
<file path=[Content_Types].xml><?xml version="1.0" encoding="utf-8"?>
<Types xmlns="http://schemas.openxmlformats.org/package/2006/content-types">
  <Override PartName="/word/footnotes.xml" ContentType="application/vnd.openxmlformats-officedocument.wordprocessingml.footnotes+xml"/>
  <Override PartName="/word/charts/chart10.xml" ContentType="application/vnd.openxmlformats-officedocument.drawingml.chart+xml"/>
  <Override PartName="/word/theme/themeOverride5.xml" ContentType="application/vnd.openxmlformats-officedocument.themeOverride+xml"/>
  <Override PartName="/word/theme/themeOverride15.xml" ContentType="application/vnd.openxmlformats-officedocument.themeOverride+xml"/>
  <Override PartName="/customXml/itemProps1.xml" ContentType="application/vnd.openxmlformats-officedocument.customXmlProperties+xml"/>
  <Override PartName="/word/theme/themeOverride3.xml" ContentType="application/vnd.openxmlformats-officedocument.themeOverride+xml"/>
  <Override PartName="/word/theme/themeOverride13.xml" ContentType="application/vnd.openxmlformats-officedocument.themeOverride+xml"/>
  <Override PartName="/word/theme/themeOverride1.xml" ContentType="application/vnd.openxmlformats-officedocument.themeOverride+xml"/>
  <Override PartName="/word/theme/themeOverride11.xml" ContentType="application/vnd.openxmlformats-officedocument.themeOverride+xml"/>
  <Override PartName="/word/charts/chart59.xml" ContentType="application/vnd.openxmlformats-officedocument.drawingml.chart+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charts/chart9.xml" ContentType="application/vnd.openxmlformats-officedocument.drawingml.chart+xml"/>
  <Override PartName="/word/charts/chart19.xml" ContentType="application/vnd.openxmlformats-officedocument.drawingml.chart+xml"/>
  <Override PartName="/word/charts/chart28.xml" ContentType="application/vnd.openxmlformats-officedocument.drawingml.chart+xml"/>
  <Override PartName="/word/charts/chart39.xml" ContentType="application/vnd.openxmlformats-officedocument.drawingml.chart+xml"/>
  <Override PartName="/word/charts/chart48.xml" ContentType="application/vnd.openxmlformats-officedocument.drawingml.chart+xml"/>
  <Override PartName="/word/charts/chart57.xml" ContentType="application/vnd.openxmlformats-officedocument.drawingml.chart+xml"/>
  <Override PartName="/word/charts/chart7.xml" ContentType="application/vnd.openxmlformats-officedocument.drawingml.chart+xml"/>
  <Override PartName="/word/charts/chart17.xml" ContentType="application/vnd.openxmlformats-officedocument.drawingml.chart+xml"/>
  <Override PartName="/word/charts/chart26.xml" ContentType="application/vnd.openxmlformats-officedocument.drawingml.chart+xml"/>
  <Override PartName="/word/charts/chart37.xml" ContentType="application/vnd.openxmlformats-officedocument.drawingml.chart+xml"/>
  <Override PartName="/word/charts/chart46.xml" ContentType="application/vnd.openxmlformats-officedocument.drawingml.chart+xml"/>
  <Override PartName="/word/charts/chart55.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24.xml" ContentType="application/vnd.openxmlformats-officedocument.drawingml.chart+xml"/>
  <Override PartName="/word/charts/chart35.xml" ContentType="application/vnd.openxmlformats-officedocument.drawingml.chart+xml"/>
  <Override PartName="/word/charts/chart44.xml" ContentType="application/vnd.openxmlformats-officedocument.drawingml.chart+xml"/>
  <Override PartName="/word/charts/chart53.xml" ContentType="application/vnd.openxmlformats-officedocument.drawingml.chart+xml"/>
  <Override PartName="/word/footer1.xml" ContentType="application/vnd.openxmlformats-officedocument.wordprocessingml.footer+xml"/>
  <Default Extension="xlsx" ContentType="application/vnd.openxmlformats-officedocument.spreadsheetml.sheet"/>
  <Override PartName="/word/charts/chart3.xml" ContentType="application/vnd.openxmlformats-officedocument.drawingml.chart+xml"/>
  <Override PartName="/word/charts/chart13.xml" ContentType="application/vnd.openxmlformats-officedocument.drawingml.chart+xml"/>
  <Override PartName="/word/charts/chart22.xml" ContentType="application/vnd.openxmlformats-officedocument.drawingml.chart+xml"/>
  <Override PartName="/word/charts/chart31.xml" ContentType="application/vnd.openxmlformats-officedocument.drawingml.chart+xml"/>
  <Override PartName="/word/charts/chart33.xml" ContentType="application/vnd.openxmlformats-officedocument.drawingml.chart+xml"/>
  <Override PartName="/word/charts/chart42.xml" ContentType="application/vnd.openxmlformats-officedocument.drawingml.chart+xml"/>
  <Override PartName="/word/theme/themeOverride8.xml" ContentType="application/vnd.openxmlformats-officedocument.themeOverride+xml"/>
  <Override PartName="/word/charts/chart51.xml" ContentType="application/vnd.openxmlformats-officedocument.drawingml.chart+xml"/>
  <Override PartName="/word/charts/chart60.xml" ContentType="application/vnd.openxmlformats-officedocument.drawingml.chart+xml"/>
  <Override PartName="/word/charts/chart1.xml" ContentType="application/vnd.openxmlformats-officedocument.drawingml.chart+xml"/>
  <Override PartName="/word/charts/chart11.xml" ContentType="application/vnd.openxmlformats-officedocument.drawingml.chart+xml"/>
  <Override PartName="/word/charts/chart20.xml" ContentType="application/vnd.openxmlformats-officedocument.drawingml.chart+xml"/>
  <Override PartName="/word/theme/themeOverride6.xml" ContentType="application/vnd.openxmlformats-officedocument.themeOverride+xml"/>
  <Override PartName="/word/charts/chart40.xml" ContentType="application/vnd.openxmlformats-officedocument.drawingml.chart+xml"/>
  <Default Extension="bin" ContentType="application/vnd.openxmlformats-officedocument.oleObject"/>
  <Override PartName="/word/theme/themeOverride4.xml" ContentType="application/vnd.openxmlformats-officedocument.themeOverride+xml"/>
  <Override PartName="/word/theme/themeOverride16.xml" ContentType="application/vnd.openxmlformats-officedocument.themeOverride+xml"/>
  <Override PartName="/word/theme/themeOverride2.xml" ContentType="application/vnd.openxmlformats-officedocument.themeOverride+xml"/>
  <Override PartName="/word/theme/themeOverride14.xml" ContentType="application/vnd.openxmlformats-officedocument.themeOverride+xml"/>
  <Default Extension="emf" ContentType="image/x-emf"/>
  <Override PartName="/word/charts/chart49.xml" ContentType="application/vnd.openxmlformats-officedocument.drawingml.chart+xml"/>
  <Override PartName="/word/theme/themeOverride12.xml" ContentType="application/vnd.openxmlformats-officedocument.themeOverride+xml"/>
  <Override PartName="/word/numbering.xml" ContentType="application/vnd.openxmlformats-officedocument.wordprocessingml.numbering+xml"/>
  <Override PartName="/word/endnotes.xml" ContentType="application/vnd.openxmlformats-officedocument.wordprocessingml.endnotes+xml"/>
  <Override PartName="/word/charts/chart8.xml" ContentType="application/vnd.openxmlformats-officedocument.drawingml.chart+xml"/>
  <Override PartName="/word/charts/chart29.xml" ContentType="application/vnd.openxmlformats-officedocument.drawingml.chart+xml"/>
  <Override PartName="/word/charts/chart38.xml" ContentType="application/vnd.openxmlformats-officedocument.drawingml.chart+xml"/>
  <Override PartName="/word/charts/chart47.xml" ContentType="application/vnd.openxmlformats-officedocument.drawingml.chart+xml"/>
  <Override PartName="/word/theme/themeOverride10.xml" ContentType="application/vnd.openxmlformats-officedocument.themeOverride+xml"/>
  <Override PartName="/word/charts/chart58.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18.xml" ContentType="application/vnd.openxmlformats-officedocument.drawingml.chart+xml"/>
  <Override PartName="/word/charts/chart27.xml" ContentType="application/vnd.openxmlformats-officedocument.drawingml.chart+xml"/>
  <Override PartName="/word/charts/chart36.xml" ContentType="application/vnd.openxmlformats-officedocument.drawingml.chart+xml"/>
  <Override PartName="/word/charts/chart45.xml" ContentType="application/vnd.openxmlformats-officedocument.drawingml.chart+xml"/>
  <Override PartName="/word/charts/chart54.xml" ContentType="application/vnd.openxmlformats-officedocument.drawingml.chart+xml"/>
  <Override PartName="/word/charts/chart56.xml" ContentType="application/vnd.openxmlformats-officedocument.drawingml.chart+xml"/>
  <Override PartName="/word/charts/chart4.xml" ContentType="application/vnd.openxmlformats-officedocument.drawingml.chart+xml"/>
  <Override PartName="/word/charts/chart16.xml" ContentType="application/vnd.openxmlformats-officedocument.drawingml.chart+xml"/>
  <Override PartName="/word/charts/chart25.xml" ContentType="application/vnd.openxmlformats-officedocument.drawingml.chart+xml"/>
  <Override PartName="/word/charts/chart34.xml" ContentType="application/vnd.openxmlformats-officedocument.drawingml.chart+xml"/>
  <Override PartName="/word/charts/chart43.xml" ContentType="application/vnd.openxmlformats-officedocument.drawingml.chart+xml"/>
  <Override PartName="/word/charts/chart52.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14.xml" ContentType="application/vnd.openxmlformats-officedocument.drawingml.chart+xml"/>
  <Override PartName="/word/charts/chart23.xml" ContentType="application/vnd.openxmlformats-officedocument.drawingml.chart+xml"/>
  <Override PartName="/word/charts/chart32.xml" ContentType="application/vnd.openxmlformats-officedocument.drawingml.chart+xml"/>
  <Override PartName="/word/charts/chart41.xml" ContentType="application/vnd.openxmlformats-officedocument.drawingml.chart+xml"/>
  <Override PartName="/word/theme/themeOverride9.xml" ContentType="application/vnd.openxmlformats-officedocument.themeOverride+xml"/>
  <Override PartName="/word/charts/chart50.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2.xml" ContentType="application/vnd.openxmlformats-officedocument.drawingml.chart+xml"/>
  <Override PartName="/word/charts/chart21.xml" ContentType="application/vnd.openxmlformats-officedocument.drawingml.chart+xml"/>
  <Override PartName="/word/charts/chart30.xml" ContentType="application/vnd.openxmlformats-officedocument.drawingml.chart+xml"/>
  <Override PartName="/word/theme/themeOverride7.xml" ContentType="application/vnd.openxmlformats-officedocument.themeOverride+xml"/>
  <Override PartName="/word/theme/themeOverride17.xml" ContentType="application/vnd.openxmlformats-officedocument.themeOverride+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10D72" w:rsidRDefault="00310D72" w:rsidP="009F561F">
      <w:pPr>
        <w:jc w:val="center"/>
        <w:rPr>
          <w:b/>
        </w:rPr>
      </w:pPr>
      <w:r>
        <w:rPr>
          <w:b/>
        </w:rPr>
        <w:t>УПРАВЛЕНИЕ РОСПОТРЕБНАДЗОРА</w:t>
      </w:r>
    </w:p>
    <w:p w:rsidR="009F561F" w:rsidRPr="003E190C" w:rsidRDefault="00310D72" w:rsidP="009F561F">
      <w:pPr>
        <w:jc w:val="center"/>
        <w:rPr>
          <w:b/>
        </w:rPr>
      </w:pPr>
      <w:r>
        <w:rPr>
          <w:b/>
        </w:rPr>
        <w:t>ПО КАРАЧАЕВО-ЧЕРКЕССКОЙ РЕ</w:t>
      </w:r>
      <w:r>
        <w:rPr>
          <w:b/>
        </w:rPr>
        <w:t>С</w:t>
      </w:r>
      <w:r>
        <w:rPr>
          <w:b/>
        </w:rPr>
        <w:t>ПУБЛИКЕ</w:t>
      </w:r>
    </w:p>
    <w:p w:rsidR="009F561F" w:rsidRDefault="009F561F" w:rsidP="009F561F">
      <w:pPr>
        <w:jc w:val="center"/>
        <w:rPr>
          <w:b/>
        </w:rPr>
      </w:pPr>
    </w:p>
    <w:p w:rsidR="009F561F" w:rsidRDefault="009F561F" w:rsidP="009F561F">
      <w:pPr>
        <w:jc w:val="center"/>
        <w:rPr>
          <w:b/>
        </w:rPr>
      </w:pPr>
    </w:p>
    <w:p w:rsidR="009F561F" w:rsidRDefault="009F561F" w:rsidP="009F561F">
      <w:pPr>
        <w:jc w:val="center"/>
        <w:rPr>
          <w:b/>
        </w:rPr>
      </w:pPr>
    </w:p>
    <w:p w:rsidR="009F561F" w:rsidRDefault="009F561F" w:rsidP="009F561F">
      <w:pPr>
        <w:jc w:val="center"/>
        <w:rPr>
          <w:b/>
        </w:rPr>
      </w:pPr>
    </w:p>
    <w:p w:rsidR="009F561F" w:rsidRDefault="009F561F" w:rsidP="009F561F">
      <w:pPr>
        <w:jc w:val="center"/>
        <w:rPr>
          <w:b/>
          <w:sz w:val="28"/>
          <w:szCs w:val="28"/>
        </w:rPr>
      </w:pPr>
    </w:p>
    <w:p w:rsidR="009F561F" w:rsidRDefault="009F561F" w:rsidP="009F561F">
      <w:pPr>
        <w:jc w:val="center"/>
        <w:rPr>
          <w:b/>
          <w:sz w:val="28"/>
          <w:szCs w:val="28"/>
        </w:rPr>
      </w:pPr>
    </w:p>
    <w:p w:rsidR="009F561F" w:rsidRDefault="009F561F" w:rsidP="009F561F">
      <w:pPr>
        <w:jc w:val="center"/>
        <w:rPr>
          <w:b/>
          <w:sz w:val="28"/>
          <w:szCs w:val="28"/>
        </w:rPr>
      </w:pPr>
    </w:p>
    <w:p w:rsidR="009F561F" w:rsidRDefault="009F561F" w:rsidP="009F561F">
      <w:pPr>
        <w:jc w:val="center"/>
        <w:rPr>
          <w:b/>
          <w:sz w:val="28"/>
          <w:szCs w:val="28"/>
        </w:rPr>
      </w:pPr>
    </w:p>
    <w:p w:rsidR="009F561F" w:rsidRDefault="009F561F" w:rsidP="009F561F">
      <w:pPr>
        <w:jc w:val="center"/>
        <w:rPr>
          <w:b/>
          <w:sz w:val="28"/>
          <w:szCs w:val="28"/>
        </w:rPr>
      </w:pPr>
    </w:p>
    <w:p w:rsidR="009F561F" w:rsidRDefault="009F561F" w:rsidP="009F561F">
      <w:pPr>
        <w:jc w:val="center"/>
        <w:rPr>
          <w:b/>
          <w:sz w:val="28"/>
          <w:szCs w:val="28"/>
        </w:rPr>
      </w:pPr>
    </w:p>
    <w:p w:rsidR="009F561F" w:rsidRDefault="009F561F" w:rsidP="009F561F">
      <w:pPr>
        <w:jc w:val="center"/>
        <w:rPr>
          <w:b/>
          <w:sz w:val="28"/>
          <w:szCs w:val="28"/>
        </w:rPr>
      </w:pPr>
    </w:p>
    <w:p w:rsidR="009F561F" w:rsidRDefault="009F561F" w:rsidP="009F561F">
      <w:pPr>
        <w:jc w:val="center"/>
        <w:rPr>
          <w:b/>
          <w:sz w:val="28"/>
          <w:szCs w:val="28"/>
        </w:rPr>
      </w:pPr>
    </w:p>
    <w:p w:rsidR="009F561F" w:rsidRDefault="009F561F" w:rsidP="009F561F">
      <w:pPr>
        <w:jc w:val="center"/>
        <w:rPr>
          <w:b/>
          <w:sz w:val="28"/>
          <w:szCs w:val="28"/>
        </w:rPr>
      </w:pPr>
    </w:p>
    <w:p w:rsidR="009F561F" w:rsidRDefault="009F561F" w:rsidP="009F561F">
      <w:pPr>
        <w:jc w:val="center"/>
        <w:rPr>
          <w:b/>
          <w:sz w:val="28"/>
          <w:szCs w:val="28"/>
        </w:rPr>
      </w:pPr>
    </w:p>
    <w:p w:rsidR="009F561F" w:rsidRDefault="009F561F" w:rsidP="009F561F">
      <w:pPr>
        <w:jc w:val="center"/>
        <w:rPr>
          <w:b/>
          <w:sz w:val="28"/>
          <w:szCs w:val="28"/>
        </w:rPr>
      </w:pPr>
    </w:p>
    <w:p w:rsidR="009F561F" w:rsidRDefault="009F561F" w:rsidP="009F561F">
      <w:pPr>
        <w:jc w:val="center"/>
        <w:rPr>
          <w:b/>
          <w:sz w:val="28"/>
          <w:szCs w:val="28"/>
        </w:rPr>
      </w:pPr>
    </w:p>
    <w:p w:rsidR="009F561F" w:rsidRDefault="009F561F" w:rsidP="009F561F">
      <w:pPr>
        <w:jc w:val="center"/>
        <w:rPr>
          <w:b/>
          <w:sz w:val="28"/>
          <w:szCs w:val="28"/>
        </w:rPr>
      </w:pPr>
    </w:p>
    <w:p w:rsidR="009F561F" w:rsidRPr="009F561F" w:rsidRDefault="009F561F" w:rsidP="009F561F">
      <w:pPr>
        <w:jc w:val="center"/>
        <w:rPr>
          <w:b/>
          <w:sz w:val="28"/>
          <w:szCs w:val="28"/>
        </w:rPr>
      </w:pPr>
      <w:r w:rsidRPr="009F561F">
        <w:rPr>
          <w:b/>
          <w:sz w:val="28"/>
          <w:szCs w:val="28"/>
        </w:rPr>
        <w:t>ГОСУДАРСТВЕНН</w:t>
      </w:r>
      <w:r w:rsidR="00310D72">
        <w:rPr>
          <w:b/>
          <w:sz w:val="28"/>
          <w:szCs w:val="28"/>
        </w:rPr>
        <w:t>ЫЙ</w:t>
      </w:r>
      <w:r w:rsidRPr="009F561F">
        <w:rPr>
          <w:b/>
          <w:sz w:val="28"/>
          <w:szCs w:val="28"/>
        </w:rPr>
        <w:t xml:space="preserve"> ДОКЛАД</w:t>
      </w:r>
    </w:p>
    <w:p w:rsidR="009F561F" w:rsidRPr="009F561F" w:rsidRDefault="009F561F" w:rsidP="009F561F">
      <w:pPr>
        <w:jc w:val="center"/>
        <w:rPr>
          <w:b/>
          <w:sz w:val="28"/>
          <w:szCs w:val="28"/>
        </w:rPr>
      </w:pPr>
      <w:r w:rsidRPr="009F561F">
        <w:rPr>
          <w:b/>
          <w:sz w:val="28"/>
          <w:szCs w:val="28"/>
        </w:rPr>
        <w:t xml:space="preserve">«О СОСТОЯНИИ </w:t>
      </w:r>
      <w:proofErr w:type="gramStart"/>
      <w:r w:rsidRPr="009F561F">
        <w:rPr>
          <w:b/>
          <w:sz w:val="28"/>
          <w:szCs w:val="28"/>
        </w:rPr>
        <w:t>САНИТАРНО-ЭПИДЕМИОЛОГИЧЕСКОГО</w:t>
      </w:r>
      <w:proofErr w:type="gramEnd"/>
    </w:p>
    <w:p w:rsidR="009F561F" w:rsidRPr="009F561F" w:rsidRDefault="009F561F" w:rsidP="009F561F">
      <w:pPr>
        <w:jc w:val="center"/>
        <w:rPr>
          <w:b/>
          <w:sz w:val="28"/>
          <w:szCs w:val="28"/>
        </w:rPr>
      </w:pPr>
      <w:r w:rsidRPr="009F561F">
        <w:rPr>
          <w:b/>
          <w:sz w:val="28"/>
          <w:szCs w:val="28"/>
        </w:rPr>
        <w:t>БЛАГОПОЛУЧИЯ</w:t>
      </w:r>
      <w:r>
        <w:rPr>
          <w:b/>
          <w:sz w:val="28"/>
          <w:szCs w:val="28"/>
        </w:rPr>
        <w:t xml:space="preserve"> </w:t>
      </w:r>
      <w:r w:rsidRPr="009F561F">
        <w:rPr>
          <w:b/>
          <w:sz w:val="28"/>
          <w:szCs w:val="28"/>
        </w:rPr>
        <w:t>НАСЕЛЕНИЯ</w:t>
      </w:r>
    </w:p>
    <w:p w:rsidR="00C00546" w:rsidRDefault="009F561F" w:rsidP="00C00546">
      <w:pPr>
        <w:jc w:val="center"/>
        <w:rPr>
          <w:b/>
          <w:sz w:val="28"/>
          <w:szCs w:val="28"/>
        </w:rPr>
      </w:pPr>
      <w:r w:rsidRPr="009F561F">
        <w:rPr>
          <w:b/>
          <w:sz w:val="28"/>
          <w:szCs w:val="28"/>
        </w:rPr>
        <w:t xml:space="preserve">В </w:t>
      </w:r>
      <w:r w:rsidR="005B4795">
        <w:rPr>
          <w:b/>
          <w:sz w:val="28"/>
          <w:szCs w:val="28"/>
        </w:rPr>
        <w:t xml:space="preserve">РОССИЙСКОЙ ФЕДЕРАЦИИ В </w:t>
      </w:r>
      <w:r w:rsidR="00E30E18">
        <w:rPr>
          <w:b/>
          <w:sz w:val="28"/>
          <w:szCs w:val="28"/>
        </w:rPr>
        <w:t>20</w:t>
      </w:r>
      <w:r w:rsidR="0090377E">
        <w:rPr>
          <w:b/>
          <w:sz w:val="28"/>
          <w:szCs w:val="28"/>
        </w:rPr>
        <w:t>2</w:t>
      </w:r>
      <w:r w:rsidR="000A473A">
        <w:rPr>
          <w:b/>
          <w:sz w:val="28"/>
          <w:szCs w:val="28"/>
        </w:rPr>
        <w:t>2</w:t>
      </w:r>
      <w:r w:rsidR="00C00546">
        <w:rPr>
          <w:b/>
          <w:sz w:val="28"/>
          <w:szCs w:val="28"/>
        </w:rPr>
        <w:t xml:space="preserve"> ГОДУ»</w:t>
      </w:r>
    </w:p>
    <w:p w:rsidR="00632373" w:rsidRPr="009F561F" w:rsidRDefault="00C00546" w:rsidP="00C00546">
      <w:pPr>
        <w:jc w:val="center"/>
        <w:rPr>
          <w:b/>
          <w:sz w:val="28"/>
          <w:szCs w:val="28"/>
        </w:rPr>
      </w:pPr>
      <w:r>
        <w:rPr>
          <w:b/>
          <w:sz w:val="28"/>
          <w:szCs w:val="28"/>
        </w:rPr>
        <w:t xml:space="preserve">ПО </w:t>
      </w:r>
      <w:r w:rsidR="009F561F" w:rsidRPr="009F561F">
        <w:rPr>
          <w:b/>
          <w:sz w:val="28"/>
          <w:szCs w:val="28"/>
        </w:rPr>
        <w:t>КАРАЧАЕВО-ЧЕРКЕССКОЙ РЕСПУБЛИКЕ</w:t>
      </w:r>
    </w:p>
    <w:p w:rsidR="00632373" w:rsidRDefault="00632373" w:rsidP="00EF26C5">
      <w:pPr>
        <w:rPr>
          <w:b/>
        </w:rPr>
      </w:pPr>
    </w:p>
    <w:p w:rsidR="00632373" w:rsidRDefault="00632373" w:rsidP="00EF26C5">
      <w:pPr>
        <w:rPr>
          <w:b/>
        </w:rPr>
      </w:pPr>
    </w:p>
    <w:p w:rsidR="00632373" w:rsidRDefault="00632373" w:rsidP="00EF26C5">
      <w:pPr>
        <w:rPr>
          <w:b/>
        </w:rPr>
      </w:pPr>
    </w:p>
    <w:p w:rsidR="00632373" w:rsidRDefault="00632373" w:rsidP="00EF26C5">
      <w:pPr>
        <w:rPr>
          <w:b/>
        </w:rPr>
      </w:pPr>
    </w:p>
    <w:p w:rsidR="00632373" w:rsidRDefault="00632373" w:rsidP="00EF26C5">
      <w:pPr>
        <w:rPr>
          <w:b/>
        </w:rPr>
      </w:pPr>
    </w:p>
    <w:p w:rsidR="00632373" w:rsidRDefault="00632373" w:rsidP="00EF26C5">
      <w:pPr>
        <w:rPr>
          <w:b/>
        </w:rPr>
      </w:pPr>
    </w:p>
    <w:p w:rsidR="00632373" w:rsidRDefault="00632373" w:rsidP="00EF26C5">
      <w:pPr>
        <w:rPr>
          <w:b/>
        </w:rPr>
      </w:pPr>
    </w:p>
    <w:p w:rsidR="00632373" w:rsidRDefault="00632373" w:rsidP="00EF26C5">
      <w:pPr>
        <w:rPr>
          <w:b/>
        </w:rPr>
      </w:pPr>
    </w:p>
    <w:p w:rsidR="00632373" w:rsidRDefault="00632373" w:rsidP="00EF26C5">
      <w:pPr>
        <w:rPr>
          <w:b/>
        </w:rPr>
      </w:pPr>
    </w:p>
    <w:p w:rsidR="00632373" w:rsidRDefault="00632373" w:rsidP="00EF26C5">
      <w:pPr>
        <w:rPr>
          <w:b/>
        </w:rPr>
      </w:pPr>
    </w:p>
    <w:p w:rsidR="00632373" w:rsidRDefault="00632373" w:rsidP="00EF26C5">
      <w:pPr>
        <w:rPr>
          <w:b/>
        </w:rPr>
      </w:pPr>
    </w:p>
    <w:p w:rsidR="00632373" w:rsidRDefault="00632373" w:rsidP="00EF26C5">
      <w:pPr>
        <w:rPr>
          <w:b/>
        </w:rPr>
      </w:pPr>
    </w:p>
    <w:p w:rsidR="00632373" w:rsidRDefault="00632373" w:rsidP="00EF26C5">
      <w:pPr>
        <w:rPr>
          <w:b/>
        </w:rPr>
      </w:pPr>
    </w:p>
    <w:p w:rsidR="00632373" w:rsidRDefault="00632373" w:rsidP="00EF26C5">
      <w:pPr>
        <w:rPr>
          <w:b/>
        </w:rPr>
      </w:pPr>
    </w:p>
    <w:p w:rsidR="00632373" w:rsidRDefault="00632373" w:rsidP="00EF26C5">
      <w:pPr>
        <w:rPr>
          <w:b/>
        </w:rPr>
      </w:pPr>
    </w:p>
    <w:p w:rsidR="004476EF" w:rsidRDefault="004476EF" w:rsidP="00EF26C5">
      <w:pPr>
        <w:rPr>
          <w:b/>
        </w:rPr>
      </w:pPr>
    </w:p>
    <w:p w:rsidR="004476EF" w:rsidRDefault="004476EF" w:rsidP="00EF26C5">
      <w:pPr>
        <w:rPr>
          <w:b/>
        </w:rPr>
      </w:pPr>
    </w:p>
    <w:p w:rsidR="004476EF" w:rsidRDefault="004476EF" w:rsidP="00EF26C5">
      <w:pPr>
        <w:rPr>
          <w:b/>
        </w:rPr>
      </w:pPr>
    </w:p>
    <w:p w:rsidR="004476EF" w:rsidRDefault="004476EF" w:rsidP="00EF26C5">
      <w:pPr>
        <w:rPr>
          <w:b/>
        </w:rPr>
      </w:pPr>
    </w:p>
    <w:p w:rsidR="004476EF" w:rsidRDefault="004476EF" w:rsidP="00EF26C5">
      <w:pPr>
        <w:rPr>
          <w:b/>
        </w:rPr>
      </w:pPr>
    </w:p>
    <w:p w:rsidR="004476EF" w:rsidRDefault="004476EF" w:rsidP="00EF26C5">
      <w:pPr>
        <w:rPr>
          <w:b/>
        </w:rPr>
      </w:pPr>
    </w:p>
    <w:p w:rsidR="00447BCC" w:rsidRDefault="00447BCC" w:rsidP="009F561F">
      <w:pPr>
        <w:jc w:val="center"/>
      </w:pPr>
    </w:p>
    <w:p w:rsidR="00632373" w:rsidRPr="00440F85" w:rsidRDefault="00E30E18" w:rsidP="009F561F">
      <w:pPr>
        <w:jc w:val="center"/>
      </w:pPr>
      <w:r>
        <w:t>г. Черкесск 20</w:t>
      </w:r>
      <w:r w:rsidR="002A7CDA">
        <w:t>2</w:t>
      </w:r>
      <w:r w:rsidR="000A473A">
        <w:t>3</w:t>
      </w:r>
      <w:r w:rsidR="009F561F" w:rsidRPr="00440F85">
        <w:t xml:space="preserve"> год</w:t>
      </w:r>
    </w:p>
    <w:p w:rsidR="00C00546" w:rsidRPr="003F0390" w:rsidRDefault="00C00546" w:rsidP="00C00546">
      <w:pPr>
        <w:jc w:val="center"/>
        <w:rPr>
          <w:b/>
        </w:rPr>
      </w:pPr>
      <w:r w:rsidRPr="003F0390">
        <w:rPr>
          <w:b/>
        </w:rPr>
        <w:lastRenderedPageBreak/>
        <w:t>Содержание</w:t>
      </w:r>
    </w:p>
    <w:tbl>
      <w:tblPr>
        <w:tblW w:w="10172" w:type="dxa"/>
        <w:tblLook w:val="04A0"/>
      </w:tblPr>
      <w:tblGrid>
        <w:gridCol w:w="9180"/>
        <w:gridCol w:w="992"/>
      </w:tblGrid>
      <w:tr w:rsidR="00C00546" w:rsidRPr="00E51E14" w:rsidTr="00671642">
        <w:tc>
          <w:tcPr>
            <w:tcW w:w="9180" w:type="dxa"/>
          </w:tcPr>
          <w:p w:rsidR="00C00546" w:rsidRPr="00E51E14" w:rsidRDefault="00C00546" w:rsidP="00671642">
            <w:pPr>
              <w:rPr>
                <w:sz w:val="23"/>
                <w:szCs w:val="23"/>
              </w:rPr>
            </w:pPr>
            <w:r w:rsidRPr="00E51E14">
              <w:rPr>
                <w:sz w:val="23"/>
                <w:szCs w:val="23"/>
              </w:rPr>
              <w:t>Введение</w:t>
            </w:r>
          </w:p>
        </w:tc>
        <w:tc>
          <w:tcPr>
            <w:tcW w:w="992" w:type="dxa"/>
            <w:vAlign w:val="center"/>
          </w:tcPr>
          <w:p w:rsidR="00C00546" w:rsidRPr="00E51E14" w:rsidRDefault="00C00546" w:rsidP="00C00546">
            <w:pPr>
              <w:jc w:val="center"/>
              <w:rPr>
                <w:sz w:val="23"/>
                <w:szCs w:val="23"/>
              </w:rPr>
            </w:pPr>
          </w:p>
        </w:tc>
      </w:tr>
      <w:tr w:rsidR="00C00546" w:rsidRPr="00E51E14" w:rsidTr="00671642">
        <w:tc>
          <w:tcPr>
            <w:tcW w:w="9180" w:type="dxa"/>
          </w:tcPr>
          <w:p w:rsidR="00C00546" w:rsidRPr="00E51E14" w:rsidRDefault="00C00546" w:rsidP="00EC4903">
            <w:pPr>
              <w:rPr>
                <w:sz w:val="23"/>
                <w:szCs w:val="23"/>
              </w:rPr>
            </w:pPr>
            <w:r w:rsidRPr="00E51E14">
              <w:rPr>
                <w:sz w:val="23"/>
                <w:szCs w:val="23"/>
              </w:rPr>
              <w:t xml:space="preserve">Раздел </w:t>
            </w:r>
            <w:r w:rsidR="00181305" w:rsidRPr="00E51E14">
              <w:rPr>
                <w:sz w:val="23"/>
                <w:szCs w:val="23"/>
              </w:rPr>
              <w:t>1</w:t>
            </w:r>
            <w:r w:rsidRPr="00E51E14">
              <w:rPr>
                <w:sz w:val="23"/>
                <w:szCs w:val="23"/>
              </w:rPr>
              <w:t>. Результаты социально-гигиенического мониторинга за отчетный год и в дин</w:t>
            </w:r>
            <w:r w:rsidRPr="00E51E14">
              <w:rPr>
                <w:sz w:val="23"/>
                <w:szCs w:val="23"/>
              </w:rPr>
              <w:t>а</w:t>
            </w:r>
            <w:r w:rsidRPr="00E51E14">
              <w:rPr>
                <w:sz w:val="23"/>
                <w:szCs w:val="23"/>
              </w:rPr>
              <w:t>мике за последние три года</w:t>
            </w:r>
          </w:p>
        </w:tc>
        <w:tc>
          <w:tcPr>
            <w:tcW w:w="992" w:type="dxa"/>
            <w:vAlign w:val="center"/>
          </w:tcPr>
          <w:p w:rsidR="00C00546" w:rsidRPr="00E51E14" w:rsidRDefault="00C00546" w:rsidP="00C00546">
            <w:pPr>
              <w:jc w:val="center"/>
              <w:rPr>
                <w:sz w:val="23"/>
                <w:szCs w:val="23"/>
              </w:rPr>
            </w:pPr>
          </w:p>
        </w:tc>
      </w:tr>
      <w:tr w:rsidR="00C00546" w:rsidRPr="00E51E14" w:rsidTr="00671642">
        <w:tc>
          <w:tcPr>
            <w:tcW w:w="9180" w:type="dxa"/>
          </w:tcPr>
          <w:p w:rsidR="00C00546" w:rsidRPr="00E51E14" w:rsidRDefault="002B206D" w:rsidP="00A01F69">
            <w:pPr>
              <w:numPr>
                <w:ilvl w:val="1"/>
                <w:numId w:val="10"/>
              </w:numPr>
              <w:ind w:left="0" w:firstLine="0"/>
              <w:rPr>
                <w:sz w:val="23"/>
                <w:szCs w:val="23"/>
              </w:rPr>
            </w:pPr>
            <w:r w:rsidRPr="00E51E14">
              <w:rPr>
                <w:sz w:val="23"/>
                <w:szCs w:val="23"/>
              </w:rPr>
              <w:t>С</w:t>
            </w:r>
            <w:r w:rsidR="00C00546" w:rsidRPr="00E51E14">
              <w:rPr>
                <w:sz w:val="23"/>
                <w:szCs w:val="23"/>
              </w:rPr>
              <w:t>остояни</w:t>
            </w:r>
            <w:r w:rsidRPr="00E51E14">
              <w:rPr>
                <w:sz w:val="23"/>
                <w:szCs w:val="23"/>
              </w:rPr>
              <w:t>е</w:t>
            </w:r>
            <w:r w:rsidR="00C00546" w:rsidRPr="00E51E14">
              <w:rPr>
                <w:sz w:val="23"/>
                <w:szCs w:val="23"/>
              </w:rPr>
              <w:t xml:space="preserve"> среды обитания </w:t>
            </w:r>
            <w:r w:rsidRPr="00E51E14">
              <w:rPr>
                <w:sz w:val="23"/>
                <w:szCs w:val="23"/>
              </w:rPr>
              <w:t>и ее влияние на здоровье населения в</w:t>
            </w:r>
            <w:r w:rsidR="00C00546" w:rsidRPr="00E51E14">
              <w:rPr>
                <w:sz w:val="23"/>
                <w:szCs w:val="23"/>
              </w:rPr>
              <w:t xml:space="preserve"> </w:t>
            </w:r>
            <w:r w:rsidR="00C00546" w:rsidRPr="00E51E14">
              <w:rPr>
                <w:color w:val="000000"/>
                <w:sz w:val="23"/>
                <w:szCs w:val="23"/>
              </w:rPr>
              <w:t xml:space="preserve">Карачаево-Черкесской Республике </w:t>
            </w:r>
            <w:r w:rsidR="00C00546" w:rsidRPr="00E51E14">
              <w:rPr>
                <w:sz w:val="23"/>
                <w:szCs w:val="23"/>
              </w:rPr>
              <w:t>(</w:t>
            </w:r>
            <w:r w:rsidR="005E1DD1" w:rsidRPr="00E51E14">
              <w:rPr>
                <w:sz w:val="23"/>
                <w:szCs w:val="23"/>
              </w:rPr>
              <w:t>у</w:t>
            </w:r>
            <w:r w:rsidR="00C00546" w:rsidRPr="00E51E14">
              <w:rPr>
                <w:sz w:val="23"/>
                <w:szCs w:val="23"/>
              </w:rPr>
              <w:t>ровень, динамика, ранжирование)</w:t>
            </w:r>
          </w:p>
        </w:tc>
        <w:tc>
          <w:tcPr>
            <w:tcW w:w="992" w:type="dxa"/>
            <w:vAlign w:val="center"/>
          </w:tcPr>
          <w:p w:rsidR="00C00546" w:rsidRPr="00E51E14" w:rsidRDefault="00C00546" w:rsidP="00C00546">
            <w:pPr>
              <w:jc w:val="center"/>
              <w:rPr>
                <w:sz w:val="23"/>
                <w:szCs w:val="23"/>
              </w:rPr>
            </w:pPr>
          </w:p>
        </w:tc>
      </w:tr>
      <w:tr w:rsidR="00C00546" w:rsidRPr="00E51E14" w:rsidTr="00671642">
        <w:tc>
          <w:tcPr>
            <w:tcW w:w="9180" w:type="dxa"/>
          </w:tcPr>
          <w:p w:rsidR="00C00546" w:rsidRPr="00E51E14" w:rsidRDefault="00C00546" w:rsidP="00A01F69">
            <w:pPr>
              <w:numPr>
                <w:ilvl w:val="2"/>
                <w:numId w:val="7"/>
              </w:numPr>
              <w:ind w:left="0" w:firstLine="0"/>
              <w:rPr>
                <w:sz w:val="23"/>
                <w:szCs w:val="23"/>
              </w:rPr>
            </w:pPr>
            <w:r w:rsidRPr="00E51E14">
              <w:rPr>
                <w:sz w:val="23"/>
                <w:szCs w:val="23"/>
              </w:rPr>
              <w:t>Решение проблем гигиены атмосферного воздуха</w:t>
            </w:r>
          </w:p>
        </w:tc>
        <w:tc>
          <w:tcPr>
            <w:tcW w:w="992" w:type="dxa"/>
            <w:vAlign w:val="center"/>
          </w:tcPr>
          <w:p w:rsidR="00C00546" w:rsidRPr="00E51E14" w:rsidRDefault="00C00546" w:rsidP="00C00546">
            <w:pPr>
              <w:jc w:val="center"/>
              <w:rPr>
                <w:sz w:val="23"/>
                <w:szCs w:val="23"/>
              </w:rPr>
            </w:pPr>
          </w:p>
        </w:tc>
      </w:tr>
      <w:tr w:rsidR="00C00546" w:rsidRPr="00E51E14" w:rsidTr="00671642">
        <w:tc>
          <w:tcPr>
            <w:tcW w:w="9180" w:type="dxa"/>
          </w:tcPr>
          <w:p w:rsidR="00C00546" w:rsidRPr="00E51E14" w:rsidRDefault="00C00546" w:rsidP="004373EF">
            <w:pPr>
              <w:rPr>
                <w:sz w:val="23"/>
                <w:szCs w:val="23"/>
              </w:rPr>
            </w:pPr>
            <w:r w:rsidRPr="00E51E14">
              <w:rPr>
                <w:sz w:val="23"/>
                <w:szCs w:val="23"/>
              </w:rPr>
              <w:t>1.1.2. Гигиенические проблемы состояния водных объектов</w:t>
            </w:r>
          </w:p>
          <w:p w:rsidR="00C00546" w:rsidRPr="00E51E14" w:rsidRDefault="00C00546" w:rsidP="004373EF">
            <w:pPr>
              <w:rPr>
                <w:sz w:val="23"/>
                <w:szCs w:val="23"/>
              </w:rPr>
            </w:pPr>
            <w:r w:rsidRPr="00E51E14">
              <w:rPr>
                <w:sz w:val="23"/>
                <w:szCs w:val="23"/>
              </w:rPr>
              <w:t>в местах водопользования и состояние здоровья населения</w:t>
            </w:r>
          </w:p>
        </w:tc>
        <w:tc>
          <w:tcPr>
            <w:tcW w:w="992" w:type="dxa"/>
            <w:vAlign w:val="center"/>
          </w:tcPr>
          <w:p w:rsidR="00C00546" w:rsidRPr="00E51E14" w:rsidRDefault="00C00546" w:rsidP="00C00546">
            <w:pPr>
              <w:jc w:val="center"/>
              <w:rPr>
                <w:sz w:val="23"/>
                <w:szCs w:val="23"/>
              </w:rPr>
            </w:pPr>
          </w:p>
        </w:tc>
      </w:tr>
      <w:tr w:rsidR="00C00546" w:rsidRPr="00E51E14" w:rsidTr="00671642">
        <w:tc>
          <w:tcPr>
            <w:tcW w:w="9180" w:type="dxa"/>
          </w:tcPr>
          <w:p w:rsidR="00C00546" w:rsidRPr="00E51E14" w:rsidRDefault="00C00546" w:rsidP="004373EF">
            <w:pPr>
              <w:rPr>
                <w:sz w:val="23"/>
                <w:szCs w:val="23"/>
              </w:rPr>
            </w:pPr>
            <w:r w:rsidRPr="00E51E14">
              <w:rPr>
                <w:sz w:val="23"/>
                <w:szCs w:val="23"/>
              </w:rPr>
              <w:t>1.1.3.Гигиенические проблемы санитарной охраны почвы</w:t>
            </w:r>
          </w:p>
        </w:tc>
        <w:tc>
          <w:tcPr>
            <w:tcW w:w="992" w:type="dxa"/>
            <w:vAlign w:val="center"/>
          </w:tcPr>
          <w:p w:rsidR="00C00546" w:rsidRPr="00E51E14" w:rsidRDefault="00C00546" w:rsidP="008A3435">
            <w:pPr>
              <w:jc w:val="center"/>
              <w:rPr>
                <w:sz w:val="23"/>
                <w:szCs w:val="23"/>
              </w:rPr>
            </w:pPr>
          </w:p>
        </w:tc>
      </w:tr>
      <w:tr w:rsidR="00C00546" w:rsidRPr="00E51E14" w:rsidTr="00671642">
        <w:tc>
          <w:tcPr>
            <w:tcW w:w="9180" w:type="dxa"/>
          </w:tcPr>
          <w:p w:rsidR="00C00546" w:rsidRPr="00E51E14" w:rsidRDefault="00C00546" w:rsidP="00A01F69">
            <w:pPr>
              <w:numPr>
                <w:ilvl w:val="2"/>
                <w:numId w:val="8"/>
              </w:numPr>
              <w:autoSpaceDE w:val="0"/>
              <w:autoSpaceDN w:val="0"/>
              <w:adjustRightInd w:val="0"/>
              <w:ind w:left="0" w:firstLine="0"/>
              <w:rPr>
                <w:sz w:val="23"/>
                <w:szCs w:val="23"/>
              </w:rPr>
            </w:pPr>
            <w:r w:rsidRPr="00E51E14">
              <w:rPr>
                <w:rFonts w:eastAsia="TimesNewRomanPSMT"/>
                <w:sz w:val="23"/>
                <w:szCs w:val="23"/>
              </w:rPr>
              <w:t>Гигиенические проблемы питания населения</w:t>
            </w:r>
          </w:p>
        </w:tc>
        <w:tc>
          <w:tcPr>
            <w:tcW w:w="992" w:type="dxa"/>
            <w:vAlign w:val="center"/>
          </w:tcPr>
          <w:p w:rsidR="00C00546" w:rsidRPr="00E51E14" w:rsidRDefault="00C00546" w:rsidP="008A3435">
            <w:pPr>
              <w:jc w:val="center"/>
              <w:rPr>
                <w:sz w:val="23"/>
                <w:szCs w:val="23"/>
              </w:rPr>
            </w:pPr>
          </w:p>
        </w:tc>
      </w:tr>
      <w:tr w:rsidR="00C00546" w:rsidRPr="00E51E14" w:rsidTr="00671642">
        <w:tc>
          <w:tcPr>
            <w:tcW w:w="9180" w:type="dxa"/>
          </w:tcPr>
          <w:p w:rsidR="00C00546" w:rsidRPr="00E51E14" w:rsidRDefault="00C00546" w:rsidP="00A01F69">
            <w:pPr>
              <w:numPr>
                <w:ilvl w:val="2"/>
                <w:numId w:val="8"/>
              </w:numPr>
              <w:autoSpaceDE w:val="0"/>
              <w:autoSpaceDN w:val="0"/>
              <w:adjustRightInd w:val="0"/>
              <w:ind w:left="0" w:firstLine="0"/>
              <w:rPr>
                <w:sz w:val="23"/>
                <w:szCs w:val="23"/>
              </w:rPr>
            </w:pPr>
            <w:r w:rsidRPr="00E51E14">
              <w:rPr>
                <w:rFonts w:eastAsia="TimesNewRomanPSMT"/>
                <w:sz w:val="23"/>
                <w:szCs w:val="23"/>
              </w:rPr>
              <w:t>Обеспечение улучшения санитарно-эпидемиологической обстановки на объектах воспитания и обучения детей и подростков</w:t>
            </w:r>
          </w:p>
        </w:tc>
        <w:tc>
          <w:tcPr>
            <w:tcW w:w="992" w:type="dxa"/>
            <w:vAlign w:val="center"/>
          </w:tcPr>
          <w:p w:rsidR="00C00546" w:rsidRPr="00E51E14" w:rsidRDefault="00C00546" w:rsidP="00C00546">
            <w:pPr>
              <w:jc w:val="center"/>
              <w:rPr>
                <w:sz w:val="23"/>
                <w:szCs w:val="23"/>
              </w:rPr>
            </w:pPr>
          </w:p>
        </w:tc>
      </w:tr>
      <w:tr w:rsidR="00C00546" w:rsidRPr="00E51E14" w:rsidTr="00671642">
        <w:tc>
          <w:tcPr>
            <w:tcW w:w="9180" w:type="dxa"/>
          </w:tcPr>
          <w:p w:rsidR="00C00546" w:rsidRPr="00E51E14" w:rsidRDefault="00C00546" w:rsidP="001C072C">
            <w:pPr>
              <w:autoSpaceDE w:val="0"/>
              <w:autoSpaceDN w:val="0"/>
              <w:adjustRightInd w:val="0"/>
              <w:rPr>
                <w:sz w:val="23"/>
                <w:szCs w:val="23"/>
              </w:rPr>
            </w:pPr>
            <w:r w:rsidRPr="00E51E14">
              <w:rPr>
                <w:bCs/>
                <w:sz w:val="23"/>
                <w:szCs w:val="23"/>
              </w:rPr>
              <w:t xml:space="preserve">1.1.6.Гигиена труда </w:t>
            </w:r>
          </w:p>
        </w:tc>
        <w:tc>
          <w:tcPr>
            <w:tcW w:w="992" w:type="dxa"/>
            <w:vAlign w:val="center"/>
          </w:tcPr>
          <w:p w:rsidR="00C00546" w:rsidRPr="00E51E14" w:rsidRDefault="00C00546" w:rsidP="00F01C2E">
            <w:pPr>
              <w:jc w:val="center"/>
              <w:rPr>
                <w:sz w:val="23"/>
                <w:szCs w:val="23"/>
              </w:rPr>
            </w:pPr>
          </w:p>
        </w:tc>
      </w:tr>
      <w:tr w:rsidR="00C00546" w:rsidRPr="00E51E14" w:rsidTr="00671642">
        <w:tc>
          <w:tcPr>
            <w:tcW w:w="9180" w:type="dxa"/>
          </w:tcPr>
          <w:p w:rsidR="00C00546" w:rsidRDefault="00C00546" w:rsidP="004373EF">
            <w:pPr>
              <w:rPr>
                <w:sz w:val="23"/>
                <w:szCs w:val="23"/>
              </w:rPr>
            </w:pPr>
            <w:r w:rsidRPr="00E51E14">
              <w:rPr>
                <w:sz w:val="23"/>
                <w:szCs w:val="23"/>
              </w:rPr>
              <w:t>1.1.7.Радиационная гигиена и радиационная обстановка в Карачаево-Черкесской Респу</w:t>
            </w:r>
            <w:r w:rsidRPr="00E51E14">
              <w:rPr>
                <w:sz w:val="23"/>
                <w:szCs w:val="23"/>
              </w:rPr>
              <w:t>б</w:t>
            </w:r>
            <w:r w:rsidRPr="00E51E14">
              <w:rPr>
                <w:sz w:val="23"/>
                <w:szCs w:val="23"/>
              </w:rPr>
              <w:t>лике</w:t>
            </w:r>
          </w:p>
          <w:p w:rsidR="003D179E" w:rsidRPr="00E51E14" w:rsidRDefault="003D179E" w:rsidP="007B17DB">
            <w:pPr>
              <w:rPr>
                <w:sz w:val="23"/>
                <w:szCs w:val="23"/>
              </w:rPr>
            </w:pPr>
            <w:r>
              <w:rPr>
                <w:sz w:val="23"/>
                <w:szCs w:val="23"/>
              </w:rPr>
              <w:t xml:space="preserve">1.1.8. Реализация технических регламентов Таможенного </w:t>
            </w:r>
            <w:r w:rsidR="007B17DB">
              <w:rPr>
                <w:sz w:val="23"/>
                <w:szCs w:val="23"/>
              </w:rPr>
              <w:t>с</w:t>
            </w:r>
            <w:r>
              <w:rPr>
                <w:sz w:val="23"/>
                <w:szCs w:val="23"/>
              </w:rPr>
              <w:t>оюза</w:t>
            </w:r>
          </w:p>
        </w:tc>
        <w:tc>
          <w:tcPr>
            <w:tcW w:w="992" w:type="dxa"/>
            <w:vAlign w:val="center"/>
          </w:tcPr>
          <w:p w:rsidR="00C00546" w:rsidRDefault="00C00546" w:rsidP="00F83275">
            <w:pPr>
              <w:jc w:val="center"/>
              <w:rPr>
                <w:sz w:val="23"/>
                <w:szCs w:val="23"/>
              </w:rPr>
            </w:pPr>
          </w:p>
          <w:p w:rsidR="007B17DB" w:rsidRDefault="007B17DB" w:rsidP="00F83275">
            <w:pPr>
              <w:jc w:val="center"/>
              <w:rPr>
                <w:sz w:val="23"/>
                <w:szCs w:val="23"/>
              </w:rPr>
            </w:pPr>
          </w:p>
          <w:p w:rsidR="003D179E" w:rsidRPr="00E51E14" w:rsidRDefault="003D179E" w:rsidP="00F83275">
            <w:pPr>
              <w:jc w:val="center"/>
              <w:rPr>
                <w:sz w:val="23"/>
                <w:szCs w:val="23"/>
              </w:rPr>
            </w:pPr>
          </w:p>
        </w:tc>
      </w:tr>
      <w:tr w:rsidR="00C00546" w:rsidRPr="00E51E14" w:rsidTr="00671642">
        <w:tc>
          <w:tcPr>
            <w:tcW w:w="9180" w:type="dxa"/>
          </w:tcPr>
          <w:p w:rsidR="00C00546" w:rsidRPr="00E51E14" w:rsidRDefault="00C00546" w:rsidP="00A01F69">
            <w:pPr>
              <w:pStyle w:val="aff6"/>
              <w:numPr>
                <w:ilvl w:val="1"/>
                <w:numId w:val="8"/>
              </w:numPr>
              <w:ind w:left="0" w:firstLine="0"/>
              <w:rPr>
                <w:sz w:val="23"/>
                <w:szCs w:val="23"/>
              </w:rPr>
            </w:pPr>
            <w:r w:rsidRPr="00E51E14">
              <w:rPr>
                <w:sz w:val="23"/>
                <w:szCs w:val="23"/>
              </w:rPr>
              <w:t>Анализ состояния заболеваемости массовыми неинфекционными заболеваниями</w:t>
            </w:r>
            <w:r w:rsidR="002B206D" w:rsidRPr="00E51E14">
              <w:rPr>
                <w:sz w:val="23"/>
                <w:szCs w:val="23"/>
              </w:rPr>
              <w:t xml:space="preserve"> (отравлениями) и приоритетными заболеваниями </w:t>
            </w:r>
            <w:r w:rsidRPr="00E51E14">
              <w:rPr>
                <w:sz w:val="23"/>
                <w:szCs w:val="23"/>
              </w:rPr>
              <w:t xml:space="preserve"> в связи с вредным воздействием факт</w:t>
            </w:r>
            <w:r w:rsidRPr="00E51E14">
              <w:rPr>
                <w:sz w:val="23"/>
                <w:szCs w:val="23"/>
              </w:rPr>
              <w:t>о</w:t>
            </w:r>
            <w:r w:rsidRPr="00E51E14">
              <w:rPr>
                <w:sz w:val="23"/>
                <w:szCs w:val="23"/>
              </w:rPr>
              <w:t xml:space="preserve">ров среды обитания.   </w:t>
            </w:r>
          </w:p>
        </w:tc>
        <w:tc>
          <w:tcPr>
            <w:tcW w:w="992" w:type="dxa"/>
            <w:vAlign w:val="center"/>
          </w:tcPr>
          <w:p w:rsidR="00C00546" w:rsidRPr="00E51E14" w:rsidRDefault="00C00546" w:rsidP="00F01C2E">
            <w:pPr>
              <w:jc w:val="center"/>
              <w:rPr>
                <w:sz w:val="23"/>
                <w:szCs w:val="23"/>
              </w:rPr>
            </w:pPr>
          </w:p>
        </w:tc>
      </w:tr>
      <w:tr w:rsidR="00C00546" w:rsidRPr="00E51E14" w:rsidTr="00671642">
        <w:tc>
          <w:tcPr>
            <w:tcW w:w="9180" w:type="dxa"/>
          </w:tcPr>
          <w:p w:rsidR="00C00546" w:rsidRPr="00E51E14" w:rsidRDefault="00C00546" w:rsidP="00214DDD">
            <w:pPr>
              <w:rPr>
                <w:sz w:val="23"/>
                <w:szCs w:val="23"/>
              </w:rPr>
            </w:pPr>
            <w:r w:rsidRPr="00E51E14">
              <w:rPr>
                <w:bCs/>
                <w:sz w:val="23"/>
                <w:szCs w:val="23"/>
              </w:rPr>
              <w:t>1.2.1.</w:t>
            </w:r>
            <w:r w:rsidR="002B206D" w:rsidRPr="00E51E14">
              <w:rPr>
                <w:rFonts w:eastAsia="TimesNewRomanPS-BoldMT"/>
                <w:bCs/>
                <w:sz w:val="23"/>
                <w:szCs w:val="23"/>
              </w:rPr>
              <w:t xml:space="preserve"> </w:t>
            </w:r>
            <w:r w:rsidR="00214DDD">
              <w:rPr>
                <w:rFonts w:eastAsia="TimesNewRomanPS-BoldMT"/>
                <w:bCs/>
                <w:sz w:val="23"/>
                <w:szCs w:val="23"/>
              </w:rPr>
              <w:t xml:space="preserve">Медико-демографическая ситуация на территории </w:t>
            </w:r>
            <w:r w:rsidR="00214DDD" w:rsidRPr="00E51E14">
              <w:rPr>
                <w:rFonts w:eastAsia="TimesNewRomanPS-BoldMT"/>
                <w:bCs/>
                <w:sz w:val="23"/>
                <w:szCs w:val="23"/>
              </w:rPr>
              <w:t>Карачаево-Черкесской Респуб</w:t>
            </w:r>
            <w:r w:rsidR="00214DDD">
              <w:rPr>
                <w:rFonts w:eastAsia="TimesNewRomanPS-BoldMT"/>
                <w:bCs/>
                <w:sz w:val="23"/>
                <w:szCs w:val="23"/>
              </w:rPr>
              <w:t>л</w:t>
            </w:r>
            <w:r w:rsidR="00214DDD">
              <w:rPr>
                <w:rFonts w:eastAsia="TimesNewRomanPS-BoldMT"/>
                <w:bCs/>
                <w:sz w:val="23"/>
                <w:szCs w:val="23"/>
              </w:rPr>
              <w:t>и</w:t>
            </w:r>
            <w:r w:rsidR="00214DDD">
              <w:rPr>
                <w:rFonts w:eastAsia="TimesNewRomanPS-BoldMT"/>
                <w:bCs/>
                <w:sz w:val="23"/>
                <w:szCs w:val="23"/>
              </w:rPr>
              <w:t>ки</w:t>
            </w:r>
          </w:p>
        </w:tc>
        <w:tc>
          <w:tcPr>
            <w:tcW w:w="992" w:type="dxa"/>
            <w:vAlign w:val="center"/>
          </w:tcPr>
          <w:p w:rsidR="00C00546" w:rsidRPr="00E51E14" w:rsidRDefault="00C00546" w:rsidP="00F01C2E">
            <w:pPr>
              <w:jc w:val="center"/>
              <w:rPr>
                <w:sz w:val="23"/>
                <w:szCs w:val="23"/>
              </w:rPr>
            </w:pPr>
          </w:p>
        </w:tc>
      </w:tr>
      <w:tr w:rsidR="00C00546" w:rsidRPr="00E51E14" w:rsidTr="00671642">
        <w:tc>
          <w:tcPr>
            <w:tcW w:w="9180" w:type="dxa"/>
          </w:tcPr>
          <w:p w:rsidR="00C00546" w:rsidRPr="00E51E14" w:rsidRDefault="00C00546" w:rsidP="002B206D">
            <w:pPr>
              <w:autoSpaceDE w:val="0"/>
              <w:autoSpaceDN w:val="0"/>
              <w:adjustRightInd w:val="0"/>
              <w:jc w:val="both"/>
              <w:rPr>
                <w:sz w:val="23"/>
                <w:szCs w:val="23"/>
              </w:rPr>
            </w:pPr>
            <w:r w:rsidRPr="00E51E14">
              <w:rPr>
                <w:rFonts w:eastAsia="TimesNewRomanPS-BoldMT"/>
                <w:bCs/>
                <w:sz w:val="23"/>
                <w:szCs w:val="23"/>
              </w:rPr>
              <w:t xml:space="preserve">1.2.2. </w:t>
            </w:r>
            <w:r w:rsidR="002B206D" w:rsidRPr="00E51E14">
              <w:rPr>
                <w:rFonts w:eastAsia="TimesNewRomanPS-BoldMT"/>
                <w:bCs/>
                <w:sz w:val="23"/>
                <w:szCs w:val="23"/>
              </w:rPr>
              <w:t>Сведения о профессиональной заболеваемости в Карачаево-Черкесской Республике</w:t>
            </w:r>
          </w:p>
        </w:tc>
        <w:tc>
          <w:tcPr>
            <w:tcW w:w="992" w:type="dxa"/>
            <w:vAlign w:val="center"/>
          </w:tcPr>
          <w:p w:rsidR="00C00546" w:rsidRPr="00E51E14" w:rsidRDefault="00C00546" w:rsidP="00F01C2E">
            <w:pPr>
              <w:jc w:val="center"/>
              <w:rPr>
                <w:sz w:val="23"/>
                <w:szCs w:val="23"/>
              </w:rPr>
            </w:pPr>
          </w:p>
        </w:tc>
      </w:tr>
      <w:tr w:rsidR="00C00546" w:rsidRPr="00E51E14" w:rsidTr="00671642">
        <w:tc>
          <w:tcPr>
            <w:tcW w:w="9180" w:type="dxa"/>
          </w:tcPr>
          <w:p w:rsidR="00C00546" w:rsidRPr="00E51E14" w:rsidRDefault="00C00546" w:rsidP="00264509">
            <w:pPr>
              <w:numPr>
                <w:ilvl w:val="1"/>
                <w:numId w:val="8"/>
              </w:numPr>
              <w:ind w:left="0" w:firstLine="0"/>
              <w:jc w:val="both"/>
              <w:rPr>
                <w:sz w:val="23"/>
                <w:szCs w:val="23"/>
              </w:rPr>
            </w:pPr>
            <w:r w:rsidRPr="00E51E14">
              <w:rPr>
                <w:sz w:val="23"/>
                <w:szCs w:val="23"/>
              </w:rPr>
              <w:t>Анализ инфекционной и паразитарной заболеваемости в Карачаево-Черкесской Ре</w:t>
            </w:r>
            <w:r w:rsidRPr="00E51E14">
              <w:rPr>
                <w:sz w:val="23"/>
                <w:szCs w:val="23"/>
              </w:rPr>
              <w:t>с</w:t>
            </w:r>
            <w:r w:rsidRPr="00E51E14">
              <w:rPr>
                <w:sz w:val="23"/>
                <w:szCs w:val="23"/>
              </w:rPr>
              <w:t>публике</w:t>
            </w:r>
          </w:p>
        </w:tc>
        <w:tc>
          <w:tcPr>
            <w:tcW w:w="992" w:type="dxa"/>
            <w:vAlign w:val="center"/>
          </w:tcPr>
          <w:p w:rsidR="00C00546" w:rsidRPr="00E51E14" w:rsidRDefault="00C00546" w:rsidP="00DB42D5">
            <w:pPr>
              <w:jc w:val="center"/>
              <w:rPr>
                <w:sz w:val="23"/>
                <w:szCs w:val="23"/>
              </w:rPr>
            </w:pPr>
          </w:p>
        </w:tc>
      </w:tr>
      <w:tr w:rsidR="00C00546" w:rsidRPr="00E51E14" w:rsidTr="00671642">
        <w:tc>
          <w:tcPr>
            <w:tcW w:w="9180" w:type="dxa"/>
          </w:tcPr>
          <w:p w:rsidR="00C00546" w:rsidRPr="00E51E14" w:rsidRDefault="00A03EB4" w:rsidP="00A01F69">
            <w:pPr>
              <w:numPr>
                <w:ilvl w:val="2"/>
                <w:numId w:val="12"/>
              </w:numPr>
              <w:ind w:left="0" w:firstLine="0"/>
              <w:jc w:val="both"/>
              <w:rPr>
                <w:sz w:val="23"/>
                <w:szCs w:val="23"/>
              </w:rPr>
            </w:pPr>
            <w:r w:rsidRPr="00E51E14">
              <w:rPr>
                <w:sz w:val="23"/>
                <w:szCs w:val="23"/>
              </w:rPr>
              <w:t>Социально-обусловленные инфекции</w:t>
            </w:r>
          </w:p>
        </w:tc>
        <w:tc>
          <w:tcPr>
            <w:tcW w:w="992" w:type="dxa"/>
            <w:vAlign w:val="center"/>
          </w:tcPr>
          <w:p w:rsidR="00C00546" w:rsidRPr="00E51E14" w:rsidRDefault="00C00546" w:rsidP="00F01C2E">
            <w:pPr>
              <w:jc w:val="center"/>
              <w:rPr>
                <w:sz w:val="23"/>
                <w:szCs w:val="23"/>
              </w:rPr>
            </w:pPr>
          </w:p>
        </w:tc>
      </w:tr>
      <w:tr w:rsidR="00C00546" w:rsidRPr="00E51E14" w:rsidTr="00671642">
        <w:tc>
          <w:tcPr>
            <w:tcW w:w="9180" w:type="dxa"/>
          </w:tcPr>
          <w:p w:rsidR="00C00546" w:rsidRPr="00E51E14" w:rsidRDefault="004B1976" w:rsidP="00A01F69">
            <w:pPr>
              <w:pStyle w:val="aff6"/>
              <w:numPr>
                <w:ilvl w:val="2"/>
                <w:numId w:val="12"/>
              </w:numPr>
              <w:ind w:left="0" w:firstLine="0"/>
              <w:jc w:val="both"/>
              <w:rPr>
                <w:sz w:val="23"/>
                <w:szCs w:val="23"/>
              </w:rPr>
            </w:pPr>
            <w:r>
              <w:rPr>
                <w:sz w:val="23"/>
                <w:szCs w:val="23"/>
              </w:rPr>
              <w:t>Инфекционные болезни</w:t>
            </w:r>
            <w:r w:rsidR="00A03EB4" w:rsidRPr="00E51E14">
              <w:rPr>
                <w:sz w:val="23"/>
                <w:szCs w:val="23"/>
              </w:rPr>
              <w:t>, управляемые средствами специфической профилактики</w:t>
            </w:r>
          </w:p>
        </w:tc>
        <w:tc>
          <w:tcPr>
            <w:tcW w:w="992" w:type="dxa"/>
            <w:vAlign w:val="center"/>
          </w:tcPr>
          <w:p w:rsidR="00C00546" w:rsidRPr="00E51E14" w:rsidRDefault="00C00546" w:rsidP="00A66D4C">
            <w:pPr>
              <w:jc w:val="center"/>
              <w:rPr>
                <w:sz w:val="23"/>
                <w:szCs w:val="23"/>
              </w:rPr>
            </w:pPr>
          </w:p>
        </w:tc>
      </w:tr>
      <w:tr w:rsidR="00C00546" w:rsidRPr="00E51E14" w:rsidTr="00671642">
        <w:tc>
          <w:tcPr>
            <w:tcW w:w="9180" w:type="dxa"/>
          </w:tcPr>
          <w:p w:rsidR="00C00546" w:rsidRPr="00E51E14" w:rsidRDefault="00A03EB4" w:rsidP="00A01F69">
            <w:pPr>
              <w:pStyle w:val="aff6"/>
              <w:numPr>
                <w:ilvl w:val="2"/>
                <w:numId w:val="12"/>
              </w:numPr>
              <w:ind w:left="0" w:firstLine="0"/>
              <w:jc w:val="both"/>
              <w:rPr>
                <w:sz w:val="23"/>
                <w:szCs w:val="23"/>
              </w:rPr>
            </w:pPr>
            <w:r w:rsidRPr="00E51E14">
              <w:rPr>
                <w:sz w:val="23"/>
                <w:szCs w:val="23"/>
              </w:rPr>
              <w:t>Грипп, ОРВИ</w:t>
            </w:r>
          </w:p>
        </w:tc>
        <w:tc>
          <w:tcPr>
            <w:tcW w:w="992" w:type="dxa"/>
            <w:vAlign w:val="center"/>
          </w:tcPr>
          <w:p w:rsidR="00C00546" w:rsidRPr="00E51E14" w:rsidRDefault="00C00546" w:rsidP="00A66D4C">
            <w:pPr>
              <w:jc w:val="center"/>
              <w:rPr>
                <w:sz w:val="23"/>
                <w:szCs w:val="23"/>
              </w:rPr>
            </w:pPr>
          </w:p>
        </w:tc>
      </w:tr>
      <w:tr w:rsidR="00A03EB4" w:rsidRPr="00E51E14" w:rsidTr="00671642">
        <w:tc>
          <w:tcPr>
            <w:tcW w:w="9180" w:type="dxa"/>
          </w:tcPr>
          <w:p w:rsidR="00A03EB4" w:rsidRPr="00E51E14" w:rsidRDefault="00A03EB4" w:rsidP="00A01F69">
            <w:pPr>
              <w:pStyle w:val="aff6"/>
              <w:numPr>
                <w:ilvl w:val="2"/>
                <w:numId w:val="12"/>
              </w:numPr>
              <w:ind w:left="0" w:firstLine="0"/>
              <w:jc w:val="both"/>
              <w:rPr>
                <w:sz w:val="23"/>
                <w:szCs w:val="23"/>
              </w:rPr>
            </w:pPr>
            <w:r w:rsidRPr="00E51E14">
              <w:rPr>
                <w:sz w:val="23"/>
                <w:szCs w:val="23"/>
              </w:rPr>
              <w:t>Вирусные гепатиты</w:t>
            </w:r>
          </w:p>
        </w:tc>
        <w:tc>
          <w:tcPr>
            <w:tcW w:w="992" w:type="dxa"/>
            <w:vAlign w:val="center"/>
          </w:tcPr>
          <w:p w:rsidR="00A03EB4" w:rsidRPr="00E51E14" w:rsidRDefault="00A03EB4" w:rsidP="00F01C2E">
            <w:pPr>
              <w:jc w:val="center"/>
              <w:rPr>
                <w:sz w:val="23"/>
                <w:szCs w:val="23"/>
              </w:rPr>
            </w:pPr>
          </w:p>
        </w:tc>
      </w:tr>
      <w:tr w:rsidR="00A03EB4" w:rsidRPr="00E51E14" w:rsidTr="00671642">
        <w:tc>
          <w:tcPr>
            <w:tcW w:w="9180" w:type="dxa"/>
          </w:tcPr>
          <w:p w:rsidR="00A03EB4" w:rsidRPr="00E51E14" w:rsidRDefault="00A03EB4" w:rsidP="00A01F69">
            <w:pPr>
              <w:pStyle w:val="aff6"/>
              <w:numPr>
                <w:ilvl w:val="2"/>
                <w:numId w:val="12"/>
              </w:numPr>
              <w:ind w:left="0" w:firstLine="0"/>
              <w:jc w:val="both"/>
              <w:rPr>
                <w:sz w:val="23"/>
                <w:szCs w:val="23"/>
              </w:rPr>
            </w:pPr>
            <w:r w:rsidRPr="00E51E14">
              <w:rPr>
                <w:sz w:val="23"/>
                <w:szCs w:val="23"/>
              </w:rPr>
              <w:t xml:space="preserve"> Внутрибольничные инфекции</w:t>
            </w:r>
          </w:p>
        </w:tc>
        <w:tc>
          <w:tcPr>
            <w:tcW w:w="992" w:type="dxa"/>
            <w:vAlign w:val="center"/>
          </w:tcPr>
          <w:p w:rsidR="00A03EB4" w:rsidRPr="00E51E14" w:rsidRDefault="00A03EB4" w:rsidP="00B00E2B">
            <w:pPr>
              <w:jc w:val="center"/>
              <w:rPr>
                <w:sz w:val="23"/>
                <w:szCs w:val="23"/>
              </w:rPr>
            </w:pPr>
          </w:p>
        </w:tc>
      </w:tr>
      <w:tr w:rsidR="00A03EB4" w:rsidRPr="00E51E14" w:rsidTr="00671642">
        <w:tc>
          <w:tcPr>
            <w:tcW w:w="9180" w:type="dxa"/>
          </w:tcPr>
          <w:p w:rsidR="00A03EB4" w:rsidRPr="00E51E14" w:rsidRDefault="00A03EB4" w:rsidP="00A01F69">
            <w:pPr>
              <w:pStyle w:val="aff6"/>
              <w:numPr>
                <w:ilvl w:val="2"/>
                <w:numId w:val="12"/>
              </w:numPr>
              <w:ind w:left="0" w:firstLine="0"/>
              <w:jc w:val="both"/>
              <w:rPr>
                <w:sz w:val="23"/>
                <w:szCs w:val="23"/>
              </w:rPr>
            </w:pPr>
            <w:r w:rsidRPr="00E51E14">
              <w:rPr>
                <w:sz w:val="23"/>
                <w:szCs w:val="23"/>
              </w:rPr>
              <w:t>Острые кишечные инфекции</w:t>
            </w:r>
          </w:p>
        </w:tc>
        <w:tc>
          <w:tcPr>
            <w:tcW w:w="992" w:type="dxa"/>
            <w:vAlign w:val="center"/>
          </w:tcPr>
          <w:p w:rsidR="00A03EB4" w:rsidRPr="00E51E14" w:rsidRDefault="00A03EB4" w:rsidP="00B00E2B">
            <w:pPr>
              <w:jc w:val="center"/>
              <w:rPr>
                <w:sz w:val="23"/>
                <w:szCs w:val="23"/>
              </w:rPr>
            </w:pPr>
          </w:p>
        </w:tc>
      </w:tr>
      <w:tr w:rsidR="00E51E14" w:rsidRPr="00E51E14" w:rsidTr="00671642">
        <w:tc>
          <w:tcPr>
            <w:tcW w:w="9180" w:type="dxa"/>
          </w:tcPr>
          <w:p w:rsidR="00E51E14" w:rsidRPr="00E51E14" w:rsidRDefault="00E51E14" w:rsidP="00EC4903">
            <w:pPr>
              <w:numPr>
                <w:ilvl w:val="2"/>
                <w:numId w:val="12"/>
              </w:numPr>
              <w:ind w:left="567" w:hanging="567"/>
              <w:jc w:val="both"/>
              <w:rPr>
                <w:sz w:val="23"/>
                <w:szCs w:val="23"/>
              </w:rPr>
            </w:pPr>
            <w:r w:rsidRPr="00E51E14">
              <w:rPr>
                <w:sz w:val="23"/>
                <w:szCs w:val="23"/>
              </w:rPr>
              <w:t>Вспышки инфекционных болезней. Причины. Принятые меры.</w:t>
            </w:r>
            <w:r w:rsidR="004B1976" w:rsidRPr="00E51E14">
              <w:rPr>
                <w:sz w:val="23"/>
                <w:szCs w:val="23"/>
              </w:rPr>
              <w:t xml:space="preserve"> </w:t>
            </w:r>
          </w:p>
        </w:tc>
        <w:tc>
          <w:tcPr>
            <w:tcW w:w="992" w:type="dxa"/>
            <w:vAlign w:val="center"/>
          </w:tcPr>
          <w:p w:rsidR="00E51E14" w:rsidRPr="00E51E14" w:rsidRDefault="00E51E14" w:rsidP="00B00E2B">
            <w:pPr>
              <w:jc w:val="center"/>
              <w:rPr>
                <w:sz w:val="23"/>
                <w:szCs w:val="23"/>
              </w:rPr>
            </w:pPr>
          </w:p>
        </w:tc>
      </w:tr>
      <w:tr w:rsidR="004B1976" w:rsidRPr="00E51E14" w:rsidTr="00671642">
        <w:tc>
          <w:tcPr>
            <w:tcW w:w="9180" w:type="dxa"/>
          </w:tcPr>
          <w:p w:rsidR="004B1976" w:rsidRPr="00E51E14" w:rsidRDefault="004B1976" w:rsidP="00A01F69">
            <w:pPr>
              <w:pStyle w:val="aff6"/>
              <w:numPr>
                <w:ilvl w:val="2"/>
                <w:numId w:val="12"/>
              </w:numPr>
              <w:ind w:left="0" w:firstLine="0"/>
              <w:jc w:val="both"/>
              <w:rPr>
                <w:sz w:val="23"/>
                <w:szCs w:val="23"/>
              </w:rPr>
            </w:pPr>
            <w:r w:rsidRPr="00E51E14">
              <w:rPr>
                <w:sz w:val="23"/>
                <w:szCs w:val="23"/>
              </w:rPr>
              <w:t xml:space="preserve">Природно-очаговые и </w:t>
            </w:r>
            <w:proofErr w:type="spellStart"/>
            <w:r w:rsidRPr="00E51E14">
              <w:rPr>
                <w:sz w:val="23"/>
                <w:szCs w:val="23"/>
              </w:rPr>
              <w:t>зооантропонозные</w:t>
            </w:r>
            <w:proofErr w:type="spellEnd"/>
            <w:r w:rsidRPr="00E51E14">
              <w:rPr>
                <w:sz w:val="23"/>
                <w:szCs w:val="23"/>
              </w:rPr>
              <w:t xml:space="preserve"> инфекции</w:t>
            </w:r>
          </w:p>
        </w:tc>
        <w:tc>
          <w:tcPr>
            <w:tcW w:w="992" w:type="dxa"/>
            <w:vAlign w:val="center"/>
          </w:tcPr>
          <w:p w:rsidR="004B1976" w:rsidRDefault="004B1976" w:rsidP="00A66D4C">
            <w:pPr>
              <w:jc w:val="center"/>
              <w:rPr>
                <w:sz w:val="23"/>
                <w:szCs w:val="23"/>
              </w:rPr>
            </w:pPr>
          </w:p>
        </w:tc>
      </w:tr>
      <w:tr w:rsidR="00E51E14" w:rsidRPr="00E51E14" w:rsidTr="00671642">
        <w:tc>
          <w:tcPr>
            <w:tcW w:w="9180" w:type="dxa"/>
          </w:tcPr>
          <w:p w:rsidR="00E51E14" w:rsidRPr="00E51E14" w:rsidRDefault="00E51E14" w:rsidP="00A01F69">
            <w:pPr>
              <w:pStyle w:val="aff6"/>
              <w:numPr>
                <w:ilvl w:val="2"/>
                <w:numId w:val="12"/>
              </w:numPr>
              <w:ind w:left="0" w:firstLine="0"/>
              <w:jc w:val="both"/>
              <w:rPr>
                <w:sz w:val="23"/>
                <w:szCs w:val="23"/>
              </w:rPr>
            </w:pPr>
            <w:r w:rsidRPr="00E51E14">
              <w:rPr>
                <w:sz w:val="23"/>
                <w:szCs w:val="23"/>
              </w:rPr>
              <w:t>Паразитарные заболевания</w:t>
            </w:r>
          </w:p>
        </w:tc>
        <w:tc>
          <w:tcPr>
            <w:tcW w:w="992" w:type="dxa"/>
            <w:vAlign w:val="center"/>
          </w:tcPr>
          <w:p w:rsidR="00E51E14" w:rsidRPr="00E51E14" w:rsidRDefault="00E51E14" w:rsidP="00A66D4C">
            <w:pPr>
              <w:jc w:val="center"/>
              <w:rPr>
                <w:sz w:val="23"/>
                <w:szCs w:val="23"/>
              </w:rPr>
            </w:pPr>
          </w:p>
        </w:tc>
      </w:tr>
      <w:tr w:rsidR="004B1976" w:rsidRPr="00E51E14" w:rsidTr="00671642">
        <w:trPr>
          <w:trHeight w:val="705"/>
        </w:trPr>
        <w:tc>
          <w:tcPr>
            <w:tcW w:w="9180" w:type="dxa"/>
            <w:vMerge w:val="restart"/>
          </w:tcPr>
          <w:p w:rsidR="004B1976" w:rsidRPr="00E51E14" w:rsidRDefault="004B1976" w:rsidP="00181305">
            <w:pPr>
              <w:jc w:val="both"/>
              <w:rPr>
                <w:sz w:val="23"/>
                <w:szCs w:val="23"/>
              </w:rPr>
            </w:pPr>
            <w:r w:rsidRPr="00E51E14">
              <w:rPr>
                <w:sz w:val="23"/>
                <w:szCs w:val="23"/>
              </w:rPr>
              <w:t>Раздел 2. Основные меры по улучшению состояния среды обитания и здоровья населения, принятые органами и организациями Роспотребнадзора в Карачаево-Черкесской Респу</w:t>
            </w:r>
            <w:r w:rsidRPr="00E51E14">
              <w:rPr>
                <w:sz w:val="23"/>
                <w:szCs w:val="23"/>
              </w:rPr>
              <w:t>б</w:t>
            </w:r>
            <w:r w:rsidRPr="00E51E14">
              <w:rPr>
                <w:sz w:val="23"/>
                <w:szCs w:val="23"/>
              </w:rPr>
              <w:t>лике</w:t>
            </w:r>
          </w:p>
          <w:p w:rsidR="004B1976" w:rsidRPr="00E51E14" w:rsidRDefault="004B1976" w:rsidP="00181305">
            <w:pPr>
              <w:jc w:val="both"/>
              <w:rPr>
                <w:sz w:val="23"/>
                <w:szCs w:val="23"/>
              </w:rPr>
            </w:pPr>
            <w:r w:rsidRPr="00E51E14">
              <w:rPr>
                <w:sz w:val="23"/>
                <w:szCs w:val="23"/>
              </w:rPr>
              <w:t>2.1.Основные меры по улучшению состояния среды обитания в Карачаево-Черкесской Республике</w:t>
            </w:r>
          </w:p>
          <w:p w:rsidR="004B1976" w:rsidRPr="00E51E14" w:rsidRDefault="004B1976" w:rsidP="00264509">
            <w:pPr>
              <w:jc w:val="both"/>
              <w:rPr>
                <w:sz w:val="23"/>
                <w:szCs w:val="23"/>
              </w:rPr>
            </w:pPr>
            <w:r w:rsidRPr="00E51E14">
              <w:rPr>
                <w:sz w:val="23"/>
                <w:szCs w:val="23"/>
              </w:rPr>
              <w:t>2.2. Основные меры по профилактике массовых неинфекционных заболеваний (отравл</w:t>
            </w:r>
            <w:r w:rsidRPr="00E51E14">
              <w:rPr>
                <w:sz w:val="23"/>
                <w:szCs w:val="23"/>
              </w:rPr>
              <w:t>е</w:t>
            </w:r>
            <w:r w:rsidRPr="00E51E14">
              <w:rPr>
                <w:sz w:val="23"/>
                <w:szCs w:val="23"/>
              </w:rPr>
              <w:t xml:space="preserve">ний) и приоритетных заболеваний в связи с вредным воздействием </w:t>
            </w:r>
            <w:proofErr w:type="gramStart"/>
            <w:r w:rsidRPr="00E51E14">
              <w:rPr>
                <w:sz w:val="23"/>
                <w:szCs w:val="23"/>
              </w:rPr>
              <w:t>факторов среды об</w:t>
            </w:r>
            <w:r w:rsidRPr="00E51E14">
              <w:rPr>
                <w:sz w:val="23"/>
                <w:szCs w:val="23"/>
              </w:rPr>
              <w:t>и</w:t>
            </w:r>
            <w:r w:rsidRPr="00E51E14">
              <w:rPr>
                <w:sz w:val="23"/>
                <w:szCs w:val="23"/>
              </w:rPr>
              <w:t>тания населения Карачаево-Черкесской Республики</w:t>
            </w:r>
            <w:proofErr w:type="gramEnd"/>
          </w:p>
        </w:tc>
        <w:tc>
          <w:tcPr>
            <w:tcW w:w="992" w:type="dxa"/>
            <w:vAlign w:val="center"/>
          </w:tcPr>
          <w:p w:rsidR="004B1976" w:rsidRPr="00E51E14" w:rsidRDefault="004B1976" w:rsidP="00A66D4C">
            <w:pPr>
              <w:jc w:val="center"/>
              <w:rPr>
                <w:sz w:val="23"/>
                <w:szCs w:val="23"/>
              </w:rPr>
            </w:pPr>
          </w:p>
        </w:tc>
      </w:tr>
      <w:tr w:rsidR="004B1976" w:rsidRPr="00E51E14" w:rsidTr="00671642">
        <w:trPr>
          <w:trHeight w:val="705"/>
        </w:trPr>
        <w:tc>
          <w:tcPr>
            <w:tcW w:w="9180" w:type="dxa"/>
            <w:vMerge/>
          </w:tcPr>
          <w:p w:rsidR="004B1976" w:rsidRPr="00E51E14" w:rsidRDefault="004B1976" w:rsidP="00181305">
            <w:pPr>
              <w:jc w:val="both"/>
              <w:rPr>
                <w:sz w:val="23"/>
                <w:szCs w:val="23"/>
              </w:rPr>
            </w:pPr>
          </w:p>
        </w:tc>
        <w:tc>
          <w:tcPr>
            <w:tcW w:w="992" w:type="dxa"/>
            <w:vAlign w:val="center"/>
          </w:tcPr>
          <w:p w:rsidR="004B1976" w:rsidRPr="00E51E14" w:rsidRDefault="004B1976" w:rsidP="00A66D4C">
            <w:pPr>
              <w:jc w:val="center"/>
              <w:rPr>
                <w:sz w:val="23"/>
                <w:szCs w:val="23"/>
              </w:rPr>
            </w:pPr>
          </w:p>
        </w:tc>
      </w:tr>
      <w:tr w:rsidR="004B1976" w:rsidRPr="00E51E14" w:rsidTr="00671642">
        <w:trPr>
          <w:trHeight w:val="705"/>
        </w:trPr>
        <w:tc>
          <w:tcPr>
            <w:tcW w:w="9180" w:type="dxa"/>
            <w:vMerge/>
          </w:tcPr>
          <w:p w:rsidR="004B1976" w:rsidRPr="00E51E14" w:rsidRDefault="004B1976" w:rsidP="00181305">
            <w:pPr>
              <w:jc w:val="both"/>
              <w:rPr>
                <w:sz w:val="23"/>
                <w:szCs w:val="23"/>
              </w:rPr>
            </w:pPr>
          </w:p>
        </w:tc>
        <w:tc>
          <w:tcPr>
            <w:tcW w:w="992" w:type="dxa"/>
            <w:vAlign w:val="center"/>
          </w:tcPr>
          <w:p w:rsidR="004B1976" w:rsidRPr="00E51E14" w:rsidRDefault="004B1976" w:rsidP="00A66D4C">
            <w:pPr>
              <w:jc w:val="center"/>
              <w:rPr>
                <w:sz w:val="23"/>
                <w:szCs w:val="23"/>
              </w:rPr>
            </w:pPr>
          </w:p>
        </w:tc>
      </w:tr>
      <w:tr w:rsidR="004B1976" w:rsidRPr="00E51E14" w:rsidTr="00671642">
        <w:trPr>
          <w:trHeight w:val="923"/>
        </w:trPr>
        <w:tc>
          <w:tcPr>
            <w:tcW w:w="9180" w:type="dxa"/>
            <w:vMerge w:val="restart"/>
          </w:tcPr>
          <w:p w:rsidR="004B1976" w:rsidRPr="00E51E14" w:rsidRDefault="004B1976" w:rsidP="003A56ED">
            <w:pPr>
              <w:jc w:val="both"/>
              <w:rPr>
                <w:sz w:val="23"/>
                <w:szCs w:val="23"/>
              </w:rPr>
            </w:pPr>
            <w:r w:rsidRPr="00E51E14">
              <w:rPr>
                <w:sz w:val="23"/>
                <w:szCs w:val="23"/>
              </w:rPr>
              <w:t>Раздел 3. Достигнутые результаты улучшения санитарно-эпидемиологической обстановки в Карачаево-Черкесской Республике, имеющиеся проблемные вопросы при обеспечении санитарно-эпидемиологического благополучия и намеченные меры по их решению</w:t>
            </w:r>
          </w:p>
          <w:p w:rsidR="004B1976" w:rsidRPr="00E51E14" w:rsidRDefault="004B1976" w:rsidP="00E51E14">
            <w:pPr>
              <w:jc w:val="both"/>
              <w:rPr>
                <w:sz w:val="23"/>
                <w:szCs w:val="23"/>
              </w:rPr>
            </w:pPr>
            <w:r w:rsidRPr="00E51E14">
              <w:rPr>
                <w:sz w:val="23"/>
                <w:szCs w:val="23"/>
              </w:rPr>
              <w:t xml:space="preserve">3.1. Анализ и оценка эффективности достижения индикативных показателей деятельности по улучшению санитарно-эпидемиологического благополучия населения в Карачаево-Черкесской Республике </w:t>
            </w:r>
          </w:p>
        </w:tc>
        <w:tc>
          <w:tcPr>
            <w:tcW w:w="992" w:type="dxa"/>
            <w:vAlign w:val="center"/>
          </w:tcPr>
          <w:p w:rsidR="004B1976" w:rsidRPr="00E51E14" w:rsidRDefault="004B1976" w:rsidP="00A66D4C">
            <w:pPr>
              <w:jc w:val="center"/>
              <w:rPr>
                <w:sz w:val="23"/>
                <w:szCs w:val="23"/>
              </w:rPr>
            </w:pPr>
          </w:p>
        </w:tc>
      </w:tr>
      <w:tr w:rsidR="004B1976" w:rsidRPr="00E51E14" w:rsidTr="00671642">
        <w:trPr>
          <w:trHeight w:val="922"/>
        </w:trPr>
        <w:tc>
          <w:tcPr>
            <w:tcW w:w="9180" w:type="dxa"/>
            <w:vMerge/>
          </w:tcPr>
          <w:p w:rsidR="004B1976" w:rsidRPr="00E51E14" w:rsidRDefault="004B1976" w:rsidP="003A56ED">
            <w:pPr>
              <w:jc w:val="both"/>
              <w:rPr>
                <w:sz w:val="23"/>
                <w:szCs w:val="23"/>
              </w:rPr>
            </w:pPr>
          </w:p>
        </w:tc>
        <w:tc>
          <w:tcPr>
            <w:tcW w:w="992" w:type="dxa"/>
            <w:vAlign w:val="center"/>
          </w:tcPr>
          <w:p w:rsidR="004B1976" w:rsidRPr="00E51E14" w:rsidRDefault="004B1976" w:rsidP="00671642">
            <w:pPr>
              <w:jc w:val="center"/>
              <w:rPr>
                <w:sz w:val="23"/>
                <w:szCs w:val="23"/>
              </w:rPr>
            </w:pPr>
          </w:p>
        </w:tc>
      </w:tr>
      <w:tr w:rsidR="00C00546" w:rsidRPr="00E51E14" w:rsidTr="00671642">
        <w:tc>
          <w:tcPr>
            <w:tcW w:w="9180" w:type="dxa"/>
          </w:tcPr>
          <w:p w:rsidR="00C00546" w:rsidRPr="00E51E14" w:rsidRDefault="00884AAD" w:rsidP="00C00546">
            <w:pPr>
              <w:jc w:val="both"/>
              <w:rPr>
                <w:sz w:val="23"/>
                <w:szCs w:val="23"/>
              </w:rPr>
            </w:pPr>
            <w:r w:rsidRPr="00E51E14">
              <w:rPr>
                <w:sz w:val="23"/>
                <w:szCs w:val="23"/>
              </w:rPr>
              <w:t>Заключение</w:t>
            </w:r>
          </w:p>
        </w:tc>
        <w:tc>
          <w:tcPr>
            <w:tcW w:w="992" w:type="dxa"/>
            <w:vAlign w:val="center"/>
          </w:tcPr>
          <w:p w:rsidR="00C00546" w:rsidRPr="00E51E14" w:rsidRDefault="00C00546" w:rsidP="00A66D4C">
            <w:pPr>
              <w:jc w:val="center"/>
              <w:rPr>
                <w:sz w:val="23"/>
                <w:szCs w:val="23"/>
              </w:rPr>
            </w:pPr>
          </w:p>
        </w:tc>
      </w:tr>
    </w:tbl>
    <w:p w:rsidR="00671642" w:rsidRDefault="00671642" w:rsidP="00B16A74">
      <w:pPr>
        <w:spacing w:before="240" w:after="120"/>
        <w:ind w:left="357"/>
        <w:jc w:val="center"/>
        <w:rPr>
          <w:b/>
          <w:sz w:val="28"/>
          <w:szCs w:val="28"/>
        </w:rPr>
      </w:pPr>
    </w:p>
    <w:p w:rsidR="002A6B7E" w:rsidRPr="004D708A" w:rsidRDefault="00996DB1" w:rsidP="00B16A74">
      <w:pPr>
        <w:spacing w:before="240" w:after="120"/>
        <w:ind w:left="357"/>
        <w:jc w:val="center"/>
        <w:rPr>
          <w:b/>
          <w:sz w:val="28"/>
          <w:szCs w:val="28"/>
        </w:rPr>
      </w:pPr>
      <w:r>
        <w:rPr>
          <w:b/>
          <w:sz w:val="28"/>
          <w:szCs w:val="28"/>
        </w:rPr>
        <w:lastRenderedPageBreak/>
        <w:t>В</w:t>
      </w:r>
      <w:r w:rsidR="00F463EF">
        <w:rPr>
          <w:b/>
          <w:sz w:val="28"/>
          <w:szCs w:val="28"/>
        </w:rPr>
        <w:t>ведение</w:t>
      </w:r>
    </w:p>
    <w:p w:rsidR="009D2B97" w:rsidRPr="009C4E32" w:rsidRDefault="009D2B97" w:rsidP="009D2B97">
      <w:pPr>
        <w:jc w:val="center"/>
        <w:rPr>
          <w:b/>
          <w:sz w:val="10"/>
          <w:szCs w:val="10"/>
          <w:u w:val="thick"/>
        </w:rPr>
      </w:pPr>
      <w:r w:rsidRPr="009C4E32">
        <w:rPr>
          <w:b/>
          <w:sz w:val="10"/>
          <w:szCs w:val="10"/>
          <w:u w:val="thick"/>
        </w:rPr>
        <w:t>___________________________________</w:t>
      </w:r>
      <w:r w:rsidR="00027098">
        <w:rPr>
          <w:b/>
          <w:sz w:val="10"/>
          <w:szCs w:val="10"/>
          <w:u w:val="thick"/>
        </w:rPr>
        <w:t>_______________________</w:t>
      </w:r>
      <w:r w:rsidRPr="009C4E32">
        <w:rPr>
          <w:b/>
          <w:sz w:val="10"/>
          <w:szCs w:val="10"/>
          <w:u w:val="thick"/>
        </w:rPr>
        <w:t>____________________________________________________________</w:t>
      </w:r>
      <w:r>
        <w:rPr>
          <w:b/>
          <w:sz w:val="10"/>
          <w:szCs w:val="10"/>
          <w:u w:val="thick"/>
        </w:rPr>
        <w:t>________________________________________________</w:t>
      </w:r>
      <w:r w:rsidRPr="009C4E32">
        <w:rPr>
          <w:b/>
          <w:sz w:val="10"/>
          <w:szCs w:val="10"/>
          <w:u w:val="thick"/>
        </w:rPr>
        <w:t>______</w:t>
      </w:r>
    </w:p>
    <w:p w:rsidR="00027098" w:rsidRPr="009C4E32" w:rsidRDefault="00027098" w:rsidP="00027098">
      <w:pPr>
        <w:jc w:val="center"/>
        <w:rPr>
          <w:b/>
          <w:sz w:val="10"/>
          <w:szCs w:val="10"/>
          <w:u w:val="thick"/>
        </w:rPr>
      </w:pPr>
      <w:r w:rsidRPr="009C4E32">
        <w:rPr>
          <w:b/>
          <w:sz w:val="10"/>
          <w:szCs w:val="10"/>
          <w:u w:val="thick"/>
        </w:rPr>
        <w:t>___________________________________</w:t>
      </w:r>
      <w:r>
        <w:rPr>
          <w:b/>
          <w:sz w:val="10"/>
          <w:szCs w:val="10"/>
          <w:u w:val="thick"/>
        </w:rPr>
        <w:t>_______________________</w:t>
      </w:r>
      <w:r w:rsidRPr="009C4E32">
        <w:rPr>
          <w:b/>
          <w:sz w:val="10"/>
          <w:szCs w:val="10"/>
          <w:u w:val="thick"/>
        </w:rPr>
        <w:t>____________________________________________________________</w:t>
      </w:r>
      <w:r>
        <w:rPr>
          <w:b/>
          <w:sz w:val="10"/>
          <w:szCs w:val="10"/>
          <w:u w:val="thick"/>
        </w:rPr>
        <w:t>________________________________________________</w:t>
      </w:r>
      <w:r w:rsidRPr="009C4E32">
        <w:rPr>
          <w:b/>
          <w:sz w:val="10"/>
          <w:szCs w:val="10"/>
          <w:u w:val="thick"/>
        </w:rPr>
        <w:t>______</w:t>
      </w:r>
    </w:p>
    <w:p w:rsidR="00CA753B" w:rsidRPr="00DC0F6F" w:rsidRDefault="00CA753B" w:rsidP="00CA753B">
      <w:pPr>
        <w:ind w:left="720"/>
        <w:rPr>
          <w:b/>
        </w:rPr>
      </w:pPr>
    </w:p>
    <w:p w:rsidR="00EA7E8E" w:rsidRPr="004D708A" w:rsidRDefault="00EA7E8E" w:rsidP="007A14DB">
      <w:pPr>
        <w:shd w:val="clear" w:color="auto" w:fill="FFFFFF"/>
        <w:ind w:firstLine="709"/>
        <w:jc w:val="both"/>
        <w:rPr>
          <w:color w:val="000000"/>
        </w:rPr>
      </w:pPr>
      <w:r w:rsidRPr="004D708A">
        <w:rPr>
          <w:color w:val="000000"/>
        </w:rPr>
        <w:t>Деятельность органов и организаций Федеральной службы по надзору в сфере защиты прав потребителей и благополучия человека в Карачаево-Черкесской Респу</w:t>
      </w:r>
      <w:r w:rsidRPr="004D708A">
        <w:rPr>
          <w:color w:val="000000"/>
        </w:rPr>
        <w:t>б</w:t>
      </w:r>
      <w:r w:rsidRPr="004D708A">
        <w:rPr>
          <w:color w:val="000000"/>
        </w:rPr>
        <w:t>лике в 20</w:t>
      </w:r>
      <w:r w:rsidR="0090377E" w:rsidRPr="004D708A">
        <w:rPr>
          <w:color w:val="000000"/>
        </w:rPr>
        <w:t>2</w:t>
      </w:r>
      <w:r w:rsidR="004D708A" w:rsidRPr="004D708A">
        <w:rPr>
          <w:color w:val="000000"/>
        </w:rPr>
        <w:t>2</w:t>
      </w:r>
      <w:r w:rsidRPr="004D708A">
        <w:rPr>
          <w:color w:val="000000"/>
        </w:rPr>
        <w:t xml:space="preserve"> году осуществлялась в соответствии с Основными направлениями деятел</w:t>
      </w:r>
      <w:r w:rsidRPr="004D708A">
        <w:rPr>
          <w:color w:val="000000"/>
        </w:rPr>
        <w:t>ь</w:t>
      </w:r>
      <w:r w:rsidRPr="004D708A">
        <w:rPr>
          <w:color w:val="000000"/>
        </w:rPr>
        <w:t>ности на 20</w:t>
      </w:r>
      <w:r w:rsidR="0090377E" w:rsidRPr="004D708A">
        <w:rPr>
          <w:color w:val="000000"/>
        </w:rPr>
        <w:t>2</w:t>
      </w:r>
      <w:r w:rsidR="004D708A" w:rsidRPr="004D708A">
        <w:rPr>
          <w:color w:val="000000"/>
        </w:rPr>
        <w:t>2</w:t>
      </w:r>
      <w:r w:rsidRPr="004D708A">
        <w:rPr>
          <w:color w:val="000000"/>
        </w:rPr>
        <w:t xml:space="preserve"> год, утвержденными приказом Управления Роспотребнадзора по Кар</w:t>
      </w:r>
      <w:r w:rsidRPr="004D708A">
        <w:rPr>
          <w:color w:val="000000"/>
        </w:rPr>
        <w:t>а</w:t>
      </w:r>
      <w:r w:rsidRPr="004D708A">
        <w:rPr>
          <w:color w:val="000000"/>
        </w:rPr>
        <w:t xml:space="preserve">чаево-Черкесской Республике от </w:t>
      </w:r>
      <w:r w:rsidR="004D708A">
        <w:rPr>
          <w:color w:val="000000"/>
        </w:rPr>
        <w:t>2</w:t>
      </w:r>
      <w:r w:rsidR="00517A1A" w:rsidRPr="004D708A">
        <w:rPr>
          <w:color w:val="000000"/>
        </w:rPr>
        <w:t>5</w:t>
      </w:r>
      <w:r w:rsidRPr="004D708A">
        <w:rPr>
          <w:color w:val="000000"/>
        </w:rPr>
        <w:t>.1</w:t>
      </w:r>
      <w:r w:rsidR="00517A1A" w:rsidRPr="004D708A">
        <w:rPr>
          <w:color w:val="000000"/>
        </w:rPr>
        <w:t>1</w:t>
      </w:r>
      <w:r w:rsidRPr="004D708A">
        <w:rPr>
          <w:color w:val="000000"/>
        </w:rPr>
        <w:t>.20</w:t>
      </w:r>
      <w:r w:rsidR="004D708A">
        <w:rPr>
          <w:color w:val="000000"/>
        </w:rPr>
        <w:t>21</w:t>
      </w:r>
      <w:r w:rsidRPr="004D708A">
        <w:rPr>
          <w:color w:val="000000"/>
        </w:rPr>
        <w:t xml:space="preserve"> №</w:t>
      </w:r>
      <w:r w:rsidR="004D708A">
        <w:rPr>
          <w:color w:val="000000"/>
        </w:rPr>
        <w:t>118</w:t>
      </w:r>
      <w:r w:rsidRPr="004D708A">
        <w:rPr>
          <w:color w:val="000000"/>
        </w:rPr>
        <w:t>, и предусматривала реализацию сл</w:t>
      </w:r>
      <w:r w:rsidRPr="004D708A">
        <w:rPr>
          <w:color w:val="000000"/>
        </w:rPr>
        <w:t>е</w:t>
      </w:r>
      <w:r w:rsidRPr="004D708A">
        <w:rPr>
          <w:color w:val="000000"/>
        </w:rPr>
        <w:t>дующих направлений:</w:t>
      </w:r>
    </w:p>
    <w:p w:rsidR="00EA7E8E" w:rsidRPr="004D708A" w:rsidRDefault="00EA7E8E" w:rsidP="00A01F69">
      <w:pPr>
        <w:numPr>
          <w:ilvl w:val="0"/>
          <w:numId w:val="20"/>
        </w:numPr>
        <w:shd w:val="clear" w:color="auto" w:fill="FFFFFF"/>
        <w:tabs>
          <w:tab w:val="clear" w:pos="644"/>
          <w:tab w:val="num" w:pos="0"/>
        </w:tabs>
        <w:spacing w:before="100" w:beforeAutospacing="1"/>
        <w:ind w:left="0" w:right="14" w:firstLine="709"/>
        <w:jc w:val="both"/>
      </w:pPr>
      <w:r w:rsidRPr="004D708A">
        <w:rPr>
          <w:bCs/>
        </w:rPr>
        <w:t xml:space="preserve">Совершенствование организации и управления деятельностью </w:t>
      </w:r>
      <w:r w:rsidRPr="004D708A">
        <w:rPr>
          <w:color w:val="000000"/>
        </w:rPr>
        <w:t>органов и о</w:t>
      </w:r>
      <w:r w:rsidRPr="004D708A">
        <w:rPr>
          <w:color w:val="000000"/>
        </w:rPr>
        <w:t>р</w:t>
      </w:r>
      <w:r w:rsidRPr="004D708A">
        <w:rPr>
          <w:color w:val="000000"/>
        </w:rPr>
        <w:t>ганизаций Федеральной службы по надзору в сфере защиты прав потребителей и бл</w:t>
      </w:r>
      <w:r w:rsidRPr="004D708A">
        <w:rPr>
          <w:color w:val="000000"/>
        </w:rPr>
        <w:t>а</w:t>
      </w:r>
      <w:r w:rsidRPr="004D708A">
        <w:rPr>
          <w:color w:val="000000"/>
        </w:rPr>
        <w:t>гополучия человека в Карачаево-Черкесской Республике</w:t>
      </w:r>
      <w:r w:rsidRPr="004D708A">
        <w:rPr>
          <w:bCs/>
        </w:rPr>
        <w:t>.</w:t>
      </w:r>
    </w:p>
    <w:p w:rsidR="00EA7E8E" w:rsidRPr="004D708A" w:rsidRDefault="00EA7E8E" w:rsidP="00A01F69">
      <w:pPr>
        <w:numPr>
          <w:ilvl w:val="0"/>
          <w:numId w:val="20"/>
        </w:numPr>
        <w:shd w:val="clear" w:color="auto" w:fill="FFFFFF"/>
        <w:tabs>
          <w:tab w:val="clear" w:pos="644"/>
          <w:tab w:val="num" w:pos="0"/>
        </w:tabs>
        <w:spacing w:before="100" w:beforeAutospacing="1"/>
        <w:ind w:left="0" w:right="14" w:firstLine="709"/>
        <w:jc w:val="both"/>
      </w:pPr>
      <w:r w:rsidRPr="004D708A">
        <w:rPr>
          <w:bCs/>
          <w:spacing w:val="-3"/>
        </w:rPr>
        <w:t xml:space="preserve">Совершенствование </w:t>
      </w:r>
      <w:r w:rsidRPr="004D708A">
        <w:rPr>
          <w:bCs/>
          <w:spacing w:val="-2"/>
        </w:rPr>
        <w:t xml:space="preserve">санитарно-противоэпидемических </w:t>
      </w:r>
      <w:r w:rsidRPr="004D708A">
        <w:rPr>
          <w:bCs/>
        </w:rPr>
        <w:t>и профилактических мероприятий в целях обеспечения</w:t>
      </w:r>
      <w:r w:rsidR="00B13B7B" w:rsidRPr="004D708A">
        <w:rPr>
          <w:bCs/>
        </w:rPr>
        <w:t xml:space="preserve"> </w:t>
      </w:r>
      <w:r w:rsidRPr="004D708A">
        <w:rPr>
          <w:bCs/>
          <w:spacing w:val="-5"/>
        </w:rPr>
        <w:t xml:space="preserve">стабильной </w:t>
      </w:r>
      <w:r w:rsidRPr="004D708A">
        <w:rPr>
          <w:bCs/>
        </w:rPr>
        <w:t>эпидемиологической ситуации и пред</w:t>
      </w:r>
      <w:r w:rsidRPr="004D708A">
        <w:rPr>
          <w:bCs/>
        </w:rPr>
        <w:t>у</w:t>
      </w:r>
      <w:r w:rsidRPr="004D708A">
        <w:rPr>
          <w:bCs/>
        </w:rPr>
        <w:t>преждения распространения инфекционных болезней.</w:t>
      </w:r>
    </w:p>
    <w:p w:rsidR="00EA7E8E" w:rsidRPr="004D708A" w:rsidRDefault="00EA7E8E" w:rsidP="00A01F69">
      <w:pPr>
        <w:numPr>
          <w:ilvl w:val="0"/>
          <w:numId w:val="20"/>
        </w:numPr>
        <w:shd w:val="clear" w:color="auto" w:fill="FFFFFF"/>
        <w:tabs>
          <w:tab w:val="clear" w:pos="644"/>
          <w:tab w:val="num" w:pos="0"/>
        </w:tabs>
        <w:spacing w:before="100" w:beforeAutospacing="1"/>
        <w:ind w:left="0" w:right="14" w:firstLine="709"/>
        <w:jc w:val="both"/>
      </w:pPr>
      <w:r w:rsidRPr="004D708A">
        <w:rPr>
          <w:bCs/>
        </w:rPr>
        <w:t>Развитие федерального санитарно-эпидемиологического надзора.</w:t>
      </w:r>
    </w:p>
    <w:p w:rsidR="00EA7E8E" w:rsidRPr="004D708A" w:rsidRDefault="00EA7E8E" w:rsidP="00A01F69">
      <w:pPr>
        <w:numPr>
          <w:ilvl w:val="0"/>
          <w:numId w:val="20"/>
        </w:numPr>
        <w:shd w:val="clear" w:color="auto" w:fill="FFFFFF"/>
        <w:tabs>
          <w:tab w:val="clear" w:pos="644"/>
          <w:tab w:val="num" w:pos="0"/>
        </w:tabs>
        <w:spacing w:before="100" w:beforeAutospacing="1"/>
        <w:ind w:left="0" w:right="7" w:firstLine="709"/>
        <w:jc w:val="both"/>
      </w:pPr>
      <w:r w:rsidRPr="004D708A">
        <w:rPr>
          <w:bCs/>
        </w:rPr>
        <w:t xml:space="preserve">Совершенствование практики организации и осуществления </w:t>
      </w:r>
      <w:r w:rsidRPr="004D708A">
        <w:rPr>
          <w:bCs/>
          <w:spacing w:val="-2"/>
        </w:rPr>
        <w:t xml:space="preserve">федерального государственного надзора в области защиты прав потребителей </w:t>
      </w:r>
      <w:r w:rsidRPr="004D708A">
        <w:rPr>
          <w:bCs/>
        </w:rPr>
        <w:t>в целях содействия п</w:t>
      </w:r>
      <w:r w:rsidRPr="004D708A">
        <w:rPr>
          <w:bCs/>
        </w:rPr>
        <w:t>о</w:t>
      </w:r>
      <w:r w:rsidRPr="004D708A">
        <w:rPr>
          <w:bCs/>
        </w:rPr>
        <w:t>вышению гарантированного уровня защиты прав потребителей.</w:t>
      </w:r>
    </w:p>
    <w:p w:rsidR="00EA7E8E" w:rsidRPr="004D708A" w:rsidRDefault="00EA7E8E" w:rsidP="00A01F69">
      <w:pPr>
        <w:pStyle w:val="Style17"/>
        <w:widowControl/>
        <w:numPr>
          <w:ilvl w:val="0"/>
          <w:numId w:val="20"/>
        </w:numPr>
        <w:tabs>
          <w:tab w:val="clear" w:pos="644"/>
          <w:tab w:val="num" w:pos="0"/>
        </w:tabs>
        <w:spacing w:before="100" w:beforeAutospacing="1" w:line="240" w:lineRule="auto"/>
        <w:ind w:left="0" w:firstLine="709"/>
        <w:rPr>
          <w:rStyle w:val="FontStyle22"/>
          <w:sz w:val="24"/>
          <w:szCs w:val="24"/>
        </w:rPr>
      </w:pPr>
      <w:r w:rsidRPr="004D708A">
        <w:rPr>
          <w:bCs/>
          <w:spacing w:val="-1"/>
        </w:rPr>
        <w:t xml:space="preserve">Правовое обеспечение деятельности </w:t>
      </w:r>
      <w:r w:rsidRPr="004D708A">
        <w:rPr>
          <w:rStyle w:val="FontStyle22"/>
          <w:sz w:val="24"/>
          <w:szCs w:val="24"/>
        </w:rPr>
        <w:t>органов и организаций Роспотребнадз</w:t>
      </w:r>
      <w:r w:rsidRPr="004D708A">
        <w:rPr>
          <w:rStyle w:val="FontStyle22"/>
          <w:sz w:val="24"/>
          <w:szCs w:val="24"/>
        </w:rPr>
        <w:t>о</w:t>
      </w:r>
      <w:r w:rsidRPr="004D708A">
        <w:rPr>
          <w:rStyle w:val="FontStyle22"/>
          <w:sz w:val="24"/>
          <w:szCs w:val="24"/>
        </w:rPr>
        <w:t>ра в Карачаево-Черкесской Республике.</w:t>
      </w:r>
    </w:p>
    <w:p w:rsidR="00EA7E8E" w:rsidRPr="004D708A" w:rsidRDefault="00EA7E8E" w:rsidP="00A01F69">
      <w:pPr>
        <w:numPr>
          <w:ilvl w:val="0"/>
          <w:numId w:val="20"/>
        </w:numPr>
        <w:shd w:val="clear" w:color="auto" w:fill="FFFFFF"/>
        <w:tabs>
          <w:tab w:val="clear" w:pos="644"/>
          <w:tab w:val="num" w:pos="0"/>
        </w:tabs>
        <w:spacing w:before="100" w:beforeAutospacing="1"/>
        <w:ind w:left="0" w:right="14" w:firstLine="709"/>
        <w:jc w:val="both"/>
      </w:pPr>
      <w:r w:rsidRPr="004D708A">
        <w:rPr>
          <w:bCs/>
          <w:spacing w:val="-1"/>
        </w:rPr>
        <w:t xml:space="preserve">Развитие деятельности по предоставлению государственных услуг и </w:t>
      </w:r>
      <w:r w:rsidRPr="004D708A">
        <w:rPr>
          <w:bCs/>
        </w:rPr>
        <w:t>осущ</w:t>
      </w:r>
      <w:r w:rsidRPr="004D708A">
        <w:rPr>
          <w:bCs/>
        </w:rPr>
        <w:t>е</w:t>
      </w:r>
      <w:r w:rsidRPr="004D708A">
        <w:rPr>
          <w:bCs/>
        </w:rPr>
        <w:t>ствлению государственных функций при внедрении информационно-коммуникационных технологий.</w:t>
      </w:r>
    </w:p>
    <w:p w:rsidR="00EA7E8E" w:rsidRPr="004D708A" w:rsidRDefault="00EA7E8E" w:rsidP="00A01F69">
      <w:pPr>
        <w:numPr>
          <w:ilvl w:val="0"/>
          <w:numId w:val="20"/>
        </w:numPr>
        <w:shd w:val="clear" w:color="auto" w:fill="FFFFFF"/>
        <w:tabs>
          <w:tab w:val="clear" w:pos="644"/>
          <w:tab w:val="num" w:pos="0"/>
        </w:tabs>
        <w:spacing w:before="100" w:beforeAutospacing="1"/>
        <w:ind w:left="0" w:right="7" w:firstLine="709"/>
        <w:jc w:val="both"/>
      </w:pPr>
      <w:r w:rsidRPr="004D708A">
        <w:rPr>
          <w:bCs/>
        </w:rPr>
        <w:t>Развитие кадрового потенциала и реализация комплекса мер по профила</w:t>
      </w:r>
      <w:r w:rsidRPr="004D708A">
        <w:rPr>
          <w:bCs/>
        </w:rPr>
        <w:t>к</w:t>
      </w:r>
      <w:r w:rsidRPr="004D708A">
        <w:rPr>
          <w:bCs/>
        </w:rPr>
        <w:t>тике коррупционных и иных правонарушений.</w:t>
      </w:r>
    </w:p>
    <w:p w:rsidR="00EA7E8E" w:rsidRPr="004D708A" w:rsidRDefault="00EA7E8E" w:rsidP="00A01F69">
      <w:pPr>
        <w:numPr>
          <w:ilvl w:val="0"/>
          <w:numId w:val="20"/>
        </w:numPr>
        <w:shd w:val="clear" w:color="auto" w:fill="FFFFFF"/>
        <w:tabs>
          <w:tab w:val="clear" w:pos="644"/>
          <w:tab w:val="num" w:pos="0"/>
        </w:tabs>
        <w:spacing w:before="100" w:beforeAutospacing="1"/>
        <w:ind w:left="0" w:right="7" w:firstLine="709"/>
        <w:jc w:val="both"/>
      </w:pPr>
      <w:r w:rsidRPr="004D708A">
        <w:rPr>
          <w:bCs/>
        </w:rPr>
        <w:t>Развитие деятельности по информатизации и обеспечению безопасн</w:t>
      </w:r>
      <w:r w:rsidRPr="004D708A">
        <w:rPr>
          <w:bCs/>
        </w:rPr>
        <w:t>о</w:t>
      </w:r>
      <w:r w:rsidRPr="004D708A">
        <w:rPr>
          <w:bCs/>
        </w:rPr>
        <w:t xml:space="preserve">сти информации, не содержащей сведения, составляющие государственную тайну, в Управлении Роспотребнадзора по </w:t>
      </w:r>
      <w:r w:rsidRPr="004D708A">
        <w:rPr>
          <w:rStyle w:val="FontStyle22"/>
          <w:sz w:val="24"/>
          <w:szCs w:val="24"/>
        </w:rPr>
        <w:t>Карачаево-Черкесской Республике</w:t>
      </w:r>
      <w:r w:rsidRPr="004D708A">
        <w:rPr>
          <w:bCs/>
        </w:rPr>
        <w:t>.</w:t>
      </w:r>
    </w:p>
    <w:p w:rsidR="00EA7E8E" w:rsidRPr="004D708A" w:rsidRDefault="00EA7E8E" w:rsidP="00A01F69">
      <w:pPr>
        <w:numPr>
          <w:ilvl w:val="0"/>
          <w:numId w:val="20"/>
        </w:numPr>
        <w:shd w:val="clear" w:color="auto" w:fill="FFFFFF"/>
        <w:tabs>
          <w:tab w:val="clear" w:pos="644"/>
          <w:tab w:val="num" w:pos="0"/>
        </w:tabs>
        <w:spacing w:before="100" w:beforeAutospacing="1"/>
        <w:ind w:left="0" w:right="7" w:firstLine="709"/>
        <w:jc w:val="both"/>
      </w:pPr>
      <w:r w:rsidRPr="004D708A">
        <w:rPr>
          <w:bCs/>
        </w:rPr>
        <w:t xml:space="preserve">Развитие деятельности </w:t>
      </w:r>
      <w:r w:rsidRPr="004D708A">
        <w:rPr>
          <w:rStyle w:val="FontStyle22"/>
          <w:sz w:val="24"/>
          <w:szCs w:val="24"/>
        </w:rPr>
        <w:t>органов и организаций Роспотребнадзора в Карача</w:t>
      </w:r>
      <w:r w:rsidRPr="004D708A">
        <w:rPr>
          <w:rStyle w:val="FontStyle22"/>
          <w:sz w:val="24"/>
          <w:szCs w:val="24"/>
        </w:rPr>
        <w:t>е</w:t>
      </w:r>
      <w:r w:rsidRPr="004D708A">
        <w:rPr>
          <w:rStyle w:val="FontStyle22"/>
          <w:sz w:val="24"/>
          <w:szCs w:val="24"/>
        </w:rPr>
        <w:t>во-Черкесской Республике</w:t>
      </w:r>
      <w:r w:rsidRPr="004D708A">
        <w:rPr>
          <w:bCs/>
        </w:rPr>
        <w:t xml:space="preserve"> по вопросам работы с обращениями граждан.</w:t>
      </w:r>
    </w:p>
    <w:p w:rsidR="00EA7E8E" w:rsidRPr="004D708A" w:rsidRDefault="00EA7E8E" w:rsidP="00A01F69">
      <w:pPr>
        <w:numPr>
          <w:ilvl w:val="0"/>
          <w:numId w:val="20"/>
        </w:numPr>
        <w:shd w:val="clear" w:color="auto" w:fill="FFFFFF"/>
        <w:tabs>
          <w:tab w:val="clear" w:pos="644"/>
          <w:tab w:val="num" w:pos="0"/>
        </w:tabs>
        <w:spacing w:before="100" w:beforeAutospacing="1"/>
        <w:ind w:left="0" w:right="7" w:firstLine="709"/>
        <w:jc w:val="both"/>
      </w:pPr>
      <w:r w:rsidRPr="004D708A">
        <w:rPr>
          <w:bCs/>
        </w:rPr>
        <w:t>Финансово-экономическое</w:t>
      </w:r>
      <w:r w:rsidRPr="004D708A">
        <w:rPr>
          <w:rFonts w:ascii="Arial" w:hAnsi="Arial" w:cs="Arial"/>
          <w:bCs/>
        </w:rPr>
        <w:t xml:space="preserve"> </w:t>
      </w:r>
      <w:r w:rsidRPr="004D708A">
        <w:rPr>
          <w:bCs/>
          <w:spacing w:val="-3"/>
        </w:rPr>
        <w:t xml:space="preserve">обеспечение деятельности, </w:t>
      </w:r>
      <w:r w:rsidRPr="004D708A">
        <w:rPr>
          <w:bCs/>
          <w:spacing w:val="-2"/>
        </w:rPr>
        <w:t>модернизация бю</w:t>
      </w:r>
      <w:r w:rsidRPr="004D708A">
        <w:rPr>
          <w:bCs/>
          <w:spacing w:val="-2"/>
        </w:rPr>
        <w:t>д</w:t>
      </w:r>
      <w:r w:rsidRPr="004D708A">
        <w:rPr>
          <w:bCs/>
          <w:spacing w:val="-2"/>
        </w:rPr>
        <w:t>жетного процесса в условиях внедрения программно-</w:t>
      </w:r>
      <w:r w:rsidRPr="004D708A">
        <w:rPr>
          <w:bCs/>
        </w:rPr>
        <w:t>целевых методов управления.</w:t>
      </w:r>
    </w:p>
    <w:p w:rsidR="00EA7E8E" w:rsidRDefault="00EA7E8E" w:rsidP="007A14DB">
      <w:pPr>
        <w:shd w:val="clear" w:color="auto" w:fill="FFFFFF"/>
        <w:ind w:firstLine="709"/>
        <w:jc w:val="both"/>
        <w:rPr>
          <w:color w:val="000000"/>
        </w:rPr>
      </w:pPr>
      <w:proofErr w:type="gramStart"/>
      <w:r w:rsidRPr="004D708A">
        <w:rPr>
          <w:color w:val="000000"/>
        </w:rPr>
        <w:t>В соответствии с планом основных организационных мероприятий, планом пр</w:t>
      </w:r>
      <w:r w:rsidRPr="004D708A">
        <w:rPr>
          <w:color w:val="000000"/>
        </w:rPr>
        <w:t>о</w:t>
      </w:r>
      <w:r w:rsidRPr="004D708A">
        <w:rPr>
          <w:color w:val="000000"/>
        </w:rPr>
        <w:t>ведения плановых проверок юридических лиц (их филиалов, представительств, обосо</w:t>
      </w:r>
      <w:r w:rsidRPr="004D708A">
        <w:rPr>
          <w:color w:val="000000"/>
        </w:rPr>
        <w:t>б</w:t>
      </w:r>
      <w:r w:rsidRPr="004D708A">
        <w:rPr>
          <w:color w:val="000000"/>
        </w:rPr>
        <w:t>ленных структурных подразделений) и индивидуальных предпринимателей в Карача</w:t>
      </w:r>
      <w:r w:rsidRPr="004D708A">
        <w:rPr>
          <w:color w:val="000000"/>
        </w:rPr>
        <w:t>е</w:t>
      </w:r>
      <w:r w:rsidRPr="004D708A">
        <w:rPr>
          <w:color w:val="000000"/>
        </w:rPr>
        <w:t>во-Черкесской Республике Управлением Федеральной службой по надзору в сфере з</w:t>
      </w:r>
      <w:r w:rsidRPr="004D708A">
        <w:rPr>
          <w:color w:val="000000"/>
        </w:rPr>
        <w:t>а</w:t>
      </w:r>
      <w:r w:rsidRPr="004D708A">
        <w:rPr>
          <w:color w:val="000000"/>
        </w:rPr>
        <w:t>щиты прав потребителей и благополучия человека по Карачаево-Черкесской Республ</w:t>
      </w:r>
      <w:r w:rsidRPr="004D708A">
        <w:rPr>
          <w:color w:val="000000"/>
        </w:rPr>
        <w:t>и</w:t>
      </w:r>
      <w:r w:rsidRPr="004D708A">
        <w:rPr>
          <w:color w:val="000000"/>
        </w:rPr>
        <w:t>ке (далее – Управление) и Федеральным бюджетным учреждением здравоохранения «Центр гигиены и эпидемиологии в Карачаево-Черкесской Республике» (далее -  ФБУЗ) была проведена последовательная</w:t>
      </w:r>
      <w:proofErr w:type="gramEnd"/>
      <w:r w:rsidRPr="004D708A">
        <w:rPr>
          <w:color w:val="000000"/>
        </w:rPr>
        <w:t xml:space="preserve"> работа по реализации указанных направл</w:t>
      </w:r>
      <w:r w:rsidRPr="004D708A">
        <w:rPr>
          <w:color w:val="000000"/>
        </w:rPr>
        <w:t>е</w:t>
      </w:r>
      <w:r w:rsidRPr="004D708A">
        <w:rPr>
          <w:color w:val="000000"/>
        </w:rPr>
        <w:t>ний.</w:t>
      </w:r>
    </w:p>
    <w:p w:rsidR="008E4978" w:rsidRDefault="008E4978" w:rsidP="004457E9">
      <w:pPr>
        <w:spacing w:before="240" w:after="120"/>
        <w:jc w:val="center"/>
        <w:rPr>
          <w:b/>
          <w:sz w:val="28"/>
          <w:szCs w:val="28"/>
        </w:rPr>
      </w:pPr>
    </w:p>
    <w:p w:rsidR="008E4978" w:rsidRDefault="008E4978" w:rsidP="004457E9">
      <w:pPr>
        <w:spacing w:before="240" w:after="120"/>
        <w:jc w:val="center"/>
        <w:rPr>
          <w:b/>
          <w:sz w:val="28"/>
          <w:szCs w:val="28"/>
        </w:rPr>
      </w:pPr>
    </w:p>
    <w:p w:rsidR="008E4978" w:rsidRDefault="008E4978" w:rsidP="004457E9">
      <w:pPr>
        <w:spacing w:before="240" w:after="120"/>
        <w:jc w:val="center"/>
        <w:rPr>
          <w:b/>
          <w:sz w:val="28"/>
          <w:szCs w:val="28"/>
        </w:rPr>
      </w:pPr>
    </w:p>
    <w:p w:rsidR="004D6324" w:rsidRPr="009D2B97" w:rsidRDefault="004D6324" w:rsidP="004D6324">
      <w:pPr>
        <w:spacing w:before="240" w:after="120"/>
        <w:jc w:val="center"/>
        <w:rPr>
          <w:b/>
          <w:sz w:val="28"/>
          <w:szCs w:val="28"/>
        </w:rPr>
      </w:pPr>
      <w:r w:rsidRPr="009D2B97">
        <w:rPr>
          <w:b/>
          <w:sz w:val="28"/>
          <w:szCs w:val="28"/>
        </w:rPr>
        <w:lastRenderedPageBreak/>
        <w:t xml:space="preserve">Раздел </w:t>
      </w:r>
      <w:r>
        <w:rPr>
          <w:b/>
          <w:sz w:val="28"/>
          <w:szCs w:val="28"/>
        </w:rPr>
        <w:t>1</w:t>
      </w:r>
      <w:r w:rsidRPr="009D2B97">
        <w:rPr>
          <w:b/>
          <w:sz w:val="28"/>
          <w:szCs w:val="28"/>
        </w:rPr>
        <w:t>. Результаты социально-гигиенического мониторинга за о</w:t>
      </w:r>
      <w:r w:rsidRPr="009D2B97">
        <w:rPr>
          <w:b/>
          <w:sz w:val="28"/>
          <w:szCs w:val="28"/>
        </w:rPr>
        <w:t>т</w:t>
      </w:r>
      <w:r w:rsidRPr="009D2B97">
        <w:rPr>
          <w:b/>
          <w:sz w:val="28"/>
          <w:szCs w:val="28"/>
        </w:rPr>
        <w:t>четный год и в динамике за последние три года</w:t>
      </w:r>
    </w:p>
    <w:p w:rsidR="004D6324" w:rsidRPr="009C4E32" w:rsidRDefault="004D6324" w:rsidP="004D6324">
      <w:pPr>
        <w:jc w:val="center"/>
        <w:rPr>
          <w:b/>
          <w:sz w:val="10"/>
          <w:szCs w:val="10"/>
          <w:u w:val="thick"/>
        </w:rPr>
      </w:pPr>
      <w:r w:rsidRPr="009C4E32">
        <w:rPr>
          <w:b/>
          <w:sz w:val="10"/>
          <w:szCs w:val="10"/>
          <w:u w:val="thick"/>
        </w:rPr>
        <w:t>___________________________________</w:t>
      </w:r>
      <w:r>
        <w:rPr>
          <w:b/>
          <w:sz w:val="10"/>
          <w:szCs w:val="10"/>
          <w:u w:val="thick"/>
        </w:rPr>
        <w:t>_______________________</w:t>
      </w:r>
      <w:r w:rsidRPr="009C4E32">
        <w:rPr>
          <w:b/>
          <w:sz w:val="10"/>
          <w:szCs w:val="10"/>
          <w:u w:val="thick"/>
        </w:rPr>
        <w:t>____________________________________________________________</w:t>
      </w:r>
      <w:r>
        <w:rPr>
          <w:b/>
          <w:sz w:val="10"/>
          <w:szCs w:val="10"/>
          <w:u w:val="thick"/>
        </w:rPr>
        <w:t>________________________________________________</w:t>
      </w:r>
      <w:r w:rsidRPr="009C4E32">
        <w:rPr>
          <w:b/>
          <w:sz w:val="10"/>
          <w:szCs w:val="10"/>
          <w:u w:val="thick"/>
        </w:rPr>
        <w:t>______</w:t>
      </w:r>
    </w:p>
    <w:p w:rsidR="004D6324" w:rsidRPr="009C4E32" w:rsidRDefault="004D6324" w:rsidP="004D6324">
      <w:pPr>
        <w:jc w:val="center"/>
        <w:rPr>
          <w:b/>
          <w:sz w:val="10"/>
          <w:szCs w:val="10"/>
          <w:u w:val="thick"/>
        </w:rPr>
      </w:pPr>
      <w:r w:rsidRPr="009C4E32">
        <w:rPr>
          <w:b/>
          <w:sz w:val="10"/>
          <w:szCs w:val="10"/>
          <w:u w:val="thick"/>
        </w:rPr>
        <w:t>___________________________________</w:t>
      </w:r>
      <w:r>
        <w:rPr>
          <w:b/>
          <w:sz w:val="10"/>
          <w:szCs w:val="10"/>
          <w:u w:val="thick"/>
        </w:rPr>
        <w:t>_______________________</w:t>
      </w:r>
      <w:r w:rsidRPr="009C4E32">
        <w:rPr>
          <w:b/>
          <w:sz w:val="10"/>
          <w:szCs w:val="10"/>
          <w:u w:val="thick"/>
        </w:rPr>
        <w:t>____________________________________________________________</w:t>
      </w:r>
      <w:r>
        <w:rPr>
          <w:b/>
          <w:sz w:val="10"/>
          <w:szCs w:val="10"/>
          <w:u w:val="thick"/>
        </w:rPr>
        <w:t>________________________________________________</w:t>
      </w:r>
      <w:r w:rsidRPr="009C4E32">
        <w:rPr>
          <w:b/>
          <w:sz w:val="10"/>
          <w:szCs w:val="10"/>
          <w:u w:val="thick"/>
        </w:rPr>
        <w:t>______</w:t>
      </w:r>
    </w:p>
    <w:p w:rsidR="004D6324" w:rsidRPr="00D157B3" w:rsidRDefault="004D6324" w:rsidP="004D6324">
      <w:pPr>
        <w:spacing w:before="240" w:after="120"/>
        <w:jc w:val="center"/>
        <w:rPr>
          <w:b/>
        </w:rPr>
      </w:pPr>
      <w:r w:rsidRPr="00D157B3">
        <w:rPr>
          <w:b/>
        </w:rPr>
        <w:t xml:space="preserve">1.1. Состояние среды обитания и ее влияние на здоровье населения в </w:t>
      </w:r>
      <w:r w:rsidRPr="00D157B3">
        <w:rPr>
          <w:b/>
          <w:color w:val="000000"/>
        </w:rPr>
        <w:t xml:space="preserve">Карачаево-Черкесской Республике </w:t>
      </w:r>
      <w:r w:rsidRPr="00D157B3">
        <w:rPr>
          <w:b/>
        </w:rPr>
        <w:t>(уровень, динамика, ранжирование)</w:t>
      </w:r>
    </w:p>
    <w:p w:rsidR="004D6324" w:rsidRPr="008E4978" w:rsidRDefault="004D6324" w:rsidP="004D6324">
      <w:pPr>
        <w:jc w:val="center"/>
        <w:rPr>
          <w:b/>
          <w:i/>
          <w:sz w:val="16"/>
          <w:szCs w:val="16"/>
        </w:rPr>
      </w:pPr>
    </w:p>
    <w:p w:rsidR="004D6324" w:rsidRPr="008F4B34" w:rsidRDefault="004D6324" w:rsidP="004D6324">
      <w:pPr>
        <w:numPr>
          <w:ilvl w:val="2"/>
          <w:numId w:val="10"/>
        </w:numPr>
        <w:spacing w:before="120"/>
        <w:ind w:left="0" w:firstLine="0"/>
        <w:jc w:val="center"/>
        <w:rPr>
          <w:b/>
        </w:rPr>
      </w:pPr>
      <w:r w:rsidRPr="008F4B34">
        <w:rPr>
          <w:b/>
        </w:rPr>
        <w:t>Решение проблем гигиены атмосферного воздуха</w:t>
      </w:r>
    </w:p>
    <w:p w:rsidR="004D6324" w:rsidRPr="008E4978" w:rsidRDefault="004D6324" w:rsidP="004D6324">
      <w:pPr>
        <w:ind w:firstLine="567"/>
        <w:jc w:val="both"/>
        <w:rPr>
          <w:bCs/>
          <w:sz w:val="16"/>
          <w:szCs w:val="16"/>
        </w:rPr>
      </w:pPr>
    </w:p>
    <w:p w:rsidR="004D6324" w:rsidRDefault="004D6324" w:rsidP="004D6324">
      <w:pPr>
        <w:jc w:val="center"/>
        <w:rPr>
          <w:bCs/>
          <w:color w:val="000000"/>
          <w:sz w:val="16"/>
          <w:szCs w:val="16"/>
        </w:rPr>
      </w:pPr>
    </w:p>
    <w:p w:rsidR="007F4698" w:rsidRPr="007F4698" w:rsidRDefault="007F4698" w:rsidP="007F4698">
      <w:pPr>
        <w:ind w:firstLine="709"/>
        <w:jc w:val="both"/>
        <w:rPr>
          <w:b/>
          <w:noProof/>
          <w:color w:val="000000"/>
        </w:rPr>
      </w:pPr>
      <w:proofErr w:type="gramStart"/>
      <w:r w:rsidRPr="007F4698">
        <w:rPr>
          <w:bCs/>
          <w:color w:val="000000"/>
        </w:rPr>
        <w:t xml:space="preserve">По данным Федеральной службы экологического, технологического и атомного надзора по Карачаево-Черкесской Республике валовые выбросы загрязняющих веществ в атмосферный воздух в КЧР от всех источников загрязнения за 2022г. составили 53,1 тыс. тонн, в том числе от стационарных источников 16,2 тыс. тонн, </w:t>
      </w:r>
      <w:r w:rsidRPr="007F4698">
        <w:rPr>
          <w:color w:val="000000"/>
        </w:rPr>
        <w:t>в последние годы наблюдается увеличение выбросов от стационарных источников на 0,1%, и небольшой рост выбросов от автомобильного транспорта – на 1,7%.</w:t>
      </w:r>
      <w:proofErr w:type="gramEnd"/>
    </w:p>
    <w:p w:rsidR="007F4698" w:rsidRPr="007F4698" w:rsidRDefault="007F4698" w:rsidP="007F4698">
      <w:pPr>
        <w:ind w:firstLine="709"/>
        <w:jc w:val="both"/>
        <w:rPr>
          <w:bCs/>
          <w:color w:val="000000"/>
        </w:rPr>
      </w:pPr>
      <w:r w:rsidRPr="007F4698">
        <w:rPr>
          <w:bCs/>
          <w:color w:val="000000"/>
        </w:rPr>
        <w:t>Всего по республике учтено 917 предприятий всех форм собственности, явля</w:t>
      </w:r>
      <w:r w:rsidRPr="007F4698">
        <w:rPr>
          <w:bCs/>
          <w:color w:val="000000"/>
        </w:rPr>
        <w:t>ю</w:t>
      </w:r>
      <w:r w:rsidRPr="007F4698">
        <w:rPr>
          <w:bCs/>
          <w:color w:val="000000"/>
        </w:rPr>
        <w:t>щихся загрязнителями атмосферного воздуха, а также 2707 единиц пассажирского а</w:t>
      </w:r>
      <w:r w:rsidRPr="007F4698">
        <w:rPr>
          <w:bCs/>
          <w:color w:val="000000"/>
        </w:rPr>
        <w:t>в</w:t>
      </w:r>
      <w:r w:rsidRPr="007F4698">
        <w:rPr>
          <w:bCs/>
          <w:color w:val="000000"/>
        </w:rPr>
        <w:t>тотранспорта, включая 45 единиц электротранспорта.</w:t>
      </w:r>
    </w:p>
    <w:p w:rsidR="007F4698" w:rsidRPr="007F4698" w:rsidRDefault="007F4698" w:rsidP="007F4698">
      <w:pPr>
        <w:ind w:firstLine="709"/>
        <w:jc w:val="both"/>
        <w:rPr>
          <w:bCs/>
          <w:color w:val="000000"/>
        </w:rPr>
      </w:pPr>
      <w:r w:rsidRPr="007F4698">
        <w:rPr>
          <w:bCs/>
          <w:color w:val="000000"/>
        </w:rPr>
        <w:t>Данное количество не учитывает личный и транзитный автотранспорт. Так, в</w:t>
      </w:r>
      <w:r w:rsidRPr="007F4698">
        <w:rPr>
          <w:bCs/>
          <w:color w:val="000000"/>
        </w:rPr>
        <w:t>ы</w:t>
      </w:r>
      <w:r w:rsidRPr="007F4698">
        <w:rPr>
          <w:bCs/>
          <w:color w:val="000000"/>
        </w:rPr>
        <w:t>брос загрязняющих веществ в атмосферу за 2022г. от стационарных источников сост</w:t>
      </w:r>
      <w:r w:rsidRPr="007F4698">
        <w:rPr>
          <w:bCs/>
          <w:color w:val="000000"/>
        </w:rPr>
        <w:t>а</w:t>
      </w:r>
      <w:r w:rsidRPr="007F4698">
        <w:rPr>
          <w:bCs/>
          <w:color w:val="000000"/>
        </w:rPr>
        <w:t>вил 16,2 тыс. тонн. Неснижаемый объем выбросов объясняется стабильными объемами производства отдельных предприятий промышленности стройматериалов. По сумма</w:t>
      </w:r>
      <w:r w:rsidRPr="007F4698">
        <w:rPr>
          <w:bCs/>
          <w:color w:val="000000"/>
        </w:rPr>
        <w:t>р</w:t>
      </w:r>
      <w:r w:rsidRPr="007F4698">
        <w:rPr>
          <w:bCs/>
          <w:color w:val="000000"/>
        </w:rPr>
        <w:t xml:space="preserve">ному объему выбросов в воздушный бассейн «лидирует» </w:t>
      </w:r>
      <w:proofErr w:type="spellStart"/>
      <w:r w:rsidRPr="007F4698">
        <w:rPr>
          <w:bCs/>
          <w:color w:val="000000"/>
        </w:rPr>
        <w:t>Усть-Джегутинский</w:t>
      </w:r>
      <w:proofErr w:type="spellEnd"/>
      <w:r w:rsidRPr="007F4698">
        <w:rPr>
          <w:bCs/>
          <w:color w:val="000000"/>
        </w:rPr>
        <w:t xml:space="preserve"> район (62% общего выброса по республике), где сконцентрированы основные предприятия производства стройматериалов.</w:t>
      </w:r>
    </w:p>
    <w:p w:rsidR="007F4698" w:rsidRPr="003E45DA" w:rsidRDefault="007F4698" w:rsidP="007F4698">
      <w:pPr>
        <w:ind w:firstLine="851"/>
        <w:jc w:val="right"/>
        <w:rPr>
          <w:bCs/>
          <w:color w:val="000000"/>
          <w:sz w:val="22"/>
          <w:szCs w:val="22"/>
        </w:rPr>
      </w:pPr>
      <w:r w:rsidRPr="003E45DA">
        <w:rPr>
          <w:bCs/>
          <w:color w:val="000000"/>
          <w:sz w:val="22"/>
          <w:szCs w:val="22"/>
        </w:rPr>
        <w:t>Таблица 1</w:t>
      </w:r>
    </w:p>
    <w:p w:rsidR="007F4698" w:rsidRPr="007F4698" w:rsidRDefault="007F4698" w:rsidP="007F4698">
      <w:pPr>
        <w:jc w:val="center"/>
        <w:rPr>
          <w:bCs/>
          <w:color w:val="000000"/>
        </w:rPr>
      </w:pPr>
      <w:r w:rsidRPr="003E45DA">
        <w:rPr>
          <w:bCs/>
          <w:color w:val="000000"/>
          <w:sz w:val="22"/>
          <w:szCs w:val="22"/>
        </w:rPr>
        <w:t xml:space="preserve">Лабораторный </w:t>
      </w:r>
      <w:proofErr w:type="gramStart"/>
      <w:r w:rsidRPr="003E45DA">
        <w:rPr>
          <w:bCs/>
          <w:color w:val="000000"/>
          <w:sz w:val="22"/>
          <w:szCs w:val="22"/>
        </w:rPr>
        <w:t>контроль за</w:t>
      </w:r>
      <w:proofErr w:type="gramEnd"/>
      <w:r w:rsidRPr="003E45DA">
        <w:rPr>
          <w:bCs/>
          <w:color w:val="000000"/>
          <w:sz w:val="22"/>
          <w:szCs w:val="22"/>
        </w:rPr>
        <w:t xml:space="preserve"> уровнем загрязнения атмосферного воздуха</w:t>
      </w:r>
      <w:r w:rsidRPr="007F4698">
        <w:rPr>
          <w:bCs/>
          <w:color w:val="000000"/>
        </w:rPr>
        <w:t xml:space="preserve"> </w:t>
      </w:r>
    </w:p>
    <w:tbl>
      <w:tblPr>
        <w:tblW w:w="9677" w:type="dxa"/>
        <w:jc w:val="center"/>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2022"/>
        <w:gridCol w:w="888"/>
        <w:gridCol w:w="709"/>
        <w:gridCol w:w="955"/>
        <w:gridCol w:w="888"/>
        <w:gridCol w:w="708"/>
        <w:gridCol w:w="955"/>
        <w:gridCol w:w="888"/>
        <w:gridCol w:w="709"/>
        <w:gridCol w:w="955"/>
      </w:tblGrid>
      <w:tr w:rsidR="007F4698" w:rsidRPr="007F4698" w:rsidTr="00264509">
        <w:trPr>
          <w:jc w:val="center"/>
        </w:trPr>
        <w:tc>
          <w:tcPr>
            <w:tcW w:w="2022" w:type="dxa"/>
            <w:vMerge w:val="restart"/>
            <w:vAlign w:val="center"/>
          </w:tcPr>
          <w:p w:rsidR="007F4698" w:rsidRPr="007F4698" w:rsidRDefault="007F4698" w:rsidP="00EC75A2">
            <w:pPr>
              <w:jc w:val="center"/>
              <w:rPr>
                <w:bCs/>
                <w:color w:val="000000"/>
              </w:rPr>
            </w:pPr>
            <w:r w:rsidRPr="007F4698">
              <w:rPr>
                <w:bCs/>
                <w:color w:val="000000"/>
              </w:rPr>
              <w:t>Точки</w:t>
            </w:r>
          </w:p>
          <w:p w:rsidR="007F4698" w:rsidRPr="007F4698" w:rsidRDefault="007F4698" w:rsidP="00EC75A2">
            <w:pPr>
              <w:jc w:val="center"/>
              <w:rPr>
                <w:bCs/>
                <w:color w:val="000000"/>
              </w:rPr>
            </w:pPr>
            <w:r w:rsidRPr="007F4698">
              <w:rPr>
                <w:bCs/>
                <w:color w:val="000000"/>
              </w:rPr>
              <w:t>отбора проб</w:t>
            </w:r>
          </w:p>
        </w:tc>
        <w:tc>
          <w:tcPr>
            <w:tcW w:w="2552" w:type="dxa"/>
            <w:gridSpan w:val="3"/>
            <w:vAlign w:val="center"/>
          </w:tcPr>
          <w:p w:rsidR="007F4698" w:rsidRPr="007F4698" w:rsidRDefault="007F4698" w:rsidP="00EC75A2">
            <w:pPr>
              <w:jc w:val="center"/>
              <w:rPr>
                <w:bCs/>
                <w:color w:val="000000"/>
              </w:rPr>
            </w:pPr>
            <w:r w:rsidRPr="007F4698">
              <w:rPr>
                <w:bCs/>
                <w:color w:val="000000"/>
              </w:rPr>
              <w:t>2020</w:t>
            </w:r>
          </w:p>
        </w:tc>
        <w:tc>
          <w:tcPr>
            <w:tcW w:w="2551" w:type="dxa"/>
            <w:gridSpan w:val="3"/>
            <w:vAlign w:val="center"/>
          </w:tcPr>
          <w:p w:rsidR="007F4698" w:rsidRPr="007F4698" w:rsidRDefault="007F4698" w:rsidP="00EC75A2">
            <w:pPr>
              <w:jc w:val="center"/>
              <w:rPr>
                <w:bCs/>
                <w:color w:val="000000"/>
              </w:rPr>
            </w:pPr>
            <w:r w:rsidRPr="007F4698">
              <w:rPr>
                <w:bCs/>
                <w:color w:val="000000"/>
              </w:rPr>
              <w:t>2021</w:t>
            </w:r>
          </w:p>
        </w:tc>
        <w:tc>
          <w:tcPr>
            <w:tcW w:w="2552" w:type="dxa"/>
            <w:gridSpan w:val="3"/>
            <w:vAlign w:val="center"/>
          </w:tcPr>
          <w:p w:rsidR="007F4698" w:rsidRPr="007F4698" w:rsidRDefault="007F4698" w:rsidP="00EC75A2">
            <w:pPr>
              <w:jc w:val="center"/>
              <w:rPr>
                <w:bCs/>
                <w:color w:val="000000"/>
              </w:rPr>
            </w:pPr>
            <w:r w:rsidRPr="007F4698">
              <w:rPr>
                <w:bCs/>
                <w:color w:val="000000"/>
              </w:rPr>
              <w:t>2022</w:t>
            </w:r>
          </w:p>
        </w:tc>
      </w:tr>
      <w:tr w:rsidR="007F4698" w:rsidRPr="007F4698" w:rsidTr="00264509">
        <w:trPr>
          <w:jc w:val="center"/>
        </w:trPr>
        <w:tc>
          <w:tcPr>
            <w:tcW w:w="2022" w:type="dxa"/>
            <w:vMerge/>
            <w:vAlign w:val="center"/>
          </w:tcPr>
          <w:p w:rsidR="007F4698" w:rsidRPr="007F4698" w:rsidRDefault="007F4698" w:rsidP="00EC75A2">
            <w:pPr>
              <w:jc w:val="center"/>
              <w:rPr>
                <w:bCs/>
                <w:color w:val="000000"/>
              </w:rPr>
            </w:pPr>
          </w:p>
        </w:tc>
        <w:tc>
          <w:tcPr>
            <w:tcW w:w="888" w:type="dxa"/>
            <w:vAlign w:val="center"/>
          </w:tcPr>
          <w:p w:rsidR="007F4698" w:rsidRPr="007F4698" w:rsidRDefault="007F4698" w:rsidP="00EC75A2">
            <w:pPr>
              <w:jc w:val="center"/>
              <w:rPr>
                <w:bCs/>
                <w:color w:val="000000"/>
              </w:rPr>
            </w:pPr>
            <w:proofErr w:type="spellStart"/>
            <w:proofErr w:type="gramStart"/>
            <w:r w:rsidRPr="007F4698">
              <w:rPr>
                <w:bCs/>
                <w:color w:val="000000"/>
              </w:rPr>
              <w:t>Коли-чество</w:t>
            </w:r>
            <w:proofErr w:type="spellEnd"/>
            <w:proofErr w:type="gramEnd"/>
          </w:p>
          <w:p w:rsidR="007F4698" w:rsidRPr="007F4698" w:rsidRDefault="007F4698" w:rsidP="00EC75A2">
            <w:pPr>
              <w:jc w:val="center"/>
              <w:rPr>
                <w:bCs/>
                <w:color w:val="000000"/>
              </w:rPr>
            </w:pPr>
            <w:r w:rsidRPr="007F4698">
              <w:rPr>
                <w:bCs/>
                <w:color w:val="000000"/>
              </w:rPr>
              <w:t>проб</w:t>
            </w:r>
          </w:p>
        </w:tc>
        <w:tc>
          <w:tcPr>
            <w:tcW w:w="709" w:type="dxa"/>
            <w:vAlign w:val="center"/>
          </w:tcPr>
          <w:p w:rsidR="007F4698" w:rsidRPr="007F4698" w:rsidRDefault="007F4698" w:rsidP="00EC75A2">
            <w:pPr>
              <w:jc w:val="center"/>
              <w:rPr>
                <w:bCs/>
                <w:color w:val="000000"/>
              </w:rPr>
            </w:pPr>
            <w:r w:rsidRPr="007F4698">
              <w:rPr>
                <w:bCs/>
                <w:color w:val="000000"/>
              </w:rPr>
              <w:t>% от всех проб</w:t>
            </w:r>
          </w:p>
        </w:tc>
        <w:tc>
          <w:tcPr>
            <w:tcW w:w="955" w:type="dxa"/>
            <w:vAlign w:val="center"/>
          </w:tcPr>
          <w:p w:rsidR="007F4698" w:rsidRPr="007F4698" w:rsidRDefault="007F4698" w:rsidP="00EC75A2">
            <w:pPr>
              <w:ind w:right="-72"/>
              <w:jc w:val="center"/>
              <w:rPr>
                <w:bCs/>
                <w:color w:val="000000"/>
              </w:rPr>
            </w:pPr>
            <w:r w:rsidRPr="007F4698">
              <w:rPr>
                <w:bCs/>
                <w:color w:val="000000"/>
              </w:rPr>
              <w:t xml:space="preserve">% проб с </w:t>
            </w:r>
            <w:proofErr w:type="spellStart"/>
            <w:proofErr w:type="gramStart"/>
            <w:r w:rsidRPr="007F4698">
              <w:rPr>
                <w:bCs/>
                <w:color w:val="000000"/>
              </w:rPr>
              <w:t>пр</w:t>
            </w:r>
            <w:r w:rsidRPr="007F4698">
              <w:rPr>
                <w:bCs/>
                <w:color w:val="000000"/>
              </w:rPr>
              <w:t>е</w:t>
            </w:r>
            <w:r w:rsidRPr="007F4698">
              <w:rPr>
                <w:bCs/>
                <w:color w:val="000000"/>
              </w:rPr>
              <w:t>вы-шением</w:t>
            </w:r>
            <w:proofErr w:type="spellEnd"/>
            <w:proofErr w:type="gramEnd"/>
          </w:p>
          <w:p w:rsidR="007F4698" w:rsidRPr="007F4698" w:rsidRDefault="007F4698" w:rsidP="00EC75A2">
            <w:pPr>
              <w:jc w:val="center"/>
              <w:rPr>
                <w:bCs/>
                <w:color w:val="000000"/>
              </w:rPr>
            </w:pPr>
            <w:r w:rsidRPr="007F4698">
              <w:rPr>
                <w:bCs/>
                <w:color w:val="000000"/>
              </w:rPr>
              <w:t>ПДК</w:t>
            </w:r>
          </w:p>
        </w:tc>
        <w:tc>
          <w:tcPr>
            <w:tcW w:w="888" w:type="dxa"/>
            <w:vAlign w:val="center"/>
          </w:tcPr>
          <w:p w:rsidR="007F4698" w:rsidRPr="007F4698" w:rsidRDefault="007F4698" w:rsidP="00EC75A2">
            <w:pPr>
              <w:jc w:val="center"/>
              <w:rPr>
                <w:bCs/>
                <w:color w:val="000000"/>
              </w:rPr>
            </w:pPr>
            <w:proofErr w:type="spellStart"/>
            <w:proofErr w:type="gramStart"/>
            <w:r w:rsidRPr="007F4698">
              <w:rPr>
                <w:bCs/>
                <w:color w:val="000000"/>
              </w:rPr>
              <w:t>Коли-чество</w:t>
            </w:r>
            <w:proofErr w:type="spellEnd"/>
            <w:proofErr w:type="gramEnd"/>
          </w:p>
          <w:p w:rsidR="007F4698" w:rsidRPr="007F4698" w:rsidRDefault="007F4698" w:rsidP="00EC75A2">
            <w:pPr>
              <w:jc w:val="center"/>
              <w:rPr>
                <w:bCs/>
                <w:color w:val="000000"/>
              </w:rPr>
            </w:pPr>
            <w:r w:rsidRPr="007F4698">
              <w:rPr>
                <w:bCs/>
                <w:color w:val="000000"/>
              </w:rPr>
              <w:t>проб</w:t>
            </w:r>
          </w:p>
        </w:tc>
        <w:tc>
          <w:tcPr>
            <w:tcW w:w="708" w:type="dxa"/>
            <w:vAlign w:val="center"/>
          </w:tcPr>
          <w:p w:rsidR="007F4698" w:rsidRPr="007F4698" w:rsidRDefault="007F4698" w:rsidP="00EC75A2">
            <w:pPr>
              <w:jc w:val="center"/>
              <w:rPr>
                <w:bCs/>
                <w:color w:val="000000"/>
              </w:rPr>
            </w:pPr>
            <w:r w:rsidRPr="007F4698">
              <w:rPr>
                <w:bCs/>
                <w:color w:val="000000"/>
              </w:rPr>
              <w:t>% от всех проб</w:t>
            </w:r>
          </w:p>
        </w:tc>
        <w:tc>
          <w:tcPr>
            <w:tcW w:w="955" w:type="dxa"/>
            <w:vAlign w:val="center"/>
          </w:tcPr>
          <w:p w:rsidR="007F4698" w:rsidRPr="007F4698" w:rsidRDefault="007F4698" w:rsidP="00EC75A2">
            <w:pPr>
              <w:ind w:right="-71"/>
              <w:jc w:val="center"/>
              <w:rPr>
                <w:bCs/>
                <w:color w:val="000000"/>
              </w:rPr>
            </w:pPr>
            <w:r w:rsidRPr="007F4698">
              <w:rPr>
                <w:bCs/>
                <w:color w:val="000000"/>
              </w:rPr>
              <w:t xml:space="preserve">% проб с </w:t>
            </w:r>
            <w:proofErr w:type="spellStart"/>
            <w:proofErr w:type="gramStart"/>
            <w:r w:rsidRPr="007F4698">
              <w:rPr>
                <w:bCs/>
                <w:color w:val="000000"/>
              </w:rPr>
              <w:t>пр</w:t>
            </w:r>
            <w:r w:rsidRPr="007F4698">
              <w:rPr>
                <w:bCs/>
                <w:color w:val="000000"/>
              </w:rPr>
              <w:t>е</w:t>
            </w:r>
            <w:r w:rsidRPr="007F4698">
              <w:rPr>
                <w:bCs/>
                <w:color w:val="000000"/>
              </w:rPr>
              <w:t>вы-шением</w:t>
            </w:r>
            <w:proofErr w:type="spellEnd"/>
            <w:proofErr w:type="gramEnd"/>
          </w:p>
          <w:p w:rsidR="007F4698" w:rsidRPr="007F4698" w:rsidRDefault="007F4698" w:rsidP="00EC75A2">
            <w:pPr>
              <w:jc w:val="center"/>
              <w:rPr>
                <w:bCs/>
                <w:color w:val="000000"/>
              </w:rPr>
            </w:pPr>
            <w:r w:rsidRPr="007F4698">
              <w:rPr>
                <w:bCs/>
                <w:color w:val="000000"/>
              </w:rPr>
              <w:t>ПДК</w:t>
            </w:r>
          </w:p>
        </w:tc>
        <w:tc>
          <w:tcPr>
            <w:tcW w:w="888" w:type="dxa"/>
            <w:vAlign w:val="center"/>
          </w:tcPr>
          <w:p w:rsidR="007F4698" w:rsidRPr="007F4698" w:rsidRDefault="007F4698" w:rsidP="00EC75A2">
            <w:pPr>
              <w:jc w:val="center"/>
              <w:rPr>
                <w:bCs/>
                <w:color w:val="000000"/>
              </w:rPr>
            </w:pPr>
            <w:proofErr w:type="spellStart"/>
            <w:proofErr w:type="gramStart"/>
            <w:r w:rsidRPr="007F4698">
              <w:rPr>
                <w:bCs/>
                <w:color w:val="000000"/>
              </w:rPr>
              <w:t>Коли-чество</w:t>
            </w:r>
            <w:proofErr w:type="spellEnd"/>
            <w:proofErr w:type="gramEnd"/>
          </w:p>
          <w:p w:rsidR="007F4698" w:rsidRPr="007F4698" w:rsidRDefault="007F4698" w:rsidP="00EC75A2">
            <w:pPr>
              <w:jc w:val="center"/>
              <w:rPr>
                <w:bCs/>
                <w:color w:val="000000"/>
              </w:rPr>
            </w:pPr>
            <w:r w:rsidRPr="007F4698">
              <w:rPr>
                <w:bCs/>
                <w:color w:val="000000"/>
              </w:rPr>
              <w:t>проб</w:t>
            </w:r>
          </w:p>
        </w:tc>
        <w:tc>
          <w:tcPr>
            <w:tcW w:w="709" w:type="dxa"/>
            <w:vAlign w:val="center"/>
          </w:tcPr>
          <w:p w:rsidR="007F4698" w:rsidRPr="007F4698" w:rsidRDefault="007F4698" w:rsidP="00EC75A2">
            <w:pPr>
              <w:jc w:val="center"/>
              <w:rPr>
                <w:bCs/>
                <w:color w:val="000000"/>
              </w:rPr>
            </w:pPr>
            <w:r w:rsidRPr="007F4698">
              <w:rPr>
                <w:bCs/>
                <w:color w:val="000000"/>
              </w:rPr>
              <w:t>% от всех проб</w:t>
            </w:r>
          </w:p>
        </w:tc>
        <w:tc>
          <w:tcPr>
            <w:tcW w:w="955" w:type="dxa"/>
            <w:vAlign w:val="center"/>
          </w:tcPr>
          <w:p w:rsidR="007F4698" w:rsidRPr="007F4698" w:rsidRDefault="007F4698" w:rsidP="00EC75A2">
            <w:pPr>
              <w:ind w:right="-71"/>
              <w:jc w:val="center"/>
              <w:rPr>
                <w:bCs/>
                <w:color w:val="000000"/>
              </w:rPr>
            </w:pPr>
            <w:r w:rsidRPr="007F4698">
              <w:rPr>
                <w:bCs/>
                <w:color w:val="000000"/>
              </w:rPr>
              <w:t xml:space="preserve">% проб с </w:t>
            </w:r>
            <w:proofErr w:type="spellStart"/>
            <w:proofErr w:type="gramStart"/>
            <w:r w:rsidRPr="007F4698">
              <w:rPr>
                <w:bCs/>
                <w:color w:val="000000"/>
              </w:rPr>
              <w:t>пр</w:t>
            </w:r>
            <w:r w:rsidRPr="007F4698">
              <w:rPr>
                <w:bCs/>
                <w:color w:val="000000"/>
              </w:rPr>
              <w:t>е</w:t>
            </w:r>
            <w:r w:rsidRPr="007F4698">
              <w:rPr>
                <w:bCs/>
                <w:color w:val="000000"/>
              </w:rPr>
              <w:t>вы-шением</w:t>
            </w:r>
            <w:proofErr w:type="spellEnd"/>
            <w:proofErr w:type="gramEnd"/>
          </w:p>
          <w:p w:rsidR="007F4698" w:rsidRPr="007F4698" w:rsidRDefault="007F4698" w:rsidP="00EC75A2">
            <w:pPr>
              <w:jc w:val="center"/>
              <w:rPr>
                <w:bCs/>
                <w:color w:val="000000"/>
              </w:rPr>
            </w:pPr>
            <w:r w:rsidRPr="007F4698">
              <w:rPr>
                <w:bCs/>
                <w:color w:val="000000"/>
              </w:rPr>
              <w:t>ПДК</w:t>
            </w:r>
          </w:p>
        </w:tc>
      </w:tr>
      <w:tr w:rsidR="007F4698" w:rsidRPr="007F4698" w:rsidTr="00264509">
        <w:trPr>
          <w:jc w:val="center"/>
        </w:trPr>
        <w:tc>
          <w:tcPr>
            <w:tcW w:w="2022" w:type="dxa"/>
            <w:vAlign w:val="center"/>
          </w:tcPr>
          <w:p w:rsidR="007F4698" w:rsidRPr="007F4698" w:rsidRDefault="007F4698" w:rsidP="00EC75A2">
            <w:pPr>
              <w:rPr>
                <w:bCs/>
                <w:color w:val="000000"/>
              </w:rPr>
            </w:pPr>
            <w:r w:rsidRPr="007F4698">
              <w:rPr>
                <w:bCs/>
                <w:color w:val="000000"/>
              </w:rPr>
              <w:t xml:space="preserve">Всего </w:t>
            </w:r>
            <w:proofErr w:type="spellStart"/>
            <w:proofErr w:type="gramStart"/>
            <w:r w:rsidRPr="007F4698">
              <w:rPr>
                <w:bCs/>
                <w:color w:val="000000"/>
              </w:rPr>
              <w:t>исследо-ваний</w:t>
            </w:r>
            <w:proofErr w:type="spellEnd"/>
            <w:proofErr w:type="gramEnd"/>
            <w:r w:rsidRPr="007F4698">
              <w:rPr>
                <w:bCs/>
                <w:color w:val="000000"/>
              </w:rPr>
              <w:t xml:space="preserve"> в </w:t>
            </w:r>
            <w:proofErr w:type="spellStart"/>
            <w:r w:rsidRPr="007F4698">
              <w:rPr>
                <w:bCs/>
                <w:color w:val="000000"/>
              </w:rPr>
              <w:t>горо-дах</w:t>
            </w:r>
            <w:proofErr w:type="spellEnd"/>
            <w:r w:rsidRPr="007F4698">
              <w:rPr>
                <w:bCs/>
                <w:color w:val="000000"/>
              </w:rPr>
              <w:t>, в т.ч.</w:t>
            </w:r>
          </w:p>
        </w:tc>
        <w:tc>
          <w:tcPr>
            <w:tcW w:w="888" w:type="dxa"/>
            <w:vAlign w:val="center"/>
          </w:tcPr>
          <w:p w:rsidR="007F4698" w:rsidRPr="007F4698" w:rsidRDefault="007F4698" w:rsidP="00EC75A2">
            <w:pPr>
              <w:jc w:val="center"/>
              <w:rPr>
                <w:bCs/>
                <w:color w:val="000000"/>
              </w:rPr>
            </w:pPr>
            <w:r w:rsidRPr="007F4698">
              <w:rPr>
                <w:bCs/>
                <w:color w:val="000000"/>
              </w:rPr>
              <w:t>1323</w:t>
            </w:r>
          </w:p>
        </w:tc>
        <w:tc>
          <w:tcPr>
            <w:tcW w:w="709" w:type="dxa"/>
            <w:vAlign w:val="center"/>
          </w:tcPr>
          <w:p w:rsidR="007F4698" w:rsidRPr="007F4698" w:rsidRDefault="007F4698" w:rsidP="00EC75A2">
            <w:pPr>
              <w:jc w:val="center"/>
              <w:rPr>
                <w:bCs/>
                <w:color w:val="000000"/>
              </w:rPr>
            </w:pPr>
            <w:r w:rsidRPr="007F4698">
              <w:rPr>
                <w:bCs/>
                <w:color w:val="000000"/>
              </w:rPr>
              <w:t>68,9</w:t>
            </w:r>
          </w:p>
        </w:tc>
        <w:tc>
          <w:tcPr>
            <w:tcW w:w="955" w:type="dxa"/>
            <w:vAlign w:val="center"/>
          </w:tcPr>
          <w:p w:rsidR="007F4698" w:rsidRPr="007F4698" w:rsidRDefault="007F4698" w:rsidP="00EC75A2">
            <w:pPr>
              <w:jc w:val="center"/>
              <w:rPr>
                <w:bCs/>
                <w:color w:val="000000"/>
              </w:rPr>
            </w:pPr>
            <w:r w:rsidRPr="007F4698">
              <w:rPr>
                <w:bCs/>
                <w:color w:val="000000"/>
              </w:rPr>
              <w:t>0</w:t>
            </w:r>
          </w:p>
        </w:tc>
        <w:tc>
          <w:tcPr>
            <w:tcW w:w="888" w:type="dxa"/>
            <w:vAlign w:val="center"/>
          </w:tcPr>
          <w:p w:rsidR="007F4698" w:rsidRPr="007F4698" w:rsidRDefault="007F4698" w:rsidP="00EC75A2">
            <w:pPr>
              <w:jc w:val="center"/>
              <w:rPr>
                <w:bCs/>
                <w:color w:val="000000"/>
              </w:rPr>
            </w:pPr>
            <w:r w:rsidRPr="007F4698">
              <w:rPr>
                <w:bCs/>
                <w:color w:val="000000"/>
              </w:rPr>
              <w:t>585</w:t>
            </w:r>
          </w:p>
        </w:tc>
        <w:tc>
          <w:tcPr>
            <w:tcW w:w="708" w:type="dxa"/>
            <w:vAlign w:val="center"/>
          </w:tcPr>
          <w:p w:rsidR="007F4698" w:rsidRPr="007F4698" w:rsidRDefault="007F4698" w:rsidP="00EC75A2">
            <w:pPr>
              <w:jc w:val="center"/>
              <w:rPr>
                <w:bCs/>
                <w:color w:val="000000"/>
              </w:rPr>
            </w:pPr>
            <w:r w:rsidRPr="007F4698">
              <w:rPr>
                <w:bCs/>
                <w:color w:val="000000"/>
              </w:rPr>
              <w:t>45,3</w:t>
            </w:r>
          </w:p>
        </w:tc>
        <w:tc>
          <w:tcPr>
            <w:tcW w:w="955" w:type="dxa"/>
            <w:vAlign w:val="center"/>
          </w:tcPr>
          <w:p w:rsidR="007F4698" w:rsidRPr="007F4698" w:rsidRDefault="007F4698" w:rsidP="00EC75A2">
            <w:pPr>
              <w:jc w:val="center"/>
              <w:rPr>
                <w:bCs/>
                <w:color w:val="000000"/>
              </w:rPr>
            </w:pPr>
            <w:r w:rsidRPr="007F4698">
              <w:rPr>
                <w:bCs/>
                <w:color w:val="000000"/>
              </w:rPr>
              <w:t>0</w:t>
            </w:r>
          </w:p>
        </w:tc>
        <w:tc>
          <w:tcPr>
            <w:tcW w:w="888" w:type="dxa"/>
            <w:vAlign w:val="center"/>
          </w:tcPr>
          <w:p w:rsidR="007F4698" w:rsidRPr="007F4698" w:rsidRDefault="007F4698" w:rsidP="00EC75A2">
            <w:pPr>
              <w:jc w:val="center"/>
              <w:rPr>
                <w:bCs/>
                <w:color w:val="000000"/>
              </w:rPr>
            </w:pPr>
            <w:r w:rsidRPr="007F4698">
              <w:rPr>
                <w:bCs/>
                <w:color w:val="000000"/>
              </w:rPr>
              <w:t>730</w:t>
            </w:r>
          </w:p>
        </w:tc>
        <w:tc>
          <w:tcPr>
            <w:tcW w:w="709" w:type="dxa"/>
            <w:vAlign w:val="center"/>
          </w:tcPr>
          <w:p w:rsidR="007F4698" w:rsidRPr="007F4698" w:rsidRDefault="007F4698" w:rsidP="00EC75A2">
            <w:pPr>
              <w:jc w:val="center"/>
              <w:rPr>
                <w:bCs/>
                <w:color w:val="000000"/>
              </w:rPr>
            </w:pPr>
            <w:r w:rsidRPr="007F4698">
              <w:rPr>
                <w:bCs/>
                <w:color w:val="000000"/>
              </w:rPr>
              <w:t>39,3</w:t>
            </w:r>
          </w:p>
        </w:tc>
        <w:tc>
          <w:tcPr>
            <w:tcW w:w="955" w:type="dxa"/>
            <w:vAlign w:val="center"/>
          </w:tcPr>
          <w:p w:rsidR="007F4698" w:rsidRPr="007F4698" w:rsidRDefault="007F4698" w:rsidP="00EC75A2">
            <w:pPr>
              <w:jc w:val="center"/>
              <w:rPr>
                <w:bCs/>
                <w:color w:val="000000"/>
              </w:rPr>
            </w:pPr>
            <w:r w:rsidRPr="007F4698">
              <w:rPr>
                <w:bCs/>
                <w:color w:val="000000"/>
              </w:rPr>
              <w:t>0</w:t>
            </w:r>
          </w:p>
        </w:tc>
      </w:tr>
      <w:tr w:rsidR="007F4698" w:rsidRPr="007F4698" w:rsidTr="00264509">
        <w:trPr>
          <w:jc w:val="center"/>
        </w:trPr>
        <w:tc>
          <w:tcPr>
            <w:tcW w:w="2022" w:type="dxa"/>
            <w:vAlign w:val="center"/>
          </w:tcPr>
          <w:p w:rsidR="007F4698" w:rsidRPr="007F4698" w:rsidRDefault="007F4698" w:rsidP="00EC75A2">
            <w:pPr>
              <w:rPr>
                <w:bCs/>
                <w:color w:val="000000"/>
              </w:rPr>
            </w:pPr>
            <w:r w:rsidRPr="007F4698">
              <w:rPr>
                <w:bCs/>
                <w:color w:val="000000"/>
              </w:rPr>
              <w:t xml:space="preserve">* маршрутные и </w:t>
            </w:r>
            <w:proofErr w:type="spellStart"/>
            <w:r w:rsidRPr="007F4698">
              <w:rPr>
                <w:bCs/>
                <w:color w:val="000000"/>
              </w:rPr>
              <w:t>подфакельные</w:t>
            </w:r>
            <w:proofErr w:type="spellEnd"/>
            <w:r w:rsidRPr="007F4698">
              <w:rPr>
                <w:bCs/>
                <w:color w:val="000000"/>
              </w:rPr>
              <w:t xml:space="preserve"> исследования</w:t>
            </w:r>
          </w:p>
        </w:tc>
        <w:tc>
          <w:tcPr>
            <w:tcW w:w="888" w:type="dxa"/>
            <w:vAlign w:val="center"/>
          </w:tcPr>
          <w:p w:rsidR="007F4698" w:rsidRPr="007F4698" w:rsidRDefault="007F4698" w:rsidP="00EC75A2">
            <w:pPr>
              <w:jc w:val="center"/>
              <w:rPr>
                <w:bCs/>
                <w:color w:val="000000"/>
              </w:rPr>
            </w:pPr>
            <w:r w:rsidRPr="007F4698">
              <w:rPr>
                <w:bCs/>
                <w:color w:val="000000"/>
              </w:rPr>
              <w:t>980</w:t>
            </w:r>
          </w:p>
        </w:tc>
        <w:tc>
          <w:tcPr>
            <w:tcW w:w="709" w:type="dxa"/>
            <w:vAlign w:val="center"/>
          </w:tcPr>
          <w:p w:rsidR="007F4698" w:rsidRPr="007F4698" w:rsidRDefault="007F4698" w:rsidP="00EC75A2">
            <w:pPr>
              <w:jc w:val="center"/>
              <w:rPr>
                <w:bCs/>
                <w:color w:val="000000"/>
              </w:rPr>
            </w:pPr>
            <w:r w:rsidRPr="007F4698">
              <w:rPr>
                <w:bCs/>
                <w:color w:val="000000"/>
              </w:rPr>
              <w:t>51,0</w:t>
            </w:r>
          </w:p>
        </w:tc>
        <w:tc>
          <w:tcPr>
            <w:tcW w:w="955" w:type="dxa"/>
            <w:vAlign w:val="center"/>
          </w:tcPr>
          <w:p w:rsidR="007F4698" w:rsidRPr="007F4698" w:rsidRDefault="007F4698" w:rsidP="00EC75A2">
            <w:pPr>
              <w:jc w:val="center"/>
              <w:rPr>
                <w:bCs/>
                <w:color w:val="000000"/>
              </w:rPr>
            </w:pPr>
            <w:r w:rsidRPr="007F4698">
              <w:rPr>
                <w:bCs/>
                <w:color w:val="000000"/>
              </w:rPr>
              <w:t>0</w:t>
            </w:r>
          </w:p>
        </w:tc>
        <w:tc>
          <w:tcPr>
            <w:tcW w:w="888" w:type="dxa"/>
            <w:vAlign w:val="center"/>
          </w:tcPr>
          <w:p w:rsidR="007F4698" w:rsidRPr="007F4698" w:rsidRDefault="007F4698" w:rsidP="00EC75A2">
            <w:pPr>
              <w:jc w:val="center"/>
              <w:rPr>
                <w:bCs/>
                <w:color w:val="000000"/>
              </w:rPr>
            </w:pPr>
            <w:r w:rsidRPr="007F4698">
              <w:rPr>
                <w:bCs/>
                <w:color w:val="000000"/>
              </w:rPr>
              <w:t>221</w:t>
            </w:r>
          </w:p>
        </w:tc>
        <w:tc>
          <w:tcPr>
            <w:tcW w:w="708" w:type="dxa"/>
            <w:vAlign w:val="center"/>
          </w:tcPr>
          <w:p w:rsidR="007F4698" w:rsidRPr="007F4698" w:rsidRDefault="007F4698" w:rsidP="00EC75A2">
            <w:pPr>
              <w:jc w:val="center"/>
              <w:rPr>
                <w:bCs/>
                <w:color w:val="000000"/>
              </w:rPr>
            </w:pPr>
            <w:r w:rsidRPr="007F4698">
              <w:rPr>
                <w:bCs/>
                <w:color w:val="000000"/>
              </w:rPr>
              <w:t>17,1</w:t>
            </w:r>
          </w:p>
        </w:tc>
        <w:tc>
          <w:tcPr>
            <w:tcW w:w="955" w:type="dxa"/>
            <w:vAlign w:val="center"/>
          </w:tcPr>
          <w:p w:rsidR="007F4698" w:rsidRPr="007F4698" w:rsidRDefault="007F4698" w:rsidP="00EC75A2">
            <w:pPr>
              <w:jc w:val="center"/>
              <w:rPr>
                <w:bCs/>
                <w:color w:val="000000"/>
              </w:rPr>
            </w:pPr>
            <w:r w:rsidRPr="007F4698">
              <w:rPr>
                <w:bCs/>
                <w:color w:val="000000"/>
              </w:rPr>
              <w:t>0</w:t>
            </w:r>
          </w:p>
        </w:tc>
        <w:tc>
          <w:tcPr>
            <w:tcW w:w="888" w:type="dxa"/>
            <w:vAlign w:val="center"/>
          </w:tcPr>
          <w:p w:rsidR="007F4698" w:rsidRPr="007F4698" w:rsidRDefault="007F4698" w:rsidP="00EC75A2">
            <w:pPr>
              <w:jc w:val="center"/>
              <w:rPr>
                <w:bCs/>
                <w:color w:val="000000"/>
              </w:rPr>
            </w:pPr>
            <w:r w:rsidRPr="007F4698">
              <w:rPr>
                <w:bCs/>
                <w:color w:val="000000"/>
              </w:rPr>
              <w:t>360</w:t>
            </w:r>
          </w:p>
        </w:tc>
        <w:tc>
          <w:tcPr>
            <w:tcW w:w="709" w:type="dxa"/>
            <w:vAlign w:val="center"/>
          </w:tcPr>
          <w:p w:rsidR="007F4698" w:rsidRPr="007F4698" w:rsidRDefault="007F4698" w:rsidP="00EC75A2">
            <w:pPr>
              <w:jc w:val="center"/>
              <w:rPr>
                <w:bCs/>
                <w:color w:val="000000"/>
              </w:rPr>
            </w:pPr>
            <w:r w:rsidRPr="007F4698">
              <w:rPr>
                <w:bCs/>
                <w:color w:val="000000"/>
              </w:rPr>
              <w:t>19,4</w:t>
            </w:r>
          </w:p>
        </w:tc>
        <w:tc>
          <w:tcPr>
            <w:tcW w:w="955" w:type="dxa"/>
            <w:vAlign w:val="center"/>
          </w:tcPr>
          <w:p w:rsidR="007F4698" w:rsidRPr="007F4698" w:rsidRDefault="007F4698" w:rsidP="00EC75A2">
            <w:pPr>
              <w:jc w:val="center"/>
              <w:rPr>
                <w:bCs/>
                <w:color w:val="000000"/>
              </w:rPr>
            </w:pPr>
            <w:r w:rsidRPr="007F4698">
              <w:rPr>
                <w:bCs/>
                <w:color w:val="000000"/>
              </w:rPr>
              <w:t>0</w:t>
            </w:r>
          </w:p>
        </w:tc>
      </w:tr>
      <w:tr w:rsidR="007F4698" w:rsidRPr="007F4698" w:rsidTr="00264509">
        <w:trPr>
          <w:jc w:val="center"/>
        </w:trPr>
        <w:tc>
          <w:tcPr>
            <w:tcW w:w="2022" w:type="dxa"/>
            <w:vAlign w:val="center"/>
          </w:tcPr>
          <w:p w:rsidR="007F4698" w:rsidRPr="007F4698" w:rsidRDefault="007F4698" w:rsidP="00EC75A2">
            <w:pPr>
              <w:rPr>
                <w:bCs/>
                <w:color w:val="000000"/>
              </w:rPr>
            </w:pPr>
            <w:r w:rsidRPr="007F4698">
              <w:rPr>
                <w:bCs/>
                <w:color w:val="000000"/>
              </w:rPr>
              <w:t xml:space="preserve">* вблизи </w:t>
            </w:r>
            <w:proofErr w:type="spellStart"/>
            <w:proofErr w:type="gramStart"/>
            <w:r w:rsidRPr="007F4698">
              <w:rPr>
                <w:bCs/>
                <w:color w:val="000000"/>
              </w:rPr>
              <w:t>авто-магистралей</w:t>
            </w:r>
            <w:proofErr w:type="spellEnd"/>
            <w:proofErr w:type="gramEnd"/>
            <w:r w:rsidRPr="007F4698">
              <w:rPr>
                <w:bCs/>
                <w:color w:val="000000"/>
              </w:rPr>
              <w:t xml:space="preserve"> в зоне жилой </w:t>
            </w:r>
            <w:proofErr w:type="spellStart"/>
            <w:r w:rsidRPr="007F4698">
              <w:rPr>
                <w:bCs/>
                <w:color w:val="000000"/>
              </w:rPr>
              <w:t>за-стройки</w:t>
            </w:r>
            <w:proofErr w:type="spellEnd"/>
          </w:p>
        </w:tc>
        <w:tc>
          <w:tcPr>
            <w:tcW w:w="888" w:type="dxa"/>
            <w:vAlign w:val="center"/>
          </w:tcPr>
          <w:p w:rsidR="007F4698" w:rsidRPr="007F4698" w:rsidRDefault="007F4698" w:rsidP="00EC75A2">
            <w:pPr>
              <w:jc w:val="center"/>
              <w:rPr>
                <w:bCs/>
                <w:color w:val="000000"/>
              </w:rPr>
            </w:pPr>
            <w:r w:rsidRPr="007F4698">
              <w:rPr>
                <w:bCs/>
                <w:color w:val="000000"/>
              </w:rPr>
              <w:t>343</w:t>
            </w:r>
          </w:p>
        </w:tc>
        <w:tc>
          <w:tcPr>
            <w:tcW w:w="709" w:type="dxa"/>
            <w:vAlign w:val="center"/>
          </w:tcPr>
          <w:p w:rsidR="007F4698" w:rsidRPr="007F4698" w:rsidRDefault="007F4698" w:rsidP="00EC75A2">
            <w:pPr>
              <w:jc w:val="center"/>
              <w:rPr>
                <w:bCs/>
                <w:color w:val="000000"/>
              </w:rPr>
            </w:pPr>
            <w:r w:rsidRPr="007F4698">
              <w:rPr>
                <w:bCs/>
                <w:color w:val="000000"/>
              </w:rPr>
              <w:t>17,8</w:t>
            </w:r>
          </w:p>
        </w:tc>
        <w:tc>
          <w:tcPr>
            <w:tcW w:w="955" w:type="dxa"/>
            <w:vAlign w:val="center"/>
          </w:tcPr>
          <w:p w:rsidR="007F4698" w:rsidRPr="007F4698" w:rsidRDefault="007F4698" w:rsidP="00EC75A2">
            <w:pPr>
              <w:jc w:val="center"/>
              <w:rPr>
                <w:bCs/>
                <w:color w:val="000000"/>
              </w:rPr>
            </w:pPr>
            <w:r w:rsidRPr="007F4698">
              <w:rPr>
                <w:bCs/>
                <w:color w:val="000000"/>
              </w:rPr>
              <w:t>0</w:t>
            </w:r>
          </w:p>
        </w:tc>
        <w:tc>
          <w:tcPr>
            <w:tcW w:w="888" w:type="dxa"/>
            <w:vAlign w:val="center"/>
          </w:tcPr>
          <w:p w:rsidR="007F4698" w:rsidRPr="007F4698" w:rsidRDefault="007F4698" w:rsidP="00EC75A2">
            <w:pPr>
              <w:jc w:val="center"/>
              <w:rPr>
                <w:bCs/>
                <w:color w:val="000000"/>
              </w:rPr>
            </w:pPr>
            <w:r w:rsidRPr="007F4698">
              <w:rPr>
                <w:bCs/>
                <w:color w:val="000000"/>
              </w:rPr>
              <w:t>364</w:t>
            </w:r>
          </w:p>
        </w:tc>
        <w:tc>
          <w:tcPr>
            <w:tcW w:w="708" w:type="dxa"/>
            <w:vAlign w:val="center"/>
          </w:tcPr>
          <w:p w:rsidR="007F4698" w:rsidRPr="007F4698" w:rsidRDefault="007F4698" w:rsidP="00EC75A2">
            <w:pPr>
              <w:jc w:val="center"/>
              <w:rPr>
                <w:bCs/>
                <w:color w:val="000000"/>
              </w:rPr>
            </w:pPr>
            <w:r w:rsidRPr="007F4698">
              <w:rPr>
                <w:bCs/>
                <w:color w:val="000000"/>
              </w:rPr>
              <w:t>28,2</w:t>
            </w:r>
          </w:p>
        </w:tc>
        <w:tc>
          <w:tcPr>
            <w:tcW w:w="955" w:type="dxa"/>
            <w:vAlign w:val="center"/>
          </w:tcPr>
          <w:p w:rsidR="007F4698" w:rsidRPr="007F4698" w:rsidRDefault="007F4698" w:rsidP="00EC75A2">
            <w:pPr>
              <w:jc w:val="center"/>
              <w:rPr>
                <w:bCs/>
                <w:color w:val="000000"/>
              </w:rPr>
            </w:pPr>
            <w:r w:rsidRPr="007F4698">
              <w:rPr>
                <w:bCs/>
                <w:color w:val="000000"/>
              </w:rPr>
              <w:t>0</w:t>
            </w:r>
          </w:p>
        </w:tc>
        <w:tc>
          <w:tcPr>
            <w:tcW w:w="888" w:type="dxa"/>
            <w:vAlign w:val="center"/>
          </w:tcPr>
          <w:p w:rsidR="007F4698" w:rsidRPr="007F4698" w:rsidRDefault="007F4698" w:rsidP="00EC75A2">
            <w:pPr>
              <w:jc w:val="center"/>
              <w:rPr>
                <w:bCs/>
                <w:color w:val="000000"/>
              </w:rPr>
            </w:pPr>
            <w:r w:rsidRPr="007F4698">
              <w:rPr>
                <w:bCs/>
                <w:color w:val="000000"/>
              </w:rPr>
              <w:t>370</w:t>
            </w:r>
          </w:p>
        </w:tc>
        <w:tc>
          <w:tcPr>
            <w:tcW w:w="709" w:type="dxa"/>
            <w:vAlign w:val="center"/>
          </w:tcPr>
          <w:p w:rsidR="007F4698" w:rsidRPr="007F4698" w:rsidRDefault="007F4698" w:rsidP="00EC75A2">
            <w:pPr>
              <w:jc w:val="center"/>
              <w:rPr>
                <w:bCs/>
                <w:color w:val="000000"/>
              </w:rPr>
            </w:pPr>
            <w:r w:rsidRPr="007F4698">
              <w:rPr>
                <w:bCs/>
                <w:color w:val="000000"/>
              </w:rPr>
              <w:t>19,9</w:t>
            </w:r>
          </w:p>
        </w:tc>
        <w:tc>
          <w:tcPr>
            <w:tcW w:w="955" w:type="dxa"/>
            <w:vAlign w:val="center"/>
          </w:tcPr>
          <w:p w:rsidR="007F4698" w:rsidRPr="007F4698" w:rsidRDefault="007F4698" w:rsidP="00EC75A2">
            <w:pPr>
              <w:jc w:val="center"/>
              <w:rPr>
                <w:bCs/>
                <w:color w:val="000000"/>
              </w:rPr>
            </w:pPr>
            <w:r w:rsidRPr="007F4698">
              <w:rPr>
                <w:bCs/>
                <w:color w:val="000000"/>
              </w:rPr>
              <w:t>0</w:t>
            </w:r>
          </w:p>
        </w:tc>
      </w:tr>
      <w:tr w:rsidR="007F4698" w:rsidRPr="007F4698" w:rsidTr="00264509">
        <w:trPr>
          <w:jc w:val="center"/>
        </w:trPr>
        <w:tc>
          <w:tcPr>
            <w:tcW w:w="2022" w:type="dxa"/>
            <w:vAlign w:val="center"/>
          </w:tcPr>
          <w:p w:rsidR="007F4698" w:rsidRPr="007F4698" w:rsidRDefault="007F4698" w:rsidP="00EC75A2">
            <w:pPr>
              <w:rPr>
                <w:bCs/>
                <w:color w:val="000000"/>
              </w:rPr>
            </w:pPr>
            <w:r w:rsidRPr="007F4698">
              <w:rPr>
                <w:bCs/>
                <w:color w:val="000000"/>
              </w:rPr>
              <w:t xml:space="preserve">* на </w:t>
            </w:r>
            <w:proofErr w:type="spellStart"/>
            <w:r w:rsidRPr="007F4698">
              <w:rPr>
                <w:bCs/>
                <w:color w:val="000000"/>
              </w:rPr>
              <w:t>стационар-нных</w:t>
            </w:r>
            <w:proofErr w:type="spellEnd"/>
            <w:r w:rsidRPr="007F4698">
              <w:rPr>
                <w:bCs/>
                <w:color w:val="000000"/>
              </w:rPr>
              <w:t xml:space="preserve"> постах</w:t>
            </w:r>
          </w:p>
        </w:tc>
        <w:tc>
          <w:tcPr>
            <w:tcW w:w="888" w:type="dxa"/>
            <w:vAlign w:val="center"/>
          </w:tcPr>
          <w:p w:rsidR="007F4698" w:rsidRPr="007F4698" w:rsidRDefault="007F4698" w:rsidP="00EC75A2">
            <w:pPr>
              <w:jc w:val="center"/>
              <w:rPr>
                <w:bCs/>
                <w:color w:val="000000"/>
              </w:rPr>
            </w:pPr>
            <w:r w:rsidRPr="007F4698">
              <w:rPr>
                <w:bCs/>
                <w:color w:val="000000"/>
              </w:rPr>
              <w:t>0</w:t>
            </w:r>
          </w:p>
        </w:tc>
        <w:tc>
          <w:tcPr>
            <w:tcW w:w="709" w:type="dxa"/>
            <w:vAlign w:val="center"/>
          </w:tcPr>
          <w:p w:rsidR="007F4698" w:rsidRPr="007F4698" w:rsidRDefault="007F4698" w:rsidP="00EC75A2">
            <w:pPr>
              <w:jc w:val="center"/>
              <w:rPr>
                <w:bCs/>
                <w:color w:val="000000"/>
              </w:rPr>
            </w:pPr>
            <w:r w:rsidRPr="007F4698">
              <w:rPr>
                <w:bCs/>
                <w:color w:val="000000"/>
              </w:rPr>
              <w:t>0</w:t>
            </w:r>
          </w:p>
        </w:tc>
        <w:tc>
          <w:tcPr>
            <w:tcW w:w="955" w:type="dxa"/>
            <w:vAlign w:val="center"/>
          </w:tcPr>
          <w:p w:rsidR="007F4698" w:rsidRPr="007F4698" w:rsidRDefault="007F4698" w:rsidP="00EC75A2">
            <w:pPr>
              <w:jc w:val="center"/>
              <w:rPr>
                <w:bCs/>
                <w:color w:val="000000"/>
              </w:rPr>
            </w:pPr>
            <w:r w:rsidRPr="007F4698">
              <w:rPr>
                <w:bCs/>
                <w:color w:val="000000"/>
              </w:rPr>
              <w:t>0</w:t>
            </w:r>
          </w:p>
        </w:tc>
        <w:tc>
          <w:tcPr>
            <w:tcW w:w="888" w:type="dxa"/>
            <w:vAlign w:val="center"/>
          </w:tcPr>
          <w:p w:rsidR="007F4698" w:rsidRPr="007F4698" w:rsidRDefault="007F4698" w:rsidP="00EC75A2">
            <w:pPr>
              <w:jc w:val="center"/>
              <w:rPr>
                <w:bCs/>
                <w:color w:val="000000"/>
              </w:rPr>
            </w:pPr>
            <w:r w:rsidRPr="007F4698">
              <w:rPr>
                <w:bCs/>
                <w:color w:val="000000"/>
              </w:rPr>
              <w:t>0</w:t>
            </w:r>
          </w:p>
        </w:tc>
        <w:tc>
          <w:tcPr>
            <w:tcW w:w="708" w:type="dxa"/>
            <w:vAlign w:val="center"/>
          </w:tcPr>
          <w:p w:rsidR="007F4698" w:rsidRPr="007F4698" w:rsidRDefault="007F4698" w:rsidP="00EC75A2">
            <w:pPr>
              <w:jc w:val="center"/>
              <w:rPr>
                <w:bCs/>
                <w:color w:val="000000"/>
              </w:rPr>
            </w:pPr>
            <w:r w:rsidRPr="007F4698">
              <w:rPr>
                <w:bCs/>
                <w:color w:val="000000"/>
              </w:rPr>
              <w:t>0</w:t>
            </w:r>
          </w:p>
        </w:tc>
        <w:tc>
          <w:tcPr>
            <w:tcW w:w="955" w:type="dxa"/>
            <w:vAlign w:val="center"/>
          </w:tcPr>
          <w:p w:rsidR="007F4698" w:rsidRPr="007F4698" w:rsidRDefault="007F4698" w:rsidP="00EC75A2">
            <w:pPr>
              <w:jc w:val="center"/>
              <w:rPr>
                <w:bCs/>
                <w:color w:val="000000"/>
              </w:rPr>
            </w:pPr>
            <w:r w:rsidRPr="007F4698">
              <w:rPr>
                <w:bCs/>
                <w:color w:val="000000"/>
              </w:rPr>
              <w:t>0</w:t>
            </w:r>
          </w:p>
        </w:tc>
        <w:tc>
          <w:tcPr>
            <w:tcW w:w="888" w:type="dxa"/>
            <w:vAlign w:val="center"/>
          </w:tcPr>
          <w:p w:rsidR="007F4698" w:rsidRPr="007F4698" w:rsidRDefault="007F4698" w:rsidP="00EC75A2">
            <w:pPr>
              <w:jc w:val="center"/>
              <w:rPr>
                <w:bCs/>
                <w:color w:val="000000"/>
              </w:rPr>
            </w:pPr>
            <w:r w:rsidRPr="007F4698">
              <w:rPr>
                <w:bCs/>
                <w:color w:val="000000"/>
              </w:rPr>
              <w:t>0</w:t>
            </w:r>
          </w:p>
        </w:tc>
        <w:tc>
          <w:tcPr>
            <w:tcW w:w="709" w:type="dxa"/>
            <w:vAlign w:val="center"/>
          </w:tcPr>
          <w:p w:rsidR="007F4698" w:rsidRPr="007F4698" w:rsidRDefault="007F4698" w:rsidP="00EC75A2">
            <w:pPr>
              <w:jc w:val="center"/>
              <w:rPr>
                <w:bCs/>
                <w:color w:val="000000"/>
              </w:rPr>
            </w:pPr>
            <w:r w:rsidRPr="007F4698">
              <w:rPr>
                <w:bCs/>
                <w:color w:val="000000"/>
              </w:rPr>
              <w:t>0</w:t>
            </w:r>
          </w:p>
        </w:tc>
        <w:tc>
          <w:tcPr>
            <w:tcW w:w="955" w:type="dxa"/>
            <w:vAlign w:val="center"/>
          </w:tcPr>
          <w:p w:rsidR="007F4698" w:rsidRPr="007F4698" w:rsidRDefault="007F4698" w:rsidP="00EC75A2">
            <w:pPr>
              <w:jc w:val="center"/>
              <w:rPr>
                <w:bCs/>
                <w:color w:val="000000"/>
              </w:rPr>
            </w:pPr>
            <w:r w:rsidRPr="007F4698">
              <w:rPr>
                <w:bCs/>
                <w:color w:val="000000"/>
              </w:rPr>
              <w:t>0</w:t>
            </w:r>
          </w:p>
        </w:tc>
      </w:tr>
      <w:tr w:rsidR="007F4698" w:rsidRPr="007F4698" w:rsidTr="00264509">
        <w:trPr>
          <w:jc w:val="center"/>
        </w:trPr>
        <w:tc>
          <w:tcPr>
            <w:tcW w:w="2022" w:type="dxa"/>
            <w:vAlign w:val="center"/>
          </w:tcPr>
          <w:p w:rsidR="007F4698" w:rsidRPr="007F4698" w:rsidRDefault="007F4698" w:rsidP="00EC75A2">
            <w:pPr>
              <w:rPr>
                <w:bCs/>
                <w:color w:val="000000"/>
              </w:rPr>
            </w:pPr>
            <w:r w:rsidRPr="007F4698">
              <w:rPr>
                <w:bCs/>
                <w:color w:val="000000"/>
              </w:rPr>
              <w:t>В сельских пос</w:t>
            </w:r>
            <w:r w:rsidRPr="007F4698">
              <w:rPr>
                <w:bCs/>
                <w:color w:val="000000"/>
              </w:rPr>
              <w:t>е</w:t>
            </w:r>
            <w:r w:rsidRPr="007F4698">
              <w:rPr>
                <w:bCs/>
                <w:color w:val="000000"/>
              </w:rPr>
              <w:t>лениях</w:t>
            </w:r>
          </w:p>
        </w:tc>
        <w:tc>
          <w:tcPr>
            <w:tcW w:w="888" w:type="dxa"/>
            <w:vAlign w:val="center"/>
          </w:tcPr>
          <w:p w:rsidR="007F4698" w:rsidRPr="007F4698" w:rsidRDefault="007F4698" w:rsidP="00EC75A2">
            <w:pPr>
              <w:jc w:val="center"/>
              <w:rPr>
                <w:bCs/>
                <w:color w:val="000000"/>
              </w:rPr>
            </w:pPr>
            <w:r w:rsidRPr="007F4698">
              <w:rPr>
                <w:bCs/>
                <w:color w:val="000000"/>
              </w:rPr>
              <w:t>598</w:t>
            </w:r>
          </w:p>
        </w:tc>
        <w:tc>
          <w:tcPr>
            <w:tcW w:w="709" w:type="dxa"/>
            <w:vAlign w:val="center"/>
          </w:tcPr>
          <w:p w:rsidR="007F4698" w:rsidRPr="007F4698" w:rsidRDefault="007F4698" w:rsidP="00EC75A2">
            <w:pPr>
              <w:jc w:val="center"/>
              <w:rPr>
                <w:bCs/>
                <w:color w:val="000000"/>
              </w:rPr>
            </w:pPr>
            <w:r w:rsidRPr="007F4698">
              <w:rPr>
                <w:bCs/>
                <w:color w:val="000000"/>
              </w:rPr>
              <w:t>31,1</w:t>
            </w:r>
          </w:p>
        </w:tc>
        <w:tc>
          <w:tcPr>
            <w:tcW w:w="955" w:type="dxa"/>
            <w:vAlign w:val="center"/>
          </w:tcPr>
          <w:p w:rsidR="007F4698" w:rsidRPr="007F4698" w:rsidRDefault="007F4698" w:rsidP="00EC75A2">
            <w:pPr>
              <w:jc w:val="center"/>
              <w:rPr>
                <w:bCs/>
                <w:color w:val="000000"/>
              </w:rPr>
            </w:pPr>
            <w:r w:rsidRPr="007F4698">
              <w:rPr>
                <w:bCs/>
                <w:color w:val="000000"/>
              </w:rPr>
              <w:t>0</w:t>
            </w:r>
          </w:p>
        </w:tc>
        <w:tc>
          <w:tcPr>
            <w:tcW w:w="888" w:type="dxa"/>
            <w:vAlign w:val="center"/>
          </w:tcPr>
          <w:p w:rsidR="007F4698" w:rsidRPr="007F4698" w:rsidRDefault="007F4698" w:rsidP="00EC75A2">
            <w:pPr>
              <w:jc w:val="center"/>
              <w:rPr>
                <w:bCs/>
                <w:color w:val="000000"/>
              </w:rPr>
            </w:pPr>
            <w:r w:rsidRPr="007F4698">
              <w:rPr>
                <w:bCs/>
                <w:color w:val="000000"/>
              </w:rPr>
              <w:t>704</w:t>
            </w:r>
          </w:p>
        </w:tc>
        <w:tc>
          <w:tcPr>
            <w:tcW w:w="708" w:type="dxa"/>
            <w:vAlign w:val="center"/>
          </w:tcPr>
          <w:p w:rsidR="007F4698" w:rsidRPr="007F4698" w:rsidRDefault="007F4698" w:rsidP="00EC75A2">
            <w:pPr>
              <w:jc w:val="center"/>
              <w:rPr>
                <w:bCs/>
                <w:color w:val="000000"/>
              </w:rPr>
            </w:pPr>
            <w:r w:rsidRPr="007F4698">
              <w:rPr>
                <w:bCs/>
                <w:color w:val="000000"/>
              </w:rPr>
              <w:t>54,6</w:t>
            </w:r>
          </w:p>
        </w:tc>
        <w:tc>
          <w:tcPr>
            <w:tcW w:w="955" w:type="dxa"/>
            <w:vAlign w:val="center"/>
          </w:tcPr>
          <w:p w:rsidR="007F4698" w:rsidRPr="007F4698" w:rsidRDefault="007F4698" w:rsidP="00EC75A2">
            <w:pPr>
              <w:jc w:val="center"/>
              <w:rPr>
                <w:bCs/>
                <w:color w:val="000000"/>
              </w:rPr>
            </w:pPr>
            <w:r w:rsidRPr="007F4698">
              <w:rPr>
                <w:bCs/>
                <w:color w:val="000000"/>
              </w:rPr>
              <w:t>0</w:t>
            </w:r>
          </w:p>
        </w:tc>
        <w:tc>
          <w:tcPr>
            <w:tcW w:w="888" w:type="dxa"/>
            <w:vAlign w:val="center"/>
          </w:tcPr>
          <w:p w:rsidR="007F4698" w:rsidRPr="007F4698" w:rsidRDefault="007F4698" w:rsidP="00EC75A2">
            <w:pPr>
              <w:jc w:val="center"/>
              <w:rPr>
                <w:bCs/>
                <w:color w:val="000000"/>
              </w:rPr>
            </w:pPr>
            <w:r w:rsidRPr="007F4698">
              <w:rPr>
                <w:bCs/>
                <w:color w:val="000000"/>
              </w:rPr>
              <w:t>1125</w:t>
            </w:r>
          </w:p>
        </w:tc>
        <w:tc>
          <w:tcPr>
            <w:tcW w:w="709" w:type="dxa"/>
            <w:vAlign w:val="center"/>
          </w:tcPr>
          <w:p w:rsidR="007F4698" w:rsidRPr="007F4698" w:rsidRDefault="007F4698" w:rsidP="00EC75A2">
            <w:pPr>
              <w:jc w:val="center"/>
              <w:rPr>
                <w:bCs/>
                <w:color w:val="000000"/>
              </w:rPr>
            </w:pPr>
            <w:r w:rsidRPr="007F4698">
              <w:rPr>
                <w:bCs/>
                <w:color w:val="000000"/>
              </w:rPr>
              <w:t>60,6</w:t>
            </w:r>
          </w:p>
        </w:tc>
        <w:tc>
          <w:tcPr>
            <w:tcW w:w="955" w:type="dxa"/>
            <w:vAlign w:val="center"/>
          </w:tcPr>
          <w:p w:rsidR="007F4698" w:rsidRPr="007F4698" w:rsidRDefault="007F4698" w:rsidP="00EC75A2">
            <w:pPr>
              <w:jc w:val="center"/>
              <w:rPr>
                <w:bCs/>
                <w:color w:val="000000"/>
              </w:rPr>
            </w:pPr>
            <w:r w:rsidRPr="007F4698">
              <w:rPr>
                <w:bCs/>
                <w:color w:val="000000"/>
              </w:rPr>
              <w:t>0</w:t>
            </w:r>
          </w:p>
        </w:tc>
      </w:tr>
    </w:tbl>
    <w:p w:rsidR="007F4698" w:rsidRPr="007F4698" w:rsidRDefault="007F4698" w:rsidP="007F4698">
      <w:pPr>
        <w:ind w:firstLine="567"/>
        <w:jc w:val="center"/>
        <w:rPr>
          <w:bCs/>
          <w:color w:val="000000"/>
        </w:rPr>
      </w:pPr>
    </w:p>
    <w:p w:rsidR="007F4698" w:rsidRPr="007F4698" w:rsidRDefault="007F4698" w:rsidP="007F4698">
      <w:pPr>
        <w:ind w:firstLine="851"/>
        <w:jc w:val="both"/>
        <w:rPr>
          <w:bCs/>
          <w:color w:val="000000"/>
        </w:rPr>
      </w:pPr>
      <w:r w:rsidRPr="007F4698">
        <w:rPr>
          <w:bCs/>
          <w:color w:val="000000"/>
        </w:rPr>
        <w:lastRenderedPageBreak/>
        <w:t>За период 2022г. в республике всего было отобрано 1855 проб (в городах и сельских поселениях), из которых превышения ПДК не обнаружены. Из 370 проб, от</w:t>
      </w:r>
      <w:r w:rsidRPr="007F4698">
        <w:rPr>
          <w:bCs/>
          <w:color w:val="000000"/>
        </w:rPr>
        <w:t>о</w:t>
      </w:r>
      <w:r w:rsidRPr="007F4698">
        <w:rPr>
          <w:bCs/>
          <w:color w:val="000000"/>
        </w:rPr>
        <w:t>бранных на автомагистралях, с превышением ПДК не обнаружено (0,%). В зоне расп</w:t>
      </w:r>
      <w:r w:rsidRPr="007F4698">
        <w:rPr>
          <w:bCs/>
          <w:color w:val="000000"/>
        </w:rPr>
        <w:t>о</w:t>
      </w:r>
      <w:r w:rsidRPr="007F4698">
        <w:rPr>
          <w:bCs/>
          <w:color w:val="000000"/>
        </w:rPr>
        <w:t>ложения промышленных предприятий отобрано 360 проб, из них с превышение ПДК нет.</w:t>
      </w:r>
    </w:p>
    <w:p w:rsidR="007F4698" w:rsidRPr="007F4698" w:rsidRDefault="007F4698" w:rsidP="007F4698">
      <w:pPr>
        <w:ind w:firstLine="851"/>
        <w:jc w:val="both"/>
        <w:rPr>
          <w:bCs/>
          <w:color w:val="000000"/>
        </w:rPr>
      </w:pPr>
      <w:r w:rsidRPr="007F4698">
        <w:rPr>
          <w:bCs/>
          <w:color w:val="000000"/>
        </w:rPr>
        <w:t>В сельских поселениях отобрано 1125 проб атмосферного воздуха, из них проб с превышением ПДК нет. Анализ загрязнения атмосферного воздуха в Карачаево-Черкесской Республике по отдельным загрязнителям показал, что наибольший удел</w:t>
      </w:r>
      <w:r w:rsidRPr="007F4698">
        <w:rPr>
          <w:bCs/>
          <w:color w:val="000000"/>
        </w:rPr>
        <w:t>ь</w:t>
      </w:r>
      <w:r w:rsidRPr="007F4698">
        <w:rPr>
          <w:bCs/>
          <w:color w:val="000000"/>
        </w:rPr>
        <w:t>ный вес проб атмосферного воздуха, превышающих гигиенические нормативы, раннее составлял по окислам азота, по содержанию аммиака в зоне влияния промышленных предприятий.</w:t>
      </w:r>
    </w:p>
    <w:p w:rsidR="007F4698" w:rsidRPr="007F4698" w:rsidRDefault="007F4698" w:rsidP="007F4698">
      <w:pPr>
        <w:ind w:firstLine="851"/>
        <w:jc w:val="both"/>
        <w:rPr>
          <w:bCs/>
          <w:color w:val="000000"/>
        </w:rPr>
      </w:pPr>
      <w:r w:rsidRPr="007F4698">
        <w:rPr>
          <w:bCs/>
          <w:color w:val="000000"/>
        </w:rPr>
        <w:t>По отчетным данным предприятий в атмосферу поступают загрязняющие в</w:t>
      </w:r>
      <w:r w:rsidRPr="007F4698">
        <w:rPr>
          <w:bCs/>
          <w:color w:val="000000"/>
        </w:rPr>
        <w:t>е</w:t>
      </w:r>
      <w:r w:rsidRPr="007F4698">
        <w:rPr>
          <w:bCs/>
          <w:color w:val="000000"/>
        </w:rPr>
        <w:t>щества 131 наименований, из них: 1-го класса опасности 4 наименования с годовым выбросом 0,2 тонны; 2-го класса опасности 23 наименований с годовым выбросом 3084,2 тонн.</w:t>
      </w:r>
    </w:p>
    <w:p w:rsidR="007F4698" w:rsidRPr="007F4698" w:rsidRDefault="007F4698" w:rsidP="007F4698">
      <w:pPr>
        <w:ind w:firstLine="851"/>
        <w:jc w:val="both"/>
        <w:rPr>
          <w:bCs/>
          <w:color w:val="000000"/>
        </w:rPr>
      </w:pPr>
      <w:r w:rsidRPr="007F4698">
        <w:rPr>
          <w:bCs/>
          <w:color w:val="000000"/>
        </w:rPr>
        <w:t>В отраслевом разрезе наибольший вклад в загрязнение атмосферного воздуха вносят предприятия следующих отраслей (от стационарных источников загрязнения):</w:t>
      </w:r>
    </w:p>
    <w:p w:rsidR="007F4698" w:rsidRPr="007F4698" w:rsidRDefault="007F4698" w:rsidP="007F4698">
      <w:pPr>
        <w:ind w:firstLine="851"/>
        <w:jc w:val="both"/>
        <w:rPr>
          <w:bCs/>
          <w:color w:val="000000"/>
        </w:rPr>
      </w:pPr>
      <w:r w:rsidRPr="007F4698">
        <w:rPr>
          <w:bCs/>
          <w:color w:val="000000"/>
        </w:rPr>
        <w:t>- промышленность стройматериалов – 72%;</w:t>
      </w:r>
    </w:p>
    <w:p w:rsidR="007F4698" w:rsidRPr="007F4698" w:rsidRDefault="007F4698" w:rsidP="007F4698">
      <w:pPr>
        <w:ind w:firstLine="851"/>
        <w:jc w:val="both"/>
        <w:rPr>
          <w:bCs/>
          <w:color w:val="000000"/>
        </w:rPr>
      </w:pPr>
      <w:r w:rsidRPr="007F4698">
        <w:rPr>
          <w:bCs/>
          <w:color w:val="000000"/>
        </w:rPr>
        <w:t>- теплоэнергетика – 6%;</w:t>
      </w:r>
    </w:p>
    <w:p w:rsidR="007F4698" w:rsidRPr="007F4698" w:rsidRDefault="007F4698" w:rsidP="007F4698">
      <w:pPr>
        <w:ind w:firstLine="851"/>
        <w:jc w:val="both"/>
        <w:rPr>
          <w:bCs/>
          <w:color w:val="000000"/>
        </w:rPr>
      </w:pPr>
      <w:r w:rsidRPr="007F4698">
        <w:rPr>
          <w:bCs/>
          <w:color w:val="000000"/>
        </w:rPr>
        <w:t>- сельское хозяйство – 5%;</w:t>
      </w:r>
    </w:p>
    <w:p w:rsidR="007F4698" w:rsidRPr="007F4698" w:rsidRDefault="007F4698" w:rsidP="007F4698">
      <w:pPr>
        <w:ind w:firstLine="851"/>
        <w:jc w:val="both"/>
        <w:rPr>
          <w:bCs/>
          <w:color w:val="000000"/>
        </w:rPr>
      </w:pPr>
      <w:r w:rsidRPr="007F4698">
        <w:rPr>
          <w:bCs/>
          <w:color w:val="000000"/>
        </w:rPr>
        <w:t>- прочие – 6%.</w:t>
      </w:r>
    </w:p>
    <w:p w:rsidR="007F4698" w:rsidRPr="007F4698" w:rsidRDefault="007F4698" w:rsidP="007F4698">
      <w:pPr>
        <w:ind w:firstLine="851"/>
        <w:jc w:val="both"/>
        <w:rPr>
          <w:bCs/>
          <w:color w:val="000000"/>
        </w:rPr>
      </w:pPr>
      <w:r w:rsidRPr="007F4698">
        <w:rPr>
          <w:bCs/>
          <w:color w:val="000000"/>
        </w:rPr>
        <w:t>Выбросы загрязняющих веществ в воздух от автотранспорта составляют 57% от всех выбросов загрязняющих веществ по республике.</w:t>
      </w:r>
    </w:p>
    <w:p w:rsidR="007F4698" w:rsidRPr="007F4698" w:rsidRDefault="007F4698" w:rsidP="007F4698">
      <w:pPr>
        <w:ind w:firstLine="851"/>
        <w:jc w:val="both"/>
        <w:rPr>
          <w:bCs/>
          <w:color w:val="000000"/>
        </w:rPr>
      </w:pPr>
      <w:r w:rsidRPr="007F4698">
        <w:rPr>
          <w:bCs/>
          <w:color w:val="000000"/>
        </w:rPr>
        <w:t>Одним из значительных источников загрязнения атмосферного воздуха гор</w:t>
      </w:r>
      <w:r w:rsidRPr="007F4698">
        <w:rPr>
          <w:bCs/>
          <w:color w:val="000000"/>
        </w:rPr>
        <w:t>о</w:t>
      </w:r>
      <w:r w:rsidRPr="007F4698">
        <w:rPr>
          <w:bCs/>
          <w:color w:val="000000"/>
        </w:rPr>
        <w:t>дов республики, как указано выше, является автотранспорт. Это связано не только с увеличением частных транспортных средств, но и с некачественным топливом и и</w:t>
      </w:r>
      <w:r w:rsidRPr="007F4698">
        <w:rPr>
          <w:bCs/>
          <w:color w:val="000000"/>
        </w:rPr>
        <w:t>с</w:t>
      </w:r>
      <w:r w:rsidRPr="007F4698">
        <w:rPr>
          <w:bCs/>
          <w:color w:val="000000"/>
        </w:rPr>
        <w:t>пользованием устаревших автомобилей. Для снижения загрязнений от автотранспорта, на крупных предприятиях республики, уже в течение ряда лет, проводятся обязател</w:t>
      </w:r>
      <w:r w:rsidRPr="007F4698">
        <w:rPr>
          <w:bCs/>
          <w:color w:val="000000"/>
        </w:rPr>
        <w:t>ь</w:t>
      </w:r>
      <w:r w:rsidRPr="007F4698">
        <w:rPr>
          <w:bCs/>
          <w:color w:val="000000"/>
        </w:rPr>
        <w:t xml:space="preserve">ные </w:t>
      </w:r>
      <w:proofErr w:type="spellStart"/>
      <w:r w:rsidRPr="007F4698">
        <w:rPr>
          <w:bCs/>
          <w:color w:val="000000"/>
        </w:rPr>
        <w:t>предрейсовые</w:t>
      </w:r>
      <w:proofErr w:type="spellEnd"/>
      <w:r w:rsidRPr="007F4698">
        <w:rPr>
          <w:bCs/>
          <w:color w:val="000000"/>
        </w:rPr>
        <w:t xml:space="preserve"> технические осмотры, строятся объездные дороги, ограничивается движение автотранспорта по селитебным территориям. </w:t>
      </w:r>
    </w:p>
    <w:p w:rsidR="007F4698" w:rsidRPr="007F4698" w:rsidRDefault="007F4698" w:rsidP="007F4698">
      <w:pPr>
        <w:ind w:firstLine="851"/>
        <w:jc w:val="both"/>
        <w:rPr>
          <w:bCs/>
          <w:color w:val="000000"/>
        </w:rPr>
      </w:pPr>
      <w:r w:rsidRPr="007F4698">
        <w:rPr>
          <w:bCs/>
          <w:color w:val="000000"/>
        </w:rPr>
        <w:t>Управлением Роспотребнадзора, совместно с транспортной инспекцией и м</w:t>
      </w:r>
      <w:r w:rsidRPr="007F4698">
        <w:rPr>
          <w:bCs/>
          <w:color w:val="000000"/>
        </w:rPr>
        <w:t>и</w:t>
      </w:r>
      <w:r w:rsidRPr="007F4698">
        <w:rPr>
          <w:bCs/>
          <w:color w:val="000000"/>
        </w:rPr>
        <w:t>нистерством промышленности и транспорта республики, проводятся регулярные ре</w:t>
      </w:r>
      <w:r w:rsidRPr="007F4698">
        <w:rPr>
          <w:bCs/>
          <w:color w:val="000000"/>
        </w:rPr>
        <w:t>й</w:t>
      </w:r>
      <w:r w:rsidRPr="007F4698">
        <w:rPr>
          <w:bCs/>
          <w:color w:val="000000"/>
        </w:rPr>
        <w:t>ды, ставящие своей целью выявление транспортных средств, не обеспечивающих без</w:t>
      </w:r>
      <w:r w:rsidRPr="007F4698">
        <w:rPr>
          <w:bCs/>
          <w:color w:val="000000"/>
        </w:rPr>
        <w:t>о</w:t>
      </w:r>
      <w:r w:rsidRPr="007F4698">
        <w:rPr>
          <w:bCs/>
          <w:color w:val="000000"/>
        </w:rPr>
        <w:t>пасность выбросов выхлопных газов в атмосферу.</w:t>
      </w:r>
    </w:p>
    <w:p w:rsidR="007F4698" w:rsidRPr="007F4698" w:rsidRDefault="007F4698" w:rsidP="007F4698">
      <w:pPr>
        <w:ind w:firstLine="851"/>
        <w:jc w:val="both"/>
        <w:rPr>
          <w:bCs/>
          <w:color w:val="000000"/>
        </w:rPr>
      </w:pPr>
      <w:r w:rsidRPr="007F4698">
        <w:rPr>
          <w:bCs/>
          <w:color w:val="000000"/>
        </w:rPr>
        <w:t>На оживленных автомагистралях республики, специалисты Роспотребнадзора, совместно с промышленной лабораторией ФБУЗ «Центр гигиены и эпидемиологии в КЧР» проводят замеры выбросов автотранспорта в атмосферный воздух.</w:t>
      </w:r>
    </w:p>
    <w:p w:rsidR="007F4698" w:rsidRPr="007F4698" w:rsidRDefault="007F4698" w:rsidP="007F4698">
      <w:pPr>
        <w:ind w:firstLine="851"/>
        <w:jc w:val="both"/>
        <w:rPr>
          <w:bCs/>
          <w:color w:val="000000"/>
        </w:rPr>
      </w:pPr>
      <w:r w:rsidRPr="007F4698">
        <w:rPr>
          <w:bCs/>
          <w:color w:val="000000"/>
        </w:rPr>
        <w:t>В республиканском центре, для проведения ежегодного технического осмотра транспортных средств, введены в действие, и успешно работают, три центра технич</w:t>
      </w:r>
      <w:r w:rsidRPr="007F4698">
        <w:rPr>
          <w:bCs/>
          <w:color w:val="000000"/>
        </w:rPr>
        <w:t>е</w:t>
      </w:r>
      <w:r w:rsidRPr="007F4698">
        <w:rPr>
          <w:bCs/>
          <w:color w:val="000000"/>
        </w:rPr>
        <w:t>ского осмотра автотранспорта, оборудованные современными компьютерными диагн</w:t>
      </w:r>
      <w:r w:rsidRPr="007F4698">
        <w:rPr>
          <w:bCs/>
          <w:color w:val="000000"/>
        </w:rPr>
        <w:t>о</w:t>
      </w:r>
      <w:r w:rsidRPr="007F4698">
        <w:rPr>
          <w:bCs/>
          <w:color w:val="000000"/>
        </w:rPr>
        <w:t>стическими установками.</w:t>
      </w:r>
    </w:p>
    <w:p w:rsidR="007F4698" w:rsidRPr="007F4698" w:rsidRDefault="007F4698" w:rsidP="007F4698">
      <w:pPr>
        <w:ind w:firstLine="851"/>
        <w:jc w:val="both"/>
        <w:rPr>
          <w:bCs/>
          <w:color w:val="000000"/>
        </w:rPr>
      </w:pPr>
      <w:r w:rsidRPr="007F4698">
        <w:rPr>
          <w:bCs/>
          <w:color w:val="000000"/>
        </w:rPr>
        <w:t>Одним из мероприятий, способствующим снижению влияния вредных веществ на здоровье населения, является организация санитарно-защитных зон (СЗЗ). Управл</w:t>
      </w:r>
      <w:r w:rsidRPr="007F4698">
        <w:rPr>
          <w:bCs/>
          <w:color w:val="000000"/>
        </w:rPr>
        <w:t>е</w:t>
      </w:r>
      <w:r w:rsidRPr="007F4698">
        <w:rPr>
          <w:bCs/>
          <w:color w:val="000000"/>
        </w:rPr>
        <w:t>нием Роспотребнадзора по КЧР, в 2022г., принимались меры по соблюдению требов</w:t>
      </w:r>
      <w:r w:rsidRPr="007F4698">
        <w:rPr>
          <w:bCs/>
          <w:color w:val="000000"/>
        </w:rPr>
        <w:t>а</w:t>
      </w:r>
      <w:r w:rsidRPr="007F4698">
        <w:rPr>
          <w:bCs/>
          <w:color w:val="000000"/>
        </w:rPr>
        <w:t xml:space="preserve">ний </w:t>
      </w:r>
      <w:proofErr w:type="spellStart"/>
      <w:r w:rsidRPr="007F4698">
        <w:rPr>
          <w:bCs/>
          <w:color w:val="000000"/>
        </w:rPr>
        <w:t>СанПиН</w:t>
      </w:r>
      <w:proofErr w:type="spellEnd"/>
      <w:r w:rsidRPr="007F4698">
        <w:rPr>
          <w:bCs/>
          <w:color w:val="000000"/>
        </w:rPr>
        <w:t xml:space="preserve"> 2.2.1/2.1.1.1200-03 «Санитарно-защитные зоны и санитарная классифик</w:t>
      </w:r>
      <w:r w:rsidRPr="007F4698">
        <w:rPr>
          <w:bCs/>
          <w:color w:val="000000"/>
        </w:rPr>
        <w:t>а</w:t>
      </w:r>
      <w:r w:rsidRPr="007F4698">
        <w:rPr>
          <w:bCs/>
          <w:color w:val="000000"/>
        </w:rPr>
        <w:t>ция предприятий сооружений и иных объектов» на предприятиях всех форм собстве</w:t>
      </w:r>
      <w:r w:rsidRPr="007F4698">
        <w:rPr>
          <w:bCs/>
          <w:color w:val="000000"/>
        </w:rPr>
        <w:t>н</w:t>
      </w:r>
      <w:r w:rsidRPr="007F4698">
        <w:rPr>
          <w:bCs/>
          <w:color w:val="000000"/>
        </w:rPr>
        <w:t>ности. Вырос процент предприятий и организаций, представивших проекты организ</w:t>
      </w:r>
      <w:r w:rsidRPr="007F4698">
        <w:rPr>
          <w:bCs/>
          <w:color w:val="000000"/>
        </w:rPr>
        <w:t>а</w:t>
      </w:r>
      <w:r w:rsidRPr="007F4698">
        <w:rPr>
          <w:bCs/>
          <w:color w:val="000000"/>
        </w:rPr>
        <w:t xml:space="preserve">ции СЗЗ, ранее введенных в эксплуатацию. Управлением Роспотребнадзора по КЧР в 2022г. проводилась работа по организации СЗЗ вокруг промышленных предприятий </w:t>
      </w:r>
      <w:r w:rsidRPr="007F4698">
        <w:rPr>
          <w:bCs/>
          <w:color w:val="000000"/>
        </w:rPr>
        <w:lastRenderedPageBreak/>
        <w:t xml:space="preserve">республики. В 2021 году по проектам санитарно-защитных зон было выдано </w:t>
      </w:r>
      <w:r w:rsidRPr="007F4698">
        <w:rPr>
          <w:bCs/>
        </w:rPr>
        <w:t>28</w:t>
      </w:r>
      <w:r w:rsidRPr="007F4698">
        <w:rPr>
          <w:bCs/>
          <w:color w:val="000000"/>
        </w:rPr>
        <w:t xml:space="preserve"> пол</w:t>
      </w:r>
      <w:r w:rsidRPr="007F4698">
        <w:rPr>
          <w:bCs/>
          <w:color w:val="000000"/>
        </w:rPr>
        <w:t>о</w:t>
      </w:r>
      <w:r w:rsidRPr="007F4698">
        <w:rPr>
          <w:bCs/>
          <w:color w:val="000000"/>
        </w:rPr>
        <w:t>жительных санитарно-эпидемиологических заключения.</w:t>
      </w:r>
    </w:p>
    <w:p w:rsidR="007F4698" w:rsidRPr="007F4698" w:rsidRDefault="007F4698" w:rsidP="007F4698">
      <w:pPr>
        <w:ind w:firstLine="851"/>
        <w:jc w:val="both"/>
        <w:rPr>
          <w:bCs/>
          <w:color w:val="000000"/>
        </w:rPr>
      </w:pPr>
      <w:r w:rsidRPr="007F4698">
        <w:rPr>
          <w:bCs/>
          <w:color w:val="000000"/>
        </w:rPr>
        <w:t>Проанализирована ситуация, сложившаяся в Карачаево-Черкесской Республике при проведении предупредительного и текущего санитарного надзора за строящимися и работающими объектами. В связи с принятием Федерального закона от 18.12.2006г. №232 –ФЗ «О внесении изменений в Градостроительный кодекс Российской Федер</w:t>
      </w:r>
      <w:r w:rsidRPr="007F4698">
        <w:rPr>
          <w:bCs/>
          <w:color w:val="000000"/>
        </w:rPr>
        <w:t>а</w:t>
      </w:r>
      <w:r w:rsidRPr="007F4698">
        <w:rPr>
          <w:bCs/>
          <w:color w:val="000000"/>
        </w:rPr>
        <w:t>ции и отдельные законодательные акты Российской Федерации, в Федеральный закон от 30.03.1999 №52-ФЗ «О санитарно-эпидемиологическом благополучии населения» санитарно-эпидемиологической экспертизе подлежат проекты санитарно-защитных зон. Всем руководителям предприятий выданы предписания о разработке проектов СЗЗ. Вопросы соблюдения границ санитарно-защитных зон являются самыми важными при проведении санитарно-эпидемиологических экспертиз пригодности земельных участков под строительство. Количество населения проживающего в пределах СЗЗ уменьшается, но главной причиной является прекращение деятельности предприятий. В 2022 году Управлением Роспотребнадзора по Карачаево-Черкесской Республике ра</w:t>
      </w:r>
      <w:r w:rsidRPr="007F4698">
        <w:rPr>
          <w:bCs/>
          <w:color w:val="000000"/>
        </w:rPr>
        <w:t>с</w:t>
      </w:r>
      <w:r w:rsidRPr="007F4698">
        <w:rPr>
          <w:bCs/>
          <w:color w:val="000000"/>
        </w:rPr>
        <w:t>смотрено и вынесено 48 положительных решений об установлении СЗЗ предприятий.</w:t>
      </w:r>
    </w:p>
    <w:p w:rsidR="007F4698" w:rsidRPr="007F4698" w:rsidRDefault="007F4698" w:rsidP="007F4698">
      <w:pPr>
        <w:ind w:firstLine="851"/>
        <w:jc w:val="both"/>
        <w:rPr>
          <w:bCs/>
          <w:color w:val="000000"/>
        </w:rPr>
      </w:pPr>
      <w:r w:rsidRPr="007F4698">
        <w:rPr>
          <w:bCs/>
          <w:color w:val="000000"/>
        </w:rPr>
        <w:t xml:space="preserve">Положительное влияние на окружающую среду и в частности на атмосферный воздух, </w:t>
      </w:r>
      <w:proofErr w:type="gramStart"/>
      <w:r w:rsidRPr="007F4698">
        <w:rPr>
          <w:bCs/>
          <w:color w:val="000000"/>
        </w:rPr>
        <w:t>оказывают меры</w:t>
      </w:r>
      <w:proofErr w:type="gramEnd"/>
      <w:r w:rsidRPr="007F4698">
        <w:rPr>
          <w:bCs/>
          <w:color w:val="000000"/>
        </w:rPr>
        <w:t xml:space="preserve"> по внедрению новых технологий в производство, примером может служить применение комбайнов для забора и измельчения пород, используемых в изготовлении цемента на ОАО «</w:t>
      </w:r>
      <w:proofErr w:type="spellStart"/>
      <w:r w:rsidRPr="007F4698">
        <w:rPr>
          <w:bCs/>
          <w:color w:val="000000"/>
        </w:rPr>
        <w:t>Кавказцемент</w:t>
      </w:r>
      <w:proofErr w:type="spellEnd"/>
      <w:r w:rsidRPr="007F4698">
        <w:rPr>
          <w:bCs/>
          <w:color w:val="000000"/>
        </w:rPr>
        <w:t>», исключающих взрывные работа.</w:t>
      </w:r>
    </w:p>
    <w:p w:rsidR="007F4698" w:rsidRPr="007F4698" w:rsidRDefault="007F4698" w:rsidP="007F4698">
      <w:pPr>
        <w:ind w:firstLine="851"/>
        <w:jc w:val="both"/>
        <w:rPr>
          <w:bCs/>
          <w:color w:val="000000"/>
        </w:rPr>
      </w:pPr>
      <w:r w:rsidRPr="007F4698">
        <w:rPr>
          <w:bCs/>
          <w:color w:val="000000"/>
        </w:rPr>
        <w:t xml:space="preserve">В 2022г. лабораторный контроль над состоянием атмосферного воздуха в КЧР проводился в городских и сельских поселениях, на маршрутных постах, в районах КЧР, в том числе в </w:t>
      </w:r>
      <w:proofErr w:type="gramStart"/>
      <w:r w:rsidRPr="007F4698">
        <w:rPr>
          <w:bCs/>
          <w:color w:val="000000"/>
        </w:rPr>
        <w:t>г</w:t>
      </w:r>
      <w:proofErr w:type="gramEnd"/>
      <w:r w:rsidRPr="007F4698">
        <w:rPr>
          <w:bCs/>
          <w:color w:val="000000"/>
        </w:rPr>
        <w:t>. Черкесске, где расположена значительная часть предприятий – исто</w:t>
      </w:r>
      <w:r w:rsidRPr="007F4698">
        <w:rPr>
          <w:bCs/>
          <w:color w:val="000000"/>
        </w:rPr>
        <w:t>ч</w:t>
      </w:r>
      <w:r w:rsidRPr="007F4698">
        <w:rPr>
          <w:bCs/>
          <w:color w:val="000000"/>
        </w:rPr>
        <w:t>ников загрязнения атмосферного воздуха.</w:t>
      </w:r>
    </w:p>
    <w:p w:rsidR="007F4698" w:rsidRPr="007F4698" w:rsidRDefault="007F4698" w:rsidP="007F4698">
      <w:pPr>
        <w:jc w:val="both"/>
        <w:rPr>
          <w:bCs/>
          <w:color w:val="000000"/>
        </w:rPr>
      </w:pPr>
      <w:r w:rsidRPr="007F4698">
        <w:rPr>
          <w:bCs/>
          <w:color w:val="000000"/>
        </w:rPr>
        <w:t>В целях охраны атмосферного воздуха и здоровья населения необходимо:</w:t>
      </w:r>
    </w:p>
    <w:p w:rsidR="007F4698" w:rsidRPr="007F4698" w:rsidRDefault="007F4698" w:rsidP="007F4698">
      <w:pPr>
        <w:numPr>
          <w:ilvl w:val="0"/>
          <w:numId w:val="14"/>
        </w:numPr>
        <w:tabs>
          <w:tab w:val="clear" w:pos="720"/>
          <w:tab w:val="num" w:pos="786"/>
        </w:tabs>
        <w:ind w:left="0" w:firstLine="851"/>
        <w:jc w:val="both"/>
        <w:rPr>
          <w:bCs/>
          <w:color w:val="000000"/>
        </w:rPr>
      </w:pPr>
      <w:r w:rsidRPr="007F4698">
        <w:rPr>
          <w:bCs/>
          <w:color w:val="000000"/>
        </w:rPr>
        <w:t>обеспечить соблюдение законодательства по охране атмосферного воздуха и установленных гигиенических норм и санитарных правил;</w:t>
      </w:r>
    </w:p>
    <w:p w:rsidR="007F4698" w:rsidRPr="007F4698" w:rsidRDefault="007F4698" w:rsidP="007F4698">
      <w:pPr>
        <w:numPr>
          <w:ilvl w:val="0"/>
          <w:numId w:val="14"/>
        </w:numPr>
        <w:tabs>
          <w:tab w:val="clear" w:pos="720"/>
          <w:tab w:val="num" w:pos="786"/>
        </w:tabs>
        <w:ind w:left="0" w:firstLine="851"/>
        <w:jc w:val="both"/>
        <w:rPr>
          <w:bCs/>
          <w:color w:val="000000"/>
        </w:rPr>
      </w:pPr>
      <w:r w:rsidRPr="007F4698">
        <w:rPr>
          <w:bCs/>
          <w:color w:val="000000"/>
        </w:rPr>
        <w:t>обеспечить выполнение мероприятий по сокращению выбросов в атмосфе</w:t>
      </w:r>
      <w:r w:rsidRPr="007F4698">
        <w:rPr>
          <w:bCs/>
          <w:color w:val="000000"/>
        </w:rPr>
        <w:t>р</w:t>
      </w:r>
      <w:r w:rsidRPr="007F4698">
        <w:rPr>
          <w:bCs/>
          <w:color w:val="000000"/>
        </w:rPr>
        <w:t>ный воздух загрязняющих веществ;</w:t>
      </w:r>
    </w:p>
    <w:p w:rsidR="007F4698" w:rsidRPr="007F4698" w:rsidRDefault="007F4698" w:rsidP="007F4698">
      <w:pPr>
        <w:numPr>
          <w:ilvl w:val="0"/>
          <w:numId w:val="14"/>
        </w:numPr>
        <w:tabs>
          <w:tab w:val="clear" w:pos="720"/>
          <w:tab w:val="num" w:pos="786"/>
        </w:tabs>
        <w:ind w:left="0" w:firstLine="851"/>
        <w:jc w:val="both"/>
        <w:rPr>
          <w:bCs/>
          <w:color w:val="000000"/>
        </w:rPr>
      </w:pPr>
      <w:r w:rsidRPr="007F4698">
        <w:rPr>
          <w:bCs/>
          <w:color w:val="000000"/>
        </w:rPr>
        <w:t>в промышленно – развитых районах установить посты наблюдения за с</w:t>
      </w:r>
      <w:r w:rsidRPr="007F4698">
        <w:rPr>
          <w:bCs/>
          <w:color w:val="000000"/>
        </w:rPr>
        <w:t>о</w:t>
      </w:r>
      <w:r w:rsidRPr="007F4698">
        <w:rPr>
          <w:bCs/>
          <w:color w:val="000000"/>
        </w:rPr>
        <w:t>стоянием атмосферного воздуха;</w:t>
      </w:r>
    </w:p>
    <w:p w:rsidR="007F4698" w:rsidRPr="007F4698" w:rsidRDefault="007F4698" w:rsidP="007F4698">
      <w:pPr>
        <w:numPr>
          <w:ilvl w:val="0"/>
          <w:numId w:val="14"/>
        </w:numPr>
        <w:tabs>
          <w:tab w:val="clear" w:pos="720"/>
          <w:tab w:val="num" w:pos="786"/>
        </w:tabs>
        <w:ind w:left="0" w:firstLine="851"/>
        <w:jc w:val="both"/>
        <w:rPr>
          <w:bCs/>
          <w:color w:val="000000"/>
        </w:rPr>
      </w:pPr>
      <w:r w:rsidRPr="007F4698">
        <w:rPr>
          <w:bCs/>
          <w:color w:val="000000"/>
        </w:rPr>
        <w:t xml:space="preserve">активизировать работу лабораторий, занимающихся </w:t>
      </w:r>
      <w:proofErr w:type="gramStart"/>
      <w:r w:rsidRPr="007F4698">
        <w:rPr>
          <w:bCs/>
          <w:color w:val="000000"/>
        </w:rPr>
        <w:t>контролем за</w:t>
      </w:r>
      <w:proofErr w:type="gramEnd"/>
      <w:r w:rsidRPr="007F4698">
        <w:rPr>
          <w:bCs/>
          <w:color w:val="000000"/>
        </w:rPr>
        <w:t xml:space="preserve"> состоян</w:t>
      </w:r>
      <w:r w:rsidRPr="007F4698">
        <w:rPr>
          <w:bCs/>
          <w:color w:val="000000"/>
        </w:rPr>
        <w:t>и</w:t>
      </w:r>
      <w:r w:rsidRPr="007F4698">
        <w:rPr>
          <w:bCs/>
          <w:color w:val="000000"/>
        </w:rPr>
        <w:t>ем атмосферного воздуха с целью мониторинга за состоянием атмосферного воздуха;</w:t>
      </w:r>
    </w:p>
    <w:p w:rsidR="007F4698" w:rsidRPr="007F4698" w:rsidRDefault="007F4698" w:rsidP="007F4698">
      <w:pPr>
        <w:numPr>
          <w:ilvl w:val="0"/>
          <w:numId w:val="14"/>
        </w:numPr>
        <w:tabs>
          <w:tab w:val="clear" w:pos="720"/>
          <w:tab w:val="num" w:pos="786"/>
        </w:tabs>
        <w:ind w:left="0" w:firstLine="851"/>
        <w:jc w:val="both"/>
        <w:rPr>
          <w:bCs/>
          <w:color w:val="000000"/>
        </w:rPr>
      </w:pPr>
      <w:proofErr w:type="gramStart"/>
      <w:r w:rsidRPr="007F4698">
        <w:rPr>
          <w:bCs/>
          <w:color w:val="000000"/>
        </w:rPr>
        <w:t>контроль за</w:t>
      </w:r>
      <w:proofErr w:type="gramEnd"/>
      <w:r w:rsidRPr="007F4698">
        <w:rPr>
          <w:bCs/>
          <w:color w:val="000000"/>
        </w:rPr>
        <w:t xml:space="preserve"> организацией СЗЗ на стадии проектирования;</w:t>
      </w:r>
    </w:p>
    <w:p w:rsidR="007F4698" w:rsidRPr="007F4698" w:rsidRDefault="007F4698" w:rsidP="007F4698">
      <w:pPr>
        <w:numPr>
          <w:ilvl w:val="0"/>
          <w:numId w:val="14"/>
        </w:numPr>
        <w:tabs>
          <w:tab w:val="clear" w:pos="720"/>
          <w:tab w:val="num" w:pos="786"/>
        </w:tabs>
        <w:ind w:left="0" w:firstLine="851"/>
        <w:jc w:val="both"/>
        <w:rPr>
          <w:bCs/>
          <w:color w:val="000000"/>
        </w:rPr>
      </w:pPr>
      <w:r w:rsidRPr="007F4698">
        <w:rPr>
          <w:bCs/>
          <w:color w:val="000000"/>
        </w:rPr>
        <w:t>внедрение новых технологий и безопасных производств;</w:t>
      </w:r>
    </w:p>
    <w:p w:rsidR="007F4698" w:rsidRPr="007F4698" w:rsidRDefault="007F4698" w:rsidP="007F4698">
      <w:pPr>
        <w:numPr>
          <w:ilvl w:val="0"/>
          <w:numId w:val="14"/>
        </w:numPr>
        <w:tabs>
          <w:tab w:val="clear" w:pos="720"/>
          <w:tab w:val="num" w:pos="786"/>
        </w:tabs>
        <w:ind w:left="0" w:firstLine="851"/>
        <w:jc w:val="both"/>
        <w:rPr>
          <w:bCs/>
          <w:color w:val="000000"/>
        </w:rPr>
      </w:pPr>
      <w:r w:rsidRPr="007F4698">
        <w:rPr>
          <w:bCs/>
          <w:color w:val="000000"/>
        </w:rPr>
        <w:t>перевод муниципального транспорта на газовое топливо;</w:t>
      </w:r>
    </w:p>
    <w:p w:rsidR="007F4698" w:rsidRPr="007F4698" w:rsidRDefault="007F4698" w:rsidP="007F4698">
      <w:pPr>
        <w:numPr>
          <w:ilvl w:val="0"/>
          <w:numId w:val="14"/>
        </w:numPr>
        <w:tabs>
          <w:tab w:val="clear" w:pos="720"/>
          <w:tab w:val="num" w:pos="786"/>
        </w:tabs>
        <w:ind w:left="0" w:firstLine="851"/>
        <w:jc w:val="both"/>
        <w:rPr>
          <w:bCs/>
          <w:color w:val="000000"/>
        </w:rPr>
      </w:pPr>
      <w:r w:rsidRPr="007F4698">
        <w:rPr>
          <w:bCs/>
          <w:color w:val="000000"/>
        </w:rPr>
        <w:t>контроль качества ввозимых и реализуемых нефтепродуктов.</w:t>
      </w:r>
    </w:p>
    <w:p w:rsidR="007F4698" w:rsidRPr="00E47BE3" w:rsidRDefault="007F4698" w:rsidP="004D6324">
      <w:pPr>
        <w:jc w:val="center"/>
        <w:rPr>
          <w:bCs/>
          <w:color w:val="000000"/>
          <w:sz w:val="16"/>
          <w:szCs w:val="16"/>
        </w:rPr>
      </w:pPr>
    </w:p>
    <w:p w:rsidR="004D6324" w:rsidRPr="00C404F0" w:rsidRDefault="004D6324" w:rsidP="004D6324">
      <w:pPr>
        <w:spacing w:before="120"/>
        <w:jc w:val="center"/>
        <w:rPr>
          <w:b/>
          <w:sz w:val="26"/>
          <w:szCs w:val="26"/>
        </w:rPr>
      </w:pPr>
      <w:r w:rsidRPr="00C404F0">
        <w:rPr>
          <w:b/>
          <w:sz w:val="26"/>
          <w:szCs w:val="26"/>
        </w:rPr>
        <w:t>1.1.2. Гигиенические проблемы состояния водных объектов в местах вод</w:t>
      </w:r>
      <w:r w:rsidRPr="00C404F0">
        <w:rPr>
          <w:b/>
          <w:sz w:val="26"/>
          <w:szCs w:val="26"/>
        </w:rPr>
        <w:t>о</w:t>
      </w:r>
      <w:r w:rsidRPr="00C404F0">
        <w:rPr>
          <w:b/>
          <w:sz w:val="26"/>
          <w:szCs w:val="26"/>
        </w:rPr>
        <w:t>польз</w:t>
      </w:r>
      <w:r w:rsidR="005E13B9">
        <w:rPr>
          <w:b/>
          <w:sz w:val="26"/>
          <w:szCs w:val="26"/>
        </w:rPr>
        <w:t>о</w:t>
      </w:r>
      <w:r w:rsidRPr="00C404F0">
        <w:rPr>
          <w:b/>
          <w:sz w:val="26"/>
          <w:szCs w:val="26"/>
        </w:rPr>
        <w:t>вания и состояние здоровья населения</w:t>
      </w:r>
    </w:p>
    <w:p w:rsidR="004D6324" w:rsidRPr="00C404F0" w:rsidRDefault="004D6324" w:rsidP="004D6324">
      <w:pPr>
        <w:jc w:val="both"/>
        <w:rPr>
          <w:sz w:val="16"/>
          <w:szCs w:val="16"/>
        </w:rPr>
      </w:pPr>
    </w:p>
    <w:p w:rsidR="004D6324" w:rsidRDefault="004D6324" w:rsidP="004D6324">
      <w:pPr>
        <w:jc w:val="center"/>
        <w:rPr>
          <w:b/>
        </w:rPr>
      </w:pPr>
      <w:r w:rsidRPr="00595F1A">
        <w:rPr>
          <w:b/>
        </w:rPr>
        <w:t xml:space="preserve">Гигиенические проблемы состояния водных объектов </w:t>
      </w:r>
      <w:r w:rsidRPr="00595F1A">
        <w:rPr>
          <w:b/>
          <w:lang w:val="en-US"/>
        </w:rPr>
        <w:t>I</w:t>
      </w:r>
      <w:r w:rsidRPr="00595F1A">
        <w:rPr>
          <w:b/>
        </w:rPr>
        <w:t xml:space="preserve"> и </w:t>
      </w:r>
      <w:r w:rsidRPr="00595F1A">
        <w:rPr>
          <w:b/>
          <w:lang w:val="en-US"/>
        </w:rPr>
        <w:t>II</w:t>
      </w:r>
      <w:r w:rsidRPr="00595F1A">
        <w:rPr>
          <w:b/>
        </w:rPr>
        <w:t xml:space="preserve"> категории</w:t>
      </w:r>
    </w:p>
    <w:p w:rsidR="004D6324" w:rsidRPr="00C404F0" w:rsidRDefault="004D6324" w:rsidP="004D6324">
      <w:pPr>
        <w:jc w:val="center"/>
        <w:rPr>
          <w:sz w:val="16"/>
          <w:szCs w:val="16"/>
        </w:rPr>
      </w:pPr>
    </w:p>
    <w:p w:rsidR="007F4698" w:rsidRPr="007F4698" w:rsidRDefault="007F4698" w:rsidP="007F4698">
      <w:pPr>
        <w:ind w:firstLine="851"/>
        <w:jc w:val="both"/>
        <w:rPr>
          <w:color w:val="000000"/>
        </w:rPr>
      </w:pPr>
      <w:r w:rsidRPr="007F4698">
        <w:rPr>
          <w:color w:val="000000"/>
        </w:rPr>
        <w:t>В 2022г. по сравнению с 2021г. состояние водных объектов в местах водопол</w:t>
      </w:r>
      <w:r w:rsidRPr="007F4698">
        <w:rPr>
          <w:color w:val="000000"/>
        </w:rPr>
        <w:t>ь</w:t>
      </w:r>
      <w:r w:rsidRPr="007F4698">
        <w:rPr>
          <w:color w:val="000000"/>
        </w:rPr>
        <w:t>зования населения, используемых в качестве питьевого водоснабжения (</w:t>
      </w:r>
      <w:r w:rsidRPr="007F4698">
        <w:rPr>
          <w:color w:val="000000"/>
          <w:lang w:val="en-US"/>
        </w:rPr>
        <w:t>I</w:t>
      </w:r>
      <w:r w:rsidRPr="007F4698">
        <w:rPr>
          <w:color w:val="000000"/>
        </w:rPr>
        <w:t xml:space="preserve"> категории) по санитарно-химическим показателям 2% проб (2021 – 0%; 2022г. – 2%) не отвечают с</w:t>
      </w:r>
      <w:r w:rsidRPr="007F4698">
        <w:rPr>
          <w:color w:val="000000"/>
        </w:rPr>
        <w:t>а</w:t>
      </w:r>
      <w:r w:rsidRPr="007F4698">
        <w:rPr>
          <w:color w:val="000000"/>
        </w:rPr>
        <w:t>нитарно-гигиеническим требованиям, по микробиологическим показателям отмечается ухудшение на 7,4 % (2021г. – 7,3%; 2022г. – 17,4%)</w:t>
      </w:r>
    </w:p>
    <w:p w:rsidR="007F4698" w:rsidRPr="007F4698" w:rsidRDefault="007F4698" w:rsidP="007F4698">
      <w:pPr>
        <w:ind w:firstLine="851"/>
        <w:jc w:val="both"/>
        <w:rPr>
          <w:color w:val="000000"/>
        </w:rPr>
      </w:pPr>
      <w:r w:rsidRPr="007F4698">
        <w:rPr>
          <w:color w:val="000000"/>
        </w:rPr>
        <w:t>Состояние водных объектов, культурно-бытового водопользования, испол</w:t>
      </w:r>
      <w:r w:rsidRPr="007F4698">
        <w:rPr>
          <w:color w:val="000000"/>
        </w:rPr>
        <w:t>ь</w:t>
      </w:r>
      <w:r w:rsidRPr="007F4698">
        <w:rPr>
          <w:color w:val="000000"/>
        </w:rPr>
        <w:t>зуемых для рекреации (</w:t>
      </w:r>
      <w:r w:rsidRPr="007F4698">
        <w:rPr>
          <w:color w:val="000000"/>
          <w:lang w:val="en-US"/>
        </w:rPr>
        <w:t>II</w:t>
      </w:r>
      <w:r w:rsidRPr="007F4698">
        <w:rPr>
          <w:color w:val="000000"/>
        </w:rPr>
        <w:t xml:space="preserve"> категории) по санитарно-химическим показателям 1,5% проб </w:t>
      </w:r>
      <w:r w:rsidRPr="007F4698">
        <w:rPr>
          <w:color w:val="000000"/>
        </w:rPr>
        <w:lastRenderedPageBreak/>
        <w:t>воды не отвечают требованиям санитарных нормативов (2021г. – 0%), по микробиол</w:t>
      </w:r>
      <w:r w:rsidRPr="007F4698">
        <w:rPr>
          <w:color w:val="000000"/>
        </w:rPr>
        <w:t>о</w:t>
      </w:r>
      <w:r w:rsidRPr="007F4698">
        <w:rPr>
          <w:color w:val="000000"/>
        </w:rPr>
        <w:t>гическим показателям  67,8% проб не соответствуют, при показателе 2021 года 37,2%.</w:t>
      </w:r>
    </w:p>
    <w:p w:rsidR="007F4698" w:rsidRPr="007F4698" w:rsidRDefault="007F4698" w:rsidP="007F4698">
      <w:pPr>
        <w:jc w:val="center"/>
        <w:rPr>
          <w:color w:val="000000"/>
        </w:rPr>
      </w:pPr>
      <w:r w:rsidRPr="007F4698">
        <w:rPr>
          <w:color w:val="000000"/>
        </w:rPr>
        <w:object w:dxaOrig="9475" w:dyaOrig="35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4pt;height:137.1pt" o:ole="">
            <v:imagedata r:id="rId8" o:title=""/>
          </v:shape>
          <o:OLEObject Type="Embed" ProgID="MSGraph.Chart.8" ShapeID="_x0000_i1025" DrawAspect="Content" ObjectID="_1742736764" r:id="rId9"/>
        </w:object>
      </w:r>
    </w:p>
    <w:p w:rsidR="007F4698" w:rsidRPr="003E45DA" w:rsidRDefault="00264509" w:rsidP="007F4698">
      <w:pPr>
        <w:jc w:val="center"/>
        <w:rPr>
          <w:color w:val="000000"/>
          <w:sz w:val="22"/>
          <w:szCs w:val="22"/>
        </w:rPr>
      </w:pPr>
      <w:r w:rsidRPr="003E45DA">
        <w:rPr>
          <w:b/>
          <w:color w:val="000000"/>
          <w:sz w:val="22"/>
          <w:szCs w:val="22"/>
        </w:rPr>
        <w:t>Рис.</w:t>
      </w:r>
      <w:r w:rsidR="007F4698" w:rsidRPr="003E45DA">
        <w:rPr>
          <w:b/>
          <w:color w:val="000000"/>
          <w:sz w:val="22"/>
          <w:szCs w:val="22"/>
        </w:rPr>
        <w:t xml:space="preserve"> 1.</w:t>
      </w:r>
      <w:r w:rsidR="007F4698" w:rsidRPr="003E45DA">
        <w:rPr>
          <w:color w:val="000000"/>
          <w:sz w:val="22"/>
          <w:szCs w:val="22"/>
        </w:rPr>
        <w:t xml:space="preserve"> Доля проб воды водных объектов </w:t>
      </w:r>
      <w:r w:rsidR="007F4698" w:rsidRPr="003E45DA">
        <w:rPr>
          <w:color w:val="000000"/>
          <w:sz w:val="22"/>
          <w:szCs w:val="22"/>
          <w:lang w:val="en-US"/>
        </w:rPr>
        <w:t>I</w:t>
      </w:r>
      <w:r w:rsidR="007F4698" w:rsidRPr="003E45DA">
        <w:rPr>
          <w:color w:val="000000"/>
          <w:sz w:val="22"/>
          <w:szCs w:val="22"/>
        </w:rPr>
        <w:t xml:space="preserve"> и </w:t>
      </w:r>
      <w:r w:rsidR="007F4698" w:rsidRPr="003E45DA">
        <w:rPr>
          <w:color w:val="000000"/>
          <w:sz w:val="22"/>
          <w:szCs w:val="22"/>
          <w:lang w:val="en-US"/>
        </w:rPr>
        <w:t>II</w:t>
      </w:r>
      <w:r w:rsidR="007F4698" w:rsidRPr="003E45DA">
        <w:rPr>
          <w:color w:val="000000"/>
          <w:sz w:val="22"/>
          <w:szCs w:val="22"/>
        </w:rPr>
        <w:t xml:space="preserve"> категории, не соответствующей гигиеническим нормативам по микробиологическим показателям</w:t>
      </w:r>
    </w:p>
    <w:p w:rsidR="00632EB0" w:rsidRPr="007F4698" w:rsidRDefault="00632EB0" w:rsidP="007F4698">
      <w:pPr>
        <w:jc w:val="center"/>
        <w:rPr>
          <w:color w:val="000000"/>
        </w:rPr>
      </w:pPr>
    </w:p>
    <w:p w:rsidR="007F4698" w:rsidRPr="007F4698" w:rsidRDefault="007F4698" w:rsidP="007F4698">
      <w:pPr>
        <w:ind w:firstLine="851"/>
        <w:jc w:val="both"/>
        <w:rPr>
          <w:color w:val="000000"/>
        </w:rPr>
      </w:pPr>
      <w:r w:rsidRPr="007F4698">
        <w:rPr>
          <w:color w:val="000000"/>
        </w:rPr>
        <w:t xml:space="preserve">В пробах воды водоемов обнаруживаются </w:t>
      </w:r>
      <w:proofErr w:type="spellStart"/>
      <w:r w:rsidRPr="007F4698">
        <w:rPr>
          <w:color w:val="000000"/>
        </w:rPr>
        <w:t>лактоположительные</w:t>
      </w:r>
      <w:proofErr w:type="spellEnd"/>
      <w:r w:rsidRPr="007F4698">
        <w:rPr>
          <w:color w:val="000000"/>
        </w:rPr>
        <w:t xml:space="preserve"> кишечные п</w:t>
      </w:r>
      <w:r w:rsidRPr="007F4698">
        <w:rPr>
          <w:color w:val="000000"/>
        </w:rPr>
        <w:t>а</w:t>
      </w:r>
      <w:r w:rsidRPr="007F4698">
        <w:rPr>
          <w:color w:val="000000"/>
        </w:rPr>
        <w:t xml:space="preserve">лочки, </w:t>
      </w:r>
      <w:proofErr w:type="spellStart"/>
      <w:r w:rsidRPr="007F4698">
        <w:rPr>
          <w:color w:val="000000"/>
        </w:rPr>
        <w:t>колифаги</w:t>
      </w:r>
      <w:proofErr w:type="spellEnd"/>
      <w:r w:rsidRPr="007F4698">
        <w:rPr>
          <w:color w:val="000000"/>
        </w:rPr>
        <w:t xml:space="preserve"> и др. Возбудителей паразитарных заболеваний и проб воды на ради</w:t>
      </w:r>
      <w:r w:rsidRPr="007F4698">
        <w:rPr>
          <w:color w:val="000000"/>
        </w:rPr>
        <w:t>о</w:t>
      </w:r>
      <w:r w:rsidRPr="007F4698">
        <w:rPr>
          <w:color w:val="000000"/>
        </w:rPr>
        <w:t>активные вещества не выявлено.</w:t>
      </w:r>
    </w:p>
    <w:p w:rsidR="007F4698" w:rsidRPr="003E45DA" w:rsidRDefault="007F4698" w:rsidP="007F4698">
      <w:pPr>
        <w:ind w:firstLine="851"/>
        <w:jc w:val="right"/>
        <w:rPr>
          <w:color w:val="000000"/>
          <w:sz w:val="22"/>
          <w:szCs w:val="22"/>
        </w:rPr>
      </w:pPr>
      <w:r w:rsidRPr="003E45DA">
        <w:rPr>
          <w:color w:val="000000"/>
          <w:sz w:val="22"/>
          <w:szCs w:val="22"/>
        </w:rPr>
        <w:t>Таблица 2</w:t>
      </w:r>
    </w:p>
    <w:p w:rsidR="007F4698" w:rsidRPr="003E45DA" w:rsidRDefault="007F4698" w:rsidP="007F4698">
      <w:pPr>
        <w:ind w:firstLine="567"/>
        <w:jc w:val="center"/>
        <w:rPr>
          <w:color w:val="000000"/>
          <w:sz w:val="22"/>
          <w:szCs w:val="22"/>
        </w:rPr>
      </w:pPr>
      <w:r w:rsidRPr="003E45DA">
        <w:rPr>
          <w:color w:val="000000"/>
          <w:sz w:val="22"/>
          <w:szCs w:val="22"/>
        </w:rPr>
        <w:t xml:space="preserve">Доля проб воды водоемов водных объектов </w:t>
      </w:r>
      <w:r w:rsidRPr="003E45DA">
        <w:rPr>
          <w:color w:val="000000"/>
          <w:sz w:val="22"/>
          <w:szCs w:val="22"/>
          <w:lang w:val="en-US"/>
        </w:rPr>
        <w:t>I</w:t>
      </w:r>
      <w:r w:rsidRPr="003E45DA">
        <w:rPr>
          <w:color w:val="000000"/>
          <w:sz w:val="22"/>
          <w:szCs w:val="22"/>
        </w:rPr>
        <w:t xml:space="preserve"> и </w:t>
      </w:r>
      <w:r w:rsidRPr="003E45DA">
        <w:rPr>
          <w:color w:val="000000"/>
          <w:sz w:val="22"/>
          <w:szCs w:val="22"/>
          <w:lang w:val="en-US"/>
        </w:rPr>
        <w:t>II</w:t>
      </w:r>
      <w:r w:rsidRPr="003E45DA">
        <w:rPr>
          <w:color w:val="000000"/>
          <w:sz w:val="22"/>
          <w:szCs w:val="22"/>
        </w:rPr>
        <w:t xml:space="preserve"> категории, не отвечающей </w:t>
      </w:r>
    </w:p>
    <w:p w:rsidR="007F4698" w:rsidRPr="007F4698" w:rsidRDefault="007F4698" w:rsidP="007F4698">
      <w:pPr>
        <w:ind w:firstLine="567"/>
        <w:jc w:val="center"/>
        <w:rPr>
          <w:color w:val="000000"/>
        </w:rPr>
      </w:pPr>
      <w:r w:rsidRPr="003E45DA">
        <w:rPr>
          <w:color w:val="000000"/>
          <w:sz w:val="22"/>
          <w:szCs w:val="22"/>
        </w:rPr>
        <w:t>гигиеническим нормативам по микробиологическим показателям</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417"/>
        <w:gridCol w:w="2182"/>
        <w:gridCol w:w="795"/>
        <w:gridCol w:w="850"/>
        <w:gridCol w:w="851"/>
        <w:gridCol w:w="1417"/>
        <w:gridCol w:w="1560"/>
      </w:tblGrid>
      <w:tr w:rsidR="007F4698" w:rsidRPr="007F4698" w:rsidTr="002E5EDA">
        <w:trPr>
          <w:trHeight w:val="512"/>
        </w:trPr>
        <w:tc>
          <w:tcPr>
            <w:tcW w:w="1417" w:type="dxa"/>
            <w:vMerge w:val="restart"/>
            <w:vAlign w:val="center"/>
          </w:tcPr>
          <w:p w:rsidR="007F4698" w:rsidRPr="007F4698" w:rsidRDefault="007F4698" w:rsidP="002E5EDA">
            <w:pPr>
              <w:ind w:left="33" w:hanging="33"/>
              <w:jc w:val="center"/>
              <w:rPr>
                <w:color w:val="000000"/>
              </w:rPr>
            </w:pPr>
            <w:r w:rsidRPr="007F4698">
              <w:rPr>
                <w:color w:val="000000"/>
              </w:rPr>
              <w:t>Субъект</w:t>
            </w:r>
          </w:p>
        </w:tc>
        <w:tc>
          <w:tcPr>
            <w:tcW w:w="2182" w:type="dxa"/>
            <w:vMerge w:val="restart"/>
            <w:vAlign w:val="center"/>
          </w:tcPr>
          <w:p w:rsidR="007F4698" w:rsidRPr="007F4698" w:rsidRDefault="007F4698" w:rsidP="00EC75A2">
            <w:pPr>
              <w:jc w:val="center"/>
              <w:rPr>
                <w:color w:val="000000"/>
              </w:rPr>
            </w:pPr>
            <w:r w:rsidRPr="007F4698">
              <w:rPr>
                <w:color w:val="000000"/>
              </w:rPr>
              <w:t>Доля проб воды, не соответству</w:t>
            </w:r>
            <w:r w:rsidRPr="007F4698">
              <w:rPr>
                <w:color w:val="000000"/>
              </w:rPr>
              <w:t>ю</w:t>
            </w:r>
            <w:r w:rsidRPr="007F4698">
              <w:rPr>
                <w:color w:val="000000"/>
              </w:rPr>
              <w:t>щей гигиенич</w:t>
            </w:r>
            <w:r w:rsidRPr="007F4698">
              <w:rPr>
                <w:color w:val="000000"/>
              </w:rPr>
              <w:t>е</w:t>
            </w:r>
            <w:r w:rsidRPr="007F4698">
              <w:rPr>
                <w:color w:val="000000"/>
              </w:rPr>
              <w:t xml:space="preserve">ским нормативам по </w:t>
            </w:r>
            <w:proofErr w:type="spellStart"/>
            <w:r w:rsidRPr="007F4698">
              <w:rPr>
                <w:color w:val="000000"/>
              </w:rPr>
              <w:t>микробилоги-ческим</w:t>
            </w:r>
            <w:proofErr w:type="spellEnd"/>
            <w:r w:rsidRPr="007F4698">
              <w:rPr>
                <w:color w:val="000000"/>
              </w:rPr>
              <w:t xml:space="preserve"> показат</w:t>
            </w:r>
            <w:r w:rsidRPr="007F4698">
              <w:rPr>
                <w:color w:val="000000"/>
              </w:rPr>
              <w:t>е</w:t>
            </w:r>
            <w:r w:rsidRPr="007F4698">
              <w:rPr>
                <w:color w:val="000000"/>
              </w:rPr>
              <w:t>лям, %</w:t>
            </w:r>
          </w:p>
        </w:tc>
        <w:tc>
          <w:tcPr>
            <w:tcW w:w="3913" w:type="dxa"/>
            <w:gridSpan w:val="4"/>
            <w:vAlign w:val="center"/>
          </w:tcPr>
          <w:p w:rsidR="007F4698" w:rsidRPr="007F4698" w:rsidRDefault="007F4698" w:rsidP="00EC75A2">
            <w:pPr>
              <w:jc w:val="center"/>
              <w:rPr>
                <w:color w:val="000000"/>
              </w:rPr>
            </w:pPr>
            <w:r w:rsidRPr="007F4698">
              <w:rPr>
                <w:color w:val="000000"/>
              </w:rPr>
              <w:t>В том числе</w:t>
            </w:r>
          </w:p>
        </w:tc>
        <w:tc>
          <w:tcPr>
            <w:tcW w:w="1560" w:type="dxa"/>
            <w:vMerge w:val="restart"/>
            <w:vAlign w:val="center"/>
          </w:tcPr>
          <w:p w:rsidR="007F4698" w:rsidRPr="007F4698" w:rsidRDefault="007F4698" w:rsidP="00EC75A2">
            <w:pPr>
              <w:ind w:right="34"/>
              <w:jc w:val="center"/>
              <w:rPr>
                <w:color w:val="000000"/>
              </w:rPr>
            </w:pPr>
            <w:r w:rsidRPr="007F4698">
              <w:rPr>
                <w:color w:val="000000"/>
              </w:rPr>
              <w:t xml:space="preserve">Доля проб воды, не </w:t>
            </w:r>
            <w:proofErr w:type="gramStart"/>
            <w:r w:rsidRPr="007F4698">
              <w:rPr>
                <w:color w:val="000000"/>
              </w:rPr>
              <w:t>с</w:t>
            </w:r>
            <w:r w:rsidRPr="007F4698">
              <w:rPr>
                <w:color w:val="000000"/>
              </w:rPr>
              <w:t>о</w:t>
            </w:r>
            <w:r w:rsidRPr="007F4698">
              <w:rPr>
                <w:color w:val="000000"/>
              </w:rPr>
              <w:t>ответс</w:t>
            </w:r>
            <w:r w:rsidRPr="007F4698">
              <w:rPr>
                <w:color w:val="000000"/>
              </w:rPr>
              <w:t>т</w:t>
            </w:r>
            <w:r w:rsidRPr="007F4698">
              <w:rPr>
                <w:color w:val="000000"/>
              </w:rPr>
              <w:t>вующий</w:t>
            </w:r>
            <w:proofErr w:type="gramEnd"/>
            <w:r w:rsidRPr="007F4698">
              <w:rPr>
                <w:color w:val="000000"/>
              </w:rPr>
              <w:t xml:space="preserve"> г</w:t>
            </w:r>
            <w:r w:rsidRPr="007F4698">
              <w:rPr>
                <w:color w:val="000000"/>
              </w:rPr>
              <w:t>и</w:t>
            </w:r>
            <w:r w:rsidRPr="007F4698">
              <w:rPr>
                <w:color w:val="000000"/>
              </w:rPr>
              <w:t>гиенич</w:t>
            </w:r>
            <w:r w:rsidRPr="007F4698">
              <w:rPr>
                <w:color w:val="000000"/>
              </w:rPr>
              <w:t>е</w:t>
            </w:r>
            <w:r w:rsidRPr="007F4698">
              <w:rPr>
                <w:color w:val="000000"/>
              </w:rPr>
              <w:t>ским норм</w:t>
            </w:r>
            <w:r w:rsidRPr="007F4698">
              <w:rPr>
                <w:color w:val="000000"/>
              </w:rPr>
              <w:t>а</w:t>
            </w:r>
            <w:r w:rsidRPr="007F4698">
              <w:rPr>
                <w:color w:val="000000"/>
              </w:rPr>
              <w:t xml:space="preserve">тивам по </w:t>
            </w:r>
            <w:proofErr w:type="spellStart"/>
            <w:r w:rsidRPr="007F4698">
              <w:rPr>
                <w:color w:val="000000"/>
              </w:rPr>
              <w:t>паразитол</w:t>
            </w:r>
            <w:r w:rsidRPr="007F4698">
              <w:rPr>
                <w:color w:val="000000"/>
              </w:rPr>
              <w:t>о</w:t>
            </w:r>
            <w:r w:rsidRPr="007F4698">
              <w:rPr>
                <w:color w:val="000000"/>
              </w:rPr>
              <w:t>гическим</w:t>
            </w:r>
            <w:proofErr w:type="spellEnd"/>
            <w:r w:rsidRPr="007F4698">
              <w:rPr>
                <w:color w:val="000000"/>
              </w:rPr>
              <w:t xml:space="preserve"> показат</w:t>
            </w:r>
            <w:r w:rsidRPr="007F4698">
              <w:rPr>
                <w:color w:val="000000"/>
              </w:rPr>
              <w:t>е</w:t>
            </w:r>
            <w:r w:rsidRPr="007F4698">
              <w:rPr>
                <w:color w:val="000000"/>
              </w:rPr>
              <w:t>лям, %</w:t>
            </w:r>
          </w:p>
        </w:tc>
      </w:tr>
      <w:tr w:rsidR="007F4698" w:rsidRPr="007F4698" w:rsidTr="002E5EDA">
        <w:trPr>
          <w:trHeight w:val="1423"/>
        </w:trPr>
        <w:tc>
          <w:tcPr>
            <w:tcW w:w="1417" w:type="dxa"/>
            <w:vMerge/>
            <w:vAlign w:val="center"/>
          </w:tcPr>
          <w:p w:rsidR="007F4698" w:rsidRPr="007F4698" w:rsidRDefault="007F4698" w:rsidP="00EC75A2">
            <w:pPr>
              <w:jc w:val="center"/>
              <w:rPr>
                <w:color w:val="000000"/>
              </w:rPr>
            </w:pPr>
          </w:p>
        </w:tc>
        <w:tc>
          <w:tcPr>
            <w:tcW w:w="2182" w:type="dxa"/>
            <w:vMerge/>
            <w:vAlign w:val="center"/>
          </w:tcPr>
          <w:p w:rsidR="007F4698" w:rsidRPr="007F4698" w:rsidRDefault="007F4698" w:rsidP="00EC75A2">
            <w:pPr>
              <w:jc w:val="center"/>
              <w:rPr>
                <w:color w:val="000000"/>
              </w:rPr>
            </w:pPr>
          </w:p>
        </w:tc>
        <w:tc>
          <w:tcPr>
            <w:tcW w:w="795" w:type="dxa"/>
            <w:vAlign w:val="center"/>
          </w:tcPr>
          <w:p w:rsidR="007F4698" w:rsidRPr="007F4698" w:rsidRDefault="007F4698" w:rsidP="00EC75A2">
            <w:pPr>
              <w:jc w:val="center"/>
              <w:rPr>
                <w:color w:val="000000"/>
              </w:rPr>
            </w:pPr>
            <w:r w:rsidRPr="007F4698">
              <w:rPr>
                <w:color w:val="000000"/>
              </w:rPr>
              <w:t>ОКБ</w:t>
            </w:r>
          </w:p>
        </w:tc>
        <w:tc>
          <w:tcPr>
            <w:tcW w:w="850" w:type="dxa"/>
            <w:vAlign w:val="center"/>
          </w:tcPr>
          <w:p w:rsidR="007F4698" w:rsidRPr="007F4698" w:rsidRDefault="007F4698" w:rsidP="00EC75A2">
            <w:pPr>
              <w:jc w:val="center"/>
              <w:rPr>
                <w:color w:val="000000"/>
              </w:rPr>
            </w:pPr>
            <w:proofErr w:type="spellStart"/>
            <w:proofErr w:type="gramStart"/>
            <w:r w:rsidRPr="007F4698">
              <w:rPr>
                <w:color w:val="000000"/>
              </w:rPr>
              <w:t>коли-фаги</w:t>
            </w:r>
            <w:proofErr w:type="spellEnd"/>
            <w:proofErr w:type="gramEnd"/>
          </w:p>
        </w:tc>
        <w:tc>
          <w:tcPr>
            <w:tcW w:w="851" w:type="dxa"/>
            <w:vAlign w:val="center"/>
          </w:tcPr>
          <w:p w:rsidR="007F4698" w:rsidRPr="007F4698" w:rsidRDefault="007F4698" w:rsidP="00EC75A2">
            <w:pPr>
              <w:jc w:val="center"/>
              <w:rPr>
                <w:color w:val="000000"/>
                <w:lang w:val="en-US"/>
              </w:rPr>
            </w:pPr>
            <w:proofErr w:type="spellStart"/>
            <w:r w:rsidRPr="007F4698">
              <w:rPr>
                <w:color w:val="000000"/>
                <w:lang w:val="en-US"/>
              </w:rPr>
              <w:t>E.Coli</w:t>
            </w:r>
            <w:proofErr w:type="spellEnd"/>
          </w:p>
        </w:tc>
        <w:tc>
          <w:tcPr>
            <w:tcW w:w="1417" w:type="dxa"/>
            <w:vAlign w:val="center"/>
          </w:tcPr>
          <w:p w:rsidR="007F4698" w:rsidRPr="007F4698" w:rsidRDefault="007F4698" w:rsidP="00EC75A2">
            <w:pPr>
              <w:jc w:val="center"/>
              <w:rPr>
                <w:color w:val="000000"/>
              </w:rPr>
            </w:pPr>
            <w:proofErr w:type="spellStart"/>
            <w:r w:rsidRPr="007F4698">
              <w:rPr>
                <w:color w:val="000000"/>
              </w:rPr>
              <w:t>Энтерокок</w:t>
            </w:r>
            <w:proofErr w:type="spellEnd"/>
          </w:p>
          <w:p w:rsidR="007F4698" w:rsidRPr="007F4698" w:rsidRDefault="007F4698" w:rsidP="00EC75A2">
            <w:pPr>
              <w:jc w:val="center"/>
              <w:rPr>
                <w:color w:val="000000"/>
              </w:rPr>
            </w:pPr>
            <w:proofErr w:type="spellStart"/>
            <w:r w:rsidRPr="007F4698">
              <w:rPr>
                <w:color w:val="000000"/>
              </w:rPr>
              <w:t>ки</w:t>
            </w:r>
            <w:proofErr w:type="spellEnd"/>
          </w:p>
        </w:tc>
        <w:tc>
          <w:tcPr>
            <w:tcW w:w="1560" w:type="dxa"/>
            <w:vMerge/>
            <w:vAlign w:val="center"/>
          </w:tcPr>
          <w:p w:rsidR="007F4698" w:rsidRPr="007F4698" w:rsidRDefault="007F4698" w:rsidP="00EC75A2">
            <w:pPr>
              <w:jc w:val="center"/>
              <w:rPr>
                <w:color w:val="000000"/>
              </w:rPr>
            </w:pPr>
          </w:p>
        </w:tc>
      </w:tr>
      <w:tr w:rsidR="007F4698" w:rsidRPr="007F4698" w:rsidTr="002E5EDA">
        <w:tc>
          <w:tcPr>
            <w:tcW w:w="9072" w:type="dxa"/>
            <w:gridSpan w:val="7"/>
            <w:vAlign w:val="center"/>
          </w:tcPr>
          <w:p w:rsidR="007F4698" w:rsidRPr="007F4698" w:rsidRDefault="007F4698" w:rsidP="00EC75A2">
            <w:pPr>
              <w:jc w:val="center"/>
              <w:rPr>
                <w:color w:val="000000"/>
              </w:rPr>
            </w:pPr>
            <w:r w:rsidRPr="007F4698">
              <w:rPr>
                <w:color w:val="000000"/>
              </w:rPr>
              <w:t xml:space="preserve">ВОДОЕМЫ </w:t>
            </w:r>
            <w:r w:rsidRPr="007F4698">
              <w:rPr>
                <w:color w:val="000000"/>
                <w:lang w:val="en-US"/>
              </w:rPr>
              <w:t xml:space="preserve">I </w:t>
            </w:r>
            <w:r w:rsidRPr="007F4698">
              <w:rPr>
                <w:color w:val="000000"/>
              </w:rPr>
              <w:t>КАТЕГОРИИ</w:t>
            </w:r>
          </w:p>
        </w:tc>
      </w:tr>
      <w:tr w:rsidR="007F4698" w:rsidRPr="007F4698" w:rsidTr="002E5EDA">
        <w:tc>
          <w:tcPr>
            <w:tcW w:w="1417" w:type="dxa"/>
            <w:vAlign w:val="center"/>
          </w:tcPr>
          <w:p w:rsidR="007F4698" w:rsidRPr="007F4698" w:rsidRDefault="007F4698" w:rsidP="00EC75A2">
            <w:pPr>
              <w:jc w:val="center"/>
              <w:rPr>
                <w:color w:val="000000"/>
              </w:rPr>
            </w:pPr>
            <w:r w:rsidRPr="007F4698">
              <w:rPr>
                <w:color w:val="000000"/>
              </w:rPr>
              <w:t>Карачаево-Черкесская Республика</w:t>
            </w:r>
          </w:p>
        </w:tc>
        <w:tc>
          <w:tcPr>
            <w:tcW w:w="2182" w:type="dxa"/>
            <w:vAlign w:val="center"/>
          </w:tcPr>
          <w:p w:rsidR="007F4698" w:rsidRPr="007F4698" w:rsidRDefault="007F4698" w:rsidP="00EC75A2">
            <w:pPr>
              <w:jc w:val="center"/>
              <w:rPr>
                <w:color w:val="000000"/>
              </w:rPr>
            </w:pPr>
            <w:r w:rsidRPr="007F4698">
              <w:rPr>
                <w:color w:val="000000"/>
              </w:rPr>
              <w:t>17,4</w:t>
            </w:r>
          </w:p>
        </w:tc>
        <w:tc>
          <w:tcPr>
            <w:tcW w:w="795" w:type="dxa"/>
            <w:vAlign w:val="center"/>
          </w:tcPr>
          <w:p w:rsidR="007F4698" w:rsidRPr="007F4698" w:rsidRDefault="007F4698" w:rsidP="00EC75A2">
            <w:pPr>
              <w:jc w:val="center"/>
              <w:rPr>
                <w:color w:val="000000"/>
              </w:rPr>
            </w:pPr>
            <w:r w:rsidRPr="007F4698">
              <w:rPr>
                <w:color w:val="000000"/>
              </w:rPr>
              <w:t>12,7</w:t>
            </w:r>
          </w:p>
        </w:tc>
        <w:tc>
          <w:tcPr>
            <w:tcW w:w="850" w:type="dxa"/>
            <w:vAlign w:val="center"/>
          </w:tcPr>
          <w:p w:rsidR="007F4698" w:rsidRPr="007F4698" w:rsidRDefault="007F4698" w:rsidP="00EC75A2">
            <w:pPr>
              <w:jc w:val="center"/>
              <w:rPr>
                <w:color w:val="000000"/>
              </w:rPr>
            </w:pPr>
            <w:r w:rsidRPr="007F4698">
              <w:rPr>
                <w:color w:val="000000"/>
              </w:rPr>
              <w:t>1,9</w:t>
            </w:r>
          </w:p>
        </w:tc>
        <w:tc>
          <w:tcPr>
            <w:tcW w:w="851" w:type="dxa"/>
            <w:vAlign w:val="center"/>
          </w:tcPr>
          <w:p w:rsidR="007F4698" w:rsidRPr="007F4698" w:rsidRDefault="007F4698" w:rsidP="00EC75A2">
            <w:pPr>
              <w:jc w:val="center"/>
              <w:rPr>
                <w:color w:val="000000"/>
              </w:rPr>
            </w:pPr>
            <w:r w:rsidRPr="007F4698">
              <w:rPr>
                <w:color w:val="000000"/>
              </w:rPr>
              <w:t>15,4</w:t>
            </w:r>
          </w:p>
        </w:tc>
        <w:tc>
          <w:tcPr>
            <w:tcW w:w="1417" w:type="dxa"/>
            <w:vAlign w:val="center"/>
          </w:tcPr>
          <w:p w:rsidR="007F4698" w:rsidRPr="007F4698" w:rsidRDefault="007F4698" w:rsidP="00EC75A2">
            <w:pPr>
              <w:jc w:val="center"/>
              <w:rPr>
                <w:color w:val="000000"/>
              </w:rPr>
            </w:pPr>
            <w:r w:rsidRPr="007F4698">
              <w:rPr>
                <w:color w:val="000000"/>
              </w:rPr>
              <w:t>6,6</w:t>
            </w:r>
          </w:p>
        </w:tc>
        <w:tc>
          <w:tcPr>
            <w:tcW w:w="1560" w:type="dxa"/>
            <w:vAlign w:val="center"/>
          </w:tcPr>
          <w:p w:rsidR="007F4698" w:rsidRPr="007F4698" w:rsidRDefault="007F4698" w:rsidP="00EC75A2">
            <w:pPr>
              <w:jc w:val="center"/>
              <w:rPr>
                <w:color w:val="000000"/>
              </w:rPr>
            </w:pPr>
            <w:r w:rsidRPr="007F4698">
              <w:rPr>
                <w:color w:val="000000"/>
              </w:rPr>
              <w:t>0</w:t>
            </w:r>
          </w:p>
        </w:tc>
      </w:tr>
      <w:tr w:rsidR="007F4698" w:rsidRPr="007F4698" w:rsidTr="002E5EDA">
        <w:tc>
          <w:tcPr>
            <w:tcW w:w="9072" w:type="dxa"/>
            <w:gridSpan w:val="7"/>
            <w:vAlign w:val="center"/>
          </w:tcPr>
          <w:p w:rsidR="007F4698" w:rsidRPr="007F4698" w:rsidRDefault="007F4698" w:rsidP="00EC75A2">
            <w:pPr>
              <w:jc w:val="center"/>
              <w:rPr>
                <w:color w:val="000000"/>
              </w:rPr>
            </w:pPr>
            <w:r w:rsidRPr="007F4698">
              <w:rPr>
                <w:color w:val="000000"/>
              </w:rPr>
              <w:t xml:space="preserve">ВОДОЕМЫ </w:t>
            </w:r>
            <w:r w:rsidRPr="007F4698">
              <w:rPr>
                <w:color w:val="000000"/>
                <w:lang w:val="en-US"/>
              </w:rPr>
              <w:t xml:space="preserve">II </w:t>
            </w:r>
            <w:r w:rsidRPr="007F4698">
              <w:rPr>
                <w:color w:val="000000"/>
              </w:rPr>
              <w:t>КАТЕГОРИИ</w:t>
            </w:r>
          </w:p>
        </w:tc>
      </w:tr>
      <w:tr w:rsidR="007F4698" w:rsidRPr="007F4698" w:rsidTr="002E5EDA">
        <w:tc>
          <w:tcPr>
            <w:tcW w:w="1417" w:type="dxa"/>
            <w:vAlign w:val="center"/>
          </w:tcPr>
          <w:p w:rsidR="007F4698" w:rsidRPr="007F4698" w:rsidRDefault="007F4698" w:rsidP="00EC75A2">
            <w:pPr>
              <w:jc w:val="center"/>
              <w:rPr>
                <w:color w:val="000000"/>
              </w:rPr>
            </w:pPr>
            <w:r w:rsidRPr="007F4698">
              <w:rPr>
                <w:color w:val="000000"/>
              </w:rPr>
              <w:t>Карачаево-Черкесская Республика</w:t>
            </w:r>
          </w:p>
        </w:tc>
        <w:tc>
          <w:tcPr>
            <w:tcW w:w="2182" w:type="dxa"/>
            <w:vAlign w:val="center"/>
          </w:tcPr>
          <w:p w:rsidR="007F4698" w:rsidRPr="007F4698" w:rsidRDefault="007F4698" w:rsidP="00EC75A2">
            <w:pPr>
              <w:jc w:val="center"/>
              <w:rPr>
                <w:color w:val="000000"/>
              </w:rPr>
            </w:pPr>
            <w:r w:rsidRPr="007F4698">
              <w:rPr>
                <w:color w:val="000000"/>
              </w:rPr>
              <w:t>67,8</w:t>
            </w:r>
          </w:p>
        </w:tc>
        <w:tc>
          <w:tcPr>
            <w:tcW w:w="795" w:type="dxa"/>
            <w:vAlign w:val="center"/>
          </w:tcPr>
          <w:p w:rsidR="007F4698" w:rsidRPr="007F4698" w:rsidRDefault="007F4698" w:rsidP="00EC75A2">
            <w:pPr>
              <w:jc w:val="center"/>
              <w:rPr>
                <w:color w:val="000000"/>
              </w:rPr>
            </w:pPr>
            <w:r w:rsidRPr="007F4698">
              <w:rPr>
                <w:color w:val="000000"/>
              </w:rPr>
              <w:t>53,2</w:t>
            </w:r>
          </w:p>
        </w:tc>
        <w:tc>
          <w:tcPr>
            <w:tcW w:w="850" w:type="dxa"/>
            <w:vAlign w:val="center"/>
          </w:tcPr>
          <w:p w:rsidR="007F4698" w:rsidRPr="007F4698" w:rsidRDefault="007F4698" w:rsidP="00EC75A2">
            <w:pPr>
              <w:jc w:val="center"/>
              <w:rPr>
                <w:color w:val="000000"/>
              </w:rPr>
            </w:pPr>
            <w:r w:rsidRPr="007F4698">
              <w:rPr>
                <w:color w:val="000000"/>
              </w:rPr>
              <w:t>7,9</w:t>
            </w:r>
          </w:p>
        </w:tc>
        <w:tc>
          <w:tcPr>
            <w:tcW w:w="851" w:type="dxa"/>
            <w:vAlign w:val="center"/>
          </w:tcPr>
          <w:p w:rsidR="007F4698" w:rsidRPr="007F4698" w:rsidRDefault="007F4698" w:rsidP="00EC75A2">
            <w:pPr>
              <w:jc w:val="center"/>
              <w:rPr>
                <w:color w:val="000000"/>
              </w:rPr>
            </w:pPr>
            <w:r w:rsidRPr="007F4698">
              <w:rPr>
                <w:color w:val="000000"/>
              </w:rPr>
              <w:t>64,6</w:t>
            </w:r>
          </w:p>
        </w:tc>
        <w:tc>
          <w:tcPr>
            <w:tcW w:w="1417" w:type="dxa"/>
            <w:vAlign w:val="center"/>
          </w:tcPr>
          <w:p w:rsidR="007F4698" w:rsidRPr="007F4698" w:rsidRDefault="007F4698" w:rsidP="00EC75A2">
            <w:pPr>
              <w:jc w:val="center"/>
              <w:rPr>
                <w:color w:val="000000"/>
              </w:rPr>
            </w:pPr>
            <w:r w:rsidRPr="007F4698">
              <w:rPr>
                <w:color w:val="000000"/>
              </w:rPr>
              <w:t>60,3</w:t>
            </w:r>
          </w:p>
        </w:tc>
        <w:tc>
          <w:tcPr>
            <w:tcW w:w="1560" w:type="dxa"/>
            <w:vAlign w:val="center"/>
          </w:tcPr>
          <w:p w:rsidR="007F4698" w:rsidRPr="007F4698" w:rsidRDefault="007F4698" w:rsidP="00EC75A2">
            <w:pPr>
              <w:jc w:val="center"/>
              <w:rPr>
                <w:color w:val="000000"/>
              </w:rPr>
            </w:pPr>
            <w:r w:rsidRPr="007F4698">
              <w:rPr>
                <w:color w:val="000000"/>
              </w:rPr>
              <w:t>0</w:t>
            </w:r>
          </w:p>
        </w:tc>
      </w:tr>
    </w:tbl>
    <w:p w:rsidR="007F4698" w:rsidRPr="007F4698" w:rsidRDefault="007F4698" w:rsidP="007F4698">
      <w:pPr>
        <w:ind w:firstLine="567"/>
        <w:jc w:val="both"/>
        <w:rPr>
          <w:bCs/>
          <w:color w:val="000000"/>
          <w:lang w:val="en-US"/>
        </w:rPr>
      </w:pPr>
    </w:p>
    <w:p w:rsidR="007F4698" w:rsidRPr="007F4698" w:rsidRDefault="007F4698" w:rsidP="007F4698">
      <w:pPr>
        <w:ind w:right="-2" w:firstLine="851"/>
        <w:jc w:val="both"/>
        <w:rPr>
          <w:bCs/>
          <w:color w:val="000000"/>
        </w:rPr>
      </w:pPr>
      <w:r w:rsidRPr="007F4698">
        <w:rPr>
          <w:bCs/>
          <w:color w:val="000000"/>
        </w:rPr>
        <w:t>Основными водными объектами на территории Карачаево-Черкесской респу</w:t>
      </w:r>
      <w:r w:rsidRPr="007F4698">
        <w:rPr>
          <w:bCs/>
          <w:color w:val="000000"/>
        </w:rPr>
        <w:t>б</w:t>
      </w:r>
      <w:r w:rsidRPr="007F4698">
        <w:rPr>
          <w:bCs/>
          <w:color w:val="000000"/>
        </w:rPr>
        <w:t xml:space="preserve">лики являются: р. Кубань, </w:t>
      </w:r>
      <w:proofErr w:type="spellStart"/>
      <w:r w:rsidRPr="007F4698">
        <w:rPr>
          <w:bCs/>
          <w:color w:val="000000"/>
        </w:rPr>
        <w:t>рр</w:t>
      </w:r>
      <w:proofErr w:type="spellEnd"/>
      <w:r w:rsidRPr="007F4698">
        <w:rPr>
          <w:bCs/>
          <w:color w:val="000000"/>
        </w:rPr>
        <w:t xml:space="preserve">. Малый и Большой Зеленчук, р. Теберда, р. Уруп, р. Лаба, которые используются для целей хозяйственно-питьевого водоснабжения и культурно-бытового водопользования. </w:t>
      </w:r>
    </w:p>
    <w:p w:rsidR="007F4698" w:rsidRPr="007F4698" w:rsidRDefault="007F4698" w:rsidP="007F4698">
      <w:pPr>
        <w:ind w:right="-2" w:firstLine="851"/>
        <w:jc w:val="both"/>
        <w:rPr>
          <w:bCs/>
          <w:color w:val="000000"/>
        </w:rPr>
      </w:pPr>
      <w:r w:rsidRPr="007F4698">
        <w:rPr>
          <w:bCs/>
          <w:color w:val="000000"/>
        </w:rPr>
        <w:t>По данным проведенных исследований ФБУЗ «Центр гигиены и эпидемиол</w:t>
      </w:r>
      <w:r w:rsidRPr="007F4698">
        <w:rPr>
          <w:bCs/>
          <w:color w:val="000000"/>
        </w:rPr>
        <w:t>о</w:t>
      </w:r>
      <w:r w:rsidRPr="007F4698">
        <w:rPr>
          <w:bCs/>
          <w:color w:val="000000"/>
        </w:rPr>
        <w:t>гии в Карачаево</w:t>
      </w:r>
      <w:r w:rsidR="002F6C22">
        <w:rPr>
          <w:bCs/>
          <w:color w:val="000000"/>
        </w:rPr>
        <w:t>-</w:t>
      </w:r>
      <w:r w:rsidRPr="007F4698">
        <w:rPr>
          <w:bCs/>
          <w:color w:val="000000"/>
        </w:rPr>
        <w:t>Черкесской Республике» за период с 2021-2022гг. видно, что показат</w:t>
      </w:r>
      <w:r w:rsidRPr="007F4698">
        <w:rPr>
          <w:bCs/>
          <w:color w:val="000000"/>
        </w:rPr>
        <w:t>е</w:t>
      </w:r>
      <w:r w:rsidRPr="007F4698">
        <w:rPr>
          <w:bCs/>
          <w:color w:val="000000"/>
        </w:rPr>
        <w:t>ли качества воды в водоемах хозяйственно-питьевого и культурно-бытового водопол</w:t>
      </w:r>
      <w:r w:rsidRPr="007F4698">
        <w:rPr>
          <w:bCs/>
          <w:color w:val="000000"/>
        </w:rPr>
        <w:t>ь</w:t>
      </w:r>
      <w:r w:rsidRPr="007F4698">
        <w:rPr>
          <w:bCs/>
          <w:color w:val="000000"/>
        </w:rPr>
        <w:t xml:space="preserve">зования по микробиологическим характеристикам остаются хуже средних показателей </w:t>
      </w:r>
      <w:r w:rsidRPr="007F4698">
        <w:rPr>
          <w:bCs/>
          <w:color w:val="000000"/>
        </w:rPr>
        <w:lastRenderedPageBreak/>
        <w:t>по Российской Федерации и хуже показателей прошлого года. На контроле Управления Роспотребнадзора по КЧР находится 11 мест для отдыха и купания населения, с общим количеством створов 31, где в 22 осуществляется постоянный контроль. Исследова</w:t>
      </w:r>
      <w:r w:rsidRPr="007F4698">
        <w:rPr>
          <w:bCs/>
          <w:color w:val="000000"/>
        </w:rPr>
        <w:t>н</w:t>
      </w:r>
      <w:r w:rsidRPr="007F4698">
        <w:rPr>
          <w:bCs/>
          <w:color w:val="000000"/>
        </w:rPr>
        <w:t xml:space="preserve">ные пробы воды водоемов 2-ой категории в 2022 году на соответствие гигиеническим нормативам по </w:t>
      </w:r>
      <w:proofErr w:type="spellStart"/>
      <w:r w:rsidRPr="007F4698">
        <w:rPr>
          <w:bCs/>
          <w:color w:val="000000"/>
        </w:rPr>
        <w:t>паразитологическим</w:t>
      </w:r>
      <w:proofErr w:type="spellEnd"/>
      <w:r w:rsidRPr="007F4698">
        <w:rPr>
          <w:bCs/>
          <w:color w:val="000000"/>
        </w:rPr>
        <w:t xml:space="preserve"> показателям и показателям радиационной безопа</w:t>
      </w:r>
      <w:r w:rsidRPr="007F4698">
        <w:rPr>
          <w:bCs/>
          <w:color w:val="000000"/>
        </w:rPr>
        <w:t>с</w:t>
      </w:r>
      <w:r w:rsidRPr="007F4698">
        <w:rPr>
          <w:bCs/>
          <w:color w:val="000000"/>
        </w:rPr>
        <w:t>ности не превышали установленных норм. Тем не менее ситуация с качеством воды в</w:t>
      </w:r>
      <w:r w:rsidRPr="007F4698">
        <w:rPr>
          <w:bCs/>
          <w:color w:val="000000"/>
        </w:rPr>
        <w:t>о</w:t>
      </w:r>
      <w:r w:rsidRPr="007F4698">
        <w:rPr>
          <w:bCs/>
          <w:color w:val="000000"/>
        </w:rPr>
        <w:t>доемов остается хуже аналогичных по РФ.</w:t>
      </w:r>
    </w:p>
    <w:p w:rsidR="007F4698" w:rsidRPr="007F4698" w:rsidRDefault="007F4698" w:rsidP="007F4698">
      <w:pPr>
        <w:ind w:right="-2" w:firstLine="851"/>
        <w:jc w:val="both"/>
        <w:rPr>
          <w:bCs/>
          <w:color w:val="000000"/>
        </w:rPr>
      </w:pPr>
      <w:r w:rsidRPr="007F4698">
        <w:rPr>
          <w:bCs/>
          <w:color w:val="000000"/>
        </w:rPr>
        <w:t>Одной из причин повышенного микробиологического загрязнения водоемов является: отсутствие очистных сооружений канализации в сельской местности, где для сброса хозяйственно-бытовых сточных вод оборудуются локальными системами кан</w:t>
      </w:r>
      <w:r w:rsidRPr="007F4698">
        <w:rPr>
          <w:bCs/>
          <w:color w:val="000000"/>
        </w:rPr>
        <w:t>а</w:t>
      </w:r>
      <w:r w:rsidRPr="007F4698">
        <w:rPr>
          <w:bCs/>
          <w:color w:val="000000"/>
        </w:rPr>
        <w:t>лизации (негерметичные выгребные ямы, септики); также причиной загрязнения вод</w:t>
      </w:r>
      <w:r w:rsidRPr="007F4698">
        <w:rPr>
          <w:bCs/>
          <w:color w:val="000000"/>
        </w:rPr>
        <w:t>о</w:t>
      </w:r>
      <w:r w:rsidRPr="007F4698">
        <w:rPr>
          <w:bCs/>
          <w:color w:val="000000"/>
        </w:rPr>
        <w:t>емов является сброс в них недостаточно очищенных или неочищенных сточных вод с очистных сооружений канализации населенных пунктов республики. В числе причин сброса недостаточно очищенных сточных вод – неудовлетворительная эксплуатация физически устаревших и несоответствующих по своим мощностям очистных сооруж</w:t>
      </w:r>
      <w:r w:rsidRPr="007F4698">
        <w:rPr>
          <w:bCs/>
          <w:color w:val="000000"/>
        </w:rPr>
        <w:t>е</w:t>
      </w:r>
      <w:r w:rsidRPr="007F4698">
        <w:rPr>
          <w:bCs/>
          <w:color w:val="000000"/>
        </w:rPr>
        <w:t>ний канализации. Для обеззараживания стоков применяются «классические» технол</w:t>
      </w:r>
      <w:r w:rsidRPr="007F4698">
        <w:rPr>
          <w:bCs/>
          <w:color w:val="000000"/>
        </w:rPr>
        <w:t>о</w:t>
      </w:r>
      <w:r w:rsidRPr="007F4698">
        <w:rPr>
          <w:bCs/>
          <w:color w:val="000000"/>
        </w:rPr>
        <w:t>гии – обеззараживание хлором, который при неправильном хранении, неправильной дозировке теряет свои свойства.</w:t>
      </w:r>
    </w:p>
    <w:p w:rsidR="007F4698" w:rsidRPr="007F4698" w:rsidRDefault="007F4698" w:rsidP="007F4698">
      <w:pPr>
        <w:pStyle w:val="a4"/>
        <w:ind w:right="-2" w:firstLine="851"/>
        <w:jc w:val="both"/>
        <w:rPr>
          <w:color w:val="000000"/>
          <w:sz w:val="24"/>
          <w:szCs w:val="24"/>
        </w:rPr>
      </w:pPr>
      <w:r w:rsidRPr="007F4698">
        <w:rPr>
          <w:bCs/>
          <w:color w:val="000000"/>
          <w:sz w:val="24"/>
          <w:szCs w:val="24"/>
        </w:rPr>
        <w:t>Немаловажной причиной загрязнения водоемов является износ либо отсутс</w:t>
      </w:r>
      <w:r w:rsidRPr="007F4698">
        <w:rPr>
          <w:bCs/>
          <w:color w:val="000000"/>
          <w:sz w:val="24"/>
          <w:szCs w:val="24"/>
        </w:rPr>
        <w:t>т</w:t>
      </w:r>
      <w:r w:rsidRPr="007F4698">
        <w:rPr>
          <w:bCs/>
          <w:color w:val="000000"/>
          <w:sz w:val="24"/>
          <w:szCs w:val="24"/>
        </w:rPr>
        <w:t xml:space="preserve">вие ливневой канализации в городах и районах республики. Сточная ливневая, талая вода напрямую попадает в открытые водоемы. Невозможность оборудовать </w:t>
      </w:r>
      <w:proofErr w:type="gramStart"/>
      <w:r w:rsidRPr="007F4698">
        <w:rPr>
          <w:bCs/>
          <w:color w:val="000000"/>
          <w:sz w:val="24"/>
          <w:szCs w:val="24"/>
        </w:rPr>
        <w:t>ливневую канализацию, отвечающую нормативным требованиям связана</w:t>
      </w:r>
      <w:proofErr w:type="gramEnd"/>
      <w:r w:rsidRPr="007F4698">
        <w:rPr>
          <w:bCs/>
          <w:color w:val="000000"/>
          <w:sz w:val="24"/>
          <w:szCs w:val="24"/>
        </w:rPr>
        <w:t xml:space="preserve"> с отсутствием финанс</w:t>
      </w:r>
      <w:r w:rsidRPr="007F4698">
        <w:rPr>
          <w:bCs/>
          <w:color w:val="000000"/>
          <w:sz w:val="24"/>
          <w:szCs w:val="24"/>
        </w:rPr>
        <w:t>о</w:t>
      </w:r>
      <w:r w:rsidRPr="007F4698">
        <w:rPr>
          <w:bCs/>
          <w:color w:val="000000"/>
          <w:sz w:val="24"/>
          <w:szCs w:val="24"/>
        </w:rPr>
        <w:t>вых возможностей. В связи с несоответствием водоемов второй категории ежегодно выносится Постановление о прекращении эксплуатации зоны рекреации. В последнее время увеличилось строительство жилых домов, привязка объектов производится к с</w:t>
      </w:r>
      <w:r w:rsidRPr="007F4698">
        <w:rPr>
          <w:bCs/>
          <w:color w:val="000000"/>
          <w:sz w:val="24"/>
          <w:szCs w:val="24"/>
        </w:rPr>
        <w:t>у</w:t>
      </w:r>
      <w:r w:rsidRPr="007F4698">
        <w:rPr>
          <w:bCs/>
          <w:color w:val="000000"/>
          <w:sz w:val="24"/>
          <w:szCs w:val="24"/>
        </w:rPr>
        <w:t>ществующей канализационной сети, без решения вопросов реконструкции и расшир</w:t>
      </w:r>
      <w:r w:rsidRPr="007F4698">
        <w:rPr>
          <w:bCs/>
          <w:color w:val="000000"/>
          <w:sz w:val="24"/>
          <w:szCs w:val="24"/>
        </w:rPr>
        <w:t>е</w:t>
      </w:r>
      <w:r w:rsidRPr="007F4698">
        <w:rPr>
          <w:bCs/>
          <w:color w:val="000000"/>
          <w:sz w:val="24"/>
          <w:szCs w:val="24"/>
        </w:rPr>
        <w:t>ния очистных сооружений канализации.</w:t>
      </w:r>
    </w:p>
    <w:p w:rsidR="007F4698" w:rsidRPr="007F4698" w:rsidRDefault="007F4698" w:rsidP="007F4698">
      <w:pPr>
        <w:ind w:right="-2" w:firstLine="851"/>
        <w:jc w:val="both"/>
        <w:rPr>
          <w:bCs/>
          <w:color w:val="000000"/>
        </w:rPr>
      </w:pPr>
      <w:r w:rsidRPr="007F4698">
        <w:rPr>
          <w:bCs/>
          <w:color w:val="000000"/>
        </w:rPr>
        <w:t>Основными причинами повышенного микробиологического загрязнения воды водоемов в 2022г. являлись:</w:t>
      </w:r>
    </w:p>
    <w:p w:rsidR="007F4698" w:rsidRPr="007F4698" w:rsidRDefault="007F4698" w:rsidP="007F4698">
      <w:pPr>
        <w:numPr>
          <w:ilvl w:val="0"/>
          <w:numId w:val="3"/>
        </w:numPr>
        <w:tabs>
          <w:tab w:val="left" w:pos="851"/>
        </w:tabs>
        <w:ind w:left="0" w:right="-2" w:firstLine="851"/>
        <w:jc w:val="both"/>
        <w:rPr>
          <w:bCs/>
          <w:color w:val="000000"/>
        </w:rPr>
      </w:pPr>
      <w:r w:rsidRPr="007F4698">
        <w:rPr>
          <w:bCs/>
          <w:color w:val="000000"/>
        </w:rPr>
        <w:t>Сброс недостаточно очищенных или неочищенных сточных вод с очистных сооружений канализации населенных пунктов республики.</w:t>
      </w:r>
    </w:p>
    <w:p w:rsidR="007F4698" w:rsidRPr="007F4698" w:rsidRDefault="007F4698" w:rsidP="007F4698">
      <w:pPr>
        <w:numPr>
          <w:ilvl w:val="0"/>
          <w:numId w:val="3"/>
        </w:numPr>
        <w:tabs>
          <w:tab w:val="left" w:pos="851"/>
        </w:tabs>
        <w:ind w:left="0" w:right="-2" w:firstLine="851"/>
        <w:jc w:val="both"/>
        <w:rPr>
          <w:bCs/>
          <w:color w:val="000000"/>
        </w:rPr>
      </w:pPr>
      <w:r w:rsidRPr="007F4698">
        <w:rPr>
          <w:bCs/>
          <w:color w:val="000000"/>
        </w:rPr>
        <w:t>Нарушения при утилизации твердых бытовых отходов.</w:t>
      </w:r>
    </w:p>
    <w:p w:rsidR="007F4698" w:rsidRPr="007F4698" w:rsidRDefault="007F4698" w:rsidP="007F4698">
      <w:pPr>
        <w:numPr>
          <w:ilvl w:val="0"/>
          <w:numId w:val="3"/>
        </w:numPr>
        <w:tabs>
          <w:tab w:val="left" w:pos="851"/>
        </w:tabs>
        <w:ind w:left="0" w:right="-2" w:firstLine="851"/>
        <w:jc w:val="both"/>
        <w:rPr>
          <w:bCs/>
          <w:color w:val="000000"/>
        </w:rPr>
      </w:pPr>
      <w:r w:rsidRPr="007F4698">
        <w:rPr>
          <w:bCs/>
          <w:color w:val="000000"/>
        </w:rPr>
        <w:t>Низкий уровень организации благоустройства, сбора и удаления с террит</w:t>
      </w:r>
      <w:r w:rsidRPr="007F4698">
        <w:rPr>
          <w:bCs/>
          <w:color w:val="000000"/>
        </w:rPr>
        <w:t>о</w:t>
      </w:r>
      <w:r w:rsidRPr="007F4698">
        <w:rPr>
          <w:bCs/>
          <w:color w:val="000000"/>
        </w:rPr>
        <w:t>рий населенных пунктов твердых бытовых отходов и отходов животноводства.</w:t>
      </w:r>
    </w:p>
    <w:p w:rsidR="007F4698" w:rsidRPr="007F4698" w:rsidRDefault="007F4698" w:rsidP="007F4698">
      <w:pPr>
        <w:numPr>
          <w:ilvl w:val="0"/>
          <w:numId w:val="3"/>
        </w:numPr>
        <w:tabs>
          <w:tab w:val="left" w:pos="851"/>
        </w:tabs>
        <w:ind w:left="0" w:right="-2" w:firstLine="851"/>
        <w:jc w:val="both"/>
        <w:rPr>
          <w:bCs/>
          <w:color w:val="000000"/>
        </w:rPr>
      </w:pPr>
      <w:r w:rsidRPr="007F4698">
        <w:rPr>
          <w:bCs/>
          <w:color w:val="000000"/>
        </w:rPr>
        <w:t>Отсутствие разработанных и утвержденных зон санитарной охраны исто</w:t>
      </w:r>
      <w:r w:rsidRPr="007F4698">
        <w:rPr>
          <w:bCs/>
          <w:color w:val="000000"/>
        </w:rPr>
        <w:t>ч</w:t>
      </w:r>
      <w:r w:rsidRPr="007F4698">
        <w:rPr>
          <w:bCs/>
          <w:color w:val="000000"/>
        </w:rPr>
        <w:t>ников водоснабжения.</w:t>
      </w:r>
    </w:p>
    <w:p w:rsidR="007F4698" w:rsidRPr="007F4698" w:rsidRDefault="007F4698" w:rsidP="007F4698">
      <w:pPr>
        <w:numPr>
          <w:ilvl w:val="0"/>
          <w:numId w:val="3"/>
        </w:numPr>
        <w:tabs>
          <w:tab w:val="left" w:pos="851"/>
        </w:tabs>
        <w:ind w:left="0" w:right="-2" w:firstLine="851"/>
        <w:jc w:val="both"/>
        <w:rPr>
          <w:bCs/>
          <w:color w:val="000000"/>
        </w:rPr>
      </w:pPr>
      <w:r w:rsidRPr="007F4698">
        <w:rPr>
          <w:bCs/>
          <w:color w:val="000000"/>
        </w:rPr>
        <w:t>Отсутствие в населенных пунктах систем ливневых канализаций, сброс н</w:t>
      </w:r>
      <w:r w:rsidRPr="007F4698">
        <w:rPr>
          <w:bCs/>
          <w:color w:val="000000"/>
        </w:rPr>
        <w:t>е</w:t>
      </w:r>
      <w:r w:rsidRPr="007F4698">
        <w:rPr>
          <w:bCs/>
          <w:color w:val="000000"/>
        </w:rPr>
        <w:t xml:space="preserve">очищенных ливнестоков в водоемы. </w:t>
      </w:r>
    </w:p>
    <w:p w:rsidR="007F4698" w:rsidRPr="007F4698" w:rsidRDefault="007F4698" w:rsidP="007F4698">
      <w:pPr>
        <w:ind w:right="-2" w:firstLine="851"/>
        <w:jc w:val="both"/>
        <w:rPr>
          <w:bCs/>
          <w:color w:val="000000"/>
        </w:rPr>
      </w:pPr>
      <w:r w:rsidRPr="007F4698">
        <w:rPr>
          <w:bCs/>
          <w:color w:val="000000"/>
        </w:rPr>
        <w:t xml:space="preserve">6. Недостаточное финансирование объектов </w:t>
      </w:r>
      <w:proofErr w:type="spellStart"/>
      <w:r w:rsidRPr="007F4698">
        <w:rPr>
          <w:bCs/>
          <w:color w:val="000000"/>
        </w:rPr>
        <w:t>канализования</w:t>
      </w:r>
      <w:proofErr w:type="spellEnd"/>
      <w:r w:rsidRPr="007F4698">
        <w:rPr>
          <w:bCs/>
          <w:color w:val="000000"/>
        </w:rPr>
        <w:t xml:space="preserve"> населенных мест и утилизации твердых бытовых отходов, являющихся основными источниками органич</w:t>
      </w:r>
      <w:r w:rsidRPr="007F4698">
        <w:rPr>
          <w:bCs/>
          <w:color w:val="000000"/>
        </w:rPr>
        <w:t>е</w:t>
      </w:r>
      <w:r w:rsidRPr="007F4698">
        <w:rPr>
          <w:bCs/>
          <w:color w:val="000000"/>
        </w:rPr>
        <w:t>ского загрязнения водоемов.</w:t>
      </w:r>
    </w:p>
    <w:p w:rsidR="007F4698" w:rsidRPr="007F4698" w:rsidRDefault="007F4698" w:rsidP="007F4698">
      <w:pPr>
        <w:ind w:right="-2" w:firstLine="851"/>
        <w:jc w:val="both"/>
        <w:rPr>
          <w:color w:val="000000"/>
        </w:rPr>
      </w:pPr>
      <w:r w:rsidRPr="007F4698">
        <w:rPr>
          <w:bCs/>
          <w:color w:val="000000"/>
        </w:rPr>
        <w:t>ФБУЗ «Центр гигиены и эпидемиологии в КЧР» в 2022г. проводились исслед</w:t>
      </w:r>
      <w:r w:rsidRPr="007F4698">
        <w:rPr>
          <w:bCs/>
          <w:color w:val="000000"/>
        </w:rPr>
        <w:t>о</w:t>
      </w:r>
      <w:r w:rsidRPr="007F4698">
        <w:rPr>
          <w:bCs/>
          <w:color w:val="000000"/>
        </w:rPr>
        <w:t>вания воды водоемов на тяжелые металлы, пестициды и другие химические ингредие</w:t>
      </w:r>
      <w:r w:rsidRPr="007F4698">
        <w:rPr>
          <w:bCs/>
          <w:color w:val="000000"/>
        </w:rPr>
        <w:t>н</w:t>
      </w:r>
      <w:r w:rsidRPr="007F4698">
        <w:rPr>
          <w:bCs/>
          <w:color w:val="000000"/>
        </w:rPr>
        <w:t>ты, при этом превышений установленных нормативов по токсичным элементам отм</w:t>
      </w:r>
      <w:r w:rsidRPr="007F4698">
        <w:rPr>
          <w:bCs/>
          <w:color w:val="000000"/>
        </w:rPr>
        <w:t>е</w:t>
      </w:r>
      <w:r w:rsidRPr="007F4698">
        <w:rPr>
          <w:bCs/>
          <w:color w:val="000000"/>
        </w:rPr>
        <w:t>чено не было. Определяемые концентрации химических веществ находились ниже пр</w:t>
      </w:r>
      <w:r w:rsidRPr="007F4698">
        <w:rPr>
          <w:bCs/>
          <w:color w:val="000000"/>
        </w:rPr>
        <w:t>е</w:t>
      </w:r>
      <w:r w:rsidRPr="007F4698">
        <w:rPr>
          <w:bCs/>
          <w:color w:val="000000"/>
        </w:rPr>
        <w:t>дельно допустимых и опасности для здоровья населения не представляли.</w:t>
      </w:r>
    </w:p>
    <w:p w:rsidR="007F4698" w:rsidRPr="007F4698" w:rsidRDefault="007F4698" w:rsidP="007F4698">
      <w:pPr>
        <w:ind w:right="-2" w:firstLine="851"/>
        <w:jc w:val="both"/>
        <w:rPr>
          <w:color w:val="000000"/>
        </w:rPr>
      </w:pPr>
      <w:r w:rsidRPr="007F4698">
        <w:rPr>
          <w:color w:val="000000"/>
        </w:rPr>
        <w:t>Все источники водоснабжения по уровню эпидемической безопасности усло</w:t>
      </w:r>
      <w:r w:rsidRPr="007F4698">
        <w:rPr>
          <w:color w:val="000000"/>
        </w:rPr>
        <w:t>в</w:t>
      </w:r>
      <w:r w:rsidRPr="007F4698">
        <w:rPr>
          <w:color w:val="000000"/>
        </w:rPr>
        <w:t>но можно разделить на 3 основные группы:</w:t>
      </w:r>
    </w:p>
    <w:p w:rsidR="007F4698" w:rsidRPr="007F4698" w:rsidRDefault="007F4698" w:rsidP="007F4698">
      <w:pPr>
        <w:ind w:right="-2" w:firstLine="851"/>
        <w:jc w:val="both"/>
        <w:rPr>
          <w:color w:val="000000"/>
        </w:rPr>
      </w:pPr>
      <w:r w:rsidRPr="007F4698">
        <w:rPr>
          <w:color w:val="000000"/>
        </w:rPr>
        <w:t>1. Горные речки, ручьи, родники, расположенные на склонах ущелий, оборуд</w:t>
      </w:r>
      <w:r w:rsidRPr="007F4698">
        <w:rPr>
          <w:color w:val="000000"/>
        </w:rPr>
        <w:t>о</w:t>
      </w:r>
      <w:r w:rsidRPr="007F4698">
        <w:rPr>
          <w:color w:val="000000"/>
        </w:rPr>
        <w:t xml:space="preserve">ванные водоприемными устройствами для самотечной подачи воды в населенные </w:t>
      </w:r>
      <w:r w:rsidRPr="007F4698">
        <w:rPr>
          <w:color w:val="000000"/>
        </w:rPr>
        <w:lastRenderedPageBreak/>
        <w:t>пункты, в редких случаях требующие дополнительную механическую очистку. Горная вода с исходными органолептическими свойствами высокого качества, не имеющая к</w:t>
      </w:r>
      <w:r w:rsidRPr="007F4698">
        <w:rPr>
          <w:color w:val="000000"/>
        </w:rPr>
        <w:t>а</w:t>
      </w:r>
      <w:r w:rsidRPr="007F4698">
        <w:rPr>
          <w:color w:val="000000"/>
        </w:rPr>
        <w:t xml:space="preserve">кого-либо химического загрязнения, имеющая незначительное микробное загрязнение, не связанное с антропогенными источниками загрязнения. </w:t>
      </w:r>
    </w:p>
    <w:p w:rsidR="007F4698" w:rsidRPr="007F4698" w:rsidRDefault="007F4698" w:rsidP="007F4698">
      <w:pPr>
        <w:ind w:right="-2" w:firstLine="851"/>
        <w:jc w:val="both"/>
        <w:rPr>
          <w:color w:val="000000"/>
        </w:rPr>
      </w:pPr>
      <w:r w:rsidRPr="007F4698">
        <w:rPr>
          <w:color w:val="000000"/>
        </w:rPr>
        <w:t xml:space="preserve">«Условно» </w:t>
      </w:r>
      <w:proofErr w:type="spellStart"/>
      <w:r w:rsidRPr="007F4698">
        <w:rPr>
          <w:color w:val="000000"/>
        </w:rPr>
        <w:t>эпидемически</w:t>
      </w:r>
      <w:proofErr w:type="spellEnd"/>
      <w:r w:rsidRPr="007F4698">
        <w:rPr>
          <w:color w:val="000000"/>
        </w:rPr>
        <w:t xml:space="preserve"> безопасная вода, требующая минимальной  механ</w:t>
      </w:r>
      <w:r w:rsidRPr="007F4698">
        <w:rPr>
          <w:color w:val="000000"/>
        </w:rPr>
        <w:t>и</w:t>
      </w:r>
      <w:r w:rsidRPr="007F4698">
        <w:rPr>
          <w:color w:val="000000"/>
        </w:rPr>
        <w:t>ческой очистки и обеззараживания.</w:t>
      </w:r>
    </w:p>
    <w:p w:rsidR="007F4698" w:rsidRPr="007F4698" w:rsidRDefault="007F4698" w:rsidP="007F4698">
      <w:pPr>
        <w:ind w:right="-2" w:firstLine="851"/>
        <w:jc w:val="both"/>
        <w:rPr>
          <w:color w:val="000000"/>
        </w:rPr>
      </w:pPr>
      <w:r w:rsidRPr="007F4698">
        <w:rPr>
          <w:color w:val="000000"/>
        </w:rPr>
        <w:t>2. Дренажные (</w:t>
      </w:r>
      <w:proofErr w:type="spellStart"/>
      <w:r w:rsidRPr="007F4698">
        <w:rPr>
          <w:color w:val="000000"/>
        </w:rPr>
        <w:t>подрусловые</w:t>
      </w:r>
      <w:proofErr w:type="spellEnd"/>
      <w:r w:rsidRPr="007F4698">
        <w:rPr>
          <w:color w:val="000000"/>
        </w:rPr>
        <w:t>) воды, забираемые в пойменной части рек и хара</w:t>
      </w:r>
      <w:r w:rsidRPr="007F4698">
        <w:rPr>
          <w:color w:val="000000"/>
        </w:rPr>
        <w:t>к</w:t>
      </w:r>
      <w:r w:rsidRPr="007F4698">
        <w:rPr>
          <w:color w:val="000000"/>
        </w:rPr>
        <w:t>теризующиеся нестабильностью качества воды по мутности, с микробиологическими показателями, зависящими от состояния речной воды и стабильным химическим сост</w:t>
      </w:r>
      <w:r w:rsidRPr="007F4698">
        <w:rPr>
          <w:color w:val="000000"/>
        </w:rPr>
        <w:t>а</w:t>
      </w:r>
      <w:r w:rsidRPr="007F4698">
        <w:rPr>
          <w:color w:val="000000"/>
        </w:rPr>
        <w:t>вом ниже уровня ПДК.</w:t>
      </w:r>
    </w:p>
    <w:p w:rsidR="007F4698" w:rsidRPr="007F4698" w:rsidRDefault="007F4698" w:rsidP="007F4698">
      <w:pPr>
        <w:ind w:right="-2" w:firstLine="851"/>
        <w:jc w:val="both"/>
        <w:rPr>
          <w:color w:val="000000"/>
        </w:rPr>
      </w:pPr>
      <w:r w:rsidRPr="007F4698">
        <w:rPr>
          <w:color w:val="000000"/>
        </w:rPr>
        <w:t>3. Используемые для водоснабжения поверхностные воды рек, в предгорной части республики, характеризующейся повышенным содержанием взвешенных в</w:t>
      </w:r>
      <w:r w:rsidRPr="007F4698">
        <w:rPr>
          <w:color w:val="000000"/>
        </w:rPr>
        <w:t>е</w:t>
      </w:r>
      <w:r w:rsidRPr="007F4698">
        <w:rPr>
          <w:color w:val="000000"/>
        </w:rPr>
        <w:t>ществ, повышенным микробным загрязнением в период таяния ледников, паводка пр</w:t>
      </w:r>
      <w:r w:rsidRPr="007F4698">
        <w:rPr>
          <w:color w:val="000000"/>
        </w:rPr>
        <w:t>о</w:t>
      </w:r>
      <w:r w:rsidRPr="007F4698">
        <w:rPr>
          <w:color w:val="000000"/>
        </w:rPr>
        <w:t xml:space="preserve">должающегося с апреля по июль, а также во время ливневых или затяжных дождей, по химическому составу, не </w:t>
      </w:r>
      <w:proofErr w:type="gramStart"/>
      <w:r w:rsidRPr="007F4698">
        <w:rPr>
          <w:color w:val="000000"/>
        </w:rPr>
        <w:t>имеющая</w:t>
      </w:r>
      <w:proofErr w:type="gramEnd"/>
      <w:r w:rsidRPr="007F4698">
        <w:rPr>
          <w:color w:val="000000"/>
        </w:rPr>
        <w:t xml:space="preserve"> превышений ПДК.</w:t>
      </w:r>
    </w:p>
    <w:p w:rsidR="007F4698" w:rsidRPr="007F4698" w:rsidRDefault="007F4698" w:rsidP="007F4698">
      <w:pPr>
        <w:ind w:firstLine="851"/>
        <w:jc w:val="center"/>
        <w:rPr>
          <w:b/>
          <w:color w:val="000000"/>
        </w:rPr>
      </w:pPr>
    </w:p>
    <w:p w:rsidR="007F4698" w:rsidRPr="007F4698" w:rsidRDefault="007F4698" w:rsidP="007F4698">
      <w:pPr>
        <w:ind w:firstLine="567"/>
        <w:jc w:val="center"/>
        <w:rPr>
          <w:b/>
          <w:color w:val="000000"/>
        </w:rPr>
      </w:pPr>
      <w:r w:rsidRPr="007F4698">
        <w:rPr>
          <w:b/>
          <w:color w:val="000000"/>
        </w:rPr>
        <w:t>Гигиенические проблемы питьевого водоснабжения</w:t>
      </w:r>
    </w:p>
    <w:p w:rsidR="007F4698" w:rsidRPr="002E5EDA" w:rsidRDefault="007F4698" w:rsidP="007F4698">
      <w:pPr>
        <w:ind w:firstLine="567"/>
        <w:jc w:val="both"/>
        <w:rPr>
          <w:color w:val="000000"/>
          <w:sz w:val="16"/>
          <w:szCs w:val="16"/>
          <w:vertAlign w:val="superscript"/>
        </w:rPr>
      </w:pPr>
    </w:p>
    <w:p w:rsidR="007F4698" w:rsidRPr="007F4698" w:rsidRDefault="007F4698" w:rsidP="007F4698">
      <w:pPr>
        <w:ind w:firstLine="851"/>
        <w:jc w:val="both"/>
        <w:rPr>
          <w:color w:val="000000"/>
        </w:rPr>
      </w:pPr>
      <w:r w:rsidRPr="007F4698">
        <w:rPr>
          <w:color w:val="000000"/>
        </w:rPr>
        <w:t>Питьевая вода должна быть безопасной в эпидемиологическом и радиацио</w:t>
      </w:r>
      <w:r w:rsidRPr="007F4698">
        <w:rPr>
          <w:color w:val="000000"/>
        </w:rPr>
        <w:t>н</w:t>
      </w:r>
      <w:r w:rsidRPr="007F4698">
        <w:rPr>
          <w:color w:val="000000"/>
        </w:rPr>
        <w:t>ном отношении, безвредной по химическому составу и должна иметь благоприятные органолептические свойства.</w:t>
      </w:r>
    </w:p>
    <w:p w:rsidR="007F4698" w:rsidRPr="007F4698" w:rsidRDefault="007F4698" w:rsidP="007F4698">
      <w:pPr>
        <w:ind w:firstLine="567"/>
        <w:jc w:val="both"/>
        <w:rPr>
          <w:color w:val="000000"/>
        </w:rPr>
      </w:pPr>
    </w:p>
    <w:p w:rsidR="007F4698" w:rsidRPr="007F4698" w:rsidRDefault="007F4698" w:rsidP="007F4698">
      <w:pPr>
        <w:ind w:firstLine="567"/>
        <w:jc w:val="center"/>
        <w:rPr>
          <w:b/>
        </w:rPr>
      </w:pPr>
      <w:r w:rsidRPr="007F4698">
        <w:rPr>
          <w:b/>
        </w:rPr>
        <w:t>Источники централизованного водоснабжения</w:t>
      </w:r>
    </w:p>
    <w:p w:rsidR="007F4698" w:rsidRPr="002E5EDA" w:rsidRDefault="007F4698" w:rsidP="007F4698">
      <w:pPr>
        <w:ind w:firstLine="851"/>
        <w:jc w:val="both"/>
        <w:rPr>
          <w:bCs/>
          <w:color w:val="000000"/>
          <w:sz w:val="16"/>
          <w:szCs w:val="16"/>
        </w:rPr>
      </w:pPr>
    </w:p>
    <w:p w:rsidR="007F4698" w:rsidRPr="007F4698" w:rsidRDefault="007F4698" w:rsidP="007F4698">
      <w:pPr>
        <w:ind w:firstLine="851"/>
        <w:jc w:val="both"/>
        <w:rPr>
          <w:bCs/>
          <w:color w:val="000000"/>
        </w:rPr>
      </w:pPr>
      <w:r w:rsidRPr="007F4698">
        <w:rPr>
          <w:bCs/>
          <w:color w:val="000000"/>
        </w:rPr>
        <w:t>На территории КЧР для централизованного водоснабжения населенных мест используется 58 источников водоснабжения - 52 поверхностных и 6 подземных.</w:t>
      </w:r>
    </w:p>
    <w:p w:rsidR="007F4698" w:rsidRPr="007F4698" w:rsidRDefault="007F4698" w:rsidP="007F4698">
      <w:pPr>
        <w:ind w:firstLine="851"/>
        <w:jc w:val="both"/>
        <w:rPr>
          <w:bCs/>
          <w:color w:val="000000"/>
        </w:rPr>
      </w:pPr>
      <w:r w:rsidRPr="007F4698">
        <w:rPr>
          <w:bCs/>
          <w:color w:val="000000"/>
        </w:rPr>
        <w:t>Из 58 источников, 38 (65,5%) не отвечают санитарно-эпидемиологическим тр</w:t>
      </w:r>
      <w:r w:rsidRPr="007F4698">
        <w:rPr>
          <w:bCs/>
          <w:color w:val="000000"/>
        </w:rPr>
        <w:t>е</w:t>
      </w:r>
      <w:r w:rsidRPr="007F4698">
        <w:rPr>
          <w:bCs/>
          <w:color w:val="000000"/>
        </w:rPr>
        <w:t>бованиям по зонам санитарной охраны, в том числе из 52 поверхностных 35 (67,3%) и 6 подземных источников водоснабжения, не отвечают действующим санитарным нормам из-за отсутствия зоны санитарной охраны – 3 (50,0%).</w:t>
      </w:r>
    </w:p>
    <w:p w:rsidR="007F4698" w:rsidRPr="007F4698" w:rsidRDefault="007F4698" w:rsidP="007F4698">
      <w:pPr>
        <w:ind w:firstLine="851"/>
        <w:jc w:val="both"/>
        <w:rPr>
          <w:bCs/>
        </w:rPr>
      </w:pPr>
      <w:r w:rsidRPr="007F4698">
        <w:rPr>
          <w:bCs/>
          <w:color w:val="000000"/>
        </w:rPr>
        <w:t>Общее число источников децентрализованного питьевого водоснабжения с</w:t>
      </w:r>
      <w:r w:rsidRPr="007F4698">
        <w:rPr>
          <w:bCs/>
          <w:color w:val="000000"/>
        </w:rPr>
        <w:t>о</w:t>
      </w:r>
      <w:r w:rsidRPr="007F4698">
        <w:rPr>
          <w:bCs/>
          <w:color w:val="000000"/>
        </w:rPr>
        <w:t>ставляет 22, все расположены в сельской местности. Удельный вес не отвечающих г</w:t>
      </w:r>
      <w:r w:rsidRPr="007F4698">
        <w:rPr>
          <w:bCs/>
          <w:color w:val="000000"/>
        </w:rPr>
        <w:t>и</w:t>
      </w:r>
      <w:r w:rsidRPr="007F4698">
        <w:rPr>
          <w:bCs/>
          <w:color w:val="000000"/>
        </w:rPr>
        <w:t xml:space="preserve">гиеническим нормативам проб воды по микробиологическим показателям – </w:t>
      </w:r>
      <w:r w:rsidRPr="007F4698">
        <w:rPr>
          <w:bCs/>
        </w:rPr>
        <w:t>20%, по санитарно-химическим показателям вода отвечает требованиям.</w:t>
      </w:r>
    </w:p>
    <w:p w:rsidR="007F4698" w:rsidRPr="007F4698" w:rsidRDefault="007F4698" w:rsidP="007F4698">
      <w:pPr>
        <w:ind w:firstLine="567"/>
        <w:jc w:val="center"/>
        <w:rPr>
          <w:color w:val="000000"/>
        </w:rPr>
      </w:pPr>
    </w:p>
    <w:p w:rsidR="007F4698" w:rsidRPr="007F4698" w:rsidRDefault="007F4698" w:rsidP="007F4698">
      <w:pPr>
        <w:ind w:firstLine="567"/>
        <w:jc w:val="center"/>
        <w:rPr>
          <w:b/>
          <w:color w:val="000000"/>
        </w:rPr>
      </w:pPr>
      <w:r w:rsidRPr="007F4698">
        <w:rPr>
          <w:b/>
          <w:color w:val="000000"/>
        </w:rPr>
        <w:t>Водопроводы</w:t>
      </w:r>
    </w:p>
    <w:p w:rsidR="007F4698" w:rsidRPr="002E5EDA" w:rsidRDefault="007F4698" w:rsidP="007F4698">
      <w:pPr>
        <w:ind w:firstLine="567"/>
        <w:jc w:val="center"/>
        <w:rPr>
          <w:b/>
          <w:color w:val="000000"/>
          <w:sz w:val="16"/>
          <w:szCs w:val="16"/>
        </w:rPr>
      </w:pPr>
    </w:p>
    <w:p w:rsidR="007F4698" w:rsidRPr="007F4698" w:rsidRDefault="007F4698" w:rsidP="007F4698">
      <w:pPr>
        <w:ind w:firstLine="851"/>
        <w:jc w:val="both"/>
        <w:rPr>
          <w:b/>
          <w:color w:val="000000"/>
        </w:rPr>
      </w:pPr>
      <w:r w:rsidRPr="007F4698">
        <w:rPr>
          <w:bCs/>
          <w:color w:val="000000"/>
        </w:rPr>
        <w:t xml:space="preserve">Из 56 имеющихся водопроводов 34 (60,7%) не отвечают санитарно-эпидемиологическим требованиям, из них не обеспечены </w:t>
      </w:r>
      <w:proofErr w:type="gramStart"/>
      <w:r w:rsidRPr="007F4698">
        <w:rPr>
          <w:bCs/>
          <w:color w:val="000000"/>
        </w:rPr>
        <w:t>необходимом</w:t>
      </w:r>
      <w:proofErr w:type="gramEnd"/>
      <w:r w:rsidRPr="007F4698">
        <w:rPr>
          <w:bCs/>
          <w:color w:val="000000"/>
        </w:rPr>
        <w:t xml:space="preserve"> комплексом очистных сооружений 29 (51,8%), на 28 (50,0%) водопроводах отсутствуют обеззар</w:t>
      </w:r>
      <w:r w:rsidRPr="007F4698">
        <w:rPr>
          <w:bCs/>
          <w:color w:val="000000"/>
        </w:rPr>
        <w:t>а</w:t>
      </w:r>
      <w:r w:rsidRPr="007F4698">
        <w:rPr>
          <w:bCs/>
          <w:color w:val="000000"/>
        </w:rPr>
        <w:t>живающие установки. В республике 50 водопровод получает воду из поверхностных источников, в том числе 29 (58,0%) из них не имеют полного комплекса очистных с</w:t>
      </w:r>
      <w:r w:rsidRPr="007F4698">
        <w:rPr>
          <w:bCs/>
          <w:color w:val="000000"/>
        </w:rPr>
        <w:t>о</w:t>
      </w:r>
      <w:r w:rsidRPr="007F4698">
        <w:rPr>
          <w:bCs/>
          <w:color w:val="000000"/>
        </w:rPr>
        <w:t>оружений, а на 25 (50,0%) отсутствуют, либо не эффективно работают обеззаражива</w:t>
      </w:r>
      <w:r w:rsidRPr="007F4698">
        <w:rPr>
          <w:bCs/>
          <w:color w:val="000000"/>
        </w:rPr>
        <w:t>ю</w:t>
      </w:r>
      <w:r w:rsidRPr="007F4698">
        <w:rPr>
          <w:bCs/>
          <w:color w:val="000000"/>
        </w:rPr>
        <w:t>щие установки. В сельских поселениях располагается большая часть зарегистрирова</w:t>
      </w:r>
      <w:r w:rsidRPr="007F4698">
        <w:rPr>
          <w:bCs/>
          <w:color w:val="000000"/>
        </w:rPr>
        <w:t>н</w:t>
      </w:r>
      <w:r w:rsidRPr="007F4698">
        <w:rPr>
          <w:bCs/>
          <w:color w:val="000000"/>
        </w:rPr>
        <w:t>ных водопроводов 47 из 56. Часть водопроводов, принадлежащих сельскохозяйстве</w:t>
      </w:r>
      <w:r w:rsidRPr="007F4698">
        <w:rPr>
          <w:bCs/>
          <w:color w:val="000000"/>
        </w:rPr>
        <w:t>н</w:t>
      </w:r>
      <w:r w:rsidRPr="007F4698">
        <w:rPr>
          <w:bCs/>
          <w:color w:val="000000"/>
        </w:rPr>
        <w:t>ным предприятиям, в настоящее время находятся в аварийном состоянии, эксплуат</w:t>
      </w:r>
      <w:r w:rsidRPr="007F4698">
        <w:rPr>
          <w:bCs/>
          <w:color w:val="000000"/>
        </w:rPr>
        <w:t>и</w:t>
      </w:r>
      <w:r w:rsidRPr="007F4698">
        <w:rPr>
          <w:bCs/>
          <w:color w:val="000000"/>
        </w:rPr>
        <w:t>руются с грубыми нарушениями, и как следствие - подача населению воды неудовл</w:t>
      </w:r>
      <w:r w:rsidRPr="007F4698">
        <w:rPr>
          <w:bCs/>
          <w:color w:val="000000"/>
        </w:rPr>
        <w:t>е</w:t>
      </w:r>
      <w:r w:rsidRPr="007F4698">
        <w:rPr>
          <w:bCs/>
          <w:color w:val="000000"/>
        </w:rPr>
        <w:t>творительного качества.</w:t>
      </w:r>
    </w:p>
    <w:p w:rsidR="007F4698" w:rsidRPr="007F4698" w:rsidRDefault="007F4698" w:rsidP="007F4698">
      <w:pPr>
        <w:ind w:firstLine="851"/>
        <w:jc w:val="both"/>
        <w:rPr>
          <w:bCs/>
          <w:color w:val="000000"/>
        </w:rPr>
      </w:pPr>
      <w:r w:rsidRPr="007F4698">
        <w:rPr>
          <w:bCs/>
          <w:color w:val="000000"/>
        </w:rPr>
        <w:t>Причинами неудовлетворительно качества воды в населенных пунктах в бол</w:t>
      </w:r>
      <w:r w:rsidRPr="007F4698">
        <w:rPr>
          <w:bCs/>
          <w:color w:val="000000"/>
        </w:rPr>
        <w:t>ь</w:t>
      </w:r>
      <w:r w:rsidRPr="007F4698">
        <w:rPr>
          <w:bCs/>
          <w:color w:val="000000"/>
        </w:rPr>
        <w:t xml:space="preserve">шей степени является износ разводящих водопроводных сетей, процент изношенности разводящей сети составляет 60%-95%. </w:t>
      </w:r>
    </w:p>
    <w:p w:rsidR="007F4698" w:rsidRPr="007F4698" w:rsidRDefault="007F4698" w:rsidP="007F4698">
      <w:pPr>
        <w:ind w:firstLine="851"/>
        <w:jc w:val="both"/>
        <w:rPr>
          <w:color w:val="000000"/>
        </w:rPr>
      </w:pPr>
      <w:r w:rsidRPr="007F4698">
        <w:rPr>
          <w:color w:val="000000"/>
        </w:rPr>
        <w:lastRenderedPageBreak/>
        <w:t xml:space="preserve">Общая протяженность водопроводных сетей составляет – </w:t>
      </w:r>
      <w:smartTag w:uri="urn:schemas-microsoft-com:office:smarttags" w:element="metricconverter">
        <w:smartTagPr>
          <w:attr w:name="ProductID" w:val="2419,2 км"/>
        </w:smartTagPr>
        <w:r w:rsidRPr="007F4698">
          <w:rPr>
            <w:color w:val="000000"/>
          </w:rPr>
          <w:t>2419,2 км</w:t>
        </w:r>
      </w:smartTag>
      <w:r w:rsidRPr="007F4698">
        <w:rPr>
          <w:color w:val="000000"/>
        </w:rPr>
        <w:t>, протяже</w:t>
      </w:r>
      <w:r w:rsidRPr="007F4698">
        <w:rPr>
          <w:color w:val="000000"/>
        </w:rPr>
        <w:t>н</w:t>
      </w:r>
      <w:r w:rsidRPr="007F4698">
        <w:rPr>
          <w:color w:val="000000"/>
        </w:rPr>
        <w:t xml:space="preserve">ность канализационных сетей – </w:t>
      </w:r>
      <w:smartTag w:uri="urn:schemas-microsoft-com:office:smarttags" w:element="metricconverter">
        <w:smartTagPr>
          <w:attr w:name="ProductID" w:val="185 км"/>
        </w:smartTagPr>
        <w:r w:rsidRPr="007F4698">
          <w:rPr>
            <w:color w:val="000000"/>
          </w:rPr>
          <w:t>185 км</w:t>
        </w:r>
      </w:smartTag>
      <w:r w:rsidRPr="007F4698">
        <w:rPr>
          <w:color w:val="000000"/>
        </w:rPr>
        <w:t>.</w:t>
      </w:r>
    </w:p>
    <w:p w:rsidR="007F4698" w:rsidRPr="007F4698" w:rsidRDefault="007F4698" w:rsidP="007F4698">
      <w:pPr>
        <w:ind w:firstLine="851"/>
        <w:jc w:val="both"/>
        <w:rPr>
          <w:color w:val="000000"/>
        </w:rPr>
      </w:pPr>
      <w:r w:rsidRPr="007F4698">
        <w:rPr>
          <w:bCs/>
          <w:color w:val="000000"/>
        </w:rPr>
        <w:t>Неудовлетворительное состояние питьевого водоснабжения как централиз</w:t>
      </w:r>
      <w:r w:rsidRPr="007F4698">
        <w:rPr>
          <w:bCs/>
          <w:color w:val="000000"/>
        </w:rPr>
        <w:t>о</w:t>
      </w:r>
      <w:r w:rsidRPr="007F4698">
        <w:rPr>
          <w:bCs/>
          <w:color w:val="000000"/>
        </w:rPr>
        <w:t>ванного, так и децентрализованного на территории Карачаево-Черкесской Республики является одним из факторов, оказывающих отрицательное влияние на здоровье насел</w:t>
      </w:r>
      <w:r w:rsidRPr="007F4698">
        <w:rPr>
          <w:bCs/>
          <w:color w:val="000000"/>
        </w:rPr>
        <w:t>е</w:t>
      </w:r>
      <w:r w:rsidRPr="007F4698">
        <w:rPr>
          <w:bCs/>
          <w:color w:val="000000"/>
        </w:rPr>
        <w:t>ния.</w:t>
      </w:r>
    </w:p>
    <w:p w:rsidR="007F4698" w:rsidRPr="007F4698" w:rsidRDefault="007F4698" w:rsidP="007F4698">
      <w:pPr>
        <w:ind w:firstLine="851"/>
        <w:jc w:val="both"/>
        <w:rPr>
          <w:bCs/>
          <w:color w:val="000000"/>
        </w:rPr>
      </w:pPr>
      <w:r w:rsidRPr="007F4698">
        <w:rPr>
          <w:bCs/>
          <w:color w:val="000000"/>
        </w:rPr>
        <w:t>При участии Управления Роспотребнадзора по Карачаево-Черкесской Респу</w:t>
      </w:r>
      <w:r w:rsidRPr="007F4698">
        <w:rPr>
          <w:bCs/>
          <w:color w:val="000000"/>
        </w:rPr>
        <w:t>б</w:t>
      </w:r>
      <w:r w:rsidRPr="007F4698">
        <w:rPr>
          <w:bCs/>
          <w:color w:val="000000"/>
        </w:rPr>
        <w:t>лике владельцами водопроводов разрабатывались и реализовывались рабочие програ</w:t>
      </w:r>
      <w:r w:rsidRPr="007F4698">
        <w:rPr>
          <w:bCs/>
          <w:color w:val="000000"/>
        </w:rPr>
        <w:t>м</w:t>
      </w:r>
      <w:r w:rsidRPr="007F4698">
        <w:rPr>
          <w:bCs/>
          <w:color w:val="000000"/>
        </w:rPr>
        <w:t>мы производственного лабораторного контроля качества питьевой воды.</w:t>
      </w:r>
    </w:p>
    <w:p w:rsidR="007F4698" w:rsidRPr="007F4698" w:rsidRDefault="007F4698" w:rsidP="007F4698">
      <w:pPr>
        <w:ind w:firstLine="851"/>
        <w:jc w:val="both"/>
        <w:rPr>
          <w:bCs/>
          <w:color w:val="000000"/>
        </w:rPr>
      </w:pPr>
    </w:p>
    <w:p w:rsidR="007F4698" w:rsidRPr="007F4698" w:rsidRDefault="007F4698" w:rsidP="007F4698">
      <w:pPr>
        <w:ind w:firstLine="567"/>
        <w:jc w:val="center"/>
        <w:rPr>
          <w:b/>
        </w:rPr>
      </w:pPr>
      <w:r w:rsidRPr="007F4698">
        <w:rPr>
          <w:b/>
        </w:rPr>
        <w:t>Централизованное водоснабжение</w:t>
      </w:r>
    </w:p>
    <w:p w:rsidR="007F4698" w:rsidRPr="002E5EDA" w:rsidRDefault="007F4698" w:rsidP="007F4698">
      <w:pPr>
        <w:ind w:firstLine="567"/>
        <w:jc w:val="center"/>
        <w:rPr>
          <w:b/>
          <w:sz w:val="16"/>
          <w:szCs w:val="16"/>
        </w:rPr>
      </w:pPr>
    </w:p>
    <w:p w:rsidR="007F4698" w:rsidRPr="007F4698" w:rsidRDefault="007F4698" w:rsidP="007F4698">
      <w:pPr>
        <w:ind w:firstLine="851"/>
        <w:jc w:val="both"/>
        <w:rPr>
          <w:color w:val="000000"/>
        </w:rPr>
      </w:pPr>
      <w:r w:rsidRPr="007F4698">
        <w:rPr>
          <w:color w:val="000000"/>
        </w:rPr>
        <w:t>Доля проб воды централизованного водоснабжения, не соответствующей г</w:t>
      </w:r>
      <w:r w:rsidRPr="007F4698">
        <w:rPr>
          <w:color w:val="000000"/>
        </w:rPr>
        <w:t>и</w:t>
      </w:r>
      <w:r w:rsidRPr="007F4698">
        <w:rPr>
          <w:color w:val="000000"/>
        </w:rPr>
        <w:t xml:space="preserve">гиеническим нормативам, составляет: по санитарно-химическим показателям: 2022г. – 4,8%; 2021г. – 3,5%; 2020г. – 1,5%; 2019г. – 5,5%; по микробиологическим показателям: 2022г. – 20,5%; 2021г. – 15,2%; 2020 – 19,2%; 2019г. – 24,6%; </w:t>
      </w:r>
    </w:p>
    <w:p w:rsidR="007F4698" w:rsidRPr="007F4698" w:rsidRDefault="007F4698" w:rsidP="007F4698">
      <w:pPr>
        <w:ind w:firstLine="851"/>
        <w:jc w:val="both"/>
      </w:pPr>
      <w:r w:rsidRPr="007F4698">
        <w:t>Следует отметить, что доля проб из распределительной сети, не соответству</w:t>
      </w:r>
      <w:r w:rsidRPr="007F4698">
        <w:t>ю</w:t>
      </w:r>
      <w:r w:rsidRPr="007F4698">
        <w:t>щей гигиеническим нормативам по микробиологическим показателям в республике (20,5%) выше общероссийской в 7,6 раза (2,7% РФ), по санитарно-химическим показ</w:t>
      </w:r>
      <w:r w:rsidRPr="007F4698">
        <w:t>а</w:t>
      </w:r>
      <w:r w:rsidRPr="007F4698">
        <w:t>телям, ниже общероссийского показателя в 13,0% и составляет 4,8%, т</w:t>
      </w:r>
      <w:proofErr w:type="gramStart"/>
      <w:r w:rsidRPr="007F4698">
        <w:t>.е</w:t>
      </w:r>
      <w:proofErr w:type="gramEnd"/>
      <w:r w:rsidRPr="007F4698">
        <w:t xml:space="preserve"> более чем в 2,7 раз.</w:t>
      </w:r>
    </w:p>
    <w:p w:rsidR="007F4698" w:rsidRPr="002E5EDA" w:rsidRDefault="007F4698" w:rsidP="007F4698">
      <w:pPr>
        <w:jc w:val="center"/>
        <w:rPr>
          <w:b/>
          <w:color w:val="000000"/>
          <w:sz w:val="16"/>
          <w:szCs w:val="16"/>
        </w:rPr>
      </w:pPr>
    </w:p>
    <w:p w:rsidR="007F4698" w:rsidRPr="007F4698" w:rsidRDefault="007F4698" w:rsidP="007F4698">
      <w:pPr>
        <w:jc w:val="center"/>
        <w:rPr>
          <w:color w:val="000000"/>
        </w:rPr>
      </w:pPr>
      <w:r w:rsidRPr="007F4698">
        <w:rPr>
          <w:color w:val="000000"/>
        </w:rPr>
        <w:object w:dxaOrig="9030" w:dyaOrig="3525">
          <v:shape id="_x0000_i1026" type="#_x0000_t75" style="width:451.4pt;height:2in" o:ole="">
            <v:imagedata r:id="rId10" o:title=""/>
          </v:shape>
          <o:OLEObject Type="Embed" ProgID="MSGraph.Chart.8" ShapeID="_x0000_i1026" DrawAspect="Content" ObjectID="_1742736765" r:id="rId11"/>
        </w:object>
      </w:r>
    </w:p>
    <w:p w:rsidR="002E5EDA" w:rsidRPr="003E45DA" w:rsidRDefault="002E5EDA" w:rsidP="007F4698">
      <w:pPr>
        <w:jc w:val="center"/>
        <w:rPr>
          <w:color w:val="000000"/>
          <w:sz w:val="22"/>
          <w:szCs w:val="22"/>
        </w:rPr>
      </w:pPr>
      <w:r w:rsidRPr="003E45DA">
        <w:rPr>
          <w:b/>
          <w:color w:val="000000"/>
          <w:sz w:val="22"/>
          <w:szCs w:val="22"/>
        </w:rPr>
        <w:t>Рис</w:t>
      </w:r>
      <w:r w:rsidR="005E13B9" w:rsidRPr="003E45DA">
        <w:rPr>
          <w:b/>
          <w:color w:val="000000"/>
          <w:sz w:val="22"/>
          <w:szCs w:val="22"/>
        </w:rPr>
        <w:t>.</w:t>
      </w:r>
      <w:r w:rsidR="007F4698" w:rsidRPr="003E45DA">
        <w:rPr>
          <w:b/>
          <w:color w:val="000000"/>
          <w:sz w:val="22"/>
          <w:szCs w:val="22"/>
        </w:rPr>
        <w:t xml:space="preserve"> 2</w:t>
      </w:r>
      <w:r w:rsidR="007F4698" w:rsidRPr="003E45DA">
        <w:rPr>
          <w:color w:val="000000"/>
          <w:sz w:val="22"/>
          <w:szCs w:val="22"/>
        </w:rPr>
        <w:t>. Доля проб питьевой воды из водопроводной сети, не соответствующей гигиеническим нормативам по санитарно-химическим и микробиологическим показателям</w:t>
      </w:r>
    </w:p>
    <w:p w:rsidR="007F4698" w:rsidRPr="003E45DA" w:rsidRDefault="007F4698" w:rsidP="007F4698">
      <w:pPr>
        <w:jc w:val="center"/>
        <w:rPr>
          <w:color w:val="000000"/>
          <w:sz w:val="22"/>
          <w:szCs w:val="22"/>
        </w:rPr>
      </w:pPr>
      <w:r w:rsidRPr="003E45DA">
        <w:rPr>
          <w:color w:val="000000"/>
          <w:sz w:val="22"/>
          <w:szCs w:val="22"/>
        </w:rPr>
        <w:t>за 2019-2022г.</w:t>
      </w:r>
    </w:p>
    <w:p w:rsidR="007F4698" w:rsidRPr="007F4698" w:rsidRDefault="007F4698" w:rsidP="007F4698">
      <w:pPr>
        <w:ind w:firstLine="567"/>
        <w:jc w:val="center"/>
        <w:rPr>
          <w:color w:val="000000"/>
        </w:rPr>
      </w:pPr>
    </w:p>
    <w:p w:rsidR="007F4698" w:rsidRPr="007F4698" w:rsidRDefault="007F4698" w:rsidP="007F4698">
      <w:pPr>
        <w:ind w:firstLine="567"/>
        <w:jc w:val="center"/>
        <w:rPr>
          <w:b/>
        </w:rPr>
      </w:pPr>
      <w:r w:rsidRPr="007F4698">
        <w:rPr>
          <w:b/>
        </w:rPr>
        <w:t>Обеспеченность населения питьевой водой, отвечающей требованиям без</w:t>
      </w:r>
      <w:r w:rsidRPr="007F4698">
        <w:rPr>
          <w:b/>
        </w:rPr>
        <w:t>о</w:t>
      </w:r>
      <w:r w:rsidRPr="007F4698">
        <w:rPr>
          <w:b/>
        </w:rPr>
        <w:t>пасности</w:t>
      </w:r>
    </w:p>
    <w:p w:rsidR="007F4698" w:rsidRPr="002E5EDA" w:rsidRDefault="007F4698" w:rsidP="007F4698">
      <w:pPr>
        <w:ind w:firstLine="567"/>
        <w:jc w:val="center"/>
        <w:rPr>
          <w:b/>
          <w:sz w:val="16"/>
          <w:szCs w:val="16"/>
        </w:rPr>
      </w:pPr>
    </w:p>
    <w:p w:rsidR="007F4698" w:rsidRPr="007F4698" w:rsidRDefault="007F4698" w:rsidP="007F4698">
      <w:pPr>
        <w:ind w:firstLine="851"/>
        <w:jc w:val="both"/>
        <w:rPr>
          <w:color w:val="000000"/>
        </w:rPr>
      </w:pPr>
      <w:r w:rsidRPr="007F4698">
        <w:rPr>
          <w:color w:val="000000"/>
        </w:rPr>
        <w:t>В Карачаево-Черкесской Республике с количеством проживающего населения 464219 человек, 139256 человек (30,0%) осуществляется подача питьевой воды неудо</w:t>
      </w:r>
      <w:r w:rsidRPr="007F4698">
        <w:rPr>
          <w:color w:val="000000"/>
        </w:rPr>
        <w:t>в</w:t>
      </w:r>
      <w:r w:rsidRPr="007F4698">
        <w:rPr>
          <w:color w:val="000000"/>
        </w:rPr>
        <w:t>летворительного качества по мутности и показателям эпидемической безопасности. Населению - 324954 человек (70,0%) подается качественная питьевая вода, население с количеством 2089 человек (0,44%) обеспечено нецентрализованным водоснабжением</w:t>
      </w:r>
    </w:p>
    <w:p w:rsidR="007F4698" w:rsidRPr="007F4698" w:rsidRDefault="004B6036" w:rsidP="007F4698">
      <w:pPr>
        <w:jc w:val="center"/>
        <w:rPr>
          <w:color w:val="000000"/>
        </w:rPr>
      </w:pPr>
      <w:r w:rsidRPr="007F4698">
        <w:rPr>
          <w:color w:val="000000"/>
        </w:rPr>
        <w:object w:dxaOrig="8661" w:dyaOrig="3552">
          <v:shape id="_x0000_i1027" type="#_x0000_t75" style="width:433.85pt;height:148.6pt" o:ole="">
            <v:imagedata r:id="rId12" o:title=""/>
          </v:shape>
          <o:OLEObject Type="Embed" ProgID="MSGraph.Chart.8" ShapeID="_x0000_i1027" DrawAspect="Content" ObjectID="_1742736766" r:id="rId13"/>
        </w:object>
      </w:r>
    </w:p>
    <w:p w:rsidR="007F4698" w:rsidRPr="00264192" w:rsidRDefault="005E13B9" w:rsidP="007F4698">
      <w:pPr>
        <w:jc w:val="center"/>
        <w:rPr>
          <w:color w:val="000000"/>
          <w:sz w:val="22"/>
          <w:szCs w:val="22"/>
        </w:rPr>
      </w:pPr>
      <w:r w:rsidRPr="00264192">
        <w:rPr>
          <w:b/>
          <w:color w:val="000000"/>
          <w:sz w:val="22"/>
          <w:szCs w:val="22"/>
        </w:rPr>
        <w:t>Рис.</w:t>
      </w:r>
      <w:r w:rsidR="007F4698" w:rsidRPr="00264192">
        <w:rPr>
          <w:b/>
          <w:color w:val="000000"/>
          <w:sz w:val="22"/>
          <w:szCs w:val="22"/>
        </w:rPr>
        <w:t xml:space="preserve"> 3</w:t>
      </w:r>
      <w:r w:rsidR="007F4698" w:rsidRPr="00264192">
        <w:rPr>
          <w:color w:val="000000"/>
          <w:sz w:val="22"/>
          <w:szCs w:val="22"/>
        </w:rPr>
        <w:t>. Обеспеченность населения доброкачественной питьевой водой.</w:t>
      </w:r>
    </w:p>
    <w:p w:rsidR="007F4698" w:rsidRPr="007F4698" w:rsidRDefault="007F4698" w:rsidP="007F4698">
      <w:pPr>
        <w:jc w:val="both"/>
        <w:rPr>
          <w:bCs/>
          <w:color w:val="000000"/>
        </w:rPr>
      </w:pPr>
    </w:p>
    <w:p w:rsidR="007F4698" w:rsidRPr="007F4698" w:rsidRDefault="007F4698" w:rsidP="007F4698">
      <w:pPr>
        <w:ind w:firstLine="851"/>
        <w:jc w:val="both"/>
        <w:rPr>
          <w:bCs/>
          <w:color w:val="000000"/>
        </w:rPr>
      </w:pPr>
      <w:r w:rsidRPr="007F4698">
        <w:rPr>
          <w:bCs/>
          <w:color w:val="000000"/>
        </w:rPr>
        <w:t>Для решения проблемы обеспечения населения республики водой питьевого качества необходимо:</w:t>
      </w:r>
    </w:p>
    <w:p w:rsidR="007F4698" w:rsidRPr="007F4698" w:rsidRDefault="007F4698" w:rsidP="007F4698">
      <w:pPr>
        <w:numPr>
          <w:ilvl w:val="0"/>
          <w:numId w:val="4"/>
        </w:numPr>
        <w:tabs>
          <w:tab w:val="clear" w:pos="1560"/>
          <w:tab w:val="num" w:pos="567"/>
          <w:tab w:val="left" w:pos="851"/>
        </w:tabs>
        <w:ind w:left="0" w:firstLine="851"/>
        <w:jc w:val="both"/>
        <w:rPr>
          <w:bCs/>
          <w:color w:val="000000"/>
        </w:rPr>
      </w:pPr>
      <w:r w:rsidRPr="007F4698">
        <w:rPr>
          <w:bCs/>
          <w:color w:val="000000"/>
        </w:rPr>
        <w:t xml:space="preserve"> Реконструкция существующих, проектирование и строительство новых объектов водоснабжения с финансированием из бюджетов всех уровней. Разработка и реализация региональных программ обеспечения населения питьевой водой.</w:t>
      </w:r>
    </w:p>
    <w:p w:rsidR="007F4698" w:rsidRPr="007F4698" w:rsidRDefault="007F4698" w:rsidP="007F4698">
      <w:pPr>
        <w:numPr>
          <w:ilvl w:val="0"/>
          <w:numId w:val="4"/>
        </w:numPr>
        <w:tabs>
          <w:tab w:val="clear" w:pos="1560"/>
          <w:tab w:val="num" w:pos="567"/>
          <w:tab w:val="left" w:pos="851"/>
        </w:tabs>
        <w:ind w:left="0" w:firstLine="851"/>
        <w:jc w:val="both"/>
        <w:rPr>
          <w:bCs/>
          <w:color w:val="000000"/>
        </w:rPr>
      </w:pPr>
      <w:r w:rsidRPr="007F4698">
        <w:rPr>
          <w:bCs/>
          <w:color w:val="000000"/>
        </w:rPr>
        <w:t xml:space="preserve"> Обеспечение эффективного функционирования систем очистки и обеззар</w:t>
      </w:r>
      <w:r w:rsidRPr="007F4698">
        <w:rPr>
          <w:bCs/>
          <w:color w:val="000000"/>
        </w:rPr>
        <w:t>а</w:t>
      </w:r>
      <w:r w:rsidRPr="007F4698">
        <w:rPr>
          <w:bCs/>
          <w:color w:val="000000"/>
        </w:rPr>
        <w:t>живания питьевой воды, внедрение прогрессивных технологий и оборудования.</w:t>
      </w:r>
    </w:p>
    <w:p w:rsidR="007F4698" w:rsidRPr="007F4698" w:rsidRDefault="007F4698" w:rsidP="007F4698">
      <w:pPr>
        <w:numPr>
          <w:ilvl w:val="0"/>
          <w:numId w:val="4"/>
        </w:numPr>
        <w:tabs>
          <w:tab w:val="clear" w:pos="1560"/>
          <w:tab w:val="num" w:pos="567"/>
          <w:tab w:val="left" w:pos="851"/>
        </w:tabs>
        <w:ind w:left="0" w:firstLine="851"/>
        <w:jc w:val="both"/>
        <w:rPr>
          <w:bCs/>
          <w:color w:val="000000"/>
        </w:rPr>
      </w:pPr>
      <w:r w:rsidRPr="007F4698">
        <w:rPr>
          <w:bCs/>
          <w:color w:val="000000"/>
        </w:rPr>
        <w:t xml:space="preserve"> Координация деятельности заинтересованных служб и ведомств, осущест</w:t>
      </w:r>
      <w:r w:rsidRPr="007F4698">
        <w:rPr>
          <w:bCs/>
          <w:color w:val="000000"/>
        </w:rPr>
        <w:t>в</w:t>
      </w:r>
      <w:r w:rsidRPr="007F4698">
        <w:rPr>
          <w:bCs/>
          <w:color w:val="000000"/>
        </w:rPr>
        <w:t xml:space="preserve">ляющих эксплуатацию и технический </w:t>
      </w:r>
      <w:proofErr w:type="gramStart"/>
      <w:r w:rsidRPr="007F4698">
        <w:rPr>
          <w:bCs/>
          <w:color w:val="000000"/>
        </w:rPr>
        <w:t>контроль за</w:t>
      </w:r>
      <w:proofErr w:type="gramEnd"/>
      <w:r w:rsidRPr="007F4698">
        <w:rPr>
          <w:bCs/>
          <w:color w:val="000000"/>
        </w:rPr>
        <w:t xml:space="preserve"> объектами водоснабжения и водоо</w:t>
      </w:r>
      <w:r w:rsidRPr="007F4698">
        <w:rPr>
          <w:bCs/>
          <w:color w:val="000000"/>
        </w:rPr>
        <w:t>т</w:t>
      </w:r>
      <w:r w:rsidRPr="007F4698">
        <w:rPr>
          <w:bCs/>
          <w:color w:val="000000"/>
        </w:rPr>
        <w:t>ведения, в т.ч. в сельских поселениях.</w:t>
      </w:r>
    </w:p>
    <w:p w:rsidR="007F4698" w:rsidRPr="007F4698" w:rsidRDefault="007F4698" w:rsidP="007F4698">
      <w:pPr>
        <w:numPr>
          <w:ilvl w:val="0"/>
          <w:numId w:val="4"/>
        </w:numPr>
        <w:tabs>
          <w:tab w:val="clear" w:pos="1560"/>
          <w:tab w:val="num" w:pos="567"/>
          <w:tab w:val="left" w:pos="851"/>
        </w:tabs>
        <w:ind w:left="0" w:firstLine="851"/>
        <w:jc w:val="both"/>
        <w:rPr>
          <w:bCs/>
          <w:color w:val="000000"/>
        </w:rPr>
      </w:pPr>
      <w:r w:rsidRPr="007F4698">
        <w:rPr>
          <w:bCs/>
          <w:color w:val="000000"/>
        </w:rPr>
        <w:t xml:space="preserve"> Оснащение производственных лабораторий и лабораторий ФБУЗ «Центр гигиены и эпидемиологии в КЧР» современным оборудованием, позволяющим пров</w:t>
      </w:r>
      <w:r w:rsidRPr="007F4698">
        <w:rPr>
          <w:bCs/>
          <w:color w:val="000000"/>
        </w:rPr>
        <w:t>о</w:t>
      </w:r>
      <w:r w:rsidRPr="007F4698">
        <w:rPr>
          <w:bCs/>
          <w:color w:val="000000"/>
        </w:rPr>
        <w:t xml:space="preserve">дить санитарно-химические, микробиологические, радиологические и </w:t>
      </w:r>
      <w:proofErr w:type="spellStart"/>
      <w:r w:rsidRPr="007F4698">
        <w:rPr>
          <w:bCs/>
          <w:color w:val="000000"/>
        </w:rPr>
        <w:t>паразитологич</w:t>
      </w:r>
      <w:r w:rsidRPr="007F4698">
        <w:rPr>
          <w:bCs/>
          <w:color w:val="000000"/>
        </w:rPr>
        <w:t>е</w:t>
      </w:r>
      <w:r w:rsidRPr="007F4698">
        <w:rPr>
          <w:bCs/>
          <w:color w:val="000000"/>
        </w:rPr>
        <w:t>ские</w:t>
      </w:r>
      <w:proofErr w:type="spellEnd"/>
      <w:r w:rsidRPr="007F4698">
        <w:rPr>
          <w:bCs/>
          <w:color w:val="000000"/>
        </w:rPr>
        <w:t xml:space="preserve"> исследования воды, в пределах требований </w:t>
      </w:r>
      <w:proofErr w:type="spellStart"/>
      <w:r w:rsidRPr="007F4698">
        <w:rPr>
          <w:bCs/>
          <w:color w:val="000000"/>
        </w:rPr>
        <w:t>СанПиН</w:t>
      </w:r>
      <w:proofErr w:type="spellEnd"/>
      <w:r w:rsidRPr="007F4698">
        <w:rPr>
          <w:bCs/>
          <w:color w:val="000000"/>
        </w:rPr>
        <w:t xml:space="preserve"> 2.1.4.1074-01 «Питьевая вода. Гигиенические требования к качеству воды централизованных систем питьевого вод</w:t>
      </w:r>
      <w:r w:rsidRPr="007F4698">
        <w:rPr>
          <w:bCs/>
          <w:color w:val="000000"/>
        </w:rPr>
        <w:t>о</w:t>
      </w:r>
      <w:r w:rsidRPr="007F4698">
        <w:rPr>
          <w:bCs/>
          <w:color w:val="000000"/>
        </w:rPr>
        <w:t>снабжения. Контроль качества», освоение новых методик исследования качества вод</w:t>
      </w:r>
      <w:r w:rsidRPr="007F4698">
        <w:rPr>
          <w:bCs/>
          <w:color w:val="000000"/>
        </w:rPr>
        <w:t>о</w:t>
      </w:r>
      <w:r w:rsidRPr="007F4698">
        <w:rPr>
          <w:bCs/>
          <w:color w:val="000000"/>
        </w:rPr>
        <w:t>проводной воды и воды источников водоснабжения.</w:t>
      </w:r>
    </w:p>
    <w:p w:rsidR="007F4698" w:rsidRPr="007F4698" w:rsidRDefault="007F4698" w:rsidP="007F4698">
      <w:pPr>
        <w:numPr>
          <w:ilvl w:val="0"/>
          <w:numId w:val="4"/>
        </w:numPr>
        <w:tabs>
          <w:tab w:val="clear" w:pos="1560"/>
          <w:tab w:val="num" w:pos="567"/>
          <w:tab w:val="left" w:pos="851"/>
        </w:tabs>
        <w:ind w:left="0" w:firstLine="851"/>
        <w:jc w:val="both"/>
        <w:rPr>
          <w:bCs/>
          <w:color w:val="000000"/>
        </w:rPr>
      </w:pPr>
      <w:r w:rsidRPr="007F4698">
        <w:rPr>
          <w:bCs/>
          <w:color w:val="000000"/>
        </w:rPr>
        <w:t xml:space="preserve"> Совершенствование и дальнейшее развитие систем социально-гигиенического мониторинга и создание банка данных, характеризующих состояние водоисточников, систем хозяйственно-питьевого водоснабжения и качества питьевой воды по городам и районам и повышение эффективности проводимых мероприятий по улучшению качества питьевой воды.</w:t>
      </w:r>
    </w:p>
    <w:p w:rsidR="007F4698" w:rsidRPr="007F4698" w:rsidRDefault="007F4698" w:rsidP="007F4698">
      <w:pPr>
        <w:shd w:val="clear" w:color="auto" w:fill="FFFFFF"/>
        <w:ind w:firstLine="851"/>
        <w:jc w:val="both"/>
      </w:pPr>
      <w:r w:rsidRPr="007F4698">
        <w:t>С 2019 года Управление Роспотребнадзора по Карачаево-Черкесской Респу</w:t>
      </w:r>
      <w:r w:rsidRPr="007F4698">
        <w:t>б</w:t>
      </w:r>
      <w:r w:rsidRPr="007F4698">
        <w:t>лике, активно участвует в ходе реализации Федерального проекта «Чистая вода» н</w:t>
      </w:r>
      <w:r w:rsidRPr="007F4698">
        <w:t>а</w:t>
      </w:r>
      <w:r w:rsidRPr="007F4698">
        <w:t>ционального проекта «Экология», региональной программы «Чистая вода».</w:t>
      </w:r>
    </w:p>
    <w:p w:rsidR="007F4698" w:rsidRPr="007F4698" w:rsidRDefault="007F4698" w:rsidP="007F4698">
      <w:pPr>
        <w:shd w:val="clear" w:color="auto" w:fill="FFFFFF"/>
        <w:ind w:firstLine="851"/>
        <w:jc w:val="both"/>
      </w:pPr>
      <w:r w:rsidRPr="007F4698">
        <w:t>Общий объем ресурсного обеспечения реализации региональной программы «Чистая вода» в 2019 – 2024 годах за счет всех источников финансирования составит 1326826,77 тыс. рублей, из них: средства федерального бюджета (по согласованию) 1313558,50 тыс. рублей, средства республиканского бюджета КЧР – 13268,27 тыс. ру</w:t>
      </w:r>
      <w:r w:rsidRPr="007F4698">
        <w:t>б</w:t>
      </w:r>
      <w:r w:rsidRPr="007F4698">
        <w:t>лей. На данное строительство в 2020 году из средств федерального бюджета выделено 101708,70 тыс. рублей, из средств республиканского бюджета 1027,36 тыс. рублей.</w:t>
      </w:r>
    </w:p>
    <w:p w:rsidR="007F4698" w:rsidRPr="007F4698" w:rsidRDefault="007F4698" w:rsidP="007F4698">
      <w:pPr>
        <w:shd w:val="clear" w:color="auto" w:fill="FFFFFF"/>
        <w:ind w:firstLine="851"/>
        <w:jc w:val="both"/>
      </w:pPr>
      <w:r w:rsidRPr="007F4698">
        <w:t>Первым этапом исполнения и реализации региональной программы Карачаево-Черкесской республики «Чистая вода», согласованной Управлением Роспотребнадзора по КЧР и утвержденной Постановлением Правительства КЧР №214 от 27.08.2019г. я</w:t>
      </w:r>
      <w:r w:rsidRPr="007F4698">
        <w:t>в</w:t>
      </w:r>
      <w:r w:rsidRPr="007F4698">
        <w:t xml:space="preserve">ляется строительство межрайонного группового водопровода, </w:t>
      </w:r>
      <w:proofErr w:type="spellStart"/>
      <w:r w:rsidRPr="007F4698">
        <w:t>Усть-Джегутинского</w:t>
      </w:r>
      <w:proofErr w:type="spellEnd"/>
      <w:r w:rsidRPr="007F4698">
        <w:t xml:space="preserve"> и </w:t>
      </w:r>
      <w:proofErr w:type="spellStart"/>
      <w:r w:rsidRPr="007F4698">
        <w:t>Прикубанского</w:t>
      </w:r>
      <w:proofErr w:type="spellEnd"/>
      <w:r w:rsidRPr="007F4698">
        <w:t xml:space="preserve"> районов республики, рассчитанной до декабря 2022 года. Строительс</w:t>
      </w:r>
      <w:r w:rsidRPr="007F4698">
        <w:t>т</w:t>
      </w:r>
      <w:r w:rsidRPr="007F4698">
        <w:t>во объекта позволит обеспечить бесперебойным качественным водоснабжением нас</w:t>
      </w:r>
      <w:r w:rsidRPr="007F4698">
        <w:t>е</w:t>
      </w:r>
      <w:r w:rsidRPr="007F4698">
        <w:lastRenderedPageBreak/>
        <w:t xml:space="preserve">ление 6 сельских поселений </w:t>
      </w:r>
      <w:proofErr w:type="spellStart"/>
      <w:r w:rsidRPr="007F4698">
        <w:t>Усть-Джегутинского</w:t>
      </w:r>
      <w:proofErr w:type="spellEnd"/>
      <w:r w:rsidRPr="007F4698">
        <w:t xml:space="preserve"> и </w:t>
      </w:r>
      <w:proofErr w:type="spellStart"/>
      <w:r w:rsidRPr="007F4698">
        <w:t>Прикубанского</w:t>
      </w:r>
      <w:proofErr w:type="spellEnd"/>
      <w:r w:rsidRPr="007F4698">
        <w:t xml:space="preserve"> районов, состоящих из 11 населенных пунктов численностью населения 11577 человек. В связи с этим с</w:t>
      </w:r>
      <w:r w:rsidRPr="007F4698">
        <w:t>у</w:t>
      </w:r>
      <w:r w:rsidRPr="007F4698">
        <w:t>щественного улучшения качества питьевой воды из систем централизованного вод</w:t>
      </w:r>
      <w:r w:rsidRPr="007F4698">
        <w:t>о</w:t>
      </w:r>
      <w:r w:rsidRPr="007F4698">
        <w:t xml:space="preserve">снабжения следует ожидать к срокам окончания и ввода в эксплуатацию системы </w:t>
      </w:r>
      <w:proofErr w:type="spellStart"/>
      <w:r w:rsidRPr="007F4698">
        <w:t>вод</w:t>
      </w:r>
      <w:r w:rsidRPr="007F4698">
        <w:t>о</w:t>
      </w:r>
      <w:r w:rsidRPr="007F4698">
        <w:t>обеспечения</w:t>
      </w:r>
      <w:proofErr w:type="spellEnd"/>
      <w:r w:rsidRPr="007F4698">
        <w:t xml:space="preserve"> населения по первому этапу реализации региональной программы «Чистая вода». </w:t>
      </w:r>
    </w:p>
    <w:p w:rsidR="007F4698" w:rsidRPr="007F4698" w:rsidRDefault="007F4698" w:rsidP="007F4698">
      <w:pPr>
        <w:ind w:firstLine="851"/>
        <w:jc w:val="both"/>
        <w:rPr>
          <w:color w:val="000000"/>
        </w:rPr>
      </w:pPr>
      <w:proofErr w:type="gramStart"/>
      <w:r w:rsidRPr="007F4698">
        <w:rPr>
          <w:color w:val="000000"/>
        </w:rPr>
        <w:t>Управлением Федеральной службы по надзору в сфере защиты прав потреб</w:t>
      </w:r>
      <w:r w:rsidRPr="007F4698">
        <w:rPr>
          <w:color w:val="000000"/>
        </w:rPr>
        <w:t>и</w:t>
      </w:r>
      <w:r w:rsidRPr="007F4698">
        <w:rPr>
          <w:color w:val="000000"/>
        </w:rPr>
        <w:t>телей и благополучия человека по Карачаево-Черкесской Республике, в соответствии с вступившим в силу Федеральным законом №416-ФЗ «О водоснабжении и водоотвед</w:t>
      </w:r>
      <w:r w:rsidRPr="007F4698">
        <w:rPr>
          <w:color w:val="000000"/>
        </w:rPr>
        <w:t>е</w:t>
      </w:r>
      <w:r w:rsidRPr="007F4698">
        <w:rPr>
          <w:color w:val="000000"/>
        </w:rPr>
        <w:t>нии» от 07.12.2011г., направлены уведомления в органы местного самоуправления п</w:t>
      </w:r>
      <w:r w:rsidRPr="007F4698">
        <w:rPr>
          <w:color w:val="000000"/>
        </w:rPr>
        <w:t>о</w:t>
      </w:r>
      <w:r w:rsidRPr="007F4698">
        <w:rPr>
          <w:color w:val="000000"/>
        </w:rPr>
        <w:t>селений, городских округов о подаче воды несоответствующего качества, 82 уведомл</w:t>
      </w:r>
      <w:r w:rsidRPr="007F4698">
        <w:rPr>
          <w:color w:val="000000"/>
        </w:rPr>
        <w:t>е</w:t>
      </w:r>
      <w:r w:rsidRPr="007F4698">
        <w:rPr>
          <w:color w:val="000000"/>
        </w:rPr>
        <w:t xml:space="preserve">ний; в том числе в организации осуществляющие холодное водоснабжение, всего 36 уведомления.  </w:t>
      </w:r>
      <w:proofErr w:type="gramEnd"/>
    </w:p>
    <w:p w:rsidR="007F4698" w:rsidRPr="007F4698" w:rsidRDefault="007F4698" w:rsidP="007F4698">
      <w:pPr>
        <w:ind w:firstLine="851"/>
        <w:jc w:val="both"/>
        <w:outlineLvl w:val="0"/>
        <w:rPr>
          <w:color w:val="000000"/>
        </w:rPr>
      </w:pPr>
      <w:r w:rsidRPr="007F4698">
        <w:rPr>
          <w:bCs/>
          <w:color w:val="000000"/>
        </w:rPr>
        <w:t xml:space="preserve">В Карачаево-Черкесской Республике, в соответствии со </w:t>
      </w:r>
      <w:r w:rsidRPr="007F4698">
        <w:rPr>
          <w:color w:val="000000"/>
        </w:rPr>
        <w:t>ст. 25. «Производс</w:t>
      </w:r>
      <w:r w:rsidRPr="007F4698">
        <w:rPr>
          <w:color w:val="000000"/>
        </w:rPr>
        <w:t>т</w:t>
      </w:r>
      <w:r w:rsidRPr="007F4698">
        <w:rPr>
          <w:color w:val="000000"/>
        </w:rPr>
        <w:t>венный контроль качества питьевой воды, качества горячей воды» Федерального зак</w:t>
      </w:r>
      <w:r w:rsidRPr="007F4698">
        <w:rPr>
          <w:color w:val="000000"/>
        </w:rPr>
        <w:t>о</w:t>
      </w:r>
      <w:r w:rsidRPr="007F4698">
        <w:rPr>
          <w:color w:val="000000"/>
        </w:rPr>
        <w:t>на от 07.12.2011г. №416-ФЗ «О водоснабжении и водоотведении», в 2021г. разработано с участием и согласовано Управлением Роспотребнадзора по КЧР 5 новых программ производственного контроля качества питьевой воды.</w:t>
      </w:r>
    </w:p>
    <w:p w:rsidR="007F4698" w:rsidRPr="007F4698" w:rsidRDefault="007F4698" w:rsidP="007F4698">
      <w:pPr>
        <w:ind w:firstLine="851"/>
        <w:jc w:val="both"/>
        <w:outlineLvl w:val="0"/>
      </w:pPr>
      <w:r w:rsidRPr="007F4698">
        <w:t>По данному разделу работы:</w:t>
      </w:r>
    </w:p>
    <w:p w:rsidR="007F4698" w:rsidRPr="007F4698" w:rsidRDefault="007F4698" w:rsidP="007F4698">
      <w:pPr>
        <w:ind w:firstLine="851"/>
        <w:jc w:val="both"/>
        <w:outlineLvl w:val="0"/>
      </w:pPr>
      <w:r w:rsidRPr="007F4698">
        <w:t>Снижение количества населения, Карачаево-Черкесской Республики на 2,3%, которому подается</w:t>
      </w:r>
      <w:r w:rsidRPr="007F4698">
        <w:rPr>
          <w:b/>
        </w:rPr>
        <w:t xml:space="preserve"> </w:t>
      </w:r>
      <w:r w:rsidRPr="007F4698">
        <w:t>качественная питьевая вода (2022г. – 70,0%; 2021г. – 67,7%).</w:t>
      </w:r>
    </w:p>
    <w:p w:rsidR="007F4698" w:rsidRPr="007F4698" w:rsidRDefault="007F4698" w:rsidP="007F4698">
      <w:pPr>
        <w:ind w:firstLine="851"/>
        <w:jc w:val="both"/>
      </w:pPr>
      <w:r w:rsidRPr="007F4698">
        <w:t>Увеличение удельного веса проб питьевой воды не отвечающим гигиенич</w:t>
      </w:r>
      <w:r w:rsidRPr="007F4698">
        <w:t>е</w:t>
      </w:r>
      <w:r w:rsidRPr="007F4698">
        <w:t>ским нормативам по санитарно-химическим показателя на 1,3% и по микробиологич</w:t>
      </w:r>
      <w:r w:rsidRPr="007F4698">
        <w:t>е</w:t>
      </w:r>
      <w:r w:rsidRPr="007F4698">
        <w:t>ским показателям  на 5,3%.</w:t>
      </w:r>
    </w:p>
    <w:p w:rsidR="007F4698" w:rsidRPr="007F4698" w:rsidRDefault="007F4698" w:rsidP="007F4698">
      <w:pPr>
        <w:ind w:firstLine="567"/>
        <w:jc w:val="both"/>
        <w:outlineLvl w:val="0"/>
        <w:rPr>
          <w:color w:val="000000"/>
        </w:rPr>
      </w:pPr>
    </w:p>
    <w:p w:rsidR="007F4698" w:rsidRPr="007F4698" w:rsidRDefault="007F4698" w:rsidP="007F4698">
      <w:pPr>
        <w:ind w:firstLine="567"/>
        <w:jc w:val="center"/>
        <w:rPr>
          <w:b/>
          <w:color w:val="000000"/>
        </w:rPr>
      </w:pPr>
      <w:r w:rsidRPr="007F4698">
        <w:rPr>
          <w:b/>
          <w:color w:val="000000"/>
        </w:rPr>
        <w:t>Гигиенические проблемы санитарной охраны почвы</w:t>
      </w:r>
    </w:p>
    <w:p w:rsidR="007F4698" w:rsidRPr="002E5EDA" w:rsidRDefault="007F4698" w:rsidP="007F4698">
      <w:pPr>
        <w:ind w:firstLine="567"/>
        <w:jc w:val="center"/>
        <w:rPr>
          <w:b/>
          <w:color w:val="000000"/>
          <w:sz w:val="16"/>
          <w:szCs w:val="16"/>
        </w:rPr>
      </w:pPr>
    </w:p>
    <w:p w:rsidR="007F4698" w:rsidRPr="007F4698" w:rsidRDefault="007F4698" w:rsidP="007F4698">
      <w:pPr>
        <w:ind w:firstLine="851"/>
        <w:jc w:val="both"/>
        <w:rPr>
          <w:bCs/>
          <w:color w:val="000000"/>
        </w:rPr>
      </w:pPr>
      <w:r w:rsidRPr="007F4698">
        <w:rPr>
          <w:bCs/>
          <w:color w:val="000000"/>
        </w:rPr>
        <w:t>Территория Карачаево-Черкесской Республики в административных границах составляет 1427,7 тыс. га, из них пахотных земель 144,0 тыс. га. В республике продо</w:t>
      </w:r>
      <w:r w:rsidRPr="007F4698">
        <w:rPr>
          <w:bCs/>
          <w:color w:val="000000"/>
        </w:rPr>
        <w:t>л</w:t>
      </w:r>
      <w:r w:rsidRPr="007F4698">
        <w:rPr>
          <w:bCs/>
          <w:color w:val="000000"/>
        </w:rPr>
        <w:t>жает иметь место загрязнение и захламление земель производственными и бытовыми отходами, нефтепродуктами.</w:t>
      </w:r>
    </w:p>
    <w:p w:rsidR="007F4698" w:rsidRPr="007F4698" w:rsidRDefault="007F4698" w:rsidP="007F4698">
      <w:pPr>
        <w:ind w:firstLine="851"/>
        <w:jc w:val="both"/>
        <w:rPr>
          <w:bCs/>
          <w:color w:val="000000"/>
        </w:rPr>
      </w:pPr>
      <w:r w:rsidRPr="007F4698">
        <w:rPr>
          <w:bCs/>
          <w:color w:val="000000"/>
        </w:rPr>
        <w:t>В 2022 г. по сравнению с 2021 г. доля проб почвы в жилой зоне населенных мест, не соответствующей гигиеническим нормативам, по санитарно-химическим пок</w:t>
      </w:r>
      <w:r w:rsidRPr="007F4698">
        <w:rPr>
          <w:bCs/>
          <w:color w:val="000000"/>
        </w:rPr>
        <w:t>а</w:t>
      </w:r>
      <w:r w:rsidRPr="007F4698">
        <w:rPr>
          <w:bCs/>
          <w:color w:val="000000"/>
        </w:rPr>
        <w:t>зателям увеличилась на 0,4%, по микробиологическим показателям на 3,4 %.</w:t>
      </w:r>
    </w:p>
    <w:p w:rsidR="007F4698" w:rsidRPr="00264192" w:rsidRDefault="007F4698" w:rsidP="007F4698">
      <w:pPr>
        <w:ind w:firstLine="851"/>
        <w:jc w:val="right"/>
        <w:rPr>
          <w:color w:val="000000"/>
          <w:sz w:val="22"/>
          <w:szCs w:val="22"/>
        </w:rPr>
      </w:pPr>
      <w:r w:rsidRPr="00264192">
        <w:rPr>
          <w:color w:val="000000"/>
          <w:sz w:val="22"/>
          <w:szCs w:val="22"/>
        </w:rPr>
        <w:t>Таблица 3</w:t>
      </w:r>
    </w:p>
    <w:tbl>
      <w:tblPr>
        <w:tblpPr w:leftFromText="180" w:rightFromText="180" w:vertAnchor="text" w:horzAnchor="margin" w:tblpX="74" w:tblpY="359"/>
        <w:tblW w:w="498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21"/>
        <w:gridCol w:w="534"/>
        <w:gridCol w:w="535"/>
        <w:gridCol w:w="535"/>
        <w:gridCol w:w="518"/>
        <w:gridCol w:w="583"/>
        <w:gridCol w:w="514"/>
        <w:gridCol w:w="546"/>
        <w:gridCol w:w="518"/>
        <w:gridCol w:w="766"/>
        <w:gridCol w:w="636"/>
        <w:gridCol w:w="448"/>
        <w:gridCol w:w="895"/>
      </w:tblGrid>
      <w:tr w:rsidR="002E5EDA" w:rsidRPr="007F4698" w:rsidTr="002E5EDA">
        <w:tc>
          <w:tcPr>
            <w:tcW w:w="1201" w:type="pct"/>
            <w:vMerge w:val="restart"/>
            <w:tcBorders>
              <w:top w:val="single" w:sz="4" w:space="0" w:color="000000"/>
              <w:left w:val="single" w:sz="4" w:space="0" w:color="000000"/>
              <w:bottom w:val="single" w:sz="4" w:space="0" w:color="000000"/>
              <w:right w:val="single" w:sz="4" w:space="0" w:color="000000"/>
            </w:tcBorders>
            <w:vAlign w:val="center"/>
            <w:hideMark/>
          </w:tcPr>
          <w:p w:rsidR="007F4698" w:rsidRPr="007F4698" w:rsidRDefault="007F4698" w:rsidP="002E5EDA">
            <w:pPr>
              <w:jc w:val="center"/>
              <w:rPr>
                <w:color w:val="000000"/>
              </w:rPr>
            </w:pPr>
            <w:r w:rsidRPr="007F4698">
              <w:rPr>
                <w:color w:val="000000"/>
              </w:rPr>
              <w:t xml:space="preserve">Нормативные </w:t>
            </w:r>
          </w:p>
          <w:p w:rsidR="007F4698" w:rsidRPr="007F4698" w:rsidRDefault="007F4698" w:rsidP="002E5EDA">
            <w:pPr>
              <w:jc w:val="center"/>
              <w:rPr>
                <w:color w:val="000000"/>
              </w:rPr>
            </w:pPr>
            <w:r w:rsidRPr="007F4698">
              <w:rPr>
                <w:color w:val="000000"/>
              </w:rPr>
              <w:t>показатели</w:t>
            </w:r>
          </w:p>
          <w:p w:rsidR="007F4698" w:rsidRPr="007F4698" w:rsidRDefault="007F4698" w:rsidP="002E5EDA">
            <w:pPr>
              <w:jc w:val="center"/>
              <w:rPr>
                <w:color w:val="000000"/>
              </w:rPr>
            </w:pPr>
          </w:p>
        </w:tc>
        <w:tc>
          <w:tcPr>
            <w:tcW w:w="1147" w:type="pct"/>
            <w:gridSpan w:val="4"/>
            <w:tcBorders>
              <w:top w:val="single" w:sz="4" w:space="0" w:color="000000"/>
              <w:left w:val="single" w:sz="4" w:space="0" w:color="000000"/>
              <w:bottom w:val="single" w:sz="4" w:space="0" w:color="000000"/>
              <w:right w:val="single" w:sz="4" w:space="0" w:color="000000"/>
            </w:tcBorders>
            <w:vAlign w:val="center"/>
            <w:hideMark/>
          </w:tcPr>
          <w:p w:rsidR="007F4698" w:rsidRPr="007F4698" w:rsidRDefault="007F4698" w:rsidP="002E5EDA">
            <w:pPr>
              <w:jc w:val="center"/>
              <w:rPr>
                <w:color w:val="000000"/>
              </w:rPr>
            </w:pPr>
            <w:r w:rsidRPr="007F4698">
              <w:rPr>
                <w:color w:val="000000"/>
              </w:rPr>
              <w:t>Всего не соотве</w:t>
            </w:r>
            <w:r w:rsidRPr="007F4698">
              <w:rPr>
                <w:color w:val="000000"/>
              </w:rPr>
              <w:t>т</w:t>
            </w:r>
            <w:r w:rsidRPr="007F4698">
              <w:rPr>
                <w:color w:val="000000"/>
              </w:rPr>
              <w:t>ствует гигиенич</w:t>
            </w:r>
            <w:r w:rsidRPr="007F4698">
              <w:rPr>
                <w:color w:val="000000"/>
              </w:rPr>
              <w:t>е</w:t>
            </w:r>
            <w:r w:rsidRPr="007F4698">
              <w:rPr>
                <w:color w:val="000000"/>
              </w:rPr>
              <w:t>ским нормативам</w:t>
            </w:r>
          </w:p>
        </w:tc>
        <w:tc>
          <w:tcPr>
            <w:tcW w:w="1168" w:type="pct"/>
            <w:gridSpan w:val="4"/>
            <w:tcBorders>
              <w:top w:val="single" w:sz="4" w:space="0" w:color="000000"/>
              <w:left w:val="single" w:sz="4" w:space="0" w:color="000000"/>
              <w:bottom w:val="single" w:sz="4" w:space="0" w:color="000000"/>
              <w:right w:val="single" w:sz="4" w:space="0" w:color="000000"/>
            </w:tcBorders>
            <w:vAlign w:val="center"/>
            <w:hideMark/>
          </w:tcPr>
          <w:p w:rsidR="007F4698" w:rsidRPr="007F4698" w:rsidRDefault="007F4698" w:rsidP="002E5EDA">
            <w:pPr>
              <w:jc w:val="center"/>
              <w:rPr>
                <w:color w:val="000000"/>
              </w:rPr>
            </w:pPr>
            <w:r w:rsidRPr="007F4698">
              <w:rPr>
                <w:color w:val="000000"/>
              </w:rPr>
              <w:t>Не соответствует гигиеническим нормативам в с</w:t>
            </w:r>
            <w:r w:rsidRPr="007F4698">
              <w:rPr>
                <w:color w:val="000000"/>
              </w:rPr>
              <w:t>е</w:t>
            </w:r>
            <w:r w:rsidRPr="007F4698">
              <w:rPr>
                <w:color w:val="000000"/>
              </w:rPr>
              <w:t>литебной зоне</w:t>
            </w:r>
          </w:p>
        </w:tc>
        <w:tc>
          <w:tcPr>
            <w:tcW w:w="1484" w:type="pct"/>
            <w:gridSpan w:val="4"/>
            <w:tcBorders>
              <w:top w:val="single" w:sz="4" w:space="0" w:color="000000"/>
              <w:left w:val="single" w:sz="4" w:space="0" w:color="000000"/>
              <w:bottom w:val="single" w:sz="4" w:space="0" w:color="000000"/>
              <w:right w:val="single" w:sz="4" w:space="0" w:color="000000"/>
            </w:tcBorders>
            <w:vAlign w:val="center"/>
            <w:hideMark/>
          </w:tcPr>
          <w:p w:rsidR="007F4698" w:rsidRPr="007F4698" w:rsidRDefault="007F4698" w:rsidP="002E5EDA">
            <w:pPr>
              <w:jc w:val="center"/>
              <w:rPr>
                <w:color w:val="000000"/>
              </w:rPr>
            </w:pPr>
            <w:r w:rsidRPr="007F4698">
              <w:rPr>
                <w:color w:val="000000"/>
              </w:rPr>
              <w:t>Не соответствует гиги</w:t>
            </w:r>
            <w:r w:rsidRPr="007F4698">
              <w:rPr>
                <w:color w:val="000000"/>
              </w:rPr>
              <w:t>е</w:t>
            </w:r>
            <w:r w:rsidRPr="007F4698">
              <w:rPr>
                <w:color w:val="000000"/>
              </w:rPr>
              <w:t>ническим нормативам на территории детских учреждений и детских площадок</w:t>
            </w:r>
          </w:p>
        </w:tc>
      </w:tr>
      <w:tr w:rsidR="002E5EDA" w:rsidRPr="007F4698" w:rsidTr="002E5EDA">
        <w:tc>
          <w:tcPr>
            <w:tcW w:w="1201" w:type="pct"/>
            <w:vMerge/>
            <w:tcBorders>
              <w:top w:val="single" w:sz="4" w:space="0" w:color="000000"/>
              <w:left w:val="single" w:sz="4" w:space="0" w:color="000000"/>
              <w:bottom w:val="single" w:sz="4" w:space="0" w:color="000000"/>
              <w:right w:val="single" w:sz="4" w:space="0" w:color="000000"/>
            </w:tcBorders>
            <w:vAlign w:val="center"/>
            <w:hideMark/>
          </w:tcPr>
          <w:p w:rsidR="007F4698" w:rsidRPr="007F4698" w:rsidRDefault="007F4698" w:rsidP="002E5EDA">
            <w:pPr>
              <w:ind w:left="-108" w:right="-108"/>
              <w:rPr>
                <w:color w:val="000000"/>
              </w:rPr>
            </w:pPr>
          </w:p>
        </w:tc>
        <w:tc>
          <w:tcPr>
            <w:tcW w:w="289" w:type="pct"/>
            <w:tcBorders>
              <w:top w:val="single" w:sz="4" w:space="0" w:color="000000"/>
              <w:left w:val="single" w:sz="4" w:space="0" w:color="000000"/>
              <w:bottom w:val="single" w:sz="4" w:space="0" w:color="000000"/>
              <w:right w:val="single" w:sz="4" w:space="0" w:color="000000"/>
            </w:tcBorders>
            <w:vAlign w:val="center"/>
          </w:tcPr>
          <w:p w:rsidR="007F4698" w:rsidRPr="002E5EDA" w:rsidRDefault="007F4698" w:rsidP="002E5EDA">
            <w:pPr>
              <w:ind w:left="-107" w:right="-156"/>
              <w:jc w:val="center"/>
              <w:rPr>
                <w:color w:val="000000"/>
                <w:sz w:val="22"/>
                <w:szCs w:val="22"/>
              </w:rPr>
            </w:pPr>
            <w:r w:rsidRPr="002E5EDA">
              <w:rPr>
                <w:color w:val="000000"/>
                <w:sz w:val="22"/>
                <w:szCs w:val="22"/>
              </w:rPr>
              <w:t>2020</w:t>
            </w:r>
          </w:p>
        </w:tc>
        <w:tc>
          <w:tcPr>
            <w:tcW w:w="289" w:type="pct"/>
            <w:tcBorders>
              <w:top w:val="single" w:sz="4" w:space="0" w:color="000000"/>
              <w:left w:val="single" w:sz="4" w:space="0" w:color="000000"/>
              <w:bottom w:val="single" w:sz="4" w:space="0" w:color="000000"/>
              <w:right w:val="single" w:sz="4" w:space="0" w:color="000000"/>
            </w:tcBorders>
            <w:vAlign w:val="center"/>
          </w:tcPr>
          <w:p w:rsidR="007F4698" w:rsidRPr="002E5EDA" w:rsidRDefault="007F4698" w:rsidP="002E5EDA">
            <w:pPr>
              <w:ind w:left="-107" w:right="-156"/>
              <w:jc w:val="center"/>
              <w:rPr>
                <w:color w:val="000000"/>
                <w:sz w:val="22"/>
                <w:szCs w:val="22"/>
              </w:rPr>
            </w:pPr>
            <w:r w:rsidRPr="002E5EDA">
              <w:rPr>
                <w:color w:val="000000"/>
                <w:sz w:val="22"/>
                <w:szCs w:val="22"/>
              </w:rPr>
              <w:t>2021</w:t>
            </w:r>
          </w:p>
        </w:tc>
        <w:tc>
          <w:tcPr>
            <w:tcW w:w="289" w:type="pct"/>
            <w:tcBorders>
              <w:top w:val="single" w:sz="4" w:space="0" w:color="000000"/>
              <w:left w:val="single" w:sz="4" w:space="0" w:color="000000"/>
              <w:bottom w:val="single" w:sz="4" w:space="0" w:color="000000"/>
              <w:right w:val="single" w:sz="4" w:space="0" w:color="000000"/>
            </w:tcBorders>
            <w:vAlign w:val="center"/>
          </w:tcPr>
          <w:p w:rsidR="007F4698" w:rsidRPr="002E5EDA" w:rsidRDefault="007F4698" w:rsidP="002E5EDA">
            <w:pPr>
              <w:ind w:left="-107" w:right="-156"/>
              <w:jc w:val="center"/>
              <w:rPr>
                <w:color w:val="000000"/>
                <w:sz w:val="22"/>
                <w:szCs w:val="22"/>
              </w:rPr>
            </w:pPr>
            <w:r w:rsidRPr="002E5EDA">
              <w:rPr>
                <w:color w:val="000000"/>
                <w:sz w:val="22"/>
                <w:szCs w:val="22"/>
              </w:rPr>
              <w:t>2022</w:t>
            </w:r>
          </w:p>
        </w:tc>
        <w:tc>
          <w:tcPr>
            <w:tcW w:w="280" w:type="pct"/>
            <w:tcBorders>
              <w:top w:val="single" w:sz="4" w:space="0" w:color="000000"/>
              <w:left w:val="single" w:sz="4" w:space="0" w:color="000000"/>
              <w:bottom w:val="single" w:sz="4" w:space="0" w:color="000000"/>
              <w:right w:val="single" w:sz="4" w:space="0" w:color="000000"/>
            </w:tcBorders>
            <w:vAlign w:val="center"/>
            <w:hideMark/>
          </w:tcPr>
          <w:p w:rsidR="007F4698" w:rsidRPr="002E5EDA" w:rsidRDefault="007F4698" w:rsidP="002E5EDA">
            <w:pPr>
              <w:ind w:left="-107" w:right="-156"/>
              <w:jc w:val="center"/>
              <w:rPr>
                <w:color w:val="000000"/>
                <w:sz w:val="22"/>
                <w:szCs w:val="22"/>
              </w:rPr>
            </w:pPr>
            <w:proofErr w:type="spellStart"/>
            <w:proofErr w:type="gramStart"/>
            <w:r w:rsidRPr="002E5EDA">
              <w:rPr>
                <w:color w:val="000000"/>
                <w:sz w:val="22"/>
                <w:szCs w:val="22"/>
              </w:rPr>
              <w:t>Дина-мика</w:t>
            </w:r>
            <w:proofErr w:type="spellEnd"/>
            <w:proofErr w:type="gramEnd"/>
          </w:p>
          <w:p w:rsidR="007F4698" w:rsidRPr="002E5EDA" w:rsidRDefault="007F4698" w:rsidP="002E5EDA">
            <w:pPr>
              <w:ind w:left="-107" w:right="-156"/>
              <w:jc w:val="center"/>
              <w:rPr>
                <w:color w:val="000000"/>
                <w:sz w:val="22"/>
                <w:szCs w:val="22"/>
              </w:rPr>
            </w:pPr>
          </w:p>
        </w:tc>
        <w:tc>
          <w:tcPr>
            <w:tcW w:w="315" w:type="pct"/>
            <w:tcBorders>
              <w:top w:val="single" w:sz="4" w:space="0" w:color="000000"/>
              <w:left w:val="single" w:sz="4" w:space="0" w:color="000000"/>
              <w:bottom w:val="single" w:sz="4" w:space="0" w:color="000000"/>
              <w:right w:val="single" w:sz="4" w:space="0" w:color="000000"/>
            </w:tcBorders>
            <w:vAlign w:val="center"/>
          </w:tcPr>
          <w:p w:rsidR="007F4698" w:rsidRPr="002E5EDA" w:rsidRDefault="007F4698" w:rsidP="002E5EDA">
            <w:pPr>
              <w:ind w:left="-107" w:right="-156"/>
              <w:rPr>
                <w:color w:val="000000"/>
                <w:sz w:val="22"/>
                <w:szCs w:val="22"/>
              </w:rPr>
            </w:pPr>
            <w:r w:rsidRPr="002E5EDA">
              <w:rPr>
                <w:color w:val="000000"/>
                <w:sz w:val="22"/>
                <w:szCs w:val="22"/>
              </w:rPr>
              <w:t>2020</w:t>
            </w:r>
          </w:p>
        </w:tc>
        <w:tc>
          <w:tcPr>
            <w:tcW w:w="278" w:type="pct"/>
            <w:tcBorders>
              <w:top w:val="single" w:sz="4" w:space="0" w:color="000000"/>
              <w:left w:val="single" w:sz="4" w:space="0" w:color="000000"/>
              <w:bottom w:val="single" w:sz="4" w:space="0" w:color="000000"/>
              <w:right w:val="single" w:sz="4" w:space="0" w:color="000000"/>
            </w:tcBorders>
            <w:vAlign w:val="center"/>
          </w:tcPr>
          <w:p w:rsidR="007F4698" w:rsidRPr="002E5EDA" w:rsidRDefault="007F4698" w:rsidP="002E5EDA">
            <w:pPr>
              <w:ind w:left="-107" w:right="-156"/>
              <w:rPr>
                <w:color w:val="000000"/>
                <w:sz w:val="22"/>
                <w:szCs w:val="22"/>
              </w:rPr>
            </w:pPr>
            <w:r w:rsidRPr="002E5EDA">
              <w:rPr>
                <w:color w:val="000000"/>
                <w:sz w:val="22"/>
                <w:szCs w:val="22"/>
              </w:rPr>
              <w:t>2021</w:t>
            </w:r>
          </w:p>
        </w:tc>
        <w:tc>
          <w:tcPr>
            <w:tcW w:w="295" w:type="pct"/>
            <w:tcBorders>
              <w:top w:val="single" w:sz="4" w:space="0" w:color="000000"/>
              <w:left w:val="single" w:sz="4" w:space="0" w:color="000000"/>
              <w:bottom w:val="single" w:sz="4" w:space="0" w:color="000000"/>
              <w:right w:val="single" w:sz="4" w:space="0" w:color="000000"/>
            </w:tcBorders>
            <w:vAlign w:val="center"/>
          </w:tcPr>
          <w:p w:rsidR="007F4698" w:rsidRPr="002E5EDA" w:rsidRDefault="007F4698" w:rsidP="002E5EDA">
            <w:pPr>
              <w:ind w:left="-107" w:right="-156"/>
              <w:rPr>
                <w:color w:val="000000"/>
                <w:sz w:val="22"/>
                <w:szCs w:val="22"/>
              </w:rPr>
            </w:pPr>
            <w:r w:rsidRPr="002E5EDA">
              <w:rPr>
                <w:color w:val="000000"/>
                <w:sz w:val="22"/>
                <w:szCs w:val="22"/>
              </w:rPr>
              <w:t>2022</w:t>
            </w:r>
          </w:p>
        </w:tc>
        <w:tc>
          <w:tcPr>
            <w:tcW w:w="280" w:type="pct"/>
            <w:tcBorders>
              <w:top w:val="single" w:sz="4" w:space="0" w:color="000000"/>
              <w:left w:val="single" w:sz="4" w:space="0" w:color="000000"/>
              <w:bottom w:val="single" w:sz="4" w:space="0" w:color="000000"/>
              <w:right w:val="single" w:sz="4" w:space="0" w:color="000000"/>
            </w:tcBorders>
            <w:vAlign w:val="center"/>
            <w:hideMark/>
          </w:tcPr>
          <w:p w:rsidR="007F4698" w:rsidRPr="002E5EDA" w:rsidRDefault="007F4698" w:rsidP="002E5EDA">
            <w:pPr>
              <w:ind w:left="-107" w:right="-156"/>
              <w:jc w:val="center"/>
              <w:rPr>
                <w:color w:val="000000"/>
                <w:sz w:val="22"/>
                <w:szCs w:val="22"/>
              </w:rPr>
            </w:pPr>
            <w:proofErr w:type="spellStart"/>
            <w:proofErr w:type="gramStart"/>
            <w:r w:rsidRPr="002E5EDA">
              <w:rPr>
                <w:color w:val="000000"/>
                <w:sz w:val="22"/>
                <w:szCs w:val="22"/>
              </w:rPr>
              <w:t>Дина-мика</w:t>
            </w:r>
            <w:proofErr w:type="spellEnd"/>
            <w:proofErr w:type="gramEnd"/>
          </w:p>
          <w:p w:rsidR="007F4698" w:rsidRPr="002E5EDA" w:rsidRDefault="007F4698" w:rsidP="002E5EDA">
            <w:pPr>
              <w:ind w:left="-107" w:right="-156"/>
              <w:jc w:val="center"/>
              <w:rPr>
                <w:color w:val="000000"/>
                <w:sz w:val="22"/>
                <w:szCs w:val="22"/>
              </w:rPr>
            </w:pPr>
          </w:p>
        </w:tc>
        <w:tc>
          <w:tcPr>
            <w:tcW w:w="414" w:type="pct"/>
            <w:tcBorders>
              <w:top w:val="single" w:sz="4" w:space="0" w:color="000000"/>
              <w:left w:val="single" w:sz="4" w:space="0" w:color="000000"/>
              <w:bottom w:val="single" w:sz="4" w:space="0" w:color="000000"/>
              <w:right w:val="single" w:sz="4" w:space="0" w:color="000000"/>
            </w:tcBorders>
            <w:vAlign w:val="center"/>
          </w:tcPr>
          <w:p w:rsidR="007F4698" w:rsidRPr="002E5EDA" w:rsidRDefault="007F4698" w:rsidP="002E5EDA">
            <w:pPr>
              <w:ind w:left="-107" w:right="-156"/>
              <w:jc w:val="center"/>
              <w:rPr>
                <w:color w:val="000000"/>
                <w:sz w:val="22"/>
                <w:szCs w:val="22"/>
              </w:rPr>
            </w:pPr>
            <w:r w:rsidRPr="002E5EDA">
              <w:rPr>
                <w:color w:val="000000"/>
                <w:sz w:val="22"/>
                <w:szCs w:val="22"/>
              </w:rPr>
              <w:t>2020</w:t>
            </w:r>
          </w:p>
        </w:tc>
        <w:tc>
          <w:tcPr>
            <w:tcW w:w="344" w:type="pct"/>
            <w:tcBorders>
              <w:top w:val="single" w:sz="4" w:space="0" w:color="000000"/>
              <w:left w:val="single" w:sz="4" w:space="0" w:color="000000"/>
              <w:bottom w:val="single" w:sz="4" w:space="0" w:color="000000"/>
              <w:right w:val="single" w:sz="4" w:space="0" w:color="000000"/>
            </w:tcBorders>
            <w:vAlign w:val="center"/>
          </w:tcPr>
          <w:p w:rsidR="007F4698" w:rsidRPr="002E5EDA" w:rsidRDefault="007F4698" w:rsidP="002E5EDA">
            <w:pPr>
              <w:ind w:left="-107" w:right="-156"/>
              <w:jc w:val="center"/>
              <w:rPr>
                <w:color w:val="000000"/>
                <w:sz w:val="22"/>
                <w:szCs w:val="22"/>
              </w:rPr>
            </w:pPr>
            <w:r w:rsidRPr="002E5EDA">
              <w:rPr>
                <w:color w:val="000000"/>
                <w:sz w:val="22"/>
                <w:szCs w:val="22"/>
              </w:rPr>
              <w:t>2021</w:t>
            </w:r>
          </w:p>
        </w:tc>
        <w:tc>
          <w:tcPr>
            <w:tcW w:w="242" w:type="pct"/>
            <w:tcBorders>
              <w:top w:val="single" w:sz="4" w:space="0" w:color="000000"/>
              <w:left w:val="single" w:sz="4" w:space="0" w:color="000000"/>
              <w:bottom w:val="single" w:sz="4" w:space="0" w:color="000000"/>
              <w:right w:val="single" w:sz="4" w:space="0" w:color="000000"/>
            </w:tcBorders>
            <w:vAlign w:val="center"/>
          </w:tcPr>
          <w:p w:rsidR="007F4698" w:rsidRPr="002E5EDA" w:rsidRDefault="007F4698" w:rsidP="002E5EDA">
            <w:pPr>
              <w:ind w:left="-107" w:right="-156"/>
              <w:jc w:val="center"/>
              <w:rPr>
                <w:color w:val="000000"/>
                <w:sz w:val="22"/>
                <w:szCs w:val="22"/>
              </w:rPr>
            </w:pPr>
            <w:r w:rsidRPr="002E5EDA">
              <w:rPr>
                <w:color w:val="000000"/>
                <w:sz w:val="22"/>
                <w:szCs w:val="22"/>
              </w:rPr>
              <w:t>2022</w:t>
            </w:r>
          </w:p>
        </w:tc>
        <w:tc>
          <w:tcPr>
            <w:tcW w:w="484" w:type="pct"/>
            <w:tcBorders>
              <w:top w:val="single" w:sz="4" w:space="0" w:color="000000"/>
              <w:left w:val="single" w:sz="4" w:space="0" w:color="000000"/>
              <w:bottom w:val="single" w:sz="4" w:space="0" w:color="000000"/>
              <w:right w:val="single" w:sz="4" w:space="0" w:color="000000"/>
            </w:tcBorders>
            <w:vAlign w:val="center"/>
            <w:hideMark/>
          </w:tcPr>
          <w:p w:rsidR="007F4698" w:rsidRPr="002E5EDA" w:rsidRDefault="007F4698" w:rsidP="002E5EDA">
            <w:pPr>
              <w:ind w:left="-107" w:right="-156"/>
              <w:jc w:val="center"/>
              <w:rPr>
                <w:color w:val="000000"/>
                <w:sz w:val="22"/>
                <w:szCs w:val="22"/>
              </w:rPr>
            </w:pPr>
            <w:r w:rsidRPr="002E5EDA">
              <w:rPr>
                <w:color w:val="000000"/>
                <w:sz w:val="22"/>
                <w:szCs w:val="22"/>
              </w:rPr>
              <w:t>Динам</w:t>
            </w:r>
            <w:r w:rsidRPr="002E5EDA">
              <w:rPr>
                <w:color w:val="000000"/>
                <w:sz w:val="22"/>
                <w:szCs w:val="22"/>
              </w:rPr>
              <w:t>и</w:t>
            </w:r>
            <w:r w:rsidRPr="002E5EDA">
              <w:rPr>
                <w:color w:val="000000"/>
                <w:sz w:val="22"/>
                <w:szCs w:val="22"/>
              </w:rPr>
              <w:t>ка</w:t>
            </w:r>
          </w:p>
          <w:p w:rsidR="007F4698" w:rsidRPr="002E5EDA" w:rsidRDefault="007F4698" w:rsidP="002E5EDA">
            <w:pPr>
              <w:ind w:left="-107" w:right="-156"/>
              <w:jc w:val="center"/>
              <w:rPr>
                <w:color w:val="000000"/>
                <w:sz w:val="22"/>
                <w:szCs w:val="22"/>
              </w:rPr>
            </w:pPr>
          </w:p>
        </w:tc>
      </w:tr>
      <w:tr w:rsidR="002E5EDA" w:rsidRPr="007F4698" w:rsidTr="002E5EDA">
        <w:trPr>
          <w:trHeight w:val="313"/>
        </w:trPr>
        <w:tc>
          <w:tcPr>
            <w:tcW w:w="1201" w:type="pct"/>
            <w:tcBorders>
              <w:top w:val="single" w:sz="4" w:space="0" w:color="000000"/>
              <w:left w:val="single" w:sz="4" w:space="0" w:color="000000"/>
              <w:bottom w:val="single" w:sz="4" w:space="0" w:color="000000"/>
              <w:right w:val="single" w:sz="4" w:space="0" w:color="000000"/>
            </w:tcBorders>
            <w:vAlign w:val="center"/>
            <w:hideMark/>
          </w:tcPr>
          <w:p w:rsidR="007F4698" w:rsidRPr="007F4698" w:rsidRDefault="007F4698" w:rsidP="002E5EDA">
            <w:pPr>
              <w:ind w:left="-108" w:right="-108"/>
              <w:jc w:val="center"/>
              <w:rPr>
                <w:color w:val="000000"/>
              </w:rPr>
            </w:pPr>
            <w:r w:rsidRPr="007F4698">
              <w:rPr>
                <w:color w:val="000000"/>
              </w:rPr>
              <w:t>Санитарно-химические</w:t>
            </w:r>
          </w:p>
        </w:tc>
        <w:tc>
          <w:tcPr>
            <w:tcW w:w="289" w:type="pct"/>
            <w:tcBorders>
              <w:top w:val="single" w:sz="4" w:space="0" w:color="000000"/>
              <w:left w:val="single" w:sz="4" w:space="0" w:color="000000"/>
              <w:bottom w:val="single" w:sz="4" w:space="0" w:color="000000"/>
              <w:right w:val="single" w:sz="4" w:space="0" w:color="000000"/>
            </w:tcBorders>
            <w:vAlign w:val="center"/>
          </w:tcPr>
          <w:p w:rsidR="007F4698" w:rsidRPr="007F4698" w:rsidRDefault="007F4698" w:rsidP="002E5EDA">
            <w:pPr>
              <w:jc w:val="center"/>
              <w:rPr>
                <w:color w:val="000000"/>
              </w:rPr>
            </w:pPr>
            <w:r w:rsidRPr="007F4698">
              <w:rPr>
                <w:color w:val="000000"/>
              </w:rPr>
              <w:t>1,7</w:t>
            </w:r>
          </w:p>
        </w:tc>
        <w:tc>
          <w:tcPr>
            <w:tcW w:w="289" w:type="pct"/>
            <w:tcBorders>
              <w:top w:val="single" w:sz="4" w:space="0" w:color="000000"/>
              <w:left w:val="single" w:sz="4" w:space="0" w:color="000000"/>
              <w:bottom w:val="single" w:sz="4" w:space="0" w:color="000000"/>
              <w:right w:val="single" w:sz="4" w:space="0" w:color="000000"/>
            </w:tcBorders>
            <w:vAlign w:val="center"/>
          </w:tcPr>
          <w:p w:rsidR="007F4698" w:rsidRPr="007F4698" w:rsidRDefault="007F4698" w:rsidP="002E5EDA">
            <w:pPr>
              <w:jc w:val="center"/>
              <w:rPr>
                <w:color w:val="000000"/>
              </w:rPr>
            </w:pPr>
            <w:r w:rsidRPr="007F4698">
              <w:rPr>
                <w:color w:val="000000"/>
              </w:rPr>
              <w:t>0</w:t>
            </w:r>
          </w:p>
        </w:tc>
        <w:tc>
          <w:tcPr>
            <w:tcW w:w="289" w:type="pct"/>
            <w:tcBorders>
              <w:top w:val="single" w:sz="4" w:space="0" w:color="000000"/>
              <w:left w:val="single" w:sz="4" w:space="0" w:color="000000"/>
              <w:bottom w:val="single" w:sz="4" w:space="0" w:color="000000"/>
              <w:right w:val="single" w:sz="4" w:space="0" w:color="000000"/>
            </w:tcBorders>
            <w:vAlign w:val="center"/>
          </w:tcPr>
          <w:p w:rsidR="007F4698" w:rsidRPr="007F4698" w:rsidRDefault="007F4698" w:rsidP="002E5EDA">
            <w:pPr>
              <w:jc w:val="center"/>
              <w:rPr>
                <w:color w:val="000000"/>
              </w:rPr>
            </w:pPr>
            <w:r w:rsidRPr="007F4698">
              <w:rPr>
                <w:color w:val="000000"/>
              </w:rPr>
              <w:t>3,3</w:t>
            </w:r>
          </w:p>
        </w:tc>
        <w:tc>
          <w:tcPr>
            <w:tcW w:w="280" w:type="pct"/>
            <w:tcBorders>
              <w:top w:val="single" w:sz="4" w:space="0" w:color="000000"/>
              <w:left w:val="single" w:sz="4" w:space="0" w:color="000000"/>
              <w:bottom w:val="single" w:sz="4" w:space="0" w:color="000000"/>
              <w:right w:val="single" w:sz="4" w:space="0" w:color="000000"/>
            </w:tcBorders>
            <w:vAlign w:val="center"/>
            <w:hideMark/>
          </w:tcPr>
          <w:p w:rsidR="007F4698" w:rsidRPr="007F4698" w:rsidRDefault="007F4698" w:rsidP="002E5EDA">
            <w:pPr>
              <w:jc w:val="center"/>
              <w:rPr>
                <w:color w:val="000000"/>
              </w:rPr>
            </w:pPr>
            <w:r w:rsidRPr="007F4698">
              <w:rPr>
                <w:color w:val="000000"/>
              </w:rPr>
              <w:t>↑</w:t>
            </w:r>
          </w:p>
        </w:tc>
        <w:tc>
          <w:tcPr>
            <w:tcW w:w="315" w:type="pct"/>
            <w:tcBorders>
              <w:top w:val="single" w:sz="4" w:space="0" w:color="000000"/>
              <w:left w:val="single" w:sz="4" w:space="0" w:color="000000"/>
              <w:bottom w:val="single" w:sz="4" w:space="0" w:color="000000"/>
              <w:right w:val="single" w:sz="4" w:space="0" w:color="000000"/>
            </w:tcBorders>
            <w:vAlign w:val="center"/>
          </w:tcPr>
          <w:p w:rsidR="007F4698" w:rsidRPr="007F4698" w:rsidRDefault="007F4698" w:rsidP="002E5EDA">
            <w:pPr>
              <w:jc w:val="center"/>
              <w:rPr>
                <w:color w:val="000000"/>
              </w:rPr>
            </w:pPr>
            <w:r w:rsidRPr="007F4698">
              <w:rPr>
                <w:color w:val="000000"/>
              </w:rPr>
              <w:t>1,1</w:t>
            </w:r>
          </w:p>
        </w:tc>
        <w:tc>
          <w:tcPr>
            <w:tcW w:w="278" w:type="pct"/>
            <w:tcBorders>
              <w:top w:val="single" w:sz="4" w:space="0" w:color="000000"/>
              <w:left w:val="single" w:sz="4" w:space="0" w:color="000000"/>
              <w:bottom w:val="single" w:sz="4" w:space="0" w:color="000000"/>
              <w:right w:val="single" w:sz="4" w:space="0" w:color="000000"/>
            </w:tcBorders>
            <w:vAlign w:val="center"/>
          </w:tcPr>
          <w:p w:rsidR="007F4698" w:rsidRPr="007F4698" w:rsidRDefault="007F4698" w:rsidP="002E5EDA">
            <w:pPr>
              <w:jc w:val="center"/>
              <w:rPr>
                <w:color w:val="000000"/>
              </w:rPr>
            </w:pPr>
            <w:r w:rsidRPr="007F4698">
              <w:rPr>
                <w:color w:val="000000"/>
              </w:rPr>
              <w:t>0</w:t>
            </w:r>
          </w:p>
        </w:tc>
        <w:tc>
          <w:tcPr>
            <w:tcW w:w="295" w:type="pct"/>
            <w:tcBorders>
              <w:top w:val="single" w:sz="4" w:space="0" w:color="000000"/>
              <w:left w:val="single" w:sz="4" w:space="0" w:color="000000"/>
              <w:bottom w:val="single" w:sz="4" w:space="0" w:color="000000"/>
              <w:right w:val="single" w:sz="4" w:space="0" w:color="000000"/>
            </w:tcBorders>
            <w:vAlign w:val="center"/>
          </w:tcPr>
          <w:p w:rsidR="007F4698" w:rsidRPr="007F4698" w:rsidRDefault="007F4698" w:rsidP="002E5EDA">
            <w:pPr>
              <w:jc w:val="center"/>
              <w:rPr>
                <w:color w:val="000000"/>
              </w:rPr>
            </w:pPr>
            <w:r w:rsidRPr="007F4698">
              <w:rPr>
                <w:color w:val="000000"/>
              </w:rPr>
              <w:t>0</w:t>
            </w:r>
          </w:p>
        </w:tc>
        <w:tc>
          <w:tcPr>
            <w:tcW w:w="280" w:type="pct"/>
            <w:tcBorders>
              <w:top w:val="single" w:sz="4" w:space="0" w:color="000000"/>
              <w:left w:val="single" w:sz="4" w:space="0" w:color="000000"/>
              <w:bottom w:val="single" w:sz="4" w:space="0" w:color="000000"/>
              <w:right w:val="single" w:sz="4" w:space="0" w:color="000000"/>
            </w:tcBorders>
            <w:vAlign w:val="center"/>
            <w:hideMark/>
          </w:tcPr>
          <w:p w:rsidR="007F4698" w:rsidRPr="007F4698" w:rsidRDefault="007F4698" w:rsidP="002E5EDA">
            <w:pPr>
              <w:jc w:val="center"/>
              <w:rPr>
                <w:color w:val="000000"/>
              </w:rPr>
            </w:pPr>
            <w:proofErr w:type="spellStart"/>
            <w:r w:rsidRPr="007F4698">
              <w:rPr>
                <w:color w:val="000000"/>
              </w:rPr>
              <w:t>↓</w:t>
            </w:r>
            <w:proofErr w:type="spellEnd"/>
          </w:p>
        </w:tc>
        <w:tc>
          <w:tcPr>
            <w:tcW w:w="414" w:type="pct"/>
            <w:tcBorders>
              <w:top w:val="single" w:sz="4" w:space="0" w:color="000000"/>
              <w:left w:val="single" w:sz="4" w:space="0" w:color="000000"/>
              <w:bottom w:val="single" w:sz="4" w:space="0" w:color="000000"/>
              <w:right w:val="single" w:sz="4" w:space="0" w:color="000000"/>
            </w:tcBorders>
            <w:vAlign w:val="center"/>
          </w:tcPr>
          <w:p w:rsidR="007F4698" w:rsidRPr="007F4698" w:rsidRDefault="007F4698" w:rsidP="002E5EDA">
            <w:pPr>
              <w:jc w:val="center"/>
              <w:rPr>
                <w:color w:val="000000"/>
              </w:rPr>
            </w:pPr>
            <w:r w:rsidRPr="007F4698">
              <w:rPr>
                <w:color w:val="000000"/>
              </w:rPr>
              <w:t>1,8</w:t>
            </w:r>
          </w:p>
        </w:tc>
        <w:tc>
          <w:tcPr>
            <w:tcW w:w="344" w:type="pct"/>
            <w:tcBorders>
              <w:top w:val="single" w:sz="4" w:space="0" w:color="000000"/>
              <w:left w:val="single" w:sz="4" w:space="0" w:color="000000"/>
              <w:bottom w:val="single" w:sz="4" w:space="0" w:color="000000"/>
              <w:right w:val="single" w:sz="4" w:space="0" w:color="000000"/>
            </w:tcBorders>
            <w:vAlign w:val="center"/>
          </w:tcPr>
          <w:p w:rsidR="007F4698" w:rsidRPr="007F4698" w:rsidRDefault="007F4698" w:rsidP="002E5EDA">
            <w:pPr>
              <w:jc w:val="center"/>
              <w:rPr>
                <w:color w:val="000000"/>
              </w:rPr>
            </w:pPr>
            <w:r w:rsidRPr="007F4698">
              <w:rPr>
                <w:color w:val="000000"/>
              </w:rPr>
              <w:t>0</w:t>
            </w:r>
          </w:p>
        </w:tc>
        <w:tc>
          <w:tcPr>
            <w:tcW w:w="242" w:type="pct"/>
            <w:tcBorders>
              <w:top w:val="single" w:sz="4" w:space="0" w:color="000000"/>
              <w:left w:val="single" w:sz="4" w:space="0" w:color="000000"/>
              <w:bottom w:val="single" w:sz="4" w:space="0" w:color="000000"/>
              <w:right w:val="single" w:sz="4" w:space="0" w:color="000000"/>
            </w:tcBorders>
            <w:vAlign w:val="center"/>
          </w:tcPr>
          <w:p w:rsidR="007F4698" w:rsidRPr="007F4698" w:rsidRDefault="007F4698" w:rsidP="002E5EDA">
            <w:pPr>
              <w:jc w:val="center"/>
              <w:rPr>
                <w:color w:val="000000"/>
              </w:rPr>
            </w:pPr>
            <w:r w:rsidRPr="007F4698">
              <w:rPr>
                <w:color w:val="000000"/>
              </w:rPr>
              <w:t>0</w:t>
            </w:r>
          </w:p>
        </w:tc>
        <w:tc>
          <w:tcPr>
            <w:tcW w:w="484" w:type="pct"/>
            <w:tcBorders>
              <w:top w:val="single" w:sz="4" w:space="0" w:color="000000"/>
              <w:left w:val="single" w:sz="4" w:space="0" w:color="000000"/>
              <w:bottom w:val="single" w:sz="4" w:space="0" w:color="000000"/>
              <w:right w:val="single" w:sz="4" w:space="0" w:color="000000"/>
            </w:tcBorders>
            <w:vAlign w:val="center"/>
            <w:hideMark/>
          </w:tcPr>
          <w:p w:rsidR="007F4698" w:rsidRPr="007F4698" w:rsidRDefault="007F4698" w:rsidP="002E5EDA">
            <w:pPr>
              <w:jc w:val="center"/>
              <w:rPr>
                <w:color w:val="000000"/>
              </w:rPr>
            </w:pPr>
            <w:proofErr w:type="spellStart"/>
            <w:r w:rsidRPr="007F4698">
              <w:rPr>
                <w:color w:val="000000"/>
              </w:rPr>
              <w:t>↓</w:t>
            </w:r>
            <w:proofErr w:type="spellEnd"/>
          </w:p>
        </w:tc>
      </w:tr>
      <w:tr w:rsidR="002E5EDA" w:rsidRPr="007F4698" w:rsidTr="002E5EDA">
        <w:tc>
          <w:tcPr>
            <w:tcW w:w="1201" w:type="pct"/>
            <w:tcBorders>
              <w:top w:val="single" w:sz="4" w:space="0" w:color="000000"/>
              <w:left w:val="single" w:sz="4" w:space="0" w:color="000000"/>
              <w:bottom w:val="single" w:sz="4" w:space="0" w:color="000000"/>
              <w:right w:val="single" w:sz="4" w:space="0" w:color="000000"/>
            </w:tcBorders>
            <w:vAlign w:val="center"/>
            <w:hideMark/>
          </w:tcPr>
          <w:p w:rsidR="007F4698" w:rsidRPr="007F4698" w:rsidRDefault="007F4698" w:rsidP="002E5EDA">
            <w:pPr>
              <w:ind w:left="-108" w:right="-108"/>
              <w:jc w:val="center"/>
              <w:rPr>
                <w:color w:val="000000"/>
              </w:rPr>
            </w:pPr>
            <w:r w:rsidRPr="007F4698">
              <w:rPr>
                <w:color w:val="000000"/>
              </w:rPr>
              <w:t>Микробиологические</w:t>
            </w:r>
          </w:p>
        </w:tc>
        <w:tc>
          <w:tcPr>
            <w:tcW w:w="289" w:type="pct"/>
            <w:tcBorders>
              <w:top w:val="single" w:sz="4" w:space="0" w:color="000000"/>
              <w:left w:val="single" w:sz="4" w:space="0" w:color="000000"/>
              <w:bottom w:val="single" w:sz="4" w:space="0" w:color="000000"/>
              <w:right w:val="single" w:sz="4" w:space="0" w:color="000000"/>
            </w:tcBorders>
            <w:vAlign w:val="center"/>
          </w:tcPr>
          <w:p w:rsidR="007F4698" w:rsidRPr="007F4698" w:rsidRDefault="007F4698" w:rsidP="002E5EDA">
            <w:pPr>
              <w:jc w:val="center"/>
              <w:rPr>
                <w:color w:val="000000"/>
              </w:rPr>
            </w:pPr>
            <w:r w:rsidRPr="007F4698">
              <w:rPr>
                <w:color w:val="000000"/>
              </w:rPr>
              <w:t>0</w:t>
            </w:r>
          </w:p>
        </w:tc>
        <w:tc>
          <w:tcPr>
            <w:tcW w:w="289" w:type="pct"/>
            <w:tcBorders>
              <w:top w:val="single" w:sz="4" w:space="0" w:color="000000"/>
              <w:left w:val="single" w:sz="4" w:space="0" w:color="000000"/>
              <w:bottom w:val="single" w:sz="4" w:space="0" w:color="000000"/>
              <w:right w:val="single" w:sz="4" w:space="0" w:color="000000"/>
            </w:tcBorders>
            <w:vAlign w:val="center"/>
          </w:tcPr>
          <w:p w:rsidR="007F4698" w:rsidRPr="007F4698" w:rsidRDefault="007F4698" w:rsidP="002E5EDA">
            <w:pPr>
              <w:jc w:val="center"/>
              <w:rPr>
                <w:color w:val="000000"/>
              </w:rPr>
            </w:pPr>
            <w:r w:rsidRPr="007F4698">
              <w:rPr>
                <w:color w:val="000000"/>
              </w:rPr>
              <w:t>0</w:t>
            </w:r>
          </w:p>
        </w:tc>
        <w:tc>
          <w:tcPr>
            <w:tcW w:w="289" w:type="pct"/>
            <w:tcBorders>
              <w:top w:val="single" w:sz="4" w:space="0" w:color="000000"/>
              <w:left w:val="single" w:sz="4" w:space="0" w:color="000000"/>
              <w:bottom w:val="single" w:sz="4" w:space="0" w:color="000000"/>
              <w:right w:val="single" w:sz="4" w:space="0" w:color="000000"/>
            </w:tcBorders>
            <w:vAlign w:val="center"/>
          </w:tcPr>
          <w:p w:rsidR="007F4698" w:rsidRPr="007F4698" w:rsidRDefault="007F4698" w:rsidP="002E5EDA">
            <w:pPr>
              <w:jc w:val="center"/>
              <w:rPr>
                <w:color w:val="000000"/>
              </w:rPr>
            </w:pPr>
            <w:r w:rsidRPr="007F4698">
              <w:rPr>
                <w:color w:val="000000"/>
              </w:rPr>
              <w:t>2,6</w:t>
            </w:r>
          </w:p>
        </w:tc>
        <w:tc>
          <w:tcPr>
            <w:tcW w:w="280" w:type="pct"/>
            <w:tcBorders>
              <w:top w:val="single" w:sz="4" w:space="0" w:color="000000"/>
              <w:left w:val="single" w:sz="4" w:space="0" w:color="000000"/>
              <w:bottom w:val="single" w:sz="4" w:space="0" w:color="000000"/>
              <w:right w:val="single" w:sz="4" w:space="0" w:color="000000"/>
            </w:tcBorders>
            <w:vAlign w:val="center"/>
            <w:hideMark/>
          </w:tcPr>
          <w:p w:rsidR="007F4698" w:rsidRPr="007F4698" w:rsidRDefault="007F4698" w:rsidP="002E5EDA">
            <w:pPr>
              <w:jc w:val="center"/>
              <w:rPr>
                <w:color w:val="000000"/>
              </w:rPr>
            </w:pPr>
            <w:r w:rsidRPr="007F4698">
              <w:rPr>
                <w:color w:val="000000"/>
              </w:rPr>
              <w:t>↑</w:t>
            </w:r>
          </w:p>
        </w:tc>
        <w:tc>
          <w:tcPr>
            <w:tcW w:w="315" w:type="pct"/>
            <w:tcBorders>
              <w:top w:val="single" w:sz="4" w:space="0" w:color="000000"/>
              <w:left w:val="single" w:sz="4" w:space="0" w:color="000000"/>
              <w:bottom w:val="single" w:sz="4" w:space="0" w:color="000000"/>
              <w:right w:val="single" w:sz="4" w:space="0" w:color="000000"/>
            </w:tcBorders>
            <w:vAlign w:val="center"/>
          </w:tcPr>
          <w:p w:rsidR="007F4698" w:rsidRPr="007F4698" w:rsidRDefault="007F4698" w:rsidP="002E5EDA">
            <w:pPr>
              <w:jc w:val="center"/>
              <w:rPr>
                <w:color w:val="000000"/>
              </w:rPr>
            </w:pPr>
            <w:r w:rsidRPr="007F4698">
              <w:rPr>
                <w:color w:val="000000"/>
              </w:rPr>
              <w:t>0</w:t>
            </w:r>
          </w:p>
        </w:tc>
        <w:tc>
          <w:tcPr>
            <w:tcW w:w="278" w:type="pct"/>
            <w:tcBorders>
              <w:top w:val="single" w:sz="4" w:space="0" w:color="000000"/>
              <w:left w:val="single" w:sz="4" w:space="0" w:color="000000"/>
              <w:bottom w:val="single" w:sz="4" w:space="0" w:color="000000"/>
              <w:right w:val="single" w:sz="4" w:space="0" w:color="000000"/>
            </w:tcBorders>
            <w:vAlign w:val="center"/>
          </w:tcPr>
          <w:p w:rsidR="007F4698" w:rsidRPr="007F4698" w:rsidRDefault="007F4698" w:rsidP="002E5EDA">
            <w:pPr>
              <w:jc w:val="center"/>
              <w:rPr>
                <w:color w:val="000000"/>
              </w:rPr>
            </w:pPr>
            <w:r w:rsidRPr="007F4698">
              <w:rPr>
                <w:color w:val="000000"/>
              </w:rPr>
              <w:t>0</w:t>
            </w:r>
          </w:p>
        </w:tc>
        <w:tc>
          <w:tcPr>
            <w:tcW w:w="295" w:type="pct"/>
            <w:tcBorders>
              <w:top w:val="single" w:sz="4" w:space="0" w:color="000000"/>
              <w:left w:val="single" w:sz="4" w:space="0" w:color="000000"/>
              <w:bottom w:val="single" w:sz="4" w:space="0" w:color="000000"/>
              <w:right w:val="single" w:sz="4" w:space="0" w:color="000000"/>
            </w:tcBorders>
            <w:vAlign w:val="center"/>
          </w:tcPr>
          <w:p w:rsidR="007F4698" w:rsidRPr="007F4698" w:rsidRDefault="007F4698" w:rsidP="002E5EDA">
            <w:pPr>
              <w:jc w:val="center"/>
              <w:rPr>
                <w:color w:val="000000"/>
              </w:rPr>
            </w:pPr>
            <w:r w:rsidRPr="007F4698">
              <w:rPr>
                <w:color w:val="000000"/>
              </w:rPr>
              <w:t>0</w:t>
            </w:r>
          </w:p>
        </w:tc>
        <w:tc>
          <w:tcPr>
            <w:tcW w:w="280" w:type="pct"/>
            <w:tcBorders>
              <w:top w:val="single" w:sz="4" w:space="0" w:color="000000"/>
              <w:left w:val="single" w:sz="4" w:space="0" w:color="000000"/>
              <w:bottom w:val="single" w:sz="4" w:space="0" w:color="000000"/>
              <w:right w:val="single" w:sz="4" w:space="0" w:color="000000"/>
            </w:tcBorders>
            <w:vAlign w:val="center"/>
            <w:hideMark/>
          </w:tcPr>
          <w:p w:rsidR="007F4698" w:rsidRPr="007F4698" w:rsidRDefault="007F4698" w:rsidP="002E5EDA">
            <w:pPr>
              <w:jc w:val="center"/>
              <w:rPr>
                <w:color w:val="000000"/>
              </w:rPr>
            </w:pPr>
            <w:proofErr w:type="spellStart"/>
            <w:r w:rsidRPr="007F4698">
              <w:rPr>
                <w:color w:val="000000"/>
              </w:rPr>
              <w:t>↓</w:t>
            </w:r>
            <w:proofErr w:type="spellEnd"/>
          </w:p>
        </w:tc>
        <w:tc>
          <w:tcPr>
            <w:tcW w:w="414" w:type="pct"/>
            <w:tcBorders>
              <w:top w:val="single" w:sz="4" w:space="0" w:color="000000"/>
              <w:left w:val="single" w:sz="4" w:space="0" w:color="000000"/>
              <w:bottom w:val="single" w:sz="4" w:space="0" w:color="000000"/>
              <w:right w:val="single" w:sz="4" w:space="0" w:color="000000"/>
            </w:tcBorders>
            <w:vAlign w:val="center"/>
          </w:tcPr>
          <w:p w:rsidR="007F4698" w:rsidRPr="007F4698" w:rsidRDefault="007F4698" w:rsidP="002E5EDA">
            <w:pPr>
              <w:jc w:val="center"/>
              <w:rPr>
                <w:color w:val="000000"/>
              </w:rPr>
            </w:pPr>
            <w:r w:rsidRPr="007F4698">
              <w:rPr>
                <w:color w:val="000000"/>
              </w:rPr>
              <w:t>0</w:t>
            </w:r>
          </w:p>
        </w:tc>
        <w:tc>
          <w:tcPr>
            <w:tcW w:w="344" w:type="pct"/>
            <w:tcBorders>
              <w:top w:val="single" w:sz="4" w:space="0" w:color="000000"/>
              <w:left w:val="single" w:sz="4" w:space="0" w:color="000000"/>
              <w:bottom w:val="single" w:sz="4" w:space="0" w:color="000000"/>
              <w:right w:val="single" w:sz="4" w:space="0" w:color="000000"/>
            </w:tcBorders>
            <w:vAlign w:val="center"/>
          </w:tcPr>
          <w:p w:rsidR="007F4698" w:rsidRPr="007F4698" w:rsidRDefault="007F4698" w:rsidP="002E5EDA">
            <w:pPr>
              <w:jc w:val="center"/>
              <w:rPr>
                <w:color w:val="000000"/>
              </w:rPr>
            </w:pPr>
            <w:r w:rsidRPr="007F4698">
              <w:rPr>
                <w:color w:val="000000"/>
              </w:rPr>
              <w:t>0</w:t>
            </w:r>
          </w:p>
        </w:tc>
        <w:tc>
          <w:tcPr>
            <w:tcW w:w="242" w:type="pct"/>
            <w:tcBorders>
              <w:top w:val="single" w:sz="4" w:space="0" w:color="000000"/>
              <w:left w:val="single" w:sz="4" w:space="0" w:color="000000"/>
              <w:bottom w:val="single" w:sz="4" w:space="0" w:color="000000"/>
              <w:right w:val="single" w:sz="4" w:space="0" w:color="000000"/>
            </w:tcBorders>
            <w:vAlign w:val="center"/>
          </w:tcPr>
          <w:p w:rsidR="007F4698" w:rsidRPr="007F4698" w:rsidRDefault="007F4698" w:rsidP="002E5EDA">
            <w:pPr>
              <w:jc w:val="center"/>
              <w:rPr>
                <w:color w:val="000000"/>
              </w:rPr>
            </w:pPr>
            <w:r w:rsidRPr="007F4698">
              <w:rPr>
                <w:color w:val="000000"/>
              </w:rPr>
              <w:t>0</w:t>
            </w:r>
          </w:p>
        </w:tc>
        <w:tc>
          <w:tcPr>
            <w:tcW w:w="484" w:type="pct"/>
            <w:tcBorders>
              <w:top w:val="single" w:sz="4" w:space="0" w:color="000000"/>
              <w:left w:val="single" w:sz="4" w:space="0" w:color="000000"/>
              <w:bottom w:val="single" w:sz="4" w:space="0" w:color="000000"/>
              <w:right w:val="single" w:sz="4" w:space="0" w:color="000000"/>
            </w:tcBorders>
            <w:vAlign w:val="center"/>
            <w:hideMark/>
          </w:tcPr>
          <w:p w:rsidR="007F4698" w:rsidRPr="007F4698" w:rsidRDefault="007F4698" w:rsidP="002E5EDA">
            <w:pPr>
              <w:jc w:val="center"/>
              <w:rPr>
                <w:color w:val="000000"/>
              </w:rPr>
            </w:pPr>
            <w:proofErr w:type="spellStart"/>
            <w:r w:rsidRPr="007F4698">
              <w:rPr>
                <w:color w:val="000000"/>
              </w:rPr>
              <w:t>↓</w:t>
            </w:r>
            <w:proofErr w:type="spellEnd"/>
          </w:p>
        </w:tc>
      </w:tr>
      <w:tr w:rsidR="002E5EDA" w:rsidRPr="007F4698" w:rsidTr="002E5EDA">
        <w:trPr>
          <w:trHeight w:val="170"/>
        </w:trPr>
        <w:tc>
          <w:tcPr>
            <w:tcW w:w="1201" w:type="pct"/>
            <w:tcBorders>
              <w:top w:val="single" w:sz="4" w:space="0" w:color="000000"/>
              <w:left w:val="single" w:sz="4" w:space="0" w:color="000000"/>
              <w:bottom w:val="single" w:sz="4" w:space="0" w:color="000000"/>
              <w:right w:val="single" w:sz="4" w:space="0" w:color="000000"/>
            </w:tcBorders>
            <w:vAlign w:val="center"/>
            <w:hideMark/>
          </w:tcPr>
          <w:p w:rsidR="007F4698" w:rsidRPr="007F4698" w:rsidRDefault="007F4698" w:rsidP="002E5EDA">
            <w:pPr>
              <w:ind w:left="-108" w:right="-108"/>
              <w:jc w:val="center"/>
              <w:rPr>
                <w:color w:val="000000"/>
              </w:rPr>
            </w:pPr>
            <w:proofErr w:type="spellStart"/>
            <w:r w:rsidRPr="007F4698">
              <w:rPr>
                <w:color w:val="000000"/>
              </w:rPr>
              <w:t>Паразитологические</w:t>
            </w:r>
            <w:proofErr w:type="spellEnd"/>
          </w:p>
        </w:tc>
        <w:tc>
          <w:tcPr>
            <w:tcW w:w="289" w:type="pct"/>
            <w:tcBorders>
              <w:top w:val="single" w:sz="4" w:space="0" w:color="000000"/>
              <w:left w:val="single" w:sz="4" w:space="0" w:color="000000"/>
              <w:bottom w:val="single" w:sz="4" w:space="0" w:color="000000"/>
              <w:right w:val="single" w:sz="4" w:space="0" w:color="000000"/>
            </w:tcBorders>
            <w:vAlign w:val="center"/>
          </w:tcPr>
          <w:p w:rsidR="007F4698" w:rsidRPr="007F4698" w:rsidRDefault="007F4698" w:rsidP="002E5EDA">
            <w:pPr>
              <w:jc w:val="center"/>
              <w:rPr>
                <w:color w:val="000000"/>
              </w:rPr>
            </w:pPr>
            <w:r w:rsidRPr="007F4698">
              <w:rPr>
                <w:color w:val="000000"/>
              </w:rPr>
              <w:t>4,9</w:t>
            </w:r>
          </w:p>
        </w:tc>
        <w:tc>
          <w:tcPr>
            <w:tcW w:w="289" w:type="pct"/>
            <w:tcBorders>
              <w:top w:val="single" w:sz="4" w:space="0" w:color="000000"/>
              <w:left w:val="single" w:sz="4" w:space="0" w:color="000000"/>
              <w:bottom w:val="single" w:sz="4" w:space="0" w:color="000000"/>
              <w:right w:val="single" w:sz="4" w:space="0" w:color="000000"/>
            </w:tcBorders>
            <w:vAlign w:val="center"/>
          </w:tcPr>
          <w:p w:rsidR="007F4698" w:rsidRPr="007F4698" w:rsidRDefault="007F4698" w:rsidP="002E5EDA">
            <w:pPr>
              <w:jc w:val="center"/>
              <w:rPr>
                <w:color w:val="000000"/>
              </w:rPr>
            </w:pPr>
            <w:r w:rsidRPr="007F4698">
              <w:rPr>
                <w:color w:val="000000"/>
              </w:rPr>
              <w:t>1,6</w:t>
            </w:r>
          </w:p>
        </w:tc>
        <w:tc>
          <w:tcPr>
            <w:tcW w:w="289" w:type="pct"/>
            <w:tcBorders>
              <w:top w:val="single" w:sz="4" w:space="0" w:color="000000"/>
              <w:left w:val="single" w:sz="4" w:space="0" w:color="000000"/>
              <w:bottom w:val="single" w:sz="4" w:space="0" w:color="000000"/>
              <w:right w:val="single" w:sz="4" w:space="0" w:color="000000"/>
            </w:tcBorders>
            <w:vAlign w:val="center"/>
          </w:tcPr>
          <w:p w:rsidR="007F4698" w:rsidRPr="007F4698" w:rsidRDefault="007F4698" w:rsidP="002E5EDA">
            <w:pPr>
              <w:jc w:val="center"/>
              <w:rPr>
                <w:color w:val="000000"/>
              </w:rPr>
            </w:pPr>
            <w:r w:rsidRPr="007F4698">
              <w:rPr>
                <w:color w:val="000000"/>
              </w:rPr>
              <w:t>0</w:t>
            </w:r>
          </w:p>
        </w:tc>
        <w:tc>
          <w:tcPr>
            <w:tcW w:w="280" w:type="pct"/>
            <w:tcBorders>
              <w:top w:val="single" w:sz="4" w:space="0" w:color="000000"/>
              <w:left w:val="single" w:sz="4" w:space="0" w:color="000000"/>
              <w:bottom w:val="single" w:sz="4" w:space="0" w:color="000000"/>
              <w:right w:val="single" w:sz="4" w:space="0" w:color="000000"/>
            </w:tcBorders>
            <w:vAlign w:val="center"/>
            <w:hideMark/>
          </w:tcPr>
          <w:p w:rsidR="007F4698" w:rsidRPr="007F4698" w:rsidRDefault="007F4698" w:rsidP="002E5EDA">
            <w:pPr>
              <w:jc w:val="center"/>
              <w:rPr>
                <w:color w:val="000000"/>
              </w:rPr>
            </w:pPr>
            <w:proofErr w:type="spellStart"/>
            <w:r w:rsidRPr="007F4698">
              <w:rPr>
                <w:color w:val="000000"/>
              </w:rPr>
              <w:t>↓</w:t>
            </w:r>
            <w:proofErr w:type="spellEnd"/>
          </w:p>
        </w:tc>
        <w:tc>
          <w:tcPr>
            <w:tcW w:w="315" w:type="pct"/>
            <w:tcBorders>
              <w:top w:val="single" w:sz="4" w:space="0" w:color="000000"/>
              <w:left w:val="single" w:sz="4" w:space="0" w:color="000000"/>
              <w:bottom w:val="single" w:sz="4" w:space="0" w:color="000000"/>
              <w:right w:val="single" w:sz="4" w:space="0" w:color="000000"/>
            </w:tcBorders>
            <w:vAlign w:val="center"/>
          </w:tcPr>
          <w:p w:rsidR="007F4698" w:rsidRPr="007F4698" w:rsidRDefault="007F4698" w:rsidP="002E5EDA">
            <w:pPr>
              <w:jc w:val="center"/>
              <w:rPr>
                <w:color w:val="000000"/>
              </w:rPr>
            </w:pPr>
            <w:r w:rsidRPr="007F4698">
              <w:rPr>
                <w:color w:val="000000"/>
              </w:rPr>
              <w:t>2,2</w:t>
            </w:r>
          </w:p>
        </w:tc>
        <w:tc>
          <w:tcPr>
            <w:tcW w:w="278" w:type="pct"/>
            <w:tcBorders>
              <w:top w:val="single" w:sz="4" w:space="0" w:color="000000"/>
              <w:left w:val="single" w:sz="4" w:space="0" w:color="000000"/>
              <w:bottom w:val="single" w:sz="4" w:space="0" w:color="000000"/>
              <w:right w:val="single" w:sz="4" w:space="0" w:color="000000"/>
            </w:tcBorders>
            <w:vAlign w:val="center"/>
          </w:tcPr>
          <w:p w:rsidR="007F4698" w:rsidRPr="007F4698" w:rsidRDefault="007F4698" w:rsidP="002E5EDA">
            <w:pPr>
              <w:jc w:val="center"/>
              <w:rPr>
                <w:color w:val="000000"/>
              </w:rPr>
            </w:pPr>
            <w:r w:rsidRPr="007F4698">
              <w:rPr>
                <w:color w:val="000000"/>
              </w:rPr>
              <w:t>0,9</w:t>
            </w:r>
          </w:p>
        </w:tc>
        <w:tc>
          <w:tcPr>
            <w:tcW w:w="295" w:type="pct"/>
            <w:tcBorders>
              <w:top w:val="single" w:sz="4" w:space="0" w:color="000000"/>
              <w:left w:val="single" w:sz="4" w:space="0" w:color="000000"/>
              <w:bottom w:val="single" w:sz="4" w:space="0" w:color="000000"/>
              <w:right w:val="single" w:sz="4" w:space="0" w:color="000000"/>
            </w:tcBorders>
            <w:vAlign w:val="center"/>
          </w:tcPr>
          <w:p w:rsidR="007F4698" w:rsidRPr="007F4698" w:rsidRDefault="007F4698" w:rsidP="002E5EDA">
            <w:pPr>
              <w:jc w:val="center"/>
              <w:rPr>
                <w:color w:val="000000"/>
              </w:rPr>
            </w:pPr>
            <w:r w:rsidRPr="007F4698">
              <w:rPr>
                <w:color w:val="000000"/>
              </w:rPr>
              <w:t>0</w:t>
            </w:r>
          </w:p>
        </w:tc>
        <w:tc>
          <w:tcPr>
            <w:tcW w:w="280" w:type="pct"/>
            <w:tcBorders>
              <w:top w:val="single" w:sz="4" w:space="0" w:color="000000"/>
              <w:left w:val="single" w:sz="4" w:space="0" w:color="000000"/>
              <w:bottom w:val="single" w:sz="4" w:space="0" w:color="000000"/>
              <w:right w:val="single" w:sz="4" w:space="0" w:color="000000"/>
            </w:tcBorders>
            <w:vAlign w:val="center"/>
            <w:hideMark/>
          </w:tcPr>
          <w:p w:rsidR="007F4698" w:rsidRPr="007F4698" w:rsidRDefault="007F4698" w:rsidP="002E5EDA">
            <w:pPr>
              <w:jc w:val="center"/>
              <w:rPr>
                <w:color w:val="000000"/>
              </w:rPr>
            </w:pPr>
            <w:proofErr w:type="spellStart"/>
            <w:r w:rsidRPr="007F4698">
              <w:rPr>
                <w:color w:val="000000"/>
              </w:rPr>
              <w:t>↓</w:t>
            </w:r>
            <w:proofErr w:type="spellEnd"/>
          </w:p>
        </w:tc>
        <w:tc>
          <w:tcPr>
            <w:tcW w:w="414" w:type="pct"/>
            <w:tcBorders>
              <w:top w:val="single" w:sz="4" w:space="0" w:color="000000"/>
              <w:left w:val="single" w:sz="4" w:space="0" w:color="000000"/>
              <w:bottom w:val="single" w:sz="4" w:space="0" w:color="000000"/>
              <w:right w:val="single" w:sz="4" w:space="0" w:color="000000"/>
            </w:tcBorders>
            <w:vAlign w:val="center"/>
          </w:tcPr>
          <w:p w:rsidR="007F4698" w:rsidRPr="007F4698" w:rsidRDefault="007F4698" w:rsidP="002E5EDA">
            <w:pPr>
              <w:jc w:val="center"/>
              <w:rPr>
                <w:color w:val="000000"/>
              </w:rPr>
            </w:pPr>
            <w:r w:rsidRPr="007F4698">
              <w:rPr>
                <w:color w:val="000000"/>
              </w:rPr>
              <w:t>31,2</w:t>
            </w:r>
          </w:p>
        </w:tc>
        <w:tc>
          <w:tcPr>
            <w:tcW w:w="344" w:type="pct"/>
            <w:tcBorders>
              <w:top w:val="single" w:sz="4" w:space="0" w:color="000000"/>
              <w:left w:val="single" w:sz="4" w:space="0" w:color="000000"/>
              <w:bottom w:val="single" w:sz="4" w:space="0" w:color="000000"/>
              <w:right w:val="single" w:sz="4" w:space="0" w:color="000000"/>
            </w:tcBorders>
            <w:vAlign w:val="center"/>
          </w:tcPr>
          <w:p w:rsidR="007F4698" w:rsidRPr="007F4698" w:rsidRDefault="007F4698" w:rsidP="002E5EDA">
            <w:pPr>
              <w:jc w:val="center"/>
              <w:rPr>
                <w:color w:val="000000"/>
              </w:rPr>
            </w:pPr>
            <w:r w:rsidRPr="007F4698">
              <w:rPr>
                <w:color w:val="000000"/>
              </w:rPr>
              <w:t>1,2</w:t>
            </w:r>
          </w:p>
        </w:tc>
        <w:tc>
          <w:tcPr>
            <w:tcW w:w="242" w:type="pct"/>
            <w:tcBorders>
              <w:top w:val="single" w:sz="4" w:space="0" w:color="000000"/>
              <w:left w:val="single" w:sz="4" w:space="0" w:color="000000"/>
              <w:bottom w:val="single" w:sz="4" w:space="0" w:color="000000"/>
              <w:right w:val="single" w:sz="4" w:space="0" w:color="000000"/>
            </w:tcBorders>
            <w:vAlign w:val="center"/>
          </w:tcPr>
          <w:p w:rsidR="007F4698" w:rsidRPr="007F4698" w:rsidRDefault="007F4698" w:rsidP="002E5EDA">
            <w:pPr>
              <w:jc w:val="center"/>
              <w:rPr>
                <w:color w:val="000000"/>
              </w:rPr>
            </w:pPr>
            <w:r w:rsidRPr="007F4698">
              <w:rPr>
                <w:color w:val="000000"/>
              </w:rPr>
              <w:t>0</w:t>
            </w:r>
          </w:p>
        </w:tc>
        <w:tc>
          <w:tcPr>
            <w:tcW w:w="484" w:type="pct"/>
            <w:tcBorders>
              <w:top w:val="single" w:sz="4" w:space="0" w:color="000000"/>
              <w:left w:val="single" w:sz="4" w:space="0" w:color="000000"/>
              <w:bottom w:val="single" w:sz="4" w:space="0" w:color="000000"/>
              <w:right w:val="single" w:sz="4" w:space="0" w:color="000000"/>
            </w:tcBorders>
            <w:vAlign w:val="center"/>
            <w:hideMark/>
          </w:tcPr>
          <w:p w:rsidR="007F4698" w:rsidRPr="007F4698" w:rsidRDefault="007F4698" w:rsidP="002E5EDA">
            <w:pPr>
              <w:jc w:val="center"/>
              <w:rPr>
                <w:color w:val="000000"/>
              </w:rPr>
            </w:pPr>
            <w:proofErr w:type="spellStart"/>
            <w:r w:rsidRPr="007F4698">
              <w:rPr>
                <w:color w:val="000000"/>
              </w:rPr>
              <w:t>↓</w:t>
            </w:r>
            <w:proofErr w:type="spellEnd"/>
          </w:p>
        </w:tc>
      </w:tr>
    </w:tbl>
    <w:p w:rsidR="007F4698" w:rsidRPr="00264192" w:rsidRDefault="007F4698" w:rsidP="007F4698">
      <w:pPr>
        <w:ind w:firstLine="567"/>
        <w:jc w:val="center"/>
        <w:rPr>
          <w:color w:val="000000"/>
          <w:sz w:val="22"/>
          <w:szCs w:val="22"/>
        </w:rPr>
      </w:pPr>
      <w:r w:rsidRPr="00264192">
        <w:rPr>
          <w:color w:val="000000"/>
          <w:sz w:val="22"/>
          <w:szCs w:val="22"/>
        </w:rPr>
        <w:t>Доля проб почвы, не соответствующей нормативам</w:t>
      </w:r>
    </w:p>
    <w:p w:rsidR="007F4698" w:rsidRPr="007F4698" w:rsidRDefault="007F4698" w:rsidP="007F4698">
      <w:pPr>
        <w:jc w:val="center"/>
        <w:rPr>
          <w:color w:val="000000"/>
        </w:rPr>
      </w:pPr>
    </w:p>
    <w:p w:rsidR="007F4698" w:rsidRPr="007F4698" w:rsidRDefault="007F4698" w:rsidP="007F4698">
      <w:pPr>
        <w:jc w:val="center"/>
        <w:rPr>
          <w:color w:val="000000"/>
        </w:rPr>
      </w:pPr>
      <w:r w:rsidRPr="007F4698">
        <w:rPr>
          <w:color w:val="000000"/>
        </w:rPr>
        <w:object w:dxaOrig="9475" w:dyaOrig="3945">
          <v:shape id="_x0000_i1028" type="#_x0000_t75" style="width:474pt;height:197.55pt" o:ole="">
            <v:imagedata r:id="rId14" o:title=""/>
          </v:shape>
          <o:OLEObject Type="Embed" ProgID="MSGraph.Chart.8" ShapeID="_x0000_i1028" DrawAspect="Content" ObjectID="_1742736767" r:id="rId15"/>
        </w:object>
      </w:r>
    </w:p>
    <w:p w:rsidR="007F4698" w:rsidRPr="00264192" w:rsidRDefault="002E5EDA" w:rsidP="007F4698">
      <w:pPr>
        <w:jc w:val="center"/>
        <w:rPr>
          <w:color w:val="000000"/>
          <w:sz w:val="22"/>
          <w:szCs w:val="22"/>
        </w:rPr>
      </w:pPr>
      <w:r w:rsidRPr="00264192">
        <w:rPr>
          <w:b/>
          <w:color w:val="000000"/>
          <w:sz w:val="22"/>
          <w:szCs w:val="22"/>
        </w:rPr>
        <w:t>Рис</w:t>
      </w:r>
      <w:r w:rsidR="005E13B9" w:rsidRPr="00264192">
        <w:rPr>
          <w:b/>
          <w:color w:val="000000"/>
          <w:sz w:val="22"/>
          <w:szCs w:val="22"/>
        </w:rPr>
        <w:t>.</w:t>
      </w:r>
      <w:r w:rsidR="007F4698" w:rsidRPr="00264192">
        <w:rPr>
          <w:b/>
          <w:color w:val="000000"/>
          <w:sz w:val="22"/>
          <w:szCs w:val="22"/>
        </w:rPr>
        <w:t xml:space="preserve"> 4</w:t>
      </w:r>
      <w:r w:rsidR="007F4698" w:rsidRPr="00264192">
        <w:rPr>
          <w:color w:val="000000"/>
          <w:sz w:val="22"/>
          <w:szCs w:val="22"/>
        </w:rPr>
        <w:t>. Доля проб почвы, не соответствующей нормативам за 2019-2022гг.</w:t>
      </w:r>
    </w:p>
    <w:p w:rsidR="007F4698" w:rsidRPr="007F4698" w:rsidRDefault="007F4698" w:rsidP="007F4698">
      <w:pPr>
        <w:ind w:firstLine="567"/>
        <w:jc w:val="center"/>
        <w:rPr>
          <w:b/>
        </w:rPr>
      </w:pPr>
    </w:p>
    <w:p w:rsidR="007F4698" w:rsidRPr="007F4698" w:rsidRDefault="007F4698" w:rsidP="007F4698">
      <w:pPr>
        <w:ind w:firstLine="567"/>
        <w:jc w:val="center"/>
        <w:rPr>
          <w:b/>
        </w:rPr>
      </w:pPr>
      <w:r w:rsidRPr="007F4698">
        <w:rPr>
          <w:b/>
        </w:rPr>
        <w:t>Санитарная очистка населенных мест</w:t>
      </w:r>
    </w:p>
    <w:p w:rsidR="007F4698" w:rsidRPr="002E5EDA" w:rsidRDefault="007F4698" w:rsidP="007F4698">
      <w:pPr>
        <w:ind w:firstLine="567"/>
        <w:jc w:val="center"/>
        <w:rPr>
          <w:b/>
          <w:sz w:val="16"/>
          <w:szCs w:val="16"/>
        </w:rPr>
      </w:pPr>
    </w:p>
    <w:p w:rsidR="007F4698" w:rsidRPr="007F4698" w:rsidRDefault="007F4698" w:rsidP="007F4698">
      <w:pPr>
        <w:ind w:firstLine="851"/>
        <w:jc w:val="both"/>
        <w:rPr>
          <w:bCs/>
          <w:color w:val="000000"/>
        </w:rPr>
      </w:pPr>
      <w:r w:rsidRPr="007F4698">
        <w:rPr>
          <w:bCs/>
          <w:color w:val="000000"/>
        </w:rPr>
        <w:t>За год, в соответствии с нормативами, в республике образуется около 203192,6 тонн бытовых отходов, но на санкционированные свалки в 2022г. централизованно в</w:t>
      </w:r>
      <w:r w:rsidRPr="007F4698">
        <w:rPr>
          <w:bCs/>
          <w:color w:val="000000"/>
        </w:rPr>
        <w:t>ы</w:t>
      </w:r>
      <w:r w:rsidRPr="007F4698">
        <w:rPr>
          <w:bCs/>
          <w:color w:val="000000"/>
        </w:rPr>
        <w:t>везено около 95,8 тыс. тонн (47,0%). Общий уровень обеспеченности местами сбора и хранения отходов ниже нормативного на 50%, что является основной причиной роста числа несанкционированных свалок. Твердые бытовые отходы размещаются на 36 площадок временного хранения ТКО, практически, ни одна из них не отвечает дейс</w:t>
      </w:r>
      <w:r w:rsidRPr="007F4698">
        <w:rPr>
          <w:bCs/>
          <w:color w:val="000000"/>
        </w:rPr>
        <w:t>т</w:t>
      </w:r>
      <w:r w:rsidRPr="007F4698">
        <w:rPr>
          <w:bCs/>
          <w:color w:val="000000"/>
        </w:rPr>
        <w:t>вующим санитарно-гигиеническим требованиям по эксплуатации и двух специализир</w:t>
      </w:r>
      <w:r w:rsidRPr="007F4698">
        <w:rPr>
          <w:bCs/>
          <w:color w:val="000000"/>
        </w:rPr>
        <w:t>о</w:t>
      </w:r>
      <w:r w:rsidRPr="007F4698">
        <w:rPr>
          <w:bCs/>
          <w:color w:val="000000"/>
        </w:rPr>
        <w:t xml:space="preserve">ванных полигонах ТКО. </w:t>
      </w:r>
    </w:p>
    <w:p w:rsidR="007F4698" w:rsidRPr="007F4698" w:rsidRDefault="007F4698" w:rsidP="007F4698">
      <w:pPr>
        <w:ind w:firstLine="851"/>
        <w:jc w:val="both"/>
        <w:rPr>
          <w:bCs/>
          <w:color w:val="000000"/>
        </w:rPr>
      </w:pPr>
      <w:r w:rsidRPr="007F4698">
        <w:rPr>
          <w:bCs/>
          <w:color w:val="000000"/>
        </w:rPr>
        <w:t>Очистка населенных мест от бытового мусора остается неудовлетворительной. Причинами неудовлетворительной очистки в республике являются:</w:t>
      </w:r>
    </w:p>
    <w:p w:rsidR="007F4698" w:rsidRPr="007F4698" w:rsidRDefault="007F4698" w:rsidP="007F4698">
      <w:pPr>
        <w:ind w:firstLine="851"/>
        <w:jc w:val="both"/>
        <w:rPr>
          <w:bCs/>
          <w:color w:val="000000"/>
        </w:rPr>
      </w:pPr>
      <w:r w:rsidRPr="007F4698">
        <w:rPr>
          <w:bCs/>
          <w:color w:val="000000"/>
        </w:rPr>
        <w:t>- недостаток производственных мощностей предприятий осуществляющих сбор, вывоз, утилизацию ТКО.</w:t>
      </w:r>
    </w:p>
    <w:p w:rsidR="007F4698" w:rsidRPr="007F4698" w:rsidRDefault="007F4698" w:rsidP="007F4698">
      <w:pPr>
        <w:ind w:firstLine="851"/>
        <w:jc w:val="both"/>
        <w:rPr>
          <w:bCs/>
          <w:color w:val="000000"/>
        </w:rPr>
      </w:pPr>
      <w:r w:rsidRPr="007F4698">
        <w:rPr>
          <w:bCs/>
          <w:color w:val="000000"/>
        </w:rPr>
        <w:t>- отсутствие раздельного сбора, вывоза и утилизации ТКО.</w:t>
      </w:r>
    </w:p>
    <w:p w:rsidR="007F4698" w:rsidRPr="007F4698" w:rsidRDefault="007F4698" w:rsidP="007F4698">
      <w:pPr>
        <w:ind w:firstLine="851"/>
        <w:jc w:val="both"/>
        <w:rPr>
          <w:bCs/>
          <w:color w:val="000000"/>
        </w:rPr>
      </w:pPr>
      <w:r w:rsidRPr="007F4698">
        <w:rPr>
          <w:bCs/>
          <w:color w:val="000000"/>
        </w:rPr>
        <w:t>- образование стихийных свалок на территории городов, районных центров, сел, приводящих к микробному загрязнению почвы.</w:t>
      </w:r>
    </w:p>
    <w:p w:rsidR="007F4698" w:rsidRPr="007F4698" w:rsidRDefault="007F4698" w:rsidP="007F4698">
      <w:pPr>
        <w:ind w:firstLine="851"/>
        <w:jc w:val="both"/>
        <w:rPr>
          <w:bCs/>
          <w:color w:val="000000"/>
        </w:rPr>
      </w:pPr>
      <w:r w:rsidRPr="007F4698">
        <w:rPr>
          <w:bCs/>
          <w:color w:val="000000"/>
        </w:rPr>
        <w:t>- недостаточное количество полигонов ТКО, отвечающих санитарным нормам и правилам.</w:t>
      </w:r>
    </w:p>
    <w:p w:rsidR="007F4698" w:rsidRPr="007F4698" w:rsidRDefault="007F4698" w:rsidP="007F4698">
      <w:pPr>
        <w:ind w:firstLine="851"/>
        <w:jc w:val="both"/>
        <w:rPr>
          <w:bCs/>
          <w:color w:val="000000"/>
        </w:rPr>
      </w:pPr>
      <w:r w:rsidRPr="007F4698">
        <w:rPr>
          <w:bCs/>
          <w:color w:val="000000"/>
        </w:rPr>
        <w:t>- нехватка контейнеров в селах и как следствие не организованный вывоз ТКО с территорий частных домовладений.</w:t>
      </w:r>
    </w:p>
    <w:p w:rsidR="007F4698" w:rsidRPr="007F4698" w:rsidRDefault="007F4698" w:rsidP="007F4698">
      <w:pPr>
        <w:ind w:firstLine="851"/>
        <w:jc w:val="both"/>
        <w:rPr>
          <w:bCs/>
          <w:color w:val="000000"/>
        </w:rPr>
      </w:pPr>
      <w:r w:rsidRPr="007F4698">
        <w:rPr>
          <w:bCs/>
          <w:color w:val="000000"/>
        </w:rPr>
        <w:t>- отсутствие мусороперерабатывающих предприятий в республике.</w:t>
      </w:r>
    </w:p>
    <w:p w:rsidR="007F4698" w:rsidRPr="007F4698" w:rsidRDefault="007F4698" w:rsidP="007F4698">
      <w:pPr>
        <w:ind w:firstLine="567"/>
        <w:jc w:val="center"/>
        <w:rPr>
          <w:b/>
          <w:bCs/>
        </w:rPr>
      </w:pPr>
    </w:p>
    <w:p w:rsidR="007F4698" w:rsidRPr="007F4698" w:rsidRDefault="007F4698" w:rsidP="007F4698">
      <w:pPr>
        <w:ind w:firstLine="567"/>
        <w:jc w:val="center"/>
        <w:rPr>
          <w:b/>
          <w:bCs/>
        </w:rPr>
      </w:pPr>
      <w:r w:rsidRPr="007F4698">
        <w:rPr>
          <w:b/>
          <w:bCs/>
        </w:rPr>
        <w:t>Обращение с ТКО</w:t>
      </w:r>
    </w:p>
    <w:p w:rsidR="007F4698" w:rsidRPr="002E5EDA" w:rsidRDefault="007F4698" w:rsidP="007F4698">
      <w:pPr>
        <w:ind w:firstLine="567"/>
        <w:jc w:val="center"/>
        <w:rPr>
          <w:b/>
          <w:bCs/>
          <w:sz w:val="16"/>
          <w:szCs w:val="16"/>
        </w:rPr>
      </w:pPr>
    </w:p>
    <w:p w:rsidR="007F4698" w:rsidRPr="007F4698" w:rsidRDefault="007F4698" w:rsidP="007F4698">
      <w:pPr>
        <w:ind w:firstLine="851"/>
        <w:jc w:val="both"/>
        <w:rPr>
          <w:color w:val="000000"/>
        </w:rPr>
      </w:pPr>
      <w:r w:rsidRPr="007F4698">
        <w:rPr>
          <w:color w:val="000000"/>
        </w:rPr>
        <w:t>На территории Карачаево-Черкесской Республики утверждена территориал</w:t>
      </w:r>
      <w:r w:rsidRPr="007F4698">
        <w:rPr>
          <w:color w:val="000000"/>
        </w:rPr>
        <w:t>ь</w:t>
      </w:r>
      <w:r w:rsidRPr="007F4698">
        <w:rPr>
          <w:color w:val="000000"/>
        </w:rPr>
        <w:t>ная схема обращения с отходами, в том числе с твёрдыми коммунальными отходами.</w:t>
      </w:r>
    </w:p>
    <w:p w:rsidR="007F4698" w:rsidRPr="007F4698" w:rsidRDefault="007F4698" w:rsidP="007F4698">
      <w:pPr>
        <w:ind w:firstLine="851"/>
        <w:jc w:val="both"/>
        <w:rPr>
          <w:color w:val="000000"/>
        </w:rPr>
      </w:pPr>
      <w:r w:rsidRPr="007F4698">
        <w:rPr>
          <w:color w:val="000000"/>
        </w:rPr>
        <w:t>Территориальная схема обращения с отходами разработана в целях организ</w:t>
      </w:r>
      <w:r w:rsidRPr="007F4698">
        <w:rPr>
          <w:color w:val="000000"/>
        </w:rPr>
        <w:t>а</w:t>
      </w:r>
      <w:r w:rsidRPr="007F4698">
        <w:rPr>
          <w:color w:val="000000"/>
        </w:rPr>
        <w:t>ции и осуществления деятельности по сбору, транспортированию, обработке, утилиз</w:t>
      </w:r>
      <w:r w:rsidRPr="007F4698">
        <w:rPr>
          <w:color w:val="000000"/>
        </w:rPr>
        <w:t>а</w:t>
      </w:r>
      <w:r w:rsidRPr="007F4698">
        <w:rPr>
          <w:color w:val="000000"/>
        </w:rPr>
        <w:t>ции, обезвреживанию, захоронению отходов на территории Карачаево-Черкесской Ре</w:t>
      </w:r>
      <w:r w:rsidRPr="007F4698">
        <w:rPr>
          <w:color w:val="000000"/>
        </w:rPr>
        <w:t>с</w:t>
      </w:r>
      <w:r w:rsidRPr="007F4698">
        <w:rPr>
          <w:color w:val="000000"/>
        </w:rPr>
        <w:t>публики. Ранее существующая система обращения с отходами на территории Респу</w:t>
      </w:r>
      <w:r w:rsidRPr="007F4698">
        <w:rPr>
          <w:color w:val="000000"/>
        </w:rPr>
        <w:t>б</w:t>
      </w:r>
      <w:r w:rsidRPr="007F4698">
        <w:rPr>
          <w:color w:val="000000"/>
        </w:rPr>
        <w:t>лики не обеспечивает снижение уровня нагрузки на окружающую среду региона.</w:t>
      </w:r>
    </w:p>
    <w:p w:rsidR="007F4698" w:rsidRPr="007F4698" w:rsidRDefault="007F4698" w:rsidP="007F4698">
      <w:pPr>
        <w:ind w:firstLine="851"/>
        <w:jc w:val="both"/>
        <w:rPr>
          <w:color w:val="000000"/>
        </w:rPr>
      </w:pPr>
      <w:r w:rsidRPr="007F4698">
        <w:rPr>
          <w:color w:val="000000"/>
        </w:rPr>
        <w:lastRenderedPageBreak/>
        <w:t>С учётом особенностей экономико-географического положения региона, уро</w:t>
      </w:r>
      <w:r w:rsidRPr="007F4698">
        <w:rPr>
          <w:color w:val="000000"/>
        </w:rPr>
        <w:t>в</w:t>
      </w:r>
      <w:r w:rsidRPr="007F4698">
        <w:rPr>
          <w:color w:val="000000"/>
        </w:rPr>
        <w:t>ня развития транспортной инфраструктуры, сложившихся особенностей системы о</w:t>
      </w:r>
      <w:r w:rsidRPr="007F4698">
        <w:rPr>
          <w:color w:val="000000"/>
        </w:rPr>
        <w:t>б</w:t>
      </w:r>
      <w:r w:rsidRPr="007F4698">
        <w:rPr>
          <w:color w:val="000000"/>
        </w:rPr>
        <w:t>ращения с отходами, утверждённая территориальная схема предполагает деление Кар</w:t>
      </w:r>
      <w:r w:rsidRPr="007F4698">
        <w:rPr>
          <w:color w:val="000000"/>
        </w:rPr>
        <w:t>а</w:t>
      </w:r>
      <w:r w:rsidRPr="007F4698">
        <w:rPr>
          <w:color w:val="000000"/>
        </w:rPr>
        <w:t>чаево-Черкесской Республики на три технологические зоны: «Центральную», «Запа</w:t>
      </w:r>
      <w:r w:rsidRPr="007F4698">
        <w:rPr>
          <w:color w:val="000000"/>
        </w:rPr>
        <w:t>д</w:t>
      </w:r>
      <w:r w:rsidRPr="007F4698">
        <w:rPr>
          <w:color w:val="000000"/>
        </w:rPr>
        <w:t>ную», «Восточную» с ориентацией потоков отходов на полигоны Карачаево-Черкесской Республики.</w:t>
      </w:r>
    </w:p>
    <w:p w:rsidR="007F4698" w:rsidRPr="0047223A" w:rsidRDefault="007F4698" w:rsidP="007F4698">
      <w:pPr>
        <w:pStyle w:val="Default"/>
        <w:ind w:firstLine="851"/>
        <w:jc w:val="both"/>
        <w:rPr>
          <w:rFonts w:ascii="Times New Roman" w:hAnsi="Times New Roman" w:cs="Times New Roman"/>
        </w:rPr>
      </w:pPr>
      <w:r w:rsidRPr="0047223A">
        <w:rPr>
          <w:rFonts w:ascii="Times New Roman" w:hAnsi="Times New Roman" w:cs="Times New Roman"/>
        </w:rPr>
        <w:t xml:space="preserve">За 2022 год количество образующихся отходов производства и потребления в Республике составил </w:t>
      </w:r>
      <w:r w:rsidRPr="0047223A">
        <w:rPr>
          <w:rFonts w:ascii="Times New Roman" w:hAnsi="Times New Roman" w:cs="Times New Roman"/>
          <w:bCs/>
        </w:rPr>
        <w:t xml:space="preserve">203192,6 </w:t>
      </w:r>
      <w:r w:rsidRPr="0047223A">
        <w:rPr>
          <w:rFonts w:ascii="Times New Roman" w:hAnsi="Times New Roman" w:cs="Times New Roman"/>
        </w:rPr>
        <w:t>тонн.</w:t>
      </w:r>
    </w:p>
    <w:p w:rsidR="007F4698" w:rsidRPr="007F4698" w:rsidRDefault="007F4698" w:rsidP="007F4698">
      <w:pPr>
        <w:ind w:firstLine="851"/>
        <w:jc w:val="both"/>
        <w:rPr>
          <w:color w:val="000000"/>
        </w:rPr>
      </w:pPr>
      <w:r w:rsidRPr="007F4698">
        <w:rPr>
          <w:color w:val="000000"/>
        </w:rPr>
        <w:t>По классам опасности образующиеся отходы распределены в следующем ра</w:t>
      </w:r>
      <w:r w:rsidRPr="007F4698">
        <w:rPr>
          <w:color w:val="000000"/>
        </w:rPr>
        <w:t>з</w:t>
      </w:r>
      <w:r w:rsidRPr="007F4698">
        <w:rPr>
          <w:color w:val="000000"/>
        </w:rPr>
        <w:t xml:space="preserve">резе: </w:t>
      </w:r>
      <w:proofErr w:type="gramStart"/>
      <w:r w:rsidRPr="007F4698">
        <w:rPr>
          <w:color w:val="000000"/>
          <w:lang w:val="en-US"/>
        </w:rPr>
        <w:t>I</w:t>
      </w:r>
      <w:r w:rsidRPr="007F4698">
        <w:rPr>
          <w:color w:val="000000"/>
        </w:rPr>
        <w:t>-</w:t>
      </w:r>
      <w:r w:rsidRPr="007F4698">
        <w:rPr>
          <w:color w:val="000000"/>
          <w:lang w:val="en-US"/>
        </w:rPr>
        <w:t>II</w:t>
      </w:r>
      <w:r w:rsidRPr="007F4698">
        <w:rPr>
          <w:color w:val="000000"/>
        </w:rPr>
        <w:t xml:space="preserve"> класс – 0%, </w:t>
      </w:r>
      <w:r w:rsidRPr="007F4698">
        <w:rPr>
          <w:color w:val="000000"/>
          <w:lang w:val="en-US"/>
        </w:rPr>
        <w:t>III</w:t>
      </w:r>
      <w:r w:rsidRPr="007F4698">
        <w:rPr>
          <w:color w:val="000000"/>
        </w:rPr>
        <w:t xml:space="preserve"> класс – 35%, </w:t>
      </w:r>
      <w:r w:rsidRPr="007F4698">
        <w:rPr>
          <w:color w:val="000000"/>
          <w:lang w:val="en-US"/>
        </w:rPr>
        <w:t>IV</w:t>
      </w:r>
      <w:r w:rsidRPr="007F4698">
        <w:rPr>
          <w:color w:val="000000"/>
        </w:rPr>
        <w:t xml:space="preserve"> класс – 2%, </w:t>
      </w:r>
      <w:r w:rsidRPr="007F4698">
        <w:rPr>
          <w:color w:val="000000"/>
          <w:lang w:val="en-US"/>
        </w:rPr>
        <w:t>V</w:t>
      </w:r>
      <w:r w:rsidRPr="007F4698">
        <w:rPr>
          <w:color w:val="000000"/>
        </w:rPr>
        <w:t xml:space="preserve"> класс – 63%.</w:t>
      </w:r>
      <w:proofErr w:type="gramEnd"/>
    </w:p>
    <w:p w:rsidR="007F4698" w:rsidRPr="007F4698" w:rsidRDefault="007F4698" w:rsidP="007F4698">
      <w:pPr>
        <w:ind w:firstLine="567"/>
        <w:jc w:val="both"/>
        <w:rPr>
          <w:color w:val="000000"/>
        </w:rPr>
      </w:pPr>
    </w:p>
    <w:p w:rsidR="007F4698" w:rsidRPr="007F4698" w:rsidRDefault="007F4698" w:rsidP="007F4698">
      <w:pPr>
        <w:ind w:firstLine="567"/>
        <w:jc w:val="center"/>
        <w:rPr>
          <w:b/>
          <w:color w:val="000000"/>
        </w:rPr>
      </w:pPr>
      <w:r w:rsidRPr="007F4698">
        <w:rPr>
          <w:b/>
          <w:noProof/>
          <w:color w:val="000000"/>
        </w:rPr>
        <w:drawing>
          <wp:inline distT="0" distB="0" distL="0" distR="0">
            <wp:extent cx="5378068" cy="1896745"/>
            <wp:effectExtent l="6097" t="0" r="0" b="0"/>
            <wp:docPr id="53" name="Диаграмма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7F4698" w:rsidRPr="007F4698" w:rsidRDefault="007F4698" w:rsidP="007F4698">
      <w:pPr>
        <w:ind w:firstLine="567"/>
        <w:jc w:val="center"/>
        <w:rPr>
          <w:color w:val="000000"/>
        </w:rPr>
      </w:pPr>
    </w:p>
    <w:p w:rsidR="007F4698" w:rsidRPr="007F4698" w:rsidRDefault="007F4698" w:rsidP="007F4698">
      <w:pPr>
        <w:jc w:val="center"/>
        <w:rPr>
          <w:color w:val="000000"/>
        </w:rPr>
      </w:pPr>
      <w:r w:rsidRPr="007F4698">
        <w:rPr>
          <w:color w:val="000000"/>
        </w:rPr>
        <w:object w:dxaOrig="4897" w:dyaOrig="2896">
          <v:shape id="_x0000_i1029" type="#_x0000_t75" style="width:410.3pt;height:242.75pt" o:ole="">
            <v:imagedata r:id="rId17" o:title=""/>
          </v:shape>
          <o:OLEObject Type="Embed" ProgID="MSGraph.Chart.8" ShapeID="_x0000_i1029" DrawAspect="Content" ObjectID="_1742736768" r:id="rId18"/>
        </w:object>
      </w:r>
    </w:p>
    <w:p w:rsidR="007F4698" w:rsidRPr="00264192" w:rsidRDefault="002E5EDA" w:rsidP="007F4698">
      <w:pPr>
        <w:ind w:firstLine="567"/>
        <w:jc w:val="center"/>
        <w:rPr>
          <w:color w:val="000000"/>
          <w:sz w:val="22"/>
          <w:szCs w:val="22"/>
        </w:rPr>
      </w:pPr>
      <w:r w:rsidRPr="00264192">
        <w:rPr>
          <w:b/>
          <w:color w:val="000000"/>
          <w:sz w:val="22"/>
          <w:szCs w:val="22"/>
        </w:rPr>
        <w:t>Рис.</w:t>
      </w:r>
      <w:r w:rsidR="007F4698" w:rsidRPr="00264192">
        <w:rPr>
          <w:b/>
          <w:color w:val="000000"/>
          <w:sz w:val="22"/>
          <w:szCs w:val="22"/>
        </w:rPr>
        <w:t xml:space="preserve"> 5.</w:t>
      </w:r>
      <w:r w:rsidR="007F4698" w:rsidRPr="00264192">
        <w:rPr>
          <w:color w:val="000000"/>
          <w:sz w:val="22"/>
          <w:szCs w:val="22"/>
        </w:rPr>
        <w:t xml:space="preserve"> Распределение отходов по классам опасности, %</w:t>
      </w:r>
    </w:p>
    <w:p w:rsidR="007F4698" w:rsidRPr="007F4698" w:rsidRDefault="007F4698" w:rsidP="007F4698">
      <w:pPr>
        <w:ind w:firstLine="567"/>
        <w:jc w:val="both"/>
        <w:rPr>
          <w:color w:val="000000"/>
        </w:rPr>
      </w:pPr>
    </w:p>
    <w:p w:rsidR="007F4698" w:rsidRPr="007F4698" w:rsidRDefault="007F4698" w:rsidP="007F4698">
      <w:pPr>
        <w:ind w:firstLine="851"/>
        <w:jc w:val="both"/>
        <w:rPr>
          <w:color w:val="000000"/>
        </w:rPr>
      </w:pPr>
      <w:r w:rsidRPr="007F4698">
        <w:rPr>
          <w:color w:val="000000"/>
        </w:rPr>
        <w:t>Реализацией мероприятий, запланированных в территориальной схеме обр</w:t>
      </w:r>
      <w:r w:rsidRPr="007F4698">
        <w:rPr>
          <w:color w:val="000000"/>
        </w:rPr>
        <w:t>а</w:t>
      </w:r>
      <w:r w:rsidRPr="007F4698">
        <w:rPr>
          <w:color w:val="000000"/>
        </w:rPr>
        <w:t>щения с отходами, осуществляет региональный оператор ООО «</w:t>
      </w:r>
      <w:proofErr w:type="spellStart"/>
      <w:r w:rsidRPr="007F4698">
        <w:rPr>
          <w:color w:val="000000"/>
        </w:rPr>
        <w:t>Экосервис</w:t>
      </w:r>
      <w:proofErr w:type="spellEnd"/>
      <w:r w:rsidRPr="007F4698">
        <w:rPr>
          <w:color w:val="000000"/>
        </w:rPr>
        <w:t>», которая располагается на территории Карачаево-Черкесской Республики. В ходе реализации мероприятий территориальной схемы в 2019 году введены в эксплуатацию построе</w:t>
      </w:r>
      <w:r w:rsidRPr="007F4698">
        <w:rPr>
          <w:color w:val="000000"/>
        </w:rPr>
        <w:t>н</w:t>
      </w:r>
      <w:r w:rsidRPr="007F4698">
        <w:rPr>
          <w:color w:val="000000"/>
        </w:rPr>
        <w:t>ный полигон ТКО, с мусоросортировочным комплексом проектной мощностью 40000 тонн в год. Эксплуатирующая организация ООО «Полигон», он имеет санитарно-эпидемиологическое заключение. Реализация утверждённой территориальной схемы согласовано с Управлением Роспотребнадзора по Карачаево-Черкесской республике.</w:t>
      </w:r>
    </w:p>
    <w:p w:rsidR="007F4698" w:rsidRPr="007F4698" w:rsidRDefault="007F4698" w:rsidP="007F4698">
      <w:pPr>
        <w:ind w:firstLine="851"/>
        <w:jc w:val="both"/>
        <w:rPr>
          <w:color w:val="000000"/>
        </w:rPr>
      </w:pPr>
      <w:r w:rsidRPr="007F4698">
        <w:rPr>
          <w:color w:val="000000"/>
        </w:rPr>
        <w:lastRenderedPageBreak/>
        <w:t xml:space="preserve">Всего на территории Республики 4 полигона ТКО, </w:t>
      </w:r>
      <w:proofErr w:type="gramStart"/>
      <w:r w:rsidRPr="007F4698">
        <w:rPr>
          <w:color w:val="000000"/>
        </w:rPr>
        <w:t>зарегистрированных</w:t>
      </w:r>
      <w:proofErr w:type="gramEnd"/>
      <w:r w:rsidRPr="007F4698">
        <w:rPr>
          <w:color w:val="000000"/>
        </w:rPr>
        <w:t xml:space="preserve"> в ГР</w:t>
      </w:r>
      <w:r w:rsidRPr="007F4698">
        <w:rPr>
          <w:color w:val="000000"/>
        </w:rPr>
        <w:t>О</w:t>
      </w:r>
      <w:r w:rsidRPr="007F4698">
        <w:rPr>
          <w:color w:val="000000"/>
        </w:rPr>
        <w:t>РО. Площадки этих полигонов прошли санитарно-эпидемиологическую экспертизу и имеют санитарно-эпидемиологические заключения.</w:t>
      </w:r>
    </w:p>
    <w:p w:rsidR="007F4698" w:rsidRPr="007F4698" w:rsidRDefault="007F4698" w:rsidP="007F4698">
      <w:pPr>
        <w:ind w:firstLine="851"/>
        <w:jc w:val="both"/>
        <w:rPr>
          <w:color w:val="000000"/>
        </w:rPr>
      </w:pPr>
      <w:r w:rsidRPr="007F4698">
        <w:rPr>
          <w:color w:val="000000"/>
        </w:rPr>
        <w:t>Проблемным вопросом с переходом на новую систему обращения ТКО, явл</w:t>
      </w:r>
      <w:r w:rsidRPr="007F4698">
        <w:rPr>
          <w:color w:val="000000"/>
        </w:rPr>
        <w:t>я</w:t>
      </w:r>
      <w:r w:rsidRPr="007F4698">
        <w:rPr>
          <w:color w:val="000000"/>
        </w:rPr>
        <w:t>ется отсутствие современного полигона для приёма ТКО от населения, проживающего в горной местности 3-х муниципальных районов, включая туристические курорты п. Домбай и п. Архыз.</w:t>
      </w:r>
    </w:p>
    <w:p w:rsidR="007F4698" w:rsidRPr="007F4698" w:rsidRDefault="007F4698" w:rsidP="007F4698">
      <w:pPr>
        <w:ind w:firstLine="851"/>
        <w:jc w:val="both"/>
        <w:rPr>
          <w:color w:val="000000"/>
        </w:rPr>
      </w:pPr>
      <w:r w:rsidRPr="007F4698">
        <w:rPr>
          <w:color w:val="000000"/>
        </w:rPr>
        <w:t>В связи с чем, Правительством Карачаево-Черкесской Республики запланир</w:t>
      </w:r>
      <w:r w:rsidRPr="007F4698">
        <w:rPr>
          <w:color w:val="000000"/>
        </w:rPr>
        <w:t>о</w:t>
      </w:r>
      <w:r w:rsidRPr="007F4698">
        <w:rPr>
          <w:color w:val="000000"/>
        </w:rPr>
        <w:t>вано строительство мусороперерабатывающего завода в Зеленчукском муниципальном районе Республики.</w:t>
      </w:r>
    </w:p>
    <w:p w:rsidR="007F4698" w:rsidRPr="007F4698" w:rsidRDefault="007F4698" w:rsidP="007F4698">
      <w:pPr>
        <w:ind w:firstLine="851"/>
        <w:jc w:val="both"/>
        <w:rPr>
          <w:bCs/>
          <w:color w:val="000000"/>
        </w:rPr>
      </w:pPr>
      <w:r w:rsidRPr="007F4698">
        <w:rPr>
          <w:bCs/>
          <w:color w:val="000000"/>
        </w:rPr>
        <w:t>Необходимо отметить, что в республике проводится определенная работа по снижению загрязнения земель отходами. На ряде предприятий КЧР совершенствуются технологии по утилизации и переработке производственных отходов, так ОАО «</w:t>
      </w:r>
      <w:proofErr w:type="spellStart"/>
      <w:r w:rsidRPr="007F4698">
        <w:rPr>
          <w:bCs/>
          <w:color w:val="000000"/>
        </w:rPr>
        <w:t>Ка</w:t>
      </w:r>
      <w:r w:rsidRPr="007F4698">
        <w:rPr>
          <w:bCs/>
          <w:color w:val="000000"/>
        </w:rPr>
        <w:t>в</w:t>
      </w:r>
      <w:r w:rsidRPr="007F4698">
        <w:rPr>
          <w:bCs/>
          <w:color w:val="000000"/>
        </w:rPr>
        <w:t>казцемент</w:t>
      </w:r>
      <w:proofErr w:type="spellEnd"/>
      <w:r w:rsidRPr="007F4698">
        <w:rPr>
          <w:bCs/>
          <w:color w:val="000000"/>
        </w:rPr>
        <w:t>» в качестве добавок в технологическом процессе используются отходы м</w:t>
      </w:r>
      <w:r w:rsidRPr="007F4698">
        <w:rPr>
          <w:bCs/>
          <w:color w:val="000000"/>
        </w:rPr>
        <w:t>е</w:t>
      </w:r>
      <w:r w:rsidRPr="007F4698">
        <w:rPr>
          <w:bCs/>
          <w:color w:val="000000"/>
        </w:rPr>
        <w:t>таллургического производства, утилизируются шины и отработанные масла.</w:t>
      </w:r>
    </w:p>
    <w:p w:rsidR="007F4698" w:rsidRPr="007F4698" w:rsidRDefault="007F4698" w:rsidP="007F4698">
      <w:pPr>
        <w:ind w:firstLine="851"/>
        <w:jc w:val="both"/>
        <w:rPr>
          <w:bCs/>
          <w:color w:val="000000"/>
        </w:rPr>
      </w:pPr>
      <w:r w:rsidRPr="007F4698">
        <w:rPr>
          <w:bCs/>
          <w:color w:val="000000"/>
        </w:rPr>
        <w:t>В Усть-Джегутинском районе отработанные масляные фильтры, аккумуляторы свинцовые отработанные, воздушные фильтры, свечи зажигания автомобилей, тормо</w:t>
      </w:r>
      <w:r w:rsidRPr="007F4698">
        <w:rPr>
          <w:bCs/>
          <w:color w:val="000000"/>
        </w:rPr>
        <w:t>з</w:t>
      </w:r>
      <w:r w:rsidRPr="007F4698">
        <w:rPr>
          <w:bCs/>
          <w:color w:val="000000"/>
        </w:rPr>
        <w:t>ные колодки отвозят для утилизации на фирму «</w:t>
      </w:r>
      <w:proofErr w:type="spellStart"/>
      <w:r w:rsidRPr="007F4698">
        <w:rPr>
          <w:bCs/>
          <w:color w:val="000000"/>
        </w:rPr>
        <w:t>Экосервис</w:t>
      </w:r>
      <w:proofErr w:type="spellEnd"/>
      <w:r w:rsidRPr="007F4698">
        <w:rPr>
          <w:bCs/>
          <w:color w:val="000000"/>
        </w:rPr>
        <w:t>», г. Ставрополь. Для сбора и утилизации отходов первого класса опасности в КЧР работает организация ООО «</w:t>
      </w:r>
      <w:proofErr w:type="spellStart"/>
      <w:r w:rsidRPr="007F4698">
        <w:rPr>
          <w:bCs/>
          <w:color w:val="000000"/>
        </w:rPr>
        <w:t>Промэкология</w:t>
      </w:r>
      <w:proofErr w:type="spellEnd"/>
      <w:r w:rsidRPr="007F4698">
        <w:rPr>
          <w:bCs/>
          <w:color w:val="000000"/>
        </w:rPr>
        <w:t>».</w:t>
      </w:r>
    </w:p>
    <w:p w:rsidR="007F4698" w:rsidRPr="007F4698" w:rsidRDefault="007F4698" w:rsidP="007F4698">
      <w:pPr>
        <w:ind w:firstLine="851"/>
        <w:jc w:val="both"/>
        <w:rPr>
          <w:bCs/>
          <w:color w:val="000000"/>
        </w:rPr>
      </w:pPr>
    </w:p>
    <w:p w:rsidR="007F4698" w:rsidRDefault="007F4698" w:rsidP="007F4698">
      <w:pPr>
        <w:ind w:firstLine="567"/>
        <w:jc w:val="center"/>
        <w:rPr>
          <w:b/>
          <w:bCs/>
        </w:rPr>
      </w:pPr>
      <w:r w:rsidRPr="007F4698">
        <w:rPr>
          <w:b/>
          <w:bCs/>
        </w:rPr>
        <w:t>Обращение с медицинскими отходами</w:t>
      </w:r>
    </w:p>
    <w:p w:rsidR="002E5EDA" w:rsidRPr="002E5EDA" w:rsidRDefault="002E5EDA" w:rsidP="007F4698">
      <w:pPr>
        <w:ind w:firstLine="567"/>
        <w:jc w:val="center"/>
        <w:rPr>
          <w:b/>
          <w:bCs/>
          <w:sz w:val="16"/>
          <w:szCs w:val="16"/>
        </w:rPr>
      </w:pPr>
    </w:p>
    <w:p w:rsidR="007F4698" w:rsidRPr="007F4698" w:rsidRDefault="007F4698" w:rsidP="007F4698">
      <w:pPr>
        <w:ind w:firstLine="851"/>
        <w:jc w:val="both"/>
        <w:rPr>
          <w:bCs/>
          <w:color w:val="000000"/>
        </w:rPr>
      </w:pPr>
      <w:r w:rsidRPr="007F4698">
        <w:rPr>
          <w:bCs/>
          <w:color w:val="000000"/>
        </w:rPr>
        <w:t xml:space="preserve">В Карачаево-Черкесской республике в 2022 году было образовано 96,4 тонн медицинских отходов, из них 77,8 тонны направлено на переработку и захоронение (79,6%). </w:t>
      </w:r>
    </w:p>
    <w:p w:rsidR="007F4698" w:rsidRPr="007F4698" w:rsidRDefault="007F4698" w:rsidP="007F4698">
      <w:pPr>
        <w:ind w:firstLine="851"/>
        <w:jc w:val="both"/>
        <w:rPr>
          <w:bCs/>
          <w:color w:val="000000"/>
        </w:rPr>
      </w:pPr>
      <w:r w:rsidRPr="007F4698">
        <w:rPr>
          <w:bCs/>
          <w:color w:val="000000"/>
        </w:rPr>
        <w:t xml:space="preserve">По медицинским отходам в целях реализации выполнения требований </w:t>
      </w:r>
      <w:proofErr w:type="spellStart"/>
      <w:r w:rsidRPr="007F4698">
        <w:rPr>
          <w:bCs/>
          <w:color w:val="000000"/>
        </w:rPr>
        <w:t>СанПиН</w:t>
      </w:r>
      <w:proofErr w:type="spellEnd"/>
      <w:r w:rsidRPr="007F4698">
        <w:rPr>
          <w:bCs/>
          <w:color w:val="000000"/>
        </w:rPr>
        <w:t xml:space="preserve"> 2.1.7.728-99 «Правила сбора, хранения и удаления отходов ЛПУ», Управлением Ро</w:t>
      </w:r>
      <w:r w:rsidRPr="007F4698">
        <w:rPr>
          <w:bCs/>
          <w:color w:val="000000"/>
        </w:rPr>
        <w:t>с</w:t>
      </w:r>
      <w:r w:rsidRPr="007F4698">
        <w:rPr>
          <w:bCs/>
          <w:color w:val="000000"/>
        </w:rPr>
        <w:t>потребнадзора по КЧР проводились проверки лечебно-оздоровительных учреждений. Около 90% ЛПУ республики обеспечены специальными пакетами и емкостями для сбора и хранения отходов ЛПУ. Сбор и хранение отходов класса</w:t>
      </w:r>
      <w:proofErr w:type="gramStart"/>
      <w:r w:rsidRPr="007F4698">
        <w:rPr>
          <w:bCs/>
          <w:color w:val="000000"/>
        </w:rPr>
        <w:t xml:space="preserve"> А</w:t>
      </w:r>
      <w:proofErr w:type="gramEnd"/>
      <w:r w:rsidRPr="007F4698">
        <w:rPr>
          <w:bCs/>
          <w:color w:val="000000"/>
        </w:rPr>
        <w:t xml:space="preserve"> и Б производится раздельно. Отходы класса</w:t>
      </w:r>
      <w:proofErr w:type="gramStart"/>
      <w:r w:rsidRPr="007F4698">
        <w:rPr>
          <w:bCs/>
          <w:color w:val="000000"/>
        </w:rPr>
        <w:t xml:space="preserve"> А</w:t>
      </w:r>
      <w:proofErr w:type="gramEnd"/>
      <w:r w:rsidRPr="007F4698">
        <w:rPr>
          <w:bCs/>
          <w:color w:val="000000"/>
        </w:rPr>
        <w:t xml:space="preserve"> в специальной таре утилизируются традиционным спос</w:t>
      </w:r>
      <w:r w:rsidRPr="007F4698">
        <w:rPr>
          <w:bCs/>
          <w:color w:val="000000"/>
        </w:rPr>
        <w:t>о</w:t>
      </w:r>
      <w:r w:rsidRPr="007F4698">
        <w:rPr>
          <w:bCs/>
          <w:color w:val="000000"/>
        </w:rPr>
        <w:t>бом па полигонах ТБО. В некоторых ЛПУ практикуется способ сжигания отходов кла</w:t>
      </w:r>
      <w:r w:rsidRPr="007F4698">
        <w:rPr>
          <w:bCs/>
          <w:color w:val="000000"/>
        </w:rPr>
        <w:t>с</w:t>
      </w:r>
      <w:r w:rsidRPr="007F4698">
        <w:rPr>
          <w:bCs/>
          <w:color w:val="000000"/>
        </w:rPr>
        <w:t>са</w:t>
      </w:r>
      <w:proofErr w:type="gramStart"/>
      <w:r w:rsidRPr="007F4698">
        <w:rPr>
          <w:bCs/>
          <w:color w:val="000000"/>
        </w:rPr>
        <w:t xml:space="preserve"> А</w:t>
      </w:r>
      <w:proofErr w:type="gramEnd"/>
      <w:r w:rsidRPr="007F4698">
        <w:rPr>
          <w:bCs/>
          <w:color w:val="000000"/>
        </w:rPr>
        <w:t>, Б в подведомственных котельных, но чаще после дезинфекции отходы вывозятся на полигоны ТБО. В республике, на базе ЛПУ имеется 4 установки по обеззаражив</w:t>
      </w:r>
      <w:r w:rsidRPr="007F4698">
        <w:rPr>
          <w:bCs/>
          <w:color w:val="000000"/>
        </w:rPr>
        <w:t>а</w:t>
      </w:r>
      <w:r w:rsidRPr="007F4698">
        <w:rPr>
          <w:bCs/>
          <w:color w:val="000000"/>
        </w:rPr>
        <w:t xml:space="preserve">нию медицинских отходов. </w:t>
      </w:r>
      <w:proofErr w:type="gramStart"/>
      <w:r w:rsidRPr="007F4698">
        <w:rPr>
          <w:bCs/>
          <w:color w:val="000000"/>
        </w:rPr>
        <w:t>Лечебно-профилактическими учреждениями на договорной основе со специализированными организациями осуществляется термическое уничт</w:t>
      </w:r>
      <w:r w:rsidRPr="007F4698">
        <w:rPr>
          <w:bCs/>
          <w:color w:val="000000"/>
        </w:rPr>
        <w:t>о</w:t>
      </w:r>
      <w:r w:rsidRPr="007F4698">
        <w:rPr>
          <w:bCs/>
          <w:color w:val="000000"/>
        </w:rPr>
        <w:t>жение опасных медицинских отходов (3 установки по термическому уничтожению м</w:t>
      </w:r>
      <w:r w:rsidRPr="007F4698">
        <w:rPr>
          <w:bCs/>
          <w:color w:val="000000"/>
        </w:rPr>
        <w:t>е</w:t>
      </w:r>
      <w:r w:rsidRPr="007F4698">
        <w:rPr>
          <w:bCs/>
          <w:color w:val="000000"/>
        </w:rPr>
        <w:t>дицинских отходов  (частное предприятие).</w:t>
      </w:r>
      <w:proofErr w:type="gramEnd"/>
      <w:r w:rsidRPr="007F4698">
        <w:rPr>
          <w:bCs/>
          <w:color w:val="000000"/>
        </w:rPr>
        <w:t xml:space="preserve"> Также специалистами Управления Роспо</w:t>
      </w:r>
      <w:r w:rsidRPr="007F4698">
        <w:rPr>
          <w:bCs/>
          <w:color w:val="000000"/>
        </w:rPr>
        <w:t>т</w:t>
      </w:r>
      <w:r w:rsidRPr="007F4698">
        <w:rPr>
          <w:bCs/>
          <w:color w:val="000000"/>
        </w:rPr>
        <w:t>ребнадзора разработаны методические указания по обращению с отходами в ЛПУ, и</w:t>
      </w:r>
      <w:r w:rsidRPr="007F4698">
        <w:rPr>
          <w:bCs/>
          <w:color w:val="000000"/>
        </w:rPr>
        <w:t>с</w:t>
      </w:r>
      <w:r w:rsidRPr="007F4698">
        <w:rPr>
          <w:bCs/>
          <w:color w:val="000000"/>
        </w:rPr>
        <w:t>пользуемыми медицинским персоналом в ЛПУ различного профиля.</w:t>
      </w:r>
    </w:p>
    <w:p w:rsidR="007F4698" w:rsidRPr="007F4698" w:rsidRDefault="007F4698" w:rsidP="007F4698">
      <w:pPr>
        <w:ind w:firstLine="851"/>
        <w:jc w:val="both"/>
        <w:rPr>
          <w:bCs/>
          <w:color w:val="000000"/>
        </w:rPr>
      </w:pPr>
      <w:r w:rsidRPr="007F4698">
        <w:rPr>
          <w:bCs/>
          <w:color w:val="000000"/>
        </w:rPr>
        <w:t>Учитывая складывающуюся ситуацию по утилизации бытовых и токсичных отходов и отсутствия финансирования на функционирование и строительство объектов захоронения и переработки отходов, все это приводит к ухудшению экологической о</w:t>
      </w:r>
      <w:r w:rsidRPr="007F4698">
        <w:rPr>
          <w:bCs/>
          <w:color w:val="000000"/>
        </w:rPr>
        <w:t>б</w:t>
      </w:r>
      <w:r w:rsidRPr="007F4698">
        <w:rPr>
          <w:bCs/>
          <w:color w:val="000000"/>
        </w:rPr>
        <w:t>становки на территории республики. Таким образом, до настоящего времени, причин</w:t>
      </w:r>
      <w:r w:rsidRPr="007F4698">
        <w:rPr>
          <w:bCs/>
          <w:color w:val="000000"/>
        </w:rPr>
        <w:t>а</w:t>
      </w:r>
      <w:r w:rsidRPr="007F4698">
        <w:rPr>
          <w:bCs/>
          <w:color w:val="000000"/>
        </w:rPr>
        <w:t>ми микробного загрязнения почвы являются:</w:t>
      </w:r>
    </w:p>
    <w:p w:rsidR="007F4698" w:rsidRPr="007F4698" w:rsidRDefault="007F4698" w:rsidP="007F4698">
      <w:pPr>
        <w:ind w:firstLine="851"/>
        <w:jc w:val="both"/>
        <w:rPr>
          <w:bCs/>
          <w:color w:val="000000"/>
        </w:rPr>
      </w:pPr>
      <w:r w:rsidRPr="007F4698">
        <w:rPr>
          <w:bCs/>
          <w:color w:val="000000"/>
        </w:rPr>
        <w:t>- несовершенство системы очитки населенных мест;</w:t>
      </w:r>
    </w:p>
    <w:p w:rsidR="007F4698" w:rsidRPr="007F4698" w:rsidRDefault="007F4698" w:rsidP="007F4698">
      <w:pPr>
        <w:ind w:firstLine="851"/>
        <w:jc w:val="both"/>
        <w:rPr>
          <w:bCs/>
          <w:color w:val="000000"/>
        </w:rPr>
      </w:pPr>
      <w:r w:rsidRPr="007F4698">
        <w:rPr>
          <w:bCs/>
          <w:color w:val="000000"/>
        </w:rPr>
        <w:t>- отсутствие централизованной системы канализации в ряде населенных мест;</w:t>
      </w:r>
    </w:p>
    <w:p w:rsidR="007F4698" w:rsidRPr="007F4698" w:rsidRDefault="007F4698" w:rsidP="007F4698">
      <w:pPr>
        <w:ind w:firstLine="851"/>
        <w:jc w:val="both"/>
        <w:rPr>
          <w:bCs/>
          <w:color w:val="000000"/>
        </w:rPr>
      </w:pPr>
      <w:r w:rsidRPr="007F4698">
        <w:rPr>
          <w:bCs/>
          <w:color w:val="000000"/>
        </w:rPr>
        <w:t>- неудовлетворительное состояние канализационных сетей;</w:t>
      </w:r>
    </w:p>
    <w:p w:rsidR="007F4698" w:rsidRPr="007F4698" w:rsidRDefault="007F4698" w:rsidP="007F4698">
      <w:pPr>
        <w:ind w:firstLine="851"/>
        <w:jc w:val="both"/>
        <w:rPr>
          <w:bCs/>
          <w:color w:val="000000"/>
        </w:rPr>
      </w:pPr>
      <w:r w:rsidRPr="007F4698">
        <w:rPr>
          <w:bCs/>
          <w:color w:val="000000"/>
        </w:rPr>
        <w:t>- постоянное возникновение несанкционированных свалок.</w:t>
      </w:r>
    </w:p>
    <w:p w:rsidR="007F4698" w:rsidRPr="007F4698" w:rsidRDefault="007F4698" w:rsidP="007F4698">
      <w:pPr>
        <w:ind w:firstLine="851"/>
        <w:jc w:val="both"/>
        <w:rPr>
          <w:bCs/>
          <w:color w:val="000000"/>
        </w:rPr>
      </w:pPr>
      <w:proofErr w:type="gramStart"/>
      <w:r w:rsidRPr="007F4698">
        <w:rPr>
          <w:bCs/>
          <w:color w:val="000000"/>
        </w:rPr>
        <w:lastRenderedPageBreak/>
        <w:t>На основании вышеизложенного, актуальным для решения на уровне Прав</w:t>
      </w:r>
      <w:r w:rsidRPr="007F4698">
        <w:rPr>
          <w:bCs/>
          <w:color w:val="000000"/>
        </w:rPr>
        <w:t>и</w:t>
      </w:r>
      <w:r w:rsidRPr="007F4698">
        <w:rPr>
          <w:bCs/>
          <w:color w:val="000000"/>
        </w:rPr>
        <w:t>тельства КЧР, администраций городов и муниципальных районов остается следующее:</w:t>
      </w:r>
      <w:proofErr w:type="gramEnd"/>
    </w:p>
    <w:p w:rsidR="007F4698" w:rsidRPr="007F4698" w:rsidRDefault="007F4698" w:rsidP="007F4698">
      <w:pPr>
        <w:numPr>
          <w:ilvl w:val="0"/>
          <w:numId w:val="5"/>
        </w:numPr>
        <w:tabs>
          <w:tab w:val="clear" w:pos="900"/>
          <w:tab w:val="num" w:pos="0"/>
          <w:tab w:val="num" w:pos="567"/>
          <w:tab w:val="left" w:pos="851"/>
        </w:tabs>
        <w:autoSpaceDN w:val="0"/>
        <w:ind w:left="0" w:firstLine="851"/>
        <w:jc w:val="both"/>
        <w:rPr>
          <w:bCs/>
          <w:color w:val="000000"/>
        </w:rPr>
      </w:pPr>
      <w:r w:rsidRPr="007F4698">
        <w:rPr>
          <w:bCs/>
          <w:color w:val="000000"/>
        </w:rPr>
        <w:t>Проектирование и строительство полигона для утилизации и складирования токсичных отходов производства, полигонов твердых бытовых отходов.</w:t>
      </w:r>
    </w:p>
    <w:p w:rsidR="007F4698" w:rsidRPr="007F4698" w:rsidRDefault="007F4698" w:rsidP="007F4698">
      <w:pPr>
        <w:numPr>
          <w:ilvl w:val="0"/>
          <w:numId w:val="5"/>
        </w:numPr>
        <w:tabs>
          <w:tab w:val="clear" w:pos="900"/>
          <w:tab w:val="num" w:pos="0"/>
          <w:tab w:val="num" w:pos="567"/>
          <w:tab w:val="left" w:pos="851"/>
        </w:tabs>
        <w:autoSpaceDN w:val="0"/>
        <w:ind w:left="0" w:firstLine="851"/>
        <w:jc w:val="both"/>
        <w:rPr>
          <w:bCs/>
          <w:color w:val="000000"/>
        </w:rPr>
      </w:pPr>
      <w:r w:rsidRPr="007F4698">
        <w:rPr>
          <w:bCs/>
          <w:color w:val="000000"/>
        </w:rPr>
        <w:t>Разработка и реализация мер по решению проблем, связанных с отходами, не подлежащими использованию и переработке (пестициды, ртутьсодержащие отходы, минеральные удобрения и другие токсичные отходы).</w:t>
      </w:r>
    </w:p>
    <w:p w:rsidR="007F4698" w:rsidRPr="007F4698" w:rsidRDefault="007F4698" w:rsidP="007F4698">
      <w:pPr>
        <w:numPr>
          <w:ilvl w:val="0"/>
          <w:numId w:val="5"/>
        </w:numPr>
        <w:tabs>
          <w:tab w:val="clear" w:pos="900"/>
          <w:tab w:val="num" w:pos="0"/>
          <w:tab w:val="num" w:pos="567"/>
          <w:tab w:val="left" w:pos="851"/>
        </w:tabs>
        <w:autoSpaceDN w:val="0"/>
        <w:ind w:left="0" w:firstLine="851"/>
        <w:jc w:val="both"/>
        <w:rPr>
          <w:bCs/>
          <w:color w:val="000000"/>
        </w:rPr>
      </w:pPr>
      <w:r w:rsidRPr="007F4698">
        <w:rPr>
          <w:bCs/>
          <w:color w:val="000000"/>
        </w:rPr>
        <w:t>Внедрение безотходных и малоотходных технологий промышленного и сельскохозяйственного производства.</w:t>
      </w:r>
    </w:p>
    <w:p w:rsidR="007F4698" w:rsidRPr="007F4698" w:rsidRDefault="007F4698" w:rsidP="007F4698">
      <w:pPr>
        <w:numPr>
          <w:ilvl w:val="0"/>
          <w:numId w:val="5"/>
        </w:numPr>
        <w:tabs>
          <w:tab w:val="clear" w:pos="900"/>
          <w:tab w:val="num" w:pos="0"/>
          <w:tab w:val="num" w:pos="567"/>
          <w:tab w:val="left" w:pos="851"/>
        </w:tabs>
        <w:autoSpaceDN w:val="0"/>
        <w:ind w:left="0" w:firstLine="851"/>
        <w:jc w:val="both"/>
      </w:pPr>
      <w:r w:rsidRPr="007F4698">
        <w:rPr>
          <w:bCs/>
          <w:color w:val="000000"/>
        </w:rPr>
        <w:t>Строительство и ввод в эксплуатацию мусороперерабатывающего завода.</w:t>
      </w:r>
    </w:p>
    <w:p w:rsidR="007F4698" w:rsidRDefault="007F4698" w:rsidP="004D6324">
      <w:pPr>
        <w:ind w:firstLine="851"/>
        <w:jc w:val="both"/>
        <w:rPr>
          <w:color w:val="000000"/>
        </w:rPr>
      </w:pPr>
    </w:p>
    <w:p w:rsidR="009E05C9" w:rsidRPr="004C48CF" w:rsidRDefault="009E05C9" w:rsidP="00A01F69">
      <w:pPr>
        <w:numPr>
          <w:ilvl w:val="2"/>
          <w:numId w:val="11"/>
        </w:numPr>
        <w:autoSpaceDE w:val="0"/>
        <w:autoSpaceDN w:val="0"/>
        <w:adjustRightInd w:val="0"/>
        <w:spacing w:before="120"/>
        <w:ind w:left="0" w:firstLine="0"/>
        <w:jc w:val="center"/>
        <w:rPr>
          <w:rFonts w:eastAsia="TimesNewRomanPSMT"/>
          <w:b/>
        </w:rPr>
      </w:pPr>
      <w:r>
        <w:rPr>
          <w:rFonts w:eastAsia="TimesNewRomanPSMT"/>
          <w:b/>
        </w:rPr>
        <w:t>Гигиенич</w:t>
      </w:r>
      <w:r w:rsidRPr="004C48CF">
        <w:rPr>
          <w:rFonts w:eastAsia="TimesNewRomanPSMT"/>
          <w:b/>
        </w:rPr>
        <w:t>еские проблемы питания населения</w:t>
      </w:r>
    </w:p>
    <w:p w:rsidR="00353F81" w:rsidRPr="002E5EDA" w:rsidRDefault="00353F81" w:rsidP="00832A46">
      <w:pPr>
        <w:ind w:firstLine="709"/>
        <w:jc w:val="both"/>
        <w:rPr>
          <w:sz w:val="16"/>
          <w:szCs w:val="16"/>
        </w:rPr>
      </w:pPr>
    </w:p>
    <w:p w:rsidR="00353F81" w:rsidRPr="006D333F" w:rsidRDefault="00353F81" w:rsidP="00353F81">
      <w:pPr>
        <w:jc w:val="center"/>
        <w:rPr>
          <w:b/>
        </w:rPr>
      </w:pPr>
      <w:r w:rsidRPr="006D333F">
        <w:rPr>
          <w:b/>
        </w:rPr>
        <w:t>Состояние питания населения и обусловленные им болезни</w:t>
      </w:r>
    </w:p>
    <w:p w:rsidR="00353F81" w:rsidRPr="002E5EDA" w:rsidRDefault="00353F81" w:rsidP="00353F81">
      <w:pPr>
        <w:jc w:val="center"/>
        <w:rPr>
          <w:b/>
          <w:sz w:val="16"/>
          <w:szCs w:val="16"/>
        </w:rPr>
      </w:pPr>
    </w:p>
    <w:p w:rsidR="00F01142" w:rsidRDefault="00F01142" w:rsidP="00F01142">
      <w:pPr>
        <w:jc w:val="center"/>
        <w:rPr>
          <w:b/>
        </w:rPr>
      </w:pPr>
      <w:r>
        <w:rPr>
          <w:b/>
        </w:rPr>
        <w:t>Мониторинг безопасности продовольственного сырья и пищевых продуктов</w:t>
      </w:r>
    </w:p>
    <w:p w:rsidR="00595F1A" w:rsidRPr="00DB76E3" w:rsidRDefault="00595F1A" w:rsidP="00F01142">
      <w:pPr>
        <w:jc w:val="center"/>
        <w:rPr>
          <w:b/>
          <w:sz w:val="16"/>
          <w:szCs w:val="16"/>
          <w:vertAlign w:val="superscript"/>
        </w:rPr>
      </w:pPr>
    </w:p>
    <w:p w:rsidR="006A308B" w:rsidRDefault="006A308B" w:rsidP="006A308B">
      <w:pPr>
        <w:ind w:firstLine="708"/>
        <w:jc w:val="both"/>
      </w:pPr>
      <w:r>
        <w:t xml:space="preserve">По оценкам ВОЗ, широкое распространение заболеваний, риски возникновения которых напрямую связаны с нарушением питания (заболевания </w:t>
      </w:r>
      <w:proofErr w:type="spellStart"/>
      <w:r>
        <w:t>сердечно-сосудистой</w:t>
      </w:r>
      <w:proofErr w:type="spellEnd"/>
      <w:r>
        <w:t xml:space="preserve"> системы, сахарный диабет, ожирение, некоторые злокачественные новообразования и др.), пониженный уровень физической активности население и употребление табака представляют серьезную </w:t>
      </w:r>
      <w:proofErr w:type="spellStart"/>
      <w:r>
        <w:t>медик</w:t>
      </w:r>
      <w:proofErr w:type="gramStart"/>
      <w:r>
        <w:t>о</w:t>
      </w:r>
      <w:proofErr w:type="spellEnd"/>
      <w:r>
        <w:t>-</w:t>
      </w:r>
      <w:proofErr w:type="gramEnd"/>
      <w:r>
        <w:t xml:space="preserve"> социальную и экономическую проблему, обусло</w:t>
      </w:r>
      <w:r>
        <w:t>в</w:t>
      </w:r>
      <w:r>
        <w:t>ленную неукоснительным ростом числа больных, высокой частотой, тяжестью и пр</w:t>
      </w:r>
      <w:r>
        <w:t>о</w:t>
      </w:r>
      <w:r>
        <w:t>грессированием различных осложнений ,снижением продолжительности жизни, что влечет за собой  увеличение прямых и косвенных затрат на здравоохранение и рост п</w:t>
      </w:r>
      <w:r>
        <w:t>о</w:t>
      </w:r>
      <w:r>
        <w:t>требности в дорогостоящей высокотехнологичной медицинской помощи, которая, как показывает мировая практика, не может в полной мере  обеспечить оздоровление нас</w:t>
      </w:r>
      <w:r>
        <w:t>е</w:t>
      </w:r>
      <w:r>
        <w:t xml:space="preserve">ления. </w:t>
      </w:r>
    </w:p>
    <w:p w:rsidR="006A308B" w:rsidRDefault="006A308B" w:rsidP="006A308B">
      <w:pPr>
        <w:ind w:firstLine="708"/>
        <w:jc w:val="both"/>
      </w:pPr>
      <w:r>
        <w:t>Одним из механизмов достижения увеличения ожидаемой продолжительности здоровой жизни, снижения смертности населения может являться оптимизация стру</w:t>
      </w:r>
      <w:r>
        <w:t>к</w:t>
      </w:r>
      <w:r>
        <w:t xml:space="preserve">туры питания, обеспечивающая ликвидацию </w:t>
      </w:r>
      <w:proofErr w:type="spellStart"/>
      <w:r>
        <w:t>микронутриентной</w:t>
      </w:r>
      <w:proofErr w:type="spellEnd"/>
      <w:r>
        <w:t xml:space="preserve"> недостаточности, сн</w:t>
      </w:r>
      <w:r>
        <w:t>и</w:t>
      </w:r>
      <w:r>
        <w:t>жение потребления критически значимых для здоровья населения пищевых веществ, путем увеличения потребления овощей и фруктов.</w:t>
      </w:r>
    </w:p>
    <w:p w:rsidR="006A308B" w:rsidRPr="00210818" w:rsidRDefault="006A308B" w:rsidP="002E5EDA">
      <w:pPr>
        <w:ind w:left="7230" w:firstLine="708"/>
        <w:jc w:val="both"/>
        <w:rPr>
          <w:sz w:val="22"/>
          <w:szCs w:val="22"/>
        </w:rPr>
      </w:pPr>
      <w:r w:rsidRPr="00210818">
        <w:rPr>
          <w:sz w:val="22"/>
          <w:szCs w:val="22"/>
        </w:rPr>
        <w:t xml:space="preserve">Таблица </w:t>
      </w:r>
      <w:r w:rsidR="005E13B9" w:rsidRPr="00210818">
        <w:rPr>
          <w:sz w:val="22"/>
          <w:szCs w:val="22"/>
        </w:rPr>
        <w:t>4</w:t>
      </w:r>
    </w:p>
    <w:p w:rsidR="006A308B" w:rsidRPr="00210818" w:rsidRDefault="006A308B" w:rsidP="006A308B">
      <w:pPr>
        <w:jc w:val="center"/>
        <w:rPr>
          <w:sz w:val="22"/>
          <w:szCs w:val="22"/>
        </w:rPr>
      </w:pPr>
      <w:r w:rsidRPr="00210818">
        <w:rPr>
          <w:sz w:val="22"/>
          <w:szCs w:val="22"/>
        </w:rPr>
        <w:t>Потребление основных продуктов питания по Карачаево-Черкесской Республике</w:t>
      </w:r>
    </w:p>
    <w:p w:rsidR="006A308B" w:rsidRPr="00210818" w:rsidRDefault="006A308B" w:rsidP="006A308B">
      <w:pPr>
        <w:jc w:val="center"/>
        <w:rPr>
          <w:sz w:val="22"/>
          <w:szCs w:val="22"/>
        </w:rPr>
      </w:pPr>
      <w:r w:rsidRPr="00210818">
        <w:rPr>
          <w:sz w:val="22"/>
          <w:szCs w:val="22"/>
        </w:rPr>
        <w:t xml:space="preserve">за период 2017-2021 гг. (в среднем на 1 потребителя в год, </w:t>
      </w:r>
      <w:proofErr w:type="gramStart"/>
      <w:r w:rsidRPr="00210818">
        <w:rPr>
          <w:sz w:val="22"/>
          <w:szCs w:val="22"/>
        </w:rPr>
        <w:t>кг</w:t>
      </w:r>
      <w:proofErr w:type="gramEnd"/>
      <w:r w:rsidRPr="00210818">
        <w:rPr>
          <w:sz w:val="22"/>
          <w:szCs w:val="22"/>
        </w:rPr>
        <w:t>)</w:t>
      </w:r>
    </w:p>
    <w:tbl>
      <w:tblPr>
        <w:tblW w:w="9420"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397"/>
        <w:gridCol w:w="954"/>
        <w:gridCol w:w="954"/>
        <w:gridCol w:w="954"/>
        <w:gridCol w:w="954"/>
        <w:gridCol w:w="954"/>
        <w:gridCol w:w="1253"/>
      </w:tblGrid>
      <w:tr w:rsidR="006A308B" w:rsidTr="00EC75A2">
        <w:trPr>
          <w:jc w:val="center"/>
        </w:trPr>
        <w:tc>
          <w:tcPr>
            <w:tcW w:w="3400" w:type="dxa"/>
            <w:tcBorders>
              <w:top w:val="single" w:sz="4" w:space="0" w:color="auto"/>
              <w:left w:val="single" w:sz="4" w:space="0" w:color="auto"/>
              <w:bottom w:val="single" w:sz="4" w:space="0" w:color="auto"/>
              <w:right w:val="single" w:sz="4" w:space="0" w:color="auto"/>
            </w:tcBorders>
            <w:vAlign w:val="center"/>
            <w:hideMark/>
          </w:tcPr>
          <w:p w:rsidR="006A308B" w:rsidRDefault="006A308B" w:rsidP="002E5EDA">
            <w:pPr>
              <w:jc w:val="center"/>
              <w:rPr>
                <w:lang w:eastAsia="en-US"/>
              </w:rPr>
            </w:pPr>
            <w:r>
              <w:rPr>
                <w:lang w:eastAsia="en-US"/>
              </w:rPr>
              <w:t>Пр</w:t>
            </w:r>
            <w:r w:rsidR="002E5EDA">
              <w:rPr>
                <w:lang w:eastAsia="en-US"/>
              </w:rPr>
              <w:t>о</w:t>
            </w:r>
            <w:r>
              <w:rPr>
                <w:lang w:eastAsia="en-US"/>
              </w:rPr>
              <w:t>дукты питания</w:t>
            </w:r>
          </w:p>
        </w:tc>
        <w:tc>
          <w:tcPr>
            <w:tcW w:w="954" w:type="dxa"/>
            <w:tcBorders>
              <w:top w:val="single" w:sz="4" w:space="0" w:color="auto"/>
              <w:left w:val="single" w:sz="4" w:space="0" w:color="auto"/>
              <w:bottom w:val="single" w:sz="4" w:space="0" w:color="auto"/>
              <w:right w:val="single" w:sz="4" w:space="0" w:color="auto"/>
            </w:tcBorders>
            <w:vAlign w:val="center"/>
            <w:hideMark/>
          </w:tcPr>
          <w:p w:rsidR="006A308B" w:rsidRDefault="006A308B" w:rsidP="00EC75A2">
            <w:pPr>
              <w:jc w:val="center"/>
              <w:rPr>
                <w:lang w:eastAsia="en-US"/>
              </w:rPr>
            </w:pPr>
            <w:r>
              <w:rPr>
                <w:lang w:eastAsia="en-US"/>
              </w:rPr>
              <w:t>2017</w:t>
            </w:r>
          </w:p>
        </w:tc>
        <w:tc>
          <w:tcPr>
            <w:tcW w:w="954" w:type="dxa"/>
            <w:tcBorders>
              <w:top w:val="single" w:sz="4" w:space="0" w:color="auto"/>
              <w:left w:val="single" w:sz="4" w:space="0" w:color="auto"/>
              <w:bottom w:val="single" w:sz="4" w:space="0" w:color="auto"/>
              <w:right w:val="single" w:sz="4" w:space="0" w:color="auto"/>
            </w:tcBorders>
            <w:vAlign w:val="center"/>
            <w:hideMark/>
          </w:tcPr>
          <w:p w:rsidR="006A308B" w:rsidRDefault="006A308B" w:rsidP="00EC75A2">
            <w:pPr>
              <w:jc w:val="center"/>
              <w:rPr>
                <w:lang w:eastAsia="en-US"/>
              </w:rPr>
            </w:pPr>
            <w:r>
              <w:rPr>
                <w:lang w:eastAsia="en-US"/>
              </w:rPr>
              <w:t>2018</w:t>
            </w:r>
          </w:p>
        </w:tc>
        <w:tc>
          <w:tcPr>
            <w:tcW w:w="954" w:type="dxa"/>
            <w:tcBorders>
              <w:top w:val="single" w:sz="4" w:space="0" w:color="auto"/>
              <w:left w:val="single" w:sz="4" w:space="0" w:color="auto"/>
              <w:bottom w:val="single" w:sz="4" w:space="0" w:color="auto"/>
              <w:right w:val="single" w:sz="4" w:space="0" w:color="auto"/>
            </w:tcBorders>
            <w:vAlign w:val="center"/>
            <w:hideMark/>
          </w:tcPr>
          <w:p w:rsidR="006A308B" w:rsidRDefault="006A308B" w:rsidP="00EC75A2">
            <w:pPr>
              <w:jc w:val="center"/>
              <w:rPr>
                <w:lang w:eastAsia="en-US"/>
              </w:rPr>
            </w:pPr>
            <w:r>
              <w:rPr>
                <w:lang w:eastAsia="en-US"/>
              </w:rPr>
              <w:t>2019</w:t>
            </w:r>
          </w:p>
        </w:tc>
        <w:tc>
          <w:tcPr>
            <w:tcW w:w="954" w:type="dxa"/>
            <w:tcBorders>
              <w:top w:val="single" w:sz="4" w:space="0" w:color="auto"/>
              <w:left w:val="single" w:sz="4" w:space="0" w:color="auto"/>
              <w:bottom w:val="single" w:sz="4" w:space="0" w:color="auto"/>
              <w:right w:val="single" w:sz="4" w:space="0" w:color="auto"/>
            </w:tcBorders>
            <w:vAlign w:val="center"/>
            <w:hideMark/>
          </w:tcPr>
          <w:p w:rsidR="006A308B" w:rsidRDefault="006A308B" w:rsidP="00EC75A2">
            <w:pPr>
              <w:jc w:val="center"/>
              <w:rPr>
                <w:lang w:eastAsia="en-US"/>
              </w:rPr>
            </w:pPr>
            <w:r>
              <w:rPr>
                <w:lang w:eastAsia="en-US"/>
              </w:rPr>
              <w:t>2020</w:t>
            </w:r>
          </w:p>
        </w:tc>
        <w:tc>
          <w:tcPr>
            <w:tcW w:w="954" w:type="dxa"/>
            <w:tcBorders>
              <w:top w:val="single" w:sz="4" w:space="0" w:color="auto"/>
              <w:left w:val="single" w:sz="4" w:space="0" w:color="auto"/>
              <w:bottom w:val="single" w:sz="4" w:space="0" w:color="auto"/>
              <w:right w:val="single" w:sz="4" w:space="0" w:color="auto"/>
            </w:tcBorders>
            <w:vAlign w:val="center"/>
            <w:hideMark/>
          </w:tcPr>
          <w:p w:rsidR="006A308B" w:rsidRDefault="006A308B" w:rsidP="002E5EDA">
            <w:pPr>
              <w:jc w:val="center"/>
              <w:rPr>
                <w:lang w:eastAsia="en-US"/>
              </w:rPr>
            </w:pPr>
            <w:r>
              <w:rPr>
                <w:lang w:eastAsia="en-US"/>
              </w:rPr>
              <w:t xml:space="preserve">2021 </w:t>
            </w:r>
          </w:p>
        </w:tc>
        <w:tc>
          <w:tcPr>
            <w:tcW w:w="1254" w:type="dxa"/>
            <w:tcBorders>
              <w:top w:val="single" w:sz="4" w:space="0" w:color="auto"/>
              <w:left w:val="single" w:sz="4" w:space="0" w:color="auto"/>
              <w:bottom w:val="single" w:sz="4" w:space="0" w:color="auto"/>
              <w:right w:val="single" w:sz="4" w:space="0" w:color="auto"/>
            </w:tcBorders>
            <w:vAlign w:val="center"/>
            <w:hideMark/>
          </w:tcPr>
          <w:p w:rsidR="006A308B" w:rsidRDefault="006A308B" w:rsidP="00EC75A2">
            <w:pPr>
              <w:jc w:val="center"/>
              <w:rPr>
                <w:lang w:eastAsia="en-US"/>
              </w:rPr>
            </w:pPr>
            <w:proofErr w:type="spellStart"/>
            <w:proofErr w:type="gramStart"/>
            <w:r>
              <w:rPr>
                <w:lang w:eastAsia="en-US"/>
              </w:rPr>
              <w:t>Физиоло-гическая</w:t>
            </w:r>
            <w:proofErr w:type="spellEnd"/>
            <w:proofErr w:type="gramEnd"/>
            <w:r>
              <w:rPr>
                <w:lang w:eastAsia="en-US"/>
              </w:rPr>
              <w:t xml:space="preserve"> норма</w:t>
            </w:r>
          </w:p>
        </w:tc>
      </w:tr>
      <w:tr w:rsidR="006A308B" w:rsidTr="00EC75A2">
        <w:trPr>
          <w:jc w:val="center"/>
        </w:trPr>
        <w:tc>
          <w:tcPr>
            <w:tcW w:w="3400" w:type="dxa"/>
            <w:tcBorders>
              <w:top w:val="single" w:sz="4" w:space="0" w:color="auto"/>
              <w:left w:val="single" w:sz="4" w:space="0" w:color="auto"/>
              <w:bottom w:val="single" w:sz="4" w:space="0" w:color="auto"/>
              <w:right w:val="single" w:sz="4" w:space="0" w:color="auto"/>
            </w:tcBorders>
            <w:vAlign w:val="center"/>
            <w:hideMark/>
          </w:tcPr>
          <w:p w:rsidR="006A308B" w:rsidRDefault="006A308B" w:rsidP="002E5EDA">
            <w:pPr>
              <w:rPr>
                <w:lang w:eastAsia="en-US"/>
              </w:rPr>
            </w:pPr>
            <w:r>
              <w:rPr>
                <w:lang w:eastAsia="en-US"/>
              </w:rPr>
              <w:t>Мясо и мясопродукты в пер</w:t>
            </w:r>
            <w:r>
              <w:rPr>
                <w:lang w:eastAsia="en-US"/>
              </w:rPr>
              <w:t>е</w:t>
            </w:r>
            <w:r>
              <w:rPr>
                <w:lang w:eastAsia="en-US"/>
              </w:rPr>
              <w:t>счете на мясо</w:t>
            </w:r>
          </w:p>
        </w:tc>
        <w:tc>
          <w:tcPr>
            <w:tcW w:w="954" w:type="dxa"/>
            <w:tcBorders>
              <w:top w:val="single" w:sz="4" w:space="0" w:color="auto"/>
              <w:left w:val="single" w:sz="4" w:space="0" w:color="auto"/>
              <w:bottom w:val="single" w:sz="4" w:space="0" w:color="auto"/>
              <w:right w:val="single" w:sz="4" w:space="0" w:color="auto"/>
            </w:tcBorders>
            <w:vAlign w:val="center"/>
            <w:hideMark/>
          </w:tcPr>
          <w:p w:rsidR="006A308B" w:rsidRDefault="006A308B" w:rsidP="00EC75A2">
            <w:pPr>
              <w:jc w:val="center"/>
              <w:rPr>
                <w:lang w:eastAsia="en-US"/>
              </w:rPr>
            </w:pPr>
            <w:r>
              <w:rPr>
                <w:lang w:eastAsia="en-US"/>
              </w:rPr>
              <w:t>69</w:t>
            </w:r>
          </w:p>
        </w:tc>
        <w:tc>
          <w:tcPr>
            <w:tcW w:w="954" w:type="dxa"/>
            <w:tcBorders>
              <w:top w:val="single" w:sz="4" w:space="0" w:color="auto"/>
              <w:left w:val="single" w:sz="4" w:space="0" w:color="auto"/>
              <w:bottom w:val="single" w:sz="4" w:space="0" w:color="auto"/>
              <w:right w:val="single" w:sz="4" w:space="0" w:color="auto"/>
            </w:tcBorders>
            <w:vAlign w:val="center"/>
            <w:hideMark/>
          </w:tcPr>
          <w:p w:rsidR="006A308B" w:rsidRDefault="006A308B" w:rsidP="00EC75A2">
            <w:pPr>
              <w:jc w:val="center"/>
              <w:rPr>
                <w:lang w:eastAsia="en-US"/>
              </w:rPr>
            </w:pPr>
            <w:r>
              <w:rPr>
                <w:lang w:eastAsia="en-US"/>
              </w:rPr>
              <w:t>67</w:t>
            </w:r>
          </w:p>
        </w:tc>
        <w:tc>
          <w:tcPr>
            <w:tcW w:w="954" w:type="dxa"/>
            <w:tcBorders>
              <w:top w:val="single" w:sz="4" w:space="0" w:color="auto"/>
              <w:left w:val="single" w:sz="4" w:space="0" w:color="auto"/>
              <w:bottom w:val="single" w:sz="4" w:space="0" w:color="auto"/>
              <w:right w:val="single" w:sz="4" w:space="0" w:color="auto"/>
            </w:tcBorders>
            <w:vAlign w:val="center"/>
            <w:hideMark/>
          </w:tcPr>
          <w:p w:rsidR="006A308B" w:rsidRDefault="006A308B" w:rsidP="00EC75A2">
            <w:pPr>
              <w:jc w:val="center"/>
              <w:rPr>
                <w:lang w:eastAsia="en-US"/>
              </w:rPr>
            </w:pPr>
            <w:r>
              <w:rPr>
                <w:lang w:eastAsia="en-US"/>
              </w:rPr>
              <w:t>68</w:t>
            </w:r>
          </w:p>
        </w:tc>
        <w:tc>
          <w:tcPr>
            <w:tcW w:w="954" w:type="dxa"/>
            <w:tcBorders>
              <w:top w:val="single" w:sz="4" w:space="0" w:color="auto"/>
              <w:left w:val="single" w:sz="4" w:space="0" w:color="auto"/>
              <w:bottom w:val="single" w:sz="4" w:space="0" w:color="auto"/>
              <w:right w:val="single" w:sz="4" w:space="0" w:color="auto"/>
            </w:tcBorders>
            <w:vAlign w:val="center"/>
            <w:hideMark/>
          </w:tcPr>
          <w:p w:rsidR="006A308B" w:rsidRDefault="006A308B" w:rsidP="00EC75A2">
            <w:pPr>
              <w:jc w:val="center"/>
              <w:rPr>
                <w:lang w:eastAsia="en-US"/>
              </w:rPr>
            </w:pPr>
            <w:r>
              <w:rPr>
                <w:lang w:eastAsia="en-US"/>
              </w:rPr>
              <w:t>65</w:t>
            </w:r>
          </w:p>
        </w:tc>
        <w:tc>
          <w:tcPr>
            <w:tcW w:w="954" w:type="dxa"/>
            <w:tcBorders>
              <w:top w:val="single" w:sz="4" w:space="0" w:color="auto"/>
              <w:left w:val="single" w:sz="4" w:space="0" w:color="auto"/>
              <w:bottom w:val="single" w:sz="4" w:space="0" w:color="auto"/>
              <w:right w:val="single" w:sz="4" w:space="0" w:color="auto"/>
            </w:tcBorders>
            <w:vAlign w:val="center"/>
            <w:hideMark/>
          </w:tcPr>
          <w:p w:rsidR="006A308B" w:rsidRDefault="006A308B" w:rsidP="00EC75A2">
            <w:pPr>
              <w:jc w:val="center"/>
              <w:rPr>
                <w:lang w:eastAsia="en-US"/>
              </w:rPr>
            </w:pPr>
            <w:r>
              <w:rPr>
                <w:lang w:eastAsia="en-US"/>
              </w:rPr>
              <w:t>64</w:t>
            </w:r>
          </w:p>
        </w:tc>
        <w:tc>
          <w:tcPr>
            <w:tcW w:w="1254" w:type="dxa"/>
            <w:tcBorders>
              <w:top w:val="single" w:sz="4" w:space="0" w:color="auto"/>
              <w:left w:val="single" w:sz="4" w:space="0" w:color="auto"/>
              <w:bottom w:val="single" w:sz="4" w:space="0" w:color="auto"/>
              <w:right w:val="single" w:sz="4" w:space="0" w:color="auto"/>
            </w:tcBorders>
            <w:vAlign w:val="center"/>
            <w:hideMark/>
          </w:tcPr>
          <w:p w:rsidR="006A308B" w:rsidRPr="00B3710C" w:rsidRDefault="006A308B" w:rsidP="00EC75A2">
            <w:pPr>
              <w:jc w:val="center"/>
              <w:rPr>
                <w:lang w:eastAsia="en-US"/>
              </w:rPr>
            </w:pPr>
            <w:r w:rsidRPr="00B3710C">
              <w:rPr>
                <w:lang w:eastAsia="en-US"/>
              </w:rPr>
              <w:t>73</w:t>
            </w:r>
          </w:p>
        </w:tc>
      </w:tr>
      <w:tr w:rsidR="006A308B" w:rsidTr="00EC75A2">
        <w:trPr>
          <w:jc w:val="center"/>
        </w:trPr>
        <w:tc>
          <w:tcPr>
            <w:tcW w:w="3400" w:type="dxa"/>
            <w:tcBorders>
              <w:top w:val="single" w:sz="4" w:space="0" w:color="auto"/>
              <w:left w:val="single" w:sz="4" w:space="0" w:color="auto"/>
              <w:bottom w:val="single" w:sz="4" w:space="0" w:color="auto"/>
              <w:right w:val="single" w:sz="4" w:space="0" w:color="auto"/>
            </w:tcBorders>
            <w:vAlign w:val="center"/>
            <w:hideMark/>
          </w:tcPr>
          <w:p w:rsidR="006A308B" w:rsidRDefault="006A308B" w:rsidP="002E5EDA">
            <w:pPr>
              <w:rPr>
                <w:lang w:eastAsia="en-US"/>
              </w:rPr>
            </w:pPr>
            <w:r>
              <w:rPr>
                <w:lang w:eastAsia="en-US"/>
              </w:rPr>
              <w:t>Молоко и молочные продукты в пересчете на молоко</w:t>
            </w:r>
          </w:p>
        </w:tc>
        <w:tc>
          <w:tcPr>
            <w:tcW w:w="954" w:type="dxa"/>
            <w:tcBorders>
              <w:top w:val="single" w:sz="4" w:space="0" w:color="auto"/>
              <w:left w:val="single" w:sz="4" w:space="0" w:color="auto"/>
              <w:bottom w:val="single" w:sz="4" w:space="0" w:color="auto"/>
              <w:right w:val="single" w:sz="4" w:space="0" w:color="auto"/>
            </w:tcBorders>
            <w:vAlign w:val="center"/>
            <w:hideMark/>
          </w:tcPr>
          <w:p w:rsidR="006A308B" w:rsidRDefault="006A308B" w:rsidP="00EC75A2">
            <w:pPr>
              <w:jc w:val="center"/>
              <w:rPr>
                <w:lang w:eastAsia="en-US"/>
              </w:rPr>
            </w:pPr>
            <w:r>
              <w:rPr>
                <w:lang w:eastAsia="en-US"/>
              </w:rPr>
              <w:t>290</w:t>
            </w:r>
          </w:p>
        </w:tc>
        <w:tc>
          <w:tcPr>
            <w:tcW w:w="954" w:type="dxa"/>
            <w:tcBorders>
              <w:top w:val="single" w:sz="4" w:space="0" w:color="auto"/>
              <w:left w:val="single" w:sz="4" w:space="0" w:color="auto"/>
              <w:bottom w:val="single" w:sz="4" w:space="0" w:color="auto"/>
              <w:right w:val="single" w:sz="4" w:space="0" w:color="auto"/>
            </w:tcBorders>
            <w:vAlign w:val="center"/>
            <w:hideMark/>
          </w:tcPr>
          <w:p w:rsidR="006A308B" w:rsidRDefault="006A308B" w:rsidP="00EC75A2">
            <w:pPr>
              <w:jc w:val="center"/>
              <w:rPr>
                <w:lang w:eastAsia="en-US"/>
              </w:rPr>
            </w:pPr>
            <w:r>
              <w:rPr>
                <w:lang w:eastAsia="en-US"/>
              </w:rPr>
              <w:t>283</w:t>
            </w:r>
          </w:p>
        </w:tc>
        <w:tc>
          <w:tcPr>
            <w:tcW w:w="954" w:type="dxa"/>
            <w:tcBorders>
              <w:top w:val="single" w:sz="4" w:space="0" w:color="auto"/>
              <w:left w:val="single" w:sz="4" w:space="0" w:color="auto"/>
              <w:bottom w:val="single" w:sz="4" w:space="0" w:color="auto"/>
              <w:right w:val="single" w:sz="4" w:space="0" w:color="auto"/>
            </w:tcBorders>
            <w:vAlign w:val="center"/>
            <w:hideMark/>
          </w:tcPr>
          <w:p w:rsidR="006A308B" w:rsidRDefault="006A308B" w:rsidP="00EC75A2">
            <w:pPr>
              <w:jc w:val="center"/>
              <w:rPr>
                <w:lang w:eastAsia="en-US"/>
              </w:rPr>
            </w:pPr>
            <w:r>
              <w:rPr>
                <w:lang w:eastAsia="en-US"/>
              </w:rPr>
              <w:t>290</w:t>
            </w:r>
          </w:p>
        </w:tc>
        <w:tc>
          <w:tcPr>
            <w:tcW w:w="954" w:type="dxa"/>
            <w:tcBorders>
              <w:top w:val="single" w:sz="4" w:space="0" w:color="auto"/>
              <w:left w:val="single" w:sz="4" w:space="0" w:color="auto"/>
              <w:bottom w:val="single" w:sz="4" w:space="0" w:color="auto"/>
              <w:right w:val="single" w:sz="4" w:space="0" w:color="auto"/>
            </w:tcBorders>
            <w:vAlign w:val="center"/>
            <w:hideMark/>
          </w:tcPr>
          <w:p w:rsidR="006A308B" w:rsidRDefault="006A308B" w:rsidP="00EC75A2">
            <w:pPr>
              <w:jc w:val="center"/>
              <w:rPr>
                <w:lang w:eastAsia="en-US"/>
              </w:rPr>
            </w:pPr>
            <w:r>
              <w:rPr>
                <w:lang w:eastAsia="en-US"/>
              </w:rPr>
              <w:t>272</w:t>
            </w:r>
          </w:p>
        </w:tc>
        <w:tc>
          <w:tcPr>
            <w:tcW w:w="954" w:type="dxa"/>
            <w:tcBorders>
              <w:top w:val="single" w:sz="4" w:space="0" w:color="auto"/>
              <w:left w:val="single" w:sz="4" w:space="0" w:color="auto"/>
              <w:bottom w:val="single" w:sz="4" w:space="0" w:color="auto"/>
              <w:right w:val="single" w:sz="4" w:space="0" w:color="auto"/>
            </w:tcBorders>
            <w:vAlign w:val="center"/>
            <w:hideMark/>
          </w:tcPr>
          <w:p w:rsidR="006A308B" w:rsidRDefault="006A308B" w:rsidP="00EC75A2">
            <w:pPr>
              <w:jc w:val="center"/>
              <w:rPr>
                <w:lang w:eastAsia="en-US"/>
              </w:rPr>
            </w:pPr>
            <w:r>
              <w:rPr>
                <w:lang w:eastAsia="en-US"/>
              </w:rPr>
              <w:t>274</w:t>
            </w:r>
          </w:p>
        </w:tc>
        <w:tc>
          <w:tcPr>
            <w:tcW w:w="1254" w:type="dxa"/>
            <w:tcBorders>
              <w:top w:val="single" w:sz="4" w:space="0" w:color="auto"/>
              <w:left w:val="single" w:sz="4" w:space="0" w:color="auto"/>
              <w:bottom w:val="single" w:sz="4" w:space="0" w:color="auto"/>
              <w:right w:val="single" w:sz="4" w:space="0" w:color="auto"/>
            </w:tcBorders>
            <w:vAlign w:val="center"/>
            <w:hideMark/>
          </w:tcPr>
          <w:p w:rsidR="006A308B" w:rsidRPr="00B3710C" w:rsidRDefault="006A308B" w:rsidP="00EC75A2">
            <w:pPr>
              <w:jc w:val="center"/>
              <w:rPr>
                <w:lang w:eastAsia="en-US"/>
              </w:rPr>
            </w:pPr>
            <w:r w:rsidRPr="00B3710C">
              <w:rPr>
                <w:lang w:eastAsia="en-US"/>
              </w:rPr>
              <w:t>330</w:t>
            </w:r>
          </w:p>
        </w:tc>
      </w:tr>
      <w:tr w:rsidR="006A308B" w:rsidTr="00EC75A2">
        <w:trPr>
          <w:jc w:val="center"/>
        </w:trPr>
        <w:tc>
          <w:tcPr>
            <w:tcW w:w="3400" w:type="dxa"/>
            <w:tcBorders>
              <w:top w:val="single" w:sz="4" w:space="0" w:color="auto"/>
              <w:left w:val="single" w:sz="4" w:space="0" w:color="auto"/>
              <w:bottom w:val="single" w:sz="4" w:space="0" w:color="auto"/>
              <w:right w:val="single" w:sz="4" w:space="0" w:color="auto"/>
            </w:tcBorders>
            <w:vAlign w:val="center"/>
            <w:hideMark/>
          </w:tcPr>
          <w:p w:rsidR="006A308B" w:rsidRDefault="006A308B" w:rsidP="002E5EDA">
            <w:pPr>
              <w:rPr>
                <w:lang w:eastAsia="en-US"/>
              </w:rPr>
            </w:pPr>
            <w:r>
              <w:rPr>
                <w:lang w:eastAsia="en-US"/>
              </w:rPr>
              <w:t>Яйца и яйцепродукты, шт.</w:t>
            </w:r>
          </w:p>
        </w:tc>
        <w:tc>
          <w:tcPr>
            <w:tcW w:w="954" w:type="dxa"/>
            <w:tcBorders>
              <w:top w:val="single" w:sz="4" w:space="0" w:color="auto"/>
              <w:left w:val="single" w:sz="4" w:space="0" w:color="auto"/>
              <w:bottom w:val="single" w:sz="4" w:space="0" w:color="auto"/>
              <w:right w:val="single" w:sz="4" w:space="0" w:color="auto"/>
            </w:tcBorders>
            <w:vAlign w:val="center"/>
            <w:hideMark/>
          </w:tcPr>
          <w:p w:rsidR="006A308B" w:rsidRDefault="006A308B" w:rsidP="00EC75A2">
            <w:pPr>
              <w:jc w:val="center"/>
              <w:rPr>
                <w:lang w:eastAsia="en-US"/>
              </w:rPr>
            </w:pPr>
            <w:r>
              <w:rPr>
                <w:lang w:eastAsia="en-US"/>
              </w:rPr>
              <w:t>189</w:t>
            </w:r>
          </w:p>
        </w:tc>
        <w:tc>
          <w:tcPr>
            <w:tcW w:w="954" w:type="dxa"/>
            <w:tcBorders>
              <w:top w:val="single" w:sz="4" w:space="0" w:color="auto"/>
              <w:left w:val="single" w:sz="4" w:space="0" w:color="auto"/>
              <w:bottom w:val="single" w:sz="4" w:space="0" w:color="auto"/>
              <w:right w:val="single" w:sz="4" w:space="0" w:color="auto"/>
            </w:tcBorders>
            <w:vAlign w:val="center"/>
            <w:hideMark/>
          </w:tcPr>
          <w:p w:rsidR="006A308B" w:rsidRDefault="006A308B" w:rsidP="00EC75A2">
            <w:pPr>
              <w:jc w:val="center"/>
              <w:rPr>
                <w:lang w:eastAsia="en-US"/>
              </w:rPr>
            </w:pPr>
            <w:r>
              <w:rPr>
                <w:lang w:eastAsia="en-US"/>
              </w:rPr>
              <w:t>205</w:t>
            </w:r>
          </w:p>
        </w:tc>
        <w:tc>
          <w:tcPr>
            <w:tcW w:w="954" w:type="dxa"/>
            <w:tcBorders>
              <w:top w:val="single" w:sz="4" w:space="0" w:color="auto"/>
              <w:left w:val="single" w:sz="4" w:space="0" w:color="auto"/>
              <w:bottom w:val="single" w:sz="4" w:space="0" w:color="auto"/>
              <w:right w:val="single" w:sz="4" w:space="0" w:color="auto"/>
            </w:tcBorders>
            <w:vAlign w:val="center"/>
            <w:hideMark/>
          </w:tcPr>
          <w:p w:rsidR="006A308B" w:rsidRDefault="006A308B" w:rsidP="00EC75A2">
            <w:pPr>
              <w:jc w:val="center"/>
              <w:rPr>
                <w:lang w:eastAsia="en-US"/>
              </w:rPr>
            </w:pPr>
            <w:r>
              <w:rPr>
                <w:lang w:eastAsia="en-US"/>
              </w:rPr>
              <w:t>191</w:t>
            </w:r>
          </w:p>
        </w:tc>
        <w:tc>
          <w:tcPr>
            <w:tcW w:w="954" w:type="dxa"/>
            <w:tcBorders>
              <w:top w:val="single" w:sz="4" w:space="0" w:color="auto"/>
              <w:left w:val="single" w:sz="4" w:space="0" w:color="auto"/>
              <w:bottom w:val="single" w:sz="4" w:space="0" w:color="auto"/>
              <w:right w:val="single" w:sz="4" w:space="0" w:color="auto"/>
            </w:tcBorders>
            <w:vAlign w:val="center"/>
            <w:hideMark/>
          </w:tcPr>
          <w:p w:rsidR="006A308B" w:rsidRDefault="006A308B" w:rsidP="00EC75A2">
            <w:pPr>
              <w:jc w:val="center"/>
              <w:rPr>
                <w:lang w:eastAsia="en-US"/>
              </w:rPr>
            </w:pPr>
            <w:r>
              <w:rPr>
                <w:lang w:eastAsia="en-US"/>
              </w:rPr>
              <w:t>192</w:t>
            </w:r>
          </w:p>
        </w:tc>
        <w:tc>
          <w:tcPr>
            <w:tcW w:w="954" w:type="dxa"/>
            <w:tcBorders>
              <w:top w:val="single" w:sz="4" w:space="0" w:color="auto"/>
              <w:left w:val="single" w:sz="4" w:space="0" w:color="auto"/>
              <w:bottom w:val="single" w:sz="4" w:space="0" w:color="auto"/>
              <w:right w:val="single" w:sz="4" w:space="0" w:color="auto"/>
            </w:tcBorders>
            <w:vAlign w:val="center"/>
            <w:hideMark/>
          </w:tcPr>
          <w:p w:rsidR="006A308B" w:rsidRDefault="006A308B" w:rsidP="00EC75A2">
            <w:pPr>
              <w:jc w:val="center"/>
              <w:rPr>
                <w:lang w:eastAsia="en-US"/>
              </w:rPr>
            </w:pPr>
            <w:r>
              <w:rPr>
                <w:lang w:eastAsia="en-US"/>
              </w:rPr>
              <w:t>188</w:t>
            </w:r>
          </w:p>
        </w:tc>
        <w:tc>
          <w:tcPr>
            <w:tcW w:w="1254" w:type="dxa"/>
            <w:tcBorders>
              <w:top w:val="single" w:sz="4" w:space="0" w:color="auto"/>
              <w:left w:val="single" w:sz="4" w:space="0" w:color="auto"/>
              <w:bottom w:val="single" w:sz="4" w:space="0" w:color="auto"/>
              <w:right w:val="single" w:sz="4" w:space="0" w:color="auto"/>
            </w:tcBorders>
            <w:vAlign w:val="center"/>
            <w:hideMark/>
          </w:tcPr>
          <w:p w:rsidR="006A308B" w:rsidRPr="00B3710C" w:rsidRDefault="006A308B" w:rsidP="00EC75A2">
            <w:pPr>
              <w:jc w:val="center"/>
              <w:rPr>
                <w:lang w:eastAsia="en-US"/>
              </w:rPr>
            </w:pPr>
            <w:r w:rsidRPr="00B3710C">
              <w:rPr>
                <w:lang w:eastAsia="en-US"/>
              </w:rPr>
              <w:t>260</w:t>
            </w:r>
          </w:p>
        </w:tc>
      </w:tr>
      <w:tr w:rsidR="006A308B" w:rsidTr="00EC75A2">
        <w:trPr>
          <w:jc w:val="center"/>
        </w:trPr>
        <w:tc>
          <w:tcPr>
            <w:tcW w:w="3400" w:type="dxa"/>
            <w:tcBorders>
              <w:top w:val="single" w:sz="4" w:space="0" w:color="auto"/>
              <w:left w:val="single" w:sz="4" w:space="0" w:color="auto"/>
              <w:bottom w:val="single" w:sz="4" w:space="0" w:color="auto"/>
              <w:right w:val="single" w:sz="4" w:space="0" w:color="auto"/>
            </w:tcBorders>
            <w:vAlign w:val="center"/>
            <w:hideMark/>
          </w:tcPr>
          <w:p w:rsidR="006A308B" w:rsidRDefault="006A308B" w:rsidP="002E5EDA">
            <w:pPr>
              <w:rPr>
                <w:lang w:eastAsia="en-US"/>
              </w:rPr>
            </w:pPr>
            <w:r>
              <w:rPr>
                <w:lang w:eastAsia="en-US"/>
              </w:rPr>
              <w:t>Рыба и рыбопродукты</w:t>
            </w:r>
          </w:p>
        </w:tc>
        <w:tc>
          <w:tcPr>
            <w:tcW w:w="954" w:type="dxa"/>
            <w:tcBorders>
              <w:top w:val="single" w:sz="4" w:space="0" w:color="auto"/>
              <w:left w:val="single" w:sz="4" w:space="0" w:color="auto"/>
              <w:bottom w:val="single" w:sz="4" w:space="0" w:color="auto"/>
              <w:right w:val="single" w:sz="4" w:space="0" w:color="auto"/>
            </w:tcBorders>
            <w:vAlign w:val="center"/>
            <w:hideMark/>
          </w:tcPr>
          <w:p w:rsidR="006A308B" w:rsidRDefault="006A308B" w:rsidP="00EC75A2">
            <w:pPr>
              <w:jc w:val="center"/>
              <w:rPr>
                <w:lang w:eastAsia="en-US"/>
              </w:rPr>
            </w:pPr>
            <w:r>
              <w:rPr>
                <w:lang w:eastAsia="en-US"/>
              </w:rPr>
              <w:t>15</w:t>
            </w:r>
          </w:p>
        </w:tc>
        <w:tc>
          <w:tcPr>
            <w:tcW w:w="954" w:type="dxa"/>
            <w:tcBorders>
              <w:top w:val="single" w:sz="4" w:space="0" w:color="auto"/>
              <w:left w:val="single" w:sz="4" w:space="0" w:color="auto"/>
              <w:bottom w:val="single" w:sz="4" w:space="0" w:color="auto"/>
              <w:right w:val="single" w:sz="4" w:space="0" w:color="auto"/>
            </w:tcBorders>
            <w:vAlign w:val="center"/>
            <w:hideMark/>
          </w:tcPr>
          <w:p w:rsidR="006A308B" w:rsidRDefault="006A308B" w:rsidP="00EC75A2">
            <w:pPr>
              <w:jc w:val="center"/>
              <w:rPr>
                <w:lang w:eastAsia="en-US"/>
              </w:rPr>
            </w:pPr>
            <w:r>
              <w:rPr>
                <w:lang w:eastAsia="en-US"/>
              </w:rPr>
              <w:t>16</w:t>
            </w:r>
          </w:p>
        </w:tc>
        <w:tc>
          <w:tcPr>
            <w:tcW w:w="954" w:type="dxa"/>
            <w:tcBorders>
              <w:top w:val="single" w:sz="4" w:space="0" w:color="auto"/>
              <w:left w:val="single" w:sz="4" w:space="0" w:color="auto"/>
              <w:bottom w:val="single" w:sz="4" w:space="0" w:color="auto"/>
              <w:right w:val="single" w:sz="4" w:space="0" w:color="auto"/>
            </w:tcBorders>
            <w:vAlign w:val="center"/>
            <w:hideMark/>
          </w:tcPr>
          <w:p w:rsidR="006A308B" w:rsidRDefault="006A308B" w:rsidP="00EC75A2">
            <w:pPr>
              <w:jc w:val="center"/>
              <w:rPr>
                <w:lang w:eastAsia="en-US"/>
              </w:rPr>
            </w:pPr>
            <w:r>
              <w:rPr>
                <w:lang w:eastAsia="en-US"/>
              </w:rPr>
              <w:t>16</w:t>
            </w:r>
          </w:p>
        </w:tc>
        <w:tc>
          <w:tcPr>
            <w:tcW w:w="954" w:type="dxa"/>
            <w:tcBorders>
              <w:top w:val="single" w:sz="4" w:space="0" w:color="auto"/>
              <w:left w:val="single" w:sz="4" w:space="0" w:color="auto"/>
              <w:bottom w:val="single" w:sz="4" w:space="0" w:color="auto"/>
              <w:right w:val="single" w:sz="4" w:space="0" w:color="auto"/>
            </w:tcBorders>
            <w:vAlign w:val="center"/>
            <w:hideMark/>
          </w:tcPr>
          <w:p w:rsidR="006A308B" w:rsidRDefault="006A308B" w:rsidP="00EC75A2">
            <w:pPr>
              <w:jc w:val="center"/>
              <w:rPr>
                <w:lang w:eastAsia="en-US"/>
              </w:rPr>
            </w:pPr>
            <w:r>
              <w:rPr>
                <w:lang w:eastAsia="en-US"/>
              </w:rPr>
              <w:t>15</w:t>
            </w:r>
          </w:p>
        </w:tc>
        <w:tc>
          <w:tcPr>
            <w:tcW w:w="954" w:type="dxa"/>
            <w:tcBorders>
              <w:top w:val="single" w:sz="4" w:space="0" w:color="auto"/>
              <w:left w:val="single" w:sz="4" w:space="0" w:color="auto"/>
              <w:bottom w:val="single" w:sz="4" w:space="0" w:color="auto"/>
              <w:right w:val="single" w:sz="4" w:space="0" w:color="auto"/>
            </w:tcBorders>
            <w:vAlign w:val="center"/>
            <w:hideMark/>
          </w:tcPr>
          <w:p w:rsidR="006A308B" w:rsidRDefault="006A308B" w:rsidP="00EC75A2">
            <w:pPr>
              <w:jc w:val="center"/>
              <w:rPr>
                <w:lang w:eastAsia="en-US"/>
              </w:rPr>
            </w:pPr>
            <w:r>
              <w:rPr>
                <w:lang w:eastAsia="en-US"/>
              </w:rPr>
              <w:t>15</w:t>
            </w:r>
          </w:p>
        </w:tc>
        <w:tc>
          <w:tcPr>
            <w:tcW w:w="1254" w:type="dxa"/>
            <w:tcBorders>
              <w:top w:val="single" w:sz="4" w:space="0" w:color="auto"/>
              <w:left w:val="single" w:sz="4" w:space="0" w:color="auto"/>
              <w:bottom w:val="single" w:sz="4" w:space="0" w:color="auto"/>
              <w:right w:val="single" w:sz="4" w:space="0" w:color="auto"/>
            </w:tcBorders>
            <w:vAlign w:val="center"/>
            <w:hideMark/>
          </w:tcPr>
          <w:p w:rsidR="006A308B" w:rsidRPr="00B3710C" w:rsidRDefault="006A308B" w:rsidP="00EC75A2">
            <w:pPr>
              <w:jc w:val="center"/>
              <w:rPr>
                <w:lang w:eastAsia="en-US"/>
              </w:rPr>
            </w:pPr>
            <w:r w:rsidRPr="00B3710C">
              <w:rPr>
                <w:lang w:eastAsia="en-US"/>
              </w:rPr>
              <w:t>20</w:t>
            </w:r>
          </w:p>
        </w:tc>
      </w:tr>
      <w:tr w:rsidR="006A308B" w:rsidTr="00EC75A2">
        <w:trPr>
          <w:jc w:val="center"/>
        </w:trPr>
        <w:tc>
          <w:tcPr>
            <w:tcW w:w="3400" w:type="dxa"/>
            <w:tcBorders>
              <w:top w:val="single" w:sz="4" w:space="0" w:color="auto"/>
              <w:left w:val="single" w:sz="4" w:space="0" w:color="auto"/>
              <w:bottom w:val="single" w:sz="4" w:space="0" w:color="auto"/>
              <w:right w:val="single" w:sz="4" w:space="0" w:color="auto"/>
            </w:tcBorders>
            <w:vAlign w:val="center"/>
            <w:hideMark/>
          </w:tcPr>
          <w:p w:rsidR="006A308B" w:rsidRDefault="006A308B" w:rsidP="002E5EDA">
            <w:pPr>
              <w:rPr>
                <w:lang w:eastAsia="en-US"/>
              </w:rPr>
            </w:pPr>
            <w:r>
              <w:rPr>
                <w:lang w:eastAsia="en-US"/>
              </w:rPr>
              <w:t>Сахар и кондитерские изделия</w:t>
            </w:r>
          </w:p>
        </w:tc>
        <w:tc>
          <w:tcPr>
            <w:tcW w:w="954" w:type="dxa"/>
            <w:tcBorders>
              <w:top w:val="single" w:sz="4" w:space="0" w:color="auto"/>
              <w:left w:val="single" w:sz="4" w:space="0" w:color="auto"/>
              <w:bottom w:val="single" w:sz="4" w:space="0" w:color="auto"/>
              <w:right w:val="single" w:sz="4" w:space="0" w:color="auto"/>
            </w:tcBorders>
            <w:vAlign w:val="center"/>
            <w:hideMark/>
          </w:tcPr>
          <w:p w:rsidR="006A308B" w:rsidRDefault="006A308B" w:rsidP="00EC75A2">
            <w:pPr>
              <w:jc w:val="center"/>
              <w:rPr>
                <w:lang w:eastAsia="en-US"/>
              </w:rPr>
            </w:pPr>
            <w:r>
              <w:rPr>
                <w:lang w:eastAsia="en-US"/>
              </w:rPr>
              <w:t>36</w:t>
            </w:r>
          </w:p>
        </w:tc>
        <w:tc>
          <w:tcPr>
            <w:tcW w:w="954" w:type="dxa"/>
            <w:tcBorders>
              <w:top w:val="single" w:sz="4" w:space="0" w:color="auto"/>
              <w:left w:val="single" w:sz="4" w:space="0" w:color="auto"/>
              <w:bottom w:val="single" w:sz="4" w:space="0" w:color="auto"/>
              <w:right w:val="single" w:sz="4" w:space="0" w:color="auto"/>
            </w:tcBorders>
            <w:vAlign w:val="center"/>
            <w:hideMark/>
          </w:tcPr>
          <w:p w:rsidR="006A308B" w:rsidRDefault="006A308B" w:rsidP="00EC75A2">
            <w:pPr>
              <w:jc w:val="center"/>
              <w:rPr>
                <w:lang w:eastAsia="en-US"/>
              </w:rPr>
            </w:pPr>
            <w:r>
              <w:rPr>
                <w:lang w:eastAsia="en-US"/>
              </w:rPr>
              <w:t>36</w:t>
            </w:r>
          </w:p>
        </w:tc>
        <w:tc>
          <w:tcPr>
            <w:tcW w:w="954" w:type="dxa"/>
            <w:tcBorders>
              <w:top w:val="single" w:sz="4" w:space="0" w:color="auto"/>
              <w:left w:val="single" w:sz="4" w:space="0" w:color="auto"/>
              <w:bottom w:val="single" w:sz="4" w:space="0" w:color="auto"/>
              <w:right w:val="single" w:sz="4" w:space="0" w:color="auto"/>
            </w:tcBorders>
            <w:vAlign w:val="center"/>
            <w:hideMark/>
          </w:tcPr>
          <w:p w:rsidR="006A308B" w:rsidRDefault="006A308B" w:rsidP="00EC75A2">
            <w:pPr>
              <w:jc w:val="center"/>
              <w:rPr>
                <w:lang w:eastAsia="en-US"/>
              </w:rPr>
            </w:pPr>
            <w:r>
              <w:rPr>
                <w:lang w:eastAsia="en-US"/>
              </w:rPr>
              <w:t>32</w:t>
            </w:r>
          </w:p>
        </w:tc>
        <w:tc>
          <w:tcPr>
            <w:tcW w:w="954" w:type="dxa"/>
            <w:tcBorders>
              <w:top w:val="single" w:sz="4" w:space="0" w:color="auto"/>
              <w:left w:val="single" w:sz="4" w:space="0" w:color="auto"/>
              <w:bottom w:val="single" w:sz="4" w:space="0" w:color="auto"/>
              <w:right w:val="single" w:sz="4" w:space="0" w:color="auto"/>
            </w:tcBorders>
            <w:vAlign w:val="center"/>
            <w:hideMark/>
          </w:tcPr>
          <w:p w:rsidR="006A308B" w:rsidRDefault="006A308B" w:rsidP="00EC75A2">
            <w:pPr>
              <w:jc w:val="center"/>
              <w:rPr>
                <w:lang w:eastAsia="en-US"/>
              </w:rPr>
            </w:pPr>
            <w:r>
              <w:rPr>
                <w:lang w:eastAsia="en-US"/>
              </w:rPr>
              <w:t>30</w:t>
            </w:r>
          </w:p>
        </w:tc>
        <w:tc>
          <w:tcPr>
            <w:tcW w:w="954" w:type="dxa"/>
            <w:tcBorders>
              <w:top w:val="single" w:sz="4" w:space="0" w:color="auto"/>
              <w:left w:val="single" w:sz="4" w:space="0" w:color="auto"/>
              <w:bottom w:val="single" w:sz="4" w:space="0" w:color="auto"/>
              <w:right w:val="single" w:sz="4" w:space="0" w:color="auto"/>
            </w:tcBorders>
            <w:vAlign w:val="center"/>
            <w:hideMark/>
          </w:tcPr>
          <w:p w:rsidR="006A308B" w:rsidRDefault="006A308B" w:rsidP="00EC75A2">
            <w:pPr>
              <w:jc w:val="center"/>
              <w:rPr>
                <w:lang w:eastAsia="en-US"/>
              </w:rPr>
            </w:pPr>
            <w:r>
              <w:rPr>
                <w:lang w:eastAsia="en-US"/>
              </w:rPr>
              <w:t>38</w:t>
            </w:r>
          </w:p>
        </w:tc>
        <w:tc>
          <w:tcPr>
            <w:tcW w:w="1254" w:type="dxa"/>
            <w:tcBorders>
              <w:top w:val="single" w:sz="4" w:space="0" w:color="auto"/>
              <w:left w:val="single" w:sz="4" w:space="0" w:color="auto"/>
              <w:bottom w:val="single" w:sz="4" w:space="0" w:color="auto"/>
              <w:right w:val="single" w:sz="4" w:space="0" w:color="auto"/>
            </w:tcBorders>
            <w:vAlign w:val="center"/>
            <w:hideMark/>
          </w:tcPr>
          <w:p w:rsidR="006A308B" w:rsidRPr="00B3710C" w:rsidRDefault="006A308B" w:rsidP="00EC75A2">
            <w:pPr>
              <w:jc w:val="center"/>
              <w:rPr>
                <w:lang w:eastAsia="en-US"/>
              </w:rPr>
            </w:pPr>
            <w:r w:rsidRPr="00B3710C">
              <w:rPr>
                <w:lang w:eastAsia="en-US"/>
              </w:rPr>
              <w:t>26</w:t>
            </w:r>
          </w:p>
        </w:tc>
      </w:tr>
      <w:tr w:rsidR="006A308B" w:rsidTr="00EC75A2">
        <w:trPr>
          <w:jc w:val="center"/>
        </w:trPr>
        <w:tc>
          <w:tcPr>
            <w:tcW w:w="3400" w:type="dxa"/>
            <w:tcBorders>
              <w:top w:val="single" w:sz="4" w:space="0" w:color="auto"/>
              <w:left w:val="single" w:sz="4" w:space="0" w:color="auto"/>
              <w:bottom w:val="single" w:sz="4" w:space="0" w:color="auto"/>
              <w:right w:val="single" w:sz="4" w:space="0" w:color="auto"/>
            </w:tcBorders>
            <w:vAlign w:val="center"/>
            <w:hideMark/>
          </w:tcPr>
          <w:p w:rsidR="006A308B" w:rsidRDefault="006A308B" w:rsidP="002E5EDA">
            <w:pPr>
              <w:rPr>
                <w:lang w:eastAsia="en-US"/>
              </w:rPr>
            </w:pPr>
            <w:r>
              <w:rPr>
                <w:lang w:eastAsia="en-US"/>
              </w:rPr>
              <w:t>Масложировая продукция</w:t>
            </w:r>
          </w:p>
        </w:tc>
        <w:tc>
          <w:tcPr>
            <w:tcW w:w="954" w:type="dxa"/>
            <w:tcBorders>
              <w:top w:val="single" w:sz="4" w:space="0" w:color="auto"/>
              <w:left w:val="single" w:sz="4" w:space="0" w:color="auto"/>
              <w:bottom w:val="single" w:sz="4" w:space="0" w:color="auto"/>
              <w:right w:val="single" w:sz="4" w:space="0" w:color="auto"/>
            </w:tcBorders>
            <w:vAlign w:val="center"/>
            <w:hideMark/>
          </w:tcPr>
          <w:p w:rsidR="006A308B" w:rsidRDefault="006A308B" w:rsidP="00EC75A2">
            <w:pPr>
              <w:jc w:val="center"/>
              <w:rPr>
                <w:lang w:eastAsia="en-US"/>
              </w:rPr>
            </w:pPr>
            <w:r>
              <w:rPr>
                <w:lang w:eastAsia="en-US"/>
              </w:rPr>
              <w:t>11</w:t>
            </w:r>
          </w:p>
        </w:tc>
        <w:tc>
          <w:tcPr>
            <w:tcW w:w="954" w:type="dxa"/>
            <w:tcBorders>
              <w:top w:val="single" w:sz="4" w:space="0" w:color="auto"/>
              <w:left w:val="single" w:sz="4" w:space="0" w:color="auto"/>
              <w:bottom w:val="single" w:sz="4" w:space="0" w:color="auto"/>
              <w:right w:val="single" w:sz="4" w:space="0" w:color="auto"/>
            </w:tcBorders>
            <w:vAlign w:val="center"/>
            <w:hideMark/>
          </w:tcPr>
          <w:p w:rsidR="006A308B" w:rsidRDefault="006A308B" w:rsidP="00EC75A2">
            <w:pPr>
              <w:jc w:val="center"/>
              <w:rPr>
                <w:lang w:eastAsia="en-US"/>
              </w:rPr>
            </w:pPr>
            <w:r>
              <w:rPr>
                <w:lang w:eastAsia="en-US"/>
              </w:rPr>
              <w:t>11</w:t>
            </w:r>
          </w:p>
        </w:tc>
        <w:tc>
          <w:tcPr>
            <w:tcW w:w="954" w:type="dxa"/>
            <w:tcBorders>
              <w:top w:val="single" w:sz="4" w:space="0" w:color="auto"/>
              <w:left w:val="single" w:sz="4" w:space="0" w:color="auto"/>
              <w:bottom w:val="single" w:sz="4" w:space="0" w:color="auto"/>
              <w:right w:val="single" w:sz="4" w:space="0" w:color="auto"/>
            </w:tcBorders>
            <w:vAlign w:val="center"/>
            <w:hideMark/>
          </w:tcPr>
          <w:p w:rsidR="006A308B" w:rsidRDefault="006A308B" w:rsidP="00EC75A2">
            <w:pPr>
              <w:jc w:val="center"/>
              <w:rPr>
                <w:lang w:eastAsia="en-US"/>
              </w:rPr>
            </w:pPr>
            <w:r>
              <w:rPr>
                <w:lang w:eastAsia="en-US"/>
              </w:rPr>
              <w:t>11</w:t>
            </w:r>
          </w:p>
        </w:tc>
        <w:tc>
          <w:tcPr>
            <w:tcW w:w="954" w:type="dxa"/>
            <w:tcBorders>
              <w:top w:val="single" w:sz="4" w:space="0" w:color="auto"/>
              <w:left w:val="single" w:sz="4" w:space="0" w:color="auto"/>
              <w:bottom w:val="single" w:sz="4" w:space="0" w:color="auto"/>
              <w:right w:val="single" w:sz="4" w:space="0" w:color="auto"/>
            </w:tcBorders>
            <w:vAlign w:val="center"/>
            <w:hideMark/>
          </w:tcPr>
          <w:p w:rsidR="006A308B" w:rsidRDefault="006A308B" w:rsidP="00EC75A2">
            <w:pPr>
              <w:jc w:val="center"/>
              <w:rPr>
                <w:lang w:eastAsia="en-US"/>
              </w:rPr>
            </w:pPr>
            <w:r>
              <w:rPr>
                <w:lang w:eastAsia="en-US"/>
              </w:rPr>
              <w:t>10</w:t>
            </w:r>
          </w:p>
        </w:tc>
        <w:tc>
          <w:tcPr>
            <w:tcW w:w="954" w:type="dxa"/>
            <w:tcBorders>
              <w:top w:val="single" w:sz="4" w:space="0" w:color="auto"/>
              <w:left w:val="single" w:sz="4" w:space="0" w:color="auto"/>
              <w:bottom w:val="single" w:sz="4" w:space="0" w:color="auto"/>
              <w:right w:val="single" w:sz="4" w:space="0" w:color="auto"/>
            </w:tcBorders>
            <w:vAlign w:val="center"/>
            <w:hideMark/>
          </w:tcPr>
          <w:p w:rsidR="006A308B" w:rsidRDefault="006A308B" w:rsidP="00EC75A2">
            <w:pPr>
              <w:jc w:val="center"/>
              <w:rPr>
                <w:lang w:eastAsia="en-US"/>
              </w:rPr>
            </w:pPr>
            <w:r>
              <w:rPr>
                <w:lang w:eastAsia="en-US"/>
              </w:rPr>
              <w:t>9</w:t>
            </w:r>
          </w:p>
        </w:tc>
        <w:tc>
          <w:tcPr>
            <w:tcW w:w="1254" w:type="dxa"/>
            <w:tcBorders>
              <w:top w:val="single" w:sz="4" w:space="0" w:color="auto"/>
              <w:left w:val="single" w:sz="4" w:space="0" w:color="auto"/>
              <w:bottom w:val="single" w:sz="4" w:space="0" w:color="auto"/>
              <w:right w:val="single" w:sz="4" w:space="0" w:color="auto"/>
            </w:tcBorders>
            <w:vAlign w:val="center"/>
            <w:hideMark/>
          </w:tcPr>
          <w:p w:rsidR="006A308B" w:rsidRPr="00B3710C" w:rsidRDefault="006A308B" w:rsidP="00EC75A2">
            <w:pPr>
              <w:jc w:val="center"/>
              <w:rPr>
                <w:lang w:eastAsia="en-US"/>
              </w:rPr>
            </w:pPr>
            <w:r w:rsidRPr="00B3710C">
              <w:rPr>
                <w:lang w:eastAsia="en-US"/>
              </w:rPr>
              <w:t>12</w:t>
            </w:r>
          </w:p>
        </w:tc>
      </w:tr>
      <w:tr w:rsidR="006A308B" w:rsidTr="00EC75A2">
        <w:trPr>
          <w:jc w:val="center"/>
        </w:trPr>
        <w:tc>
          <w:tcPr>
            <w:tcW w:w="3400" w:type="dxa"/>
            <w:tcBorders>
              <w:top w:val="single" w:sz="4" w:space="0" w:color="auto"/>
              <w:left w:val="single" w:sz="4" w:space="0" w:color="auto"/>
              <w:bottom w:val="single" w:sz="4" w:space="0" w:color="auto"/>
              <w:right w:val="single" w:sz="4" w:space="0" w:color="auto"/>
            </w:tcBorders>
            <w:vAlign w:val="center"/>
            <w:hideMark/>
          </w:tcPr>
          <w:p w:rsidR="006A308B" w:rsidRDefault="006A308B" w:rsidP="002E5EDA">
            <w:pPr>
              <w:rPr>
                <w:lang w:eastAsia="en-US"/>
              </w:rPr>
            </w:pPr>
            <w:r>
              <w:rPr>
                <w:lang w:eastAsia="en-US"/>
              </w:rPr>
              <w:t>Картофель</w:t>
            </w:r>
          </w:p>
        </w:tc>
        <w:tc>
          <w:tcPr>
            <w:tcW w:w="954" w:type="dxa"/>
            <w:tcBorders>
              <w:top w:val="single" w:sz="4" w:space="0" w:color="auto"/>
              <w:left w:val="single" w:sz="4" w:space="0" w:color="auto"/>
              <w:bottom w:val="single" w:sz="4" w:space="0" w:color="auto"/>
              <w:right w:val="single" w:sz="4" w:space="0" w:color="auto"/>
            </w:tcBorders>
            <w:vAlign w:val="center"/>
            <w:hideMark/>
          </w:tcPr>
          <w:p w:rsidR="006A308B" w:rsidRDefault="006A308B" w:rsidP="00EC75A2">
            <w:pPr>
              <w:jc w:val="center"/>
              <w:rPr>
                <w:lang w:eastAsia="en-US"/>
              </w:rPr>
            </w:pPr>
            <w:r>
              <w:rPr>
                <w:lang w:eastAsia="en-US"/>
              </w:rPr>
              <w:t>73</w:t>
            </w:r>
          </w:p>
        </w:tc>
        <w:tc>
          <w:tcPr>
            <w:tcW w:w="954" w:type="dxa"/>
            <w:tcBorders>
              <w:top w:val="single" w:sz="4" w:space="0" w:color="auto"/>
              <w:left w:val="single" w:sz="4" w:space="0" w:color="auto"/>
              <w:bottom w:val="single" w:sz="4" w:space="0" w:color="auto"/>
              <w:right w:val="single" w:sz="4" w:space="0" w:color="auto"/>
            </w:tcBorders>
            <w:vAlign w:val="center"/>
            <w:hideMark/>
          </w:tcPr>
          <w:p w:rsidR="006A308B" w:rsidRDefault="006A308B" w:rsidP="00EC75A2">
            <w:pPr>
              <w:jc w:val="center"/>
              <w:rPr>
                <w:lang w:eastAsia="en-US"/>
              </w:rPr>
            </w:pPr>
            <w:r>
              <w:rPr>
                <w:lang w:eastAsia="en-US"/>
              </w:rPr>
              <w:t>78</w:t>
            </w:r>
          </w:p>
        </w:tc>
        <w:tc>
          <w:tcPr>
            <w:tcW w:w="954" w:type="dxa"/>
            <w:tcBorders>
              <w:top w:val="single" w:sz="4" w:space="0" w:color="auto"/>
              <w:left w:val="single" w:sz="4" w:space="0" w:color="auto"/>
              <w:bottom w:val="single" w:sz="4" w:space="0" w:color="auto"/>
              <w:right w:val="single" w:sz="4" w:space="0" w:color="auto"/>
            </w:tcBorders>
            <w:vAlign w:val="center"/>
            <w:hideMark/>
          </w:tcPr>
          <w:p w:rsidR="006A308B" w:rsidRDefault="006A308B" w:rsidP="00EC75A2">
            <w:pPr>
              <w:jc w:val="center"/>
              <w:rPr>
                <w:lang w:eastAsia="en-US"/>
              </w:rPr>
            </w:pPr>
            <w:r>
              <w:rPr>
                <w:lang w:eastAsia="en-US"/>
              </w:rPr>
              <w:t>68</w:t>
            </w:r>
          </w:p>
        </w:tc>
        <w:tc>
          <w:tcPr>
            <w:tcW w:w="954" w:type="dxa"/>
            <w:tcBorders>
              <w:top w:val="single" w:sz="4" w:space="0" w:color="auto"/>
              <w:left w:val="single" w:sz="4" w:space="0" w:color="auto"/>
              <w:bottom w:val="single" w:sz="4" w:space="0" w:color="auto"/>
              <w:right w:val="single" w:sz="4" w:space="0" w:color="auto"/>
            </w:tcBorders>
            <w:vAlign w:val="center"/>
            <w:hideMark/>
          </w:tcPr>
          <w:p w:rsidR="006A308B" w:rsidRDefault="006A308B" w:rsidP="00EC75A2">
            <w:pPr>
              <w:jc w:val="center"/>
              <w:rPr>
                <w:lang w:eastAsia="en-US"/>
              </w:rPr>
            </w:pPr>
            <w:r>
              <w:rPr>
                <w:lang w:eastAsia="en-US"/>
              </w:rPr>
              <w:t>61</w:t>
            </w:r>
          </w:p>
        </w:tc>
        <w:tc>
          <w:tcPr>
            <w:tcW w:w="954" w:type="dxa"/>
            <w:tcBorders>
              <w:top w:val="single" w:sz="4" w:space="0" w:color="auto"/>
              <w:left w:val="single" w:sz="4" w:space="0" w:color="auto"/>
              <w:bottom w:val="single" w:sz="4" w:space="0" w:color="auto"/>
              <w:right w:val="single" w:sz="4" w:space="0" w:color="auto"/>
            </w:tcBorders>
            <w:vAlign w:val="center"/>
            <w:hideMark/>
          </w:tcPr>
          <w:p w:rsidR="006A308B" w:rsidRDefault="006A308B" w:rsidP="00EC75A2">
            <w:pPr>
              <w:jc w:val="center"/>
              <w:rPr>
                <w:lang w:eastAsia="en-US"/>
              </w:rPr>
            </w:pPr>
            <w:r>
              <w:rPr>
                <w:lang w:eastAsia="en-US"/>
              </w:rPr>
              <w:t>54</w:t>
            </w:r>
          </w:p>
        </w:tc>
        <w:tc>
          <w:tcPr>
            <w:tcW w:w="1254" w:type="dxa"/>
            <w:tcBorders>
              <w:top w:val="single" w:sz="4" w:space="0" w:color="auto"/>
              <w:left w:val="single" w:sz="4" w:space="0" w:color="auto"/>
              <w:bottom w:val="single" w:sz="4" w:space="0" w:color="auto"/>
              <w:right w:val="single" w:sz="4" w:space="0" w:color="auto"/>
            </w:tcBorders>
            <w:vAlign w:val="center"/>
            <w:hideMark/>
          </w:tcPr>
          <w:p w:rsidR="006A308B" w:rsidRPr="00B3710C" w:rsidRDefault="006A308B" w:rsidP="00EC75A2">
            <w:pPr>
              <w:jc w:val="center"/>
              <w:rPr>
                <w:lang w:eastAsia="en-US"/>
              </w:rPr>
            </w:pPr>
            <w:r w:rsidRPr="00B3710C">
              <w:rPr>
                <w:lang w:eastAsia="en-US"/>
              </w:rPr>
              <w:t>98</w:t>
            </w:r>
          </w:p>
        </w:tc>
      </w:tr>
      <w:tr w:rsidR="006A308B" w:rsidTr="00EC75A2">
        <w:trPr>
          <w:jc w:val="center"/>
        </w:trPr>
        <w:tc>
          <w:tcPr>
            <w:tcW w:w="3400" w:type="dxa"/>
            <w:tcBorders>
              <w:top w:val="single" w:sz="4" w:space="0" w:color="auto"/>
              <w:left w:val="single" w:sz="4" w:space="0" w:color="auto"/>
              <w:bottom w:val="single" w:sz="4" w:space="0" w:color="auto"/>
              <w:right w:val="single" w:sz="4" w:space="0" w:color="auto"/>
            </w:tcBorders>
            <w:vAlign w:val="center"/>
            <w:hideMark/>
          </w:tcPr>
          <w:p w:rsidR="006A308B" w:rsidRDefault="006A308B" w:rsidP="002E5EDA">
            <w:pPr>
              <w:rPr>
                <w:lang w:eastAsia="en-US"/>
              </w:rPr>
            </w:pPr>
            <w:r>
              <w:rPr>
                <w:lang w:eastAsia="en-US"/>
              </w:rPr>
              <w:t xml:space="preserve">Овощи и бахчевые </w:t>
            </w:r>
          </w:p>
        </w:tc>
        <w:tc>
          <w:tcPr>
            <w:tcW w:w="954" w:type="dxa"/>
            <w:tcBorders>
              <w:top w:val="single" w:sz="4" w:space="0" w:color="auto"/>
              <w:left w:val="single" w:sz="4" w:space="0" w:color="auto"/>
              <w:bottom w:val="single" w:sz="4" w:space="0" w:color="auto"/>
              <w:right w:val="single" w:sz="4" w:space="0" w:color="auto"/>
            </w:tcBorders>
            <w:vAlign w:val="center"/>
            <w:hideMark/>
          </w:tcPr>
          <w:p w:rsidR="006A308B" w:rsidRDefault="006A308B" w:rsidP="00EC75A2">
            <w:pPr>
              <w:jc w:val="center"/>
              <w:rPr>
                <w:lang w:eastAsia="en-US"/>
              </w:rPr>
            </w:pPr>
            <w:r>
              <w:rPr>
                <w:lang w:eastAsia="en-US"/>
              </w:rPr>
              <w:t>119</w:t>
            </w:r>
          </w:p>
        </w:tc>
        <w:tc>
          <w:tcPr>
            <w:tcW w:w="954" w:type="dxa"/>
            <w:tcBorders>
              <w:top w:val="single" w:sz="4" w:space="0" w:color="auto"/>
              <w:left w:val="single" w:sz="4" w:space="0" w:color="auto"/>
              <w:bottom w:val="single" w:sz="4" w:space="0" w:color="auto"/>
              <w:right w:val="single" w:sz="4" w:space="0" w:color="auto"/>
            </w:tcBorders>
            <w:vAlign w:val="center"/>
            <w:hideMark/>
          </w:tcPr>
          <w:p w:rsidR="006A308B" w:rsidRDefault="006A308B" w:rsidP="00EC75A2">
            <w:pPr>
              <w:jc w:val="center"/>
              <w:rPr>
                <w:lang w:eastAsia="en-US"/>
              </w:rPr>
            </w:pPr>
            <w:r>
              <w:rPr>
                <w:lang w:eastAsia="en-US"/>
              </w:rPr>
              <w:t>119</w:t>
            </w:r>
          </w:p>
        </w:tc>
        <w:tc>
          <w:tcPr>
            <w:tcW w:w="954" w:type="dxa"/>
            <w:tcBorders>
              <w:top w:val="single" w:sz="4" w:space="0" w:color="auto"/>
              <w:left w:val="single" w:sz="4" w:space="0" w:color="auto"/>
              <w:bottom w:val="single" w:sz="4" w:space="0" w:color="auto"/>
              <w:right w:val="single" w:sz="4" w:space="0" w:color="auto"/>
            </w:tcBorders>
            <w:vAlign w:val="center"/>
            <w:hideMark/>
          </w:tcPr>
          <w:p w:rsidR="006A308B" w:rsidRDefault="006A308B" w:rsidP="00EC75A2">
            <w:pPr>
              <w:jc w:val="center"/>
              <w:rPr>
                <w:lang w:eastAsia="en-US"/>
              </w:rPr>
            </w:pPr>
            <w:r>
              <w:rPr>
                <w:lang w:eastAsia="en-US"/>
              </w:rPr>
              <w:t>103</w:t>
            </w:r>
          </w:p>
        </w:tc>
        <w:tc>
          <w:tcPr>
            <w:tcW w:w="954" w:type="dxa"/>
            <w:tcBorders>
              <w:top w:val="single" w:sz="4" w:space="0" w:color="auto"/>
              <w:left w:val="single" w:sz="4" w:space="0" w:color="auto"/>
              <w:bottom w:val="single" w:sz="4" w:space="0" w:color="auto"/>
              <w:right w:val="single" w:sz="4" w:space="0" w:color="auto"/>
            </w:tcBorders>
            <w:vAlign w:val="center"/>
            <w:hideMark/>
          </w:tcPr>
          <w:p w:rsidR="006A308B" w:rsidRDefault="006A308B" w:rsidP="00EC75A2">
            <w:pPr>
              <w:jc w:val="center"/>
              <w:rPr>
                <w:lang w:eastAsia="en-US"/>
              </w:rPr>
            </w:pPr>
            <w:r>
              <w:rPr>
                <w:lang w:eastAsia="en-US"/>
              </w:rPr>
              <w:t>99</w:t>
            </w:r>
          </w:p>
        </w:tc>
        <w:tc>
          <w:tcPr>
            <w:tcW w:w="954" w:type="dxa"/>
            <w:tcBorders>
              <w:top w:val="single" w:sz="4" w:space="0" w:color="auto"/>
              <w:left w:val="single" w:sz="4" w:space="0" w:color="auto"/>
              <w:bottom w:val="single" w:sz="4" w:space="0" w:color="auto"/>
              <w:right w:val="single" w:sz="4" w:space="0" w:color="auto"/>
            </w:tcBorders>
            <w:vAlign w:val="center"/>
            <w:hideMark/>
          </w:tcPr>
          <w:p w:rsidR="006A308B" w:rsidRDefault="006A308B" w:rsidP="00EC75A2">
            <w:pPr>
              <w:jc w:val="center"/>
              <w:rPr>
                <w:lang w:eastAsia="en-US"/>
              </w:rPr>
            </w:pPr>
            <w:r>
              <w:rPr>
                <w:lang w:eastAsia="en-US"/>
              </w:rPr>
              <w:t>101</w:t>
            </w:r>
          </w:p>
        </w:tc>
        <w:tc>
          <w:tcPr>
            <w:tcW w:w="1254" w:type="dxa"/>
            <w:tcBorders>
              <w:top w:val="single" w:sz="4" w:space="0" w:color="auto"/>
              <w:left w:val="single" w:sz="4" w:space="0" w:color="auto"/>
              <w:bottom w:val="single" w:sz="4" w:space="0" w:color="auto"/>
              <w:right w:val="single" w:sz="4" w:space="0" w:color="auto"/>
            </w:tcBorders>
            <w:vAlign w:val="center"/>
            <w:hideMark/>
          </w:tcPr>
          <w:p w:rsidR="006A308B" w:rsidRPr="00B3710C" w:rsidRDefault="006A308B" w:rsidP="00EC75A2">
            <w:pPr>
              <w:jc w:val="center"/>
              <w:rPr>
                <w:lang w:eastAsia="en-US"/>
              </w:rPr>
            </w:pPr>
            <w:r w:rsidRPr="00B3710C">
              <w:rPr>
                <w:lang w:eastAsia="en-US"/>
              </w:rPr>
              <w:t>125</w:t>
            </w:r>
          </w:p>
        </w:tc>
      </w:tr>
      <w:tr w:rsidR="006A308B" w:rsidTr="00EC75A2">
        <w:trPr>
          <w:jc w:val="center"/>
        </w:trPr>
        <w:tc>
          <w:tcPr>
            <w:tcW w:w="3400" w:type="dxa"/>
            <w:tcBorders>
              <w:top w:val="single" w:sz="4" w:space="0" w:color="auto"/>
              <w:left w:val="single" w:sz="4" w:space="0" w:color="auto"/>
              <w:bottom w:val="single" w:sz="4" w:space="0" w:color="auto"/>
              <w:right w:val="single" w:sz="4" w:space="0" w:color="auto"/>
            </w:tcBorders>
            <w:vAlign w:val="center"/>
            <w:hideMark/>
          </w:tcPr>
          <w:p w:rsidR="006A308B" w:rsidRDefault="006A308B" w:rsidP="002E5EDA">
            <w:pPr>
              <w:rPr>
                <w:lang w:eastAsia="en-US"/>
              </w:rPr>
            </w:pPr>
            <w:r>
              <w:rPr>
                <w:lang w:eastAsia="en-US"/>
              </w:rPr>
              <w:t>Фрукты и ягоды</w:t>
            </w:r>
          </w:p>
        </w:tc>
        <w:tc>
          <w:tcPr>
            <w:tcW w:w="954" w:type="dxa"/>
            <w:tcBorders>
              <w:top w:val="single" w:sz="4" w:space="0" w:color="auto"/>
              <w:left w:val="single" w:sz="4" w:space="0" w:color="auto"/>
              <w:bottom w:val="single" w:sz="4" w:space="0" w:color="auto"/>
              <w:right w:val="single" w:sz="4" w:space="0" w:color="auto"/>
            </w:tcBorders>
            <w:vAlign w:val="center"/>
            <w:hideMark/>
          </w:tcPr>
          <w:p w:rsidR="006A308B" w:rsidRDefault="006A308B" w:rsidP="00EC75A2">
            <w:pPr>
              <w:jc w:val="center"/>
              <w:rPr>
                <w:lang w:eastAsia="en-US"/>
              </w:rPr>
            </w:pPr>
            <w:r>
              <w:rPr>
                <w:lang w:eastAsia="en-US"/>
              </w:rPr>
              <w:t>69</w:t>
            </w:r>
          </w:p>
        </w:tc>
        <w:tc>
          <w:tcPr>
            <w:tcW w:w="954" w:type="dxa"/>
            <w:tcBorders>
              <w:top w:val="single" w:sz="4" w:space="0" w:color="auto"/>
              <w:left w:val="single" w:sz="4" w:space="0" w:color="auto"/>
              <w:bottom w:val="single" w:sz="4" w:space="0" w:color="auto"/>
              <w:right w:val="single" w:sz="4" w:space="0" w:color="auto"/>
            </w:tcBorders>
            <w:vAlign w:val="center"/>
            <w:hideMark/>
          </w:tcPr>
          <w:p w:rsidR="006A308B" w:rsidRDefault="006A308B" w:rsidP="00EC75A2">
            <w:pPr>
              <w:jc w:val="center"/>
              <w:rPr>
                <w:lang w:eastAsia="en-US"/>
              </w:rPr>
            </w:pPr>
            <w:r>
              <w:rPr>
                <w:lang w:eastAsia="en-US"/>
              </w:rPr>
              <w:t>67</w:t>
            </w:r>
          </w:p>
        </w:tc>
        <w:tc>
          <w:tcPr>
            <w:tcW w:w="954" w:type="dxa"/>
            <w:tcBorders>
              <w:top w:val="single" w:sz="4" w:space="0" w:color="auto"/>
              <w:left w:val="single" w:sz="4" w:space="0" w:color="auto"/>
              <w:bottom w:val="single" w:sz="4" w:space="0" w:color="auto"/>
              <w:right w:val="single" w:sz="4" w:space="0" w:color="auto"/>
            </w:tcBorders>
            <w:vAlign w:val="center"/>
            <w:hideMark/>
          </w:tcPr>
          <w:p w:rsidR="006A308B" w:rsidRDefault="006A308B" w:rsidP="00EC75A2">
            <w:pPr>
              <w:jc w:val="center"/>
              <w:rPr>
                <w:lang w:eastAsia="en-US"/>
              </w:rPr>
            </w:pPr>
            <w:r>
              <w:rPr>
                <w:lang w:eastAsia="en-US"/>
              </w:rPr>
              <w:t>67</w:t>
            </w:r>
          </w:p>
        </w:tc>
        <w:tc>
          <w:tcPr>
            <w:tcW w:w="954" w:type="dxa"/>
            <w:tcBorders>
              <w:top w:val="single" w:sz="4" w:space="0" w:color="auto"/>
              <w:left w:val="single" w:sz="4" w:space="0" w:color="auto"/>
              <w:bottom w:val="single" w:sz="4" w:space="0" w:color="auto"/>
              <w:right w:val="single" w:sz="4" w:space="0" w:color="auto"/>
            </w:tcBorders>
            <w:vAlign w:val="center"/>
            <w:hideMark/>
          </w:tcPr>
          <w:p w:rsidR="006A308B" w:rsidRDefault="006A308B" w:rsidP="00EC75A2">
            <w:pPr>
              <w:jc w:val="center"/>
              <w:rPr>
                <w:lang w:eastAsia="en-US"/>
              </w:rPr>
            </w:pPr>
            <w:r>
              <w:rPr>
                <w:lang w:eastAsia="en-US"/>
              </w:rPr>
              <w:t>67</w:t>
            </w:r>
          </w:p>
        </w:tc>
        <w:tc>
          <w:tcPr>
            <w:tcW w:w="954" w:type="dxa"/>
            <w:tcBorders>
              <w:top w:val="single" w:sz="4" w:space="0" w:color="auto"/>
              <w:left w:val="single" w:sz="4" w:space="0" w:color="auto"/>
              <w:bottom w:val="single" w:sz="4" w:space="0" w:color="auto"/>
              <w:right w:val="single" w:sz="4" w:space="0" w:color="auto"/>
            </w:tcBorders>
            <w:vAlign w:val="center"/>
            <w:hideMark/>
          </w:tcPr>
          <w:p w:rsidR="006A308B" w:rsidRDefault="006A308B" w:rsidP="00EC75A2">
            <w:pPr>
              <w:jc w:val="center"/>
              <w:rPr>
                <w:lang w:eastAsia="en-US"/>
              </w:rPr>
            </w:pPr>
            <w:r>
              <w:rPr>
                <w:lang w:eastAsia="en-US"/>
              </w:rPr>
              <w:t>68</w:t>
            </w:r>
          </w:p>
        </w:tc>
        <w:tc>
          <w:tcPr>
            <w:tcW w:w="1254" w:type="dxa"/>
            <w:tcBorders>
              <w:top w:val="single" w:sz="4" w:space="0" w:color="auto"/>
              <w:left w:val="single" w:sz="4" w:space="0" w:color="auto"/>
              <w:bottom w:val="single" w:sz="4" w:space="0" w:color="auto"/>
              <w:right w:val="single" w:sz="4" w:space="0" w:color="auto"/>
            </w:tcBorders>
            <w:vAlign w:val="center"/>
            <w:hideMark/>
          </w:tcPr>
          <w:p w:rsidR="006A308B" w:rsidRPr="00B3710C" w:rsidRDefault="006A308B" w:rsidP="00EC75A2">
            <w:pPr>
              <w:jc w:val="center"/>
              <w:rPr>
                <w:lang w:eastAsia="en-US"/>
              </w:rPr>
            </w:pPr>
            <w:r w:rsidRPr="00B3710C">
              <w:rPr>
                <w:lang w:eastAsia="en-US"/>
              </w:rPr>
              <w:t>95</w:t>
            </w:r>
          </w:p>
        </w:tc>
      </w:tr>
      <w:tr w:rsidR="006A308B" w:rsidTr="00EC75A2">
        <w:trPr>
          <w:jc w:val="center"/>
        </w:trPr>
        <w:tc>
          <w:tcPr>
            <w:tcW w:w="3400" w:type="dxa"/>
            <w:tcBorders>
              <w:top w:val="single" w:sz="4" w:space="0" w:color="auto"/>
              <w:left w:val="single" w:sz="4" w:space="0" w:color="auto"/>
              <w:bottom w:val="single" w:sz="4" w:space="0" w:color="auto"/>
              <w:right w:val="single" w:sz="4" w:space="0" w:color="auto"/>
            </w:tcBorders>
            <w:vAlign w:val="center"/>
            <w:hideMark/>
          </w:tcPr>
          <w:p w:rsidR="006A308B" w:rsidRDefault="006A308B" w:rsidP="002E5EDA">
            <w:pPr>
              <w:rPr>
                <w:lang w:eastAsia="en-US"/>
              </w:rPr>
            </w:pPr>
            <w:r>
              <w:rPr>
                <w:lang w:eastAsia="en-US"/>
              </w:rPr>
              <w:lastRenderedPageBreak/>
              <w:t>Хлебопродукты, в пересчете на муку</w:t>
            </w:r>
          </w:p>
        </w:tc>
        <w:tc>
          <w:tcPr>
            <w:tcW w:w="954" w:type="dxa"/>
            <w:tcBorders>
              <w:top w:val="single" w:sz="4" w:space="0" w:color="auto"/>
              <w:left w:val="single" w:sz="4" w:space="0" w:color="auto"/>
              <w:bottom w:val="single" w:sz="4" w:space="0" w:color="auto"/>
              <w:right w:val="single" w:sz="4" w:space="0" w:color="auto"/>
            </w:tcBorders>
            <w:vAlign w:val="center"/>
            <w:hideMark/>
          </w:tcPr>
          <w:p w:rsidR="006A308B" w:rsidRDefault="006A308B" w:rsidP="00EC75A2">
            <w:pPr>
              <w:jc w:val="center"/>
              <w:rPr>
                <w:lang w:eastAsia="en-US"/>
              </w:rPr>
            </w:pPr>
            <w:r>
              <w:rPr>
                <w:lang w:eastAsia="en-US"/>
              </w:rPr>
              <w:t>119</w:t>
            </w:r>
          </w:p>
        </w:tc>
        <w:tc>
          <w:tcPr>
            <w:tcW w:w="954" w:type="dxa"/>
            <w:tcBorders>
              <w:top w:val="single" w:sz="4" w:space="0" w:color="auto"/>
              <w:left w:val="single" w:sz="4" w:space="0" w:color="auto"/>
              <w:bottom w:val="single" w:sz="4" w:space="0" w:color="auto"/>
              <w:right w:val="single" w:sz="4" w:space="0" w:color="auto"/>
            </w:tcBorders>
            <w:vAlign w:val="center"/>
            <w:hideMark/>
          </w:tcPr>
          <w:p w:rsidR="006A308B" w:rsidRDefault="006A308B" w:rsidP="00EC75A2">
            <w:pPr>
              <w:jc w:val="center"/>
              <w:rPr>
                <w:lang w:eastAsia="en-US"/>
              </w:rPr>
            </w:pPr>
            <w:r>
              <w:rPr>
                <w:lang w:eastAsia="en-US"/>
              </w:rPr>
              <w:t>112</w:t>
            </w:r>
          </w:p>
        </w:tc>
        <w:tc>
          <w:tcPr>
            <w:tcW w:w="954" w:type="dxa"/>
            <w:tcBorders>
              <w:top w:val="single" w:sz="4" w:space="0" w:color="auto"/>
              <w:left w:val="single" w:sz="4" w:space="0" w:color="auto"/>
              <w:bottom w:val="single" w:sz="4" w:space="0" w:color="auto"/>
              <w:right w:val="single" w:sz="4" w:space="0" w:color="auto"/>
            </w:tcBorders>
            <w:vAlign w:val="center"/>
            <w:hideMark/>
          </w:tcPr>
          <w:p w:rsidR="006A308B" w:rsidRDefault="006A308B" w:rsidP="00EC75A2">
            <w:pPr>
              <w:jc w:val="center"/>
              <w:rPr>
                <w:lang w:eastAsia="en-US"/>
              </w:rPr>
            </w:pPr>
            <w:r>
              <w:rPr>
                <w:lang w:eastAsia="en-US"/>
              </w:rPr>
              <w:t>120</w:t>
            </w:r>
          </w:p>
        </w:tc>
        <w:tc>
          <w:tcPr>
            <w:tcW w:w="954" w:type="dxa"/>
            <w:tcBorders>
              <w:top w:val="single" w:sz="4" w:space="0" w:color="auto"/>
              <w:left w:val="single" w:sz="4" w:space="0" w:color="auto"/>
              <w:bottom w:val="single" w:sz="4" w:space="0" w:color="auto"/>
              <w:right w:val="single" w:sz="4" w:space="0" w:color="auto"/>
            </w:tcBorders>
            <w:vAlign w:val="center"/>
            <w:hideMark/>
          </w:tcPr>
          <w:p w:rsidR="006A308B" w:rsidRDefault="006A308B" w:rsidP="00903445">
            <w:pPr>
              <w:jc w:val="center"/>
              <w:rPr>
                <w:lang w:eastAsia="en-US"/>
              </w:rPr>
            </w:pPr>
            <w:r>
              <w:rPr>
                <w:lang w:eastAsia="en-US"/>
              </w:rPr>
              <w:t>118</w:t>
            </w:r>
          </w:p>
        </w:tc>
        <w:tc>
          <w:tcPr>
            <w:tcW w:w="954" w:type="dxa"/>
            <w:tcBorders>
              <w:top w:val="single" w:sz="4" w:space="0" w:color="auto"/>
              <w:left w:val="single" w:sz="4" w:space="0" w:color="auto"/>
              <w:bottom w:val="single" w:sz="4" w:space="0" w:color="auto"/>
              <w:right w:val="single" w:sz="4" w:space="0" w:color="auto"/>
            </w:tcBorders>
            <w:vAlign w:val="center"/>
            <w:hideMark/>
          </w:tcPr>
          <w:p w:rsidR="006A308B" w:rsidRDefault="006A308B" w:rsidP="00EC75A2">
            <w:pPr>
              <w:jc w:val="center"/>
              <w:rPr>
                <w:lang w:eastAsia="en-US"/>
              </w:rPr>
            </w:pPr>
            <w:r>
              <w:rPr>
                <w:lang w:eastAsia="en-US"/>
              </w:rPr>
              <w:t>109</w:t>
            </w:r>
          </w:p>
        </w:tc>
        <w:tc>
          <w:tcPr>
            <w:tcW w:w="1254" w:type="dxa"/>
            <w:tcBorders>
              <w:top w:val="single" w:sz="4" w:space="0" w:color="auto"/>
              <w:left w:val="single" w:sz="4" w:space="0" w:color="auto"/>
              <w:bottom w:val="single" w:sz="4" w:space="0" w:color="auto"/>
              <w:right w:val="single" w:sz="4" w:space="0" w:color="auto"/>
            </w:tcBorders>
            <w:vAlign w:val="center"/>
            <w:hideMark/>
          </w:tcPr>
          <w:p w:rsidR="006A308B" w:rsidRPr="00B3710C" w:rsidRDefault="006A308B" w:rsidP="00EC75A2">
            <w:pPr>
              <w:jc w:val="center"/>
              <w:rPr>
                <w:lang w:eastAsia="en-US"/>
              </w:rPr>
            </w:pPr>
            <w:r w:rsidRPr="00B3710C">
              <w:rPr>
                <w:lang w:eastAsia="en-US"/>
              </w:rPr>
              <w:t>100</w:t>
            </w:r>
          </w:p>
        </w:tc>
      </w:tr>
    </w:tbl>
    <w:p w:rsidR="006A308B" w:rsidRDefault="006A308B" w:rsidP="006A308B">
      <w:pPr>
        <w:ind w:firstLine="708"/>
        <w:jc w:val="both"/>
      </w:pPr>
    </w:p>
    <w:p w:rsidR="006A308B" w:rsidRDefault="006A308B" w:rsidP="006A308B">
      <w:pPr>
        <w:ind w:firstLine="709"/>
        <w:jc w:val="both"/>
      </w:pPr>
      <w:r>
        <w:t>Как видно из представленной выше таблицы 6 в целом по республике, по сра</w:t>
      </w:r>
      <w:r>
        <w:t>в</w:t>
      </w:r>
      <w:r>
        <w:t xml:space="preserve">нению с физиологическими нормами  снижено потребление белковой пищи за счет снижения потребления таких групп пищевых продуктов, как </w:t>
      </w:r>
      <w:proofErr w:type="spellStart"/>
      <w:r>
        <w:t>птицепродукты</w:t>
      </w:r>
      <w:proofErr w:type="spellEnd"/>
      <w:r>
        <w:t>, молоко и молочная продукция, мясо и мясная продукция. Потребление населением плодоово</w:t>
      </w:r>
      <w:r>
        <w:t>щ</w:t>
      </w:r>
      <w:r>
        <w:t xml:space="preserve">ной продукции также снижено и не превышает нижнюю границу физиологической нормы на 1 человека в год. </w:t>
      </w:r>
    </w:p>
    <w:p w:rsidR="006A308B" w:rsidRDefault="006A308B" w:rsidP="006A308B">
      <w:pPr>
        <w:ind w:firstLine="709"/>
        <w:jc w:val="both"/>
      </w:pPr>
      <w:r>
        <w:t xml:space="preserve">Однако, на протяжении ряда лет, как и на всей территории </w:t>
      </w:r>
      <w:proofErr w:type="gramStart"/>
      <w:r>
        <w:t>РФ</w:t>
      </w:r>
      <w:proofErr w:type="gramEnd"/>
      <w:r>
        <w:t xml:space="preserve"> отмечается сто</w:t>
      </w:r>
      <w:r>
        <w:t>й</w:t>
      </w:r>
      <w:r>
        <w:t>кая тенденция к увеличению потребления продуктов с высоким содержанием простых углеводов, таких как сахар и кондитерские изделия. Уровень потребления данной гру</w:t>
      </w:r>
      <w:r>
        <w:t>п</w:t>
      </w:r>
      <w:r>
        <w:t xml:space="preserve">пы продуктов выше в 1,4 раза по сравнению с установленными физиологическими нормами, что сказывается на уровне заболевания населения связанным с алиментарным фактором. </w:t>
      </w:r>
    </w:p>
    <w:p w:rsidR="006A308B" w:rsidRDefault="006A308B" w:rsidP="006A308B">
      <w:pPr>
        <w:jc w:val="both"/>
      </w:pPr>
      <w:r>
        <w:rPr>
          <w:noProof/>
        </w:rPr>
        <w:drawing>
          <wp:inline distT="0" distB="0" distL="0" distR="0">
            <wp:extent cx="5913120" cy="2270760"/>
            <wp:effectExtent l="0" t="0" r="0" b="0"/>
            <wp:docPr id="31" name="Объект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6A308B" w:rsidRPr="00210818" w:rsidRDefault="006A308B" w:rsidP="006A308B">
      <w:pPr>
        <w:ind w:left="142"/>
        <w:jc w:val="center"/>
        <w:rPr>
          <w:sz w:val="22"/>
          <w:szCs w:val="22"/>
        </w:rPr>
      </w:pPr>
      <w:r w:rsidRPr="00210818">
        <w:rPr>
          <w:b/>
          <w:sz w:val="22"/>
          <w:szCs w:val="22"/>
        </w:rPr>
        <w:t xml:space="preserve">Рис. </w:t>
      </w:r>
      <w:r w:rsidR="005E13B9" w:rsidRPr="00210818">
        <w:rPr>
          <w:b/>
          <w:sz w:val="22"/>
          <w:szCs w:val="22"/>
        </w:rPr>
        <w:t>6</w:t>
      </w:r>
      <w:r w:rsidR="00210818">
        <w:rPr>
          <w:sz w:val="22"/>
          <w:szCs w:val="22"/>
        </w:rPr>
        <w:t>.</w:t>
      </w:r>
      <w:r w:rsidRPr="00210818">
        <w:rPr>
          <w:sz w:val="22"/>
          <w:szCs w:val="22"/>
        </w:rPr>
        <w:t xml:space="preserve"> Сравнительная динамика заболеваемости среди взрослого населения КЧР и РФ ожир</w:t>
      </w:r>
      <w:r w:rsidRPr="00210818">
        <w:rPr>
          <w:sz w:val="22"/>
          <w:szCs w:val="22"/>
        </w:rPr>
        <w:t>е</w:t>
      </w:r>
      <w:r w:rsidRPr="00210818">
        <w:rPr>
          <w:sz w:val="22"/>
          <w:szCs w:val="22"/>
        </w:rPr>
        <w:t>нием на 100тыс. населения за период 2017-2022 годы.</w:t>
      </w:r>
    </w:p>
    <w:p w:rsidR="006A308B" w:rsidRPr="00540F98" w:rsidRDefault="006A308B" w:rsidP="006A308B">
      <w:pPr>
        <w:ind w:left="142"/>
        <w:jc w:val="center"/>
        <w:rPr>
          <w:b/>
          <w:sz w:val="16"/>
          <w:szCs w:val="16"/>
        </w:rPr>
      </w:pPr>
    </w:p>
    <w:p w:rsidR="006A308B" w:rsidRDefault="006A308B" w:rsidP="006A308B">
      <w:pPr>
        <w:ind w:left="142" w:firstLine="566"/>
        <w:jc w:val="both"/>
        <w:rPr>
          <w:b/>
        </w:rPr>
      </w:pPr>
      <w:r>
        <w:t>Показатель заболеваемости ожирением с впервые установленным диагнозом в 2021 году по КЧР остался на низком уровне и составил 140 случаев на 100 тыс. взро</w:t>
      </w:r>
      <w:r>
        <w:t>с</w:t>
      </w:r>
      <w:r>
        <w:t>лого населения</w:t>
      </w:r>
      <w:r>
        <w:rPr>
          <w:b/>
        </w:rPr>
        <w:t>.</w:t>
      </w:r>
    </w:p>
    <w:p w:rsidR="006A308B" w:rsidRDefault="006A308B" w:rsidP="006A308B">
      <w:pPr>
        <w:ind w:left="142"/>
        <w:jc w:val="center"/>
        <w:rPr>
          <w:b/>
        </w:rPr>
      </w:pPr>
      <w:r>
        <w:rPr>
          <w:b/>
          <w:noProof/>
        </w:rPr>
        <w:drawing>
          <wp:inline distT="0" distB="0" distL="0" distR="0">
            <wp:extent cx="5796280" cy="2001520"/>
            <wp:effectExtent l="0" t="0" r="0" b="0"/>
            <wp:docPr id="41" name="Объект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6A308B" w:rsidRPr="00210818" w:rsidRDefault="005E13B9" w:rsidP="006A308B">
      <w:pPr>
        <w:ind w:left="142"/>
        <w:jc w:val="center"/>
        <w:rPr>
          <w:sz w:val="22"/>
          <w:szCs w:val="22"/>
        </w:rPr>
      </w:pPr>
      <w:r w:rsidRPr="00210818">
        <w:rPr>
          <w:b/>
          <w:sz w:val="22"/>
          <w:szCs w:val="22"/>
        </w:rPr>
        <w:t>Рис.7</w:t>
      </w:r>
      <w:r w:rsidR="00210818" w:rsidRPr="00210818">
        <w:rPr>
          <w:b/>
          <w:sz w:val="22"/>
          <w:szCs w:val="22"/>
        </w:rPr>
        <w:t>.</w:t>
      </w:r>
      <w:r w:rsidR="006A308B" w:rsidRPr="00210818">
        <w:rPr>
          <w:sz w:val="22"/>
          <w:szCs w:val="22"/>
        </w:rPr>
        <w:t xml:space="preserve"> Сравнительная динамика заболеваемости среди взрослого населения КЧР и РФ диаб</w:t>
      </w:r>
      <w:r w:rsidR="006A308B" w:rsidRPr="00210818">
        <w:rPr>
          <w:sz w:val="22"/>
          <w:szCs w:val="22"/>
        </w:rPr>
        <w:t>е</w:t>
      </w:r>
      <w:r w:rsidR="006A308B" w:rsidRPr="00210818">
        <w:rPr>
          <w:sz w:val="22"/>
          <w:szCs w:val="22"/>
        </w:rPr>
        <w:t xml:space="preserve">том  </w:t>
      </w:r>
      <w:r w:rsidR="006A308B" w:rsidRPr="00210818">
        <w:rPr>
          <w:sz w:val="22"/>
          <w:szCs w:val="22"/>
          <w:lang w:val="en-US"/>
        </w:rPr>
        <w:t>II</w:t>
      </w:r>
      <w:r w:rsidR="006A308B" w:rsidRPr="00210818">
        <w:rPr>
          <w:sz w:val="22"/>
          <w:szCs w:val="22"/>
        </w:rPr>
        <w:t xml:space="preserve">  типа на 100тыс. населения  за период 2016-2021год.</w:t>
      </w:r>
    </w:p>
    <w:p w:rsidR="00540F98" w:rsidRPr="0093262C" w:rsidRDefault="00540F98" w:rsidP="006A308B">
      <w:pPr>
        <w:ind w:left="142"/>
        <w:jc w:val="center"/>
        <w:rPr>
          <w:sz w:val="16"/>
          <w:szCs w:val="16"/>
        </w:rPr>
      </w:pPr>
    </w:p>
    <w:p w:rsidR="0093262C" w:rsidRDefault="006A308B" w:rsidP="0093262C">
      <w:pPr>
        <w:tabs>
          <w:tab w:val="left" w:pos="1035"/>
        </w:tabs>
        <w:ind w:left="142" w:firstLine="851"/>
        <w:jc w:val="both"/>
      </w:pPr>
      <w:r>
        <w:t>Показатели заболеваемости на 100 тыс. населения по КЧР в 2021году не пр</w:t>
      </w:r>
      <w:r>
        <w:t>е</w:t>
      </w:r>
      <w:r>
        <w:t xml:space="preserve">высили </w:t>
      </w:r>
      <w:proofErr w:type="spellStart"/>
      <w:r>
        <w:t>среднероссийский</w:t>
      </w:r>
      <w:proofErr w:type="spellEnd"/>
      <w:r>
        <w:t xml:space="preserve"> показатель за 2020 год, и составили 238,03 случая на 100 </w:t>
      </w:r>
      <w:r>
        <w:lastRenderedPageBreak/>
        <w:t xml:space="preserve">тыс. населения. Одним из решений поставленных задач, направленных на увеличение продолжительности жизни является  оптимизация структуры питания, ликвидация </w:t>
      </w:r>
      <w:proofErr w:type="spellStart"/>
      <w:r>
        <w:t>микронутриентной</w:t>
      </w:r>
      <w:proofErr w:type="spellEnd"/>
      <w:r>
        <w:t xml:space="preserve"> недостаточности, снижение потребления жира населением РФ.</w:t>
      </w:r>
    </w:p>
    <w:p w:rsidR="006A308B" w:rsidRDefault="006A308B" w:rsidP="0093262C">
      <w:pPr>
        <w:tabs>
          <w:tab w:val="left" w:pos="1035"/>
        </w:tabs>
        <w:ind w:left="142" w:firstLine="851"/>
        <w:jc w:val="both"/>
      </w:pPr>
      <w:r w:rsidRPr="002D6989">
        <w:t>Управлением Роспотребнадзора по Карачаево-Черкесской Республике в и</w:t>
      </w:r>
      <w:r w:rsidRPr="002D6989">
        <w:t>с</w:t>
      </w:r>
      <w:r w:rsidRPr="002D6989">
        <w:t>текшем году исследовано 1223 пробы пищевой продукции на соответствие санитарно-эпидемиологическим требованиям по санитарно-химическим показателям. На соо</w:t>
      </w:r>
      <w:r w:rsidRPr="002D6989">
        <w:t>т</w:t>
      </w:r>
      <w:r w:rsidRPr="002D6989">
        <w:t>ветствие пищевой продукции микробиологическим показателям исследовано 1770 проб пищевой продукции.</w:t>
      </w:r>
    </w:p>
    <w:p w:rsidR="0093262C" w:rsidRPr="0093262C" w:rsidRDefault="0093262C" w:rsidP="0093262C">
      <w:pPr>
        <w:tabs>
          <w:tab w:val="left" w:pos="1035"/>
        </w:tabs>
        <w:ind w:left="142" w:firstLine="851"/>
        <w:jc w:val="both"/>
        <w:rPr>
          <w:sz w:val="16"/>
          <w:szCs w:val="16"/>
        </w:rPr>
      </w:pPr>
    </w:p>
    <w:p w:rsidR="006A308B" w:rsidRPr="002D6989" w:rsidRDefault="006A308B" w:rsidP="006A308B">
      <w:pPr>
        <w:jc w:val="both"/>
        <w:rPr>
          <w:b/>
        </w:rPr>
      </w:pPr>
      <w:r w:rsidRPr="002D6989">
        <w:rPr>
          <w:b/>
          <w:noProof/>
        </w:rPr>
        <w:drawing>
          <wp:inline distT="0" distB="0" distL="0" distR="0">
            <wp:extent cx="5852160" cy="2362200"/>
            <wp:effectExtent l="0" t="0" r="0" b="0"/>
            <wp:docPr id="42"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9A71EE" w:rsidRDefault="0093262C" w:rsidP="00210818">
      <w:pPr>
        <w:jc w:val="center"/>
        <w:rPr>
          <w:sz w:val="22"/>
          <w:szCs w:val="22"/>
        </w:rPr>
      </w:pPr>
      <w:r w:rsidRPr="00210818">
        <w:rPr>
          <w:b/>
          <w:sz w:val="22"/>
          <w:szCs w:val="22"/>
        </w:rPr>
        <w:t>Р</w:t>
      </w:r>
      <w:r w:rsidR="006A308B" w:rsidRPr="00210818">
        <w:rPr>
          <w:b/>
          <w:sz w:val="22"/>
          <w:szCs w:val="22"/>
        </w:rPr>
        <w:t xml:space="preserve">ис. </w:t>
      </w:r>
      <w:r w:rsidR="002F6C22" w:rsidRPr="00210818">
        <w:rPr>
          <w:b/>
          <w:sz w:val="22"/>
          <w:szCs w:val="22"/>
        </w:rPr>
        <w:t>8</w:t>
      </w:r>
      <w:r w:rsidR="00210818">
        <w:rPr>
          <w:b/>
          <w:sz w:val="22"/>
          <w:szCs w:val="22"/>
        </w:rPr>
        <w:t>.</w:t>
      </w:r>
      <w:r w:rsidR="006A308B" w:rsidRPr="00210818">
        <w:rPr>
          <w:sz w:val="22"/>
          <w:szCs w:val="22"/>
        </w:rPr>
        <w:t xml:space="preserve"> Динамика количества исследованных проб пищевой продукции за период</w:t>
      </w:r>
    </w:p>
    <w:p w:rsidR="006A308B" w:rsidRPr="00210818" w:rsidRDefault="006A308B" w:rsidP="00210818">
      <w:pPr>
        <w:jc w:val="center"/>
        <w:rPr>
          <w:sz w:val="22"/>
          <w:szCs w:val="22"/>
        </w:rPr>
      </w:pPr>
      <w:r w:rsidRPr="00210818">
        <w:rPr>
          <w:sz w:val="22"/>
          <w:szCs w:val="22"/>
        </w:rPr>
        <w:t>2022</w:t>
      </w:r>
      <w:r w:rsidR="0093262C" w:rsidRPr="00210818">
        <w:rPr>
          <w:sz w:val="22"/>
          <w:szCs w:val="22"/>
        </w:rPr>
        <w:t xml:space="preserve"> </w:t>
      </w:r>
      <w:r w:rsidRPr="00210818">
        <w:rPr>
          <w:sz w:val="22"/>
          <w:szCs w:val="22"/>
        </w:rPr>
        <w:t>годы</w:t>
      </w:r>
      <w:r w:rsidR="00190FF9" w:rsidRPr="00210818">
        <w:rPr>
          <w:sz w:val="22"/>
          <w:szCs w:val="22"/>
        </w:rPr>
        <w:t>.</w:t>
      </w:r>
    </w:p>
    <w:p w:rsidR="0047223A" w:rsidRPr="0047223A" w:rsidRDefault="0047223A" w:rsidP="006A308B">
      <w:pPr>
        <w:jc w:val="both"/>
        <w:rPr>
          <w:sz w:val="16"/>
          <w:szCs w:val="16"/>
        </w:rPr>
      </w:pPr>
    </w:p>
    <w:p w:rsidR="006A308B" w:rsidRDefault="006A308B" w:rsidP="006A308B">
      <w:pPr>
        <w:ind w:firstLine="567"/>
        <w:jc w:val="both"/>
      </w:pPr>
      <w:r w:rsidRPr="00556B78">
        <w:t>Как видно из представленной диаграммы за период 2015-2022</w:t>
      </w:r>
      <w:r w:rsidR="00190FF9">
        <w:t xml:space="preserve"> </w:t>
      </w:r>
      <w:r w:rsidRPr="00556B78">
        <w:t>год произошло увеличение количества исследованных проб пищевой продукции. Одновременно с этим отмечается тенденция к снижению удельного веса проб пищевой продукции, не отв</w:t>
      </w:r>
      <w:r w:rsidRPr="00556B78">
        <w:t>е</w:t>
      </w:r>
      <w:r w:rsidRPr="00556B78">
        <w:t>чающей требованиям как по санитарно-химическим, так и по микробиологическим п</w:t>
      </w:r>
      <w:r w:rsidRPr="00556B78">
        <w:t>о</w:t>
      </w:r>
      <w:r w:rsidRPr="00556B78">
        <w:t>казателям.</w:t>
      </w:r>
    </w:p>
    <w:p w:rsidR="0047223A" w:rsidRPr="0047223A" w:rsidRDefault="0047223A" w:rsidP="006A308B">
      <w:pPr>
        <w:ind w:firstLine="567"/>
        <w:jc w:val="both"/>
        <w:rPr>
          <w:sz w:val="16"/>
          <w:szCs w:val="16"/>
        </w:rPr>
      </w:pPr>
    </w:p>
    <w:p w:rsidR="006A308B" w:rsidRPr="002D6989" w:rsidRDefault="006A308B" w:rsidP="006A308B">
      <w:pPr>
        <w:jc w:val="both"/>
        <w:rPr>
          <w:b/>
        </w:rPr>
      </w:pPr>
      <w:r w:rsidRPr="002D6989">
        <w:rPr>
          <w:b/>
          <w:noProof/>
        </w:rPr>
        <w:drawing>
          <wp:inline distT="0" distB="0" distL="0" distR="0">
            <wp:extent cx="5673090" cy="2387600"/>
            <wp:effectExtent l="19050" t="0" r="22860" b="0"/>
            <wp:docPr id="43"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6A308B" w:rsidRPr="00210818" w:rsidRDefault="001350CC" w:rsidP="00210818">
      <w:pPr>
        <w:jc w:val="center"/>
        <w:rPr>
          <w:sz w:val="22"/>
          <w:szCs w:val="22"/>
        </w:rPr>
      </w:pPr>
      <w:r w:rsidRPr="00210818">
        <w:rPr>
          <w:b/>
          <w:sz w:val="22"/>
          <w:szCs w:val="22"/>
        </w:rPr>
        <w:t>Р</w:t>
      </w:r>
      <w:r w:rsidR="006A308B" w:rsidRPr="00210818">
        <w:rPr>
          <w:b/>
          <w:sz w:val="22"/>
          <w:szCs w:val="22"/>
        </w:rPr>
        <w:t xml:space="preserve">ис. </w:t>
      </w:r>
      <w:r w:rsidR="002F6C22" w:rsidRPr="00210818">
        <w:rPr>
          <w:b/>
          <w:sz w:val="22"/>
          <w:szCs w:val="22"/>
        </w:rPr>
        <w:t>9</w:t>
      </w:r>
      <w:r w:rsidR="00210818" w:rsidRPr="00210818">
        <w:rPr>
          <w:b/>
          <w:sz w:val="22"/>
          <w:szCs w:val="22"/>
        </w:rPr>
        <w:t>.</w:t>
      </w:r>
      <w:r w:rsidR="006A308B" w:rsidRPr="00210818">
        <w:rPr>
          <w:sz w:val="22"/>
          <w:szCs w:val="22"/>
        </w:rPr>
        <w:t xml:space="preserve"> Доля проб пищевой продукции, не соответствующих гигиеническим нормативам по с</w:t>
      </w:r>
      <w:r w:rsidR="006A308B" w:rsidRPr="00210818">
        <w:rPr>
          <w:sz w:val="22"/>
          <w:szCs w:val="22"/>
        </w:rPr>
        <w:t>а</w:t>
      </w:r>
      <w:r w:rsidR="006A308B" w:rsidRPr="00210818">
        <w:rPr>
          <w:sz w:val="22"/>
          <w:szCs w:val="22"/>
        </w:rPr>
        <w:t>нитарно-химическим и микробиологическим показателям 2014-2022г.</w:t>
      </w:r>
    </w:p>
    <w:p w:rsidR="006A308B" w:rsidRPr="002D6989" w:rsidRDefault="006A308B" w:rsidP="006A308B">
      <w:pPr>
        <w:ind w:firstLine="567"/>
        <w:jc w:val="both"/>
        <w:rPr>
          <w:b/>
        </w:rPr>
      </w:pPr>
    </w:p>
    <w:p w:rsidR="006A308B" w:rsidRPr="00B96173" w:rsidRDefault="006A308B" w:rsidP="006A308B">
      <w:pPr>
        <w:ind w:firstLine="567"/>
        <w:jc w:val="both"/>
      </w:pPr>
      <w:r w:rsidRPr="00B96173">
        <w:t>В 2022 году по сравнению с 2014 годом отмечается стойкая тенденция к сниж</w:t>
      </w:r>
      <w:r w:rsidRPr="00B96173">
        <w:t>е</w:t>
      </w:r>
      <w:r w:rsidRPr="00B96173">
        <w:t>нию уровня проб пищевых продуктов,  не отвечающих требованиям по микробиолог</w:t>
      </w:r>
      <w:r w:rsidRPr="00B96173">
        <w:t>и</w:t>
      </w:r>
      <w:r w:rsidRPr="00B96173">
        <w:lastRenderedPageBreak/>
        <w:t xml:space="preserve">ческим показателям в 2,3раза (с 8,96% в 2014году </w:t>
      </w:r>
      <w:proofErr w:type="gramStart"/>
      <w:r w:rsidRPr="00B96173">
        <w:t>до</w:t>
      </w:r>
      <w:proofErr w:type="gramEnd"/>
      <w:r w:rsidRPr="00B96173">
        <w:t xml:space="preserve"> 3,8% в 2022г). Однако показатель по КЧР по прежнему выше аналогичного показателя по РФ (2021 году</w:t>
      </w:r>
      <w:r w:rsidR="001350CC">
        <w:t xml:space="preserve"> </w:t>
      </w:r>
      <w:r w:rsidRPr="00B96173">
        <w:t xml:space="preserve">- 3,26%). </w:t>
      </w:r>
    </w:p>
    <w:p w:rsidR="006A308B" w:rsidRPr="00B96173" w:rsidRDefault="006A308B" w:rsidP="006A308B">
      <w:pPr>
        <w:ind w:firstLine="567"/>
        <w:jc w:val="both"/>
      </w:pPr>
      <w:proofErr w:type="gramStart"/>
      <w:r w:rsidRPr="00B96173">
        <w:t>Доля проб пищевой продукции не соответствующей санитарно-эпидемиологическим требованиям по содержанию ряда химических веществ ежегодно снижается и не превышает 1,0% в течение ряда лет (2022 году показатель по КЧР с</w:t>
      </w:r>
      <w:r w:rsidRPr="00B96173">
        <w:t>о</w:t>
      </w:r>
      <w:r w:rsidRPr="00B96173">
        <w:t xml:space="preserve">ставил 0,16% против 0,39% </w:t>
      </w:r>
      <w:r>
        <w:t xml:space="preserve">(РФ </w:t>
      </w:r>
      <w:r w:rsidRPr="00B96173">
        <w:t>2021году</w:t>
      </w:r>
      <w:r>
        <w:t>- 0,34%</w:t>
      </w:r>
      <w:r w:rsidRPr="00B96173">
        <w:t>).</w:t>
      </w:r>
      <w:proofErr w:type="gramEnd"/>
    </w:p>
    <w:p w:rsidR="006A308B" w:rsidRPr="00210818" w:rsidRDefault="001350CC" w:rsidP="006A308B">
      <w:pPr>
        <w:ind w:firstLine="708"/>
        <w:jc w:val="right"/>
        <w:rPr>
          <w:sz w:val="22"/>
          <w:szCs w:val="22"/>
        </w:rPr>
      </w:pPr>
      <w:r w:rsidRPr="00210818">
        <w:rPr>
          <w:sz w:val="22"/>
          <w:szCs w:val="22"/>
        </w:rPr>
        <w:t>Т</w:t>
      </w:r>
      <w:r w:rsidR="006A308B" w:rsidRPr="00210818">
        <w:rPr>
          <w:sz w:val="22"/>
          <w:szCs w:val="22"/>
        </w:rPr>
        <w:t xml:space="preserve">аблица </w:t>
      </w:r>
      <w:r w:rsidR="002F6C22" w:rsidRPr="00210818">
        <w:rPr>
          <w:sz w:val="22"/>
          <w:szCs w:val="22"/>
        </w:rPr>
        <w:t>5</w:t>
      </w:r>
    </w:p>
    <w:p w:rsidR="001350CC" w:rsidRPr="00210818" w:rsidRDefault="006A308B" w:rsidP="006A308B">
      <w:pPr>
        <w:jc w:val="center"/>
        <w:rPr>
          <w:sz w:val="22"/>
          <w:szCs w:val="22"/>
        </w:rPr>
      </w:pPr>
      <w:r w:rsidRPr="00210818">
        <w:rPr>
          <w:sz w:val="22"/>
          <w:szCs w:val="22"/>
        </w:rPr>
        <w:t xml:space="preserve">Доля проб пищевых </w:t>
      </w:r>
      <w:proofErr w:type="gramStart"/>
      <w:r w:rsidRPr="00210818">
        <w:rPr>
          <w:sz w:val="22"/>
          <w:szCs w:val="22"/>
        </w:rPr>
        <w:t>продуктов</w:t>
      </w:r>
      <w:proofErr w:type="gramEnd"/>
      <w:r w:rsidRPr="00210818">
        <w:rPr>
          <w:sz w:val="22"/>
          <w:szCs w:val="22"/>
        </w:rPr>
        <w:t xml:space="preserve"> не отвечающих требованиям гигиенических нормативов по с</w:t>
      </w:r>
      <w:r w:rsidRPr="00210818">
        <w:rPr>
          <w:sz w:val="22"/>
          <w:szCs w:val="22"/>
        </w:rPr>
        <w:t>о</w:t>
      </w:r>
      <w:r w:rsidRPr="00210818">
        <w:rPr>
          <w:sz w:val="22"/>
          <w:szCs w:val="22"/>
        </w:rPr>
        <w:t>держанию химических веществ, в КЧР,% в сравнении</w:t>
      </w:r>
    </w:p>
    <w:p w:rsidR="006A308B" w:rsidRPr="00210818" w:rsidRDefault="006A308B" w:rsidP="006A308B">
      <w:pPr>
        <w:jc w:val="center"/>
        <w:rPr>
          <w:sz w:val="22"/>
          <w:szCs w:val="22"/>
        </w:rPr>
      </w:pPr>
      <w:r w:rsidRPr="00210818">
        <w:rPr>
          <w:sz w:val="22"/>
          <w:szCs w:val="22"/>
        </w:rPr>
        <w:t xml:space="preserve">с </w:t>
      </w:r>
      <w:proofErr w:type="spellStart"/>
      <w:r w:rsidRPr="00210818">
        <w:rPr>
          <w:sz w:val="22"/>
          <w:szCs w:val="22"/>
        </w:rPr>
        <w:t>среднероссийским</w:t>
      </w:r>
      <w:proofErr w:type="spellEnd"/>
      <w:r w:rsidRPr="00210818">
        <w:rPr>
          <w:sz w:val="22"/>
          <w:szCs w:val="22"/>
        </w:rPr>
        <w:t xml:space="preserve"> показателям</w:t>
      </w:r>
    </w:p>
    <w:tbl>
      <w:tblPr>
        <w:tblStyle w:val="a8"/>
        <w:tblW w:w="0" w:type="auto"/>
        <w:jc w:val="center"/>
        <w:tblLook w:val="04A0"/>
      </w:tblPr>
      <w:tblGrid>
        <w:gridCol w:w="2717"/>
        <w:gridCol w:w="1098"/>
        <w:gridCol w:w="1095"/>
        <w:gridCol w:w="1097"/>
        <w:gridCol w:w="1092"/>
        <w:gridCol w:w="1097"/>
        <w:gridCol w:w="1090"/>
      </w:tblGrid>
      <w:tr w:rsidR="006A308B" w:rsidRPr="002D6989" w:rsidTr="001350CC">
        <w:trPr>
          <w:jc w:val="center"/>
        </w:trPr>
        <w:tc>
          <w:tcPr>
            <w:tcW w:w="2717" w:type="dxa"/>
            <w:vMerge w:val="restart"/>
            <w:tcBorders>
              <w:top w:val="single" w:sz="4" w:space="0" w:color="auto"/>
              <w:left w:val="single" w:sz="4" w:space="0" w:color="auto"/>
              <w:bottom w:val="single" w:sz="4" w:space="0" w:color="auto"/>
              <w:right w:val="single" w:sz="4" w:space="0" w:color="auto"/>
            </w:tcBorders>
            <w:vAlign w:val="center"/>
            <w:hideMark/>
          </w:tcPr>
          <w:p w:rsidR="006A308B" w:rsidRPr="0047223A" w:rsidRDefault="001350CC" w:rsidP="00EC75A2">
            <w:pPr>
              <w:jc w:val="center"/>
              <w:rPr>
                <w:rFonts w:eastAsiaTheme="minorEastAsia"/>
                <w:color w:val="000000"/>
                <w:sz w:val="22"/>
                <w:szCs w:val="22"/>
              </w:rPr>
            </w:pPr>
            <w:proofErr w:type="spellStart"/>
            <w:r w:rsidRPr="0047223A">
              <w:rPr>
                <w:color w:val="000000"/>
                <w:sz w:val="22"/>
                <w:szCs w:val="22"/>
              </w:rPr>
              <w:t>К</w:t>
            </w:r>
            <w:r w:rsidR="006A308B" w:rsidRPr="0047223A">
              <w:rPr>
                <w:color w:val="000000"/>
                <w:sz w:val="22"/>
                <w:szCs w:val="22"/>
              </w:rPr>
              <w:t>онтаминанты</w:t>
            </w:r>
            <w:proofErr w:type="spellEnd"/>
          </w:p>
        </w:tc>
        <w:tc>
          <w:tcPr>
            <w:tcW w:w="2193" w:type="dxa"/>
            <w:gridSpan w:val="2"/>
            <w:tcBorders>
              <w:top w:val="single" w:sz="4" w:space="0" w:color="auto"/>
              <w:left w:val="single" w:sz="4" w:space="0" w:color="auto"/>
              <w:bottom w:val="single" w:sz="4" w:space="0" w:color="auto"/>
              <w:right w:val="single" w:sz="4" w:space="0" w:color="auto"/>
            </w:tcBorders>
            <w:vAlign w:val="center"/>
            <w:hideMark/>
          </w:tcPr>
          <w:p w:rsidR="006A308B" w:rsidRPr="0047223A" w:rsidRDefault="006A308B" w:rsidP="00EC75A2">
            <w:pPr>
              <w:jc w:val="center"/>
              <w:rPr>
                <w:rFonts w:eastAsiaTheme="minorEastAsia"/>
                <w:color w:val="000000"/>
                <w:sz w:val="22"/>
                <w:szCs w:val="22"/>
              </w:rPr>
            </w:pPr>
            <w:r w:rsidRPr="0047223A">
              <w:rPr>
                <w:color w:val="000000"/>
                <w:sz w:val="22"/>
                <w:szCs w:val="22"/>
              </w:rPr>
              <w:t>2020</w:t>
            </w:r>
          </w:p>
        </w:tc>
        <w:tc>
          <w:tcPr>
            <w:tcW w:w="2189" w:type="dxa"/>
            <w:gridSpan w:val="2"/>
            <w:tcBorders>
              <w:top w:val="single" w:sz="4" w:space="0" w:color="auto"/>
              <w:left w:val="single" w:sz="4" w:space="0" w:color="auto"/>
              <w:bottom w:val="single" w:sz="4" w:space="0" w:color="auto"/>
              <w:right w:val="single" w:sz="4" w:space="0" w:color="auto"/>
            </w:tcBorders>
            <w:vAlign w:val="center"/>
            <w:hideMark/>
          </w:tcPr>
          <w:p w:rsidR="006A308B" w:rsidRPr="0047223A" w:rsidRDefault="006A308B" w:rsidP="00EC75A2">
            <w:pPr>
              <w:jc w:val="center"/>
              <w:rPr>
                <w:rFonts w:eastAsiaTheme="minorEastAsia"/>
                <w:color w:val="000000"/>
                <w:sz w:val="22"/>
                <w:szCs w:val="22"/>
              </w:rPr>
            </w:pPr>
            <w:r w:rsidRPr="0047223A">
              <w:rPr>
                <w:color w:val="000000"/>
                <w:sz w:val="22"/>
                <w:szCs w:val="22"/>
              </w:rPr>
              <w:t>2021</w:t>
            </w:r>
          </w:p>
        </w:tc>
        <w:tc>
          <w:tcPr>
            <w:tcW w:w="2187" w:type="dxa"/>
            <w:gridSpan w:val="2"/>
            <w:tcBorders>
              <w:top w:val="single" w:sz="4" w:space="0" w:color="auto"/>
              <w:left w:val="single" w:sz="4" w:space="0" w:color="auto"/>
              <w:bottom w:val="single" w:sz="4" w:space="0" w:color="auto"/>
              <w:right w:val="single" w:sz="4" w:space="0" w:color="auto"/>
            </w:tcBorders>
            <w:vAlign w:val="center"/>
            <w:hideMark/>
          </w:tcPr>
          <w:p w:rsidR="006A308B" w:rsidRPr="0047223A" w:rsidRDefault="006A308B" w:rsidP="00EC75A2">
            <w:pPr>
              <w:jc w:val="center"/>
              <w:rPr>
                <w:rFonts w:eastAsiaTheme="minorEastAsia"/>
                <w:color w:val="000000"/>
                <w:sz w:val="22"/>
                <w:szCs w:val="22"/>
              </w:rPr>
            </w:pPr>
            <w:r w:rsidRPr="0047223A">
              <w:rPr>
                <w:color w:val="000000"/>
                <w:sz w:val="22"/>
                <w:szCs w:val="22"/>
              </w:rPr>
              <w:t>2022</w:t>
            </w:r>
          </w:p>
        </w:tc>
      </w:tr>
      <w:tr w:rsidR="006A308B" w:rsidRPr="002D6989" w:rsidTr="001350CC">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A308B" w:rsidRPr="0047223A" w:rsidRDefault="006A308B" w:rsidP="00EC75A2">
            <w:pPr>
              <w:rPr>
                <w:rFonts w:eastAsiaTheme="minorEastAsia"/>
                <w:color w:val="000000"/>
                <w:sz w:val="22"/>
                <w:szCs w:val="22"/>
              </w:rPr>
            </w:pPr>
          </w:p>
        </w:tc>
        <w:tc>
          <w:tcPr>
            <w:tcW w:w="1098" w:type="dxa"/>
            <w:tcBorders>
              <w:top w:val="single" w:sz="4" w:space="0" w:color="auto"/>
              <w:left w:val="single" w:sz="4" w:space="0" w:color="auto"/>
              <w:bottom w:val="single" w:sz="4" w:space="0" w:color="auto"/>
              <w:right w:val="single" w:sz="4" w:space="0" w:color="auto"/>
            </w:tcBorders>
            <w:vAlign w:val="center"/>
            <w:hideMark/>
          </w:tcPr>
          <w:p w:rsidR="006A308B" w:rsidRPr="0047223A" w:rsidRDefault="006A308B" w:rsidP="00EC75A2">
            <w:pPr>
              <w:jc w:val="center"/>
              <w:rPr>
                <w:rFonts w:eastAsiaTheme="minorEastAsia"/>
                <w:color w:val="000000"/>
                <w:sz w:val="22"/>
                <w:szCs w:val="22"/>
              </w:rPr>
            </w:pPr>
            <w:r w:rsidRPr="0047223A">
              <w:rPr>
                <w:color w:val="000000"/>
                <w:sz w:val="22"/>
                <w:szCs w:val="22"/>
              </w:rPr>
              <w:t>КЧР</w:t>
            </w:r>
          </w:p>
        </w:tc>
        <w:tc>
          <w:tcPr>
            <w:tcW w:w="1095" w:type="dxa"/>
            <w:tcBorders>
              <w:top w:val="single" w:sz="4" w:space="0" w:color="auto"/>
              <w:left w:val="single" w:sz="4" w:space="0" w:color="auto"/>
              <w:bottom w:val="single" w:sz="4" w:space="0" w:color="auto"/>
              <w:right w:val="single" w:sz="4" w:space="0" w:color="auto"/>
            </w:tcBorders>
            <w:vAlign w:val="center"/>
            <w:hideMark/>
          </w:tcPr>
          <w:p w:rsidR="006A308B" w:rsidRPr="0047223A" w:rsidRDefault="006A308B" w:rsidP="00EC75A2">
            <w:pPr>
              <w:jc w:val="center"/>
              <w:rPr>
                <w:rFonts w:eastAsiaTheme="minorEastAsia"/>
                <w:color w:val="000000"/>
                <w:sz w:val="22"/>
                <w:szCs w:val="22"/>
              </w:rPr>
            </w:pPr>
            <w:r w:rsidRPr="0047223A">
              <w:rPr>
                <w:color w:val="000000"/>
                <w:sz w:val="22"/>
                <w:szCs w:val="22"/>
              </w:rPr>
              <w:t>РФ</w:t>
            </w:r>
          </w:p>
        </w:tc>
        <w:tc>
          <w:tcPr>
            <w:tcW w:w="1097" w:type="dxa"/>
            <w:tcBorders>
              <w:top w:val="single" w:sz="4" w:space="0" w:color="auto"/>
              <w:left w:val="single" w:sz="4" w:space="0" w:color="auto"/>
              <w:bottom w:val="single" w:sz="4" w:space="0" w:color="auto"/>
              <w:right w:val="single" w:sz="4" w:space="0" w:color="auto"/>
            </w:tcBorders>
            <w:vAlign w:val="center"/>
            <w:hideMark/>
          </w:tcPr>
          <w:p w:rsidR="006A308B" w:rsidRPr="0047223A" w:rsidRDefault="006A308B" w:rsidP="00EC75A2">
            <w:pPr>
              <w:jc w:val="center"/>
              <w:rPr>
                <w:rFonts w:eastAsiaTheme="minorEastAsia"/>
                <w:color w:val="000000"/>
                <w:sz w:val="22"/>
                <w:szCs w:val="22"/>
              </w:rPr>
            </w:pPr>
            <w:r w:rsidRPr="0047223A">
              <w:rPr>
                <w:color w:val="000000"/>
                <w:sz w:val="22"/>
                <w:szCs w:val="22"/>
              </w:rPr>
              <w:t>КЧР</w:t>
            </w:r>
          </w:p>
        </w:tc>
        <w:tc>
          <w:tcPr>
            <w:tcW w:w="1092" w:type="dxa"/>
            <w:tcBorders>
              <w:top w:val="single" w:sz="4" w:space="0" w:color="auto"/>
              <w:left w:val="single" w:sz="4" w:space="0" w:color="auto"/>
              <w:bottom w:val="single" w:sz="4" w:space="0" w:color="auto"/>
              <w:right w:val="single" w:sz="4" w:space="0" w:color="auto"/>
            </w:tcBorders>
            <w:vAlign w:val="center"/>
            <w:hideMark/>
          </w:tcPr>
          <w:p w:rsidR="006A308B" w:rsidRPr="0047223A" w:rsidRDefault="006A308B" w:rsidP="00EC75A2">
            <w:pPr>
              <w:jc w:val="center"/>
              <w:rPr>
                <w:rFonts w:eastAsiaTheme="minorEastAsia"/>
                <w:color w:val="000000"/>
                <w:sz w:val="22"/>
                <w:szCs w:val="22"/>
              </w:rPr>
            </w:pPr>
            <w:r w:rsidRPr="0047223A">
              <w:rPr>
                <w:color w:val="000000"/>
                <w:sz w:val="22"/>
                <w:szCs w:val="22"/>
              </w:rPr>
              <w:t>РФ</w:t>
            </w:r>
          </w:p>
        </w:tc>
        <w:tc>
          <w:tcPr>
            <w:tcW w:w="1097" w:type="dxa"/>
            <w:tcBorders>
              <w:top w:val="single" w:sz="4" w:space="0" w:color="auto"/>
              <w:left w:val="single" w:sz="4" w:space="0" w:color="auto"/>
              <w:bottom w:val="single" w:sz="4" w:space="0" w:color="auto"/>
              <w:right w:val="single" w:sz="4" w:space="0" w:color="auto"/>
            </w:tcBorders>
            <w:vAlign w:val="center"/>
            <w:hideMark/>
          </w:tcPr>
          <w:p w:rsidR="006A308B" w:rsidRPr="0047223A" w:rsidRDefault="006A308B" w:rsidP="00EC75A2">
            <w:pPr>
              <w:jc w:val="center"/>
              <w:rPr>
                <w:rFonts w:eastAsiaTheme="minorEastAsia"/>
                <w:color w:val="000000"/>
                <w:sz w:val="22"/>
                <w:szCs w:val="22"/>
              </w:rPr>
            </w:pPr>
            <w:r w:rsidRPr="0047223A">
              <w:rPr>
                <w:color w:val="000000"/>
                <w:sz w:val="22"/>
                <w:szCs w:val="22"/>
              </w:rPr>
              <w:t>КЧР</w:t>
            </w:r>
          </w:p>
        </w:tc>
        <w:tc>
          <w:tcPr>
            <w:tcW w:w="1090" w:type="dxa"/>
            <w:tcBorders>
              <w:top w:val="single" w:sz="4" w:space="0" w:color="auto"/>
              <w:left w:val="single" w:sz="4" w:space="0" w:color="auto"/>
              <w:bottom w:val="single" w:sz="4" w:space="0" w:color="auto"/>
              <w:right w:val="single" w:sz="4" w:space="0" w:color="auto"/>
            </w:tcBorders>
            <w:vAlign w:val="center"/>
            <w:hideMark/>
          </w:tcPr>
          <w:p w:rsidR="006A308B" w:rsidRPr="0047223A" w:rsidRDefault="006A308B" w:rsidP="00EC75A2">
            <w:pPr>
              <w:jc w:val="center"/>
              <w:rPr>
                <w:rFonts w:eastAsiaTheme="minorEastAsia"/>
                <w:color w:val="000000"/>
                <w:sz w:val="22"/>
                <w:szCs w:val="22"/>
              </w:rPr>
            </w:pPr>
            <w:r w:rsidRPr="0047223A">
              <w:rPr>
                <w:color w:val="000000"/>
                <w:sz w:val="22"/>
                <w:szCs w:val="22"/>
              </w:rPr>
              <w:t>РФ</w:t>
            </w:r>
          </w:p>
        </w:tc>
      </w:tr>
      <w:tr w:rsidR="006A308B" w:rsidRPr="002D6989" w:rsidTr="001350CC">
        <w:trPr>
          <w:jc w:val="center"/>
        </w:trPr>
        <w:tc>
          <w:tcPr>
            <w:tcW w:w="2717" w:type="dxa"/>
            <w:tcBorders>
              <w:top w:val="single" w:sz="4" w:space="0" w:color="auto"/>
              <w:left w:val="single" w:sz="4" w:space="0" w:color="auto"/>
              <w:bottom w:val="single" w:sz="4" w:space="0" w:color="auto"/>
              <w:right w:val="single" w:sz="4" w:space="0" w:color="auto"/>
            </w:tcBorders>
            <w:vAlign w:val="center"/>
            <w:hideMark/>
          </w:tcPr>
          <w:p w:rsidR="006A308B" w:rsidRPr="0047223A" w:rsidRDefault="006A308B" w:rsidP="001350CC">
            <w:pPr>
              <w:rPr>
                <w:rFonts w:eastAsiaTheme="minorEastAsia"/>
                <w:color w:val="000000"/>
                <w:sz w:val="22"/>
                <w:szCs w:val="22"/>
              </w:rPr>
            </w:pPr>
            <w:proofErr w:type="spellStart"/>
            <w:r w:rsidRPr="0047223A">
              <w:rPr>
                <w:color w:val="000000"/>
                <w:sz w:val="22"/>
                <w:szCs w:val="22"/>
              </w:rPr>
              <w:t>Микотоксины</w:t>
            </w:r>
            <w:proofErr w:type="spellEnd"/>
          </w:p>
        </w:tc>
        <w:tc>
          <w:tcPr>
            <w:tcW w:w="1098" w:type="dxa"/>
            <w:tcBorders>
              <w:top w:val="single" w:sz="4" w:space="0" w:color="auto"/>
              <w:left w:val="single" w:sz="4" w:space="0" w:color="auto"/>
              <w:bottom w:val="single" w:sz="4" w:space="0" w:color="auto"/>
              <w:right w:val="single" w:sz="4" w:space="0" w:color="auto"/>
            </w:tcBorders>
            <w:vAlign w:val="center"/>
            <w:hideMark/>
          </w:tcPr>
          <w:p w:rsidR="006A308B" w:rsidRPr="0047223A" w:rsidRDefault="006A308B" w:rsidP="00EC75A2">
            <w:pPr>
              <w:jc w:val="center"/>
              <w:rPr>
                <w:rFonts w:eastAsiaTheme="minorEastAsia"/>
                <w:color w:val="000000"/>
                <w:sz w:val="22"/>
                <w:szCs w:val="22"/>
              </w:rPr>
            </w:pPr>
            <w:r w:rsidRPr="0047223A">
              <w:rPr>
                <w:color w:val="000000"/>
                <w:sz w:val="22"/>
                <w:szCs w:val="22"/>
              </w:rPr>
              <w:t>0</w:t>
            </w:r>
          </w:p>
        </w:tc>
        <w:tc>
          <w:tcPr>
            <w:tcW w:w="1095" w:type="dxa"/>
            <w:tcBorders>
              <w:top w:val="single" w:sz="4" w:space="0" w:color="auto"/>
              <w:left w:val="single" w:sz="4" w:space="0" w:color="auto"/>
              <w:bottom w:val="single" w:sz="4" w:space="0" w:color="auto"/>
              <w:right w:val="single" w:sz="4" w:space="0" w:color="auto"/>
            </w:tcBorders>
            <w:vAlign w:val="center"/>
            <w:hideMark/>
          </w:tcPr>
          <w:p w:rsidR="006A308B" w:rsidRPr="0047223A" w:rsidRDefault="006A308B" w:rsidP="00EC75A2">
            <w:pPr>
              <w:jc w:val="center"/>
              <w:rPr>
                <w:rFonts w:eastAsiaTheme="minorEastAsia"/>
                <w:color w:val="000000"/>
                <w:sz w:val="22"/>
                <w:szCs w:val="22"/>
              </w:rPr>
            </w:pPr>
            <w:r w:rsidRPr="0047223A">
              <w:rPr>
                <w:color w:val="000000"/>
                <w:sz w:val="22"/>
                <w:szCs w:val="22"/>
              </w:rPr>
              <w:t>0,04</w:t>
            </w:r>
          </w:p>
        </w:tc>
        <w:tc>
          <w:tcPr>
            <w:tcW w:w="1097" w:type="dxa"/>
            <w:tcBorders>
              <w:top w:val="single" w:sz="4" w:space="0" w:color="auto"/>
              <w:left w:val="single" w:sz="4" w:space="0" w:color="auto"/>
              <w:bottom w:val="single" w:sz="4" w:space="0" w:color="auto"/>
              <w:right w:val="single" w:sz="4" w:space="0" w:color="auto"/>
            </w:tcBorders>
            <w:vAlign w:val="center"/>
            <w:hideMark/>
          </w:tcPr>
          <w:p w:rsidR="006A308B" w:rsidRPr="0047223A" w:rsidRDefault="006A308B" w:rsidP="00EC75A2">
            <w:pPr>
              <w:jc w:val="center"/>
              <w:rPr>
                <w:rFonts w:eastAsiaTheme="minorEastAsia"/>
                <w:color w:val="000000"/>
                <w:sz w:val="22"/>
                <w:szCs w:val="22"/>
              </w:rPr>
            </w:pPr>
            <w:r w:rsidRPr="0047223A">
              <w:rPr>
                <w:color w:val="000000"/>
                <w:sz w:val="22"/>
                <w:szCs w:val="22"/>
              </w:rPr>
              <w:t>0</w:t>
            </w:r>
          </w:p>
        </w:tc>
        <w:tc>
          <w:tcPr>
            <w:tcW w:w="1092" w:type="dxa"/>
            <w:tcBorders>
              <w:top w:val="single" w:sz="4" w:space="0" w:color="auto"/>
              <w:left w:val="single" w:sz="4" w:space="0" w:color="auto"/>
              <w:bottom w:val="single" w:sz="4" w:space="0" w:color="auto"/>
              <w:right w:val="single" w:sz="4" w:space="0" w:color="auto"/>
            </w:tcBorders>
            <w:vAlign w:val="center"/>
            <w:hideMark/>
          </w:tcPr>
          <w:p w:rsidR="006A308B" w:rsidRPr="0047223A" w:rsidRDefault="006A308B" w:rsidP="00EC75A2">
            <w:pPr>
              <w:jc w:val="center"/>
              <w:rPr>
                <w:rFonts w:eastAsiaTheme="minorEastAsia"/>
                <w:color w:val="000000"/>
                <w:sz w:val="22"/>
                <w:szCs w:val="22"/>
              </w:rPr>
            </w:pPr>
            <w:r w:rsidRPr="0047223A">
              <w:rPr>
                <w:rFonts w:eastAsiaTheme="minorEastAsia"/>
                <w:color w:val="000000"/>
                <w:sz w:val="22"/>
                <w:szCs w:val="22"/>
              </w:rPr>
              <w:t>0,02</w:t>
            </w:r>
          </w:p>
        </w:tc>
        <w:tc>
          <w:tcPr>
            <w:tcW w:w="1097" w:type="dxa"/>
            <w:tcBorders>
              <w:top w:val="single" w:sz="4" w:space="0" w:color="auto"/>
              <w:left w:val="single" w:sz="4" w:space="0" w:color="auto"/>
              <w:bottom w:val="single" w:sz="4" w:space="0" w:color="auto"/>
              <w:right w:val="single" w:sz="4" w:space="0" w:color="auto"/>
            </w:tcBorders>
            <w:vAlign w:val="center"/>
            <w:hideMark/>
          </w:tcPr>
          <w:p w:rsidR="006A308B" w:rsidRPr="0047223A" w:rsidRDefault="006A308B" w:rsidP="00EC75A2">
            <w:pPr>
              <w:jc w:val="center"/>
              <w:rPr>
                <w:rFonts w:eastAsiaTheme="minorEastAsia"/>
                <w:color w:val="000000"/>
                <w:sz w:val="22"/>
                <w:szCs w:val="22"/>
              </w:rPr>
            </w:pPr>
            <w:r w:rsidRPr="0047223A">
              <w:rPr>
                <w:rFonts w:eastAsiaTheme="minorEastAsia"/>
                <w:color w:val="000000"/>
                <w:sz w:val="22"/>
                <w:szCs w:val="22"/>
              </w:rPr>
              <w:t>0</w:t>
            </w:r>
          </w:p>
        </w:tc>
        <w:tc>
          <w:tcPr>
            <w:tcW w:w="1090" w:type="dxa"/>
            <w:tcBorders>
              <w:top w:val="single" w:sz="4" w:space="0" w:color="auto"/>
              <w:left w:val="single" w:sz="4" w:space="0" w:color="auto"/>
              <w:bottom w:val="single" w:sz="4" w:space="0" w:color="auto"/>
              <w:right w:val="single" w:sz="4" w:space="0" w:color="auto"/>
            </w:tcBorders>
            <w:vAlign w:val="center"/>
            <w:hideMark/>
          </w:tcPr>
          <w:p w:rsidR="006A308B" w:rsidRPr="0047223A" w:rsidRDefault="006A308B" w:rsidP="00EC75A2">
            <w:pPr>
              <w:jc w:val="center"/>
              <w:rPr>
                <w:rFonts w:eastAsiaTheme="minorEastAsia"/>
                <w:color w:val="000000"/>
                <w:sz w:val="22"/>
                <w:szCs w:val="22"/>
              </w:rPr>
            </w:pPr>
            <w:r w:rsidRPr="0047223A">
              <w:rPr>
                <w:color w:val="000000"/>
                <w:sz w:val="22"/>
                <w:szCs w:val="22"/>
              </w:rPr>
              <w:t>данных нет</w:t>
            </w:r>
          </w:p>
        </w:tc>
      </w:tr>
      <w:tr w:rsidR="001350CC" w:rsidRPr="002D6989" w:rsidTr="00513935">
        <w:trPr>
          <w:jc w:val="center"/>
        </w:trPr>
        <w:tc>
          <w:tcPr>
            <w:tcW w:w="2717" w:type="dxa"/>
            <w:tcBorders>
              <w:top w:val="single" w:sz="4" w:space="0" w:color="auto"/>
              <w:left w:val="single" w:sz="4" w:space="0" w:color="auto"/>
              <w:bottom w:val="single" w:sz="4" w:space="0" w:color="auto"/>
              <w:right w:val="single" w:sz="4" w:space="0" w:color="auto"/>
            </w:tcBorders>
            <w:vAlign w:val="center"/>
            <w:hideMark/>
          </w:tcPr>
          <w:p w:rsidR="001350CC" w:rsidRPr="0047223A" w:rsidRDefault="001350CC" w:rsidP="001350CC">
            <w:pPr>
              <w:rPr>
                <w:rFonts w:eastAsiaTheme="minorEastAsia"/>
                <w:color w:val="000000"/>
                <w:sz w:val="22"/>
                <w:szCs w:val="22"/>
              </w:rPr>
            </w:pPr>
            <w:r w:rsidRPr="0047223A">
              <w:rPr>
                <w:color w:val="000000"/>
                <w:sz w:val="22"/>
                <w:szCs w:val="22"/>
              </w:rPr>
              <w:t>кадмий</w:t>
            </w:r>
          </w:p>
        </w:tc>
        <w:tc>
          <w:tcPr>
            <w:tcW w:w="1098" w:type="dxa"/>
            <w:tcBorders>
              <w:top w:val="single" w:sz="4" w:space="0" w:color="auto"/>
              <w:left w:val="single" w:sz="4" w:space="0" w:color="auto"/>
              <w:bottom w:val="single" w:sz="4" w:space="0" w:color="auto"/>
              <w:right w:val="single" w:sz="4" w:space="0" w:color="auto"/>
            </w:tcBorders>
            <w:vAlign w:val="center"/>
            <w:hideMark/>
          </w:tcPr>
          <w:p w:rsidR="001350CC" w:rsidRPr="0047223A" w:rsidRDefault="001350CC" w:rsidP="00EC75A2">
            <w:pPr>
              <w:jc w:val="center"/>
              <w:rPr>
                <w:rFonts w:eastAsiaTheme="minorEastAsia"/>
                <w:color w:val="000000"/>
                <w:sz w:val="22"/>
                <w:szCs w:val="22"/>
              </w:rPr>
            </w:pPr>
            <w:r w:rsidRPr="0047223A">
              <w:rPr>
                <w:color w:val="000000"/>
                <w:sz w:val="22"/>
                <w:szCs w:val="22"/>
              </w:rPr>
              <w:t>0</w:t>
            </w:r>
          </w:p>
        </w:tc>
        <w:tc>
          <w:tcPr>
            <w:tcW w:w="1095" w:type="dxa"/>
            <w:tcBorders>
              <w:top w:val="single" w:sz="4" w:space="0" w:color="auto"/>
              <w:left w:val="single" w:sz="4" w:space="0" w:color="auto"/>
              <w:bottom w:val="single" w:sz="4" w:space="0" w:color="auto"/>
              <w:right w:val="single" w:sz="4" w:space="0" w:color="auto"/>
            </w:tcBorders>
            <w:vAlign w:val="center"/>
            <w:hideMark/>
          </w:tcPr>
          <w:p w:rsidR="001350CC" w:rsidRPr="0047223A" w:rsidRDefault="001350CC" w:rsidP="00EC75A2">
            <w:pPr>
              <w:jc w:val="center"/>
              <w:rPr>
                <w:rFonts w:eastAsiaTheme="minorEastAsia"/>
                <w:color w:val="000000"/>
                <w:sz w:val="22"/>
                <w:szCs w:val="22"/>
              </w:rPr>
            </w:pPr>
            <w:r w:rsidRPr="0047223A">
              <w:rPr>
                <w:color w:val="000000"/>
                <w:sz w:val="22"/>
                <w:szCs w:val="22"/>
              </w:rPr>
              <w:t>0</w:t>
            </w:r>
          </w:p>
        </w:tc>
        <w:tc>
          <w:tcPr>
            <w:tcW w:w="1097" w:type="dxa"/>
            <w:tcBorders>
              <w:top w:val="single" w:sz="4" w:space="0" w:color="auto"/>
              <w:left w:val="single" w:sz="4" w:space="0" w:color="auto"/>
              <w:bottom w:val="single" w:sz="4" w:space="0" w:color="auto"/>
              <w:right w:val="single" w:sz="4" w:space="0" w:color="auto"/>
            </w:tcBorders>
            <w:vAlign w:val="center"/>
            <w:hideMark/>
          </w:tcPr>
          <w:p w:rsidR="001350CC" w:rsidRPr="0047223A" w:rsidRDefault="001350CC" w:rsidP="00EC75A2">
            <w:pPr>
              <w:jc w:val="center"/>
              <w:rPr>
                <w:rFonts w:eastAsiaTheme="minorEastAsia"/>
                <w:color w:val="000000"/>
                <w:sz w:val="22"/>
                <w:szCs w:val="22"/>
              </w:rPr>
            </w:pPr>
            <w:r w:rsidRPr="0047223A">
              <w:rPr>
                <w:color w:val="000000"/>
                <w:sz w:val="22"/>
                <w:szCs w:val="22"/>
              </w:rPr>
              <w:t>0</w:t>
            </w:r>
          </w:p>
        </w:tc>
        <w:tc>
          <w:tcPr>
            <w:tcW w:w="1092" w:type="dxa"/>
            <w:tcBorders>
              <w:top w:val="single" w:sz="4" w:space="0" w:color="auto"/>
              <w:left w:val="single" w:sz="4" w:space="0" w:color="auto"/>
              <w:bottom w:val="single" w:sz="4" w:space="0" w:color="auto"/>
              <w:right w:val="single" w:sz="4" w:space="0" w:color="auto"/>
            </w:tcBorders>
            <w:vAlign w:val="center"/>
            <w:hideMark/>
          </w:tcPr>
          <w:p w:rsidR="001350CC" w:rsidRPr="0047223A" w:rsidRDefault="001350CC" w:rsidP="00EC75A2">
            <w:pPr>
              <w:jc w:val="center"/>
              <w:rPr>
                <w:rFonts w:eastAsiaTheme="minorEastAsia"/>
                <w:color w:val="000000"/>
                <w:sz w:val="22"/>
                <w:szCs w:val="22"/>
              </w:rPr>
            </w:pPr>
            <w:r w:rsidRPr="0047223A">
              <w:rPr>
                <w:rFonts w:eastAsiaTheme="minorEastAsia"/>
                <w:color w:val="000000"/>
                <w:sz w:val="22"/>
                <w:szCs w:val="22"/>
              </w:rPr>
              <w:t>0</w:t>
            </w:r>
          </w:p>
        </w:tc>
        <w:tc>
          <w:tcPr>
            <w:tcW w:w="1097" w:type="dxa"/>
            <w:tcBorders>
              <w:top w:val="single" w:sz="4" w:space="0" w:color="auto"/>
              <w:left w:val="single" w:sz="4" w:space="0" w:color="auto"/>
              <w:bottom w:val="single" w:sz="4" w:space="0" w:color="auto"/>
              <w:right w:val="single" w:sz="4" w:space="0" w:color="auto"/>
            </w:tcBorders>
            <w:vAlign w:val="center"/>
            <w:hideMark/>
          </w:tcPr>
          <w:p w:rsidR="001350CC" w:rsidRPr="0047223A" w:rsidRDefault="001350CC" w:rsidP="00EC75A2">
            <w:pPr>
              <w:jc w:val="center"/>
              <w:rPr>
                <w:rFonts w:eastAsiaTheme="minorEastAsia"/>
                <w:color w:val="000000"/>
                <w:sz w:val="22"/>
                <w:szCs w:val="22"/>
              </w:rPr>
            </w:pPr>
            <w:r w:rsidRPr="0047223A">
              <w:rPr>
                <w:rFonts w:eastAsiaTheme="minorEastAsia"/>
                <w:color w:val="000000"/>
                <w:sz w:val="22"/>
                <w:szCs w:val="22"/>
              </w:rPr>
              <w:t>0</w:t>
            </w:r>
          </w:p>
        </w:tc>
        <w:tc>
          <w:tcPr>
            <w:tcW w:w="1090" w:type="dxa"/>
            <w:tcBorders>
              <w:top w:val="single" w:sz="4" w:space="0" w:color="auto"/>
              <w:left w:val="single" w:sz="4" w:space="0" w:color="auto"/>
              <w:bottom w:val="single" w:sz="4" w:space="0" w:color="auto"/>
              <w:right w:val="single" w:sz="4" w:space="0" w:color="auto"/>
            </w:tcBorders>
          </w:tcPr>
          <w:p w:rsidR="001350CC" w:rsidRPr="0047223A" w:rsidRDefault="001350CC">
            <w:pPr>
              <w:rPr>
                <w:sz w:val="22"/>
                <w:szCs w:val="22"/>
              </w:rPr>
            </w:pPr>
            <w:r w:rsidRPr="0047223A">
              <w:rPr>
                <w:color w:val="000000"/>
                <w:sz w:val="22"/>
                <w:szCs w:val="22"/>
              </w:rPr>
              <w:t>данных нет</w:t>
            </w:r>
          </w:p>
        </w:tc>
      </w:tr>
      <w:tr w:rsidR="001350CC" w:rsidRPr="002D6989" w:rsidTr="00513935">
        <w:trPr>
          <w:jc w:val="center"/>
        </w:trPr>
        <w:tc>
          <w:tcPr>
            <w:tcW w:w="2717" w:type="dxa"/>
            <w:tcBorders>
              <w:top w:val="single" w:sz="4" w:space="0" w:color="auto"/>
              <w:left w:val="single" w:sz="4" w:space="0" w:color="auto"/>
              <w:bottom w:val="single" w:sz="4" w:space="0" w:color="auto"/>
              <w:right w:val="single" w:sz="4" w:space="0" w:color="auto"/>
            </w:tcBorders>
            <w:vAlign w:val="center"/>
            <w:hideMark/>
          </w:tcPr>
          <w:p w:rsidR="001350CC" w:rsidRPr="0047223A" w:rsidRDefault="001350CC" w:rsidP="001350CC">
            <w:pPr>
              <w:rPr>
                <w:rFonts w:eastAsiaTheme="minorEastAsia"/>
                <w:color w:val="000000"/>
                <w:sz w:val="22"/>
                <w:szCs w:val="22"/>
              </w:rPr>
            </w:pPr>
            <w:r w:rsidRPr="0047223A">
              <w:rPr>
                <w:color w:val="000000"/>
                <w:sz w:val="22"/>
                <w:szCs w:val="22"/>
              </w:rPr>
              <w:t>свинец</w:t>
            </w:r>
          </w:p>
        </w:tc>
        <w:tc>
          <w:tcPr>
            <w:tcW w:w="1098" w:type="dxa"/>
            <w:tcBorders>
              <w:top w:val="single" w:sz="4" w:space="0" w:color="auto"/>
              <w:left w:val="single" w:sz="4" w:space="0" w:color="auto"/>
              <w:bottom w:val="single" w:sz="4" w:space="0" w:color="auto"/>
              <w:right w:val="single" w:sz="4" w:space="0" w:color="auto"/>
            </w:tcBorders>
            <w:vAlign w:val="center"/>
            <w:hideMark/>
          </w:tcPr>
          <w:p w:rsidR="001350CC" w:rsidRPr="0047223A" w:rsidRDefault="001350CC" w:rsidP="00EC75A2">
            <w:pPr>
              <w:jc w:val="center"/>
              <w:rPr>
                <w:rFonts w:eastAsiaTheme="minorEastAsia"/>
                <w:color w:val="000000"/>
                <w:sz w:val="22"/>
                <w:szCs w:val="22"/>
              </w:rPr>
            </w:pPr>
            <w:r w:rsidRPr="0047223A">
              <w:rPr>
                <w:color w:val="000000"/>
                <w:sz w:val="22"/>
                <w:szCs w:val="22"/>
              </w:rPr>
              <w:t>0</w:t>
            </w:r>
          </w:p>
        </w:tc>
        <w:tc>
          <w:tcPr>
            <w:tcW w:w="1095" w:type="dxa"/>
            <w:tcBorders>
              <w:top w:val="single" w:sz="4" w:space="0" w:color="auto"/>
              <w:left w:val="single" w:sz="4" w:space="0" w:color="auto"/>
              <w:bottom w:val="single" w:sz="4" w:space="0" w:color="auto"/>
              <w:right w:val="single" w:sz="4" w:space="0" w:color="auto"/>
            </w:tcBorders>
            <w:vAlign w:val="center"/>
            <w:hideMark/>
          </w:tcPr>
          <w:p w:rsidR="001350CC" w:rsidRPr="0047223A" w:rsidRDefault="001350CC" w:rsidP="00EC75A2">
            <w:pPr>
              <w:jc w:val="center"/>
              <w:rPr>
                <w:rFonts w:eastAsiaTheme="minorEastAsia"/>
                <w:color w:val="000000"/>
                <w:sz w:val="22"/>
                <w:szCs w:val="22"/>
              </w:rPr>
            </w:pPr>
            <w:r w:rsidRPr="0047223A">
              <w:rPr>
                <w:color w:val="000000"/>
                <w:sz w:val="22"/>
                <w:szCs w:val="22"/>
              </w:rPr>
              <w:t>0</w:t>
            </w:r>
          </w:p>
        </w:tc>
        <w:tc>
          <w:tcPr>
            <w:tcW w:w="1097" w:type="dxa"/>
            <w:tcBorders>
              <w:top w:val="single" w:sz="4" w:space="0" w:color="auto"/>
              <w:left w:val="single" w:sz="4" w:space="0" w:color="auto"/>
              <w:bottom w:val="single" w:sz="4" w:space="0" w:color="auto"/>
              <w:right w:val="single" w:sz="4" w:space="0" w:color="auto"/>
            </w:tcBorders>
            <w:vAlign w:val="center"/>
            <w:hideMark/>
          </w:tcPr>
          <w:p w:rsidR="001350CC" w:rsidRPr="0047223A" w:rsidRDefault="001350CC" w:rsidP="00EC75A2">
            <w:pPr>
              <w:jc w:val="center"/>
              <w:rPr>
                <w:rFonts w:eastAsiaTheme="minorEastAsia"/>
                <w:color w:val="000000"/>
                <w:sz w:val="22"/>
                <w:szCs w:val="22"/>
              </w:rPr>
            </w:pPr>
            <w:r w:rsidRPr="0047223A">
              <w:rPr>
                <w:color w:val="000000"/>
                <w:sz w:val="22"/>
                <w:szCs w:val="22"/>
              </w:rPr>
              <w:t>0</w:t>
            </w:r>
          </w:p>
        </w:tc>
        <w:tc>
          <w:tcPr>
            <w:tcW w:w="1092" w:type="dxa"/>
            <w:tcBorders>
              <w:top w:val="single" w:sz="4" w:space="0" w:color="auto"/>
              <w:left w:val="single" w:sz="4" w:space="0" w:color="auto"/>
              <w:bottom w:val="single" w:sz="4" w:space="0" w:color="auto"/>
              <w:right w:val="single" w:sz="4" w:space="0" w:color="auto"/>
            </w:tcBorders>
            <w:vAlign w:val="center"/>
            <w:hideMark/>
          </w:tcPr>
          <w:p w:rsidR="001350CC" w:rsidRPr="0047223A" w:rsidRDefault="001350CC" w:rsidP="00EC75A2">
            <w:pPr>
              <w:jc w:val="center"/>
              <w:rPr>
                <w:rFonts w:eastAsiaTheme="minorEastAsia"/>
                <w:color w:val="000000"/>
                <w:sz w:val="22"/>
                <w:szCs w:val="22"/>
              </w:rPr>
            </w:pPr>
            <w:r w:rsidRPr="0047223A">
              <w:rPr>
                <w:rFonts w:eastAsiaTheme="minorEastAsia"/>
                <w:color w:val="000000"/>
                <w:sz w:val="22"/>
                <w:szCs w:val="22"/>
              </w:rPr>
              <w:t>0</w:t>
            </w:r>
          </w:p>
        </w:tc>
        <w:tc>
          <w:tcPr>
            <w:tcW w:w="1097" w:type="dxa"/>
            <w:tcBorders>
              <w:top w:val="single" w:sz="4" w:space="0" w:color="auto"/>
              <w:left w:val="single" w:sz="4" w:space="0" w:color="auto"/>
              <w:bottom w:val="single" w:sz="4" w:space="0" w:color="auto"/>
              <w:right w:val="single" w:sz="4" w:space="0" w:color="auto"/>
            </w:tcBorders>
            <w:vAlign w:val="center"/>
            <w:hideMark/>
          </w:tcPr>
          <w:p w:rsidR="001350CC" w:rsidRPr="0047223A" w:rsidRDefault="001350CC" w:rsidP="00EC75A2">
            <w:pPr>
              <w:jc w:val="center"/>
              <w:rPr>
                <w:rFonts w:eastAsiaTheme="minorEastAsia"/>
                <w:color w:val="000000"/>
                <w:sz w:val="22"/>
                <w:szCs w:val="22"/>
              </w:rPr>
            </w:pPr>
            <w:r w:rsidRPr="0047223A">
              <w:rPr>
                <w:rFonts w:eastAsiaTheme="minorEastAsia"/>
                <w:color w:val="000000"/>
                <w:sz w:val="22"/>
                <w:szCs w:val="22"/>
              </w:rPr>
              <w:t>0</w:t>
            </w:r>
          </w:p>
        </w:tc>
        <w:tc>
          <w:tcPr>
            <w:tcW w:w="1090" w:type="dxa"/>
            <w:tcBorders>
              <w:top w:val="single" w:sz="4" w:space="0" w:color="auto"/>
              <w:left w:val="single" w:sz="4" w:space="0" w:color="auto"/>
              <w:bottom w:val="single" w:sz="4" w:space="0" w:color="auto"/>
              <w:right w:val="single" w:sz="4" w:space="0" w:color="auto"/>
            </w:tcBorders>
          </w:tcPr>
          <w:p w:rsidR="001350CC" w:rsidRPr="0047223A" w:rsidRDefault="001350CC">
            <w:pPr>
              <w:rPr>
                <w:sz w:val="22"/>
                <w:szCs w:val="22"/>
              </w:rPr>
            </w:pPr>
            <w:r w:rsidRPr="0047223A">
              <w:rPr>
                <w:color w:val="000000"/>
                <w:sz w:val="22"/>
                <w:szCs w:val="22"/>
              </w:rPr>
              <w:t>данных нет</w:t>
            </w:r>
          </w:p>
        </w:tc>
      </w:tr>
      <w:tr w:rsidR="001350CC" w:rsidRPr="002D6989" w:rsidTr="00513935">
        <w:trPr>
          <w:jc w:val="center"/>
        </w:trPr>
        <w:tc>
          <w:tcPr>
            <w:tcW w:w="2717" w:type="dxa"/>
            <w:tcBorders>
              <w:top w:val="single" w:sz="4" w:space="0" w:color="auto"/>
              <w:left w:val="single" w:sz="4" w:space="0" w:color="auto"/>
              <w:bottom w:val="single" w:sz="4" w:space="0" w:color="auto"/>
              <w:right w:val="single" w:sz="4" w:space="0" w:color="auto"/>
            </w:tcBorders>
            <w:vAlign w:val="center"/>
            <w:hideMark/>
          </w:tcPr>
          <w:p w:rsidR="001350CC" w:rsidRPr="0047223A" w:rsidRDefault="001350CC" w:rsidP="001350CC">
            <w:pPr>
              <w:rPr>
                <w:rFonts w:eastAsiaTheme="minorEastAsia"/>
                <w:color w:val="000000"/>
                <w:sz w:val="22"/>
                <w:szCs w:val="22"/>
              </w:rPr>
            </w:pPr>
            <w:r w:rsidRPr="0047223A">
              <w:rPr>
                <w:color w:val="000000"/>
                <w:sz w:val="22"/>
                <w:szCs w:val="22"/>
              </w:rPr>
              <w:t>токсичные элементы</w:t>
            </w:r>
          </w:p>
        </w:tc>
        <w:tc>
          <w:tcPr>
            <w:tcW w:w="1098" w:type="dxa"/>
            <w:tcBorders>
              <w:top w:val="single" w:sz="4" w:space="0" w:color="auto"/>
              <w:left w:val="single" w:sz="4" w:space="0" w:color="auto"/>
              <w:bottom w:val="single" w:sz="4" w:space="0" w:color="auto"/>
              <w:right w:val="single" w:sz="4" w:space="0" w:color="auto"/>
            </w:tcBorders>
            <w:vAlign w:val="center"/>
            <w:hideMark/>
          </w:tcPr>
          <w:p w:rsidR="001350CC" w:rsidRPr="0047223A" w:rsidRDefault="001350CC" w:rsidP="00EC75A2">
            <w:pPr>
              <w:jc w:val="center"/>
              <w:rPr>
                <w:rFonts w:eastAsiaTheme="minorEastAsia"/>
                <w:color w:val="000000"/>
                <w:sz w:val="22"/>
                <w:szCs w:val="22"/>
              </w:rPr>
            </w:pPr>
            <w:r w:rsidRPr="0047223A">
              <w:rPr>
                <w:color w:val="000000"/>
                <w:sz w:val="22"/>
                <w:szCs w:val="22"/>
              </w:rPr>
              <w:t>0</w:t>
            </w:r>
          </w:p>
        </w:tc>
        <w:tc>
          <w:tcPr>
            <w:tcW w:w="1095" w:type="dxa"/>
            <w:tcBorders>
              <w:top w:val="single" w:sz="4" w:space="0" w:color="auto"/>
              <w:left w:val="single" w:sz="4" w:space="0" w:color="auto"/>
              <w:bottom w:val="single" w:sz="4" w:space="0" w:color="auto"/>
              <w:right w:val="single" w:sz="4" w:space="0" w:color="auto"/>
            </w:tcBorders>
            <w:vAlign w:val="center"/>
            <w:hideMark/>
          </w:tcPr>
          <w:p w:rsidR="001350CC" w:rsidRPr="0047223A" w:rsidRDefault="001350CC" w:rsidP="00EC75A2">
            <w:pPr>
              <w:jc w:val="center"/>
              <w:rPr>
                <w:rFonts w:eastAsiaTheme="minorEastAsia"/>
                <w:color w:val="000000"/>
                <w:sz w:val="22"/>
                <w:szCs w:val="22"/>
              </w:rPr>
            </w:pPr>
            <w:r w:rsidRPr="0047223A">
              <w:rPr>
                <w:color w:val="000000"/>
                <w:sz w:val="22"/>
                <w:szCs w:val="22"/>
              </w:rPr>
              <w:t>0,03</w:t>
            </w:r>
          </w:p>
        </w:tc>
        <w:tc>
          <w:tcPr>
            <w:tcW w:w="1097" w:type="dxa"/>
            <w:tcBorders>
              <w:top w:val="single" w:sz="4" w:space="0" w:color="auto"/>
              <w:left w:val="single" w:sz="4" w:space="0" w:color="auto"/>
              <w:bottom w:val="single" w:sz="4" w:space="0" w:color="auto"/>
              <w:right w:val="single" w:sz="4" w:space="0" w:color="auto"/>
            </w:tcBorders>
            <w:vAlign w:val="center"/>
            <w:hideMark/>
          </w:tcPr>
          <w:p w:rsidR="001350CC" w:rsidRPr="0047223A" w:rsidRDefault="001350CC" w:rsidP="00EC75A2">
            <w:pPr>
              <w:jc w:val="center"/>
              <w:rPr>
                <w:rFonts w:eastAsiaTheme="minorEastAsia"/>
                <w:color w:val="000000"/>
                <w:sz w:val="22"/>
                <w:szCs w:val="22"/>
              </w:rPr>
            </w:pPr>
            <w:r w:rsidRPr="0047223A">
              <w:rPr>
                <w:color w:val="000000"/>
                <w:sz w:val="22"/>
                <w:szCs w:val="22"/>
              </w:rPr>
              <w:t>0,04</w:t>
            </w:r>
          </w:p>
        </w:tc>
        <w:tc>
          <w:tcPr>
            <w:tcW w:w="1092" w:type="dxa"/>
            <w:tcBorders>
              <w:top w:val="single" w:sz="4" w:space="0" w:color="auto"/>
              <w:left w:val="single" w:sz="4" w:space="0" w:color="auto"/>
              <w:bottom w:val="single" w:sz="4" w:space="0" w:color="auto"/>
              <w:right w:val="single" w:sz="4" w:space="0" w:color="auto"/>
            </w:tcBorders>
            <w:vAlign w:val="center"/>
            <w:hideMark/>
          </w:tcPr>
          <w:p w:rsidR="001350CC" w:rsidRPr="0047223A" w:rsidRDefault="001350CC" w:rsidP="00EC75A2">
            <w:pPr>
              <w:jc w:val="center"/>
              <w:rPr>
                <w:rFonts w:eastAsiaTheme="minorEastAsia"/>
                <w:color w:val="000000"/>
                <w:sz w:val="22"/>
                <w:szCs w:val="22"/>
              </w:rPr>
            </w:pPr>
            <w:r w:rsidRPr="0047223A">
              <w:rPr>
                <w:rFonts w:eastAsiaTheme="minorEastAsia"/>
                <w:color w:val="000000"/>
                <w:sz w:val="22"/>
                <w:szCs w:val="22"/>
              </w:rPr>
              <w:t>0,01</w:t>
            </w:r>
          </w:p>
        </w:tc>
        <w:tc>
          <w:tcPr>
            <w:tcW w:w="1097" w:type="dxa"/>
            <w:tcBorders>
              <w:top w:val="single" w:sz="4" w:space="0" w:color="auto"/>
              <w:left w:val="single" w:sz="4" w:space="0" w:color="auto"/>
              <w:bottom w:val="single" w:sz="4" w:space="0" w:color="auto"/>
              <w:right w:val="single" w:sz="4" w:space="0" w:color="auto"/>
            </w:tcBorders>
            <w:vAlign w:val="center"/>
            <w:hideMark/>
          </w:tcPr>
          <w:p w:rsidR="001350CC" w:rsidRPr="0047223A" w:rsidRDefault="001350CC" w:rsidP="00EC75A2">
            <w:pPr>
              <w:jc w:val="center"/>
              <w:rPr>
                <w:rFonts w:eastAsiaTheme="minorEastAsia"/>
                <w:color w:val="000000"/>
                <w:sz w:val="22"/>
                <w:szCs w:val="22"/>
              </w:rPr>
            </w:pPr>
            <w:r w:rsidRPr="0047223A">
              <w:rPr>
                <w:rFonts w:eastAsiaTheme="minorEastAsia"/>
                <w:color w:val="000000"/>
                <w:sz w:val="22"/>
                <w:szCs w:val="22"/>
              </w:rPr>
              <w:t>0</w:t>
            </w:r>
          </w:p>
        </w:tc>
        <w:tc>
          <w:tcPr>
            <w:tcW w:w="1090" w:type="dxa"/>
            <w:tcBorders>
              <w:top w:val="single" w:sz="4" w:space="0" w:color="auto"/>
              <w:left w:val="single" w:sz="4" w:space="0" w:color="auto"/>
              <w:bottom w:val="single" w:sz="4" w:space="0" w:color="auto"/>
              <w:right w:val="single" w:sz="4" w:space="0" w:color="auto"/>
            </w:tcBorders>
          </w:tcPr>
          <w:p w:rsidR="001350CC" w:rsidRPr="0047223A" w:rsidRDefault="001350CC">
            <w:pPr>
              <w:rPr>
                <w:sz w:val="22"/>
                <w:szCs w:val="22"/>
              </w:rPr>
            </w:pPr>
            <w:r w:rsidRPr="0047223A">
              <w:rPr>
                <w:color w:val="000000"/>
                <w:sz w:val="22"/>
                <w:szCs w:val="22"/>
              </w:rPr>
              <w:t>данных нет</w:t>
            </w:r>
          </w:p>
        </w:tc>
      </w:tr>
      <w:tr w:rsidR="001350CC" w:rsidRPr="002D6989" w:rsidTr="00513935">
        <w:trPr>
          <w:jc w:val="center"/>
        </w:trPr>
        <w:tc>
          <w:tcPr>
            <w:tcW w:w="2717" w:type="dxa"/>
            <w:tcBorders>
              <w:top w:val="single" w:sz="4" w:space="0" w:color="auto"/>
              <w:left w:val="single" w:sz="4" w:space="0" w:color="auto"/>
              <w:bottom w:val="single" w:sz="4" w:space="0" w:color="auto"/>
              <w:right w:val="single" w:sz="4" w:space="0" w:color="auto"/>
            </w:tcBorders>
            <w:vAlign w:val="center"/>
            <w:hideMark/>
          </w:tcPr>
          <w:p w:rsidR="001350CC" w:rsidRPr="0047223A" w:rsidRDefault="001350CC" w:rsidP="001350CC">
            <w:pPr>
              <w:rPr>
                <w:rFonts w:eastAsiaTheme="minorEastAsia"/>
                <w:color w:val="000000"/>
                <w:sz w:val="22"/>
                <w:szCs w:val="22"/>
              </w:rPr>
            </w:pPr>
            <w:r w:rsidRPr="0047223A">
              <w:rPr>
                <w:color w:val="000000"/>
                <w:sz w:val="22"/>
                <w:szCs w:val="22"/>
              </w:rPr>
              <w:t>нитраты</w:t>
            </w:r>
          </w:p>
        </w:tc>
        <w:tc>
          <w:tcPr>
            <w:tcW w:w="1098" w:type="dxa"/>
            <w:tcBorders>
              <w:top w:val="single" w:sz="4" w:space="0" w:color="auto"/>
              <w:left w:val="single" w:sz="4" w:space="0" w:color="auto"/>
              <w:bottom w:val="single" w:sz="4" w:space="0" w:color="auto"/>
              <w:right w:val="single" w:sz="4" w:space="0" w:color="auto"/>
            </w:tcBorders>
            <w:vAlign w:val="center"/>
            <w:hideMark/>
          </w:tcPr>
          <w:p w:rsidR="001350CC" w:rsidRPr="0047223A" w:rsidRDefault="001350CC" w:rsidP="00EC75A2">
            <w:pPr>
              <w:jc w:val="center"/>
              <w:rPr>
                <w:rFonts w:eastAsiaTheme="minorEastAsia"/>
                <w:color w:val="000000"/>
                <w:sz w:val="22"/>
                <w:szCs w:val="22"/>
              </w:rPr>
            </w:pPr>
            <w:r w:rsidRPr="0047223A">
              <w:rPr>
                <w:color w:val="000000"/>
                <w:sz w:val="22"/>
                <w:szCs w:val="22"/>
              </w:rPr>
              <w:t>2,6</w:t>
            </w:r>
          </w:p>
        </w:tc>
        <w:tc>
          <w:tcPr>
            <w:tcW w:w="1095" w:type="dxa"/>
            <w:tcBorders>
              <w:top w:val="single" w:sz="4" w:space="0" w:color="auto"/>
              <w:left w:val="single" w:sz="4" w:space="0" w:color="auto"/>
              <w:bottom w:val="single" w:sz="4" w:space="0" w:color="auto"/>
              <w:right w:val="single" w:sz="4" w:space="0" w:color="auto"/>
            </w:tcBorders>
            <w:vAlign w:val="center"/>
            <w:hideMark/>
          </w:tcPr>
          <w:p w:rsidR="001350CC" w:rsidRPr="0047223A" w:rsidRDefault="001350CC" w:rsidP="00EC75A2">
            <w:pPr>
              <w:jc w:val="center"/>
              <w:rPr>
                <w:rFonts w:eastAsiaTheme="minorEastAsia"/>
                <w:color w:val="000000"/>
                <w:sz w:val="22"/>
                <w:szCs w:val="22"/>
              </w:rPr>
            </w:pPr>
            <w:r w:rsidRPr="0047223A">
              <w:rPr>
                <w:color w:val="000000"/>
                <w:sz w:val="22"/>
                <w:szCs w:val="22"/>
              </w:rPr>
              <w:t>1,21</w:t>
            </w:r>
          </w:p>
        </w:tc>
        <w:tc>
          <w:tcPr>
            <w:tcW w:w="1097" w:type="dxa"/>
            <w:tcBorders>
              <w:top w:val="single" w:sz="4" w:space="0" w:color="auto"/>
              <w:left w:val="single" w:sz="4" w:space="0" w:color="auto"/>
              <w:bottom w:val="single" w:sz="4" w:space="0" w:color="auto"/>
              <w:right w:val="single" w:sz="4" w:space="0" w:color="auto"/>
            </w:tcBorders>
            <w:vAlign w:val="center"/>
            <w:hideMark/>
          </w:tcPr>
          <w:p w:rsidR="001350CC" w:rsidRPr="0047223A" w:rsidRDefault="001350CC" w:rsidP="00EC75A2">
            <w:pPr>
              <w:jc w:val="center"/>
              <w:rPr>
                <w:rFonts w:eastAsiaTheme="minorEastAsia"/>
                <w:color w:val="000000"/>
                <w:sz w:val="22"/>
                <w:szCs w:val="22"/>
              </w:rPr>
            </w:pPr>
            <w:r w:rsidRPr="0047223A">
              <w:rPr>
                <w:color w:val="000000"/>
                <w:sz w:val="22"/>
                <w:szCs w:val="22"/>
              </w:rPr>
              <w:t>0</w:t>
            </w:r>
          </w:p>
        </w:tc>
        <w:tc>
          <w:tcPr>
            <w:tcW w:w="1092" w:type="dxa"/>
            <w:tcBorders>
              <w:top w:val="single" w:sz="4" w:space="0" w:color="auto"/>
              <w:left w:val="single" w:sz="4" w:space="0" w:color="auto"/>
              <w:bottom w:val="single" w:sz="4" w:space="0" w:color="auto"/>
              <w:right w:val="single" w:sz="4" w:space="0" w:color="auto"/>
            </w:tcBorders>
            <w:vAlign w:val="center"/>
            <w:hideMark/>
          </w:tcPr>
          <w:p w:rsidR="001350CC" w:rsidRPr="0047223A" w:rsidRDefault="001350CC" w:rsidP="00EC75A2">
            <w:pPr>
              <w:jc w:val="center"/>
              <w:rPr>
                <w:rFonts w:eastAsiaTheme="minorEastAsia"/>
                <w:color w:val="000000"/>
                <w:sz w:val="22"/>
                <w:szCs w:val="22"/>
              </w:rPr>
            </w:pPr>
            <w:r w:rsidRPr="0047223A">
              <w:rPr>
                <w:rFonts w:eastAsiaTheme="minorEastAsia"/>
                <w:color w:val="000000"/>
                <w:sz w:val="22"/>
                <w:szCs w:val="22"/>
              </w:rPr>
              <w:t>1,0</w:t>
            </w:r>
          </w:p>
        </w:tc>
        <w:tc>
          <w:tcPr>
            <w:tcW w:w="1097" w:type="dxa"/>
            <w:tcBorders>
              <w:top w:val="single" w:sz="4" w:space="0" w:color="auto"/>
              <w:left w:val="single" w:sz="4" w:space="0" w:color="auto"/>
              <w:bottom w:val="single" w:sz="4" w:space="0" w:color="auto"/>
              <w:right w:val="single" w:sz="4" w:space="0" w:color="auto"/>
            </w:tcBorders>
            <w:vAlign w:val="center"/>
            <w:hideMark/>
          </w:tcPr>
          <w:p w:rsidR="001350CC" w:rsidRPr="0047223A" w:rsidRDefault="001350CC" w:rsidP="00EC75A2">
            <w:pPr>
              <w:jc w:val="center"/>
              <w:rPr>
                <w:rFonts w:eastAsiaTheme="minorEastAsia"/>
                <w:color w:val="000000"/>
                <w:sz w:val="22"/>
                <w:szCs w:val="22"/>
              </w:rPr>
            </w:pPr>
            <w:r w:rsidRPr="0047223A">
              <w:rPr>
                <w:rFonts w:eastAsiaTheme="minorEastAsia"/>
                <w:color w:val="000000"/>
                <w:sz w:val="22"/>
                <w:szCs w:val="22"/>
              </w:rPr>
              <w:t>0,2</w:t>
            </w:r>
          </w:p>
        </w:tc>
        <w:tc>
          <w:tcPr>
            <w:tcW w:w="1090" w:type="dxa"/>
            <w:tcBorders>
              <w:top w:val="single" w:sz="4" w:space="0" w:color="auto"/>
              <w:left w:val="single" w:sz="4" w:space="0" w:color="auto"/>
              <w:bottom w:val="single" w:sz="4" w:space="0" w:color="auto"/>
              <w:right w:val="single" w:sz="4" w:space="0" w:color="auto"/>
            </w:tcBorders>
          </w:tcPr>
          <w:p w:rsidR="001350CC" w:rsidRPr="0047223A" w:rsidRDefault="001350CC">
            <w:pPr>
              <w:rPr>
                <w:sz w:val="22"/>
                <w:szCs w:val="22"/>
              </w:rPr>
            </w:pPr>
            <w:r w:rsidRPr="0047223A">
              <w:rPr>
                <w:color w:val="000000"/>
                <w:sz w:val="22"/>
                <w:szCs w:val="22"/>
              </w:rPr>
              <w:t>данных нет</w:t>
            </w:r>
          </w:p>
        </w:tc>
      </w:tr>
      <w:tr w:rsidR="001350CC" w:rsidRPr="002D6989" w:rsidTr="00513935">
        <w:trPr>
          <w:jc w:val="center"/>
        </w:trPr>
        <w:tc>
          <w:tcPr>
            <w:tcW w:w="2717" w:type="dxa"/>
            <w:tcBorders>
              <w:top w:val="single" w:sz="4" w:space="0" w:color="auto"/>
              <w:left w:val="single" w:sz="4" w:space="0" w:color="auto"/>
              <w:bottom w:val="single" w:sz="4" w:space="0" w:color="auto"/>
              <w:right w:val="single" w:sz="4" w:space="0" w:color="auto"/>
            </w:tcBorders>
            <w:vAlign w:val="center"/>
            <w:hideMark/>
          </w:tcPr>
          <w:p w:rsidR="001350CC" w:rsidRPr="0047223A" w:rsidRDefault="001350CC" w:rsidP="001350CC">
            <w:pPr>
              <w:rPr>
                <w:rFonts w:eastAsiaTheme="minorEastAsia"/>
                <w:color w:val="000000"/>
                <w:sz w:val="22"/>
                <w:szCs w:val="22"/>
              </w:rPr>
            </w:pPr>
            <w:r w:rsidRPr="0047223A">
              <w:rPr>
                <w:color w:val="000000"/>
                <w:sz w:val="22"/>
                <w:szCs w:val="22"/>
              </w:rPr>
              <w:t>пестициды</w:t>
            </w:r>
          </w:p>
        </w:tc>
        <w:tc>
          <w:tcPr>
            <w:tcW w:w="1098" w:type="dxa"/>
            <w:tcBorders>
              <w:top w:val="single" w:sz="4" w:space="0" w:color="auto"/>
              <w:left w:val="single" w:sz="4" w:space="0" w:color="auto"/>
              <w:bottom w:val="single" w:sz="4" w:space="0" w:color="auto"/>
              <w:right w:val="single" w:sz="4" w:space="0" w:color="auto"/>
            </w:tcBorders>
            <w:vAlign w:val="center"/>
            <w:hideMark/>
          </w:tcPr>
          <w:p w:rsidR="001350CC" w:rsidRPr="0047223A" w:rsidRDefault="001350CC" w:rsidP="00EC75A2">
            <w:pPr>
              <w:jc w:val="center"/>
              <w:rPr>
                <w:rFonts w:eastAsiaTheme="minorEastAsia"/>
                <w:color w:val="000000"/>
                <w:sz w:val="22"/>
                <w:szCs w:val="22"/>
              </w:rPr>
            </w:pPr>
            <w:r w:rsidRPr="0047223A">
              <w:rPr>
                <w:color w:val="000000"/>
                <w:sz w:val="22"/>
                <w:szCs w:val="22"/>
              </w:rPr>
              <w:t>0</w:t>
            </w:r>
          </w:p>
        </w:tc>
        <w:tc>
          <w:tcPr>
            <w:tcW w:w="1095" w:type="dxa"/>
            <w:tcBorders>
              <w:top w:val="single" w:sz="4" w:space="0" w:color="auto"/>
              <w:left w:val="single" w:sz="4" w:space="0" w:color="auto"/>
              <w:bottom w:val="single" w:sz="4" w:space="0" w:color="auto"/>
              <w:right w:val="single" w:sz="4" w:space="0" w:color="auto"/>
            </w:tcBorders>
            <w:vAlign w:val="center"/>
            <w:hideMark/>
          </w:tcPr>
          <w:p w:rsidR="001350CC" w:rsidRPr="0047223A" w:rsidRDefault="001350CC" w:rsidP="00EC75A2">
            <w:pPr>
              <w:jc w:val="center"/>
              <w:rPr>
                <w:rFonts w:eastAsiaTheme="minorEastAsia"/>
                <w:color w:val="000000"/>
                <w:sz w:val="22"/>
                <w:szCs w:val="22"/>
              </w:rPr>
            </w:pPr>
            <w:r w:rsidRPr="0047223A">
              <w:rPr>
                <w:color w:val="000000"/>
                <w:sz w:val="22"/>
                <w:szCs w:val="22"/>
              </w:rPr>
              <w:t>0,04</w:t>
            </w:r>
          </w:p>
        </w:tc>
        <w:tc>
          <w:tcPr>
            <w:tcW w:w="1097" w:type="dxa"/>
            <w:tcBorders>
              <w:top w:val="single" w:sz="4" w:space="0" w:color="auto"/>
              <w:left w:val="single" w:sz="4" w:space="0" w:color="auto"/>
              <w:bottom w:val="single" w:sz="4" w:space="0" w:color="auto"/>
              <w:right w:val="single" w:sz="4" w:space="0" w:color="auto"/>
            </w:tcBorders>
            <w:vAlign w:val="center"/>
            <w:hideMark/>
          </w:tcPr>
          <w:p w:rsidR="001350CC" w:rsidRPr="0047223A" w:rsidRDefault="001350CC" w:rsidP="00EC75A2">
            <w:pPr>
              <w:jc w:val="center"/>
              <w:rPr>
                <w:rFonts w:eastAsiaTheme="minorEastAsia"/>
                <w:color w:val="000000"/>
                <w:sz w:val="22"/>
                <w:szCs w:val="22"/>
              </w:rPr>
            </w:pPr>
            <w:r w:rsidRPr="0047223A">
              <w:rPr>
                <w:color w:val="000000"/>
                <w:sz w:val="22"/>
                <w:szCs w:val="22"/>
              </w:rPr>
              <w:t>0</w:t>
            </w:r>
          </w:p>
        </w:tc>
        <w:tc>
          <w:tcPr>
            <w:tcW w:w="1092" w:type="dxa"/>
            <w:tcBorders>
              <w:top w:val="single" w:sz="4" w:space="0" w:color="auto"/>
              <w:left w:val="single" w:sz="4" w:space="0" w:color="auto"/>
              <w:bottom w:val="single" w:sz="4" w:space="0" w:color="auto"/>
              <w:right w:val="single" w:sz="4" w:space="0" w:color="auto"/>
            </w:tcBorders>
            <w:vAlign w:val="center"/>
            <w:hideMark/>
          </w:tcPr>
          <w:p w:rsidR="001350CC" w:rsidRPr="0047223A" w:rsidRDefault="001350CC" w:rsidP="00EC75A2">
            <w:pPr>
              <w:jc w:val="center"/>
              <w:rPr>
                <w:rFonts w:eastAsiaTheme="minorEastAsia"/>
                <w:color w:val="000000"/>
                <w:sz w:val="22"/>
                <w:szCs w:val="22"/>
              </w:rPr>
            </w:pPr>
            <w:r w:rsidRPr="0047223A">
              <w:rPr>
                <w:rFonts w:eastAsiaTheme="minorEastAsia"/>
                <w:color w:val="000000"/>
                <w:sz w:val="22"/>
                <w:szCs w:val="22"/>
              </w:rPr>
              <w:t>0,07</w:t>
            </w:r>
          </w:p>
        </w:tc>
        <w:tc>
          <w:tcPr>
            <w:tcW w:w="1097" w:type="dxa"/>
            <w:tcBorders>
              <w:top w:val="single" w:sz="4" w:space="0" w:color="auto"/>
              <w:left w:val="single" w:sz="4" w:space="0" w:color="auto"/>
              <w:bottom w:val="single" w:sz="4" w:space="0" w:color="auto"/>
              <w:right w:val="single" w:sz="4" w:space="0" w:color="auto"/>
            </w:tcBorders>
            <w:vAlign w:val="center"/>
            <w:hideMark/>
          </w:tcPr>
          <w:p w:rsidR="001350CC" w:rsidRPr="0047223A" w:rsidRDefault="001350CC" w:rsidP="00EC75A2">
            <w:pPr>
              <w:jc w:val="center"/>
              <w:rPr>
                <w:rFonts w:eastAsiaTheme="minorEastAsia"/>
                <w:color w:val="000000"/>
                <w:sz w:val="22"/>
                <w:szCs w:val="22"/>
              </w:rPr>
            </w:pPr>
            <w:r w:rsidRPr="0047223A">
              <w:rPr>
                <w:rFonts w:eastAsiaTheme="minorEastAsia"/>
                <w:color w:val="000000"/>
                <w:sz w:val="22"/>
                <w:szCs w:val="22"/>
              </w:rPr>
              <w:t>0</w:t>
            </w:r>
          </w:p>
        </w:tc>
        <w:tc>
          <w:tcPr>
            <w:tcW w:w="1090" w:type="dxa"/>
            <w:tcBorders>
              <w:top w:val="single" w:sz="4" w:space="0" w:color="auto"/>
              <w:left w:val="single" w:sz="4" w:space="0" w:color="auto"/>
              <w:bottom w:val="single" w:sz="4" w:space="0" w:color="auto"/>
              <w:right w:val="single" w:sz="4" w:space="0" w:color="auto"/>
            </w:tcBorders>
          </w:tcPr>
          <w:p w:rsidR="001350CC" w:rsidRPr="0047223A" w:rsidRDefault="001350CC">
            <w:pPr>
              <w:rPr>
                <w:sz w:val="22"/>
                <w:szCs w:val="22"/>
              </w:rPr>
            </w:pPr>
            <w:r w:rsidRPr="0047223A">
              <w:rPr>
                <w:color w:val="000000"/>
                <w:sz w:val="22"/>
                <w:szCs w:val="22"/>
              </w:rPr>
              <w:t>данных нет</w:t>
            </w:r>
          </w:p>
        </w:tc>
      </w:tr>
    </w:tbl>
    <w:p w:rsidR="006A308B" w:rsidRPr="0047223A" w:rsidRDefault="006A308B" w:rsidP="006A308B">
      <w:pPr>
        <w:ind w:firstLine="708"/>
        <w:jc w:val="both"/>
        <w:rPr>
          <w:b/>
          <w:sz w:val="16"/>
          <w:szCs w:val="16"/>
        </w:rPr>
      </w:pPr>
    </w:p>
    <w:p w:rsidR="006A308B" w:rsidRPr="009151EE" w:rsidRDefault="006A308B" w:rsidP="006A308B">
      <w:pPr>
        <w:ind w:firstLine="708"/>
        <w:jc w:val="both"/>
      </w:pPr>
      <w:r w:rsidRPr="00B82767">
        <w:t>Доля проб продукции, не соответствующих установленным требованиям по п</w:t>
      </w:r>
      <w:r w:rsidRPr="00B82767">
        <w:t>о</w:t>
      </w:r>
      <w:r w:rsidRPr="00B82767">
        <w:t>казателям качества и идентификации (физико-химическим) показателям, в 2022 году составила 3,5%</w:t>
      </w:r>
      <w:r>
        <w:rPr>
          <w:b/>
        </w:rPr>
        <w:t xml:space="preserve"> </w:t>
      </w:r>
      <w:r w:rsidRPr="009151EE">
        <w:t>, что несколько выше аналогичного показателя по РФ за 2021год</w:t>
      </w:r>
      <w:r w:rsidR="0047223A">
        <w:t xml:space="preserve"> </w:t>
      </w:r>
      <w:r w:rsidRPr="009151EE">
        <w:t>- 3,1% (2021году</w:t>
      </w:r>
      <w:r w:rsidR="0047223A">
        <w:t xml:space="preserve"> </w:t>
      </w:r>
      <w:r w:rsidRPr="009151EE">
        <w:t>-</w:t>
      </w:r>
      <w:r w:rsidR="0047223A">
        <w:t xml:space="preserve"> </w:t>
      </w:r>
      <w:r w:rsidRPr="009151EE">
        <w:t>3,3%).</w:t>
      </w:r>
      <w:r w:rsidRPr="002D6989">
        <w:rPr>
          <w:b/>
        </w:rPr>
        <w:t xml:space="preserve"> </w:t>
      </w:r>
      <w:r w:rsidRPr="009151EE">
        <w:t xml:space="preserve">Наиболее </w:t>
      </w:r>
      <w:proofErr w:type="spellStart"/>
      <w:r w:rsidRPr="009151EE">
        <w:t>контаминированными</w:t>
      </w:r>
      <w:proofErr w:type="spellEnd"/>
      <w:r w:rsidRPr="009151EE">
        <w:t xml:space="preserve"> группами пищевых продуктов по содержанию нитратов остаются овощи (исследования проводились в рамках произво</w:t>
      </w:r>
      <w:r w:rsidRPr="009151EE">
        <w:t>д</w:t>
      </w:r>
      <w:r w:rsidRPr="009151EE">
        <w:t>ственного контроля предприятий).</w:t>
      </w:r>
    </w:p>
    <w:p w:rsidR="006A308B" w:rsidRPr="00210818" w:rsidRDefault="006A308B" w:rsidP="006A308B">
      <w:pPr>
        <w:tabs>
          <w:tab w:val="left" w:pos="6960"/>
        </w:tabs>
        <w:ind w:firstLine="708"/>
        <w:rPr>
          <w:sz w:val="22"/>
          <w:szCs w:val="22"/>
        </w:rPr>
      </w:pPr>
      <w:r w:rsidRPr="002D6989">
        <w:rPr>
          <w:b/>
        </w:rPr>
        <w:tab/>
      </w:r>
      <w:r w:rsidR="001350CC">
        <w:rPr>
          <w:b/>
        </w:rPr>
        <w:tab/>
      </w:r>
      <w:r w:rsidR="001350CC">
        <w:rPr>
          <w:b/>
        </w:rPr>
        <w:tab/>
      </w:r>
      <w:r w:rsidRPr="00210818">
        <w:rPr>
          <w:sz w:val="22"/>
          <w:szCs w:val="22"/>
        </w:rPr>
        <w:t xml:space="preserve">Таблица </w:t>
      </w:r>
      <w:r w:rsidR="002F6C22" w:rsidRPr="00210818">
        <w:rPr>
          <w:sz w:val="22"/>
          <w:szCs w:val="22"/>
        </w:rPr>
        <w:t>6</w:t>
      </w:r>
    </w:p>
    <w:p w:rsidR="0047223A" w:rsidRPr="00210818" w:rsidRDefault="006A308B" w:rsidP="006A308B">
      <w:pPr>
        <w:jc w:val="center"/>
        <w:rPr>
          <w:sz w:val="22"/>
          <w:szCs w:val="22"/>
        </w:rPr>
      </w:pPr>
      <w:r w:rsidRPr="00210818">
        <w:rPr>
          <w:sz w:val="22"/>
          <w:szCs w:val="22"/>
        </w:rPr>
        <w:t>Доля проб продуктов и продовольственного сырья, не соответствующих санитарно-эпидемиологическим требованиям по содержанию антибиотиков, в том числе</w:t>
      </w:r>
    </w:p>
    <w:p w:rsidR="006A308B" w:rsidRPr="00210818" w:rsidRDefault="006A308B" w:rsidP="006A308B">
      <w:pPr>
        <w:jc w:val="center"/>
        <w:rPr>
          <w:sz w:val="22"/>
          <w:szCs w:val="22"/>
        </w:rPr>
      </w:pPr>
      <w:r w:rsidRPr="00210818">
        <w:rPr>
          <w:sz w:val="22"/>
          <w:szCs w:val="22"/>
        </w:rPr>
        <w:t>в импортируемых продуктах</w:t>
      </w:r>
      <w:proofErr w:type="gramStart"/>
      <w:r w:rsidRPr="00210818">
        <w:rPr>
          <w:sz w:val="22"/>
          <w:szCs w:val="22"/>
        </w:rPr>
        <w:t xml:space="preserve"> (%)</w:t>
      </w:r>
      <w:proofErr w:type="gramEnd"/>
    </w:p>
    <w:tbl>
      <w:tblPr>
        <w:tblW w:w="944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35"/>
        <w:gridCol w:w="1784"/>
        <w:gridCol w:w="3376"/>
        <w:gridCol w:w="3154"/>
      </w:tblGrid>
      <w:tr w:rsidR="006A308B" w:rsidRPr="002D6989" w:rsidTr="00985D1B">
        <w:trPr>
          <w:trHeight w:val="1882"/>
          <w:jc w:val="center"/>
        </w:trPr>
        <w:tc>
          <w:tcPr>
            <w:tcW w:w="1135" w:type="dxa"/>
            <w:tcBorders>
              <w:top w:val="single" w:sz="4" w:space="0" w:color="000000"/>
              <w:left w:val="single" w:sz="4" w:space="0" w:color="000000"/>
              <w:bottom w:val="single" w:sz="4" w:space="0" w:color="000000"/>
              <w:right w:val="single" w:sz="4" w:space="0" w:color="000000"/>
            </w:tcBorders>
            <w:vAlign w:val="center"/>
            <w:hideMark/>
          </w:tcPr>
          <w:p w:rsidR="006A308B" w:rsidRPr="0047223A" w:rsidRDefault="006A308B" w:rsidP="00EC75A2">
            <w:pPr>
              <w:jc w:val="center"/>
              <w:rPr>
                <w:sz w:val="22"/>
                <w:szCs w:val="22"/>
                <w:lang w:eastAsia="en-US"/>
              </w:rPr>
            </w:pPr>
            <w:r w:rsidRPr="0047223A">
              <w:rPr>
                <w:sz w:val="22"/>
                <w:szCs w:val="22"/>
                <w:lang w:eastAsia="en-US"/>
              </w:rPr>
              <w:t>Годы</w:t>
            </w:r>
          </w:p>
        </w:tc>
        <w:tc>
          <w:tcPr>
            <w:tcW w:w="1784" w:type="dxa"/>
            <w:tcBorders>
              <w:top w:val="single" w:sz="4" w:space="0" w:color="000000"/>
              <w:left w:val="single" w:sz="4" w:space="0" w:color="000000"/>
              <w:bottom w:val="single" w:sz="4" w:space="0" w:color="000000"/>
              <w:right w:val="single" w:sz="4" w:space="0" w:color="000000"/>
            </w:tcBorders>
            <w:vAlign w:val="center"/>
            <w:hideMark/>
          </w:tcPr>
          <w:p w:rsidR="006A308B" w:rsidRPr="0047223A" w:rsidRDefault="006A308B" w:rsidP="00EC75A2">
            <w:pPr>
              <w:jc w:val="center"/>
              <w:rPr>
                <w:sz w:val="22"/>
                <w:szCs w:val="22"/>
                <w:lang w:eastAsia="en-US"/>
              </w:rPr>
            </w:pPr>
            <w:r w:rsidRPr="0047223A">
              <w:rPr>
                <w:sz w:val="22"/>
                <w:szCs w:val="22"/>
                <w:lang w:eastAsia="en-US"/>
              </w:rPr>
              <w:t>Количество и</w:t>
            </w:r>
            <w:r w:rsidRPr="0047223A">
              <w:rPr>
                <w:sz w:val="22"/>
                <w:szCs w:val="22"/>
                <w:lang w:eastAsia="en-US"/>
              </w:rPr>
              <w:t>с</w:t>
            </w:r>
            <w:r w:rsidRPr="0047223A">
              <w:rPr>
                <w:sz w:val="22"/>
                <w:szCs w:val="22"/>
                <w:lang w:eastAsia="en-US"/>
              </w:rPr>
              <w:t>следованных  проб</w:t>
            </w:r>
          </w:p>
        </w:tc>
        <w:tc>
          <w:tcPr>
            <w:tcW w:w="3376" w:type="dxa"/>
            <w:tcBorders>
              <w:top w:val="single" w:sz="4" w:space="0" w:color="000000"/>
              <w:left w:val="single" w:sz="4" w:space="0" w:color="000000"/>
              <w:bottom w:val="single" w:sz="4" w:space="0" w:color="000000"/>
              <w:right w:val="single" w:sz="4" w:space="0" w:color="000000"/>
            </w:tcBorders>
            <w:vAlign w:val="center"/>
            <w:hideMark/>
          </w:tcPr>
          <w:p w:rsidR="006A308B" w:rsidRPr="0047223A" w:rsidRDefault="006A308B" w:rsidP="00985D1B">
            <w:pPr>
              <w:jc w:val="center"/>
              <w:rPr>
                <w:sz w:val="22"/>
                <w:szCs w:val="22"/>
                <w:lang w:eastAsia="en-US"/>
              </w:rPr>
            </w:pPr>
            <w:r w:rsidRPr="0047223A">
              <w:rPr>
                <w:sz w:val="22"/>
                <w:szCs w:val="22"/>
                <w:lang w:eastAsia="en-US"/>
              </w:rPr>
              <w:t>Доля проб продуктов и прод</w:t>
            </w:r>
            <w:r w:rsidRPr="0047223A">
              <w:rPr>
                <w:sz w:val="22"/>
                <w:szCs w:val="22"/>
                <w:lang w:eastAsia="en-US"/>
              </w:rPr>
              <w:t>о</w:t>
            </w:r>
            <w:r w:rsidRPr="0047223A">
              <w:rPr>
                <w:sz w:val="22"/>
                <w:szCs w:val="22"/>
                <w:lang w:eastAsia="en-US"/>
              </w:rPr>
              <w:t>вольственного сырья, не соо</w:t>
            </w:r>
            <w:r w:rsidRPr="0047223A">
              <w:rPr>
                <w:sz w:val="22"/>
                <w:szCs w:val="22"/>
                <w:lang w:eastAsia="en-US"/>
              </w:rPr>
              <w:t>т</w:t>
            </w:r>
            <w:r w:rsidRPr="0047223A">
              <w:rPr>
                <w:sz w:val="22"/>
                <w:szCs w:val="22"/>
                <w:lang w:eastAsia="en-US"/>
              </w:rPr>
              <w:t>ветствующих санитарно-эпидемиологическим требован</w:t>
            </w:r>
            <w:r w:rsidRPr="0047223A">
              <w:rPr>
                <w:sz w:val="22"/>
                <w:szCs w:val="22"/>
                <w:lang w:eastAsia="en-US"/>
              </w:rPr>
              <w:t>и</w:t>
            </w:r>
            <w:r w:rsidRPr="0047223A">
              <w:rPr>
                <w:sz w:val="22"/>
                <w:szCs w:val="22"/>
                <w:lang w:eastAsia="en-US"/>
              </w:rPr>
              <w:t>ям по содержанию антибиотиков</w:t>
            </w:r>
            <w:proofErr w:type="gramStart"/>
            <w:r w:rsidRPr="0047223A">
              <w:rPr>
                <w:sz w:val="22"/>
                <w:szCs w:val="22"/>
                <w:lang w:eastAsia="en-US"/>
              </w:rPr>
              <w:t xml:space="preserve"> (%) </w:t>
            </w:r>
            <w:proofErr w:type="gramEnd"/>
            <w:r w:rsidRPr="0047223A">
              <w:rPr>
                <w:sz w:val="22"/>
                <w:szCs w:val="22"/>
                <w:lang w:eastAsia="en-US"/>
              </w:rPr>
              <w:t>по КЧР</w:t>
            </w:r>
          </w:p>
        </w:tc>
        <w:tc>
          <w:tcPr>
            <w:tcW w:w="3154" w:type="dxa"/>
            <w:tcBorders>
              <w:top w:val="single" w:sz="4" w:space="0" w:color="000000"/>
              <w:left w:val="single" w:sz="4" w:space="0" w:color="000000"/>
              <w:bottom w:val="single" w:sz="4" w:space="0" w:color="000000"/>
              <w:right w:val="single" w:sz="4" w:space="0" w:color="000000"/>
            </w:tcBorders>
            <w:vAlign w:val="center"/>
            <w:hideMark/>
          </w:tcPr>
          <w:p w:rsidR="006A308B" w:rsidRPr="0047223A" w:rsidRDefault="006A308B" w:rsidP="00985D1B">
            <w:pPr>
              <w:jc w:val="center"/>
              <w:rPr>
                <w:sz w:val="22"/>
                <w:szCs w:val="22"/>
                <w:lang w:eastAsia="en-US"/>
              </w:rPr>
            </w:pPr>
            <w:r w:rsidRPr="0047223A">
              <w:rPr>
                <w:sz w:val="22"/>
                <w:szCs w:val="22"/>
                <w:lang w:eastAsia="en-US"/>
              </w:rPr>
              <w:t>Доля проб продуктов и прод</w:t>
            </w:r>
            <w:r w:rsidRPr="0047223A">
              <w:rPr>
                <w:sz w:val="22"/>
                <w:szCs w:val="22"/>
                <w:lang w:eastAsia="en-US"/>
              </w:rPr>
              <w:t>о</w:t>
            </w:r>
            <w:r w:rsidRPr="0047223A">
              <w:rPr>
                <w:sz w:val="22"/>
                <w:szCs w:val="22"/>
                <w:lang w:eastAsia="en-US"/>
              </w:rPr>
              <w:t>вольственного сырья, не соо</w:t>
            </w:r>
            <w:r w:rsidRPr="0047223A">
              <w:rPr>
                <w:sz w:val="22"/>
                <w:szCs w:val="22"/>
                <w:lang w:eastAsia="en-US"/>
              </w:rPr>
              <w:t>т</w:t>
            </w:r>
            <w:r w:rsidRPr="0047223A">
              <w:rPr>
                <w:sz w:val="22"/>
                <w:szCs w:val="22"/>
                <w:lang w:eastAsia="en-US"/>
              </w:rPr>
              <w:t>ветствующих санитарно-эпидемиологическим требов</w:t>
            </w:r>
            <w:r w:rsidRPr="0047223A">
              <w:rPr>
                <w:sz w:val="22"/>
                <w:szCs w:val="22"/>
                <w:lang w:eastAsia="en-US"/>
              </w:rPr>
              <w:t>а</w:t>
            </w:r>
            <w:r w:rsidRPr="0047223A">
              <w:rPr>
                <w:sz w:val="22"/>
                <w:szCs w:val="22"/>
                <w:lang w:eastAsia="en-US"/>
              </w:rPr>
              <w:t>ниям по содержанию антиби</w:t>
            </w:r>
            <w:r w:rsidRPr="0047223A">
              <w:rPr>
                <w:sz w:val="22"/>
                <w:szCs w:val="22"/>
                <w:lang w:eastAsia="en-US"/>
              </w:rPr>
              <w:t>о</w:t>
            </w:r>
            <w:r w:rsidRPr="0047223A">
              <w:rPr>
                <w:sz w:val="22"/>
                <w:szCs w:val="22"/>
                <w:lang w:eastAsia="en-US"/>
              </w:rPr>
              <w:t>тиков</w:t>
            </w:r>
            <w:proofErr w:type="gramStart"/>
            <w:r w:rsidRPr="0047223A">
              <w:rPr>
                <w:sz w:val="22"/>
                <w:szCs w:val="22"/>
                <w:lang w:eastAsia="en-US"/>
              </w:rPr>
              <w:t xml:space="preserve"> (%) </w:t>
            </w:r>
            <w:proofErr w:type="gramEnd"/>
            <w:r w:rsidRPr="0047223A">
              <w:rPr>
                <w:sz w:val="22"/>
                <w:szCs w:val="22"/>
                <w:lang w:eastAsia="en-US"/>
              </w:rPr>
              <w:t>по РФ</w:t>
            </w:r>
          </w:p>
        </w:tc>
      </w:tr>
      <w:tr w:rsidR="006A308B" w:rsidRPr="002D6989" w:rsidTr="00985D1B">
        <w:trPr>
          <w:trHeight w:val="491"/>
          <w:jc w:val="center"/>
        </w:trPr>
        <w:tc>
          <w:tcPr>
            <w:tcW w:w="1135" w:type="dxa"/>
            <w:tcBorders>
              <w:top w:val="single" w:sz="4" w:space="0" w:color="000000"/>
              <w:left w:val="single" w:sz="4" w:space="0" w:color="000000"/>
              <w:bottom w:val="single" w:sz="4" w:space="0" w:color="000000"/>
              <w:right w:val="single" w:sz="4" w:space="0" w:color="000000"/>
            </w:tcBorders>
            <w:vAlign w:val="center"/>
            <w:hideMark/>
          </w:tcPr>
          <w:p w:rsidR="006A308B" w:rsidRPr="0047223A" w:rsidRDefault="006A308B" w:rsidP="00EC75A2">
            <w:pPr>
              <w:jc w:val="center"/>
              <w:rPr>
                <w:sz w:val="22"/>
                <w:szCs w:val="22"/>
                <w:lang w:eastAsia="en-US"/>
              </w:rPr>
            </w:pPr>
            <w:r w:rsidRPr="0047223A">
              <w:rPr>
                <w:sz w:val="22"/>
                <w:szCs w:val="22"/>
                <w:lang w:eastAsia="en-US"/>
              </w:rPr>
              <w:t>2020</w:t>
            </w:r>
          </w:p>
        </w:tc>
        <w:tc>
          <w:tcPr>
            <w:tcW w:w="1784" w:type="dxa"/>
            <w:tcBorders>
              <w:top w:val="single" w:sz="4" w:space="0" w:color="000000"/>
              <w:left w:val="single" w:sz="4" w:space="0" w:color="000000"/>
              <w:bottom w:val="single" w:sz="4" w:space="0" w:color="000000"/>
              <w:right w:val="single" w:sz="4" w:space="0" w:color="000000"/>
            </w:tcBorders>
            <w:vAlign w:val="center"/>
            <w:hideMark/>
          </w:tcPr>
          <w:p w:rsidR="006A308B" w:rsidRPr="0047223A" w:rsidRDefault="006A308B" w:rsidP="00EC75A2">
            <w:pPr>
              <w:jc w:val="center"/>
              <w:rPr>
                <w:sz w:val="22"/>
                <w:szCs w:val="22"/>
                <w:lang w:eastAsia="en-US"/>
              </w:rPr>
            </w:pPr>
            <w:r w:rsidRPr="0047223A">
              <w:rPr>
                <w:sz w:val="22"/>
                <w:szCs w:val="22"/>
                <w:lang w:eastAsia="en-US"/>
              </w:rPr>
              <w:t>192</w:t>
            </w:r>
          </w:p>
        </w:tc>
        <w:tc>
          <w:tcPr>
            <w:tcW w:w="3376" w:type="dxa"/>
            <w:tcBorders>
              <w:top w:val="single" w:sz="4" w:space="0" w:color="000000"/>
              <w:left w:val="single" w:sz="4" w:space="0" w:color="000000"/>
              <w:bottom w:val="single" w:sz="4" w:space="0" w:color="000000"/>
              <w:right w:val="single" w:sz="4" w:space="0" w:color="000000"/>
            </w:tcBorders>
            <w:vAlign w:val="center"/>
            <w:hideMark/>
          </w:tcPr>
          <w:p w:rsidR="006A308B" w:rsidRPr="0047223A" w:rsidRDefault="006A308B" w:rsidP="00EC75A2">
            <w:pPr>
              <w:jc w:val="center"/>
              <w:rPr>
                <w:sz w:val="22"/>
                <w:szCs w:val="22"/>
                <w:lang w:eastAsia="en-US"/>
              </w:rPr>
            </w:pPr>
            <w:r w:rsidRPr="0047223A">
              <w:rPr>
                <w:sz w:val="22"/>
                <w:szCs w:val="22"/>
                <w:lang w:eastAsia="en-US"/>
              </w:rPr>
              <w:t>0 /0</w:t>
            </w:r>
          </w:p>
        </w:tc>
        <w:tc>
          <w:tcPr>
            <w:tcW w:w="3154" w:type="dxa"/>
            <w:tcBorders>
              <w:top w:val="single" w:sz="4" w:space="0" w:color="000000"/>
              <w:left w:val="single" w:sz="4" w:space="0" w:color="000000"/>
              <w:bottom w:val="single" w:sz="4" w:space="0" w:color="000000"/>
              <w:right w:val="single" w:sz="4" w:space="0" w:color="000000"/>
            </w:tcBorders>
            <w:vAlign w:val="center"/>
            <w:hideMark/>
          </w:tcPr>
          <w:p w:rsidR="006A308B" w:rsidRPr="0047223A" w:rsidRDefault="006A308B" w:rsidP="00EC75A2">
            <w:pPr>
              <w:jc w:val="center"/>
              <w:rPr>
                <w:sz w:val="22"/>
                <w:szCs w:val="22"/>
                <w:lang w:eastAsia="en-US"/>
              </w:rPr>
            </w:pPr>
            <w:r w:rsidRPr="0047223A">
              <w:rPr>
                <w:sz w:val="22"/>
                <w:szCs w:val="22"/>
                <w:lang w:eastAsia="en-US"/>
              </w:rPr>
              <w:t>0,23</w:t>
            </w:r>
          </w:p>
        </w:tc>
      </w:tr>
      <w:tr w:rsidR="006A308B" w:rsidRPr="002D6989" w:rsidTr="00985D1B">
        <w:trPr>
          <w:trHeight w:val="491"/>
          <w:jc w:val="center"/>
        </w:trPr>
        <w:tc>
          <w:tcPr>
            <w:tcW w:w="1135" w:type="dxa"/>
            <w:tcBorders>
              <w:top w:val="single" w:sz="4" w:space="0" w:color="000000"/>
              <w:left w:val="single" w:sz="4" w:space="0" w:color="000000"/>
              <w:bottom w:val="single" w:sz="4" w:space="0" w:color="000000"/>
              <w:right w:val="single" w:sz="4" w:space="0" w:color="000000"/>
            </w:tcBorders>
            <w:vAlign w:val="center"/>
            <w:hideMark/>
          </w:tcPr>
          <w:p w:rsidR="006A308B" w:rsidRPr="0047223A" w:rsidRDefault="006A308B" w:rsidP="00EC75A2">
            <w:pPr>
              <w:jc w:val="center"/>
              <w:rPr>
                <w:sz w:val="22"/>
                <w:szCs w:val="22"/>
                <w:lang w:eastAsia="en-US"/>
              </w:rPr>
            </w:pPr>
            <w:r w:rsidRPr="0047223A">
              <w:rPr>
                <w:sz w:val="22"/>
                <w:szCs w:val="22"/>
                <w:lang w:eastAsia="en-US"/>
              </w:rPr>
              <w:t>2021</w:t>
            </w:r>
          </w:p>
        </w:tc>
        <w:tc>
          <w:tcPr>
            <w:tcW w:w="1784" w:type="dxa"/>
            <w:tcBorders>
              <w:top w:val="single" w:sz="4" w:space="0" w:color="000000"/>
              <w:left w:val="single" w:sz="4" w:space="0" w:color="000000"/>
              <w:bottom w:val="single" w:sz="4" w:space="0" w:color="000000"/>
              <w:right w:val="single" w:sz="4" w:space="0" w:color="000000"/>
            </w:tcBorders>
            <w:vAlign w:val="center"/>
            <w:hideMark/>
          </w:tcPr>
          <w:p w:rsidR="006A308B" w:rsidRPr="0047223A" w:rsidRDefault="006A308B" w:rsidP="00EC75A2">
            <w:pPr>
              <w:jc w:val="center"/>
              <w:rPr>
                <w:sz w:val="22"/>
                <w:szCs w:val="22"/>
                <w:lang w:eastAsia="en-US"/>
              </w:rPr>
            </w:pPr>
            <w:r w:rsidRPr="0047223A">
              <w:rPr>
                <w:sz w:val="22"/>
                <w:szCs w:val="22"/>
                <w:lang w:eastAsia="en-US"/>
              </w:rPr>
              <w:t>226</w:t>
            </w:r>
          </w:p>
        </w:tc>
        <w:tc>
          <w:tcPr>
            <w:tcW w:w="3376" w:type="dxa"/>
            <w:tcBorders>
              <w:top w:val="single" w:sz="4" w:space="0" w:color="000000"/>
              <w:left w:val="single" w:sz="4" w:space="0" w:color="000000"/>
              <w:bottom w:val="single" w:sz="4" w:space="0" w:color="000000"/>
              <w:right w:val="single" w:sz="4" w:space="0" w:color="000000"/>
            </w:tcBorders>
            <w:vAlign w:val="center"/>
            <w:hideMark/>
          </w:tcPr>
          <w:p w:rsidR="006A308B" w:rsidRPr="0047223A" w:rsidRDefault="006A308B" w:rsidP="00EC75A2">
            <w:pPr>
              <w:jc w:val="center"/>
              <w:rPr>
                <w:sz w:val="22"/>
                <w:szCs w:val="22"/>
                <w:lang w:eastAsia="en-US"/>
              </w:rPr>
            </w:pPr>
            <w:r w:rsidRPr="0047223A">
              <w:rPr>
                <w:sz w:val="22"/>
                <w:szCs w:val="22"/>
                <w:lang w:eastAsia="en-US"/>
              </w:rPr>
              <w:t>0/0</w:t>
            </w:r>
          </w:p>
        </w:tc>
        <w:tc>
          <w:tcPr>
            <w:tcW w:w="3154" w:type="dxa"/>
            <w:tcBorders>
              <w:top w:val="single" w:sz="4" w:space="0" w:color="000000"/>
              <w:left w:val="single" w:sz="4" w:space="0" w:color="000000"/>
              <w:bottom w:val="single" w:sz="4" w:space="0" w:color="000000"/>
              <w:right w:val="single" w:sz="4" w:space="0" w:color="000000"/>
            </w:tcBorders>
            <w:vAlign w:val="center"/>
            <w:hideMark/>
          </w:tcPr>
          <w:p w:rsidR="006A308B" w:rsidRPr="0047223A" w:rsidRDefault="006A308B" w:rsidP="00EC75A2">
            <w:pPr>
              <w:jc w:val="center"/>
              <w:rPr>
                <w:sz w:val="22"/>
                <w:szCs w:val="22"/>
                <w:lang w:eastAsia="en-US"/>
              </w:rPr>
            </w:pPr>
            <w:r w:rsidRPr="0047223A">
              <w:rPr>
                <w:sz w:val="22"/>
                <w:szCs w:val="22"/>
                <w:lang w:eastAsia="en-US"/>
              </w:rPr>
              <w:t>1,54</w:t>
            </w:r>
          </w:p>
        </w:tc>
      </w:tr>
      <w:tr w:rsidR="006A308B" w:rsidRPr="002D6989" w:rsidTr="00985D1B">
        <w:trPr>
          <w:trHeight w:val="491"/>
          <w:jc w:val="center"/>
        </w:trPr>
        <w:tc>
          <w:tcPr>
            <w:tcW w:w="1135" w:type="dxa"/>
            <w:tcBorders>
              <w:top w:val="single" w:sz="4" w:space="0" w:color="000000"/>
              <w:left w:val="single" w:sz="4" w:space="0" w:color="000000"/>
              <w:bottom w:val="single" w:sz="4" w:space="0" w:color="000000"/>
              <w:right w:val="single" w:sz="4" w:space="0" w:color="000000"/>
            </w:tcBorders>
            <w:vAlign w:val="center"/>
            <w:hideMark/>
          </w:tcPr>
          <w:p w:rsidR="006A308B" w:rsidRPr="0047223A" w:rsidRDefault="006A308B" w:rsidP="00EC75A2">
            <w:pPr>
              <w:jc w:val="center"/>
              <w:rPr>
                <w:sz w:val="22"/>
                <w:szCs w:val="22"/>
                <w:lang w:eastAsia="en-US"/>
              </w:rPr>
            </w:pPr>
            <w:r w:rsidRPr="0047223A">
              <w:rPr>
                <w:sz w:val="22"/>
                <w:szCs w:val="22"/>
                <w:lang w:eastAsia="en-US"/>
              </w:rPr>
              <w:t>2022</w:t>
            </w:r>
          </w:p>
        </w:tc>
        <w:tc>
          <w:tcPr>
            <w:tcW w:w="1784" w:type="dxa"/>
            <w:tcBorders>
              <w:top w:val="single" w:sz="4" w:space="0" w:color="000000"/>
              <w:left w:val="single" w:sz="4" w:space="0" w:color="000000"/>
              <w:bottom w:val="single" w:sz="4" w:space="0" w:color="000000"/>
              <w:right w:val="single" w:sz="4" w:space="0" w:color="000000"/>
            </w:tcBorders>
            <w:vAlign w:val="center"/>
            <w:hideMark/>
          </w:tcPr>
          <w:p w:rsidR="006A308B" w:rsidRPr="0047223A" w:rsidRDefault="006A308B" w:rsidP="00EC75A2">
            <w:pPr>
              <w:jc w:val="center"/>
              <w:rPr>
                <w:sz w:val="22"/>
                <w:szCs w:val="22"/>
                <w:lang w:eastAsia="en-US"/>
              </w:rPr>
            </w:pPr>
            <w:r w:rsidRPr="0047223A">
              <w:rPr>
                <w:sz w:val="22"/>
                <w:szCs w:val="22"/>
                <w:lang w:eastAsia="en-US"/>
              </w:rPr>
              <w:t>56</w:t>
            </w:r>
          </w:p>
        </w:tc>
        <w:tc>
          <w:tcPr>
            <w:tcW w:w="3376" w:type="dxa"/>
            <w:tcBorders>
              <w:top w:val="single" w:sz="4" w:space="0" w:color="000000"/>
              <w:left w:val="single" w:sz="4" w:space="0" w:color="000000"/>
              <w:bottom w:val="single" w:sz="4" w:space="0" w:color="000000"/>
              <w:right w:val="single" w:sz="4" w:space="0" w:color="000000"/>
            </w:tcBorders>
            <w:vAlign w:val="center"/>
            <w:hideMark/>
          </w:tcPr>
          <w:p w:rsidR="006A308B" w:rsidRPr="0047223A" w:rsidRDefault="006A308B" w:rsidP="00EC75A2">
            <w:pPr>
              <w:jc w:val="center"/>
              <w:rPr>
                <w:sz w:val="22"/>
                <w:szCs w:val="22"/>
                <w:lang w:eastAsia="en-US"/>
              </w:rPr>
            </w:pPr>
            <w:r w:rsidRPr="0047223A">
              <w:rPr>
                <w:sz w:val="22"/>
                <w:szCs w:val="22"/>
                <w:lang w:eastAsia="en-US"/>
              </w:rPr>
              <w:t>0/0</w:t>
            </w:r>
          </w:p>
        </w:tc>
        <w:tc>
          <w:tcPr>
            <w:tcW w:w="3154" w:type="dxa"/>
            <w:tcBorders>
              <w:top w:val="single" w:sz="4" w:space="0" w:color="000000"/>
              <w:left w:val="single" w:sz="4" w:space="0" w:color="000000"/>
              <w:bottom w:val="single" w:sz="4" w:space="0" w:color="000000"/>
              <w:right w:val="single" w:sz="4" w:space="0" w:color="000000"/>
            </w:tcBorders>
            <w:vAlign w:val="center"/>
            <w:hideMark/>
          </w:tcPr>
          <w:p w:rsidR="006A308B" w:rsidRPr="0047223A" w:rsidRDefault="006A308B" w:rsidP="00EC75A2">
            <w:pPr>
              <w:jc w:val="center"/>
              <w:rPr>
                <w:sz w:val="22"/>
                <w:szCs w:val="22"/>
                <w:lang w:eastAsia="en-US"/>
              </w:rPr>
            </w:pPr>
            <w:r w:rsidRPr="0047223A">
              <w:rPr>
                <w:sz w:val="22"/>
                <w:szCs w:val="22"/>
                <w:lang w:eastAsia="en-US"/>
              </w:rPr>
              <w:t>сведений нет</w:t>
            </w:r>
          </w:p>
        </w:tc>
      </w:tr>
    </w:tbl>
    <w:p w:rsidR="006A308B" w:rsidRPr="009A71EE" w:rsidRDefault="006A308B" w:rsidP="006A308B">
      <w:pPr>
        <w:ind w:firstLine="709"/>
        <w:jc w:val="both"/>
        <w:rPr>
          <w:b/>
          <w:sz w:val="16"/>
          <w:szCs w:val="16"/>
        </w:rPr>
      </w:pPr>
    </w:p>
    <w:p w:rsidR="006A308B" w:rsidRDefault="006A308B" w:rsidP="006A308B">
      <w:pPr>
        <w:ind w:firstLine="708"/>
        <w:jc w:val="both"/>
      </w:pPr>
      <w:r w:rsidRPr="008A5F89">
        <w:t>Как видно из представленной выше таблицы 7 удельный вес проб пищевых пр</w:t>
      </w:r>
      <w:r w:rsidRPr="008A5F89">
        <w:t>о</w:t>
      </w:r>
      <w:r w:rsidRPr="008A5F89">
        <w:t xml:space="preserve">дуктов, </w:t>
      </w:r>
      <w:proofErr w:type="spellStart"/>
      <w:r w:rsidRPr="008A5F89">
        <w:t>контаминированных</w:t>
      </w:r>
      <w:proofErr w:type="spellEnd"/>
      <w:r w:rsidRPr="008A5F89">
        <w:t xml:space="preserve"> остаточными количествами антибиотиков в КЧР на пр</w:t>
      </w:r>
      <w:r w:rsidRPr="008A5F89">
        <w:t>о</w:t>
      </w:r>
      <w:r w:rsidRPr="008A5F89">
        <w:t>тяжении ряда лет остается равной 0%.</w:t>
      </w:r>
    </w:p>
    <w:p w:rsidR="009A71EE" w:rsidRPr="008A5F89" w:rsidRDefault="009A71EE" w:rsidP="006A308B">
      <w:pPr>
        <w:ind w:firstLine="708"/>
        <w:jc w:val="both"/>
      </w:pPr>
    </w:p>
    <w:p w:rsidR="006A308B" w:rsidRPr="00210818" w:rsidRDefault="006A308B" w:rsidP="00C71C20">
      <w:pPr>
        <w:ind w:left="7230" w:firstLine="141"/>
        <w:jc w:val="center"/>
        <w:rPr>
          <w:sz w:val="22"/>
          <w:szCs w:val="22"/>
        </w:rPr>
      </w:pPr>
      <w:r w:rsidRPr="00210818">
        <w:rPr>
          <w:sz w:val="22"/>
          <w:szCs w:val="22"/>
        </w:rPr>
        <w:lastRenderedPageBreak/>
        <w:t xml:space="preserve">Таблица </w:t>
      </w:r>
      <w:r w:rsidR="002F6C22" w:rsidRPr="00210818">
        <w:rPr>
          <w:sz w:val="22"/>
          <w:szCs w:val="22"/>
        </w:rPr>
        <w:t>7</w:t>
      </w:r>
    </w:p>
    <w:p w:rsidR="003C355A" w:rsidRPr="00210818" w:rsidRDefault="006A308B" w:rsidP="006A308B">
      <w:pPr>
        <w:jc w:val="center"/>
        <w:rPr>
          <w:sz w:val="22"/>
          <w:szCs w:val="22"/>
        </w:rPr>
      </w:pPr>
      <w:r w:rsidRPr="00210818">
        <w:rPr>
          <w:sz w:val="22"/>
          <w:szCs w:val="22"/>
        </w:rPr>
        <w:t xml:space="preserve">Доля проб продуктов и продовольственного сырья, не соответствующих санитарно-эпидемиологическим требованиям по </w:t>
      </w:r>
      <w:proofErr w:type="spellStart"/>
      <w:r w:rsidRPr="00210818">
        <w:rPr>
          <w:sz w:val="22"/>
          <w:szCs w:val="22"/>
        </w:rPr>
        <w:t>паразитологическим</w:t>
      </w:r>
      <w:proofErr w:type="spellEnd"/>
      <w:r w:rsidRPr="00210818">
        <w:rPr>
          <w:sz w:val="22"/>
          <w:szCs w:val="22"/>
        </w:rPr>
        <w:t xml:space="preserve"> показателям, в том числе</w:t>
      </w:r>
    </w:p>
    <w:p w:rsidR="006A308B" w:rsidRPr="00210818" w:rsidRDefault="006A308B" w:rsidP="006A308B">
      <w:pPr>
        <w:jc w:val="center"/>
        <w:rPr>
          <w:sz w:val="22"/>
          <w:szCs w:val="22"/>
        </w:rPr>
      </w:pPr>
      <w:r w:rsidRPr="00210818">
        <w:rPr>
          <w:sz w:val="22"/>
          <w:szCs w:val="22"/>
        </w:rPr>
        <w:t>в импортируемых продуктах</w:t>
      </w:r>
      <w:proofErr w:type="gramStart"/>
      <w:r w:rsidRPr="00210818">
        <w:rPr>
          <w:sz w:val="22"/>
          <w:szCs w:val="22"/>
        </w:rPr>
        <w:t xml:space="preserve"> (%)</w:t>
      </w:r>
      <w:proofErr w:type="gramEnd"/>
    </w:p>
    <w:tbl>
      <w:tblPr>
        <w:tblW w:w="90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59"/>
        <w:gridCol w:w="1701"/>
        <w:gridCol w:w="3402"/>
        <w:gridCol w:w="2977"/>
      </w:tblGrid>
      <w:tr w:rsidR="006A308B" w:rsidRPr="002D6989" w:rsidTr="0047223A">
        <w:trPr>
          <w:trHeight w:val="2175"/>
        </w:trPr>
        <w:tc>
          <w:tcPr>
            <w:tcW w:w="959" w:type="dxa"/>
            <w:tcBorders>
              <w:top w:val="single" w:sz="4" w:space="0" w:color="000000"/>
              <w:left w:val="single" w:sz="4" w:space="0" w:color="000000"/>
              <w:bottom w:val="single" w:sz="4" w:space="0" w:color="000000"/>
              <w:right w:val="single" w:sz="4" w:space="0" w:color="000000"/>
            </w:tcBorders>
            <w:vAlign w:val="center"/>
            <w:hideMark/>
          </w:tcPr>
          <w:p w:rsidR="006A308B" w:rsidRPr="00034EE6" w:rsidRDefault="006A308B" w:rsidP="00EC75A2">
            <w:pPr>
              <w:jc w:val="center"/>
              <w:rPr>
                <w:lang w:eastAsia="en-US"/>
              </w:rPr>
            </w:pPr>
            <w:r w:rsidRPr="00034EE6">
              <w:rPr>
                <w:lang w:eastAsia="en-US"/>
              </w:rPr>
              <w:t>Годы</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6A308B" w:rsidRPr="00034EE6" w:rsidRDefault="006A308B" w:rsidP="00EC75A2">
            <w:pPr>
              <w:jc w:val="center"/>
              <w:rPr>
                <w:lang w:eastAsia="en-US"/>
              </w:rPr>
            </w:pPr>
            <w:r w:rsidRPr="00034EE6">
              <w:rPr>
                <w:lang w:eastAsia="en-US"/>
              </w:rPr>
              <w:t>Количество  исследова</w:t>
            </w:r>
            <w:r w:rsidRPr="00034EE6">
              <w:rPr>
                <w:lang w:eastAsia="en-US"/>
              </w:rPr>
              <w:t>н</w:t>
            </w:r>
            <w:r w:rsidRPr="00034EE6">
              <w:rPr>
                <w:lang w:eastAsia="en-US"/>
              </w:rPr>
              <w:t>ных проб</w:t>
            </w:r>
          </w:p>
        </w:tc>
        <w:tc>
          <w:tcPr>
            <w:tcW w:w="3402" w:type="dxa"/>
            <w:tcBorders>
              <w:top w:val="single" w:sz="4" w:space="0" w:color="000000"/>
              <w:left w:val="single" w:sz="4" w:space="0" w:color="000000"/>
              <w:bottom w:val="single" w:sz="4" w:space="0" w:color="000000"/>
              <w:right w:val="single" w:sz="4" w:space="0" w:color="000000"/>
            </w:tcBorders>
            <w:vAlign w:val="center"/>
            <w:hideMark/>
          </w:tcPr>
          <w:p w:rsidR="006A308B" w:rsidRPr="00034EE6" w:rsidRDefault="006A308B" w:rsidP="00EC75A2">
            <w:pPr>
              <w:jc w:val="center"/>
              <w:rPr>
                <w:lang w:eastAsia="en-US"/>
              </w:rPr>
            </w:pPr>
            <w:r w:rsidRPr="00034EE6">
              <w:rPr>
                <w:lang w:eastAsia="en-US"/>
              </w:rPr>
              <w:t>Доля проб продуктов и прод</w:t>
            </w:r>
            <w:r w:rsidRPr="00034EE6">
              <w:rPr>
                <w:lang w:eastAsia="en-US"/>
              </w:rPr>
              <w:t>о</w:t>
            </w:r>
            <w:r w:rsidRPr="00034EE6">
              <w:rPr>
                <w:lang w:eastAsia="en-US"/>
              </w:rPr>
              <w:t>вольственного сырья, не соо</w:t>
            </w:r>
            <w:r w:rsidRPr="00034EE6">
              <w:rPr>
                <w:lang w:eastAsia="en-US"/>
              </w:rPr>
              <w:t>т</w:t>
            </w:r>
            <w:r w:rsidRPr="00034EE6">
              <w:rPr>
                <w:lang w:eastAsia="en-US"/>
              </w:rPr>
              <w:t>ветствующих санитарно-эпидемиологическим требов</w:t>
            </w:r>
            <w:r w:rsidRPr="00034EE6">
              <w:rPr>
                <w:lang w:eastAsia="en-US"/>
              </w:rPr>
              <w:t>а</w:t>
            </w:r>
            <w:r w:rsidRPr="00034EE6">
              <w:rPr>
                <w:lang w:eastAsia="en-US"/>
              </w:rPr>
              <w:t xml:space="preserve">ниям по </w:t>
            </w:r>
            <w:proofErr w:type="spellStart"/>
            <w:r w:rsidRPr="00034EE6">
              <w:rPr>
                <w:lang w:eastAsia="en-US"/>
              </w:rPr>
              <w:t>паразитологическим</w:t>
            </w:r>
            <w:proofErr w:type="spellEnd"/>
            <w:r w:rsidRPr="00034EE6">
              <w:rPr>
                <w:lang w:eastAsia="en-US"/>
              </w:rPr>
              <w:t xml:space="preserve"> показателям</w:t>
            </w:r>
            <w:proofErr w:type="gramStart"/>
            <w:r w:rsidRPr="00034EE6">
              <w:rPr>
                <w:lang w:eastAsia="en-US"/>
              </w:rPr>
              <w:t xml:space="preserve"> (%), </w:t>
            </w:r>
            <w:proofErr w:type="gramEnd"/>
            <w:r w:rsidRPr="00034EE6">
              <w:rPr>
                <w:lang w:eastAsia="en-US"/>
              </w:rPr>
              <w:t>в том числе импортная продукция по КЧР</w:t>
            </w:r>
          </w:p>
        </w:tc>
        <w:tc>
          <w:tcPr>
            <w:tcW w:w="2977" w:type="dxa"/>
            <w:tcBorders>
              <w:top w:val="single" w:sz="4" w:space="0" w:color="000000"/>
              <w:left w:val="single" w:sz="4" w:space="0" w:color="000000"/>
              <w:bottom w:val="single" w:sz="4" w:space="0" w:color="000000"/>
              <w:right w:val="single" w:sz="4" w:space="0" w:color="000000"/>
            </w:tcBorders>
            <w:hideMark/>
          </w:tcPr>
          <w:p w:rsidR="006A308B" w:rsidRPr="00034EE6" w:rsidRDefault="006A308B" w:rsidP="00EC75A2">
            <w:pPr>
              <w:jc w:val="center"/>
              <w:rPr>
                <w:lang w:eastAsia="en-US"/>
              </w:rPr>
            </w:pPr>
            <w:r w:rsidRPr="00034EE6">
              <w:rPr>
                <w:lang w:eastAsia="en-US"/>
              </w:rPr>
              <w:t>Доля проб продуктов и продовольственного с</w:t>
            </w:r>
            <w:r w:rsidRPr="00034EE6">
              <w:rPr>
                <w:lang w:eastAsia="en-US"/>
              </w:rPr>
              <w:t>ы</w:t>
            </w:r>
            <w:r w:rsidRPr="00034EE6">
              <w:rPr>
                <w:lang w:eastAsia="en-US"/>
              </w:rPr>
              <w:t>рья, не соответствующих санитарно-эпидемиологическим тр</w:t>
            </w:r>
            <w:r w:rsidRPr="00034EE6">
              <w:rPr>
                <w:lang w:eastAsia="en-US"/>
              </w:rPr>
              <w:t>е</w:t>
            </w:r>
            <w:r w:rsidRPr="00034EE6">
              <w:rPr>
                <w:lang w:eastAsia="en-US"/>
              </w:rPr>
              <w:t xml:space="preserve">бованиям по </w:t>
            </w:r>
            <w:proofErr w:type="spellStart"/>
            <w:r w:rsidRPr="00034EE6">
              <w:rPr>
                <w:lang w:eastAsia="en-US"/>
              </w:rPr>
              <w:t>паразитол</w:t>
            </w:r>
            <w:r w:rsidRPr="00034EE6">
              <w:rPr>
                <w:lang w:eastAsia="en-US"/>
              </w:rPr>
              <w:t>о</w:t>
            </w:r>
            <w:r w:rsidRPr="00034EE6">
              <w:rPr>
                <w:lang w:eastAsia="en-US"/>
              </w:rPr>
              <w:t>гическим</w:t>
            </w:r>
            <w:proofErr w:type="spellEnd"/>
            <w:r w:rsidRPr="00034EE6">
              <w:rPr>
                <w:lang w:eastAsia="en-US"/>
              </w:rPr>
              <w:t xml:space="preserve"> показателям</w:t>
            </w:r>
            <w:proofErr w:type="gramStart"/>
            <w:r w:rsidRPr="00034EE6">
              <w:rPr>
                <w:lang w:eastAsia="en-US"/>
              </w:rPr>
              <w:t xml:space="preserve"> (%), </w:t>
            </w:r>
            <w:proofErr w:type="gramEnd"/>
            <w:r w:rsidRPr="00034EE6">
              <w:rPr>
                <w:lang w:eastAsia="en-US"/>
              </w:rPr>
              <w:t>в том числе импор</w:t>
            </w:r>
            <w:r w:rsidRPr="00034EE6">
              <w:rPr>
                <w:lang w:eastAsia="en-US"/>
              </w:rPr>
              <w:t>т</w:t>
            </w:r>
            <w:r w:rsidRPr="00034EE6">
              <w:rPr>
                <w:lang w:eastAsia="en-US"/>
              </w:rPr>
              <w:t>ная продукция по РФ</w:t>
            </w:r>
          </w:p>
        </w:tc>
      </w:tr>
      <w:tr w:rsidR="006A308B" w:rsidRPr="002D6989" w:rsidTr="0047223A">
        <w:tc>
          <w:tcPr>
            <w:tcW w:w="959" w:type="dxa"/>
            <w:tcBorders>
              <w:top w:val="single" w:sz="4" w:space="0" w:color="000000"/>
              <w:left w:val="single" w:sz="4" w:space="0" w:color="000000"/>
              <w:bottom w:val="single" w:sz="4" w:space="0" w:color="000000"/>
              <w:right w:val="single" w:sz="4" w:space="0" w:color="000000"/>
            </w:tcBorders>
            <w:vAlign w:val="center"/>
            <w:hideMark/>
          </w:tcPr>
          <w:p w:rsidR="006A308B" w:rsidRPr="00034EE6" w:rsidRDefault="006A308B" w:rsidP="00EC75A2">
            <w:pPr>
              <w:jc w:val="center"/>
              <w:rPr>
                <w:lang w:eastAsia="en-US"/>
              </w:rPr>
            </w:pPr>
            <w:r w:rsidRPr="00034EE6">
              <w:rPr>
                <w:lang w:eastAsia="en-US"/>
              </w:rPr>
              <w:t>2020</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6A308B" w:rsidRPr="00034EE6" w:rsidRDefault="006A308B" w:rsidP="00EC75A2">
            <w:pPr>
              <w:jc w:val="center"/>
              <w:rPr>
                <w:lang w:eastAsia="en-US"/>
              </w:rPr>
            </w:pPr>
            <w:r w:rsidRPr="00034EE6">
              <w:rPr>
                <w:lang w:eastAsia="en-US"/>
              </w:rPr>
              <w:t>226</w:t>
            </w:r>
          </w:p>
        </w:tc>
        <w:tc>
          <w:tcPr>
            <w:tcW w:w="3402" w:type="dxa"/>
            <w:tcBorders>
              <w:top w:val="single" w:sz="4" w:space="0" w:color="000000"/>
              <w:left w:val="single" w:sz="4" w:space="0" w:color="000000"/>
              <w:bottom w:val="single" w:sz="4" w:space="0" w:color="000000"/>
              <w:right w:val="single" w:sz="4" w:space="0" w:color="000000"/>
            </w:tcBorders>
            <w:vAlign w:val="center"/>
            <w:hideMark/>
          </w:tcPr>
          <w:p w:rsidR="006A308B" w:rsidRPr="00034EE6" w:rsidRDefault="006A308B" w:rsidP="00EC75A2">
            <w:pPr>
              <w:jc w:val="center"/>
              <w:rPr>
                <w:lang w:eastAsia="en-US"/>
              </w:rPr>
            </w:pPr>
            <w:r w:rsidRPr="00034EE6">
              <w:rPr>
                <w:lang w:eastAsia="en-US"/>
              </w:rPr>
              <w:t>1,32/0</w:t>
            </w:r>
          </w:p>
        </w:tc>
        <w:tc>
          <w:tcPr>
            <w:tcW w:w="2977" w:type="dxa"/>
            <w:tcBorders>
              <w:top w:val="single" w:sz="4" w:space="0" w:color="000000"/>
              <w:left w:val="single" w:sz="4" w:space="0" w:color="000000"/>
              <w:bottom w:val="single" w:sz="4" w:space="0" w:color="000000"/>
              <w:right w:val="single" w:sz="4" w:space="0" w:color="000000"/>
            </w:tcBorders>
            <w:hideMark/>
          </w:tcPr>
          <w:p w:rsidR="006A308B" w:rsidRPr="00034EE6" w:rsidRDefault="006A308B" w:rsidP="00EC75A2">
            <w:pPr>
              <w:jc w:val="center"/>
              <w:rPr>
                <w:lang w:eastAsia="en-US"/>
              </w:rPr>
            </w:pPr>
            <w:r w:rsidRPr="00034EE6">
              <w:rPr>
                <w:lang w:eastAsia="en-US"/>
              </w:rPr>
              <w:t>0,32</w:t>
            </w:r>
          </w:p>
        </w:tc>
      </w:tr>
      <w:tr w:rsidR="006A308B" w:rsidRPr="002D6989" w:rsidTr="0047223A">
        <w:tc>
          <w:tcPr>
            <w:tcW w:w="959" w:type="dxa"/>
            <w:tcBorders>
              <w:top w:val="single" w:sz="4" w:space="0" w:color="000000"/>
              <w:left w:val="single" w:sz="4" w:space="0" w:color="000000"/>
              <w:bottom w:val="single" w:sz="4" w:space="0" w:color="000000"/>
              <w:right w:val="single" w:sz="4" w:space="0" w:color="000000"/>
            </w:tcBorders>
            <w:vAlign w:val="center"/>
            <w:hideMark/>
          </w:tcPr>
          <w:p w:rsidR="006A308B" w:rsidRPr="00034EE6" w:rsidRDefault="006A308B" w:rsidP="00EC75A2">
            <w:pPr>
              <w:jc w:val="center"/>
              <w:rPr>
                <w:lang w:eastAsia="en-US"/>
              </w:rPr>
            </w:pPr>
            <w:r w:rsidRPr="00034EE6">
              <w:rPr>
                <w:lang w:eastAsia="en-US"/>
              </w:rPr>
              <w:t>2021</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6A308B" w:rsidRPr="00034EE6" w:rsidRDefault="006A308B" w:rsidP="00EC75A2">
            <w:pPr>
              <w:jc w:val="center"/>
              <w:rPr>
                <w:lang w:eastAsia="en-US"/>
              </w:rPr>
            </w:pPr>
            <w:r w:rsidRPr="00034EE6">
              <w:rPr>
                <w:lang w:eastAsia="en-US"/>
              </w:rPr>
              <w:t>386</w:t>
            </w:r>
          </w:p>
        </w:tc>
        <w:tc>
          <w:tcPr>
            <w:tcW w:w="3402" w:type="dxa"/>
            <w:tcBorders>
              <w:top w:val="single" w:sz="4" w:space="0" w:color="000000"/>
              <w:left w:val="single" w:sz="4" w:space="0" w:color="000000"/>
              <w:bottom w:val="single" w:sz="4" w:space="0" w:color="000000"/>
              <w:right w:val="single" w:sz="4" w:space="0" w:color="000000"/>
            </w:tcBorders>
            <w:vAlign w:val="center"/>
            <w:hideMark/>
          </w:tcPr>
          <w:p w:rsidR="006A308B" w:rsidRPr="00034EE6" w:rsidRDefault="006A308B" w:rsidP="00EC75A2">
            <w:pPr>
              <w:jc w:val="center"/>
              <w:rPr>
                <w:lang w:eastAsia="en-US"/>
              </w:rPr>
            </w:pPr>
            <w:r w:rsidRPr="00034EE6">
              <w:rPr>
                <w:lang w:eastAsia="en-US"/>
              </w:rPr>
              <w:t>0/0</w:t>
            </w:r>
          </w:p>
        </w:tc>
        <w:tc>
          <w:tcPr>
            <w:tcW w:w="2977" w:type="dxa"/>
            <w:tcBorders>
              <w:top w:val="single" w:sz="4" w:space="0" w:color="000000"/>
              <w:left w:val="single" w:sz="4" w:space="0" w:color="000000"/>
              <w:bottom w:val="single" w:sz="4" w:space="0" w:color="000000"/>
              <w:right w:val="single" w:sz="4" w:space="0" w:color="000000"/>
            </w:tcBorders>
            <w:hideMark/>
          </w:tcPr>
          <w:p w:rsidR="006A308B" w:rsidRPr="00034EE6" w:rsidRDefault="006A308B" w:rsidP="00EC75A2">
            <w:pPr>
              <w:jc w:val="center"/>
              <w:rPr>
                <w:lang w:eastAsia="en-US"/>
              </w:rPr>
            </w:pPr>
            <w:r w:rsidRPr="00034EE6">
              <w:rPr>
                <w:lang w:eastAsia="en-US"/>
              </w:rPr>
              <w:t>сведений нет</w:t>
            </w:r>
          </w:p>
        </w:tc>
      </w:tr>
      <w:tr w:rsidR="006A308B" w:rsidRPr="002D6989" w:rsidTr="0047223A">
        <w:tc>
          <w:tcPr>
            <w:tcW w:w="959" w:type="dxa"/>
            <w:tcBorders>
              <w:top w:val="single" w:sz="4" w:space="0" w:color="000000"/>
              <w:left w:val="single" w:sz="4" w:space="0" w:color="000000"/>
              <w:bottom w:val="single" w:sz="4" w:space="0" w:color="000000"/>
              <w:right w:val="single" w:sz="4" w:space="0" w:color="000000"/>
            </w:tcBorders>
            <w:vAlign w:val="center"/>
            <w:hideMark/>
          </w:tcPr>
          <w:p w:rsidR="006A308B" w:rsidRPr="00034EE6" w:rsidRDefault="006A308B" w:rsidP="00EC75A2">
            <w:pPr>
              <w:jc w:val="center"/>
              <w:rPr>
                <w:lang w:eastAsia="en-US"/>
              </w:rPr>
            </w:pPr>
            <w:r w:rsidRPr="00034EE6">
              <w:rPr>
                <w:lang w:eastAsia="en-US"/>
              </w:rPr>
              <w:t>2022</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6A308B" w:rsidRPr="00034EE6" w:rsidRDefault="006A308B" w:rsidP="00EC75A2">
            <w:pPr>
              <w:jc w:val="center"/>
              <w:rPr>
                <w:lang w:eastAsia="en-US"/>
              </w:rPr>
            </w:pPr>
            <w:r w:rsidRPr="00034EE6">
              <w:rPr>
                <w:lang w:eastAsia="en-US"/>
              </w:rPr>
              <w:t>324</w:t>
            </w:r>
          </w:p>
        </w:tc>
        <w:tc>
          <w:tcPr>
            <w:tcW w:w="3402" w:type="dxa"/>
            <w:tcBorders>
              <w:top w:val="single" w:sz="4" w:space="0" w:color="000000"/>
              <w:left w:val="single" w:sz="4" w:space="0" w:color="000000"/>
              <w:bottom w:val="single" w:sz="4" w:space="0" w:color="000000"/>
              <w:right w:val="single" w:sz="4" w:space="0" w:color="000000"/>
            </w:tcBorders>
            <w:vAlign w:val="center"/>
            <w:hideMark/>
          </w:tcPr>
          <w:p w:rsidR="006A308B" w:rsidRPr="00034EE6" w:rsidRDefault="006A308B" w:rsidP="00EC75A2">
            <w:pPr>
              <w:jc w:val="center"/>
              <w:rPr>
                <w:lang w:eastAsia="en-US"/>
              </w:rPr>
            </w:pPr>
            <w:r w:rsidRPr="00034EE6">
              <w:rPr>
                <w:lang w:eastAsia="en-US"/>
              </w:rPr>
              <w:t>0/0</w:t>
            </w:r>
          </w:p>
        </w:tc>
        <w:tc>
          <w:tcPr>
            <w:tcW w:w="2977" w:type="dxa"/>
            <w:tcBorders>
              <w:top w:val="single" w:sz="4" w:space="0" w:color="000000"/>
              <w:left w:val="single" w:sz="4" w:space="0" w:color="000000"/>
              <w:bottom w:val="single" w:sz="4" w:space="0" w:color="000000"/>
              <w:right w:val="single" w:sz="4" w:space="0" w:color="000000"/>
            </w:tcBorders>
            <w:hideMark/>
          </w:tcPr>
          <w:p w:rsidR="006A308B" w:rsidRPr="00034EE6" w:rsidRDefault="006A308B" w:rsidP="00EC75A2">
            <w:pPr>
              <w:jc w:val="center"/>
              <w:rPr>
                <w:lang w:eastAsia="en-US"/>
              </w:rPr>
            </w:pPr>
            <w:r w:rsidRPr="00034EE6">
              <w:rPr>
                <w:lang w:eastAsia="en-US"/>
              </w:rPr>
              <w:t>сведений нет</w:t>
            </w:r>
          </w:p>
        </w:tc>
      </w:tr>
    </w:tbl>
    <w:p w:rsidR="006A308B" w:rsidRPr="003C355A" w:rsidRDefault="006A308B" w:rsidP="006A308B">
      <w:pPr>
        <w:jc w:val="right"/>
      </w:pPr>
    </w:p>
    <w:p w:rsidR="006A308B" w:rsidRPr="00210818" w:rsidRDefault="006A308B" w:rsidP="006A308B">
      <w:pPr>
        <w:jc w:val="right"/>
        <w:rPr>
          <w:sz w:val="22"/>
          <w:szCs w:val="22"/>
        </w:rPr>
      </w:pPr>
      <w:r w:rsidRPr="00210818">
        <w:rPr>
          <w:sz w:val="22"/>
          <w:szCs w:val="22"/>
        </w:rPr>
        <w:t xml:space="preserve">Таблица </w:t>
      </w:r>
      <w:r w:rsidR="002F6C22" w:rsidRPr="00210818">
        <w:rPr>
          <w:sz w:val="22"/>
          <w:szCs w:val="22"/>
        </w:rPr>
        <w:t>8</w:t>
      </w:r>
    </w:p>
    <w:p w:rsidR="009A71EE" w:rsidRDefault="006A308B" w:rsidP="006A308B">
      <w:pPr>
        <w:jc w:val="center"/>
        <w:rPr>
          <w:sz w:val="22"/>
          <w:szCs w:val="22"/>
        </w:rPr>
      </w:pPr>
      <w:r w:rsidRPr="00210818">
        <w:rPr>
          <w:sz w:val="22"/>
          <w:szCs w:val="22"/>
        </w:rPr>
        <w:t xml:space="preserve">Доля проб продуктов и продовольственного сырья, не соответствующих санитарно-эпидемиологическим требованиям по содержанию радиоактивных </w:t>
      </w:r>
      <w:proofErr w:type="gramStart"/>
      <w:r w:rsidRPr="00210818">
        <w:rPr>
          <w:sz w:val="22"/>
          <w:szCs w:val="22"/>
        </w:rPr>
        <w:t>веществ</w:t>
      </w:r>
      <w:proofErr w:type="gramEnd"/>
      <w:r w:rsidRPr="00210818">
        <w:rPr>
          <w:sz w:val="22"/>
          <w:szCs w:val="22"/>
        </w:rPr>
        <w:t xml:space="preserve"> в том числе в</w:t>
      </w:r>
    </w:p>
    <w:p w:rsidR="006A308B" w:rsidRPr="00210818" w:rsidRDefault="006A308B" w:rsidP="006A308B">
      <w:pPr>
        <w:jc w:val="center"/>
        <w:rPr>
          <w:sz w:val="22"/>
          <w:szCs w:val="22"/>
        </w:rPr>
      </w:pPr>
      <w:r w:rsidRPr="00210818">
        <w:rPr>
          <w:sz w:val="22"/>
          <w:szCs w:val="22"/>
        </w:rPr>
        <w:t xml:space="preserve">импортируемых </w:t>
      </w:r>
      <w:proofErr w:type="gramStart"/>
      <w:r w:rsidRPr="00210818">
        <w:rPr>
          <w:sz w:val="22"/>
          <w:szCs w:val="22"/>
        </w:rPr>
        <w:t>продуктах</w:t>
      </w:r>
      <w:proofErr w:type="gramEnd"/>
      <w:r w:rsidRPr="00210818">
        <w:rPr>
          <w:sz w:val="22"/>
          <w:szCs w:val="22"/>
        </w:rPr>
        <w:t xml:space="preserve"> (%)</w:t>
      </w:r>
    </w:p>
    <w:tbl>
      <w:tblPr>
        <w:tblW w:w="90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384"/>
        <w:gridCol w:w="2258"/>
        <w:gridCol w:w="5397"/>
      </w:tblGrid>
      <w:tr w:rsidR="006A308B" w:rsidRPr="002D6989" w:rsidTr="0047223A">
        <w:tc>
          <w:tcPr>
            <w:tcW w:w="1384" w:type="dxa"/>
            <w:tcBorders>
              <w:top w:val="single" w:sz="4" w:space="0" w:color="000000"/>
              <w:left w:val="single" w:sz="4" w:space="0" w:color="000000"/>
              <w:bottom w:val="single" w:sz="4" w:space="0" w:color="000000"/>
              <w:right w:val="single" w:sz="4" w:space="0" w:color="000000"/>
            </w:tcBorders>
            <w:vAlign w:val="center"/>
            <w:hideMark/>
          </w:tcPr>
          <w:p w:rsidR="006A308B" w:rsidRPr="009B39D4" w:rsidRDefault="006A308B" w:rsidP="00EC75A2">
            <w:pPr>
              <w:jc w:val="center"/>
              <w:rPr>
                <w:lang w:eastAsia="en-US"/>
              </w:rPr>
            </w:pPr>
            <w:r w:rsidRPr="009B39D4">
              <w:rPr>
                <w:lang w:eastAsia="en-US"/>
              </w:rPr>
              <w:t>Годы</w:t>
            </w:r>
          </w:p>
        </w:tc>
        <w:tc>
          <w:tcPr>
            <w:tcW w:w="2258" w:type="dxa"/>
            <w:tcBorders>
              <w:top w:val="single" w:sz="4" w:space="0" w:color="000000"/>
              <w:left w:val="single" w:sz="4" w:space="0" w:color="000000"/>
              <w:bottom w:val="single" w:sz="4" w:space="0" w:color="000000"/>
              <w:right w:val="single" w:sz="4" w:space="0" w:color="000000"/>
            </w:tcBorders>
            <w:vAlign w:val="center"/>
            <w:hideMark/>
          </w:tcPr>
          <w:p w:rsidR="006A308B" w:rsidRPr="009B39D4" w:rsidRDefault="006A308B" w:rsidP="00EC75A2">
            <w:pPr>
              <w:jc w:val="center"/>
              <w:rPr>
                <w:lang w:eastAsia="en-US"/>
              </w:rPr>
            </w:pPr>
            <w:r w:rsidRPr="009B39D4">
              <w:rPr>
                <w:lang w:eastAsia="en-US"/>
              </w:rPr>
              <w:t>Количество проб</w:t>
            </w:r>
          </w:p>
        </w:tc>
        <w:tc>
          <w:tcPr>
            <w:tcW w:w="5397" w:type="dxa"/>
            <w:tcBorders>
              <w:top w:val="single" w:sz="4" w:space="0" w:color="000000"/>
              <w:left w:val="single" w:sz="4" w:space="0" w:color="000000"/>
              <w:bottom w:val="single" w:sz="4" w:space="0" w:color="000000"/>
              <w:right w:val="single" w:sz="4" w:space="0" w:color="000000"/>
            </w:tcBorders>
            <w:vAlign w:val="center"/>
            <w:hideMark/>
          </w:tcPr>
          <w:p w:rsidR="006A308B" w:rsidRPr="009B39D4" w:rsidRDefault="006A308B" w:rsidP="00EC75A2">
            <w:pPr>
              <w:jc w:val="center"/>
              <w:rPr>
                <w:lang w:eastAsia="en-US"/>
              </w:rPr>
            </w:pPr>
            <w:r w:rsidRPr="009B39D4">
              <w:rPr>
                <w:lang w:eastAsia="en-US"/>
              </w:rPr>
              <w:t>Доля проб продуктов и продовольственного с</w:t>
            </w:r>
            <w:r w:rsidRPr="009B39D4">
              <w:rPr>
                <w:lang w:eastAsia="en-US"/>
              </w:rPr>
              <w:t>ы</w:t>
            </w:r>
            <w:r w:rsidRPr="009B39D4">
              <w:rPr>
                <w:lang w:eastAsia="en-US"/>
              </w:rPr>
              <w:t>рья, не соответствующих санитарно-эпидемиологическим требованиям по содерж</w:t>
            </w:r>
            <w:r w:rsidRPr="009B39D4">
              <w:rPr>
                <w:lang w:eastAsia="en-US"/>
              </w:rPr>
              <w:t>а</w:t>
            </w:r>
            <w:r w:rsidRPr="009B39D4">
              <w:rPr>
                <w:lang w:eastAsia="en-US"/>
              </w:rPr>
              <w:t>нию радиоактивных веществ</w:t>
            </w:r>
            <w:proofErr w:type="gramStart"/>
            <w:r w:rsidRPr="009B39D4">
              <w:rPr>
                <w:lang w:eastAsia="en-US"/>
              </w:rPr>
              <w:t xml:space="preserve"> (%)</w:t>
            </w:r>
            <w:proofErr w:type="gramEnd"/>
          </w:p>
        </w:tc>
      </w:tr>
      <w:tr w:rsidR="006A308B" w:rsidRPr="002D6989" w:rsidTr="0047223A">
        <w:tc>
          <w:tcPr>
            <w:tcW w:w="1384" w:type="dxa"/>
            <w:tcBorders>
              <w:top w:val="single" w:sz="4" w:space="0" w:color="000000"/>
              <w:left w:val="single" w:sz="4" w:space="0" w:color="000000"/>
              <w:bottom w:val="single" w:sz="4" w:space="0" w:color="000000"/>
              <w:right w:val="single" w:sz="4" w:space="0" w:color="000000"/>
            </w:tcBorders>
            <w:vAlign w:val="center"/>
            <w:hideMark/>
          </w:tcPr>
          <w:p w:rsidR="006A308B" w:rsidRPr="009B39D4" w:rsidRDefault="006A308B" w:rsidP="00EC75A2">
            <w:pPr>
              <w:jc w:val="center"/>
              <w:rPr>
                <w:lang w:eastAsia="en-US"/>
              </w:rPr>
            </w:pPr>
            <w:r w:rsidRPr="009B39D4">
              <w:rPr>
                <w:lang w:eastAsia="en-US"/>
              </w:rPr>
              <w:t>2020</w:t>
            </w:r>
          </w:p>
        </w:tc>
        <w:tc>
          <w:tcPr>
            <w:tcW w:w="2258" w:type="dxa"/>
            <w:tcBorders>
              <w:top w:val="single" w:sz="4" w:space="0" w:color="000000"/>
              <w:left w:val="single" w:sz="4" w:space="0" w:color="000000"/>
              <w:bottom w:val="single" w:sz="4" w:space="0" w:color="000000"/>
              <w:right w:val="single" w:sz="4" w:space="0" w:color="000000"/>
            </w:tcBorders>
            <w:vAlign w:val="center"/>
            <w:hideMark/>
          </w:tcPr>
          <w:p w:rsidR="006A308B" w:rsidRPr="009B39D4" w:rsidRDefault="006A308B" w:rsidP="00EC75A2">
            <w:pPr>
              <w:jc w:val="center"/>
              <w:rPr>
                <w:lang w:eastAsia="en-US"/>
              </w:rPr>
            </w:pPr>
            <w:r w:rsidRPr="009B39D4">
              <w:rPr>
                <w:lang w:eastAsia="en-US"/>
              </w:rPr>
              <w:t>378</w:t>
            </w:r>
          </w:p>
        </w:tc>
        <w:tc>
          <w:tcPr>
            <w:tcW w:w="5397" w:type="dxa"/>
            <w:tcBorders>
              <w:top w:val="single" w:sz="4" w:space="0" w:color="000000"/>
              <w:left w:val="single" w:sz="4" w:space="0" w:color="000000"/>
              <w:bottom w:val="single" w:sz="4" w:space="0" w:color="000000"/>
              <w:right w:val="single" w:sz="4" w:space="0" w:color="000000"/>
            </w:tcBorders>
            <w:vAlign w:val="center"/>
            <w:hideMark/>
          </w:tcPr>
          <w:p w:rsidR="006A308B" w:rsidRPr="009B39D4" w:rsidRDefault="006A308B" w:rsidP="00EC75A2">
            <w:pPr>
              <w:jc w:val="center"/>
              <w:rPr>
                <w:lang w:eastAsia="en-US"/>
              </w:rPr>
            </w:pPr>
            <w:r w:rsidRPr="009B39D4">
              <w:rPr>
                <w:lang w:eastAsia="en-US"/>
              </w:rPr>
              <w:t>0/0</w:t>
            </w:r>
          </w:p>
        </w:tc>
      </w:tr>
      <w:tr w:rsidR="006A308B" w:rsidRPr="002D6989" w:rsidTr="0047223A">
        <w:tc>
          <w:tcPr>
            <w:tcW w:w="1384" w:type="dxa"/>
            <w:tcBorders>
              <w:top w:val="single" w:sz="4" w:space="0" w:color="000000"/>
              <w:left w:val="single" w:sz="4" w:space="0" w:color="000000"/>
              <w:bottom w:val="single" w:sz="4" w:space="0" w:color="000000"/>
              <w:right w:val="single" w:sz="4" w:space="0" w:color="000000"/>
            </w:tcBorders>
            <w:vAlign w:val="center"/>
            <w:hideMark/>
          </w:tcPr>
          <w:p w:rsidR="006A308B" w:rsidRPr="009B39D4" w:rsidRDefault="006A308B" w:rsidP="00EC75A2">
            <w:pPr>
              <w:jc w:val="center"/>
              <w:rPr>
                <w:lang w:eastAsia="en-US"/>
              </w:rPr>
            </w:pPr>
            <w:r w:rsidRPr="009B39D4">
              <w:rPr>
                <w:lang w:eastAsia="en-US"/>
              </w:rPr>
              <w:t>2021</w:t>
            </w:r>
          </w:p>
        </w:tc>
        <w:tc>
          <w:tcPr>
            <w:tcW w:w="2258" w:type="dxa"/>
            <w:tcBorders>
              <w:top w:val="single" w:sz="4" w:space="0" w:color="000000"/>
              <w:left w:val="single" w:sz="4" w:space="0" w:color="000000"/>
              <w:bottom w:val="single" w:sz="4" w:space="0" w:color="000000"/>
              <w:right w:val="single" w:sz="4" w:space="0" w:color="000000"/>
            </w:tcBorders>
            <w:vAlign w:val="center"/>
            <w:hideMark/>
          </w:tcPr>
          <w:p w:rsidR="006A308B" w:rsidRPr="009B39D4" w:rsidRDefault="006A308B" w:rsidP="00EC75A2">
            <w:pPr>
              <w:jc w:val="center"/>
              <w:rPr>
                <w:lang w:eastAsia="en-US"/>
              </w:rPr>
            </w:pPr>
            <w:r w:rsidRPr="009B39D4">
              <w:rPr>
                <w:lang w:eastAsia="en-US"/>
              </w:rPr>
              <w:t>351</w:t>
            </w:r>
          </w:p>
        </w:tc>
        <w:tc>
          <w:tcPr>
            <w:tcW w:w="5397" w:type="dxa"/>
            <w:tcBorders>
              <w:top w:val="single" w:sz="4" w:space="0" w:color="000000"/>
              <w:left w:val="single" w:sz="4" w:space="0" w:color="000000"/>
              <w:bottom w:val="single" w:sz="4" w:space="0" w:color="000000"/>
              <w:right w:val="single" w:sz="4" w:space="0" w:color="000000"/>
            </w:tcBorders>
            <w:vAlign w:val="center"/>
            <w:hideMark/>
          </w:tcPr>
          <w:p w:rsidR="006A308B" w:rsidRPr="009B39D4" w:rsidRDefault="006A308B" w:rsidP="00EC75A2">
            <w:pPr>
              <w:jc w:val="center"/>
              <w:rPr>
                <w:lang w:eastAsia="en-US"/>
              </w:rPr>
            </w:pPr>
            <w:r w:rsidRPr="009B39D4">
              <w:rPr>
                <w:lang w:eastAsia="en-US"/>
              </w:rPr>
              <w:t>0/0</w:t>
            </w:r>
          </w:p>
        </w:tc>
      </w:tr>
      <w:tr w:rsidR="006A308B" w:rsidRPr="002D6989" w:rsidTr="0047223A">
        <w:tc>
          <w:tcPr>
            <w:tcW w:w="1384" w:type="dxa"/>
            <w:tcBorders>
              <w:top w:val="single" w:sz="4" w:space="0" w:color="000000"/>
              <w:left w:val="single" w:sz="4" w:space="0" w:color="000000"/>
              <w:bottom w:val="single" w:sz="4" w:space="0" w:color="000000"/>
              <w:right w:val="single" w:sz="4" w:space="0" w:color="000000"/>
            </w:tcBorders>
            <w:vAlign w:val="center"/>
            <w:hideMark/>
          </w:tcPr>
          <w:p w:rsidR="006A308B" w:rsidRPr="009B39D4" w:rsidRDefault="006A308B" w:rsidP="00EC75A2">
            <w:pPr>
              <w:jc w:val="center"/>
              <w:rPr>
                <w:lang w:eastAsia="en-US"/>
              </w:rPr>
            </w:pPr>
            <w:r w:rsidRPr="009B39D4">
              <w:rPr>
                <w:lang w:eastAsia="en-US"/>
              </w:rPr>
              <w:t>2022</w:t>
            </w:r>
          </w:p>
        </w:tc>
        <w:tc>
          <w:tcPr>
            <w:tcW w:w="2258" w:type="dxa"/>
            <w:tcBorders>
              <w:top w:val="single" w:sz="4" w:space="0" w:color="000000"/>
              <w:left w:val="single" w:sz="4" w:space="0" w:color="000000"/>
              <w:bottom w:val="single" w:sz="4" w:space="0" w:color="000000"/>
              <w:right w:val="single" w:sz="4" w:space="0" w:color="000000"/>
            </w:tcBorders>
            <w:vAlign w:val="center"/>
            <w:hideMark/>
          </w:tcPr>
          <w:p w:rsidR="006A308B" w:rsidRPr="009B39D4" w:rsidRDefault="006A308B" w:rsidP="003C355A">
            <w:pPr>
              <w:jc w:val="center"/>
              <w:rPr>
                <w:lang w:eastAsia="en-US"/>
              </w:rPr>
            </w:pPr>
            <w:r w:rsidRPr="009B39D4">
              <w:rPr>
                <w:lang w:eastAsia="en-US"/>
              </w:rPr>
              <w:t>245</w:t>
            </w:r>
          </w:p>
        </w:tc>
        <w:tc>
          <w:tcPr>
            <w:tcW w:w="5397" w:type="dxa"/>
            <w:tcBorders>
              <w:top w:val="single" w:sz="4" w:space="0" w:color="000000"/>
              <w:left w:val="single" w:sz="4" w:space="0" w:color="000000"/>
              <w:bottom w:val="single" w:sz="4" w:space="0" w:color="000000"/>
              <w:right w:val="single" w:sz="4" w:space="0" w:color="000000"/>
            </w:tcBorders>
            <w:vAlign w:val="center"/>
            <w:hideMark/>
          </w:tcPr>
          <w:p w:rsidR="006A308B" w:rsidRPr="009B39D4" w:rsidRDefault="006A308B" w:rsidP="003C355A">
            <w:pPr>
              <w:jc w:val="center"/>
              <w:rPr>
                <w:lang w:eastAsia="en-US"/>
              </w:rPr>
            </w:pPr>
            <w:r w:rsidRPr="009B39D4">
              <w:rPr>
                <w:lang w:eastAsia="en-US"/>
              </w:rPr>
              <w:t>0/0</w:t>
            </w:r>
          </w:p>
        </w:tc>
      </w:tr>
    </w:tbl>
    <w:p w:rsidR="0047223A" w:rsidRPr="0047223A" w:rsidRDefault="0047223A" w:rsidP="006A308B">
      <w:pPr>
        <w:ind w:firstLine="708"/>
        <w:jc w:val="both"/>
        <w:rPr>
          <w:sz w:val="16"/>
          <w:szCs w:val="16"/>
        </w:rPr>
      </w:pPr>
    </w:p>
    <w:p w:rsidR="006A308B" w:rsidRPr="001826D2" w:rsidRDefault="006A308B" w:rsidP="006A308B">
      <w:pPr>
        <w:ind w:firstLine="708"/>
        <w:jc w:val="both"/>
      </w:pPr>
      <w:r w:rsidRPr="001826D2">
        <w:t>Как видно из представленной выше таблицы, доля проб пищевой продукции с превышением гигиенических нормативов по радиологическим показателям в течение ряда лет не меняется и составляет 0%.</w:t>
      </w:r>
    </w:p>
    <w:p w:rsidR="006A308B" w:rsidRPr="001B400D" w:rsidRDefault="006A308B" w:rsidP="006A308B">
      <w:pPr>
        <w:ind w:firstLine="708"/>
        <w:jc w:val="both"/>
      </w:pPr>
      <w:r w:rsidRPr="001826D2">
        <w:t>Доля проб пищевой продукции, не соответствующей гигиеническим нормативам по содержанию радиоактивных веще</w:t>
      </w:r>
      <w:proofErr w:type="gramStart"/>
      <w:r w:rsidRPr="001826D2">
        <w:t>ств в РФ</w:t>
      </w:r>
      <w:proofErr w:type="gramEnd"/>
      <w:r w:rsidRPr="001826D2">
        <w:t xml:space="preserve"> также не превышает 1,0% и составила в 2021 -</w:t>
      </w:r>
      <w:r>
        <w:t xml:space="preserve"> </w:t>
      </w:r>
      <w:r w:rsidRPr="001826D2">
        <w:t xml:space="preserve">0,3% </w:t>
      </w:r>
      <w:r>
        <w:t>по содержанию</w:t>
      </w:r>
      <w:r w:rsidRPr="001826D2">
        <w:t xml:space="preserve"> техногенных </w:t>
      </w:r>
      <w:proofErr w:type="spellStart"/>
      <w:r w:rsidRPr="001826D2">
        <w:t>радионуклеидов</w:t>
      </w:r>
      <w:proofErr w:type="spellEnd"/>
      <w:r w:rsidRPr="001826D2">
        <w:t xml:space="preserve"> </w:t>
      </w:r>
      <w:r>
        <w:t>(</w:t>
      </w:r>
      <w:r w:rsidRPr="001826D2">
        <w:t>цезий 137</w:t>
      </w:r>
      <w:r>
        <w:t>)</w:t>
      </w:r>
      <w:r w:rsidRPr="001826D2">
        <w:t xml:space="preserve"> </w:t>
      </w:r>
      <w:r w:rsidRPr="001B400D">
        <w:t>(2020</w:t>
      </w:r>
      <w:r w:rsidR="00507F43">
        <w:t xml:space="preserve"> </w:t>
      </w:r>
      <w:r w:rsidRPr="001B400D">
        <w:t>году</w:t>
      </w:r>
      <w:r w:rsidR="003C355A">
        <w:t xml:space="preserve"> </w:t>
      </w:r>
      <w:r w:rsidRPr="001B400D">
        <w:t>- 0,4%; 2017</w:t>
      </w:r>
      <w:r w:rsidR="003C355A">
        <w:t xml:space="preserve"> </w:t>
      </w:r>
      <w:r w:rsidRPr="001B400D">
        <w:t>-</w:t>
      </w:r>
      <w:r w:rsidR="003C355A">
        <w:t xml:space="preserve"> </w:t>
      </w:r>
      <w:r w:rsidRPr="001B400D">
        <w:t>0,53%; 2016</w:t>
      </w:r>
      <w:r w:rsidR="0047223A">
        <w:t xml:space="preserve"> </w:t>
      </w:r>
      <w:r w:rsidRPr="001B400D">
        <w:t xml:space="preserve">- 0,58%). </w:t>
      </w:r>
    </w:p>
    <w:p w:rsidR="006A308B" w:rsidRPr="00210818" w:rsidRDefault="006A308B" w:rsidP="00507F43">
      <w:pPr>
        <w:ind w:left="7371"/>
        <w:jc w:val="both"/>
        <w:rPr>
          <w:sz w:val="22"/>
          <w:szCs w:val="22"/>
        </w:rPr>
      </w:pPr>
      <w:r w:rsidRPr="00210818">
        <w:rPr>
          <w:sz w:val="22"/>
          <w:szCs w:val="22"/>
        </w:rPr>
        <w:t xml:space="preserve">Таблица </w:t>
      </w:r>
      <w:r w:rsidR="002F6C22" w:rsidRPr="00210818">
        <w:rPr>
          <w:sz w:val="22"/>
          <w:szCs w:val="22"/>
        </w:rPr>
        <w:t>9</w:t>
      </w:r>
    </w:p>
    <w:p w:rsidR="006A308B" w:rsidRPr="00210818" w:rsidRDefault="006A308B" w:rsidP="006A308B">
      <w:pPr>
        <w:jc w:val="center"/>
        <w:rPr>
          <w:sz w:val="22"/>
          <w:szCs w:val="22"/>
        </w:rPr>
      </w:pPr>
      <w:r w:rsidRPr="00210818">
        <w:rPr>
          <w:sz w:val="22"/>
          <w:szCs w:val="22"/>
        </w:rPr>
        <w:t xml:space="preserve">Доля проб продуктов, содержащих ГМО, от общего числа проб продуктов, </w:t>
      </w:r>
    </w:p>
    <w:p w:rsidR="006A308B" w:rsidRPr="00210818" w:rsidRDefault="006A308B" w:rsidP="006A308B">
      <w:pPr>
        <w:jc w:val="center"/>
        <w:rPr>
          <w:sz w:val="22"/>
          <w:szCs w:val="22"/>
        </w:rPr>
      </w:pPr>
      <w:proofErr w:type="gramStart"/>
      <w:r w:rsidRPr="00210818">
        <w:rPr>
          <w:sz w:val="22"/>
          <w:szCs w:val="22"/>
        </w:rPr>
        <w:t>исследованных на наличие ГМО (%), из них без информации для потребителя</w:t>
      </w:r>
      <w:r w:rsidR="00507F43" w:rsidRPr="00210818">
        <w:rPr>
          <w:sz w:val="22"/>
          <w:szCs w:val="22"/>
        </w:rPr>
        <w:t xml:space="preserve"> </w:t>
      </w:r>
      <w:r w:rsidRPr="00210818">
        <w:rPr>
          <w:sz w:val="22"/>
          <w:szCs w:val="22"/>
        </w:rPr>
        <w:t>(%)</w:t>
      </w:r>
      <w:proofErr w:type="gramEnd"/>
    </w:p>
    <w:tbl>
      <w:tblPr>
        <w:tblW w:w="93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59"/>
        <w:gridCol w:w="1843"/>
        <w:gridCol w:w="2268"/>
        <w:gridCol w:w="2018"/>
        <w:gridCol w:w="2218"/>
      </w:tblGrid>
      <w:tr w:rsidR="006A308B" w:rsidRPr="002D6989" w:rsidTr="00747CF1">
        <w:tc>
          <w:tcPr>
            <w:tcW w:w="959" w:type="dxa"/>
            <w:tcBorders>
              <w:top w:val="single" w:sz="4" w:space="0" w:color="000000"/>
              <w:left w:val="single" w:sz="4" w:space="0" w:color="000000"/>
              <w:bottom w:val="single" w:sz="4" w:space="0" w:color="000000"/>
              <w:right w:val="single" w:sz="4" w:space="0" w:color="000000"/>
            </w:tcBorders>
            <w:vAlign w:val="center"/>
            <w:hideMark/>
          </w:tcPr>
          <w:p w:rsidR="006A308B" w:rsidRPr="0047223A" w:rsidRDefault="006A308B" w:rsidP="00EC75A2">
            <w:pPr>
              <w:jc w:val="center"/>
              <w:rPr>
                <w:sz w:val="22"/>
                <w:szCs w:val="22"/>
                <w:lang w:eastAsia="en-US"/>
              </w:rPr>
            </w:pPr>
            <w:r w:rsidRPr="0047223A">
              <w:rPr>
                <w:sz w:val="22"/>
                <w:szCs w:val="22"/>
                <w:lang w:eastAsia="en-US"/>
              </w:rPr>
              <w:t>Годы</w:t>
            </w:r>
          </w:p>
        </w:tc>
        <w:tc>
          <w:tcPr>
            <w:tcW w:w="1843" w:type="dxa"/>
            <w:tcBorders>
              <w:top w:val="single" w:sz="4" w:space="0" w:color="000000"/>
              <w:left w:val="single" w:sz="4" w:space="0" w:color="000000"/>
              <w:bottom w:val="single" w:sz="4" w:space="0" w:color="000000"/>
              <w:right w:val="single" w:sz="4" w:space="0" w:color="000000"/>
            </w:tcBorders>
            <w:vAlign w:val="center"/>
            <w:hideMark/>
          </w:tcPr>
          <w:p w:rsidR="006A308B" w:rsidRPr="0047223A" w:rsidRDefault="006A308B" w:rsidP="00EC75A2">
            <w:pPr>
              <w:jc w:val="center"/>
              <w:rPr>
                <w:sz w:val="22"/>
                <w:szCs w:val="22"/>
                <w:lang w:eastAsia="en-US"/>
              </w:rPr>
            </w:pPr>
            <w:r w:rsidRPr="0047223A">
              <w:rPr>
                <w:sz w:val="22"/>
                <w:szCs w:val="22"/>
                <w:lang w:eastAsia="en-US"/>
              </w:rPr>
              <w:t>Количество и</w:t>
            </w:r>
            <w:r w:rsidRPr="0047223A">
              <w:rPr>
                <w:sz w:val="22"/>
                <w:szCs w:val="22"/>
                <w:lang w:eastAsia="en-US"/>
              </w:rPr>
              <w:t>с</w:t>
            </w:r>
            <w:r w:rsidRPr="0047223A">
              <w:rPr>
                <w:sz w:val="22"/>
                <w:szCs w:val="22"/>
                <w:lang w:eastAsia="en-US"/>
              </w:rPr>
              <w:t>следованных проб пищевой продукции</w:t>
            </w:r>
          </w:p>
        </w:tc>
        <w:tc>
          <w:tcPr>
            <w:tcW w:w="2268" w:type="dxa"/>
            <w:tcBorders>
              <w:top w:val="single" w:sz="4" w:space="0" w:color="000000"/>
              <w:left w:val="single" w:sz="4" w:space="0" w:color="000000"/>
              <w:bottom w:val="single" w:sz="4" w:space="0" w:color="000000"/>
              <w:right w:val="single" w:sz="4" w:space="0" w:color="000000"/>
            </w:tcBorders>
            <w:vAlign w:val="center"/>
            <w:hideMark/>
          </w:tcPr>
          <w:p w:rsidR="00747CF1" w:rsidRPr="0047223A" w:rsidRDefault="006A308B" w:rsidP="00747CF1">
            <w:pPr>
              <w:jc w:val="center"/>
              <w:rPr>
                <w:sz w:val="22"/>
                <w:szCs w:val="22"/>
                <w:lang w:eastAsia="en-US"/>
              </w:rPr>
            </w:pPr>
            <w:r w:rsidRPr="0047223A">
              <w:rPr>
                <w:sz w:val="22"/>
                <w:szCs w:val="22"/>
                <w:lang w:eastAsia="en-US"/>
              </w:rPr>
              <w:t>Доля проб проду</w:t>
            </w:r>
            <w:r w:rsidRPr="0047223A">
              <w:rPr>
                <w:sz w:val="22"/>
                <w:szCs w:val="22"/>
                <w:lang w:eastAsia="en-US"/>
              </w:rPr>
              <w:t>к</w:t>
            </w:r>
            <w:r w:rsidRPr="0047223A">
              <w:rPr>
                <w:sz w:val="22"/>
                <w:szCs w:val="22"/>
                <w:lang w:eastAsia="en-US"/>
              </w:rPr>
              <w:t>тов, содержащих ГМО, от общего чи</w:t>
            </w:r>
            <w:r w:rsidRPr="0047223A">
              <w:rPr>
                <w:sz w:val="22"/>
                <w:szCs w:val="22"/>
                <w:lang w:eastAsia="en-US"/>
              </w:rPr>
              <w:t>с</w:t>
            </w:r>
            <w:r w:rsidRPr="0047223A">
              <w:rPr>
                <w:sz w:val="22"/>
                <w:szCs w:val="22"/>
                <w:lang w:eastAsia="en-US"/>
              </w:rPr>
              <w:t>ла продуктов,</w:t>
            </w:r>
          </w:p>
          <w:p w:rsidR="006A308B" w:rsidRPr="0047223A" w:rsidRDefault="006A308B" w:rsidP="00747CF1">
            <w:pPr>
              <w:jc w:val="center"/>
              <w:rPr>
                <w:sz w:val="22"/>
                <w:szCs w:val="22"/>
                <w:lang w:eastAsia="en-US"/>
              </w:rPr>
            </w:pPr>
            <w:proofErr w:type="gramStart"/>
            <w:r w:rsidRPr="0047223A">
              <w:rPr>
                <w:sz w:val="22"/>
                <w:szCs w:val="22"/>
                <w:lang w:eastAsia="en-US"/>
              </w:rPr>
              <w:t>исследованных</w:t>
            </w:r>
            <w:proofErr w:type="gramEnd"/>
            <w:r w:rsidRPr="0047223A">
              <w:rPr>
                <w:sz w:val="22"/>
                <w:szCs w:val="22"/>
                <w:lang w:eastAsia="en-US"/>
              </w:rPr>
              <w:t xml:space="preserve"> на наличие ГМО (%)</w:t>
            </w:r>
            <w:r w:rsidR="00747CF1" w:rsidRPr="0047223A">
              <w:rPr>
                <w:sz w:val="22"/>
                <w:szCs w:val="22"/>
                <w:lang w:eastAsia="en-US"/>
              </w:rPr>
              <w:t xml:space="preserve"> </w:t>
            </w:r>
            <w:r w:rsidRPr="0047223A">
              <w:rPr>
                <w:sz w:val="22"/>
                <w:szCs w:val="22"/>
                <w:lang w:eastAsia="en-US"/>
              </w:rPr>
              <w:t>по КЧР</w:t>
            </w:r>
          </w:p>
        </w:tc>
        <w:tc>
          <w:tcPr>
            <w:tcW w:w="2018" w:type="dxa"/>
            <w:tcBorders>
              <w:top w:val="single" w:sz="4" w:space="0" w:color="000000"/>
              <w:left w:val="single" w:sz="4" w:space="0" w:color="000000"/>
              <w:bottom w:val="single" w:sz="4" w:space="0" w:color="000000"/>
              <w:right w:val="single" w:sz="4" w:space="0" w:color="000000"/>
            </w:tcBorders>
            <w:vAlign w:val="center"/>
            <w:hideMark/>
          </w:tcPr>
          <w:p w:rsidR="006A308B" w:rsidRPr="0047223A" w:rsidRDefault="006A308B" w:rsidP="00EC75A2">
            <w:pPr>
              <w:jc w:val="center"/>
              <w:rPr>
                <w:sz w:val="22"/>
                <w:szCs w:val="22"/>
                <w:lang w:eastAsia="en-US"/>
              </w:rPr>
            </w:pPr>
            <w:r w:rsidRPr="0047223A">
              <w:rPr>
                <w:sz w:val="22"/>
                <w:szCs w:val="22"/>
                <w:lang w:eastAsia="en-US"/>
              </w:rPr>
              <w:t>Доля проб проду</w:t>
            </w:r>
            <w:r w:rsidRPr="0047223A">
              <w:rPr>
                <w:sz w:val="22"/>
                <w:szCs w:val="22"/>
                <w:lang w:eastAsia="en-US"/>
              </w:rPr>
              <w:t>к</w:t>
            </w:r>
            <w:r w:rsidRPr="0047223A">
              <w:rPr>
                <w:sz w:val="22"/>
                <w:szCs w:val="22"/>
                <w:lang w:eastAsia="en-US"/>
              </w:rPr>
              <w:t>тов, исследова</w:t>
            </w:r>
            <w:r w:rsidRPr="0047223A">
              <w:rPr>
                <w:sz w:val="22"/>
                <w:szCs w:val="22"/>
                <w:lang w:eastAsia="en-US"/>
              </w:rPr>
              <w:t>н</w:t>
            </w:r>
            <w:r w:rsidRPr="0047223A">
              <w:rPr>
                <w:sz w:val="22"/>
                <w:szCs w:val="22"/>
                <w:lang w:eastAsia="en-US"/>
              </w:rPr>
              <w:t>ных на ГМО без информации для потребителя о н</w:t>
            </w:r>
            <w:r w:rsidRPr="0047223A">
              <w:rPr>
                <w:sz w:val="22"/>
                <w:szCs w:val="22"/>
                <w:lang w:eastAsia="en-US"/>
              </w:rPr>
              <w:t>а</w:t>
            </w:r>
            <w:r w:rsidRPr="0047223A">
              <w:rPr>
                <w:sz w:val="22"/>
                <w:szCs w:val="22"/>
                <w:lang w:eastAsia="en-US"/>
              </w:rPr>
              <w:t>личии ГМО</w:t>
            </w:r>
            <w:proofErr w:type="gramStart"/>
            <w:r w:rsidRPr="0047223A">
              <w:rPr>
                <w:sz w:val="22"/>
                <w:szCs w:val="22"/>
                <w:lang w:eastAsia="en-US"/>
              </w:rPr>
              <w:t xml:space="preserve"> (%)</w:t>
            </w:r>
            <w:proofErr w:type="gramEnd"/>
          </w:p>
        </w:tc>
        <w:tc>
          <w:tcPr>
            <w:tcW w:w="2218" w:type="dxa"/>
            <w:tcBorders>
              <w:top w:val="single" w:sz="4" w:space="0" w:color="000000"/>
              <w:left w:val="single" w:sz="4" w:space="0" w:color="000000"/>
              <w:bottom w:val="single" w:sz="4" w:space="0" w:color="000000"/>
              <w:right w:val="single" w:sz="4" w:space="0" w:color="000000"/>
            </w:tcBorders>
            <w:hideMark/>
          </w:tcPr>
          <w:p w:rsidR="006A308B" w:rsidRPr="0047223A" w:rsidRDefault="006A308B" w:rsidP="00EC75A2">
            <w:pPr>
              <w:jc w:val="center"/>
              <w:rPr>
                <w:sz w:val="22"/>
                <w:szCs w:val="22"/>
                <w:lang w:eastAsia="en-US"/>
              </w:rPr>
            </w:pPr>
            <w:r w:rsidRPr="0047223A">
              <w:rPr>
                <w:sz w:val="22"/>
                <w:szCs w:val="22"/>
                <w:lang w:eastAsia="en-US"/>
              </w:rPr>
              <w:t>Доля проб проду</w:t>
            </w:r>
            <w:r w:rsidRPr="0047223A">
              <w:rPr>
                <w:sz w:val="22"/>
                <w:szCs w:val="22"/>
                <w:lang w:eastAsia="en-US"/>
              </w:rPr>
              <w:t>к</w:t>
            </w:r>
            <w:r w:rsidRPr="0047223A">
              <w:rPr>
                <w:sz w:val="22"/>
                <w:szCs w:val="22"/>
                <w:lang w:eastAsia="en-US"/>
              </w:rPr>
              <w:t>тов, содержащих ГМО, от общего числа продуктов, исследованных на наличие ГМО</w:t>
            </w:r>
            <w:proofErr w:type="gramStart"/>
            <w:r w:rsidRPr="0047223A">
              <w:rPr>
                <w:sz w:val="22"/>
                <w:szCs w:val="22"/>
                <w:lang w:eastAsia="en-US"/>
              </w:rPr>
              <w:t xml:space="preserve"> ( %) </w:t>
            </w:r>
            <w:proofErr w:type="gramEnd"/>
            <w:r w:rsidRPr="0047223A">
              <w:rPr>
                <w:sz w:val="22"/>
                <w:szCs w:val="22"/>
                <w:lang w:eastAsia="en-US"/>
              </w:rPr>
              <w:t>про РФ</w:t>
            </w:r>
          </w:p>
        </w:tc>
      </w:tr>
      <w:tr w:rsidR="006A308B" w:rsidRPr="002D6989" w:rsidTr="00747CF1">
        <w:tc>
          <w:tcPr>
            <w:tcW w:w="959" w:type="dxa"/>
            <w:tcBorders>
              <w:top w:val="single" w:sz="4" w:space="0" w:color="000000"/>
              <w:left w:val="single" w:sz="4" w:space="0" w:color="000000"/>
              <w:bottom w:val="single" w:sz="4" w:space="0" w:color="000000"/>
              <w:right w:val="single" w:sz="4" w:space="0" w:color="000000"/>
            </w:tcBorders>
            <w:vAlign w:val="center"/>
            <w:hideMark/>
          </w:tcPr>
          <w:p w:rsidR="006A308B" w:rsidRPr="0047223A" w:rsidRDefault="006A308B" w:rsidP="00EC75A2">
            <w:pPr>
              <w:jc w:val="center"/>
              <w:rPr>
                <w:sz w:val="22"/>
                <w:szCs w:val="22"/>
                <w:lang w:eastAsia="en-US"/>
              </w:rPr>
            </w:pPr>
            <w:r w:rsidRPr="0047223A">
              <w:rPr>
                <w:sz w:val="22"/>
                <w:szCs w:val="22"/>
                <w:lang w:eastAsia="en-US"/>
              </w:rPr>
              <w:t>2020</w:t>
            </w:r>
          </w:p>
        </w:tc>
        <w:tc>
          <w:tcPr>
            <w:tcW w:w="1843" w:type="dxa"/>
            <w:tcBorders>
              <w:top w:val="single" w:sz="4" w:space="0" w:color="000000"/>
              <w:left w:val="single" w:sz="4" w:space="0" w:color="000000"/>
              <w:bottom w:val="single" w:sz="4" w:space="0" w:color="000000"/>
              <w:right w:val="single" w:sz="4" w:space="0" w:color="000000"/>
            </w:tcBorders>
            <w:vAlign w:val="center"/>
            <w:hideMark/>
          </w:tcPr>
          <w:p w:rsidR="006A308B" w:rsidRPr="0047223A" w:rsidRDefault="006A308B" w:rsidP="00EC75A2">
            <w:pPr>
              <w:jc w:val="center"/>
              <w:rPr>
                <w:sz w:val="22"/>
                <w:szCs w:val="22"/>
                <w:lang w:eastAsia="en-US"/>
              </w:rPr>
            </w:pPr>
            <w:r w:rsidRPr="0047223A">
              <w:rPr>
                <w:sz w:val="22"/>
                <w:szCs w:val="22"/>
                <w:lang w:eastAsia="en-US"/>
              </w:rPr>
              <w:t>246</w:t>
            </w:r>
          </w:p>
        </w:tc>
        <w:tc>
          <w:tcPr>
            <w:tcW w:w="2268" w:type="dxa"/>
            <w:tcBorders>
              <w:top w:val="single" w:sz="4" w:space="0" w:color="000000"/>
              <w:left w:val="single" w:sz="4" w:space="0" w:color="000000"/>
              <w:bottom w:val="single" w:sz="4" w:space="0" w:color="000000"/>
              <w:right w:val="single" w:sz="4" w:space="0" w:color="000000"/>
            </w:tcBorders>
            <w:vAlign w:val="center"/>
            <w:hideMark/>
          </w:tcPr>
          <w:p w:rsidR="006A308B" w:rsidRPr="0047223A" w:rsidRDefault="006A308B" w:rsidP="00EC75A2">
            <w:pPr>
              <w:jc w:val="center"/>
              <w:rPr>
                <w:sz w:val="22"/>
                <w:szCs w:val="22"/>
                <w:lang w:eastAsia="en-US"/>
              </w:rPr>
            </w:pPr>
            <w:r w:rsidRPr="0047223A">
              <w:rPr>
                <w:sz w:val="22"/>
                <w:szCs w:val="22"/>
                <w:lang w:eastAsia="en-US"/>
              </w:rPr>
              <w:t>0</w:t>
            </w:r>
          </w:p>
        </w:tc>
        <w:tc>
          <w:tcPr>
            <w:tcW w:w="2018" w:type="dxa"/>
            <w:tcBorders>
              <w:top w:val="single" w:sz="4" w:space="0" w:color="000000"/>
              <w:left w:val="single" w:sz="4" w:space="0" w:color="000000"/>
              <w:bottom w:val="single" w:sz="4" w:space="0" w:color="000000"/>
              <w:right w:val="single" w:sz="4" w:space="0" w:color="000000"/>
            </w:tcBorders>
            <w:vAlign w:val="center"/>
            <w:hideMark/>
          </w:tcPr>
          <w:p w:rsidR="006A308B" w:rsidRPr="0047223A" w:rsidRDefault="006A308B" w:rsidP="00EC75A2">
            <w:pPr>
              <w:jc w:val="center"/>
              <w:rPr>
                <w:sz w:val="22"/>
                <w:szCs w:val="22"/>
                <w:lang w:eastAsia="en-US"/>
              </w:rPr>
            </w:pPr>
            <w:r w:rsidRPr="0047223A">
              <w:rPr>
                <w:sz w:val="22"/>
                <w:szCs w:val="22"/>
                <w:lang w:eastAsia="en-US"/>
              </w:rPr>
              <w:t>0</w:t>
            </w:r>
          </w:p>
        </w:tc>
        <w:tc>
          <w:tcPr>
            <w:tcW w:w="2218" w:type="dxa"/>
            <w:tcBorders>
              <w:top w:val="single" w:sz="4" w:space="0" w:color="000000"/>
              <w:left w:val="single" w:sz="4" w:space="0" w:color="000000"/>
              <w:bottom w:val="single" w:sz="4" w:space="0" w:color="000000"/>
              <w:right w:val="single" w:sz="4" w:space="0" w:color="000000"/>
            </w:tcBorders>
            <w:hideMark/>
          </w:tcPr>
          <w:p w:rsidR="006A308B" w:rsidRPr="0047223A" w:rsidRDefault="006A308B" w:rsidP="00EC75A2">
            <w:pPr>
              <w:jc w:val="center"/>
              <w:rPr>
                <w:sz w:val="22"/>
                <w:szCs w:val="22"/>
                <w:lang w:eastAsia="en-US"/>
              </w:rPr>
            </w:pPr>
            <w:r w:rsidRPr="0047223A">
              <w:rPr>
                <w:sz w:val="22"/>
                <w:szCs w:val="22"/>
                <w:lang w:eastAsia="en-US"/>
              </w:rPr>
              <w:t>0,01%</w:t>
            </w:r>
          </w:p>
        </w:tc>
      </w:tr>
      <w:tr w:rsidR="006A308B" w:rsidRPr="002D6989" w:rsidTr="00747CF1">
        <w:tc>
          <w:tcPr>
            <w:tcW w:w="959" w:type="dxa"/>
            <w:tcBorders>
              <w:top w:val="single" w:sz="4" w:space="0" w:color="000000"/>
              <w:left w:val="single" w:sz="4" w:space="0" w:color="000000"/>
              <w:bottom w:val="single" w:sz="4" w:space="0" w:color="000000"/>
              <w:right w:val="single" w:sz="4" w:space="0" w:color="000000"/>
            </w:tcBorders>
            <w:vAlign w:val="center"/>
            <w:hideMark/>
          </w:tcPr>
          <w:p w:rsidR="006A308B" w:rsidRPr="0047223A" w:rsidRDefault="006A308B" w:rsidP="00EC75A2">
            <w:pPr>
              <w:jc w:val="center"/>
              <w:rPr>
                <w:sz w:val="22"/>
                <w:szCs w:val="22"/>
                <w:lang w:eastAsia="en-US"/>
              </w:rPr>
            </w:pPr>
            <w:r w:rsidRPr="0047223A">
              <w:rPr>
                <w:sz w:val="22"/>
                <w:szCs w:val="22"/>
                <w:lang w:eastAsia="en-US"/>
              </w:rPr>
              <w:t>2021</w:t>
            </w:r>
          </w:p>
        </w:tc>
        <w:tc>
          <w:tcPr>
            <w:tcW w:w="1843" w:type="dxa"/>
            <w:tcBorders>
              <w:top w:val="single" w:sz="4" w:space="0" w:color="000000"/>
              <w:left w:val="single" w:sz="4" w:space="0" w:color="000000"/>
              <w:bottom w:val="single" w:sz="4" w:space="0" w:color="000000"/>
              <w:right w:val="single" w:sz="4" w:space="0" w:color="000000"/>
            </w:tcBorders>
            <w:vAlign w:val="center"/>
            <w:hideMark/>
          </w:tcPr>
          <w:p w:rsidR="006A308B" w:rsidRPr="0047223A" w:rsidRDefault="006A308B" w:rsidP="00EC75A2">
            <w:pPr>
              <w:jc w:val="center"/>
              <w:rPr>
                <w:sz w:val="22"/>
                <w:szCs w:val="22"/>
                <w:lang w:eastAsia="en-US"/>
              </w:rPr>
            </w:pPr>
            <w:r w:rsidRPr="0047223A">
              <w:rPr>
                <w:sz w:val="22"/>
                <w:szCs w:val="22"/>
                <w:lang w:eastAsia="en-US"/>
              </w:rPr>
              <w:t>596</w:t>
            </w:r>
          </w:p>
        </w:tc>
        <w:tc>
          <w:tcPr>
            <w:tcW w:w="2268" w:type="dxa"/>
            <w:tcBorders>
              <w:top w:val="single" w:sz="4" w:space="0" w:color="000000"/>
              <w:left w:val="single" w:sz="4" w:space="0" w:color="000000"/>
              <w:bottom w:val="single" w:sz="4" w:space="0" w:color="000000"/>
              <w:right w:val="single" w:sz="4" w:space="0" w:color="000000"/>
            </w:tcBorders>
            <w:vAlign w:val="center"/>
            <w:hideMark/>
          </w:tcPr>
          <w:p w:rsidR="006A308B" w:rsidRPr="0047223A" w:rsidRDefault="006A308B" w:rsidP="00EC75A2">
            <w:pPr>
              <w:jc w:val="center"/>
              <w:rPr>
                <w:sz w:val="22"/>
                <w:szCs w:val="22"/>
                <w:lang w:eastAsia="en-US"/>
              </w:rPr>
            </w:pPr>
            <w:r w:rsidRPr="0047223A">
              <w:rPr>
                <w:sz w:val="22"/>
                <w:szCs w:val="22"/>
                <w:lang w:eastAsia="en-US"/>
              </w:rPr>
              <w:t>0</w:t>
            </w:r>
          </w:p>
        </w:tc>
        <w:tc>
          <w:tcPr>
            <w:tcW w:w="2018" w:type="dxa"/>
            <w:tcBorders>
              <w:top w:val="single" w:sz="4" w:space="0" w:color="000000"/>
              <w:left w:val="single" w:sz="4" w:space="0" w:color="000000"/>
              <w:bottom w:val="single" w:sz="4" w:space="0" w:color="000000"/>
              <w:right w:val="single" w:sz="4" w:space="0" w:color="000000"/>
            </w:tcBorders>
            <w:vAlign w:val="center"/>
            <w:hideMark/>
          </w:tcPr>
          <w:p w:rsidR="006A308B" w:rsidRPr="0047223A" w:rsidRDefault="006A308B" w:rsidP="00EC75A2">
            <w:pPr>
              <w:jc w:val="center"/>
              <w:rPr>
                <w:sz w:val="22"/>
                <w:szCs w:val="22"/>
                <w:lang w:eastAsia="en-US"/>
              </w:rPr>
            </w:pPr>
            <w:r w:rsidRPr="0047223A">
              <w:rPr>
                <w:sz w:val="22"/>
                <w:szCs w:val="22"/>
                <w:lang w:eastAsia="en-US"/>
              </w:rPr>
              <w:t>0</w:t>
            </w:r>
          </w:p>
        </w:tc>
        <w:tc>
          <w:tcPr>
            <w:tcW w:w="2218" w:type="dxa"/>
            <w:tcBorders>
              <w:top w:val="single" w:sz="4" w:space="0" w:color="000000"/>
              <w:left w:val="single" w:sz="4" w:space="0" w:color="000000"/>
              <w:bottom w:val="single" w:sz="4" w:space="0" w:color="000000"/>
              <w:right w:val="single" w:sz="4" w:space="0" w:color="000000"/>
            </w:tcBorders>
            <w:hideMark/>
          </w:tcPr>
          <w:p w:rsidR="006A308B" w:rsidRPr="0047223A" w:rsidRDefault="006A308B" w:rsidP="00EC75A2">
            <w:pPr>
              <w:jc w:val="center"/>
              <w:rPr>
                <w:sz w:val="22"/>
                <w:szCs w:val="22"/>
                <w:lang w:eastAsia="en-US"/>
              </w:rPr>
            </w:pPr>
            <w:r w:rsidRPr="0047223A">
              <w:rPr>
                <w:sz w:val="22"/>
                <w:szCs w:val="22"/>
                <w:lang w:eastAsia="en-US"/>
              </w:rPr>
              <w:t>0,03%</w:t>
            </w:r>
          </w:p>
        </w:tc>
      </w:tr>
      <w:tr w:rsidR="006A308B" w:rsidRPr="002D6989" w:rsidTr="00747CF1">
        <w:tc>
          <w:tcPr>
            <w:tcW w:w="959" w:type="dxa"/>
            <w:tcBorders>
              <w:top w:val="single" w:sz="4" w:space="0" w:color="000000"/>
              <w:left w:val="single" w:sz="4" w:space="0" w:color="000000"/>
              <w:bottom w:val="single" w:sz="4" w:space="0" w:color="000000"/>
              <w:right w:val="single" w:sz="4" w:space="0" w:color="000000"/>
            </w:tcBorders>
            <w:vAlign w:val="center"/>
            <w:hideMark/>
          </w:tcPr>
          <w:p w:rsidR="006A308B" w:rsidRPr="0047223A" w:rsidRDefault="006A308B" w:rsidP="00EC75A2">
            <w:pPr>
              <w:jc w:val="center"/>
              <w:rPr>
                <w:sz w:val="22"/>
                <w:szCs w:val="22"/>
                <w:lang w:eastAsia="en-US"/>
              </w:rPr>
            </w:pPr>
            <w:r w:rsidRPr="0047223A">
              <w:rPr>
                <w:sz w:val="22"/>
                <w:szCs w:val="22"/>
                <w:lang w:eastAsia="en-US"/>
              </w:rPr>
              <w:t>2022</w:t>
            </w:r>
          </w:p>
        </w:tc>
        <w:tc>
          <w:tcPr>
            <w:tcW w:w="1843" w:type="dxa"/>
            <w:tcBorders>
              <w:top w:val="single" w:sz="4" w:space="0" w:color="000000"/>
              <w:left w:val="single" w:sz="4" w:space="0" w:color="000000"/>
              <w:bottom w:val="single" w:sz="4" w:space="0" w:color="000000"/>
              <w:right w:val="single" w:sz="4" w:space="0" w:color="000000"/>
            </w:tcBorders>
            <w:vAlign w:val="center"/>
            <w:hideMark/>
          </w:tcPr>
          <w:p w:rsidR="006A308B" w:rsidRPr="0047223A" w:rsidRDefault="006A308B" w:rsidP="00EC75A2">
            <w:pPr>
              <w:jc w:val="center"/>
              <w:rPr>
                <w:sz w:val="22"/>
                <w:szCs w:val="22"/>
                <w:lang w:eastAsia="en-US"/>
              </w:rPr>
            </w:pPr>
            <w:r w:rsidRPr="0047223A">
              <w:rPr>
                <w:sz w:val="22"/>
                <w:szCs w:val="22"/>
                <w:lang w:eastAsia="en-US"/>
              </w:rPr>
              <w:t>51</w:t>
            </w:r>
          </w:p>
        </w:tc>
        <w:tc>
          <w:tcPr>
            <w:tcW w:w="2268" w:type="dxa"/>
            <w:tcBorders>
              <w:top w:val="single" w:sz="4" w:space="0" w:color="000000"/>
              <w:left w:val="single" w:sz="4" w:space="0" w:color="000000"/>
              <w:bottom w:val="single" w:sz="4" w:space="0" w:color="000000"/>
              <w:right w:val="single" w:sz="4" w:space="0" w:color="000000"/>
            </w:tcBorders>
            <w:vAlign w:val="center"/>
            <w:hideMark/>
          </w:tcPr>
          <w:p w:rsidR="006A308B" w:rsidRPr="0047223A" w:rsidRDefault="006A308B" w:rsidP="00EC75A2">
            <w:pPr>
              <w:jc w:val="center"/>
              <w:rPr>
                <w:sz w:val="22"/>
                <w:szCs w:val="22"/>
                <w:lang w:eastAsia="en-US"/>
              </w:rPr>
            </w:pPr>
            <w:r w:rsidRPr="0047223A">
              <w:rPr>
                <w:sz w:val="22"/>
                <w:szCs w:val="22"/>
                <w:lang w:eastAsia="en-US"/>
              </w:rPr>
              <w:t>0</w:t>
            </w:r>
          </w:p>
        </w:tc>
        <w:tc>
          <w:tcPr>
            <w:tcW w:w="2018" w:type="dxa"/>
            <w:tcBorders>
              <w:top w:val="single" w:sz="4" w:space="0" w:color="000000"/>
              <w:left w:val="single" w:sz="4" w:space="0" w:color="000000"/>
              <w:bottom w:val="single" w:sz="4" w:space="0" w:color="000000"/>
              <w:right w:val="single" w:sz="4" w:space="0" w:color="000000"/>
            </w:tcBorders>
            <w:vAlign w:val="center"/>
            <w:hideMark/>
          </w:tcPr>
          <w:p w:rsidR="006A308B" w:rsidRPr="0047223A" w:rsidRDefault="006A308B" w:rsidP="00EC75A2">
            <w:pPr>
              <w:jc w:val="center"/>
              <w:rPr>
                <w:sz w:val="22"/>
                <w:szCs w:val="22"/>
                <w:lang w:eastAsia="en-US"/>
              </w:rPr>
            </w:pPr>
            <w:r w:rsidRPr="0047223A">
              <w:rPr>
                <w:sz w:val="22"/>
                <w:szCs w:val="22"/>
                <w:lang w:eastAsia="en-US"/>
              </w:rPr>
              <w:t>0</w:t>
            </w:r>
          </w:p>
        </w:tc>
        <w:tc>
          <w:tcPr>
            <w:tcW w:w="2218" w:type="dxa"/>
            <w:tcBorders>
              <w:top w:val="single" w:sz="4" w:space="0" w:color="000000"/>
              <w:left w:val="single" w:sz="4" w:space="0" w:color="000000"/>
              <w:bottom w:val="single" w:sz="4" w:space="0" w:color="000000"/>
              <w:right w:val="single" w:sz="4" w:space="0" w:color="000000"/>
            </w:tcBorders>
            <w:hideMark/>
          </w:tcPr>
          <w:p w:rsidR="006A308B" w:rsidRPr="0047223A" w:rsidRDefault="006A308B" w:rsidP="00EC75A2">
            <w:pPr>
              <w:jc w:val="center"/>
              <w:rPr>
                <w:sz w:val="22"/>
                <w:szCs w:val="22"/>
                <w:lang w:eastAsia="en-US"/>
              </w:rPr>
            </w:pPr>
            <w:r w:rsidRPr="0047223A">
              <w:rPr>
                <w:sz w:val="22"/>
                <w:szCs w:val="22"/>
                <w:lang w:eastAsia="en-US"/>
              </w:rPr>
              <w:t>данных нет</w:t>
            </w:r>
          </w:p>
        </w:tc>
      </w:tr>
    </w:tbl>
    <w:p w:rsidR="006A308B" w:rsidRPr="00747CF1" w:rsidRDefault="006A308B" w:rsidP="006A308B">
      <w:pPr>
        <w:ind w:firstLine="709"/>
        <w:jc w:val="both"/>
        <w:rPr>
          <w:b/>
          <w:sz w:val="16"/>
          <w:szCs w:val="16"/>
        </w:rPr>
      </w:pPr>
    </w:p>
    <w:p w:rsidR="0047223A" w:rsidRDefault="0047223A" w:rsidP="00742373">
      <w:pPr>
        <w:ind w:firstLine="709"/>
        <w:jc w:val="both"/>
      </w:pPr>
      <w:r w:rsidRPr="00C518A4">
        <w:t xml:space="preserve">В рамках </w:t>
      </w:r>
      <w:proofErr w:type="spellStart"/>
      <w:r w:rsidRPr="00C518A4">
        <w:t>пострегистрационного</w:t>
      </w:r>
      <w:proofErr w:type="spellEnd"/>
      <w:r w:rsidRPr="00C518A4">
        <w:t xml:space="preserve"> мониторинга Управлением Роспотребнадзора по Карачаево-Черкесской Республике контролируется наличие ГМО в пищевой пр</w:t>
      </w:r>
      <w:r w:rsidRPr="00C518A4">
        <w:t>о</w:t>
      </w:r>
      <w:r w:rsidRPr="00C518A4">
        <w:lastRenderedPageBreak/>
        <w:t>дукции, а также присутствие информации для потребителя о содержании ГМО в пищ</w:t>
      </w:r>
      <w:r w:rsidRPr="00C518A4">
        <w:t>е</w:t>
      </w:r>
      <w:r w:rsidRPr="00C518A4">
        <w:t xml:space="preserve">вых продуктах. На наличие ГМО в 2022 году исследовано 51 проба. </w:t>
      </w:r>
      <w:proofErr w:type="gramStart"/>
      <w:r w:rsidRPr="00C518A4">
        <w:t>Доля проб проду</w:t>
      </w:r>
      <w:r w:rsidRPr="00C518A4">
        <w:t>к</w:t>
      </w:r>
      <w:r w:rsidRPr="00C518A4">
        <w:t>ции, с обнаруженными ГМО составила 0%. Исследования проводились качественным методом.</w:t>
      </w:r>
      <w:proofErr w:type="gramEnd"/>
    </w:p>
    <w:p w:rsidR="006A308B" w:rsidRPr="001252F5" w:rsidRDefault="006A308B" w:rsidP="006A308B">
      <w:pPr>
        <w:ind w:firstLine="709"/>
        <w:jc w:val="both"/>
      </w:pPr>
      <w:r w:rsidRPr="001252F5">
        <w:t>В рамках исполнения  Договора о Евразийском Экономическом Союзе, на Фед</w:t>
      </w:r>
      <w:r w:rsidRPr="001252F5">
        <w:t>е</w:t>
      </w:r>
      <w:r w:rsidRPr="001252F5">
        <w:t>ральную службу и Управления Роспотребнадзора в субъектах РФ возложены функции контрольно-надзорного органа по реализации требований Технических регламентов Таможенного Союза и Технических регламентов Евразийского экономического союза, предметом технического регулирования которых, являются в частности пищевые пр</w:t>
      </w:r>
      <w:r w:rsidRPr="001252F5">
        <w:t>о</w:t>
      </w:r>
      <w:r w:rsidRPr="001252F5">
        <w:t xml:space="preserve">дукты. Контрольно-надзорные </w:t>
      </w:r>
      <w:proofErr w:type="gramStart"/>
      <w:r w:rsidRPr="001252F5">
        <w:t>мероприятия, осуществляемые Управлением Роспотре</w:t>
      </w:r>
      <w:r w:rsidRPr="001252F5">
        <w:t>б</w:t>
      </w:r>
      <w:r w:rsidRPr="001252F5">
        <w:t>надзора сопровождались</w:t>
      </w:r>
      <w:proofErr w:type="gramEnd"/>
      <w:r w:rsidRPr="001252F5">
        <w:t xml:space="preserve"> проведением лабораторных и инструментальных исследов</w:t>
      </w:r>
      <w:r w:rsidRPr="001252F5">
        <w:t>а</w:t>
      </w:r>
      <w:r w:rsidRPr="001252F5">
        <w:t>ний, доля которых составила 68,3% (2021 году</w:t>
      </w:r>
      <w:r w:rsidR="0010752C">
        <w:t xml:space="preserve"> </w:t>
      </w:r>
      <w:r w:rsidRPr="001252F5">
        <w:t>-</w:t>
      </w:r>
      <w:r w:rsidR="0010752C">
        <w:t xml:space="preserve"> </w:t>
      </w:r>
      <w:r w:rsidRPr="001252F5">
        <w:t>55,5%), что в 1,2 раза ниже аналоги</w:t>
      </w:r>
      <w:r w:rsidRPr="001252F5">
        <w:t>ч</w:t>
      </w:r>
      <w:r w:rsidRPr="001252F5">
        <w:t xml:space="preserve">ного показателя по РФ (2021-82,5%; </w:t>
      </w:r>
      <w:r>
        <w:t>2020 -67,2%</w:t>
      </w:r>
      <w:r w:rsidRPr="001252F5">
        <w:t>; 2019 - 77,0%).</w:t>
      </w:r>
    </w:p>
    <w:p w:rsidR="006A308B" w:rsidRPr="00210818" w:rsidRDefault="006A308B" w:rsidP="006A308B">
      <w:pPr>
        <w:ind w:firstLine="709"/>
        <w:jc w:val="right"/>
        <w:rPr>
          <w:sz w:val="22"/>
          <w:szCs w:val="22"/>
        </w:rPr>
      </w:pPr>
      <w:r w:rsidRPr="00210818">
        <w:rPr>
          <w:sz w:val="22"/>
          <w:szCs w:val="22"/>
        </w:rPr>
        <w:t>Таблица 1</w:t>
      </w:r>
      <w:r w:rsidR="002F6C22" w:rsidRPr="00210818">
        <w:rPr>
          <w:sz w:val="22"/>
          <w:szCs w:val="22"/>
        </w:rPr>
        <w:t>0</w:t>
      </w:r>
    </w:p>
    <w:p w:rsidR="006A308B" w:rsidRPr="00210818" w:rsidRDefault="006A308B" w:rsidP="006A308B">
      <w:pPr>
        <w:ind w:firstLine="709"/>
        <w:jc w:val="center"/>
        <w:rPr>
          <w:sz w:val="22"/>
          <w:szCs w:val="22"/>
        </w:rPr>
      </w:pPr>
      <w:r w:rsidRPr="00210818">
        <w:rPr>
          <w:sz w:val="22"/>
          <w:szCs w:val="22"/>
        </w:rPr>
        <w:t xml:space="preserve">Доля проб пищевой продукции, не соответствующих установленным требованиям </w:t>
      </w:r>
      <w:proofErr w:type="gramStart"/>
      <w:r w:rsidRPr="00210818">
        <w:rPr>
          <w:sz w:val="22"/>
          <w:szCs w:val="22"/>
        </w:rPr>
        <w:t>ТР</w:t>
      </w:r>
      <w:proofErr w:type="gramEnd"/>
      <w:r w:rsidRPr="00210818">
        <w:rPr>
          <w:sz w:val="22"/>
          <w:szCs w:val="22"/>
        </w:rPr>
        <w:t xml:space="preserve"> ТС и ТР ЕАЭС, в КЧР в сравнении со </w:t>
      </w:r>
      <w:proofErr w:type="spellStart"/>
      <w:r w:rsidRPr="00210818">
        <w:rPr>
          <w:sz w:val="22"/>
          <w:szCs w:val="22"/>
        </w:rPr>
        <w:t>среднероссийскими</w:t>
      </w:r>
      <w:proofErr w:type="spellEnd"/>
      <w:r w:rsidRPr="00210818">
        <w:rPr>
          <w:sz w:val="22"/>
          <w:szCs w:val="22"/>
        </w:rPr>
        <w:t xml:space="preserve"> показателями, %</w:t>
      </w:r>
    </w:p>
    <w:tbl>
      <w:tblPr>
        <w:tblStyle w:val="a8"/>
        <w:tblW w:w="0" w:type="auto"/>
        <w:tblLook w:val="04A0"/>
      </w:tblPr>
      <w:tblGrid>
        <w:gridCol w:w="1077"/>
        <w:gridCol w:w="1756"/>
        <w:gridCol w:w="1747"/>
        <w:gridCol w:w="1218"/>
        <w:gridCol w:w="1077"/>
        <w:gridCol w:w="1251"/>
        <w:gridCol w:w="1160"/>
      </w:tblGrid>
      <w:tr w:rsidR="006A308B" w:rsidRPr="002D6989" w:rsidTr="00A02BA5">
        <w:tc>
          <w:tcPr>
            <w:tcW w:w="1077" w:type="dxa"/>
            <w:vMerge w:val="restart"/>
            <w:tcBorders>
              <w:top w:val="single" w:sz="4" w:space="0" w:color="auto"/>
              <w:left w:val="single" w:sz="4" w:space="0" w:color="auto"/>
              <w:bottom w:val="single" w:sz="4" w:space="0" w:color="auto"/>
              <w:right w:val="single" w:sz="4" w:space="0" w:color="auto"/>
            </w:tcBorders>
            <w:vAlign w:val="center"/>
            <w:hideMark/>
          </w:tcPr>
          <w:p w:rsidR="006A308B" w:rsidRPr="0010752C" w:rsidRDefault="0010752C" w:rsidP="00EC75A2">
            <w:pPr>
              <w:jc w:val="center"/>
              <w:rPr>
                <w:rFonts w:eastAsiaTheme="minorEastAsia"/>
                <w:sz w:val="22"/>
                <w:szCs w:val="22"/>
              </w:rPr>
            </w:pPr>
            <w:r w:rsidRPr="0010752C">
              <w:rPr>
                <w:sz w:val="22"/>
                <w:szCs w:val="22"/>
              </w:rPr>
              <w:t>Г</w:t>
            </w:r>
            <w:r w:rsidR="006A308B" w:rsidRPr="0010752C">
              <w:rPr>
                <w:sz w:val="22"/>
                <w:szCs w:val="22"/>
              </w:rPr>
              <w:t>од</w:t>
            </w:r>
          </w:p>
        </w:tc>
        <w:tc>
          <w:tcPr>
            <w:tcW w:w="1756" w:type="dxa"/>
            <w:vMerge w:val="restart"/>
            <w:tcBorders>
              <w:top w:val="single" w:sz="4" w:space="0" w:color="auto"/>
              <w:left w:val="single" w:sz="4" w:space="0" w:color="auto"/>
              <w:bottom w:val="single" w:sz="4" w:space="0" w:color="auto"/>
              <w:right w:val="single" w:sz="4" w:space="0" w:color="auto"/>
            </w:tcBorders>
            <w:vAlign w:val="center"/>
            <w:hideMark/>
          </w:tcPr>
          <w:p w:rsidR="006A308B" w:rsidRPr="0010752C" w:rsidRDefault="0010752C" w:rsidP="00EC75A2">
            <w:pPr>
              <w:jc w:val="center"/>
              <w:rPr>
                <w:rFonts w:eastAsiaTheme="minorEastAsia"/>
                <w:sz w:val="22"/>
                <w:szCs w:val="22"/>
              </w:rPr>
            </w:pPr>
            <w:r w:rsidRPr="0010752C">
              <w:rPr>
                <w:sz w:val="22"/>
                <w:szCs w:val="22"/>
              </w:rPr>
              <w:t>К</w:t>
            </w:r>
            <w:r w:rsidR="006A308B" w:rsidRPr="0010752C">
              <w:rPr>
                <w:sz w:val="22"/>
                <w:szCs w:val="22"/>
              </w:rPr>
              <w:t>оличество и</w:t>
            </w:r>
            <w:r w:rsidR="006A308B" w:rsidRPr="0010752C">
              <w:rPr>
                <w:sz w:val="22"/>
                <w:szCs w:val="22"/>
              </w:rPr>
              <w:t>с</w:t>
            </w:r>
            <w:r w:rsidR="006A308B" w:rsidRPr="0010752C">
              <w:rPr>
                <w:sz w:val="22"/>
                <w:szCs w:val="22"/>
              </w:rPr>
              <w:t>следованных проб всего по КЧР</w:t>
            </w:r>
          </w:p>
        </w:tc>
        <w:tc>
          <w:tcPr>
            <w:tcW w:w="1747" w:type="dxa"/>
            <w:vMerge w:val="restart"/>
            <w:tcBorders>
              <w:top w:val="single" w:sz="4" w:space="0" w:color="auto"/>
              <w:left w:val="single" w:sz="4" w:space="0" w:color="auto"/>
              <w:bottom w:val="single" w:sz="4" w:space="0" w:color="auto"/>
              <w:right w:val="single" w:sz="4" w:space="0" w:color="auto"/>
            </w:tcBorders>
            <w:vAlign w:val="center"/>
            <w:hideMark/>
          </w:tcPr>
          <w:p w:rsidR="006A308B" w:rsidRPr="0010752C" w:rsidRDefault="0010752C" w:rsidP="00EC75A2">
            <w:pPr>
              <w:jc w:val="center"/>
              <w:rPr>
                <w:rFonts w:eastAsiaTheme="minorEastAsia"/>
                <w:sz w:val="22"/>
                <w:szCs w:val="22"/>
              </w:rPr>
            </w:pPr>
            <w:r w:rsidRPr="0010752C">
              <w:rPr>
                <w:sz w:val="22"/>
                <w:szCs w:val="22"/>
              </w:rPr>
              <w:t>К</w:t>
            </w:r>
            <w:r w:rsidR="006A308B" w:rsidRPr="0010752C">
              <w:rPr>
                <w:sz w:val="22"/>
                <w:szCs w:val="22"/>
              </w:rPr>
              <w:t>оличество и</w:t>
            </w:r>
            <w:r w:rsidR="006A308B" w:rsidRPr="0010752C">
              <w:rPr>
                <w:sz w:val="22"/>
                <w:szCs w:val="22"/>
              </w:rPr>
              <w:t>с</w:t>
            </w:r>
            <w:r w:rsidR="006A308B" w:rsidRPr="0010752C">
              <w:rPr>
                <w:sz w:val="22"/>
                <w:szCs w:val="22"/>
              </w:rPr>
              <w:t>следованных проб всего по РФ</w:t>
            </w:r>
          </w:p>
        </w:tc>
        <w:tc>
          <w:tcPr>
            <w:tcW w:w="2295" w:type="dxa"/>
            <w:gridSpan w:val="2"/>
            <w:tcBorders>
              <w:top w:val="single" w:sz="4" w:space="0" w:color="auto"/>
              <w:left w:val="single" w:sz="4" w:space="0" w:color="auto"/>
              <w:bottom w:val="single" w:sz="4" w:space="0" w:color="auto"/>
              <w:right w:val="single" w:sz="4" w:space="0" w:color="auto"/>
            </w:tcBorders>
            <w:vAlign w:val="center"/>
            <w:hideMark/>
          </w:tcPr>
          <w:p w:rsidR="006A308B" w:rsidRPr="0010752C" w:rsidRDefault="006A308B" w:rsidP="00EC75A2">
            <w:pPr>
              <w:jc w:val="center"/>
              <w:rPr>
                <w:rFonts w:eastAsiaTheme="minorEastAsia"/>
                <w:sz w:val="22"/>
                <w:szCs w:val="22"/>
              </w:rPr>
            </w:pPr>
            <w:r w:rsidRPr="0010752C">
              <w:rPr>
                <w:sz w:val="22"/>
                <w:szCs w:val="22"/>
              </w:rPr>
              <w:t>из них не отвечает установленным тр</w:t>
            </w:r>
            <w:r w:rsidRPr="0010752C">
              <w:rPr>
                <w:sz w:val="22"/>
                <w:szCs w:val="22"/>
              </w:rPr>
              <w:t>е</w:t>
            </w:r>
            <w:r w:rsidRPr="0010752C">
              <w:rPr>
                <w:sz w:val="22"/>
                <w:szCs w:val="22"/>
              </w:rPr>
              <w:t>бованиям по КЧР</w:t>
            </w:r>
          </w:p>
        </w:tc>
        <w:tc>
          <w:tcPr>
            <w:tcW w:w="2411" w:type="dxa"/>
            <w:gridSpan w:val="2"/>
            <w:tcBorders>
              <w:top w:val="single" w:sz="4" w:space="0" w:color="auto"/>
              <w:left w:val="single" w:sz="4" w:space="0" w:color="auto"/>
              <w:bottom w:val="single" w:sz="4" w:space="0" w:color="auto"/>
              <w:right w:val="single" w:sz="4" w:space="0" w:color="auto"/>
            </w:tcBorders>
            <w:vAlign w:val="center"/>
            <w:hideMark/>
          </w:tcPr>
          <w:p w:rsidR="006A308B" w:rsidRPr="0010752C" w:rsidRDefault="006A308B" w:rsidP="00EC75A2">
            <w:pPr>
              <w:jc w:val="center"/>
              <w:rPr>
                <w:rFonts w:eastAsiaTheme="minorEastAsia"/>
                <w:sz w:val="22"/>
                <w:szCs w:val="22"/>
              </w:rPr>
            </w:pPr>
            <w:r w:rsidRPr="0010752C">
              <w:rPr>
                <w:sz w:val="22"/>
                <w:szCs w:val="22"/>
              </w:rPr>
              <w:t>из них не отвечает у</w:t>
            </w:r>
            <w:r w:rsidRPr="0010752C">
              <w:rPr>
                <w:sz w:val="22"/>
                <w:szCs w:val="22"/>
              </w:rPr>
              <w:t>с</w:t>
            </w:r>
            <w:r w:rsidRPr="0010752C">
              <w:rPr>
                <w:sz w:val="22"/>
                <w:szCs w:val="22"/>
              </w:rPr>
              <w:t>тановленным требов</w:t>
            </w:r>
            <w:r w:rsidRPr="0010752C">
              <w:rPr>
                <w:sz w:val="22"/>
                <w:szCs w:val="22"/>
              </w:rPr>
              <w:t>а</w:t>
            </w:r>
            <w:r w:rsidRPr="0010752C">
              <w:rPr>
                <w:sz w:val="22"/>
                <w:szCs w:val="22"/>
              </w:rPr>
              <w:t>ниям по РФ</w:t>
            </w:r>
          </w:p>
        </w:tc>
      </w:tr>
      <w:tr w:rsidR="006A308B" w:rsidRPr="002D6989" w:rsidTr="00A02BA5">
        <w:tc>
          <w:tcPr>
            <w:tcW w:w="0" w:type="auto"/>
            <w:vMerge/>
            <w:tcBorders>
              <w:top w:val="single" w:sz="4" w:space="0" w:color="auto"/>
              <w:left w:val="single" w:sz="4" w:space="0" w:color="auto"/>
              <w:bottom w:val="single" w:sz="4" w:space="0" w:color="auto"/>
              <w:right w:val="single" w:sz="4" w:space="0" w:color="auto"/>
            </w:tcBorders>
            <w:vAlign w:val="center"/>
            <w:hideMark/>
          </w:tcPr>
          <w:p w:rsidR="006A308B" w:rsidRPr="00B73082" w:rsidRDefault="006A308B" w:rsidP="00EC75A2">
            <w:pPr>
              <w:rPr>
                <w:rFonts w:eastAsiaTheme="minorEastAsia"/>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A308B" w:rsidRPr="00B73082" w:rsidRDefault="006A308B" w:rsidP="00EC75A2">
            <w:pPr>
              <w:rPr>
                <w:rFonts w:eastAsiaTheme="minorEastAsia"/>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A308B" w:rsidRPr="00B73082" w:rsidRDefault="006A308B" w:rsidP="00EC75A2">
            <w:pPr>
              <w:rPr>
                <w:rFonts w:eastAsiaTheme="minorEastAsia"/>
              </w:rPr>
            </w:pPr>
          </w:p>
        </w:tc>
        <w:tc>
          <w:tcPr>
            <w:tcW w:w="1218" w:type="dxa"/>
            <w:tcBorders>
              <w:top w:val="single" w:sz="4" w:space="0" w:color="auto"/>
              <w:left w:val="single" w:sz="4" w:space="0" w:color="auto"/>
              <w:bottom w:val="single" w:sz="4" w:space="0" w:color="auto"/>
              <w:right w:val="single" w:sz="4" w:space="0" w:color="auto"/>
            </w:tcBorders>
            <w:vAlign w:val="center"/>
            <w:hideMark/>
          </w:tcPr>
          <w:p w:rsidR="006A308B" w:rsidRPr="0010752C" w:rsidRDefault="006A308B" w:rsidP="00EC75A2">
            <w:pPr>
              <w:jc w:val="center"/>
              <w:rPr>
                <w:rFonts w:eastAsiaTheme="minorEastAsia"/>
                <w:sz w:val="22"/>
                <w:szCs w:val="22"/>
              </w:rPr>
            </w:pPr>
            <w:proofErr w:type="spellStart"/>
            <w:r w:rsidRPr="0010752C">
              <w:rPr>
                <w:sz w:val="22"/>
                <w:szCs w:val="22"/>
              </w:rPr>
              <w:t>абс</w:t>
            </w:r>
            <w:proofErr w:type="spellEnd"/>
            <w:r w:rsidRPr="0010752C">
              <w:rPr>
                <w:sz w:val="22"/>
                <w:szCs w:val="22"/>
              </w:rPr>
              <w:t>.</w:t>
            </w:r>
          </w:p>
        </w:tc>
        <w:tc>
          <w:tcPr>
            <w:tcW w:w="1077" w:type="dxa"/>
            <w:tcBorders>
              <w:top w:val="single" w:sz="4" w:space="0" w:color="auto"/>
              <w:left w:val="single" w:sz="4" w:space="0" w:color="auto"/>
              <w:bottom w:val="single" w:sz="4" w:space="0" w:color="auto"/>
              <w:right w:val="single" w:sz="4" w:space="0" w:color="auto"/>
            </w:tcBorders>
            <w:vAlign w:val="center"/>
            <w:hideMark/>
          </w:tcPr>
          <w:p w:rsidR="006A308B" w:rsidRPr="0010752C" w:rsidRDefault="006A308B" w:rsidP="00EC75A2">
            <w:pPr>
              <w:jc w:val="center"/>
              <w:rPr>
                <w:rFonts w:eastAsiaTheme="minorEastAsia"/>
                <w:sz w:val="22"/>
                <w:szCs w:val="22"/>
              </w:rPr>
            </w:pPr>
            <w:r w:rsidRPr="0010752C">
              <w:rPr>
                <w:sz w:val="22"/>
                <w:szCs w:val="22"/>
              </w:rPr>
              <w:t>%</w:t>
            </w:r>
          </w:p>
        </w:tc>
        <w:tc>
          <w:tcPr>
            <w:tcW w:w="1251" w:type="dxa"/>
            <w:tcBorders>
              <w:top w:val="single" w:sz="4" w:space="0" w:color="auto"/>
              <w:left w:val="single" w:sz="4" w:space="0" w:color="auto"/>
              <w:bottom w:val="single" w:sz="4" w:space="0" w:color="auto"/>
              <w:right w:val="single" w:sz="4" w:space="0" w:color="auto"/>
            </w:tcBorders>
            <w:vAlign w:val="center"/>
            <w:hideMark/>
          </w:tcPr>
          <w:p w:rsidR="006A308B" w:rsidRPr="0010752C" w:rsidRDefault="006A308B" w:rsidP="00EC75A2">
            <w:pPr>
              <w:jc w:val="center"/>
              <w:rPr>
                <w:rFonts w:eastAsiaTheme="minorEastAsia"/>
                <w:sz w:val="22"/>
                <w:szCs w:val="22"/>
              </w:rPr>
            </w:pPr>
            <w:proofErr w:type="spellStart"/>
            <w:r w:rsidRPr="0010752C">
              <w:rPr>
                <w:sz w:val="22"/>
                <w:szCs w:val="22"/>
              </w:rPr>
              <w:t>абс</w:t>
            </w:r>
            <w:proofErr w:type="spellEnd"/>
            <w:r w:rsidRPr="0010752C">
              <w:rPr>
                <w:sz w:val="22"/>
                <w:szCs w:val="22"/>
              </w:rPr>
              <w:t>.</w:t>
            </w:r>
          </w:p>
        </w:tc>
        <w:tc>
          <w:tcPr>
            <w:tcW w:w="1160" w:type="dxa"/>
            <w:tcBorders>
              <w:top w:val="single" w:sz="4" w:space="0" w:color="auto"/>
              <w:left w:val="single" w:sz="4" w:space="0" w:color="auto"/>
              <w:bottom w:val="single" w:sz="4" w:space="0" w:color="auto"/>
              <w:right w:val="single" w:sz="4" w:space="0" w:color="auto"/>
            </w:tcBorders>
            <w:vAlign w:val="center"/>
            <w:hideMark/>
          </w:tcPr>
          <w:p w:rsidR="006A308B" w:rsidRPr="0010752C" w:rsidRDefault="006A308B" w:rsidP="00EC75A2">
            <w:pPr>
              <w:jc w:val="center"/>
              <w:rPr>
                <w:rFonts w:eastAsiaTheme="minorEastAsia"/>
                <w:sz w:val="22"/>
                <w:szCs w:val="22"/>
              </w:rPr>
            </w:pPr>
            <w:r w:rsidRPr="0010752C">
              <w:rPr>
                <w:sz w:val="22"/>
                <w:szCs w:val="22"/>
              </w:rPr>
              <w:t>%</w:t>
            </w:r>
          </w:p>
        </w:tc>
      </w:tr>
      <w:tr w:rsidR="006A308B" w:rsidRPr="002D6989" w:rsidTr="00A02BA5">
        <w:tc>
          <w:tcPr>
            <w:tcW w:w="1077" w:type="dxa"/>
            <w:tcBorders>
              <w:top w:val="single" w:sz="4" w:space="0" w:color="auto"/>
              <w:left w:val="single" w:sz="4" w:space="0" w:color="auto"/>
              <w:bottom w:val="single" w:sz="4" w:space="0" w:color="auto"/>
              <w:right w:val="single" w:sz="4" w:space="0" w:color="auto"/>
            </w:tcBorders>
            <w:vAlign w:val="center"/>
            <w:hideMark/>
          </w:tcPr>
          <w:p w:rsidR="006A308B" w:rsidRPr="00B73082" w:rsidRDefault="006A308B" w:rsidP="00EC75A2">
            <w:pPr>
              <w:jc w:val="center"/>
              <w:rPr>
                <w:rFonts w:eastAsiaTheme="minorEastAsia"/>
              </w:rPr>
            </w:pPr>
            <w:r w:rsidRPr="00B73082">
              <w:t>2018</w:t>
            </w:r>
          </w:p>
        </w:tc>
        <w:tc>
          <w:tcPr>
            <w:tcW w:w="1756" w:type="dxa"/>
            <w:tcBorders>
              <w:top w:val="single" w:sz="4" w:space="0" w:color="auto"/>
              <w:left w:val="single" w:sz="4" w:space="0" w:color="auto"/>
              <w:bottom w:val="single" w:sz="4" w:space="0" w:color="auto"/>
              <w:right w:val="single" w:sz="4" w:space="0" w:color="auto"/>
            </w:tcBorders>
            <w:vAlign w:val="center"/>
            <w:hideMark/>
          </w:tcPr>
          <w:p w:rsidR="006A308B" w:rsidRPr="00B73082" w:rsidRDefault="006A308B" w:rsidP="00EC75A2">
            <w:pPr>
              <w:jc w:val="center"/>
              <w:rPr>
                <w:rFonts w:eastAsiaTheme="minorEastAsia"/>
              </w:rPr>
            </w:pPr>
            <w:r w:rsidRPr="00B73082">
              <w:t>1759</w:t>
            </w:r>
          </w:p>
        </w:tc>
        <w:tc>
          <w:tcPr>
            <w:tcW w:w="1747" w:type="dxa"/>
            <w:tcBorders>
              <w:top w:val="single" w:sz="4" w:space="0" w:color="auto"/>
              <w:left w:val="single" w:sz="4" w:space="0" w:color="auto"/>
              <w:bottom w:val="single" w:sz="4" w:space="0" w:color="auto"/>
              <w:right w:val="single" w:sz="4" w:space="0" w:color="auto"/>
            </w:tcBorders>
            <w:vAlign w:val="center"/>
            <w:hideMark/>
          </w:tcPr>
          <w:p w:rsidR="006A308B" w:rsidRPr="00B73082" w:rsidRDefault="006A308B" w:rsidP="00EC75A2">
            <w:pPr>
              <w:jc w:val="center"/>
              <w:rPr>
                <w:rFonts w:eastAsiaTheme="minorEastAsia"/>
              </w:rPr>
            </w:pPr>
            <w:r w:rsidRPr="00B73082">
              <w:t>487769</w:t>
            </w:r>
          </w:p>
        </w:tc>
        <w:tc>
          <w:tcPr>
            <w:tcW w:w="1218" w:type="dxa"/>
            <w:tcBorders>
              <w:top w:val="single" w:sz="4" w:space="0" w:color="auto"/>
              <w:left w:val="single" w:sz="4" w:space="0" w:color="auto"/>
              <w:bottom w:val="single" w:sz="4" w:space="0" w:color="auto"/>
              <w:right w:val="single" w:sz="4" w:space="0" w:color="auto"/>
            </w:tcBorders>
            <w:vAlign w:val="center"/>
            <w:hideMark/>
          </w:tcPr>
          <w:p w:rsidR="006A308B" w:rsidRPr="00B73082" w:rsidRDefault="006A308B" w:rsidP="00EC75A2">
            <w:pPr>
              <w:jc w:val="center"/>
              <w:rPr>
                <w:rFonts w:eastAsiaTheme="minorEastAsia"/>
              </w:rPr>
            </w:pPr>
            <w:r w:rsidRPr="00B73082">
              <w:t>97</w:t>
            </w:r>
          </w:p>
        </w:tc>
        <w:tc>
          <w:tcPr>
            <w:tcW w:w="1077" w:type="dxa"/>
            <w:tcBorders>
              <w:top w:val="single" w:sz="4" w:space="0" w:color="auto"/>
              <w:left w:val="single" w:sz="4" w:space="0" w:color="auto"/>
              <w:bottom w:val="single" w:sz="4" w:space="0" w:color="auto"/>
              <w:right w:val="single" w:sz="4" w:space="0" w:color="auto"/>
            </w:tcBorders>
            <w:vAlign w:val="center"/>
            <w:hideMark/>
          </w:tcPr>
          <w:p w:rsidR="006A308B" w:rsidRPr="00B73082" w:rsidRDefault="006A308B" w:rsidP="00EC75A2">
            <w:pPr>
              <w:jc w:val="center"/>
              <w:rPr>
                <w:rFonts w:eastAsiaTheme="minorEastAsia"/>
              </w:rPr>
            </w:pPr>
            <w:r w:rsidRPr="00B73082">
              <w:t>5,5</w:t>
            </w:r>
          </w:p>
        </w:tc>
        <w:tc>
          <w:tcPr>
            <w:tcW w:w="1251" w:type="dxa"/>
            <w:tcBorders>
              <w:top w:val="single" w:sz="4" w:space="0" w:color="auto"/>
              <w:left w:val="single" w:sz="4" w:space="0" w:color="auto"/>
              <w:bottom w:val="single" w:sz="4" w:space="0" w:color="auto"/>
              <w:right w:val="single" w:sz="4" w:space="0" w:color="auto"/>
            </w:tcBorders>
            <w:vAlign w:val="center"/>
            <w:hideMark/>
          </w:tcPr>
          <w:p w:rsidR="006A308B" w:rsidRPr="00B73082" w:rsidRDefault="006A308B" w:rsidP="00EC75A2">
            <w:pPr>
              <w:jc w:val="center"/>
              <w:rPr>
                <w:rFonts w:eastAsiaTheme="minorEastAsia"/>
              </w:rPr>
            </w:pPr>
            <w:r w:rsidRPr="00B73082">
              <w:t>15891</w:t>
            </w:r>
          </w:p>
        </w:tc>
        <w:tc>
          <w:tcPr>
            <w:tcW w:w="1160" w:type="dxa"/>
            <w:tcBorders>
              <w:top w:val="single" w:sz="4" w:space="0" w:color="auto"/>
              <w:left w:val="single" w:sz="4" w:space="0" w:color="auto"/>
              <w:bottom w:val="single" w:sz="4" w:space="0" w:color="auto"/>
              <w:right w:val="single" w:sz="4" w:space="0" w:color="auto"/>
            </w:tcBorders>
            <w:vAlign w:val="center"/>
            <w:hideMark/>
          </w:tcPr>
          <w:p w:rsidR="006A308B" w:rsidRPr="00B73082" w:rsidRDefault="006A308B" w:rsidP="00EC75A2">
            <w:pPr>
              <w:jc w:val="center"/>
              <w:rPr>
                <w:rFonts w:eastAsiaTheme="minorEastAsia"/>
              </w:rPr>
            </w:pPr>
            <w:r w:rsidRPr="00B73082">
              <w:t>3,3</w:t>
            </w:r>
          </w:p>
        </w:tc>
      </w:tr>
      <w:tr w:rsidR="006A308B" w:rsidRPr="002D6989" w:rsidTr="00A02BA5">
        <w:tc>
          <w:tcPr>
            <w:tcW w:w="1077" w:type="dxa"/>
            <w:tcBorders>
              <w:top w:val="single" w:sz="4" w:space="0" w:color="auto"/>
              <w:left w:val="single" w:sz="4" w:space="0" w:color="auto"/>
              <w:bottom w:val="single" w:sz="4" w:space="0" w:color="auto"/>
              <w:right w:val="single" w:sz="4" w:space="0" w:color="auto"/>
            </w:tcBorders>
            <w:vAlign w:val="center"/>
            <w:hideMark/>
          </w:tcPr>
          <w:p w:rsidR="006A308B" w:rsidRPr="00B73082" w:rsidRDefault="006A308B" w:rsidP="00EC75A2">
            <w:pPr>
              <w:jc w:val="center"/>
              <w:rPr>
                <w:rFonts w:eastAsiaTheme="minorEastAsia"/>
              </w:rPr>
            </w:pPr>
            <w:r w:rsidRPr="00B73082">
              <w:t>2019</w:t>
            </w:r>
          </w:p>
        </w:tc>
        <w:tc>
          <w:tcPr>
            <w:tcW w:w="1756" w:type="dxa"/>
            <w:tcBorders>
              <w:top w:val="single" w:sz="4" w:space="0" w:color="auto"/>
              <w:left w:val="single" w:sz="4" w:space="0" w:color="auto"/>
              <w:bottom w:val="single" w:sz="4" w:space="0" w:color="auto"/>
              <w:right w:val="single" w:sz="4" w:space="0" w:color="auto"/>
            </w:tcBorders>
            <w:vAlign w:val="center"/>
            <w:hideMark/>
          </w:tcPr>
          <w:p w:rsidR="006A308B" w:rsidRPr="00B73082" w:rsidRDefault="006A308B" w:rsidP="00EC75A2">
            <w:pPr>
              <w:jc w:val="center"/>
              <w:rPr>
                <w:rFonts w:eastAsiaTheme="minorEastAsia"/>
              </w:rPr>
            </w:pPr>
            <w:r w:rsidRPr="00B73082">
              <w:t>1523</w:t>
            </w:r>
          </w:p>
        </w:tc>
        <w:tc>
          <w:tcPr>
            <w:tcW w:w="1747" w:type="dxa"/>
            <w:tcBorders>
              <w:top w:val="single" w:sz="4" w:space="0" w:color="auto"/>
              <w:left w:val="single" w:sz="4" w:space="0" w:color="auto"/>
              <w:bottom w:val="single" w:sz="4" w:space="0" w:color="auto"/>
              <w:right w:val="single" w:sz="4" w:space="0" w:color="auto"/>
            </w:tcBorders>
            <w:vAlign w:val="center"/>
            <w:hideMark/>
          </w:tcPr>
          <w:p w:rsidR="006A308B" w:rsidRPr="00B73082" w:rsidRDefault="006A308B" w:rsidP="00EC75A2">
            <w:pPr>
              <w:jc w:val="center"/>
              <w:rPr>
                <w:rFonts w:eastAsiaTheme="minorEastAsia"/>
              </w:rPr>
            </w:pPr>
            <w:r w:rsidRPr="00B73082">
              <w:t>567500</w:t>
            </w:r>
          </w:p>
        </w:tc>
        <w:tc>
          <w:tcPr>
            <w:tcW w:w="1218" w:type="dxa"/>
            <w:tcBorders>
              <w:top w:val="single" w:sz="4" w:space="0" w:color="auto"/>
              <w:left w:val="single" w:sz="4" w:space="0" w:color="auto"/>
              <w:bottom w:val="single" w:sz="4" w:space="0" w:color="auto"/>
              <w:right w:val="single" w:sz="4" w:space="0" w:color="auto"/>
            </w:tcBorders>
            <w:vAlign w:val="center"/>
            <w:hideMark/>
          </w:tcPr>
          <w:p w:rsidR="006A308B" w:rsidRPr="00B73082" w:rsidRDefault="006A308B" w:rsidP="00EC75A2">
            <w:pPr>
              <w:jc w:val="center"/>
              <w:rPr>
                <w:rFonts w:eastAsiaTheme="minorEastAsia"/>
              </w:rPr>
            </w:pPr>
            <w:r w:rsidRPr="00B73082">
              <w:t>49</w:t>
            </w:r>
          </w:p>
        </w:tc>
        <w:tc>
          <w:tcPr>
            <w:tcW w:w="1077" w:type="dxa"/>
            <w:tcBorders>
              <w:top w:val="single" w:sz="4" w:space="0" w:color="auto"/>
              <w:left w:val="single" w:sz="4" w:space="0" w:color="auto"/>
              <w:bottom w:val="single" w:sz="4" w:space="0" w:color="auto"/>
              <w:right w:val="single" w:sz="4" w:space="0" w:color="auto"/>
            </w:tcBorders>
            <w:vAlign w:val="center"/>
            <w:hideMark/>
          </w:tcPr>
          <w:p w:rsidR="006A308B" w:rsidRPr="00B73082" w:rsidRDefault="006A308B" w:rsidP="00EC75A2">
            <w:pPr>
              <w:jc w:val="center"/>
              <w:rPr>
                <w:rFonts w:eastAsiaTheme="minorEastAsia"/>
              </w:rPr>
            </w:pPr>
            <w:r w:rsidRPr="00B73082">
              <w:t>3,2</w:t>
            </w:r>
          </w:p>
        </w:tc>
        <w:tc>
          <w:tcPr>
            <w:tcW w:w="1251" w:type="dxa"/>
            <w:tcBorders>
              <w:top w:val="single" w:sz="4" w:space="0" w:color="auto"/>
              <w:left w:val="single" w:sz="4" w:space="0" w:color="auto"/>
              <w:bottom w:val="single" w:sz="4" w:space="0" w:color="auto"/>
              <w:right w:val="single" w:sz="4" w:space="0" w:color="auto"/>
            </w:tcBorders>
            <w:vAlign w:val="center"/>
            <w:hideMark/>
          </w:tcPr>
          <w:p w:rsidR="006A308B" w:rsidRPr="00B73082" w:rsidRDefault="006A308B" w:rsidP="00EC75A2">
            <w:pPr>
              <w:jc w:val="center"/>
              <w:rPr>
                <w:rFonts w:eastAsiaTheme="minorEastAsia"/>
              </w:rPr>
            </w:pPr>
            <w:r w:rsidRPr="00B73082">
              <w:t>18826</w:t>
            </w:r>
          </w:p>
        </w:tc>
        <w:tc>
          <w:tcPr>
            <w:tcW w:w="1160" w:type="dxa"/>
            <w:tcBorders>
              <w:top w:val="single" w:sz="4" w:space="0" w:color="auto"/>
              <w:left w:val="single" w:sz="4" w:space="0" w:color="auto"/>
              <w:bottom w:val="single" w:sz="4" w:space="0" w:color="auto"/>
              <w:right w:val="single" w:sz="4" w:space="0" w:color="auto"/>
            </w:tcBorders>
            <w:vAlign w:val="center"/>
            <w:hideMark/>
          </w:tcPr>
          <w:p w:rsidR="006A308B" w:rsidRPr="00B73082" w:rsidRDefault="006A308B" w:rsidP="00EC75A2">
            <w:pPr>
              <w:jc w:val="center"/>
              <w:rPr>
                <w:rFonts w:eastAsiaTheme="minorEastAsia"/>
              </w:rPr>
            </w:pPr>
            <w:r w:rsidRPr="00B73082">
              <w:t>3,32</w:t>
            </w:r>
          </w:p>
        </w:tc>
      </w:tr>
      <w:tr w:rsidR="006A308B" w:rsidRPr="002D6989" w:rsidTr="00A02BA5">
        <w:tc>
          <w:tcPr>
            <w:tcW w:w="1077" w:type="dxa"/>
            <w:tcBorders>
              <w:top w:val="single" w:sz="4" w:space="0" w:color="auto"/>
              <w:left w:val="single" w:sz="4" w:space="0" w:color="auto"/>
              <w:bottom w:val="single" w:sz="4" w:space="0" w:color="auto"/>
              <w:right w:val="single" w:sz="4" w:space="0" w:color="auto"/>
            </w:tcBorders>
            <w:vAlign w:val="center"/>
            <w:hideMark/>
          </w:tcPr>
          <w:p w:rsidR="006A308B" w:rsidRPr="00B73082" w:rsidRDefault="006A308B" w:rsidP="00EC75A2">
            <w:pPr>
              <w:jc w:val="center"/>
              <w:rPr>
                <w:rFonts w:eastAsiaTheme="minorEastAsia"/>
              </w:rPr>
            </w:pPr>
            <w:r w:rsidRPr="00B73082">
              <w:t>2020</w:t>
            </w:r>
          </w:p>
        </w:tc>
        <w:tc>
          <w:tcPr>
            <w:tcW w:w="1756" w:type="dxa"/>
            <w:tcBorders>
              <w:top w:val="single" w:sz="4" w:space="0" w:color="auto"/>
              <w:left w:val="single" w:sz="4" w:space="0" w:color="auto"/>
              <w:bottom w:val="single" w:sz="4" w:space="0" w:color="auto"/>
              <w:right w:val="single" w:sz="4" w:space="0" w:color="auto"/>
            </w:tcBorders>
            <w:vAlign w:val="center"/>
            <w:hideMark/>
          </w:tcPr>
          <w:p w:rsidR="006A308B" w:rsidRPr="00B73082" w:rsidRDefault="006A308B" w:rsidP="00EC75A2">
            <w:pPr>
              <w:jc w:val="center"/>
              <w:rPr>
                <w:rFonts w:eastAsiaTheme="minorEastAsia"/>
              </w:rPr>
            </w:pPr>
            <w:r w:rsidRPr="00B73082">
              <w:t>620</w:t>
            </w:r>
          </w:p>
        </w:tc>
        <w:tc>
          <w:tcPr>
            <w:tcW w:w="1747" w:type="dxa"/>
            <w:tcBorders>
              <w:top w:val="single" w:sz="4" w:space="0" w:color="auto"/>
              <w:left w:val="single" w:sz="4" w:space="0" w:color="auto"/>
              <w:bottom w:val="single" w:sz="4" w:space="0" w:color="auto"/>
              <w:right w:val="single" w:sz="4" w:space="0" w:color="auto"/>
            </w:tcBorders>
            <w:vAlign w:val="center"/>
            <w:hideMark/>
          </w:tcPr>
          <w:p w:rsidR="006A308B" w:rsidRPr="00B73082" w:rsidRDefault="006A308B" w:rsidP="00EC75A2">
            <w:pPr>
              <w:jc w:val="center"/>
              <w:rPr>
                <w:rFonts w:eastAsiaTheme="minorEastAsia"/>
              </w:rPr>
            </w:pPr>
            <w:r w:rsidRPr="00B73082">
              <w:t>235528</w:t>
            </w:r>
          </w:p>
        </w:tc>
        <w:tc>
          <w:tcPr>
            <w:tcW w:w="1218" w:type="dxa"/>
            <w:tcBorders>
              <w:top w:val="single" w:sz="4" w:space="0" w:color="auto"/>
              <w:left w:val="single" w:sz="4" w:space="0" w:color="auto"/>
              <w:bottom w:val="single" w:sz="4" w:space="0" w:color="auto"/>
              <w:right w:val="single" w:sz="4" w:space="0" w:color="auto"/>
            </w:tcBorders>
            <w:vAlign w:val="center"/>
            <w:hideMark/>
          </w:tcPr>
          <w:p w:rsidR="006A308B" w:rsidRPr="00B73082" w:rsidRDefault="006A308B" w:rsidP="00EC75A2">
            <w:pPr>
              <w:jc w:val="center"/>
              <w:rPr>
                <w:rFonts w:eastAsiaTheme="minorEastAsia"/>
              </w:rPr>
            </w:pPr>
            <w:r w:rsidRPr="00B73082">
              <w:t>6</w:t>
            </w:r>
          </w:p>
        </w:tc>
        <w:tc>
          <w:tcPr>
            <w:tcW w:w="1077" w:type="dxa"/>
            <w:tcBorders>
              <w:top w:val="single" w:sz="4" w:space="0" w:color="auto"/>
              <w:left w:val="single" w:sz="4" w:space="0" w:color="auto"/>
              <w:bottom w:val="single" w:sz="4" w:space="0" w:color="auto"/>
              <w:right w:val="single" w:sz="4" w:space="0" w:color="auto"/>
            </w:tcBorders>
            <w:vAlign w:val="center"/>
            <w:hideMark/>
          </w:tcPr>
          <w:p w:rsidR="006A308B" w:rsidRPr="00B73082" w:rsidRDefault="006A308B" w:rsidP="00EC75A2">
            <w:pPr>
              <w:jc w:val="center"/>
              <w:rPr>
                <w:rFonts w:eastAsiaTheme="minorEastAsia"/>
              </w:rPr>
            </w:pPr>
            <w:r w:rsidRPr="00B73082">
              <w:t>0,96</w:t>
            </w:r>
          </w:p>
        </w:tc>
        <w:tc>
          <w:tcPr>
            <w:tcW w:w="1251" w:type="dxa"/>
            <w:tcBorders>
              <w:top w:val="single" w:sz="4" w:space="0" w:color="auto"/>
              <w:left w:val="single" w:sz="4" w:space="0" w:color="auto"/>
              <w:bottom w:val="single" w:sz="4" w:space="0" w:color="auto"/>
              <w:right w:val="single" w:sz="4" w:space="0" w:color="auto"/>
            </w:tcBorders>
            <w:vAlign w:val="center"/>
            <w:hideMark/>
          </w:tcPr>
          <w:p w:rsidR="006A308B" w:rsidRPr="00B73082" w:rsidRDefault="006A308B" w:rsidP="00EC75A2">
            <w:pPr>
              <w:jc w:val="center"/>
              <w:rPr>
                <w:rFonts w:eastAsiaTheme="minorEastAsia"/>
              </w:rPr>
            </w:pPr>
            <w:r w:rsidRPr="00B73082">
              <w:t>7793</w:t>
            </w:r>
          </w:p>
        </w:tc>
        <w:tc>
          <w:tcPr>
            <w:tcW w:w="1160" w:type="dxa"/>
            <w:tcBorders>
              <w:top w:val="single" w:sz="4" w:space="0" w:color="auto"/>
              <w:left w:val="single" w:sz="4" w:space="0" w:color="auto"/>
              <w:bottom w:val="single" w:sz="4" w:space="0" w:color="auto"/>
              <w:right w:val="single" w:sz="4" w:space="0" w:color="auto"/>
            </w:tcBorders>
            <w:vAlign w:val="center"/>
            <w:hideMark/>
          </w:tcPr>
          <w:p w:rsidR="006A308B" w:rsidRPr="00B73082" w:rsidRDefault="006A308B" w:rsidP="00EC75A2">
            <w:pPr>
              <w:jc w:val="center"/>
              <w:rPr>
                <w:rFonts w:eastAsiaTheme="minorEastAsia"/>
              </w:rPr>
            </w:pPr>
            <w:r w:rsidRPr="00B73082">
              <w:t>3,31</w:t>
            </w:r>
          </w:p>
        </w:tc>
      </w:tr>
      <w:tr w:rsidR="006A308B" w:rsidRPr="002D6989" w:rsidTr="00A02BA5">
        <w:tc>
          <w:tcPr>
            <w:tcW w:w="1077" w:type="dxa"/>
            <w:tcBorders>
              <w:top w:val="single" w:sz="4" w:space="0" w:color="auto"/>
              <w:left w:val="single" w:sz="4" w:space="0" w:color="auto"/>
              <w:bottom w:val="single" w:sz="4" w:space="0" w:color="auto"/>
              <w:right w:val="single" w:sz="4" w:space="0" w:color="auto"/>
            </w:tcBorders>
            <w:vAlign w:val="center"/>
            <w:hideMark/>
          </w:tcPr>
          <w:p w:rsidR="006A308B" w:rsidRPr="00B73082" w:rsidRDefault="006A308B" w:rsidP="00EC75A2">
            <w:pPr>
              <w:jc w:val="center"/>
              <w:rPr>
                <w:rFonts w:eastAsiaTheme="minorEastAsia"/>
              </w:rPr>
            </w:pPr>
            <w:r w:rsidRPr="00B73082">
              <w:t>2021</w:t>
            </w:r>
          </w:p>
        </w:tc>
        <w:tc>
          <w:tcPr>
            <w:tcW w:w="1756" w:type="dxa"/>
            <w:tcBorders>
              <w:top w:val="single" w:sz="4" w:space="0" w:color="auto"/>
              <w:left w:val="single" w:sz="4" w:space="0" w:color="auto"/>
              <w:bottom w:val="single" w:sz="4" w:space="0" w:color="auto"/>
              <w:right w:val="single" w:sz="4" w:space="0" w:color="auto"/>
            </w:tcBorders>
            <w:vAlign w:val="center"/>
            <w:hideMark/>
          </w:tcPr>
          <w:p w:rsidR="006A308B" w:rsidRPr="00B73082" w:rsidRDefault="006A308B" w:rsidP="00EC75A2">
            <w:pPr>
              <w:jc w:val="center"/>
              <w:rPr>
                <w:rFonts w:eastAsiaTheme="minorEastAsia"/>
              </w:rPr>
            </w:pPr>
            <w:r w:rsidRPr="00B73082">
              <w:t>1336</w:t>
            </w:r>
          </w:p>
        </w:tc>
        <w:tc>
          <w:tcPr>
            <w:tcW w:w="1747" w:type="dxa"/>
            <w:tcBorders>
              <w:top w:val="single" w:sz="4" w:space="0" w:color="auto"/>
              <w:left w:val="single" w:sz="4" w:space="0" w:color="auto"/>
              <w:bottom w:val="single" w:sz="4" w:space="0" w:color="auto"/>
              <w:right w:val="single" w:sz="4" w:space="0" w:color="auto"/>
            </w:tcBorders>
            <w:vAlign w:val="center"/>
            <w:hideMark/>
          </w:tcPr>
          <w:p w:rsidR="006A308B" w:rsidRPr="00B73082" w:rsidRDefault="006A308B" w:rsidP="00EC75A2">
            <w:pPr>
              <w:jc w:val="center"/>
              <w:rPr>
                <w:rFonts w:eastAsiaTheme="minorEastAsia"/>
              </w:rPr>
            </w:pPr>
            <w:r w:rsidRPr="00B73082">
              <w:t>427566</w:t>
            </w:r>
          </w:p>
        </w:tc>
        <w:tc>
          <w:tcPr>
            <w:tcW w:w="1218" w:type="dxa"/>
            <w:tcBorders>
              <w:top w:val="single" w:sz="4" w:space="0" w:color="auto"/>
              <w:left w:val="single" w:sz="4" w:space="0" w:color="auto"/>
              <w:bottom w:val="single" w:sz="4" w:space="0" w:color="auto"/>
              <w:right w:val="single" w:sz="4" w:space="0" w:color="auto"/>
            </w:tcBorders>
            <w:vAlign w:val="center"/>
            <w:hideMark/>
          </w:tcPr>
          <w:p w:rsidR="006A308B" w:rsidRPr="00B73082" w:rsidRDefault="006A308B" w:rsidP="00EC75A2">
            <w:pPr>
              <w:jc w:val="center"/>
              <w:rPr>
                <w:rFonts w:eastAsiaTheme="minorEastAsia"/>
              </w:rPr>
            </w:pPr>
            <w:r w:rsidRPr="00B73082">
              <w:t>35</w:t>
            </w:r>
          </w:p>
        </w:tc>
        <w:tc>
          <w:tcPr>
            <w:tcW w:w="1077" w:type="dxa"/>
            <w:tcBorders>
              <w:top w:val="single" w:sz="4" w:space="0" w:color="auto"/>
              <w:left w:val="single" w:sz="4" w:space="0" w:color="auto"/>
              <w:bottom w:val="single" w:sz="4" w:space="0" w:color="auto"/>
              <w:right w:val="single" w:sz="4" w:space="0" w:color="auto"/>
            </w:tcBorders>
            <w:vAlign w:val="center"/>
            <w:hideMark/>
          </w:tcPr>
          <w:p w:rsidR="006A308B" w:rsidRPr="00B73082" w:rsidRDefault="006A308B" w:rsidP="00EC75A2">
            <w:pPr>
              <w:jc w:val="center"/>
              <w:rPr>
                <w:rFonts w:eastAsiaTheme="minorEastAsia"/>
              </w:rPr>
            </w:pPr>
            <w:r w:rsidRPr="00B73082">
              <w:t>2,6</w:t>
            </w:r>
          </w:p>
        </w:tc>
        <w:tc>
          <w:tcPr>
            <w:tcW w:w="1251" w:type="dxa"/>
            <w:tcBorders>
              <w:top w:val="single" w:sz="4" w:space="0" w:color="auto"/>
              <w:left w:val="single" w:sz="4" w:space="0" w:color="auto"/>
              <w:bottom w:val="single" w:sz="4" w:space="0" w:color="auto"/>
              <w:right w:val="single" w:sz="4" w:space="0" w:color="auto"/>
            </w:tcBorders>
            <w:vAlign w:val="center"/>
            <w:hideMark/>
          </w:tcPr>
          <w:p w:rsidR="006A308B" w:rsidRPr="00B73082" w:rsidRDefault="006A308B" w:rsidP="00EC75A2">
            <w:pPr>
              <w:jc w:val="center"/>
              <w:rPr>
                <w:rFonts w:eastAsiaTheme="minorEastAsia"/>
              </w:rPr>
            </w:pPr>
            <w:r w:rsidRPr="00B73082">
              <w:t>9256</w:t>
            </w:r>
          </w:p>
        </w:tc>
        <w:tc>
          <w:tcPr>
            <w:tcW w:w="1160" w:type="dxa"/>
            <w:tcBorders>
              <w:top w:val="single" w:sz="4" w:space="0" w:color="auto"/>
              <w:left w:val="single" w:sz="4" w:space="0" w:color="auto"/>
              <w:bottom w:val="single" w:sz="4" w:space="0" w:color="auto"/>
              <w:right w:val="single" w:sz="4" w:space="0" w:color="auto"/>
            </w:tcBorders>
            <w:vAlign w:val="center"/>
            <w:hideMark/>
          </w:tcPr>
          <w:p w:rsidR="006A308B" w:rsidRPr="00B73082" w:rsidRDefault="006A308B" w:rsidP="00EC75A2">
            <w:pPr>
              <w:jc w:val="center"/>
              <w:rPr>
                <w:rFonts w:eastAsiaTheme="minorEastAsia"/>
              </w:rPr>
            </w:pPr>
            <w:r w:rsidRPr="00B73082">
              <w:t>2,2</w:t>
            </w:r>
          </w:p>
        </w:tc>
      </w:tr>
      <w:tr w:rsidR="006A308B" w:rsidRPr="002D6989" w:rsidTr="00A02BA5">
        <w:tc>
          <w:tcPr>
            <w:tcW w:w="1077" w:type="dxa"/>
            <w:tcBorders>
              <w:top w:val="single" w:sz="4" w:space="0" w:color="auto"/>
              <w:left w:val="single" w:sz="4" w:space="0" w:color="auto"/>
              <w:bottom w:val="single" w:sz="4" w:space="0" w:color="auto"/>
              <w:right w:val="single" w:sz="4" w:space="0" w:color="auto"/>
            </w:tcBorders>
            <w:vAlign w:val="center"/>
            <w:hideMark/>
          </w:tcPr>
          <w:p w:rsidR="006A308B" w:rsidRPr="00B73082" w:rsidRDefault="006A308B" w:rsidP="00EC75A2">
            <w:pPr>
              <w:jc w:val="center"/>
              <w:rPr>
                <w:rFonts w:eastAsiaTheme="minorEastAsia"/>
              </w:rPr>
            </w:pPr>
            <w:r w:rsidRPr="00B73082">
              <w:t>2022</w:t>
            </w:r>
          </w:p>
        </w:tc>
        <w:tc>
          <w:tcPr>
            <w:tcW w:w="1756" w:type="dxa"/>
            <w:tcBorders>
              <w:top w:val="single" w:sz="4" w:space="0" w:color="auto"/>
              <w:left w:val="single" w:sz="4" w:space="0" w:color="auto"/>
              <w:bottom w:val="single" w:sz="4" w:space="0" w:color="auto"/>
              <w:right w:val="single" w:sz="4" w:space="0" w:color="auto"/>
            </w:tcBorders>
            <w:vAlign w:val="center"/>
            <w:hideMark/>
          </w:tcPr>
          <w:p w:rsidR="006A308B" w:rsidRPr="00B73082" w:rsidRDefault="006A308B" w:rsidP="00EC75A2">
            <w:pPr>
              <w:jc w:val="center"/>
              <w:rPr>
                <w:rFonts w:eastAsiaTheme="minorEastAsia"/>
              </w:rPr>
            </w:pPr>
            <w:r w:rsidRPr="00B73082">
              <w:t>983</w:t>
            </w:r>
          </w:p>
        </w:tc>
        <w:tc>
          <w:tcPr>
            <w:tcW w:w="1747" w:type="dxa"/>
            <w:tcBorders>
              <w:top w:val="single" w:sz="4" w:space="0" w:color="auto"/>
              <w:left w:val="single" w:sz="4" w:space="0" w:color="auto"/>
              <w:bottom w:val="single" w:sz="4" w:space="0" w:color="auto"/>
              <w:right w:val="single" w:sz="4" w:space="0" w:color="auto"/>
            </w:tcBorders>
            <w:vAlign w:val="center"/>
            <w:hideMark/>
          </w:tcPr>
          <w:p w:rsidR="006A308B" w:rsidRPr="00B73082" w:rsidRDefault="006A308B" w:rsidP="00EC75A2">
            <w:pPr>
              <w:jc w:val="center"/>
              <w:rPr>
                <w:rFonts w:eastAsiaTheme="minorEastAsia"/>
              </w:rPr>
            </w:pPr>
            <w:r w:rsidRPr="00B73082">
              <w:t>сведений нет</w:t>
            </w:r>
          </w:p>
        </w:tc>
        <w:tc>
          <w:tcPr>
            <w:tcW w:w="1218" w:type="dxa"/>
            <w:tcBorders>
              <w:top w:val="single" w:sz="4" w:space="0" w:color="auto"/>
              <w:left w:val="single" w:sz="4" w:space="0" w:color="auto"/>
              <w:bottom w:val="single" w:sz="4" w:space="0" w:color="auto"/>
              <w:right w:val="single" w:sz="4" w:space="0" w:color="auto"/>
            </w:tcBorders>
            <w:vAlign w:val="center"/>
            <w:hideMark/>
          </w:tcPr>
          <w:p w:rsidR="006A308B" w:rsidRPr="00B73082" w:rsidRDefault="006A308B" w:rsidP="00EC75A2">
            <w:pPr>
              <w:jc w:val="center"/>
              <w:rPr>
                <w:rFonts w:eastAsiaTheme="minorEastAsia"/>
              </w:rPr>
            </w:pPr>
            <w:r w:rsidRPr="00B73082">
              <w:t>6</w:t>
            </w:r>
          </w:p>
        </w:tc>
        <w:tc>
          <w:tcPr>
            <w:tcW w:w="1077" w:type="dxa"/>
            <w:tcBorders>
              <w:top w:val="single" w:sz="4" w:space="0" w:color="auto"/>
              <w:left w:val="single" w:sz="4" w:space="0" w:color="auto"/>
              <w:bottom w:val="single" w:sz="4" w:space="0" w:color="auto"/>
              <w:right w:val="single" w:sz="4" w:space="0" w:color="auto"/>
            </w:tcBorders>
            <w:vAlign w:val="center"/>
            <w:hideMark/>
          </w:tcPr>
          <w:p w:rsidR="006A308B" w:rsidRPr="00B73082" w:rsidRDefault="006A308B" w:rsidP="00EC75A2">
            <w:pPr>
              <w:jc w:val="center"/>
              <w:rPr>
                <w:rFonts w:eastAsiaTheme="minorEastAsia"/>
              </w:rPr>
            </w:pPr>
            <w:r w:rsidRPr="00B73082">
              <w:rPr>
                <w:rFonts w:eastAsiaTheme="minorEastAsia"/>
              </w:rPr>
              <w:t>0,6</w:t>
            </w:r>
          </w:p>
        </w:tc>
        <w:tc>
          <w:tcPr>
            <w:tcW w:w="1251" w:type="dxa"/>
            <w:tcBorders>
              <w:top w:val="single" w:sz="4" w:space="0" w:color="auto"/>
              <w:left w:val="single" w:sz="4" w:space="0" w:color="auto"/>
              <w:bottom w:val="single" w:sz="4" w:space="0" w:color="auto"/>
              <w:right w:val="single" w:sz="4" w:space="0" w:color="auto"/>
            </w:tcBorders>
            <w:vAlign w:val="center"/>
            <w:hideMark/>
          </w:tcPr>
          <w:p w:rsidR="006A308B" w:rsidRPr="00A02BA5" w:rsidRDefault="006A308B" w:rsidP="00EC75A2">
            <w:pPr>
              <w:jc w:val="center"/>
              <w:rPr>
                <w:rFonts w:eastAsiaTheme="minorEastAsia"/>
                <w:sz w:val="22"/>
                <w:szCs w:val="22"/>
              </w:rPr>
            </w:pPr>
            <w:r w:rsidRPr="00A02BA5">
              <w:rPr>
                <w:sz w:val="22"/>
                <w:szCs w:val="22"/>
              </w:rPr>
              <w:t>сведений нет</w:t>
            </w:r>
          </w:p>
        </w:tc>
        <w:tc>
          <w:tcPr>
            <w:tcW w:w="1160" w:type="dxa"/>
            <w:tcBorders>
              <w:top w:val="single" w:sz="4" w:space="0" w:color="auto"/>
              <w:left w:val="single" w:sz="4" w:space="0" w:color="auto"/>
              <w:bottom w:val="single" w:sz="4" w:space="0" w:color="auto"/>
              <w:right w:val="single" w:sz="4" w:space="0" w:color="auto"/>
            </w:tcBorders>
            <w:vAlign w:val="center"/>
            <w:hideMark/>
          </w:tcPr>
          <w:p w:rsidR="006A308B" w:rsidRPr="00A02BA5" w:rsidRDefault="006A308B" w:rsidP="00EC75A2">
            <w:pPr>
              <w:jc w:val="center"/>
              <w:rPr>
                <w:rFonts w:eastAsiaTheme="minorEastAsia"/>
                <w:sz w:val="22"/>
                <w:szCs w:val="22"/>
              </w:rPr>
            </w:pPr>
            <w:r w:rsidRPr="00A02BA5">
              <w:rPr>
                <w:sz w:val="22"/>
                <w:szCs w:val="22"/>
              </w:rPr>
              <w:t>сведений нет</w:t>
            </w:r>
          </w:p>
        </w:tc>
      </w:tr>
    </w:tbl>
    <w:p w:rsidR="00742373" w:rsidRDefault="00742373" w:rsidP="006A308B">
      <w:pPr>
        <w:ind w:firstLine="567"/>
        <w:jc w:val="both"/>
      </w:pPr>
    </w:p>
    <w:p w:rsidR="006A308B" w:rsidRPr="00B73082" w:rsidRDefault="006A308B" w:rsidP="006A308B">
      <w:pPr>
        <w:ind w:firstLine="567"/>
        <w:jc w:val="both"/>
      </w:pPr>
      <w:r w:rsidRPr="00B43207">
        <w:t>Как видно из представленной выше таблицы  доля проб, не отвечающих требов</w:t>
      </w:r>
      <w:r w:rsidRPr="00B43207">
        <w:t>а</w:t>
      </w:r>
      <w:r w:rsidRPr="00B43207">
        <w:t xml:space="preserve">ниям </w:t>
      </w:r>
      <w:proofErr w:type="gramStart"/>
      <w:r w:rsidRPr="00B43207">
        <w:t>ТР</w:t>
      </w:r>
      <w:proofErr w:type="gramEnd"/>
      <w:r w:rsidRPr="00B43207">
        <w:t xml:space="preserve"> ТС, ТР ЕАЭС с 201</w:t>
      </w:r>
      <w:r w:rsidR="00B43207" w:rsidRPr="00B43207">
        <w:t>8</w:t>
      </w:r>
      <w:r w:rsidR="00FA2409">
        <w:t xml:space="preserve"> </w:t>
      </w:r>
      <w:r w:rsidRPr="00B43207">
        <w:t xml:space="preserve">года имеет стойкую тенденцию к снижению. Показатель за 2022 год составил 0,6%, что ниже аналогичного показателя по </w:t>
      </w:r>
      <w:r w:rsidR="00B43207" w:rsidRPr="00B43207">
        <w:t>РФ в 2021 году в 3,6 раза</w:t>
      </w:r>
      <w:r w:rsidRPr="00B43207">
        <w:t>.</w:t>
      </w:r>
    </w:p>
    <w:p w:rsidR="006A308B" w:rsidRPr="00B73082" w:rsidRDefault="006A308B" w:rsidP="006A308B">
      <w:pPr>
        <w:ind w:firstLine="567"/>
        <w:jc w:val="both"/>
      </w:pPr>
      <w:r w:rsidRPr="00B73082">
        <w:t>Общее количество исследованных проб в 2022 году в 1,4 раза меньше, по сравн</w:t>
      </w:r>
      <w:r w:rsidRPr="00B73082">
        <w:t>е</w:t>
      </w:r>
      <w:r w:rsidRPr="00B73082">
        <w:t>нию с 2021 годом, связано это  с действием  постановления Правительства РФ №336 от 10.03.2022</w:t>
      </w:r>
      <w:r>
        <w:t xml:space="preserve"> </w:t>
      </w:r>
      <w:r w:rsidRPr="00556A68">
        <w:t>«Об особенностях организации и осуществления государственного контроля (надзора), муниципального контроля».</w:t>
      </w:r>
    </w:p>
    <w:p w:rsidR="006A308B" w:rsidRPr="00D83263" w:rsidRDefault="006A308B" w:rsidP="006A308B">
      <w:pPr>
        <w:ind w:firstLine="567"/>
        <w:jc w:val="both"/>
      </w:pPr>
      <w:r w:rsidRPr="00D83263">
        <w:t>Число проверок с выявленными нарушениями от общего количества обследова</w:t>
      </w:r>
      <w:r w:rsidRPr="00D83263">
        <w:t>н</w:t>
      </w:r>
      <w:r w:rsidRPr="00D83263">
        <w:t>ных объектов 2022 году составило 2,5% (2021 году</w:t>
      </w:r>
      <w:r w:rsidR="009A71EE">
        <w:t xml:space="preserve"> </w:t>
      </w:r>
      <w:r w:rsidRPr="00D83263">
        <w:t>-</w:t>
      </w:r>
      <w:r w:rsidR="009A71EE">
        <w:t xml:space="preserve"> </w:t>
      </w:r>
      <w:r w:rsidRPr="00D83263">
        <w:t>4,9%).</w:t>
      </w:r>
    </w:p>
    <w:p w:rsidR="006A308B" w:rsidRPr="00D83263" w:rsidRDefault="006A308B" w:rsidP="006A308B">
      <w:pPr>
        <w:ind w:firstLine="567"/>
        <w:jc w:val="both"/>
      </w:pPr>
      <w:r w:rsidRPr="00D83263">
        <w:t>Число проверок с выявленными нарушениями при проведении плановых пров</w:t>
      </w:r>
      <w:r w:rsidRPr="00D83263">
        <w:t>е</w:t>
      </w:r>
      <w:r w:rsidRPr="00D83263">
        <w:t>рок составило</w:t>
      </w:r>
      <w:r w:rsidR="009A71EE">
        <w:t xml:space="preserve"> </w:t>
      </w:r>
      <w:r w:rsidRPr="00D83263">
        <w:t>- 1; при внеплановых проверках</w:t>
      </w:r>
      <w:r w:rsidR="00FA2409">
        <w:t xml:space="preserve"> </w:t>
      </w:r>
      <w:r w:rsidRPr="00D83263">
        <w:t>- 6.</w:t>
      </w:r>
    </w:p>
    <w:p w:rsidR="006A308B" w:rsidRPr="00D83263" w:rsidRDefault="006A308B" w:rsidP="006A308B">
      <w:pPr>
        <w:ind w:firstLine="567"/>
        <w:jc w:val="both"/>
      </w:pPr>
      <w:r w:rsidRPr="00D83263">
        <w:t>Общее количество выявленных нарушений составило -</w:t>
      </w:r>
      <w:r w:rsidR="009A71EE">
        <w:t xml:space="preserve"> </w:t>
      </w:r>
      <w:r w:rsidRPr="00D83263">
        <w:t>11, в том числе при пров</w:t>
      </w:r>
      <w:r w:rsidRPr="00D83263">
        <w:t>е</w:t>
      </w:r>
      <w:r w:rsidRPr="00D83263">
        <w:t>дении плановых проверок-1 правонарушение; при проведении внеплановых проверок- 7 правонарушений, при проведении административных расследований-3 правонаруш</w:t>
      </w:r>
      <w:r w:rsidRPr="00D83263">
        <w:t>е</w:t>
      </w:r>
      <w:r w:rsidRPr="00D83263">
        <w:t>ния.</w:t>
      </w:r>
    </w:p>
    <w:p w:rsidR="006A308B" w:rsidRPr="00D83263" w:rsidRDefault="006A308B" w:rsidP="006A308B">
      <w:pPr>
        <w:ind w:firstLine="567"/>
        <w:jc w:val="both"/>
      </w:pPr>
      <w:r w:rsidRPr="00D83263">
        <w:t>Основными нарушениями по обеспечению требований технических регламентов являются: несоответствие пищевой продукции требований технических регламентов по показателям безопасности; хранение и реализация продукции с истекшим сроком го</w:t>
      </w:r>
      <w:r w:rsidRPr="00D83263">
        <w:t>д</w:t>
      </w:r>
      <w:r w:rsidRPr="00D83263">
        <w:t>ности; несоблюдение условий хранения продукции, несоблюдение требований к перс</w:t>
      </w:r>
      <w:r w:rsidRPr="00D83263">
        <w:t>о</w:t>
      </w:r>
      <w:r w:rsidRPr="00D83263">
        <w:t xml:space="preserve">налу в части своевременности проведения профилактических медицинских осмотров, некачественное проведение дезинфекционных мероприятий, а также несоблюдение требований к маркировке готовой продукции в части порядка, объема и сведений о </w:t>
      </w:r>
      <w:r w:rsidRPr="00D83263">
        <w:lastRenderedPageBreak/>
        <w:t>продукции, а также в части достоверности информации; или отсутствие полной инфо</w:t>
      </w:r>
      <w:r w:rsidRPr="00D83263">
        <w:t>р</w:t>
      </w:r>
      <w:r w:rsidRPr="00D83263">
        <w:t>мации для потребителя</w:t>
      </w:r>
      <w:r w:rsidR="00067B30">
        <w:t>.</w:t>
      </w:r>
    </w:p>
    <w:p w:rsidR="006A308B" w:rsidRPr="0087777A" w:rsidRDefault="006A308B" w:rsidP="006A308B">
      <w:pPr>
        <w:ind w:firstLine="567"/>
        <w:jc w:val="both"/>
      </w:pPr>
      <w:r w:rsidRPr="0087777A">
        <w:t>По результатам проведенных мероприятий по надзору были привлечены к адм</w:t>
      </w:r>
      <w:r w:rsidRPr="0087777A">
        <w:t>и</w:t>
      </w:r>
      <w:r w:rsidRPr="0087777A">
        <w:t>нистративной ответственности:</w:t>
      </w:r>
    </w:p>
    <w:p w:rsidR="006A308B" w:rsidRPr="0087777A" w:rsidRDefault="006A308B" w:rsidP="006A308B">
      <w:pPr>
        <w:ind w:firstLine="567"/>
        <w:jc w:val="both"/>
      </w:pPr>
      <w:r w:rsidRPr="0087777A">
        <w:t xml:space="preserve">- по ст. 14.43 ч.1 </w:t>
      </w:r>
      <w:proofErr w:type="spellStart"/>
      <w:r w:rsidRPr="0087777A">
        <w:t>КРФоАП</w:t>
      </w:r>
      <w:proofErr w:type="spellEnd"/>
      <w:r w:rsidRPr="0087777A">
        <w:t xml:space="preserve"> - 10 правонарушителей;</w:t>
      </w:r>
    </w:p>
    <w:p w:rsidR="006A308B" w:rsidRPr="0087777A" w:rsidRDefault="006A308B" w:rsidP="006A308B">
      <w:pPr>
        <w:ind w:firstLine="567"/>
        <w:jc w:val="both"/>
      </w:pPr>
      <w:r w:rsidRPr="0087777A">
        <w:t>- по ст. 15.12ч.2-1 правонарушителя.</w:t>
      </w:r>
    </w:p>
    <w:p w:rsidR="006A308B" w:rsidRPr="0087777A" w:rsidRDefault="006A308B" w:rsidP="006A308B">
      <w:pPr>
        <w:ind w:firstLine="567"/>
        <w:jc w:val="both"/>
      </w:pPr>
      <w:r w:rsidRPr="0087777A">
        <w:t xml:space="preserve">Общая сумма штрафов составила 35 тыс. рублей. </w:t>
      </w:r>
    </w:p>
    <w:p w:rsidR="006A308B" w:rsidRPr="0087777A" w:rsidRDefault="006A308B" w:rsidP="006A308B">
      <w:pPr>
        <w:ind w:firstLine="567"/>
        <w:jc w:val="both"/>
      </w:pPr>
      <w:r w:rsidRPr="0087777A">
        <w:t>Сумма штрафов с конфискацией товара составила 12 тыс. рублей.</w:t>
      </w:r>
      <w:r w:rsidR="00966BBA">
        <w:t xml:space="preserve"> </w:t>
      </w:r>
      <w:r>
        <w:t>Товар конф</w:t>
      </w:r>
      <w:r>
        <w:t>и</w:t>
      </w:r>
      <w:r>
        <w:t>скован на сумму 23 тыс. рублей.</w:t>
      </w:r>
    </w:p>
    <w:p w:rsidR="006A308B" w:rsidRPr="00FD7658" w:rsidRDefault="006A308B" w:rsidP="006A308B">
      <w:pPr>
        <w:ind w:firstLine="709"/>
        <w:jc w:val="both"/>
      </w:pPr>
      <w:r w:rsidRPr="00FD7658">
        <w:t>В рамках ФЗ-248 «</w:t>
      </w:r>
      <w:r>
        <w:t>О государственном контроле (</w:t>
      </w:r>
      <w:r w:rsidRPr="00FD7658">
        <w:t xml:space="preserve">надзоре) и муниципальном контроле» были проведены следующие профилактические мероприятия: выдано 11 предостережений, проведены 10 консультаций и 5 профилактических визитов. </w:t>
      </w:r>
      <w:proofErr w:type="gramStart"/>
      <w:r w:rsidRPr="00FD7658">
        <w:t>В теч</w:t>
      </w:r>
      <w:r w:rsidRPr="00FD7658">
        <w:t>е</w:t>
      </w:r>
      <w:r w:rsidRPr="00FD7658">
        <w:t>ние 2022 года в ГИР ЗПП информация о выявленных в обороте некачественной пр</w:t>
      </w:r>
      <w:r w:rsidRPr="00FD7658">
        <w:t>о</w:t>
      </w:r>
      <w:r w:rsidRPr="00FD7658">
        <w:t xml:space="preserve">дукции не вносилась </w:t>
      </w:r>
      <w:r>
        <w:t>(</w:t>
      </w:r>
      <w:r w:rsidRPr="00FD7658">
        <w:t>2021 году в ГИС ЗПП внесено 19 уведомлений).</w:t>
      </w:r>
      <w:proofErr w:type="gramEnd"/>
    </w:p>
    <w:p w:rsidR="006A308B" w:rsidRPr="00901C5F" w:rsidRDefault="006A308B" w:rsidP="006A308B">
      <w:pPr>
        <w:ind w:firstLine="708"/>
        <w:jc w:val="both"/>
      </w:pPr>
      <w:r w:rsidRPr="00901C5F">
        <w:t>По результатам мониторинга качества и безопасности пищевой продукции, н</w:t>
      </w:r>
      <w:r w:rsidRPr="00901C5F">
        <w:t>а</w:t>
      </w:r>
      <w:r w:rsidRPr="00901C5F">
        <w:t>ходящейся на потребительском рынке Карачаево-Черкесской Республики, Управлен</w:t>
      </w:r>
      <w:r w:rsidRPr="00901C5F">
        <w:t>и</w:t>
      </w:r>
      <w:r w:rsidRPr="00901C5F">
        <w:t>ем Роспотребнадзора по КЧР было забраковано 19 партий продовольственного сырья и пищевых продуктов, объемом 224,9 кг.</w:t>
      </w:r>
    </w:p>
    <w:p w:rsidR="006A308B" w:rsidRPr="00210818" w:rsidRDefault="006A308B" w:rsidP="00A206C4">
      <w:pPr>
        <w:ind w:left="7371"/>
        <w:rPr>
          <w:sz w:val="22"/>
          <w:szCs w:val="22"/>
        </w:rPr>
      </w:pPr>
      <w:r w:rsidRPr="00210818">
        <w:rPr>
          <w:sz w:val="22"/>
          <w:szCs w:val="22"/>
        </w:rPr>
        <w:t>Таблица 1</w:t>
      </w:r>
      <w:r w:rsidR="00A206C4" w:rsidRPr="00210818">
        <w:rPr>
          <w:sz w:val="22"/>
          <w:szCs w:val="22"/>
        </w:rPr>
        <w:t>1</w:t>
      </w:r>
    </w:p>
    <w:p w:rsidR="006A308B" w:rsidRPr="00210818" w:rsidRDefault="006A308B" w:rsidP="006A308B">
      <w:pPr>
        <w:ind w:firstLine="360"/>
        <w:jc w:val="center"/>
        <w:rPr>
          <w:sz w:val="22"/>
          <w:szCs w:val="22"/>
        </w:rPr>
      </w:pPr>
      <w:r w:rsidRPr="00210818">
        <w:rPr>
          <w:sz w:val="22"/>
          <w:szCs w:val="22"/>
        </w:rPr>
        <w:t>Число партий и объем  забракованных пищевых продуктов за период 2020-2022</w:t>
      </w:r>
      <w:r w:rsidR="00FA2409">
        <w:rPr>
          <w:sz w:val="22"/>
          <w:szCs w:val="22"/>
        </w:rPr>
        <w:t xml:space="preserve"> </w:t>
      </w:r>
      <w:r w:rsidRPr="00210818">
        <w:rPr>
          <w:sz w:val="22"/>
          <w:szCs w:val="22"/>
        </w:rPr>
        <w:t>год</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33"/>
        <w:gridCol w:w="3254"/>
        <w:gridCol w:w="1070"/>
        <w:gridCol w:w="2934"/>
        <w:gridCol w:w="1095"/>
      </w:tblGrid>
      <w:tr w:rsidR="006A308B" w:rsidRPr="00F74D73" w:rsidTr="00EC75A2">
        <w:trPr>
          <w:jc w:val="center"/>
        </w:trPr>
        <w:tc>
          <w:tcPr>
            <w:tcW w:w="971" w:type="dxa"/>
            <w:vMerge w:val="restart"/>
            <w:tcBorders>
              <w:top w:val="single" w:sz="4" w:space="0" w:color="auto"/>
              <w:left w:val="single" w:sz="4" w:space="0" w:color="auto"/>
              <w:bottom w:val="single" w:sz="4" w:space="0" w:color="auto"/>
              <w:right w:val="single" w:sz="4" w:space="0" w:color="auto"/>
            </w:tcBorders>
            <w:vAlign w:val="center"/>
            <w:hideMark/>
          </w:tcPr>
          <w:p w:rsidR="006A308B" w:rsidRPr="00067B30" w:rsidRDefault="006A308B" w:rsidP="00EC75A2">
            <w:pPr>
              <w:jc w:val="center"/>
              <w:rPr>
                <w:sz w:val="22"/>
                <w:szCs w:val="22"/>
                <w:lang w:eastAsia="en-US"/>
              </w:rPr>
            </w:pPr>
            <w:r w:rsidRPr="00067B30">
              <w:rPr>
                <w:sz w:val="22"/>
                <w:szCs w:val="22"/>
                <w:lang w:eastAsia="en-US"/>
              </w:rPr>
              <w:t>Годы</w:t>
            </w:r>
          </w:p>
        </w:tc>
        <w:tc>
          <w:tcPr>
            <w:tcW w:w="8882" w:type="dxa"/>
            <w:gridSpan w:val="4"/>
            <w:tcBorders>
              <w:top w:val="single" w:sz="4" w:space="0" w:color="auto"/>
              <w:left w:val="single" w:sz="4" w:space="0" w:color="auto"/>
              <w:bottom w:val="single" w:sz="4" w:space="0" w:color="auto"/>
              <w:right w:val="single" w:sz="4" w:space="0" w:color="auto"/>
            </w:tcBorders>
            <w:vAlign w:val="center"/>
            <w:hideMark/>
          </w:tcPr>
          <w:p w:rsidR="006A308B" w:rsidRPr="00067B30" w:rsidRDefault="006A308B" w:rsidP="00EC75A2">
            <w:pPr>
              <w:jc w:val="center"/>
              <w:rPr>
                <w:sz w:val="22"/>
                <w:szCs w:val="22"/>
                <w:lang w:eastAsia="en-US"/>
              </w:rPr>
            </w:pPr>
            <w:r w:rsidRPr="00067B30">
              <w:rPr>
                <w:sz w:val="22"/>
                <w:szCs w:val="22"/>
                <w:lang w:eastAsia="en-US"/>
              </w:rPr>
              <w:t>Забракованное продовольственное сырье и пищевые продукты</w:t>
            </w:r>
          </w:p>
        </w:tc>
      </w:tr>
      <w:tr w:rsidR="006A308B" w:rsidRPr="00F74D73" w:rsidTr="00EC75A2">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A308B" w:rsidRPr="00067B30" w:rsidRDefault="006A308B" w:rsidP="00EC75A2">
            <w:pPr>
              <w:rPr>
                <w:sz w:val="22"/>
                <w:szCs w:val="22"/>
                <w:lang w:eastAsia="en-US"/>
              </w:rPr>
            </w:pPr>
          </w:p>
        </w:tc>
        <w:tc>
          <w:tcPr>
            <w:tcW w:w="4614" w:type="dxa"/>
            <w:gridSpan w:val="2"/>
            <w:tcBorders>
              <w:top w:val="single" w:sz="4" w:space="0" w:color="auto"/>
              <w:left w:val="single" w:sz="4" w:space="0" w:color="auto"/>
              <w:bottom w:val="single" w:sz="4" w:space="0" w:color="auto"/>
              <w:right w:val="single" w:sz="4" w:space="0" w:color="auto"/>
            </w:tcBorders>
            <w:vAlign w:val="center"/>
            <w:hideMark/>
          </w:tcPr>
          <w:p w:rsidR="006A308B" w:rsidRPr="00067B30" w:rsidRDefault="006A308B" w:rsidP="00EC75A2">
            <w:pPr>
              <w:jc w:val="center"/>
              <w:rPr>
                <w:sz w:val="22"/>
                <w:szCs w:val="22"/>
                <w:lang w:eastAsia="en-US"/>
              </w:rPr>
            </w:pPr>
            <w:r w:rsidRPr="00067B30">
              <w:rPr>
                <w:sz w:val="22"/>
                <w:szCs w:val="22"/>
                <w:lang w:eastAsia="en-US"/>
              </w:rPr>
              <w:t>Число партий</w:t>
            </w:r>
          </w:p>
        </w:tc>
        <w:tc>
          <w:tcPr>
            <w:tcW w:w="4268" w:type="dxa"/>
            <w:gridSpan w:val="2"/>
            <w:tcBorders>
              <w:top w:val="single" w:sz="4" w:space="0" w:color="auto"/>
              <w:left w:val="single" w:sz="4" w:space="0" w:color="auto"/>
              <w:bottom w:val="single" w:sz="4" w:space="0" w:color="auto"/>
              <w:right w:val="single" w:sz="4" w:space="0" w:color="auto"/>
            </w:tcBorders>
            <w:vAlign w:val="center"/>
            <w:hideMark/>
          </w:tcPr>
          <w:p w:rsidR="006A308B" w:rsidRPr="00067B30" w:rsidRDefault="006A308B" w:rsidP="00EC75A2">
            <w:pPr>
              <w:jc w:val="center"/>
              <w:rPr>
                <w:sz w:val="22"/>
                <w:szCs w:val="22"/>
                <w:lang w:eastAsia="en-US"/>
              </w:rPr>
            </w:pPr>
            <w:r w:rsidRPr="00067B30">
              <w:rPr>
                <w:sz w:val="22"/>
                <w:szCs w:val="22"/>
                <w:lang w:eastAsia="en-US"/>
              </w:rPr>
              <w:t>Объем партий</w:t>
            </w:r>
            <w:r w:rsidR="00FA2409">
              <w:rPr>
                <w:sz w:val="22"/>
                <w:szCs w:val="22"/>
                <w:lang w:eastAsia="en-US"/>
              </w:rPr>
              <w:t>,</w:t>
            </w:r>
            <w:r w:rsidRPr="00067B30">
              <w:rPr>
                <w:sz w:val="22"/>
                <w:szCs w:val="22"/>
                <w:lang w:eastAsia="en-US"/>
              </w:rPr>
              <w:t xml:space="preserve"> </w:t>
            </w:r>
            <w:proofErr w:type="gramStart"/>
            <w:r w:rsidRPr="00067B30">
              <w:rPr>
                <w:sz w:val="22"/>
                <w:szCs w:val="22"/>
                <w:lang w:eastAsia="en-US"/>
              </w:rPr>
              <w:t>кг</w:t>
            </w:r>
            <w:proofErr w:type="gramEnd"/>
          </w:p>
        </w:tc>
      </w:tr>
      <w:tr w:rsidR="006A308B" w:rsidRPr="00F74D73" w:rsidTr="00EC75A2">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A308B" w:rsidRPr="00067B30" w:rsidRDefault="006A308B" w:rsidP="00EC75A2">
            <w:pPr>
              <w:rPr>
                <w:sz w:val="22"/>
                <w:szCs w:val="22"/>
                <w:lang w:eastAsia="en-US"/>
              </w:rPr>
            </w:pPr>
          </w:p>
        </w:tc>
        <w:tc>
          <w:tcPr>
            <w:tcW w:w="3544" w:type="dxa"/>
            <w:tcBorders>
              <w:top w:val="single" w:sz="4" w:space="0" w:color="auto"/>
              <w:left w:val="single" w:sz="4" w:space="0" w:color="auto"/>
              <w:bottom w:val="single" w:sz="4" w:space="0" w:color="auto"/>
              <w:right w:val="single" w:sz="4" w:space="0" w:color="auto"/>
            </w:tcBorders>
            <w:vAlign w:val="center"/>
            <w:hideMark/>
          </w:tcPr>
          <w:p w:rsidR="006A308B" w:rsidRPr="00067B30" w:rsidRDefault="006A308B" w:rsidP="00EC75A2">
            <w:pPr>
              <w:jc w:val="center"/>
              <w:rPr>
                <w:sz w:val="22"/>
                <w:szCs w:val="22"/>
                <w:lang w:eastAsia="en-US"/>
              </w:rPr>
            </w:pPr>
            <w:r w:rsidRPr="00067B30">
              <w:rPr>
                <w:sz w:val="22"/>
                <w:szCs w:val="22"/>
                <w:lang w:eastAsia="en-US"/>
              </w:rPr>
              <w:t>По вынесенным предписаниям об изъятии из оборота</w:t>
            </w:r>
          </w:p>
        </w:tc>
        <w:tc>
          <w:tcPr>
            <w:tcW w:w="1070" w:type="dxa"/>
            <w:tcBorders>
              <w:top w:val="single" w:sz="4" w:space="0" w:color="auto"/>
              <w:left w:val="single" w:sz="4" w:space="0" w:color="auto"/>
              <w:bottom w:val="single" w:sz="4" w:space="0" w:color="auto"/>
              <w:right w:val="single" w:sz="4" w:space="0" w:color="auto"/>
            </w:tcBorders>
            <w:vAlign w:val="center"/>
            <w:hideMark/>
          </w:tcPr>
          <w:p w:rsidR="006A308B" w:rsidRPr="00067B30" w:rsidRDefault="006A308B" w:rsidP="00EC75A2">
            <w:pPr>
              <w:jc w:val="center"/>
              <w:rPr>
                <w:sz w:val="22"/>
                <w:szCs w:val="22"/>
                <w:lang w:eastAsia="en-US"/>
              </w:rPr>
            </w:pPr>
            <w:proofErr w:type="spellStart"/>
            <w:proofErr w:type="gramStart"/>
            <w:r w:rsidRPr="00067B30">
              <w:rPr>
                <w:sz w:val="22"/>
                <w:szCs w:val="22"/>
                <w:lang w:eastAsia="en-US"/>
              </w:rPr>
              <w:t>Утили-зировано</w:t>
            </w:r>
            <w:proofErr w:type="spellEnd"/>
            <w:proofErr w:type="gramEnd"/>
          </w:p>
        </w:tc>
        <w:tc>
          <w:tcPr>
            <w:tcW w:w="3169" w:type="dxa"/>
            <w:tcBorders>
              <w:top w:val="single" w:sz="4" w:space="0" w:color="auto"/>
              <w:left w:val="single" w:sz="4" w:space="0" w:color="auto"/>
              <w:bottom w:val="single" w:sz="4" w:space="0" w:color="auto"/>
              <w:right w:val="single" w:sz="4" w:space="0" w:color="auto"/>
            </w:tcBorders>
            <w:vAlign w:val="center"/>
            <w:hideMark/>
          </w:tcPr>
          <w:p w:rsidR="006A308B" w:rsidRPr="00067B30" w:rsidRDefault="006A308B" w:rsidP="00EC75A2">
            <w:pPr>
              <w:jc w:val="center"/>
              <w:rPr>
                <w:sz w:val="22"/>
                <w:szCs w:val="22"/>
                <w:lang w:eastAsia="en-US"/>
              </w:rPr>
            </w:pPr>
            <w:r w:rsidRPr="00067B30">
              <w:rPr>
                <w:sz w:val="22"/>
                <w:szCs w:val="22"/>
                <w:lang w:eastAsia="en-US"/>
              </w:rPr>
              <w:t>По вынесенным предпис</w:t>
            </w:r>
            <w:r w:rsidRPr="00067B30">
              <w:rPr>
                <w:sz w:val="22"/>
                <w:szCs w:val="22"/>
                <w:lang w:eastAsia="en-US"/>
              </w:rPr>
              <w:t>а</w:t>
            </w:r>
            <w:r w:rsidRPr="00067B30">
              <w:rPr>
                <w:sz w:val="22"/>
                <w:szCs w:val="22"/>
                <w:lang w:eastAsia="en-US"/>
              </w:rPr>
              <w:t>ниям об изъятии из оборота</w:t>
            </w:r>
          </w:p>
        </w:tc>
        <w:tc>
          <w:tcPr>
            <w:tcW w:w="1099" w:type="dxa"/>
            <w:tcBorders>
              <w:top w:val="single" w:sz="4" w:space="0" w:color="auto"/>
              <w:left w:val="single" w:sz="4" w:space="0" w:color="auto"/>
              <w:bottom w:val="single" w:sz="4" w:space="0" w:color="auto"/>
              <w:right w:val="single" w:sz="4" w:space="0" w:color="auto"/>
            </w:tcBorders>
            <w:vAlign w:val="center"/>
            <w:hideMark/>
          </w:tcPr>
          <w:p w:rsidR="006A308B" w:rsidRPr="00067B30" w:rsidRDefault="006A308B" w:rsidP="00EC75A2">
            <w:pPr>
              <w:jc w:val="center"/>
              <w:rPr>
                <w:sz w:val="22"/>
                <w:szCs w:val="22"/>
                <w:lang w:eastAsia="en-US"/>
              </w:rPr>
            </w:pPr>
            <w:proofErr w:type="spellStart"/>
            <w:proofErr w:type="gramStart"/>
            <w:r w:rsidRPr="00067B30">
              <w:rPr>
                <w:sz w:val="22"/>
                <w:szCs w:val="22"/>
                <w:lang w:eastAsia="en-US"/>
              </w:rPr>
              <w:t>Утили-зировано</w:t>
            </w:r>
            <w:proofErr w:type="spellEnd"/>
            <w:proofErr w:type="gramEnd"/>
          </w:p>
        </w:tc>
      </w:tr>
      <w:tr w:rsidR="006A308B" w:rsidRPr="00F74D73" w:rsidTr="00EC75A2">
        <w:trPr>
          <w:jc w:val="center"/>
        </w:trPr>
        <w:tc>
          <w:tcPr>
            <w:tcW w:w="971" w:type="dxa"/>
            <w:tcBorders>
              <w:top w:val="single" w:sz="4" w:space="0" w:color="auto"/>
              <w:left w:val="single" w:sz="4" w:space="0" w:color="auto"/>
              <w:bottom w:val="single" w:sz="4" w:space="0" w:color="auto"/>
              <w:right w:val="single" w:sz="4" w:space="0" w:color="auto"/>
            </w:tcBorders>
            <w:vAlign w:val="center"/>
            <w:hideMark/>
          </w:tcPr>
          <w:p w:rsidR="006A308B" w:rsidRPr="00067B30" w:rsidRDefault="006A308B" w:rsidP="00EC75A2">
            <w:pPr>
              <w:jc w:val="center"/>
              <w:rPr>
                <w:sz w:val="22"/>
                <w:szCs w:val="22"/>
                <w:lang w:eastAsia="en-US"/>
              </w:rPr>
            </w:pPr>
            <w:r w:rsidRPr="00067B30">
              <w:rPr>
                <w:sz w:val="22"/>
                <w:szCs w:val="22"/>
                <w:lang w:eastAsia="en-US"/>
              </w:rPr>
              <w:t>2020</w:t>
            </w:r>
          </w:p>
        </w:tc>
        <w:tc>
          <w:tcPr>
            <w:tcW w:w="3544" w:type="dxa"/>
            <w:tcBorders>
              <w:top w:val="single" w:sz="4" w:space="0" w:color="auto"/>
              <w:left w:val="single" w:sz="4" w:space="0" w:color="auto"/>
              <w:bottom w:val="single" w:sz="4" w:space="0" w:color="auto"/>
              <w:right w:val="single" w:sz="4" w:space="0" w:color="auto"/>
            </w:tcBorders>
            <w:vAlign w:val="center"/>
            <w:hideMark/>
          </w:tcPr>
          <w:p w:rsidR="006A308B" w:rsidRPr="00067B30" w:rsidRDefault="006A308B" w:rsidP="00EC75A2">
            <w:pPr>
              <w:jc w:val="center"/>
              <w:rPr>
                <w:sz w:val="22"/>
                <w:szCs w:val="22"/>
                <w:lang w:eastAsia="en-US"/>
              </w:rPr>
            </w:pPr>
            <w:r w:rsidRPr="00067B30">
              <w:rPr>
                <w:sz w:val="22"/>
                <w:szCs w:val="22"/>
                <w:lang w:eastAsia="en-US"/>
              </w:rPr>
              <w:t>103</w:t>
            </w:r>
          </w:p>
        </w:tc>
        <w:tc>
          <w:tcPr>
            <w:tcW w:w="1070" w:type="dxa"/>
            <w:tcBorders>
              <w:top w:val="single" w:sz="4" w:space="0" w:color="auto"/>
              <w:left w:val="single" w:sz="4" w:space="0" w:color="auto"/>
              <w:bottom w:val="single" w:sz="4" w:space="0" w:color="auto"/>
              <w:right w:val="single" w:sz="4" w:space="0" w:color="auto"/>
            </w:tcBorders>
            <w:vAlign w:val="center"/>
            <w:hideMark/>
          </w:tcPr>
          <w:p w:rsidR="006A308B" w:rsidRPr="00067B30" w:rsidRDefault="006A308B" w:rsidP="00EC75A2">
            <w:pPr>
              <w:jc w:val="center"/>
              <w:rPr>
                <w:sz w:val="22"/>
                <w:szCs w:val="22"/>
                <w:lang w:eastAsia="en-US"/>
              </w:rPr>
            </w:pPr>
            <w:r w:rsidRPr="00067B30">
              <w:rPr>
                <w:sz w:val="22"/>
                <w:szCs w:val="22"/>
                <w:lang w:eastAsia="en-US"/>
              </w:rPr>
              <w:t>3</w:t>
            </w:r>
          </w:p>
        </w:tc>
        <w:tc>
          <w:tcPr>
            <w:tcW w:w="3169" w:type="dxa"/>
            <w:tcBorders>
              <w:top w:val="single" w:sz="4" w:space="0" w:color="auto"/>
              <w:left w:val="single" w:sz="4" w:space="0" w:color="auto"/>
              <w:bottom w:val="single" w:sz="4" w:space="0" w:color="auto"/>
              <w:right w:val="single" w:sz="4" w:space="0" w:color="auto"/>
            </w:tcBorders>
            <w:vAlign w:val="center"/>
            <w:hideMark/>
          </w:tcPr>
          <w:p w:rsidR="006A308B" w:rsidRPr="00067B30" w:rsidRDefault="006A308B" w:rsidP="00EC75A2">
            <w:pPr>
              <w:jc w:val="center"/>
              <w:rPr>
                <w:sz w:val="22"/>
                <w:szCs w:val="22"/>
                <w:lang w:eastAsia="en-US"/>
              </w:rPr>
            </w:pPr>
            <w:r w:rsidRPr="00067B30">
              <w:rPr>
                <w:sz w:val="22"/>
                <w:szCs w:val="22"/>
                <w:lang w:eastAsia="en-US"/>
              </w:rPr>
              <w:t>469,7</w:t>
            </w:r>
          </w:p>
        </w:tc>
        <w:tc>
          <w:tcPr>
            <w:tcW w:w="1099" w:type="dxa"/>
            <w:tcBorders>
              <w:top w:val="single" w:sz="4" w:space="0" w:color="auto"/>
              <w:left w:val="single" w:sz="4" w:space="0" w:color="auto"/>
              <w:bottom w:val="single" w:sz="4" w:space="0" w:color="auto"/>
              <w:right w:val="single" w:sz="4" w:space="0" w:color="auto"/>
            </w:tcBorders>
            <w:vAlign w:val="center"/>
            <w:hideMark/>
          </w:tcPr>
          <w:p w:rsidR="006A308B" w:rsidRPr="00067B30" w:rsidRDefault="006A308B" w:rsidP="00EC75A2">
            <w:pPr>
              <w:jc w:val="center"/>
              <w:rPr>
                <w:sz w:val="22"/>
                <w:szCs w:val="22"/>
                <w:lang w:eastAsia="en-US"/>
              </w:rPr>
            </w:pPr>
            <w:r w:rsidRPr="00067B30">
              <w:rPr>
                <w:sz w:val="22"/>
                <w:szCs w:val="22"/>
                <w:lang w:eastAsia="en-US"/>
              </w:rPr>
              <w:t>19,2</w:t>
            </w:r>
          </w:p>
        </w:tc>
      </w:tr>
      <w:tr w:rsidR="006A308B" w:rsidRPr="00F74D73" w:rsidTr="00EC75A2">
        <w:trPr>
          <w:jc w:val="center"/>
        </w:trPr>
        <w:tc>
          <w:tcPr>
            <w:tcW w:w="971" w:type="dxa"/>
            <w:tcBorders>
              <w:top w:val="single" w:sz="4" w:space="0" w:color="auto"/>
              <w:left w:val="single" w:sz="4" w:space="0" w:color="auto"/>
              <w:bottom w:val="single" w:sz="4" w:space="0" w:color="auto"/>
              <w:right w:val="single" w:sz="4" w:space="0" w:color="auto"/>
            </w:tcBorders>
            <w:vAlign w:val="center"/>
            <w:hideMark/>
          </w:tcPr>
          <w:p w:rsidR="006A308B" w:rsidRPr="00067B30" w:rsidRDefault="006A308B" w:rsidP="00EC75A2">
            <w:pPr>
              <w:jc w:val="center"/>
              <w:rPr>
                <w:sz w:val="22"/>
                <w:szCs w:val="22"/>
                <w:lang w:eastAsia="en-US"/>
              </w:rPr>
            </w:pPr>
            <w:r w:rsidRPr="00067B30">
              <w:rPr>
                <w:sz w:val="22"/>
                <w:szCs w:val="22"/>
                <w:lang w:eastAsia="en-US"/>
              </w:rPr>
              <w:t>2021</w:t>
            </w:r>
          </w:p>
        </w:tc>
        <w:tc>
          <w:tcPr>
            <w:tcW w:w="3544" w:type="dxa"/>
            <w:tcBorders>
              <w:top w:val="single" w:sz="4" w:space="0" w:color="auto"/>
              <w:left w:val="single" w:sz="4" w:space="0" w:color="auto"/>
              <w:bottom w:val="single" w:sz="4" w:space="0" w:color="auto"/>
              <w:right w:val="single" w:sz="4" w:space="0" w:color="auto"/>
            </w:tcBorders>
            <w:vAlign w:val="center"/>
            <w:hideMark/>
          </w:tcPr>
          <w:p w:rsidR="006A308B" w:rsidRPr="00067B30" w:rsidRDefault="006A308B" w:rsidP="00EC75A2">
            <w:pPr>
              <w:jc w:val="center"/>
              <w:rPr>
                <w:sz w:val="22"/>
                <w:szCs w:val="22"/>
                <w:lang w:eastAsia="en-US"/>
              </w:rPr>
            </w:pPr>
            <w:r w:rsidRPr="00067B30">
              <w:rPr>
                <w:sz w:val="22"/>
                <w:szCs w:val="22"/>
                <w:lang w:eastAsia="en-US"/>
              </w:rPr>
              <w:t>38</w:t>
            </w:r>
          </w:p>
        </w:tc>
        <w:tc>
          <w:tcPr>
            <w:tcW w:w="1070" w:type="dxa"/>
            <w:tcBorders>
              <w:top w:val="single" w:sz="4" w:space="0" w:color="auto"/>
              <w:left w:val="single" w:sz="4" w:space="0" w:color="auto"/>
              <w:bottom w:val="single" w:sz="4" w:space="0" w:color="auto"/>
              <w:right w:val="single" w:sz="4" w:space="0" w:color="auto"/>
            </w:tcBorders>
            <w:vAlign w:val="center"/>
            <w:hideMark/>
          </w:tcPr>
          <w:p w:rsidR="006A308B" w:rsidRPr="00067B30" w:rsidRDefault="006A308B" w:rsidP="00EC75A2">
            <w:pPr>
              <w:jc w:val="center"/>
              <w:rPr>
                <w:sz w:val="22"/>
                <w:szCs w:val="22"/>
                <w:lang w:eastAsia="en-US"/>
              </w:rPr>
            </w:pPr>
            <w:r w:rsidRPr="00067B30">
              <w:rPr>
                <w:sz w:val="22"/>
                <w:szCs w:val="22"/>
                <w:lang w:eastAsia="en-US"/>
              </w:rPr>
              <w:t>5</w:t>
            </w:r>
          </w:p>
        </w:tc>
        <w:tc>
          <w:tcPr>
            <w:tcW w:w="3169" w:type="dxa"/>
            <w:tcBorders>
              <w:top w:val="single" w:sz="4" w:space="0" w:color="auto"/>
              <w:left w:val="single" w:sz="4" w:space="0" w:color="auto"/>
              <w:bottom w:val="single" w:sz="4" w:space="0" w:color="auto"/>
              <w:right w:val="single" w:sz="4" w:space="0" w:color="auto"/>
            </w:tcBorders>
            <w:vAlign w:val="center"/>
            <w:hideMark/>
          </w:tcPr>
          <w:p w:rsidR="006A308B" w:rsidRPr="00067B30" w:rsidRDefault="006A308B" w:rsidP="00EC75A2">
            <w:pPr>
              <w:jc w:val="center"/>
              <w:rPr>
                <w:sz w:val="22"/>
                <w:szCs w:val="22"/>
                <w:lang w:eastAsia="en-US"/>
              </w:rPr>
            </w:pPr>
            <w:r w:rsidRPr="00067B30">
              <w:rPr>
                <w:sz w:val="22"/>
                <w:szCs w:val="22"/>
                <w:lang w:eastAsia="en-US"/>
              </w:rPr>
              <w:t>385,83</w:t>
            </w:r>
          </w:p>
        </w:tc>
        <w:tc>
          <w:tcPr>
            <w:tcW w:w="1099" w:type="dxa"/>
            <w:tcBorders>
              <w:top w:val="single" w:sz="4" w:space="0" w:color="auto"/>
              <w:left w:val="single" w:sz="4" w:space="0" w:color="auto"/>
              <w:bottom w:val="single" w:sz="4" w:space="0" w:color="auto"/>
              <w:right w:val="single" w:sz="4" w:space="0" w:color="auto"/>
            </w:tcBorders>
            <w:vAlign w:val="center"/>
            <w:hideMark/>
          </w:tcPr>
          <w:p w:rsidR="006A308B" w:rsidRPr="00067B30" w:rsidRDefault="006A308B" w:rsidP="00EC75A2">
            <w:pPr>
              <w:jc w:val="center"/>
              <w:rPr>
                <w:sz w:val="22"/>
                <w:szCs w:val="22"/>
                <w:lang w:eastAsia="en-US"/>
              </w:rPr>
            </w:pPr>
            <w:r w:rsidRPr="00067B30">
              <w:rPr>
                <w:sz w:val="22"/>
                <w:szCs w:val="22"/>
                <w:lang w:eastAsia="en-US"/>
              </w:rPr>
              <w:t>15,0</w:t>
            </w:r>
          </w:p>
        </w:tc>
      </w:tr>
      <w:tr w:rsidR="006A308B" w:rsidRPr="00F74D73" w:rsidTr="00EC75A2">
        <w:trPr>
          <w:jc w:val="center"/>
        </w:trPr>
        <w:tc>
          <w:tcPr>
            <w:tcW w:w="971" w:type="dxa"/>
            <w:tcBorders>
              <w:top w:val="single" w:sz="4" w:space="0" w:color="auto"/>
              <w:left w:val="single" w:sz="4" w:space="0" w:color="auto"/>
              <w:bottom w:val="single" w:sz="4" w:space="0" w:color="auto"/>
              <w:right w:val="single" w:sz="4" w:space="0" w:color="auto"/>
            </w:tcBorders>
            <w:vAlign w:val="center"/>
            <w:hideMark/>
          </w:tcPr>
          <w:p w:rsidR="006A308B" w:rsidRPr="00067B30" w:rsidRDefault="006A308B" w:rsidP="00EC75A2">
            <w:pPr>
              <w:jc w:val="center"/>
              <w:rPr>
                <w:sz w:val="22"/>
                <w:szCs w:val="22"/>
                <w:lang w:eastAsia="en-US"/>
              </w:rPr>
            </w:pPr>
            <w:r w:rsidRPr="00067B30">
              <w:rPr>
                <w:sz w:val="22"/>
                <w:szCs w:val="22"/>
                <w:lang w:eastAsia="en-US"/>
              </w:rPr>
              <w:t>2022</w:t>
            </w:r>
          </w:p>
        </w:tc>
        <w:tc>
          <w:tcPr>
            <w:tcW w:w="3544" w:type="dxa"/>
            <w:tcBorders>
              <w:top w:val="single" w:sz="4" w:space="0" w:color="auto"/>
              <w:left w:val="single" w:sz="4" w:space="0" w:color="auto"/>
              <w:bottom w:val="single" w:sz="4" w:space="0" w:color="auto"/>
              <w:right w:val="single" w:sz="4" w:space="0" w:color="auto"/>
            </w:tcBorders>
            <w:vAlign w:val="center"/>
            <w:hideMark/>
          </w:tcPr>
          <w:p w:rsidR="006A308B" w:rsidRPr="00067B30" w:rsidRDefault="006A308B" w:rsidP="00EC75A2">
            <w:pPr>
              <w:jc w:val="center"/>
              <w:rPr>
                <w:sz w:val="22"/>
                <w:szCs w:val="22"/>
                <w:lang w:eastAsia="en-US"/>
              </w:rPr>
            </w:pPr>
            <w:r w:rsidRPr="00067B30">
              <w:rPr>
                <w:sz w:val="22"/>
                <w:szCs w:val="22"/>
                <w:lang w:eastAsia="en-US"/>
              </w:rPr>
              <w:t>19</w:t>
            </w:r>
          </w:p>
        </w:tc>
        <w:tc>
          <w:tcPr>
            <w:tcW w:w="1070" w:type="dxa"/>
            <w:tcBorders>
              <w:top w:val="single" w:sz="4" w:space="0" w:color="auto"/>
              <w:left w:val="single" w:sz="4" w:space="0" w:color="auto"/>
              <w:bottom w:val="single" w:sz="4" w:space="0" w:color="auto"/>
              <w:right w:val="single" w:sz="4" w:space="0" w:color="auto"/>
            </w:tcBorders>
            <w:vAlign w:val="center"/>
            <w:hideMark/>
          </w:tcPr>
          <w:p w:rsidR="006A308B" w:rsidRPr="00067B30" w:rsidRDefault="006A308B" w:rsidP="00EC75A2">
            <w:pPr>
              <w:jc w:val="center"/>
              <w:rPr>
                <w:sz w:val="22"/>
                <w:szCs w:val="22"/>
                <w:lang w:eastAsia="en-US"/>
              </w:rPr>
            </w:pPr>
            <w:r w:rsidRPr="00067B30">
              <w:rPr>
                <w:sz w:val="22"/>
                <w:szCs w:val="22"/>
                <w:lang w:eastAsia="en-US"/>
              </w:rPr>
              <w:t>1</w:t>
            </w:r>
          </w:p>
        </w:tc>
        <w:tc>
          <w:tcPr>
            <w:tcW w:w="3169" w:type="dxa"/>
            <w:tcBorders>
              <w:top w:val="single" w:sz="4" w:space="0" w:color="auto"/>
              <w:left w:val="single" w:sz="4" w:space="0" w:color="auto"/>
              <w:bottom w:val="single" w:sz="4" w:space="0" w:color="auto"/>
              <w:right w:val="single" w:sz="4" w:space="0" w:color="auto"/>
            </w:tcBorders>
            <w:vAlign w:val="center"/>
            <w:hideMark/>
          </w:tcPr>
          <w:p w:rsidR="006A308B" w:rsidRPr="00067B30" w:rsidRDefault="006A308B" w:rsidP="00EC75A2">
            <w:pPr>
              <w:jc w:val="center"/>
              <w:rPr>
                <w:sz w:val="22"/>
                <w:szCs w:val="22"/>
                <w:lang w:eastAsia="en-US"/>
              </w:rPr>
            </w:pPr>
            <w:r w:rsidRPr="00067B30">
              <w:rPr>
                <w:sz w:val="22"/>
                <w:szCs w:val="22"/>
                <w:lang w:eastAsia="en-US"/>
              </w:rPr>
              <w:t>224,9</w:t>
            </w:r>
          </w:p>
        </w:tc>
        <w:tc>
          <w:tcPr>
            <w:tcW w:w="1099" w:type="dxa"/>
            <w:tcBorders>
              <w:top w:val="single" w:sz="4" w:space="0" w:color="auto"/>
              <w:left w:val="single" w:sz="4" w:space="0" w:color="auto"/>
              <w:bottom w:val="single" w:sz="4" w:space="0" w:color="auto"/>
              <w:right w:val="single" w:sz="4" w:space="0" w:color="auto"/>
            </w:tcBorders>
            <w:vAlign w:val="center"/>
            <w:hideMark/>
          </w:tcPr>
          <w:p w:rsidR="006A308B" w:rsidRPr="00067B30" w:rsidRDefault="006A308B" w:rsidP="00EC75A2">
            <w:pPr>
              <w:jc w:val="center"/>
              <w:rPr>
                <w:sz w:val="22"/>
                <w:szCs w:val="22"/>
                <w:lang w:eastAsia="en-US"/>
              </w:rPr>
            </w:pPr>
            <w:r w:rsidRPr="00067B30">
              <w:rPr>
                <w:sz w:val="22"/>
                <w:szCs w:val="22"/>
                <w:lang w:eastAsia="en-US"/>
              </w:rPr>
              <w:t>1</w:t>
            </w:r>
          </w:p>
        </w:tc>
      </w:tr>
    </w:tbl>
    <w:p w:rsidR="00FA2409" w:rsidRPr="00FA2409" w:rsidRDefault="00FA2409" w:rsidP="00067B30">
      <w:pPr>
        <w:ind w:firstLine="708"/>
        <w:jc w:val="both"/>
        <w:rPr>
          <w:sz w:val="16"/>
          <w:szCs w:val="16"/>
        </w:rPr>
      </w:pPr>
    </w:p>
    <w:p w:rsidR="00067B30" w:rsidRDefault="006A308B" w:rsidP="00067B30">
      <w:pPr>
        <w:ind w:firstLine="708"/>
        <w:jc w:val="both"/>
      </w:pPr>
      <w:r w:rsidRPr="00B3710C">
        <w:t xml:space="preserve">При реализации Федерального проекта «Укрепление общественного здоровья национального проекта «Демография» в Карачаево-Черкесской Республике, как </w:t>
      </w:r>
      <w:proofErr w:type="spellStart"/>
      <w:r w:rsidRPr="00B3710C">
        <w:t>пило</w:t>
      </w:r>
      <w:r w:rsidRPr="00B3710C">
        <w:t>т</w:t>
      </w:r>
      <w:r w:rsidRPr="00B3710C">
        <w:t>ной</w:t>
      </w:r>
      <w:proofErr w:type="spellEnd"/>
      <w:r w:rsidRPr="00B3710C">
        <w:t xml:space="preserve"> территории на 2022 год, </w:t>
      </w:r>
      <w:r>
        <w:t>было проведено исследование 119</w:t>
      </w:r>
      <w:r w:rsidRPr="00B3710C">
        <w:t xml:space="preserve"> проб пищевых проду</w:t>
      </w:r>
      <w:r w:rsidRPr="00B3710C">
        <w:t>к</w:t>
      </w:r>
      <w:r w:rsidRPr="00B3710C">
        <w:t>тов в 100 торговых предприятиях</w:t>
      </w:r>
      <w:r>
        <w:t xml:space="preserve"> (2021 году</w:t>
      </w:r>
      <w:r w:rsidR="00FA2409">
        <w:t xml:space="preserve"> </w:t>
      </w:r>
      <w:r>
        <w:t>- 230</w:t>
      </w:r>
      <w:r w:rsidR="00067B30">
        <w:t xml:space="preserve"> </w:t>
      </w:r>
      <w:r>
        <w:t>проб)</w:t>
      </w:r>
      <w:r w:rsidRPr="00B3710C">
        <w:t>. Исследования проводились как на базе испытательного лабораторного центра ФБУЗ «ЦГ и</w:t>
      </w:r>
      <w:proofErr w:type="gramStart"/>
      <w:r w:rsidRPr="00B3710C">
        <w:t xml:space="preserve"> Э</w:t>
      </w:r>
      <w:proofErr w:type="gramEnd"/>
      <w:r w:rsidRPr="00B3710C">
        <w:t xml:space="preserve"> в КЧР», так и в др</w:t>
      </w:r>
      <w:r w:rsidRPr="00B3710C">
        <w:t>у</w:t>
      </w:r>
      <w:r w:rsidRPr="00B3710C">
        <w:t>гих опорных исследовательских центрах Роспотребнадзора РФ. Исследования провед</w:t>
      </w:r>
      <w:r w:rsidRPr="00B3710C">
        <w:t>е</w:t>
      </w:r>
      <w:r w:rsidRPr="00B3710C">
        <w:t>ны по показателям качества и безопасности. Бы</w:t>
      </w:r>
      <w:r>
        <w:t>ли проведены исследования по 11</w:t>
      </w:r>
      <w:r w:rsidRPr="00B3710C">
        <w:t xml:space="preserve"> гру</w:t>
      </w:r>
      <w:r w:rsidRPr="00B3710C">
        <w:t>п</w:t>
      </w:r>
      <w:r w:rsidRPr="00B3710C">
        <w:t>пам продуктов, за исключением охлажденной рыбы и БАД, которые не реализуются через стационарную торговую сеть.</w:t>
      </w:r>
    </w:p>
    <w:p w:rsidR="00067B30" w:rsidRDefault="006A308B" w:rsidP="00067B30">
      <w:pPr>
        <w:ind w:firstLine="708"/>
        <w:jc w:val="both"/>
      </w:pPr>
      <w:r w:rsidRPr="00B3710C">
        <w:t>Оценка доступа населе</w:t>
      </w:r>
      <w:r>
        <w:t>ния в 2022</w:t>
      </w:r>
      <w:r w:rsidRPr="00B3710C">
        <w:t xml:space="preserve"> году к отечественной пищевой продукции, способствующей ликвидации дефицита </w:t>
      </w:r>
      <w:proofErr w:type="spellStart"/>
      <w:proofErr w:type="gramStart"/>
      <w:r w:rsidRPr="00B3710C">
        <w:t>макро-и</w:t>
      </w:r>
      <w:proofErr w:type="spellEnd"/>
      <w:proofErr w:type="gramEnd"/>
      <w:r w:rsidRPr="00B3710C">
        <w:t xml:space="preserve"> микронутриентов, проведены в </w:t>
      </w:r>
      <w:r>
        <w:t>476 объектах торговли (2021</w:t>
      </w:r>
      <w:r w:rsidR="00067B30">
        <w:t xml:space="preserve"> </w:t>
      </w:r>
      <w:r>
        <w:t xml:space="preserve">году в </w:t>
      </w:r>
      <w:r w:rsidRPr="00B3710C">
        <w:t>301 торговом предприятии</w:t>
      </w:r>
      <w:r>
        <w:t>)</w:t>
      </w:r>
      <w:r w:rsidRPr="00B3710C">
        <w:t xml:space="preserve">. </w:t>
      </w:r>
      <w:proofErr w:type="gramStart"/>
      <w:r w:rsidRPr="00B3710C">
        <w:t>К продукции, имеющей высокий уровень доступности по ассортименту, относятся: пшеничный хлеб, макароны, рис, овощи, колбасные изделия, яйца.</w:t>
      </w:r>
      <w:proofErr w:type="gramEnd"/>
      <w:r w:rsidRPr="00B3710C">
        <w:t xml:space="preserve"> Отрицательный индекс доступности установлен для специализированной пищевой продукции для питания детей, </w:t>
      </w:r>
      <w:proofErr w:type="gramStart"/>
      <w:r w:rsidRPr="00B3710C">
        <w:t>мяса баранины</w:t>
      </w:r>
      <w:proofErr w:type="gramEnd"/>
      <w:r w:rsidRPr="00B3710C">
        <w:t>, гов</w:t>
      </w:r>
      <w:r w:rsidRPr="00B3710C">
        <w:t>я</w:t>
      </w:r>
      <w:r w:rsidRPr="00B3710C">
        <w:t>дины, полуфабрикатов из них, обогащенной молочной продукции.</w:t>
      </w:r>
    </w:p>
    <w:p w:rsidR="00067B30" w:rsidRDefault="006A308B" w:rsidP="006A308B">
      <w:pPr>
        <w:ind w:firstLine="708"/>
        <w:jc w:val="both"/>
      </w:pPr>
      <w:r w:rsidRPr="00B3710C">
        <w:t>Доступность по минимальным ценам в 20</w:t>
      </w:r>
      <w:r>
        <w:t>22</w:t>
      </w:r>
      <w:r w:rsidRPr="00B3710C">
        <w:t xml:space="preserve"> году показана для следующих п</w:t>
      </w:r>
      <w:r w:rsidRPr="00B3710C">
        <w:t>и</w:t>
      </w:r>
      <w:r w:rsidRPr="00B3710C">
        <w:t>щевых</w:t>
      </w:r>
      <w:r>
        <w:t xml:space="preserve"> продуктов: крупы, яйца, молоко,</w:t>
      </w:r>
      <w:r w:rsidRPr="00B3710C">
        <w:t xml:space="preserve"> масло подсолнечное, мясо птицы.</w:t>
      </w:r>
    </w:p>
    <w:p w:rsidR="006A308B" w:rsidRDefault="006A308B" w:rsidP="006A308B">
      <w:pPr>
        <w:ind w:firstLine="708"/>
        <w:jc w:val="both"/>
      </w:pPr>
      <w:r w:rsidRPr="00B3710C">
        <w:t>В рамках санитарно-просветительской работы по национальному проекту «Д</w:t>
      </w:r>
      <w:r w:rsidRPr="00B3710C">
        <w:t>е</w:t>
      </w:r>
      <w:r w:rsidRPr="00B3710C">
        <w:t>мография»</w:t>
      </w:r>
      <w:r>
        <w:t xml:space="preserve"> дистанционно проинформировано 8571</w:t>
      </w:r>
      <w:r w:rsidRPr="00B3710C">
        <w:t xml:space="preserve"> человек по вопросам «Здорового питания насе</w:t>
      </w:r>
      <w:r w:rsidR="00067B30">
        <w:t>ления».</w:t>
      </w:r>
    </w:p>
    <w:p w:rsidR="00067B30" w:rsidRDefault="00067B30" w:rsidP="006A308B">
      <w:pPr>
        <w:ind w:firstLine="708"/>
        <w:jc w:val="both"/>
        <w:rPr>
          <w:sz w:val="16"/>
          <w:szCs w:val="16"/>
        </w:rPr>
      </w:pPr>
    </w:p>
    <w:p w:rsidR="00210818" w:rsidRDefault="00210818" w:rsidP="006A308B">
      <w:pPr>
        <w:ind w:firstLine="708"/>
        <w:jc w:val="both"/>
        <w:rPr>
          <w:sz w:val="16"/>
          <w:szCs w:val="16"/>
        </w:rPr>
      </w:pPr>
    </w:p>
    <w:p w:rsidR="00210818" w:rsidRPr="00067B30" w:rsidRDefault="00210818" w:rsidP="006A308B">
      <w:pPr>
        <w:ind w:firstLine="708"/>
        <w:jc w:val="both"/>
        <w:rPr>
          <w:sz w:val="16"/>
          <w:szCs w:val="16"/>
        </w:rPr>
      </w:pPr>
    </w:p>
    <w:p w:rsidR="006A308B" w:rsidRDefault="006A308B" w:rsidP="006A308B">
      <w:pPr>
        <w:jc w:val="center"/>
        <w:rPr>
          <w:b/>
        </w:rPr>
      </w:pPr>
      <w:r w:rsidRPr="002D6989">
        <w:rPr>
          <w:b/>
        </w:rPr>
        <w:lastRenderedPageBreak/>
        <w:t>Уровень потребления алкоголя в Карачаево-Черкесской Республике</w:t>
      </w:r>
      <w:r w:rsidR="00067B30">
        <w:rPr>
          <w:b/>
        </w:rPr>
        <w:t>.</w:t>
      </w:r>
    </w:p>
    <w:p w:rsidR="00067B30" w:rsidRPr="00067B30" w:rsidRDefault="00067B30" w:rsidP="006A308B">
      <w:pPr>
        <w:jc w:val="center"/>
        <w:rPr>
          <w:b/>
          <w:sz w:val="16"/>
          <w:szCs w:val="16"/>
          <w:vertAlign w:val="superscript"/>
        </w:rPr>
      </w:pPr>
    </w:p>
    <w:p w:rsidR="006A308B" w:rsidRPr="008F3BA5" w:rsidRDefault="006A308B" w:rsidP="006A308B">
      <w:pPr>
        <w:ind w:firstLine="708"/>
        <w:jc w:val="both"/>
      </w:pPr>
      <w:proofErr w:type="gramStart"/>
      <w:r w:rsidRPr="008F3BA5">
        <w:t>Согласно данных</w:t>
      </w:r>
      <w:proofErr w:type="gramEnd"/>
      <w:r w:rsidRPr="008F3BA5">
        <w:t xml:space="preserve"> </w:t>
      </w:r>
      <w:proofErr w:type="spellStart"/>
      <w:r w:rsidRPr="008F3BA5">
        <w:t>Росалкогольрегулирования</w:t>
      </w:r>
      <w:proofErr w:type="spellEnd"/>
      <w:r w:rsidRPr="008F3BA5">
        <w:t xml:space="preserve"> в Карачаево-Черкесской </w:t>
      </w:r>
      <w:r w:rsidR="00067B30">
        <w:t>Р</w:t>
      </w:r>
      <w:r w:rsidRPr="008F3BA5">
        <w:t>еспубл</w:t>
      </w:r>
      <w:r w:rsidRPr="008F3BA5">
        <w:t>и</w:t>
      </w:r>
      <w:r w:rsidRPr="008F3BA5">
        <w:t xml:space="preserve">ке, потребление учтенного алкоголя на душу населения в республике в течение ряда лет, имеет стойкую тенденцию к снижению. </w:t>
      </w:r>
      <w:proofErr w:type="gramStart"/>
      <w:r w:rsidRPr="008F3BA5">
        <w:t>Так, показатель потребления алкоголя на душу населения в 2021 году и составил 1,3 литра против 2,04 л в 2020 году (аналоги</w:t>
      </w:r>
      <w:r w:rsidRPr="008F3BA5">
        <w:t>ч</w:t>
      </w:r>
      <w:r w:rsidRPr="008F3BA5">
        <w:t>ный показатель по Российской Федерации в 2021 по данным ВОЗ составлял до 6,34 л абсолютного алкоголя), что определяет и количество отравлений химической этиол</w:t>
      </w:r>
      <w:r w:rsidRPr="008F3BA5">
        <w:t>о</w:t>
      </w:r>
      <w:r w:rsidRPr="008F3BA5">
        <w:t>гии, в том числе и от употребления спиртсодержащей продукцией.</w:t>
      </w:r>
      <w:proofErr w:type="gramEnd"/>
    </w:p>
    <w:p w:rsidR="006A308B" w:rsidRPr="002D6989" w:rsidRDefault="006A308B" w:rsidP="006A308B">
      <w:pPr>
        <w:jc w:val="center"/>
        <w:rPr>
          <w:b/>
        </w:rPr>
      </w:pPr>
      <w:r w:rsidRPr="002D6989">
        <w:rPr>
          <w:b/>
          <w:noProof/>
        </w:rPr>
        <w:drawing>
          <wp:inline distT="0" distB="0" distL="0" distR="0">
            <wp:extent cx="6146165" cy="2417445"/>
            <wp:effectExtent l="0" t="0" r="0" b="0"/>
            <wp:docPr id="44" name="Объект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FA2409" w:rsidRDefault="006A308B" w:rsidP="006A308B">
      <w:pPr>
        <w:jc w:val="center"/>
        <w:rPr>
          <w:sz w:val="22"/>
          <w:szCs w:val="22"/>
        </w:rPr>
      </w:pPr>
      <w:r w:rsidRPr="00210818">
        <w:rPr>
          <w:b/>
          <w:sz w:val="22"/>
          <w:szCs w:val="22"/>
        </w:rPr>
        <w:t>Рис. 1</w:t>
      </w:r>
      <w:r w:rsidR="00A206C4" w:rsidRPr="00210818">
        <w:rPr>
          <w:b/>
          <w:sz w:val="22"/>
          <w:szCs w:val="22"/>
        </w:rPr>
        <w:t>0</w:t>
      </w:r>
      <w:r w:rsidRPr="00210818">
        <w:rPr>
          <w:b/>
          <w:sz w:val="22"/>
          <w:szCs w:val="22"/>
        </w:rPr>
        <w:t>.</w:t>
      </w:r>
      <w:r w:rsidRPr="00210818">
        <w:rPr>
          <w:sz w:val="22"/>
          <w:szCs w:val="22"/>
        </w:rPr>
        <w:t xml:space="preserve"> Продажа алкогольных напитков на душу населе</w:t>
      </w:r>
      <w:r w:rsidR="00FA2409">
        <w:rPr>
          <w:sz w:val="22"/>
          <w:szCs w:val="22"/>
        </w:rPr>
        <w:t xml:space="preserve">ния  в пересчете  на </w:t>
      </w:r>
      <w:proofErr w:type="gramStart"/>
      <w:r w:rsidR="00FA2409">
        <w:rPr>
          <w:sz w:val="22"/>
          <w:szCs w:val="22"/>
        </w:rPr>
        <w:t>абсолютный</w:t>
      </w:r>
      <w:proofErr w:type="gramEnd"/>
    </w:p>
    <w:p w:rsidR="006A308B" w:rsidRPr="00210818" w:rsidRDefault="006A308B" w:rsidP="006A308B">
      <w:pPr>
        <w:jc w:val="center"/>
        <w:rPr>
          <w:sz w:val="22"/>
          <w:szCs w:val="22"/>
        </w:rPr>
      </w:pPr>
      <w:r w:rsidRPr="00210818">
        <w:rPr>
          <w:sz w:val="22"/>
          <w:szCs w:val="22"/>
        </w:rPr>
        <w:t xml:space="preserve">алкоголь, </w:t>
      </w:r>
      <w:proofErr w:type="gramStart"/>
      <w:r w:rsidRPr="00210818">
        <w:rPr>
          <w:sz w:val="22"/>
          <w:szCs w:val="22"/>
        </w:rPr>
        <w:t>л</w:t>
      </w:r>
      <w:proofErr w:type="gramEnd"/>
    </w:p>
    <w:p w:rsidR="006A308B" w:rsidRPr="00210818" w:rsidRDefault="006A308B" w:rsidP="006A308B">
      <w:pPr>
        <w:jc w:val="right"/>
        <w:rPr>
          <w:sz w:val="22"/>
          <w:szCs w:val="22"/>
        </w:rPr>
      </w:pPr>
      <w:r w:rsidRPr="00210818">
        <w:rPr>
          <w:sz w:val="22"/>
          <w:szCs w:val="22"/>
        </w:rPr>
        <w:t>Таблица 1</w:t>
      </w:r>
      <w:r w:rsidR="00A206C4" w:rsidRPr="00210818">
        <w:rPr>
          <w:sz w:val="22"/>
          <w:szCs w:val="22"/>
        </w:rPr>
        <w:t>2</w:t>
      </w:r>
    </w:p>
    <w:p w:rsidR="00067B30" w:rsidRPr="00210818" w:rsidRDefault="006A308B" w:rsidP="006A308B">
      <w:pPr>
        <w:jc w:val="center"/>
        <w:rPr>
          <w:sz w:val="22"/>
          <w:szCs w:val="22"/>
        </w:rPr>
      </w:pPr>
      <w:r w:rsidRPr="00210818">
        <w:rPr>
          <w:sz w:val="22"/>
          <w:szCs w:val="22"/>
        </w:rPr>
        <w:t xml:space="preserve">Динамика продаж алкогольных напитков и пива в Карачаево-Черкесской </w:t>
      </w:r>
      <w:r w:rsidR="00067B30" w:rsidRPr="00210818">
        <w:rPr>
          <w:sz w:val="22"/>
          <w:szCs w:val="22"/>
        </w:rPr>
        <w:t>Р</w:t>
      </w:r>
      <w:r w:rsidRPr="00210818">
        <w:rPr>
          <w:sz w:val="22"/>
          <w:szCs w:val="22"/>
        </w:rPr>
        <w:t>еспублике</w:t>
      </w:r>
    </w:p>
    <w:p w:rsidR="006A308B" w:rsidRPr="00210818" w:rsidRDefault="006A308B" w:rsidP="006A308B">
      <w:pPr>
        <w:jc w:val="center"/>
        <w:rPr>
          <w:sz w:val="22"/>
          <w:szCs w:val="22"/>
        </w:rPr>
      </w:pPr>
      <w:r w:rsidRPr="00210818">
        <w:rPr>
          <w:sz w:val="22"/>
          <w:szCs w:val="22"/>
        </w:rPr>
        <w:t>за период с 201</w:t>
      </w:r>
      <w:r w:rsidR="00067B30" w:rsidRPr="00210818">
        <w:rPr>
          <w:sz w:val="22"/>
          <w:szCs w:val="22"/>
        </w:rPr>
        <w:t>3</w:t>
      </w:r>
      <w:r w:rsidRPr="00210818">
        <w:rPr>
          <w:sz w:val="22"/>
          <w:szCs w:val="22"/>
        </w:rPr>
        <w:t xml:space="preserve"> по 202</w:t>
      </w:r>
      <w:r w:rsidR="00067B30" w:rsidRPr="00210818">
        <w:rPr>
          <w:sz w:val="22"/>
          <w:szCs w:val="22"/>
        </w:rPr>
        <w:t>1</w:t>
      </w:r>
      <w:r w:rsidRPr="00210818">
        <w:rPr>
          <w:sz w:val="22"/>
          <w:szCs w:val="22"/>
        </w:rPr>
        <w:t xml:space="preserve"> год</w:t>
      </w:r>
    </w:p>
    <w:tbl>
      <w:tblPr>
        <w:tblW w:w="98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00"/>
        <w:gridCol w:w="821"/>
        <w:gridCol w:w="896"/>
        <w:gridCol w:w="873"/>
        <w:gridCol w:w="873"/>
        <w:gridCol w:w="872"/>
        <w:gridCol w:w="876"/>
        <w:gridCol w:w="873"/>
        <w:gridCol w:w="877"/>
        <w:gridCol w:w="991"/>
      </w:tblGrid>
      <w:tr w:rsidR="006A308B" w:rsidRPr="00067B30" w:rsidTr="00EC75A2">
        <w:trPr>
          <w:jc w:val="center"/>
        </w:trPr>
        <w:tc>
          <w:tcPr>
            <w:tcW w:w="1901" w:type="dxa"/>
            <w:tcBorders>
              <w:top w:val="single" w:sz="4" w:space="0" w:color="auto"/>
              <w:left w:val="single" w:sz="4" w:space="0" w:color="auto"/>
              <w:bottom w:val="single" w:sz="4" w:space="0" w:color="auto"/>
              <w:right w:val="single" w:sz="4" w:space="0" w:color="auto"/>
            </w:tcBorders>
            <w:vAlign w:val="center"/>
          </w:tcPr>
          <w:p w:rsidR="006A308B" w:rsidRPr="00067B30" w:rsidRDefault="006A308B" w:rsidP="00EC75A2">
            <w:pPr>
              <w:jc w:val="center"/>
              <w:rPr>
                <w:sz w:val="22"/>
                <w:szCs w:val="22"/>
                <w:lang w:eastAsia="en-US"/>
              </w:rPr>
            </w:pPr>
          </w:p>
        </w:tc>
        <w:tc>
          <w:tcPr>
            <w:tcW w:w="821" w:type="dxa"/>
            <w:tcBorders>
              <w:top w:val="single" w:sz="4" w:space="0" w:color="auto"/>
              <w:left w:val="single" w:sz="4" w:space="0" w:color="auto"/>
              <w:bottom w:val="single" w:sz="4" w:space="0" w:color="auto"/>
              <w:right w:val="single" w:sz="4" w:space="0" w:color="auto"/>
            </w:tcBorders>
            <w:vAlign w:val="center"/>
            <w:hideMark/>
          </w:tcPr>
          <w:p w:rsidR="006A308B" w:rsidRPr="00067B30" w:rsidRDefault="006A308B" w:rsidP="00EC75A2">
            <w:pPr>
              <w:jc w:val="center"/>
              <w:rPr>
                <w:sz w:val="22"/>
                <w:szCs w:val="22"/>
                <w:lang w:eastAsia="en-US"/>
              </w:rPr>
            </w:pPr>
            <w:r w:rsidRPr="00067B30">
              <w:rPr>
                <w:sz w:val="22"/>
                <w:szCs w:val="22"/>
                <w:lang w:eastAsia="en-US"/>
              </w:rPr>
              <w:t>2013</w:t>
            </w:r>
          </w:p>
        </w:tc>
        <w:tc>
          <w:tcPr>
            <w:tcW w:w="896" w:type="dxa"/>
            <w:tcBorders>
              <w:top w:val="single" w:sz="4" w:space="0" w:color="auto"/>
              <w:left w:val="single" w:sz="4" w:space="0" w:color="auto"/>
              <w:bottom w:val="single" w:sz="4" w:space="0" w:color="auto"/>
              <w:right w:val="single" w:sz="4" w:space="0" w:color="auto"/>
            </w:tcBorders>
            <w:vAlign w:val="center"/>
            <w:hideMark/>
          </w:tcPr>
          <w:p w:rsidR="006A308B" w:rsidRPr="00067B30" w:rsidRDefault="006A308B" w:rsidP="00EC75A2">
            <w:pPr>
              <w:jc w:val="center"/>
              <w:rPr>
                <w:sz w:val="22"/>
                <w:szCs w:val="22"/>
                <w:lang w:eastAsia="en-US"/>
              </w:rPr>
            </w:pPr>
            <w:r w:rsidRPr="00067B30">
              <w:rPr>
                <w:sz w:val="22"/>
                <w:szCs w:val="22"/>
                <w:lang w:eastAsia="en-US"/>
              </w:rPr>
              <w:t>2014</w:t>
            </w:r>
          </w:p>
        </w:tc>
        <w:tc>
          <w:tcPr>
            <w:tcW w:w="873" w:type="dxa"/>
            <w:tcBorders>
              <w:top w:val="single" w:sz="4" w:space="0" w:color="auto"/>
              <w:left w:val="single" w:sz="4" w:space="0" w:color="auto"/>
              <w:bottom w:val="single" w:sz="4" w:space="0" w:color="auto"/>
              <w:right w:val="single" w:sz="4" w:space="0" w:color="auto"/>
            </w:tcBorders>
            <w:vAlign w:val="center"/>
            <w:hideMark/>
          </w:tcPr>
          <w:p w:rsidR="006A308B" w:rsidRPr="00067B30" w:rsidRDefault="006A308B" w:rsidP="00EC75A2">
            <w:pPr>
              <w:jc w:val="center"/>
              <w:rPr>
                <w:sz w:val="22"/>
                <w:szCs w:val="22"/>
                <w:lang w:eastAsia="en-US"/>
              </w:rPr>
            </w:pPr>
            <w:r w:rsidRPr="00067B30">
              <w:rPr>
                <w:sz w:val="22"/>
                <w:szCs w:val="22"/>
                <w:lang w:eastAsia="en-US"/>
              </w:rPr>
              <w:t>2015</w:t>
            </w:r>
          </w:p>
        </w:tc>
        <w:tc>
          <w:tcPr>
            <w:tcW w:w="873" w:type="dxa"/>
            <w:tcBorders>
              <w:top w:val="single" w:sz="4" w:space="0" w:color="auto"/>
              <w:left w:val="single" w:sz="4" w:space="0" w:color="auto"/>
              <w:bottom w:val="single" w:sz="4" w:space="0" w:color="auto"/>
              <w:right w:val="single" w:sz="4" w:space="0" w:color="auto"/>
            </w:tcBorders>
            <w:vAlign w:val="center"/>
            <w:hideMark/>
          </w:tcPr>
          <w:p w:rsidR="006A308B" w:rsidRPr="00067B30" w:rsidRDefault="006A308B" w:rsidP="00EC75A2">
            <w:pPr>
              <w:jc w:val="center"/>
              <w:rPr>
                <w:sz w:val="22"/>
                <w:szCs w:val="22"/>
                <w:lang w:eastAsia="en-US"/>
              </w:rPr>
            </w:pPr>
            <w:r w:rsidRPr="00067B30">
              <w:rPr>
                <w:sz w:val="22"/>
                <w:szCs w:val="22"/>
                <w:lang w:eastAsia="en-US"/>
              </w:rPr>
              <w:t>2016</w:t>
            </w:r>
          </w:p>
        </w:tc>
        <w:tc>
          <w:tcPr>
            <w:tcW w:w="873" w:type="dxa"/>
            <w:tcBorders>
              <w:top w:val="single" w:sz="4" w:space="0" w:color="auto"/>
              <w:left w:val="single" w:sz="4" w:space="0" w:color="auto"/>
              <w:bottom w:val="single" w:sz="4" w:space="0" w:color="auto"/>
              <w:right w:val="single" w:sz="4" w:space="0" w:color="auto"/>
            </w:tcBorders>
            <w:vAlign w:val="center"/>
            <w:hideMark/>
          </w:tcPr>
          <w:p w:rsidR="006A308B" w:rsidRPr="00067B30" w:rsidRDefault="006A308B" w:rsidP="00EC75A2">
            <w:pPr>
              <w:jc w:val="center"/>
              <w:rPr>
                <w:sz w:val="22"/>
                <w:szCs w:val="22"/>
                <w:lang w:eastAsia="en-US"/>
              </w:rPr>
            </w:pPr>
            <w:r w:rsidRPr="00067B30">
              <w:rPr>
                <w:sz w:val="22"/>
                <w:szCs w:val="22"/>
                <w:lang w:eastAsia="en-US"/>
              </w:rPr>
              <w:t>2017</w:t>
            </w:r>
          </w:p>
        </w:tc>
        <w:tc>
          <w:tcPr>
            <w:tcW w:w="873" w:type="dxa"/>
            <w:tcBorders>
              <w:top w:val="single" w:sz="4" w:space="0" w:color="auto"/>
              <w:left w:val="single" w:sz="4" w:space="0" w:color="auto"/>
              <w:bottom w:val="single" w:sz="4" w:space="0" w:color="auto"/>
              <w:right w:val="single" w:sz="4" w:space="0" w:color="auto"/>
            </w:tcBorders>
            <w:vAlign w:val="center"/>
            <w:hideMark/>
          </w:tcPr>
          <w:p w:rsidR="006A308B" w:rsidRPr="00067B30" w:rsidRDefault="006A308B" w:rsidP="00EC75A2">
            <w:pPr>
              <w:jc w:val="center"/>
              <w:rPr>
                <w:sz w:val="22"/>
                <w:szCs w:val="22"/>
                <w:lang w:eastAsia="en-US"/>
              </w:rPr>
            </w:pPr>
            <w:r w:rsidRPr="00067B30">
              <w:rPr>
                <w:sz w:val="22"/>
                <w:szCs w:val="22"/>
                <w:lang w:eastAsia="en-US"/>
              </w:rPr>
              <w:t>2018</w:t>
            </w:r>
          </w:p>
        </w:tc>
        <w:tc>
          <w:tcPr>
            <w:tcW w:w="873" w:type="dxa"/>
            <w:tcBorders>
              <w:top w:val="single" w:sz="4" w:space="0" w:color="auto"/>
              <w:left w:val="single" w:sz="4" w:space="0" w:color="auto"/>
              <w:bottom w:val="single" w:sz="4" w:space="0" w:color="auto"/>
              <w:right w:val="single" w:sz="4" w:space="0" w:color="auto"/>
            </w:tcBorders>
            <w:vAlign w:val="center"/>
            <w:hideMark/>
          </w:tcPr>
          <w:p w:rsidR="006A308B" w:rsidRPr="00067B30" w:rsidRDefault="006A308B" w:rsidP="00EC75A2">
            <w:pPr>
              <w:jc w:val="center"/>
              <w:rPr>
                <w:sz w:val="22"/>
                <w:szCs w:val="22"/>
                <w:lang w:eastAsia="en-US"/>
              </w:rPr>
            </w:pPr>
            <w:r w:rsidRPr="00067B30">
              <w:rPr>
                <w:sz w:val="22"/>
                <w:szCs w:val="22"/>
                <w:lang w:eastAsia="en-US"/>
              </w:rPr>
              <w:t>2019</w:t>
            </w:r>
          </w:p>
        </w:tc>
        <w:tc>
          <w:tcPr>
            <w:tcW w:w="877" w:type="dxa"/>
            <w:tcBorders>
              <w:top w:val="single" w:sz="4" w:space="0" w:color="auto"/>
              <w:left w:val="single" w:sz="4" w:space="0" w:color="auto"/>
              <w:bottom w:val="single" w:sz="4" w:space="0" w:color="auto"/>
              <w:right w:val="single" w:sz="4" w:space="0" w:color="auto"/>
            </w:tcBorders>
            <w:vAlign w:val="center"/>
            <w:hideMark/>
          </w:tcPr>
          <w:p w:rsidR="006A308B" w:rsidRPr="00067B30" w:rsidRDefault="006A308B" w:rsidP="00EC75A2">
            <w:pPr>
              <w:jc w:val="center"/>
              <w:rPr>
                <w:sz w:val="22"/>
                <w:szCs w:val="22"/>
                <w:lang w:eastAsia="en-US"/>
              </w:rPr>
            </w:pPr>
            <w:r w:rsidRPr="00067B30">
              <w:rPr>
                <w:sz w:val="22"/>
                <w:szCs w:val="22"/>
                <w:lang w:eastAsia="en-US"/>
              </w:rPr>
              <w:t>2020</w:t>
            </w:r>
          </w:p>
        </w:tc>
        <w:tc>
          <w:tcPr>
            <w:tcW w:w="992" w:type="dxa"/>
            <w:tcBorders>
              <w:top w:val="single" w:sz="4" w:space="0" w:color="auto"/>
              <w:left w:val="single" w:sz="4" w:space="0" w:color="auto"/>
              <w:bottom w:val="single" w:sz="4" w:space="0" w:color="auto"/>
              <w:right w:val="single" w:sz="4" w:space="0" w:color="auto"/>
            </w:tcBorders>
            <w:vAlign w:val="center"/>
            <w:hideMark/>
          </w:tcPr>
          <w:p w:rsidR="006A308B" w:rsidRPr="00067B30" w:rsidRDefault="006A308B" w:rsidP="00EC75A2">
            <w:pPr>
              <w:jc w:val="center"/>
              <w:rPr>
                <w:sz w:val="22"/>
                <w:szCs w:val="22"/>
                <w:lang w:eastAsia="en-US"/>
              </w:rPr>
            </w:pPr>
            <w:r w:rsidRPr="00067B30">
              <w:rPr>
                <w:sz w:val="22"/>
                <w:szCs w:val="22"/>
                <w:lang w:eastAsia="en-US"/>
              </w:rPr>
              <w:t>2021</w:t>
            </w:r>
          </w:p>
        </w:tc>
      </w:tr>
      <w:tr w:rsidR="006A308B" w:rsidRPr="00067B30" w:rsidTr="00067B30">
        <w:trPr>
          <w:trHeight w:val="879"/>
          <w:jc w:val="center"/>
        </w:trPr>
        <w:tc>
          <w:tcPr>
            <w:tcW w:w="1901" w:type="dxa"/>
            <w:tcBorders>
              <w:top w:val="single" w:sz="4" w:space="0" w:color="auto"/>
              <w:left w:val="single" w:sz="4" w:space="0" w:color="auto"/>
              <w:bottom w:val="single" w:sz="4" w:space="0" w:color="auto"/>
              <w:right w:val="single" w:sz="4" w:space="0" w:color="auto"/>
            </w:tcBorders>
            <w:vAlign w:val="center"/>
            <w:hideMark/>
          </w:tcPr>
          <w:p w:rsidR="006A308B" w:rsidRPr="00067B30" w:rsidRDefault="006A308B" w:rsidP="00067B30">
            <w:pPr>
              <w:rPr>
                <w:sz w:val="22"/>
                <w:szCs w:val="22"/>
                <w:lang w:eastAsia="en-US"/>
              </w:rPr>
            </w:pPr>
            <w:r w:rsidRPr="00067B30">
              <w:rPr>
                <w:sz w:val="22"/>
                <w:szCs w:val="22"/>
                <w:lang w:eastAsia="en-US"/>
              </w:rPr>
              <w:t>В абсолютном алкоголе</w:t>
            </w:r>
            <w:proofErr w:type="gramStart"/>
            <w:r w:rsidRPr="00067B30">
              <w:rPr>
                <w:sz w:val="22"/>
                <w:szCs w:val="22"/>
                <w:lang w:eastAsia="en-US"/>
              </w:rPr>
              <w:t xml:space="preserve"> :</w:t>
            </w:r>
            <w:proofErr w:type="gramEnd"/>
          </w:p>
          <w:p w:rsidR="006A308B" w:rsidRPr="00067B30" w:rsidRDefault="006A308B" w:rsidP="00067B30">
            <w:pPr>
              <w:rPr>
                <w:sz w:val="22"/>
                <w:szCs w:val="22"/>
                <w:lang w:eastAsia="en-US"/>
              </w:rPr>
            </w:pPr>
            <w:r w:rsidRPr="00067B30">
              <w:rPr>
                <w:sz w:val="22"/>
                <w:szCs w:val="22"/>
                <w:lang w:eastAsia="en-US"/>
              </w:rPr>
              <w:t xml:space="preserve">Всего, тыс. </w:t>
            </w:r>
            <w:proofErr w:type="spellStart"/>
            <w:r w:rsidRPr="00067B30">
              <w:rPr>
                <w:sz w:val="22"/>
                <w:szCs w:val="22"/>
                <w:lang w:eastAsia="en-US"/>
              </w:rPr>
              <w:t>дкл</w:t>
            </w:r>
            <w:proofErr w:type="spellEnd"/>
          </w:p>
        </w:tc>
        <w:tc>
          <w:tcPr>
            <w:tcW w:w="821" w:type="dxa"/>
            <w:tcBorders>
              <w:top w:val="single" w:sz="4" w:space="0" w:color="auto"/>
              <w:left w:val="single" w:sz="4" w:space="0" w:color="auto"/>
              <w:bottom w:val="single" w:sz="4" w:space="0" w:color="auto"/>
              <w:right w:val="single" w:sz="4" w:space="0" w:color="auto"/>
            </w:tcBorders>
            <w:vAlign w:val="center"/>
            <w:hideMark/>
          </w:tcPr>
          <w:p w:rsidR="006A308B" w:rsidRPr="00067B30" w:rsidRDefault="006A308B" w:rsidP="00067B30">
            <w:pPr>
              <w:jc w:val="center"/>
              <w:rPr>
                <w:sz w:val="22"/>
                <w:szCs w:val="22"/>
                <w:lang w:eastAsia="en-US"/>
              </w:rPr>
            </w:pPr>
            <w:r w:rsidRPr="00067B30">
              <w:rPr>
                <w:sz w:val="22"/>
                <w:szCs w:val="22"/>
                <w:lang w:eastAsia="en-US"/>
              </w:rPr>
              <w:t>127,0</w:t>
            </w:r>
          </w:p>
        </w:tc>
        <w:tc>
          <w:tcPr>
            <w:tcW w:w="896" w:type="dxa"/>
            <w:tcBorders>
              <w:top w:val="single" w:sz="4" w:space="0" w:color="auto"/>
              <w:left w:val="single" w:sz="4" w:space="0" w:color="auto"/>
              <w:bottom w:val="single" w:sz="4" w:space="0" w:color="auto"/>
              <w:right w:val="single" w:sz="4" w:space="0" w:color="auto"/>
            </w:tcBorders>
            <w:vAlign w:val="center"/>
          </w:tcPr>
          <w:p w:rsidR="006A308B" w:rsidRPr="00067B30" w:rsidRDefault="006A308B" w:rsidP="00067B30">
            <w:pPr>
              <w:jc w:val="center"/>
              <w:rPr>
                <w:sz w:val="22"/>
                <w:szCs w:val="22"/>
                <w:lang w:eastAsia="en-US"/>
              </w:rPr>
            </w:pPr>
            <w:r w:rsidRPr="00067B30">
              <w:rPr>
                <w:sz w:val="22"/>
                <w:szCs w:val="22"/>
                <w:lang w:eastAsia="en-US"/>
              </w:rPr>
              <w:t>99,7</w:t>
            </w:r>
          </w:p>
        </w:tc>
        <w:tc>
          <w:tcPr>
            <w:tcW w:w="873" w:type="dxa"/>
            <w:tcBorders>
              <w:top w:val="single" w:sz="4" w:space="0" w:color="auto"/>
              <w:left w:val="single" w:sz="4" w:space="0" w:color="auto"/>
              <w:bottom w:val="single" w:sz="4" w:space="0" w:color="auto"/>
              <w:right w:val="single" w:sz="4" w:space="0" w:color="auto"/>
            </w:tcBorders>
            <w:vAlign w:val="center"/>
            <w:hideMark/>
          </w:tcPr>
          <w:p w:rsidR="006A308B" w:rsidRPr="00067B30" w:rsidRDefault="006A308B" w:rsidP="00067B30">
            <w:pPr>
              <w:jc w:val="center"/>
              <w:rPr>
                <w:sz w:val="22"/>
                <w:szCs w:val="22"/>
                <w:lang w:eastAsia="en-US"/>
              </w:rPr>
            </w:pPr>
            <w:r w:rsidRPr="00067B30">
              <w:rPr>
                <w:sz w:val="22"/>
                <w:szCs w:val="22"/>
                <w:lang w:eastAsia="en-US"/>
              </w:rPr>
              <w:t>91,86</w:t>
            </w:r>
          </w:p>
        </w:tc>
        <w:tc>
          <w:tcPr>
            <w:tcW w:w="873" w:type="dxa"/>
            <w:tcBorders>
              <w:top w:val="single" w:sz="4" w:space="0" w:color="auto"/>
              <w:left w:val="single" w:sz="4" w:space="0" w:color="auto"/>
              <w:bottom w:val="single" w:sz="4" w:space="0" w:color="auto"/>
              <w:right w:val="single" w:sz="4" w:space="0" w:color="auto"/>
            </w:tcBorders>
            <w:vAlign w:val="center"/>
            <w:hideMark/>
          </w:tcPr>
          <w:p w:rsidR="006A308B" w:rsidRPr="00067B30" w:rsidRDefault="006A308B" w:rsidP="00067B30">
            <w:pPr>
              <w:jc w:val="center"/>
              <w:rPr>
                <w:sz w:val="22"/>
                <w:szCs w:val="22"/>
                <w:lang w:eastAsia="en-US"/>
              </w:rPr>
            </w:pPr>
            <w:r w:rsidRPr="00067B30">
              <w:rPr>
                <w:sz w:val="22"/>
                <w:szCs w:val="22"/>
                <w:lang w:eastAsia="en-US"/>
              </w:rPr>
              <w:t>80,2</w:t>
            </w:r>
          </w:p>
        </w:tc>
        <w:tc>
          <w:tcPr>
            <w:tcW w:w="873" w:type="dxa"/>
            <w:tcBorders>
              <w:top w:val="single" w:sz="4" w:space="0" w:color="auto"/>
              <w:left w:val="single" w:sz="4" w:space="0" w:color="auto"/>
              <w:bottom w:val="single" w:sz="4" w:space="0" w:color="auto"/>
              <w:right w:val="single" w:sz="4" w:space="0" w:color="auto"/>
            </w:tcBorders>
            <w:vAlign w:val="center"/>
            <w:hideMark/>
          </w:tcPr>
          <w:p w:rsidR="006A308B" w:rsidRPr="00067B30" w:rsidRDefault="006A308B" w:rsidP="00067B30">
            <w:pPr>
              <w:jc w:val="center"/>
              <w:rPr>
                <w:sz w:val="22"/>
                <w:szCs w:val="22"/>
                <w:lang w:eastAsia="en-US"/>
              </w:rPr>
            </w:pPr>
            <w:r w:rsidRPr="00067B30">
              <w:rPr>
                <w:sz w:val="22"/>
                <w:szCs w:val="22"/>
                <w:lang w:eastAsia="en-US"/>
              </w:rPr>
              <w:t>75,4</w:t>
            </w:r>
          </w:p>
        </w:tc>
        <w:tc>
          <w:tcPr>
            <w:tcW w:w="873" w:type="dxa"/>
            <w:tcBorders>
              <w:top w:val="single" w:sz="4" w:space="0" w:color="auto"/>
              <w:left w:val="single" w:sz="4" w:space="0" w:color="auto"/>
              <w:bottom w:val="single" w:sz="4" w:space="0" w:color="auto"/>
              <w:right w:val="single" w:sz="4" w:space="0" w:color="auto"/>
            </w:tcBorders>
            <w:vAlign w:val="center"/>
            <w:hideMark/>
          </w:tcPr>
          <w:p w:rsidR="006A308B" w:rsidRPr="00067B30" w:rsidRDefault="006A308B" w:rsidP="00067B30">
            <w:pPr>
              <w:jc w:val="center"/>
              <w:rPr>
                <w:sz w:val="22"/>
                <w:szCs w:val="22"/>
                <w:lang w:eastAsia="en-US"/>
              </w:rPr>
            </w:pPr>
            <w:r w:rsidRPr="00067B30">
              <w:rPr>
                <w:sz w:val="22"/>
                <w:szCs w:val="22"/>
                <w:lang w:eastAsia="en-US"/>
              </w:rPr>
              <w:t>83,01,8</w:t>
            </w:r>
          </w:p>
        </w:tc>
        <w:tc>
          <w:tcPr>
            <w:tcW w:w="873" w:type="dxa"/>
            <w:tcBorders>
              <w:top w:val="single" w:sz="4" w:space="0" w:color="auto"/>
              <w:left w:val="single" w:sz="4" w:space="0" w:color="auto"/>
              <w:bottom w:val="single" w:sz="4" w:space="0" w:color="auto"/>
              <w:right w:val="single" w:sz="4" w:space="0" w:color="auto"/>
            </w:tcBorders>
            <w:vAlign w:val="center"/>
            <w:hideMark/>
          </w:tcPr>
          <w:p w:rsidR="006A308B" w:rsidRPr="00067B30" w:rsidRDefault="006A308B" w:rsidP="00067B30">
            <w:pPr>
              <w:jc w:val="center"/>
              <w:rPr>
                <w:sz w:val="22"/>
                <w:szCs w:val="22"/>
                <w:lang w:eastAsia="en-US"/>
              </w:rPr>
            </w:pPr>
            <w:r w:rsidRPr="00067B30">
              <w:rPr>
                <w:sz w:val="22"/>
                <w:szCs w:val="22"/>
                <w:lang w:eastAsia="en-US"/>
              </w:rPr>
              <w:t>122,6</w:t>
            </w:r>
          </w:p>
        </w:tc>
        <w:tc>
          <w:tcPr>
            <w:tcW w:w="877" w:type="dxa"/>
            <w:tcBorders>
              <w:top w:val="single" w:sz="4" w:space="0" w:color="auto"/>
              <w:left w:val="single" w:sz="4" w:space="0" w:color="auto"/>
              <w:bottom w:val="single" w:sz="4" w:space="0" w:color="auto"/>
              <w:right w:val="single" w:sz="4" w:space="0" w:color="auto"/>
            </w:tcBorders>
            <w:vAlign w:val="center"/>
            <w:hideMark/>
          </w:tcPr>
          <w:p w:rsidR="006A308B" w:rsidRPr="00067B30" w:rsidRDefault="006A308B" w:rsidP="00067B30">
            <w:pPr>
              <w:jc w:val="center"/>
              <w:rPr>
                <w:sz w:val="22"/>
                <w:szCs w:val="22"/>
                <w:lang w:eastAsia="en-US"/>
              </w:rPr>
            </w:pPr>
            <w:r w:rsidRPr="00067B30">
              <w:rPr>
                <w:sz w:val="22"/>
                <w:szCs w:val="22"/>
                <w:lang w:eastAsia="en-US"/>
              </w:rPr>
              <w:t>132,4</w:t>
            </w:r>
          </w:p>
        </w:tc>
        <w:tc>
          <w:tcPr>
            <w:tcW w:w="992" w:type="dxa"/>
            <w:tcBorders>
              <w:top w:val="single" w:sz="4" w:space="0" w:color="auto"/>
              <w:left w:val="single" w:sz="4" w:space="0" w:color="auto"/>
              <w:bottom w:val="single" w:sz="4" w:space="0" w:color="auto"/>
              <w:right w:val="single" w:sz="4" w:space="0" w:color="auto"/>
            </w:tcBorders>
            <w:vAlign w:val="center"/>
            <w:hideMark/>
          </w:tcPr>
          <w:p w:rsidR="006A308B" w:rsidRPr="00067B30" w:rsidRDefault="006A308B" w:rsidP="00067B30">
            <w:pPr>
              <w:jc w:val="center"/>
              <w:rPr>
                <w:sz w:val="22"/>
                <w:szCs w:val="22"/>
                <w:lang w:eastAsia="en-US"/>
              </w:rPr>
            </w:pPr>
            <w:r w:rsidRPr="00067B30">
              <w:rPr>
                <w:sz w:val="22"/>
                <w:szCs w:val="22"/>
                <w:lang w:eastAsia="en-US"/>
              </w:rPr>
              <w:t>144,6</w:t>
            </w:r>
          </w:p>
        </w:tc>
      </w:tr>
      <w:tr w:rsidR="00067B30" w:rsidRPr="00067B30" w:rsidTr="00067B30">
        <w:trPr>
          <w:trHeight w:val="706"/>
          <w:jc w:val="center"/>
        </w:trPr>
        <w:tc>
          <w:tcPr>
            <w:tcW w:w="1901" w:type="dxa"/>
            <w:tcBorders>
              <w:top w:val="single" w:sz="4" w:space="0" w:color="auto"/>
              <w:left w:val="single" w:sz="4" w:space="0" w:color="auto"/>
              <w:bottom w:val="single" w:sz="4" w:space="0" w:color="auto"/>
              <w:right w:val="single" w:sz="4" w:space="0" w:color="auto"/>
            </w:tcBorders>
            <w:vAlign w:val="center"/>
            <w:hideMark/>
          </w:tcPr>
          <w:p w:rsidR="00067B30" w:rsidRPr="00067B30" w:rsidRDefault="00067B30" w:rsidP="00067B30">
            <w:pPr>
              <w:rPr>
                <w:sz w:val="22"/>
                <w:szCs w:val="22"/>
                <w:lang w:eastAsia="en-US"/>
              </w:rPr>
            </w:pPr>
            <w:r w:rsidRPr="00067B30">
              <w:rPr>
                <w:sz w:val="22"/>
                <w:szCs w:val="22"/>
                <w:lang w:eastAsia="en-US"/>
              </w:rPr>
              <w:t>На душу насел</w:t>
            </w:r>
            <w:r w:rsidRPr="00067B30">
              <w:rPr>
                <w:sz w:val="22"/>
                <w:szCs w:val="22"/>
                <w:lang w:eastAsia="en-US"/>
              </w:rPr>
              <w:t>е</w:t>
            </w:r>
            <w:r w:rsidRPr="00067B30">
              <w:rPr>
                <w:sz w:val="22"/>
                <w:szCs w:val="22"/>
                <w:lang w:eastAsia="en-US"/>
              </w:rPr>
              <w:t xml:space="preserve">ния, </w:t>
            </w:r>
            <w:proofErr w:type="gramStart"/>
            <w:r w:rsidRPr="00067B30">
              <w:rPr>
                <w:sz w:val="22"/>
                <w:szCs w:val="22"/>
                <w:lang w:eastAsia="en-US"/>
              </w:rPr>
              <w:t>л</w:t>
            </w:r>
            <w:proofErr w:type="gramEnd"/>
          </w:p>
        </w:tc>
        <w:tc>
          <w:tcPr>
            <w:tcW w:w="821" w:type="dxa"/>
            <w:tcBorders>
              <w:top w:val="single" w:sz="4" w:space="0" w:color="auto"/>
              <w:left w:val="single" w:sz="4" w:space="0" w:color="auto"/>
              <w:bottom w:val="single" w:sz="4" w:space="0" w:color="auto"/>
              <w:right w:val="single" w:sz="4" w:space="0" w:color="auto"/>
            </w:tcBorders>
            <w:vAlign w:val="center"/>
            <w:hideMark/>
          </w:tcPr>
          <w:p w:rsidR="00067B30" w:rsidRPr="00067B30" w:rsidRDefault="00067B30" w:rsidP="00067B30">
            <w:pPr>
              <w:jc w:val="center"/>
              <w:rPr>
                <w:sz w:val="22"/>
                <w:szCs w:val="22"/>
                <w:lang w:eastAsia="en-US"/>
              </w:rPr>
            </w:pPr>
            <w:r w:rsidRPr="00067B30">
              <w:rPr>
                <w:sz w:val="22"/>
                <w:szCs w:val="22"/>
                <w:lang w:eastAsia="en-US"/>
              </w:rPr>
              <w:t>2,8</w:t>
            </w:r>
          </w:p>
        </w:tc>
        <w:tc>
          <w:tcPr>
            <w:tcW w:w="896" w:type="dxa"/>
            <w:tcBorders>
              <w:top w:val="single" w:sz="4" w:space="0" w:color="auto"/>
              <w:left w:val="single" w:sz="4" w:space="0" w:color="auto"/>
              <w:bottom w:val="single" w:sz="4" w:space="0" w:color="auto"/>
              <w:right w:val="single" w:sz="4" w:space="0" w:color="auto"/>
            </w:tcBorders>
            <w:vAlign w:val="center"/>
          </w:tcPr>
          <w:p w:rsidR="00067B30" w:rsidRPr="00067B30" w:rsidRDefault="00067B30" w:rsidP="00067B30">
            <w:pPr>
              <w:jc w:val="center"/>
              <w:rPr>
                <w:sz w:val="22"/>
                <w:szCs w:val="22"/>
                <w:lang w:eastAsia="en-US"/>
              </w:rPr>
            </w:pPr>
            <w:r w:rsidRPr="00067B30">
              <w:rPr>
                <w:sz w:val="22"/>
                <w:szCs w:val="22"/>
                <w:lang w:eastAsia="en-US"/>
              </w:rPr>
              <w:t>2,1</w:t>
            </w:r>
          </w:p>
        </w:tc>
        <w:tc>
          <w:tcPr>
            <w:tcW w:w="873" w:type="dxa"/>
            <w:tcBorders>
              <w:top w:val="single" w:sz="4" w:space="0" w:color="auto"/>
              <w:left w:val="single" w:sz="4" w:space="0" w:color="auto"/>
              <w:bottom w:val="single" w:sz="4" w:space="0" w:color="auto"/>
              <w:right w:val="single" w:sz="4" w:space="0" w:color="auto"/>
            </w:tcBorders>
            <w:vAlign w:val="center"/>
            <w:hideMark/>
          </w:tcPr>
          <w:p w:rsidR="00067B30" w:rsidRPr="00067B30" w:rsidRDefault="00067B30" w:rsidP="00067B30">
            <w:pPr>
              <w:jc w:val="center"/>
              <w:rPr>
                <w:sz w:val="22"/>
                <w:szCs w:val="22"/>
                <w:lang w:eastAsia="en-US"/>
              </w:rPr>
            </w:pPr>
            <w:r w:rsidRPr="00067B30">
              <w:rPr>
                <w:sz w:val="22"/>
                <w:szCs w:val="22"/>
                <w:lang w:eastAsia="en-US"/>
              </w:rPr>
              <w:t>1,96</w:t>
            </w:r>
          </w:p>
        </w:tc>
        <w:tc>
          <w:tcPr>
            <w:tcW w:w="873" w:type="dxa"/>
            <w:tcBorders>
              <w:top w:val="single" w:sz="4" w:space="0" w:color="auto"/>
              <w:left w:val="single" w:sz="4" w:space="0" w:color="auto"/>
              <w:bottom w:val="single" w:sz="4" w:space="0" w:color="auto"/>
              <w:right w:val="single" w:sz="4" w:space="0" w:color="auto"/>
            </w:tcBorders>
            <w:vAlign w:val="center"/>
            <w:hideMark/>
          </w:tcPr>
          <w:p w:rsidR="00067B30" w:rsidRPr="00067B30" w:rsidRDefault="00067B30" w:rsidP="00067B30">
            <w:pPr>
              <w:jc w:val="center"/>
              <w:rPr>
                <w:sz w:val="22"/>
                <w:szCs w:val="22"/>
                <w:lang w:eastAsia="en-US"/>
              </w:rPr>
            </w:pPr>
            <w:r w:rsidRPr="00067B30">
              <w:rPr>
                <w:sz w:val="22"/>
                <w:szCs w:val="22"/>
                <w:lang w:eastAsia="en-US"/>
              </w:rPr>
              <w:t>1,7</w:t>
            </w:r>
          </w:p>
        </w:tc>
        <w:tc>
          <w:tcPr>
            <w:tcW w:w="873" w:type="dxa"/>
            <w:tcBorders>
              <w:top w:val="single" w:sz="4" w:space="0" w:color="auto"/>
              <w:left w:val="single" w:sz="4" w:space="0" w:color="auto"/>
              <w:bottom w:val="single" w:sz="4" w:space="0" w:color="auto"/>
              <w:right w:val="single" w:sz="4" w:space="0" w:color="auto"/>
            </w:tcBorders>
            <w:vAlign w:val="center"/>
            <w:hideMark/>
          </w:tcPr>
          <w:p w:rsidR="00067B30" w:rsidRPr="00067B30" w:rsidRDefault="00067B30" w:rsidP="00067B30">
            <w:pPr>
              <w:jc w:val="center"/>
              <w:rPr>
                <w:sz w:val="22"/>
                <w:szCs w:val="22"/>
                <w:lang w:eastAsia="en-US"/>
              </w:rPr>
            </w:pPr>
            <w:r w:rsidRPr="00067B30">
              <w:rPr>
                <w:sz w:val="22"/>
                <w:szCs w:val="22"/>
                <w:lang w:eastAsia="en-US"/>
              </w:rPr>
              <w:t>1,6</w:t>
            </w:r>
          </w:p>
        </w:tc>
        <w:tc>
          <w:tcPr>
            <w:tcW w:w="873" w:type="dxa"/>
            <w:tcBorders>
              <w:top w:val="single" w:sz="4" w:space="0" w:color="auto"/>
              <w:left w:val="single" w:sz="4" w:space="0" w:color="auto"/>
              <w:bottom w:val="single" w:sz="4" w:space="0" w:color="auto"/>
              <w:right w:val="single" w:sz="4" w:space="0" w:color="auto"/>
            </w:tcBorders>
            <w:vAlign w:val="center"/>
            <w:hideMark/>
          </w:tcPr>
          <w:p w:rsidR="00067B30" w:rsidRPr="00067B30" w:rsidRDefault="00067B30" w:rsidP="00067B30">
            <w:pPr>
              <w:jc w:val="center"/>
              <w:rPr>
                <w:sz w:val="22"/>
                <w:szCs w:val="22"/>
                <w:lang w:eastAsia="en-US"/>
              </w:rPr>
            </w:pPr>
            <w:r w:rsidRPr="00067B30">
              <w:rPr>
                <w:sz w:val="22"/>
                <w:szCs w:val="22"/>
                <w:lang w:eastAsia="en-US"/>
              </w:rPr>
              <w:t>1,8</w:t>
            </w:r>
          </w:p>
        </w:tc>
        <w:tc>
          <w:tcPr>
            <w:tcW w:w="873" w:type="dxa"/>
            <w:tcBorders>
              <w:top w:val="single" w:sz="4" w:space="0" w:color="auto"/>
              <w:left w:val="single" w:sz="4" w:space="0" w:color="auto"/>
              <w:bottom w:val="single" w:sz="4" w:space="0" w:color="auto"/>
              <w:right w:val="single" w:sz="4" w:space="0" w:color="auto"/>
            </w:tcBorders>
            <w:vAlign w:val="center"/>
            <w:hideMark/>
          </w:tcPr>
          <w:p w:rsidR="00067B30" w:rsidRPr="00067B30" w:rsidRDefault="00067B30" w:rsidP="00067B30">
            <w:pPr>
              <w:jc w:val="center"/>
              <w:rPr>
                <w:sz w:val="22"/>
                <w:szCs w:val="22"/>
                <w:lang w:eastAsia="en-US"/>
              </w:rPr>
            </w:pPr>
            <w:r w:rsidRPr="00067B30">
              <w:rPr>
                <w:sz w:val="22"/>
                <w:szCs w:val="22"/>
                <w:lang w:eastAsia="en-US"/>
              </w:rPr>
              <w:t>2,09</w:t>
            </w:r>
          </w:p>
        </w:tc>
        <w:tc>
          <w:tcPr>
            <w:tcW w:w="877" w:type="dxa"/>
            <w:tcBorders>
              <w:top w:val="single" w:sz="4" w:space="0" w:color="auto"/>
              <w:left w:val="single" w:sz="4" w:space="0" w:color="auto"/>
              <w:bottom w:val="single" w:sz="4" w:space="0" w:color="auto"/>
              <w:right w:val="single" w:sz="4" w:space="0" w:color="auto"/>
            </w:tcBorders>
            <w:vAlign w:val="center"/>
            <w:hideMark/>
          </w:tcPr>
          <w:p w:rsidR="00067B30" w:rsidRPr="00067B30" w:rsidRDefault="00067B30" w:rsidP="00067B30">
            <w:pPr>
              <w:jc w:val="center"/>
              <w:rPr>
                <w:sz w:val="22"/>
                <w:szCs w:val="22"/>
                <w:lang w:eastAsia="en-US"/>
              </w:rPr>
            </w:pPr>
            <w:r w:rsidRPr="00067B30">
              <w:rPr>
                <w:sz w:val="22"/>
                <w:szCs w:val="22"/>
                <w:lang w:eastAsia="en-US"/>
              </w:rPr>
              <w:t>2,04</w:t>
            </w:r>
          </w:p>
        </w:tc>
        <w:tc>
          <w:tcPr>
            <w:tcW w:w="992" w:type="dxa"/>
            <w:tcBorders>
              <w:top w:val="single" w:sz="4" w:space="0" w:color="auto"/>
              <w:left w:val="single" w:sz="4" w:space="0" w:color="auto"/>
              <w:bottom w:val="single" w:sz="4" w:space="0" w:color="auto"/>
              <w:right w:val="single" w:sz="4" w:space="0" w:color="auto"/>
            </w:tcBorders>
            <w:vAlign w:val="center"/>
            <w:hideMark/>
          </w:tcPr>
          <w:p w:rsidR="00067B30" w:rsidRPr="00067B30" w:rsidRDefault="00067B30" w:rsidP="00067B30">
            <w:pPr>
              <w:jc w:val="center"/>
              <w:rPr>
                <w:sz w:val="22"/>
                <w:szCs w:val="22"/>
                <w:lang w:eastAsia="en-US"/>
              </w:rPr>
            </w:pPr>
            <w:r w:rsidRPr="00067B30">
              <w:rPr>
                <w:sz w:val="22"/>
                <w:szCs w:val="22"/>
                <w:lang w:eastAsia="en-US"/>
              </w:rPr>
              <w:t>1,3</w:t>
            </w:r>
          </w:p>
        </w:tc>
      </w:tr>
      <w:tr w:rsidR="006A308B" w:rsidRPr="00067B30" w:rsidTr="00067B30">
        <w:trPr>
          <w:jc w:val="center"/>
        </w:trPr>
        <w:tc>
          <w:tcPr>
            <w:tcW w:w="1901" w:type="dxa"/>
            <w:tcBorders>
              <w:top w:val="single" w:sz="4" w:space="0" w:color="auto"/>
              <w:left w:val="single" w:sz="4" w:space="0" w:color="auto"/>
              <w:bottom w:val="single" w:sz="4" w:space="0" w:color="auto"/>
              <w:right w:val="single" w:sz="4" w:space="0" w:color="auto"/>
            </w:tcBorders>
            <w:vAlign w:val="center"/>
            <w:hideMark/>
          </w:tcPr>
          <w:p w:rsidR="006A308B" w:rsidRPr="00067B30" w:rsidRDefault="006A308B" w:rsidP="00067B30">
            <w:pPr>
              <w:rPr>
                <w:sz w:val="22"/>
                <w:szCs w:val="22"/>
                <w:lang w:eastAsia="en-US"/>
              </w:rPr>
            </w:pPr>
            <w:r w:rsidRPr="00067B30">
              <w:rPr>
                <w:sz w:val="22"/>
                <w:szCs w:val="22"/>
                <w:lang w:eastAsia="en-US"/>
              </w:rPr>
              <w:t xml:space="preserve">В натуральном выражении, тыс. </w:t>
            </w:r>
            <w:proofErr w:type="spellStart"/>
            <w:r w:rsidRPr="00067B30">
              <w:rPr>
                <w:sz w:val="22"/>
                <w:szCs w:val="22"/>
                <w:lang w:eastAsia="en-US"/>
              </w:rPr>
              <w:t>дкл</w:t>
            </w:r>
            <w:proofErr w:type="spellEnd"/>
            <w:r w:rsidRPr="00067B30">
              <w:rPr>
                <w:sz w:val="22"/>
                <w:szCs w:val="22"/>
                <w:lang w:eastAsia="en-US"/>
              </w:rPr>
              <w:t>:</w:t>
            </w:r>
          </w:p>
          <w:p w:rsidR="006A308B" w:rsidRPr="00067B30" w:rsidRDefault="006A308B" w:rsidP="00067B30">
            <w:pPr>
              <w:rPr>
                <w:sz w:val="22"/>
                <w:szCs w:val="22"/>
                <w:lang w:eastAsia="en-US"/>
              </w:rPr>
            </w:pPr>
            <w:r w:rsidRPr="00067B30">
              <w:rPr>
                <w:sz w:val="22"/>
                <w:szCs w:val="22"/>
                <w:lang w:eastAsia="en-US"/>
              </w:rPr>
              <w:t>Водка и ликер</w:t>
            </w:r>
            <w:r w:rsidRPr="00067B30">
              <w:rPr>
                <w:sz w:val="22"/>
                <w:szCs w:val="22"/>
                <w:lang w:eastAsia="en-US"/>
              </w:rPr>
              <w:t>о</w:t>
            </w:r>
            <w:r w:rsidRPr="00067B30">
              <w:rPr>
                <w:sz w:val="22"/>
                <w:szCs w:val="22"/>
                <w:lang w:eastAsia="en-US"/>
              </w:rPr>
              <w:t>водочные изд</w:t>
            </w:r>
            <w:r w:rsidRPr="00067B30">
              <w:rPr>
                <w:sz w:val="22"/>
                <w:szCs w:val="22"/>
                <w:lang w:eastAsia="en-US"/>
              </w:rPr>
              <w:t>е</w:t>
            </w:r>
            <w:r w:rsidRPr="00067B30">
              <w:rPr>
                <w:sz w:val="22"/>
                <w:szCs w:val="22"/>
                <w:lang w:eastAsia="en-US"/>
              </w:rPr>
              <w:t>лия</w:t>
            </w:r>
          </w:p>
        </w:tc>
        <w:tc>
          <w:tcPr>
            <w:tcW w:w="821" w:type="dxa"/>
            <w:tcBorders>
              <w:top w:val="single" w:sz="4" w:space="0" w:color="auto"/>
              <w:left w:val="single" w:sz="4" w:space="0" w:color="auto"/>
              <w:bottom w:val="single" w:sz="4" w:space="0" w:color="auto"/>
              <w:right w:val="single" w:sz="4" w:space="0" w:color="auto"/>
            </w:tcBorders>
            <w:vAlign w:val="center"/>
            <w:hideMark/>
          </w:tcPr>
          <w:p w:rsidR="006A308B" w:rsidRPr="00067B30" w:rsidRDefault="006A308B" w:rsidP="00067B30">
            <w:pPr>
              <w:jc w:val="center"/>
              <w:rPr>
                <w:sz w:val="22"/>
                <w:szCs w:val="22"/>
                <w:lang w:eastAsia="en-US"/>
              </w:rPr>
            </w:pPr>
            <w:r w:rsidRPr="00067B30">
              <w:rPr>
                <w:sz w:val="22"/>
                <w:szCs w:val="22"/>
                <w:lang w:eastAsia="en-US"/>
              </w:rPr>
              <w:t>98,2</w:t>
            </w:r>
          </w:p>
        </w:tc>
        <w:tc>
          <w:tcPr>
            <w:tcW w:w="896" w:type="dxa"/>
            <w:tcBorders>
              <w:top w:val="single" w:sz="4" w:space="0" w:color="auto"/>
              <w:left w:val="single" w:sz="4" w:space="0" w:color="auto"/>
              <w:bottom w:val="single" w:sz="4" w:space="0" w:color="auto"/>
              <w:right w:val="single" w:sz="4" w:space="0" w:color="auto"/>
            </w:tcBorders>
            <w:vAlign w:val="center"/>
            <w:hideMark/>
          </w:tcPr>
          <w:p w:rsidR="006A308B" w:rsidRPr="00067B30" w:rsidRDefault="006A308B" w:rsidP="00067B30">
            <w:pPr>
              <w:jc w:val="center"/>
              <w:rPr>
                <w:sz w:val="22"/>
                <w:szCs w:val="22"/>
                <w:lang w:eastAsia="en-US"/>
              </w:rPr>
            </w:pPr>
            <w:r w:rsidRPr="00067B30">
              <w:rPr>
                <w:sz w:val="22"/>
                <w:szCs w:val="22"/>
                <w:lang w:eastAsia="en-US"/>
              </w:rPr>
              <w:t>41,5</w:t>
            </w:r>
          </w:p>
        </w:tc>
        <w:tc>
          <w:tcPr>
            <w:tcW w:w="873" w:type="dxa"/>
            <w:tcBorders>
              <w:top w:val="single" w:sz="4" w:space="0" w:color="auto"/>
              <w:left w:val="single" w:sz="4" w:space="0" w:color="auto"/>
              <w:bottom w:val="single" w:sz="4" w:space="0" w:color="auto"/>
              <w:right w:val="single" w:sz="4" w:space="0" w:color="auto"/>
            </w:tcBorders>
            <w:vAlign w:val="center"/>
            <w:hideMark/>
          </w:tcPr>
          <w:p w:rsidR="006A308B" w:rsidRPr="00067B30" w:rsidRDefault="006A308B" w:rsidP="00067B30">
            <w:pPr>
              <w:jc w:val="center"/>
              <w:rPr>
                <w:sz w:val="22"/>
                <w:szCs w:val="22"/>
                <w:lang w:eastAsia="en-US"/>
              </w:rPr>
            </w:pPr>
            <w:r w:rsidRPr="00067B30">
              <w:rPr>
                <w:sz w:val="22"/>
                <w:szCs w:val="22"/>
                <w:lang w:eastAsia="en-US"/>
              </w:rPr>
              <w:t>35,2</w:t>
            </w:r>
          </w:p>
        </w:tc>
        <w:tc>
          <w:tcPr>
            <w:tcW w:w="873" w:type="dxa"/>
            <w:tcBorders>
              <w:top w:val="single" w:sz="4" w:space="0" w:color="auto"/>
              <w:left w:val="single" w:sz="4" w:space="0" w:color="auto"/>
              <w:bottom w:val="single" w:sz="4" w:space="0" w:color="auto"/>
              <w:right w:val="single" w:sz="4" w:space="0" w:color="auto"/>
            </w:tcBorders>
            <w:vAlign w:val="center"/>
            <w:hideMark/>
          </w:tcPr>
          <w:p w:rsidR="006A308B" w:rsidRPr="00067B30" w:rsidRDefault="006A308B" w:rsidP="00067B30">
            <w:pPr>
              <w:jc w:val="center"/>
              <w:rPr>
                <w:sz w:val="22"/>
                <w:szCs w:val="22"/>
                <w:lang w:eastAsia="en-US"/>
              </w:rPr>
            </w:pPr>
            <w:r w:rsidRPr="00067B30">
              <w:rPr>
                <w:sz w:val="22"/>
                <w:szCs w:val="22"/>
                <w:lang w:eastAsia="en-US"/>
              </w:rPr>
              <w:t>32,0</w:t>
            </w:r>
          </w:p>
        </w:tc>
        <w:tc>
          <w:tcPr>
            <w:tcW w:w="873" w:type="dxa"/>
            <w:tcBorders>
              <w:top w:val="single" w:sz="4" w:space="0" w:color="auto"/>
              <w:left w:val="single" w:sz="4" w:space="0" w:color="auto"/>
              <w:bottom w:val="single" w:sz="4" w:space="0" w:color="auto"/>
              <w:right w:val="single" w:sz="4" w:space="0" w:color="auto"/>
            </w:tcBorders>
            <w:vAlign w:val="center"/>
            <w:hideMark/>
          </w:tcPr>
          <w:p w:rsidR="006A308B" w:rsidRPr="00067B30" w:rsidRDefault="006A308B" w:rsidP="00067B30">
            <w:pPr>
              <w:jc w:val="center"/>
              <w:rPr>
                <w:sz w:val="22"/>
                <w:szCs w:val="22"/>
                <w:lang w:eastAsia="en-US"/>
              </w:rPr>
            </w:pPr>
            <w:r w:rsidRPr="00067B30">
              <w:rPr>
                <w:sz w:val="22"/>
                <w:szCs w:val="22"/>
                <w:lang w:eastAsia="en-US"/>
              </w:rPr>
              <w:t>39,2</w:t>
            </w:r>
          </w:p>
        </w:tc>
        <w:tc>
          <w:tcPr>
            <w:tcW w:w="873" w:type="dxa"/>
            <w:tcBorders>
              <w:top w:val="single" w:sz="4" w:space="0" w:color="auto"/>
              <w:left w:val="single" w:sz="4" w:space="0" w:color="auto"/>
              <w:bottom w:val="single" w:sz="4" w:space="0" w:color="auto"/>
              <w:right w:val="single" w:sz="4" w:space="0" w:color="auto"/>
            </w:tcBorders>
            <w:vAlign w:val="center"/>
            <w:hideMark/>
          </w:tcPr>
          <w:p w:rsidR="006A308B" w:rsidRPr="00067B30" w:rsidRDefault="006A308B" w:rsidP="00067B30">
            <w:pPr>
              <w:jc w:val="center"/>
              <w:rPr>
                <w:sz w:val="22"/>
                <w:szCs w:val="22"/>
                <w:lang w:eastAsia="en-US"/>
              </w:rPr>
            </w:pPr>
            <w:r w:rsidRPr="00067B30">
              <w:rPr>
                <w:sz w:val="22"/>
                <w:szCs w:val="22"/>
                <w:lang w:eastAsia="en-US"/>
              </w:rPr>
              <w:t>44</w:t>
            </w:r>
          </w:p>
        </w:tc>
        <w:tc>
          <w:tcPr>
            <w:tcW w:w="873" w:type="dxa"/>
            <w:tcBorders>
              <w:top w:val="single" w:sz="4" w:space="0" w:color="auto"/>
              <w:left w:val="single" w:sz="4" w:space="0" w:color="auto"/>
              <w:bottom w:val="single" w:sz="4" w:space="0" w:color="auto"/>
              <w:right w:val="single" w:sz="4" w:space="0" w:color="auto"/>
            </w:tcBorders>
            <w:vAlign w:val="center"/>
            <w:hideMark/>
          </w:tcPr>
          <w:p w:rsidR="006A308B" w:rsidRPr="00067B30" w:rsidRDefault="006A308B" w:rsidP="00067B30">
            <w:pPr>
              <w:jc w:val="center"/>
              <w:rPr>
                <w:sz w:val="22"/>
                <w:szCs w:val="22"/>
                <w:lang w:eastAsia="en-US"/>
              </w:rPr>
            </w:pPr>
            <w:r w:rsidRPr="00067B30">
              <w:rPr>
                <w:sz w:val="22"/>
                <w:szCs w:val="22"/>
                <w:lang w:eastAsia="en-US"/>
              </w:rPr>
              <w:t>42,0</w:t>
            </w:r>
          </w:p>
        </w:tc>
        <w:tc>
          <w:tcPr>
            <w:tcW w:w="877" w:type="dxa"/>
            <w:tcBorders>
              <w:top w:val="single" w:sz="4" w:space="0" w:color="auto"/>
              <w:left w:val="single" w:sz="4" w:space="0" w:color="auto"/>
              <w:bottom w:val="single" w:sz="4" w:space="0" w:color="auto"/>
              <w:right w:val="single" w:sz="4" w:space="0" w:color="auto"/>
            </w:tcBorders>
            <w:vAlign w:val="center"/>
            <w:hideMark/>
          </w:tcPr>
          <w:p w:rsidR="006A308B" w:rsidRPr="00067B30" w:rsidRDefault="006A308B" w:rsidP="00067B30">
            <w:pPr>
              <w:jc w:val="center"/>
              <w:rPr>
                <w:sz w:val="22"/>
                <w:szCs w:val="22"/>
                <w:lang w:eastAsia="en-US"/>
              </w:rPr>
            </w:pPr>
            <w:r w:rsidRPr="00067B30">
              <w:rPr>
                <w:sz w:val="22"/>
                <w:szCs w:val="22"/>
                <w:lang w:eastAsia="en-US"/>
              </w:rPr>
              <w:t>49,5</w:t>
            </w:r>
          </w:p>
        </w:tc>
        <w:tc>
          <w:tcPr>
            <w:tcW w:w="992" w:type="dxa"/>
            <w:tcBorders>
              <w:top w:val="single" w:sz="4" w:space="0" w:color="auto"/>
              <w:left w:val="single" w:sz="4" w:space="0" w:color="auto"/>
              <w:bottom w:val="single" w:sz="4" w:space="0" w:color="auto"/>
              <w:right w:val="single" w:sz="4" w:space="0" w:color="auto"/>
            </w:tcBorders>
            <w:vAlign w:val="center"/>
            <w:hideMark/>
          </w:tcPr>
          <w:p w:rsidR="006A308B" w:rsidRPr="00067B30" w:rsidRDefault="006A308B" w:rsidP="00067B30">
            <w:pPr>
              <w:jc w:val="center"/>
              <w:rPr>
                <w:sz w:val="22"/>
                <w:szCs w:val="22"/>
                <w:lang w:eastAsia="en-US"/>
              </w:rPr>
            </w:pPr>
            <w:r w:rsidRPr="00067B30">
              <w:rPr>
                <w:sz w:val="22"/>
                <w:szCs w:val="22"/>
                <w:lang w:eastAsia="en-US"/>
              </w:rPr>
              <w:t>52,4</w:t>
            </w:r>
          </w:p>
        </w:tc>
      </w:tr>
      <w:tr w:rsidR="006A308B" w:rsidRPr="00067B30" w:rsidTr="00067B30">
        <w:trPr>
          <w:jc w:val="center"/>
        </w:trPr>
        <w:tc>
          <w:tcPr>
            <w:tcW w:w="1901" w:type="dxa"/>
            <w:tcBorders>
              <w:top w:val="single" w:sz="4" w:space="0" w:color="auto"/>
              <w:left w:val="single" w:sz="4" w:space="0" w:color="auto"/>
              <w:bottom w:val="single" w:sz="4" w:space="0" w:color="auto"/>
              <w:right w:val="single" w:sz="4" w:space="0" w:color="auto"/>
            </w:tcBorders>
            <w:vAlign w:val="center"/>
            <w:hideMark/>
          </w:tcPr>
          <w:p w:rsidR="006A308B" w:rsidRPr="00067B30" w:rsidRDefault="006A308B" w:rsidP="00067B30">
            <w:pPr>
              <w:rPr>
                <w:sz w:val="22"/>
                <w:szCs w:val="22"/>
                <w:lang w:eastAsia="en-US"/>
              </w:rPr>
            </w:pPr>
            <w:r w:rsidRPr="00067B30">
              <w:rPr>
                <w:sz w:val="22"/>
                <w:szCs w:val="22"/>
                <w:lang w:eastAsia="en-US"/>
              </w:rPr>
              <w:t>Виноградные и плодовые вина</w:t>
            </w:r>
          </w:p>
        </w:tc>
        <w:tc>
          <w:tcPr>
            <w:tcW w:w="821" w:type="dxa"/>
            <w:tcBorders>
              <w:top w:val="single" w:sz="4" w:space="0" w:color="auto"/>
              <w:left w:val="single" w:sz="4" w:space="0" w:color="auto"/>
              <w:bottom w:val="single" w:sz="4" w:space="0" w:color="auto"/>
              <w:right w:val="single" w:sz="4" w:space="0" w:color="auto"/>
            </w:tcBorders>
            <w:vAlign w:val="center"/>
            <w:hideMark/>
          </w:tcPr>
          <w:p w:rsidR="006A308B" w:rsidRPr="00067B30" w:rsidRDefault="006A308B" w:rsidP="00067B30">
            <w:pPr>
              <w:jc w:val="center"/>
              <w:rPr>
                <w:sz w:val="22"/>
                <w:szCs w:val="22"/>
                <w:lang w:eastAsia="en-US"/>
              </w:rPr>
            </w:pPr>
            <w:r w:rsidRPr="00067B30">
              <w:rPr>
                <w:sz w:val="22"/>
                <w:szCs w:val="22"/>
                <w:lang w:eastAsia="en-US"/>
              </w:rPr>
              <w:t>70,9</w:t>
            </w:r>
          </w:p>
        </w:tc>
        <w:tc>
          <w:tcPr>
            <w:tcW w:w="896" w:type="dxa"/>
            <w:tcBorders>
              <w:top w:val="single" w:sz="4" w:space="0" w:color="auto"/>
              <w:left w:val="single" w:sz="4" w:space="0" w:color="auto"/>
              <w:bottom w:val="single" w:sz="4" w:space="0" w:color="auto"/>
              <w:right w:val="single" w:sz="4" w:space="0" w:color="auto"/>
            </w:tcBorders>
            <w:vAlign w:val="center"/>
            <w:hideMark/>
          </w:tcPr>
          <w:p w:rsidR="006A308B" w:rsidRPr="00067B30" w:rsidRDefault="006A308B" w:rsidP="00067B30">
            <w:pPr>
              <w:jc w:val="center"/>
              <w:rPr>
                <w:sz w:val="22"/>
                <w:szCs w:val="22"/>
                <w:lang w:eastAsia="en-US"/>
              </w:rPr>
            </w:pPr>
            <w:r w:rsidRPr="00067B30">
              <w:rPr>
                <w:sz w:val="22"/>
                <w:szCs w:val="22"/>
                <w:lang w:eastAsia="en-US"/>
              </w:rPr>
              <w:t>50,5</w:t>
            </w:r>
          </w:p>
        </w:tc>
        <w:tc>
          <w:tcPr>
            <w:tcW w:w="873" w:type="dxa"/>
            <w:tcBorders>
              <w:top w:val="single" w:sz="4" w:space="0" w:color="auto"/>
              <w:left w:val="single" w:sz="4" w:space="0" w:color="auto"/>
              <w:bottom w:val="single" w:sz="4" w:space="0" w:color="auto"/>
              <w:right w:val="single" w:sz="4" w:space="0" w:color="auto"/>
            </w:tcBorders>
            <w:vAlign w:val="center"/>
            <w:hideMark/>
          </w:tcPr>
          <w:p w:rsidR="006A308B" w:rsidRPr="00067B30" w:rsidRDefault="006A308B" w:rsidP="00067B30">
            <w:pPr>
              <w:jc w:val="center"/>
              <w:rPr>
                <w:sz w:val="22"/>
                <w:szCs w:val="22"/>
                <w:lang w:eastAsia="en-US"/>
              </w:rPr>
            </w:pPr>
            <w:r w:rsidRPr="00067B30">
              <w:rPr>
                <w:sz w:val="22"/>
                <w:szCs w:val="22"/>
                <w:lang w:eastAsia="en-US"/>
              </w:rPr>
              <w:t>87,2</w:t>
            </w:r>
          </w:p>
        </w:tc>
        <w:tc>
          <w:tcPr>
            <w:tcW w:w="873" w:type="dxa"/>
            <w:tcBorders>
              <w:top w:val="single" w:sz="4" w:space="0" w:color="auto"/>
              <w:left w:val="single" w:sz="4" w:space="0" w:color="auto"/>
              <w:bottom w:val="single" w:sz="4" w:space="0" w:color="auto"/>
              <w:right w:val="single" w:sz="4" w:space="0" w:color="auto"/>
            </w:tcBorders>
            <w:vAlign w:val="center"/>
            <w:hideMark/>
          </w:tcPr>
          <w:p w:rsidR="006A308B" w:rsidRPr="00067B30" w:rsidRDefault="006A308B" w:rsidP="00067B30">
            <w:pPr>
              <w:jc w:val="center"/>
              <w:rPr>
                <w:sz w:val="22"/>
                <w:szCs w:val="22"/>
                <w:lang w:eastAsia="en-US"/>
              </w:rPr>
            </w:pPr>
            <w:r w:rsidRPr="00067B30">
              <w:rPr>
                <w:sz w:val="22"/>
                <w:szCs w:val="22"/>
                <w:lang w:eastAsia="en-US"/>
              </w:rPr>
              <w:t>43,5</w:t>
            </w:r>
          </w:p>
        </w:tc>
        <w:tc>
          <w:tcPr>
            <w:tcW w:w="873" w:type="dxa"/>
            <w:tcBorders>
              <w:top w:val="single" w:sz="4" w:space="0" w:color="auto"/>
              <w:left w:val="single" w:sz="4" w:space="0" w:color="auto"/>
              <w:bottom w:val="single" w:sz="4" w:space="0" w:color="auto"/>
              <w:right w:val="single" w:sz="4" w:space="0" w:color="auto"/>
            </w:tcBorders>
            <w:vAlign w:val="center"/>
            <w:hideMark/>
          </w:tcPr>
          <w:p w:rsidR="006A308B" w:rsidRPr="00067B30" w:rsidRDefault="006A308B" w:rsidP="00067B30">
            <w:pPr>
              <w:jc w:val="center"/>
              <w:rPr>
                <w:sz w:val="22"/>
                <w:szCs w:val="22"/>
                <w:lang w:eastAsia="en-US"/>
              </w:rPr>
            </w:pPr>
            <w:r w:rsidRPr="00067B30">
              <w:rPr>
                <w:sz w:val="22"/>
                <w:szCs w:val="22"/>
                <w:lang w:eastAsia="en-US"/>
              </w:rPr>
              <w:t>43,5</w:t>
            </w:r>
          </w:p>
        </w:tc>
        <w:tc>
          <w:tcPr>
            <w:tcW w:w="873" w:type="dxa"/>
            <w:tcBorders>
              <w:top w:val="single" w:sz="4" w:space="0" w:color="auto"/>
              <w:left w:val="single" w:sz="4" w:space="0" w:color="auto"/>
              <w:bottom w:val="single" w:sz="4" w:space="0" w:color="auto"/>
              <w:right w:val="single" w:sz="4" w:space="0" w:color="auto"/>
            </w:tcBorders>
            <w:vAlign w:val="center"/>
            <w:hideMark/>
          </w:tcPr>
          <w:p w:rsidR="006A308B" w:rsidRPr="00067B30" w:rsidRDefault="006A308B" w:rsidP="00067B30">
            <w:pPr>
              <w:jc w:val="center"/>
              <w:rPr>
                <w:sz w:val="22"/>
                <w:szCs w:val="22"/>
                <w:lang w:eastAsia="en-US"/>
              </w:rPr>
            </w:pPr>
            <w:r w:rsidRPr="00067B30">
              <w:rPr>
                <w:sz w:val="22"/>
                <w:szCs w:val="22"/>
                <w:lang w:eastAsia="en-US"/>
              </w:rPr>
              <w:t>56,9</w:t>
            </w:r>
          </w:p>
        </w:tc>
        <w:tc>
          <w:tcPr>
            <w:tcW w:w="873" w:type="dxa"/>
            <w:tcBorders>
              <w:top w:val="single" w:sz="4" w:space="0" w:color="auto"/>
              <w:left w:val="single" w:sz="4" w:space="0" w:color="auto"/>
              <w:bottom w:val="single" w:sz="4" w:space="0" w:color="auto"/>
              <w:right w:val="single" w:sz="4" w:space="0" w:color="auto"/>
            </w:tcBorders>
            <w:vAlign w:val="center"/>
            <w:hideMark/>
          </w:tcPr>
          <w:p w:rsidR="006A308B" w:rsidRPr="00067B30" w:rsidRDefault="006A308B" w:rsidP="00067B30">
            <w:pPr>
              <w:jc w:val="center"/>
              <w:rPr>
                <w:sz w:val="22"/>
                <w:szCs w:val="22"/>
                <w:lang w:eastAsia="en-US"/>
              </w:rPr>
            </w:pPr>
            <w:r w:rsidRPr="00067B30">
              <w:rPr>
                <w:sz w:val="22"/>
                <w:szCs w:val="22"/>
                <w:lang w:eastAsia="en-US"/>
              </w:rPr>
              <w:t>60,3</w:t>
            </w:r>
          </w:p>
        </w:tc>
        <w:tc>
          <w:tcPr>
            <w:tcW w:w="877" w:type="dxa"/>
            <w:tcBorders>
              <w:top w:val="single" w:sz="4" w:space="0" w:color="auto"/>
              <w:left w:val="single" w:sz="4" w:space="0" w:color="auto"/>
              <w:bottom w:val="single" w:sz="4" w:space="0" w:color="auto"/>
              <w:right w:val="single" w:sz="4" w:space="0" w:color="auto"/>
            </w:tcBorders>
            <w:vAlign w:val="center"/>
            <w:hideMark/>
          </w:tcPr>
          <w:p w:rsidR="006A308B" w:rsidRPr="00067B30" w:rsidRDefault="006A308B" w:rsidP="00067B30">
            <w:pPr>
              <w:jc w:val="center"/>
              <w:rPr>
                <w:sz w:val="22"/>
                <w:szCs w:val="22"/>
                <w:lang w:eastAsia="en-US"/>
              </w:rPr>
            </w:pPr>
            <w:r w:rsidRPr="00067B30">
              <w:rPr>
                <w:sz w:val="22"/>
                <w:szCs w:val="22"/>
                <w:lang w:eastAsia="en-US"/>
              </w:rPr>
              <w:t>60,0</w:t>
            </w:r>
          </w:p>
        </w:tc>
        <w:tc>
          <w:tcPr>
            <w:tcW w:w="992" w:type="dxa"/>
            <w:tcBorders>
              <w:top w:val="single" w:sz="4" w:space="0" w:color="auto"/>
              <w:left w:val="single" w:sz="4" w:space="0" w:color="auto"/>
              <w:bottom w:val="single" w:sz="4" w:space="0" w:color="auto"/>
              <w:right w:val="single" w:sz="4" w:space="0" w:color="auto"/>
            </w:tcBorders>
            <w:vAlign w:val="center"/>
            <w:hideMark/>
          </w:tcPr>
          <w:p w:rsidR="006A308B" w:rsidRPr="00067B30" w:rsidRDefault="006A308B" w:rsidP="00067B30">
            <w:pPr>
              <w:jc w:val="center"/>
              <w:rPr>
                <w:sz w:val="22"/>
                <w:szCs w:val="22"/>
                <w:lang w:eastAsia="en-US"/>
              </w:rPr>
            </w:pPr>
            <w:r w:rsidRPr="00067B30">
              <w:rPr>
                <w:sz w:val="22"/>
                <w:szCs w:val="22"/>
                <w:lang w:eastAsia="en-US"/>
              </w:rPr>
              <w:t>57,5</w:t>
            </w:r>
          </w:p>
        </w:tc>
      </w:tr>
      <w:tr w:rsidR="006A308B" w:rsidRPr="00067B30" w:rsidTr="00067B30">
        <w:trPr>
          <w:jc w:val="center"/>
        </w:trPr>
        <w:tc>
          <w:tcPr>
            <w:tcW w:w="1901" w:type="dxa"/>
            <w:tcBorders>
              <w:top w:val="single" w:sz="4" w:space="0" w:color="auto"/>
              <w:left w:val="single" w:sz="4" w:space="0" w:color="auto"/>
              <w:bottom w:val="single" w:sz="4" w:space="0" w:color="auto"/>
              <w:right w:val="single" w:sz="4" w:space="0" w:color="auto"/>
            </w:tcBorders>
            <w:vAlign w:val="center"/>
            <w:hideMark/>
          </w:tcPr>
          <w:p w:rsidR="006A308B" w:rsidRPr="00067B30" w:rsidRDefault="006A308B" w:rsidP="00067B30">
            <w:pPr>
              <w:rPr>
                <w:sz w:val="22"/>
                <w:szCs w:val="22"/>
                <w:lang w:eastAsia="en-US"/>
              </w:rPr>
            </w:pPr>
            <w:r w:rsidRPr="00067B30">
              <w:rPr>
                <w:sz w:val="22"/>
                <w:szCs w:val="22"/>
                <w:lang w:eastAsia="en-US"/>
              </w:rPr>
              <w:t>коньяки</w:t>
            </w:r>
          </w:p>
        </w:tc>
        <w:tc>
          <w:tcPr>
            <w:tcW w:w="821" w:type="dxa"/>
            <w:tcBorders>
              <w:top w:val="single" w:sz="4" w:space="0" w:color="auto"/>
              <w:left w:val="single" w:sz="4" w:space="0" w:color="auto"/>
              <w:bottom w:val="single" w:sz="4" w:space="0" w:color="auto"/>
              <w:right w:val="single" w:sz="4" w:space="0" w:color="auto"/>
            </w:tcBorders>
            <w:vAlign w:val="center"/>
            <w:hideMark/>
          </w:tcPr>
          <w:p w:rsidR="006A308B" w:rsidRPr="00067B30" w:rsidRDefault="006A308B" w:rsidP="00067B30">
            <w:pPr>
              <w:jc w:val="center"/>
              <w:rPr>
                <w:sz w:val="22"/>
                <w:szCs w:val="22"/>
                <w:lang w:eastAsia="en-US"/>
              </w:rPr>
            </w:pPr>
            <w:r w:rsidRPr="00067B30">
              <w:rPr>
                <w:sz w:val="22"/>
                <w:szCs w:val="22"/>
                <w:lang w:eastAsia="en-US"/>
              </w:rPr>
              <w:t>22,5</w:t>
            </w:r>
          </w:p>
        </w:tc>
        <w:tc>
          <w:tcPr>
            <w:tcW w:w="896" w:type="dxa"/>
            <w:tcBorders>
              <w:top w:val="single" w:sz="4" w:space="0" w:color="auto"/>
              <w:left w:val="single" w:sz="4" w:space="0" w:color="auto"/>
              <w:bottom w:val="single" w:sz="4" w:space="0" w:color="auto"/>
              <w:right w:val="single" w:sz="4" w:space="0" w:color="auto"/>
            </w:tcBorders>
            <w:vAlign w:val="center"/>
            <w:hideMark/>
          </w:tcPr>
          <w:p w:rsidR="006A308B" w:rsidRPr="00067B30" w:rsidRDefault="006A308B" w:rsidP="00067B30">
            <w:pPr>
              <w:jc w:val="center"/>
              <w:rPr>
                <w:sz w:val="22"/>
                <w:szCs w:val="22"/>
                <w:lang w:eastAsia="en-US"/>
              </w:rPr>
            </w:pPr>
            <w:r w:rsidRPr="00067B30">
              <w:rPr>
                <w:sz w:val="22"/>
                <w:szCs w:val="22"/>
                <w:lang w:eastAsia="en-US"/>
              </w:rPr>
              <w:t>11,6</w:t>
            </w:r>
          </w:p>
        </w:tc>
        <w:tc>
          <w:tcPr>
            <w:tcW w:w="873" w:type="dxa"/>
            <w:tcBorders>
              <w:top w:val="single" w:sz="4" w:space="0" w:color="auto"/>
              <w:left w:val="single" w:sz="4" w:space="0" w:color="auto"/>
              <w:bottom w:val="single" w:sz="4" w:space="0" w:color="auto"/>
              <w:right w:val="single" w:sz="4" w:space="0" w:color="auto"/>
            </w:tcBorders>
            <w:vAlign w:val="center"/>
            <w:hideMark/>
          </w:tcPr>
          <w:p w:rsidR="006A308B" w:rsidRPr="00067B30" w:rsidRDefault="006A308B" w:rsidP="00067B30">
            <w:pPr>
              <w:jc w:val="center"/>
              <w:rPr>
                <w:sz w:val="22"/>
                <w:szCs w:val="22"/>
                <w:lang w:eastAsia="en-US"/>
              </w:rPr>
            </w:pPr>
            <w:r w:rsidRPr="00067B30">
              <w:rPr>
                <w:sz w:val="22"/>
                <w:szCs w:val="22"/>
                <w:lang w:eastAsia="en-US"/>
              </w:rPr>
              <w:t>7,7</w:t>
            </w:r>
          </w:p>
        </w:tc>
        <w:tc>
          <w:tcPr>
            <w:tcW w:w="873" w:type="dxa"/>
            <w:tcBorders>
              <w:top w:val="single" w:sz="4" w:space="0" w:color="auto"/>
              <w:left w:val="single" w:sz="4" w:space="0" w:color="auto"/>
              <w:bottom w:val="single" w:sz="4" w:space="0" w:color="auto"/>
              <w:right w:val="single" w:sz="4" w:space="0" w:color="auto"/>
            </w:tcBorders>
            <w:vAlign w:val="center"/>
            <w:hideMark/>
          </w:tcPr>
          <w:p w:rsidR="006A308B" w:rsidRPr="00067B30" w:rsidRDefault="006A308B" w:rsidP="00067B30">
            <w:pPr>
              <w:jc w:val="center"/>
              <w:rPr>
                <w:sz w:val="22"/>
                <w:szCs w:val="22"/>
                <w:lang w:eastAsia="en-US"/>
              </w:rPr>
            </w:pPr>
            <w:r w:rsidRPr="00067B30">
              <w:rPr>
                <w:sz w:val="22"/>
                <w:szCs w:val="22"/>
                <w:lang w:eastAsia="en-US"/>
              </w:rPr>
              <w:t>6,1</w:t>
            </w:r>
          </w:p>
        </w:tc>
        <w:tc>
          <w:tcPr>
            <w:tcW w:w="873" w:type="dxa"/>
            <w:tcBorders>
              <w:top w:val="single" w:sz="4" w:space="0" w:color="auto"/>
              <w:left w:val="single" w:sz="4" w:space="0" w:color="auto"/>
              <w:bottom w:val="single" w:sz="4" w:space="0" w:color="auto"/>
              <w:right w:val="single" w:sz="4" w:space="0" w:color="auto"/>
            </w:tcBorders>
            <w:vAlign w:val="center"/>
            <w:hideMark/>
          </w:tcPr>
          <w:p w:rsidR="006A308B" w:rsidRPr="00067B30" w:rsidRDefault="006A308B" w:rsidP="00067B30">
            <w:pPr>
              <w:jc w:val="center"/>
              <w:rPr>
                <w:sz w:val="22"/>
                <w:szCs w:val="22"/>
                <w:lang w:eastAsia="en-US"/>
              </w:rPr>
            </w:pPr>
            <w:r w:rsidRPr="00067B30">
              <w:rPr>
                <w:sz w:val="22"/>
                <w:szCs w:val="22"/>
                <w:lang w:eastAsia="en-US"/>
              </w:rPr>
              <w:t>8,4</w:t>
            </w:r>
          </w:p>
        </w:tc>
        <w:tc>
          <w:tcPr>
            <w:tcW w:w="873" w:type="dxa"/>
            <w:tcBorders>
              <w:top w:val="single" w:sz="4" w:space="0" w:color="auto"/>
              <w:left w:val="single" w:sz="4" w:space="0" w:color="auto"/>
              <w:bottom w:val="single" w:sz="4" w:space="0" w:color="auto"/>
              <w:right w:val="single" w:sz="4" w:space="0" w:color="auto"/>
            </w:tcBorders>
            <w:vAlign w:val="center"/>
            <w:hideMark/>
          </w:tcPr>
          <w:p w:rsidR="006A308B" w:rsidRPr="00067B30" w:rsidRDefault="006A308B" w:rsidP="00067B30">
            <w:pPr>
              <w:jc w:val="center"/>
              <w:rPr>
                <w:sz w:val="22"/>
                <w:szCs w:val="22"/>
                <w:lang w:eastAsia="en-US"/>
              </w:rPr>
            </w:pPr>
            <w:r w:rsidRPr="00067B30">
              <w:rPr>
                <w:sz w:val="22"/>
                <w:szCs w:val="22"/>
                <w:lang w:eastAsia="en-US"/>
              </w:rPr>
              <w:t>8,7</w:t>
            </w:r>
          </w:p>
        </w:tc>
        <w:tc>
          <w:tcPr>
            <w:tcW w:w="873" w:type="dxa"/>
            <w:tcBorders>
              <w:top w:val="single" w:sz="4" w:space="0" w:color="auto"/>
              <w:left w:val="single" w:sz="4" w:space="0" w:color="auto"/>
              <w:bottom w:val="single" w:sz="4" w:space="0" w:color="auto"/>
              <w:right w:val="single" w:sz="4" w:space="0" w:color="auto"/>
            </w:tcBorders>
            <w:vAlign w:val="center"/>
            <w:hideMark/>
          </w:tcPr>
          <w:p w:rsidR="006A308B" w:rsidRPr="00067B30" w:rsidRDefault="006A308B" w:rsidP="00067B30">
            <w:pPr>
              <w:jc w:val="center"/>
              <w:rPr>
                <w:sz w:val="22"/>
                <w:szCs w:val="22"/>
                <w:lang w:eastAsia="en-US"/>
              </w:rPr>
            </w:pPr>
            <w:r w:rsidRPr="00067B30">
              <w:rPr>
                <w:sz w:val="22"/>
                <w:szCs w:val="22"/>
                <w:lang w:eastAsia="en-US"/>
              </w:rPr>
              <w:t>8,5</w:t>
            </w:r>
          </w:p>
        </w:tc>
        <w:tc>
          <w:tcPr>
            <w:tcW w:w="877" w:type="dxa"/>
            <w:tcBorders>
              <w:top w:val="single" w:sz="4" w:space="0" w:color="auto"/>
              <w:left w:val="single" w:sz="4" w:space="0" w:color="auto"/>
              <w:bottom w:val="single" w:sz="4" w:space="0" w:color="auto"/>
              <w:right w:val="single" w:sz="4" w:space="0" w:color="auto"/>
            </w:tcBorders>
            <w:vAlign w:val="center"/>
            <w:hideMark/>
          </w:tcPr>
          <w:p w:rsidR="006A308B" w:rsidRPr="00067B30" w:rsidRDefault="006A308B" w:rsidP="00067B30">
            <w:pPr>
              <w:jc w:val="center"/>
              <w:rPr>
                <w:sz w:val="22"/>
                <w:szCs w:val="22"/>
                <w:lang w:eastAsia="en-US"/>
              </w:rPr>
            </w:pPr>
            <w:r w:rsidRPr="00067B30">
              <w:rPr>
                <w:sz w:val="22"/>
                <w:szCs w:val="22"/>
                <w:lang w:eastAsia="en-US"/>
              </w:rPr>
              <w:t>8,7</w:t>
            </w:r>
          </w:p>
        </w:tc>
        <w:tc>
          <w:tcPr>
            <w:tcW w:w="992" w:type="dxa"/>
            <w:tcBorders>
              <w:top w:val="single" w:sz="4" w:space="0" w:color="auto"/>
              <w:left w:val="single" w:sz="4" w:space="0" w:color="auto"/>
              <w:bottom w:val="single" w:sz="4" w:space="0" w:color="auto"/>
              <w:right w:val="single" w:sz="4" w:space="0" w:color="auto"/>
            </w:tcBorders>
            <w:vAlign w:val="center"/>
            <w:hideMark/>
          </w:tcPr>
          <w:p w:rsidR="006A308B" w:rsidRPr="00067B30" w:rsidRDefault="006A308B" w:rsidP="00067B30">
            <w:pPr>
              <w:jc w:val="center"/>
              <w:rPr>
                <w:sz w:val="22"/>
                <w:szCs w:val="22"/>
                <w:lang w:eastAsia="en-US"/>
              </w:rPr>
            </w:pPr>
            <w:r w:rsidRPr="00067B30">
              <w:rPr>
                <w:sz w:val="22"/>
                <w:szCs w:val="22"/>
                <w:lang w:eastAsia="en-US"/>
              </w:rPr>
              <w:t>9,6</w:t>
            </w:r>
          </w:p>
        </w:tc>
      </w:tr>
      <w:tr w:rsidR="006A308B" w:rsidRPr="00067B30" w:rsidTr="00067B30">
        <w:trPr>
          <w:jc w:val="center"/>
        </w:trPr>
        <w:tc>
          <w:tcPr>
            <w:tcW w:w="1901" w:type="dxa"/>
            <w:tcBorders>
              <w:top w:val="single" w:sz="4" w:space="0" w:color="auto"/>
              <w:left w:val="single" w:sz="4" w:space="0" w:color="auto"/>
              <w:bottom w:val="single" w:sz="4" w:space="0" w:color="auto"/>
              <w:right w:val="single" w:sz="4" w:space="0" w:color="auto"/>
            </w:tcBorders>
            <w:vAlign w:val="center"/>
            <w:hideMark/>
          </w:tcPr>
          <w:p w:rsidR="006A308B" w:rsidRPr="00067B30" w:rsidRDefault="006A308B" w:rsidP="00067B30">
            <w:pPr>
              <w:rPr>
                <w:sz w:val="22"/>
                <w:szCs w:val="22"/>
                <w:lang w:eastAsia="en-US"/>
              </w:rPr>
            </w:pPr>
            <w:r w:rsidRPr="00067B30">
              <w:rPr>
                <w:sz w:val="22"/>
                <w:szCs w:val="22"/>
                <w:lang w:eastAsia="en-US"/>
              </w:rPr>
              <w:t>Шампанские и игристые вина</w:t>
            </w:r>
          </w:p>
        </w:tc>
        <w:tc>
          <w:tcPr>
            <w:tcW w:w="821" w:type="dxa"/>
            <w:tcBorders>
              <w:top w:val="single" w:sz="4" w:space="0" w:color="auto"/>
              <w:left w:val="single" w:sz="4" w:space="0" w:color="auto"/>
              <w:bottom w:val="single" w:sz="4" w:space="0" w:color="auto"/>
              <w:right w:val="single" w:sz="4" w:space="0" w:color="auto"/>
            </w:tcBorders>
            <w:vAlign w:val="center"/>
            <w:hideMark/>
          </w:tcPr>
          <w:p w:rsidR="006A308B" w:rsidRPr="00067B30" w:rsidRDefault="006A308B" w:rsidP="00067B30">
            <w:pPr>
              <w:jc w:val="center"/>
              <w:rPr>
                <w:sz w:val="22"/>
                <w:szCs w:val="22"/>
                <w:lang w:eastAsia="en-US"/>
              </w:rPr>
            </w:pPr>
            <w:r w:rsidRPr="00067B30">
              <w:rPr>
                <w:sz w:val="22"/>
                <w:szCs w:val="22"/>
                <w:lang w:eastAsia="en-US"/>
              </w:rPr>
              <w:t>30,0</w:t>
            </w:r>
          </w:p>
        </w:tc>
        <w:tc>
          <w:tcPr>
            <w:tcW w:w="896" w:type="dxa"/>
            <w:tcBorders>
              <w:top w:val="single" w:sz="4" w:space="0" w:color="auto"/>
              <w:left w:val="single" w:sz="4" w:space="0" w:color="auto"/>
              <w:bottom w:val="single" w:sz="4" w:space="0" w:color="auto"/>
              <w:right w:val="single" w:sz="4" w:space="0" w:color="auto"/>
            </w:tcBorders>
            <w:vAlign w:val="center"/>
            <w:hideMark/>
          </w:tcPr>
          <w:p w:rsidR="006A308B" w:rsidRPr="00067B30" w:rsidRDefault="006A308B" w:rsidP="00067B30">
            <w:pPr>
              <w:jc w:val="center"/>
              <w:rPr>
                <w:sz w:val="22"/>
                <w:szCs w:val="22"/>
                <w:lang w:eastAsia="en-US"/>
              </w:rPr>
            </w:pPr>
            <w:r w:rsidRPr="00067B30">
              <w:rPr>
                <w:sz w:val="22"/>
                <w:szCs w:val="22"/>
                <w:lang w:eastAsia="en-US"/>
              </w:rPr>
              <w:t>18,2</w:t>
            </w:r>
          </w:p>
        </w:tc>
        <w:tc>
          <w:tcPr>
            <w:tcW w:w="873" w:type="dxa"/>
            <w:tcBorders>
              <w:top w:val="single" w:sz="4" w:space="0" w:color="auto"/>
              <w:left w:val="single" w:sz="4" w:space="0" w:color="auto"/>
              <w:bottom w:val="single" w:sz="4" w:space="0" w:color="auto"/>
              <w:right w:val="single" w:sz="4" w:space="0" w:color="auto"/>
            </w:tcBorders>
            <w:vAlign w:val="center"/>
            <w:hideMark/>
          </w:tcPr>
          <w:p w:rsidR="006A308B" w:rsidRPr="00067B30" w:rsidRDefault="006A308B" w:rsidP="00067B30">
            <w:pPr>
              <w:jc w:val="center"/>
              <w:rPr>
                <w:sz w:val="22"/>
                <w:szCs w:val="22"/>
                <w:lang w:eastAsia="en-US"/>
              </w:rPr>
            </w:pPr>
            <w:r w:rsidRPr="00067B30">
              <w:rPr>
                <w:sz w:val="22"/>
                <w:szCs w:val="22"/>
                <w:lang w:eastAsia="en-US"/>
              </w:rPr>
              <w:t>14,1</w:t>
            </w:r>
          </w:p>
        </w:tc>
        <w:tc>
          <w:tcPr>
            <w:tcW w:w="873" w:type="dxa"/>
            <w:tcBorders>
              <w:top w:val="single" w:sz="4" w:space="0" w:color="auto"/>
              <w:left w:val="single" w:sz="4" w:space="0" w:color="auto"/>
              <w:bottom w:val="single" w:sz="4" w:space="0" w:color="auto"/>
              <w:right w:val="single" w:sz="4" w:space="0" w:color="auto"/>
            </w:tcBorders>
            <w:vAlign w:val="center"/>
            <w:hideMark/>
          </w:tcPr>
          <w:p w:rsidR="006A308B" w:rsidRPr="00067B30" w:rsidRDefault="006A308B" w:rsidP="00067B30">
            <w:pPr>
              <w:jc w:val="center"/>
              <w:rPr>
                <w:sz w:val="22"/>
                <w:szCs w:val="22"/>
                <w:lang w:eastAsia="en-US"/>
              </w:rPr>
            </w:pPr>
            <w:r w:rsidRPr="00067B30">
              <w:rPr>
                <w:sz w:val="22"/>
                <w:szCs w:val="22"/>
                <w:lang w:eastAsia="en-US"/>
              </w:rPr>
              <w:t>8,1</w:t>
            </w:r>
          </w:p>
        </w:tc>
        <w:tc>
          <w:tcPr>
            <w:tcW w:w="873" w:type="dxa"/>
            <w:tcBorders>
              <w:top w:val="single" w:sz="4" w:space="0" w:color="auto"/>
              <w:left w:val="single" w:sz="4" w:space="0" w:color="auto"/>
              <w:bottom w:val="single" w:sz="4" w:space="0" w:color="auto"/>
              <w:right w:val="single" w:sz="4" w:space="0" w:color="auto"/>
            </w:tcBorders>
            <w:vAlign w:val="center"/>
            <w:hideMark/>
          </w:tcPr>
          <w:p w:rsidR="006A308B" w:rsidRPr="00067B30" w:rsidRDefault="006A308B" w:rsidP="00067B30">
            <w:pPr>
              <w:jc w:val="center"/>
              <w:rPr>
                <w:sz w:val="22"/>
                <w:szCs w:val="22"/>
                <w:lang w:eastAsia="en-US"/>
              </w:rPr>
            </w:pPr>
            <w:r w:rsidRPr="00067B30">
              <w:rPr>
                <w:sz w:val="22"/>
                <w:szCs w:val="22"/>
                <w:lang w:eastAsia="en-US"/>
              </w:rPr>
              <w:t>11,2</w:t>
            </w:r>
          </w:p>
        </w:tc>
        <w:tc>
          <w:tcPr>
            <w:tcW w:w="873" w:type="dxa"/>
            <w:tcBorders>
              <w:top w:val="single" w:sz="4" w:space="0" w:color="auto"/>
              <w:left w:val="single" w:sz="4" w:space="0" w:color="auto"/>
              <w:bottom w:val="single" w:sz="4" w:space="0" w:color="auto"/>
              <w:right w:val="single" w:sz="4" w:space="0" w:color="auto"/>
            </w:tcBorders>
            <w:vAlign w:val="center"/>
            <w:hideMark/>
          </w:tcPr>
          <w:p w:rsidR="006A308B" w:rsidRPr="00067B30" w:rsidRDefault="006A308B" w:rsidP="00067B30">
            <w:pPr>
              <w:jc w:val="center"/>
              <w:rPr>
                <w:sz w:val="22"/>
                <w:szCs w:val="22"/>
                <w:lang w:eastAsia="en-US"/>
              </w:rPr>
            </w:pPr>
            <w:r w:rsidRPr="00067B30">
              <w:rPr>
                <w:sz w:val="22"/>
                <w:szCs w:val="22"/>
                <w:lang w:eastAsia="en-US"/>
              </w:rPr>
              <w:t>10,0</w:t>
            </w:r>
          </w:p>
        </w:tc>
        <w:tc>
          <w:tcPr>
            <w:tcW w:w="873" w:type="dxa"/>
            <w:tcBorders>
              <w:top w:val="single" w:sz="4" w:space="0" w:color="auto"/>
              <w:left w:val="single" w:sz="4" w:space="0" w:color="auto"/>
              <w:bottom w:val="single" w:sz="4" w:space="0" w:color="auto"/>
              <w:right w:val="single" w:sz="4" w:space="0" w:color="auto"/>
            </w:tcBorders>
            <w:vAlign w:val="center"/>
            <w:hideMark/>
          </w:tcPr>
          <w:p w:rsidR="006A308B" w:rsidRPr="00067B30" w:rsidRDefault="006A308B" w:rsidP="00067B30">
            <w:pPr>
              <w:jc w:val="center"/>
              <w:rPr>
                <w:sz w:val="22"/>
                <w:szCs w:val="22"/>
                <w:lang w:eastAsia="en-US"/>
              </w:rPr>
            </w:pPr>
            <w:r w:rsidRPr="00067B30">
              <w:rPr>
                <w:sz w:val="22"/>
                <w:szCs w:val="22"/>
                <w:lang w:eastAsia="en-US"/>
              </w:rPr>
              <w:t>9,6</w:t>
            </w:r>
          </w:p>
        </w:tc>
        <w:tc>
          <w:tcPr>
            <w:tcW w:w="877" w:type="dxa"/>
            <w:tcBorders>
              <w:top w:val="single" w:sz="4" w:space="0" w:color="auto"/>
              <w:left w:val="single" w:sz="4" w:space="0" w:color="auto"/>
              <w:bottom w:val="single" w:sz="4" w:space="0" w:color="auto"/>
              <w:right w:val="single" w:sz="4" w:space="0" w:color="auto"/>
            </w:tcBorders>
            <w:vAlign w:val="center"/>
            <w:hideMark/>
          </w:tcPr>
          <w:p w:rsidR="006A308B" w:rsidRPr="00067B30" w:rsidRDefault="006A308B" w:rsidP="00067B30">
            <w:pPr>
              <w:jc w:val="center"/>
              <w:rPr>
                <w:sz w:val="22"/>
                <w:szCs w:val="22"/>
                <w:lang w:eastAsia="en-US"/>
              </w:rPr>
            </w:pPr>
            <w:r w:rsidRPr="00067B30">
              <w:rPr>
                <w:sz w:val="22"/>
                <w:szCs w:val="22"/>
                <w:lang w:eastAsia="en-US"/>
              </w:rPr>
              <w:t>10,1</w:t>
            </w:r>
          </w:p>
        </w:tc>
        <w:tc>
          <w:tcPr>
            <w:tcW w:w="992" w:type="dxa"/>
            <w:tcBorders>
              <w:top w:val="single" w:sz="4" w:space="0" w:color="auto"/>
              <w:left w:val="single" w:sz="4" w:space="0" w:color="auto"/>
              <w:bottom w:val="single" w:sz="4" w:space="0" w:color="auto"/>
              <w:right w:val="single" w:sz="4" w:space="0" w:color="auto"/>
            </w:tcBorders>
            <w:vAlign w:val="center"/>
            <w:hideMark/>
          </w:tcPr>
          <w:p w:rsidR="006A308B" w:rsidRPr="00067B30" w:rsidRDefault="006A308B" w:rsidP="00067B30">
            <w:pPr>
              <w:jc w:val="center"/>
              <w:rPr>
                <w:sz w:val="22"/>
                <w:szCs w:val="22"/>
                <w:lang w:eastAsia="en-US"/>
              </w:rPr>
            </w:pPr>
            <w:r w:rsidRPr="00067B30">
              <w:rPr>
                <w:sz w:val="22"/>
                <w:szCs w:val="22"/>
                <w:lang w:eastAsia="en-US"/>
              </w:rPr>
              <w:t>10,7</w:t>
            </w:r>
          </w:p>
        </w:tc>
      </w:tr>
      <w:tr w:rsidR="006A308B" w:rsidRPr="00067B30" w:rsidTr="00067B30">
        <w:trPr>
          <w:jc w:val="center"/>
        </w:trPr>
        <w:tc>
          <w:tcPr>
            <w:tcW w:w="1901" w:type="dxa"/>
            <w:tcBorders>
              <w:top w:val="single" w:sz="4" w:space="0" w:color="auto"/>
              <w:left w:val="single" w:sz="4" w:space="0" w:color="auto"/>
              <w:bottom w:val="single" w:sz="4" w:space="0" w:color="auto"/>
              <w:right w:val="single" w:sz="4" w:space="0" w:color="auto"/>
            </w:tcBorders>
            <w:vAlign w:val="center"/>
            <w:hideMark/>
          </w:tcPr>
          <w:p w:rsidR="006A308B" w:rsidRPr="00067B30" w:rsidRDefault="006A308B" w:rsidP="00067B30">
            <w:pPr>
              <w:rPr>
                <w:sz w:val="22"/>
                <w:szCs w:val="22"/>
                <w:lang w:eastAsia="en-US"/>
              </w:rPr>
            </w:pPr>
            <w:r w:rsidRPr="00067B30">
              <w:rPr>
                <w:sz w:val="22"/>
                <w:szCs w:val="22"/>
                <w:lang w:eastAsia="en-US"/>
              </w:rPr>
              <w:t>пиво</w:t>
            </w:r>
          </w:p>
        </w:tc>
        <w:tc>
          <w:tcPr>
            <w:tcW w:w="821" w:type="dxa"/>
            <w:tcBorders>
              <w:top w:val="single" w:sz="4" w:space="0" w:color="auto"/>
              <w:left w:val="single" w:sz="4" w:space="0" w:color="auto"/>
              <w:bottom w:val="single" w:sz="4" w:space="0" w:color="auto"/>
              <w:right w:val="single" w:sz="4" w:space="0" w:color="auto"/>
            </w:tcBorders>
            <w:vAlign w:val="center"/>
            <w:hideMark/>
          </w:tcPr>
          <w:p w:rsidR="006A308B" w:rsidRPr="00067B30" w:rsidRDefault="006A308B" w:rsidP="00067B30">
            <w:pPr>
              <w:jc w:val="center"/>
              <w:rPr>
                <w:sz w:val="22"/>
                <w:szCs w:val="22"/>
                <w:lang w:eastAsia="en-US"/>
              </w:rPr>
            </w:pPr>
            <w:r w:rsidRPr="00067B30">
              <w:rPr>
                <w:sz w:val="22"/>
                <w:szCs w:val="22"/>
                <w:lang w:eastAsia="en-US"/>
              </w:rPr>
              <w:t>1324,2</w:t>
            </w:r>
          </w:p>
        </w:tc>
        <w:tc>
          <w:tcPr>
            <w:tcW w:w="896" w:type="dxa"/>
            <w:tcBorders>
              <w:top w:val="single" w:sz="4" w:space="0" w:color="auto"/>
              <w:left w:val="single" w:sz="4" w:space="0" w:color="auto"/>
              <w:bottom w:val="single" w:sz="4" w:space="0" w:color="auto"/>
              <w:right w:val="single" w:sz="4" w:space="0" w:color="auto"/>
            </w:tcBorders>
            <w:vAlign w:val="center"/>
            <w:hideMark/>
          </w:tcPr>
          <w:p w:rsidR="006A308B" w:rsidRPr="00067B30" w:rsidRDefault="006A308B" w:rsidP="00067B30">
            <w:pPr>
              <w:jc w:val="center"/>
              <w:rPr>
                <w:sz w:val="22"/>
                <w:szCs w:val="22"/>
                <w:lang w:eastAsia="en-US"/>
              </w:rPr>
            </w:pPr>
            <w:r w:rsidRPr="00067B30">
              <w:rPr>
                <w:sz w:val="22"/>
                <w:szCs w:val="22"/>
                <w:lang w:eastAsia="en-US"/>
              </w:rPr>
              <w:t>1320,4</w:t>
            </w:r>
          </w:p>
        </w:tc>
        <w:tc>
          <w:tcPr>
            <w:tcW w:w="873" w:type="dxa"/>
            <w:tcBorders>
              <w:top w:val="single" w:sz="4" w:space="0" w:color="auto"/>
              <w:left w:val="single" w:sz="4" w:space="0" w:color="auto"/>
              <w:bottom w:val="single" w:sz="4" w:space="0" w:color="auto"/>
              <w:right w:val="single" w:sz="4" w:space="0" w:color="auto"/>
            </w:tcBorders>
            <w:vAlign w:val="center"/>
            <w:hideMark/>
          </w:tcPr>
          <w:p w:rsidR="006A308B" w:rsidRPr="00067B30" w:rsidRDefault="006A308B" w:rsidP="00067B30">
            <w:pPr>
              <w:jc w:val="center"/>
              <w:rPr>
                <w:sz w:val="22"/>
                <w:szCs w:val="22"/>
                <w:lang w:eastAsia="en-US"/>
              </w:rPr>
            </w:pPr>
            <w:r w:rsidRPr="00067B30">
              <w:rPr>
                <w:sz w:val="22"/>
                <w:szCs w:val="22"/>
                <w:lang w:eastAsia="en-US"/>
              </w:rPr>
              <w:t>1354,1</w:t>
            </w:r>
          </w:p>
        </w:tc>
        <w:tc>
          <w:tcPr>
            <w:tcW w:w="873" w:type="dxa"/>
            <w:tcBorders>
              <w:top w:val="single" w:sz="4" w:space="0" w:color="auto"/>
              <w:left w:val="single" w:sz="4" w:space="0" w:color="auto"/>
              <w:bottom w:val="single" w:sz="4" w:space="0" w:color="auto"/>
              <w:right w:val="single" w:sz="4" w:space="0" w:color="auto"/>
            </w:tcBorders>
            <w:vAlign w:val="center"/>
            <w:hideMark/>
          </w:tcPr>
          <w:p w:rsidR="006A308B" w:rsidRPr="00067B30" w:rsidRDefault="006A308B" w:rsidP="00067B30">
            <w:pPr>
              <w:jc w:val="center"/>
              <w:rPr>
                <w:sz w:val="22"/>
                <w:szCs w:val="22"/>
                <w:lang w:eastAsia="en-US"/>
              </w:rPr>
            </w:pPr>
            <w:r w:rsidRPr="00067B30">
              <w:rPr>
                <w:sz w:val="22"/>
                <w:szCs w:val="22"/>
                <w:lang w:eastAsia="en-US"/>
              </w:rPr>
              <w:t>1180,5</w:t>
            </w:r>
          </w:p>
        </w:tc>
        <w:tc>
          <w:tcPr>
            <w:tcW w:w="873" w:type="dxa"/>
            <w:tcBorders>
              <w:top w:val="single" w:sz="4" w:space="0" w:color="auto"/>
              <w:left w:val="single" w:sz="4" w:space="0" w:color="auto"/>
              <w:bottom w:val="single" w:sz="4" w:space="0" w:color="auto"/>
              <w:right w:val="single" w:sz="4" w:space="0" w:color="auto"/>
            </w:tcBorders>
            <w:vAlign w:val="center"/>
            <w:hideMark/>
          </w:tcPr>
          <w:p w:rsidR="006A308B" w:rsidRPr="00067B30" w:rsidRDefault="006A308B" w:rsidP="00067B30">
            <w:pPr>
              <w:jc w:val="center"/>
              <w:rPr>
                <w:sz w:val="22"/>
                <w:szCs w:val="22"/>
                <w:lang w:eastAsia="en-US"/>
              </w:rPr>
            </w:pPr>
            <w:r w:rsidRPr="00067B30">
              <w:rPr>
                <w:sz w:val="22"/>
                <w:szCs w:val="22"/>
                <w:lang w:eastAsia="en-US"/>
              </w:rPr>
              <w:t>983,0</w:t>
            </w:r>
          </w:p>
        </w:tc>
        <w:tc>
          <w:tcPr>
            <w:tcW w:w="873" w:type="dxa"/>
            <w:tcBorders>
              <w:top w:val="single" w:sz="4" w:space="0" w:color="auto"/>
              <w:left w:val="single" w:sz="4" w:space="0" w:color="auto"/>
              <w:bottom w:val="single" w:sz="4" w:space="0" w:color="auto"/>
              <w:right w:val="single" w:sz="4" w:space="0" w:color="auto"/>
            </w:tcBorders>
            <w:vAlign w:val="center"/>
            <w:hideMark/>
          </w:tcPr>
          <w:p w:rsidR="006A308B" w:rsidRPr="00067B30" w:rsidRDefault="006A308B" w:rsidP="00067B30">
            <w:pPr>
              <w:jc w:val="center"/>
              <w:rPr>
                <w:sz w:val="22"/>
                <w:szCs w:val="22"/>
                <w:lang w:eastAsia="en-US"/>
              </w:rPr>
            </w:pPr>
            <w:r w:rsidRPr="00067B30">
              <w:rPr>
                <w:sz w:val="22"/>
                <w:szCs w:val="22"/>
                <w:lang w:eastAsia="en-US"/>
              </w:rPr>
              <w:t>1091,0</w:t>
            </w:r>
          </w:p>
        </w:tc>
        <w:tc>
          <w:tcPr>
            <w:tcW w:w="873" w:type="dxa"/>
            <w:tcBorders>
              <w:top w:val="single" w:sz="4" w:space="0" w:color="auto"/>
              <w:left w:val="single" w:sz="4" w:space="0" w:color="auto"/>
              <w:bottom w:val="single" w:sz="4" w:space="0" w:color="auto"/>
              <w:right w:val="single" w:sz="4" w:space="0" w:color="auto"/>
            </w:tcBorders>
            <w:vAlign w:val="center"/>
            <w:hideMark/>
          </w:tcPr>
          <w:p w:rsidR="006A308B" w:rsidRPr="00067B30" w:rsidRDefault="006A308B" w:rsidP="00067B30">
            <w:pPr>
              <w:jc w:val="center"/>
              <w:rPr>
                <w:sz w:val="22"/>
                <w:szCs w:val="22"/>
                <w:lang w:eastAsia="en-US"/>
              </w:rPr>
            </w:pPr>
            <w:r w:rsidRPr="00067B30">
              <w:rPr>
                <w:sz w:val="22"/>
                <w:szCs w:val="22"/>
                <w:lang w:eastAsia="en-US"/>
              </w:rPr>
              <w:t>1382,9</w:t>
            </w:r>
          </w:p>
        </w:tc>
        <w:tc>
          <w:tcPr>
            <w:tcW w:w="877" w:type="dxa"/>
            <w:tcBorders>
              <w:top w:val="single" w:sz="4" w:space="0" w:color="auto"/>
              <w:left w:val="single" w:sz="4" w:space="0" w:color="auto"/>
              <w:bottom w:val="single" w:sz="4" w:space="0" w:color="auto"/>
              <w:right w:val="single" w:sz="4" w:space="0" w:color="auto"/>
            </w:tcBorders>
            <w:vAlign w:val="center"/>
            <w:hideMark/>
          </w:tcPr>
          <w:p w:rsidR="006A308B" w:rsidRPr="00067B30" w:rsidRDefault="006A308B" w:rsidP="00067B30">
            <w:pPr>
              <w:jc w:val="center"/>
              <w:rPr>
                <w:sz w:val="22"/>
                <w:szCs w:val="22"/>
                <w:lang w:eastAsia="en-US"/>
              </w:rPr>
            </w:pPr>
            <w:r w:rsidRPr="00067B30">
              <w:rPr>
                <w:sz w:val="22"/>
                <w:szCs w:val="22"/>
                <w:lang w:eastAsia="en-US"/>
              </w:rPr>
              <w:t>1246,6</w:t>
            </w:r>
          </w:p>
        </w:tc>
        <w:tc>
          <w:tcPr>
            <w:tcW w:w="992" w:type="dxa"/>
            <w:tcBorders>
              <w:top w:val="single" w:sz="4" w:space="0" w:color="auto"/>
              <w:left w:val="single" w:sz="4" w:space="0" w:color="auto"/>
              <w:bottom w:val="single" w:sz="4" w:space="0" w:color="auto"/>
              <w:right w:val="single" w:sz="4" w:space="0" w:color="auto"/>
            </w:tcBorders>
            <w:vAlign w:val="center"/>
            <w:hideMark/>
          </w:tcPr>
          <w:p w:rsidR="006A308B" w:rsidRPr="00067B30" w:rsidRDefault="006A308B" w:rsidP="00067B30">
            <w:pPr>
              <w:jc w:val="center"/>
              <w:rPr>
                <w:sz w:val="22"/>
                <w:szCs w:val="22"/>
                <w:lang w:eastAsia="en-US"/>
              </w:rPr>
            </w:pPr>
            <w:r w:rsidRPr="00067B30">
              <w:rPr>
                <w:sz w:val="22"/>
                <w:szCs w:val="22"/>
                <w:lang w:eastAsia="en-US"/>
              </w:rPr>
              <w:t>422,1</w:t>
            </w:r>
          </w:p>
        </w:tc>
      </w:tr>
      <w:tr w:rsidR="006A308B" w:rsidRPr="00067B30" w:rsidTr="00067B30">
        <w:trPr>
          <w:trHeight w:val="289"/>
          <w:jc w:val="center"/>
        </w:trPr>
        <w:tc>
          <w:tcPr>
            <w:tcW w:w="1901" w:type="dxa"/>
            <w:tcBorders>
              <w:top w:val="single" w:sz="4" w:space="0" w:color="auto"/>
              <w:left w:val="single" w:sz="4" w:space="0" w:color="auto"/>
              <w:bottom w:val="single" w:sz="4" w:space="0" w:color="auto"/>
              <w:right w:val="single" w:sz="4" w:space="0" w:color="auto"/>
            </w:tcBorders>
            <w:vAlign w:val="center"/>
            <w:hideMark/>
          </w:tcPr>
          <w:p w:rsidR="006A308B" w:rsidRPr="00067B30" w:rsidRDefault="006A308B" w:rsidP="00067B30">
            <w:pPr>
              <w:rPr>
                <w:sz w:val="22"/>
                <w:szCs w:val="22"/>
                <w:lang w:eastAsia="en-US"/>
              </w:rPr>
            </w:pPr>
            <w:r w:rsidRPr="00067B30">
              <w:rPr>
                <w:sz w:val="22"/>
                <w:szCs w:val="22"/>
                <w:lang w:eastAsia="en-US"/>
              </w:rPr>
              <w:t>Пивные напитки</w:t>
            </w:r>
          </w:p>
        </w:tc>
        <w:tc>
          <w:tcPr>
            <w:tcW w:w="821" w:type="dxa"/>
            <w:tcBorders>
              <w:top w:val="single" w:sz="4" w:space="0" w:color="auto"/>
              <w:left w:val="single" w:sz="4" w:space="0" w:color="auto"/>
              <w:bottom w:val="single" w:sz="4" w:space="0" w:color="auto"/>
              <w:right w:val="single" w:sz="4" w:space="0" w:color="auto"/>
            </w:tcBorders>
            <w:vAlign w:val="center"/>
            <w:hideMark/>
          </w:tcPr>
          <w:p w:rsidR="006A308B" w:rsidRPr="00067B30" w:rsidRDefault="006A308B" w:rsidP="00067B30">
            <w:pPr>
              <w:jc w:val="center"/>
              <w:rPr>
                <w:sz w:val="22"/>
                <w:szCs w:val="22"/>
                <w:lang w:eastAsia="en-US"/>
              </w:rPr>
            </w:pPr>
            <w:r w:rsidRPr="00067B30">
              <w:rPr>
                <w:sz w:val="22"/>
                <w:szCs w:val="22"/>
                <w:lang w:eastAsia="en-US"/>
              </w:rPr>
              <w:t>34,6</w:t>
            </w:r>
          </w:p>
        </w:tc>
        <w:tc>
          <w:tcPr>
            <w:tcW w:w="896" w:type="dxa"/>
            <w:tcBorders>
              <w:top w:val="single" w:sz="4" w:space="0" w:color="auto"/>
              <w:left w:val="single" w:sz="4" w:space="0" w:color="auto"/>
              <w:bottom w:val="single" w:sz="4" w:space="0" w:color="auto"/>
              <w:right w:val="single" w:sz="4" w:space="0" w:color="auto"/>
            </w:tcBorders>
            <w:vAlign w:val="center"/>
            <w:hideMark/>
          </w:tcPr>
          <w:p w:rsidR="006A308B" w:rsidRPr="00067B30" w:rsidRDefault="006A308B" w:rsidP="00067B30">
            <w:pPr>
              <w:jc w:val="center"/>
              <w:rPr>
                <w:sz w:val="22"/>
                <w:szCs w:val="22"/>
                <w:lang w:eastAsia="en-US"/>
              </w:rPr>
            </w:pPr>
            <w:r w:rsidRPr="00067B30">
              <w:rPr>
                <w:sz w:val="22"/>
                <w:szCs w:val="22"/>
                <w:lang w:eastAsia="en-US"/>
              </w:rPr>
              <w:t>4,0</w:t>
            </w:r>
          </w:p>
        </w:tc>
        <w:tc>
          <w:tcPr>
            <w:tcW w:w="873" w:type="dxa"/>
            <w:tcBorders>
              <w:top w:val="single" w:sz="4" w:space="0" w:color="auto"/>
              <w:left w:val="single" w:sz="4" w:space="0" w:color="auto"/>
              <w:bottom w:val="single" w:sz="4" w:space="0" w:color="auto"/>
              <w:right w:val="single" w:sz="4" w:space="0" w:color="auto"/>
            </w:tcBorders>
            <w:vAlign w:val="center"/>
            <w:hideMark/>
          </w:tcPr>
          <w:p w:rsidR="006A308B" w:rsidRPr="00067B30" w:rsidRDefault="006A308B" w:rsidP="00067B30">
            <w:pPr>
              <w:jc w:val="center"/>
              <w:rPr>
                <w:sz w:val="22"/>
                <w:szCs w:val="22"/>
                <w:lang w:eastAsia="en-US"/>
              </w:rPr>
            </w:pPr>
            <w:r w:rsidRPr="00067B30">
              <w:rPr>
                <w:sz w:val="22"/>
                <w:szCs w:val="22"/>
                <w:lang w:eastAsia="en-US"/>
              </w:rPr>
              <w:t>11,9</w:t>
            </w:r>
          </w:p>
        </w:tc>
        <w:tc>
          <w:tcPr>
            <w:tcW w:w="873" w:type="dxa"/>
            <w:tcBorders>
              <w:top w:val="single" w:sz="4" w:space="0" w:color="auto"/>
              <w:left w:val="single" w:sz="4" w:space="0" w:color="auto"/>
              <w:bottom w:val="single" w:sz="4" w:space="0" w:color="auto"/>
              <w:right w:val="single" w:sz="4" w:space="0" w:color="auto"/>
            </w:tcBorders>
            <w:vAlign w:val="center"/>
            <w:hideMark/>
          </w:tcPr>
          <w:p w:rsidR="006A308B" w:rsidRPr="00067B30" w:rsidRDefault="006A308B" w:rsidP="00067B30">
            <w:pPr>
              <w:jc w:val="center"/>
              <w:rPr>
                <w:sz w:val="22"/>
                <w:szCs w:val="22"/>
                <w:lang w:eastAsia="en-US"/>
              </w:rPr>
            </w:pPr>
            <w:r w:rsidRPr="00067B30">
              <w:rPr>
                <w:sz w:val="22"/>
                <w:szCs w:val="22"/>
                <w:lang w:eastAsia="en-US"/>
              </w:rPr>
              <w:t>15,4</w:t>
            </w:r>
          </w:p>
        </w:tc>
        <w:tc>
          <w:tcPr>
            <w:tcW w:w="873" w:type="dxa"/>
            <w:tcBorders>
              <w:top w:val="single" w:sz="4" w:space="0" w:color="auto"/>
              <w:left w:val="single" w:sz="4" w:space="0" w:color="auto"/>
              <w:bottom w:val="single" w:sz="4" w:space="0" w:color="auto"/>
              <w:right w:val="single" w:sz="4" w:space="0" w:color="auto"/>
            </w:tcBorders>
            <w:vAlign w:val="center"/>
            <w:hideMark/>
          </w:tcPr>
          <w:p w:rsidR="006A308B" w:rsidRPr="00067B30" w:rsidRDefault="006A308B" w:rsidP="00067B30">
            <w:pPr>
              <w:jc w:val="center"/>
              <w:rPr>
                <w:sz w:val="22"/>
                <w:szCs w:val="22"/>
                <w:lang w:eastAsia="en-US"/>
              </w:rPr>
            </w:pPr>
            <w:r w:rsidRPr="00067B30">
              <w:rPr>
                <w:sz w:val="22"/>
                <w:szCs w:val="22"/>
                <w:lang w:eastAsia="en-US"/>
              </w:rPr>
              <w:t>10,0</w:t>
            </w:r>
          </w:p>
        </w:tc>
        <w:tc>
          <w:tcPr>
            <w:tcW w:w="873" w:type="dxa"/>
            <w:tcBorders>
              <w:top w:val="single" w:sz="4" w:space="0" w:color="auto"/>
              <w:left w:val="single" w:sz="4" w:space="0" w:color="auto"/>
              <w:bottom w:val="single" w:sz="4" w:space="0" w:color="auto"/>
              <w:right w:val="single" w:sz="4" w:space="0" w:color="auto"/>
            </w:tcBorders>
            <w:vAlign w:val="center"/>
            <w:hideMark/>
          </w:tcPr>
          <w:p w:rsidR="006A308B" w:rsidRPr="00067B30" w:rsidRDefault="006A308B" w:rsidP="00067B30">
            <w:pPr>
              <w:jc w:val="center"/>
              <w:rPr>
                <w:sz w:val="22"/>
                <w:szCs w:val="22"/>
                <w:lang w:eastAsia="en-US"/>
              </w:rPr>
            </w:pPr>
            <w:r w:rsidRPr="00067B30">
              <w:rPr>
                <w:sz w:val="22"/>
                <w:szCs w:val="22"/>
                <w:lang w:eastAsia="en-US"/>
              </w:rPr>
              <w:t>12,8</w:t>
            </w:r>
          </w:p>
        </w:tc>
        <w:tc>
          <w:tcPr>
            <w:tcW w:w="873" w:type="dxa"/>
            <w:tcBorders>
              <w:top w:val="single" w:sz="4" w:space="0" w:color="auto"/>
              <w:left w:val="single" w:sz="4" w:space="0" w:color="auto"/>
              <w:bottom w:val="single" w:sz="4" w:space="0" w:color="auto"/>
              <w:right w:val="single" w:sz="4" w:space="0" w:color="auto"/>
            </w:tcBorders>
            <w:vAlign w:val="center"/>
            <w:hideMark/>
          </w:tcPr>
          <w:p w:rsidR="006A308B" w:rsidRPr="00067B30" w:rsidRDefault="006A308B" w:rsidP="00067B30">
            <w:pPr>
              <w:jc w:val="center"/>
              <w:rPr>
                <w:sz w:val="22"/>
                <w:szCs w:val="22"/>
                <w:lang w:eastAsia="en-US"/>
              </w:rPr>
            </w:pPr>
            <w:r w:rsidRPr="00067B30">
              <w:rPr>
                <w:sz w:val="22"/>
                <w:szCs w:val="22"/>
                <w:lang w:eastAsia="en-US"/>
              </w:rPr>
              <w:t>12,4</w:t>
            </w:r>
          </w:p>
        </w:tc>
        <w:tc>
          <w:tcPr>
            <w:tcW w:w="877" w:type="dxa"/>
            <w:tcBorders>
              <w:top w:val="single" w:sz="4" w:space="0" w:color="auto"/>
              <w:left w:val="single" w:sz="4" w:space="0" w:color="auto"/>
              <w:bottom w:val="single" w:sz="4" w:space="0" w:color="auto"/>
              <w:right w:val="single" w:sz="4" w:space="0" w:color="auto"/>
            </w:tcBorders>
            <w:vAlign w:val="center"/>
            <w:hideMark/>
          </w:tcPr>
          <w:p w:rsidR="006A308B" w:rsidRPr="00067B30" w:rsidRDefault="006A308B" w:rsidP="00067B30">
            <w:pPr>
              <w:jc w:val="center"/>
              <w:rPr>
                <w:sz w:val="22"/>
                <w:szCs w:val="22"/>
                <w:lang w:eastAsia="en-US"/>
              </w:rPr>
            </w:pPr>
            <w:r w:rsidRPr="00067B30">
              <w:rPr>
                <w:sz w:val="22"/>
                <w:szCs w:val="22"/>
                <w:lang w:eastAsia="en-US"/>
              </w:rPr>
              <w:t>13,0</w:t>
            </w:r>
          </w:p>
        </w:tc>
        <w:tc>
          <w:tcPr>
            <w:tcW w:w="992" w:type="dxa"/>
            <w:tcBorders>
              <w:top w:val="single" w:sz="4" w:space="0" w:color="auto"/>
              <w:left w:val="single" w:sz="4" w:space="0" w:color="auto"/>
              <w:bottom w:val="single" w:sz="4" w:space="0" w:color="auto"/>
              <w:right w:val="single" w:sz="4" w:space="0" w:color="auto"/>
            </w:tcBorders>
            <w:vAlign w:val="center"/>
            <w:hideMark/>
          </w:tcPr>
          <w:p w:rsidR="006A308B" w:rsidRPr="00067B30" w:rsidRDefault="006A308B" w:rsidP="00067B30">
            <w:pPr>
              <w:jc w:val="center"/>
              <w:rPr>
                <w:sz w:val="22"/>
                <w:szCs w:val="22"/>
                <w:lang w:eastAsia="en-US"/>
              </w:rPr>
            </w:pPr>
            <w:r w:rsidRPr="00067B30">
              <w:rPr>
                <w:sz w:val="22"/>
                <w:szCs w:val="22"/>
                <w:lang w:eastAsia="en-US"/>
              </w:rPr>
              <w:t>12,7</w:t>
            </w:r>
          </w:p>
        </w:tc>
      </w:tr>
    </w:tbl>
    <w:p w:rsidR="006A308B" w:rsidRPr="002D6989" w:rsidRDefault="006A308B" w:rsidP="006A308B">
      <w:pPr>
        <w:jc w:val="center"/>
        <w:rPr>
          <w:b/>
        </w:rPr>
      </w:pPr>
      <w:r w:rsidRPr="002D6989">
        <w:rPr>
          <w:b/>
          <w:noProof/>
        </w:rPr>
        <w:lastRenderedPageBreak/>
        <w:drawing>
          <wp:inline distT="0" distB="0" distL="0" distR="0">
            <wp:extent cx="6130290" cy="2950210"/>
            <wp:effectExtent l="0" t="0" r="0" b="0"/>
            <wp:docPr id="45" name="Объект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6A308B" w:rsidRPr="00210818" w:rsidRDefault="006A308B" w:rsidP="006A308B">
      <w:pPr>
        <w:jc w:val="center"/>
        <w:rPr>
          <w:sz w:val="22"/>
          <w:szCs w:val="22"/>
        </w:rPr>
      </w:pPr>
      <w:r w:rsidRPr="00210818">
        <w:rPr>
          <w:b/>
          <w:sz w:val="22"/>
          <w:szCs w:val="22"/>
        </w:rPr>
        <w:t>Рис. 1</w:t>
      </w:r>
      <w:r w:rsidR="00A206C4" w:rsidRPr="00210818">
        <w:rPr>
          <w:b/>
          <w:sz w:val="22"/>
          <w:szCs w:val="22"/>
        </w:rPr>
        <w:t>1</w:t>
      </w:r>
      <w:r w:rsidRPr="00210818">
        <w:rPr>
          <w:b/>
          <w:sz w:val="22"/>
          <w:szCs w:val="22"/>
        </w:rPr>
        <w:t>.</w:t>
      </w:r>
      <w:r w:rsidRPr="00210818">
        <w:rPr>
          <w:sz w:val="22"/>
          <w:szCs w:val="22"/>
        </w:rPr>
        <w:t xml:space="preserve"> Потребление алкогольной продукции населением КЧР за период с 2016 по 202</w:t>
      </w:r>
      <w:r w:rsidR="00067B30" w:rsidRPr="00210818">
        <w:rPr>
          <w:sz w:val="22"/>
          <w:szCs w:val="22"/>
        </w:rPr>
        <w:t>1</w:t>
      </w:r>
      <w:r w:rsidRPr="00210818">
        <w:rPr>
          <w:sz w:val="22"/>
          <w:szCs w:val="22"/>
        </w:rPr>
        <w:t xml:space="preserve"> год</w:t>
      </w:r>
    </w:p>
    <w:p w:rsidR="006A308B" w:rsidRPr="002D6989" w:rsidRDefault="006A308B" w:rsidP="006A308B">
      <w:pPr>
        <w:ind w:firstLine="708"/>
        <w:jc w:val="both"/>
        <w:rPr>
          <w:b/>
        </w:rPr>
      </w:pPr>
    </w:p>
    <w:p w:rsidR="006A308B" w:rsidRPr="00A163ED" w:rsidRDefault="006A308B" w:rsidP="006A308B">
      <w:pPr>
        <w:ind w:firstLine="709"/>
        <w:jc w:val="both"/>
      </w:pPr>
      <w:r w:rsidRPr="00A163ED">
        <w:t>Как видно из представленных выше таблицы и диаграммы фактическое потре</w:t>
      </w:r>
      <w:r w:rsidRPr="00A163ED">
        <w:t>б</w:t>
      </w:r>
      <w:r w:rsidRPr="00A163ED">
        <w:t xml:space="preserve">ление </w:t>
      </w:r>
      <w:r>
        <w:t>крепких</w:t>
      </w:r>
      <w:r w:rsidRPr="00A163ED">
        <w:t xml:space="preserve"> спиртных напитков населением республики стабилизировалось и имеет тенденцию к снижению.  Количество потребляемых спиртсодержащих напитков сказ</w:t>
      </w:r>
      <w:r w:rsidRPr="00A163ED">
        <w:t>ы</w:t>
      </w:r>
      <w:r w:rsidRPr="00A163ED">
        <w:t>вается на числе случаев отравлений  от употребления спиртсодержащей продукции.</w:t>
      </w:r>
    </w:p>
    <w:p w:rsidR="006A308B" w:rsidRPr="00A163ED" w:rsidRDefault="006A308B" w:rsidP="006A308B">
      <w:pPr>
        <w:ind w:firstLine="709"/>
        <w:jc w:val="both"/>
      </w:pPr>
      <w:r w:rsidRPr="00A163ED">
        <w:t xml:space="preserve">Данные Росстата и Управления </w:t>
      </w:r>
      <w:proofErr w:type="spellStart"/>
      <w:r w:rsidRPr="00A163ED">
        <w:t>Росалкогольрегулирования</w:t>
      </w:r>
      <w:proofErr w:type="spellEnd"/>
      <w:r w:rsidRPr="00A163ED">
        <w:t xml:space="preserve"> по СКФО по колич</w:t>
      </w:r>
      <w:r w:rsidRPr="00A163ED">
        <w:t>е</w:t>
      </w:r>
      <w:r w:rsidRPr="00A163ED">
        <w:t xml:space="preserve">ству потребляемой населением алкогольной продукции за 2022 год отсутствуют. </w:t>
      </w:r>
    </w:p>
    <w:p w:rsidR="006A308B" w:rsidRPr="00A163ED" w:rsidRDefault="006A308B" w:rsidP="006A308B">
      <w:pPr>
        <w:ind w:firstLine="709"/>
        <w:jc w:val="both"/>
      </w:pPr>
      <w:r w:rsidRPr="00A163ED">
        <w:t>Отмечается положительная тенденция к снижению потребления  такой  спирт</w:t>
      </w:r>
      <w:r w:rsidRPr="00A163ED">
        <w:t>о</w:t>
      </w:r>
      <w:r w:rsidRPr="00A163ED">
        <w:t xml:space="preserve">содержащей пищевой продукцией, как пиво.                                                                                                               </w:t>
      </w:r>
    </w:p>
    <w:p w:rsidR="006A308B" w:rsidRPr="00261FE0" w:rsidRDefault="006A308B" w:rsidP="006A308B">
      <w:pPr>
        <w:jc w:val="right"/>
        <w:rPr>
          <w:bCs/>
          <w:sz w:val="22"/>
          <w:szCs w:val="22"/>
        </w:rPr>
      </w:pPr>
      <w:r w:rsidRPr="00261FE0">
        <w:rPr>
          <w:sz w:val="22"/>
          <w:szCs w:val="22"/>
        </w:rPr>
        <w:t xml:space="preserve">Таблица </w:t>
      </w:r>
      <w:r w:rsidRPr="00261FE0">
        <w:rPr>
          <w:bCs/>
          <w:sz w:val="22"/>
          <w:szCs w:val="22"/>
        </w:rPr>
        <w:t xml:space="preserve"> 1</w:t>
      </w:r>
      <w:r w:rsidR="00A206C4" w:rsidRPr="00261FE0">
        <w:rPr>
          <w:bCs/>
          <w:sz w:val="22"/>
          <w:szCs w:val="22"/>
        </w:rPr>
        <w:t>3</w:t>
      </w:r>
    </w:p>
    <w:p w:rsidR="006A308B" w:rsidRPr="00261FE0" w:rsidRDefault="006A308B" w:rsidP="006A308B">
      <w:pPr>
        <w:jc w:val="center"/>
        <w:rPr>
          <w:sz w:val="22"/>
          <w:szCs w:val="22"/>
        </w:rPr>
      </w:pPr>
      <w:r w:rsidRPr="00261FE0">
        <w:rPr>
          <w:sz w:val="22"/>
          <w:szCs w:val="22"/>
        </w:rPr>
        <w:t xml:space="preserve">Количество острых отравлений  вследствие токсического действия алкоголя  </w:t>
      </w:r>
    </w:p>
    <w:p w:rsidR="006A308B" w:rsidRPr="00261FE0" w:rsidRDefault="006A308B" w:rsidP="006A308B">
      <w:pPr>
        <w:jc w:val="center"/>
        <w:rPr>
          <w:sz w:val="22"/>
          <w:szCs w:val="22"/>
        </w:rPr>
      </w:pPr>
      <w:r w:rsidRPr="00261FE0">
        <w:rPr>
          <w:sz w:val="22"/>
          <w:szCs w:val="22"/>
        </w:rPr>
        <w:t>в расчете на 100 тыс. населения за период с 2020 по 2022 год</w:t>
      </w:r>
    </w:p>
    <w:p w:rsidR="006A308B" w:rsidRPr="00FA2409" w:rsidRDefault="006A308B" w:rsidP="006A308B">
      <w:pPr>
        <w:jc w:val="center"/>
        <w:rPr>
          <w:b/>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08"/>
        <w:gridCol w:w="2192"/>
        <w:gridCol w:w="1377"/>
        <w:gridCol w:w="1671"/>
        <w:gridCol w:w="1656"/>
        <w:gridCol w:w="1582"/>
      </w:tblGrid>
      <w:tr w:rsidR="006A308B" w:rsidRPr="00072E26" w:rsidTr="00EC75A2">
        <w:trPr>
          <w:jc w:val="center"/>
        </w:trPr>
        <w:tc>
          <w:tcPr>
            <w:tcW w:w="808" w:type="dxa"/>
            <w:vMerge w:val="restart"/>
            <w:tcBorders>
              <w:top w:val="single" w:sz="4" w:space="0" w:color="auto"/>
              <w:left w:val="single" w:sz="4" w:space="0" w:color="auto"/>
              <w:bottom w:val="single" w:sz="4" w:space="0" w:color="auto"/>
              <w:right w:val="single" w:sz="4" w:space="0" w:color="auto"/>
            </w:tcBorders>
            <w:vAlign w:val="center"/>
            <w:hideMark/>
          </w:tcPr>
          <w:p w:rsidR="006A308B" w:rsidRPr="00072E26" w:rsidRDefault="006A308B" w:rsidP="00EC75A2">
            <w:pPr>
              <w:jc w:val="center"/>
              <w:rPr>
                <w:lang w:eastAsia="en-US"/>
              </w:rPr>
            </w:pPr>
            <w:r w:rsidRPr="00072E26">
              <w:rPr>
                <w:lang w:eastAsia="en-US"/>
              </w:rPr>
              <w:t>Года</w:t>
            </w:r>
          </w:p>
        </w:tc>
        <w:tc>
          <w:tcPr>
            <w:tcW w:w="2192" w:type="dxa"/>
            <w:vMerge w:val="restart"/>
            <w:tcBorders>
              <w:top w:val="single" w:sz="4" w:space="0" w:color="auto"/>
              <w:left w:val="single" w:sz="4" w:space="0" w:color="auto"/>
              <w:bottom w:val="single" w:sz="4" w:space="0" w:color="auto"/>
              <w:right w:val="single" w:sz="4" w:space="0" w:color="auto"/>
            </w:tcBorders>
            <w:vAlign w:val="center"/>
            <w:hideMark/>
          </w:tcPr>
          <w:p w:rsidR="006A308B" w:rsidRPr="00072E26" w:rsidRDefault="006A308B" w:rsidP="00EC75A2">
            <w:pPr>
              <w:jc w:val="center"/>
              <w:rPr>
                <w:lang w:eastAsia="en-US"/>
              </w:rPr>
            </w:pPr>
            <w:r w:rsidRPr="00072E26">
              <w:rPr>
                <w:lang w:eastAsia="en-US"/>
              </w:rPr>
              <w:t>число острых б</w:t>
            </w:r>
            <w:r w:rsidRPr="00072E26">
              <w:rPr>
                <w:lang w:eastAsia="en-US"/>
              </w:rPr>
              <w:t>ы</w:t>
            </w:r>
            <w:r w:rsidRPr="00072E26">
              <w:rPr>
                <w:lang w:eastAsia="en-US"/>
              </w:rPr>
              <w:t>товых отравлений спиртосодержащей продукцией на 100 тыс. населения</w:t>
            </w:r>
          </w:p>
        </w:tc>
        <w:tc>
          <w:tcPr>
            <w:tcW w:w="4704" w:type="dxa"/>
            <w:gridSpan w:val="3"/>
            <w:tcBorders>
              <w:top w:val="single" w:sz="4" w:space="0" w:color="auto"/>
              <w:left w:val="single" w:sz="4" w:space="0" w:color="auto"/>
              <w:bottom w:val="single" w:sz="4" w:space="0" w:color="auto"/>
              <w:right w:val="single" w:sz="4" w:space="0" w:color="auto"/>
            </w:tcBorders>
            <w:vAlign w:val="center"/>
            <w:hideMark/>
          </w:tcPr>
          <w:p w:rsidR="006A308B" w:rsidRPr="00072E26" w:rsidRDefault="006A308B" w:rsidP="00FA2409">
            <w:pPr>
              <w:jc w:val="center"/>
              <w:rPr>
                <w:lang w:eastAsia="en-US"/>
              </w:rPr>
            </w:pPr>
            <w:r w:rsidRPr="00072E26">
              <w:rPr>
                <w:lang w:eastAsia="en-US"/>
              </w:rPr>
              <w:t>В том  числе количество отравлений спи</w:t>
            </w:r>
            <w:r w:rsidRPr="00072E26">
              <w:rPr>
                <w:lang w:eastAsia="en-US"/>
              </w:rPr>
              <w:t>р</w:t>
            </w:r>
            <w:r w:rsidRPr="00072E26">
              <w:rPr>
                <w:lang w:eastAsia="en-US"/>
              </w:rPr>
              <w:t>тсодержащей продукцией</w:t>
            </w:r>
          </w:p>
        </w:tc>
        <w:tc>
          <w:tcPr>
            <w:tcW w:w="1582" w:type="dxa"/>
            <w:vMerge w:val="restart"/>
            <w:tcBorders>
              <w:top w:val="single" w:sz="4" w:space="0" w:color="auto"/>
              <w:left w:val="single" w:sz="4" w:space="0" w:color="auto"/>
              <w:bottom w:val="single" w:sz="4" w:space="0" w:color="auto"/>
              <w:right w:val="single" w:sz="4" w:space="0" w:color="auto"/>
            </w:tcBorders>
            <w:vAlign w:val="center"/>
            <w:hideMark/>
          </w:tcPr>
          <w:p w:rsidR="006A308B" w:rsidRPr="00072E26" w:rsidRDefault="006A308B" w:rsidP="00FA2409">
            <w:pPr>
              <w:jc w:val="center"/>
              <w:rPr>
                <w:lang w:eastAsia="en-US"/>
              </w:rPr>
            </w:pPr>
            <w:r w:rsidRPr="00072E26">
              <w:rPr>
                <w:lang w:eastAsia="en-US"/>
              </w:rPr>
              <w:t xml:space="preserve">Количество летальных исходов </w:t>
            </w:r>
            <w:proofErr w:type="gramStart"/>
            <w:r w:rsidRPr="00072E26">
              <w:rPr>
                <w:lang w:eastAsia="en-US"/>
              </w:rPr>
              <w:t>в следствие</w:t>
            </w:r>
            <w:proofErr w:type="gramEnd"/>
            <w:r w:rsidRPr="00072E26">
              <w:rPr>
                <w:lang w:eastAsia="en-US"/>
              </w:rPr>
              <w:t xml:space="preserve"> токсического действия а</w:t>
            </w:r>
            <w:r w:rsidRPr="00072E26">
              <w:rPr>
                <w:lang w:eastAsia="en-US"/>
              </w:rPr>
              <w:t>л</w:t>
            </w:r>
            <w:r w:rsidRPr="00072E26">
              <w:rPr>
                <w:lang w:eastAsia="en-US"/>
              </w:rPr>
              <w:t>коголя</w:t>
            </w:r>
          </w:p>
        </w:tc>
      </w:tr>
      <w:tr w:rsidR="006A308B" w:rsidRPr="00072E26" w:rsidTr="00EC75A2">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A308B" w:rsidRPr="00072E26" w:rsidRDefault="006A308B" w:rsidP="00EC75A2">
            <w:pPr>
              <w:rPr>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A308B" w:rsidRPr="00072E26" w:rsidRDefault="006A308B" w:rsidP="00EC75A2">
            <w:pPr>
              <w:rPr>
                <w:lang w:eastAsia="en-US"/>
              </w:rPr>
            </w:pPr>
          </w:p>
        </w:tc>
        <w:tc>
          <w:tcPr>
            <w:tcW w:w="4704" w:type="dxa"/>
            <w:gridSpan w:val="3"/>
            <w:tcBorders>
              <w:top w:val="single" w:sz="4" w:space="0" w:color="auto"/>
              <w:left w:val="single" w:sz="4" w:space="0" w:color="auto"/>
              <w:bottom w:val="single" w:sz="4" w:space="0" w:color="auto"/>
              <w:right w:val="single" w:sz="4" w:space="0" w:color="auto"/>
            </w:tcBorders>
            <w:vAlign w:val="center"/>
            <w:hideMark/>
          </w:tcPr>
          <w:p w:rsidR="006A308B" w:rsidRPr="00072E26" w:rsidRDefault="006A308B" w:rsidP="00EC75A2">
            <w:pPr>
              <w:jc w:val="center"/>
              <w:rPr>
                <w:lang w:eastAsia="en-US"/>
              </w:rPr>
            </w:pPr>
            <w:r w:rsidRPr="00072E26">
              <w:rPr>
                <w:lang w:eastAsia="en-US"/>
              </w:rPr>
              <w:t>В том числе</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A308B" w:rsidRPr="00072E26" w:rsidRDefault="006A308B" w:rsidP="00EC75A2">
            <w:pPr>
              <w:rPr>
                <w:lang w:eastAsia="en-US"/>
              </w:rPr>
            </w:pPr>
          </w:p>
        </w:tc>
      </w:tr>
      <w:tr w:rsidR="006A308B" w:rsidRPr="00072E26" w:rsidTr="00EC75A2">
        <w:trPr>
          <w:trHeight w:val="70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A308B" w:rsidRPr="00072E26" w:rsidRDefault="006A308B" w:rsidP="00EC75A2">
            <w:pPr>
              <w:rPr>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A308B" w:rsidRPr="00072E26" w:rsidRDefault="006A308B" w:rsidP="00EC75A2">
            <w:pPr>
              <w:rPr>
                <w:lang w:eastAsia="en-US"/>
              </w:rPr>
            </w:pPr>
          </w:p>
        </w:tc>
        <w:tc>
          <w:tcPr>
            <w:tcW w:w="1377" w:type="dxa"/>
            <w:tcBorders>
              <w:top w:val="single" w:sz="4" w:space="0" w:color="auto"/>
              <w:left w:val="single" w:sz="4" w:space="0" w:color="auto"/>
              <w:bottom w:val="single" w:sz="4" w:space="0" w:color="auto"/>
              <w:right w:val="single" w:sz="4" w:space="0" w:color="auto"/>
            </w:tcBorders>
            <w:vAlign w:val="center"/>
            <w:hideMark/>
          </w:tcPr>
          <w:p w:rsidR="006A308B" w:rsidRPr="00072E26" w:rsidRDefault="006A308B" w:rsidP="00EC75A2">
            <w:pPr>
              <w:jc w:val="center"/>
              <w:rPr>
                <w:lang w:eastAsia="en-US"/>
              </w:rPr>
            </w:pPr>
            <w:r w:rsidRPr="00072E26">
              <w:rPr>
                <w:lang w:eastAsia="en-US"/>
              </w:rPr>
              <w:t>Дети от 0 до 14 лет</w:t>
            </w:r>
          </w:p>
        </w:tc>
        <w:tc>
          <w:tcPr>
            <w:tcW w:w="1671" w:type="dxa"/>
            <w:tcBorders>
              <w:top w:val="single" w:sz="4" w:space="0" w:color="auto"/>
              <w:left w:val="single" w:sz="4" w:space="0" w:color="auto"/>
              <w:bottom w:val="single" w:sz="4" w:space="0" w:color="auto"/>
              <w:right w:val="single" w:sz="4" w:space="0" w:color="auto"/>
            </w:tcBorders>
            <w:vAlign w:val="center"/>
            <w:hideMark/>
          </w:tcPr>
          <w:p w:rsidR="006A308B" w:rsidRPr="00072E26" w:rsidRDefault="006A308B" w:rsidP="00EC75A2">
            <w:pPr>
              <w:jc w:val="center"/>
              <w:rPr>
                <w:lang w:eastAsia="en-US"/>
              </w:rPr>
            </w:pPr>
            <w:r w:rsidRPr="00072E26">
              <w:rPr>
                <w:lang w:eastAsia="en-US"/>
              </w:rPr>
              <w:t>Подростки</w:t>
            </w:r>
          </w:p>
          <w:p w:rsidR="006A308B" w:rsidRPr="00072E26" w:rsidRDefault="006A308B" w:rsidP="00EC75A2">
            <w:pPr>
              <w:jc w:val="center"/>
              <w:rPr>
                <w:lang w:eastAsia="en-US"/>
              </w:rPr>
            </w:pPr>
            <w:r w:rsidRPr="00072E26">
              <w:rPr>
                <w:lang w:eastAsia="en-US"/>
              </w:rPr>
              <w:t>15-17 лет</w:t>
            </w:r>
          </w:p>
        </w:tc>
        <w:tc>
          <w:tcPr>
            <w:tcW w:w="1656" w:type="dxa"/>
            <w:tcBorders>
              <w:top w:val="single" w:sz="4" w:space="0" w:color="auto"/>
              <w:left w:val="single" w:sz="4" w:space="0" w:color="auto"/>
              <w:bottom w:val="single" w:sz="4" w:space="0" w:color="auto"/>
              <w:right w:val="single" w:sz="4" w:space="0" w:color="auto"/>
            </w:tcBorders>
            <w:vAlign w:val="center"/>
            <w:hideMark/>
          </w:tcPr>
          <w:p w:rsidR="006A308B" w:rsidRPr="00072E26" w:rsidRDefault="006A308B" w:rsidP="00EC75A2">
            <w:pPr>
              <w:jc w:val="center"/>
              <w:rPr>
                <w:lang w:eastAsia="en-US"/>
              </w:rPr>
            </w:pPr>
            <w:r w:rsidRPr="00072E26">
              <w:rPr>
                <w:lang w:eastAsia="en-US"/>
              </w:rPr>
              <w:t>Взрослые</w:t>
            </w:r>
          </w:p>
          <w:p w:rsidR="006A308B" w:rsidRPr="00072E26" w:rsidRDefault="006A308B" w:rsidP="00EC75A2">
            <w:pPr>
              <w:jc w:val="center"/>
              <w:rPr>
                <w:lang w:eastAsia="en-US"/>
              </w:rPr>
            </w:pPr>
            <w:r w:rsidRPr="00072E26">
              <w:rPr>
                <w:lang w:eastAsia="en-US"/>
              </w:rPr>
              <w:t>18-99 лет</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A308B" w:rsidRPr="00072E26" w:rsidRDefault="006A308B" w:rsidP="00EC75A2">
            <w:pPr>
              <w:rPr>
                <w:lang w:eastAsia="en-US"/>
              </w:rPr>
            </w:pPr>
          </w:p>
        </w:tc>
      </w:tr>
      <w:tr w:rsidR="006A308B" w:rsidRPr="00072E26" w:rsidTr="00EC75A2">
        <w:trPr>
          <w:jc w:val="center"/>
        </w:trPr>
        <w:tc>
          <w:tcPr>
            <w:tcW w:w="808" w:type="dxa"/>
            <w:tcBorders>
              <w:top w:val="single" w:sz="4" w:space="0" w:color="auto"/>
              <w:left w:val="single" w:sz="4" w:space="0" w:color="auto"/>
              <w:bottom w:val="single" w:sz="4" w:space="0" w:color="auto"/>
              <w:right w:val="single" w:sz="4" w:space="0" w:color="auto"/>
            </w:tcBorders>
            <w:vAlign w:val="center"/>
            <w:hideMark/>
          </w:tcPr>
          <w:p w:rsidR="006A308B" w:rsidRPr="00072E26" w:rsidRDefault="006A308B" w:rsidP="00EC75A2">
            <w:pPr>
              <w:jc w:val="center"/>
              <w:rPr>
                <w:lang w:eastAsia="en-US"/>
              </w:rPr>
            </w:pPr>
            <w:r w:rsidRPr="00072E26">
              <w:rPr>
                <w:lang w:eastAsia="en-US"/>
              </w:rPr>
              <w:t>2020</w:t>
            </w:r>
          </w:p>
        </w:tc>
        <w:tc>
          <w:tcPr>
            <w:tcW w:w="2192" w:type="dxa"/>
            <w:tcBorders>
              <w:top w:val="single" w:sz="4" w:space="0" w:color="auto"/>
              <w:left w:val="single" w:sz="4" w:space="0" w:color="auto"/>
              <w:bottom w:val="single" w:sz="4" w:space="0" w:color="auto"/>
              <w:right w:val="single" w:sz="4" w:space="0" w:color="auto"/>
            </w:tcBorders>
            <w:vAlign w:val="center"/>
            <w:hideMark/>
          </w:tcPr>
          <w:p w:rsidR="006A308B" w:rsidRPr="00072E26" w:rsidRDefault="006A308B" w:rsidP="00EC75A2">
            <w:pPr>
              <w:jc w:val="center"/>
              <w:rPr>
                <w:lang w:eastAsia="en-US"/>
              </w:rPr>
            </w:pPr>
            <w:r w:rsidRPr="00072E26">
              <w:rPr>
                <w:lang w:eastAsia="en-US"/>
              </w:rPr>
              <w:t>9,3</w:t>
            </w:r>
          </w:p>
        </w:tc>
        <w:tc>
          <w:tcPr>
            <w:tcW w:w="1377" w:type="dxa"/>
            <w:tcBorders>
              <w:top w:val="single" w:sz="4" w:space="0" w:color="auto"/>
              <w:left w:val="single" w:sz="4" w:space="0" w:color="auto"/>
              <w:bottom w:val="single" w:sz="4" w:space="0" w:color="auto"/>
              <w:right w:val="single" w:sz="4" w:space="0" w:color="auto"/>
            </w:tcBorders>
            <w:vAlign w:val="center"/>
            <w:hideMark/>
          </w:tcPr>
          <w:p w:rsidR="006A308B" w:rsidRPr="00072E26" w:rsidRDefault="006A308B" w:rsidP="00EC75A2">
            <w:pPr>
              <w:jc w:val="center"/>
              <w:rPr>
                <w:lang w:eastAsia="en-US"/>
              </w:rPr>
            </w:pPr>
            <w:r w:rsidRPr="00072E26">
              <w:rPr>
                <w:lang w:eastAsia="en-US"/>
              </w:rPr>
              <w:t>0</w:t>
            </w:r>
          </w:p>
        </w:tc>
        <w:tc>
          <w:tcPr>
            <w:tcW w:w="1671" w:type="dxa"/>
            <w:tcBorders>
              <w:top w:val="single" w:sz="4" w:space="0" w:color="auto"/>
              <w:left w:val="single" w:sz="4" w:space="0" w:color="auto"/>
              <w:bottom w:val="single" w:sz="4" w:space="0" w:color="auto"/>
              <w:right w:val="single" w:sz="4" w:space="0" w:color="auto"/>
            </w:tcBorders>
            <w:vAlign w:val="center"/>
            <w:hideMark/>
          </w:tcPr>
          <w:p w:rsidR="006A308B" w:rsidRPr="00072E26" w:rsidRDefault="006A308B" w:rsidP="00FA2409">
            <w:pPr>
              <w:jc w:val="center"/>
              <w:rPr>
                <w:lang w:eastAsia="en-US"/>
              </w:rPr>
            </w:pPr>
            <w:r w:rsidRPr="00072E26">
              <w:rPr>
                <w:lang w:eastAsia="en-US"/>
              </w:rPr>
              <w:t>0</w:t>
            </w:r>
          </w:p>
        </w:tc>
        <w:tc>
          <w:tcPr>
            <w:tcW w:w="1656" w:type="dxa"/>
            <w:tcBorders>
              <w:top w:val="single" w:sz="4" w:space="0" w:color="auto"/>
              <w:left w:val="single" w:sz="4" w:space="0" w:color="auto"/>
              <w:bottom w:val="single" w:sz="4" w:space="0" w:color="auto"/>
              <w:right w:val="single" w:sz="4" w:space="0" w:color="auto"/>
            </w:tcBorders>
            <w:vAlign w:val="center"/>
            <w:hideMark/>
          </w:tcPr>
          <w:p w:rsidR="006A308B" w:rsidRPr="00072E26" w:rsidRDefault="006A308B" w:rsidP="00FA2409">
            <w:pPr>
              <w:jc w:val="center"/>
              <w:rPr>
                <w:lang w:eastAsia="en-US"/>
              </w:rPr>
            </w:pPr>
            <w:r w:rsidRPr="00072E26">
              <w:rPr>
                <w:lang w:eastAsia="en-US"/>
              </w:rPr>
              <w:t>12,3</w:t>
            </w:r>
          </w:p>
        </w:tc>
        <w:tc>
          <w:tcPr>
            <w:tcW w:w="1582" w:type="dxa"/>
            <w:tcBorders>
              <w:top w:val="single" w:sz="4" w:space="0" w:color="auto"/>
              <w:left w:val="single" w:sz="4" w:space="0" w:color="auto"/>
              <w:bottom w:val="single" w:sz="4" w:space="0" w:color="auto"/>
              <w:right w:val="single" w:sz="4" w:space="0" w:color="auto"/>
            </w:tcBorders>
            <w:vAlign w:val="center"/>
            <w:hideMark/>
          </w:tcPr>
          <w:p w:rsidR="006A308B" w:rsidRPr="00072E26" w:rsidRDefault="006A308B" w:rsidP="00FA2409">
            <w:pPr>
              <w:jc w:val="center"/>
              <w:rPr>
                <w:lang w:eastAsia="en-US"/>
              </w:rPr>
            </w:pPr>
            <w:r w:rsidRPr="00072E26">
              <w:rPr>
                <w:lang w:eastAsia="en-US"/>
              </w:rPr>
              <w:t>0</w:t>
            </w:r>
          </w:p>
        </w:tc>
      </w:tr>
      <w:tr w:rsidR="006A308B" w:rsidRPr="00072E26" w:rsidTr="00EC75A2">
        <w:trPr>
          <w:jc w:val="center"/>
        </w:trPr>
        <w:tc>
          <w:tcPr>
            <w:tcW w:w="808" w:type="dxa"/>
            <w:tcBorders>
              <w:top w:val="single" w:sz="4" w:space="0" w:color="auto"/>
              <w:left w:val="single" w:sz="4" w:space="0" w:color="auto"/>
              <w:bottom w:val="single" w:sz="4" w:space="0" w:color="auto"/>
              <w:right w:val="single" w:sz="4" w:space="0" w:color="auto"/>
            </w:tcBorders>
            <w:vAlign w:val="center"/>
            <w:hideMark/>
          </w:tcPr>
          <w:p w:rsidR="006A308B" w:rsidRPr="00072E26" w:rsidRDefault="006A308B" w:rsidP="00EC75A2">
            <w:pPr>
              <w:jc w:val="center"/>
              <w:rPr>
                <w:lang w:eastAsia="en-US"/>
              </w:rPr>
            </w:pPr>
            <w:r w:rsidRPr="00072E26">
              <w:rPr>
                <w:lang w:eastAsia="en-US"/>
              </w:rPr>
              <w:t>2021</w:t>
            </w:r>
          </w:p>
        </w:tc>
        <w:tc>
          <w:tcPr>
            <w:tcW w:w="2192" w:type="dxa"/>
            <w:tcBorders>
              <w:top w:val="single" w:sz="4" w:space="0" w:color="auto"/>
              <w:left w:val="single" w:sz="4" w:space="0" w:color="auto"/>
              <w:bottom w:val="single" w:sz="4" w:space="0" w:color="auto"/>
              <w:right w:val="single" w:sz="4" w:space="0" w:color="auto"/>
            </w:tcBorders>
            <w:vAlign w:val="center"/>
            <w:hideMark/>
          </w:tcPr>
          <w:p w:rsidR="006A308B" w:rsidRPr="00072E26" w:rsidRDefault="006A308B" w:rsidP="00EC75A2">
            <w:pPr>
              <w:jc w:val="center"/>
              <w:rPr>
                <w:lang w:eastAsia="en-US"/>
              </w:rPr>
            </w:pPr>
            <w:r w:rsidRPr="00072E26">
              <w:rPr>
                <w:lang w:eastAsia="en-US"/>
              </w:rPr>
              <w:t>7,7</w:t>
            </w:r>
          </w:p>
        </w:tc>
        <w:tc>
          <w:tcPr>
            <w:tcW w:w="1377" w:type="dxa"/>
            <w:tcBorders>
              <w:top w:val="single" w:sz="4" w:space="0" w:color="auto"/>
              <w:left w:val="single" w:sz="4" w:space="0" w:color="auto"/>
              <w:bottom w:val="single" w:sz="4" w:space="0" w:color="auto"/>
              <w:right w:val="single" w:sz="4" w:space="0" w:color="auto"/>
            </w:tcBorders>
            <w:vAlign w:val="center"/>
            <w:hideMark/>
          </w:tcPr>
          <w:p w:rsidR="006A308B" w:rsidRPr="00072E26" w:rsidRDefault="006A308B" w:rsidP="00EC75A2">
            <w:pPr>
              <w:jc w:val="center"/>
              <w:rPr>
                <w:lang w:eastAsia="en-US"/>
              </w:rPr>
            </w:pPr>
            <w:r w:rsidRPr="00072E26">
              <w:rPr>
                <w:lang w:eastAsia="en-US"/>
              </w:rPr>
              <w:t>0</w:t>
            </w:r>
          </w:p>
        </w:tc>
        <w:tc>
          <w:tcPr>
            <w:tcW w:w="1671" w:type="dxa"/>
            <w:tcBorders>
              <w:top w:val="single" w:sz="4" w:space="0" w:color="auto"/>
              <w:left w:val="single" w:sz="4" w:space="0" w:color="auto"/>
              <w:bottom w:val="single" w:sz="4" w:space="0" w:color="auto"/>
              <w:right w:val="single" w:sz="4" w:space="0" w:color="auto"/>
            </w:tcBorders>
            <w:vAlign w:val="center"/>
            <w:hideMark/>
          </w:tcPr>
          <w:p w:rsidR="006A308B" w:rsidRPr="00072E26" w:rsidRDefault="006A308B" w:rsidP="00FA2409">
            <w:pPr>
              <w:jc w:val="center"/>
              <w:rPr>
                <w:lang w:eastAsia="en-US"/>
              </w:rPr>
            </w:pPr>
            <w:r w:rsidRPr="00072E26">
              <w:rPr>
                <w:lang w:eastAsia="en-US"/>
              </w:rPr>
              <w:t>0</w:t>
            </w:r>
          </w:p>
        </w:tc>
        <w:tc>
          <w:tcPr>
            <w:tcW w:w="1656" w:type="dxa"/>
            <w:tcBorders>
              <w:top w:val="single" w:sz="4" w:space="0" w:color="auto"/>
              <w:left w:val="single" w:sz="4" w:space="0" w:color="auto"/>
              <w:bottom w:val="single" w:sz="4" w:space="0" w:color="auto"/>
              <w:right w:val="single" w:sz="4" w:space="0" w:color="auto"/>
            </w:tcBorders>
            <w:vAlign w:val="center"/>
            <w:hideMark/>
          </w:tcPr>
          <w:p w:rsidR="006A308B" w:rsidRPr="00072E26" w:rsidRDefault="006A308B" w:rsidP="00FA2409">
            <w:pPr>
              <w:jc w:val="center"/>
              <w:rPr>
                <w:lang w:eastAsia="en-US"/>
              </w:rPr>
            </w:pPr>
            <w:r w:rsidRPr="00072E26">
              <w:rPr>
                <w:lang w:eastAsia="en-US"/>
              </w:rPr>
              <w:t>9,9</w:t>
            </w:r>
          </w:p>
        </w:tc>
        <w:tc>
          <w:tcPr>
            <w:tcW w:w="1582" w:type="dxa"/>
            <w:tcBorders>
              <w:top w:val="single" w:sz="4" w:space="0" w:color="auto"/>
              <w:left w:val="single" w:sz="4" w:space="0" w:color="auto"/>
              <w:bottom w:val="single" w:sz="4" w:space="0" w:color="auto"/>
              <w:right w:val="single" w:sz="4" w:space="0" w:color="auto"/>
            </w:tcBorders>
            <w:vAlign w:val="center"/>
            <w:hideMark/>
          </w:tcPr>
          <w:p w:rsidR="006A308B" w:rsidRPr="00072E26" w:rsidRDefault="006A308B" w:rsidP="00FA2409">
            <w:pPr>
              <w:jc w:val="center"/>
              <w:rPr>
                <w:lang w:eastAsia="en-US"/>
              </w:rPr>
            </w:pPr>
            <w:r w:rsidRPr="00072E26">
              <w:rPr>
                <w:lang w:eastAsia="en-US"/>
              </w:rPr>
              <w:t>0</w:t>
            </w:r>
          </w:p>
        </w:tc>
      </w:tr>
      <w:tr w:rsidR="006A308B" w:rsidRPr="00072E26" w:rsidTr="00EC75A2">
        <w:trPr>
          <w:jc w:val="center"/>
        </w:trPr>
        <w:tc>
          <w:tcPr>
            <w:tcW w:w="808" w:type="dxa"/>
            <w:tcBorders>
              <w:top w:val="single" w:sz="4" w:space="0" w:color="auto"/>
              <w:left w:val="single" w:sz="4" w:space="0" w:color="auto"/>
              <w:bottom w:val="single" w:sz="4" w:space="0" w:color="auto"/>
              <w:right w:val="single" w:sz="4" w:space="0" w:color="auto"/>
            </w:tcBorders>
            <w:vAlign w:val="center"/>
            <w:hideMark/>
          </w:tcPr>
          <w:p w:rsidR="006A308B" w:rsidRPr="00072E26" w:rsidRDefault="006A308B" w:rsidP="00EC75A2">
            <w:pPr>
              <w:jc w:val="center"/>
              <w:rPr>
                <w:lang w:eastAsia="en-US"/>
              </w:rPr>
            </w:pPr>
            <w:r w:rsidRPr="00072E26">
              <w:rPr>
                <w:lang w:eastAsia="en-US"/>
              </w:rPr>
              <w:t>2022</w:t>
            </w:r>
          </w:p>
        </w:tc>
        <w:tc>
          <w:tcPr>
            <w:tcW w:w="2192" w:type="dxa"/>
            <w:tcBorders>
              <w:top w:val="single" w:sz="4" w:space="0" w:color="auto"/>
              <w:left w:val="single" w:sz="4" w:space="0" w:color="auto"/>
              <w:bottom w:val="single" w:sz="4" w:space="0" w:color="auto"/>
              <w:right w:val="single" w:sz="4" w:space="0" w:color="auto"/>
            </w:tcBorders>
            <w:vAlign w:val="center"/>
            <w:hideMark/>
          </w:tcPr>
          <w:p w:rsidR="006A308B" w:rsidRPr="00072E26" w:rsidRDefault="006A308B" w:rsidP="00FA2409">
            <w:pPr>
              <w:jc w:val="center"/>
              <w:rPr>
                <w:lang w:eastAsia="en-US"/>
              </w:rPr>
            </w:pPr>
            <w:r w:rsidRPr="00072E26">
              <w:rPr>
                <w:lang w:eastAsia="en-US"/>
              </w:rPr>
              <w:t>1,07</w:t>
            </w:r>
          </w:p>
        </w:tc>
        <w:tc>
          <w:tcPr>
            <w:tcW w:w="1377" w:type="dxa"/>
            <w:tcBorders>
              <w:top w:val="single" w:sz="4" w:space="0" w:color="auto"/>
              <w:left w:val="single" w:sz="4" w:space="0" w:color="auto"/>
              <w:bottom w:val="single" w:sz="4" w:space="0" w:color="auto"/>
              <w:right w:val="single" w:sz="4" w:space="0" w:color="auto"/>
            </w:tcBorders>
            <w:vAlign w:val="center"/>
            <w:hideMark/>
          </w:tcPr>
          <w:p w:rsidR="006A308B" w:rsidRPr="00072E26" w:rsidRDefault="006A308B" w:rsidP="00EC75A2">
            <w:pPr>
              <w:jc w:val="center"/>
              <w:rPr>
                <w:lang w:eastAsia="en-US"/>
              </w:rPr>
            </w:pPr>
            <w:r w:rsidRPr="00072E26">
              <w:rPr>
                <w:lang w:eastAsia="en-US"/>
              </w:rPr>
              <w:t>0</w:t>
            </w:r>
          </w:p>
        </w:tc>
        <w:tc>
          <w:tcPr>
            <w:tcW w:w="1671" w:type="dxa"/>
            <w:tcBorders>
              <w:top w:val="single" w:sz="4" w:space="0" w:color="auto"/>
              <w:left w:val="single" w:sz="4" w:space="0" w:color="auto"/>
              <w:bottom w:val="single" w:sz="4" w:space="0" w:color="auto"/>
              <w:right w:val="single" w:sz="4" w:space="0" w:color="auto"/>
            </w:tcBorders>
            <w:vAlign w:val="center"/>
            <w:hideMark/>
          </w:tcPr>
          <w:p w:rsidR="006A308B" w:rsidRPr="00072E26" w:rsidRDefault="006A308B" w:rsidP="00FA2409">
            <w:pPr>
              <w:jc w:val="center"/>
              <w:rPr>
                <w:lang w:eastAsia="en-US"/>
              </w:rPr>
            </w:pPr>
            <w:r w:rsidRPr="00072E26">
              <w:rPr>
                <w:lang w:eastAsia="en-US"/>
              </w:rPr>
              <w:t>0</w:t>
            </w:r>
          </w:p>
        </w:tc>
        <w:tc>
          <w:tcPr>
            <w:tcW w:w="1656" w:type="dxa"/>
            <w:tcBorders>
              <w:top w:val="single" w:sz="4" w:space="0" w:color="auto"/>
              <w:left w:val="single" w:sz="4" w:space="0" w:color="auto"/>
              <w:bottom w:val="single" w:sz="4" w:space="0" w:color="auto"/>
              <w:right w:val="single" w:sz="4" w:space="0" w:color="auto"/>
            </w:tcBorders>
            <w:vAlign w:val="center"/>
            <w:hideMark/>
          </w:tcPr>
          <w:p w:rsidR="006A308B" w:rsidRPr="00072E26" w:rsidRDefault="006A308B" w:rsidP="00FA2409">
            <w:pPr>
              <w:jc w:val="center"/>
              <w:rPr>
                <w:lang w:eastAsia="en-US"/>
              </w:rPr>
            </w:pPr>
            <w:r w:rsidRPr="00072E26">
              <w:rPr>
                <w:lang w:eastAsia="en-US"/>
              </w:rPr>
              <w:t>1,07</w:t>
            </w:r>
          </w:p>
        </w:tc>
        <w:tc>
          <w:tcPr>
            <w:tcW w:w="1582" w:type="dxa"/>
            <w:tcBorders>
              <w:top w:val="single" w:sz="4" w:space="0" w:color="auto"/>
              <w:left w:val="single" w:sz="4" w:space="0" w:color="auto"/>
              <w:bottom w:val="single" w:sz="4" w:space="0" w:color="auto"/>
              <w:right w:val="single" w:sz="4" w:space="0" w:color="auto"/>
            </w:tcBorders>
            <w:vAlign w:val="center"/>
            <w:hideMark/>
          </w:tcPr>
          <w:p w:rsidR="006A308B" w:rsidRPr="00072E26" w:rsidRDefault="006A308B" w:rsidP="00FA2409">
            <w:pPr>
              <w:jc w:val="center"/>
              <w:rPr>
                <w:lang w:eastAsia="en-US"/>
              </w:rPr>
            </w:pPr>
            <w:r w:rsidRPr="00072E26">
              <w:rPr>
                <w:lang w:eastAsia="en-US"/>
              </w:rPr>
              <w:t>0</w:t>
            </w:r>
          </w:p>
        </w:tc>
      </w:tr>
    </w:tbl>
    <w:p w:rsidR="006A308B" w:rsidRPr="00FA2409" w:rsidRDefault="006A308B" w:rsidP="006A308B">
      <w:pPr>
        <w:ind w:firstLine="708"/>
        <w:jc w:val="both"/>
        <w:rPr>
          <w:sz w:val="16"/>
          <w:szCs w:val="16"/>
        </w:rPr>
      </w:pPr>
    </w:p>
    <w:p w:rsidR="006A308B" w:rsidRDefault="006A308B" w:rsidP="006A308B">
      <w:pPr>
        <w:ind w:firstLine="708"/>
        <w:jc w:val="both"/>
      </w:pPr>
      <w:r w:rsidRPr="00072E26">
        <w:t>Как видно из представленной таблицы, количество острых отравлений вследс</w:t>
      </w:r>
      <w:r w:rsidRPr="00072E26">
        <w:t>т</w:t>
      </w:r>
      <w:r w:rsidRPr="00072E26">
        <w:t>вие токсического действия алкоголя в возрастной группе от 18 до 99 лет в 7 раз ниже по сравнению с предыдущим 2021 годом и составляет 1,07 случаев на 100 тыс. насел</w:t>
      </w:r>
      <w:r w:rsidRPr="00072E26">
        <w:t>е</w:t>
      </w:r>
      <w:r w:rsidRPr="00072E26">
        <w:t>ния (2021 - 7,7 случаев на 100 тыс. населения).</w:t>
      </w:r>
    </w:p>
    <w:p w:rsidR="00FA2409" w:rsidRDefault="00FA2409" w:rsidP="006A308B">
      <w:pPr>
        <w:ind w:firstLine="708"/>
        <w:jc w:val="both"/>
      </w:pPr>
    </w:p>
    <w:p w:rsidR="00FA2409" w:rsidRDefault="00FA2409" w:rsidP="006A308B">
      <w:pPr>
        <w:ind w:firstLine="708"/>
        <w:jc w:val="both"/>
      </w:pPr>
    </w:p>
    <w:p w:rsidR="00FA2409" w:rsidRDefault="00FA2409" w:rsidP="006A308B">
      <w:pPr>
        <w:ind w:firstLine="708"/>
        <w:jc w:val="both"/>
      </w:pPr>
    </w:p>
    <w:p w:rsidR="00FA2409" w:rsidRDefault="00FA2409" w:rsidP="006A308B">
      <w:pPr>
        <w:ind w:firstLine="708"/>
        <w:jc w:val="both"/>
      </w:pPr>
    </w:p>
    <w:p w:rsidR="00FA2409" w:rsidRPr="00072E26" w:rsidRDefault="00FA2409" w:rsidP="006A308B">
      <w:pPr>
        <w:ind w:firstLine="708"/>
        <w:jc w:val="both"/>
      </w:pPr>
    </w:p>
    <w:p w:rsidR="006A308B" w:rsidRPr="00261FE0" w:rsidRDefault="006A308B" w:rsidP="00FA2409">
      <w:pPr>
        <w:ind w:left="7230" w:firstLine="708"/>
        <w:jc w:val="both"/>
        <w:rPr>
          <w:sz w:val="22"/>
          <w:szCs w:val="22"/>
        </w:rPr>
      </w:pPr>
      <w:r w:rsidRPr="00261FE0">
        <w:rPr>
          <w:sz w:val="22"/>
          <w:szCs w:val="22"/>
        </w:rPr>
        <w:lastRenderedPageBreak/>
        <w:t>Таблица</w:t>
      </w:r>
      <w:r w:rsidR="00A206C4" w:rsidRPr="00261FE0">
        <w:rPr>
          <w:sz w:val="22"/>
          <w:szCs w:val="22"/>
        </w:rPr>
        <w:t xml:space="preserve"> 14</w:t>
      </w:r>
    </w:p>
    <w:p w:rsidR="006A308B" w:rsidRPr="00261FE0" w:rsidRDefault="006A308B" w:rsidP="006A308B">
      <w:pPr>
        <w:ind w:firstLine="708"/>
        <w:jc w:val="center"/>
        <w:rPr>
          <w:sz w:val="22"/>
          <w:szCs w:val="22"/>
        </w:rPr>
      </w:pPr>
      <w:r w:rsidRPr="00261FE0">
        <w:rPr>
          <w:sz w:val="22"/>
          <w:szCs w:val="22"/>
        </w:rPr>
        <w:t>Сведения о заболеваемости взрослого населения алкоголизмом,  за период с 2020 по 2022год</w:t>
      </w:r>
      <w:r w:rsidR="00A206C4" w:rsidRPr="00261FE0">
        <w:rPr>
          <w:sz w:val="22"/>
          <w:szCs w:val="22"/>
        </w:rPr>
        <w:t xml:space="preserve"> </w:t>
      </w:r>
      <w:proofErr w:type="gramStart"/>
      <w:r w:rsidRPr="00261FE0">
        <w:rPr>
          <w:sz w:val="22"/>
          <w:szCs w:val="22"/>
        </w:rPr>
        <w:t xml:space="preserve">( </w:t>
      </w:r>
      <w:proofErr w:type="gramEnd"/>
      <w:r w:rsidRPr="00261FE0">
        <w:rPr>
          <w:sz w:val="22"/>
          <w:szCs w:val="22"/>
        </w:rPr>
        <w:t>показатель на 100 тыс. населения)</w:t>
      </w:r>
    </w:p>
    <w:tbl>
      <w:tblPr>
        <w:tblStyle w:val="a8"/>
        <w:tblW w:w="0" w:type="auto"/>
        <w:tblLook w:val="04A0"/>
      </w:tblPr>
      <w:tblGrid>
        <w:gridCol w:w="2362"/>
        <w:gridCol w:w="2174"/>
        <w:gridCol w:w="2442"/>
        <w:gridCol w:w="2308"/>
      </w:tblGrid>
      <w:tr w:rsidR="006A308B" w:rsidRPr="00B70591" w:rsidTr="00FA2409">
        <w:tc>
          <w:tcPr>
            <w:tcW w:w="2362" w:type="dxa"/>
            <w:tcBorders>
              <w:top w:val="single" w:sz="4" w:space="0" w:color="auto"/>
              <w:left w:val="single" w:sz="4" w:space="0" w:color="auto"/>
              <w:bottom w:val="single" w:sz="4" w:space="0" w:color="auto"/>
              <w:right w:val="single" w:sz="4" w:space="0" w:color="auto"/>
            </w:tcBorders>
          </w:tcPr>
          <w:p w:rsidR="006A308B" w:rsidRPr="00B70591" w:rsidRDefault="006A308B" w:rsidP="00EC75A2">
            <w:pPr>
              <w:jc w:val="center"/>
              <w:rPr>
                <w:rFonts w:eastAsiaTheme="minorEastAsia"/>
                <w:sz w:val="22"/>
                <w:szCs w:val="22"/>
              </w:rPr>
            </w:pPr>
          </w:p>
        </w:tc>
        <w:tc>
          <w:tcPr>
            <w:tcW w:w="2174" w:type="dxa"/>
            <w:tcBorders>
              <w:top w:val="single" w:sz="4" w:space="0" w:color="auto"/>
              <w:left w:val="single" w:sz="4" w:space="0" w:color="auto"/>
              <w:bottom w:val="single" w:sz="4" w:space="0" w:color="auto"/>
              <w:right w:val="single" w:sz="4" w:space="0" w:color="auto"/>
            </w:tcBorders>
            <w:hideMark/>
          </w:tcPr>
          <w:p w:rsidR="006A308B" w:rsidRPr="00B70591" w:rsidRDefault="006A308B" w:rsidP="00EC75A2">
            <w:pPr>
              <w:jc w:val="center"/>
              <w:rPr>
                <w:rFonts w:eastAsiaTheme="minorEastAsia"/>
                <w:sz w:val="22"/>
                <w:szCs w:val="22"/>
              </w:rPr>
            </w:pPr>
            <w:r w:rsidRPr="00B70591">
              <w:t>2020</w:t>
            </w:r>
          </w:p>
        </w:tc>
        <w:tc>
          <w:tcPr>
            <w:tcW w:w="2442" w:type="dxa"/>
            <w:tcBorders>
              <w:top w:val="single" w:sz="4" w:space="0" w:color="auto"/>
              <w:left w:val="single" w:sz="4" w:space="0" w:color="auto"/>
              <w:bottom w:val="single" w:sz="4" w:space="0" w:color="auto"/>
              <w:right w:val="single" w:sz="4" w:space="0" w:color="auto"/>
            </w:tcBorders>
            <w:hideMark/>
          </w:tcPr>
          <w:p w:rsidR="006A308B" w:rsidRPr="00B70591" w:rsidRDefault="006A308B" w:rsidP="00EC75A2">
            <w:pPr>
              <w:jc w:val="center"/>
              <w:rPr>
                <w:rFonts w:eastAsiaTheme="minorEastAsia"/>
                <w:sz w:val="22"/>
                <w:szCs w:val="22"/>
              </w:rPr>
            </w:pPr>
            <w:r w:rsidRPr="00B70591">
              <w:t>2021</w:t>
            </w:r>
          </w:p>
        </w:tc>
        <w:tc>
          <w:tcPr>
            <w:tcW w:w="2308" w:type="dxa"/>
            <w:tcBorders>
              <w:top w:val="single" w:sz="4" w:space="0" w:color="auto"/>
              <w:left w:val="single" w:sz="4" w:space="0" w:color="auto"/>
              <w:bottom w:val="single" w:sz="4" w:space="0" w:color="auto"/>
              <w:right w:val="single" w:sz="4" w:space="0" w:color="auto"/>
            </w:tcBorders>
            <w:hideMark/>
          </w:tcPr>
          <w:p w:rsidR="006A308B" w:rsidRPr="00B70591" w:rsidRDefault="006A308B" w:rsidP="00EC75A2">
            <w:pPr>
              <w:jc w:val="center"/>
              <w:rPr>
                <w:rFonts w:eastAsiaTheme="minorEastAsia"/>
                <w:sz w:val="22"/>
                <w:szCs w:val="22"/>
              </w:rPr>
            </w:pPr>
            <w:r w:rsidRPr="00B70591">
              <w:t>2022</w:t>
            </w:r>
          </w:p>
        </w:tc>
      </w:tr>
      <w:tr w:rsidR="006A308B" w:rsidRPr="00B70591" w:rsidTr="00FA2409">
        <w:tc>
          <w:tcPr>
            <w:tcW w:w="9286" w:type="dxa"/>
            <w:gridSpan w:val="4"/>
            <w:tcBorders>
              <w:top w:val="single" w:sz="4" w:space="0" w:color="auto"/>
              <w:left w:val="single" w:sz="4" w:space="0" w:color="auto"/>
              <w:bottom w:val="single" w:sz="4" w:space="0" w:color="auto"/>
              <w:right w:val="single" w:sz="4" w:space="0" w:color="auto"/>
            </w:tcBorders>
            <w:hideMark/>
          </w:tcPr>
          <w:p w:rsidR="006A308B" w:rsidRPr="00FA2409" w:rsidRDefault="006A308B" w:rsidP="00EC75A2">
            <w:pPr>
              <w:jc w:val="center"/>
              <w:rPr>
                <w:rFonts w:eastAsiaTheme="minorEastAsia"/>
                <w:sz w:val="22"/>
                <w:szCs w:val="22"/>
              </w:rPr>
            </w:pPr>
            <w:r w:rsidRPr="00FA2409">
              <w:rPr>
                <w:sz w:val="22"/>
                <w:szCs w:val="22"/>
              </w:rPr>
              <w:t>Число зарегистрированных случаев заболевания алкоголизмом взрослого населения в пересч</w:t>
            </w:r>
            <w:r w:rsidRPr="00FA2409">
              <w:rPr>
                <w:sz w:val="22"/>
                <w:szCs w:val="22"/>
              </w:rPr>
              <w:t>е</w:t>
            </w:r>
            <w:r w:rsidRPr="00FA2409">
              <w:rPr>
                <w:sz w:val="22"/>
                <w:szCs w:val="22"/>
              </w:rPr>
              <w:t>те на 100тыс. населения</w:t>
            </w:r>
          </w:p>
        </w:tc>
      </w:tr>
      <w:tr w:rsidR="006A308B" w:rsidRPr="00B70591" w:rsidTr="00FA2409">
        <w:tc>
          <w:tcPr>
            <w:tcW w:w="2362" w:type="dxa"/>
            <w:tcBorders>
              <w:top w:val="single" w:sz="4" w:space="0" w:color="auto"/>
              <w:left w:val="single" w:sz="4" w:space="0" w:color="auto"/>
              <w:bottom w:val="single" w:sz="4" w:space="0" w:color="auto"/>
              <w:right w:val="single" w:sz="4" w:space="0" w:color="auto"/>
            </w:tcBorders>
            <w:hideMark/>
          </w:tcPr>
          <w:p w:rsidR="006A308B" w:rsidRPr="00FA2409" w:rsidRDefault="006A308B" w:rsidP="00EC75A2">
            <w:pPr>
              <w:jc w:val="center"/>
              <w:rPr>
                <w:rFonts w:eastAsiaTheme="minorEastAsia"/>
                <w:sz w:val="22"/>
                <w:szCs w:val="22"/>
              </w:rPr>
            </w:pPr>
            <w:r w:rsidRPr="00FA2409">
              <w:rPr>
                <w:sz w:val="22"/>
                <w:szCs w:val="22"/>
              </w:rPr>
              <w:t>синдром зависимости от алкоголя и псих</w:t>
            </w:r>
            <w:r w:rsidRPr="00FA2409">
              <w:rPr>
                <w:sz w:val="22"/>
                <w:szCs w:val="22"/>
              </w:rPr>
              <w:t>и</w:t>
            </w:r>
            <w:r w:rsidRPr="00FA2409">
              <w:rPr>
                <w:sz w:val="22"/>
                <w:szCs w:val="22"/>
              </w:rPr>
              <w:t>ческие расстройства</w:t>
            </w:r>
          </w:p>
        </w:tc>
        <w:tc>
          <w:tcPr>
            <w:tcW w:w="2174" w:type="dxa"/>
            <w:tcBorders>
              <w:top w:val="single" w:sz="4" w:space="0" w:color="auto"/>
              <w:left w:val="single" w:sz="4" w:space="0" w:color="auto"/>
              <w:bottom w:val="single" w:sz="4" w:space="0" w:color="auto"/>
              <w:right w:val="single" w:sz="4" w:space="0" w:color="auto"/>
            </w:tcBorders>
            <w:hideMark/>
          </w:tcPr>
          <w:p w:rsidR="006A308B" w:rsidRPr="00FA2409" w:rsidRDefault="006A308B" w:rsidP="00EC75A2">
            <w:pPr>
              <w:jc w:val="center"/>
              <w:rPr>
                <w:rFonts w:eastAsiaTheme="minorEastAsia"/>
                <w:sz w:val="22"/>
                <w:szCs w:val="22"/>
              </w:rPr>
            </w:pPr>
            <w:r w:rsidRPr="00FA2409">
              <w:rPr>
                <w:sz w:val="22"/>
                <w:szCs w:val="22"/>
              </w:rPr>
              <w:t>901,0</w:t>
            </w:r>
          </w:p>
        </w:tc>
        <w:tc>
          <w:tcPr>
            <w:tcW w:w="2442" w:type="dxa"/>
            <w:tcBorders>
              <w:top w:val="single" w:sz="4" w:space="0" w:color="auto"/>
              <w:left w:val="single" w:sz="4" w:space="0" w:color="auto"/>
              <w:bottom w:val="single" w:sz="4" w:space="0" w:color="auto"/>
              <w:right w:val="single" w:sz="4" w:space="0" w:color="auto"/>
            </w:tcBorders>
            <w:hideMark/>
          </w:tcPr>
          <w:p w:rsidR="006A308B" w:rsidRPr="00FA2409" w:rsidRDefault="006A308B" w:rsidP="00EC75A2">
            <w:pPr>
              <w:jc w:val="center"/>
              <w:rPr>
                <w:rFonts w:eastAsiaTheme="minorEastAsia"/>
                <w:sz w:val="22"/>
                <w:szCs w:val="22"/>
              </w:rPr>
            </w:pPr>
            <w:r w:rsidRPr="00FA2409">
              <w:rPr>
                <w:sz w:val="22"/>
                <w:szCs w:val="22"/>
              </w:rPr>
              <w:t>758,4</w:t>
            </w:r>
          </w:p>
        </w:tc>
        <w:tc>
          <w:tcPr>
            <w:tcW w:w="2308" w:type="dxa"/>
            <w:tcBorders>
              <w:top w:val="single" w:sz="4" w:space="0" w:color="auto"/>
              <w:left w:val="single" w:sz="4" w:space="0" w:color="auto"/>
              <w:bottom w:val="single" w:sz="4" w:space="0" w:color="auto"/>
              <w:right w:val="single" w:sz="4" w:space="0" w:color="auto"/>
            </w:tcBorders>
            <w:hideMark/>
          </w:tcPr>
          <w:p w:rsidR="006A308B" w:rsidRPr="00FA2409" w:rsidRDefault="006A308B" w:rsidP="00EC75A2">
            <w:pPr>
              <w:jc w:val="center"/>
              <w:rPr>
                <w:rFonts w:eastAsiaTheme="minorEastAsia"/>
                <w:sz w:val="22"/>
                <w:szCs w:val="22"/>
              </w:rPr>
            </w:pPr>
            <w:r w:rsidRPr="00FA2409">
              <w:rPr>
                <w:sz w:val="22"/>
                <w:szCs w:val="22"/>
              </w:rPr>
              <w:t>573,4</w:t>
            </w:r>
          </w:p>
        </w:tc>
      </w:tr>
      <w:tr w:rsidR="006A308B" w:rsidRPr="00B70591" w:rsidTr="00FA2409">
        <w:tc>
          <w:tcPr>
            <w:tcW w:w="2362" w:type="dxa"/>
            <w:tcBorders>
              <w:top w:val="single" w:sz="4" w:space="0" w:color="auto"/>
              <w:left w:val="single" w:sz="4" w:space="0" w:color="auto"/>
              <w:bottom w:val="single" w:sz="4" w:space="0" w:color="auto"/>
              <w:right w:val="single" w:sz="4" w:space="0" w:color="auto"/>
            </w:tcBorders>
            <w:hideMark/>
          </w:tcPr>
          <w:p w:rsidR="006A308B" w:rsidRPr="00FA2409" w:rsidRDefault="006A308B" w:rsidP="00EC75A2">
            <w:pPr>
              <w:jc w:val="center"/>
              <w:rPr>
                <w:rFonts w:eastAsiaTheme="minorEastAsia"/>
                <w:sz w:val="22"/>
                <w:szCs w:val="22"/>
              </w:rPr>
            </w:pPr>
            <w:r w:rsidRPr="00FA2409">
              <w:rPr>
                <w:sz w:val="22"/>
                <w:szCs w:val="22"/>
              </w:rPr>
              <w:t>из них с алкогольн</w:t>
            </w:r>
            <w:r w:rsidRPr="00FA2409">
              <w:rPr>
                <w:sz w:val="22"/>
                <w:szCs w:val="22"/>
              </w:rPr>
              <w:t>ы</w:t>
            </w:r>
            <w:r w:rsidRPr="00FA2409">
              <w:rPr>
                <w:sz w:val="22"/>
                <w:szCs w:val="22"/>
              </w:rPr>
              <w:t>ми психозами</w:t>
            </w:r>
          </w:p>
        </w:tc>
        <w:tc>
          <w:tcPr>
            <w:tcW w:w="2174" w:type="dxa"/>
            <w:tcBorders>
              <w:top w:val="single" w:sz="4" w:space="0" w:color="auto"/>
              <w:left w:val="single" w:sz="4" w:space="0" w:color="auto"/>
              <w:bottom w:val="single" w:sz="4" w:space="0" w:color="auto"/>
              <w:right w:val="single" w:sz="4" w:space="0" w:color="auto"/>
            </w:tcBorders>
            <w:hideMark/>
          </w:tcPr>
          <w:p w:rsidR="006A308B" w:rsidRPr="00FA2409" w:rsidRDefault="006A308B" w:rsidP="00EC75A2">
            <w:pPr>
              <w:jc w:val="center"/>
              <w:rPr>
                <w:rFonts w:eastAsiaTheme="minorEastAsia"/>
                <w:sz w:val="22"/>
                <w:szCs w:val="22"/>
              </w:rPr>
            </w:pPr>
            <w:r w:rsidRPr="00FA2409">
              <w:rPr>
                <w:sz w:val="22"/>
                <w:szCs w:val="22"/>
              </w:rPr>
              <w:t>3,31</w:t>
            </w:r>
          </w:p>
        </w:tc>
        <w:tc>
          <w:tcPr>
            <w:tcW w:w="2442" w:type="dxa"/>
            <w:tcBorders>
              <w:top w:val="single" w:sz="4" w:space="0" w:color="auto"/>
              <w:left w:val="single" w:sz="4" w:space="0" w:color="auto"/>
              <w:bottom w:val="single" w:sz="4" w:space="0" w:color="auto"/>
              <w:right w:val="single" w:sz="4" w:space="0" w:color="auto"/>
            </w:tcBorders>
            <w:hideMark/>
          </w:tcPr>
          <w:p w:rsidR="006A308B" w:rsidRPr="00FA2409" w:rsidRDefault="006A308B" w:rsidP="00EC75A2">
            <w:pPr>
              <w:jc w:val="center"/>
              <w:rPr>
                <w:rFonts w:eastAsiaTheme="minorEastAsia"/>
                <w:sz w:val="22"/>
                <w:szCs w:val="22"/>
              </w:rPr>
            </w:pPr>
            <w:r w:rsidRPr="00FA2409">
              <w:rPr>
                <w:sz w:val="22"/>
                <w:szCs w:val="22"/>
              </w:rPr>
              <w:t>4,16</w:t>
            </w:r>
          </w:p>
        </w:tc>
        <w:tc>
          <w:tcPr>
            <w:tcW w:w="2308" w:type="dxa"/>
            <w:tcBorders>
              <w:top w:val="single" w:sz="4" w:space="0" w:color="auto"/>
              <w:left w:val="single" w:sz="4" w:space="0" w:color="auto"/>
              <w:bottom w:val="single" w:sz="4" w:space="0" w:color="auto"/>
              <w:right w:val="single" w:sz="4" w:space="0" w:color="auto"/>
            </w:tcBorders>
            <w:hideMark/>
          </w:tcPr>
          <w:p w:rsidR="006A308B" w:rsidRPr="00FA2409" w:rsidRDefault="006A308B" w:rsidP="00EC75A2">
            <w:pPr>
              <w:jc w:val="center"/>
              <w:rPr>
                <w:rFonts w:eastAsiaTheme="minorEastAsia"/>
                <w:sz w:val="22"/>
                <w:szCs w:val="22"/>
              </w:rPr>
            </w:pPr>
            <w:r w:rsidRPr="00FA2409">
              <w:rPr>
                <w:sz w:val="22"/>
                <w:szCs w:val="22"/>
              </w:rPr>
              <w:t>3,01</w:t>
            </w:r>
          </w:p>
        </w:tc>
      </w:tr>
      <w:tr w:rsidR="006A308B" w:rsidRPr="00B70591" w:rsidTr="00FA2409">
        <w:tc>
          <w:tcPr>
            <w:tcW w:w="2362" w:type="dxa"/>
            <w:tcBorders>
              <w:top w:val="single" w:sz="4" w:space="0" w:color="auto"/>
              <w:left w:val="single" w:sz="4" w:space="0" w:color="auto"/>
              <w:bottom w:val="single" w:sz="4" w:space="0" w:color="auto"/>
              <w:right w:val="single" w:sz="4" w:space="0" w:color="auto"/>
            </w:tcBorders>
            <w:hideMark/>
          </w:tcPr>
          <w:p w:rsidR="006A308B" w:rsidRPr="00FA2409" w:rsidRDefault="006A308B" w:rsidP="00EC75A2">
            <w:pPr>
              <w:jc w:val="center"/>
              <w:rPr>
                <w:rFonts w:eastAsiaTheme="minorEastAsia"/>
                <w:sz w:val="22"/>
                <w:szCs w:val="22"/>
              </w:rPr>
            </w:pPr>
            <w:r w:rsidRPr="00FA2409">
              <w:rPr>
                <w:sz w:val="22"/>
                <w:szCs w:val="22"/>
              </w:rPr>
              <w:t>синдром зависимости от алкоголя и псих</w:t>
            </w:r>
            <w:r w:rsidRPr="00FA2409">
              <w:rPr>
                <w:sz w:val="22"/>
                <w:szCs w:val="22"/>
              </w:rPr>
              <w:t>и</w:t>
            </w:r>
            <w:r w:rsidRPr="00FA2409">
              <w:rPr>
                <w:sz w:val="22"/>
                <w:szCs w:val="22"/>
              </w:rPr>
              <w:t>ческие расстройства с впервые установле</w:t>
            </w:r>
            <w:r w:rsidRPr="00FA2409">
              <w:rPr>
                <w:sz w:val="22"/>
                <w:szCs w:val="22"/>
              </w:rPr>
              <w:t>н</w:t>
            </w:r>
            <w:r w:rsidRPr="00FA2409">
              <w:rPr>
                <w:sz w:val="22"/>
                <w:szCs w:val="22"/>
              </w:rPr>
              <w:t>ным диагнозом</w:t>
            </w:r>
          </w:p>
        </w:tc>
        <w:tc>
          <w:tcPr>
            <w:tcW w:w="2174" w:type="dxa"/>
            <w:tcBorders>
              <w:top w:val="single" w:sz="4" w:space="0" w:color="auto"/>
              <w:left w:val="single" w:sz="4" w:space="0" w:color="auto"/>
              <w:bottom w:val="single" w:sz="4" w:space="0" w:color="auto"/>
              <w:right w:val="single" w:sz="4" w:space="0" w:color="auto"/>
            </w:tcBorders>
            <w:hideMark/>
          </w:tcPr>
          <w:p w:rsidR="006A308B" w:rsidRPr="00FA2409" w:rsidRDefault="006A308B" w:rsidP="00EC75A2">
            <w:pPr>
              <w:jc w:val="center"/>
              <w:rPr>
                <w:rFonts w:eastAsiaTheme="minorEastAsia"/>
                <w:sz w:val="22"/>
                <w:szCs w:val="22"/>
              </w:rPr>
            </w:pPr>
            <w:r w:rsidRPr="00FA2409">
              <w:rPr>
                <w:sz w:val="22"/>
                <w:szCs w:val="22"/>
              </w:rPr>
              <w:t>16,25</w:t>
            </w:r>
          </w:p>
        </w:tc>
        <w:tc>
          <w:tcPr>
            <w:tcW w:w="2442" w:type="dxa"/>
            <w:tcBorders>
              <w:top w:val="single" w:sz="4" w:space="0" w:color="auto"/>
              <w:left w:val="single" w:sz="4" w:space="0" w:color="auto"/>
              <w:bottom w:val="single" w:sz="4" w:space="0" w:color="auto"/>
              <w:right w:val="single" w:sz="4" w:space="0" w:color="auto"/>
            </w:tcBorders>
            <w:hideMark/>
          </w:tcPr>
          <w:p w:rsidR="006A308B" w:rsidRPr="00FA2409" w:rsidRDefault="006A308B" w:rsidP="00EC75A2">
            <w:pPr>
              <w:jc w:val="center"/>
              <w:rPr>
                <w:rFonts w:eastAsiaTheme="minorEastAsia"/>
                <w:sz w:val="22"/>
                <w:szCs w:val="22"/>
              </w:rPr>
            </w:pPr>
            <w:r w:rsidRPr="00FA2409">
              <w:rPr>
                <w:sz w:val="22"/>
                <w:szCs w:val="22"/>
              </w:rPr>
              <w:t>21,6</w:t>
            </w:r>
          </w:p>
        </w:tc>
        <w:tc>
          <w:tcPr>
            <w:tcW w:w="2308" w:type="dxa"/>
            <w:tcBorders>
              <w:top w:val="single" w:sz="4" w:space="0" w:color="auto"/>
              <w:left w:val="single" w:sz="4" w:space="0" w:color="auto"/>
              <w:bottom w:val="single" w:sz="4" w:space="0" w:color="auto"/>
              <w:right w:val="single" w:sz="4" w:space="0" w:color="auto"/>
            </w:tcBorders>
            <w:hideMark/>
          </w:tcPr>
          <w:p w:rsidR="006A308B" w:rsidRPr="00FA2409" w:rsidRDefault="006A308B" w:rsidP="00EC75A2">
            <w:pPr>
              <w:jc w:val="center"/>
              <w:rPr>
                <w:rFonts w:eastAsiaTheme="minorEastAsia"/>
                <w:sz w:val="22"/>
                <w:szCs w:val="22"/>
              </w:rPr>
            </w:pPr>
            <w:r w:rsidRPr="00FA2409">
              <w:rPr>
                <w:sz w:val="22"/>
                <w:szCs w:val="22"/>
              </w:rPr>
              <w:t>20,0</w:t>
            </w:r>
          </w:p>
        </w:tc>
      </w:tr>
      <w:tr w:rsidR="006A308B" w:rsidRPr="00B70591" w:rsidTr="00FA2409">
        <w:tc>
          <w:tcPr>
            <w:tcW w:w="2362" w:type="dxa"/>
            <w:tcBorders>
              <w:top w:val="single" w:sz="4" w:space="0" w:color="auto"/>
              <w:left w:val="single" w:sz="4" w:space="0" w:color="auto"/>
              <w:bottom w:val="single" w:sz="4" w:space="0" w:color="auto"/>
              <w:right w:val="single" w:sz="4" w:space="0" w:color="auto"/>
            </w:tcBorders>
            <w:hideMark/>
          </w:tcPr>
          <w:p w:rsidR="006A308B" w:rsidRPr="00FA2409" w:rsidRDefault="006A308B" w:rsidP="00EC75A2">
            <w:pPr>
              <w:jc w:val="center"/>
              <w:rPr>
                <w:rFonts w:eastAsiaTheme="minorEastAsia"/>
                <w:sz w:val="22"/>
                <w:szCs w:val="22"/>
              </w:rPr>
            </w:pPr>
            <w:r w:rsidRPr="00FA2409">
              <w:rPr>
                <w:sz w:val="22"/>
                <w:szCs w:val="22"/>
              </w:rPr>
              <w:t>из них с алкогольн</w:t>
            </w:r>
            <w:r w:rsidRPr="00FA2409">
              <w:rPr>
                <w:sz w:val="22"/>
                <w:szCs w:val="22"/>
              </w:rPr>
              <w:t>ы</w:t>
            </w:r>
            <w:r w:rsidRPr="00FA2409">
              <w:rPr>
                <w:sz w:val="22"/>
                <w:szCs w:val="22"/>
              </w:rPr>
              <w:t>ми психозами, из них с впервые устано</w:t>
            </w:r>
            <w:r w:rsidRPr="00FA2409">
              <w:rPr>
                <w:sz w:val="22"/>
                <w:szCs w:val="22"/>
              </w:rPr>
              <w:t>в</w:t>
            </w:r>
            <w:r w:rsidRPr="00FA2409">
              <w:rPr>
                <w:sz w:val="22"/>
                <w:szCs w:val="22"/>
              </w:rPr>
              <w:t>ленным диагнозом</w:t>
            </w:r>
          </w:p>
        </w:tc>
        <w:tc>
          <w:tcPr>
            <w:tcW w:w="2174" w:type="dxa"/>
            <w:tcBorders>
              <w:top w:val="single" w:sz="4" w:space="0" w:color="auto"/>
              <w:left w:val="single" w:sz="4" w:space="0" w:color="auto"/>
              <w:bottom w:val="single" w:sz="4" w:space="0" w:color="auto"/>
              <w:right w:val="single" w:sz="4" w:space="0" w:color="auto"/>
            </w:tcBorders>
            <w:hideMark/>
          </w:tcPr>
          <w:p w:rsidR="006A308B" w:rsidRPr="00FA2409" w:rsidRDefault="006A308B" w:rsidP="00EC75A2">
            <w:pPr>
              <w:jc w:val="center"/>
              <w:rPr>
                <w:rFonts w:eastAsiaTheme="minorEastAsia"/>
                <w:sz w:val="22"/>
                <w:szCs w:val="22"/>
              </w:rPr>
            </w:pPr>
            <w:r w:rsidRPr="00FA2409">
              <w:rPr>
                <w:sz w:val="22"/>
                <w:szCs w:val="22"/>
              </w:rPr>
              <w:t>1,8</w:t>
            </w:r>
          </w:p>
        </w:tc>
        <w:tc>
          <w:tcPr>
            <w:tcW w:w="2442" w:type="dxa"/>
            <w:tcBorders>
              <w:top w:val="single" w:sz="4" w:space="0" w:color="auto"/>
              <w:left w:val="single" w:sz="4" w:space="0" w:color="auto"/>
              <w:bottom w:val="single" w:sz="4" w:space="0" w:color="auto"/>
              <w:right w:val="single" w:sz="4" w:space="0" w:color="auto"/>
            </w:tcBorders>
            <w:hideMark/>
          </w:tcPr>
          <w:p w:rsidR="006A308B" w:rsidRPr="00FA2409" w:rsidRDefault="006A308B" w:rsidP="00EC75A2">
            <w:pPr>
              <w:jc w:val="center"/>
              <w:rPr>
                <w:rFonts w:eastAsiaTheme="minorEastAsia"/>
                <w:sz w:val="22"/>
                <w:szCs w:val="22"/>
              </w:rPr>
            </w:pPr>
            <w:r w:rsidRPr="00FA2409">
              <w:rPr>
                <w:sz w:val="22"/>
                <w:szCs w:val="22"/>
              </w:rPr>
              <w:t>3,05</w:t>
            </w:r>
          </w:p>
        </w:tc>
        <w:tc>
          <w:tcPr>
            <w:tcW w:w="2308" w:type="dxa"/>
            <w:tcBorders>
              <w:top w:val="single" w:sz="4" w:space="0" w:color="auto"/>
              <w:left w:val="single" w:sz="4" w:space="0" w:color="auto"/>
              <w:bottom w:val="single" w:sz="4" w:space="0" w:color="auto"/>
              <w:right w:val="single" w:sz="4" w:space="0" w:color="auto"/>
            </w:tcBorders>
            <w:hideMark/>
          </w:tcPr>
          <w:p w:rsidR="006A308B" w:rsidRPr="00FA2409" w:rsidRDefault="006A308B" w:rsidP="00EC75A2">
            <w:pPr>
              <w:jc w:val="center"/>
              <w:rPr>
                <w:rFonts w:eastAsiaTheme="minorEastAsia"/>
                <w:sz w:val="22"/>
                <w:szCs w:val="22"/>
              </w:rPr>
            </w:pPr>
            <w:r w:rsidRPr="00FA2409">
              <w:rPr>
                <w:sz w:val="22"/>
                <w:szCs w:val="22"/>
              </w:rPr>
              <w:t>2,36</w:t>
            </w:r>
          </w:p>
        </w:tc>
      </w:tr>
    </w:tbl>
    <w:p w:rsidR="006A308B" w:rsidRPr="00B70591" w:rsidRDefault="006A308B" w:rsidP="006A308B">
      <w:pPr>
        <w:jc w:val="both"/>
      </w:pPr>
    </w:p>
    <w:p w:rsidR="00FA2409" w:rsidRDefault="006A308B" w:rsidP="00FA2409">
      <w:pPr>
        <w:ind w:firstLine="708"/>
        <w:jc w:val="both"/>
      </w:pPr>
      <w:r w:rsidRPr="00B70591">
        <w:t>Как видно из представленной выше таблицы показатель «си</w:t>
      </w:r>
      <w:r w:rsidR="00A206C4">
        <w:t>н</w:t>
      </w:r>
      <w:r w:rsidRPr="00B70591">
        <w:t xml:space="preserve">дром зависимости от алкоголя и психические расстройства с впервые установленным диагнозом» по сравнению с 2021 годом </w:t>
      </w:r>
      <w:proofErr w:type="gramStart"/>
      <w:r w:rsidRPr="00B70591">
        <w:t>снизился в 1,08 раза составил</w:t>
      </w:r>
      <w:proofErr w:type="gramEnd"/>
      <w:r w:rsidRPr="00B70591">
        <w:t xml:space="preserve"> 20 человек на 100 тыс. насел</w:t>
      </w:r>
      <w:r w:rsidRPr="00B70591">
        <w:t>е</w:t>
      </w:r>
      <w:r w:rsidRPr="00B70591">
        <w:t xml:space="preserve">ния, против 21,6 в 2021 году. Число случаев с </w:t>
      </w:r>
      <w:r>
        <w:t>впервые установленным диагнозом алк</w:t>
      </w:r>
      <w:r>
        <w:t>о</w:t>
      </w:r>
      <w:r>
        <w:t>гольные психозы также имеет тенденцию к снижению в 1,3 раза</w:t>
      </w:r>
      <w:r w:rsidRPr="00B70591">
        <w:t>.</w:t>
      </w:r>
    </w:p>
    <w:p w:rsidR="006A308B" w:rsidRPr="00A31163" w:rsidRDefault="006A308B" w:rsidP="00FA2409">
      <w:pPr>
        <w:ind w:firstLine="708"/>
        <w:jc w:val="both"/>
      </w:pPr>
      <w:r w:rsidRPr="00A31163">
        <w:t>На протяжении ряда лет на территории Карачаево-Черкесской Республики не осуществляют деятельность предприятия, производящие алкогольную продукцию, за исключением слабоалкогольной продукции</w:t>
      </w:r>
      <w:r>
        <w:t xml:space="preserve"> (</w:t>
      </w:r>
      <w:r w:rsidRPr="00A31163">
        <w:t xml:space="preserve">пива), выпускаемой предприятием ЗАО «Карачаевский </w:t>
      </w:r>
      <w:proofErr w:type="spellStart"/>
      <w:r w:rsidRPr="00A31163">
        <w:t>пивзавод</w:t>
      </w:r>
      <w:proofErr w:type="spellEnd"/>
      <w:r w:rsidRPr="00A31163">
        <w:t>». Завоз алкогольной продукции на территорию республики осуществляется из рядом расположенных территорий (Осетии, Кабардино-Балкарской Республики, Ставропольского края).</w:t>
      </w:r>
    </w:p>
    <w:p w:rsidR="006A308B" w:rsidRPr="00F4751E" w:rsidRDefault="006A308B" w:rsidP="00B43207">
      <w:pPr>
        <w:ind w:firstLine="708"/>
        <w:jc w:val="both"/>
      </w:pPr>
      <w:r w:rsidRPr="00F4751E">
        <w:t>Проанализировав данные, указанные в экстренных извещениях, поступивших из медицинских учреждений Карачаево-Черкесской Республики, было установлено, что в 2022 году зарегистрировано 22 случая острых отравлений химической этиологии</w:t>
      </w:r>
      <w:r w:rsidR="00B43207">
        <w:t xml:space="preserve"> </w:t>
      </w:r>
      <w:r w:rsidR="00B43207" w:rsidRPr="00F4751E">
        <w:t>(далее по тексту</w:t>
      </w:r>
      <w:r w:rsidR="00B43207">
        <w:t xml:space="preserve"> </w:t>
      </w:r>
      <w:r w:rsidR="00B43207" w:rsidRPr="00F4751E">
        <w:t>- ООХЭ)</w:t>
      </w:r>
      <w:r w:rsidRPr="00F4751E">
        <w:t>, что меньше аналогичного показателя за 2021 год в 3,8 раза.</w:t>
      </w:r>
    </w:p>
    <w:p w:rsidR="006A308B" w:rsidRPr="002D6989" w:rsidRDefault="006A308B" w:rsidP="006A308B">
      <w:pPr>
        <w:ind w:firstLine="708"/>
        <w:jc w:val="both"/>
        <w:rPr>
          <w:b/>
        </w:rPr>
      </w:pPr>
    </w:p>
    <w:p w:rsidR="006A308B" w:rsidRPr="00261FE0" w:rsidRDefault="006A308B" w:rsidP="006A308B">
      <w:pPr>
        <w:jc w:val="center"/>
        <w:rPr>
          <w:sz w:val="22"/>
          <w:szCs w:val="22"/>
        </w:rPr>
      </w:pPr>
      <w:r w:rsidRPr="002D6989">
        <w:rPr>
          <w:b/>
          <w:noProof/>
        </w:rPr>
        <w:drawing>
          <wp:inline distT="0" distB="0" distL="0" distR="0">
            <wp:extent cx="6148754" cy="1899138"/>
            <wp:effectExtent l="0" t="0" r="0" b="0"/>
            <wp:docPr id="46" name="Объект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r w:rsidRPr="00261FE0">
        <w:rPr>
          <w:b/>
          <w:sz w:val="22"/>
          <w:szCs w:val="22"/>
        </w:rPr>
        <w:t>Рис. 1</w:t>
      </w:r>
      <w:r w:rsidR="00A206C4" w:rsidRPr="00261FE0">
        <w:rPr>
          <w:b/>
          <w:sz w:val="22"/>
          <w:szCs w:val="22"/>
        </w:rPr>
        <w:t>2</w:t>
      </w:r>
      <w:r w:rsidRPr="00261FE0">
        <w:rPr>
          <w:b/>
          <w:sz w:val="22"/>
          <w:szCs w:val="22"/>
        </w:rPr>
        <w:t>.</w:t>
      </w:r>
      <w:r w:rsidRPr="00261FE0">
        <w:rPr>
          <w:sz w:val="22"/>
          <w:szCs w:val="22"/>
        </w:rPr>
        <w:t xml:space="preserve"> Количество случаев отравлений химической этиологии в КЧР за период 2018–2022 гг.</w:t>
      </w:r>
    </w:p>
    <w:p w:rsidR="00261FE0" w:rsidRDefault="00261FE0" w:rsidP="006A308B">
      <w:pPr>
        <w:ind w:firstLine="539"/>
        <w:jc w:val="both"/>
      </w:pPr>
    </w:p>
    <w:p w:rsidR="006A308B" w:rsidRPr="004A180C" w:rsidRDefault="006A308B" w:rsidP="006A308B">
      <w:pPr>
        <w:ind w:firstLine="539"/>
        <w:jc w:val="both"/>
      </w:pPr>
      <w:r w:rsidRPr="004A180C">
        <w:lastRenderedPageBreak/>
        <w:t xml:space="preserve">В структуре острых отравлений химической природы  </w:t>
      </w:r>
      <w:proofErr w:type="gramStart"/>
      <w:r w:rsidRPr="004A180C">
        <w:t>представлена</w:t>
      </w:r>
      <w:proofErr w:type="gramEnd"/>
      <w:r w:rsidRPr="004A180C">
        <w:t xml:space="preserve"> следующим образом:</w:t>
      </w:r>
    </w:p>
    <w:p w:rsidR="006A308B" w:rsidRPr="004A180C" w:rsidRDefault="006A308B" w:rsidP="006A308B">
      <w:pPr>
        <w:ind w:firstLine="539"/>
        <w:jc w:val="both"/>
      </w:pPr>
      <w:r w:rsidRPr="004A180C">
        <w:t xml:space="preserve">- отравления от употребления </w:t>
      </w:r>
      <w:proofErr w:type="gramStart"/>
      <w:r w:rsidRPr="004A180C">
        <w:t>спиртсодержащей</w:t>
      </w:r>
      <w:proofErr w:type="gramEnd"/>
      <w:r w:rsidRPr="004A180C">
        <w:t xml:space="preserve"> продукции-22,7% (в 2021г- 42,8);</w:t>
      </w:r>
    </w:p>
    <w:p w:rsidR="006A308B" w:rsidRPr="004A180C" w:rsidRDefault="006A308B" w:rsidP="006A308B">
      <w:pPr>
        <w:ind w:firstLine="539"/>
        <w:jc w:val="both"/>
      </w:pPr>
      <w:r w:rsidRPr="004A180C">
        <w:t xml:space="preserve">- отравления </w:t>
      </w:r>
      <w:proofErr w:type="spellStart"/>
      <w:r w:rsidRPr="004A180C">
        <w:t>мониторируемыми</w:t>
      </w:r>
      <w:proofErr w:type="spellEnd"/>
      <w:r w:rsidRPr="004A180C">
        <w:t xml:space="preserve"> видами (токсическое действие окиси углерода, дымов, газов, органических растворителей)- 45,4% </w:t>
      </w:r>
      <w:proofErr w:type="gramStart"/>
      <w:r w:rsidRPr="004A180C">
        <w:t xml:space="preserve">( </w:t>
      </w:r>
      <w:proofErr w:type="gramEnd"/>
      <w:r w:rsidRPr="004A180C">
        <w:t>в 2021 году-38%);</w:t>
      </w:r>
    </w:p>
    <w:p w:rsidR="006A308B" w:rsidRPr="004A180C" w:rsidRDefault="006A308B" w:rsidP="006A308B">
      <w:pPr>
        <w:ind w:firstLine="539"/>
        <w:jc w:val="both"/>
      </w:pPr>
      <w:r w:rsidRPr="004A180C">
        <w:t xml:space="preserve">- отравления от употребления лекарственных средств- 27,4% </w:t>
      </w:r>
      <w:proofErr w:type="gramStart"/>
      <w:r w:rsidRPr="004A180C">
        <w:t xml:space="preserve">( </w:t>
      </w:r>
      <w:proofErr w:type="gramEnd"/>
      <w:r w:rsidRPr="004A180C">
        <w:t>в 2021г- 17,8%);</w:t>
      </w:r>
    </w:p>
    <w:p w:rsidR="006A308B" w:rsidRPr="004A180C" w:rsidRDefault="006A308B" w:rsidP="006A308B">
      <w:pPr>
        <w:ind w:firstLine="539"/>
        <w:jc w:val="both"/>
      </w:pPr>
      <w:r w:rsidRPr="004A180C">
        <w:t xml:space="preserve">- отравления </w:t>
      </w:r>
      <w:proofErr w:type="gramStart"/>
      <w:r w:rsidRPr="004A180C">
        <w:t>наркотическими</w:t>
      </w:r>
      <w:proofErr w:type="gramEnd"/>
      <w:r w:rsidRPr="004A180C">
        <w:t xml:space="preserve"> веществами-4,5% (в течение 2021года не зарегис</w:t>
      </w:r>
      <w:r w:rsidRPr="004A180C">
        <w:t>т</w:t>
      </w:r>
      <w:r w:rsidRPr="004A180C">
        <w:t>рированы).</w:t>
      </w:r>
    </w:p>
    <w:p w:rsidR="006A308B" w:rsidRDefault="006A308B" w:rsidP="006A308B">
      <w:pPr>
        <w:ind w:firstLine="708"/>
        <w:jc w:val="both"/>
      </w:pPr>
      <w:r w:rsidRPr="00005A11">
        <w:t>Наибольшую долю пострадавших в структуре ООХЭ,  по – прежнему составляет  неработающее население -45,4% (в 2021г-58,3%), второе место  занимают  работающее население -36,3% (в 2021г- 23,8%); 3-е место учащиеся  и пенсионеры – по 9%</w:t>
      </w:r>
      <w:proofErr w:type="gramStart"/>
      <w:r w:rsidRPr="00005A11">
        <w:t xml:space="preserve">( </w:t>
      </w:r>
      <w:proofErr w:type="gramEnd"/>
      <w:r w:rsidRPr="00005A11">
        <w:t>в 2021 году- 11,9%).</w:t>
      </w:r>
    </w:p>
    <w:p w:rsidR="00640606" w:rsidRPr="00005A11" w:rsidRDefault="00640606" w:rsidP="006A308B">
      <w:pPr>
        <w:ind w:firstLine="708"/>
        <w:jc w:val="both"/>
      </w:pPr>
    </w:p>
    <w:p w:rsidR="006A308B" w:rsidRPr="002D6989" w:rsidRDefault="006A308B" w:rsidP="006A308B">
      <w:pPr>
        <w:jc w:val="center"/>
        <w:rPr>
          <w:b/>
        </w:rPr>
      </w:pPr>
      <w:r w:rsidRPr="002D6989">
        <w:rPr>
          <w:b/>
        </w:rPr>
        <w:t>Пищевые отравления</w:t>
      </w:r>
    </w:p>
    <w:p w:rsidR="006A308B" w:rsidRPr="00FB4C40" w:rsidRDefault="006A308B" w:rsidP="00640606">
      <w:pPr>
        <w:ind w:firstLine="567"/>
        <w:jc w:val="both"/>
        <w:rPr>
          <w:sz w:val="22"/>
          <w:szCs w:val="22"/>
        </w:rPr>
      </w:pPr>
      <w:r w:rsidRPr="00005A11">
        <w:t>В течение 2022 года на территории Карачаево-Черкесской Республики случаи пищевых отравлений не зарегистрированы.</w:t>
      </w:r>
    </w:p>
    <w:p w:rsidR="006A308B" w:rsidRPr="00FB4C40" w:rsidRDefault="006A308B" w:rsidP="006A308B">
      <w:pPr>
        <w:jc w:val="right"/>
        <w:rPr>
          <w:sz w:val="22"/>
          <w:szCs w:val="22"/>
        </w:rPr>
      </w:pPr>
      <w:r w:rsidRPr="00FB4C40">
        <w:rPr>
          <w:sz w:val="22"/>
          <w:szCs w:val="22"/>
        </w:rPr>
        <w:t>Таблица 1</w:t>
      </w:r>
      <w:r w:rsidR="00A206C4" w:rsidRPr="00FB4C40">
        <w:rPr>
          <w:sz w:val="22"/>
          <w:szCs w:val="22"/>
        </w:rPr>
        <w:t>5</w:t>
      </w:r>
    </w:p>
    <w:p w:rsidR="006A308B" w:rsidRPr="00FB4C40" w:rsidRDefault="006A308B" w:rsidP="006A308B">
      <w:pPr>
        <w:jc w:val="center"/>
        <w:rPr>
          <w:sz w:val="22"/>
          <w:szCs w:val="22"/>
        </w:rPr>
      </w:pPr>
      <w:r w:rsidRPr="00FB4C40">
        <w:rPr>
          <w:sz w:val="22"/>
          <w:szCs w:val="22"/>
        </w:rPr>
        <w:t>Сведения о пищевых отравлениях</w:t>
      </w:r>
    </w:p>
    <w:tbl>
      <w:tblPr>
        <w:tblW w:w="89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039"/>
        <w:gridCol w:w="1357"/>
        <w:gridCol w:w="1346"/>
        <w:gridCol w:w="1247"/>
      </w:tblGrid>
      <w:tr w:rsidR="006A308B" w:rsidRPr="002D6989" w:rsidTr="00A25C59">
        <w:trPr>
          <w:jc w:val="center"/>
        </w:trPr>
        <w:tc>
          <w:tcPr>
            <w:tcW w:w="5039" w:type="dxa"/>
            <w:vMerge w:val="restart"/>
            <w:tcBorders>
              <w:top w:val="single" w:sz="4" w:space="0" w:color="auto"/>
              <w:left w:val="single" w:sz="4" w:space="0" w:color="auto"/>
              <w:bottom w:val="single" w:sz="4" w:space="0" w:color="auto"/>
              <w:right w:val="single" w:sz="4" w:space="0" w:color="auto"/>
            </w:tcBorders>
            <w:vAlign w:val="center"/>
            <w:hideMark/>
          </w:tcPr>
          <w:p w:rsidR="006A308B" w:rsidRPr="00503A29" w:rsidRDefault="006A308B" w:rsidP="00EC75A2">
            <w:pPr>
              <w:jc w:val="center"/>
              <w:rPr>
                <w:lang w:eastAsia="en-US"/>
              </w:rPr>
            </w:pPr>
            <w:r w:rsidRPr="00503A29">
              <w:rPr>
                <w:lang w:eastAsia="en-US"/>
              </w:rPr>
              <w:t>Предприятия</w:t>
            </w:r>
          </w:p>
        </w:tc>
        <w:tc>
          <w:tcPr>
            <w:tcW w:w="1357" w:type="dxa"/>
            <w:tcBorders>
              <w:top w:val="single" w:sz="4" w:space="0" w:color="auto"/>
              <w:left w:val="single" w:sz="4" w:space="0" w:color="auto"/>
              <w:bottom w:val="single" w:sz="4" w:space="0" w:color="auto"/>
              <w:right w:val="single" w:sz="4" w:space="0" w:color="auto"/>
            </w:tcBorders>
            <w:vAlign w:val="center"/>
            <w:hideMark/>
          </w:tcPr>
          <w:p w:rsidR="006A308B" w:rsidRPr="00503A29" w:rsidRDefault="006A308B" w:rsidP="00EC75A2">
            <w:pPr>
              <w:jc w:val="center"/>
              <w:rPr>
                <w:lang w:eastAsia="en-US"/>
              </w:rPr>
            </w:pPr>
            <w:r w:rsidRPr="00503A29">
              <w:rPr>
                <w:lang w:eastAsia="en-US"/>
              </w:rPr>
              <w:t>2020</w:t>
            </w:r>
          </w:p>
        </w:tc>
        <w:tc>
          <w:tcPr>
            <w:tcW w:w="1346" w:type="dxa"/>
            <w:tcBorders>
              <w:top w:val="single" w:sz="4" w:space="0" w:color="auto"/>
              <w:left w:val="single" w:sz="4" w:space="0" w:color="auto"/>
              <w:bottom w:val="single" w:sz="4" w:space="0" w:color="auto"/>
              <w:right w:val="single" w:sz="4" w:space="0" w:color="auto"/>
            </w:tcBorders>
            <w:vAlign w:val="center"/>
            <w:hideMark/>
          </w:tcPr>
          <w:p w:rsidR="006A308B" w:rsidRPr="00503A29" w:rsidRDefault="006A308B" w:rsidP="00EC75A2">
            <w:pPr>
              <w:jc w:val="center"/>
              <w:rPr>
                <w:lang w:eastAsia="en-US"/>
              </w:rPr>
            </w:pPr>
            <w:r w:rsidRPr="00503A29">
              <w:rPr>
                <w:lang w:eastAsia="en-US"/>
              </w:rPr>
              <w:t>2021</w:t>
            </w:r>
          </w:p>
        </w:tc>
        <w:tc>
          <w:tcPr>
            <w:tcW w:w="1247" w:type="dxa"/>
            <w:tcBorders>
              <w:top w:val="single" w:sz="4" w:space="0" w:color="auto"/>
              <w:left w:val="single" w:sz="4" w:space="0" w:color="auto"/>
              <w:bottom w:val="single" w:sz="4" w:space="0" w:color="auto"/>
              <w:right w:val="single" w:sz="4" w:space="0" w:color="auto"/>
            </w:tcBorders>
            <w:vAlign w:val="center"/>
            <w:hideMark/>
          </w:tcPr>
          <w:p w:rsidR="006A308B" w:rsidRPr="00503A29" w:rsidRDefault="006A308B" w:rsidP="00EC75A2">
            <w:pPr>
              <w:jc w:val="center"/>
              <w:rPr>
                <w:lang w:eastAsia="en-US"/>
              </w:rPr>
            </w:pPr>
            <w:r w:rsidRPr="00503A29">
              <w:rPr>
                <w:lang w:eastAsia="en-US"/>
              </w:rPr>
              <w:t>2022</w:t>
            </w:r>
          </w:p>
        </w:tc>
      </w:tr>
      <w:tr w:rsidR="006A308B" w:rsidRPr="002D6989" w:rsidTr="00A25C59">
        <w:trPr>
          <w:jc w:val="center"/>
        </w:trPr>
        <w:tc>
          <w:tcPr>
            <w:tcW w:w="5039" w:type="dxa"/>
            <w:vMerge/>
            <w:tcBorders>
              <w:top w:val="single" w:sz="4" w:space="0" w:color="auto"/>
              <w:left w:val="single" w:sz="4" w:space="0" w:color="auto"/>
              <w:bottom w:val="single" w:sz="4" w:space="0" w:color="auto"/>
              <w:right w:val="single" w:sz="4" w:space="0" w:color="auto"/>
            </w:tcBorders>
            <w:vAlign w:val="center"/>
            <w:hideMark/>
          </w:tcPr>
          <w:p w:rsidR="006A308B" w:rsidRPr="00503A29" w:rsidRDefault="006A308B" w:rsidP="00EC75A2">
            <w:pPr>
              <w:rPr>
                <w:lang w:eastAsia="en-US"/>
              </w:rPr>
            </w:pPr>
          </w:p>
        </w:tc>
        <w:tc>
          <w:tcPr>
            <w:tcW w:w="3950" w:type="dxa"/>
            <w:gridSpan w:val="3"/>
            <w:tcBorders>
              <w:top w:val="single" w:sz="4" w:space="0" w:color="auto"/>
              <w:left w:val="single" w:sz="4" w:space="0" w:color="auto"/>
              <w:bottom w:val="single" w:sz="4" w:space="0" w:color="auto"/>
              <w:right w:val="single" w:sz="4" w:space="0" w:color="auto"/>
            </w:tcBorders>
            <w:vAlign w:val="center"/>
            <w:hideMark/>
          </w:tcPr>
          <w:p w:rsidR="006A308B" w:rsidRPr="00503A29" w:rsidRDefault="006A308B" w:rsidP="00EC75A2">
            <w:pPr>
              <w:jc w:val="center"/>
              <w:rPr>
                <w:lang w:eastAsia="en-US"/>
              </w:rPr>
            </w:pPr>
            <w:r w:rsidRPr="00503A29">
              <w:rPr>
                <w:lang w:eastAsia="en-US"/>
              </w:rPr>
              <w:t>Число случаев</w:t>
            </w:r>
          </w:p>
        </w:tc>
      </w:tr>
      <w:tr w:rsidR="006A308B" w:rsidRPr="002D6989" w:rsidTr="00A25C59">
        <w:trPr>
          <w:jc w:val="center"/>
        </w:trPr>
        <w:tc>
          <w:tcPr>
            <w:tcW w:w="5039" w:type="dxa"/>
            <w:tcBorders>
              <w:top w:val="single" w:sz="4" w:space="0" w:color="auto"/>
              <w:left w:val="single" w:sz="4" w:space="0" w:color="auto"/>
              <w:bottom w:val="single" w:sz="4" w:space="0" w:color="auto"/>
              <w:right w:val="single" w:sz="4" w:space="0" w:color="auto"/>
            </w:tcBorders>
            <w:vAlign w:val="center"/>
            <w:hideMark/>
          </w:tcPr>
          <w:p w:rsidR="006A308B" w:rsidRPr="00503A29" w:rsidRDefault="006A308B" w:rsidP="00640606">
            <w:pPr>
              <w:rPr>
                <w:lang w:eastAsia="en-US"/>
              </w:rPr>
            </w:pPr>
            <w:r w:rsidRPr="00503A29">
              <w:rPr>
                <w:lang w:eastAsia="en-US"/>
              </w:rPr>
              <w:t>Всего, в т.ч.</w:t>
            </w:r>
          </w:p>
        </w:tc>
        <w:tc>
          <w:tcPr>
            <w:tcW w:w="1357" w:type="dxa"/>
            <w:tcBorders>
              <w:top w:val="single" w:sz="4" w:space="0" w:color="auto"/>
              <w:left w:val="single" w:sz="4" w:space="0" w:color="auto"/>
              <w:bottom w:val="single" w:sz="4" w:space="0" w:color="auto"/>
              <w:right w:val="single" w:sz="4" w:space="0" w:color="auto"/>
            </w:tcBorders>
            <w:vAlign w:val="center"/>
            <w:hideMark/>
          </w:tcPr>
          <w:p w:rsidR="006A308B" w:rsidRPr="00503A29" w:rsidRDefault="006A308B" w:rsidP="00EC75A2">
            <w:pPr>
              <w:jc w:val="center"/>
              <w:rPr>
                <w:lang w:eastAsia="en-US"/>
              </w:rPr>
            </w:pPr>
            <w:r w:rsidRPr="00503A29">
              <w:rPr>
                <w:lang w:eastAsia="en-US"/>
              </w:rPr>
              <w:t>1</w:t>
            </w:r>
          </w:p>
        </w:tc>
        <w:tc>
          <w:tcPr>
            <w:tcW w:w="1346" w:type="dxa"/>
            <w:tcBorders>
              <w:top w:val="single" w:sz="4" w:space="0" w:color="auto"/>
              <w:left w:val="single" w:sz="4" w:space="0" w:color="auto"/>
              <w:bottom w:val="single" w:sz="4" w:space="0" w:color="auto"/>
              <w:right w:val="single" w:sz="4" w:space="0" w:color="auto"/>
            </w:tcBorders>
            <w:vAlign w:val="center"/>
            <w:hideMark/>
          </w:tcPr>
          <w:p w:rsidR="006A308B" w:rsidRPr="00503A29" w:rsidRDefault="006A308B" w:rsidP="00EC75A2">
            <w:pPr>
              <w:jc w:val="center"/>
              <w:rPr>
                <w:lang w:eastAsia="en-US"/>
              </w:rPr>
            </w:pPr>
            <w:r w:rsidRPr="00503A29">
              <w:rPr>
                <w:lang w:eastAsia="en-US"/>
              </w:rPr>
              <w:t>1</w:t>
            </w:r>
          </w:p>
        </w:tc>
        <w:tc>
          <w:tcPr>
            <w:tcW w:w="1247" w:type="dxa"/>
            <w:tcBorders>
              <w:top w:val="single" w:sz="4" w:space="0" w:color="auto"/>
              <w:left w:val="single" w:sz="4" w:space="0" w:color="auto"/>
              <w:bottom w:val="single" w:sz="4" w:space="0" w:color="auto"/>
              <w:right w:val="single" w:sz="4" w:space="0" w:color="auto"/>
            </w:tcBorders>
            <w:vAlign w:val="center"/>
            <w:hideMark/>
          </w:tcPr>
          <w:p w:rsidR="006A308B" w:rsidRPr="00503A29" w:rsidRDefault="006A308B" w:rsidP="00EC75A2">
            <w:pPr>
              <w:jc w:val="center"/>
              <w:rPr>
                <w:lang w:eastAsia="en-US"/>
              </w:rPr>
            </w:pPr>
            <w:r w:rsidRPr="00503A29">
              <w:rPr>
                <w:lang w:eastAsia="en-US"/>
              </w:rPr>
              <w:t>0</w:t>
            </w:r>
          </w:p>
        </w:tc>
      </w:tr>
      <w:tr w:rsidR="006A308B" w:rsidRPr="002D6989" w:rsidTr="00A25C59">
        <w:trPr>
          <w:jc w:val="center"/>
        </w:trPr>
        <w:tc>
          <w:tcPr>
            <w:tcW w:w="5039" w:type="dxa"/>
            <w:tcBorders>
              <w:top w:val="single" w:sz="4" w:space="0" w:color="auto"/>
              <w:left w:val="single" w:sz="4" w:space="0" w:color="auto"/>
              <w:bottom w:val="single" w:sz="4" w:space="0" w:color="auto"/>
              <w:right w:val="single" w:sz="4" w:space="0" w:color="auto"/>
            </w:tcBorders>
            <w:vAlign w:val="center"/>
            <w:hideMark/>
          </w:tcPr>
          <w:p w:rsidR="006A308B" w:rsidRPr="00503A29" w:rsidRDefault="006A308B" w:rsidP="00640606">
            <w:pPr>
              <w:rPr>
                <w:lang w:eastAsia="en-US"/>
              </w:rPr>
            </w:pPr>
            <w:r w:rsidRPr="00503A29">
              <w:rPr>
                <w:lang w:eastAsia="en-US"/>
              </w:rPr>
              <w:t>Бытовые пищевые отравления</w:t>
            </w:r>
          </w:p>
        </w:tc>
        <w:tc>
          <w:tcPr>
            <w:tcW w:w="1357" w:type="dxa"/>
            <w:tcBorders>
              <w:top w:val="single" w:sz="4" w:space="0" w:color="auto"/>
              <w:left w:val="single" w:sz="4" w:space="0" w:color="auto"/>
              <w:bottom w:val="single" w:sz="4" w:space="0" w:color="auto"/>
              <w:right w:val="single" w:sz="4" w:space="0" w:color="auto"/>
            </w:tcBorders>
            <w:vAlign w:val="center"/>
            <w:hideMark/>
          </w:tcPr>
          <w:p w:rsidR="006A308B" w:rsidRPr="00503A29" w:rsidRDefault="006A308B" w:rsidP="00EC75A2">
            <w:pPr>
              <w:jc w:val="center"/>
              <w:rPr>
                <w:lang w:eastAsia="en-US"/>
              </w:rPr>
            </w:pPr>
            <w:r w:rsidRPr="00503A29">
              <w:rPr>
                <w:lang w:eastAsia="en-US"/>
              </w:rPr>
              <w:t>1</w:t>
            </w:r>
          </w:p>
        </w:tc>
        <w:tc>
          <w:tcPr>
            <w:tcW w:w="1346" w:type="dxa"/>
            <w:tcBorders>
              <w:top w:val="single" w:sz="4" w:space="0" w:color="auto"/>
              <w:left w:val="single" w:sz="4" w:space="0" w:color="auto"/>
              <w:bottom w:val="single" w:sz="4" w:space="0" w:color="auto"/>
              <w:right w:val="single" w:sz="4" w:space="0" w:color="auto"/>
            </w:tcBorders>
            <w:vAlign w:val="center"/>
            <w:hideMark/>
          </w:tcPr>
          <w:p w:rsidR="006A308B" w:rsidRPr="00503A29" w:rsidRDefault="006A308B" w:rsidP="00EC75A2">
            <w:pPr>
              <w:jc w:val="center"/>
              <w:rPr>
                <w:lang w:eastAsia="en-US"/>
              </w:rPr>
            </w:pPr>
            <w:r w:rsidRPr="00503A29">
              <w:rPr>
                <w:lang w:eastAsia="en-US"/>
              </w:rPr>
              <w:t>1</w:t>
            </w:r>
          </w:p>
        </w:tc>
        <w:tc>
          <w:tcPr>
            <w:tcW w:w="1247" w:type="dxa"/>
            <w:tcBorders>
              <w:top w:val="single" w:sz="4" w:space="0" w:color="auto"/>
              <w:left w:val="single" w:sz="4" w:space="0" w:color="auto"/>
              <w:bottom w:val="single" w:sz="4" w:space="0" w:color="auto"/>
              <w:right w:val="single" w:sz="4" w:space="0" w:color="auto"/>
            </w:tcBorders>
            <w:vAlign w:val="center"/>
            <w:hideMark/>
          </w:tcPr>
          <w:p w:rsidR="006A308B" w:rsidRPr="00503A29" w:rsidRDefault="006A308B" w:rsidP="00EC75A2">
            <w:pPr>
              <w:jc w:val="center"/>
              <w:rPr>
                <w:lang w:eastAsia="en-US"/>
              </w:rPr>
            </w:pPr>
            <w:r w:rsidRPr="00503A29">
              <w:rPr>
                <w:lang w:eastAsia="en-US"/>
              </w:rPr>
              <w:t>0</w:t>
            </w:r>
          </w:p>
        </w:tc>
      </w:tr>
      <w:tr w:rsidR="006A308B" w:rsidRPr="002D6989" w:rsidTr="00A25C59">
        <w:trPr>
          <w:jc w:val="center"/>
        </w:trPr>
        <w:tc>
          <w:tcPr>
            <w:tcW w:w="5039" w:type="dxa"/>
            <w:tcBorders>
              <w:top w:val="single" w:sz="4" w:space="0" w:color="auto"/>
              <w:left w:val="single" w:sz="4" w:space="0" w:color="auto"/>
              <w:bottom w:val="single" w:sz="4" w:space="0" w:color="auto"/>
              <w:right w:val="single" w:sz="4" w:space="0" w:color="auto"/>
            </w:tcBorders>
            <w:vAlign w:val="center"/>
            <w:hideMark/>
          </w:tcPr>
          <w:p w:rsidR="006A308B" w:rsidRPr="00503A29" w:rsidRDefault="006A308B" w:rsidP="00640606">
            <w:pPr>
              <w:rPr>
                <w:lang w:eastAsia="en-US"/>
              </w:rPr>
            </w:pPr>
            <w:r w:rsidRPr="00503A29">
              <w:rPr>
                <w:lang w:eastAsia="en-US"/>
              </w:rPr>
              <w:t>Пищевая промышленность</w:t>
            </w:r>
          </w:p>
        </w:tc>
        <w:tc>
          <w:tcPr>
            <w:tcW w:w="1357" w:type="dxa"/>
            <w:tcBorders>
              <w:top w:val="single" w:sz="4" w:space="0" w:color="auto"/>
              <w:left w:val="single" w:sz="4" w:space="0" w:color="auto"/>
              <w:bottom w:val="single" w:sz="4" w:space="0" w:color="auto"/>
              <w:right w:val="single" w:sz="4" w:space="0" w:color="auto"/>
            </w:tcBorders>
            <w:vAlign w:val="center"/>
            <w:hideMark/>
          </w:tcPr>
          <w:p w:rsidR="006A308B" w:rsidRPr="00503A29" w:rsidRDefault="006A308B" w:rsidP="00EC75A2">
            <w:pPr>
              <w:jc w:val="center"/>
              <w:rPr>
                <w:lang w:eastAsia="en-US"/>
              </w:rPr>
            </w:pPr>
            <w:r w:rsidRPr="00503A29">
              <w:rPr>
                <w:lang w:eastAsia="en-US"/>
              </w:rPr>
              <w:t>0</w:t>
            </w:r>
          </w:p>
        </w:tc>
        <w:tc>
          <w:tcPr>
            <w:tcW w:w="1346" w:type="dxa"/>
            <w:tcBorders>
              <w:top w:val="single" w:sz="4" w:space="0" w:color="auto"/>
              <w:left w:val="single" w:sz="4" w:space="0" w:color="auto"/>
              <w:bottom w:val="single" w:sz="4" w:space="0" w:color="auto"/>
              <w:right w:val="single" w:sz="4" w:space="0" w:color="auto"/>
            </w:tcBorders>
            <w:vAlign w:val="center"/>
            <w:hideMark/>
          </w:tcPr>
          <w:p w:rsidR="006A308B" w:rsidRPr="00503A29" w:rsidRDefault="006A308B" w:rsidP="00EC75A2">
            <w:pPr>
              <w:jc w:val="center"/>
              <w:rPr>
                <w:lang w:eastAsia="en-US"/>
              </w:rPr>
            </w:pPr>
            <w:r w:rsidRPr="00503A29">
              <w:rPr>
                <w:lang w:eastAsia="en-US"/>
              </w:rPr>
              <w:t>0</w:t>
            </w:r>
          </w:p>
        </w:tc>
        <w:tc>
          <w:tcPr>
            <w:tcW w:w="1247" w:type="dxa"/>
            <w:tcBorders>
              <w:top w:val="single" w:sz="4" w:space="0" w:color="auto"/>
              <w:left w:val="single" w:sz="4" w:space="0" w:color="auto"/>
              <w:bottom w:val="single" w:sz="4" w:space="0" w:color="auto"/>
              <w:right w:val="single" w:sz="4" w:space="0" w:color="auto"/>
            </w:tcBorders>
            <w:vAlign w:val="center"/>
            <w:hideMark/>
          </w:tcPr>
          <w:p w:rsidR="006A308B" w:rsidRPr="00503A29" w:rsidRDefault="006A308B" w:rsidP="00EC75A2">
            <w:pPr>
              <w:jc w:val="center"/>
              <w:rPr>
                <w:lang w:eastAsia="en-US"/>
              </w:rPr>
            </w:pPr>
            <w:r w:rsidRPr="00503A29">
              <w:rPr>
                <w:lang w:eastAsia="en-US"/>
              </w:rPr>
              <w:t>0</w:t>
            </w:r>
          </w:p>
        </w:tc>
      </w:tr>
      <w:tr w:rsidR="006A308B" w:rsidRPr="002D6989" w:rsidTr="00A25C59">
        <w:trPr>
          <w:jc w:val="center"/>
        </w:trPr>
        <w:tc>
          <w:tcPr>
            <w:tcW w:w="5039" w:type="dxa"/>
            <w:tcBorders>
              <w:top w:val="single" w:sz="4" w:space="0" w:color="auto"/>
              <w:left w:val="single" w:sz="4" w:space="0" w:color="auto"/>
              <w:bottom w:val="single" w:sz="4" w:space="0" w:color="auto"/>
              <w:right w:val="single" w:sz="4" w:space="0" w:color="auto"/>
            </w:tcBorders>
            <w:vAlign w:val="center"/>
            <w:hideMark/>
          </w:tcPr>
          <w:p w:rsidR="006A308B" w:rsidRPr="00503A29" w:rsidRDefault="006A308B" w:rsidP="00640606">
            <w:pPr>
              <w:rPr>
                <w:lang w:eastAsia="en-US"/>
              </w:rPr>
            </w:pPr>
            <w:r w:rsidRPr="00503A29">
              <w:rPr>
                <w:lang w:eastAsia="en-US"/>
              </w:rPr>
              <w:t>Общественное питание и торговля</w:t>
            </w:r>
          </w:p>
        </w:tc>
        <w:tc>
          <w:tcPr>
            <w:tcW w:w="1357" w:type="dxa"/>
            <w:tcBorders>
              <w:top w:val="single" w:sz="4" w:space="0" w:color="auto"/>
              <w:left w:val="single" w:sz="4" w:space="0" w:color="auto"/>
              <w:bottom w:val="single" w:sz="4" w:space="0" w:color="auto"/>
              <w:right w:val="single" w:sz="4" w:space="0" w:color="auto"/>
            </w:tcBorders>
            <w:vAlign w:val="center"/>
            <w:hideMark/>
          </w:tcPr>
          <w:p w:rsidR="006A308B" w:rsidRPr="00503A29" w:rsidRDefault="006A308B" w:rsidP="00EC75A2">
            <w:pPr>
              <w:jc w:val="center"/>
              <w:rPr>
                <w:lang w:eastAsia="en-US"/>
              </w:rPr>
            </w:pPr>
            <w:r w:rsidRPr="00503A29">
              <w:rPr>
                <w:lang w:eastAsia="en-US"/>
              </w:rPr>
              <w:t>0</w:t>
            </w:r>
          </w:p>
        </w:tc>
        <w:tc>
          <w:tcPr>
            <w:tcW w:w="1346" w:type="dxa"/>
            <w:tcBorders>
              <w:top w:val="single" w:sz="4" w:space="0" w:color="auto"/>
              <w:left w:val="single" w:sz="4" w:space="0" w:color="auto"/>
              <w:bottom w:val="single" w:sz="4" w:space="0" w:color="auto"/>
              <w:right w:val="single" w:sz="4" w:space="0" w:color="auto"/>
            </w:tcBorders>
            <w:vAlign w:val="center"/>
            <w:hideMark/>
          </w:tcPr>
          <w:p w:rsidR="006A308B" w:rsidRPr="00503A29" w:rsidRDefault="006A308B" w:rsidP="00EC75A2">
            <w:pPr>
              <w:jc w:val="center"/>
              <w:rPr>
                <w:lang w:eastAsia="en-US"/>
              </w:rPr>
            </w:pPr>
            <w:r w:rsidRPr="00503A29">
              <w:rPr>
                <w:lang w:eastAsia="en-US"/>
              </w:rPr>
              <w:t>0</w:t>
            </w:r>
          </w:p>
        </w:tc>
        <w:tc>
          <w:tcPr>
            <w:tcW w:w="1247" w:type="dxa"/>
            <w:tcBorders>
              <w:top w:val="single" w:sz="4" w:space="0" w:color="auto"/>
              <w:left w:val="single" w:sz="4" w:space="0" w:color="auto"/>
              <w:bottom w:val="single" w:sz="4" w:space="0" w:color="auto"/>
              <w:right w:val="single" w:sz="4" w:space="0" w:color="auto"/>
            </w:tcBorders>
            <w:vAlign w:val="center"/>
            <w:hideMark/>
          </w:tcPr>
          <w:p w:rsidR="006A308B" w:rsidRPr="00503A29" w:rsidRDefault="006A308B" w:rsidP="00EC75A2">
            <w:pPr>
              <w:jc w:val="center"/>
              <w:rPr>
                <w:lang w:eastAsia="en-US"/>
              </w:rPr>
            </w:pPr>
            <w:r w:rsidRPr="00503A29">
              <w:rPr>
                <w:lang w:eastAsia="en-US"/>
              </w:rPr>
              <w:t>0</w:t>
            </w:r>
          </w:p>
        </w:tc>
      </w:tr>
      <w:tr w:rsidR="006A308B" w:rsidRPr="002D6989" w:rsidTr="00A25C59">
        <w:trPr>
          <w:jc w:val="center"/>
        </w:trPr>
        <w:tc>
          <w:tcPr>
            <w:tcW w:w="5039" w:type="dxa"/>
            <w:tcBorders>
              <w:top w:val="single" w:sz="4" w:space="0" w:color="auto"/>
              <w:left w:val="single" w:sz="4" w:space="0" w:color="auto"/>
              <w:bottom w:val="single" w:sz="4" w:space="0" w:color="auto"/>
              <w:right w:val="single" w:sz="4" w:space="0" w:color="auto"/>
            </w:tcBorders>
            <w:vAlign w:val="center"/>
            <w:hideMark/>
          </w:tcPr>
          <w:p w:rsidR="006A308B" w:rsidRPr="00503A29" w:rsidRDefault="006A308B" w:rsidP="00640606">
            <w:pPr>
              <w:rPr>
                <w:lang w:eastAsia="en-US"/>
              </w:rPr>
            </w:pPr>
            <w:r w:rsidRPr="00503A29">
              <w:rPr>
                <w:lang w:eastAsia="en-US"/>
              </w:rPr>
              <w:t>Пищеблоки лечебно- профилактических у</w:t>
            </w:r>
            <w:r w:rsidRPr="00503A29">
              <w:rPr>
                <w:lang w:eastAsia="en-US"/>
              </w:rPr>
              <w:t>ч</w:t>
            </w:r>
            <w:r w:rsidRPr="00503A29">
              <w:rPr>
                <w:lang w:eastAsia="en-US"/>
              </w:rPr>
              <w:t>реждений</w:t>
            </w:r>
          </w:p>
        </w:tc>
        <w:tc>
          <w:tcPr>
            <w:tcW w:w="1357" w:type="dxa"/>
            <w:tcBorders>
              <w:top w:val="single" w:sz="4" w:space="0" w:color="auto"/>
              <w:left w:val="single" w:sz="4" w:space="0" w:color="auto"/>
              <w:bottom w:val="single" w:sz="4" w:space="0" w:color="auto"/>
              <w:right w:val="single" w:sz="4" w:space="0" w:color="auto"/>
            </w:tcBorders>
            <w:vAlign w:val="center"/>
            <w:hideMark/>
          </w:tcPr>
          <w:p w:rsidR="006A308B" w:rsidRPr="00503A29" w:rsidRDefault="006A308B" w:rsidP="00EC75A2">
            <w:pPr>
              <w:jc w:val="center"/>
              <w:rPr>
                <w:lang w:eastAsia="en-US"/>
              </w:rPr>
            </w:pPr>
            <w:r w:rsidRPr="00503A29">
              <w:rPr>
                <w:lang w:eastAsia="en-US"/>
              </w:rPr>
              <w:t>0</w:t>
            </w:r>
          </w:p>
        </w:tc>
        <w:tc>
          <w:tcPr>
            <w:tcW w:w="1346" w:type="dxa"/>
            <w:tcBorders>
              <w:top w:val="single" w:sz="4" w:space="0" w:color="auto"/>
              <w:left w:val="single" w:sz="4" w:space="0" w:color="auto"/>
              <w:bottom w:val="single" w:sz="4" w:space="0" w:color="auto"/>
              <w:right w:val="single" w:sz="4" w:space="0" w:color="auto"/>
            </w:tcBorders>
            <w:vAlign w:val="center"/>
            <w:hideMark/>
          </w:tcPr>
          <w:p w:rsidR="006A308B" w:rsidRPr="00503A29" w:rsidRDefault="006A308B" w:rsidP="00EC75A2">
            <w:pPr>
              <w:jc w:val="center"/>
              <w:rPr>
                <w:lang w:eastAsia="en-US"/>
              </w:rPr>
            </w:pPr>
            <w:r w:rsidRPr="00503A29">
              <w:rPr>
                <w:lang w:eastAsia="en-US"/>
              </w:rPr>
              <w:t>0</w:t>
            </w:r>
          </w:p>
        </w:tc>
        <w:tc>
          <w:tcPr>
            <w:tcW w:w="1247" w:type="dxa"/>
            <w:tcBorders>
              <w:top w:val="single" w:sz="4" w:space="0" w:color="auto"/>
              <w:left w:val="single" w:sz="4" w:space="0" w:color="auto"/>
              <w:bottom w:val="single" w:sz="4" w:space="0" w:color="auto"/>
              <w:right w:val="single" w:sz="4" w:space="0" w:color="auto"/>
            </w:tcBorders>
            <w:vAlign w:val="center"/>
            <w:hideMark/>
          </w:tcPr>
          <w:p w:rsidR="006A308B" w:rsidRPr="00503A29" w:rsidRDefault="006A308B" w:rsidP="00EC75A2">
            <w:pPr>
              <w:jc w:val="center"/>
              <w:rPr>
                <w:lang w:eastAsia="en-US"/>
              </w:rPr>
            </w:pPr>
            <w:r w:rsidRPr="00503A29">
              <w:rPr>
                <w:lang w:eastAsia="en-US"/>
              </w:rPr>
              <w:t>0</w:t>
            </w:r>
          </w:p>
        </w:tc>
      </w:tr>
      <w:tr w:rsidR="006A308B" w:rsidRPr="002D6989" w:rsidTr="00A25C59">
        <w:trPr>
          <w:jc w:val="center"/>
        </w:trPr>
        <w:tc>
          <w:tcPr>
            <w:tcW w:w="5039" w:type="dxa"/>
            <w:tcBorders>
              <w:top w:val="single" w:sz="4" w:space="0" w:color="auto"/>
              <w:left w:val="single" w:sz="4" w:space="0" w:color="auto"/>
              <w:bottom w:val="single" w:sz="4" w:space="0" w:color="auto"/>
              <w:right w:val="single" w:sz="4" w:space="0" w:color="auto"/>
            </w:tcBorders>
            <w:vAlign w:val="center"/>
            <w:hideMark/>
          </w:tcPr>
          <w:p w:rsidR="006A308B" w:rsidRPr="00503A29" w:rsidRDefault="006A308B" w:rsidP="00640606">
            <w:pPr>
              <w:rPr>
                <w:lang w:eastAsia="en-US"/>
              </w:rPr>
            </w:pPr>
            <w:r w:rsidRPr="00503A29">
              <w:rPr>
                <w:lang w:eastAsia="en-US"/>
              </w:rPr>
              <w:t xml:space="preserve">прочие </w:t>
            </w:r>
          </w:p>
        </w:tc>
        <w:tc>
          <w:tcPr>
            <w:tcW w:w="1357" w:type="dxa"/>
            <w:tcBorders>
              <w:top w:val="single" w:sz="4" w:space="0" w:color="auto"/>
              <w:left w:val="single" w:sz="4" w:space="0" w:color="auto"/>
              <w:bottom w:val="single" w:sz="4" w:space="0" w:color="auto"/>
              <w:right w:val="single" w:sz="4" w:space="0" w:color="auto"/>
            </w:tcBorders>
            <w:vAlign w:val="center"/>
            <w:hideMark/>
          </w:tcPr>
          <w:p w:rsidR="006A308B" w:rsidRPr="00503A29" w:rsidRDefault="006A308B" w:rsidP="00EC75A2">
            <w:pPr>
              <w:jc w:val="center"/>
              <w:rPr>
                <w:lang w:eastAsia="en-US"/>
              </w:rPr>
            </w:pPr>
            <w:r w:rsidRPr="00503A29">
              <w:rPr>
                <w:lang w:eastAsia="en-US"/>
              </w:rPr>
              <w:t>0</w:t>
            </w:r>
          </w:p>
        </w:tc>
        <w:tc>
          <w:tcPr>
            <w:tcW w:w="1346" w:type="dxa"/>
            <w:tcBorders>
              <w:top w:val="single" w:sz="4" w:space="0" w:color="auto"/>
              <w:left w:val="single" w:sz="4" w:space="0" w:color="auto"/>
              <w:bottom w:val="single" w:sz="4" w:space="0" w:color="auto"/>
              <w:right w:val="single" w:sz="4" w:space="0" w:color="auto"/>
            </w:tcBorders>
            <w:vAlign w:val="center"/>
            <w:hideMark/>
          </w:tcPr>
          <w:p w:rsidR="006A308B" w:rsidRPr="00503A29" w:rsidRDefault="006A308B" w:rsidP="00EC75A2">
            <w:pPr>
              <w:jc w:val="center"/>
              <w:rPr>
                <w:lang w:eastAsia="en-US"/>
              </w:rPr>
            </w:pPr>
            <w:r w:rsidRPr="00503A29">
              <w:rPr>
                <w:lang w:eastAsia="en-US"/>
              </w:rPr>
              <w:t>0</w:t>
            </w:r>
          </w:p>
        </w:tc>
        <w:tc>
          <w:tcPr>
            <w:tcW w:w="1247" w:type="dxa"/>
            <w:tcBorders>
              <w:top w:val="single" w:sz="4" w:space="0" w:color="auto"/>
              <w:left w:val="single" w:sz="4" w:space="0" w:color="auto"/>
              <w:bottom w:val="single" w:sz="4" w:space="0" w:color="auto"/>
              <w:right w:val="single" w:sz="4" w:space="0" w:color="auto"/>
            </w:tcBorders>
            <w:vAlign w:val="center"/>
            <w:hideMark/>
          </w:tcPr>
          <w:p w:rsidR="006A308B" w:rsidRPr="00503A29" w:rsidRDefault="006A308B" w:rsidP="00EC75A2">
            <w:pPr>
              <w:jc w:val="center"/>
              <w:rPr>
                <w:lang w:eastAsia="en-US"/>
              </w:rPr>
            </w:pPr>
            <w:r w:rsidRPr="00503A29">
              <w:rPr>
                <w:lang w:eastAsia="en-US"/>
              </w:rPr>
              <w:t>0</w:t>
            </w:r>
          </w:p>
        </w:tc>
      </w:tr>
      <w:tr w:rsidR="006A308B" w:rsidRPr="002D6989" w:rsidTr="00A25C59">
        <w:trPr>
          <w:jc w:val="center"/>
        </w:trPr>
        <w:tc>
          <w:tcPr>
            <w:tcW w:w="5039" w:type="dxa"/>
            <w:tcBorders>
              <w:top w:val="single" w:sz="4" w:space="0" w:color="auto"/>
              <w:left w:val="single" w:sz="4" w:space="0" w:color="auto"/>
              <w:bottom w:val="single" w:sz="4" w:space="0" w:color="auto"/>
              <w:right w:val="single" w:sz="4" w:space="0" w:color="auto"/>
            </w:tcBorders>
            <w:vAlign w:val="center"/>
          </w:tcPr>
          <w:p w:rsidR="006A308B" w:rsidRPr="00503A29" w:rsidRDefault="006A308B" w:rsidP="00640606">
            <w:pPr>
              <w:rPr>
                <w:lang w:eastAsia="en-US"/>
              </w:rPr>
            </w:pPr>
          </w:p>
        </w:tc>
        <w:tc>
          <w:tcPr>
            <w:tcW w:w="3950" w:type="dxa"/>
            <w:gridSpan w:val="3"/>
            <w:tcBorders>
              <w:top w:val="single" w:sz="4" w:space="0" w:color="auto"/>
              <w:left w:val="single" w:sz="4" w:space="0" w:color="auto"/>
              <w:bottom w:val="single" w:sz="4" w:space="0" w:color="auto"/>
              <w:right w:val="single" w:sz="4" w:space="0" w:color="auto"/>
            </w:tcBorders>
            <w:vAlign w:val="center"/>
            <w:hideMark/>
          </w:tcPr>
          <w:p w:rsidR="006A308B" w:rsidRPr="00503A29" w:rsidRDefault="006A308B" w:rsidP="00EC75A2">
            <w:pPr>
              <w:jc w:val="center"/>
              <w:rPr>
                <w:lang w:eastAsia="en-US"/>
              </w:rPr>
            </w:pPr>
            <w:r w:rsidRPr="00503A29">
              <w:rPr>
                <w:lang w:eastAsia="en-US"/>
              </w:rPr>
              <w:t>Число пострадавших</w:t>
            </w:r>
          </w:p>
        </w:tc>
      </w:tr>
      <w:tr w:rsidR="006A308B" w:rsidRPr="002D6989" w:rsidTr="00A25C59">
        <w:trPr>
          <w:trHeight w:val="255"/>
          <w:jc w:val="center"/>
        </w:trPr>
        <w:tc>
          <w:tcPr>
            <w:tcW w:w="5039" w:type="dxa"/>
            <w:tcBorders>
              <w:top w:val="single" w:sz="4" w:space="0" w:color="auto"/>
              <w:left w:val="single" w:sz="4" w:space="0" w:color="auto"/>
              <w:bottom w:val="single" w:sz="4" w:space="0" w:color="auto"/>
              <w:right w:val="single" w:sz="4" w:space="0" w:color="auto"/>
            </w:tcBorders>
            <w:vAlign w:val="center"/>
            <w:hideMark/>
          </w:tcPr>
          <w:p w:rsidR="006A308B" w:rsidRPr="00503A29" w:rsidRDefault="006A308B" w:rsidP="00640606">
            <w:pPr>
              <w:rPr>
                <w:lang w:eastAsia="en-US"/>
              </w:rPr>
            </w:pPr>
            <w:r w:rsidRPr="00503A29">
              <w:rPr>
                <w:lang w:eastAsia="en-US"/>
              </w:rPr>
              <w:t>Всего, в т.ч.</w:t>
            </w:r>
          </w:p>
        </w:tc>
        <w:tc>
          <w:tcPr>
            <w:tcW w:w="1357" w:type="dxa"/>
            <w:tcBorders>
              <w:top w:val="single" w:sz="4" w:space="0" w:color="auto"/>
              <w:left w:val="single" w:sz="4" w:space="0" w:color="auto"/>
              <w:bottom w:val="single" w:sz="4" w:space="0" w:color="auto"/>
              <w:right w:val="single" w:sz="4" w:space="0" w:color="auto"/>
            </w:tcBorders>
            <w:vAlign w:val="center"/>
            <w:hideMark/>
          </w:tcPr>
          <w:p w:rsidR="006A308B" w:rsidRPr="00503A29" w:rsidRDefault="006A308B" w:rsidP="00EC75A2">
            <w:pPr>
              <w:jc w:val="center"/>
              <w:rPr>
                <w:lang w:eastAsia="en-US"/>
              </w:rPr>
            </w:pPr>
            <w:r w:rsidRPr="00503A29">
              <w:rPr>
                <w:lang w:eastAsia="en-US"/>
              </w:rPr>
              <w:t>1</w:t>
            </w:r>
          </w:p>
        </w:tc>
        <w:tc>
          <w:tcPr>
            <w:tcW w:w="1346" w:type="dxa"/>
            <w:tcBorders>
              <w:top w:val="single" w:sz="4" w:space="0" w:color="auto"/>
              <w:left w:val="single" w:sz="4" w:space="0" w:color="auto"/>
              <w:bottom w:val="single" w:sz="4" w:space="0" w:color="auto"/>
              <w:right w:val="single" w:sz="4" w:space="0" w:color="auto"/>
            </w:tcBorders>
            <w:vAlign w:val="center"/>
            <w:hideMark/>
          </w:tcPr>
          <w:p w:rsidR="006A308B" w:rsidRPr="00503A29" w:rsidRDefault="006A308B" w:rsidP="00EC75A2">
            <w:pPr>
              <w:jc w:val="center"/>
              <w:rPr>
                <w:lang w:eastAsia="en-US"/>
              </w:rPr>
            </w:pPr>
            <w:r w:rsidRPr="00503A29">
              <w:rPr>
                <w:lang w:eastAsia="en-US"/>
              </w:rPr>
              <w:t>1</w:t>
            </w:r>
          </w:p>
        </w:tc>
        <w:tc>
          <w:tcPr>
            <w:tcW w:w="1247" w:type="dxa"/>
            <w:tcBorders>
              <w:top w:val="single" w:sz="4" w:space="0" w:color="auto"/>
              <w:left w:val="single" w:sz="4" w:space="0" w:color="auto"/>
              <w:bottom w:val="single" w:sz="4" w:space="0" w:color="auto"/>
              <w:right w:val="single" w:sz="4" w:space="0" w:color="auto"/>
            </w:tcBorders>
            <w:vAlign w:val="center"/>
            <w:hideMark/>
          </w:tcPr>
          <w:p w:rsidR="006A308B" w:rsidRPr="00503A29" w:rsidRDefault="006A308B" w:rsidP="00EC75A2">
            <w:pPr>
              <w:jc w:val="center"/>
              <w:rPr>
                <w:lang w:eastAsia="en-US"/>
              </w:rPr>
            </w:pPr>
            <w:r w:rsidRPr="00503A29">
              <w:rPr>
                <w:lang w:eastAsia="en-US"/>
              </w:rPr>
              <w:t>0</w:t>
            </w:r>
          </w:p>
        </w:tc>
      </w:tr>
      <w:tr w:rsidR="006A308B" w:rsidRPr="002D6989" w:rsidTr="00A25C59">
        <w:trPr>
          <w:trHeight w:val="255"/>
          <w:jc w:val="center"/>
        </w:trPr>
        <w:tc>
          <w:tcPr>
            <w:tcW w:w="5039" w:type="dxa"/>
            <w:tcBorders>
              <w:top w:val="single" w:sz="4" w:space="0" w:color="auto"/>
              <w:left w:val="single" w:sz="4" w:space="0" w:color="auto"/>
              <w:bottom w:val="single" w:sz="4" w:space="0" w:color="auto"/>
              <w:right w:val="single" w:sz="4" w:space="0" w:color="auto"/>
            </w:tcBorders>
            <w:vAlign w:val="center"/>
            <w:hideMark/>
          </w:tcPr>
          <w:p w:rsidR="006A308B" w:rsidRPr="00503A29" w:rsidRDefault="006A308B" w:rsidP="00640606">
            <w:pPr>
              <w:rPr>
                <w:lang w:eastAsia="en-US"/>
              </w:rPr>
            </w:pPr>
            <w:r w:rsidRPr="00503A29">
              <w:rPr>
                <w:lang w:eastAsia="en-US"/>
              </w:rPr>
              <w:t>Бытовые пищевые отравления</w:t>
            </w:r>
          </w:p>
        </w:tc>
        <w:tc>
          <w:tcPr>
            <w:tcW w:w="1357" w:type="dxa"/>
            <w:tcBorders>
              <w:top w:val="single" w:sz="4" w:space="0" w:color="auto"/>
              <w:left w:val="single" w:sz="4" w:space="0" w:color="auto"/>
              <w:bottom w:val="single" w:sz="4" w:space="0" w:color="auto"/>
              <w:right w:val="single" w:sz="4" w:space="0" w:color="auto"/>
            </w:tcBorders>
            <w:vAlign w:val="center"/>
            <w:hideMark/>
          </w:tcPr>
          <w:p w:rsidR="006A308B" w:rsidRPr="00503A29" w:rsidRDefault="006A308B" w:rsidP="00EC75A2">
            <w:pPr>
              <w:jc w:val="center"/>
              <w:rPr>
                <w:lang w:eastAsia="en-US"/>
              </w:rPr>
            </w:pPr>
            <w:r w:rsidRPr="00503A29">
              <w:rPr>
                <w:lang w:eastAsia="en-US"/>
              </w:rPr>
              <w:t>1</w:t>
            </w:r>
          </w:p>
        </w:tc>
        <w:tc>
          <w:tcPr>
            <w:tcW w:w="1346" w:type="dxa"/>
            <w:tcBorders>
              <w:top w:val="single" w:sz="4" w:space="0" w:color="auto"/>
              <w:left w:val="single" w:sz="4" w:space="0" w:color="auto"/>
              <w:bottom w:val="single" w:sz="4" w:space="0" w:color="auto"/>
              <w:right w:val="single" w:sz="4" w:space="0" w:color="auto"/>
            </w:tcBorders>
            <w:vAlign w:val="center"/>
            <w:hideMark/>
          </w:tcPr>
          <w:p w:rsidR="006A308B" w:rsidRPr="00503A29" w:rsidRDefault="006A308B" w:rsidP="00EC75A2">
            <w:pPr>
              <w:jc w:val="center"/>
              <w:rPr>
                <w:lang w:eastAsia="en-US"/>
              </w:rPr>
            </w:pPr>
            <w:r w:rsidRPr="00503A29">
              <w:rPr>
                <w:lang w:eastAsia="en-US"/>
              </w:rPr>
              <w:t>1</w:t>
            </w:r>
          </w:p>
        </w:tc>
        <w:tc>
          <w:tcPr>
            <w:tcW w:w="1247" w:type="dxa"/>
            <w:tcBorders>
              <w:top w:val="single" w:sz="4" w:space="0" w:color="auto"/>
              <w:left w:val="single" w:sz="4" w:space="0" w:color="auto"/>
              <w:bottom w:val="single" w:sz="4" w:space="0" w:color="auto"/>
              <w:right w:val="single" w:sz="4" w:space="0" w:color="auto"/>
            </w:tcBorders>
            <w:vAlign w:val="center"/>
            <w:hideMark/>
          </w:tcPr>
          <w:p w:rsidR="006A308B" w:rsidRPr="00503A29" w:rsidRDefault="006A308B" w:rsidP="00EC75A2">
            <w:pPr>
              <w:jc w:val="center"/>
              <w:rPr>
                <w:lang w:eastAsia="en-US"/>
              </w:rPr>
            </w:pPr>
            <w:r w:rsidRPr="00503A29">
              <w:rPr>
                <w:lang w:eastAsia="en-US"/>
              </w:rPr>
              <w:t>0</w:t>
            </w:r>
          </w:p>
        </w:tc>
      </w:tr>
      <w:tr w:rsidR="006A308B" w:rsidRPr="002D6989" w:rsidTr="00A25C59">
        <w:trPr>
          <w:jc w:val="center"/>
        </w:trPr>
        <w:tc>
          <w:tcPr>
            <w:tcW w:w="5039" w:type="dxa"/>
            <w:tcBorders>
              <w:top w:val="single" w:sz="4" w:space="0" w:color="auto"/>
              <w:left w:val="single" w:sz="4" w:space="0" w:color="auto"/>
              <w:bottom w:val="single" w:sz="4" w:space="0" w:color="auto"/>
              <w:right w:val="single" w:sz="4" w:space="0" w:color="auto"/>
            </w:tcBorders>
            <w:vAlign w:val="center"/>
            <w:hideMark/>
          </w:tcPr>
          <w:p w:rsidR="006A308B" w:rsidRPr="00503A29" w:rsidRDefault="006A308B" w:rsidP="00640606">
            <w:pPr>
              <w:rPr>
                <w:lang w:eastAsia="en-US"/>
              </w:rPr>
            </w:pPr>
            <w:r w:rsidRPr="00503A29">
              <w:rPr>
                <w:lang w:eastAsia="en-US"/>
              </w:rPr>
              <w:t>Пищевая промышленность</w:t>
            </w:r>
          </w:p>
        </w:tc>
        <w:tc>
          <w:tcPr>
            <w:tcW w:w="1357" w:type="dxa"/>
            <w:tcBorders>
              <w:top w:val="single" w:sz="4" w:space="0" w:color="auto"/>
              <w:left w:val="single" w:sz="4" w:space="0" w:color="auto"/>
              <w:bottom w:val="single" w:sz="4" w:space="0" w:color="auto"/>
              <w:right w:val="single" w:sz="4" w:space="0" w:color="auto"/>
            </w:tcBorders>
            <w:vAlign w:val="center"/>
            <w:hideMark/>
          </w:tcPr>
          <w:p w:rsidR="006A308B" w:rsidRPr="00503A29" w:rsidRDefault="006A308B" w:rsidP="00EC75A2">
            <w:pPr>
              <w:jc w:val="center"/>
              <w:rPr>
                <w:lang w:eastAsia="en-US"/>
              </w:rPr>
            </w:pPr>
            <w:r w:rsidRPr="00503A29">
              <w:rPr>
                <w:lang w:eastAsia="en-US"/>
              </w:rPr>
              <w:t>0</w:t>
            </w:r>
          </w:p>
        </w:tc>
        <w:tc>
          <w:tcPr>
            <w:tcW w:w="1346" w:type="dxa"/>
            <w:tcBorders>
              <w:top w:val="single" w:sz="4" w:space="0" w:color="auto"/>
              <w:left w:val="single" w:sz="4" w:space="0" w:color="auto"/>
              <w:bottom w:val="single" w:sz="4" w:space="0" w:color="auto"/>
              <w:right w:val="single" w:sz="4" w:space="0" w:color="auto"/>
            </w:tcBorders>
            <w:vAlign w:val="center"/>
            <w:hideMark/>
          </w:tcPr>
          <w:p w:rsidR="006A308B" w:rsidRPr="00503A29" w:rsidRDefault="006A308B" w:rsidP="00EC75A2">
            <w:pPr>
              <w:jc w:val="center"/>
              <w:rPr>
                <w:lang w:eastAsia="en-US"/>
              </w:rPr>
            </w:pPr>
            <w:r w:rsidRPr="00503A29">
              <w:rPr>
                <w:lang w:eastAsia="en-US"/>
              </w:rPr>
              <w:t>0</w:t>
            </w:r>
          </w:p>
        </w:tc>
        <w:tc>
          <w:tcPr>
            <w:tcW w:w="1247" w:type="dxa"/>
            <w:tcBorders>
              <w:top w:val="single" w:sz="4" w:space="0" w:color="auto"/>
              <w:left w:val="single" w:sz="4" w:space="0" w:color="auto"/>
              <w:bottom w:val="single" w:sz="4" w:space="0" w:color="auto"/>
              <w:right w:val="single" w:sz="4" w:space="0" w:color="auto"/>
            </w:tcBorders>
            <w:vAlign w:val="center"/>
            <w:hideMark/>
          </w:tcPr>
          <w:p w:rsidR="006A308B" w:rsidRPr="00503A29" w:rsidRDefault="006A308B" w:rsidP="00EC75A2">
            <w:pPr>
              <w:jc w:val="center"/>
              <w:rPr>
                <w:lang w:eastAsia="en-US"/>
              </w:rPr>
            </w:pPr>
            <w:r w:rsidRPr="00503A29">
              <w:rPr>
                <w:lang w:eastAsia="en-US"/>
              </w:rPr>
              <w:t>0</w:t>
            </w:r>
          </w:p>
        </w:tc>
      </w:tr>
      <w:tr w:rsidR="006A308B" w:rsidRPr="002D6989" w:rsidTr="00A25C59">
        <w:trPr>
          <w:jc w:val="center"/>
        </w:trPr>
        <w:tc>
          <w:tcPr>
            <w:tcW w:w="5039" w:type="dxa"/>
            <w:tcBorders>
              <w:top w:val="single" w:sz="4" w:space="0" w:color="auto"/>
              <w:left w:val="single" w:sz="4" w:space="0" w:color="auto"/>
              <w:bottom w:val="single" w:sz="4" w:space="0" w:color="auto"/>
              <w:right w:val="single" w:sz="4" w:space="0" w:color="auto"/>
            </w:tcBorders>
            <w:vAlign w:val="center"/>
            <w:hideMark/>
          </w:tcPr>
          <w:p w:rsidR="006A308B" w:rsidRPr="00503A29" w:rsidRDefault="006A308B" w:rsidP="00640606">
            <w:pPr>
              <w:rPr>
                <w:lang w:eastAsia="en-US"/>
              </w:rPr>
            </w:pPr>
            <w:r w:rsidRPr="00503A29">
              <w:rPr>
                <w:lang w:eastAsia="en-US"/>
              </w:rPr>
              <w:t>Общественное питание и торговля</w:t>
            </w:r>
          </w:p>
        </w:tc>
        <w:tc>
          <w:tcPr>
            <w:tcW w:w="1357" w:type="dxa"/>
            <w:tcBorders>
              <w:top w:val="single" w:sz="4" w:space="0" w:color="auto"/>
              <w:left w:val="single" w:sz="4" w:space="0" w:color="auto"/>
              <w:bottom w:val="single" w:sz="4" w:space="0" w:color="auto"/>
              <w:right w:val="single" w:sz="4" w:space="0" w:color="auto"/>
            </w:tcBorders>
            <w:vAlign w:val="center"/>
            <w:hideMark/>
          </w:tcPr>
          <w:p w:rsidR="006A308B" w:rsidRPr="00503A29" w:rsidRDefault="006A308B" w:rsidP="00EC75A2">
            <w:pPr>
              <w:jc w:val="center"/>
              <w:rPr>
                <w:lang w:eastAsia="en-US"/>
              </w:rPr>
            </w:pPr>
            <w:r w:rsidRPr="00503A29">
              <w:rPr>
                <w:lang w:eastAsia="en-US"/>
              </w:rPr>
              <w:t>0</w:t>
            </w:r>
          </w:p>
        </w:tc>
        <w:tc>
          <w:tcPr>
            <w:tcW w:w="1346" w:type="dxa"/>
            <w:tcBorders>
              <w:top w:val="single" w:sz="4" w:space="0" w:color="auto"/>
              <w:left w:val="single" w:sz="4" w:space="0" w:color="auto"/>
              <w:bottom w:val="single" w:sz="4" w:space="0" w:color="auto"/>
              <w:right w:val="single" w:sz="4" w:space="0" w:color="auto"/>
            </w:tcBorders>
            <w:vAlign w:val="center"/>
            <w:hideMark/>
          </w:tcPr>
          <w:p w:rsidR="006A308B" w:rsidRPr="00503A29" w:rsidRDefault="006A308B" w:rsidP="00EC75A2">
            <w:pPr>
              <w:jc w:val="center"/>
              <w:rPr>
                <w:lang w:eastAsia="en-US"/>
              </w:rPr>
            </w:pPr>
            <w:r w:rsidRPr="00503A29">
              <w:rPr>
                <w:lang w:eastAsia="en-US"/>
              </w:rPr>
              <w:t>0</w:t>
            </w:r>
          </w:p>
        </w:tc>
        <w:tc>
          <w:tcPr>
            <w:tcW w:w="1247" w:type="dxa"/>
            <w:tcBorders>
              <w:top w:val="single" w:sz="4" w:space="0" w:color="auto"/>
              <w:left w:val="single" w:sz="4" w:space="0" w:color="auto"/>
              <w:bottom w:val="single" w:sz="4" w:space="0" w:color="auto"/>
              <w:right w:val="single" w:sz="4" w:space="0" w:color="auto"/>
            </w:tcBorders>
            <w:vAlign w:val="center"/>
            <w:hideMark/>
          </w:tcPr>
          <w:p w:rsidR="006A308B" w:rsidRPr="00503A29" w:rsidRDefault="006A308B" w:rsidP="00EC75A2">
            <w:pPr>
              <w:jc w:val="center"/>
              <w:rPr>
                <w:lang w:eastAsia="en-US"/>
              </w:rPr>
            </w:pPr>
            <w:r w:rsidRPr="00503A29">
              <w:rPr>
                <w:lang w:eastAsia="en-US"/>
              </w:rPr>
              <w:t>0</w:t>
            </w:r>
          </w:p>
        </w:tc>
      </w:tr>
      <w:tr w:rsidR="006A308B" w:rsidRPr="002D6989" w:rsidTr="00A25C59">
        <w:trPr>
          <w:jc w:val="center"/>
        </w:trPr>
        <w:tc>
          <w:tcPr>
            <w:tcW w:w="5039" w:type="dxa"/>
            <w:tcBorders>
              <w:top w:val="single" w:sz="4" w:space="0" w:color="auto"/>
              <w:left w:val="single" w:sz="4" w:space="0" w:color="auto"/>
              <w:bottom w:val="single" w:sz="4" w:space="0" w:color="auto"/>
              <w:right w:val="single" w:sz="4" w:space="0" w:color="auto"/>
            </w:tcBorders>
            <w:vAlign w:val="center"/>
            <w:hideMark/>
          </w:tcPr>
          <w:p w:rsidR="006A308B" w:rsidRPr="00503A29" w:rsidRDefault="006A308B" w:rsidP="00640606">
            <w:pPr>
              <w:rPr>
                <w:lang w:eastAsia="en-US"/>
              </w:rPr>
            </w:pPr>
            <w:r w:rsidRPr="00503A29">
              <w:rPr>
                <w:lang w:eastAsia="en-US"/>
              </w:rPr>
              <w:t>Пищеблоки лечебно- профилактических у</w:t>
            </w:r>
            <w:r w:rsidRPr="00503A29">
              <w:rPr>
                <w:lang w:eastAsia="en-US"/>
              </w:rPr>
              <w:t>ч</w:t>
            </w:r>
            <w:r w:rsidRPr="00503A29">
              <w:rPr>
                <w:lang w:eastAsia="en-US"/>
              </w:rPr>
              <w:t>реждений</w:t>
            </w:r>
          </w:p>
        </w:tc>
        <w:tc>
          <w:tcPr>
            <w:tcW w:w="1357" w:type="dxa"/>
            <w:tcBorders>
              <w:top w:val="single" w:sz="4" w:space="0" w:color="auto"/>
              <w:left w:val="single" w:sz="4" w:space="0" w:color="auto"/>
              <w:bottom w:val="single" w:sz="4" w:space="0" w:color="auto"/>
              <w:right w:val="single" w:sz="4" w:space="0" w:color="auto"/>
            </w:tcBorders>
            <w:vAlign w:val="center"/>
            <w:hideMark/>
          </w:tcPr>
          <w:p w:rsidR="006A308B" w:rsidRPr="00503A29" w:rsidRDefault="006A308B" w:rsidP="00EC75A2">
            <w:pPr>
              <w:jc w:val="center"/>
              <w:rPr>
                <w:lang w:eastAsia="en-US"/>
              </w:rPr>
            </w:pPr>
            <w:r w:rsidRPr="00503A29">
              <w:rPr>
                <w:lang w:eastAsia="en-US"/>
              </w:rPr>
              <w:t>0</w:t>
            </w:r>
          </w:p>
        </w:tc>
        <w:tc>
          <w:tcPr>
            <w:tcW w:w="1346" w:type="dxa"/>
            <w:tcBorders>
              <w:top w:val="single" w:sz="4" w:space="0" w:color="auto"/>
              <w:left w:val="single" w:sz="4" w:space="0" w:color="auto"/>
              <w:bottom w:val="single" w:sz="4" w:space="0" w:color="auto"/>
              <w:right w:val="single" w:sz="4" w:space="0" w:color="auto"/>
            </w:tcBorders>
            <w:vAlign w:val="center"/>
            <w:hideMark/>
          </w:tcPr>
          <w:p w:rsidR="006A308B" w:rsidRPr="00503A29" w:rsidRDefault="006A308B" w:rsidP="00EC75A2">
            <w:pPr>
              <w:jc w:val="center"/>
              <w:rPr>
                <w:lang w:eastAsia="en-US"/>
              </w:rPr>
            </w:pPr>
            <w:r w:rsidRPr="00503A29">
              <w:rPr>
                <w:lang w:eastAsia="en-US"/>
              </w:rPr>
              <w:t>0</w:t>
            </w:r>
          </w:p>
        </w:tc>
        <w:tc>
          <w:tcPr>
            <w:tcW w:w="1247" w:type="dxa"/>
            <w:tcBorders>
              <w:top w:val="single" w:sz="4" w:space="0" w:color="auto"/>
              <w:left w:val="single" w:sz="4" w:space="0" w:color="auto"/>
              <w:bottom w:val="single" w:sz="4" w:space="0" w:color="auto"/>
              <w:right w:val="single" w:sz="4" w:space="0" w:color="auto"/>
            </w:tcBorders>
            <w:vAlign w:val="center"/>
            <w:hideMark/>
          </w:tcPr>
          <w:p w:rsidR="006A308B" w:rsidRPr="00503A29" w:rsidRDefault="006A308B" w:rsidP="00EC75A2">
            <w:pPr>
              <w:jc w:val="center"/>
              <w:rPr>
                <w:lang w:eastAsia="en-US"/>
              </w:rPr>
            </w:pPr>
            <w:r w:rsidRPr="00503A29">
              <w:rPr>
                <w:lang w:eastAsia="en-US"/>
              </w:rPr>
              <w:t>0</w:t>
            </w:r>
          </w:p>
        </w:tc>
      </w:tr>
      <w:tr w:rsidR="006A308B" w:rsidRPr="002D6989" w:rsidTr="00A25C59">
        <w:trPr>
          <w:jc w:val="center"/>
        </w:trPr>
        <w:tc>
          <w:tcPr>
            <w:tcW w:w="5039" w:type="dxa"/>
            <w:tcBorders>
              <w:top w:val="single" w:sz="4" w:space="0" w:color="auto"/>
              <w:left w:val="single" w:sz="4" w:space="0" w:color="auto"/>
              <w:bottom w:val="single" w:sz="4" w:space="0" w:color="auto"/>
              <w:right w:val="single" w:sz="4" w:space="0" w:color="auto"/>
            </w:tcBorders>
            <w:vAlign w:val="center"/>
            <w:hideMark/>
          </w:tcPr>
          <w:p w:rsidR="006A308B" w:rsidRPr="00503A29" w:rsidRDefault="006A308B" w:rsidP="00640606">
            <w:pPr>
              <w:rPr>
                <w:lang w:eastAsia="en-US"/>
              </w:rPr>
            </w:pPr>
            <w:r w:rsidRPr="00503A29">
              <w:rPr>
                <w:lang w:eastAsia="en-US"/>
              </w:rPr>
              <w:t>прочие</w:t>
            </w:r>
          </w:p>
        </w:tc>
        <w:tc>
          <w:tcPr>
            <w:tcW w:w="1357" w:type="dxa"/>
            <w:tcBorders>
              <w:top w:val="single" w:sz="4" w:space="0" w:color="auto"/>
              <w:left w:val="single" w:sz="4" w:space="0" w:color="auto"/>
              <w:bottom w:val="single" w:sz="4" w:space="0" w:color="auto"/>
              <w:right w:val="single" w:sz="4" w:space="0" w:color="auto"/>
            </w:tcBorders>
            <w:vAlign w:val="center"/>
            <w:hideMark/>
          </w:tcPr>
          <w:p w:rsidR="006A308B" w:rsidRPr="00503A29" w:rsidRDefault="006A308B" w:rsidP="00EC75A2">
            <w:pPr>
              <w:jc w:val="center"/>
              <w:rPr>
                <w:lang w:eastAsia="en-US"/>
              </w:rPr>
            </w:pPr>
            <w:r w:rsidRPr="00503A29">
              <w:rPr>
                <w:lang w:eastAsia="en-US"/>
              </w:rPr>
              <w:t>0</w:t>
            </w:r>
          </w:p>
        </w:tc>
        <w:tc>
          <w:tcPr>
            <w:tcW w:w="1346" w:type="dxa"/>
            <w:tcBorders>
              <w:top w:val="single" w:sz="4" w:space="0" w:color="auto"/>
              <w:left w:val="single" w:sz="4" w:space="0" w:color="auto"/>
              <w:bottom w:val="single" w:sz="4" w:space="0" w:color="auto"/>
              <w:right w:val="single" w:sz="4" w:space="0" w:color="auto"/>
            </w:tcBorders>
            <w:vAlign w:val="center"/>
            <w:hideMark/>
          </w:tcPr>
          <w:p w:rsidR="006A308B" w:rsidRPr="00503A29" w:rsidRDefault="006A308B" w:rsidP="00EC75A2">
            <w:pPr>
              <w:jc w:val="center"/>
              <w:rPr>
                <w:lang w:eastAsia="en-US"/>
              </w:rPr>
            </w:pPr>
            <w:r w:rsidRPr="00503A29">
              <w:rPr>
                <w:lang w:eastAsia="en-US"/>
              </w:rPr>
              <w:t>0</w:t>
            </w:r>
          </w:p>
        </w:tc>
        <w:tc>
          <w:tcPr>
            <w:tcW w:w="1247" w:type="dxa"/>
            <w:tcBorders>
              <w:top w:val="single" w:sz="4" w:space="0" w:color="auto"/>
              <w:left w:val="single" w:sz="4" w:space="0" w:color="auto"/>
              <w:bottom w:val="single" w:sz="4" w:space="0" w:color="auto"/>
              <w:right w:val="single" w:sz="4" w:space="0" w:color="auto"/>
            </w:tcBorders>
            <w:vAlign w:val="center"/>
            <w:hideMark/>
          </w:tcPr>
          <w:p w:rsidR="006A308B" w:rsidRPr="00503A29" w:rsidRDefault="006A308B" w:rsidP="00EC75A2">
            <w:pPr>
              <w:jc w:val="center"/>
              <w:rPr>
                <w:lang w:eastAsia="en-US"/>
              </w:rPr>
            </w:pPr>
            <w:r w:rsidRPr="00503A29">
              <w:rPr>
                <w:lang w:eastAsia="en-US"/>
              </w:rPr>
              <w:t>0</w:t>
            </w:r>
          </w:p>
        </w:tc>
      </w:tr>
      <w:tr w:rsidR="006A308B" w:rsidRPr="002D6989" w:rsidTr="00A25C59">
        <w:trPr>
          <w:jc w:val="center"/>
        </w:trPr>
        <w:tc>
          <w:tcPr>
            <w:tcW w:w="5039" w:type="dxa"/>
            <w:tcBorders>
              <w:top w:val="single" w:sz="4" w:space="0" w:color="auto"/>
              <w:left w:val="single" w:sz="4" w:space="0" w:color="auto"/>
              <w:bottom w:val="single" w:sz="4" w:space="0" w:color="auto"/>
              <w:right w:val="single" w:sz="4" w:space="0" w:color="auto"/>
            </w:tcBorders>
            <w:vAlign w:val="center"/>
          </w:tcPr>
          <w:p w:rsidR="006A308B" w:rsidRPr="00503A29" w:rsidRDefault="006A308B" w:rsidP="00640606">
            <w:pPr>
              <w:rPr>
                <w:lang w:eastAsia="en-US"/>
              </w:rPr>
            </w:pPr>
          </w:p>
        </w:tc>
        <w:tc>
          <w:tcPr>
            <w:tcW w:w="3950" w:type="dxa"/>
            <w:gridSpan w:val="3"/>
            <w:tcBorders>
              <w:top w:val="single" w:sz="4" w:space="0" w:color="auto"/>
              <w:left w:val="single" w:sz="4" w:space="0" w:color="auto"/>
              <w:bottom w:val="single" w:sz="4" w:space="0" w:color="auto"/>
              <w:right w:val="single" w:sz="4" w:space="0" w:color="auto"/>
            </w:tcBorders>
            <w:vAlign w:val="center"/>
            <w:hideMark/>
          </w:tcPr>
          <w:p w:rsidR="006A308B" w:rsidRPr="00503A29" w:rsidRDefault="006A308B" w:rsidP="00EC75A2">
            <w:pPr>
              <w:jc w:val="center"/>
              <w:rPr>
                <w:lang w:eastAsia="en-US"/>
              </w:rPr>
            </w:pPr>
            <w:r w:rsidRPr="00503A29">
              <w:rPr>
                <w:lang w:eastAsia="en-US"/>
              </w:rPr>
              <w:t>Число летальных исходов</w:t>
            </w:r>
          </w:p>
        </w:tc>
      </w:tr>
      <w:tr w:rsidR="006A308B" w:rsidRPr="002D6989" w:rsidTr="00A25C59">
        <w:trPr>
          <w:jc w:val="center"/>
        </w:trPr>
        <w:tc>
          <w:tcPr>
            <w:tcW w:w="5039" w:type="dxa"/>
            <w:tcBorders>
              <w:top w:val="single" w:sz="4" w:space="0" w:color="auto"/>
              <w:left w:val="single" w:sz="4" w:space="0" w:color="auto"/>
              <w:bottom w:val="single" w:sz="4" w:space="0" w:color="auto"/>
              <w:right w:val="single" w:sz="4" w:space="0" w:color="auto"/>
            </w:tcBorders>
            <w:vAlign w:val="center"/>
            <w:hideMark/>
          </w:tcPr>
          <w:p w:rsidR="006A308B" w:rsidRPr="00503A29" w:rsidRDefault="006A308B" w:rsidP="00640606">
            <w:pPr>
              <w:rPr>
                <w:lang w:eastAsia="en-US"/>
              </w:rPr>
            </w:pPr>
            <w:r w:rsidRPr="00503A29">
              <w:rPr>
                <w:lang w:eastAsia="en-US"/>
              </w:rPr>
              <w:t>Всего, в т.ч.</w:t>
            </w:r>
          </w:p>
        </w:tc>
        <w:tc>
          <w:tcPr>
            <w:tcW w:w="1357" w:type="dxa"/>
            <w:tcBorders>
              <w:top w:val="single" w:sz="4" w:space="0" w:color="auto"/>
              <w:left w:val="single" w:sz="4" w:space="0" w:color="auto"/>
              <w:bottom w:val="single" w:sz="4" w:space="0" w:color="auto"/>
              <w:right w:val="single" w:sz="4" w:space="0" w:color="auto"/>
            </w:tcBorders>
            <w:vAlign w:val="center"/>
            <w:hideMark/>
          </w:tcPr>
          <w:p w:rsidR="006A308B" w:rsidRPr="00503A29" w:rsidRDefault="006A308B" w:rsidP="00EC75A2">
            <w:pPr>
              <w:jc w:val="center"/>
              <w:rPr>
                <w:lang w:eastAsia="en-US"/>
              </w:rPr>
            </w:pPr>
            <w:r w:rsidRPr="00503A29">
              <w:rPr>
                <w:lang w:eastAsia="en-US"/>
              </w:rPr>
              <w:t>0</w:t>
            </w:r>
          </w:p>
        </w:tc>
        <w:tc>
          <w:tcPr>
            <w:tcW w:w="1346" w:type="dxa"/>
            <w:tcBorders>
              <w:top w:val="single" w:sz="4" w:space="0" w:color="auto"/>
              <w:left w:val="single" w:sz="4" w:space="0" w:color="auto"/>
              <w:bottom w:val="single" w:sz="4" w:space="0" w:color="auto"/>
              <w:right w:val="single" w:sz="4" w:space="0" w:color="auto"/>
            </w:tcBorders>
            <w:vAlign w:val="center"/>
            <w:hideMark/>
          </w:tcPr>
          <w:p w:rsidR="006A308B" w:rsidRPr="00503A29" w:rsidRDefault="006A308B" w:rsidP="00EC75A2">
            <w:pPr>
              <w:jc w:val="center"/>
              <w:rPr>
                <w:lang w:eastAsia="en-US"/>
              </w:rPr>
            </w:pPr>
            <w:r w:rsidRPr="00503A29">
              <w:rPr>
                <w:lang w:eastAsia="en-US"/>
              </w:rPr>
              <w:t>0</w:t>
            </w:r>
          </w:p>
        </w:tc>
        <w:tc>
          <w:tcPr>
            <w:tcW w:w="1247" w:type="dxa"/>
            <w:tcBorders>
              <w:top w:val="single" w:sz="4" w:space="0" w:color="auto"/>
              <w:left w:val="single" w:sz="4" w:space="0" w:color="auto"/>
              <w:bottom w:val="single" w:sz="4" w:space="0" w:color="auto"/>
              <w:right w:val="single" w:sz="4" w:space="0" w:color="auto"/>
            </w:tcBorders>
            <w:vAlign w:val="center"/>
            <w:hideMark/>
          </w:tcPr>
          <w:p w:rsidR="006A308B" w:rsidRPr="00503A29" w:rsidRDefault="006A308B" w:rsidP="00EC75A2">
            <w:pPr>
              <w:jc w:val="center"/>
              <w:rPr>
                <w:lang w:eastAsia="en-US"/>
              </w:rPr>
            </w:pPr>
            <w:r w:rsidRPr="00503A29">
              <w:rPr>
                <w:lang w:eastAsia="en-US"/>
              </w:rPr>
              <w:t>0</w:t>
            </w:r>
          </w:p>
        </w:tc>
      </w:tr>
      <w:tr w:rsidR="006A308B" w:rsidRPr="002D6989" w:rsidTr="00A25C59">
        <w:trPr>
          <w:jc w:val="center"/>
        </w:trPr>
        <w:tc>
          <w:tcPr>
            <w:tcW w:w="5039" w:type="dxa"/>
            <w:tcBorders>
              <w:top w:val="single" w:sz="4" w:space="0" w:color="auto"/>
              <w:left w:val="single" w:sz="4" w:space="0" w:color="auto"/>
              <w:bottom w:val="single" w:sz="4" w:space="0" w:color="auto"/>
              <w:right w:val="single" w:sz="4" w:space="0" w:color="auto"/>
            </w:tcBorders>
            <w:vAlign w:val="center"/>
            <w:hideMark/>
          </w:tcPr>
          <w:p w:rsidR="006A308B" w:rsidRPr="00503A29" w:rsidRDefault="006A308B" w:rsidP="00640606">
            <w:pPr>
              <w:rPr>
                <w:lang w:eastAsia="en-US"/>
              </w:rPr>
            </w:pPr>
            <w:r w:rsidRPr="00503A29">
              <w:rPr>
                <w:lang w:eastAsia="en-US"/>
              </w:rPr>
              <w:t>Бытовые пищевые отравления</w:t>
            </w:r>
          </w:p>
        </w:tc>
        <w:tc>
          <w:tcPr>
            <w:tcW w:w="1357" w:type="dxa"/>
            <w:tcBorders>
              <w:top w:val="single" w:sz="4" w:space="0" w:color="auto"/>
              <w:left w:val="single" w:sz="4" w:space="0" w:color="auto"/>
              <w:bottom w:val="single" w:sz="4" w:space="0" w:color="auto"/>
              <w:right w:val="single" w:sz="4" w:space="0" w:color="auto"/>
            </w:tcBorders>
            <w:vAlign w:val="center"/>
            <w:hideMark/>
          </w:tcPr>
          <w:p w:rsidR="006A308B" w:rsidRPr="00503A29" w:rsidRDefault="006A308B" w:rsidP="00EC75A2">
            <w:pPr>
              <w:jc w:val="center"/>
              <w:rPr>
                <w:lang w:eastAsia="en-US"/>
              </w:rPr>
            </w:pPr>
            <w:r w:rsidRPr="00503A29">
              <w:rPr>
                <w:lang w:eastAsia="en-US"/>
              </w:rPr>
              <w:t>0</w:t>
            </w:r>
          </w:p>
        </w:tc>
        <w:tc>
          <w:tcPr>
            <w:tcW w:w="1346" w:type="dxa"/>
            <w:tcBorders>
              <w:top w:val="single" w:sz="4" w:space="0" w:color="auto"/>
              <w:left w:val="single" w:sz="4" w:space="0" w:color="auto"/>
              <w:bottom w:val="single" w:sz="4" w:space="0" w:color="auto"/>
              <w:right w:val="single" w:sz="4" w:space="0" w:color="auto"/>
            </w:tcBorders>
            <w:vAlign w:val="center"/>
            <w:hideMark/>
          </w:tcPr>
          <w:p w:rsidR="006A308B" w:rsidRPr="00503A29" w:rsidRDefault="006A308B" w:rsidP="00EC75A2">
            <w:pPr>
              <w:jc w:val="center"/>
              <w:rPr>
                <w:lang w:eastAsia="en-US"/>
              </w:rPr>
            </w:pPr>
            <w:r w:rsidRPr="00503A29">
              <w:rPr>
                <w:lang w:eastAsia="en-US"/>
              </w:rPr>
              <w:t>0</w:t>
            </w:r>
          </w:p>
        </w:tc>
        <w:tc>
          <w:tcPr>
            <w:tcW w:w="1247" w:type="dxa"/>
            <w:tcBorders>
              <w:top w:val="single" w:sz="4" w:space="0" w:color="auto"/>
              <w:left w:val="single" w:sz="4" w:space="0" w:color="auto"/>
              <w:bottom w:val="single" w:sz="4" w:space="0" w:color="auto"/>
              <w:right w:val="single" w:sz="4" w:space="0" w:color="auto"/>
            </w:tcBorders>
            <w:vAlign w:val="center"/>
            <w:hideMark/>
          </w:tcPr>
          <w:p w:rsidR="006A308B" w:rsidRPr="00503A29" w:rsidRDefault="006A308B" w:rsidP="00EC75A2">
            <w:pPr>
              <w:jc w:val="center"/>
              <w:rPr>
                <w:lang w:eastAsia="en-US"/>
              </w:rPr>
            </w:pPr>
            <w:r w:rsidRPr="00503A29">
              <w:rPr>
                <w:lang w:eastAsia="en-US"/>
              </w:rPr>
              <w:t>0</w:t>
            </w:r>
          </w:p>
        </w:tc>
      </w:tr>
      <w:tr w:rsidR="006A308B" w:rsidRPr="002D6989" w:rsidTr="00A25C59">
        <w:trPr>
          <w:jc w:val="center"/>
        </w:trPr>
        <w:tc>
          <w:tcPr>
            <w:tcW w:w="5039" w:type="dxa"/>
            <w:tcBorders>
              <w:top w:val="single" w:sz="4" w:space="0" w:color="auto"/>
              <w:left w:val="single" w:sz="4" w:space="0" w:color="auto"/>
              <w:bottom w:val="single" w:sz="4" w:space="0" w:color="auto"/>
              <w:right w:val="single" w:sz="4" w:space="0" w:color="auto"/>
            </w:tcBorders>
            <w:vAlign w:val="center"/>
            <w:hideMark/>
          </w:tcPr>
          <w:p w:rsidR="006A308B" w:rsidRPr="00503A29" w:rsidRDefault="006A308B" w:rsidP="00640606">
            <w:pPr>
              <w:rPr>
                <w:lang w:eastAsia="en-US"/>
              </w:rPr>
            </w:pPr>
            <w:r w:rsidRPr="00503A29">
              <w:rPr>
                <w:lang w:eastAsia="en-US"/>
              </w:rPr>
              <w:t>Пищевая промышленность</w:t>
            </w:r>
          </w:p>
        </w:tc>
        <w:tc>
          <w:tcPr>
            <w:tcW w:w="1357" w:type="dxa"/>
            <w:tcBorders>
              <w:top w:val="single" w:sz="4" w:space="0" w:color="auto"/>
              <w:left w:val="single" w:sz="4" w:space="0" w:color="auto"/>
              <w:bottom w:val="single" w:sz="4" w:space="0" w:color="auto"/>
              <w:right w:val="single" w:sz="4" w:space="0" w:color="auto"/>
            </w:tcBorders>
            <w:vAlign w:val="center"/>
            <w:hideMark/>
          </w:tcPr>
          <w:p w:rsidR="006A308B" w:rsidRPr="00503A29" w:rsidRDefault="006A308B" w:rsidP="00EC75A2">
            <w:pPr>
              <w:jc w:val="center"/>
              <w:rPr>
                <w:lang w:eastAsia="en-US"/>
              </w:rPr>
            </w:pPr>
            <w:r w:rsidRPr="00503A29">
              <w:rPr>
                <w:lang w:eastAsia="en-US"/>
              </w:rPr>
              <w:t>0</w:t>
            </w:r>
          </w:p>
        </w:tc>
        <w:tc>
          <w:tcPr>
            <w:tcW w:w="1346" w:type="dxa"/>
            <w:tcBorders>
              <w:top w:val="single" w:sz="4" w:space="0" w:color="auto"/>
              <w:left w:val="single" w:sz="4" w:space="0" w:color="auto"/>
              <w:bottom w:val="single" w:sz="4" w:space="0" w:color="auto"/>
              <w:right w:val="single" w:sz="4" w:space="0" w:color="auto"/>
            </w:tcBorders>
            <w:vAlign w:val="center"/>
            <w:hideMark/>
          </w:tcPr>
          <w:p w:rsidR="006A308B" w:rsidRPr="00503A29" w:rsidRDefault="006A308B" w:rsidP="00EC75A2">
            <w:pPr>
              <w:jc w:val="center"/>
              <w:rPr>
                <w:lang w:eastAsia="en-US"/>
              </w:rPr>
            </w:pPr>
            <w:r w:rsidRPr="00503A29">
              <w:rPr>
                <w:lang w:eastAsia="en-US"/>
              </w:rPr>
              <w:t>0</w:t>
            </w:r>
          </w:p>
        </w:tc>
        <w:tc>
          <w:tcPr>
            <w:tcW w:w="1247" w:type="dxa"/>
            <w:tcBorders>
              <w:top w:val="single" w:sz="4" w:space="0" w:color="auto"/>
              <w:left w:val="single" w:sz="4" w:space="0" w:color="auto"/>
              <w:bottom w:val="single" w:sz="4" w:space="0" w:color="auto"/>
              <w:right w:val="single" w:sz="4" w:space="0" w:color="auto"/>
            </w:tcBorders>
            <w:vAlign w:val="center"/>
            <w:hideMark/>
          </w:tcPr>
          <w:p w:rsidR="006A308B" w:rsidRPr="00503A29" w:rsidRDefault="006A308B" w:rsidP="00EC75A2">
            <w:pPr>
              <w:jc w:val="center"/>
              <w:rPr>
                <w:lang w:eastAsia="en-US"/>
              </w:rPr>
            </w:pPr>
            <w:r w:rsidRPr="00503A29">
              <w:rPr>
                <w:lang w:eastAsia="en-US"/>
              </w:rPr>
              <w:t>0</w:t>
            </w:r>
          </w:p>
        </w:tc>
      </w:tr>
      <w:tr w:rsidR="006A308B" w:rsidRPr="002D6989" w:rsidTr="00A25C59">
        <w:trPr>
          <w:jc w:val="center"/>
        </w:trPr>
        <w:tc>
          <w:tcPr>
            <w:tcW w:w="5039" w:type="dxa"/>
            <w:tcBorders>
              <w:top w:val="single" w:sz="4" w:space="0" w:color="auto"/>
              <w:left w:val="single" w:sz="4" w:space="0" w:color="auto"/>
              <w:bottom w:val="single" w:sz="4" w:space="0" w:color="auto"/>
              <w:right w:val="single" w:sz="4" w:space="0" w:color="auto"/>
            </w:tcBorders>
            <w:vAlign w:val="center"/>
            <w:hideMark/>
          </w:tcPr>
          <w:p w:rsidR="006A308B" w:rsidRPr="00503A29" w:rsidRDefault="006A308B" w:rsidP="00640606">
            <w:pPr>
              <w:rPr>
                <w:lang w:eastAsia="en-US"/>
              </w:rPr>
            </w:pPr>
            <w:r w:rsidRPr="00503A29">
              <w:rPr>
                <w:lang w:eastAsia="en-US"/>
              </w:rPr>
              <w:t>Общественное питание и торговля</w:t>
            </w:r>
          </w:p>
        </w:tc>
        <w:tc>
          <w:tcPr>
            <w:tcW w:w="1357" w:type="dxa"/>
            <w:tcBorders>
              <w:top w:val="single" w:sz="4" w:space="0" w:color="auto"/>
              <w:left w:val="single" w:sz="4" w:space="0" w:color="auto"/>
              <w:bottom w:val="single" w:sz="4" w:space="0" w:color="auto"/>
              <w:right w:val="single" w:sz="4" w:space="0" w:color="auto"/>
            </w:tcBorders>
            <w:vAlign w:val="center"/>
            <w:hideMark/>
          </w:tcPr>
          <w:p w:rsidR="006A308B" w:rsidRPr="00503A29" w:rsidRDefault="006A308B" w:rsidP="00EC75A2">
            <w:pPr>
              <w:jc w:val="center"/>
              <w:rPr>
                <w:lang w:eastAsia="en-US"/>
              </w:rPr>
            </w:pPr>
            <w:r w:rsidRPr="00503A29">
              <w:rPr>
                <w:lang w:eastAsia="en-US"/>
              </w:rPr>
              <w:t>0</w:t>
            </w:r>
          </w:p>
        </w:tc>
        <w:tc>
          <w:tcPr>
            <w:tcW w:w="1346" w:type="dxa"/>
            <w:tcBorders>
              <w:top w:val="single" w:sz="4" w:space="0" w:color="auto"/>
              <w:left w:val="single" w:sz="4" w:space="0" w:color="auto"/>
              <w:bottom w:val="single" w:sz="4" w:space="0" w:color="auto"/>
              <w:right w:val="single" w:sz="4" w:space="0" w:color="auto"/>
            </w:tcBorders>
            <w:vAlign w:val="center"/>
            <w:hideMark/>
          </w:tcPr>
          <w:p w:rsidR="006A308B" w:rsidRPr="00503A29" w:rsidRDefault="006A308B" w:rsidP="00EC75A2">
            <w:pPr>
              <w:jc w:val="center"/>
              <w:rPr>
                <w:lang w:eastAsia="en-US"/>
              </w:rPr>
            </w:pPr>
            <w:r w:rsidRPr="00503A29">
              <w:rPr>
                <w:lang w:eastAsia="en-US"/>
              </w:rPr>
              <w:t>0</w:t>
            </w:r>
          </w:p>
        </w:tc>
        <w:tc>
          <w:tcPr>
            <w:tcW w:w="1247" w:type="dxa"/>
            <w:tcBorders>
              <w:top w:val="single" w:sz="4" w:space="0" w:color="auto"/>
              <w:left w:val="single" w:sz="4" w:space="0" w:color="auto"/>
              <w:bottom w:val="single" w:sz="4" w:space="0" w:color="auto"/>
              <w:right w:val="single" w:sz="4" w:space="0" w:color="auto"/>
            </w:tcBorders>
            <w:vAlign w:val="center"/>
            <w:hideMark/>
          </w:tcPr>
          <w:p w:rsidR="006A308B" w:rsidRPr="00503A29" w:rsidRDefault="006A308B" w:rsidP="00EC75A2">
            <w:pPr>
              <w:jc w:val="center"/>
              <w:rPr>
                <w:lang w:eastAsia="en-US"/>
              </w:rPr>
            </w:pPr>
            <w:r w:rsidRPr="00503A29">
              <w:rPr>
                <w:lang w:eastAsia="en-US"/>
              </w:rPr>
              <w:t>0</w:t>
            </w:r>
          </w:p>
        </w:tc>
      </w:tr>
      <w:tr w:rsidR="006A308B" w:rsidRPr="002D6989" w:rsidTr="00A25C59">
        <w:trPr>
          <w:jc w:val="center"/>
        </w:trPr>
        <w:tc>
          <w:tcPr>
            <w:tcW w:w="5039" w:type="dxa"/>
            <w:tcBorders>
              <w:top w:val="single" w:sz="4" w:space="0" w:color="auto"/>
              <w:left w:val="single" w:sz="4" w:space="0" w:color="auto"/>
              <w:bottom w:val="single" w:sz="4" w:space="0" w:color="auto"/>
              <w:right w:val="single" w:sz="4" w:space="0" w:color="auto"/>
            </w:tcBorders>
            <w:vAlign w:val="center"/>
            <w:hideMark/>
          </w:tcPr>
          <w:p w:rsidR="006A308B" w:rsidRPr="00503A29" w:rsidRDefault="006A308B" w:rsidP="00640606">
            <w:pPr>
              <w:rPr>
                <w:lang w:eastAsia="en-US"/>
              </w:rPr>
            </w:pPr>
            <w:r w:rsidRPr="00503A29">
              <w:rPr>
                <w:lang w:eastAsia="en-US"/>
              </w:rPr>
              <w:t>Пищеблоки лечебно- профилактических у</w:t>
            </w:r>
            <w:r w:rsidRPr="00503A29">
              <w:rPr>
                <w:lang w:eastAsia="en-US"/>
              </w:rPr>
              <w:t>ч</w:t>
            </w:r>
            <w:r w:rsidRPr="00503A29">
              <w:rPr>
                <w:lang w:eastAsia="en-US"/>
              </w:rPr>
              <w:t>реждений</w:t>
            </w:r>
          </w:p>
        </w:tc>
        <w:tc>
          <w:tcPr>
            <w:tcW w:w="1357" w:type="dxa"/>
            <w:tcBorders>
              <w:top w:val="single" w:sz="4" w:space="0" w:color="auto"/>
              <w:left w:val="single" w:sz="4" w:space="0" w:color="auto"/>
              <w:bottom w:val="single" w:sz="4" w:space="0" w:color="auto"/>
              <w:right w:val="single" w:sz="4" w:space="0" w:color="auto"/>
            </w:tcBorders>
            <w:vAlign w:val="center"/>
            <w:hideMark/>
          </w:tcPr>
          <w:p w:rsidR="006A308B" w:rsidRPr="00503A29" w:rsidRDefault="006A308B" w:rsidP="00EC75A2">
            <w:pPr>
              <w:jc w:val="center"/>
              <w:rPr>
                <w:lang w:eastAsia="en-US"/>
              </w:rPr>
            </w:pPr>
            <w:r w:rsidRPr="00503A29">
              <w:rPr>
                <w:lang w:eastAsia="en-US"/>
              </w:rPr>
              <w:t>0</w:t>
            </w:r>
          </w:p>
        </w:tc>
        <w:tc>
          <w:tcPr>
            <w:tcW w:w="1346" w:type="dxa"/>
            <w:tcBorders>
              <w:top w:val="single" w:sz="4" w:space="0" w:color="auto"/>
              <w:left w:val="single" w:sz="4" w:space="0" w:color="auto"/>
              <w:bottom w:val="single" w:sz="4" w:space="0" w:color="auto"/>
              <w:right w:val="single" w:sz="4" w:space="0" w:color="auto"/>
            </w:tcBorders>
            <w:vAlign w:val="center"/>
            <w:hideMark/>
          </w:tcPr>
          <w:p w:rsidR="006A308B" w:rsidRPr="00503A29" w:rsidRDefault="006A308B" w:rsidP="00EC75A2">
            <w:pPr>
              <w:jc w:val="center"/>
              <w:rPr>
                <w:lang w:eastAsia="en-US"/>
              </w:rPr>
            </w:pPr>
            <w:r w:rsidRPr="00503A29">
              <w:rPr>
                <w:lang w:eastAsia="en-US"/>
              </w:rPr>
              <w:t>0</w:t>
            </w:r>
          </w:p>
        </w:tc>
        <w:tc>
          <w:tcPr>
            <w:tcW w:w="1247" w:type="dxa"/>
            <w:tcBorders>
              <w:top w:val="single" w:sz="4" w:space="0" w:color="auto"/>
              <w:left w:val="single" w:sz="4" w:space="0" w:color="auto"/>
              <w:bottom w:val="single" w:sz="4" w:space="0" w:color="auto"/>
              <w:right w:val="single" w:sz="4" w:space="0" w:color="auto"/>
            </w:tcBorders>
            <w:vAlign w:val="center"/>
            <w:hideMark/>
          </w:tcPr>
          <w:p w:rsidR="006A308B" w:rsidRPr="00503A29" w:rsidRDefault="006A308B" w:rsidP="00EC75A2">
            <w:pPr>
              <w:jc w:val="center"/>
              <w:rPr>
                <w:lang w:eastAsia="en-US"/>
              </w:rPr>
            </w:pPr>
            <w:r w:rsidRPr="00503A29">
              <w:rPr>
                <w:lang w:eastAsia="en-US"/>
              </w:rPr>
              <w:t>0</w:t>
            </w:r>
          </w:p>
        </w:tc>
      </w:tr>
      <w:tr w:rsidR="006A308B" w:rsidRPr="002D6989" w:rsidTr="00A25C59">
        <w:trPr>
          <w:trHeight w:val="282"/>
          <w:jc w:val="center"/>
        </w:trPr>
        <w:tc>
          <w:tcPr>
            <w:tcW w:w="5039" w:type="dxa"/>
            <w:tcBorders>
              <w:top w:val="single" w:sz="4" w:space="0" w:color="auto"/>
              <w:left w:val="single" w:sz="4" w:space="0" w:color="auto"/>
              <w:bottom w:val="single" w:sz="4" w:space="0" w:color="auto"/>
              <w:right w:val="single" w:sz="4" w:space="0" w:color="auto"/>
            </w:tcBorders>
            <w:vAlign w:val="center"/>
            <w:hideMark/>
          </w:tcPr>
          <w:p w:rsidR="006A308B" w:rsidRPr="00503A29" w:rsidRDefault="006A308B" w:rsidP="00640606">
            <w:pPr>
              <w:rPr>
                <w:lang w:eastAsia="en-US"/>
              </w:rPr>
            </w:pPr>
            <w:r w:rsidRPr="00503A29">
              <w:rPr>
                <w:lang w:eastAsia="en-US"/>
              </w:rPr>
              <w:t>прочие</w:t>
            </w:r>
          </w:p>
        </w:tc>
        <w:tc>
          <w:tcPr>
            <w:tcW w:w="1357" w:type="dxa"/>
            <w:tcBorders>
              <w:top w:val="single" w:sz="4" w:space="0" w:color="auto"/>
              <w:left w:val="single" w:sz="4" w:space="0" w:color="auto"/>
              <w:bottom w:val="single" w:sz="4" w:space="0" w:color="auto"/>
              <w:right w:val="single" w:sz="4" w:space="0" w:color="auto"/>
            </w:tcBorders>
            <w:vAlign w:val="center"/>
            <w:hideMark/>
          </w:tcPr>
          <w:p w:rsidR="006A308B" w:rsidRPr="00503A29" w:rsidRDefault="006A308B" w:rsidP="00EC75A2">
            <w:pPr>
              <w:jc w:val="center"/>
              <w:rPr>
                <w:lang w:eastAsia="en-US"/>
              </w:rPr>
            </w:pPr>
            <w:r w:rsidRPr="00503A29">
              <w:rPr>
                <w:lang w:eastAsia="en-US"/>
              </w:rPr>
              <w:t>0</w:t>
            </w:r>
          </w:p>
        </w:tc>
        <w:tc>
          <w:tcPr>
            <w:tcW w:w="1346" w:type="dxa"/>
            <w:tcBorders>
              <w:top w:val="single" w:sz="4" w:space="0" w:color="auto"/>
              <w:left w:val="single" w:sz="4" w:space="0" w:color="auto"/>
              <w:bottom w:val="single" w:sz="4" w:space="0" w:color="auto"/>
              <w:right w:val="single" w:sz="4" w:space="0" w:color="auto"/>
            </w:tcBorders>
            <w:vAlign w:val="center"/>
            <w:hideMark/>
          </w:tcPr>
          <w:p w:rsidR="006A308B" w:rsidRPr="00503A29" w:rsidRDefault="006A308B" w:rsidP="00EC75A2">
            <w:pPr>
              <w:jc w:val="center"/>
              <w:rPr>
                <w:lang w:eastAsia="en-US"/>
              </w:rPr>
            </w:pPr>
            <w:r w:rsidRPr="00503A29">
              <w:rPr>
                <w:lang w:eastAsia="en-US"/>
              </w:rPr>
              <w:t>0</w:t>
            </w:r>
          </w:p>
        </w:tc>
        <w:tc>
          <w:tcPr>
            <w:tcW w:w="1247" w:type="dxa"/>
            <w:tcBorders>
              <w:top w:val="single" w:sz="4" w:space="0" w:color="auto"/>
              <w:left w:val="single" w:sz="4" w:space="0" w:color="auto"/>
              <w:bottom w:val="single" w:sz="4" w:space="0" w:color="auto"/>
              <w:right w:val="single" w:sz="4" w:space="0" w:color="auto"/>
            </w:tcBorders>
            <w:vAlign w:val="center"/>
            <w:hideMark/>
          </w:tcPr>
          <w:p w:rsidR="006A308B" w:rsidRPr="00503A29" w:rsidRDefault="006A308B" w:rsidP="00EC75A2">
            <w:pPr>
              <w:jc w:val="center"/>
              <w:rPr>
                <w:lang w:eastAsia="en-US"/>
              </w:rPr>
            </w:pPr>
            <w:r w:rsidRPr="00503A29">
              <w:rPr>
                <w:lang w:eastAsia="en-US"/>
              </w:rPr>
              <w:t>0</w:t>
            </w:r>
          </w:p>
        </w:tc>
      </w:tr>
    </w:tbl>
    <w:p w:rsidR="00A25C59" w:rsidRPr="00A25C59" w:rsidRDefault="00A25C59" w:rsidP="006A308B">
      <w:pPr>
        <w:shd w:val="clear" w:color="auto" w:fill="FFFFFF"/>
        <w:ind w:firstLine="567"/>
        <w:rPr>
          <w:color w:val="000000"/>
          <w:sz w:val="16"/>
          <w:szCs w:val="16"/>
        </w:rPr>
      </w:pPr>
    </w:p>
    <w:p w:rsidR="00A25C59" w:rsidRDefault="006A308B" w:rsidP="00A25C59">
      <w:pPr>
        <w:shd w:val="clear" w:color="auto" w:fill="FFFFFF"/>
        <w:ind w:firstLine="567"/>
        <w:rPr>
          <w:color w:val="000000"/>
        </w:rPr>
      </w:pPr>
      <w:r w:rsidRPr="00036807">
        <w:rPr>
          <w:color w:val="000000"/>
        </w:rPr>
        <w:t xml:space="preserve">На контроле Управления Роспотребнадзора по Карачаево-Черкесской </w:t>
      </w:r>
      <w:r w:rsidR="00A25C59">
        <w:rPr>
          <w:color w:val="000000"/>
        </w:rPr>
        <w:t>Р</w:t>
      </w:r>
      <w:r w:rsidRPr="00036807">
        <w:rPr>
          <w:color w:val="000000"/>
        </w:rPr>
        <w:t>еспублике в 2022 году находились следующие поручения Правительства РФ и приказы Федерал</w:t>
      </w:r>
      <w:r w:rsidRPr="00036807">
        <w:rPr>
          <w:color w:val="000000"/>
        </w:rPr>
        <w:t>ь</w:t>
      </w:r>
      <w:r w:rsidRPr="00036807">
        <w:rPr>
          <w:color w:val="000000"/>
        </w:rPr>
        <w:t>ной службы Роспотребнадзора:</w:t>
      </w:r>
    </w:p>
    <w:p w:rsidR="006A308B" w:rsidRPr="00A25C59" w:rsidRDefault="006A308B" w:rsidP="00A25C59">
      <w:pPr>
        <w:pStyle w:val="aff6"/>
        <w:numPr>
          <w:ilvl w:val="0"/>
          <w:numId w:val="24"/>
        </w:numPr>
        <w:shd w:val="clear" w:color="auto" w:fill="FFFFFF"/>
      </w:pPr>
      <w:r w:rsidRPr="00A25C59">
        <w:t>Указ</w:t>
      </w:r>
      <w:r w:rsidR="00A25C59" w:rsidRPr="00A25C59">
        <w:t xml:space="preserve"> Президента РФ от 06.08.2014г №</w:t>
      </w:r>
      <w:r w:rsidRPr="00A25C59">
        <w:t>560 «О применении специальных эконом</w:t>
      </w:r>
      <w:r w:rsidRPr="00A25C59">
        <w:t>и</w:t>
      </w:r>
      <w:r w:rsidRPr="00A25C59">
        <w:t>ческих мер в целях обеспечения безопасности РФ».</w:t>
      </w:r>
    </w:p>
    <w:p w:rsidR="00A25C59" w:rsidRPr="00A25C59" w:rsidRDefault="006A308B" w:rsidP="00A206C4">
      <w:pPr>
        <w:pStyle w:val="aa"/>
        <w:numPr>
          <w:ilvl w:val="0"/>
          <w:numId w:val="24"/>
        </w:numPr>
        <w:spacing w:after="0"/>
        <w:ind w:left="0" w:right="-144" w:firstLine="0"/>
        <w:contextualSpacing/>
        <w:jc w:val="both"/>
      </w:pPr>
      <w:r w:rsidRPr="00A25C59">
        <w:lastRenderedPageBreak/>
        <w:t>Поручение Правительства РФ от 04.04.2018г № ПР-529 п.5 АД-П11-1881 «Об ус</w:t>
      </w:r>
      <w:r w:rsidRPr="00A25C59">
        <w:t>и</w:t>
      </w:r>
      <w:r w:rsidRPr="00A25C59">
        <w:t xml:space="preserve">лении </w:t>
      </w:r>
      <w:proofErr w:type="gramStart"/>
      <w:r w:rsidRPr="00A25C59">
        <w:t>контроля за</w:t>
      </w:r>
      <w:proofErr w:type="gramEnd"/>
      <w:r w:rsidRPr="00A25C59">
        <w:t xml:space="preserve"> продукцией </w:t>
      </w:r>
      <w:proofErr w:type="spellStart"/>
      <w:r w:rsidRPr="00A25C59">
        <w:t>сыроподобного</w:t>
      </w:r>
      <w:proofErr w:type="spellEnd"/>
      <w:r w:rsidRPr="00A25C59">
        <w:t xml:space="preserve"> типа».</w:t>
      </w:r>
    </w:p>
    <w:p w:rsidR="006A308B" w:rsidRPr="00A25C59" w:rsidRDefault="006A308B" w:rsidP="00A206C4">
      <w:pPr>
        <w:pStyle w:val="aa"/>
        <w:numPr>
          <w:ilvl w:val="0"/>
          <w:numId w:val="24"/>
        </w:numPr>
        <w:spacing w:after="0"/>
        <w:ind w:left="0" w:right="-144" w:firstLine="0"/>
        <w:contextualSpacing/>
        <w:jc w:val="both"/>
      </w:pPr>
      <w:r w:rsidRPr="00A25C59">
        <w:t xml:space="preserve">Постановление Правительства РФ № 1505 от 10.12.2018года «О </w:t>
      </w:r>
      <w:proofErr w:type="gramStart"/>
      <w:r w:rsidRPr="00A25C59">
        <w:t>контроле за</w:t>
      </w:r>
      <w:proofErr w:type="gramEnd"/>
      <w:r w:rsidRPr="00A25C59">
        <w:t xml:space="preserve"> реал</w:t>
      </w:r>
      <w:r w:rsidRPr="00A25C59">
        <w:t>и</w:t>
      </w:r>
      <w:r w:rsidRPr="00A25C59">
        <w:t xml:space="preserve">зацией алкогольной и спиртсодержащей продукцией. </w:t>
      </w:r>
    </w:p>
    <w:p w:rsidR="006A308B" w:rsidRPr="00A25C59" w:rsidRDefault="006A308B" w:rsidP="00A206C4">
      <w:pPr>
        <w:jc w:val="both"/>
      </w:pPr>
      <w:r w:rsidRPr="00A25C59">
        <w:t>4.Постановление Правительства РФ от 13.03.2017года «О мониторинге продукции, с</w:t>
      </w:r>
      <w:r w:rsidRPr="00A25C59">
        <w:t>о</w:t>
      </w:r>
      <w:r w:rsidRPr="00A25C59">
        <w:t>держащей ГМО».</w:t>
      </w:r>
    </w:p>
    <w:p w:rsidR="006A308B" w:rsidRPr="0028427E" w:rsidRDefault="006A308B" w:rsidP="00A206C4">
      <w:pPr>
        <w:pStyle w:val="aa"/>
        <w:spacing w:after="0"/>
        <w:jc w:val="both"/>
      </w:pPr>
      <w:r w:rsidRPr="00A25C59">
        <w:t>5.«Об исполнении</w:t>
      </w:r>
      <w:r w:rsidRPr="0028427E">
        <w:t xml:space="preserve"> поручения Роспотребнадзора от 05.04.2021года № 02/6545-27 от 07.07.2021 «О контроле за </w:t>
      </w:r>
      <w:proofErr w:type="spellStart"/>
      <w:r w:rsidRPr="0028427E">
        <w:t>никотинсодержащей</w:t>
      </w:r>
      <w:proofErr w:type="spellEnd"/>
      <w:r w:rsidRPr="0028427E">
        <w:t xml:space="preserve"> продукцией».</w:t>
      </w:r>
    </w:p>
    <w:p w:rsidR="006A308B" w:rsidRPr="0028427E" w:rsidRDefault="006A308B" w:rsidP="00A206C4">
      <w:pPr>
        <w:pStyle w:val="aa"/>
        <w:spacing w:after="0"/>
        <w:jc w:val="both"/>
      </w:pPr>
      <w:r w:rsidRPr="0028427E">
        <w:t xml:space="preserve">6. Поручение Федеральной службы РФ по </w:t>
      </w:r>
      <w:proofErr w:type="gramStart"/>
      <w:r w:rsidRPr="0028427E">
        <w:t>контролю за</w:t>
      </w:r>
      <w:proofErr w:type="gramEnd"/>
      <w:r w:rsidRPr="0028427E">
        <w:t xml:space="preserve"> молочной продукцией, средс</w:t>
      </w:r>
      <w:r w:rsidRPr="0028427E">
        <w:t>т</w:t>
      </w:r>
      <w:r w:rsidRPr="0028427E">
        <w:t>вами идентификации</w:t>
      </w:r>
    </w:p>
    <w:p w:rsidR="006A308B" w:rsidRPr="0028427E" w:rsidRDefault="006A308B" w:rsidP="00A206C4">
      <w:pPr>
        <w:pStyle w:val="aa"/>
        <w:spacing w:after="0"/>
        <w:jc w:val="both"/>
      </w:pPr>
      <w:r w:rsidRPr="0028427E">
        <w:t>7. Приказ Федеральной службы Роспотребнадзора № 43 от 30.01.2017 года «О прове</w:t>
      </w:r>
      <w:r w:rsidRPr="0028427E">
        <w:t>р</w:t>
      </w:r>
      <w:r w:rsidRPr="0028427E">
        <w:t>ках алкогольной и спиртсодержащей продукцией»</w:t>
      </w:r>
    </w:p>
    <w:p w:rsidR="006A308B" w:rsidRDefault="006A308B" w:rsidP="00A206C4">
      <w:pPr>
        <w:contextualSpacing/>
        <w:jc w:val="both"/>
      </w:pPr>
      <w:r>
        <w:t>8</w:t>
      </w:r>
      <w:r w:rsidRPr="00476FE9">
        <w:rPr>
          <w:sz w:val="28"/>
          <w:szCs w:val="28"/>
        </w:rPr>
        <w:t>.</w:t>
      </w:r>
      <w:r w:rsidRPr="0028427E">
        <w:t>Отчет об исследовании трансизомеров жирных кислот и маркировке масложировой и молочной продукции</w:t>
      </w:r>
      <w:r>
        <w:t>.</w:t>
      </w:r>
    </w:p>
    <w:p w:rsidR="006A308B" w:rsidRPr="00F06BD1" w:rsidRDefault="006A308B" w:rsidP="00A206C4">
      <w:pPr>
        <w:contextualSpacing/>
        <w:jc w:val="both"/>
      </w:pPr>
      <w:r w:rsidRPr="00F06BD1">
        <w:t xml:space="preserve">9. Поручение Федеральной службы Роспотребнадзора  «О </w:t>
      </w:r>
      <w:proofErr w:type="gramStart"/>
      <w:r w:rsidRPr="00F06BD1">
        <w:t>контроле за</w:t>
      </w:r>
      <w:proofErr w:type="gramEnd"/>
      <w:r w:rsidRPr="00F06BD1">
        <w:t xml:space="preserve"> винодельческой продукцией».</w:t>
      </w:r>
    </w:p>
    <w:p w:rsidR="006A308B" w:rsidRPr="00F06BD1" w:rsidRDefault="006A308B" w:rsidP="00A206C4">
      <w:pPr>
        <w:contextualSpacing/>
        <w:jc w:val="both"/>
      </w:pPr>
      <w:r w:rsidRPr="00F06BD1">
        <w:t xml:space="preserve">10. Поручение Федеральной службы Роспотребнадзора « О  </w:t>
      </w:r>
      <w:proofErr w:type="gramStart"/>
      <w:r w:rsidRPr="00F06BD1">
        <w:t>контроле за</w:t>
      </w:r>
      <w:proofErr w:type="gramEnd"/>
      <w:r w:rsidRPr="00F06BD1">
        <w:t xml:space="preserve"> маркировкой табачных изделий средствами идентификации»</w:t>
      </w:r>
    </w:p>
    <w:p w:rsidR="006A308B" w:rsidRPr="00F06BD1" w:rsidRDefault="006A308B" w:rsidP="00A206C4">
      <w:pPr>
        <w:contextualSpacing/>
        <w:jc w:val="both"/>
      </w:pPr>
      <w:r w:rsidRPr="00F06BD1">
        <w:t xml:space="preserve">11.Поручение Федеральной службы Роспотребнадзора  «Об  усилении  </w:t>
      </w:r>
      <w:proofErr w:type="gramStart"/>
      <w:r w:rsidRPr="00F06BD1">
        <w:t>контроля за</w:t>
      </w:r>
      <w:proofErr w:type="gramEnd"/>
      <w:r w:rsidRPr="00F06BD1">
        <w:t xml:space="preserve"> продукцией иностранного происхождения»</w:t>
      </w:r>
    </w:p>
    <w:p w:rsidR="006A308B" w:rsidRDefault="006A308B" w:rsidP="00A206C4">
      <w:pPr>
        <w:contextualSpacing/>
        <w:jc w:val="both"/>
      </w:pPr>
      <w:r>
        <w:t>12</w:t>
      </w:r>
      <w:r w:rsidRPr="00F06BD1">
        <w:t xml:space="preserve">. Поручение Федеральной службы Роспотребнадзора « О  </w:t>
      </w:r>
      <w:proofErr w:type="gramStart"/>
      <w:r w:rsidRPr="00F06BD1">
        <w:t>контроле за</w:t>
      </w:r>
      <w:proofErr w:type="gramEnd"/>
      <w:r w:rsidRPr="00F06BD1">
        <w:t xml:space="preserve"> маркировкой КИЗ  упакованной питьевой воды».</w:t>
      </w:r>
    </w:p>
    <w:p w:rsidR="00A25C59" w:rsidRPr="00F06BD1" w:rsidRDefault="00A25C59" w:rsidP="00A206C4">
      <w:pPr>
        <w:contextualSpacing/>
        <w:jc w:val="both"/>
      </w:pPr>
    </w:p>
    <w:p w:rsidR="006A308B" w:rsidRDefault="006A308B" w:rsidP="00A25C59">
      <w:pPr>
        <w:ind w:firstLine="567"/>
        <w:jc w:val="center"/>
        <w:rPr>
          <w:b/>
        </w:rPr>
      </w:pPr>
      <w:r w:rsidRPr="002D6989">
        <w:rPr>
          <w:b/>
        </w:rPr>
        <w:t>Достижения по данному разделу работы:</w:t>
      </w:r>
    </w:p>
    <w:p w:rsidR="00A25C59" w:rsidRPr="00A25C59" w:rsidRDefault="00A25C59" w:rsidP="00A25C59">
      <w:pPr>
        <w:ind w:firstLine="567"/>
        <w:jc w:val="center"/>
        <w:rPr>
          <w:b/>
          <w:sz w:val="16"/>
          <w:szCs w:val="16"/>
        </w:rPr>
      </w:pPr>
    </w:p>
    <w:p w:rsidR="006A308B" w:rsidRPr="008F7B93" w:rsidRDefault="006A308B" w:rsidP="006A308B">
      <w:pPr>
        <w:ind w:firstLine="567"/>
        <w:jc w:val="both"/>
      </w:pPr>
      <w:r w:rsidRPr="008F7B93">
        <w:t>1.</w:t>
      </w:r>
      <w:r w:rsidR="00A25C59">
        <w:t xml:space="preserve"> </w:t>
      </w:r>
      <w:r w:rsidRPr="008F7B93">
        <w:t>В 2022 году на территории Карачаево-Черкесской Республики не регистриров</w:t>
      </w:r>
      <w:r w:rsidRPr="008F7B93">
        <w:t>а</w:t>
      </w:r>
      <w:r w:rsidRPr="008F7B93">
        <w:t>лись случаи массовых пищевых отравлений организованных групп населения, связа</w:t>
      </w:r>
      <w:r w:rsidRPr="008F7B93">
        <w:t>н</w:t>
      </w:r>
      <w:r w:rsidRPr="008F7B93">
        <w:t>ных с употреблением продуктов питания и бытовых отравлений пищевыми продукт</w:t>
      </w:r>
      <w:r w:rsidRPr="008F7B93">
        <w:t>а</w:t>
      </w:r>
      <w:r w:rsidRPr="008F7B93">
        <w:t xml:space="preserve">ми. </w:t>
      </w:r>
    </w:p>
    <w:p w:rsidR="006A308B" w:rsidRPr="00253068" w:rsidRDefault="006A308B" w:rsidP="006A308B">
      <w:pPr>
        <w:ind w:firstLine="567"/>
        <w:jc w:val="both"/>
      </w:pPr>
      <w:r w:rsidRPr="00253068">
        <w:t>2. В 202</w:t>
      </w:r>
      <w:r w:rsidR="00B43207">
        <w:t>2</w:t>
      </w:r>
      <w:r w:rsidRPr="00253068">
        <w:t xml:space="preserve"> году при проведении обследований пищевых продуктов на наличие ГМО, ГМИ компоненты в продуктах питания не выявлены.</w:t>
      </w:r>
    </w:p>
    <w:p w:rsidR="006A308B" w:rsidRPr="0063133C" w:rsidRDefault="006A308B" w:rsidP="006A308B">
      <w:pPr>
        <w:ind w:firstLine="567"/>
        <w:jc w:val="both"/>
      </w:pPr>
      <w:r w:rsidRPr="0063133C">
        <w:t xml:space="preserve">3. В 2022 году доля проб продовольственного сырья и </w:t>
      </w:r>
      <w:proofErr w:type="gramStart"/>
      <w:r w:rsidRPr="0063133C">
        <w:t>пищевых продуктов, не о</w:t>
      </w:r>
      <w:r w:rsidRPr="0063133C">
        <w:t>т</w:t>
      </w:r>
      <w:r w:rsidRPr="0063133C">
        <w:t>вечающих требованиям гигиенических нормативов по санитарно-химическим показ</w:t>
      </w:r>
      <w:r w:rsidRPr="0063133C">
        <w:t>а</w:t>
      </w:r>
      <w:r w:rsidRPr="0063133C">
        <w:t>телям  не превысила</w:t>
      </w:r>
      <w:proofErr w:type="gramEnd"/>
      <w:r w:rsidRPr="0063133C">
        <w:t xml:space="preserve"> 1% и составила 0,16%.</w:t>
      </w:r>
    </w:p>
    <w:p w:rsidR="006A308B" w:rsidRPr="0063133C" w:rsidRDefault="006A308B" w:rsidP="006A308B">
      <w:pPr>
        <w:ind w:firstLine="567"/>
        <w:jc w:val="both"/>
      </w:pPr>
      <w:r w:rsidRPr="0063133C">
        <w:t xml:space="preserve">4. В 2022 году доля проб продовольственного сырья и </w:t>
      </w:r>
      <w:proofErr w:type="gramStart"/>
      <w:r w:rsidRPr="0063133C">
        <w:t>пищевых продуктов, не о</w:t>
      </w:r>
      <w:r w:rsidRPr="0063133C">
        <w:t>т</w:t>
      </w:r>
      <w:r w:rsidRPr="0063133C">
        <w:t>вечающих требованиям гигиенических нормативов по микробиологическим показат</w:t>
      </w:r>
      <w:r w:rsidRPr="0063133C">
        <w:t>е</w:t>
      </w:r>
      <w:r w:rsidRPr="0063133C">
        <w:t>лям  снизилась</w:t>
      </w:r>
      <w:proofErr w:type="gramEnd"/>
      <w:r w:rsidRPr="0063133C">
        <w:t xml:space="preserve"> в 1,5 раза и составила 3,8%.</w:t>
      </w:r>
    </w:p>
    <w:p w:rsidR="006A308B" w:rsidRPr="0063133C" w:rsidRDefault="006A308B" w:rsidP="006A308B">
      <w:pPr>
        <w:ind w:firstLine="567"/>
        <w:jc w:val="both"/>
      </w:pPr>
      <w:r w:rsidRPr="0063133C">
        <w:t xml:space="preserve">5. </w:t>
      </w:r>
      <w:proofErr w:type="gramStart"/>
      <w:r w:rsidRPr="0063133C">
        <w:t>Управление Роспотребнадзора по Карачаево-Черкесской Республике участв</w:t>
      </w:r>
      <w:r w:rsidRPr="0063133C">
        <w:t>о</w:t>
      </w:r>
      <w:r w:rsidRPr="0063133C">
        <w:t>вало в реализации федерального проекта «Укрепление общественного здоровья» н</w:t>
      </w:r>
      <w:r w:rsidRPr="0063133C">
        <w:t>а</w:t>
      </w:r>
      <w:r w:rsidRPr="0063133C">
        <w:t>ционального проекта «Демография», проведено анкетирование по оценке доступа нас</w:t>
      </w:r>
      <w:r w:rsidRPr="0063133C">
        <w:t>е</w:t>
      </w:r>
      <w:r w:rsidRPr="0063133C">
        <w:t>ления к отечественной продукции на 476 торговых предприятиях, отобрано для пров</w:t>
      </w:r>
      <w:r w:rsidRPr="0063133C">
        <w:t>е</w:t>
      </w:r>
      <w:r w:rsidRPr="0063133C">
        <w:t>дения исследований с целью оценки пищевой продукции по показателям качества и безопасности 119 проб пищевых продуктов по 11 группам, включая социально-значимые.</w:t>
      </w:r>
      <w:proofErr w:type="gramEnd"/>
    </w:p>
    <w:p w:rsidR="006A308B" w:rsidRPr="00A752C8" w:rsidRDefault="006A308B" w:rsidP="006A308B">
      <w:pPr>
        <w:ind w:firstLine="567"/>
        <w:jc w:val="both"/>
      </w:pPr>
      <w:r w:rsidRPr="0063133C">
        <w:t>6. Проводилась санитарно-просветительская работа по вопросам «Правильного питания» с распространением наглядных пособий на объектах контроля</w:t>
      </w:r>
      <w:r>
        <w:t>.</w:t>
      </w:r>
    </w:p>
    <w:p w:rsidR="006A308B" w:rsidRDefault="006A308B" w:rsidP="006A308B">
      <w:pPr>
        <w:ind w:firstLine="567"/>
        <w:jc w:val="both"/>
      </w:pPr>
    </w:p>
    <w:p w:rsidR="00A25C59" w:rsidRDefault="00A25C59" w:rsidP="006A308B">
      <w:pPr>
        <w:ind w:firstLine="567"/>
        <w:jc w:val="both"/>
      </w:pPr>
    </w:p>
    <w:p w:rsidR="00A25C59" w:rsidRPr="0063133C" w:rsidRDefault="00A25C59" w:rsidP="006A308B">
      <w:pPr>
        <w:ind w:firstLine="567"/>
        <w:jc w:val="both"/>
      </w:pPr>
    </w:p>
    <w:p w:rsidR="00DB3C04" w:rsidRPr="00F83375" w:rsidRDefault="00DB3C04" w:rsidP="00A01F69">
      <w:pPr>
        <w:numPr>
          <w:ilvl w:val="2"/>
          <w:numId w:val="11"/>
        </w:numPr>
        <w:autoSpaceDE w:val="0"/>
        <w:autoSpaceDN w:val="0"/>
        <w:adjustRightInd w:val="0"/>
        <w:spacing w:before="120"/>
        <w:ind w:left="0" w:firstLine="0"/>
        <w:jc w:val="center"/>
        <w:rPr>
          <w:rFonts w:eastAsia="TimesNewRomanPSMT"/>
          <w:b/>
          <w:sz w:val="26"/>
          <w:szCs w:val="26"/>
        </w:rPr>
      </w:pPr>
      <w:r w:rsidRPr="00F83375">
        <w:rPr>
          <w:rFonts w:eastAsia="TimesNewRomanPSMT"/>
          <w:b/>
          <w:sz w:val="26"/>
          <w:szCs w:val="26"/>
        </w:rPr>
        <w:lastRenderedPageBreak/>
        <w:t>Обеспечение улучшения санитарно-эпидемиологической обст</w:t>
      </w:r>
      <w:r w:rsidRPr="00F83375">
        <w:rPr>
          <w:rFonts w:eastAsia="TimesNewRomanPSMT"/>
          <w:b/>
          <w:sz w:val="26"/>
          <w:szCs w:val="26"/>
        </w:rPr>
        <w:t>а</w:t>
      </w:r>
      <w:r w:rsidRPr="00F83375">
        <w:rPr>
          <w:rFonts w:eastAsia="TimesNewRomanPSMT"/>
          <w:b/>
          <w:sz w:val="26"/>
          <w:szCs w:val="26"/>
        </w:rPr>
        <w:t>новки на</w:t>
      </w:r>
      <w:r w:rsidR="00480E19" w:rsidRPr="00F83375">
        <w:rPr>
          <w:rFonts w:eastAsia="TimesNewRomanPSMT"/>
          <w:b/>
          <w:sz w:val="26"/>
          <w:szCs w:val="26"/>
        </w:rPr>
        <w:t xml:space="preserve"> </w:t>
      </w:r>
      <w:r w:rsidRPr="00F83375">
        <w:rPr>
          <w:rFonts w:eastAsia="TimesNewRomanPSMT"/>
          <w:b/>
          <w:sz w:val="26"/>
          <w:szCs w:val="26"/>
        </w:rPr>
        <w:t>объектах воспитания и обучения детей и подростков</w:t>
      </w:r>
    </w:p>
    <w:p w:rsidR="00A53FE5" w:rsidRPr="00A117BD" w:rsidRDefault="00A53FE5" w:rsidP="005032C3">
      <w:pPr>
        <w:autoSpaceDE w:val="0"/>
        <w:autoSpaceDN w:val="0"/>
        <w:adjustRightInd w:val="0"/>
        <w:ind w:firstLine="708"/>
        <w:jc w:val="center"/>
        <w:rPr>
          <w:rFonts w:eastAsia="TimesNewRomanPSMT"/>
          <w:b/>
          <w:sz w:val="16"/>
          <w:szCs w:val="16"/>
        </w:rPr>
      </w:pPr>
    </w:p>
    <w:p w:rsidR="00507623" w:rsidRDefault="00507623" w:rsidP="00507623">
      <w:pPr>
        <w:jc w:val="center"/>
        <w:rPr>
          <w:b/>
        </w:rPr>
      </w:pPr>
      <w:r w:rsidRPr="000C5F80">
        <w:rPr>
          <w:b/>
        </w:rPr>
        <w:t>Санитарно-эпидемиологическая характеристика детских и подростковых учре</w:t>
      </w:r>
      <w:r w:rsidRPr="000C5F80">
        <w:rPr>
          <w:b/>
        </w:rPr>
        <w:t>ж</w:t>
      </w:r>
      <w:r w:rsidRPr="000C5F80">
        <w:rPr>
          <w:b/>
        </w:rPr>
        <w:t>дений</w:t>
      </w:r>
    </w:p>
    <w:p w:rsidR="00F83375" w:rsidRDefault="00F83375" w:rsidP="000F70F2">
      <w:pPr>
        <w:ind w:firstLine="851"/>
        <w:jc w:val="both"/>
        <w:rPr>
          <w:color w:val="000000"/>
          <w:sz w:val="16"/>
          <w:szCs w:val="16"/>
        </w:rPr>
      </w:pPr>
    </w:p>
    <w:p w:rsidR="006A308B" w:rsidRPr="002F0D25" w:rsidRDefault="006A308B" w:rsidP="006A308B">
      <w:pPr>
        <w:ind w:firstLine="708"/>
        <w:jc w:val="both"/>
      </w:pPr>
      <w:r w:rsidRPr="002F0D25">
        <w:t>Управлением Роспотребнадзора по Карачаево-Черкесской Республике работа по надзору за объектами воспитания, обучения и отдыха детей и подростков осуществл</w:t>
      </w:r>
      <w:r w:rsidRPr="002F0D25">
        <w:t>я</w:t>
      </w:r>
      <w:r w:rsidRPr="002F0D25">
        <w:t>лась в соответствии с Конституцией Российской Федерации, Указами Президента Ро</w:t>
      </w:r>
      <w:r w:rsidRPr="002F0D25">
        <w:t>с</w:t>
      </w:r>
      <w:r w:rsidRPr="002F0D25">
        <w:t>сийской Федерации, Федеральными Законами, техническими регламентами, санита</w:t>
      </w:r>
      <w:r w:rsidRPr="002F0D25">
        <w:t>р</w:t>
      </w:r>
      <w:r w:rsidRPr="002F0D25">
        <w:t>ными правилами и нормативами.</w:t>
      </w:r>
    </w:p>
    <w:p w:rsidR="006A308B" w:rsidRDefault="006A308B" w:rsidP="006A308B">
      <w:pPr>
        <w:jc w:val="right"/>
      </w:pPr>
    </w:p>
    <w:p w:rsidR="006A308B" w:rsidRPr="00A02578" w:rsidRDefault="006A308B" w:rsidP="006A308B">
      <w:pPr>
        <w:jc w:val="right"/>
        <w:rPr>
          <w:sz w:val="22"/>
          <w:szCs w:val="22"/>
        </w:rPr>
      </w:pPr>
      <w:r w:rsidRPr="00A02578">
        <w:rPr>
          <w:sz w:val="22"/>
          <w:szCs w:val="22"/>
        </w:rPr>
        <w:t>Таблица 1</w:t>
      </w:r>
      <w:r w:rsidR="00966BBA">
        <w:rPr>
          <w:sz w:val="22"/>
          <w:szCs w:val="22"/>
        </w:rPr>
        <w:t>6</w:t>
      </w:r>
    </w:p>
    <w:p w:rsidR="006A308B" w:rsidRPr="00A02578" w:rsidRDefault="006A308B" w:rsidP="006A308B">
      <w:pPr>
        <w:jc w:val="center"/>
        <w:rPr>
          <w:bCs/>
          <w:sz w:val="22"/>
          <w:szCs w:val="22"/>
        </w:rPr>
      </w:pPr>
      <w:r w:rsidRPr="00A02578">
        <w:rPr>
          <w:bCs/>
          <w:sz w:val="22"/>
          <w:szCs w:val="22"/>
        </w:rPr>
        <w:t>Количество детских и подростковых организаций различного типа в 2020- 2022гг.</w:t>
      </w:r>
    </w:p>
    <w:tbl>
      <w:tblPr>
        <w:tblpPr w:leftFromText="180" w:rightFromText="180" w:vertAnchor="text" w:horzAnchor="page" w:tblpXSpec="center" w:tblpY="233"/>
        <w:tblW w:w="92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812"/>
        <w:gridCol w:w="789"/>
        <w:gridCol w:w="756"/>
        <w:gridCol w:w="756"/>
        <w:gridCol w:w="1134"/>
      </w:tblGrid>
      <w:tr w:rsidR="006A308B" w:rsidRPr="00A02578" w:rsidTr="00EC75A2">
        <w:tc>
          <w:tcPr>
            <w:tcW w:w="5812" w:type="dxa"/>
            <w:vMerge w:val="restart"/>
            <w:vAlign w:val="center"/>
          </w:tcPr>
          <w:p w:rsidR="006A308B" w:rsidRPr="00A02578" w:rsidRDefault="006A308B" w:rsidP="00EC75A2">
            <w:pPr>
              <w:jc w:val="center"/>
              <w:rPr>
                <w:bCs/>
                <w:sz w:val="22"/>
                <w:szCs w:val="22"/>
              </w:rPr>
            </w:pPr>
            <w:r w:rsidRPr="00A02578">
              <w:rPr>
                <w:bCs/>
                <w:sz w:val="22"/>
                <w:szCs w:val="22"/>
              </w:rPr>
              <w:t>Типы детских и подростковых организации</w:t>
            </w:r>
          </w:p>
        </w:tc>
        <w:tc>
          <w:tcPr>
            <w:tcW w:w="2301" w:type="dxa"/>
            <w:gridSpan w:val="3"/>
            <w:vAlign w:val="center"/>
          </w:tcPr>
          <w:p w:rsidR="006A308B" w:rsidRPr="00A02578" w:rsidRDefault="00A25C59" w:rsidP="00EC75A2">
            <w:pPr>
              <w:jc w:val="center"/>
              <w:rPr>
                <w:bCs/>
                <w:sz w:val="22"/>
                <w:szCs w:val="22"/>
              </w:rPr>
            </w:pPr>
            <w:r>
              <w:rPr>
                <w:bCs/>
                <w:sz w:val="22"/>
                <w:szCs w:val="22"/>
              </w:rPr>
              <w:t>К</w:t>
            </w:r>
            <w:r w:rsidR="006A308B" w:rsidRPr="00A02578">
              <w:rPr>
                <w:bCs/>
                <w:sz w:val="22"/>
                <w:szCs w:val="22"/>
              </w:rPr>
              <w:t>оличество</w:t>
            </w:r>
          </w:p>
        </w:tc>
        <w:tc>
          <w:tcPr>
            <w:tcW w:w="1134" w:type="dxa"/>
            <w:vMerge w:val="restart"/>
            <w:vAlign w:val="center"/>
          </w:tcPr>
          <w:p w:rsidR="006A308B" w:rsidRPr="00A02578" w:rsidRDefault="006A308B" w:rsidP="00EC75A2">
            <w:pPr>
              <w:jc w:val="center"/>
              <w:rPr>
                <w:bCs/>
                <w:sz w:val="22"/>
                <w:szCs w:val="22"/>
              </w:rPr>
            </w:pPr>
            <w:proofErr w:type="spellStart"/>
            <w:proofErr w:type="gramStart"/>
            <w:r w:rsidRPr="00A02578">
              <w:rPr>
                <w:bCs/>
                <w:sz w:val="22"/>
                <w:szCs w:val="22"/>
              </w:rPr>
              <w:t>Тенден-ция</w:t>
            </w:r>
            <w:proofErr w:type="spellEnd"/>
            <w:proofErr w:type="gramEnd"/>
            <w:r w:rsidRPr="00A02578">
              <w:rPr>
                <w:bCs/>
                <w:sz w:val="22"/>
                <w:szCs w:val="22"/>
              </w:rPr>
              <w:t xml:space="preserve"> к 2020 (%)</w:t>
            </w:r>
          </w:p>
        </w:tc>
      </w:tr>
      <w:tr w:rsidR="006A308B" w:rsidRPr="00A02578" w:rsidTr="00EC75A2">
        <w:tc>
          <w:tcPr>
            <w:tcW w:w="5812" w:type="dxa"/>
            <w:vMerge/>
            <w:vAlign w:val="center"/>
          </w:tcPr>
          <w:p w:rsidR="006A308B" w:rsidRPr="00A02578" w:rsidRDefault="006A308B" w:rsidP="00EC75A2">
            <w:pPr>
              <w:jc w:val="center"/>
              <w:rPr>
                <w:bCs/>
                <w:sz w:val="22"/>
                <w:szCs w:val="22"/>
              </w:rPr>
            </w:pPr>
          </w:p>
        </w:tc>
        <w:tc>
          <w:tcPr>
            <w:tcW w:w="789" w:type="dxa"/>
            <w:vAlign w:val="center"/>
          </w:tcPr>
          <w:p w:rsidR="006A308B" w:rsidRPr="00A02578" w:rsidRDefault="006A308B" w:rsidP="00EC75A2">
            <w:pPr>
              <w:jc w:val="center"/>
              <w:rPr>
                <w:bCs/>
                <w:sz w:val="22"/>
                <w:szCs w:val="22"/>
              </w:rPr>
            </w:pPr>
            <w:r w:rsidRPr="00A02578">
              <w:rPr>
                <w:bCs/>
                <w:sz w:val="22"/>
                <w:szCs w:val="22"/>
              </w:rPr>
              <w:t>2020</w:t>
            </w:r>
          </w:p>
        </w:tc>
        <w:tc>
          <w:tcPr>
            <w:tcW w:w="756" w:type="dxa"/>
            <w:vAlign w:val="center"/>
          </w:tcPr>
          <w:p w:rsidR="006A308B" w:rsidRPr="00A02578" w:rsidRDefault="006A308B" w:rsidP="00EC75A2">
            <w:pPr>
              <w:jc w:val="center"/>
              <w:rPr>
                <w:bCs/>
                <w:sz w:val="22"/>
                <w:szCs w:val="22"/>
              </w:rPr>
            </w:pPr>
            <w:r w:rsidRPr="00A02578">
              <w:rPr>
                <w:bCs/>
                <w:sz w:val="22"/>
                <w:szCs w:val="22"/>
              </w:rPr>
              <w:t>2021</w:t>
            </w:r>
          </w:p>
        </w:tc>
        <w:tc>
          <w:tcPr>
            <w:tcW w:w="756" w:type="dxa"/>
            <w:vAlign w:val="center"/>
          </w:tcPr>
          <w:p w:rsidR="006A308B" w:rsidRPr="00A02578" w:rsidRDefault="006A308B" w:rsidP="00EC75A2">
            <w:pPr>
              <w:jc w:val="center"/>
              <w:rPr>
                <w:bCs/>
                <w:sz w:val="22"/>
                <w:szCs w:val="22"/>
              </w:rPr>
            </w:pPr>
            <w:r w:rsidRPr="00A02578">
              <w:rPr>
                <w:bCs/>
                <w:sz w:val="22"/>
                <w:szCs w:val="22"/>
              </w:rPr>
              <w:t>2022</w:t>
            </w:r>
          </w:p>
        </w:tc>
        <w:tc>
          <w:tcPr>
            <w:tcW w:w="1134" w:type="dxa"/>
            <w:vMerge/>
            <w:vAlign w:val="center"/>
          </w:tcPr>
          <w:p w:rsidR="006A308B" w:rsidRPr="00A02578" w:rsidRDefault="006A308B" w:rsidP="00EC75A2">
            <w:pPr>
              <w:jc w:val="center"/>
              <w:rPr>
                <w:bCs/>
                <w:sz w:val="22"/>
                <w:szCs w:val="22"/>
              </w:rPr>
            </w:pPr>
          </w:p>
        </w:tc>
      </w:tr>
      <w:tr w:rsidR="006A308B" w:rsidRPr="00A02578" w:rsidTr="00EC75A2">
        <w:tc>
          <w:tcPr>
            <w:tcW w:w="5812" w:type="dxa"/>
            <w:vAlign w:val="center"/>
          </w:tcPr>
          <w:p w:rsidR="006A308B" w:rsidRPr="00A02578" w:rsidRDefault="006A308B" w:rsidP="00A25C59">
            <w:pPr>
              <w:rPr>
                <w:sz w:val="22"/>
                <w:szCs w:val="22"/>
              </w:rPr>
            </w:pPr>
            <w:r w:rsidRPr="00A02578">
              <w:rPr>
                <w:sz w:val="22"/>
                <w:szCs w:val="22"/>
              </w:rPr>
              <w:t xml:space="preserve">Детские и подростковые </w:t>
            </w:r>
            <w:r w:rsidRPr="00A02578">
              <w:rPr>
                <w:bCs/>
                <w:sz w:val="22"/>
                <w:szCs w:val="22"/>
              </w:rPr>
              <w:t xml:space="preserve"> организации</w:t>
            </w:r>
            <w:r w:rsidRPr="00A02578">
              <w:rPr>
                <w:sz w:val="22"/>
                <w:szCs w:val="22"/>
              </w:rPr>
              <w:t xml:space="preserve">  – всего</w:t>
            </w:r>
          </w:p>
        </w:tc>
        <w:tc>
          <w:tcPr>
            <w:tcW w:w="789" w:type="dxa"/>
            <w:vAlign w:val="center"/>
          </w:tcPr>
          <w:p w:rsidR="006A308B" w:rsidRPr="00A02578" w:rsidRDefault="006A308B" w:rsidP="00EC75A2">
            <w:pPr>
              <w:jc w:val="center"/>
              <w:rPr>
                <w:sz w:val="22"/>
                <w:szCs w:val="22"/>
              </w:rPr>
            </w:pPr>
            <w:r w:rsidRPr="00A02578">
              <w:rPr>
                <w:sz w:val="22"/>
                <w:szCs w:val="22"/>
              </w:rPr>
              <w:t>430</w:t>
            </w:r>
          </w:p>
        </w:tc>
        <w:tc>
          <w:tcPr>
            <w:tcW w:w="756" w:type="dxa"/>
            <w:vAlign w:val="center"/>
          </w:tcPr>
          <w:p w:rsidR="006A308B" w:rsidRPr="00A02578" w:rsidRDefault="006A308B" w:rsidP="00EC75A2">
            <w:pPr>
              <w:jc w:val="center"/>
              <w:rPr>
                <w:sz w:val="22"/>
                <w:szCs w:val="22"/>
              </w:rPr>
            </w:pPr>
            <w:r w:rsidRPr="00A02578">
              <w:rPr>
                <w:sz w:val="22"/>
                <w:szCs w:val="22"/>
              </w:rPr>
              <w:t>586</w:t>
            </w:r>
          </w:p>
        </w:tc>
        <w:tc>
          <w:tcPr>
            <w:tcW w:w="756" w:type="dxa"/>
            <w:vAlign w:val="center"/>
          </w:tcPr>
          <w:p w:rsidR="006A308B" w:rsidRPr="00A02578" w:rsidRDefault="006A308B" w:rsidP="00EC75A2">
            <w:pPr>
              <w:jc w:val="center"/>
              <w:rPr>
                <w:sz w:val="22"/>
                <w:szCs w:val="22"/>
              </w:rPr>
            </w:pPr>
            <w:r w:rsidRPr="00A02578">
              <w:rPr>
                <w:sz w:val="22"/>
                <w:szCs w:val="22"/>
              </w:rPr>
              <w:t>593</w:t>
            </w:r>
          </w:p>
        </w:tc>
        <w:tc>
          <w:tcPr>
            <w:tcW w:w="1134" w:type="dxa"/>
            <w:vAlign w:val="center"/>
          </w:tcPr>
          <w:p w:rsidR="006A308B" w:rsidRPr="00A02578" w:rsidRDefault="006A308B" w:rsidP="00EC75A2">
            <w:pPr>
              <w:jc w:val="center"/>
              <w:rPr>
                <w:bCs/>
                <w:sz w:val="22"/>
                <w:szCs w:val="22"/>
              </w:rPr>
            </w:pPr>
            <w:r w:rsidRPr="00A02578">
              <w:rPr>
                <w:bCs/>
                <w:sz w:val="22"/>
                <w:szCs w:val="22"/>
              </w:rPr>
              <w:t>+38</w:t>
            </w:r>
          </w:p>
        </w:tc>
      </w:tr>
      <w:tr w:rsidR="006A308B" w:rsidRPr="00A02578" w:rsidTr="00EC75A2">
        <w:tc>
          <w:tcPr>
            <w:tcW w:w="5812" w:type="dxa"/>
            <w:vAlign w:val="center"/>
          </w:tcPr>
          <w:p w:rsidR="006A308B" w:rsidRPr="00A02578" w:rsidRDefault="006A308B" w:rsidP="00A25C59">
            <w:pPr>
              <w:rPr>
                <w:bCs/>
                <w:sz w:val="22"/>
                <w:szCs w:val="22"/>
              </w:rPr>
            </w:pPr>
            <w:r w:rsidRPr="00A02578">
              <w:rPr>
                <w:sz w:val="22"/>
                <w:szCs w:val="22"/>
              </w:rPr>
              <w:t>в том числе: дошкольные образовательные организации</w:t>
            </w:r>
          </w:p>
        </w:tc>
        <w:tc>
          <w:tcPr>
            <w:tcW w:w="789" w:type="dxa"/>
            <w:vAlign w:val="center"/>
          </w:tcPr>
          <w:p w:rsidR="006A308B" w:rsidRPr="00A02578" w:rsidRDefault="006A308B" w:rsidP="00EC75A2">
            <w:pPr>
              <w:jc w:val="center"/>
              <w:rPr>
                <w:sz w:val="22"/>
                <w:szCs w:val="22"/>
              </w:rPr>
            </w:pPr>
            <w:r w:rsidRPr="00A02578">
              <w:rPr>
                <w:sz w:val="22"/>
                <w:szCs w:val="22"/>
              </w:rPr>
              <w:t>135</w:t>
            </w:r>
          </w:p>
        </w:tc>
        <w:tc>
          <w:tcPr>
            <w:tcW w:w="756" w:type="dxa"/>
            <w:vAlign w:val="center"/>
          </w:tcPr>
          <w:p w:rsidR="006A308B" w:rsidRPr="00A02578" w:rsidRDefault="006A308B" w:rsidP="00EC75A2">
            <w:pPr>
              <w:jc w:val="center"/>
              <w:rPr>
                <w:sz w:val="22"/>
                <w:szCs w:val="22"/>
              </w:rPr>
            </w:pPr>
            <w:r w:rsidRPr="00A02578">
              <w:rPr>
                <w:sz w:val="22"/>
                <w:szCs w:val="22"/>
              </w:rPr>
              <w:t>135</w:t>
            </w:r>
          </w:p>
        </w:tc>
        <w:tc>
          <w:tcPr>
            <w:tcW w:w="756" w:type="dxa"/>
            <w:vAlign w:val="center"/>
          </w:tcPr>
          <w:p w:rsidR="006A308B" w:rsidRPr="00A02578" w:rsidRDefault="006A308B" w:rsidP="00EC75A2">
            <w:pPr>
              <w:jc w:val="center"/>
              <w:rPr>
                <w:sz w:val="22"/>
                <w:szCs w:val="22"/>
              </w:rPr>
            </w:pPr>
            <w:r w:rsidRPr="00A02578">
              <w:rPr>
                <w:sz w:val="22"/>
                <w:szCs w:val="22"/>
              </w:rPr>
              <w:t>137</w:t>
            </w:r>
          </w:p>
        </w:tc>
        <w:tc>
          <w:tcPr>
            <w:tcW w:w="1134" w:type="dxa"/>
            <w:vAlign w:val="center"/>
          </w:tcPr>
          <w:p w:rsidR="006A308B" w:rsidRPr="00A02578" w:rsidRDefault="006A308B" w:rsidP="00EC75A2">
            <w:pPr>
              <w:jc w:val="center"/>
              <w:rPr>
                <w:bCs/>
                <w:sz w:val="22"/>
                <w:szCs w:val="22"/>
              </w:rPr>
            </w:pPr>
            <w:r w:rsidRPr="00A02578">
              <w:rPr>
                <w:bCs/>
                <w:sz w:val="22"/>
                <w:szCs w:val="22"/>
              </w:rPr>
              <w:t>+2</w:t>
            </w:r>
          </w:p>
        </w:tc>
      </w:tr>
      <w:tr w:rsidR="006A308B" w:rsidRPr="00A02578" w:rsidTr="00EC75A2">
        <w:trPr>
          <w:trHeight w:val="280"/>
        </w:trPr>
        <w:tc>
          <w:tcPr>
            <w:tcW w:w="5812" w:type="dxa"/>
            <w:vAlign w:val="center"/>
          </w:tcPr>
          <w:p w:rsidR="006A308B" w:rsidRPr="00A02578" w:rsidRDefault="006A308B" w:rsidP="00A25C59">
            <w:pPr>
              <w:rPr>
                <w:sz w:val="22"/>
                <w:szCs w:val="22"/>
              </w:rPr>
            </w:pPr>
            <w:r w:rsidRPr="00A02578">
              <w:rPr>
                <w:sz w:val="22"/>
                <w:szCs w:val="22"/>
              </w:rPr>
              <w:t xml:space="preserve">Общеобразовательные </w:t>
            </w:r>
            <w:r w:rsidRPr="00A02578">
              <w:rPr>
                <w:bCs/>
                <w:sz w:val="22"/>
                <w:szCs w:val="22"/>
              </w:rPr>
              <w:t xml:space="preserve"> организации</w:t>
            </w:r>
          </w:p>
        </w:tc>
        <w:tc>
          <w:tcPr>
            <w:tcW w:w="789" w:type="dxa"/>
            <w:vAlign w:val="center"/>
          </w:tcPr>
          <w:p w:rsidR="006A308B" w:rsidRPr="00A02578" w:rsidRDefault="006A308B" w:rsidP="00EC75A2">
            <w:pPr>
              <w:jc w:val="center"/>
              <w:rPr>
                <w:sz w:val="22"/>
                <w:szCs w:val="22"/>
              </w:rPr>
            </w:pPr>
            <w:r w:rsidRPr="00A02578">
              <w:rPr>
                <w:sz w:val="22"/>
                <w:szCs w:val="22"/>
              </w:rPr>
              <w:t>180</w:t>
            </w:r>
          </w:p>
        </w:tc>
        <w:tc>
          <w:tcPr>
            <w:tcW w:w="756" w:type="dxa"/>
            <w:vAlign w:val="center"/>
          </w:tcPr>
          <w:p w:rsidR="006A308B" w:rsidRPr="00A02578" w:rsidRDefault="006A308B" w:rsidP="00EC75A2">
            <w:pPr>
              <w:jc w:val="center"/>
              <w:rPr>
                <w:sz w:val="22"/>
                <w:szCs w:val="22"/>
              </w:rPr>
            </w:pPr>
            <w:r w:rsidRPr="00A02578">
              <w:rPr>
                <w:sz w:val="22"/>
                <w:szCs w:val="22"/>
              </w:rPr>
              <w:t>180</w:t>
            </w:r>
          </w:p>
        </w:tc>
        <w:tc>
          <w:tcPr>
            <w:tcW w:w="756" w:type="dxa"/>
            <w:vAlign w:val="center"/>
          </w:tcPr>
          <w:p w:rsidR="006A308B" w:rsidRPr="00A02578" w:rsidRDefault="006A308B" w:rsidP="00EC75A2">
            <w:pPr>
              <w:jc w:val="center"/>
              <w:rPr>
                <w:sz w:val="22"/>
                <w:szCs w:val="22"/>
              </w:rPr>
            </w:pPr>
            <w:r w:rsidRPr="00A02578">
              <w:rPr>
                <w:sz w:val="22"/>
                <w:szCs w:val="22"/>
              </w:rPr>
              <w:t>179</w:t>
            </w:r>
          </w:p>
        </w:tc>
        <w:tc>
          <w:tcPr>
            <w:tcW w:w="1134" w:type="dxa"/>
            <w:vAlign w:val="center"/>
          </w:tcPr>
          <w:p w:rsidR="006A308B" w:rsidRPr="00A02578" w:rsidRDefault="006A308B" w:rsidP="00EC75A2">
            <w:pPr>
              <w:jc w:val="center"/>
              <w:rPr>
                <w:bCs/>
                <w:sz w:val="22"/>
                <w:szCs w:val="22"/>
              </w:rPr>
            </w:pPr>
            <w:r w:rsidRPr="00A02578">
              <w:rPr>
                <w:bCs/>
                <w:sz w:val="22"/>
                <w:szCs w:val="22"/>
              </w:rPr>
              <w:t>-1</w:t>
            </w:r>
          </w:p>
        </w:tc>
      </w:tr>
      <w:tr w:rsidR="006A308B" w:rsidRPr="00A02578" w:rsidTr="00EC75A2">
        <w:tc>
          <w:tcPr>
            <w:tcW w:w="5812" w:type="dxa"/>
            <w:vAlign w:val="center"/>
          </w:tcPr>
          <w:p w:rsidR="006A308B" w:rsidRPr="00A02578" w:rsidRDefault="006A308B" w:rsidP="00A25C59">
            <w:pPr>
              <w:rPr>
                <w:sz w:val="22"/>
                <w:szCs w:val="22"/>
              </w:rPr>
            </w:pPr>
            <w:r w:rsidRPr="00A02578">
              <w:rPr>
                <w:sz w:val="22"/>
                <w:szCs w:val="22"/>
              </w:rPr>
              <w:t>из них школы-интернаты, специальные (коррекционные)</w:t>
            </w:r>
          </w:p>
        </w:tc>
        <w:tc>
          <w:tcPr>
            <w:tcW w:w="789" w:type="dxa"/>
            <w:vAlign w:val="center"/>
          </w:tcPr>
          <w:p w:rsidR="006A308B" w:rsidRPr="00A02578" w:rsidRDefault="006A308B" w:rsidP="00EC75A2">
            <w:pPr>
              <w:jc w:val="center"/>
              <w:rPr>
                <w:sz w:val="22"/>
                <w:szCs w:val="22"/>
              </w:rPr>
            </w:pPr>
            <w:r w:rsidRPr="00A02578">
              <w:rPr>
                <w:sz w:val="22"/>
                <w:szCs w:val="22"/>
              </w:rPr>
              <w:t>5</w:t>
            </w:r>
          </w:p>
        </w:tc>
        <w:tc>
          <w:tcPr>
            <w:tcW w:w="756" w:type="dxa"/>
            <w:vAlign w:val="center"/>
          </w:tcPr>
          <w:p w:rsidR="006A308B" w:rsidRPr="00A02578" w:rsidRDefault="006A308B" w:rsidP="00EC75A2">
            <w:pPr>
              <w:jc w:val="center"/>
              <w:rPr>
                <w:sz w:val="22"/>
                <w:szCs w:val="22"/>
              </w:rPr>
            </w:pPr>
            <w:r w:rsidRPr="00A02578">
              <w:rPr>
                <w:sz w:val="22"/>
                <w:szCs w:val="22"/>
              </w:rPr>
              <w:t>5</w:t>
            </w:r>
          </w:p>
        </w:tc>
        <w:tc>
          <w:tcPr>
            <w:tcW w:w="756" w:type="dxa"/>
            <w:vAlign w:val="center"/>
          </w:tcPr>
          <w:p w:rsidR="006A308B" w:rsidRPr="00A02578" w:rsidRDefault="006A308B" w:rsidP="00EC75A2">
            <w:pPr>
              <w:jc w:val="center"/>
              <w:rPr>
                <w:sz w:val="22"/>
                <w:szCs w:val="22"/>
              </w:rPr>
            </w:pPr>
            <w:r w:rsidRPr="00A02578">
              <w:rPr>
                <w:sz w:val="22"/>
                <w:szCs w:val="22"/>
              </w:rPr>
              <w:t>5</w:t>
            </w:r>
          </w:p>
        </w:tc>
        <w:tc>
          <w:tcPr>
            <w:tcW w:w="1134" w:type="dxa"/>
            <w:vAlign w:val="center"/>
          </w:tcPr>
          <w:p w:rsidR="006A308B" w:rsidRPr="00A02578" w:rsidRDefault="006A308B" w:rsidP="00EC75A2">
            <w:pPr>
              <w:jc w:val="center"/>
              <w:rPr>
                <w:bCs/>
                <w:sz w:val="22"/>
                <w:szCs w:val="22"/>
              </w:rPr>
            </w:pPr>
            <w:r w:rsidRPr="00A02578">
              <w:rPr>
                <w:bCs/>
                <w:sz w:val="22"/>
                <w:szCs w:val="22"/>
              </w:rPr>
              <w:t>0</w:t>
            </w:r>
          </w:p>
        </w:tc>
      </w:tr>
      <w:tr w:rsidR="006A308B" w:rsidRPr="00A02578" w:rsidTr="00EC75A2">
        <w:tc>
          <w:tcPr>
            <w:tcW w:w="5812" w:type="dxa"/>
            <w:vAlign w:val="center"/>
          </w:tcPr>
          <w:p w:rsidR="006A308B" w:rsidRPr="00A02578" w:rsidRDefault="006A308B" w:rsidP="00A25C59">
            <w:pPr>
              <w:rPr>
                <w:sz w:val="22"/>
                <w:szCs w:val="22"/>
              </w:rPr>
            </w:pPr>
            <w:r w:rsidRPr="00A02578">
              <w:rPr>
                <w:sz w:val="22"/>
                <w:szCs w:val="22"/>
              </w:rPr>
              <w:t>Организации дополнительного образования детей</w:t>
            </w:r>
          </w:p>
        </w:tc>
        <w:tc>
          <w:tcPr>
            <w:tcW w:w="789" w:type="dxa"/>
            <w:vAlign w:val="center"/>
          </w:tcPr>
          <w:p w:rsidR="006A308B" w:rsidRPr="00A02578" w:rsidRDefault="006A308B" w:rsidP="00EC75A2">
            <w:pPr>
              <w:jc w:val="center"/>
              <w:rPr>
                <w:sz w:val="22"/>
                <w:szCs w:val="22"/>
              </w:rPr>
            </w:pPr>
            <w:r w:rsidRPr="00A02578">
              <w:rPr>
                <w:sz w:val="22"/>
                <w:szCs w:val="22"/>
              </w:rPr>
              <w:t>80</w:t>
            </w:r>
          </w:p>
        </w:tc>
        <w:tc>
          <w:tcPr>
            <w:tcW w:w="756" w:type="dxa"/>
            <w:vAlign w:val="center"/>
          </w:tcPr>
          <w:p w:rsidR="006A308B" w:rsidRPr="00A02578" w:rsidRDefault="006A308B" w:rsidP="00EC75A2">
            <w:pPr>
              <w:jc w:val="center"/>
              <w:rPr>
                <w:sz w:val="22"/>
                <w:szCs w:val="22"/>
              </w:rPr>
            </w:pPr>
            <w:r w:rsidRPr="00A02578">
              <w:rPr>
                <w:sz w:val="22"/>
                <w:szCs w:val="22"/>
              </w:rPr>
              <w:t>134</w:t>
            </w:r>
          </w:p>
        </w:tc>
        <w:tc>
          <w:tcPr>
            <w:tcW w:w="756" w:type="dxa"/>
            <w:vAlign w:val="center"/>
          </w:tcPr>
          <w:p w:rsidR="006A308B" w:rsidRPr="00A02578" w:rsidRDefault="006A308B" w:rsidP="00EC75A2">
            <w:pPr>
              <w:jc w:val="center"/>
              <w:rPr>
                <w:sz w:val="22"/>
                <w:szCs w:val="22"/>
              </w:rPr>
            </w:pPr>
            <w:r w:rsidRPr="00A02578">
              <w:rPr>
                <w:sz w:val="22"/>
                <w:szCs w:val="22"/>
              </w:rPr>
              <w:t>135</w:t>
            </w:r>
          </w:p>
        </w:tc>
        <w:tc>
          <w:tcPr>
            <w:tcW w:w="1134" w:type="dxa"/>
            <w:vAlign w:val="center"/>
          </w:tcPr>
          <w:p w:rsidR="006A308B" w:rsidRPr="00A02578" w:rsidRDefault="006A308B" w:rsidP="00EC75A2">
            <w:pPr>
              <w:jc w:val="center"/>
              <w:rPr>
                <w:bCs/>
                <w:sz w:val="22"/>
                <w:szCs w:val="22"/>
              </w:rPr>
            </w:pPr>
            <w:r w:rsidRPr="00A02578">
              <w:rPr>
                <w:bCs/>
                <w:sz w:val="22"/>
                <w:szCs w:val="22"/>
              </w:rPr>
              <w:t>+79</w:t>
            </w:r>
          </w:p>
        </w:tc>
      </w:tr>
      <w:tr w:rsidR="006A308B" w:rsidRPr="00A02578" w:rsidTr="00EC75A2">
        <w:trPr>
          <w:trHeight w:val="114"/>
        </w:trPr>
        <w:tc>
          <w:tcPr>
            <w:tcW w:w="5812" w:type="dxa"/>
            <w:vAlign w:val="center"/>
          </w:tcPr>
          <w:p w:rsidR="006A308B" w:rsidRDefault="006A308B" w:rsidP="00A25C59">
            <w:pPr>
              <w:rPr>
                <w:sz w:val="22"/>
                <w:szCs w:val="22"/>
              </w:rPr>
            </w:pPr>
            <w:r w:rsidRPr="00A02578">
              <w:rPr>
                <w:sz w:val="22"/>
                <w:szCs w:val="22"/>
              </w:rPr>
              <w:t xml:space="preserve">Организации для детей-сирот и детей, оставшихся  без </w:t>
            </w:r>
            <w:proofErr w:type="spellStart"/>
            <w:proofErr w:type="gramStart"/>
            <w:r w:rsidRPr="00A02578">
              <w:rPr>
                <w:sz w:val="22"/>
                <w:szCs w:val="22"/>
              </w:rPr>
              <w:t>п</w:t>
            </w:r>
            <w:proofErr w:type="spellEnd"/>
            <w:proofErr w:type="gramEnd"/>
          </w:p>
          <w:p w:rsidR="006A308B" w:rsidRPr="00A02578" w:rsidRDefault="006A308B" w:rsidP="00A25C59">
            <w:pPr>
              <w:rPr>
                <w:sz w:val="22"/>
                <w:szCs w:val="22"/>
              </w:rPr>
            </w:pPr>
            <w:proofErr w:type="spellStart"/>
            <w:r w:rsidRPr="00A02578">
              <w:rPr>
                <w:sz w:val="22"/>
                <w:szCs w:val="22"/>
              </w:rPr>
              <w:t>опечения</w:t>
            </w:r>
            <w:proofErr w:type="spellEnd"/>
            <w:r w:rsidRPr="00A02578">
              <w:rPr>
                <w:sz w:val="22"/>
                <w:szCs w:val="22"/>
              </w:rPr>
              <w:t xml:space="preserve">  родителей</w:t>
            </w:r>
          </w:p>
        </w:tc>
        <w:tc>
          <w:tcPr>
            <w:tcW w:w="789" w:type="dxa"/>
            <w:vAlign w:val="center"/>
          </w:tcPr>
          <w:p w:rsidR="006A308B" w:rsidRPr="00A02578" w:rsidRDefault="006A308B" w:rsidP="00EC75A2">
            <w:pPr>
              <w:jc w:val="center"/>
              <w:rPr>
                <w:sz w:val="22"/>
                <w:szCs w:val="22"/>
              </w:rPr>
            </w:pPr>
            <w:r w:rsidRPr="00A02578">
              <w:rPr>
                <w:sz w:val="22"/>
                <w:szCs w:val="22"/>
              </w:rPr>
              <w:t>6</w:t>
            </w:r>
          </w:p>
        </w:tc>
        <w:tc>
          <w:tcPr>
            <w:tcW w:w="756" w:type="dxa"/>
            <w:vAlign w:val="center"/>
          </w:tcPr>
          <w:p w:rsidR="006A308B" w:rsidRPr="00A02578" w:rsidRDefault="006A308B" w:rsidP="00EC75A2">
            <w:pPr>
              <w:jc w:val="center"/>
              <w:rPr>
                <w:sz w:val="22"/>
                <w:szCs w:val="22"/>
              </w:rPr>
            </w:pPr>
            <w:r w:rsidRPr="00A02578">
              <w:rPr>
                <w:sz w:val="22"/>
                <w:szCs w:val="22"/>
              </w:rPr>
              <w:t>6</w:t>
            </w:r>
          </w:p>
        </w:tc>
        <w:tc>
          <w:tcPr>
            <w:tcW w:w="756" w:type="dxa"/>
            <w:vAlign w:val="center"/>
          </w:tcPr>
          <w:p w:rsidR="006A308B" w:rsidRPr="00A02578" w:rsidRDefault="006A308B" w:rsidP="00EC75A2">
            <w:pPr>
              <w:jc w:val="center"/>
              <w:rPr>
                <w:sz w:val="22"/>
                <w:szCs w:val="22"/>
              </w:rPr>
            </w:pPr>
            <w:r w:rsidRPr="00A02578">
              <w:rPr>
                <w:sz w:val="22"/>
                <w:szCs w:val="22"/>
              </w:rPr>
              <w:t>6</w:t>
            </w:r>
          </w:p>
        </w:tc>
        <w:tc>
          <w:tcPr>
            <w:tcW w:w="1134" w:type="dxa"/>
            <w:vAlign w:val="center"/>
          </w:tcPr>
          <w:p w:rsidR="006A308B" w:rsidRPr="00A02578" w:rsidRDefault="006A308B" w:rsidP="00EC75A2">
            <w:pPr>
              <w:jc w:val="center"/>
              <w:rPr>
                <w:bCs/>
                <w:sz w:val="22"/>
                <w:szCs w:val="22"/>
              </w:rPr>
            </w:pPr>
            <w:r w:rsidRPr="00A02578">
              <w:rPr>
                <w:bCs/>
                <w:sz w:val="22"/>
                <w:szCs w:val="22"/>
              </w:rPr>
              <w:t>0</w:t>
            </w:r>
          </w:p>
        </w:tc>
      </w:tr>
      <w:tr w:rsidR="006A308B" w:rsidRPr="00A02578" w:rsidTr="00EC75A2">
        <w:tc>
          <w:tcPr>
            <w:tcW w:w="5812" w:type="dxa"/>
            <w:vAlign w:val="center"/>
          </w:tcPr>
          <w:p w:rsidR="006A308B" w:rsidRPr="00A02578" w:rsidRDefault="006A308B" w:rsidP="00A25C59">
            <w:pPr>
              <w:rPr>
                <w:sz w:val="22"/>
                <w:szCs w:val="22"/>
              </w:rPr>
            </w:pPr>
            <w:r w:rsidRPr="00A02578">
              <w:rPr>
                <w:sz w:val="22"/>
                <w:szCs w:val="22"/>
              </w:rPr>
              <w:t>Профессиональные образовательные организации (н</w:t>
            </w:r>
            <w:r w:rsidRPr="00A02578">
              <w:rPr>
                <w:sz w:val="22"/>
                <w:szCs w:val="22"/>
              </w:rPr>
              <w:t>а</w:t>
            </w:r>
            <w:r w:rsidRPr="00A02578">
              <w:rPr>
                <w:sz w:val="22"/>
                <w:szCs w:val="22"/>
              </w:rPr>
              <w:t>чальное и среднее образование)</w:t>
            </w:r>
          </w:p>
        </w:tc>
        <w:tc>
          <w:tcPr>
            <w:tcW w:w="789" w:type="dxa"/>
            <w:vAlign w:val="center"/>
          </w:tcPr>
          <w:p w:rsidR="006A308B" w:rsidRPr="00A02578" w:rsidRDefault="006A308B" w:rsidP="00EC75A2">
            <w:pPr>
              <w:jc w:val="center"/>
              <w:rPr>
                <w:sz w:val="22"/>
                <w:szCs w:val="22"/>
              </w:rPr>
            </w:pPr>
            <w:r w:rsidRPr="00A02578">
              <w:rPr>
                <w:sz w:val="22"/>
                <w:szCs w:val="22"/>
              </w:rPr>
              <w:t>23</w:t>
            </w:r>
          </w:p>
        </w:tc>
        <w:tc>
          <w:tcPr>
            <w:tcW w:w="756" w:type="dxa"/>
            <w:vAlign w:val="center"/>
          </w:tcPr>
          <w:p w:rsidR="006A308B" w:rsidRPr="00A02578" w:rsidRDefault="006A308B" w:rsidP="00EC75A2">
            <w:pPr>
              <w:jc w:val="center"/>
              <w:rPr>
                <w:sz w:val="22"/>
                <w:szCs w:val="22"/>
              </w:rPr>
            </w:pPr>
            <w:r w:rsidRPr="00A02578">
              <w:rPr>
                <w:sz w:val="22"/>
                <w:szCs w:val="22"/>
              </w:rPr>
              <w:t>19</w:t>
            </w:r>
          </w:p>
        </w:tc>
        <w:tc>
          <w:tcPr>
            <w:tcW w:w="756" w:type="dxa"/>
            <w:vAlign w:val="center"/>
          </w:tcPr>
          <w:p w:rsidR="006A308B" w:rsidRPr="00A02578" w:rsidRDefault="006A308B" w:rsidP="00EC75A2">
            <w:pPr>
              <w:jc w:val="center"/>
              <w:rPr>
                <w:sz w:val="22"/>
                <w:szCs w:val="22"/>
              </w:rPr>
            </w:pPr>
            <w:r w:rsidRPr="00A02578">
              <w:rPr>
                <w:sz w:val="22"/>
                <w:szCs w:val="22"/>
              </w:rPr>
              <w:t>25</w:t>
            </w:r>
          </w:p>
        </w:tc>
        <w:tc>
          <w:tcPr>
            <w:tcW w:w="1134" w:type="dxa"/>
            <w:vAlign w:val="center"/>
          </w:tcPr>
          <w:p w:rsidR="006A308B" w:rsidRPr="00A02578" w:rsidRDefault="006A308B" w:rsidP="00EC75A2">
            <w:pPr>
              <w:jc w:val="center"/>
              <w:rPr>
                <w:bCs/>
                <w:sz w:val="22"/>
                <w:szCs w:val="22"/>
              </w:rPr>
            </w:pPr>
            <w:r w:rsidRPr="00A02578">
              <w:rPr>
                <w:bCs/>
                <w:sz w:val="22"/>
                <w:szCs w:val="22"/>
              </w:rPr>
              <w:t>+9</w:t>
            </w:r>
          </w:p>
        </w:tc>
      </w:tr>
      <w:tr w:rsidR="006A308B" w:rsidRPr="00A02578" w:rsidTr="00EC75A2">
        <w:tc>
          <w:tcPr>
            <w:tcW w:w="5812" w:type="dxa"/>
            <w:vAlign w:val="center"/>
          </w:tcPr>
          <w:p w:rsidR="006A308B" w:rsidRPr="00A02578" w:rsidRDefault="006A308B" w:rsidP="00A25C59">
            <w:pPr>
              <w:rPr>
                <w:sz w:val="22"/>
                <w:szCs w:val="22"/>
              </w:rPr>
            </w:pPr>
            <w:r w:rsidRPr="00A02578">
              <w:rPr>
                <w:sz w:val="22"/>
                <w:szCs w:val="22"/>
              </w:rPr>
              <w:t>Организации отдыха детей и их оздоровления</w:t>
            </w:r>
          </w:p>
        </w:tc>
        <w:tc>
          <w:tcPr>
            <w:tcW w:w="789" w:type="dxa"/>
            <w:vAlign w:val="center"/>
          </w:tcPr>
          <w:p w:rsidR="006A308B" w:rsidRPr="00A02578" w:rsidRDefault="006A308B" w:rsidP="00EC75A2">
            <w:pPr>
              <w:jc w:val="center"/>
              <w:rPr>
                <w:sz w:val="22"/>
                <w:szCs w:val="22"/>
              </w:rPr>
            </w:pPr>
            <w:r w:rsidRPr="00A02578">
              <w:rPr>
                <w:sz w:val="22"/>
                <w:szCs w:val="22"/>
              </w:rPr>
              <w:t>2</w:t>
            </w:r>
          </w:p>
        </w:tc>
        <w:tc>
          <w:tcPr>
            <w:tcW w:w="756" w:type="dxa"/>
            <w:vAlign w:val="center"/>
          </w:tcPr>
          <w:p w:rsidR="006A308B" w:rsidRPr="00A02578" w:rsidRDefault="006A308B" w:rsidP="00EC75A2">
            <w:pPr>
              <w:jc w:val="center"/>
              <w:rPr>
                <w:sz w:val="22"/>
                <w:szCs w:val="22"/>
              </w:rPr>
            </w:pPr>
            <w:r w:rsidRPr="00A02578">
              <w:rPr>
                <w:sz w:val="22"/>
                <w:szCs w:val="22"/>
              </w:rPr>
              <w:t>103</w:t>
            </w:r>
          </w:p>
        </w:tc>
        <w:tc>
          <w:tcPr>
            <w:tcW w:w="756" w:type="dxa"/>
            <w:vAlign w:val="center"/>
          </w:tcPr>
          <w:p w:rsidR="006A308B" w:rsidRPr="00A02578" w:rsidRDefault="006A308B" w:rsidP="00EC75A2">
            <w:pPr>
              <w:jc w:val="center"/>
              <w:rPr>
                <w:sz w:val="22"/>
                <w:szCs w:val="22"/>
              </w:rPr>
            </w:pPr>
            <w:r w:rsidRPr="00A02578">
              <w:rPr>
                <w:sz w:val="22"/>
                <w:szCs w:val="22"/>
              </w:rPr>
              <w:t>108</w:t>
            </w:r>
          </w:p>
        </w:tc>
        <w:tc>
          <w:tcPr>
            <w:tcW w:w="1134" w:type="dxa"/>
            <w:vAlign w:val="center"/>
          </w:tcPr>
          <w:p w:rsidR="006A308B" w:rsidRPr="00A02578" w:rsidRDefault="006A308B" w:rsidP="00EC75A2">
            <w:pPr>
              <w:jc w:val="center"/>
              <w:rPr>
                <w:bCs/>
                <w:sz w:val="22"/>
                <w:szCs w:val="22"/>
              </w:rPr>
            </w:pPr>
            <w:r w:rsidRPr="00A02578">
              <w:rPr>
                <w:bCs/>
                <w:sz w:val="22"/>
                <w:szCs w:val="22"/>
              </w:rPr>
              <w:t>+5300</w:t>
            </w:r>
          </w:p>
        </w:tc>
      </w:tr>
      <w:tr w:rsidR="006A308B" w:rsidRPr="00A02578" w:rsidTr="00EC75A2">
        <w:trPr>
          <w:trHeight w:val="116"/>
        </w:trPr>
        <w:tc>
          <w:tcPr>
            <w:tcW w:w="5812" w:type="dxa"/>
            <w:vAlign w:val="center"/>
          </w:tcPr>
          <w:p w:rsidR="006A308B" w:rsidRPr="00A02578" w:rsidRDefault="006A308B" w:rsidP="00A25C59">
            <w:pPr>
              <w:rPr>
                <w:sz w:val="22"/>
                <w:szCs w:val="22"/>
              </w:rPr>
            </w:pPr>
            <w:r w:rsidRPr="00A02578">
              <w:rPr>
                <w:sz w:val="22"/>
                <w:szCs w:val="22"/>
              </w:rPr>
              <w:t>Прочие типы организаций для детей и подростков</w:t>
            </w:r>
          </w:p>
        </w:tc>
        <w:tc>
          <w:tcPr>
            <w:tcW w:w="789" w:type="dxa"/>
            <w:vAlign w:val="center"/>
          </w:tcPr>
          <w:p w:rsidR="006A308B" w:rsidRPr="00A02578" w:rsidRDefault="006A308B" w:rsidP="00EC75A2">
            <w:pPr>
              <w:jc w:val="center"/>
              <w:rPr>
                <w:sz w:val="22"/>
                <w:szCs w:val="22"/>
              </w:rPr>
            </w:pPr>
            <w:r w:rsidRPr="00A02578">
              <w:rPr>
                <w:sz w:val="22"/>
                <w:szCs w:val="22"/>
              </w:rPr>
              <w:t>4</w:t>
            </w:r>
          </w:p>
        </w:tc>
        <w:tc>
          <w:tcPr>
            <w:tcW w:w="756" w:type="dxa"/>
            <w:vAlign w:val="center"/>
          </w:tcPr>
          <w:p w:rsidR="006A308B" w:rsidRPr="00A02578" w:rsidRDefault="006A308B" w:rsidP="00EC75A2">
            <w:pPr>
              <w:jc w:val="center"/>
              <w:rPr>
                <w:sz w:val="22"/>
                <w:szCs w:val="22"/>
              </w:rPr>
            </w:pPr>
            <w:r w:rsidRPr="00A02578">
              <w:rPr>
                <w:sz w:val="22"/>
                <w:szCs w:val="22"/>
              </w:rPr>
              <w:t>4</w:t>
            </w:r>
          </w:p>
        </w:tc>
        <w:tc>
          <w:tcPr>
            <w:tcW w:w="756" w:type="dxa"/>
            <w:vAlign w:val="center"/>
          </w:tcPr>
          <w:p w:rsidR="006A308B" w:rsidRPr="00A02578" w:rsidRDefault="006A308B" w:rsidP="00EC75A2">
            <w:pPr>
              <w:jc w:val="center"/>
              <w:rPr>
                <w:sz w:val="22"/>
                <w:szCs w:val="22"/>
              </w:rPr>
            </w:pPr>
            <w:r w:rsidRPr="00A02578">
              <w:rPr>
                <w:sz w:val="22"/>
                <w:szCs w:val="22"/>
              </w:rPr>
              <w:t>4</w:t>
            </w:r>
          </w:p>
        </w:tc>
        <w:tc>
          <w:tcPr>
            <w:tcW w:w="1134" w:type="dxa"/>
            <w:vAlign w:val="center"/>
          </w:tcPr>
          <w:p w:rsidR="006A308B" w:rsidRPr="00A02578" w:rsidRDefault="006A308B" w:rsidP="00EC75A2">
            <w:pPr>
              <w:jc w:val="center"/>
              <w:rPr>
                <w:bCs/>
                <w:sz w:val="22"/>
                <w:szCs w:val="22"/>
              </w:rPr>
            </w:pPr>
            <w:r w:rsidRPr="00A02578">
              <w:rPr>
                <w:bCs/>
                <w:sz w:val="22"/>
                <w:szCs w:val="22"/>
              </w:rPr>
              <w:t>0</w:t>
            </w:r>
          </w:p>
        </w:tc>
      </w:tr>
    </w:tbl>
    <w:p w:rsidR="006A308B" w:rsidRPr="002F0D25" w:rsidRDefault="006A308B" w:rsidP="006A308B">
      <w:pPr>
        <w:jc w:val="both"/>
      </w:pPr>
    </w:p>
    <w:p w:rsidR="006A308B" w:rsidRDefault="006A308B" w:rsidP="006A308B">
      <w:pPr>
        <w:jc w:val="center"/>
        <w:rPr>
          <w:b/>
          <w:bCs/>
        </w:rPr>
      </w:pPr>
    </w:p>
    <w:p w:rsidR="006A308B" w:rsidRDefault="006A308B" w:rsidP="006A308B">
      <w:pPr>
        <w:jc w:val="center"/>
        <w:rPr>
          <w:b/>
          <w:bCs/>
        </w:rPr>
      </w:pPr>
      <w:r w:rsidRPr="00CF4490">
        <w:rPr>
          <w:noProof/>
        </w:rPr>
        <w:drawing>
          <wp:inline distT="0" distB="0" distL="0" distR="0">
            <wp:extent cx="6147288" cy="2444261"/>
            <wp:effectExtent l="19050" t="0" r="0" b="0"/>
            <wp:docPr id="47"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6A308B" w:rsidRPr="00A02578" w:rsidRDefault="006A308B" w:rsidP="006A308B">
      <w:pPr>
        <w:jc w:val="center"/>
        <w:rPr>
          <w:bCs/>
          <w:sz w:val="22"/>
          <w:szCs w:val="22"/>
        </w:rPr>
      </w:pPr>
      <w:r w:rsidRPr="00FB4C40">
        <w:rPr>
          <w:b/>
          <w:bCs/>
          <w:sz w:val="22"/>
          <w:szCs w:val="22"/>
        </w:rPr>
        <w:t>Рис. 14.</w:t>
      </w:r>
      <w:r w:rsidRPr="000F456D">
        <w:rPr>
          <w:bCs/>
          <w:sz w:val="22"/>
          <w:szCs w:val="22"/>
        </w:rPr>
        <w:t xml:space="preserve"> </w:t>
      </w:r>
      <w:r w:rsidRPr="00A02578">
        <w:rPr>
          <w:b/>
          <w:bCs/>
          <w:sz w:val="22"/>
          <w:szCs w:val="22"/>
        </w:rPr>
        <w:t xml:space="preserve"> </w:t>
      </w:r>
      <w:r w:rsidRPr="00A02578">
        <w:rPr>
          <w:bCs/>
          <w:sz w:val="22"/>
          <w:szCs w:val="22"/>
        </w:rPr>
        <w:t>Число  детских и подростковых организаций различного типа</w:t>
      </w:r>
    </w:p>
    <w:p w:rsidR="00FB4C40" w:rsidRDefault="00FB4C40" w:rsidP="006A308B">
      <w:pPr>
        <w:ind w:firstLine="708"/>
        <w:jc w:val="both"/>
      </w:pPr>
    </w:p>
    <w:p w:rsidR="006A308B" w:rsidRDefault="006A308B" w:rsidP="006A308B">
      <w:pPr>
        <w:ind w:firstLine="708"/>
        <w:jc w:val="both"/>
      </w:pPr>
      <w:r w:rsidRPr="002F0D25">
        <w:t>Число детских и подростковых организаций,</w:t>
      </w:r>
      <w:r>
        <w:t xml:space="preserve"> находившихся на контроле в 2022 году по отношению к 2020</w:t>
      </w:r>
      <w:r w:rsidRPr="002F0D25">
        <w:t xml:space="preserve"> году, в целом увеличилось на</w:t>
      </w:r>
      <w:r>
        <w:t xml:space="preserve"> 163 организации и составило 593объектов.</w:t>
      </w:r>
    </w:p>
    <w:p w:rsidR="00A25C59" w:rsidRDefault="00A25C59" w:rsidP="006A308B">
      <w:pPr>
        <w:ind w:firstLine="708"/>
        <w:jc w:val="both"/>
      </w:pPr>
    </w:p>
    <w:p w:rsidR="00A25C59" w:rsidRDefault="00A25C59" w:rsidP="006A308B">
      <w:pPr>
        <w:ind w:firstLine="708"/>
        <w:jc w:val="both"/>
      </w:pPr>
    </w:p>
    <w:p w:rsidR="006A308B" w:rsidRPr="00E67337" w:rsidRDefault="006A308B" w:rsidP="006A308B">
      <w:pPr>
        <w:ind w:firstLine="708"/>
        <w:jc w:val="both"/>
      </w:pPr>
      <w:r w:rsidRPr="00E67337">
        <w:lastRenderedPageBreak/>
        <w:t>Изменения произошли за счет:</w:t>
      </w:r>
    </w:p>
    <w:p w:rsidR="006A308B" w:rsidRPr="00E67337" w:rsidRDefault="006A308B" w:rsidP="006A308B">
      <w:pPr>
        <w:tabs>
          <w:tab w:val="left" w:pos="1764"/>
        </w:tabs>
        <w:jc w:val="both"/>
      </w:pPr>
      <w:r w:rsidRPr="00E67337">
        <w:t>- увеличения числа летних оздоровительных организаций на 106 объектов,  в связи со стабилизацией эпидемиологической ситуации в 2022 году, связанной с риском распр</w:t>
      </w:r>
      <w:r w:rsidRPr="00E67337">
        <w:t>о</w:t>
      </w:r>
      <w:r w:rsidRPr="00E67337">
        <w:t xml:space="preserve">странения новой коронавирусной инфекции; </w:t>
      </w:r>
    </w:p>
    <w:p w:rsidR="006A308B" w:rsidRPr="0093442A" w:rsidRDefault="006A308B" w:rsidP="006A308B">
      <w:pPr>
        <w:tabs>
          <w:tab w:val="left" w:pos="1764"/>
        </w:tabs>
        <w:jc w:val="both"/>
      </w:pPr>
      <w:r w:rsidRPr="00E67337">
        <w:t xml:space="preserve">- </w:t>
      </w:r>
      <w:r>
        <w:t>увеличения</w:t>
      </w:r>
      <w:r w:rsidRPr="00E67337">
        <w:t xml:space="preserve"> числа дошкольных организаций на 2 объекта, в связи с вводом в эксплу</w:t>
      </w:r>
      <w:r w:rsidRPr="00E67337">
        <w:t>а</w:t>
      </w:r>
      <w:r w:rsidRPr="00E67337">
        <w:t>тацию 2-х дошкольных</w:t>
      </w:r>
      <w:r>
        <w:t xml:space="preserve"> организаций в г. </w:t>
      </w:r>
      <w:proofErr w:type="spellStart"/>
      <w:r>
        <w:t>Усть-Джегута</w:t>
      </w:r>
      <w:proofErr w:type="spellEnd"/>
      <w:r>
        <w:t xml:space="preserve">, </w:t>
      </w:r>
      <w:proofErr w:type="gramStart"/>
      <w:r>
        <w:t>в</w:t>
      </w:r>
      <w:proofErr w:type="gramEnd"/>
      <w:r>
        <w:t xml:space="preserve"> а. </w:t>
      </w:r>
      <w:proofErr w:type="spellStart"/>
      <w:r>
        <w:t>Эльбурган</w:t>
      </w:r>
      <w:proofErr w:type="spellEnd"/>
      <w:r>
        <w:t xml:space="preserve"> Абазинского района; </w:t>
      </w:r>
    </w:p>
    <w:p w:rsidR="006A308B" w:rsidRPr="002F0D25" w:rsidRDefault="006A308B" w:rsidP="006A308B">
      <w:pPr>
        <w:tabs>
          <w:tab w:val="left" w:pos="1764"/>
        </w:tabs>
        <w:jc w:val="both"/>
      </w:pPr>
      <w:r w:rsidRPr="002F0D25">
        <w:t xml:space="preserve">- </w:t>
      </w:r>
      <w:r>
        <w:t xml:space="preserve">увеличения числа </w:t>
      </w:r>
      <w:r w:rsidRPr="002F0D25">
        <w:t xml:space="preserve">профессиональных образовательных организаций на </w:t>
      </w:r>
      <w:r>
        <w:t>2</w:t>
      </w:r>
      <w:r w:rsidRPr="002F0D25">
        <w:t xml:space="preserve"> объекта</w:t>
      </w:r>
      <w:r>
        <w:t>, в связи с открытием филиала медицинского колледжа в Малокарачаевском районе и  ф</w:t>
      </w:r>
      <w:r>
        <w:t>и</w:t>
      </w:r>
      <w:r>
        <w:t xml:space="preserve">лиала ПОУ «МОКСУ имени М.М  </w:t>
      </w:r>
      <w:proofErr w:type="spellStart"/>
      <w:r>
        <w:t>Абрекова</w:t>
      </w:r>
      <w:proofErr w:type="spellEnd"/>
      <w:r>
        <w:t>» в Зеленчукском районе</w:t>
      </w:r>
      <w:r w:rsidRPr="002F0D25">
        <w:t>;</w:t>
      </w:r>
    </w:p>
    <w:p w:rsidR="006A308B" w:rsidRDefault="006A308B" w:rsidP="006A308B">
      <w:pPr>
        <w:jc w:val="both"/>
      </w:pPr>
      <w:r w:rsidRPr="002F0D25">
        <w:t>- увеличения числа организаций дополни</w:t>
      </w:r>
      <w:r>
        <w:t>тельного образования детей на 55 объектов, за счет  открытия филиалов спортивных школ на базе образовательных организаций.</w:t>
      </w:r>
    </w:p>
    <w:p w:rsidR="006A308B" w:rsidRDefault="006A308B" w:rsidP="00A25C59">
      <w:pPr>
        <w:ind w:firstLine="567"/>
        <w:jc w:val="both"/>
      </w:pPr>
      <w:r>
        <w:t>Основными показателями, характеризующими санитарно-техническое состояние организаций для детей и подростков, являются их обеспеченность централизованными системами водоснабжения, водоотведения и отопления, а также необходимость пров</w:t>
      </w:r>
      <w:r>
        <w:t>е</w:t>
      </w:r>
      <w:r>
        <w:t>дения в них ремонтных работ.</w:t>
      </w:r>
    </w:p>
    <w:p w:rsidR="006A308B" w:rsidRPr="00A02578" w:rsidRDefault="006A308B" w:rsidP="006A308B">
      <w:pPr>
        <w:jc w:val="right"/>
        <w:rPr>
          <w:sz w:val="22"/>
          <w:szCs w:val="22"/>
        </w:rPr>
      </w:pPr>
      <w:r w:rsidRPr="00A02578">
        <w:rPr>
          <w:sz w:val="22"/>
          <w:szCs w:val="22"/>
        </w:rPr>
        <w:t>Таблица 1</w:t>
      </w:r>
      <w:r w:rsidR="000F456D">
        <w:rPr>
          <w:sz w:val="22"/>
          <w:szCs w:val="22"/>
        </w:rPr>
        <w:t>7</w:t>
      </w:r>
    </w:p>
    <w:p w:rsidR="006A308B" w:rsidRPr="00A02578" w:rsidRDefault="006A308B" w:rsidP="006A308B">
      <w:pPr>
        <w:jc w:val="center"/>
        <w:rPr>
          <w:sz w:val="22"/>
          <w:szCs w:val="22"/>
        </w:rPr>
      </w:pPr>
      <w:r w:rsidRPr="00A02578">
        <w:rPr>
          <w:sz w:val="22"/>
          <w:szCs w:val="22"/>
        </w:rPr>
        <w:t xml:space="preserve">Число организаций для детей и подростков КЧР не обеспеченных </w:t>
      </w:r>
    </w:p>
    <w:p w:rsidR="006A308B" w:rsidRPr="00A02578" w:rsidRDefault="006A308B" w:rsidP="006A308B">
      <w:pPr>
        <w:jc w:val="center"/>
        <w:rPr>
          <w:sz w:val="22"/>
          <w:szCs w:val="22"/>
        </w:rPr>
      </w:pPr>
      <w:r w:rsidRPr="00A02578">
        <w:rPr>
          <w:sz w:val="22"/>
          <w:szCs w:val="22"/>
        </w:rPr>
        <w:t>централизованными системами водоотв</w:t>
      </w:r>
      <w:r w:rsidR="000F456D">
        <w:rPr>
          <w:sz w:val="22"/>
          <w:szCs w:val="22"/>
        </w:rPr>
        <w:t xml:space="preserve">едения, водоснабжения, </w:t>
      </w:r>
      <w:r w:rsidRPr="00A02578">
        <w:rPr>
          <w:sz w:val="22"/>
          <w:szCs w:val="22"/>
        </w:rPr>
        <w:t>отопления,</w:t>
      </w:r>
      <w:r w:rsidR="000F456D">
        <w:rPr>
          <w:sz w:val="22"/>
          <w:szCs w:val="22"/>
        </w:rPr>
        <w:t xml:space="preserve"> </w:t>
      </w:r>
      <w:proofErr w:type="spellStart"/>
      <w:r w:rsidRPr="00A02578">
        <w:rPr>
          <w:sz w:val="22"/>
          <w:szCs w:val="22"/>
        </w:rPr>
        <w:t>абс</w:t>
      </w:r>
      <w:proofErr w:type="spellEnd"/>
      <w:r w:rsidRPr="00A02578">
        <w:rPr>
          <w:sz w:val="22"/>
          <w:szCs w:val="22"/>
        </w:rPr>
        <w:t>.</w:t>
      </w:r>
    </w:p>
    <w:p w:rsidR="006A308B" w:rsidRPr="00A02578" w:rsidRDefault="006A308B" w:rsidP="006A308B">
      <w:pPr>
        <w:jc w:val="center"/>
        <w:rPr>
          <w:sz w:val="22"/>
          <w:szCs w:val="22"/>
        </w:rPr>
      </w:pPr>
    </w:p>
    <w:tbl>
      <w:tblPr>
        <w:tblStyle w:val="a8"/>
        <w:tblW w:w="0" w:type="auto"/>
        <w:jc w:val="center"/>
        <w:tblLook w:val="04A0"/>
      </w:tblPr>
      <w:tblGrid>
        <w:gridCol w:w="2543"/>
        <w:gridCol w:w="742"/>
        <w:gridCol w:w="739"/>
        <w:gridCol w:w="737"/>
        <w:gridCol w:w="784"/>
        <w:gridCol w:w="769"/>
        <w:gridCol w:w="760"/>
        <w:gridCol w:w="740"/>
        <w:gridCol w:w="737"/>
        <w:gridCol w:w="735"/>
      </w:tblGrid>
      <w:tr w:rsidR="006A308B" w:rsidRPr="00A02578" w:rsidTr="00EC75A2">
        <w:trPr>
          <w:jc w:val="center"/>
        </w:trPr>
        <w:tc>
          <w:tcPr>
            <w:tcW w:w="2543" w:type="dxa"/>
            <w:vMerge w:val="restart"/>
            <w:vAlign w:val="center"/>
          </w:tcPr>
          <w:p w:rsidR="006A308B" w:rsidRPr="00A02578" w:rsidRDefault="006A308B" w:rsidP="00EC75A2">
            <w:pPr>
              <w:jc w:val="center"/>
              <w:rPr>
                <w:sz w:val="22"/>
                <w:szCs w:val="22"/>
              </w:rPr>
            </w:pPr>
            <w:r w:rsidRPr="00A02578">
              <w:rPr>
                <w:sz w:val="22"/>
                <w:szCs w:val="22"/>
              </w:rPr>
              <w:t>Типы организаций</w:t>
            </w:r>
          </w:p>
        </w:tc>
        <w:tc>
          <w:tcPr>
            <w:tcW w:w="2218" w:type="dxa"/>
            <w:gridSpan w:val="3"/>
            <w:vAlign w:val="center"/>
          </w:tcPr>
          <w:p w:rsidR="006A308B" w:rsidRPr="00A02578" w:rsidRDefault="006A308B" w:rsidP="00EC75A2">
            <w:pPr>
              <w:jc w:val="center"/>
              <w:rPr>
                <w:sz w:val="22"/>
                <w:szCs w:val="22"/>
              </w:rPr>
            </w:pPr>
            <w:r w:rsidRPr="00A02578">
              <w:rPr>
                <w:sz w:val="22"/>
                <w:szCs w:val="22"/>
              </w:rPr>
              <w:t xml:space="preserve">Не </w:t>
            </w:r>
            <w:proofErr w:type="gramStart"/>
            <w:r w:rsidRPr="00A02578">
              <w:rPr>
                <w:sz w:val="22"/>
                <w:szCs w:val="22"/>
              </w:rPr>
              <w:t>имеющих</w:t>
            </w:r>
            <w:proofErr w:type="gramEnd"/>
            <w:r w:rsidRPr="00A02578">
              <w:rPr>
                <w:sz w:val="22"/>
                <w:szCs w:val="22"/>
              </w:rPr>
              <w:t xml:space="preserve"> це</w:t>
            </w:r>
            <w:r w:rsidRPr="00A02578">
              <w:rPr>
                <w:sz w:val="22"/>
                <w:szCs w:val="22"/>
              </w:rPr>
              <w:t>н</w:t>
            </w:r>
            <w:r w:rsidRPr="00A02578">
              <w:rPr>
                <w:sz w:val="22"/>
                <w:szCs w:val="22"/>
              </w:rPr>
              <w:t>трализованного в</w:t>
            </w:r>
            <w:r w:rsidRPr="00A02578">
              <w:rPr>
                <w:sz w:val="22"/>
                <w:szCs w:val="22"/>
              </w:rPr>
              <w:t>о</w:t>
            </w:r>
            <w:r w:rsidRPr="00A02578">
              <w:rPr>
                <w:sz w:val="22"/>
                <w:szCs w:val="22"/>
              </w:rPr>
              <w:t>доотведения</w:t>
            </w:r>
          </w:p>
        </w:tc>
        <w:tc>
          <w:tcPr>
            <w:tcW w:w="2313" w:type="dxa"/>
            <w:gridSpan w:val="3"/>
            <w:vAlign w:val="center"/>
          </w:tcPr>
          <w:p w:rsidR="006A308B" w:rsidRPr="00A02578" w:rsidRDefault="006A308B" w:rsidP="00EC75A2">
            <w:pPr>
              <w:jc w:val="center"/>
              <w:rPr>
                <w:sz w:val="22"/>
                <w:szCs w:val="22"/>
              </w:rPr>
            </w:pPr>
            <w:r w:rsidRPr="00A02578">
              <w:rPr>
                <w:sz w:val="22"/>
                <w:szCs w:val="22"/>
              </w:rPr>
              <w:t xml:space="preserve">Не </w:t>
            </w:r>
            <w:proofErr w:type="gramStart"/>
            <w:r w:rsidRPr="00A02578">
              <w:rPr>
                <w:sz w:val="22"/>
                <w:szCs w:val="22"/>
              </w:rPr>
              <w:t>имеющих</w:t>
            </w:r>
            <w:proofErr w:type="gramEnd"/>
            <w:r w:rsidRPr="00A02578">
              <w:rPr>
                <w:sz w:val="22"/>
                <w:szCs w:val="22"/>
              </w:rPr>
              <w:t xml:space="preserve"> центр</w:t>
            </w:r>
            <w:r w:rsidRPr="00A02578">
              <w:rPr>
                <w:sz w:val="22"/>
                <w:szCs w:val="22"/>
              </w:rPr>
              <w:t>а</w:t>
            </w:r>
            <w:r w:rsidRPr="00A02578">
              <w:rPr>
                <w:sz w:val="22"/>
                <w:szCs w:val="22"/>
              </w:rPr>
              <w:t>лизованного вод</w:t>
            </w:r>
            <w:r w:rsidRPr="00A02578">
              <w:rPr>
                <w:sz w:val="22"/>
                <w:szCs w:val="22"/>
              </w:rPr>
              <w:t>о</w:t>
            </w:r>
            <w:r w:rsidRPr="00A02578">
              <w:rPr>
                <w:sz w:val="22"/>
                <w:szCs w:val="22"/>
              </w:rPr>
              <w:t>снабжения</w:t>
            </w:r>
          </w:p>
        </w:tc>
        <w:tc>
          <w:tcPr>
            <w:tcW w:w="2212" w:type="dxa"/>
            <w:gridSpan w:val="3"/>
            <w:vAlign w:val="center"/>
          </w:tcPr>
          <w:p w:rsidR="006A308B" w:rsidRPr="00A02578" w:rsidRDefault="006A308B" w:rsidP="00EC75A2">
            <w:pPr>
              <w:jc w:val="center"/>
              <w:rPr>
                <w:sz w:val="22"/>
                <w:szCs w:val="22"/>
              </w:rPr>
            </w:pPr>
            <w:r w:rsidRPr="00A02578">
              <w:rPr>
                <w:sz w:val="22"/>
                <w:szCs w:val="22"/>
              </w:rPr>
              <w:t xml:space="preserve">Не </w:t>
            </w:r>
            <w:proofErr w:type="gramStart"/>
            <w:r w:rsidRPr="00A02578">
              <w:rPr>
                <w:sz w:val="22"/>
                <w:szCs w:val="22"/>
              </w:rPr>
              <w:t>имеющих</w:t>
            </w:r>
            <w:proofErr w:type="gramEnd"/>
            <w:r w:rsidRPr="00A02578">
              <w:rPr>
                <w:sz w:val="22"/>
                <w:szCs w:val="22"/>
              </w:rPr>
              <w:t xml:space="preserve"> це</w:t>
            </w:r>
            <w:r w:rsidRPr="00A02578">
              <w:rPr>
                <w:sz w:val="22"/>
                <w:szCs w:val="22"/>
              </w:rPr>
              <w:t>н</w:t>
            </w:r>
            <w:r w:rsidRPr="00A02578">
              <w:rPr>
                <w:sz w:val="22"/>
                <w:szCs w:val="22"/>
              </w:rPr>
              <w:t>трализованного  отопления</w:t>
            </w:r>
          </w:p>
        </w:tc>
      </w:tr>
      <w:tr w:rsidR="006A308B" w:rsidRPr="00A02578" w:rsidTr="00EC75A2">
        <w:trPr>
          <w:jc w:val="center"/>
        </w:trPr>
        <w:tc>
          <w:tcPr>
            <w:tcW w:w="2543" w:type="dxa"/>
            <w:vMerge/>
            <w:vAlign w:val="center"/>
          </w:tcPr>
          <w:p w:rsidR="006A308B" w:rsidRPr="00A02578" w:rsidRDefault="006A308B" w:rsidP="00EC75A2">
            <w:pPr>
              <w:jc w:val="center"/>
              <w:rPr>
                <w:sz w:val="22"/>
                <w:szCs w:val="22"/>
              </w:rPr>
            </w:pPr>
          </w:p>
        </w:tc>
        <w:tc>
          <w:tcPr>
            <w:tcW w:w="742" w:type="dxa"/>
            <w:vAlign w:val="center"/>
          </w:tcPr>
          <w:p w:rsidR="006A308B" w:rsidRPr="00A02578" w:rsidRDefault="006A308B" w:rsidP="00EC75A2">
            <w:pPr>
              <w:jc w:val="center"/>
              <w:rPr>
                <w:sz w:val="22"/>
                <w:szCs w:val="22"/>
              </w:rPr>
            </w:pPr>
            <w:r w:rsidRPr="00A02578">
              <w:rPr>
                <w:sz w:val="22"/>
                <w:szCs w:val="22"/>
              </w:rPr>
              <w:t>2020</w:t>
            </w:r>
          </w:p>
        </w:tc>
        <w:tc>
          <w:tcPr>
            <w:tcW w:w="739" w:type="dxa"/>
            <w:vAlign w:val="center"/>
          </w:tcPr>
          <w:p w:rsidR="006A308B" w:rsidRPr="00A02578" w:rsidRDefault="006A308B" w:rsidP="00EC75A2">
            <w:pPr>
              <w:jc w:val="center"/>
              <w:rPr>
                <w:sz w:val="22"/>
                <w:szCs w:val="22"/>
              </w:rPr>
            </w:pPr>
            <w:r w:rsidRPr="00A02578">
              <w:rPr>
                <w:sz w:val="22"/>
                <w:szCs w:val="22"/>
              </w:rPr>
              <w:t>2021</w:t>
            </w:r>
          </w:p>
        </w:tc>
        <w:tc>
          <w:tcPr>
            <w:tcW w:w="737" w:type="dxa"/>
            <w:vAlign w:val="center"/>
          </w:tcPr>
          <w:p w:rsidR="006A308B" w:rsidRPr="00A02578" w:rsidRDefault="006A308B" w:rsidP="00EC75A2">
            <w:pPr>
              <w:jc w:val="center"/>
              <w:rPr>
                <w:sz w:val="22"/>
                <w:szCs w:val="22"/>
              </w:rPr>
            </w:pPr>
            <w:r w:rsidRPr="00A02578">
              <w:rPr>
                <w:sz w:val="22"/>
                <w:szCs w:val="22"/>
              </w:rPr>
              <w:t>2022</w:t>
            </w:r>
          </w:p>
        </w:tc>
        <w:tc>
          <w:tcPr>
            <w:tcW w:w="784" w:type="dxa"/>
            <w:vAlign w:val="center"/>
          </w:tcPr>
          <w:p w:rsidR="006A308B" w:rsidRPr="00A02578" w:rsidRDefault="006A308B" w:rsidP="00EC75A2">
            <w:pPr>
              <w:jc w:val="center"/>
              <w:rPr>
                <w:sz w:val="22"/>
                <w:szCs w:val="22"/>
              </w:rPr>
            </w:pPr>
            <w:r w:rsidRPr="00A02578">
              <w:rPr>
                <w:sz w:val="22"/>
                <w:szCs w:val="22"/>
              </w:rPr>
              <w:t>2020</w:t>
            </w:r>
          </w:p>
        </w:tc>
        <w:tc>
          <w:tcPr>
            <w:tcW w:w="769" w:type="dxa"/>
            <w:vAlign w:val="center"/>
          </w:tcPr>
          <w:p w:rsidR="006A308B" w:rsidRPr="00A02578" w:rsidRDefault="006A308B" w:rsidP="00EC75A2">
            <w:pPr>
              <w:jc w:val="center"/>
              <w:rPr>
                <w:sz w:val="22"/>
                <w:szCs w:val="22"/>
              </w:rPr>
            </w:pPr>
            <w:r w:rsidRPr="00A02578">
              <w:rPr>
                <w:sz w:val="22"/>
                <w:szCs w:val="22"/>
              </w:rPr>
              <w:t>2021</w:t>
            </w:r>
          </w:p>
        </w:tc>
        <w:tc>
          <w:tcPr>
            <w:tcW w:w="760" w:type="dxa"/>
            <w:vAlign w:val="center"/>
          </w:tcPr>
          <w:p w:rsidR="006A308B" w:rsidRPr="00A02578" w:rsidRDefault="006A308B" w:rsidP="00EC75A2">
            <w:pPr>
              <w:jc w:val="center"/>
              <w:rPr>
                <w:sz w:val="22"/>
                <w:szCs w:val="22"/>
              </w:rPr>
            </w:pPr>
            <w:r w:rsidRPr="00A02578">
              <w:rPr>
                <w:sz w:val="22"/>
                <w:szCs w:val="22"/>
              </w:rPr>
              <w:t>2022</w:t>
            </w:r>
          </w:p>
        </w:tc>
        <w:tc>
          <w:tcPr>
            <w:tcW w:w="740" w:type="dxa"/>
            <w:vAlign w:val="center"/>
          </w:tcPr>
          <w:p w:rsidR="006A308B" w:rsidRPr="00A02578" w:rsidRDefault="006A308B" w:rsidP="00EC75A2">
            <w:pPr>
              <w:jc w:val="center"/>
              <w:rPr>
                <w:sz w:val="22"/>
                <w:szCs w:val="22"/>
              </w:rPr>
            </w:pPr>
            <w:r w:rsidRPr="00A02578">
              <w:rPr>
                <w:sz w:val="22"/>
                <w:szCs w:val="22"/>
              </w:rPr>
              <w:t>2020</w:t>
            </w:r>
          </w:p>
        </w:tc>
        <w:tc>
          <w:tcPr>
            <w:tcW w:w="737" w:type="dxa"/>
            <w:vAlign w:val="center"/>
          </w:tcPr>
          <w:p w:rsidR="006A308B" w:rsidRPr="00A02578" w:rsidRDefault="006A308B" w:rsidP="00EC75A2">
            <w:pPr>
              <w:jc w:val="center"/>
              <w:rPr>
                <w:sz w:val="22"/>
                <w:szCs w:val="22"/>
              </w:rPr>
            </w:pPr>
            <w:r w:rsidRPr="00A02578">
              <w:rPr>
                <w:sz w:val="22"/>
                <w:szCs w:val="22"/>
              </w:rPr>
              <w:t>2021</w:t>
            </w:r>
          </w:p>
        </w:tc>
        <w:tc>
          <w:tcPr>
            <w:tcW w:w="735" w:type="dxa"/>
            <w:vAlign w:val="center"/>
          </w:tcPr>
          <w:p w:rsidR="006A308B" w:rsidRPr="00A02578" w:rsidRDefault="006A308B" w:rsidP="00EC75A2">
            <w:pPr>
              <w:jc w:val="center"/>
              <w:rPr>
                <w:sz w:val="22"/>
                <w:szCs w:val="22"/>
              </w:rPr>
            </w:pPr>
            <w:r w:rsidRPr="00A02578">
              <w:rPr>
                <w:sz w:val="22"/>
                <w:szCs w:val="22"/>
              </w:rPr>
              <w:t>2022</w:t>
            </w:r>
          </w:p>
        </w:tc>
      </w:tr>
      <w:tr w:rsidR="006A308B" w:rsidRPr="00A02578" w:rsidTr="00EC75A2">
        <w:trPr>
          <w:jc w:val="center"/>
        </w:trPr>
        <w:tc>
          <w:tcPr>
            <w:tcW w:w="2543" w:type="dxa"/>
            <w:vAlign w:val="center"/>
          </w:tcPr>
          <w:p w:rsidR="006A308B" w:rsidRPr="00A02578" w:rsidRDefault="006A308B" w:rsidP="00A25C59">
            <w:pPr>
              <w:rPr>
                <w:sz w:val="22"/>
                <w:szCs w:val="22"/>
              </w:rPr>
            </w:pPr>
            <w:r w:rsidRPr="00A02578">
              <w:rPr>
                <w:sz w:val="22"/>
                <w:szCs w:val="22"/>
              </w:rPr>
              <w:t>Детские и подростковые организации - всего</w:t>
            </w:r>
          </w:p>
        </w:tc>
        <w:tc>
          <w:tcPr>
            <w:tcW w:w="742" w:type="dxa"/>
            <w:vAlign w:val="center"/>
          </w:tcPr>
          <w:p w:rsidR="006A308B" w:rsidRPr="00A02578" w:rsidRDefault="006A308B" w:rsidP="00EC75A2">
            <w:pPr>
              <w:jc w:val="center"/>
              <w:rPr>
                <w:sz w:val="22"/>
                <w:szCs w:val="22"/>
              </w:rPr>
            </w:pPr>
            <w:r w:rsidRPr="00A02578">
              <w:rPr>
                <w:sz w:val="22"/>
                <w:szCs w:val="22"/>
              </w:rPr>
              <w:t>24</w:t>
            </w:r>
          </w:p>
        </w:tc>
        <w:tc>
          <w:tcPr>
            <w:tcW w:w="739" w:type="dxa"/>
            <w:vAlign w:val="center"/>
          </w:tcPr>
          <w:p w:rsidR="006A308B" w:rsidRPr="00A02578" w:rsidRDefault="006A308B" w:rsidP="00EC75A2">
            <w:pPr>
              <w:jc w:val="center"/>
              <w:rPr>
                <w:sz w:val="22"/>
                <w:szCs w:val="22"/>
              </w:rPr>
            </w:pPr>
            <w:r w:rsidRPr="00A02578">
              <w:rPr>
                <w:sz w:val="22"/>
                <w:szCs w:val="22"/>
              </w:rPr>
              <w:t>22</w:t>
            </w:r>
          </w:p>
        </w:tc>
        <w:tc>
          <w:tcPr>
            <w:tcW w:w="737" w:type="dxa"/>
            <w:vAlign w:val="center"/>
          </w:tcPr>
          <w:p w:rsidR="006A308B" w:rsidRPr="00A02578" w:rsidRDefault="006A308B" w:rsidP="00EC75A2">
            <w:pPr>
              <w:jc w:val="center"/>
              <w:rPr>
                <w:sz w:val="22"/>
                <w:szCs w:val="22"/>
              </w:rPr>
            </w:pPr>
            <w:r w:rsidRPr="00A02578">
              <w:rPr>
                <w:sz w:val="22"/>
                <w:szCs w:val="22"/>
              </w:rPr>
              <w:t>31</w:t>
            </w:r>
          </w:p>
        </w:tc>
        <w:tc>
          <w:tcPr>
            <w:tcW w:w="784" w:type="dxa"/>
            <w:vAlign w:val="center"/>
          </w:tcPr>
          <w:p w:rsidR="006A308B" w:rsidRPr="00A02578" w:rsidRDefault="006A308B" w:rsidP="00EC75A2">
            <w:pPr>
              <w:jc w:val="center"/>
              <w:rPr>
                <w:sz w:val="22"/>
                <w:szCs w:val="22"/>
              </w:rPr>
            </w:pPr>
            <w:r w:rsidRPr="00A02578">
              <w:rPr>
                <w:sz w:val="22"/>
                <w:szCs w:val="22"/>
              </w:rPr>
              <w:t>7</w:t>
            </w:r>
          </w:p>
        </w:tc>
        <w:tc>
          <w:tcPr>
            <w:tcW w:w="769" w:type="dxa"/>
            <w:vAlign w:val="center"/>
          </w:tcPr>
          <w:p w:rsidR="006A308B" w:rsidRPr="00A02578" w:rsidRDefault="006A308B" w:rsidP="00EC75A2">
            <w:pPr>
              <w:jc w:val="center"/>
              <w:rPr>
                <w:sz w:val="22"/>
                <w:szCs w:val="22"/>
              </w:rPr>
            </w:pPr>
            <w:r w:rsidRPr="00A02578">
              <w:rPr>
                <w:sz w:val="22"/>
                <w:szCs w:val="22"/>
              </w:rPr>
              <w:t>7</w:t>
            </w:r>
          </w:p>
        </w:tc>
        <w:tc>
          <w:tcPr>
            <w:tcW w:w="760" w:type="dxa"/>
            <w:vAlign w:val="center"/>
          </w:tcPr>
          <w:p w:rsidR="006A308B" w:rsidRPr="00A02578" w:rsidRDefault="006A308B" w:rsidP="00EC75A2">
            <w:pPr>
              <w:jc w:val="center"/>
              <w:rPr>
                <w:sz w:val="22"/>
                <w:szCs w:val="22"/>
              </w:rPr>
            </w:pPr>
            <w:r w:rsidRPr="00A02578">
              <w:rPr>
                <w:sz w:val="22"/>
                <w:szCs w:val="22"/>
              </w:rPr>
              <w:t>12</w:t>
            </w:r>
          </w:p>
        </w:tc>
        <w:tc>
          <w:tcPr>
            <w:tcW w:w="740" w:type="dxa"/>
            <w:vAlign w:val="center"/>
          </w:tcPr>
          <w:p w:rsidR="006A308B" w:rsidRPr="00A02578" w:rsidRDefault="006A308B" w:rsidP="00EC75A2">
            <w:pPr>
              <w:jc w:val="center"/>
              <w:rPr>
                <w:sz w:val="22"/>
                <w:szCs w:val="22"/>
              </w:rPr>
            </w:pPr>
            <w:r w:rsidRPr="00A02578">
              <w:rPr>
                <w:sz w:val="22"/>
                <w:szCs w:val="22"/>
              </w:rPr>
              <w:t>6</w:t>
            </w:r>
          </w:p>
        </w:tc>
        <w:tc>
          <w:tcPr>
            <w:tcW w:w="737" w:type="dxa"/>
            <w:vAlign w:val="center"/>
          </w:tcPr>
          <w:p w:rsidR="006A308B" w:rsidRPr="00A02578" w:rsidRDefault="006A308B" w:rsidP="00EC75A2">
            <w:pPr>
              <w:jc w:val="center"/>
              <w:rPr>
                <w:sz w:val="22"/>
                <w:szCs w:val="22"/>
              </w:rPr>
            </w:pPr>
            <w:r w:rsidRPr="00A02578">
              <w:rPr>
                <w:sz w:val="22"/>
                <w:szCs w:val="22"/>
              </w:rPr>
              <w:t>6</w:t>
            </w:r>
          </w:p>
        </w:tc>
        <w:tc>
          <w:tcPr>
            <w:tcW w:w="735" w:type="dxa"/>
            <w:vAlign w:val="center"/>
          </w:tcPr>
          <w:p w:rsidR="006A308B" w:rsidRPr="00A02578" w:rsidRDefault="006A308B" w:rsidP="00EC75A2">
            <w:pPr>
              <w:jc w:val="center"/>
              <w:rPr>
                <w:sz w:val="22"/>
                <w:szCs w:val="22"/>
              </w:rPr>
            </w:pPr>
            <w:r w:rsidRPr="00A02578">
              <w:rPr>
                <w:sz w:val="22"/>
                <w:szCs w:val="22"/>
              </w:rPr>
              <w:t>16</w:t>
            </w:r>
          </w:p>
        </w:tc>
      </w:tr>
      <w:tr w:rsidR="006A308B" w:rsidRPr="00A02578" w:rsidTr="00EC75A2">
        <w:trPr>
          <w:jc w:val="center"/>
        </w:trPr>
        <w:tc>
          <w:tcPr>
            <w:tcW w:w="2543" w:type="dxa"/>
            <w:vAlign w:val="center"/>
          </w:tcPr>
          <w:p w:rsidR="006A308B" w:rsidRPr="00A02578" w:rsidRDefault="006A308B" w:rsidP="00A25C59">
            <w:pPr>
              <w:rPr>
                <w:sz w:val="22"/>
                <w:szCs w:val="22"/>
              </w:rPr>
            </w:pPr>
            <w:r w:rsidRPr="00A02578">
              <w:rPr>
                <w:sz w:val="22"/>
                <w:szCs w:val="22"/>
              </w:rPr>
              <w:t>Дошкольные образов</w:t>
            </w:r>
            <w:r w:rsidRPr="00A02578">
              <w:rPr>
                <w:sz w:val="22"/>
                <w:szCs w:val="22"/>
              </w:rPr>
              <w:t>а</w:t>
            </w:r>
            <w:r w:rsidRPr="00A02578">
              <w:rPr>
                <w:sz w:val="22"/>
                <w:szCs w:val="22"/>
              </w:rPr>
              <w:t>тельные организации</w:t>
            </w:r>
          </w:p>
        </w:tc>
        <w:tc>
          <w:tcPr>
            <w:tcW w:w="742" w:type="dxa"/>
            <w:vAlign w:val="center"/>
          </w:tcPr>
          <w:p w:rsidR="006A308B" w:rsidRPr="00A02578" w:rsidRDefault="006A308B" w:rsidP="00EC75A2">
            <w:pPr>
              <w:jc w:val="center"/>
              <w:rPr>
                <w:sz w:val="22"/>
                <w:szCs w:val="22"/>
              </w:rPr>
            </w:pPr>
            <w:r w:rsidRPr="00A02578">
              <w:rPr>
                <w:sz w:val="22"/>
                <w:szCs w:val="22"/>
              </w:rPr>
              <w:t>1</w:t>
            </w:r>
          </w:p>
        </w:tc>
        <w:tc>
          <w:tcPr>
            <w:tcW w:w="739" w:type="dxa"/>
            <w:vAlign w:val="center"/>
          </w:tcPr>
          <w:p w:rsidR="006A308B" w:rsidRPr="00A02578" w:rsidRDefault="006A308B" w:rsidP="00EC75A2">
            <w:pPr>
              <w:jc w:val="center"/>
              <w:rPr>
                <w:sz w:val="22"/>
                <w:szCs w:val="22"/>
              </w:rPr>
            </w:pPr>
            <w:r w:rsidRPr="00A02578">
              <w:rPr>
                <w:sz w:val="22"/>
                <w:szCs w:val="22"/>
              </w:rPr>
              <w:t>1</w:t>
            </w:r>
          </w:p>
        </w:tc>
        <w:tc>
          <w:tcPr>
            <w:tcW w:w="737" w:type="dxa"/>
            <w:vAlign w:val="center"/>
          </w:tcPr>
          <w:p w:rsidR="006A308B" w:rsidRPr="00A02578" w:rsidRDefault="006A308B" w:rsidP="00EC75A2">
            <w:pPr>
              <w:jc w:val="center"/>
              <w:rPr>
                <w:sz w:val="22"/>
                <w:szCs w:val="22"/>
              </w:rPr>
            </w:pPr>
            <w:r w:rsidRPr="00A02578">
              <w:rPr>
                <w:sz w:val="22"/>
                <w:szCs w:val="22"/>
              </w:rPr>
              <w:t>1</w:t>
            </w:r>
          </w:p>
        </w:tc>
        <w:tc>
          <w:tcPr>
            <w:tcW w:w="784" w:type="dxa"/>
            <w:vAlign w:val="center"/>
          </w:tcPr>
          <w:p w:rsidR="006A308B" w:rsidRPr="00A02578" w:rsidRDefault="006A308B" w:rsidP="00EC75A2">
            <w:pPr>
              <w:jc w:val="center"/>
              <w:rPr>
                <w:sz w:val="22"/>
                <w:szCs w:val="22"/>
              </w:rPr>
            </w:pPr>
            <w:r w:rsidRPr="00A02578">
              <w:rPr>
                <w:sz w:val="22"/>
                <w:szCs w:val="22"/>
              </w:rPr>
              <w:t>0</w:t>
            </w:r>
          </w:p>
        </w:tc>
        <w:tc>
          <w:tcPr>
            <w:tcW w:w="769" w:type="dxa"/>
            <w:vAlign w:val="center"/>
          </w:tcPr>
          <w:p w:rsidR="006A308B" w:rsidRPr="00A02578" w:rsidRDefault="006A308B" w:rsidP="00EC75A2">
            <w:pPr>
              <w:jc w:val="center"/>
              <w:rPr>
                <w:sz w:val="22"/>
                <w:szCs w:val="22"/>
              </w:rPr>
            </w:pPr>
            <w:r w:rsidRPr="00A02578">
              <w:rPr>
                <w:sz w:val="22"/>
                <w:szCs w:val="22"/>
              </w:rPr>
              <w:t>0</w:t>
            </w:r>
          </w:p>
        </w:tc>
        <w:tc>
          <w:tcPr>
            <w:tcW w:w="760" w:type="dxa"/>
            <w:vAlign w:val="center"/>
          </w:tcPr>
          <w:p w:rsidR="006A308B" w:rsidRPr="00A02578" w:rsidRDefault="006A308B" w:rsidP="00EC75A2">
            <w:pPr>
              <w:jc w:val="center"/>
              <w:rPr>
                <w:sz w:val="22"/>
                <w:szCs w:val="22"/>
              </w:rPr>
            </w:pPr>
            <w:r w:rsidRPr="00A02578">
              <w:rPr>
                <w:sz w:val="22"/>
                <w:szCs w:val="22"/>
              </w:rPr>
              <w:t>0</w:t>
            </w:r>
          </w:p>
        </w:tc>
        <w:tc>
          <w:tcPr>
            <w:tcW w:w="740" w:type="dxa"/>
            <w:vAlign w:val="center"/>
          </w:tcPr>
          <w:p w:rsidR="006A308B" w:rsidRPr="00A02578" w:rsidRDefault="006A308B" w:rsidP="00EC75A2">
            <w:pPr>
              <w:jc w:val="center"/>
              <w:rPr>
                <w:sz w:val="22"/>
                <w:szCs w:val="22"/>
              </w:rPr>
            </w:pPr>
            <w:r w:rsidRPr="00A02578">
              <w:rPr>
                <w:sz w:val="22"/>
                <w:szCs w:val="22"/>
              </w:rPr>
              <w:t>1</w:t>
            </w:r>
          </w:p>
        </w:tc>
        <w:tc>
          <w:tcPr>
            <w:tcW w:w="737" w:type="dxa"/>
            <w:vAlign w:val="center"/>
          </w:tcPr>
          <w:p w:rsidR="006A308B" w:rsidRPr="00A02578" w:rsidRDefault="006A308B" w:rsidP="00EC75A2">
            <w:pPr>
              <w:jc w:val="center"/>
              <w:rPr>
                <w:sz w:val="22"/>
                <w:szCs w:val="22"/>
              </w:rPr>
            </w:pPr>
            <w:r w:rsidRPr="00A02578">
              <w:rPr>
                <w:sz w:val="22"/>
                <w:szCs w:val="22"/>
              </w:rPr>
              <w:t>1</w:t>
            </w:r>
          </w:p>
        </w:tc>
        <w:tc>
          <w:tcPr>
            <w:tcW w:w="735" w:type="dxa"/>
            <w:vAlign w:val="center"/>
          </w:tcPr>
          <w:p w:rsidR="006A308B" w:rsidRPr="00A02578" w:rsidRDefault="006A308B" w:rsidP="00EC75A2">
            <w:pPr>
              <w:jc w:val="center"/>
              <w:rPr>
                <w:sz w:val="22"/>
                <w:szCs w:val="22"/>
              </w:rPr>
            </w:pPr>
            <w:r w:rsidRPr="00A02578">
              <w:rPr>
                <w:sz w:val="22"/>
                <w:szCs w:val="22"/>
              </w:rPr>
              <w:t>1</w:t>
            </w:r>
          </w:p>
        </w:tc>
      </w:tr>
      <w:tr w:rsidR="006A308B" w:rsidRPr="00A02578" w:rsidTr="00EC75A2">
        <w:trPr>
          <w:jc w:val="center"/>
        </w:trPr>
        <w:tc>
          <w:tcPr>
            <w:tcW w:w="2543" w:type="dxa"/>
            <w:vAlign w:val="center"/>
          </w:tcPr>
          <w:p w:rsidR="006A308B" w:rsidRPr="00A02578" w:rsidRDefault="006A308B" w:rsidP="00A25C59">
            <w:pPr>
              <w:rPr>
                <w:sz w:val="22"/>
                <w:szCs w:val="22"/>
              </w:rPr>
            </w:pPr>
            <w:r w:rsidRPr="00A02578">
              <w:rPr>
                <w:sz w:val="22"/>
                <w:szCs w:val="22"/>
              </w:rPr>
              <w:t>Общеобразовательные организации</w:t>
            </w:r>
          </w:p>
        </w:tc>
        <w:tc>
          <w:tcPr>
            <w:tcW w:w="742" w:type="dxa"/>
            <w:vAlign w:val="center"/>
          </w:tcPr>
          <w:p w:rsidR="006A308B" w:rsidRPr="00A02578" w:rsidRDefault="006A308B" w:rsidP="00EC75A2">
            <w:pPr>
              <w:jc w:val="center"/>
              <w:rPr>
                <w:sz w:val="22"/>
                <w:szCs w:val="22"/>
              </w:rPr>
            </w:pPr>
            <w:r w:rsidRPr="00A02578">
              <w:rPr>
                <w:sz w:val="22"/>
                <w:szCs w:val="22"/>
              </w:rPr>
              <w:t>23</w:t>
            </w:r>
          </w:p>
        </w:tc>
        <w:tc>
          <w:tcPr>
            <w:tcW w:w="739" w:type="dxa"/>
            <w:vAlign w:val="center"/>
          </w:tcPr>
          <w:p w:rsidR="006A308B" w:rsidRPr="00A02578" w:rsidRDefault="006A308B" w:rsidP="00EC75A2">
            <w:pPr>
              <w:jc w:val="center"/>
              <w:rPr>
                <w:sz w:val="22"/>
                <w:szCs w:val="22"/>
              </w:rPr>
            </w:pPr>
            <w:r w:rsidRPr="00A02578">
              <w:rPr>
                <w:sz w:val="22"/>
                <w:szCs w:val="22"/>
              </w:rPr>
              <w:t>21</w:t>
            </w:r>
          </w:p>
        </w:tc>
        <w:tc>
          <w:tcPr>
            <w:tcW w:w="737" w:type="dxa"/>
            <w:vAlign w:val="center"/>
          </w:tcPr>
          <w:p w:rsidR="006A308B" w:rsidRPr="00A02578" w:rsidRDefault="006A308B" w:rsidP="00EC75A2">
            <w:pPr>
              <w:jc w:val="center"/>
              <w:rPr>
                <w:sz w:val="22"/>
                <w:szCs w:val="22"/>
              </w:rPr>
            </w:pPr>
            <w:r w:rsidRPr="00A02578">
              <w:rPr>
                <w:sz w:val="22"/>
                <w:szCs w:val="22"/>
              </w:rPr>
              <w:t>23</w:t>
            </w:r>
          </w:p>
        </w:tc>
        <w:tc>
          <w:tcPr>
            <w:tcW w:w="784" w:type="dxa"/>
            <w:vAlign w:val="center"/>
          </w:tcPr>
          <w:p w:rsidR="006A308B" w:rsidRPr="00A02578" w:rsidRDefault="006A308B" w:rsidP="00EC75A2">
            <w:pPr>
              <w:jc w:val="center"/>
              <w:rPr>
                <w:sz w:val="22"/>
                <w:szCs w:val="22"/>
              </w:rPr>
            </w:pPr>
            <w:r w:rsidRPr="00A02578">
              <w:rPr>
                <w:sz w:val="22"/>
                <w:szCs w:val="22"/>
              </w:rPr>
              <w:t>7</w:t>
            </w:r>
          </w:p>
        </w:tc>
        <w:tc>
          <w:tcPr>
            <w:tcW w:w="769" w:type="dxa"/>
            <w:vAlign w:val="center"/>
          </w:tcPr>
          <w:p w:rsidR="006A308B" w:rsidRPr="00A02578" w:rsidRDefault="006A308B" w:rsidP="00EC75A2">
            <w:pPr>
              <w:jc w:val="center"/>
              <w:rPr>
                <w:sz w:val="22"/>
                <w:szCs w:val="22"/>
              </w:rPr>
            </w:pPr>
            <w:r w:rsidRPr="00A02578">
              <w:rPr>
                <w:sz w:val="22"/>
                <w:szCs w:val="22"/>
              </w:rPr>
              <w:t>7</w:t>
            </w:r>
          </w:p>
        </w:tc>
        <w:tc>
          <w:tcPr>
            <w:tcW w:w="760" w:type="dxa"/>
            <w:vAlign w:val="center"/>
          </w:tcPr>
          <w:p w:rsidR="006A308B" w:rsidRPr="00A02578" w:rsidRDefault="006A308B" w:rsidP="00EC75A2">
            <w:pPr>
              <w:jc w:val="center"/>
              <w:rPr>
                <w:sz w:val="22"/>
                <w:szCs w:val="22"/>
              </w:rPr>
            </w:pPr>
            <w:r w:rsidRPr="00A02578">
              <w:rPr>
                <w:sz w:val="22"/>
                <w:szCs w:val="22"/>
              </w:rPr>
              <w:t>7</w:t>
            </w:r>
          </w:p>
        </w:tc>
        <w:tc>
          <w:tcPr>
            <w:tcW w:w="740" w:type="dxa"/>
            <w:vAlign w:val="center"/>
          </w:tcPr>
          <w:p w:rsidR="006A308B" w:rsidRPr="00A02578" w:rsidRDefault="006A308B" w:rsidP="00EC75A2">
            <w:pPr>
              <w:jc w:val="center"/>
              <w:rPr>
                <w:sz w:val="22"/>
                <w:szCs w:val="22"/>
              </w:rPr>
            </w:pPr>
            <w:r w:rsidRPr="00A02578">
              <w:rPr>
                <w:sz w:val="22"/>
                <w:szCs w:val="22"/>
              </w:rPr>
              <w:t>5</w:t>
            </w:r>
          </w:p>
        </w:tc>
        <w:tc>
          <w:tcPr>
            <w:tcW w:w="737" w:type="dxa"/>
            <w:vAlign w:val="center"/>
          </w:tcPr>
          <w:p w:rsidR="006A308B" w:rsidRPr="00A02578" w:rsidRDefault="006A308B" w:rsidP="00EC75A2">
            <w:pPr>
              <w:jc w:val="center"/>
              <w:rPr>
                <w:sz w:val="22"/>
                <w:szCs w:val="22"/>
              </w:rPr>
            </w:pPr>
            <w:r w:rsidRPr="00A02578">
              <w:rPr>
                <w:sz w:val="22"/>
                <w:szCs w:val="22"/>
              </w:rPr>
              <w:t>5</w:t>
            </w:r>
          </w:p>
        </w:tc>
        <w:tc>
          <w:tcPr>
            <w:tcW w:w="735" w:type="dxa"/>
            <w:vAlign w:val="center"/>
          </w:tcPr>
          <w:p w:rsidR="006A308B" w:rsidRPr="00A02578" w:rsidRDefault="006A308B" w:rsidP="00EC75A2">
            <w:pPr>
              <w:jc w:val="center"/>
              <w:rPr>
                <w:sz w:val="22"/>
                <w:szCs w:val="22"/>
              </w:rPr>
            </w:pPr>
            <w:r w:rsidRPr="00A02578">
              <w:rPr>
                <w:sz w:val="22"/>
                <w:szCs w:val="22"/>
              </w:rPr>
              <w:t>5</w:t>
            </w:r>
          </w:p>
        </w:tc>
      </w:tr>
      <w:tr w:rsidR="006A308B" w:rsidRPr="00A02578" w:rsidTr="00EC75A2">
        <w:trPr>
          <w:jc w:val="center"/>
        </w:trPr>
        <w:tc>
          <w:tcPr>
            <w:tcW w:w="2543" w:type="dxa"/>
            <w:vAlign w:val="center"/>
          </w:tcPr>
          <w:p w:rsidR="006A308B" w:rsidRPr="00A02578" w:rsidRDefault="006A308B" w:rsidP="00A25C59">
            <w:pPr>
              <w:rPr>
                <w:sz w:val="22"/>
                <w:szCs w:val="22"/>
              </w:rPr>
            </w:pPr>
            <w:r w:rsidRPr="00A02578">
              <w:rPr>
                <w:sz w:val="22"/>
                <w:szCs w:val="22"/>
              </w:rPr>
              <w:t>Организации дополн</w:t>
            </w:r>
            <w:r w:rsidRPr="00A02578">
              <w:rPr>
                <w:sz w:val="22"/>
                <w:szCs w:val="22"/>
              </w:rPr>
              <w:t>и</w:t>
            </w:r>
            <w:r w:rsidRPr="00A02578">
              <w:rPr>
                <w:sz w:val="22"/>
                <w:szCs w:val="22"/>
              </w:rPr>
              <w:t>тельного образования</w:t>
            </w:r>
          </w:p>
        </w:tc>
        <w:tc>
          <w:tcPr>
            <w:tcW w:w="742" w:type="dxa"/>
            <w:vAlign w:val="center"/>
          </w:tcPr>
          <w:p w:rsidR="006A308B" w:rsidRPr="00A02578" w:rsidRDefault="006A308B" w:rsidP="00EC75A2">
            <w:pPr>
              <w:jc w:val="center"/>
              <w:rPr>
                <w:sz w:val="22"/>
                <w:szCs w:val="22"/>
              </w:rPr>
            </w:pPr>
            <w:r w:rsidRPr="00A02578">
              <w:rPr>
                <w:sz w:val="22"/>
                <w:szCs w:val="22"/>
              </w:rPr>
              <w:t>1</w:t>
            </w:r>
          </w:p>
        </w:tc>
        <w:tc>
          <w:tcPr>
            <w:tcW w:w="739" w:type="dxa"/>
            <w:vAlign w:val="center"/>
          </w:tcPr>
          <w:p w:rsidR="006A308B" w:rsidRPr="00A02578" w:rsidRDefault="006A308B" w:rsidP="00EC75A2">
            <w:pPr>
              <w:jc w:val="center"/>
              <w:rPr>
                <w:sz w:val="22"/>
                <w:szCs w:val="22"/>
              </w:rPr>
            </w:pPr>
            <w:r w:rsidRPr="00A02578">
              <w:rPr>
                <w:sz w:val="22"/>
                <w:szCs w:val="22"/>
              </w:rPr>
              <w:t>0</w:t>
            </w:r>
          </w:p>
        </w:tc>
        <w:tc>
          <w:tcPr>
            <w:tcW w:w="737" w:type="dxa"/>
            <w:vAlign w:val="center"/>
          </w:tcPr>
          <w:p w:rsidR="006A308B" w:rsidRPr="00A02578" w:rsidRDefault="006A308B" w:rsidP="00EC75A2">
            <w:pPr>
              <w:jc w:val="center"/>
              <w:rPr>
                <w:sz w:val="22"/>
                <w:szCs w:val="22"/>
              </w:rPr>
            </w:pPr>
            <w:r w:rsidRPr="00A02578">
              <w:rPr>
                <w:sz w:val="22"/>
                <w:szCs w:val="22"/>
              </w:rPr>
              <w:t>0</w:t>
            </w:r>
          </w:p>
        </w:tc>
        <w:tc>
          <w:tcPr>
            <w:tcW w:w="784" w:type="dxa"/>
            <w:vAlign w:val="center"/>
          </w:tcPr>
          <w:p w:rsidR="006A308B" w:rsidRPr="00A02578" w:rsidRDefault="006A308B" w:rsidP="00EC75A2">
            <w:pPr>
              <w:jc w:val="center"/>
              <w:rPr>
                <w:sz w:val="22"/>
                <w:szCs w:val="22"/>
              </w:rPr>
            </w:pPr>
            <w:r w:rsidRPr="00A02578">
              <w:rPr>
                <w:sz w:val="22"/>
                <w:szCs w:val="22"/>
              </w:rPr>
              <w:t>0</w:t>
            </w:r>
          </w:p>
        </w:tc>
        <w:tc>
          <w:tcPr>
            <w:tcW w:w="769" w:type="dxa"/>
            <w:vAlign w:val="center"/>
          </w:tcPr>
          <w:p w:rsidR="006A308B" w:rsidRPr="00A02578" w:rsidRDefault="006A308B" w:rsidP="00EC75A2">
            <w:pPr>
              <w:jc w:val="center"/>
              <w:rPr>
                <w:sz w:val="22"/>
                <w:szCs w:val="22"/>
              </w:rPr>
            </w:pPr>
            <w:r w:rsidRPr="00A02578">
              <w:rPr>
                <w:sz w:val="22"/>
                <w:szCs w:val="22"/>
              </w:rPr>
              <w:t>0</w:t>
            </w:r>
          </w:p>
        </w:tc>
        <w:tc>
          <w:tcPr>
            <w:tcW w:w="760" w:type="dxa"/>
            <w:vAlign w:val="center"/>
          </w:tcPr>
          <w:p w:rsidR="006A308B" w:rsidRPr="00A02578" w:rsidRDefault="006A308B" w:rsidP="00EC75A2">
            <w:pPr>
              <w:jc w:val="center"/>
              <w:rPr>
                <w:sz w:val="22"/>
                <w:szCs w:val="22"/>
              </w:rPr>
            </w:pPr>
            <w:r w:rsidRPr="00A02578">
              <w:rPr>
                <w:sz w:val="22"/>
                <w:szCs w:val="22"/>
              </w:rPr>
              <w:t>0</w:t>
            </w:r>
          </w:p>
        </w:tc>
        <w:tc>
          <w:tcPr>
            <w:tcW w:w="740" w:type="dxa"/>
            <w:vAlign w:val="center"/>
          </w:tcPr>
          <w:p w:rsidR="006A308B" w:rsidRPr="00A02578" w:rsidRDefault="006A308B" w:rsidP="00EC75A2">
            <w:pPr>
              <w:jc w:val="center"/>
              <w:rPr>
                <w:sz w:val="22"/>
                <w:szCs w:val="22"/>
              </w:rPr>
            </w:pPr>
            <w:r w:rsidRPr="00A02578">
              <w:rPr>
                <w:sz w:val="22"/>
                <w:szCs w:val="22"/>
              </w:rPr>
              <w:t>0</w:t>
            </w:r>
          </w:p>
        </w:tc>
        <w:tc>
          <w:tcPr>
            <w:tcW w:w="737" w:type="dxa"/>
            <w:vAlign w:val="center"/>
          </w:tcPr>
          <w:p w:rsidR="006A308B" w:rsidRPr="00A02578" w:rsidRDefault="006A308B" w:rsidP="00EC75A2">
            <w:pPr>
              <w:jc w:val="center"/>
              <w:rPr>
                <w:sz w:val="22"/>
                <w:szCs w:val="22"/>
              </w:rPr>
            </w:pPr>
            <w:r w:rsidRPr="00A02578">
              <w:rPr>
                <w:sz w:val="22"/>
                <w:szCs w:val="22"/>
              </w:rPr>
              <w:t>0</w:t>
            </w:r>
          </w:p>
        </w:tc>
        <w:tc>
          <w:tcPr>
            <w:tcW w:w="735" w:type="dxa"/>
            <w:vAlign w:val="center"/>
          </w:tcPr>
          <w:p w:rsidR="006A308B" w:rsidRPr="00A02578" w:rsidRDefault="006A308B" w:rsidP="00EC75A2">
            <w:pPr>
              <w:jc w:val="center"/>
              <w:rPr>
                <w:sz w:val="22"/>
                <w:szCs w:val="22"/>
              </w:rPr>
            </w:pPr>
            <w:r w:rsidRPr="00A02578">
              <w:rPr>
                <w:sz w:val="22"/>
                <w:szCs w:val="22"/>
              </w:rPr>
              <w:t>0</w:t>
            </w:r>
          </w:p>
        </w:tc>
      </w:tr>
      <w:tr w:rsidR="006A308B" w:rsidRPr="00A02578" w:rsidTr="00EC75A2">
        <w:trPr>
          <w:trHeight w:val="396"/>
          <w:jc w:val="center"/>
        </w:trPr>
        <w:tc>
          <w:tcPr>
            <w:tcW w:w="2543" w:type="dxa"/>
            <w:vAlign w:val="center"/>
          </w:tcPr>
          <w:p w:rsidR="006A308B" w:rsidRPr="00A02578" w:rsidRDefault="006A308B" w:rsidP="00A25C59">
            <w:pPr>
              <w:rPr>
                <w:sz w:val="22"/>
                <w:szCs w:val="22"/>
              </w:rPr>
            </w:pPr>
            <w:r w:rsidRPr="00A02578">
              <w:rPr>
                <w:sz w:val="22"/>
                <w:szCs w:val="22"/>
              </w:rPr>
              <w:t xml:space="preserve">Организации отдыха детей </w:t>
            </w:r>
          </w:p>
        </w:tc>
        <w:tc>
          <w:tcPr>
            <w:tcW w:w="742" w:type="dxa"/>
            <w:vAlign w:val="center"/>
          </w:tcPr>
          <w:p w:rsidR="006A308B" w:rsidRPr="00A02578" w:rsidRDefault="006A308B" w:rsidP="00EC75A2">
            <w:pPr>
              <w:jc w:val="center"/>
              <w:rPr>
                <w:sz w:val="22"/>
                <w:szCs w:val="22"/>
              </w:rPr>
            </w:pPr>
            <w:r w:rsidRPr="00A02578">
              <w:rPr>
                <w:sz w:val="22"/>
                <w:szCs w:val="22"/>
              </w:rPr>
              <w:t>-</w:t>
            </w:r>
          </w:p>
        </w:tc>
        <w:tc>
          <w:tcPr>
            <w:tcW w:w="739" w:type="dxa"/>
            <w:vAlign w:val="center"/>
          </w:tcPr>
          <w:p w:rsidR="006A308B" w:rsidRPr="00A02578" w:rsidRDefault="006A308B" w:rsidP="00EC75A2">
            <w:pPr>
              <w:jc w:val="center"/>
              <w:rPr>
                <w:sz w:val="22"/>
                <w:szCs w:val="22"/>
              </w:rPr>
            </w:pPr>
            <w:r w:rsidRPr="00A02578">
              <w:rPr>
                <w:sz w:val="22"/>
                <w:szCs w:val="22"/>
              </w:rPr>
              <w:t>-</w:t>
            </w:r>
          </w:p>
        </w:tc>
        <w:tc>
          <w:tcPr>
            <w:tcW w:w="737" w:type="dxa"/>
            <w:vAlign w:val="center"/>
          </w:tcPr>
          <w:p w:rsidR="006A308B" w:rsidRPr="00A02578" w:rsidRDefault="006A308B" w:rsidP="00EC75A2">
            <w:pPr>
              <w:jc w:val="center"/>
              <w:rPr>
                <w:sz w:val="22"/>
                <w:szCs w:val="22"/>
              </w:rPr>
            </w:pPr>
            <w:r w:rsidRPr="00A02578">
              <w:rPr>
                <w:sz w:val="22"/>
                <w:szCs w:val="22"/>
              </w:rPr>
              <w:t>7</w:t>
            </w:r>
          </w:p>
        </w:tc>
        <w:tc>
          <w:tcPr>
            <w:tcW w:w="784" w:type="dxa"/>
            <w:vAlign w:val="center"/>
          </w:tcPr>
          <w:p w:rsidR="006A308B" w:rsidRPr="00A02578" w:rsidRDefault="006A308B" w:rsidP="00EC75A2">
            <w:pPr>
              <w:jc w:val="center"/>
              <w:rPr>
                <w:sz w:val="22"/>
                <w:szCs w:val="22"/>
              </w:rPr>
            </w:pPr>
            <w:r w:rsidRPr="00A02578">
              <w:rPr>
                <w:sz w:val="22"/>
                <w:szCs w:val="22"/>
              </w:rPr>
              <w:t>-</w:t>
            </w:r>
          </w:p>
        </w:tc>
        <w:tc>
          <w:tcPr>
            <w:tcW w:w="769" w:type="dxa"/>
            <w:vAlign w:val="center"/>
          </w:tcPr>
          <w:p w:rsidR="006A308B" w:rsidRPr="00A02578" w:rsidRDefault="006A308B" w:rsidP="00EC75A2">
            <w:pPr>
              <w:jc w:val="center"/>
              <w:rPr>
                <w:sz w:val="22"/>
                <w:szCs w:val="22"/>
              </w:rPr>
            </w:pPr>
            <w:r w:rsidRPr="00A02578">
              <w:rPr>
                <w:sz w:val="22"/>
                <w:szCs w:val="22"/>
              </w:rPr>
              <w:t>-</w:t>
            </w:r>
          </w:p>
        </w:tc>
        <w:tc>
          <w:tcPr>
            <w:tcW w:w="760" w:type="dxa"/>
            <w:vAlign w:val="center"/>
          </w:tcPr>
          <w:p w:rsidR="006A308B" w:rsidRPr="00A02578" w:rsidRDefault="006A308B" w:rsidP="00EC75A2">
            <w:pPr>
              <w:jc w:val="center"/>
              <w:rPr>
                <w:sz w:val="22"/>
                <w:szCs w:val="22"/>
              </w:rPr>
            </w:pPr>
            <w:r w:rsidRPr="00A02578">
              <w:rPr>
                <w:sz w:val="22"/>
                <w:szCs w:val="22"/>
              </w:rPr>
              <w:t>5</w:t>
            </w:r>
          </w:p>
        </w:tc>
        <w:tc>
          <w:tcPr>
            <w:tcW w:w="740" w:type="dxa"/>
            <w:vAlign w:val="center"/>
          </w:tcPr>
          <w:p w:rsidR="006A308B" w:rsidRPr="00A02578" w:rsidRDefault="006A308B" w:rsidP="00EC75A2">
            <w:pPr>
              <w:jc w:val="center"/>
              <w:rPr>
                <w:sz w:val="22"/>
                <w:szCs w:val="22"/>
              </w:rPr>
            </w:pPr>
            <w:r w:rsidRPr="00A02578">
              <w:rPr>
                <w:sz w:val="22"/>
                <w:szCs w:val="22"/>
              </w:rPr>
              <w:t>-</w:t>
            </w:r>
          </w:p>
        </w:tc>
        <w:tc>
          <w:tcPr>
            <w:tcW w:w="737" w:type="dxa"/>
            <w:vAlign w:val="center"/>
          </w:tcPr>
          <w:p w:rsidR="006A308B" w:rsidRPr="00A02578" w:rsidRDefault="006A308B" w:rsidP="00EC75A2">
            <w:pPr>
              <w:jc w:val="center"/>
              <w:rPr>
                <w:sz w:val="22"/>
                <w:szCs w:val="22"/>
              </w:rPr>
            </w:pPr>
            <w:r w:rsidRPr="00A02578">
              <w:rPr>
                <w:sz w:val="22"/>
                <w:szCs w:val="22"/>
              </w:rPr>
              <w:t>-</w:t>
            </w:r>
          </w:p>
        </w:tc>
        <w:tc>
          <w:tcPr>
            <w:tcW w:w="735" w:type="dxa"/>
            <w:vAlign w:val="center"/>
          </w:tcPr>
          <w:p w:rsidR="006A308B" w:rsidRPr="00A02578" w:rsidRDefault="006A308B" w:rsidP="00EC75A2">
            <w:pPr>
              <w:jc w:val="center"/>
              <w:rPr>
                <w:sz w:val="22"/>
                <w:szCs w:val="22"/>
              </w:rPr>
            </w:pPr>
            <w:r w:rsidRPr="00A02578">
              <w:rPr>
                <w:sz w:val="22"/>
                <w:szCs w:val="22"/>
              </w:rPr>
              <w:t>10</w:t>
            </w:r>
          </w:p>
        </w:tc>
      </w:tr>
    </w:tbl>
    <w:p w:rsidR="006A308B" w:rsidRDefault="006A308B" w:rsidP="006A308B">
      <w:pPr>
        <w:jc w:val="both"/>
      </w:pPr>
    </w:p>
    <w:p w:rsidR="006A308B" w:rsidRPr="009C3AAC" w:rsidRDefault="006A308B" w:rsidP="006A308B">
      <w:pPr>
        <w:ind w:firstLine="708"/>
        <w:jc w:val="both"/>
      </w:pPr>
      <w:r w:rsidRPr="009C3AAC">
        <w:t>В 2022</w:t>
      </w:r>
      <w:r>
        <w:t xml:space="preserve"> </w:t>
      </w:r>
      <w:r w:rsidRPr="009C3AAC">
        <w:t>году по отношению к 2020</w:t>
      </w:r>
      <w:r>
        <w:t xml:space="preserve"> </w:t>
      </w:r>
      <w:r w:rsidRPr="009C3AAC">
        <w:t>году количество организаций, в которых о</w:t>
      </w:r>
      <w:r w:rsidRPr="009C3AAC">
        <w:t>т</w:t>
      </w:r>
      <w:r w:rsidRPr="009C3AAC">
        <w:t>сутствует централизованная система водоотведения</w:t>
      </w:r>
      <w:r>
        <w:t>, водоснабжения, отопления</w:t>
      </w:r>
      <w:r w:rsidRPr="009C3AAC">
        <w:t>,   ув</w:t>
      </w:r>
      <w:r w:rsidRPr="009C3AAC">
        <w:t>е</w:t>
      </w:r>
      <w:r w:rsidRPr="009C3AAC">
        <w:t>личено за счет объектов с сезонным режимом работы (загородных и палаточных лаг</w:t>
      </w:r>
      <w:r w:rsidRPr="009C3AAC">
        <w:t>е</w:t>
      </w:r>
      <w:r w:rsidRPr="009C3AAC">
        <w:t>рей).</w:t>
      </w:r>
    </w:p>
    <w:p w:rsidR="006A308B" w:rsidRPr="009C3AAC" w:rsidRDefault="006A308B" w:rsidP="006A308B">
      <w:pPr>
        <w:ind w:firstLine="708"/>
        <w:jc w:val="both"/>
      </w:pPr>
      <w:r w:rsidRPr="009C3AAC">
        <w:t>Детские и подростковые организации, в которых отсутствует централизованная система водоотведения, централизованная система водоотведения, водоснабжение, отопление находятся в населенных пунктах, не имеющих централизованных инжене</w:t>
      </w:r>
      <w:r w:rsidRPr="009C3AAC">
        <w:t>р</w:t>
      </w:r>
      <w:r w:rsidRPr="009C3AAC">
        <w:t xml:space="preserve">но-технических сетей. С целью обогрева в </w:t>
      </w:r>
      <w:proofErr w:type="spellStart"/>
      <w:proofErr w:type="gramStart"/>
      <w:r w:rsidRPr="009C3AAC">
        <w:t>в</w:t>
      </w:r>
      <w:proofErr w:type="spellEnd"/>
      <w:proofErr w:type="gramEnd"/>
      <w:r w:rsidRPr="009C3AAC">
        <w:t xml:space="preserve"> образовательных организациях использ</w:t>
      </w:r>
      <w:r w:rsidRPr="009C3AAC">
        <w:t>у</w:t>
      </w:r>
      <w:r w:rsidRPr="009C3AAC">
        <w:t xml:space="preserve">ется печное отопление. </w:t>
      </w:r>
    </w:p>
    <w:p w:rsidR="006A308B" w:rsidRDefault="006A308B" w:rsidP="006A308B">
      <w:pPr>
        <w:ind w:firstLine="708"/>
        <w:jc w:val="both"/>
      </w:pPr>
      <w:r>
        <w:t>Среди организаций, функционирующих без централизованного водоснабжения – на привозной воде работает 1 школа, остальные организации используют воду близл</w:t>
      </w:r>
      <w:r>
        <w:t>е</w:t>
      </w:r>
      <w:r>
        <w:t>жащих колонок, либо оборудованных родников.</w:t>
      </w:r>
    </w:p>
    <w:p w:rsidR="006A308B" w:rsidRDefault="006A308B" w:rsidP="006A308B">
      <w:pPr>
        <w:ind w:firstLine="708"/>
        <w:jc w:val="both"/>
      </w:pPr>
      <w:r w:rsidRPr="00F1790E">
        <w:t>С 20</w:t>
      </w:r>
      <w:r>
        <w:t>20</w:t>
      </w:r>
      <w:r w:rsidRPr="00F1790E">
        <w:t xml:space="preserve"> года сократилось (на 1</w:t>
      </w:r>
      <w:r>
        <w:t>3</w:t>
      </w:r>
      <w:r w:rsidRPr="00F1790E">
        <w:t xml:space="preserve"> число) число объектов, требующих капит</w:t>
      </w:r>
      <w:r>
        <w:t>ального ремонта.  По итогам 2022</w:t>
      </w:r>
      <w:r w:rsidRPr="00F1790E">
        <w:t xml:space="preserve"> года капитальный ремонт необходим</w:t>
      </w:r>
      <w:r>
        <w:t xml:space="preserve">18 </w:t>
      </w:r>
      <w:r w:rsidRPr="00F1790E">
        <w:t xml:space="preserve">организациям. </w:t>
      </w:r>
    </w:p>
    <w:p w:rsidR="006A308B" w:rsidRPr="009C3AAC" w:rsidRDefault="006A308B" w:rsidP="00CD363D">
      <w:pPr>
        <w:ind w:firstLine="567"/>
        <w:jc w:val="both"/>
      </w:pPr>
      <w:r>
        <w:lastRenderedPageBreak/>
        <w:t>За период 2019-2022</w:t>
      </w:r>
      <w:r w:rsidRPr="00F1790E">
        <w:t xml:space="preserve"> гг. в республике прибавилось более 1000 мест в дошкольных организациях за счет строительства пристроек дополнительных корпусов к сущес</w:t>
      </w:r>
      <w:r w:rsidRPr="00F1790E">
        <w:t>т</w:t>
      </w:r>
      <w:r w:rsidRPr="00F1790E">
        <w:t>вующим объектам.</w:t>
      </w:r>
      <w:r w:rsidRPr="005D5266">
        <w:rPr>
          <w:rFonts w:ascii="Arial" w:hAnsi="Arial" w:cs="Arial"/>
          <w:color w:val="212529"/>
          <w:sz w:val="18"/>
          <w:szCs w:val="18"/>
        </w:rPr>
        <w:t xml:space="preserve"> </w:t>
      </w:r>
    </w:p>
    <w:p w:rsidR="006A308B" w:rsidRDefault="006A308B" w:rsidP="006A308B">
      <w:pPr>
        <w:ind w:firstLine="708"/>
        <w:jc w:val="both"/>
        <w:rPr>
          <w:color w:val="000000"/>
        </w:rPr>
      </w:pPr>
      <w:r w:rsidRPr="00D263D1">
        <w:rPr>
          <w:iCs/>
          <w:color w:val="212529"/>
        </w:rPr>
        <w:t xml:space="preserve">В рамках программы «Модернизация школьных систем образования» в </w:t>
      </w:r>
      <w:r w:rsidRPr="00D263D1">
        <w:rPr>
          <w:color w:val="000000"/>
        </w:rPr>
        <w:t>2022 г</w:t>
      </w:r>
      <w:r w:rsidRPr="00D263D1">
        <w:rPr>
          <w:color w:val="000000"/>
        </w:rPr>
        <w:t>о</w:t>
      </w:r>
      <w:r w:rsidRPr="00D263D1">
        <w:rPr>
          <w:color w:val="000000"/>
        </w:rPr>
        <w:t>ду завершится капремонт 18 школ, еще в 5</w:t>
      </w:r>
      <w:r>
        <w:rPr>
          <w:color w:val="000000"/>
        </w:rPr>
        <w:t>-и</w:t>
      </w:r>
      <w:r w:rsidRPr="00D263D1">
        <w:rPr>
          <w:color w:val="000000"/>
        </w:rPr>
        <w:t xml:space="preserve"> </w:t>
      </w:r>
      <w:r>
        <w:rPr>
          <w:color w:val="000000"/>
        </w:rPr>
        <w:t xml:space="preserve">образовательных организациях </w:t>
      </w:r>
      <w:r w:rsidRPr="00D263D1">
        <w:rPr>
          <w:color w:val="000000"/>
        </w:rPr>
        <w:t>кап</w:t>
      </w:r>
      <w:r>
        <w:rPr>
          <w:color w:val="000000"/>
        </w:rPr>
        <w:t>итал</w:t>
      </w:r>
      <w:r>
        <w:rPr>
          <w:color w:val="000000"/>
        </w:rPr>
        <w:t>ь</w:t>
      </w:r>
      <w:r>
        <w:rPr>
          <w:color w:val="000000"/>
        </w:rPr>
        <w:t xml:space="preserve">ный ремонт </w:t>
      </w:r>
      <w:r w:rsidRPr="00D263D1">
        <w:rPr>
          <w:color w:val="000000"/>
        </w:rPr>
        <w:t>завершится в 2023 году.</w:t>
      </w:r>
      <w:r>
        <w:rPr>
          <w:color w:val="000000"/>
        </w:rPr>
        <w:t xml:space="preserve"> </w:t>
      </w:r>
      <w:r w:rsidRPr="00D263D1">
        <w:rPr>
          <w:color w:val="000000"/>
        </w:rPr>
        <w:t xml:space="preserve">Таким образом, в рамках исполнения поручений Президента России по модернизации школьных систем образования в </w:t>
      </w:r>
      <w:r>
        <w:rPr>
          <w:color w:val="000000"/>
        </w:rPr>
        <w:t xml:space="preserve">образовательных учреждениях осуществляется </w:t>
      </w:r>
      <w:r w:rsidRPr="00D263D1">
        <w:rPr>
          <w:color w:val="000000"/>
        </w:rPr>
        <w:t>б</w:t>
      </w:r>
      <w:r>
        <w:rPr>
          <w:color w:val="000000"/>
        </w:rPr>
        <w:t>ольшой комплекс ремонтных работ:</w:t>
      </w:r>
      <w:r w:rsidRPr="00D263D1">
        <w:rPr>
          <w:color w:val="000000"/>
        </w:rPr>
        <w:t xml:space="preserve"> ремонт кровли, фунда</w:t>
      </w:r>
      <w:r>
        <w:rPr>
          <w:color w:val="000000"/>
        </w:rPr>
        <w:t>мента, внутренней отделки помещений, замена систем</w:t>
      </w:r>
      <w:r w:rsidRPr="00D263D1">
        <w:rPr>
          <w:color w:val="000000"/>
        </w:rPr>
        <w:t xml:space="preserve"> отопления, </w:t>
      </w:r>
      <w:r>
        <w:rPr>
          <w:color w:val="000000"/>
        </w:rPr>
        <w:t>водоотведения</w:t>
      </w:r>
      <w:r w:rsidRPr="00D263D1">
        <w:rPr>
          <w:color w:val="000000"/>
        </w:rPr>
        <w:t>, водоснабжения</w:t>
      </w:r>
      <w:r>
        <w:rPr>
          <w:color w:val="000000"/>
        </w:rPr>
        <w:t xml:space="preserve">, </w:t>
      </w:r>
      <w:r w:rsidRPr="00D263D1">
        <w:rPr>
          <w:color w:val="000000"/>
        </w:rPr>
        <w:t>вентиляции,</w:t>
      </w:r>
      <w:r>
        <w:rPr>
          <w:color w:val="000000"/>
        </w:rPr>
        <w:t xml:space="preserve"> а также</w:t>
      </w:r>
      <w:r w:rsidRPr="00D263D1">
        <w:rPr>
          <w:color w:val="000000"/>
        </w:rPr>
        <w:t xml:space="preserve"> благоустройство территорий и спор</w:t>
      </w:r>
      <w:r>
        <w:rPr>
          <w:color w:val="000000"/>
        </w:rPr>
        <w:t xml:space="preserve">тивных </w:t>
      </w:r>
      <w:r w:rsidRPr="00D263D1">
        <w:rPr>
          <w:color w:val="000000"/>
        </w:rPr>
        <w:t>пл</w:t>
      </w:r>
      <w:r w:rsidRPr="00D263D1">
        <w:rPr>
          <w:color w:val="000000"/>
        </w:rPr>
        <w:t>о</w:t>
      </w:r>
      <w:r w:rsidRPr="00D263D1">
        <w:rPr>
          <w:color w:val="000000"/>
        </w:rPr>
        <w:t>щадок, осн</w:t>
      </w:r>
      <w:r>
        <w:rPr>
          <w:color w:val="000000"/>
        </w:rPr>
        <w:t>ащение помещений мебелью и оборудованием.</w:t>
      </w:r>
    </w:p>
    <w:p w:rsidR="006A308B" w:rsidRPr="009C3AAC" w:rsidRDefault="006A308B" w:rsidP="006A308B">
      <w:pPr>
        <w:ind w:firstLine="567"/>
        <w:jc w:val="both"/>
        <w:rPr>
          <w:color w:val="000000"/>
        </w:rPr>
      </w:pPr>
      <w:r>
        <w:t>С 2021 года</w:t>
      </w:r>
      <w:r w:rsidRPr="00F1790E">
        <w:t xml:space="preserve"> в рамках федерального проекта «С</w:t>
      </w:r>
      <w:r>
        <w:t>овременная школа», подпрогра</w:t>
      </w:r>
      <w:r>
        <w:t>м</w:t>
      </w:r>
      <w:r>
        <w:t>мы</w:t>
      </w:r>
      <w:r w:rsidRPr="00F1790E">
        <w:t xml:space="preserve"> «Содействие развитию дошкольного и общего образования» государственной пр</w:t>
      </w:r>
      <w:r w:rsidRPr="00F1790E">
        <w:t>о</w:t>
      </w:r>
      <w:r w:rsidRPr="00F1790E">
        <w:t>граммы Российской Федерации «Развит</w:t>
      </w:r>
      <w:r>
        <w:t>ие образования»</w:t>
      </w:r>
      <w:r w:rsidRPr="00F1790E">
        <w:t xml:space="preserve"> </w:t>
      </w:r>
      <w:r>
        <w:t xml:space="preserve">ведется </w:t>
      </w:r>
      <w:r w:rsidRPr="00F1790E">
        <w:t>строительство</w:t>
      </w:r>
      <w:r>
        <w:t xml:space="preserve"> </w:t>
      </w:r>
      <w:r w:rsidRPr="00F1790E">
        <w:t>пр</w:t>
      </w:r>
      <w:r w:rsidRPr="00F1790E">
        <w:t>и</w:t>
      </w:r>
      <w:r w:rsidRPr="00F1790E">
        <w:t xml:space="preserve">стройки к существующей школе №1 в г. </w:t>
      </w:r>
      <w:proofErr w:type="spellStart"/>
      <w:r w:rsidRPr="00F1790E">
        <w:t>Усть-Джегута</w:t>
      </w:r>
      <w:proofErr w:type="spellEnd"/>
      <w:r w:rsidRPr="00F1790E">
        <w:t xml:space="preserve"> на 400 мест, нового здания на территории школы в а. </w:t>
      </w:r>
      <w:proofErr w:type="spellStart"/>
      <w:r w:rsidRPr="00F1790E">
        <w:t>Гюрюльдеук</w:t>
      </w:r>
      <w:proofErr w:type="spellEnd"/>
      <w:r w:rsidRPr="00F1790E">
        <w:t xml:space="preserve"> на 165 </w:t>
      </w:r>
      <w:r>
        <w:t xml:space="preserve">мест, </w:t>
      </w:r>
      <w:r w:rsidR="00CD363D">
        <w:rPr>
          <w:color w:val="212529"/>
        </w:rPr>
        <w:t xml:space="preserve">школы на 960 мест в </w:t>
      </w:r>
      <w:r w:rsidRPr="005F1F1D">
        <w:rPr>
          <w:color w:val="212529"/>
        </w:rPr>
        <w:t>с</w:t>
      </w:r>
      <w:proofErr w:type="gramStart"/>
      <w:r w:rsidRPr="005F1F1D">
        <w:rPr>
          <w:color w:val="212529"/>
        </w:rPr>
        <w:t>.У</w:t>
      </w:r>
      <w:proofErr w:type="gramEnd"/>
      <w:r w:rsidRPr="005F1F1D">
        <w:rPr>
          <w:color w:val="212529"/>
        </w:rPr>
        <w:t xml:space="preserve">чкекен  </w:t>
      </w:r>
      <w:proofErr w:type="spellStart"/>
      <w:r w:rsidRPr="005F1F1D">
        <w:rPr>
          <w:color w:val="212529"/>
        </w:rPr>
        <w:t>М</w:t>
      </w:r>
      <w:r w:rsidRPr="005F1F1D">
        <w:rPr>
          <w:color w:val="212529"/>
        </w:rPr>
        <w:t>а</w:t>
      </w:r>
      <w:r w:rsidRPr="005F1F1D">
        <w:rPr>
          <w:color w:val="212529"/>
        </w:rPr>
        <w:t>локарачаевского</w:t>
      </w:r>
      <w:proofErr w:type="spellEnd"/>
      <w:r w:rsidRPr="005F1F1D">
        <w:rPr>
          <w:color w:val="212529"/>
        </w:rPr>
        <w:t xml:space="preserve"> района</w:t>
      </w:r>
      <w:r>
        <w:rPr>
          <w:color w:val="212529"/>
        </w:rPr>
        <w:t xml:space="preserve">, осуществляется </w:t>
      </w:r>
      <w:r w:rsidRPr="00F1790E">
        <w:t>капитальный ремонт</w:t>
      </w:r>
      <w:r w:rsidRPr="00F1790E">
        <w:rPr>
          <w:b/>
        </w:rPr>
        <w:t xml:space="preserve"> </w:t>
      </w:r>
      <w:r w:rsidRPr="00F1790E">
        <w:t xml:space="preserve">СОШ ст. Исправная </w:t>
      </w:r>
      <w:proofErr w:type="spellStart"/>
      <w:r w:rsidRPr="00F1790E">
        <w:t>З</w:t>
      </w:r>
      <w:r w:rsidRPr="00F1790E">
        <w:t>е</w:t>
      </w:r>
      <w:r w:rsidRPr="00F1790E">
        <w:t>ленчукского</w:t>
      </w:r>
      <w:proofErr w:type="spellEnd"/>
      <w:r w:rsidRPr="00F1790E">
        <w:t xml:space="preserve"> района</w:t>
      </w:r>
      <w:r>
        <w:t>.</w:t>
      </w:r>
    </w:p>
    <w:p w:rsidR="006A308B" w:rsidRPr="00DC49CF" w:rsidRDefault="006A308B" w:rsidP="006A308B">
      <w:pPr>
        <w:pStyle w:val="bodytext"/>
        <w:shd w:val="clear" w:color="auto" w:fill="FFFFFF"/>
        <w:ind w:firstLine="567"/>
      </w:pPr>
      <w:r>
        <w:t>В 2022</w:t>
      </w:r>
      <w:r w:rsidRPr="00DC49CF">
        <w:t xml:space="preserve"> году актуальным для образовательных организаций оставался вопрос обеспечения их доброкачественной питьевой водой.</w:t>
      </w:r>
    </w:p>
    <w:p w:rsidR="006A308B" w:rsidRPr="00DC49CF" w:rsidRDefault="006A308B" w:rsidP="006A308B">
      <w:pPr>
        <w:pStyle w:val="bodytext"/>
        <w:shd w:val="clear" w:color="auto" w:fill="FFFFFF"/>
        <w:ind w:firstLine="567"/>
      </w:pPr>
      <w:r w:rsidRPr="00DC49CF">
        <w:t>В динамике за три года отмечалось улучшение показателей качества питьевой в</w:t>
      </w:r>
      <w:r w:rsidRPr="00DC49CF">
        <w:t>о</w:t>
      </w:r>
      <w:r w:rsidRPr="00DC49CF">
        <w:t xml:space="preserve">ды по </w:t>
      </w:r>
      <w:r w:rsidRPr="00DC49CF">
        <w:rPr>
          <w:bCs/>
        </w:rPr>
        <w:t>микробиологически</w:t>
      </w:r>
      <w:r>
        <w:rPr>
          <w:bCs/>
        </w:rPr>
        <w:t>м</w:t>
      </w:r>
      <w:r w:rsidRPr="00DC49CF">
        <w:t xml:space="preserve"> показателям, вместе с тем, удельный вес проб питьевой в</w:t>
      </w:r>
      <w:r w:rsidRPr="00DC49CF">
        <w:t>о</w:t>
      </w:r>
      <w:r w:rsidRPr="00DC49CF">
        <w:t xml:space="preserve">ды по микробиологическим показателям остается </w:t>
      </w:r>
      <w:r>
        <w:t xml:space="preserve">выше в 4 раза </w:t>
      </w:r>
      <w:r w:rsidRPr="00DC49CF">
        <w:t>сред</w:t>
      </w:r>
      <w:r>
        <w:t>нероссийского п</w:t>
      </w:r>
      <w:r>
        <w:t>о</w:t>
      </w:r>
      <w:r>
        <w:t>казателя за 2021 год (1,8</w:t>
      </w:r>
      <w:r w:rsidRPr="00DC49CF">
        <w:t>%).</w:t>
      </w:r>
    </w:p>
    <w:p w:rsidR="006A308B" w:rsidRPr="00A02578" w:rsidRDefault="006A308B" w:rsidP="006A308B">
      <w:pPr>
        <w:shd w:val="clear" w:color="auto" w:fill="FFFFFF"/>
        <w:jc w:val="right"/>
        <w:rPr>
          <w:bCs/>
          <w:color w:val="000000"/>
          <w:spacing w:val="-11"/>
          <w:sz w:val="22"/>
          <w:szCs w:val="22"/>
        </w:rPr>
      </w:pPr>
      <w:r w:rsidRPr="00A02578">
        <w:rPr>
          <w:bCs/>
          <w:color w:val="000000"/>
          <w:spacing w:val="-11"/>
          <w:sz w:val="22"/>
          <w:szCs w:val="22"/>
        </w:rPr>
        <w:t>Таблица 1</w:t>
      </w:r>
      <w:r w:rsidR="000F456D">
        <w:rPr>
          <w:bCs/>
          <w:color w:val="000000"/>
          <w:spacing w:val="-11"/>
          <w:sz w:val="22"/>
          <w:szCs w:val="22"/>
        </w:rPr>
        <w:t>8</w:t>
      </w:r>
    </w:p>
    <w:p w:rsidR="006A308B" w:rsidRPr="00A02578" w:rsidRDefault="006A308B" w:rsidP="006A308B">
      <w:pPr>
        <w:shd w:val="clear" w:color="auto" w:fill="FFFFFF"/>
        <w:jc w:val="center"/>
        <w:rPr>
          <w:bCs/>
          <w:color w:val="000000"/>
          <w:spacing w:val="-10"/>
          <w:sz w:val="22"/>
          <w:szCs w:val="22"/>
        </w:rPr>
      </w:pPr>
      <w:r w:rsidRPr="00A02578">
        <w:rPr>
          <w:bCs/>
          <w:color w:val="000000"/>
          <w:spacing w:val="-11"/>
          <w:sz w:val="22"/>
          <w:szCs w:val="22"/>
        </w:rPr>
        <w:t xml:space="preserve">Удельный вес проб  </w:t>
      </w:r>
      <w:r w:rsidRPr="00A02578">
        <w:rPr>
          <w:bCs/>
          <w:sz w:val="22"/>
          <w:szCs w:val="22"/>
        </w:rPr>
        <w:t>питьевой воды</w:t>
      </w:r>
      <w:r w:rsidRPr="00A02578">
        <w:rPr>
          <w:bCs/>
          <w:color w:val="000000"/>
          <w:spacing w:val="-11"/>
          <w:sz w:val="22"/>
          <w:szCs w:val="22"/>
        </w:rPr>
        <w:t xml:space="preserve">, </w:t>
      </w:r>
      <w:r w:rsidRPr="00A02578">
        <w:rPr>
          <w:bCs/>
          <w:color w:val="000000"/>
          <w:spacing w:val="-10"/>
          <w:sz w:val="22"/>
          <w:szCs w:val="22"/>
        </w:rPr>
        <w:t xml:space="preserve">не   соответствующих </w:t>
      </w:r>
      <w:r w:rsidRPr="00A02578">
        <w:rPr>
          <w:bCs/>
          <w:sz w:val="22"/>
          <w:szCs w:val="22"/>
        </w:rPr>
        <w:t>санитарно-эпидемиологическим требов</w:t>
      </w:r>
      <w:r w:rsidRPr="00A02578">
        <w:rPr>
          <w:bCs/>
          <w:sz w:val="22"/>
          <w:szCs w:val="22"/>
        </w:rPr>
        <w:t>а</w:t>
      </w:r>
      <w:r w:rsidRPr="00A02578">
        <w:rPr>
          <w:bCs/>
          <w:sz w:val="22"/>
          <w:szCs w:val="22"/>
        </w:rPr>
        <w:t>ниям по санитарно-химическим  показателям</w:t>
      </w:r>
      <w:r w:rsidRPr="00A02578">
        <w:rPr>
          <w:bCs/>
          <w:color w:val="000000"/>
          <w:spacing w:val="-10"/>
          <w:sz w:val="22"/>
          <w:szCs w:val="22"/>
        </w:rPr>
        <w:t xml:space="preserve">  и </w:t>
      </w:r>
      <w:r w:rsidRPr="00A02578">
        <w:rPr>
          <w:bCs/>
          <w:sz w:val="22"/>
          <w:szCs w:val="22"/>
        </w:rPr>
        <w:t>микробиологическим показателям</w:t>
      </w:r>
      <w:r w:rsidRPr="00A02578">
        <w:rPr>
          <w:bCs/>
          <w:color w:val="000000"/>
          <w:spacing w:val="-10"/>
          <w:sz w:val="22"/>
          <w:szCs w:val="22"/>
        </w:rPr>
        <w:t xml:space="preserve">  в образов</w:t>
      </w:r>
      <w:r w:rsidRPr="00A02578">
        <w:rPr>
          <w:bCs/>
          <w:color w:val="000000"/>
          <w:spacing w:val="-10"/>
          <w:sz w:val="22"/>
          <w:szCs w:val="22"/>
        </w:rPr>
        <w:t>а</w:t>
      </w:r>
      <w:r w:rsidRPr="00A02578">
        <w:rPr>
          <w:bCs/>
          <w:color w:val="000000"/>
          <w:spacing w:val="-10"/>
          <w:sz w:val="22"/>
          <w:szCs w:val="22"/>
        </w:rPr>
        <w:t>тельных организациях, 2020-2022 гг.</w:t>
      </w:r>
    </w:p>
    <w:p w:rsidR="006A308B" w:rsidRPr="00A02578" w:rsidRDefault="006A308B" w:rsidP="006A308B">
      <w:pPr>
        <w:shd w:val="clear" w:color="auto" w:fill="FFFFFF"/>
        <w:jc w:val="center"/>
        <w:rPr>
          <w:b/>
          <w:bCs/>
          <w:sz w:val="22"/>
          <w:szCs w:val="22"/>
        </w:rPr>
      </w:pPr>
    </w:p>
    <w:tbl>
      <w:tblPr>
        <w:tblW w:w="211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119"/>
        <w:gridCol w:w="1134"/>
        <w:gridCol w:w="1134"/>
        <w:gridCol w:w="1134"/>
        <w:gridCol w:w="1701"/>
        <w:gridCol w:w="1583"/>
        <w:gridCol w:w="450"/>
        <w:gridCol w:w="4345"/>
        <w:gridCol w:w="6520"/>
      </w:tblGrid>
      <w:tr w:rsidR="006A308B" w:rsidRPr="00A02578" w:rsidTr="00EC75A2">
        <w:tc>
          <w:tcPr>
            <w:tcW w:w="3119" w:type="dxa"/>
            <w:vMerge w:val="restart"/>
            <w:vAlign w:val="center"/>
          </w:tcPr>
          <w:p w:rsidR="006A308B" w:rsidRPr="00A02578" w:rsidRDefault="006A308B" w:rsidP="00EC75A2">
            <w:pPr>
              <w:shd w:val="clear" w:color="auto" w:fill="FFFFFF"/>
              <w:jc w:val="center"/>
              <w:rPr>
                <w:bCs/>
                <w:sz w:val="22"/>
                <w:szCs w:val="22"/>
              </w:rPr>
            </w:pPr>
            <w:r w:rsidRPr="00A02578">
              <w:rPr>
                <w:bCs/>
                <w:sz w:val="22"/>
                <w:szCs w:val="22"/>
              </w:rPr>
              <w:t>Показатели</w:t>
            </w:r>
          </w:p>
        </w:tc>
        <w:tc>
          <w:tcPr>
            <w:tcW w:w="3402" w:type="dxa"/>
            <w:gridSpan w:val="3"/>
            <w:vAlign w:val="center"/>
          </w:tcPr>
          <w:p w:rsidR="006A308B" w:rsidRPr="00A02578" w:rsidRDefault="006A308B" w:rsidP="00EC75A2">
            <w:pPr>
              <w:shd w:val="clear" w:color="auto" w:fill="FFFFFF"/>
              <w:tabs>
                <w:tab w:val="left" w:pos="6979"/>
              </w:tabs>
              <w:jc w:val="center"/>
              <w:rPr>
                <w:bCs/>
                <w:sz w:val="22"/>
                <w:szCs w:val="22"/>
              </w:rPr>
            </w:pPr>
            <w:r w:rsidRPr="00A02578">
              <w:rPr>
                <w:bCs/>
                <w:sz w:val="22"/>
                <w:szCs w:val="22"/>
              </w:rPr>
              <w:t>Удельный вес проб, не соотве</w:t>
            </w:r>
            <w:r w:rsidRPr="00A02578">
              <w:rPr>
                <w:bCs/>
                <w:sz w:val="22"/>
                <w:szCs w:val="22"/>
              </w:rPr>
              <w:t>т</w:t>
            </w:r>
            <w:r w:rsidRPr="00A02578">
              <w:rPr>
                <w:bCs/>
                <w:sz w:val="22"/>
                <w:szCs w:val="22"/>
              </w:rPr>
              <w:t>ствующих нормативным треб</w:t>
            </w:r>
            <w:r w:rsidRPr="00A02578">
              <w:rPr>
                <w:bCs/>
                <w:sz w:val="22"/>
                <w:szCs w:val="22"/>
              </w:rPr>
              <w:t>о</w:t>
            </w:r>
            <w:r w:rsidRPr="00A02578">
              <w:rPr>
                <w:bCs/>
                <w:sz w:val="22"/>
                <w:szCs w:val="22"/>
              </w:rPr>
              <w:t>ваниям, %</w:t>
            </w:r>
          </w:p>
        </w:tc>
        <w:tc>
          <w:tcPr>
            <w:tcW w:w="1701" w:type="dxa"/>
            <w:vMerge w:val="restart"/>
            <w:vAlign w:val="center"/>
          </w:tcPr>
          <w:p w:rsidR="006A308B" w:rsidRPr="00A02578" w:rsidRDefault="006A308B" w:rsidP="00EC75A2">
            <w:pPr>
              <w:shd w:val="clear" w:color="auto" w:fill="FFFFFF"/>
              <w:jc w:val="center"/>
              <w:rPr>
                <w:sz w:val="22"/>
                <w:szCs w:val="22"/>
              </w:rPr>
            </w:pPr>
            <w:r w:rsidRPr="00A02578">
              <w:rPr>
                <w:sz w:val="22"/>
                <w:szCs w:val="22"/>
              </w:rPr>
              <w:t>Темп прироста (убыли)  к 2020г.(%)</w:t>
            </w:r>
          </w:p>
        </w:tc>
        <w:tc>
          <w:tcPr>
            <w:tcW w:w="1583" w:type="dxa"/>
            <w:vMerge w:val="restart"/>
            <w:vAlign w:val="center"/>
          </w:tcPr>
          <w:p w:rsidR="006A308B" w:rsidRPr="00A02578" w:rsidRDefault="006A308B" w:rsidP="00EC75A2">
            <w:pPr>
              <w:shd w:val="clear" w:color="auto" w:fill="FFFFFF"/>
              <w:jc w:val="center"/>
              <w:rPr>
                <w:sz w:val="22"/>
                <w:szCs w:val="22"/>
              </w:rPr>
            </w:pPr>
            <w:r w:rsidRPr="00A02578">
              <w:rPr>
                <w:sz w:val="22"/>
                <w:szCs w:val="22"/>
              </w:rPr>
              <w:t>Показатель по РФ, 2021г</w:t>
            </w:r>
          </w:p>
          <w:p w:rsidR="006A308B" w:rsidRPr="00A02578" w:rsidRDefault="006A308B" w:rsidP="00EC75A2">
            <w:pPr>
              <w:shd w:val="clear" w:color="auto" w:fill="FFFFFF"/>
              <w:jc w:val="center"/>
              <w:rPr>
                <w:sz w:val="22"/>
                <w:szCs w:val="22"/>
              </w:rPr>
            </w:pPr>
            <w:r w:rsidRPr="00A02578">
              <w:rPr>
                <w:sz w:val="22"/>
                <w:szCs w:val="22"/>
              </w:rPr>
              <w:t>%</w:t>
            </w:r>
          </w:p>
        </w:tc>
        <w:tc>
          <w:tcPr>
            <w:tcW w:w="4795" w:type="dxa"/>
            <w:gridSpan w:val="2"/>
            <w:vMerge w:val="restart"/>
            <w:tcBorders>
              <w:top w:val="nil"/>
            </w:tcBorders>
            <w:vAlign w:val="center"/>
          </w:tcPr>
          <w:p w:rsidR="006A308B" w:rsidRPr="00A02578" w:rsidRDefault="006A308B" w:rsidP="00EC75A2">
            <w:pPr>
              <w:shd w:val="clear" w:color="auto" w:fill="FFFFFF"/>
              <w:jc w:val="center"/>
              <w:rPr>
                <w:sz w:val="22"/>
                <w:szCs w:val="22"/>
              </w:rPr>
            </w:pPr>
          </w:p>
        </w:tc>
        <w:tc>
          <w:tcPr>
            <w:tcW w:w="6520" w:type="dxa"/>
            <w:vAlign w:val="center"/>
          </w:tcPr>
          <w:p w:rsidR="006A308B" w:rsidRPr="00A02578" w:rsidRDefault="006A308B" w:rsidP="00EC75A2">
            <w:pPr>
              <w:shd w:val="clear" w:color="auto" w:fill="FFFFFF"/>
              <w:tabs>
                <w:tab w:val="left" w:pos="6979"/>
              </w:tabs>
              <w:ind w:hanging="2517"/>
              <w:jc w:val="center"/>
              <w:rPr>
                <w:bCs/>
                <w:sz w:val="22"/>
                <w:szCs w:val="22"/>
              </w:rPr>
            </w:pPr>
          </w:p>
        </w:tc>
      </w:tr>
      <w:tr w:rsidR="006A308B" w:rsidRPr="00A02578" w:rsidTr="00EC75A2">
        <w:trPr>
          <w:trHeight w:val="451"/>
        </w:trPr>
        <w:tc>
          <w:tcPr>
            <w:tcW w:w="3119" w:type="dxa"/>
            <w:vMerge/>
            <w:vAlign w:val="center"/>
          </w:tcPr>
          <w:p w:rsidR="006A308B" w:rsidRPr="00A02578" w:rsidRDefault="006A308B" w:rsidP="00EC75A2">
            <w:pPr>
              <w:shd w:val="clear" w:color="auto" w:fill="FFFFFF"/>
              <w:ind w:firstLine="720"/>
              <w:jc w:val="center"/>
              <w:rPr>
                <w:b/>
                <w:bCs/>
                <w:sz w:val="22"/>
                <w:szCs w:val="22"/>
              </w:rPr>
            </w:pPr>
          </w:p>
        </w:tc>
        <w:tc>
          <w:tcPr>
            <w:tcW w:w="1134" w:type="dxa"/>
            <w:vAlign w:val="center"/>
          </w:tcPr>
          <w:p w:rsidR="006A308B" w:rsidRPr="00A02578" w:rsidRDefault="006A308B" w:rsidP="00EC75A2">
            <w:pPr>
              <w:shd w:val="clear" w:color="auto" w:fill="FFFFFF"/>
              <w:tabs>
                <w:tab w:val="left" w:pos="270"/>
              </w:tabs>
              <w:ind w:firstLine="34"/>
              <w:jc w:val="center"/>
              <w:rPr>
                <w:bCs/>
                <w:sz w:val="22"/>
                <w:szCs w:val="22"/>
              </w:rPr>
            </w:pPr>
            <w:r w:rsidRPr="00A02578">
              <w:rPr>
                <w:bCs/>
                <w:sz w:val="22"/>
                <w:szCs w:val="22"/>
              </w:rPr>
              <w:t>2020</w:t>
            </w:r>
          </w:p>
        </w:tc>
        <w:tc>
          <w:tcPr>
            <w:tcW w:w="1134" w:type="dxa"/>
            <w:vAlign w:val="center"/>
          </w:tcPr>
          <w:p w:rsidR="006A308B" w:rsidRPr="00A02578" w:rsidRDefault="006A308B" w:rsidP="00EC75A2">
            <w:pPr>
              <w:shd w:val="clear" w:color="auto" w:fill="FFFFFF"/>
              <w:tabs>
                <w:tab w:val="left" w:pos="270"/>
              </w:tabs>
              <w:ind w:firstLine="34"/>
              <w:jc w:val="center"/>
              <w:rPr>
                <w:bCs/>
                <w:sz w:val="22"/>
                <w:szCs w:val="22"/>
              </w:rPr>
            </w:pPr>
            <w:r w:rsidRPr="00A02578">
              <w:rPr>
                <w:bCs/>
                <w:sz w:val="22"/>
                <w:szCs w:val="22"/>
              </w:rPr>
              <w:t>2021</w:t>
            </w:r>
          </w:p>
        </w:tc>
        <w:tc>
          <w:tcPr>
            <w:tcW w:w="1134" w:type="dxa"/>
            <w:vAlign w:val="center"/>
          </w:tcPr>
          <w:p w:rsidR="006A308B" w:rsidRPr="00A02578" w:rsidRDefault="006A308B" w:rsidP="00EC75A2">
            <w:pPr>
              <w:shd w:val="clear" w:color="auto" w:fill="FFFFFF"/>
              <w:tabs>
                <w:tab w:val="left" w:pos="270"/>
              </w:tabs>
              <w:ind w:firstLine="34"/>
              <w:jc w:val="center"/>
              <w:rPr>
                <w:bCs/>
                <w:sz w:val="22"/>
                <w:szCs w:val="22"/>
              </w:rPr>
            </w:pPr>
            <w:r w:rsidRPr="00A02578">
              <w:rPr>
                <w:bCs/>
                <w:sz w:val="22"/>
                <w:szCs w:val="22"/>
              </w:rPr>
              <w:t>2022</w:t>
            </w:r>
          </w:p>
        </w:tc>
        <w:tc>
          <w:tcPr>
            <w:tcW w:w="1701" w:type="dxa"/>
            <w:vMerge/>
            <w:vAlign w:val="center"/>
          </w:tcPr>
          <w:p w:rsidR="006A308B" w:rsidRPr="00A02578" w:rsidRDefault="006A308B" w:rsidP="00EC75A2">
            <w:pPr>
              <w:shd w:val="clear" w:color="auto" w:fill="FFFFFF"/>
              <w:tabs>
                <w:tab w:val="left" w:pos="270"/>
              </w:tabs>
              <w:ind w:firstLine="34"/>
              <w:jc w:val="center"/>
              <w:rPr>
                <w:bCs/>
                <w:sz w:val="22"/>
                <w:szCs w:val="22"/>
              </w:rPr>
            </w:pPr>
          </w:p>
        </w:tc>
        <w:tc>
          <w:tcPr>
            <w:tcW w:w="1583" w:type="dxa"/>
            <w:vMerge/>
            <w:vAlign w:val="center"/>
          </w:tcPr>
          <w:p w:rsidR="006A308B" w:rsidRPr="00A02578" w:rsidRDefault="006A308B" w:rsidP="00EC75A2">
            <w:pPr>
              <w:shd w:val="clear" w:color="auto" w:fill="FFFFFF"/>
              <w:tabs>
                <w:tab w:val="left" w:pos="270"/>
              </w:tabs>
              <w:ind w:firstLine="34"/>
              <w:jc w:val="center"/>
              <w:rPr>
                <w:bCs/>
                <w:sz w:val="22"/>
                <w:szCs w:val="22"/>
              </w:rPr>
            </w:pPr>
          </w:p>
        </w:tc>
        <w:tc>
          <w:tcPr>
            <w:tcW w:w="4795" w:type="dxa"/>
            <w:gridSpan w:val="2"/>
            <w:vMerge/>
            <w:vAlign w:val="center"/>
          </w:tcPr>
          <w:p w:rsidR="006A308B" w:rsidRPr="00A02578" w:rsidRDefault="006A308B" w:rsidP="00EC75A2">
            <w:pPr>
              <w:shd w:val="clear" w:color="auto" w:fill="FFFFFF"/>
              <w:tabs>
                <w:tab w:val="left" w:pos="270"/>
              </w:tabs>
              <w:ind w:firstLine="34"/>
              <w:jc w:val="center"/>
              <w:rPr>
                <w:bCs/>
                <w:sz w:val="22"/>
                <w:szCs w:val="22"/>
              </w:rPr>
            </w:pPr>
          </w:p>
        </w:tc>
        <w:tc>
          <w:tcPr>
            <w:tcW w:w="6520" w:type="dxa"/>
            <w:vAlign w:val="center"/>
          </w:tcPr>
          <w:p w:rsidR="006A308B" w:rsidRPr="00A02578" w:rsidRDefault="006A308B" w:rsidP="00EC75A2">
            <w:pPr>
              <w:shd w:val="clear" w:color="auto" w:fill="FFFFFF"/>
              <w:tabs>
                <w:tab w:val="left" w:pos="270"/>
              </w:tabs>
              <w:ind w:firstLine="34"/>
              <w:jc w:val="center"/>
              <w:rPr>
                <w:bCs/>
                <w:sz w:val="22"/>
                <w:szCs w:val="22"/>
              </w:rPr>
            </w:pPr>
          </w:p>
        </w:tc>
      </w:tr>
      <w:tr w:rsidR="006A308B" w:rsidRPr="00A02578" w:rsidTr="00EC75A2">
        <w:trPr>
          <w:trHeight w:val="303"/>
        </w:trPr>
        <w:tc>
          <w:tcPr>
            <w:tcW w:w="3119" w:type="dxa"/>
            <w:vAlign w:val="center"/>
          </w:tcPr>
          <w:p w:rsidR="006A308B" w:rsidRPr="00A02578" w:rsidRDefault="006A308B" w:rsidP="00EC75A2">
            <w:pPr>
              <w:shd w:val="clear" w:color="auto" w:fill="FFFFFF"/>
              <w:jc w:val="center"/>
              <w:rPr>
                <w:bCs/>
                <w:sz w:val="22"/>
                <w:szCs w:val="22"/>
              </w:rPr>
            </w:pPr>
            <w:r w:rsidRPr="00A02578">
              <w:rPr>
                <w:bCs/>
                <w:sz w:val="22"/>
                <w:szCs w:val="22"/>
              </w:rPr>
              <w:t>санитарно- химические</w:t>
            </w:r>
          </w:p>
        </w:tc>
        <w:tc>
          <w:tcPr>
            <w:tcW w:w="1134" w:type="dxa"/>
            <w:vAlign w:val="center"/>
          </w:tcPr>
          <w:p w:rsidR="006A308B" w:rsidRPr="00A02578" w:rsidRDefault="006A308B" w:rsidP="00EC75A2">
            <w:pPr>
              <w:shd w:val="clear" w:color="auto" w:fill="FFFFFF"/>
              <w:tabs>
                <w:tab w:val="left" w:pos="2018"/>
                <w:tab w:val="left" w:pos="3435"/>
              </w:tabs>
              <w:jc w:val="center"/>
              <w:rPr>
                <w:sz w:val="22"/>
                <w:szCs w:val="22"/>
              </w:rPr>
            </w:pPr>
            <w:r w:rsidRPr="00A02578">
              <w:rPr>
                <w:sz w:val="22"/>
                <w:szCs w:val="22"/>
              </w:rPr>
              <w:t>0</w:t>
            </w:r>
          </w:p>
        </w:tc>
        <w:tc>
          <w:tcPr>
            <w:tcW w:w="1134" w:type="dxa"/>
            <w:vAlign w:val="center"/>
          </w:tcPr>
          <w:p w:rsidR="006A308B" w:rsidRPr="00A02578" w:rsidRDefault="006A308B" w:rsidP="00EC75A2">
            <w:pPr>
              <w:shd w:val="clear" w:color="auto" w:fill="FFFFFF"/>
              <w:tabs>
                <w:tab w:val="left" w:pos="2018"/>
                <w:tab w:val="left" w:pos="3435"/>
              </w:tabs>
              <w:jc w:val="center"/>
              <w:rPr>
                <w:sz w:val="22"/>
                <w:szCs w:val="22"/>
              </w:rPr>
            </w:pPr>
            <w:r w:rsidRPr="00A02578">
              <w:rPr>
                <w:sz w:val="22"/>
                <w:szCs w:val="22"/>
              </w:rPr>
              <w:t>8,1</w:t>
            </w:r>
          </w:p>
        </w:tc>
        <w:tc>
          <w:tcPr>
            <w:tcW w:w="1134" w:type="dxa"/>
            <w:vAlign w:val="center"/>
          </w:tcPr>
          <w:p w:rsidR="006A308B" w:rsidRPr="00A02578" w:rsidRDefault="006A308B" w:rsidP="00EC75A2">
            <w:pPr>
              <w:shd w:val="clear" w:color="auto" w:fill="FFFFFF"/>
              <w:tabs>
                <w:tab w:val="left" w:pos="2018"/>
                <w:tab w:val="left" w:pos="3435"/>
              </w:tabs>
              <w:jc w:val="center"/>
              <w:rPr>
                <w:sz w:val="22"/>
                <w:szCs w:val="22"/>
              </w:rPr>
            </w:pPr>
            <w:r w:rsidRPr="00A02578">
              <w:rPr>
                <w:sz w:val="22"/>
                <w:szCs w:val="22"/>
              </w:rPr>
              <w:t>0,7</w:t>
            </w:r>
          </w:p>
        </w:tc>
        <w:tc>
          <w:tcPr>
            <w:tcW w:w="1701" w:type="dxa"/>
            <w:vAlign w:val="center"/>
          </w:tcPr>
          <w:p w:rsidR="006A308B" w:rsidRPr="00A02578" w:rsidRDefault="006A308B" w:rsidP="00EC75A2">
            <w:pPr>
              <w:shd w:val="clear" w:color="auto" w:fill="FFFFFF"/>
              <w:tabs>
                <w:tab w:val="left" w:pos="-11590"/>
                <w:tab w:val="left" w:pos="495"/>
                <w:tab w:val="left" w:pos="3435"/>
              </w:tabs>
              <w:jc w:val="center"/>
              <w:rPr>
                <w:sz w:val="22"/>
                <w:szCs w:val="22"/>
              </w:rPr>
            </w:pPr>
            <w:r w:rsidRPr="00A02578">
              <w:rPr>
                <w:sz w:val="22"/>
                <w:szCs w:val="22"/>
              </w:rPr>
              <w:t>0</w:t>
            </w:r>
          </w:p>
        </w:tc>
        <w:tc>
          <w:tcPr>
            <w:tcW w:w="1583" w:type="dxa"/>
            <w:vAlign w:val="center"/>
          </w:tcPr>
          <w:p w:rsidR="006A308B" w:rsidRPr="00A02578" w:rsidRDefault="006A308B" w:rsidP="00EC75A2">
            <w:pPr>
              <w:shd w:val="clear" w:color="auto" w:fill="FFFFFF"/>
              <w:tabs>
                <w:tab w:val="left" w:pos="-11590"/>
                <w:tab w:val="left" w:pos="495"/>
                <w:tab w:val="left" w:pos="3435"/>
              </w:tabs>
              <w:jc w:val="center"/>
              <w:rPr>
                <w:sz w:val="22"/>
                <w:szCs w:val="22"/>
              </w:rPr>
            </w:pPr>
            <w:r w:rsidRPr="00A02578">
              <w:rPr>
                <w:sz w:val="22"/>
                <w:szCs w:val="22"/>
              </w:rPr>
              <w:t>5,9</w:t>
            </w:r>
          </w:p>
        </w:tc>
        <w:tc>
          <w:tcPr>
            <w:tcW w:w="4795" w:type="dxa"/>
            <w:gridSpan w:val="2"/>
            <w:vMerge/>
            <w:tcBorders>
              <w:bottom w:val="nil"/>
            </w:tcBorders>
            <w:vAlign w:val="center"/>
          </w:tcPr>
          <w:p w:rsidR="006A308B" w:rsidRPr="00A02578" w:rsidRDefault="006A308B" w:rsidP="00EC75A2">
            <w:pPr>
              <w:shd w:val="clear" w:color="auto" w:fill="FFFFFF"/>
              <w:tabs>
                <w:tab w:val="left" w:pos="-11590"/>
                <w:tab w:val="left" w:pos="495"/>
                <w:tab w:val="left" w:pos="3435"/>
              </w:tabs>
              <w:jc w:val="center"/>
              <w:rPr>
                <w:sz w:val="22"/>
                <w:szCs w:val="22"/>
              </w:rPr>
            </w:pPr>
          </w:p>
        </w:tc>
        <w:tc>
          <w:tcPr>
            <w:tcW w:w="6520" w:type="dxa"/>
            <w:vAlign w:val="center"/>
          </w:tcPr>
          <w:p w:rsidR="006A308B" w:rsidRPr="00A02578" w:rsidRDefault="006A308B" w:rsidP="00EC75A2">
            <w:pPr>
              <w:shd w:val="clear" w:color="auto" w:fill="FFFFFF"/>
              <w:tabs>
                <w:tab w:val="left" w:pos="-11590"/>
                <w:tab w:val="left" w:pos="495"/>
                <w:tab w:val="left" w:pos="3435"/>
              </w:tabs>
              <w:ind w:firstLine="675"/>
              <w:jc w:val="center"/>
              <w:rPr>
                <w:sz w:val="22"/>
                <w:szCs w:val="22"/>
              </w:rPr>
            </w:pPr>
          </w:p>
        </w:tc>
      </w:tr>
      <w:tr w:rsidR="006A308B" w:rsidRPr="00A02578" w:rsidTr="00EC75A2">
        <w:trPr>
          <w:trHeight w:val="408"/>
        </w:trPr>
        <w:tc>
          <w:tcPr>
            <w:tcW w:w="3119" w:type="dxa"/>
            <w:vAlign w:val="center"/>
          </w:tcPr>
          <w:p w:rsidR="006A308B" w:rsidRPr="00A02578" w:rsidRDefault="006A308B" w:rsidP="00EC75A2">
            <w:pPr>
              <w:shd w:val="clear" w:color="auto" w:fill="FFFFFF"/>
              <w:rPr>
                <w:bCs/>
                <w:sz w:val="22"/>
                <w:szCs w:val="22"/>
              </w:rPr>
            </w:pPr>
            <w:r w:rsidRPr="00A02578">
              <w:rPr>
                <w:bCs/>
                <w:sz w:val="22"/>
                <w:szCs w:val="22"/>
              </w:rPr>
              <w:t xml:space="preserve">     микробиологические</w:t>
            </w:r>
          </w:p>
        </w:tc>
        <w:tc>
          <w:tcPr>
            <w:tcW w:w="1134" w:type="dxa"/>
            <w:vAlign w:val="center"/>
          </w:tcPr>
          <w:p w:rsidR="006A308B" w:rsidRPr="00A02578" w:rsidRDefault="006A308B" w:rsidP="00EC75A2">
            <w:pPr>
              <w:shd w:val="clear" w:color="auto" w:fill="FFFFFF"/>
              <w:tabs>
                <w:tab w:val="center" w:pos="2573"/>
              </w:tabs>
              <w:ind w:firstLine="34"/>
              <w:jc w:val="center"/>
              <w:rPr>
                <w:bCs/>
                <w:sz w:val="22"/>
                <w:szCs w:val="22"/>
              </w:rPr>
            </w:pPr>
            <w:r w:rsidRPr="00A02578">
              <w:rPr>
                <w:bCs/>
                <w:sz w:val="22"/>
                <w:szCs w:val="22"/>
              </w:rPr>
              <w:t>15,2</w:t>
            </w:r>
          </w:p>
        </w:tc>
        <w:tc>
          <w:tcPr>
            <w:tcW w:w="1134" w:type="dxa"/>
            <w:vAlign w:val="center"/>
          </w:tcPr>
          <w:p w:rsidR="006A308B" w:rsidRPr="00A02578" w:rsidRDefault="006A308B" w:rsidP="00EC75A2">
            <w:pPr>
              <w:shd w:val="clear" w:color="auto" w:fill="FFFFFF"/>
              <w:tabs>
                <w:tab w:val="center" w:pos="2573"/>
              </w:tabs>
              <w:ind w:firstLine="34"/>
              <w:jc w:val="center"/>
              <w:rPr>
                <w:bCs/>
                <w:sz w:val="22"/>
                <w:szCs w:val="22"/>
              </w:rPr>
            </w:pPr>
            <w:r w:rsidRPr="00A02578">
              <w:rPr>
                <w:bCs/>
                <w:sz w:val="22"/>
                <w:szCs w:val="22"/>
              </w:rPr>
              <w:t>12,3</w:t>
            </w:r>
          </w:p>
        </w:tc>
        <w:tc>
          <w:tcPr>
            <w:tcW w:w="1134" w:type="dxa"/>
            <w:vAlign w:val="center"/>
          </w:tcPr>
          <w:p w:rsidR="006A308B" w:rsidRPr="00A02578" w:rsidRDefault="006A308B" w:rsidP="00EC75A2">
            <w:pPr>
              <w:shd w:val="clear" w:color="auto" w:fill="FFFFFF"/>
              <w:tabs>
                <w:tab w:val="center" w:pos="2573"/>
              </w:tabs>
              <w:ind w:firstLine="34"/>
              <w:jc w:val="center"/>
              <w:rPr>
                <w:bCs/>
                <w:sz w:val="22"/>
                <w:szCs w:val="22"/>
              </w:rPr>
            </w:pPr>
            <w:r w:rsidRPr="00A02578">
              <w:rPr>
                <w:bCs/>
                <w:sz w:val="22"/>
                <w:szCs w:val="22"/>
              </w:rPr>
              <w:t>7,4</w:t>
            </w:r>
          </w:p>
        </w:tc>
        <w:tc>
          <w:tcPr>
            <w:tcW w:w="1701" w:type="dxa"/>
            <w:tcBorders>
              <w:right w:val="single" w:sz="4" w:space="0" w:color="auto"/>
            </w:tcBorders>
            <w:vAlign w:val="center"/>
          </w:tcPr>
          <w:p w:rsidR="006A308B" w:rsidRPr="00A02578" w:rsidRDefault="006A308B" w:rsidP="00EC75A2">
            <w:pPr>
              <w:shd w:val="clear" w:color="auto" w:fill="FFFFFF"/>
              <w:tabs>
                <w:tab w:val="left" w:pos="915"/>
                <w:tab w:val="center" w:pos="2573"/>
              </w:tabs>
              <w:ind w:firstLine="34"/>
              <w:rPr>
                <w:bCs/>
                <w:sz w:val="22"/>
                <w:szCs w:val="22"/>
              </w:rPr>
            </w:pPr>
            <w:r w:rsidRPr="00A02578">
              <w:rPr>
                <w:bCs/>
                <w:sz w:val="22"/>
                <w:szCs w:val="22"/>
              </w:rPr>
              <w:t xml:space="preserve">       -51,3</w:t>
            </w:r>
          </w:p>
        </w:tc>
        <w:tc>
          <w:tcPr>
            <w:tcW w:w="1583" w:type="dxa"/>
            <w:tcBorders>
              <w:right w:val="single" w:sz="4" w:space="0" w:color="auto"/>
            </w:tcBorders>
            <w:vAlign w:val="center"/>
          </w:tcPr>
          <w:p w:rsidR="006A308B" w:rsidRPr="00A02578" w:rsidRDefault="006A308B" w:rsidP="00EC75A2">
            <w:pPr>
              <w:shd w:val="clear" w:color="auto" w:fill="FFFFFF"/>
              <w:tabs>
                <w:tab w:val="left" w:pos="915"/>
                <w:tab w:val="center" w:pos="2573"/>
              </w:tabs>
              <w:ind w:firstLine="34"/>
              <w:jc w:val="center"/>
              <w:rPr>
                <w:bCs/>
                <w:sz w:val="22"/>
                <w:szCs w:val="22"/>
              </w:rPr>
            </w:pPr>
            <w:r w:rsidRPr="00A02578">
              <w:rPr>
                <w:bCs/>
                <w:sz w:val="22"/>
                <w:szCs w:val="22"/>
              </w:rPr>
              <w:t>1,8</w:t>
            </w:r>
          </w:p>
        </w:tc>
        <w:tc>
          <w:tcPr>
            <w:tcW w:w="450" w:type="dxa"/>
            <w:tcBorders>
              <w:top w:val="nil"/>
              <w:left w:val="single" w:sz="4" w:space="0" w:color="auto"/>
              <w:bottom w:val="nil"/>
              <w:right w:val="nil"/>
            </w:tcBorders>
            <w:vAlign w:val="center"/>
          </w:tcPr>
          <w:p w:rsidR="006A308B" w:rsidRPr="00A02578" w:rsidRDefault="006A308B" w:rsidP="00EC75A2">
            <w:pPr>
              <w:shd w:val="clear" w:color="auto" w:fill="FFFFFF"/>
              <w:tabs>
                <w:tab w:val="left" w:pos="915"/>
                <w:tab w:val="center" w:pos="2573"/>
              </w:tabs>
              <w:jc w:val="center"/>
              <w:rPr>
                <w:bCs/>
                <w:sz w:val="22"/>
                <w:szCs w:val="22"/>
              </w:rPr>
            </w:pPr>
          </w:p>
        </w:tc>
        <w:tc>
          <w:tcPr>
            <w:tcW w:w="4345" w:type="dxa"/>
            <w:tcBorders>
              <w:top w:val="nil"/>
              <w:left w:val="nil"/>
              <w:bottom w:val="nil"/>
            </w:tcBorders>
            <w:vAlign w:val="center"/>
          </w:tcPr>
          <w:p w:rsidR="006A308B" w:rsidRPr="00A02578" w:rsidRDefault="006A308B" w:rsidP="00EC75A2">
            <w:pPr>
              <w:shd w:val="clear" w:color="auto" w:fill="FFFFFF"/>
              <w:tabs>
                <w:tab w:val="left" w:pos="915"/>
                <w:tab w:val="center" w:pos="2573"/>
              </w:tabs>
              <w:jc w:val="center"/>
              <w:rPr>
                <w:bCs/>
                <w:sz w:val="22"/>
                <w:szCs w:val="22"/>
              </w:rPr>
            </w:pPr>
          </w:p>
        </w:tc>
        <w:tc>
          <w:tcPr>
            <w:tcW w:w="6520" w:type="dxa"/>
            <w:vAlign w:val="center"/>
          </w:tcPr>
          <w:p w:rsidR="006A308B" w:rsidRPr="00A02578" w:rsidRDefault="006A308B" w:rsidP="00EC75A2">
            <w:pPr>
              <w:shd w:val="clear" w:color="auto" w:fill="FFFFFF"/>
              <w:tabs>
                <w:tab w:val="left" w:pos="915"/>
                <w:tab w:val="center" w:pos="2573"/>
              </w:tabs>
              <w:ind w:firstLine="34"/>
              <w:jc w:val="center"/>
              <w:rPr>
                <w:bCs/>
                <w:sz w:val="22"/>
                <w:szCs w:val="22"/>
              </w:rPr>
            </w:pPr>
          </w:p>
        </w:tc>
      </w:tr>
    </w:tbl>
    <w:p w:rsidR="006A308B" w:rsidRPr="00B4247C" w:rsidRDefault="006A308B" w:rsidP="006A308B">
      <w:pPr>
        <w:shd w:val="clear" w:color="auto" w:fill="FFFFFF"/>
        <w:jc w:val="both"/>
        <w:rPr>
          <w:rFonts w:eastAsia="TimesNewRomanPSMT"/>
        </w:rPr>
      </w:pPr>
    </w:p>
    <w:p w:rsidR="006A308B" w:rsidRDefault="006A308B" w:rsidP="006A308B">
      <w:pPr>
        <w:shd w:val="clear" w:color="auto" w:fill="FFFFFF"/>
        <w:jc w:val="center"/>
        <w:rPr>
          <w:rFonts w:eastAsia="TimesNewRomanPSMT"/>
        </w:rPr>
      </w:pPr>
      <w:r>
        <w:rPr>
          <w:rFonts w:eastAsia="TimesNewRomanPSMT"/>
          <w:noProof/>
        </w:rPr>
        <w:drawing>
          <wp:inline distT="0" distB="0" distL="0" distR="0">
            <wp:extent cx="6088673" cy="1881554"/>
            <wp:effectExtent l="19050" t="0" r="7327" b="0"/>
            <wp:docPr id="48"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6A308B" w:rsidRPr="004C5D78" w:rsidRDefault="006A308B" w:rsidP="006A308B">
      <w:pPr>
        <w:shd w:val="clear" w:color="auto" w:fill="FFFFFF"/>
        <w:ind w:firstLine="567"/>
        <w:jc w:val="center"/>
        <w:rPr>
          <w:rFonts w:eastAsia="TimesNewRomanPSMT"/>
          <w:sz w:val="22"/>
          <w:szCs w:val="22"/>
        </w:rPr>
      </w:pPr>
      <w:r w:rsidRPr="003C27A8">
        <w:rPr>
          <w:rFonts w:eastAsia="TimesNewRomanPSMT"/>
          <w:b/>
          <w:sz w:val="22"/>
          <w:szCs w:val="22"/>
        </w:rPr>
        <w:t>Рис. 1</w:t>
      </w:r>
      <w:r w:rsidR="000F456D" w:rsidRPr="003C27A8">
        <w:rPr>
          <w:rFonts w:eastAsia="TimesNewRomanPSMT"/>
          <w:b/>
          <w:sz w:val="22"/>
          <w:szCs w:val="22"/>
        </w:rPr>
        <w:t>4</w:t>
      </w:r>
      <w:r w:rsidRPr="003C27A8">
        <w:rPr>
          <w:rFonts w:eastAsia="TimesNewRomanPSMT"/>
          <w:b/>
          <w:sz w:val="22"/>
          <w:szCs w:val="22"/>
        </w:rPr>
        <w:t>.</w:t>
      </w:r>
      <w:r w:rsidRPr="004C5D78">
        <w:rPr>
          <w:rFonts w:eastAsia="TimesNewRomanPSMT"/>
          <w:sz w:val="22"/>
          <w:szCs w:val="22"/>
        </w:rPr>
        <w:t xml:space="preserve"> </w:t>
      </w:r>
      <w:r w:rsidRPr="004C5D78">
        <w:rPr>
          <w:bCs/>
          <w:color w:val="000000"/>
          <w:spacing w:val="-11"/>
          <w:sz w:val="22"/>
          <w:szCs w:val="22"/>
        </w:rPr>
        <w:t xml:space="preserve">Удельный вес проб  </w:t>
      </w:r>
      <w:r w:rsidRPr="004C5D78">
        <w:rPr>
          <w:bCs/>
          <w:sz w:val="22"/>
          <w:szCs w:val="22"/>
        </w:rPr>
        <w:t>питьевой воды</w:t>
      </w:r>
      <w:r w:rsidRPr="004C5D78">
        <w:rPr>
          <w:bCs/>
          <w:color w:val="000000"/>
          <w:spacing w:val="-11"/>
          <w:sz w:val="22"/>
          <w:szCs w:val="22"/>
        </w:rPr>
        <w:t xml:space="preserve">, </w:t>
      </w:r>
      <w:r w:rsidRPr="004C5D78">
        <w:rPr>
          <w:bCs/>
          <w:color w:val="000000"/>
          <w:spacing w:val="-10"/>
          <w:sz w:val="22"/>
          <w:szCs w:val="22"/>
        </w:rPr>
        <w:t xml:space="preserve">не   соответствующих </w:t>
      </w:r>
      <w:r w:rsidRPr="004C5D78">
        <w:rPr>
          <w:bCs/>
          <w:sz w:val="22"/>
          <w:szCs w:val="22"/>
        </w:rPr>
        <w:t>санитарно-эпидемиологическим требованиям по санитарно-химическим  показателям</w:t>
      </w:r>
      <w:r w:rsidRPr="004C5D78">
        <w:rPr>
          <w:bCs/>
          <w:color w:val="000000"/>
          <w:spacing w:val="-10"/>
          <w:sz w:val="22"/>
          <w:szCs w:val="22"/>
        </w:rPr>
        <w:t xml:space="preserve"> и </w:t>
      </w:r>
      <w:r w:rsidRPr="004C5D78">
        <w:rPr>
          <w:bCs/>
          <w:sz w:val="22"/>
          <w:szCs w:val="22"/>
        </w:rPr>
        <w:t>микробиологич</w:t>
      </w:r>
      <w:r w:rsidRPr="004C5D78">
        <w:rPr>
          <w:bCs/>
          <w:sz w:val="22"/>
          <w:szCs w:val="22"/>
        </w:rPr>
        <w:t>е</w:t>
      </w:r>
      <w:r w:rsidRPr="004C5D78">
        <w:rPr>
          <w:bCs/>
          <w:sz w:val="22"/>
          <w:szCs w:val="22"/>
        </w:rPr>
        <w:t>ским показателям</w:t>
      </w:r>
      <w:r w:rsidRPr="004C5D78">
        <w:rPr>
          <w:bCs/>
          <w:color w:val="000000"/>
          <w:spacing w:val="-10"/>
          <w:sz w:val="22"/>
          <w:szCs w:val="22"/>
        </w:rPr>
        <w:t xml:space="preserve">  в образовательных организациях, 2020-2022гг.</w:t>
      </w:r>
    </w:p>
    <w:p w:rsidR="006A308B" w:rsidRPr="00DC49CF" w:rsidRDefault="006A308B" w:rsidP="006A308B">
      <w:pPr>
        <w:shd w:val="clear" w:color="auto" w:fill="FFFFFF"/>
        <w:ind w:firstLine="567"/>
        <w:jc w:val="both"/>
        <w:rPr>
          <w:rFonts w:eastAsia="TimesNewRomanPSMT"/>
        </w:rPr>
      </w:pPr>
      <w:r>
        <w:rPr>
          <w:rFonts w:eastAsia="TimesNewRomanPSMT"/>
        </w:rPr>
        <w:lastRenderedPageBreak/>
        <w:t>В 2022 году по отношению к 202</w:t>
      </w:r>
      <w:r w:rsidR="00CD363D">
        <w:rPr>
          <w:rFonts w:eastAsia="TimesNewRomanPSMT"/>
        </w:rPr>
        <w:t>1</w:t>
      </w:r>
      <w:r>
        <w:rPr>
          <w:rFonts w:eastAsia="TimesNewRomanPSMT"/>
        </w:rPr>
        <w:t xml:space="preserve"> году</w:t>
      </w:r>
      <w:r w:rsidRPr="00DC49CF">
        <w:rPr>
          <w:rFonts w:eastAsia="TimesNewRomanPSMT"/>
        </w:rPr>
        <w:t>:</w:t>
      </w:r>
    </w:p>
    <w:p w:rsidR="006A308B" w:rsidRPr="00DC49CF" w:rsidRDefault="006A308B" w:rsidP="006A308B">
      <w:pPr>
        <w:shd w:val="clear" w:color="auto" w:fill="FFFFFF"/>
        <w:ind w:firstLine="567"/>
        <w:jc w:val="both"/>
        <w:rPr>
          <w:rFonts w:eastAsia="TimesNewRomanPSMT"/>
        </w:rPr>
      </w:pPr>
      <w:r w:rsidRPr="00DC49CF">
        <w:rPr>
          <w:rFonts w:eastAsia="TimesNewRomanPSMT"/>
        </w:rPr>
        <w:t xml:space="preserve">- </w:t>
      </w:r>
      <w:r>
        <w:rPr>
          <w:rFonts w:eastAsia="TimesNewRomanPSMT"/>
        </w:rPr>
        <w:t xml:space="preserve">удельный вес проб питьевой воды, не отвечающих нормативным требованиям </w:t>
      </w:r>
      <w:r w:rsidRPr="00DC49CF">
        <w:rPr>
          <w:rFonts w:eastAsia="TimesNewRomanPSMT"/>
        </w:rPr>
        <w:t>по санитарно-химическим показателям</w:t>
      </w:r>
      <w:r>
        <w:rPr>
          <w:rFonts w:eastAsia="TimesNewRomanPSMT"/>
        </w:rPr>
        <w:t>,</w:t>
      </w:r>
      <w:r w:rsidRPr="00DC49CF">
        <w:rPr>
          <w:rFonts w:eastAsia="TimesNewRomanPSMT"/>
        </w:rPr>
        <w:t xml:space="preserve"> </w:t>
      </w:r>
      <w:r>
        <w:rPr>
          <w:rFonts w:eastAsia="TimesNewRomanPSMT"/>
        </w:rPr>
        <w:t>составил 0,7%, что практически на уровне 202</w:t>
      </w:r>
      <w:r w:rsidR="00CD363D">
        <w:rPr>
          <w:rFonts w:eastAsia="TimesNewRomanPSMT"/>
        </w:rPr>
        <w:t xml:space="preserve">1 </w:t>
      </w:r>
      <w:r>
        <w:rPr>
          <w:rFonts w:eastAsia="TimesNewRomanPSMT"/>
        </w:rPr>
        <w:t>года</w:t>
      </w:r>
      <w:r w:rsidRPr="00DC49CF">
        <w:rPr>
          <w:rFonts w:eastAsia="TimesNewRomanPSMT"/>
        </w:rPr>
        <w:t xml:space="preserve">, при </w:t>
      </w:r>
      <w:proofErr w:type="spellStart"/>
      <w:r w:rsidRPr="00DC49CF">
        <w:rPr>
          <w:rFonts w:eastAsia="TimesNewRomanPSMT"/>
        </w:rPr>
        <w:t>средн</w:t>
      </w:r>
      <w:r>
        <w:rPr>
          <w:rFonts w:eastAsia="TimesNewRomanPSMT"/>
        </w:rPr>
        <w:t>ероссийском</w:t>
      </w:r>
      <w:proofErr w:type="spellEnd"/>
      <w:r>
        <w:rPr>
          <w:rFonts w:eastAsia="TimesNewRomanPSMT"/>
        </w:rPr>
        <w:t xml:space="preserve"> показателе за 2021год</w:t>
      </w:r>
      <w:r w:rsidR="00CD363D">
        <w:rPr>
          <w:rFonts w:eastAsia="TimesNewRomanPSMT"/>
        </w:rPr>
        <w:t xml:space="preserve"> </w:t>
      </w:r>
      <w:r>
        <w:rPr>
          <w:rFonts w:eastAsia="TimesNewRomanPSMT"/>
        </w:rPr>
        <w:t>-</w:t>
      </w:r>
      <w:r w:rsidRPr="00DC49CF">
        <w:rPr>
          <w:rFonts w:eastAsia="TimesNewRomanPSMT"/>
        </w:rPr>
        <w:t xml:space="preserve"> </w:t>
      </w:r>
      <w:r>
        <w:rPr>
          <w:rFonts w:eastAsia="TimesNewRomanPSMT"/>
        </w:rPr>
        <w:t>5,9</w:t>
      </w:r>
      <w:r w:rsidRPr="00DC49CF">
        <w:rPr>
          <w:rFonts w:eastAsia="TimesNewRomanPSMT"/>
        </w:rPr>
        <w:t>%;</w:t>
      </w:r>
    </w:p>
    <w:p w:rsidR="006A308B" w:rsidRPr="00DC49CF" w:rsidRDefault="006A308B" w:rsidP="006A308B">
      <w:pPr>
        <w:shd w:val="clear" w:color="auto" w:fill="FFFFFF"/>
        <w:ind w:firstLine="567"/>
        <w:jc w:val="both"/>
        <w:rPr>
          <w:rFonts w:eastAsia="TimesNewRomanPSMT"/>
        </w:rPr>
      </w:pPr>
      <w:r w:rsidRPr="00DC49CF">
        <w:rPr>
          <w:rFonts w:eastAsia="TimesNewRomanPSMT"/>
        </w:rPr>
        <w:t>- удельный вес проб питьевой воды, не отвеча</w:t>
      </w:r>
      <w:r>
        <w:rPr>
          <w:rFonts w:eastAsia="TimesNewRomanPSMT"/>
        </w:rPr>
        <w:t>ющих нормативным требованиям</w:t>
      </w:r>
      <w:r w:rsidRPr="00DC49CF">
        <w:rPr>
          <w:rFonts w:eastAsia="TimesNewRomanPSMT"/>
        </w:rPr>
        <w:t xml:space="preserve"> по микробиологическим показателям, </w:t>
      </w:r>
      <w:r>
        <w:rPr>
          <w:rFonts w:eastAsia="TimesNewRomanPSMT"/>
        </w:rPr>
        <w:t xml:space="preserve">уменьшился в 2,1 раза </w:t>
      </w:r>
      <w:r w:rsidRPr="00DC49CF">
        <w:rPr>
          <w:rFonts w:eastAsia="TimesNewRomanPSMT"/>
        </w:rPr>
        <w:t xml:space="preserve">и составил </w:t>
      </w:r>
      <w:r>
        <w:rPr>
          <w:rFonts w:eastAsia="TimesNewRomanPSMT"/>
        </w:rPr>
        <w:t>7,4</w:t>
      </w:r>
      <w:r w:rsidRPr="00DC49CF">
        <w:rPr>
          <w:rFonts w:eastAsia="TimesNewRomanPSMT"/>
        </w:rPr>
        <w:t xml:space="preserve">%, при </w:t>
      </w:r>
      <w:proofErr w:type="spellStart"/>
      <w:r w:rsidRPr="00DC49CF">
        <w:rPr>
          <w:rFonts w:eastAsia="TimesNewRomanPSMT"/>
        </w:rPr>
        <w:t>сре</w:t>
      </w:r>
      <w:r>
        <w:rPr>
          <w:rFonts w:eastAsia="TimesNewRomanPSMT"/>
        </w:rPr>
        <w:t>днероссийском</w:t>
      </w:r>
      <w:proofErr w:type="spellEnd"/>
      <w:r>
        <w:rPr>
          <w:rFonts w:eastAsia="TimesNewRomanPSMT"/>
        </w:rPr>
        <w:t xml:space="preserve"> показателе за 2021</w:t>
      </w:r>
      <w:r w:rsidRPr="00DC49CF">
        <w:rPr>
          <w:rFonts w:eastAsia="TimesNewRomanPSMT"/>
        </w:rPr>
        <w:t xml:space="preserve">год - </w:t>
      </w:r>
      <w:r>
        <w:rPr>
          <w:rFonts w:eastAsia="TimesNewRomanPSMT"/>
        </w:rPr>
        <w:t>1,8</w:t>
      </w:r>
      <w:r w:rsidRPr="00DC49CF">
        <w:rPr>
          <w:rFonts w:eastAsia="TimesNewRomanPSMT"/>
        </w:rPr>
        <w:t>%.</w:t>
      </w:r>
    </w:p>
    <w:p w:rsidR="006A308B" w:rsidRPr="00DC49CF" w:rsidRDefault="006A308B" w:rsidP="006A308B">
      <w:pPr>
        <w:shd w:val="clear" w:color="auto" w:fill="FFFFFF"/>
        <w:ind w:firstLine="567"/>
        <w:jc w:val="both"/>
        <w:rPr>
          <w:rFonts w:eastAsia="TimesNewRomanPSMT"/>
        </w:rPr>
      </w:pPr>
      <w:r w:rsidRPr="00DC49CF">
        <w:rPr>
          <w:rFonts w:eastAsia="TimesNewRomanPSMT"/>
        </w:rPr>
        <w:t>Все пробы питьевой воды, несоответств</w:t>
      </w:r>
      <w:r>
        <w:rPr>
          <w:rFonts w:eastAsia="TimesNewRomanPSMT"/>
        </w:rPr>
        <w:t>ующие</w:t>
      </w:r>
      <w:r w:rsidRPr="00DC49CF">
        <w:rPr>
          <w:rFonts w:eastAsia="TimesNewRomanPSMT"/>
        </w:rPr>
        <w:t xml:space="preserve"> гигиеническим требованиям по микробиологическим показателям, были отобраны из разводящей сети водопроводной системы.</w:t>
      </w:r>
    </w:p>
    <w:p w:rsidR="00CD363D" w:rsidRDefault="006A308B" w:rsidP="00CD363D">
      <w:pPr>
        <w:shd w:val="clear" w:color="auto" w:fill="FFFFFF"/>
        <w:ind w:firstLine="567"/>
        <w:jc w:val="both"/>
      </w:pPr>
      <w:r w:rsidRPr="00DC49CF">
        <w:rPr>
          <w:rFonts w:eastAsia="TimesNewRomanPSMT"/>
        </w:rPr>
        <w:t>Неудовлетворительное качество водопроводной воды в образовательных орган</w:t>
      </w:r>
      <w:r w:rsidRPr="00DC49CF">
        <w:rPr>
          <w:rFonts w:eastAsia="TimesNewRomanPSMT"/>
        </w:rPr>
        <w:t>и</w:t>
      </w:r>
      <w:r w:rsidRPr="00DC49CF">
        <w:rPr>
          <w:rFonts w:eastAsia="TimesNewRomanPSMT"/>
        </w:rPr>
        <w:t xml:space="preserve">зациях, в первую очередь, </w:t>
      </w:r>
      <w:r w:rsidRPr="00DC49CF">
        <w:t>связано с низким качеством очистки водопроводной воды и неудовлетворительным состоянием водопроводных сетей в сельских населенных пун</w:t>
      </w:r>
      <w:r w:rsidRPr="00DC49CF">
        <w:t>к</w:t>
      </w:r>
      <w:r w:rsidRPr="00DC49CF">
        <w:t>тах республики.</w:t>
      </w:r>
    </w:p>
    <w:p w:rsidR="00CD363D" w:rsidRDefault="006A308B" w:rsidP="00CD363D">
      <w:pPr>
        <w:shd w:val="clear" w:color="auto" w:fill="FFFFFF"/>
        <w:ind w:firstLine="567"/>
        <w:jc w:val="both"/>
        <w:rPr>
          <w:rFonts w:eastAsia="TimesNewRomanPSMT"/>
        </w:rPr>
      </w:pPr>
      <w:r w:rsidRPr="00DC49CF">
        <w:rPr>
          <w:rFonts w:eastAsia="TimesNewRomanPSMT"/>
        </w:rPr>
        <w:t xml:space="preserve">Для обеспечения питьевого режима и приготовления пищи в образовательных и летних оздоровительных организациях использовалась доброкачественная </w:t>
      </w:r>
      <w:proofErr w:type="spellStart"/>
      <w:r w:rsidRPr="00DC49CF">
        <w:rPr>
          <w:rFonts w:eastAsia="TimesNewRomanPSMT"/>
        </w:rPr>
        <w:t>бутилир</w:t>
      </w:r>
      <w:r w:rsidRPr="00DC49CF">
        <w:rPr>
          <w:rFonts w:eastAsia="TimesNewRomanPSMT"/>
        </w:rPr>
        <w:t>о</w:t>
      </w:r>
      <w:r w:rsidRPr="00DC49CF">
        <w:rPr>
          <w:rFonts w:eastAsia="TimesNewRomanPSMT"/>
        </w:rPr>
        <w:t>ванная</w:t>
      </w:r>
      <w:proofErr w:type="spellEnd"/>
      <w:r w:rsidRPr="00DC49CF">
        <w:rPr>
          <w:rFonts w:eastAsia="TimesNewRomanPSMT"/>
        </w:rPr>
        <w:t xml:space="preserve"> вода промышленного производства.</w:t>
      </w:r>
    </w:p>
    <w:p w:rsidR="00CD363D" w:rsidRDefault="006A308B" w:rsidP="00CD363D">
      <w:pPr>
        <w:shd w:val="clear" w:color="auto" w:fill="FFFFFF"/>
        <w:ind w:firstLine="567"/>
        <w:jc w:val="both"/>
      </w:pPr>
      <w:r w:rsidRPr="002F0D25">
        <w:t>Создание в образовательных организациях комфортных микроклиматических у</w:t>
      </w:r>
      <w:r w:rsidRPr="002F0D25">
        <w:t>с</w:t>
      </w:r>
      <w:r w:rsidRPr="002F0D25">
        <w:t xml:space="preserve">ловий, благоприятных условий для зрительной работы, обеспечение воспитанников и обучающихся рабочими местами в соответствии с </w:t>
      </w:r>
      <w:proofErr w:type="spellStart"/>
      <w:r w:rsidRPr="002F0D25">
        <w:t>росто-возрастными</w:t>
      </w:r>
      <w:proofErr w:type="spellEnd"/>
      <w:r w:rsidRPr="002F0D25">
        <w:t xml:space="preserve"> особенностями являются важными компонентами для сохранения и укрепления их здоровья.</w:t>
      </w:r>
    </w:p>
    <w:p w:rsidR="00CD363D" w:rsidRDefault="006A308B" w:rsidP="00CD363D">
      <w:pPr>
        <w:shd w:val="clear" w:color="auto" w:fill="FFFFFF"/>
        <w:ind w:firstLine="567"/>
        <w:jc w:val="both"/>
      </w:pPr>
      <w:r w:rsidRPr="00167606">
        <w:t>Работа образовательных организаций в переуплотненном режиме приводит к н</w:t>
      </w:r>
      <w:r w:rsidRPr="00167606">
        <w:t>е</w:t>
      </w:r>
      <w:r w:rsidRPr="00167606">
        <w:t>возможности обеспечить безопасные условия пребывания детей в организованных ко</w:t>
      </w:r>
      <w:r w:rsidRPr="00167606">
        <w:t>л</w:t>
      </w:r>
      <w:r w:rsidRPr="00167606">
        <w:t>лективах, что остается особенно актуальным на фоне сохраняющихся рисков распр</w:t>
      </w:r>
      <w:r w:rsidRPr="00167606">
        <w:t>о</w:t>
      </w:r>
      <w:r w:rsidRPr="00167606">
        <w:t>странения</w:t>
      </w:r>
      <w:r w:rsidR="00CD363D">
        <w:t xml:space="preserve"> новой коронавирусной инфекции.</w:t>
      </w:r>
    </w:p>
    <w:p w:rsidR="00CD363D" w:rsidRDefault="006A308B" w:rsidP="00CD363D">
      <w:pPr>
        <w:shd w:val="clear" w:color="auto" w:fill="FFFFFF"/>
        <w:ind w:firstLine="567"/>
        <w:jc w:val="both"/>
      </w:pPr>
      <w:r w:rsidRPr="00167606">
        <w:t>Превышение наполняемости классных коллективов увеличивает риск развития нарушений в состоянии здоровья детей, обуславливает развитие утомления и снижение их умственной работоспособности. Кроме того, вызывают опасения нарушения треб</w:t>
      </w:r>
      <w:r w:rsidRPr="00167606">
        <w:t>о</w:t>
      </w:r>
      <w:r w:rsidRPr="00167606">
        <w:t>ваний санитарных правил в части расстановки мебели и организации рабочих мест, следствием которых могут стать нарушения осанки и миопия у воспитанников и уч</w:t>
      </w:r>
      <w:r w:rsidRPr="00167606">
        <w:t>а</w:t>
      </w:r>
      <w:r w:rsidRPr="00167606">
        <w:t>щихся. Всего в «переуплотненном» режиме в 2022году функционировало 11 образов</w:t>
      </w:r>
      <w:r w:rsidRPr="00167606">
        <w:t>а</w:t>
      </w:r>
      <w:r w:rsidRPr="00167606">
        <w:t>тельных организаций.</w:t>
      </w:r>
    </w:p>
    <w:p w:rsidR="00CD363D" w:rsidRDefault="006A308B" w:rsidP="00CD363D">
      <w:pPr>
        <w:shd w:val="clear" w:color="auto" w:fill="FFFFFF"/>
        <w:ind w:firstLine="567"/>
        <w:jc w:val="both"/>
      </w:pPr>
      <w:r w:rsidRPr="00167606">
        <w:t>Для снижения рисков нарушения здоровья, связанных с «переуплотненным» р</w:t>
      </w:r>
      <w:r w:rsidRPr="00167606">
        <w:t>е</w:t>
      </w:r>
      <w:r w:rsidRPr="00167606">
        <w:t>жимом работы организации, общеобразовательные организации функционируют в р</w:t>
      </w:r>
      <w:r w:rsidRPr="00167606">
        <w:t>е</w:t>
      </w:r>
      <w:r w:rsidRPr="00167606">
        <w:t>жиме нескольких смен, а также переходят на 6-дневную учебную неделю.</w:t>
      </w:r>
    </w:p>
    <w:p w:rsidR="00CD363D" w:rsidRDefault="006A308B" w:rsidP="00CD363D">
      <w:pPr>
        <w:shd w:val="clear" w:color="auto" w:fill="FFFFFF"/>
        <w:ind w:firstLine="567"/>
        <w:jc w:val="both"/>
      </w:pPr>
      <w:r w:rsidRPr="00B4247C">
        <w:t>В 2022г., как и в предыдущие годы, большинство организаций 67,6% (121) раб</w:t>
      </w:r>
      <w:r w:rsidRPr="00B4247C">
        <w:t>о</w:t>
      </w:r>
      <w:r w:rsidRPr="00B4247C">
        <w:t>тало в одну смену (</w:t>
      </w:r>
      <w:proofErr w:type="spellStart"/>
      <w:r w:rsidRPr="00B4247C">
        <w:t>среднероссийский</w:t>
      </w:r>
      <w:proofErr w:type="spellEnd"/>
      <w:r w:rsidRPr="00B4247C">
        <w:t xml:space="preserve"> показатель-81,1 %); 32,4% (58) - в две смены (</w:t>
      </w:r>
      <w:proofErr w:type="spellStart"/>
      <w:r w:rsidRPr="00B4247C">
        <w:t>среднероссийский</w:t>
      </w:r>
      <w:proofErr w:type="spellEnd"/>
      <w:r w:rsidRPr="00B4247C">
        <w:t xml:space="preserve"> показатель-18,8%) в три смены </w:t>
      </w:r>
      <w:r>
        <w:t>-</w:t>
      </w:r>
      <w:r w:rsidRPr="00B4247C">
        <w:t xml:space="preserve"> 0% (</w:t>
      </w:r>
      <w:proofErr w:type="spellStart"/>
      <w:r w:rsidRPr="00B4247C">
        <w:t>среднероссийский</w:t>
      </w:r>
      <w:proofErr w:type="spellEnd"/>
      <w:r w:rsidRPr="00B4247C">
        <w:t xml:space="preserve"> показатель- 0,1%). Это может объясняться временным переходом ряда общеобразовательных орг</w:t>
      </w:r>
      <w:r w:rsidRPr="00B4247C">
        <w:t>а</w:t>
      </w:r>
      <w:r w:rsidRPr="00B4247C">
        <w:t>низаций на работу в двухсменном режиме с целью создания для обучающихся и с</w:t>
      </w:r>
      <w:r w:rsidRPr="00B4247C">
        <w:t>о</w:t>
      </w:r>
      <w:r w:rsidRPr="00B4247C">
        <w:t>трудников условий, способствующих снижению рисков распространения новой кор</w:t>
      </w:r>
      <w:r w:rsidRPr="00B4247C">
        <w:t>о</w:t>
      </w:r>
      <w:r w:rsidRPr="00B4247C">
        <w:t>навирусной инфекции.</w:t>
      </w:r>
    </w:p>
    <w:p w:rsidR="00CD363D" w:rsidRDefault="006A308B" w:rsidP="00CD363D">
      <w:pPr>
        <w:shd w:val="clear" w:color="auto" w:fill="FFFFFF"/>
        <w:ind w:firstLine="567"/>
        <w:jc w:val="both"/>
      </w:pPr>
      <w:r w:rsidRPr="00EA5395">
        <w:t>Создание условий для проведения занятий по физической культуре, обеспечение безопасных условий для реализации физической активности является значимым ко</w:t>
      </w:r>
      <w:r w:rsidRPr="00EA5395">
        <w:t>м</w:t>
      </w:r>
      <w:r w:rsidRPr="00EA5395">
        <w:t>понентом в системе мероприятий сохранения и укрепления здоровья детей, посеща</w:t>
      </w:r>
      <w:r w:rsidRPr="00EA5395">
        <w:t>ю</w:t>
      </w:r>
      <w:r w:rsidRPr="00EA5395">
        <w:t>щих образовательные организации. Оборудованную спортивную зону на территории имеют 72,3% дошкольных образовательных организаций (</w:t>
      </w:r>
      <w:proofErr w:type="spellStart"/>
      <w:r w:rsidRPr="00EA5395">
        <w:t>среднероссийский</w:t>
      </w:r>
      <w:proofErr w:type="spellEnd"/>
      <w:r w:rsidRPr="00EA5395">
        <w:t xml:space="preserve"> показатель за 2021г.</w:t>
      </w:r>
      <w:r w:rsidR="00CD363D">
        <w:t xml:space="preserve"> </w:t>
      </w:r>
      <w:r w:rsidRPr="00EA5395">
        <w:t>-</w:t>
      </w:r>
      <w:r w:rsidR="00CD363D">
        <w:t xml:space="preserve"> </w:t>
      </w:r>
      <w:r w:rsidRPr="00EA5395">
        <w:t>75,6%) и 81% общеобразовательная организация (</w:t>
      </w:r>
      <w:proofErr w:type="spellStart"/>
      <w:r w:rsidRPr="00EA5395">
        <w:t>среднероссийский</w:t>
      </w:r>
      <w:proofErr w:type="spellEnd"/>
      <w:r w:rsidRPr="00EA5395">
        <w:t xml:space="preserve"> показ</w:t>
      </w:r>
      <w:r w:rsidRPr="00EA5395">
        <w:t>а</w:t>
      </w:r>
      <w:r w:rsidRPr="00EA5395">
        <w:t xml:space="preserve">тель за 2021г. -88%); спортивный зал в дошкольных образовательных организациях </w:t>
      </w:r>
      <w:r w:rsidRPr="00EA5395">
        <w:lastRenderedPageBreak/>
        <w:t>имеют</w:t>
      </w:r>
      <w:r w:rsidR="00CD363D">
        <w:t xml:space="preserve"> </w:t>
      </w:r>
      <w:r w:rsidRPr="00EA5395">
        <w:t>– 72,3 % (</w:t>
      </w:r>
      <w:proofErr w:type="spellStart"/>
      <w:r w:rsidRPr="00EA5395">
        <w:t>среднероссийский</w:t>
      </w:r>
      <w:proofErr w:type="spellEnd"/>
      <w:r w:rsidRPr="00EA5395">
        <w:t xml:space="preserve"> показатель за 2021г. -72,5%) и 81,0% (</w:t>
      </w:r>
      <w:proofErr w:type="spellStart"/>
      <w:r w:rsidRPr="00EA5395">
        <w:t>среднеро</w:t>
      </w:r>
      <w:r w:rsidRPr="00EA5395">
        <w:t>с</w:t>
      </w:r>
      <w:r w:rsidRPr="00EA5395">
        <w:t>сийский</w:t>
      </w:r>
      <w:proofErr w:type="spellEnd"/>
      <w:r w:rsidRPr="00EA5395">
        <w:t xml:space="preserve"> показатель за 2021г. -87,5%).</w:t>
      </w:r>
    </w:p>
    <w:p w:rsidR="00CD363D" w:rsidRDefault="006A308B" w:rsidP="00CD363D">
      <w:pPr>
        <w:shd w:val="clear" w:color="auto" w:fill="FFFFFF"/>
        <w:ind w:firstLine="567"/>
        <w:jc w:val="both"/>
      </w:pPr>
      <w:r w:rsidRPr="00EA5395">
        <w:t>Объективным подтверждением безопасности образовательной среды являются р</w:t>
      </w:r>
      <w:r w:rsidRPr="00EA5395">
        <w:t>е</w:t>
      </w:r>
      <w:r w:rsidRPr="00EA5395">
        <w:t>зультаты лабораторно-инструментальных исследований, проведенные в организациях для детей и подростков</w:t>
      </w:r>
      <w:r w:rsidR="00CD363D">
        <w:t>.</w:t>
      </w:r>
    </w:p>
    <w:p w:rsidR="006A308B" w:rsidRDefault="006A308B" w:rsidP="00CD363D">
      <w:pPr>
        <w:shd w:val="clear" w:color="auto" w:fill="FFFFFF"/>
        <w:ind w:firstLine="567"/>
        <w:jc w:val="both"/>
      </w:pPr>
      <w:r w:rsidRPr="002F0D25">
        <w:t>В 202</w:t>
      </w:r>
      <w:r>
        <w:t>2</w:t>
      </w:r>
      <w:r w:rsidRPr="002F0D25">
        <w:t xml:space="preserve"> году в рамках контрольно-надзорной деятельности проведено </w:t>
      </w:r>
      <w:r>
        <w:t>340 обсл</w:t>
      </w:r>
      <w:r>
        <w:t>е</w:t>
      </w:r>
      <w:r>
        <w:t>дований</w:t>
      </w:r>
      <w:r w:rsidRPr="002F0D25">
        <w:t xml:space="preserve"> объектов, из них –</w:t>
      </w:r>
      <w:r>
        <w:t xml:space="preserve">292 (85,9%) </w:t>
      </w:r>
      <w:r w:rsidRPr="002F0D25">
        <w:t>с применением лабораторно-инструментальных исследований, та</w:t>
      </w:r>
      <w:r>
        <w:t>кже в 2022</w:t>
      </w:r>
      <w:r w:rsidRPr="002F0D25">
        <w:t xml:space="preserve"> году были продолжены инструментальные исследования таких показателей, как показатель пульсации, показатель яркости при использовании искусственного освещения</w:t>
      </w:r>
      <w:r>
        <w:t xml:space="preserve">. </w:t>
      </w:r>
    </w:p>
    <w:p w:rsidR="006A308B" w:rsidRDefault="006A308B" w:rsidP="006A308B">
      <w:pPr>
        <w:ind w:firstLine="708"/>
        <w:jc w:val="both"/>
      </w:pPr>
      <w:r>
        <w:t>Ф</w:t>
      </w:r>
      <w:r w:rsidRPr="002F0D25">
        <w:t xml:space="preserve">акторы </w:t>
      </w:r>
      <w:r>
        <w:t xml:space="preserve">образовательной </w:t>
      </w:r>
      <w:r w:rsidRPr="002F0D25">
        <w:t>среды оказывают влияние на санитарно-эпидемиологическую обстановку, здоровье детей и подростков в образовательных о</w:t>
      </w:r>
      <w:r w:rsidRPr="002F0D25">
        <w:t>р</w:t>
      </w:r>
      <w:r w:rsidRPr="002F0D25">
        <w:t>ганизациях.</w:t>
      </w:r>
    </w:p>
    <w:p w:rsidR="006A308B" w:rsidRPr="003C27A8" w:rsidRDefault="00973AE8" w:rsidP="006A308B">
      <w:pPr>
        <w:ind w:firstLine="708"/>
        <w:jc w:val="right"/>
        <w:rPr>
          <w:sz w:val="22"/>
          <w:szCs w:val="22"/>
        </w:rPr>
      </w:pPr>
      <w:r w:rsidRPr="003C27A8">
        <w:rPr>
          <w:sz w:val="22"/>
          <w:szCs w:val="22"/>
        </w:rPr>
        <w:t>Т</w:t>
      </w:r>
      <w:r w:rsidR="006A308B" w:rsidRPr="003C27A8">
        <w:rPr>
          <w:sz w:val="22"/>
          <w:szCs w:val="22"/>
        </w:rPr>
        <w:t xml:space="preserve">аблица </w:t>
      </w:r>
      <w:r w:rsidRPr="003C27A8">
        <w:rPr>
          <w:sz w:val="22"/>
          <w:szCs w:val="22"/>
        </w:rPr>
        <w:t>19</w:t>
      </w:r>
    </w:p>
    <w:p w:rsidR="006A308B" w:rsidRPr="00E67CBB" w:rsidRDefault="006A308B" w:rsidP="006A308B">
      <w:pPr>
        <w:ind w:firstLine="708"/>
        <w:jc w:val="center"/>
        <w:rPr>
          <w:sz w:val="22"/>
          <w:szCs w:val="22"/>
        </w:rPr>
      </w:pPr>
      <w:r w:rsidRPr="00E67CBB">
        <w:rPr>
          <w:sz w:val="22"/>
          <w:szCs w:val="22"/>
        </w:rPr>
        <w:t>Структура лабораторно-инструментальных исследований,</w:t>
      </w:r>
    </w:p>
    <w:p w:rsidR="006A308B" w:rsidRPr="00E67CBB" w:rsidRDefault="006A308B" w:rsidP="006A308B">
      <w:pPr>
        <w:ind w:firstLine="708"/>
        <w:jc w:val="center"/>
        <w:rPr>
          <w:sz w:val="22"/>
          <w:szCs w:val="22"/>
        </w:rPr>
      </w:pPr>
      <w:proofErr w:type="gramStart"/>
      <w:r w:rsidRPr="00E67CBB">
        <w:rPr>
          <w:sz w:val="22"/>
          <w:szCs w:val="22"/>
        </w:rPr>
        <w:t>проведенных в организациях для детей в 2022г.</w:t>
      </w:r>
      <w:proofErr w:type="gramEnd"/>
    </w:p>
    <w:p w:rsidR="006A308B" w:rsidRPr="004A7AF6" w:rsidRDefault="006A308B" w:rsidP="006A308B">
      <w:pPr>
        <w:ind w:firstLine="708"/>
        <w:jc w:val="center"/>
        <w:rPr>
          <w:sz w:val="16"/>
          <w:szCs w:val="16"/>
        </w:rPr>
      </w:pPr>
    </w:p>
    <w:tbl>
      <w:tblPr>
        <w:tblStyle w:val="a8"/>
        <w:tblW w:w="9570" w:type="dxa"/>
        <w:jc w:val="center"/>
        <w:tblLook w:val="04A0"/>
      </w:tblPr>
      <w:tblGrid>
        <w:gridCol w:w="4361"/>
        <w:gridCol w:w="2604"/>
        <w:gridCol w:w="2605"/>
      </w:tblGrid>
      <w:tr w:rsidR="006A308B" w:rsidRPr="00E67CBB" w:rsidTr="004A7AF6">
        <w:trPr>
          <w:jc w:val="center"/>
        </w:trPr>
        <w:tc>
          <w:tcPr>
            <w:tcW w:w="4361" w:type="dxa"/>
          </w:tcPr>
          <w:p w:rsidR="004A7AF6" w:rsidRDefault="006A308B" w:rsidP="004A7AF6">
            <w:pPr>
              <w:jc w:val="both"/>
              <w:rPr>
                <w:bCs/>
                <w:sz w:val="22"/>
                <w:szCs w:val="22"/>
              </w:rPr>
            </w:pPr>
            <w:r w:rsidRPr="00E67CBB">
              <w:rPr>
                <w:bCs/>
                <w:sz w:val="22"/>
                <w:szCs w:val="22"/>
              </w:rPr>
              <w:t>Лабораторно-инструментальные</w:t>
            </w:r>
          </w:p>
          <w:p w:rsidR="006A308B" w:rsidRPr="00E67CBB" w:rsidRDefault="006A308B" w:rsidP="004A7AF6">
            <w:pPr>
              <w:jc w:val="both"/>
              <w:rPr>
                <w:bCs/>
                <w:sz w:val="22"/>
                <w:szCs w:val="22"/>
              </w:rPr>
            </w:pPr>
            <w:proofErr w:type="spellStart"/>
            <w:r w:rsidRPr="00E67CBB">
              <w:rPr>
                <w:bCs/>
                <w:sz w:val="22"/>
                <w:szCs w:val="22"/>
              </w:rPr>
              <w:t>исслдования</w:t>
            </w:r>
            <w:proofErr w:type="spellEnd"/>
            <w:r w:rsidRPr="00E67CBB">
              <w:rPr>
                <w:bCs/>
                <w:sz w:val="22"/>
                <w:szCs w:val="22"/>
              </w:rPr>
              <w:t xml:space="preserve"> </w:t>
            </w:r>
          </w:p>
        </w:tc>
        <w:tc>
          <w:tcPr>
            <w:tcW w:w="2604" w:type="dxa"/>
          </w:tcPr>
          <w:p w:rsidR="006A308B" w:rsidRPr="00E67CBB" w:rsidRDefault="006A308B" w:rsidP="004A7AF6">
            <w:pPr>
              <w:jc w:val="center"/>
              <w:rPr>
                <w:bCs/>
                <w:sz w:val="22"/>
                <w:szCs w:val="22"/>
              </w:rPr>
            </w:pPr>
            <w:r w:rsidRPr="00E67CBB">
              <w:rPr>
                <w:bCs/>
                <w:sz w:val="22"/>
                <w:szCs w:val="22"/>
              </w:rPr>
              <w:t>Показатели по КЧР, %</w:t>
            </w:r>
          </w:p>
        </w:tc>
        <w:tc>
          <w:tcPr>
            <w:tcW w:w="2605" w:type="dxa"/>
          </w:tcPr>
          <w:p w:rsidR="006A308B" w:rsidRPr="00E67CBB" w:rsidRDefault="006A308B" w:rsidP="004A7AF6">
            <w:pPr>
              <w:jc w:val="center"/>
              <w:rPr>
                <w:bCs/>
                <w:sz w:val="22"/>
                <w:szCs w:val="22"/>
              </w:rPr>
            </w:pPr>
            <w:r w:rsidRPr="00E67CBB">
              <w:rPr>
                <w:bCs/>
                <w:sz w:val="22"/>
                <w:szCs w:val="22"/>
              </w:rPr>
              <w:t>Показатели по РФ , %  2021г</w:t>
            </w:r>
          </w:p>
        </w:tc>
      </w:tr>
      <w:tr w:rsidR="006A308B" w:rsidRPr="00E67CBB" w:rsidTr="004A7AF6">
        <w:trPr>
          <w:jc w:val="center"/>
        </w:trPr>
        <w:tc>
          <w:tcPr>
            <w:tcW w:w="4361" w:type="dxa"/>
          </w:tcPr>
          <w:p w:rsidR="006A308B" w:rsidRPr="00E67CBB" w:rsidRDefault="006A308B" w:rsidP="00EC75A2">
            <w:pPr>
              <w:jc w:val="both"/>
              <w:rPr>
                <w:bCs/>
                <w:sz w:val="22"/>
                <w:szCs w:val="22"/>
              </w:rPr>
            </w:pPr>
            <w:r w:rsidRPr="00E67CBB">
              <w:rPr>
                <w:sz w:val="22"/>
                <w:szCs w:val="22"/>
              </w:rPr>
              <w:t>Питьевая вода</w:t>
            </w:r>
          </w:p>
        </w:tc>
        <w:tc>
          <w:tcPr>
            <w:tcW w:w="2604" w:type="dxa"/>
          </w:tcPr>
          <w:p w:rsidR="006A308B" w:rsidRPr="00E67CBB" w:rsidRDefault="006A308B" w:rsidP="004A7AF6">
            <w:pPr>
              <w:jc w:val="center"/>
              <w:rPr>
                <w:bCs/>
                <w:sz w:val="22"/>
                <w:szCs w:val="22"/>
              </w:rPr>
            </w:pPr>
            <w:r w:rsidRPr="00E67CBB">
              <w:rPr>
                <w:bCs/>
                <w:sz w:val="22"/>
                <w:szCs w:val="22"/>
              </w:rPr>
              <w:t>1,9</w:t>
            </w:r>
          </w:p>
        </w:tc>
        <w:tc>
          <w:tcPr>
            <w:tcW w:w="2605" w:type="dxa"/>
          </w:tcPr>
          <w:p w:rsidR="006A308B" w:rsidRPr="00E67CBB" w:rsidRDefault="006A308B" w:rsidP="004A7AF6">
            <w:pPr>
              <w:jc w:val="center"/>
              <w:rPr>
                <w:bCs/>
                <w:sz w:val="22"/>
                <w:szCs w:val="22"/>
              </w:rPr>
            </w:pPr>
            <w:r w:rsidRPr="00E67CBB">
              <w:rPr>
                <w:bCs/>
                <w:sz w:val="22"/>
                <w:szCs w:val="22"/>
              </w:rPr>
              <w:t>5,0</w:t>
            </w:r>
          </w:p>
        </w:tc>
      </w:tr>
      <w:tr w:rsidR="006A308B" w:rsidRPr="00E67CBB" w:rsidTr="004A7AF6">
        <w:trPr>
          <w:jc w:val="center"/>
        </w:trPr>
        <w:tc>
          <w:tcPr>
            <w:tcW w:w="4361" w:type="dxa"/>
          </w:tcPr>
          <w:p w:rsidR="006A308B" w:rsidRPr="00E67CBB" w:rsidRDefault="006A308B" w:rsidP="00EC75A2">
            <w:pPr>
              <w:jc w:val="both"/>
              <w:rPr>
                <w:bCs/>
                <w:sz w:val="22"/>
                <w:szCs w:val="22"/>
              </w:rPr>
            </w:pPr>
            <w:r w:rsidRPr="00E67CBB">
              <w:rPr>
                <w:sz w:val="22"/>
                <w:szCs w:val="22"/>
              </w:rPr>
              <w:t>Вода, расфасованная в емкости</w:t>
            </w:r>
          </w:p>
        </w:tc>
        <w:tc>
          <w:tcPr>
            <w:tcW w:w="2604" w:type="dxa"/>
          </w:tcPr>
          <w:p w:rsidR="006A308B" w:rsidRPr="00E67CBB" w:rsidRDefault="006A308B" w:rsidP="004A7AF6">
            <w:pPr>
              <w:jc w:val="center"/>
              <w:rPr>
                <w:bCs/>
                <w:sz w:val="22"/>
                <w:szCs w:val="22"/>
              </w:rPr>
            </w:pPr>
            <w:r w:rsidRPr="00E67CBB">
              <w:rPr>
                <w:bCs/>
                <w:sz w:val="22"/>
                <w:szCs w:val="22"/>
              </w:rPr>
              <w:t>0,4</w:t>
            </w:r>
          </w:p>
        </w:tc>
        <w:tc>
          <w:tcPr>
            <w:tcW w:w="2605" w:type="dxa"/>
          </w:tcPr>
          <w:p w:rsidR="006A308B" w:rsidRPr="00E67CBB" w:rsidRDefault="006A308B" w:rsidP="004A7AF6">
            <w:pPr>
              <w:jc w:val="center"/>
              <w:rPr>
                <w:bCs/>
                <w:sz w:val="22"/>
                <w:szCs w:val="22"/>
              </w:rPr>
            </w:pPr>
            <w:r w:rsidRPr="00E67CBB">
              <w:rPr>
                <w:bCs/>
                <w:sz w:val="22"/>
                <w:szCs w:val="22"/>
              </w:rPr>
              <w:t>0,1</w:t>
            </w:r>
          </w:p>
        </w:tc>
      </w:tr>
      <w:tr w:rsidR="006A308B" w:rsidRPr="00E67CBB" w:rsidTr="004A7AF6">
        <w:trPr>
          <w:jc w:val="center"/>
        </w:trPr>
        <w:tc>
          <w:tcPr>
            <w:tcW w:w="4361" w:type="dxa"/>
          </w:tcPr>
          <w:p w:rsidR="006A308B" w:rsidRPr="00E67CBB" w:rsidRDefault="006A308B" w:rsidP="00EC75A2">
            <w:pPr>
              <w:jc w:val="both"/>
              <w:rPr>
                <w:bCs/>
                <w:sz w:val="22"/>
                <w:szCs w:val="22"/>
              </w:rPr>
            </w:pPr>
            <w:r w:rsidRPr="00E67CBB">
              <w:rPr>
                <w:sz w:val="22"/>
                <w:szCs w:val="22"/>
              </w:rPr>
              <w:t>Почва и песок</w:t>
            </w:r>
          </w:p>
        </w:tc>
        <w:tc>
          <w:tcPr>
            <w:tcW w:w="2604" w:type="dxa"/>
          </w:tcPr>
          <w:p w:rsidR="006A308B" w:rsidRPr="00E67CBB" w:rsidRDefault="006A308B" w:rsidP="004A7AF6">
            <w:pPr>
              <w:jc w:val="center"/>
              <w:rPr>
                <w:bCs/>
                <w:sz w:val="22"/>
                <w:szCs w:val="22"/>
              </w:rPr>
            </w:pPr>
            <w:r w:rsidRPr="00E67CBB">
              <w:rPr>
                <w:bCs/>
                <w:sz w:val="22"/>
                <w:szCs w:val="22"/>
              </w:rPr>
              <w:t>1,7</w:t>
            </w:r>
          </w:p>
        </w:tc>
        <w:tc>
          <w:tcPr>
            <w:tcW w:w="2605" w:type="dxa"/>
          </w:tcPr>
          <w:p w:rsidR="006A308B" w:rsidRPr="00E67CBB" w:rsidRDefault="006A308B" w:rsidP="004A7AF6">
            <w:pPr>
              <w:jc w:val="center"/>
              <w:rPr>
                <w:bCs/>
                <w:sz w:val="22"/>
                <w:szCs w:val="22"/>
              </w:rPr>
            </w:pPr>
            <w:r w:rsidRPr="00E67CBB">
              <w:rPr>
                <w:bCs/>
                <w:sz w:val="22"/>
                <w:szCs w:val="22"/>
              </w:rPr>
              <w:t>1,3</w:t>
            </w:r>
          </w:p>
        </w:tc>
      </w:tr>
      <w:tr w:rsidR="006A308B" w:rsidRPr="00E67CBB" w:rsidTr="004A7AF6">
        <w:trPr>
          <w:jc w:val="center"/>
        </w:trPr>
        <w:tc>
          <w:tcPr>
            <w:tcW w:w="4361" w:type="dxa"/>
          </w:tcPr>
          <w:p w:rsidR="006A308B" w:rsidRPr="00E67CBB" w:rsidRDefault="006A308B" w:rsidP="00EC75A2">
            <w:pPr>
              <w:jc w:val="both"/>
              <w:rPr>
                <w:bCs/>
                <w:sz w:val="22"/>
                <w:szCs w:val="22"/>
              </w:rPr>
            </w:pPr>
            <w:r w:rsidRPr="00E67CBB">
              <w:rPr>
                <w:sz w:val="22"/>
                <w:szCs w:val="22"/>
              </w:rPr>
              <w:t>Мебель</w:t>
            </w:r>
          </w:p>
        </w:tc>
        <w:tc>
          <w:tcPr>
            <w:tcW w:w="2604" w:type="dxa"/>
          </w:tcPr>
          <w:p w:rsidR="006A308B" w:rsidRPr="00E67CBB" w:rsidRDefault="006A308B" w:rsidP="004A7AF6">
            <w:pPr>
              <w:jc w:val="center"/>
              <w:rPr>
                <w:bCs/>
                <w:sz w:val="22"/>
                <w:szCs w:val="22"/>
              </w:rPr>
            </w:pPr>
            <w:r w:rsidRPr="00E67CBB">
              <w:rPr>
                <w:bCs/>
                <w:sz w:val="22"/>
                <w:szCs w:val="22"/>
              </w:rPr>
              <w:t>18,5</w:t>
            </w:r>
          </w:p>
        </w:tc>
        <w:tc>
          <w:tcPr>
            <w:tcW w:w="2605" w:type="dxa"/>
          </w:tcPr>
          <w:p w:rsidR="006A308B" w:rsidRPr="00E67CBB" w:rsidRDefault="006A308B" w:rsidP="004A7AF6">
            <w:pPr>
              <w:jc w:val="center"/>
              <w:rPr>
                <w:bCs/>
                <w:sz w:val="22"/>
                <w:szCs w:val="22"/>
              </w:rPr>
            </w:pPr>
            <w:r w:rsidRPr="00E67CBB">
              <w:rPr>
                <w:bCs/>
                <w:sz w:val="22"/>
                <w:szCs w:val="22"/>
              </w:rPr>
              <w:t>9,2</w:t>
            </w:r>
          </w:p>
        </w:tc>
      </w:tr>
      <w:tr w:rsidR="006A308B" w:rsidRPr="00E67CBB" w:rsidTr="004A7AF6">
        <w:trPr>
          <w:jc w:val="center"/>
        </w:trPr>
        <w:tc>
          <w:tcPr>
            <w:tcW w:w="4361" w:type="dxa"/>
          </w:tcPr>
          <w:p w:rsidR="006A308B" w:rsidRPr="00E67CBB" w:rsidRDefault="006A308B" w:rsidP="00EC75A2">
            <w:pPr>
              <w:jc w:val="both"/>
              <w:rPr>
                <w:bCs/>
                <w:sz w:val="22"/>
                <w:szCs w:val="22"/>
              </w:rPr>
            </w:pPr>
            <w:r w:rsidRPr="00E67CBB">
              <w:rPr>
                <w:sz w:val="22"/>
                <w:szCs w:val="22"/>
              </w:rPr>
              <w:t>Искусственная освещенность</w:t>
            </w:r>
          </w:p>
        </w:tc>
        <w:tc>
          <w:tcPr>
            <w:tcW w:w="2604" w:type="dxa"/>
          </w:tcPr>
          <w:p w:rsidR="006A308B" w:rsidRPr="00E67CBB" w:rsidRDefault="006A308B" w:rsidP="004A7AF6">
            <w:pPr>
              <w:jc w:val="center"/>
              <w:rPr>
                <w:bCs/>
                <w:sz w:val="22"/>
                <w:szCs w:val="22"/>
              </w:rPr>
            </w:pPr>
            <w:r w:rsidRPr="00E67CBB">
              <w:rPr>
                <w:bCs/>
                <w:sz w:val="22"/>
                <w:szCs w:val="22"/>
              </w:rPr>
              <w:t>15,0</w:t>
            </w:r>
          </w:p>
        </w:tc>
        <w:tc>
          <w:tcPr>
            <w:tcW w:w="2605" w:type="dxa"/>
          </w:tcPr>
          <w:p w:rsidR="006A308B" w:rsidRPr="00E67CBB" w:rsidRDefault="006A308B" w:rsidP="004A7AF6">
            <w:pPr>
              <w:jc w:val="center"/>
              <w:rPr>
                <w:bCs/>
                <w:sz w:val="22"/>
                <w:szCs w:val="22"/>
              </w:rPr>
            </w:pPr>
            <w:r w:rsidRPr="00E67CBB">
              <w:rPr>
                <w:bCs/>
                <w:sz w:val="22"/>
                <w:szCs w:val="22"/>
              </w:rPr>
              <w:t>19,5</w:t>
            </w:r>
          </w:p>
        </w:tc>
      </w:tr>
      <w:tr w:rsidR="006A308B" w:rsidRPr="00E67CBB" w:rsidTr="004A7AF6">
        <w:trPr>
          <w:jc w:val="center"/>
        </w:trPr>
        <w:tc>
          <w:tcPr>
            <w:tcW w:w="4361" w:type="dxa"/>
          </w:tcPr>
          <w:p w:rsidR="006A308B" w:rsidRPr="00E67CBB" w:rsidRDefault="006A308B" w:rsidP="00EC75A2">
            <w:pPr>
              <w:jc w:val="both"/>
              <w:rPr>
                <w:bCs/>
                <w:sz w:val="22"/>
                <w:szCs w:val="22"/>
              </w:rPr>
            </w:pPr>
            <w:r w:rsidRPr="00E67CBB">
              <w:rPr>
                <w:sz w:val="22"/>
                <w:szCs w:val="22"/>
              </w:rPr>
              <w:t>Микроклимат</w:t>
            </w:r>
          </w:p>
        </w:tc>
        <w:tc>
          <w:tcPr>
            <w:tcW w:w="2604" w:type="dxa"/>
          </w:tcPr>
          <w:p w:rsidR="006A308B" w:rsidRPr="00E67CBB" w:rsidRDefault="006A308B" w:rsidP="004A7AF6">
            <w:pPr>
              <w:jc w:val="center"/>
              <w:rPr>
                <w:bCs/>
                <w:sz w:val="22"/>
                <w:szCs w:val="22"/>
              </w:rPr>
            </w:pPr>
            <w:r w:rsidRPr="00E67CBB">
              <w:rPr>
                <w:bCs/>
                <w:sz w:val="22"/>
                <w:szCs w:val="22"/>
              </w:rPr>
              <w:t>30,4</w:t>
            </w:r>
          </w:p>
        </w:tc>
        <w:tc>
          <w:tcPr>
            <w:tcW w:w="2605" w:type="dxa"/>
          </w:tcPr>
          <w:p w:rsidR="006A308B" w:rsidRPr="00E67CBB" w:rsidRDefault="006A308B" w:rsidP="004A7AF6">
            <w:pPr>
              <w:jc w:val="center"/>
              <w:rPr>
                <w:bCs/>
                <w:sz w:val="22"/>
                <w:szCs w:val="22"/>
              </w:rPr>
            </w:pPr>
            <w:r w:rsidRPr="00E67CBB">
              <w:rPr>
                <w:bCs/>
                <w:sz w:val="22"/>
                <w:szCs w:val="22"/>
              </w:rPr>
              <w:t>20,5</w:t>
            </w:r>
          </w:p>
        </w:tc>
      </w:tr>
      <w:tr w:rsidR="006A308B" w:rsidRPr="00E67CBB" w:rsidTr="004A7AF6">
        <w:trPr>
          <w:jc w:val="center"/>
        </w:trPr>
        <w:tc>
          <w:tcPr>
            <w:tcW w:w="4361" w:type="dxa"/>
          </w:tcPr>
          <w:p w:rsidR="006A308B" w:rsidRPr="00E67CBB" w:rsidRDefault="006A308B" w:rsidP="00EC75A2">
            <w:pPr>
              <w:jc w:val="both"/>
              <w:rPr>
                <w:bCs/>
                <w:sz w:val="22"/>
                <w:szCs w:val="22"/>
              </w:rPr>
            </w:pPr>
            <w:r w:rsidRPr="00E67CBB">
              <w:rPr>
                <w:sz w:val="22"/>
                <w:szCs w:val="22"/>
              </w:rPr>
              <w:t>Воздух закрытых помещений</w:t>
            </w:r>
          </w:p>
        </w:tc>
        <w:tc>
          <w:tcPr>
            <w:tcW w:w="2604" w:type="dxa"/>
          </w:tcPr>
          <w:p w:rsidR="006A308B" w:rsidRPr="00E67CBB" w:rsidRDefault="006A308B" w:rsidP="004A7AF6">
            <w:pPr>
              <w:jc w:val="center"/>
              <w:rPr>
                <w:bCs/>
                <w:sz w:val="22"/>
                <w:szCs w:val="22"/>
              </w:rPr>
            </w:pPr>
            <w:r w:rsidRPr="00E67CBB">
              <w:rPr>
                <w:bCs/>
                <w:sz w:val="22"/>
                <w:szCs w:val="22"/>
              </w:rPr>
              <w:t>0,3</w:t>
            </w:r>
          </w:p>
        </w:tc>
        <w:tc>
          <w:tcPr>
            <w:tcW w:w="2605" w:type="dxa"/>
          </w:tcPr>
          <w:p w:rsidR="006A308B" w:rsidRPr="00E67CBB" w:rsidRDefault="006A308B" w:rsidP="004A7AF6">
            <w:pPr>
              <w:jc w:val="center"/>
              <w:rPr>
                <w:bCs/>
                <w:sz w:val="22"/>
                <w:szCs w:val="22"/>
              </w:rPr>
            </w:pPr>
            <w:r w:rsidRPr="00E67CBB">
              <w:rPr>
                <w:bCs/>
                <w:sz w:val="22"/>
                <w:szCs w:val="22"/>
              </w:rPr>
              <w:t>1,5</w:t>
            </w:r>
          </w:p>
        </w:tc>
      </w:tr>
      <w:tr w:rsidR="006A308B" w:rsidRPr="00E67CBB" w:rsidTr="004A7AF6">
        <w:trPr>
          <w:jc w:val="center"/>
        </w:trPr>
        <w:tc>
          <w:tcPr>
            <w:tcW w:w="4361" w:type="dxa"/>
          </w:tcPr>
          <w:p w:rsidR="006A308B" w:rsidRPr="00E67CBB" w:rsidRDefault="006A308B" w:rsidP="00EC75A2">
            <w:pPr>
              <w:jc w:val="both"/>
              <w:rPr>
                <w:sz w:val="22"/>
                <w:szCs w:val="22"/>
              </w:rPr>
            </w:pPr>
            <w:r w:rsidRPr="00E67CBB">
              <w:rPr>
                <w:sz w:val="22"/>
                <w:szCs w:val="22"/>
              </w:rPr>
              <w:t>Замеры электромагнитных полей</w:t>
            </w:r>
          </w:p>
        </w:tc>
        <w:tc>
          <w:tcPr>
            <w:tcW w:w="2604" w:type="dxa"/>
          </w:tcPr>
          <w:p w:rsidR="006A308B" w:rsidRPr="00E67CBB" w:rsidRDefault="006A308B" w:rsidP="004A7AF6">
            <w:pPr>
              <w:jc w:val="center"/>
              <w:rPr>
                <w:bCs/>
                <w:sz w:val="22"/>
                <w:szCs w:val="22"/>
              </w:rPr>
            </w:pPr>
            <w:r w:rsidRPr="00E67CBB">
              <w:rPr>
                <w:bCs/>
                <w:sz w:val="22"/>
                <w:szCs w:val="22"/>
              </w:rPr>
              <w:t>0</w:t>
            </w:r>
          </w:p>
        </w:tc>
        <w:tc>
          <w:tcPr>
            <w:tcW w:w="2605" w:type="dxa"/>
          </w:tcPr>
          <w:p w:rsidR="006A308B" w:rsidRPr="00E67CBB" w:rsidRDefault="006A308B" w:rsidP="004A7AF6">
            <w:pPr>
              <w:jc w:val="center"/>
              <w:rPr>
                <w:bCs/>
                <w:sz w:val="22"/>
                <w:szCs w:val="22"/>
              </w:rPr>
            </w:pPr>
            <w:r w:rsidRPr="00E67CBB">
              <w:rPr>
                <w:bCs/>
                <w:sz w:val="22"/>
                <w:szCs w:val="22"/>
              </w:rPr>
              <w:t>3,0</w:t>
            </w:r>
          </w:p>
        </w:tc>
      </w:tr>
      <w:tr w:rsidR="006A308B" w:rsidRPr="00E67CBB" w:rsidTr="004A7AF6">
        <w:trPr>
          <w:jc w:val="center"/>
        </w:trPr>
        <w:tc>
          <w:tcPr>
            <w:tcW w:w="4361" w:type="dxa"/>
          </w:tcPr>
          <w:p w:rsidR="006A308B" w:rsidRPr="00E67CBB" w:rsidRDefault="006A308B" w:rsidP="00EC75A2">
            <w:pPr>
              <w:jc w:val="both"/>
              <w:rPr>
                <w:sz w:val="22"/>
                <w:szCs w:val="22"/>
              </w:rPr>
            </w:pPr>
            <w:r w:rsidRPr="00E67CBB">
              <w:rPr>
                <w:sz w:val="22"/>
                <w:szCs w:val="22"/>
              </w:rPr>
              <w:t>Рабочие места с ТСО</w:t>
            </w:r>
          </w:p>
        </w:tc>
        <w:tc>
          <w:tcPr>
            <w:tcW w:w="2604" w:type="dxa"/>
          </w:tcPr>
          <w:p w:rsidR="006A308B" w:rsidRPr="00E67CBB" w:rsidRDefault="006A308B" w:rsidP="004A7AF6">
            <w:pPr>
              <w:jc w:val="center"/>
              <w:rPr>
                <w:bCs/>
                <w:sz w:val="22"/>
                <w:szCs w:val="22"/>
              </w:rPr>
            </w:pPr>
            <w:r w:rsidRPr="00E67CBB">
              <w:rPr>
                <w:bCs/>
                <w:sz w:val="22"/>
                <w:szCs w:val="22"/>
              </w:rPr>
              <w:t>0</w:t>
            </w:r>
          </w:p>
        </w:tc>
        <w:tc>
          <w:tcPr>
            <w:tcW w:w="2605" w:type="dxa"/>
          </w:tcPr>
          <w:p w:rsidR="006A308B" w:rsidRPr="00E67CBB" w:rsidRDefault="006A308B" w:rsidP="004A7AF6">
            <w:pPr>
              <w:jc w:val="center"/>
              <w:rPr>
                <w:bCs/>
                <w:sz w:val="22"/>
                <w:szCs w:val="22"/>
              </w:rPr>
            </w:pPr>
            <w:r w:rsidRPr="00E67CBB">
              <w:rPr>
                <w:bCs/>
                <w:sz w:val="22"/>
                <w:szCs w:val="22"/>
              </w:rPr>
              <w:t>0,7</w:t>
            </w:r>
          </w:p>
        </w:tc>
      </w:tr>
      <w:tr w:rsidR="006A308B" w:rsidRPr="00E67CBB" w:rsidTr="004A7AF6">
        <w:trPr>
          <w:jc w:val="center"/>
        </w:trPr>
        <w:tc>
          <w:tcPr>
            <w:tcW w:w="4361" w:type="dxa"/>
          </w:tcPr>
          <w:p w:rsidR="006A308B" w:rsidRPr="00E67CBB" w:rsidRDefault="006A308B" w:rsidP="00EC75A2">
            <w:pPr>
              <w:jc w:val="both"/>
              <w:rPr>
                <w:sz w:val="22"/>
                <w:szCs w:val="22"/>
              </w:rPr>
            </w:pPr>
            <w:r w:rsidRPr="00E67CBB">
              <w:rPr>
                <w:sz w:val="22"/>
                <w:szCs w:val="22"/>
              </w:rPr>
              <w:t>Пищевые продукты и готовые блюда</w:t>
            </w:r>
          </w:p>
        </w:tc>
        <w:tc>
          <w:tcPr>
            <w:tcW w:w="2604" w:type="dxa"/>
          </w:tcPr>
          <w:p w:rsidR="006A308B" w:rsidRPr="00E67CBB" w:rsidRDefault="006A308B" w:rsidP="004A7AF6">
            <w:pPr>
              <w:jc w:val="center"/>
              <w:rPr>
                <w:bCs/>
                <w:sz w:val="22"/>
                <w:szCs w:val="22"/>
              </w:rPr>
            </w:pPr>
            <w:r w:rsidRPr="00E67CBB">
              <w:rPr>
                <w:bCs/>
                <w:sz w:val="22"/>
                <w:szCs w:val="22"/>
              </w:rPr>
              <w:t>8,1</w:t>
            </w:r>
          </w:p>
        </w:tc>
        <w:tc>
          <w:tcPr>
            <w:tcW w:w="2605" w:type="dxa"/>
          </w:tcPr>
          <w:p w:rsidR="006A308B" w:rsidRPr="00E67CBB" w:rsidRDefault="006A308B" w:rsidP="004A7AF6">
            <w:pPr>
              <w:jc w:val="center"/>
              <w:rPr>
                <w:bCs/>
                <w:sz w:val="22"/>
                <w:szCs w:val="22"/>
              </w:rPr>
            </w:pPr>
            <w:r w:rsidRPr="00E67CBB">
              <w:rPr>
                <w:bCs/>
                <w:sz w:val="22"/>
                <w:szCs w:val="22"/>
              </w:rPr>
              <w:t>11,3</w:t>
            </w:r>
          </w:p>
        </w:tc>
      </w:tr>
      <w:tr w:rsidR="006A308B" w:rsidRPr="00E67CBB" w:rsidTr="004A7AF6">
        <w:trPr>
          <w:jc w:val="center"/>
        </w:trPr>
        <w:tc>
          <w:tcPr>
            <w:tcW w:w="4361" w:type="dxa"/>
          </w:tcPr>
          <w:p w:rsidR="006A308B" w:rsidRPr="00E67CBB" w:rsidRDefault="006A308B" w:rsidP="00EC75A2">
            <w:pPr>
              <w:jc w:val="both"/>
              <w:rPr>
                <w:sz w:val="22"/>
                <w:szCs w:val="22"/>
              </w:rPr>
            </w:pPr>
            <w:r w:rsidRPr="00E67CBB">
              <w:rPr>
                <w:sz w:val="22"/>
                <w:szCs w:val="22"/>
              </w:rPr>
              <w:t>Смывы</w:t>
            </w:r>
          </w:p>
        </w:tc>
        <w:tc>
          <w:tcPr>
            <w:tcW w:w="2604" w:type="dxa"/>
          </w:tcPr>
          <w:p w:rsidR="006A308B" w:rsidRPr="00E67CBB" w:rsidRDefault="006A308B" w:rsidP="004A7AF6">
            <w:pPr>
              <w:jc w:val="center"/>
              <w:rPr>
                <w:bCs/>
                <w:sz w:val="22"/>
                <w:szCs w:val="22"/>
              </w:rPr>
            </w:pPr>
            <w:r w:rsidRPr="00E67CBB">
              <w:rPr>
                <w:bCs/>
                <w:sz w:val="22"/>
                <w:szCs w:val="22"/>
              </w:rPr>
              <w:t>23,7</w:t>
            </w:r>
          </w:p>
        </w:tc>
        <w:tc>
          <w:tcPr>
            <w:tcW w:w="2605" w:type="dxa"/>
          </w:tcPr>
          <w:p w:rsidR="006A308B" w:rsidRPr="00E67CBB" w:rsidRDefault="006A308B" w:rsidP="004A7AF6">
            <w:pPr>
              <w:jc w:val="center"/>
              <w:rPr>
                <w:bCs/>
                <w:sz w:val="22"/>
                <w:szCs w:val="22"/>
              </w:rPr>
            </w:pPr>
            <w:r w:rsidRPr="00E67CBB">
              <w:rPr>
                <w:bCs/>
                <w:sz w:val="22"/>
                <w:szCs w:val="22"/>
              </w:rPr>
              <w:t>26,4</w:t>
            </w:r>
          </w:p>
        </w:tc>
      </w:tr>
      <w:tr w:rsidR="006A308B" w:rsidRPr="00E67CBB" w:rsidTr="004A7AF6">
        <w:trPr>
          <w:jc w:val="center"/>
        </w:trPr>
        <w:tc>
          <w:tcPr>
            <w:tcW w:w="4361" w:type="dxa"/>
          </w:tcPr>
          <w:p w:rsidR="006A308B" w:rsidRPr="00E67CBB" w:rsidRDefault="006A308B" w:rsidP="00EC75A2">
            <w:pPr>
              <w:jc w:val="both"/>
              <w:rPr>
                <w:sz w:val="22"/>
                <w:szCs w:val="22"/>
              </w:rPr>
            </w:pPr>
            <w:r w:rsidRPr="00E67CBB">
              <w:rPr>
                <w:sz w:val="22"/>
                <w:szCs w:val="22"/>
              </w:rPr>
              <w:t>Вода чаш бассейнов</w:t>
            </w:r>
          </w:p>
        </w:tc>
        <w:tc>
          <w:tcPr>
            <w:tcW w:w="2604" w:type="dxa"/>
          </w:tcPr>
          <w:p w:rsidR="006A308B" w:rsidRPr="00E67CBB" w:rsidRDefault="006A308B" w:rsidP="004A7AF6">
            <w:pPr>
              <w:jc w:val="center"/>
              <w:rPr>
                <w:bCs/>
                <w:sz w:val="22"/>
                <w:szCs w:val="22"/>
              </w:rPr>
            </w:pPr>
            <w:r>
              <w:rPr>
                <w:bCs/>
                <w:sz w:val="22"/>
                <w:szCs w:val="22"/>
              </w:rPr>
              <w:t>0</w:t>
            </w:r>
          </w:p>
        </w:tc>
        <w:tc>
          <w:tcPr>
            <w:tcW w:w="2605" w:type="dxa"/>
          </w:tcPr>
          <w:p w:rsidR="006A308B" w:rsidRPr="00E67CBB" w:rsidRDefault="006A308B" w:rsidP="004A7AF6">
            <w:pPr>
              <w:jc w:val="center"/>
              <w:rPr>
                <w:bCs/>
                <w:sz w:val="22"/>
                <w:szCs w:val="22"/>
              </w:rPr>
            </w:pPr>
            <w:r>
              <w:rPr>
                <w:bCs/>
                <w:sz w:val="22"/>
                <w:szCs w:val="22"/>
              </w:rPr>
              <w:t>1,2</w:t>
            </w:r>
          </w:p>
        </w:tc>
      </w:tr>
    </w:tbl>
    <w:p w:rsidR="006A308B" w:rsidRPr="00E67CBB" w:rsidRDefault="006A308B" w:rsidP="006A308B">
      <w:pPr>
        <w:jc w:val="both"/>
        <w:rPr>
          <w:bCs/>
          <w:sz w:val="22"/>
          <w:szCs w:val="22"/>
        </w:rPr>
      </w:pPr>
    </w:p>
    <w:p w:rsidR="006A308B" w:rsidRPr="00167606" w:rsidRDefault="006A308B" w:rsidP="004A7AF6">
      <w:pPr>
        <w:pStyle w:val="Default"/>
        <w:ind w:left="-284" w:firstLine="851"/>
        <w:jc w:val="both"/>
        <w:rPr>
          <w:rFonts w:ascii="Times New Roman" w:hAnsi="Times New Roman" w:cs="Times New Roman"/>
          <w:bCs/>
        </w:rPr>
      </w:pPr>
      <w:r w:rsidRPr="00167606">
        <w:rPr>
          <w:rFonts w:ascii="Times New Roman" w:hAnsi="Times New Roman" w:cs="Times New Roman"/>
        </w:rPr>
        <w:t>Основную долю исследований составили замеры микроклимата (30,4 % всех и</w:t>
      </w:r>
      <w:r w:rsidRPr="00167606">
        <w:rPr>
          <w:rFonts w:ascii="Times New Roman" w:hAnsi="Times New Roman" w:cs="Times New Roman"/>
        </w:rPr>
        <w:t>с</w:t>
      </w:r>
      <w:r w:rsidRPr="00167606">
        <w:rPr>
          <w:rFonts w:ascii="Times New Roman" w:hAnsi="Times New Roman" w:cs="Times New Roman"/>
        </w:rPr>
        <w:t>следований), смывов с различных поверхностей (26,4 %), а также замеры мебели на соо</w:t>
      </w:r>
      <w:r w:rsidRPr="00167606">
        <w:rPr>
          <w:rFonts w:ascii="Times New Roman" w:hAnsi="Times New Roman" w:cs="Times New Roman"/>
        </w:rPr>
        <w:t>т</w:t>
      </w:r>
      <w:r w:rsidRPr="00167606">
        <w:rPr>
          <w:rFonts w:ascii="Times New Roman" w:hAnsi="Times New Roman" w:cs="Times New Roman"/>
        </w:rPr>
        <w:t>ветствие росту детей-18,5%, замеры искусственной освещенности (15,0 % всех исследов</w:t>
      </w:r>
      <w:r w:rsidRPr="00167606">
        <w:rPr>
          <w:rFonts w:ascii="Times New Roman" w:hAnsi="Times New Roman" w:cs="Times New Roman"/>
        </w:rPr>
        <w:t>а</w:t>
      </w:r>
      <w:r w:rsidRPr="00167606">
        <w:rPr>
          <w:rFonts w:ascii="Times New Roman" w:hAnsi="Times New Roman" w:cs="Times New Roman"/>
        </w:rPr>
        <w:t>ний). Исследования пищевых продуктов и готовых блюд составили - 8,1 %, питьевой воды – 1,9 %, почвы и  песка -1,7% Другие исследования (воды, расфасованной в емкости, воздуха закрытых помещений, рабочих мест с техническими средствами обучения)  сост</w:t>
      </w:r>
      <w:r w:rsidRPr="00167606">
        <w:rPr>
          <w:rFonts w:ascii="Times New Roman" w:hAnsi="Times New Roman" w:cs="Times New Roman"/>
        </w:rPr>
        <w:t>а</w:t>
      </w:r>
      <w:r w:rsidRPr="00167606">
        <w:rPr>
          <w:rFonts w:ascii="Times New Roman" w:hAnsi="Times New Roman" w:cs="Times New Roman"/>
        </w:rPr>
        <w:t>вили 0,3-0,4 %. Замеры электромагнитных полей, рабочие места с ТСО не исследовались</w:t>
      </w:r>
      <w:r w:rsidRPr="00167606">
        <w:rPr>
          <w:rFonts w:ascii="Times New Roman" w:hAnsi="Times New Roman" w:cs="Times New Roman"/>
          <w:bCs/>
        </w:rPr>
        <w:t>, отбор проб воды из плавательных бассейнов не осуществлялся.</w:t>
      </w:r>
    </w:p>
    <w:p w:rsidR="006A308B" w:rsidRPr="003C27A8" w:rsidRDefault="006A308B" w:rsidP="006A308B">
      <w:pPr>
        <w:pStyle w:val="Default"/>
        <w:ind w:left="-284"/>
        <w:jc w:val="right"/>
        <w:rPr>
          <w:rFonts w:ascii="Times New Roman" w:hAnsi="Times New Roman" w:cs="Times New Roman"/>
          <w:bCs/>
          <w:sz w:val="22"/>
          <w:szCs w:val="22"/>
        </w:rPr>
      </w:pPr>
      <w:r w:rsidRPr="003C27A8">
        <w:rPr>
          <w:rFonts w:ascii="Times New Roman" w:hAnsi="Times New Roman" w:cs="Times New Roman"/>
          <w:bCs/>
          <w:sz w:val="22"/>
          <w:szCs w:val="22"/>
        </w:rPr>
        <w:t>Таблица 2</w:t>
      </w:r>
      <w:r w:rsidR="00973AE8" w:rsidRPr="003C27A8">
        <w:rPr>
          <w:rFonts w:ascii="Times New Roman" w:hAnsi="Times New Roman" w:cs="Times New Roman"/>
          <w:bCs/>
          <w:sz w:val="22"/>
          <w:szCs w:val="22"/>
        </w:rPr>
        <w:t>0</w:t>
      </w:r>
    </w:p>
    <w:p w:rsidR="006A308B" w:rsidRPr="003C27A8" w:rsidRDefault="006A308B" w:rsidP="006A308B">
      <w:pPr>
        <w:jc w:val="center"/>
        <w:rPr>
          <w:bCs/>
          <w:sz w:val="22"/>
          <w:szCs w:val="22"/>
        </w:rPr>
      </w:pPr>
      <w:r w:rsidRPr="003C27A8">
        <w:rPr>
          <w:bCs/>
          <w:sz w:val="22"/>
          <w:szCs w:val="22"/>
        </w:rPr>
        <w:t>Удельный вес образовательных организаций и замеров факторов образовательной среды,</w:t>
      </w:r>
    </w:p>
    <w:p w:rsidR="006A308B" w:rsidRPr="003C27A8" w:rsidRDefault="006A308B" w:rsidP="006A308B">
      <w:pPr>
        <w:jc w:val="center"/>
        <w:rPr>
          <w:bCs/>
          <w:sz w:val="22"/>
          <w:szCs w:val="22"/>
        </w:rPr>
      </w:pPr>
      <w:r w:rsidRPr="003C27A8">
        <w:rPr>
          <w:bCs/>
          <w:sz w:val="22"/>
          <w:szCs w:val="22"/>
        </w:rPr>
        <w:t xml:space="preserve">не </w:t>
      </w:r>
      <w:proofErr w:type="gramStart"/>
      <w:r w:rsidRPr="003C27A8">
        <w:rPr>
          <w:bCs/>
          <w:sz w:val="22"/>
          <w:szCs w:val="22"/>
        </w:rPr>
        <w:t>соответствующих</w:t>
      </w:r>
      <w:proofErr w:type="gramEnd"/>
      <w:r w:rsidRPr="003C27A8">
        <w:rPr>
          <w:bCs/>
          <w:sz w:val="22"/>
          <w:szCs w:val="22"/>
        </w:rPr>
        <w:t xml:space="preserve"> гигиеническим требованиям, 2020-2022гг.</w:t>
      </w:r>
    </w:p>
    <w:p w:rsidR="006A308B" w:rsidRPr="004A7AF6" w:rsidRDefault="006A308B" w:rsidP="006A308B">
      <w:pPr>
        <w:jc w:val="both"/>
        <w:rPr>
          <w:bCs/>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794"/>
        <w:gridCol w:w="961"/>
        <w:gridCol w:w="961"/>
        <w:gridCol w:w="962"/>
        <w:gridCol w:w="1039"/>
        <w:gridCol w:w="1039"/>
        <w:gridCol w:w="1043"/>
        <w:gridCol w:w="1134"/>
      </w:tblGrid>
      <w:tr w:rsidR="006A308B" w:rsidRPr="003934C1" w:rsidTr="00EC75A2">
        <w:trPr>
          <w:trHeight w:val="341"/>
        </w:trPr>
        <w:tc>
          <w:tcPr>
            <w:tcW w:w="2794" w:type="dxa"/>
            <w:vMerge w:val="restart"/>
            <w:vAlign w:val="center"/>
          </w:tcPr>
          <w:p w:rsidR="006A308B" w:rsidRPr="003934C1" w:rsidRDefault="006A308B" w:rsidP="00EC75A2">
            <w:pPr>
              <w:jc w:val="center"/>
              <w:rPr>
                <w:sz w:val="22"/>
                <w:szCs w:val="22"/>
              </w:rPr>
            </w:pPr>
            <w:r w:rsidRPr="003934C1">
              <w:rPr>
                <w:sz w:val="22"/>
                <w:szCs w:val="22"/>
              </w:rPr>
              <w:t>Факторы</w:t>
            </w:r>
          </w:p>
        </w:tc>
        <w:tc>
          <w:tcPr>
            <w:tcW w:w="2881" w:type="dxa"/>
            <w:gridSpan w:val="3"/>
            <w:vAlign w:val="center"/>
          </w:tcPr>
          <w:p w:rsidR="006A308B" w:rsidRPr="003934C1" w:rsidRDefault="006A308B" w:rsidP="00EC75A2">
            <w:pPr>
              <w:jc w:val="center"/>
              <w:rPr>
                <w:sz w:val="22"/>
                <w:szCs w:val="22"/>
              </w:rPr>
            </w:pPr>
            <w:r w:rsidRPr="003934C1">
              <w:rPr>
                <w:sz w:val="22"/>
                <w:szCs w:val="22"/>
              </w:rPr>
              <w:t>Удельный вес образов</w:t>
            </w:r>
            <w:r w:rsidRPr="003934C1">
              <w:rPr>
                <w:sz w:val="22"/>
                <w:szCs w:val="22"/>
              </w:rPr>
              <w:t>а</w:t>
            </w:r>
            <w:r w:rsidRPr="003934C1">
              <w:rPr>
                <w:sz w:val="22"/>
                <w:szCs w:val="22"/>
              </w:rPr>
              <w:t>тельных организаций, не соответствующих гигиен</w:t>
            </w:r>
            <w:r w:rsidRPr="003934C1">
              <w:rPr>
                <w:sz w:val="22"/>
                <w:szCs w:val="22"/>
              </w:rPr>
              <w:t>и</w:t>
            </w:r>
            <w:r w:rsidRPr="003934C1">
              <w:rPr>
                <w:sz w:val="22"/>
                <w:szCs w:val="22"/>
              </w:rPr>
              <w:t>ческим требованиям</w:t>
            </w:r>
          </w:p>
        </w:tc>
        <w:tc>
          <w:tcPr>
            <w:tcW w:w="3121" w:type="dxa"/>
            <w:gridSpan w:val="3"/>
            <w:vAlign w:val="center"/>
          </w:tcPr>
          <w:p w:rsidR="006A308B" w:rsidRPr="003934C1" w:rsidRDefault="006A308B" w:rsidP="004A7AF6">
            <w:pPr>
              <w:jc w:val="center"/>
              <w:rPr>
                <w:sz w:val="22"/>
                <w:szCs w:val="22"/>
              </w:rPr>
            </w:pPr>
            <w:r w:rsidRPr="003934C1">
              <w:rPr>
                <w:sz w:val="22"/>
                <w:szCs w:val="22"/>
              </w:rPr>
              <w:t>Удельный вес замеров физ</w:t>
            </w:r>
            <w:r w:rsidRPr="003934C1">
              <w:rPr>
                <w:sz w:val="22"/>
                <w:szCs w:val="22"/>
              </w:rPr>
              <w:t>и</w:t>
            </w:r>
            <w:r w:rsidRPr="003934C1">
              <w:rPr>
                <w:sz w:val="22"/>
                <w:szCs w:val="22"/>
              </w:rPr>
              <w:t>ческих факторов, не соотве</w:t>
            </w:r>
            <w:r w:rsidRPr="003934C1">
              <w:rPr>
                <w:sz w:val="22"/>
                <w:szCs w:val="22"/>
              </w:rPr>
              <w:t>т</w:t>
            </w:r>
            <w:r w:rsidRPr="003934C1">
              <w:rPr>
                <w:sz w:val="22"/>
                <w:szCs w:val="22"/>
              </w:rPr>
              <w:t>ствующих гигиеническим требованиям, %</w:t>
            </w:r>
          </w:p>
        </w:tc>
        <w:tc>
          <w:tcPr>
            <w:tcW w:w="1134" w:type="dxa"/>
            <w:vMerge w:val="restart"/>
            <w:vAlign w:val="center"/>
          </w:tcPr>
          <w:p w:rsidR="006A308B" w:rsidRPr="003934C1" w:rsidRDefault="006A308B" w:rsidP="00EC75A2">
            <w:pPr>
              <w:jc w:val="center"/>
              <w:rPr>
                <w:sz w:val="22"/>
                <w:szCs w:val="22"/>
              </w:rPr>
            </w:pPr>
            <w:proofErr w:type="spellStart"/>
            <w:proofErr w:type="gramStart"/>
            <w:r w:rsidRPr="003934C1">
              <w:rPr>
                <w:sz w:val="22"/>
                <w:szCs w:val="22"/>
              </w:rPr>
              <w:t>Пока-затель</w:t>
            </w:r>
            <w:proofErr w:type="spellEnd"/>
            <w:proofErr w:type="gramEnd"/>
            <w:r w:rsidRPr="003934C1">
              <w:rPr>
                <w:sz w:val="22"/>
                <w:szCs w:val="22"/>
              </w:rPr>
              <w:t xml:space="preserve"> РФ за 2021</w:t>
            </w:r>
          </w:p>
          <w:p w:rsidR="006A308B" w:rsidRPr="003934C1" w:rsidRDefault="006A308B" w:rsidP="00EC75A2">
            <w:pPr>
              <w:jc w:val="center"/>
              <w:rPr>
                <w:sz w:val="22"/>
                <w:szCs w:val="22"/>
              </w:rPr>
            </w:pPr>
            <w:r w:rsidRPr="003934C1">
              <w:rPr>
                <w:sz w:val="22"/>
                <w:szCs w:val="22"/>
              </w:rPr>
              <w:t>%</w:t>
            </w:r>
          </w:p>
        </w:tc>
      </w:tr>
      <w:tr w:rsidR="006A308B" w:rsidRPr="003934C1" w:rsidTr="00EC75A2">
        <w:trPr>
          <w:trHeight w:val="137"/>
        </w:trPr>
        <w:tc>
          <w:tcPr>
            <w:tcW w:w="2794" w:type="dxa"/>
            <w:vMerge/>
            <w:vAlign w:val="center"/>
          </w:tcPr>
          <w:p w:rsidR="006A308B" w:rsidRPr="003934C1" w:rsidRDefault="006A308B" w:rsidP="00EC75A2">
            <w:pPr>
              <w:jc w:val="center"/>
              <w:rPr>
                <w:sz w:val="22"/>
                <w:szCs w:val="22"/>
              </w:rPr>
            </w:pPr>
          </w:p>
        </w:tc>
        <w:tc>
          <w:tcPr>
            <w:tcW w:w="961" w:type="dxa"/>
            <w:vAlign w:val="center"/>
          </w:tcPr>
          <w:p w:rsidR="006A308B" w:rsidRPr="003934C1" w:rsidRDefault="006A308B" w:rsidP="00EC75A2">
            <w:pPr>
              <w:jc w:val="center"/>
              <w:rPr>
                <w:sz w:val="22"/>
                <w:szCs w:val="22"/>
              </w:rPr>
            </w:pPr>
            <w:r w:rsidRPr="003934C1">
              <w:rPr>
                <w:sz w:val="22"/>
                <w:szCs w:val="22"/>
              </w:rPr>
              <w:t>2020</w:t>
            </w:r>
          </w:p>
        </w:tc>
        <w:tc>
          <w:tcPr>
            <w:tcW w:w="961" w:type="dxa"/>
            <w:vAlign w:val="center"/>
          </w:tcPr>
          <w:p w:rsidR="006A308B" w:rsidRPr="003934C1" w:rsidRDefault="006A308B" w:rsidP="00EC75A2">
            <w:pPr>
              <w:jc w:val="center"/>
              <w:rPr>
                <w:sz w:val="22"/>
                <w:szCs w:val="22"/>
              </w:rPr>
            </w:pPr>
            <w:r w:rsidRPr="003934C1">
              <w:rPr>
                <w:sz w:val="22"/>
                <w:szCs w:val="22"/>
              </w:rPr>
              <w:t>2021</w:t>
            </w:r>
          </w:p>
        </w:tc>
        <w:tc>
          <w:tcPr>
            <w:tcW w:w="962" w:type="dxa"/>
            <w:vAlign w:val="center"/>
          </w:tcPr>
          <w:p w:rsidR="006A308B" w:rsidRPr="003934C1" w:rsidRDefault="006A308B" w:rsidP="00EC75A2">
            <w:pPr>
              <w:jc w:val="center"/>
              <w:rPr>
                <w:sz w:val="22"/>
                <w:szCs w:val="22"/>
              </w:rPr>
            </w:pPr>
            <w:r w:rsidRPr="003934C1">
              <w:rPr>
                <w:sz w:val="22"/>
                <w:szCs w:val="22"/>
              </w:rPr>
              <w:t>2022</w:t>
            </w:r>
          </w:p>
        </w:tc>
        <w:tc>
          <w:tcPr>
            <w:tcW w:w="1039" w:type="dxa"/>
            <w:vAlign w:val="center"/>
          </w:tcPr>
          <w:p w:rsidR="006A308B" w:rsidRPr="003934C1" w:rsidRDefault="006A308B" w:rsidP="00EC75A2">
            <w:pPr>
              <w:jc w:val="center"/>
              <w:rPr>
                <w:sz w:val="22"/>
                <w:szCs w:val="22"/>
              </w:rPr>
            </w:pPr>
            <w:r w:rsidRPr="003934C1">
              <w:rPr>
                <w:sz w:val="22"/>
                <w:szCs w:val="22"/>
              </w:rPr>
              <w:t>2020</w:t>
            </w:r>
          </w:p>
        </w:tc>
        <w:tc>
          <w:tcPr>
            <w:tcW w:w="1039" w:type="dxa"/>
            <w:vAlign w:val="center"/>
          </w:tcPr>
          <w:p w:rsidR="006A308B" w:rsidRPr="003934C1" w:rsidRDefault="006A308B" w:rsidP="00EC75A2">
            <w:pPr>
              <w:jc w:val="center"/>
              <w:rPr>
                <w:sz w:val="22"/>
                <w:szCs w:val="22"/>
              </w:rPr>
            </w:pPr>
            <w:r w:rsidRPr="003934C1">
              <w:rPr>
                <w:sz w:val="22"/>
                <w:szCs w:val="22"/>
              </w:rPr>
              <w:t>2021</w:t>
            </w:r>
          </w:p>
        </w:tc>
        <w:tc>
          <w:tcPr>
            <w:tcW w:w="1040" w:type="dxa"/>
            <w:vAlign w:val="center"/>
          </w:tcPr>
          <w:p w:rsidR="006A308B" w:rsidRPr="003934C1" w:rsidRDefault="006A308B" w:rsidP="00EC75A2">
            <w:pPr>
              <w:jc w:val="center"/>
              <w:rPr>
                <w:sz w:val="22"/>
                <w:szCs w:val="22"/>
              </w:rPr>
            </w:pPr>
            <w:r w:rsidRPr="003934C1">
              <w:rPr>
                <w:sz w:val="22"/>
                <w:szCs w:val="22"/>
              </w:rPr>
              <w:t>2022</w:t>
            </w:r>
          </w:p>
        </w:tc>
        <w:tc>
          <w:tcPr>
            <w:tcW w:w="1134" w:type="dxa"/>
            <w:vMerge/>
            <w:vAlign w:val="center"/>
          </w:tcPr>
          <w:p w:rsidR="006A308B" w:rsidRPr="003934C1" w:rsidRDefault="006A308B" w:rsidP="00EC75A2">
            <w:pPr>
              <w:jc w:val="center"/>
              <w:rPr>
                <w:sz w:val="22"/>
                <w:szCs w:val="22"/>
              </w:rPr>
            </w:pPr>
          </w:p>
        </w:tc>
      </w:tr>
      <w:tr w:rsidR="006A308B" w:rsidRPr="003934C1" w:rsidTr="00EC75A2">
        <w:trPr>
          <w:trHeight w:val="347"/>
        </w:trPr>
        <w:tc>
          <w:tcPr>
            <w:tcW w:w="2794" w:type="dxa"/>
            <w:vAlign w:val="center"/>
          </w:tcPr>
          <w:p w:rsidR="006A308B" w:rsidRPr="003934C1" w:rsidRDefault="004A7AF6" w:rsidP="004A7AF6">
            <w:pPr>
              <w:rPr>
                <w:sz w:val="22"/>
                <w:szCs w:val="22"/>
              </w:rPr>
            </w:pPr>
            <w:r w:rsidRPr="003934C1">
              <w:rPr>
                <w:sz w:val="22"/>
                <w:szCs w:val="22"/>
              </w:rPr>
              <w:t>И</w:t>
            </w:r>
            <w:r w:rsidR="006A308B" w:rsidRPr="003934C1">
              <w:rPr>
                <w:sz w:val="22"/>
                <w:szCs w:val="22"/>
              </w:rPr>
              <w:t>скусственная</w:t>
            </w:r>
            <w:r>
              <w:rPr>
                <w:sz w:val="22"/>
                <w:szCs w:val="22"/>
              </w:rPr>
              <w:t xml:space="preserve"> </w:t>
            </w:r>
            <w:proofErr w:type="spellStart"/>
            <w:r w:rsidR="006A308B" w:rsidRPr="003934C1">
              <w:rPr>
                <w:sz w:val="22"/>
                <w:szCs w:val="22"/>
              </w:rPr>
              <w:t>освещ</w:t>
            </w:r>
            <w:r w:rsidR="006A308B" w:rsidRPr="003934C1">
              <w:rPr>
                <w:sz w:val="22"/>
                <w:szCs w:val="22"/>
              </w:rPr>
              <w:t>е</w:t>
            </w:r>
            <w:r w:rsidR="006A308B" w:rsidRPr="003934C1">
              <w:rPr>
                <w:sz w:val="22"/>
                <w:szCs w:val="22"/>
              </w:rPr>
              <w:t>ность</w:t>
            </w:r>
            <w:proofErr w:type="spellEnd"/>
          </w:p>
        </w:tc>
        <w:tc>
          <w:tcPr>
            <w:tcW w:w="961" w:type="dxa"/>
            <w:vAlign w:val="center"/>
          </w:tcPr>
          <w:p w:rsidR="006A308B" w:rsidRPr="003934C1" w:rsidRDefault="006A308B" w:rsidP="00EC75A2">
            <w:pPr>
              <w:jc w:val="center"/>
              <w:rPr>
                <w:sz w:val="22"/>
                <w:szCs w:val="22"/>
              </w:rPr>
            </w:pPr>
            <w:r w:rsidRPr="003934C1">
              <w:rPr>
                <w:sz w:val="22"/>
                <w:szCs w:val="22"/>
              </w:rPr>
              <w:t>18,6</w:t>
            </w:r>
          </w:p>
        </w:tc>
        <w:tc>
          <w:tcPr>
            <w:tcW w:w="961" w:type="dxa"/>
            <w:vAlign w:val="center"/>
          </w:tcPr>
          <w:p w:rsidR="006A308B" w:rsidRPr="003934C1" w:rsidRDefault="006A308B" w:rsidP="00EC75A2">
            <w:pPr>
              <w:jc w:val="center"/>
              <w:rPr>
                <w:sz w:val="22"/>
                <w:szCs w:val="22"/>
              </w:rPr>
            </w:pPr>
            <w:r w:rsidRPr="003934C1">
              <w:rPr>
                <w:sz w:val="22"/>
                <w:szCs w:val="22"/>
              </w:rPr>
              <w:t>0,2</w:t>
            </w:r>
          </w:p>
        </w:tc>
        <w:tc>
          <w:tcPr>
            <w:tcW w:w="962" w:type="dxa"/>
            <w:vAlign w:val="center"/>
          </w:tcPr>
          <w:p w:rsidR="006A308B" w:rsidRPr="003934C1" w:rsidRDefault="006A308B" w:rsidP="00EC75A2">
            <w:pPr>
              <w:jc w:val="center"/>
              <w:rPr>
                <w:sz w:val="22"/>
                <w:szCs w:val="22"/>
              </w:rPr>
            </w:pPr>
            <w:r w:rsidRPr="003934C1">
              <w:rPr>
                <w:sz w:val="22"/>
                <w:szCs w:val="22"/>
              </w:rPr>
              <w:t>5,3</w:t>
            </w:r>
          </w:p>
        </w:tc>
        <w:tc>
          <w:tcPr>
            <w:tcW w:w="1039" w:type="dxa"/>
            <w:vAlign w:val="center"/>
          </w:tcPr>
          <w:p w:rsidR="006A308B" w:rsidRPr="003934C1" w:rsidRDefault="006A308B" w:rsidP="00EC75A2">
            <w:pPr>
              <w:jc w:val="center"/>
              <w:rPr>
                <w:sz w:val="22"/>
                <w:szCs w:val="22"/>
              </w:rPr>
            </w:pPr>
            <w:r w:rsidRPr="003934C1">
              <w:rPr>
                <w:sz w:val="22"/>
                <w:szCs w:val="22"/>
              </w:rPr>
              <w:t>2,9</w:t>
            </w:r>
          </w:p>
        </w:tc>
        <w:tc>
          <w:tcPr>
            <w:tcW w:w="1039" w:type="dxa"/>
            <w:vAlign w:val="center"/>
          </w:tcPr>
          <w:p w:rsidR="006A308B" w:rsidRPr="003934C1" w:rsidRDefault="006A308B" w:rsidP="00EC75A2">
            <w:pPr>
              <w:jc w:val="center"/>
              <w:rPr>
                <w:sz w:val="22"/>
                <w:szCs w:val="22"/>
              </w:rPr>
            </w:pPr>
            <w:r w:rsidRPr="003934C1">
              <w:rPr>
                <w:sz w:val="22"/>
                <w:szCs w:val="22"/>
              </w:rPr>
              <w:t>1,6</w:t>
            </w:r>
          </w:p>
        </w:tc>
        <w:tc>
          <w:tcPr>
            <w:tcW w:w="1040" w:type="dxa"/>
            <w:vAlign w:val="center"/>
          </w:tcPr>
          <w:p w:rsidR="006A308B" w:rsidRPr="003934C1" w:rsidRDefault="006A308B" w:rsidP="00EC75A2">
            <w:pPr>
              <w:jc w:val="center"/>
              <w:rPr>
                <w:sz w:val="22"/>
                <w:szCs w:val="22"/>
              </w:rPr>
            </w:pPr>
            <w:r w:rsidRPr="003934C1">
              <w:rPr>
                <w:sz w:val="22"/>
                <w:szCs w:val="22"/>
              </w:rPr>
              <w:t>6,1</w:t>
            </w:r>
          </w:p>
        </w:tc>
        <w:tc>
          <w:tcPr>
            <w:tcW w:w="1134" w:type="dxa"/>
            <w:vAlign w:val="center"/>
          </w:tcPr>
          <w:p w:rsidR="006A308B" w:rsidRPr="003934C1" w:rsidRDefault="006A308B" w:rsidP="00EC75A2">
            <w:pPr>
              <w:jc w:val="center"/>
              <w:rPr>
                <w:sz w:val="22"/>
                <w:szCs w:val="22"/>
              </w:rPr>
            </w:pPr>
            <w:r w:rsidRPr="003934C1">
              <w:rPr>
                <w:sz w:val="22"/>
                <w:szCs w:val="22"/>
              </w:rPr>
              <w:t>4,7</w:t>
            </w:r>
          </w:p>
        </w:tc>
      </w:tr>
      <w:tr w:rsidR="006A308B" w:rsidRPr="003934C1" w:rsidTr="00EC75A2">
        <w:trPr>
          <w:trHeight w:val="267"/>
        </w:trPr>
        <w:tc>
          <w:tcPr>
            <w:tcW w:w="2794" w:type="dxa"/>
            <w:vAlign w:val="center"/>
          </w:tcPr>
          <w:p w:rsidR="006A308B" w:rsidRPr="003934C1" w:rsidRDefault="006A308B" w:rsidP="004A7AF6">
            <w:pPr>
              <w:rPr>
                <w:sz w:val="22"/>
                <w:szCs w:val="22"/>
              </w:rPr>
            </w:pPr>
            <w:r w:rsidRPr="003934C1">
              <w:rPr>
                <w:sz w:val="22"/>
                <w:szCs w:val="22"/>
              </w:rPr>
              <w:t>микроклимат</w:t>
            </w:r>
          </w:p>
        </w:tc>
        <w:tc>
          <w:tcPr>
            <w:tcW w:w="961" w:type="dxa"/>
            <w:vAlign w:val="center"/>
          </w:tcPr>
          <w:p w:rsidR="006A308B" w:rsidRPr="003934C1" w:rsidRDefault="006A308B" w:rsidP="00EC75A2">
            <w:pPr>
              <w:jc w:val="center"/>
              <w:rPr>
                <w:sz w:val="22"/>
                <w:szCs w:val="22"/>
              </w:rPr>
            </w:pPr>
            <w:r w:rsidRPr="003934C1">
              <w:rPr>
                <w:sz w:val="22"/>
                <w:szCs w:val="22"/>
              </w:rPr>
              <w:t>15,3</w:t>
            </w:r>
          </w:p>
        </w:tc>
        <w:tc>
          <w:tcPr>
            <w:tcW w:w="961" w:type="dxa"/>
            <w:vAlign w:val="center"/>
          </w:tcPr>
          <w:p w:rsidR="006A308B" w:rsidRPr="003934C1" w:rsidRDefault="006A308B" w:rsidP="00EC75A2">
            <w:pPr>
              <w:jc w:val="center"/>
              <w:rPr>
                <w:sz w:val="22"/>
                <w:szCs w:val="22"/>
              </w:rPr>
            </w:pPr>
            <w:r w:rsidRPr="003934C1">
              <w:rPr>
                <w:sz w:val="22"/>
                <w:szCs w:val="22"/>
              </w:rPr>
              <w:t>2,5</w:t>
            </w:r>
          </w:p>
        </w:tc>
        <w:tc>
          <w:tcPr>
            <w:tcW w:w="962" w:type="dxa"/>
            <w:vAlign w:val="center"/>
          </w:tcPr>
          <w:p w:rsidR="006A308B" w:rsidRPr="003934C1" w:rsidRDefault="006A308B" w:rsidP="00EC75A2">
            <w:pPr>
              <w:jc w:val="center"/>
              <w:rPr>
                <w:sz w:val="22"/>
                <w:szCs w:val="22"/>
              </w:rPr>
            </w:pPr>
            <w:r w:rsidRPr="003934C1">
              <w:rPr>
                <w:sz w:val="22"/>
                <w:szCs w:val="22"/>
              </w:rPr>
              <w:t>0,8</w:t>
            </w:r>
          </w:p>
        </w:tc>
        <w:tc>
          <w:tcPr>
            <w:tcW w:w="1039" w:type="dxa"/>
            <w:vAlign w:val="center"/>
          </w:tcPr>
          <w:p w:rsidR="006A308B" w:rsidRPr="003934C1" w:rsidRDefault="006A308B" w:rsidP="00EC75A2">
            <w:pPr>
              <w:jc w:val="center"/>
              <w:rPr>
                <w:sz w:val="22"/>
                <w:szCs w:val="22"/>
              </w:rPr>
            </w:pPr>
            <w:r w:rsidRPr="003934C1">
              <w:rPr>
                <w:sz w:val="22"/>
                <w:szCs w:val="22"/>
              </w:rPr>
              <w:t>5,2</w:t>
            </w:r>
          </w:p>
        </w:tc>
        <w:tc>
          <w:tcPr>
            <w:tcW w:w="1039" w:type="dxa"/>
            <w:vAlign w:val="center"/>
          </w:tcPr>
          <w:p w:rsidR="006A308B" w:rsidRPr="003934C1" w:rsidRDefault="006A308B" w:rsidP="00EC75A2">
            <w:pPr>
              <w:jc w:val="center"/>
              <w:rPr>
                <w:sz w:val="22"/>
                <w:szCs w:val="22"/>
              </w:rPr>
            </w:pPr>
            <w:r w:rsidRPr="003934C1">
              <w:rPr>
                <w:sz w:val="22"/>
                <w:szCs w:val="22"/>
              </w:rPr>
              <w:t>2,7</w:t>
            </w:r>
          </w:p>
        </w:tc>
        <w:tc>
          <w:tcPr>
            <w:tcW w:w="1040" w:type="dxa"/>
            <w:vAlign w:val="center"/>
          </w:tcPr>
          <w:p w:rsidR="006A308B" w:rsidRPr="003934C1" w:rsidRDefault="006A308B" w:rsidP="00EC75A2">
            <w:pPr>
              <w:jc w:val="center"/>
              <w:rPr>
                <w:sz w:val="22"/>
                <w:szCs w:val="22"/>
              </w:rPr>
            </w:pPr>
            <w:r w:rsidRPr="003934C1">
              <w:rPr>
                <w:sz w:val="22"/>
                <w:szCs w:val="22"/>
              </w:rPr>
              <w:t>0,1</w:t>
            </w:r>
          </w:p>
        </w:tc>
        <w:tc>
          <w:tcPr>
            <w:tcW w:w="1134" w:type="dxa"/>
            <w:vAlign w:val="center"/>
          </w:tcPr>
          <w:p w:rsidR="006A308B" w:rsidRPr="003934C1" w:rsidRDefault="006A308B" w:rsidP="00EC75A2">
            <w:pPr>
              <w:jc w:val="center"/>
              <w:rPr>
                <w:sz w:val="22"/>
                <w:szCs w:val="22"/>
              </w:rPr>
            </w:pPr>
            <w:r w:rsidRPr="003934C1">
              <w:rPr>
                <w:sz w:val="22"/>
                <w:szCs w:val="22"/>
              </w:rPr>
              <w:t>2,6</w:t>
            </w:r>
          </w:p>
        </w:tc>
      </w:tr>
      <w:tr w:rsidR="006A308B" w:rsidRPr="003934C1" w:rsidTr="00EC75A2">
        <w:trPr>
          <w:trHeight w:val="498"/>
        </w:trPr>
        <w:tc>
          <w:tcPr>
            <w:tcW w:w="2794" w:type="dxa"/>
            <w:vAlign w:val="center"/>
          </w:tcPr>
          <w:p w:rsidR="006A308B" w:rsidRPr="003934C1" w:rsidRDefault="006A308B" w:rsidP="004A7AF6">
            <w:pPr>
              <w:rPr>
                <w:sz w:val="22"/>
                <w:szCs w:val="22"/>
              </w:rPr>
            </w:pPr>
            <w:r w:rsidRPr="003934C1">
              <w:rPr>
                <w:sz w:val="22"/>
                <w:szCs w:val="22"/>
              </w:rPr>
              <w:lastRenderedPageBreak/>
              <w:t>электромагнитные излуч</w:t>
            </w:r>
            <w:r w:rsidRPr="003934C1">
              <w:rPr>
                <w:sz w:val="22"/>
                <w:szCs w:val="22"/>
              </w:rPr>
              <w:t>е</w:t>
            </w:r>
            <w:r w:rsidRPr="003934C1">
              <w:rPr>
                <w:sz w:val="22"/>
                <w:szCs w:val="22"/>
              </w:rPr>
              <w:t>ния</w:t>
            </w:r>
          </w:p>
        </w:tc>
        <w:tc>
          <w:tcPr>
            <w:tcW w:w="961" w:type="dxa"/>
            <w:vAlign w:val="center"/>
          </w:tcPr>
          <w:p w:rsidR="006A308B" w:rsidRPr="003934C1" w:rsidRDefault="006A308B" w:rsidP="00EC75A2">
            <w:pPr>
              <w:jc w:val="center"/>
              <w:rPr>
                <w:sz w:val="22"/>
                <w:szCs w:val="22"/>
              </w:rPr>
            </w:pPr>
            <w:r w:rsidRPr="003934C1">
              <w:rPr>
                <w:sz w:val="22"/>
                <w:szCs w:val="22"/>
              </w:rPr>
              <w:t>0</w:t>
            </w:r>
          </w:p>
        </w:tc>
        <w:tc>
          <w:tcPr>
            <w:tcW w:w="961" w:type="dxa"/>
            <w:vAlign w:val="center"/>
          </w:tcPr>
          <w:p w:rsidR="006A308B" w:rsidRPr="003934C1" w:rsidRDefault="006A308B" w:rsidP="00EC75A2">
            <w:pPr>
              <w:jc w:val="center"/>
              <w:rPr>
                <w:sz w:val="22"/>
                <w:szCs w:val="22"/>
              </w:rPr>
            </w:pPr>
            <w:r w:rsidRPr="003934C1">
              <w:rPr>
                <w:sz w:val="22"/>
                <w:szCs w:val="22"/>
              </w:rPr>
              <w:t>0</w:t>
            </w:r>
          </w:p>
        </w:tc>
        <w:tc>
          <w:tcPr>
            <w:tcW w:w="962" w:type="dxa"/>
            <w:vAlign w:val="center"/>
          </w:tcPr>
          <w:p w:rsidR="006A308B" w:rsidRPr="003934C1" w:rsidRDefault="006A308B" w:rsidP="00EC75A2">
            <w:pPr>
              <w:jc w:val="center"/>
              <w:rPr>
                <w:sz w:val="22"/>
                <w:szCs w:val="22"/>
              </w:rPr>
            </w:pPr>
            <w:r w:rsidRPr="003934C1">
              <w:rPr>
                <w:sz w:val="22"/>
                <w:szCs w:val="22"/>
              </w:rPr>
              <w:t>0</w:t>
            </w:r>
          </w:p>
        </w:tc>
        <w:tc>
          <w:tcPr>
            <w:tcW w:w="1039" w:type="dxa"/>
            <w:vAlign w:val="center"/>
          </w:tcPr>
          <w:p w:rsidR="006A308B" w:rsidRPr="003934C1" w:rsidRDefault="006A308B" w:rsidP="00EC75A2">
            <w:pPr>
              <w:jc w:val="center"/>
              <w:rPr>
                <w:sz w:val="22"/>
                <w:szCs w:val="22"/>
              </w:rPr>
            </w:pPr>
            <w:r w:rsidRPr="003934C1">
              <w:rPr>
                <w:sz w:val="22"/>
                <w:szCs w:val="22"/>
              </w:rPr>
              <w:t>0</w:t>
            </w:r>
          </w:p>
        </w:tc>
        <w:tc>
          <w:tcPr>
            <w:tcW w:w="1039" w:type="dxa"/>
            <w:vAlign w:val="center"/>
          </w:tcPr>
          <w:p w:rsidR="006A308B" w:rsidRPr="003934C1" w:rsidRDefault="006A308B" w:rsidP="00EC75A2">
            <w:pPr>
              <w:jc w:val="center"/>
              <w:rPr>
                <w:sz w:val="22"/>
                <w:szCs w:val="22"/>
              </w:rPr>
            </w:pPr>
            <w:r w:rsidRPr="003934C1">
              <w:rPr>
                <w:sz w:val="22"/>
                <w:szCs w:val="22"/>
              </w:rPr>
              <w:t>0</w:t>
            </w:r>
          </w:p>
        </w:tc>
        <w:tc>
          <w:tcPr>
            <w:tcW w:w="1040" w:type="dxa"/>
            <w:vAlign w:val="center"/>
          </w:tcPr>
          <w:p w:rsidR="006A308B" w:rsidRPr="003934C1" w:rsidRDefault="006A308B" w:rsidP="00EC75A2">
            <w:pPr>
              <w:jc w:val="center"/>
              <w:rPr>
                <w:sz w:val="22"/>
                <w:szCs w:val="22"/>
              </w:rPr>
            </w:pPr>
            <w:r w:rsidRPr="003934C1">
              <w:rPr>
                <w:sz w:val="22"/>
                <w:szCs w:val="22"/>
              </w:rPr>
              <w:t>0</w:t>
            </w:r>
          </w:p>
        </w:tc>
        <w:tc>
          <w:tcPr>
            <w:tcW w:w="1134" w:type="dxa"/>
            <w:vAlign w:val="center"/>
          </w:tcPr>
          <w:p w:rsidR="006A308B" w:rsidRPr="003934C1" w:rsidRDefault="006A308B" w:rsidP="00EC75A2">
            <w:pPr>
              <w:jc w:val="center"/>
              <w:rPr>
                <w:sz w:val="22"/>
                <w:szCs w:val="22"/>
              </w:rPr>
            </w:pPr>
            <w:r w:rsidRPr="003934C1">
              <w:rPr>
                <w:sz w:val="22"/>
                <w:szCs w:val="22"/>
              </w:rPr>
              <w:t>1,5</w:t>
            </w:r>
          </w:p>
        </w:tc>
      </w:tr>
      <w:tr w:rsidR="006A308B" w:rsidRPr="003934C1" w:rsidTr="00EC75A2">
        <w:trPr>
          <w:trHeight w:val="223"/>
        </w:trPr>
        <w:tc>
          <w:tcPr>
            <w:tcW w:w="2794" w:type="dxa"/>
            <w:vAlign w:val="center"/>
          </w:tcPr>
          <w:p w:rsidR="006A308B" w:rsidRPr="003934C1" w:rsidRDefault="006A308B" w:rsidP="004A7AF6">
            <w:pPr>
              <w:rPr>
                <w:sz w:val="22"/>
                <w:szCs w:val="22"/>
              </w:rPr>
            </w:pPr>
            <w:r w:rsidRPr="003934C1">
              <w:rPr>
                <w:sz w:val="22"/>
                <w:szCs w:val="22"/>
              </w:rPr>
              <w:t>пары и газы, в т.ч. фенолы, формальдегиды</w:t>
            </w:r>
          </w:p>
        </w:tc>
        <w:tc>
          <w:tcPr>
            <w:tcW w:w="961" w:type="dxa"/>
            <w:vAlign w:val="center"/>
          </w:tcPr>
          <w:p w:rsidR="006A308B" w:rsidRPr="003934C1" w:rsidRDefault="006A308B" w:rsidP="00EC75A2">
            <w:pPr>
              <w:jc w:val="center"/>
              <w:rPr>
                <w:sz w:val="22"/>
                <w:szCs w:val="22"/>
              </w:rPr>
            </w:pPr>
            <w:r w:rsidRPr="003934C1">
              <w:rPr>
                <w:sz w:val="22"/>
                <w:szCs w:val="22"/>
              </w:rPr>
              <w:t>0</w:t>
            </w:r>
          </w:p>
        </w:tc>
        <w:tc>
          <w:tcPr>
            <w:tcW w:w="961" w:type="dxa"/>
            <w:vAlign w:val="center"/>
          </w:tcPr>
          <w:p w:rsidR="006A308B" w:rsidRPr="003934C1" w:rsidRDefault="006A308B" w:rsidP="00EC75A2">
            <w:pPr>
              <w:jc w:val="center"/>
              <w:rPr>
                <w:sz w:val="22"/>
                <w:szCs w:val="22"/>
              </w:rPr>
            </w:pPr>
            <w:r w:rsidRPr="003934C1">
              <w:rPr>
                <w:sz w:val="22"/>
                <w:szCs w:val="22"/>
              </w:rPr>
              <w:t>0</w:t>
            </w:r>
          </w:p>
        </w:tc>
        <w:tc>
          <w:tcPr>
            <w:tcW w:w="962" w:type="dxa"/>
            <w:vAlign w:val="center"/>
          </w:tcPr>
          <w:p w:rsidR="006A308B" w:rsidRPr="003934C1" w:rsidRDefault="006A308B" w:rsidP="00EC75A2">
            <w:pPr>
              <w:jc w:val="center"/>
              <w:rPr>
                <w:sz w:val="22"/>
                <w:szCs w:val="22"/>
              </w:rPr>
            </w:pPr>
            <w:r w:rsidRPr="003934C1">
              <w:rPr>
                <w:sz w:val="22"/>
                <w:szCs w:val="22"/>
              </w:rPr>
              <w:t>0</w:t>
            </w:r>
          </w:p>
        </w:tc>
        <w:tc>
          <w:tcPr>
            <w:tcW w:w="1039" w:type="dxa"/>
            <w:vAlign w:val="center"/>
          </w:tcPr>
          <w:p w:rsidR="006A308B" w:rsidRPr="003934C1" w:rsidRDefault="006A308B" w:rsidP="00EC75A2">
            <w:pPr>
              <w:jc w:val="center"/>
              <w:rPr>
                <w:sz w:val="22"/>
                <w:szCs w:val="22"/>
              </w:rPr>
            </w:pPr>
            <w:r w:rsidRPr="003934C1">
              <w:rPr>
                <w:sz w:val="22"/>
                <w:szCs w:val="22"/>
              </w:rPr>
              <w:t>0</w:t>
            </w:r>
          </w:p>
        </w:tc>
        <w:tc>
          <w:tcPr>
            <w:tcW w:w="1039" w:type="dxa"/>
            <w:vAlign w:val="center"/>
          </w:tcPr>
          <w:p w:rsidR="006A308B" w:rsidRPr="003934C1" w:rsidRDefault="006A308B" w:rsidP="00EC75A2">
            <w:pPr>
              <w:jc w:val="center"/>
              <w:rPr>
                <w:sz w:val="22"/>
                <w:szCs w:val="22"/>
              </w:rPr>
            </w:pPr>
            <w:r w:rsidRPr="003934C1">
              <w:rPr>
                <w:sz w:val="22"/>
                <w:szCs w:val="22"/>
              </w:rPr>
              <w:t>0</w:t>
            </w:r>
          </w:p>
        </w:tc>
        <w:tc>
          <w:tcPr>
            <w:tcW w:w="1040" w:type="dxa"/>
            <w:vAlign w:val="center"/>
          </w:tcPr>
          <w:p w:rsidR="006A308B" w:rsidRPr="003934C1" w:rsidRDefault="006A308B" w:rsidP="00EC75A2">
            <w:pPr>
              <w:jc w:val="center"/>
              <w:rPr>
                <w:sz w:val="22"/>
                <w:szCs w:val="22"/>
              </w:rPr>
            </w:pPr>
            <w:r w:rsidRPr="003934C1">
              <w:rPr>
                <w:sz w:val="22"/>
                <w:szCs w:val="22"/>
              </w:rPr>
              <w:t>0</w:t>
            </w:r>
          </w:p>
        </w:tc>
        <w:tc>
          <w:tcPr>
            <w:tcW w:w="1134" w:type="dxa"/>
            <w:vAlign w:val="center"/>
          </w:tcPr>
          <w:p w:rsidR="006A308B" w:rsidRPr="003934C1" w:rsidRDefault="006A308B" w:rsidP="00EC75A2">
            <w:pPr>
              <w:jc w:val="center"/>
              <w:rPr>
                <w:sz w:val="22"/>
                <w:szCs w:val="22"/>
              </w:rPr>
            </w:pPr>
            <w:r w:rsidRPr="003934C1">
              <w:rPr>
                <w:sz w:val="22"/>
                <w:szCs w:val="22"/>
              </w:rPr>
              <w:t>0</w:t>
            </w:r>
          </w:p>
        </w:tc>
      </w:tr>
      <w:tr w:rsidR="006A308B" w:rsidRPr="003934C1" w:rsidTr="00EC75A2">
        <w:trPr>
          <w:trHeight w:val="223"/>
        </w:trPr>
        <w:tc>
          <w:tcPr>
            <w:tcW w:w="2794" w:type="dxa"/>
            <w:vAlign w:val="center"/>
          </w:tcPr>
          <w:p w:rsidR="006A308B" w:rsidRPr="003934C1" w:rsidRDefault="006A308B" w:rsidP="004A7AF6">
            <w:pPr>
              <w:rPr>
                <w:sz w:val="22"/>
                <w:szCs w:val="22"/>
              </w:rPr>
            </w:pPr>
            <w:r w:rsidRPr="003934C1">
              <w:rPr>
                <w:sz w:val="22"/>
                <w:szCs w:val="22"/>
              </w:rPr>
              <w:t>мебель</w:t>
            </w:r>
          </w:p>
        </w:tc>
        <w:tc>
          <w:tcPr>
            <w:tcW w:w="961" w:type="dxa"/>
            <w:vAlign w:val="center"/>
          </w:tcPr>
          <w:p w:rsidR="006A308B" w:rsidRPr="003934C1" w:rsidRDefault="006A308B" w:rsidP="00EC75A2">
            <w:pPr>
              <w:jc w:val="center"/>
              <w:rPr>
                <w:sz w:val="22"/>
                <w:szCs w:val="22"/>
              </w:rPr>
            </w:pPr>
            <w:r w:rsidRPr="003934C1">
              <w:rPr>
                <w:sz w:val="22"/>
                <w:szCs w:val="22"/>
              </w:rPr>
              <w:t>5,1</w:t>
            </w:r>
          </w:p>
        </w:tc>
        <w:tc>
          <w:tcPr>
            <w:tcW w:w="961" w:type="dxa"/>
            <w:vAlign w:val="center"/>
          </w:tcPr>
          <w:p w:rsidR="006A308B" w:rsidRPr="003934C1" w:rsidRDefault="006A308B" w:rsidP="00EC75A2">
            <w:pPr>
              <w:jc w:val="center"/>
              <w:rPr>
                <w:sz w:val="22"/>
                <w:szCs w:val="22"/>
              </w:rPr>
            </w:pPr>
            <w:r w:rsidRPr="003934C1">
              <w:rPr>
                <w:sz w:val="22"/>
                <w:szCs w:val="22"/>
              </w:rPr>
              <w:t>6,7</w:t>
            </w:r>
          </w:p>
        </w:tc>
        <w:tc>
          <w:tcPr>
            <w:tcW w:w="962" w:type="dxa"/>
            <w:vAlign w:val="center"/>
          </w:tcPr>
          <w:p w:rsidR="006A308B" w:rsidRPr="003934C1" w:rsidRDefault="006A308B" w:rsidP="00EC75A2">
            <w:pPr>
              <w:jc w:val="center"/>
              <w:rPr>
                <w:sz w:val="22"/>
                <w:szCs w:val="22"/>
              </w:rPr>
            </w:pPr>
            <w:r w:rsidRPr="003934C1">
              <w:rPr>
                <w:sz w:val="22"/>
                <w:szCs w:val="22"/>
              </w:rPr>
              <w:t>10,5</w:t>
            </w:r>
          </w:p>
        </w:tc>
        <w:tc>
          <w:tcPr>
            <w:tcW w:w="1039" w:type="dxa"/>
            <w:vAlign w:val="center"/>
          </w:tcPr>
          <w:p w:rsidR="006A308B" w:rsidRPr="003934C1" w:rsidRDefault="006A308B" w:rsidP="00EC75A2">
            <w:pPr>
              <w:jc w:val="center"/>
              <w:rPr>
                <w:sz w:val="22"/>
                <w:szCs w:val="22"/>
              </w:rPr>
            </w:pPr>
            <w:r w:rsidRPr="003934C1">
              <w:rPr>
                <w:sz w:val="22"/>
                <w:szCs w:val="22"/>
              </w:rPr>
              <w:t>0,9</w:t>
            </w:r>
          </w:p>
        </w:tc>
        <w:tc>
          <w:tcPr>
            <w:tcW w:w="1039" w:type="dxa"/>
            <w:vAlign w:val="center"/>
          </w:tcPr>
          <w:p w:rsidR="006A308B" w:rsidRPr="003934C1" w:rsidRDefault="006A308B" w:rsidP="00EC75A2">
            <w:pPr>
              <w:jc w:val="center"/>
              <w:rPr>
                <w:sz w:val="22"/>
                <w:szCs w:val="22"/>
              </w:rPr>
            </w:pPr>
            <w:r w:rsidRPr="003934C1">
              <w:rPr>
                <w:sz w:val="22"/>
                <w:szCs w:val="22"/>
              </w:rPr>
              <w:t>1,3</w:t>
            </w:r>
          </w:p>
        </w:tc>
        <w:tc>
          <w:tcPr>
            <w:tcW w:w="1040" w:type="dxa"/>
            <w:vAlign w:val="center"/>
          </w:tcPr>
          <w:p w:rsidR="006A308B" w:rsidRPr="003934C1" w:rsidRDefault="006A308B" w:rsidP="00EC75A2">
            <w:pPr>
              <w:jc w:val="center"/>
              <w:rPr>
                <w:sz w:val="22"/>
                <w:szCs w:val="22"/>
              </w:rPr>
            </w:pPr>
            <w:r w:rsidRPr="003934C1">
              <w:rPr>
                <w:sz w:val="22"/>
                <w:szCs w:val="22"/>
              </w:rPr>
              <w:t>13,1</w:t>
            </w:r>
          </w:p>
        </w:tc>
        <w:tc>
          <w:tcPr>
            <w:tcW w:w="1134" w:type="dxa"/>
            <w:vAlign w:val="center"/>
          </w:tcPr>
          <w:p w:rsidR="006A308B" w:rsidRPr="003934C1" w:rsidRDefault="006A308B" w:rsidP="00EC75A2">
            <w:pPr>
              <w:jc w:val="center"/>
              <w:rPr>
                <w:sz w:val="22"/>
                <w:szCs w:val="22"/>
              </w:rPr>
            </w:pPr>
            <w:r w:rsidRPr="003934C1">
              <w:rPr>
                <w:sz w:val="22"/>
                <w:szCs w:val="22"/>
              </w:rPr>
              <w:t>5,3</w:t>
            </w:r>
          </w:p>
        </w:tc>
      </w:tr>
    </w:tbl>
    <w:p w:rsidR="006A308B" w:rsidRDefault="006A308B" w:rsidP="006A308B">
      <w:pPr>
        <w:jc w:val="both"/>
        <w:rPr>
          <w:b/>
        </w:rPr>
      </w:pPr>
    </w:p>
    <w:p w:rsidR="006A308B" w:rsidRDefault="006A308B" w:rsidP="006A308B">
      <w:pPr>
        <w:jc w:val="center"/>
      </w:pPr>
    </w:p>
    <w:p w:rsidR="006A308B" w:rsidRPr="002F0D25" w:rsidRDefault="006A308B" w:rsidP="006A308B">
      <w:pPr>
        <w:jc w:val="center"/>
      </w:pPr>
      <w:r w:rsidRPr="002F0D25">
        <w:rPr>
          <w:b/>
          <w:noProof/>
        </w:rPr>
        <w:drawing>
          <wp:inline distT="0" distB="0" distL="0" distR="0">
            <wp:extent cx="6096391" cy="1758462"/>
            <wp:effectExtent l="19050" t="0" r="18659" b="0"/>
            <wp:docPr id="49" name="Объект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6A308B" w:rsidRPr="00C81781" w:rsidRDefault="006A308B" w:rsidP="006A308B">
      <w:pPr>
        <w:jc w:val="center"/>
        <w:rPr>
          <w:bCs/>
          <w:sz w:val="22"/>
          <w:szCs w:val="22"/>
        </w:rPr>
      </w:pPr>
      <w:r w:rsidRPr="003C27A8">
        <w:rPr>
          <w:b/>
          <w:bCs/>
          <w:sz w:val="22"/>
          <w:szCs w:val="22"/>
        </w:rPr>
        <w:t>Рис.15</w:t>
      </w:r>
      <w:r w:rsidRPr="00C81781">
        <w:rPr>
          <w:bCs/>
          <w:sz w:val="22"/>
          <w:szCs w:val="22"/>
        </w:rPr>
        <w:t xml:space="preserve"> Удельный вес исследований искусственной освещённости, микроклимата, ЭМП,</w:t>
      </w:r>
    </w:p>
    <w:p w:rsidR="006A308B" w:rsidRPr="00C81781" w:rsidRDefault="006A308B" w:rsidP="006A308B">
      <w:pPr>
        <w:jc w:val="center"/>
        <w:rPr>
          <w:bCs/>
          <w:sz w:val="22"/>
          <w:szCs w:val="22"/>
        </w:rPr>
      </w:pPr>
      <w:r w:rsidRPr="00C81781">
        <w:rPr>
          <w:bCs/>
          <w:sz w:val="22"/>
          <w:szCs w:val="22"/>
        </w:rPr>
        <w:t xml:space="preserve">пары и газы,  не </w:t>
      </w:r>
      <w:proofErr w:type="gramStart"/>
      <w:r w:rsidRPr="00C81781">
        <w:rPr>
          <w:bCs/>
          <w:sz w:val="22"/>
          <w:szCs w:val="22"/>
        </w:rPr>
        <w:t>соответствующих</w:t>
      </w:r>
      <w:proofErr w:type="gramEnd"/>
      <w:r w:rsidRPr="00C81781">
        <w:rPr>
          <w:bCs/>
          <w:sz w:val="22"/>
          <w:szCs w:val="22"/>
        </w:rPr>
        <w:t xml:space="preserve"> гигиеническим требованиям</w:t>
      </w:r>
    </w:p>
    <w:p w:rsidR="006A308B" w:rsidRPr="003D0D44" w:rsidRDefault="006A308B" w:rsidP="006A308B">
      <w:pPr>
        <w:jc w:val="both"/>
        <w:rPr>
          <w:sz w:val="16"/>
          <w:szCs w:val="16"/>
        </w:rPr>
      </w:pPr>
    </w:p>
    <w:p w:rsidR="006A308B" w:rsidRPr="002F0D25" w:rsidRDefault="006A308B" w:rsidP="006A308B">
      <w:pPr>
        <w:ind w:firstLine="709"/>
        <w:jc w:val="both"/>
      </w:pPr>
      <w:r w:rsidRPr="002F0D25">
        <w:t>В 202</w:t>
      </w:r>
      <w:r>
        <w:t>2 году по отношению к 202</w:t>
      </w:r>
      <w:r w:rsidR="003D0D44">
        <w:t>1</w:t>
      </w:r>
      <w:r w:rsidRPr="002F0D25">
        <w:t xml:space="preserve"> году: </w:t>
      </w:r>
    </w:p>
    <w:p w:rsidR="006A308B" w:rsidRPr="005A2349" w:rsidRDefault="006A308B" w:rsidP="006A308B">
      <w:pPr>
        <w:ind w:firstLine="709"/>
        <w:jc w:val="both"/>
      </w:pPr>
      <w:r w:rsidRPr="005A2349">
        <w:t>- удельный вес всех образовательных организаций, в которых уровень искусс</w:t>
      </w:r>
      <w:r w:rsidRPr="005A2349">
        <w:t>т</w:t>
      </w:r>
      <w:r w:rsidRPr="005A2349">
        <w:t xml:space="preserve">венной освещенности не соответствовал гигиеническим требованиям, составил </w:t>
      </w:r>
      <w:r>
        <w:t>5,3%, что ниже показателя 202</w:t>
      </w:r>
      <w:r w:rsidR="00015447">
        <w:t>1</w:t>
      </w:r>
      <w:r w:rsidRPr="005A2349">
        <w:t xml:space="preserve"> года в </w:t>
      </w:r>
      <w:r>
        <w:t>3,5</w:t>
      </w:r>
      <w:r w:rsidRPr="005A2349">
        <w:t xml:space="preserve"> раз</w:t>
      </w:r>
      <w:r>
        <w:t>а</w:t>
      </w:r>
      <w:r w:rsidRPr="005A2349">
        <w:t>;</w:t>
      </w:r>
    </w:p>
    <w:p w:rsidR="006A308B" w:rsidRPr="002F0D25" w:rsidRDefault="006A308B" w:rsidP="006A308B">
      <w:pPr>
        <w:ind w:firstLine="709"/>
        <w:jc w:val="both"/>
      </w:pPr>
      <w:r w:rsidRPr="002F0D25">
        <w:t>- удельный вес замеров параметров искусственной освещенности, не соответс</w:t>
      </w:r>
      <w:r w:rsidRPr="002F0D25">
        <w:t>т</w:t>
      </w:r>
      <w:r w:rsidRPr="002F0D25">
        <w:t xml:space="preserve">вующих гигиеническим нормативам, </w:t>
      </w:r>
      <w:r>
        <w:t>увеличился в 2,0</w:t>
      </w:r>
      <w:r w:rsidRPr="002F0D25">
        <w:t xml:space="preserve"> раз</w:t>
      </w:r>
      <w:r>
        <w:t>а</w:t>
      </w:r>
      <w:r w:rsidRPr="002F0D25">
        <w:t xml:space="preserve"> и составил </w:t>
      </w:r>
      <w:r>
        <w:t>6,1</w:t>
      </w:r>
      <w:r w:rsidRPr="002F0D25">
        <w:t xml:space="preserve">%, что </w:t>
      </w:r>
      <w:r>
        <w:t>выше</w:t>
      </w:r>
      <w:r w:rsidRPr="002F0D25">
        <w:t xml:space="preserve"> среднероссийского показателя </w:t>
      </w:r>
      <w:r>
        <w:t>за 2021</w:t>
      </w:r>
      <w:r w:rsidRPr="002F0D25">
        <w:t>г.</w:t>
      </w:r>
      <w:r>
        <w:t xml:space="preserve"> в 1,3 раза (РФ 2021</w:t>
      </w:r>
      <w:r w:rsidRPr="002F0D25">
        <w:t>г</w:t>
      </w:r>
      <w:r w:rsidR="003D0D44">
        <w:t>.</w:t>
      </w:r>
      <w:r w:rsidRPr="002F0D25">
        <w:t xml:space="preserve"> -</w:t>
      </w:r>
      <w:r>
        <w:t xml:space="preserve"> 4,7</w:t>
      </w:r>
      <w:r w:rsidRPr="002F0D25">
        <w:t>%).</w:t>
      </w:r>
    </w:p>
    <w:p w:rsidR="006A308B" w:rsidRDefault="006A308B" w:rsidP="006A308B">
      <w:pPr>
        <w:ind w:firstLine="709"/>
        <w:jc w:val="both"/>
        <w:rPr>
          <w:bCs/>
        </w:rPr>
      </w:pPr>
      <w:r w:rsidRPr="002F0D25">
        <w:t xml:space="preserve">Ведущей причиной явилась </w:t>
      </w:r>
      <w:r>
        <w:t>не</w:t>
      </w:r>
      <w:r w:rsidRPr="002F0D25">
        <w:rPr>
          <w:bCs/>
        </w:rPr>
        <w:t>своевременная замена перегоревших ламп, и</w:t>
      </w:r>
      <w:r w:rsidRPr="002F0D25">
        <w:rPr>
          <w:bCs/>
        </w:rPr>
        <w:t>с</w:t>
      </w:r>
      <w:r w:rsidRPr="002F0D25">
        <w:rPr>
          <w:bCs/>
        </w:rPr>
        <w:t xml:space="preserve">пользование </w:t>
      </w:r>
      <w:r>
        <w:rPr>
          <w:bCs/>
        </w:rPr>
        <w:t xml:space="preserve">в сельских образовательных организациях </w:t>
      </w:r>
      <w:r w:rsidRPr="002F0D25">
        <w:rPr>
          <w:bCs/>
        </w:rPr>
        <w:t>светильников с ламп</w:t>
      </w:r>
      <w:r>
        <w:rPr>
          <w:bCs/>
        </w:rPr>
        <w:t>ами</w:t>
      </w:r>
      <w:r w:rsidRPr="002F0D25">
        <w:rPr>
          <w:bCs/>
        </w:rPr>
        <w:t xml:space="preserve"> нак</w:t>
      </w:r>
      <w:r w:rsidRPr="002F0D25">
        <w:rPr>
          <w:bCs/>
        </w:rPr>
        <w:t>а</w:t>
      </w:r>
      <w:r w:rsidRPr="002F0D25">
        <w:rPr>
          <w:bCs/>
        </w:rPr>
        <w:t>ливания</w:t>
      </w:r>
      <w:r>
        <w:rPr>
          <w:bCs/>
        </w:rPr>
        <w:t>, вместо</w:t>
      </w:r>
      <w:r w:rsidRPr="002F0D25">
        <w:rPr>
          <w:bCs/>
        </w:rPr>
        <w:t xml:space="preserve"> </w:t>
      </w:r>
      <w:r>
        <w:rPr>
          <w:bCs/>
        </w:rPr>
        <w:t xml:space="preserve">светильников с </w:t>
      </w:r>
      <w:r w:rsidRPr="002F0D25">
        <w:rPr>
          <w:bCs/>
        </w:rPr>
        <w:t>люминесцентны</w:t>
      </w:r>
      <w:r>
        <w:rPr>
          <w:bCs/>
        </w:rPr>
        <w:t>ми</w:t>
      </w:r>
      <w:r w:rsidRPr="002F0D25">
        <w:rPr>
          <w:bCs/>
        </w:rPr>
        <w:t xml:space="preserve"> </w:t>
      </w:r>
      <w:r>
        <w:rPr>
          <w:bCs/>
        </w:rPr>
        <w:t xml:space="preserve">или светодиодными </w:t>
      </w:r>
      <w:r w:rsidRPr="002F0D25">
        <w:rPr>
          <w:bCs/>
        </w:rPr>
        <w:t>лампами</w:t>
      </w:r>
      <w:r>
        <w:rPr>
          <w:bCs/>
        </w:rPr>
        <w:t>.</w:t>
      </w:r>
    </w:p>
    <w:p w:rsidR="006A308B" w:rsidRPr="002F0D25" w:rsidRDefault="006A308B" w:rsidP="006A308B">
      <w:pPr>
        <w:ind w:firstLine="709"/>
        <w:jc w:val="both"/>
      </w:pPr>
      <w:r w:rsidRPr="002F0D25">
        <w:t>- удельный в</w:t>
      </w:r>
      <w:r>
        <w:t xml:space="preserve">ес </w:t>
      </w:r>
      <w:r w:rsidRPr="002F0D25">
        <w:t>образовательных организаций, в которых микроклимат не соо</w:t>
      </w:r>
      <w:r w:rsidRPr="002F0D25">
        <w:t>т</w:t>
      </w:r>
      <w:r w:rsidRPr="002F0D25">
        <w:t xml:space="preserve">ветствовал гигиеническим нормативам, составил – </w:t>
      </w:r>
      <w:r>
        <w:t>0,8</w:t>
      </w:r>
      <w:r w:rsidRPr="002F0D25">
        <w:t xml:space="preserve">%, что </w:t>
      </w:r>
      <w:r>
        <w:t xml:space="preserve">ниже </w:t>
      </w:r>
      <w:r w:rsidRPr="002F0D25">
        <w:t>уровня 20</w:t>
      </w:r>
      <w:r>
        <w:t>20</w:t>
      </w:r>
      <w:r w:rsidRPr="002F0D25">
        <w:t xml:space="preserve"> года в </w:t>
      </w:r>
      <w:r>
        <w:t>19 раз</w:t>
      </w:r>
      <w:r w:rsidRPr="002F0D25">
        <w:t xml:space="preserve">; </w:t>
      </w:r>
    </w:p>
    <w:p w:rsidR="006A308B" w:rsidRDefault="006A308B" w:rsidP="006A308B">
      <w:pPr>
        <w:ind w:firstLine="709"/>
        <w:jc w:val="both"/>
      </w:pPr>
      <w:r w:rsidRPr="002F0D25">
        <w:t>- удельный вес замеров микроклимата, не соответствующих гигиеническим тр</w:t>
      </w:r>
      <w:r w:rsidRPr="002F0D25">
        <w:t>е</w:t>
      </w:r>
      <w:r w:rsidRPr="002F0D25">
        <w:t>бованиям</w:t>
      </w:r>
      <w:r>
        <w:t xml:space="preserve">, </w:t>
      </w:r>
      <w:r w:rsidRPr="002F0D25">
        <w:t xml:space="preserve">составил </w:t>
      </w:r>
      <w:r>
        <w:t>-</w:t>
      </w:r>
      <w:r w:rsidRPr="002F0D25">
        <w:t xml:space="preserve"> </w:t>
      </w:r>
      <w:r>
        <w:t>0,8</w:t>
      </w:r>
      <w:r w:rsidRPr="002F0D25">
        <w:t xml:space="preserve">%, что </w:t>
      </w:r>
      <w:r>
        <w:t>ниже</w:t>
      </w:r>
      <w:r w:rsidRPr="002F0D25">
        <w:t xml:space="preserve"> уровня 20</w:t>
      </w:r>
      <w:r>
        <w:t xml:space="preserve">20 </w:t>
      </w:r>
      <w:r w:rsidRPr="002F0D25">
        <w:t xml:space="preserve">года в </w:t>
      </w:r>
      <w:r>
        <w:t>52</w:t>
      </w:r>
      <w:r w:rsidRPr="002F0D25">
        <w:t xml:space="preserve"> раз</w:t>
      </w:r>
      <w:r>
        <w:t>а и ниж</w:t>
      </w:r>
      <w:r w:rsidRPr="002F0D25">
        <w:t>е среднеросси</w:t>
      </w:r>
      <w:r w:rsidRPr="002F0D25">
        <w:t>й</w:t>
      </w:r>
      <w:r w:rsidRPr="002F0D25">
        <w:t>ского показателя за 20</w:t>
      </w:r>
      <w:r>
        <w:t>21</w:t>
      </w:r>
      <w:r w:rsidRPr="002F0D25">
        <w:t xml:space="preserve">год в </w:t>
      </w:r>
      <w:r>
        <w:t>26 раз</w:t>
      </w:r>
      <w:r w:rsidRPr="002F0D25">
        <w:t xml:space="preserve"> (РФ</w:t>
      </w:r>
      <w:r>
        <w:t xml:space="preserve"> 2021 </w:t>
      </w:r>
      <w:r w:rsidRPr="002F0D25">
        <w:t>год -</w:t>
      </w:r>
      <w:r>
        <w:t xml:space="preserve"> 2,6</w:t>
      </w:r>
      <w:r w:rsidRPr="002F0D25">
        <w:t>%).</w:t>
      </w:r>
    </w:p>
    <w:p w:rsidR="006A308B" w:rsidRPr="002F0D25" w:rsidRDefault="006A308B" w:rsidP="006A308B">
      <w:pPr>
        <w:ind w:firstLine="709"/>
        <w:jc w:val="both"/>
      </w:pPr>
      <w:r w:rsidRPr="002F0D25">
        <w:t>Во всех случаях было зарегистрировано превышение температуры от нормати</w:t>
      </w:r>
      <w:r w:rsidRPr="002F0D25">
        <w:t>в</w:t>
      </w:r>
      <w:r w:rsidRPr="002F0D25">
        <w:t>ных показателей, ведущей причиной этого явилось отсутствие своевремен</w:t>
      </w:r>
      <w:r>
        <w:t>ного прове</w:t>
      </w:r>
      <w:r>
        <w:t>т</w:t>
      </w:r>
      <w:r>
        <w:t>ривания, скученность</w:t>
      </w:r>
      <w:r w:rsidRPr="002F0D25">
        <w:t xml:space="preserve"> в помещен</w:t>
      </w:r>
      <w:r>
        <w:t>иях образовательных организаций.</w:t>
      </w:r>
    </w:p>
    <w:p w:rsidR="006A308B" w:rsidRPr="002F0D25" w:rsidRDefault="006A308B" w:rsidP="006A308B">
      <w:pPr>
        <w:ind w:firstLine="709"/>
        <w:jc w:val="both"/>
      </w:pPr>
      <w:r w:rsidRPr="002F0D25">
        <w:t>- все образовательные организации, обследованные на наличие паров и газов, в том числе на фенолы, формальдегиды, соответствовали гигиеническим нормати</w:t>
      </w:r>
      <w:r>
        <w:t>вам;</w:t>
      </w:r>
    </w:p>
    <w:p w:rsidR="006A308B" w:rsidRDefault="006A308B" w:rsidP="006A308B">
      <w:pPr>
        <w:shd w:val="clear" w:color="auto" w:fill="FFFFFF" w:themeFill="background1"/>
        <w:ind w:firstLine="709"/>
        <w:jc w:val="both"/>
      </w:pPr>
      <w:r w:rsidRPr="002F0D25">
        <w:t>- удельный вес общеобразовательных организаций, в которых мебель не соо</w:t>
      </w:r>
      <w:r w:rsidRPr="002F0D25">
        <w:t>т</w:t>
      </w:r>
      <w:r w:rsidRPr="002F0D25">
        <w:t>ветств</w:t>
      </w:r>
      <w:r>
        <w:t>овала гигиеническим требованиям,</w:t>
      </w:r>
      <w:r w:rsidRPr="002F0D25">
        <w:t xml:space="preserve"> </w:t>
      </w:r>
      <w:r>
        <w:t>увеличился</w:t>
      </w:r>
      <w:r w:rsidRPr="002F0D25">
        <w:t xml:space="preserve"> в </w:t>
      </w:r>
      <w:r>
        <w:t>2,1</w:t>
      </w:r>
      <w:r w:rsidRPr="002F0D25">
        <w:t xml:space="preserve"> раза и составил – </w:t>
      </w:r>
      <w:r>
        <w:t>10,5</w:t>
      </w:r>
      <w:r w:rsidRPr="002F0D25">
        <w:t>% от всех обследованных организаций</w:t>
      </w:r>
      <w:r>
        <w:t>;</w:t>
      </w:r>
      <w:r w:rsidRPr="002F0D25">
        <w:t xml:space="preserve"> </w:t>
      </w:r>
    </w:p>
    <w:p w:rsidR="006A308B" w:rsidRPr="002F0D25" w:rsidRDefault="006A308B" w:rsidP="006A308B">
      <w:pPr>
        <w:ind w:firstLine="709"/>
        <w:jc w:val="both"/>
      </w:pPr>
      <w:r>
        <w:t xml:space="preserve">- </w:t>
      </w:r>
      <w:r w:rsidRPr="002F0D25">
        <w:t>удельный вес замеров мебели</w:t>
      </w:r>
      <w:r>
        <w:t>,</w:t>
      </w:r>
      <w:r w:rsidRPr="007F79FE">
        <w:t xml:space="preserve"> </w:t>
      </w:r>
      <w:r w:rsidRPr="002F0D25">
        <w:t>не соответствующих нормативным требованиям</w:t>
      </w:r>
      <w:r>
        <w:t xml:space="preserve"> увеличился </w:t>
      </w:r>
      <w:r w:rsidRPr="002F0D25">
        <w:t xml:space="preserve"> в </w:t>
      </w:r>
      <w:r>
        <w:t>2,6</w:t>
      </w:r>
      <w:r w:rsidRPr="002F0D25">
        <w:t xml:space="preserve"> раз</w:t>
      </w:r>
      <w:r>
        <w:t xml:space="preserve">а, </w:t>
      </w:r>
      <w:r w:rsidRPr="002F0D25">
        <w:t xml:space="preserve">что </w:t>
      </w:r>
      <w:r>
        <w:t>также выше</w:t>
      </w:r>
      <w:r w:rsidRPr="002F0D25">
        <w:t xml:space="preserve"> среднероссийского показателя </w:t>
      </w:r>
      <w:r>
        <w:t>за 2021</w:t>
      </w:r>
      <w:r w:rsidRPr="002F0D25">
        <w:t>г.</w:t>
      </w:r>
      <w:r>
        <w:t xml:space="preserve"> в 2,5 раза (РФ 2021</w:t>
      </w:r>
      <w:r w:rsidRPr="002F0D25">
        <w:t>год -</w:t>
      </w:r>
      <w:r>
        <w:t xml:space="preserve"> 5,3</w:t>
      </w:r>
      <w:r w:rsidRPr="002F0D25">
        <w:t>%).</w:t>
      </w:r>
    </w:p>
    <w:p w:rsidR="006A308B" w:rsidRPr="001227CA" w:rsidRDefault="006A308B" w:rsidP="006A308B">
      <w:pPr>
        <w:ind w:firstLine="709"/>
        <w:jc w:val="both"/>
      </w:pPr>
      <w:r w:rsidRPr="001227CA">
        <w:t>В 2023 году основной задачей в области надзора за факторами образовательной среды в образовательных организациях будет являться: обеспечение положительной динамики по показателям микроклимата, искусственной освещенности</w:t>
      </w:r>
      <w:r>
        <w:t>, исследований</w:t>
      </w:r>
      <w:r w:rsidRPr="001227CA">
        <w:t xml:space="preserve"> рабочих мест с техническими средствами обучения, электромагнитных излучений. </w:t>
      </w:r>
      <w:r>
        <w:rPr>
          <w:sz w:val="23"/>
          <w:szCs w:val="23"/>
        </w:rPr>
        <w:t xml:space="preserve">В </w:t>
      </w:r>
      <w:r>
        <w:rPr>
          <w:sz w:val="23"/>
          <w:szCs w:val="23"/>
        </w:rPr>
        <w:lastRenderedPageBreak/>
        <w:t>современном учебном процессе активно используются электронные средства обучения (ЭСО).</w:t>
      </w:r>
    </w:p>
    <w:p w:rsidR="006A308B" w:rsidRDefault="006A308B" w:rsidP="006A308B">
      <w:pPr>
        <w:ind w:firstLine="709"/>
        <w:jc w:val="both"/>
      </w:pPr>
      <w:r w:rsidRPr="002F0D25">
        <w:t xml:space="preserve">Неотъемлемой частью </w:t>
      </w:r>
      <w:proofErr w:type="spellStart"/>
      <w:r w:rsidRPr="002F0D25">
        <w:t>здоровьесбережения</w:t>
      </w:r>
      <w:proofErr w:type="spellEnd"/>
      <w:r w:rsidRPr="002F0D25">
        <w:t xml:space="preserve"> детей и подростков является орган</w:t>
      </w:r>
      <w:r w:rsidRPr="002F0D25">
        <w:t>и</w:t>
      </w:r>
      <w:r w:rsidRPr="002F0D25">
        <w:t>зация правильного, сбалансированного и безопасного питания. Интенсивная учебная деятельность связана с умственными и физическими нагрузками, затратами энергии, восполнить которые возможно только здоровой и полноценной пищей.</w:t>
      </w:r>
    </w:p>
    <w:p w:rsidR="006A308B" w:rsidRDefault="006A308B" w:rsidP="006A308B">
      <w:pPr>
        <w:ind w:firstLine="709"/>
        <w:jc w:val="both"/>
      </w:pPr>
      <w:r w:rsidRPr="00914B7C">
        <w:t>В 202</w:t>
      </w:r>
      <w:r>
        <w:t xml:space="preserve">2 </w:t>
      </w:r>
      <w:r w:rsidRPr="00914B7C">
        <w:t xml:space="preserve">году </w:t>
      </w:r>
      <w:proofErr w:type="gramStart"/>
      <w:r w:rsidRPr="00914B7C">
        <w:t>контроль за</w:t>
      </w:r>
      <w:proofErr w:type="gramEnd"/>
      <w:r w:rsidRPr="00914B7C">
        <w:t xml:space="preserve"> организацией питания в образовательных организациях был приоритетным направлением при осуществлении государственного санитарно-эпидемиологического надзора.</w:t>
      </w:r>
    </w:p>
    <w:p w:rsidR="006A308B" w:rsidRPr="00914B7C" w:rsidRDefault="006A308B" w:rsidP="006A308B">
      <w:pPr>
        <w:ind w:firstLine="709"/>
        <w:jc w:val="both"/>
      </w:pPr>
      <w:r w:rsidRPr="005A19F6">
        <w:t>Во всех дошкольных образовательных организациях организовано 4-5-разовое питание воспитанников.</w:t>
      </w:r>
      <w:r>
        <w:t xml:space="preserve"> За период 2020</w:t>
      </w:r>
      <w:r w:rsidRPr="00914B7C">
        <w:t>-202</w:t>
      </w:r>
      <w:r>
        <w:t>2</w:t>
      </w:r>
      <w:r w:rsidRPr="00914B7C">
        <w:t xml:space="preserve"> годов в дошкольных образовательных организациях выполнение рекомендуемых наборов пищевых продуктов по основным группам (мясо - рыбным и молочным продуктам, овощам свеж</w:t>
      </w:r>
      <w:r>
        <w:t>им, фруктам свежим) составило 94</w:t>
      </w:r>
      <w:r w:rsidRPr="00914B7C">
        <w:t>-9</w:t>
      </w:r>
      <w:r>
        <w:t>7</w:t>
      </w:r>
      <w:r w:rsidRPr="00914B7C">
        <w:t>% от нормы.</w:t>
      </w:r>
      <w:r>
        <w:t xml:space="preserve"> </w:t>
      </w:r>
      <w:r w:rsidRPr="00914B7C">
        <w:t>Потребление детьми "углеводистых" продуктов (хлебоб</w:t>
      </w:r>
      <w:r w:rsidRPr="00914B7C">
        <w:t>у</w:t>
      </w:r>
      <w:r w:rsidRPr="00914B7C">
        <w:t>лочные, кондитерские, макаронные изделия, крупы) за три года не изменилось и сост</w:t>
      </w:r>
      <w:r w:rsidRPr="00914B7C">
        <w:t>а</w:t>
      </w:r>
      <w:r w:rsidRPr="00914B7C">
        <w:t>вило 100,2%.</w:t>
      </w:r>
    </w:p>
    <w:p w:rsidR="006A308B" w:rsidRPr="003C27A8" w:rsidRDefault="006A308B" w:rsidP="006A308B">
      <w:pPr>
        <w:jc w:val="right"/>
        <w:rPr>
          <w:sz w:val="22"/>
          <w:szCs w:val="22"/>
        </w:rPr>
      </w:pPr>
      <w:r w:rsidRPr="003C27A8">
        <w:rPr>
          <w:bCs/>
          <w:sz w:val="22"/>
          <w:szCs w:val="22"/>
        </w:rPr>
        <w:t>Таблица 2</w:t>
      </w:r>
      <w:r w:rsidR="00973AE8" w:rsidRPr="003C27A8">
        <w:rPr>
          <w:bCs/>
          <w:sz w:val="22"/>
          <w:szCs w:val="22"/>
        </w:rPr>
        <w:t>1</w:t>
      </w:r>
      <w:r w:rsidRPr="003C27A8">
        <w:rPr>
          <w:bCs/>
          <w:sz w:val="22"/>
          <w:szCs w:val="22"/>
        </w:rPr>
        <w:t xml:space="preserve"> </w:t>
      </w:r>
    </w:p>
    <w:p w:rsidR="006A308B" w:rsidRPr="003C27A8" w:rsidRDefault="006A308B" w:rsidP="006A308B">
      <w:pPr>
        <w:jc w:val="center"/>
        <w:rPr>
          <w:bCs/>
          <w:sz w:val="22"/>
          <w:szCs w:val="22"/>
        </w:rPr>
      </w:pPr>
      <w:r w:rsidRPr="003C27A8">
        <w:rPr>
          <w:bCs/>
          <w:sz w:val="22"/>
          <w:szCs w:val="22"/>
        </w:rPr>
        <w:t>Показатели охвата горячим питанием в общеобразовательных организациях,</w:t>
      </w:r>
    </w:p>
    <w:p w:rsidR="006A308B" w:rsidRPr="003C27A8" w:rsidRDefault="006A308B" w:rsidP="006A308B">
      <w:pPr>
        <w:jc w:val="center"/>
        <w:rPr>
          <w:bCs/>
          <w:sz w:val="22"/>
          <w:szCs w:val="22"/>
        </w:rPr>
      </w:pPr>
      <w:r w:rsidRPr="003C27A8">
        <w:rPr>
          <w:bCs/>
          <w:sz w:val="22"/>
          <w:szCs w:val="22"/>
        </w:rPr>
        <w:t>2020-2022гг.</w:t>
      </w:r>
    </w:p>
    <w:p w:rsidR="006A308B" w:rsidRPr="00914B7C" w:rsidRDefault="006A308B" w:rsidP="006A308B">
      <w:pPr>
        <w:jc w:val="both"/>
        <w:rPr>
          <w:b/>
          <w:bCs/>
        </w:rPr>
      </w:pPr>
    </w:p>
    <w:tbl>
      <w:tblPr>
        <w:tblpPr w:leftFromText="180" w:rightFromText="180" w:vertAnchor="text" w:horzAnchor="margin" w:tblpXSpec="center" w:tblpY="-58"/>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093"/>
        <w:gridCol w:w="1170"/>
        <w:gridCol w:w="1277"/>
        <w:gridCol w:w="1380"/>
        <w:gridCol w:w="1876"/>
        <w:gridCol w:w="1843"/>
      </w:tblGrid>
      <w:tr w:rsidR="006A308B" w:rsidRPr="00914B7C" w:rsidTr="00EC75A2">
        <w:trPr>
          <w:cantSplit/>
          <w:trHeight w:val="291"/>
        </w:trPr>
        <w:tc>
          <w:tcPr>
            <w:tcW w:w="2093" w:type="dxa"/>
            <w:vMerge w:val="restart"/>
            <w:tcBorders>
              <w:top w:val="single" w:sz="4" w:space="0" w:color="auto"/>
              <w:left w:val="single" w:sz="4" w:space="0" w:color="auto"/>
              <w:bottom w:val="single" w:sz="4" w:space="0" w:color="auto"/>
              <w:right w:val="single" w:sz="4" w:space="0" w:color="auto"/>
            </w:tcBorders>
            <w:vAlign w:val="center"/>
            <w:hideMark/>
          </w:tcPr>
          <w:p w:rsidR="006A308B" w:rsidRPr="00914B7C" w:rsidRDefault="006A308B" w:rsidP="00EC75A2">
            <w:pPr>
              <w:jc w:val="center"/>
            </w:pPr>
            <w:r w:rsidRPr="00914B7C">
              <w:t>классы</w:t>
            </w:r>
          </w:p>
        </w:tc>
        <w:tc>
          <w:tcPr>
            <w:tcW w:w="3827" w:type="dxa"/>
            <w:gridSpan w:val="3"/>
            <w:tcBorders>
              <w:top w:val="single" w:sz="4" w:space="0" w:color="auto"/>
              <w:left w:val="single" w:sz="4" w:space="0" w:color="auto"/>
              <w:bottom w:val="single" w:sz="4" w:space="0" w:color="auto"/>
              <w:right w:val="single" w:sz="4" w:space="0" w:color="auto"/>
            </w:tcBorders>
            <w:vAlign w:val="center"/>
          </w:tcPr>
          <w:p w:rsidR="006A308B" w:rsidRPr="00914B7C" w:rsidRDefault="006A308B" w:rsidP="00EC75A2">
            <w:pPr>
              <w:jc w:val="center"/>
            </w:pPr>
            <w:r w:rsidRPr="00914B7C">
              <w:t>Показатели охвата</w:t>
            </w:r>
          </w:p>
          <w:p w:rsidR="006A308B" w:rsidRPr="00914B7C" w:rsidRDefault="006A308B" w:rsidP="00EC75A2">
            <w:pPr>
              <w:jc w:val="center"/>
            </w:pPr>
            <w:r w:rsidRPr="00914B7C">
              <w:t>горячим питанием, %</w:t>
            </w:r>
          </w:p>
        </w:tc>
        <w:tc>
          <w:tcPr>
            <w:tcW w:w="1876" w:type="dxa"/>
            <w:vMerge w:val="restart"/>
            <w:tcBorders>
              <w:top w:val="single" w:sz="4" w:space="0" w:color="auto"/>
              <w:left w:val="single" w:sz="4" w:space="0" w:color="auto"/>
              <w:right w:val="single" w:sz="4" w:space="0" w:color="auto"/>
            </w:tcBorders>
            <w:vAlign w:val="center"/>
          </w:tcPr>
          <w:p w:rsidR="006A308B" w:rsidRPr="00914B7C" w:rsidRDefault="006A308B" w:rsidP="00EC75A2">
            <w:pPr>
              <w:jc w:val="center"/>
            </w:pPr>
            <w:r w:rsidRPr="00914B7C">
              <w:t>Темп прироста (убыли),</w:t>
            </w:r>
          </w:p>
          <w:p w:rsidR="006A308B" w:rsidRPr="00914B7C" w:rsidRDefault="006A308B" w:rsidP="00EC75A2">
            <w:pPr>
              <w:jc w:val="center"/>
            </w:pPr>
            <w:r>
              <w:t>к 2020г.</w:t>
            </w:r>
            <w:r w:rsidRPr="00914B7C">
              <w:t>, %</w:t>
            </w:r>
          </w:p>
        </w:tc>
        <w:tc>
          <w:tcPr>
            <w:tcW w:w="1843" w:type="dxa"/>
            <w:vMerge w:val="restart"/>
            <w:tcBorders>
              <w:top w:val="single" w:sz="4" w:space="0" w:color="auto"/>
              <w:left w:val="single" w:sz="4" w:space="0" w:color="auto"/>
              <w:right w:val="single" w:sz="4" w:space="0" w:color="auto"/>
            </w:tcBorders>
            <w:vAlign w:val="center"/>
          </w:tcPr>
          <w:p w:rsidR="006A308B" w:rsidRPr="00914B7C" w:rsidRDefault="006A308B" w:rsidP="00EC75A2">
            <w:pPr>
              <w:jc w:val="center"/>
            </w:pPr>
            <w:r w:rsidRPr="00914B7C">
              <w:t>Показатель по РФ,</w:t>
            </w:r>
          </w:p>
          <w:p w:rsidR="006A308B" w:rsidRPr="00914B7C" w:rsidRDefault="006A308B" w:rsidP="00015447">
            <w:pPr>
              <w:jc w:val="center"/>
            </w:pPr>
            <w:r>
              <w:t xml:space="preserve">2021г., </w:t>
            </w:r>
            <w:r w:rsidRPr="00914B7C">
              <w:t>%</w:t>
            </w:r>
          </w:p>
        </w:tc>
      </w:tr>
      <w:tr w:rsidR="006A308B" w:rsidRPr="00914B7C" w:rsidTr="00EC75A2">
        <w:trPr>
          <w:cantSplit/>
          <w:trHeight w:val="281"/>
        </w:trPr>
        <w:tc>
          <w:tcPr>
            <w:tcW w:w="2093" w:type="dxa"/>
            <w:vMerge/>
            <w:tcBorders>
              <w:top w:val="single" w:sz="4" w:space="0" w:color="auto"/>
              <w:left w:val="single" w:sz="4" w:space="0" w:color="auto"/>
              <w:bottom w:val="single" w:sz="4" w:space="0" w:color="auto"/>
              <w:right w:val="single" w:sz="4" w:space="0" w:color="auto"/>
            </w:tcBorders>
            <w:vAlign w:val="center"/>
            <w:hideMark/>
          </w:tcPr>
          <w:p w:rsidR="006A308B" w:rsidRPr="00914B7C" w:rsidRDefault="006A308B" w:rsidP="00EC75A2">
            <w:pPr>
              <w:jc w:val="center"/>
            </w:pPr>
          </w:p>
        </w:tc>
        <w:tc>
          <w:tcPr>
            <w:tcW w:w="1170" w:type="dxa"/>
            <w:tcBorders>
              <w:top w:val="single" w:sz="4" w:space="0" w:color="auto"/>
              <w:left w:val="single" w:sz="4" w:space="0" w:color="auto"/>
              <w:bottom w:val="single" w:sz="4" w:space="0" w:color="auto"/>
              <w:right w:val="single" w:sz="4" w:space="0" w:color="auto"/>
            </w:tcBorders>
            <w:vAlign w:val="center"/>
            <w:hideMark/>
          </w:tcPr>
          <w:p w:rsidR="006A308B" w:rsidRPr="00914B7C" w:rsidRDefault="006A308B" w:rsidP="00EC75A2">
            <w:pPr>
              <w:jc w:val="center"/>
            </w:pPr>
            <w:r w:rsidRPr="00914B7C">
              <w:t>20</w:t>
            </w:r>
            <w:r>
              <w:t>20</w:t>
            </w:r>
          </w:p>
        </w:tc>
        <w:tc>
          <w:tcPr>
            <w:tcW w:w="1277" w:type="dxa"/>
            <w:tcBorders>
              <w:top w:val="single" w:sz="4" w:space="0" w:color="auto"/>
              <w:left w:val="single" w:sz="4" w:space="0" w:color="auto"/>
              <w:bottom w:val="single" w:sz="4" w:space="0" w:color="auto"/>
              <w:right w:val="single" w:sz="4" w:space="0" w:color="auto"/>
            </w:tcBorders>
            <w:vAlign w:val="center"/>
          </w:tcPr>
          <w:p w:rsidR="006A308B" w:rsidRPr="00914B7C" w:rsidRDefault="006A308B" w:rsidP="00EC75A2">
            <w:pPr>
              <w:jc w:val="center"/>
            </w:pPr>
            <w:r w:rsidRPr="00914B7C">
              <w:t>202</w:t>
            </w:r>
            <w:r>
              <w:t>1</w:t>
            </w:r>
          </w:p>
        </w:tc>
        <w:tc>
          <w:tcPr>
            <w:tcW w:w="1380" w:type="dxa"/>
            <w:tcBorders>
              <w:top w:val="single" w:sz="4" w:space="0" w:color="auto"/>
              <w:left w:val="single" w:sz="4" w:space="0" w:color="auto"/>
              <w:bottom w:val="single" w:sz="4" w:space="0" w:color="auto"/>
              <w:right w:val="single" w:sz="4" w:space="0" w:color="auto"/>
            </w:tcBorders>
            <w:vAlign w:val="center"/>
            <w:hideMark/>
          </w:tcPr>
          <w:p w:rsidR="006A308B" w:rsidRPr="00914B7C" w:rsidRDefault="006A308B" w:rsidP="00EC75A2">
            <w:pPr>
              <w:jc w:val="center"/>
            </w:pPr>
            <w:r>
              <w:t>2022</w:t>
            </w:r>
          </w:p>
        </w:tc>
        <w:tc>
          <w:tcPr>
            <w:tcW w:w="1876" w:type="dxa"/>
            <w:vMerge/>
            <w:tcBorders>
              <w:left w:val="single" w:sz="4" w:space="0" w:color="auto"/>
              <w:bottom w:val="single" w:sz="4" w:space="0" w:color="auto"/>
              <w:right w:val="single" w:sz="4" w:space="0" w:color="auto"/>
            </w:tcBorders>
            <w:vAlign w:val="center"/>
            <w:hideMark/>
          </w:tcPr>
          <w:p w:rsidR="006A308B" w:rsidRPr="00914B7C" w:rsidRDefault="006A308B" w:rsidP="00EC75A2">
            <w:pPr>
              <w:jc w:val="center"/>
            </w:pPr>
          </w:p>
        </w:tc>
        <w:tc>
          <w:tcPr>
            <w:tcW w:w="1843" w:type="dxa"/>
            <w:vMerge/>
            <w:tcBorders>
              <w:left w:val="single" w:sz="4" w:space="0" w:color="auto"/>
              <w:bottom w:val="single" w:sz="4" w:space="0" w:color="auto"/>
              <w:right w:val="single" w:sz="4" w:space="0" w:color="auto"/>
            </w:tcBorders>
            <w:vAlign w:val="center"/>
          </w:tcPr>
          <w:p w:rsidR="006A308B" w:rsidRPr="00914B7C" w:rsidRDefault="006A308B" w:rsidP="00EC75A2">
            <w:pPr>
              <w:jc w:val="center"/>
            </w:pPr>
          </w:p>
        </w:tc>
      </w:tr>
      <w:tr w:rsidR="006A308B" w:rsidRPr="00914B7C" w:rsidTr="00EC75A2">
        <w:trPr>
          <w:trHeight w:val="115"/>
        </w:trPr>
        <w:tc>
          <w:tcPr>
            <w:tcW w:w="2093" w:type="dxa"/>
            <w:tcBorders>
              <w:top w:val="single" w:sz="4" w:space="0" w:color="auto"/>
              <w:left w:val="single" w:sz="4" w:space="0" w:color="auto"/>
              <w:bottom w:val="single" w:sz="4" w:space="0" w:color="auto"/>
              <w:right w:val="single" w:sz="4" w:space="0" w:color="auto"/>
            </w:tcBorders>
            <w:vAlign w:val="center"/>
            <w:hideMark/>
          </w:tcPr>
          <w:p w:rsidR="006A308B" w:rsidRPr="00914B7C" w:rsidRDefault="006A308B" w:rsidP="00015447">
            <w:r w:rsidRPr="00914B7C">
              <w:t>1-11классы</w:t>
            </w:r>
          </w:p>
        </w:tc>
        <w:tc>
          <w:tcPr>
            <w:tcW w:w="1170" w:type="dxa"/>
            <w:tcBorders>
              <w:top w:val="single" w:sz="4" w:space="0" w:color="auto"/>
              <w:left w:val="single" w:sz="4" w:space="0" w:color="auto"/>
              <w:bottom w:val="single" w:sz="4" w:space="0" w:color="auto"/>
              <w:right w:val="single" w:sz="4" w:space="0" w:color="auto"/>
            </w:tcBorders>
            <w:vAlign w:val="center"/>
            <w:hideMark/>
          </w:tcPr>
          <w:p w:rsidR="006A308B" w:rsidRPr="00914B7C" w:rsidRDefault="006A308B" w:rsidP="00EC75A2">
            <w:pPr>
              <w:jc w:val="center"/>
            </w:pPr>
            <w:r w:rsidRPr="00914B7C">
              <w:t>70,5</w:t>
            </w:r>
          </w:p>
        </w:tc>
        <w:tc>
          <w:tcPr>
            <w:tcW w:w="1277" w:type="dxa"/>
            <w:tcBorders>
              <w:top w:val="single" w:sz="4" w:space="0" w:color="auto"/>
              <w:left w:val="single" w:sz="4" w:space="0" w:color="auto"/>
              <w:bottom w:val="single" w:sz="4" w:space="0" w:color="auto"/>
              <w:right w:val="single" w:sz="4" w:space="0" w:color="auto"/>
            </w:tcBorders>
            <w:vAlign w:val="center"/>
          </w:tcPr>
          <w:p w:rsidR="006A308B" w:rsidRPr="00914B7C" w:rsidRDefault="006A308B" w:rsidP="00EC75A2">
            <w:pPr>
              <w:jc w:val="center"/>
            </w:pPr>
            <w:r>
              <w:t>53,2</w:t>
            </w:r>
          </w:p>
        </w:tc>
        <w:tc>
          <w:tcPr>
            <w:tcW w:w="1380" w:type="dxa"/>
            <w:tcBorders>
              <w:top w:val="single" w:sz="4" w:space="0" w:color="auto"/>
              <w:left w:val="single" w:sz="4" w:space="0" w:color="auto"/>
              <w:bottom w:val="single" w:sz="4" w:space="0" w:color="auto"/>
              <w:right w:val="single" w:sz="4" w:space="0" w:color="auto"/>
            </w:tcBorders>
            <w:vAlign w:val="center"/>
            <w:hideMark/>
          </w:tcPr>
          <w:p w:rsidR="006A308B" w:rsidRPr="00914B7C" w:rsidRDefault="006A308B" w:rsidP="00EC75A2">
            <w:pPr>
              <w:jc w:val="center"/>
            </w:pPr>
            <w:r>
              <w:t>61,1</w:t>
            </w:r>
          </w:p>
        </w:tc>
        <w:tc>
          <w:tcPr>
            <w:tcW w:w="1876" w:type="dxa"/>
            <w:tcBorders>
              <w:top w:val="single" w:sz="4" w:space="0" w:color="auto"/>
              <w:left w:val="single" w:sz="4" w:space="0" w:color="auto"/>
              <w:bottom w:val="single" w:sz="4" w:space="0" w:color="auto"/>
              <w:right w:val="single" w:sz="4" w:space="0" w:color="auto"/>
            </w:tcBorders>
            <w:vAlign w:val="center"/>
            <w:hideMark/>
          </w:tcPr>
          <w:p w:rsidR="006A308B" w:rsidRPr="00914B7C" w:rsidRDefault="006A308B" w:rsidP="00EC75A2">
            <w:pPr>
              <w:jc w:val="center"/>
            </w:pPr>
            <w:r>
              <w:t>-13</w:t>
            </w:r>
          </w:p>
        </w:tc>
        <w:tc>
          <w:tcPr>
            <w:tcW w:w="1843" w:type="dxa"/>
            <w:tcBorders>
              <w:top w:val="single" w:sz="4" w:space="0" w:color="auto"/>
              <w:left w:val="single" w:sz="4" w:space="0" w:color="auto"/>
              <w:bottom w:val="single" w:sz="4" w:space="0" w:color="auto"/>
              <w:right w:val="single" w:sz="4" w:space="0" w:color="auto"/>
            </w:tcBorders>
            <w:vAlign w:val="center"/>
          </w:tcPr>
          <w:p w:rsidR="006A308B" w:rsidRPr="00914B7C" w:rsidRDefault="006A308B" w:rsidP="00EC75A2">
            <w:pPr>
              <w:jc w:val="center"/>
            </w:pPr>
            <w:r w:rsidRPr="00914B7C">
              <w:t>9</w:t>
            </w:r>
            <w:r>
              <w:t>1</w:t>
            </w:r>
            <w:r w:rsidRPr="00914B7C">
              <w:t>,6</w:t>
            </w:r>
          </w:p>
        </w:tc>
      </w:tr>
      <w:tr w:rsidR="006A308B" w:rsidRPr="00914B7C" w:rsidTr="00EC75A2">
        <w:trPr>
          <w:trHeight w:val="85"/>
        </w:trPr>
        <w:tc>
          <w:tcPr>
            <w:tcW w:w="2093" w:type="dxa"/>
            <w:tcBorders>
              <w:top w:val="single" w:sz="4" w:space="0" w:color="auto"/>
              <w:left w:val="single" w:sz="4" w:space="0" w:color="auto"/>
              <w:bottom w:val="single" w:sz="4" w:space="0" w:color="auto"/>
              <w:right w:val="single" w:sz="4" w:space="0" w:color="auto"/>
            </w:tcBorders>
            <w:vAlign w:val="center"/>
            <w:hideMark/>
          </w:tcPr>
          <w:p w:rsidR="006A308B" w:rsidRPr="00914B7C" w:rsidRDefault="006A308B" w:rsidP="00015447">
            <w:r w:rsidRPr="00914B7C">
              <w:t>1-4 классы</w:t>
            </w:r>
          </w:p>
        </w:tc>
        <w:tc>
          <w:tcPr>
            <w:tcW w:w="1170" w:type="dxa"/>
            <w:tcBorders>
              <w:top w:val="single" w:sz="4" w:space="0" w:color="auto"/>
              <w:left w:val="single" w:sz="4" w:space="0" w:color="auto"/>
              <w:bottom w:val="single" w:sz="4" w:space="0" w:color="auto"/>
              <w:right w:val="single" w:sz="4" w:space="0" w:color="auto"/>
            </w:tcBorders>
            <w:vAlign w:val="center"/>
            <w:hideMark/>
          </w:tcPr>
          <w:p w:rsidR="006A308B" w:rsidRPr="00914B7C" w:rsidRDefault="006A308B" w:rsidP="00EC75A2">
            <w:pPr>
              <w:jc w:val="center"/>
            </w:pPr>
            <w:r w:rsidRPr="00914B7C">
              <w:t>100</w:t>
            </w:r>
          </w:p>
        </w:tc>
        <w:tc>
          <w:tcPr>
            <w:tcW w:w="1277" w:type="dxa"/>
            <w:tcBorders>
              <w:top w:val="single" w:sz="4" w:space="0" w:color="auto"/>
              <w:left w:val="single" w:sz="4" w:space="0" w:color="auto"/>
              <w:bottom w:val="single" w:sz="4" w:space="0" w:color="auto"/>
              <w:right w:val="single" w:sz="4" w:space="0" w:color="auto"/>
            </w:tcBorders>
            <w:vAlign w:val="center"/>
          </w:tcPr>
          <w:p w:rsidR="006A308B" w:rsidRPr="00914B7C" w:rsidRDefault="006A308B" w:rsidP="00EC75A2">
            <w:pPr>
              <w:jc w:val="center"/>
            </w:pPr>
            <w:r>
              <w:t>98,6</w:t>
            </w:r>
          </w:p>
        </w:tc>
        <w:tc>
          <w:tcPr>
            <w:tcW w:w="1380" w:type="dxa"/>
            <w:tcBorders>
              <w:top w:val="single" w:sz="4" w:space="0" w:color="auto"/>
              <w:left w:val="single" w:sz="4" w:space="0" w:color="auto"/>
              <w:bottom w:val="single" w:sz="4" w:space="0" w:color="auto"/>
              <w:right w:val="single" w:sz="4" w:space="0" w:color="auto"/>
            </w:tcBorders>
            <w:vAlign w:val="center"/>
            <w:hideMark/>
          </w:tcPr>
          <w:p w:rsidR="006A308B" w:rsidRPr="00914B7C" w:rsidRDefault="006A308B" w:rsidP="00EC75A2">
            <w:pPr>
              <w:jc w:val="center"/>
            </w:pPr>
            <w:r>
              <w:t>98,5</w:t>
            </w:r>
          </w:p>
        </w:tc>
        <w:tc>
          <w:tcPr>
            <w:tcW w:w="1876" w:type="dxa"/>
            <w:tcBorders>
              <w:top w:val="single" w:sz="4" w:space="0" w:color="auto"/>
              <w:left w:val="single" w:sz="4" w:space="0" w:color="auto"/>
              <w:bottom w:val="single" w:sz="4" w:space="0" w:color="auto"/>
              <w:right w:val="single" w:sz="4" w:space="0" w:color="auto"/>
            </w:tcBorders>
            <w:vAlign w:val="center"/>
            <w:hideMark/>
          </w:tcPr>
          <w:p w:rsidR="006A308B" w:rsidRPr="00914B7C" w:rsidRDefault="006A308B" w:rsidP="00EC75A2">
            <w:pPr>
              <w:jc w:val="center"/>
            </w:pPr>
            <w:r>
              <w:t>-1</w:t>
            </w:r>
          </w:p>
        </w:tc>
        <w:tc>
          <w:tcPr>
            <w:tcW w:w="1843" w:type="dxa"/>
            <w:tcBorders>
              <w:top w:val="single" w:sz="4" w:space="0" w:color="auto"/>
              <w:left w:val="single" w:sz="4" w:space="0" w:color="auto"/>
              <w:bottom w:val="single" w:sz="4" w:space="0" w:color="auto"/>
              <w:right w:val="single" w:sz="4" w:space="0" w:color="auto"/>
            </w:tcBorders>
            <w:vAlign w:val="center"/>
          </w:tcPr>
          <w:p w:rsidR="006A308B" w:rsidRPr="00914B7C" w:rsidRDefault="006A308B" w:rsidP="00EC75A2">
            <w:pPr>
              <w:jc w:val="center"/>
            </w:pPr>
            <w:r w:rsidRPr="00914B7C">
              <w:t>9</w:t>
            </w:r>
            <w:r>
              <w:t>9</w:t>
            </w:r>
            <w:r w:rsidRPr="00914B7C">
              <w:t>,</w:t>
            </w:r>
            <w:r>
              <w:t>8</w:t>
            </w:r>
          </w:p>
        </w:tc>
      </w:tr>
      <w:tr w:rsidR="006A308B" w:rsidRPr="00914B7C" w:rsidTr="00EC75A2">
        <w:trPr>
          <w:trHeight w:val="154"/>
        </w:trPr>
        <w:tc>
          <w:tcPr>
            <w:tcW w:w="2093" w:type="dxa"/>
            <w:tcBorders>
              <w:top w:val="single" w:sz="4" w:space="0" w:color="auto"/>
              <w:left w:val="single" w:sz="4" w:space="0" w:color="auto"/>
              <w:bottom w:val="single" w:sz="4" w:space="0" w:color="auto"/>
              <w:right w:val="single" w:sz="4" w:space="0" w:color="auto"/>
            </w:tcBorders>
            <w:vAlign w:val="center"/>
            <w:hideMark/>
          </w:tcPr>
          <w:p w:rsidR="006A308B" w:rsidRPr="00914B7C" w:rsidRDefault="006A308B" w:rsidP="00015447">
            <w:r w:rsidRPr="00914B7C">
              <w:t>5-11 классы</w:t>
            </w:r>
          </w:p>
        </w:tc>
        <w:tc>
          <w:tcPr>
            <w:tcW w:w="1170" w:type="dxa"/>
            <w:tcBorders>
              <w:top w:val="single" w:sz="4" w:space="0" w:color="auto"/>
              <w:left w:val="single" w:sz="4" w:space="0" w:color="auto"/>
              <w:bottom w:val="single" w:sz="4" w:space="0" w:color="auto"/>
              <w:right w:val="single" w:sz="4" w:space="0" w:color="auto"/>
            </w:tcBorders>
            <w:vAlign w:val="center"/>
            <w:hideMark/>
          </w:tcPr>
          <w:p w:rsidR="006A308B" w:rsidRPr="00914B7C" w:rsidRDefault="006A308B" w:rsidP="00EC75A2">
            <w:pPr>
              <w:jc w:val="center"/>
            </w:pPr>
            <w:r w:rsidRPr="00914B7C">
              <w:t>46,8</w:t>
            </w:r>
          </w:p>
        </w:tc>
        <w:tc>
          <w:tcPr>
            <w:tcW w:w="1277" w:type="dxa"/>
            <w:tcBorders>
              <w:top w:val="single" w:sz="4" w:space="0" w:color="auto"/>
              <w:left w:val="single" w:sz="4" w:space="0" w:color="auto"/>
              <w:bottom w:val="single" w:sz="4" w:space="0" w:color="auto"/>
              <w:right w:val="single" w:sz="4" w:space="0" w:color="auto"/>
            </w:tcBorders>
            <w:vAlign w:val="center"/>
          </w:tcPr>
          <w:p w:rsidR="006A308B" w:rsidRPr="00914B7C" w:rsidRDefault="006A308B" w:rsidP="00EC75A2">
            <w:pPr>
              <w:jc w:val="center"/>
            </w:pPr>
            <w:r>
              <w:t>17,2</w:t>
            </w:r>
          </w:p>
        </w:tc>
        <w:tc>
          <w:tcPr>
            <w:tcW w:w="1380" w:type="dxa"/>
            <w:tcBorders>
              <w:top w:val="single" w:sz="4" w:space="0" w:color="auto"/>
              <w:left w:val="single" w:sz="4" w:space="0" w:color="auto"/>
              <w:bottom w:val="single" w:sz="4" w:space="0" w:color="auto"/>
              <w:right w:val="single" w:sz="4" w:space="0" w:color="auto"/>
            </w:tcBorders>
            <w:vAlign w:val="center"/>
            <w:hideMark/>
          </w:tcPr>
          <w:p w:rsidR="006A308B" w:rsidRPr="00914B7C" w:rsidRDefault="006A308B" w:rsidP="00EC75A2">
            <w:pPr>
              <w:jc w:val="center"/>
            </w:pPr>
            <w:r>
              <w:t>30,5</w:t>
            </w:r>
          </w:p>
        </w:tc>
        <w:tc>
          <w:tcPr>
            <w:tcW w:w="1876" w:type="dxa"/>
            <w:tcBorders>
              <w:top w:val="single" w:sz="4" w:space="0" w:color="auto"/>
              <w:left w:val="single" w:sz="4" w:space="0" w:color="auto"/>
              <w:bottom w:val="single" w:sz="4" w:space="0" w:color="auto"/>
              <w:right w:val="single" w:sz="4" w:space="0" w:color="auto"/>
            </w:tcBorders>
            <w:vAlign w:val="center"/>
            <w:hideMark/>
          </w:tcPr>
          <w:p w:rsidR="006A308B" w:rsidRPr="00914B7C" w:rsidRDefault="006A308B" w:rsidP="00EC75A2">
            <w:pPr>
              <w:jc w:val="center"/>
            </w:pPr>
            <w:r>
              <w:t>-34</w:t>
            </w:r>
          </w:p>
        </w:tc>
        <w:tc>
          <w:tcPr>
            <w:tcW w:w="1843" w:type="dxa"/>
            <w:tcBorders>
              <w:top w:val="single" w:sz="4" w:space="0" w:color="auto"/>
              <w:left w:val="single" w:sz="4" w:space="0" w:color="auto"/>
              <w:bottom w:val="single" w:sz="4" w:space="0" w:color="auto"/>
              <w:right w:val="single" w:sz="4" w:space="0" w:color="auto"/>
            </w:tcBorders>
            <w:vAlign w:val="center"/>
          </w:tcPr>
          <w:p w:rsidR="006A308B" w:rsidRPr="00914B7C" w:rsidRDefault="006A308B" w:rsidP="00EC75A2">
            <w:pPr>
              <w:jc w:val="center"/>
            </w:pPr>
            <w:r w:rsidRPr="00914B7C">
              <w:t>85,</w:t>
            </w:r>
            <w:r>
              <w:t>3</w:t>
            </w:r>
          </w:p>
        </w:tc>
      </w:tr>
    </w:tbl>
    <w:p w:rsidR="006A308B" w:rsidRPr="00914B7C" w:rsidRDefault="006A308B" w:rsidP="006A308B">
      <w:pPr>
        <w:jc w:val="both"/>
      </w:pPr>
      <w:r w:rsidRPr="00914B7C">
        <w:t>В 202</w:t>
      </w:r>
      <w:r>
        <w:t>2</w:t>
      </w:r>
      <w:r w:rsidRPr="00914B7C">
        <w:t xml:space="preserve"> году в сравнении с 20</w:t>
      </w:r>
      <w:r>
        <w:t>20</w:t>
      </w:r>
      <w:r w:rsidRPr="00914B7C">
        <w:t xml:space="preserve"> годом:</w:t>
      </w:r>
    </w:p>
    <w:p w:rsidR="006A308B" w:rsidRDefault="006A308B" w:rsidP="006A308B">
      <w:pPr>
        <w:jc w:val="both"/>
      </w:pPr>
      <w:r w:rsidRPr="00914B7C">
        <w:t xml:space="preserve">- в целом охват школьников горячим питанием </w:t>
      </w:r>
      <w:r>
        <w:t xml:space="preserve">снизился </w:t>
      </w:r>
      <w:r w:rsidRPr="00914B7C">
        <w:t xml:space="preserve">  </w:t>
      </w:r>
      <w:r>
        <w:t>в 1,2 раза</w:t>
      </w:r>
      <w:r w:rsidRPr="00914B7C">
        <w:t xml:space="preserve"> и составил </w:t>
      </w:r>
      <w:r>
        <w:t>61,1</w:t>
      </w:r>
      <w:r w:rsidRPr="00914B7C">
        <w:t>%, что ниже среднероссийского показателя за 20</w:t>
      </w:r>
      <w:r>
        <w:t>2</w:t>
      </w:r>
      <w:r w:rsidRPr="00914B7C">
        <w:t>1</w:t>
      </w:r>
      <w:r>
        <w:t xml:space="preserve"> год в 1,5</w:t>
      </w:r>
      <w:r w:rsidRPr="00914B7C">
        <w:t>раза (РФ  20</w:t>
      </w:r>
      <w:r>
        <w:t>2</w:t>
      </w:r>
      <w:r w:rsidRPr="00914B7C">
        <w:t>1</w:t>
      </w:r>
      <w:r>
        <w:t xml:space="preserve"> </w:t>
      </w:r>
      <w:r w:rsidRPr="00914B7C">
        <w:t>год –</w:t>
      </w:r>
      <w:r>
        <w:t xml:space="preserve"> </w:t>
      </w:r>
      <w:r w:rsidRPr="00914B7C">
        <w:t>9</w:t>
      </w:r>
      <w:r>
        <w:t>1</w:t>
      </w:r>
      <w:r w:rsidRPr="00914B7C">
        <w:t>,6%);</w:t>
      </w:r>
    </w:p>
    <w:p w:rsidR="006A308B" w:rsidRPr="00914B7C" w:rsidRDefault="006A308B" w:rsidP="006A308B">
      <w:pPr>
        <w:jc w:val="both"/>
      </w:pPr>
      <w:r>
        <w:t xml:space="preserve">     </w:t>
      </w:r>
      <w:r w:rsidRPr="005A19F6">
        <w:t xml:space="preserve">Средний показатель охвата горячим питанием учащихся 5–11 классов </w:t>
      </w:r>
      <w:r>
        <w:t>по Российской Федерации</w:t>
      </w:r>
      <w:r w:rsidRPr="005A19F6">
        <w:t xml:space="preserve"> составляет 85,3 %. Менее половины учащихся средней и старшей школы охвачено горячим питанием</w:t>
      </w:r>
      <w:r>
        <w:t xml:space="preserve"> в 4-х субъектах РФ, в т.ч. в КЧР.</w:t>
      </w:r>
    </w:p>
    <w:p w:rsidR="006A308B" w:rsidRPr="00914B7C" w:rsidRDefault="006A308B" w:rsidP="006A308B">
      <w:pPr>
        <w:jc w:val="both"/>
      </w:pPr>
      <w:r w:rsidRPr="00914B7C">
        <w:t>- доля школьников 5-11 классов</w:t>
      </w:r>
      <w:r>
        <w:t xml:space="preserve"> Карачаево-Черкесской Республики</w:t>
      </w:r>
      <w:r w:rsidRPr="00914B7C">
        <w:t>, получавших гор</w:t>
      </w:r>
      <w:r w:rsidRPr="00914B7C">
        <w:t>я</w:t>
      </w:r>
      <w:r w:rsidRPr="00914B7C">
        <w:t>чее питание,</w:t>
      </w:r>
      <w:r>
        <w:t xml:space="preserve"> в 2022 году</w:t>
      </w:r>
      <w:r w:rsidRPr="00914B7C">
        <w:t xml:space="preserve"> </w:t>
      </w:r>
      <w:r>
        <w:t xml:space="preserve">уменьшилась </w:t>
      </w:r>
      <w:r w:rsidRPr="00914B7C">
        <w:t xml:space="preserve"> </w:t>
      </w:r>
      <w:r>
        <w:t xml:space="preserve">в сравнении с 2020 годом в полтора раза </w:t>
      </w:r>
      <w:r w:rsidRPr="00914B7C">
        <w:t>и с</w:t>
      </w:r>
      <w:r w:rsidRPr="00914B7C">
        <w:t>о</w:t>
      </w:r>
      <w:r w:rsidRPr="00914B7C">
        <w:t xml:space="preserve">ставила </w:t>
      </w:r>
      <w:r>
        <w:t>30</w:t>
      </w:r>
      <w:r w:rsidRPr="00914B7C">
        <w:t>,</w:t>
      </w:r>
      <w:r>
        <w:t>5</w:t>
      </w:r>
      <w:r w:rsidRPr="00914B7C">
        <w:t>%, что ниже среднероссийского показателя за 20</w:t>
      </w:r>
      <w:r>
        <w:t>2</w:t>
      </w:r>
      <w:r w:rsidRPr="00914B7C">
        <w:t>1</w:t>
      </w:r>
      <w:r>
        <w:t xml:space="preserve"> </w:t>
      </w:r>
      <w:r w:rsidRPr="00914B7C">
        <w:t xml:space="preserve">год в </w:t>
      </w:r>
      <w:r>
        <w:t>2</w:t>
      </w:r>
      <w:r w:rsidRPr="00914B7C">
        <w:t>,8 раза (РФ 20</w:t>
      </w:r>
      <w:r>
        <w:t>2</w:t>
      </w:r>
      <w:r w:rsidRPr="00914B7C">
        <w:t>1</w:t>
      </w:r>
      <w:r>
        <w:t xml:space="preserve"> </w:t>
      </w:r>
      <w:r w:rsidRPr="00914B7C">
        <w:t>год–85,</w:t>
      </w:r>
      <w:r>
        <w:t>3</w:t>
      </w:r>
      <w:r w:rsidRPr="00914B7C">
        <w:t>%).</w:t>
      </w:r>
    </w:p>
    <w:p w:rsidR="006A308B" w:rsidRDefault="006A308B" w:rsidP="006A308B">
      <w:pPr>
        <w:jc w:val="both"/>
        <w:rPr>
          <w:b/>
          <w:bCs/>
        </w:rPr>
      </w:pPr>
    </w:p>
    <w:p w:rsidR="006A308B" w:rsidRPr="00914B7C" w:rsidRDefault="006A308B" w:rsidP="006A308B">
      <w:pPr>
        <w:jc w:val="center"/>
        <w:rPr>
          <w:b/>
        </w:rPr>
      </w:pPr>
      <w:r w:rsidRPr="00914B7C">
        <w:rPr>
          <w:b/>
          <w:noProof/>
        </w:rPr>
        <w:drawing>
          <wp:inline distT="0" distB="0" distL="0" distR="0">
            <wp:extent cx="6478074" cy="1867437"/>
            <wp:effectExtent l="0" t="0" r="0" b="0"/>
            <wp:docPr id="50" name="Диаграмма 1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6A308B" w:rsidRPr="001676EF" w:rsidRDefault="006A308B" w:rsidP="006A308B">
      <w:pPr>
        <w:jc w:val="center"/>
        <w:rPr>
          <w:bCs/>
          <w:sz w:val="22"/>
          <w:szCs w:val="22"/>
        </w:rPr>
      </w:pPr>
      <w:r w:rsidRPr="003C27A8">
        <w:rPr>
          <w:b/>
          <w:sz w:val="22"/>
          <w:szCs w:val="22"/>
        </w:rPr>
        <w:t>Рис.16</w:t>
      </w:r>
      <w:r w:rsidR="003C27A8">
        <w:rPr>
          <w:bCs/>
          <w:sz w:val="22"/>
          <w:szCs w:val="22"/>
        </w:rPr>
        <w:t>.</w:t>
      </w:r>
      <w:r w:rsidRPr="003C27A8">
        <w:rPr>
          <w:bCs/>
          <w:sz w:val="22"/>
          <w:szCs w:val="22"/>
        </w:rPr>
        <w:t xml:space="preserve"> </w:t>
      </w:r>
      <w:r w:rsidRPr="001676EF">
        <w:rPr>
          <w:bCs/>
          <w:sz w:val="22"/>
          <w:szCs w:val="22"/>
        </w:rPr>
        <w:t>Показатели охвата школьников горячим питанием</w:t>
      </w:r>
    </w:p>
    <w:p w:rsidR="006A308B" w:rsidRPr="001676EF" w:rsidRDefault="006A308B" w:rsidP="006A308B">
      <w:pPr>
        <w:jc w:val="center"/>
        <w:rPr>
          <w:bCs/>
          <w:sz w:val="22"/>
          <w:szCs w:val="22"/>
        </w:rPr>
      </w:pPr>
      <w:r w:rsidRPr="001676EF">
        <w:rPr>
          <w:bCs/>
          <w:sz w:val="22"/>
          <w:szCs w:val="22"/>
        </w:rPr>
        <w:t>образовательных организаций за 2020-2022гг.</w:t>
      </w:r>
    </w:p>
    <w:p w:rsidR="006A308B" w:rsidRPr="00772F13" w:rsidRDefault="006A308B" w:rsidP="006A308B">
      <w:pPr>
        <w:ind w:firstLine="567"/>
        <w:jc w:val="both"/>
      </w:pPr>
      <w:proofErr w:type="gramStart"/>
      <w:r>
        <w:lastRenderedPageBreak/>
        <w:t>Не изменился п</w:t>
      </w:r>
      <w:r w:rsidRPr="00314FDB">
        <w:t>оказател</w:t>
      </w:r>
      <w:r>
        <w:t>ь</w:t>
      </w:r>
      <w:r w:rsidRPr="00314FDB">
        <w:t xml:space="preserve"> охвата горячим питанием обучающихся в професси</w:t>
      </w:r>
      <w:r w:rsidRPr="00314FDB">
        <w:t>о</w:t>
      </w:r>
      <w:r w:rsidRPr="00314FDB">
        <w:t>нальных образовательных организациях</w:t>
      </w:r>
      <w:r>
        <w:t>.</w:t>
      </w:r>
      <w:proofErr w:type="gramEnd"/>
      <w:r>
        <w:t xml:space="preserve"> В 2022 г. он составил 1,6%, что в 47 раз </w:t>
      </w:r>
      <w:r w:rsidRPr="00772F13">
        <w:t>ниже среднероссийского показателя (РФ 2021 год</w:t>
      </w:r>
      <w:r>
        <w:t xml:space="preserve"> </w:t>
      </w:r>
      <w:r w:rsidRPr="00772F13">
        <w:t>–</w:t>
      </w:r>
      <w:r>
        <w:t xml:space="preserve"> 72,1</w:t>
      </w:r>
      <w:r w:rsidRPr="00772F13">
        <w:t>%).</w:t>
      </w:r>
    </w:p>
    <w:p w:rsidR="006A308B" w:rsidRPr="00914B7C" w:rsidRDefault="006A308B" w:rsidP="006A308B">
      <w:pPr>
        <w:ind w:firstLine="567"/>
        <w:jc w:val="both"/>
      </w:pPr>
      <w:r w:rsidRPr="00914B7C">
        <w:t>Одним из особо значимых факторов в профилактике заболеваний, связанных с питанием детей в общеобразовательных и оздоровительных организациях, является к</w:t>
      </w:r>
      <w:r w:rsidRPr="00914B7C">
        <w:t>а</w:t>
      </w:r>
      <w:r w:rsidRPr="00914B7C">
        <w:t>чество готовых блюд, их биологическая ценность.</w:t>
      </w:r>
    </w:p>
    <w:p w:rsidR="006A308B" w:rsidRPr="003934C1" w:rsidRDefault="006A308B" w:rsidP="006A308B">
      <w:pPr>
        <w:jc w:val="right"/>
        <w:rPr>
          <w:bCs/>
          <w:sz w:val="22"/>
          <w:szCs w:val="22"/>
        </w:rPr>
      </w:pPr>
      <w:r w:rsidRPr="003934C1">
        <w:rPr>
          <w:bCs/>
          <w:sz w:val="22"/>
          <w:szCs w:val="22"/>
        </w:rPr>
        <w:t>Таблица 2</w:t>
      </w:r>
      <w:r w:rsidR="00973AE8">
        <w:rPr>
          <w:bCs/>
          <w:sz w:val="22"/>
          <w:szCs w:val="22"/>
        </w:rPr>
        <w:t>2</w:t>
      </w:r>
    </w:p>
    <w:p w:rsidR="006A308B" w:rsidRPr="003934C1" w:rsidRDefault="006A308B" w:rsidP="006A308B">
      <w:pPr>
        <w:ind w:firstLine="708"/>
        <w:jc w:val="center"/>
        <w:rPr>
          <w:sz w:val="22"/>
          <w:szCs w:val="22"/>
        </w:rPr>
      </w:pPr>
      <w:r w:rsidRPr="003934C1">
        <w:rPr>
          <w:bCs/>
          <w:sz w:val="22"/>
          <w:szCs w:val="22"/>
        </w:rPr>
        <w:t>Удельный вес проб готовых блюд, не соответствовавших гигиеническим требованиям по микробиологическим и санитарн</w:t>
      </w:r>
      <w:r>
        <w:rPr>
          <w:bCs/>
          <w:sz w:val="22"/>
          <w:szCs w:val="22"/>
        </w:rPr>
        <w:t>о-гигиеническим показателям, 2020</w:t>
      </w:r>
      <w:r w:rsidRPr="003934C1">
        <w:rPr>
          <w:bCs/>
          <w:sz w:val="22"/>
          <w:szCs w:val="22"/>
        </w:rPr>
        <w:t>-202</w:t>
      </w:r>
      <w:r>
        <w:rPr>
          <w:bCs/>
          <w:sz w:val="22"/>
          <w:szCs w:val="22"/>
        </w:rPr>
        <w:t xml:space="preserve">2 </w:t>
      </w:r>
      <w:r w:rsidRPr="003934C1">
        <w:rPr>
          <w:bCs/>
          <w:sz w:val="22"/>
          <w:szCs w:val="22"/>
        </w:rPr>
        <w:t>гг.</w:t>
      </w:r>
    </w:p>
    <w:p w:rsidR="006A308B" w:rsidRPr="003934C1" w:rsidRDefault="006A308B" w:rsidP="006A308B">
      <w:pPr>
        <w:jc w:val="center"/>
        <w:rPr>
          <w:b/>
          <w:bCs/>
          <w:sz w:val="22"/>
          <w:szCs w:val="22"/>
        </w:rPr>
      </w:pPr>
    </w:p>
    <w:tbl>
      <w:tblPr>
        <w:tblpPr w:leftFromText="180" w:rightFromText="180" w:bottomFromText="200" w:vertAnchor="text" w:tblpXSpec="center"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75"/>
        <w:gridCol w:w="1270"/>
        <w:gridCol w:w="1270"/>
        <w:gridCol w:w="1272"/>
        <w:gridCol w:w="1270"/>
        <w:gridCol w:w="1129"/>
      </w:tblGrid>
      <w:tr w:rsidR="006A308B" w:rsidRPr="003934C1" w:rsidTr="00EC75A2">
        <w:tc>
          <w:tcPr>
            <w:tcW w:w="1655" w:type="pct"/>
            <w:vMerge w:val="restart"/>
            <w:vAlign w:val="center"/>
            <w:hideMark/>
          </w:tcPr>
          <w:p w:rsidR="006A308B" w:rsidRPr="003934C1" w:rsidRDefault="006A308B" w:rsidP="00EC75A2">
            <w:pPr>
              <w:jc w:val="center"/>
              <w:rPr>
                <w:sz w:val="22"/>
                <w:szCs w:val="22"/>
              </w:rPr>
            </w:pPr>
            <w:r w:rsidRPr="003934C1">
              <w:rPr>
                <w:sz w:val="22"/>
                <w:szCs w:val="22"/>
              </w:rPr>
              <w:t>Показатели</w:t>
            </w:r>
          </w:p>
        </w:tc>
        <w:tc>
          <w:tcPr>
            <w:tcW w:w="2053" w:type="pct"/>
            <w:gridSpan w:val="3"/>
            <w:vAlign w:val="center"/>
            <w:hideMark/>
          </w:tcPr>
          <w:p w:rsidR="006A308B" w:rsidRPr="003934C1" w:rsidRDefault="006A308B" w:rsidP="00EC75A2">
            <w:pPr>
              <w:jc w:val="center"/>
              <w:rPr>
                <w:sz w:val="22"/>
                <w:szCs w:val="22"/>
              </w:rPr>
            </w:pPr>
            <w:r w:rsidRPr="003934C1">
              <w:rPr>
                <w:sz w:val="22"/>
                <w:szCs w:val="22"/>
              </w:rPr>
              <w:t>Удельный вес проб готовых блюд, не соответствующих гигиеническим требованиям, %</w:t>
            </w:r>
          </w:p>
        </w:tc>
        <w:tc>
          <w:tcPr>
            <w:tcW w:w="684" w:type="pct"/>
            <w:vMerge w:val="restart"/>
            <w:vAlign w:val="center"/>
          </w:tcPr>
          <w:p w:rsidR="006A308B" w:rsidRPr="003934C1" w:rsidRDefault="006A308B" w:rsidP="00EC75A2">
            <w:pPr>
              <w:jc w:val="center"/>
              <w:rPr>
                <w:sz w:val="22"/>
                <w:szCs w:val="22"/>
              </w:rPr>
            </w:pPr>
            <w:r w:rsidRPr="003934C1">
              <w:rPr>
                <w:sz w:val="22"/>
                <w:szCs w:val="22"/>
              </w:rPr>
              <w:t>Темп</w:t>
            </w:r>
          </w:p>
          <w:p w:rsidR="006A308B" w:rsidRPr="003934C1" w:rsidRDefault="006A308B" w:rsidP="00EC75A2">
            <w:pPr>
              <w:jc w:val="center"/>
              <w:rPr>
                <w:sz w:val="22"/>
                <w:szCs w:val="22"/>
              </w:rPr>
            </w:pPr>
            <w:r w:rsidRPr="003934C1">
              <w:rPr>
                <w:sz w:val="22"/>
                <w:szCs w:val="22"/>
              </w:rPr>
              <w:t>прироста (убытия)</w:t>
            </w:r>
          </w:p>
          <w:p w:rsidR="006A308B" w:rsidRPr="003934C1" w:rsidRDefault="006A308B" w:rsidP="00EC75A2">
            <w:pPr>
              <w:jc w:val="center"/>
              <w:rPr>
                <w:sz w:val="22"/>
                <w:szCs w:val="22"/>
              </w:rPr>
            </w:pPr>
            <w:r w:rsidRPr="003934C1">
              <w:rPr>
                <w:sz w:val="22"/>
                <w:szCs w:val="22"/>
              </w:rPr>
              <w:t>к 2020 г., %</w:t>
            </w:r>
          </w:p>
        </w:tc>
        <w:tc>
          <w:tcPr>
            <w:tcW w:w="608" w:type="pct"/>
            <w:vMerge w:val="restart"/>
            <w:vAlign w:val="center"/>
          </w:tcPr>
          <w:p w:rsidR="006A308B" w:rsidRPr="003934C1" w:rsidRDefault="006A308B" w:rsidP="00EC75A2">
            <w:pPr>
              <w:jc w:val="center"/>
              <w:rPr>
                <w:sz w:val="22"/>
                <w:szCs w:val="22"/>
              </w:rPr>
            </w:pPr>
            <w:proofErr w:type="spellStart"/>
            <w:proofErr w:type="gramStart"/>
            <w:r w:rsidRPr="003934C1">
              <w:rPr>
                <w:sz w:val="22"/>
                <w:szCs w:val="22"/>
              </w:rPr>
              <w:t>Показа-тель</w:t>
            </w:r>
            <w:proofErr w:type="spellEnd"/>
            <w:proofErr w:type="gramEnd"/>
            <w:r w:rsidRPr="003934C1">
              <w:rPr>
                <w:sz w:val="22"/>
                <w:szCs w:val="22"/>
              </w:rPr>
              <w:t xml:space="preserve"> РФ 2021,%</w:t>
            </w:r>
          </w:p>
        </w:tc>
      </w:tr>
      <w:tr w:rsidR="006A308B" w:rsidRPr="003934C1" w:rsidTr="00EC75A2">
        <w:trPr>
          <w:trHeight w:val="567"/>
        </w:trPr>
        <w:tc>
          <w:tcPr>
            <w:tcW w:w="1655" w:type="pct"/>
            <w:vMerge/>
            <w:vAlign w:val="center"/>
            <w:hideMark/>
          </w:tcPr>
          <w:p w:rsidR="006A308B" w:rsidRPr="003934C1" w:rsidRDefault="006A308B" w:rsidP="00EC75A2">
            <w:pPr>
              <w:jc w:val="center"/>
              <w:rPr>
                <w:sz w:val="22"/>
                <w:szCs w:val="22"/>
              </w:rPr>
            </w:pPr>
          </w:p>
        </w:tc>
        <w:tc>
          <w:tcPr>
            <w:tcW w:w="684" w:type="pct"/>
            <w:vAlign w:val="center"/>
            <w:hideMark/>
          </w:tcPr>
          <w:p w:rsidR="006A308B" w:rsidRPr="003934C1" w:rsidRDefault="006A308B" w:rsidP="00EC75A2">
            <w:pPr>
              <w:jc w:val="center"/>
              <w:rPr>
                <w:sz w:val="22"/>
                <w:szCs w:val="22"/>
              </w:rPr>
            </w:pPr>
            <w:r w:rsidRPr="003934C1">
              <w:rPr>
                <w:sz w:val="22"/>
                <w:szCs w:val="22"/>
              </w:rPr>
              <w:t>2020</w:t>
            </w:r>
          </w:p>
        </w:tc>
        <w:tc>
          <w:tcPr>
            <w:tcW w:w="684" w:type="pct"/>
            <w:vAlign w:val="center"/>
          </w:tcPr>
          <w:p w:rsidR="006A308B" w:rsidRPr="003934C1" w:rsidRDefault="006A308B" w:rsidP="00EC75A2">
            <w:pPr>
              <w:jc w:val="center"/>
              <w:rPr>
                <w:sz w:val="22"/>
                <w:szCs w:val="22"/>
              </w:rPr>
            </w:pPr>
            <w:r w:rsidRPr="003934C1">
              <w:rPr>
                <w:sz w:val="22"/>
                <w:szCs w:val="22"/>
              </w:rPr>
              <w:t>2021</w:t>
            </w:r>
          </w:p>
        </w:tc>
        <w:tc>
          <w:tcPr>
            <w:tcW w:w="684" w:type="pct"/>
            <w:vAlign w:val="center"/>
          </w:tcPr>
          <w:p w:rsidR="006A308B" w:rsidRPr="003934C1" w:rsidRDefault="006A308B" w:rsidP="00EC75A2">
            <w:pPr>
              <w:jc w:val="center"/>
              <w:rPr>
                <w:sz w:val="22"/>
                <w:szCs w:val="22"/>
              </w:rPr>
            </w:pPr>
            <w:r w:rsidRPr="003934C1">
              <w:rPr>
                <w:sz w:val="22"/>
                <w:szCs w:val="22"/>
              </w:rPr>
              <w:t>2022</w:t>
            </w:r>
          </w:p>
        </w:tc>
        <w:tc>
          <w:tcPr>
            <w:tcW w:w="684" w:type="pct"/>
            <w:vMerge/>
            <w:vAlign w:val="center"/>
          </w:tcPr>
          <w:p w:rsidR="006A308B" w:rsidRPr="003934C1" w:rsidRDefault="006A308B" w:rsidP="00EC75A2">
            <w:pPr>
              <w:jc w:val="center"/>
              <w:rPr>
                <w:sz w:val="22"/>
                <w:szCs w:val="22"/>
              </w:rPr>
            </w:pPr>
          </w:p>
        </w:tc>
        <w:tc>
          <w:tcPr>
            <w:tcW w:w="608" w:type="pct"/>
            <w:vMerge/>
            <w:vAlign w:val="center"/>
          </w:tcPr>
          <w:p w:rsidR="006A308B" w:rsidRPr="003934C1" w:rsidRDefault="006A308B" w:rsidP="00EC75A2">
            <w:pPr>
              <w:jc w:val="center"/>
              <w:rPr>
                <w:sz w:val="22"/>
                <w:szCs w:val="22"/>
              </w:rPr>
            </w:pPr>
          </w:p>
        </w:tc>
      </w:tr>
      <w:tr w:rsidR="006A308B" w:rsidRPr="003934C1" w:rsidTr="00EC75A2">
        <w:trPr>
          <w:trHeight w:val="337"/>
        </w:trPr>
        <w:tc>
          <w:tcPr>
            <w:tcW w:w="1655" w:type="pct"/>
            <w:vAlign w:val="center"/>
            <w:hideMark/>
          </w:tcPr>
          <w:p w:rsidR="006A308B" w:rsidRPr="003934C1" w:rsidRDefault="006A308B" w:rsidP="00EC75A2">
            <w:pPr>
              <w:jc w:val="center"/>
              <w:rPr>
                <w:sz w:val="22"/>
                <w:szCs w:val="22"/>
              </w:rPr>
            </w:pPr>
            <w:r w:rsidRPr="003934C1">
              <w:rPr>
                <w:sz w:val="22"/>
                <w:szCs w:val="22"/>
              </w:rPr>
              <w:t>Микробиологические</w:t>
            </w:r>
          </w:p>
        </w:tc>
        <w:tc>
          <w:tcPr>
            <w:tcW w:w="684" w:type="pct"/>
            <w:vAlign w:val="center"/>
            <w:hideMark/>
          </w:tcPr>
          <w:p w:rsidR="006A308B" w:rsidRPr="003934C1" w:rsidRDefault="006A308B" w:rsidP="00EC75A2">
            <w:pPr>
              <w:jc w:val="center"/>
              <w:rPr>
                <w:sz w:val="22"/>
                <w:szCs w:val="22"/>
              </w:rPr>
            </w:pPr>
            <w:r w:rsidRPr="003934C1">
              <w:rPr>
                <w:sz w:val="22"/>
                <w:szCs w:val="22"/>
              </w:rPr>
              <w:t>5,5</w:t>
            </w:r>
          </w:p>
        </w:tc>
        <w:tc>
          <w:tcPr>
            <w:tcW w:w="684" w:type="pct"/>
            <w:vAlign w:val="center"/>
            <w:hideMark/>
          </w:tcPr>
          <w:p w:rsidR="006A308B" w:rsidRPr="003934C1" w:rsidRDefault="006A308B" w:rsidP="00EC75A2">
            <w:pPr>
              <w:jc w:val="center"/>
              <w:rPr>
                <w:sz w:val="22"/>
                <w:szCs w:val="22"/>
              </w:rPr>
            </w:pPr>
            <w:r w:rsidRPr="003934C1">
              <w:rPr>
                <w:sz w:val="22"/>
                <w:szCs w:val="22"/>
              </w:rPr>
              <w:t>4,7</w:t>
            </w:r>
          </w:p>
        </w:tc>
        <w:tc>
          <w:tcPr>
            <w:tcW w:w="684" w:type="pct"/>
            <w:vAlign w:val="center"/>
          </w:tcPr>
          <w:p w:rsidR="006A308B" w:rsidRPr="003934C1" w:rsidRDefault="006A308B" w:rsidP="00EC75A2">
            <w:pPr>
              <w:jc w:val="center"/>
              <w:rPr>
                <w:sz w:val="22"/>
                <w:szCs w:val="22"/>
              </w:rPr>
            </w:pPr>
            <w:r w:rsidRPr="003934C1">
              <w:rPr>
                <w:sz w:val="22"/>
                <w:szCs w:val="22"/>
              </w:rPr>
              <w:t>2,3</w:t>
            </w:r>
          </w:p>
        </w:tc>
        <w:tc>
          <w:tcPr>
            <w:tcW w:w="684" w:type="pct"/>
            <w:vAlign w:val="center"/>
          </w:tcPr>
          <w:p w:rsidR="006A308B" w:rsidRPr="003934C1" w:rsidRDefault="006A308B" w:rsidP="00EC75A2">
            <w:pPr>
              <w:jc w:val="center"/>
              <w:rPr>
                <w:sz w:val="22"/>
                <w:szCs w:val="22"/>
              </w:rPr>
            </w:pPr>
            <w:r w:rsidRPr="003934C1">
              <w:rPr>
                <w:sz w:val="22"/>
                <w:szCs w:val="22"/>
              </w:rPr>
              <w:t>-58</w:t>
            </w:r>
          </w:p>
        </w:tc>
        <w:tc>
          <w:tcPr>
            <w:tcW w:w="608" w:type="pct"/>
            <w:vAlign w:val="center"/>
          </w:tcPr>
          <w:p w:rsidR="006A308B" w:rsidRPr="003934C1" w:rsidRDefault="006A308B" w:rsidP="00EC75A2">
            <w:pPr>
              <w:jc w:val="center"/>
              <w:rPr>
                <w:sz w:val="22"/>
                <w:szCs w:val="22"/>
              </w:rPr>
            </w:pPr>
            <w:r w:rsidRPr="003934C1">
              <w:rPr>
                <w:sz w:val="22"/>
                <w:szCs w:val="22"/>
              </w:rPr>
              <w:t>1,8</w:t>
            </w:r>
          </w:p>
        </w:tc>
      </w:tr>
      <w:tr w:rsidR="006A308B" w:rsidRPr="003934C1" w:rsidTr="00EC75A2">
        <w:trPr>
          <w:trHeight w:val="447"/>
        </w:trPr>
        <w:tc>
          <w:tcPr>
            <w:tcW w:w="1655" w:type="pct"/>
            <w:vAlign w:val="center"/>
            <w:hideMark/>
          </w:tcPr>
          <w:p w:rsidR="006A308B" w:rsidRPr="003934C1" w:rsidRDefault="006A308B" w:rsidP="00EC75A2">
            <w:pPr>
              <w:jc w:val="center"/>
              <w:rPr>
                <w:sz w:val="22"/>
                <w:szCs w:val="22"/>
              </w:rPr>
            </w:pPr>
            <w:r w:rsidRPr="003934C1">
              <w:rPr>
                <w:sz w:val="22"/>
                <w:szCs w:val="22"/>
              </w:rPr>
              <w:t>Калорийность и полнота вл</w:t>
            </w:r>
            <w:r w:rsidRPr="003934C1">
              <w:rPr>
                <w:sz w:val="22"/>
                <w:szCs w:val="22"/>
              </w:rPr>
              <w:t>о</w:t>
            </w:r>
            <w:r w:rsidRPr="003934C1">
              <w:rPr>
                <w:sz w:val="22"/>
                <w:szCs w:val="22"/>
              </w:rPr>
              <w:t>жения продуктов</w:t>
            </w:r>
          </w:p>
        </w:tc>
        <w:tc>
          <w:tcPr>
            <w:tcW w:w="684" w:type="pct"/>
            <w:vAlign w:val="center"/>
            <w:hideMark/>
          </w:tcPr>
          <w:p w:rsidR="006A308B" w:rsidRPr="003934C1" w:rsidRDefault="006A308B" w:rsidP="00EC75A2">
            <w:pPr>
              <w:jc w:val="center"/>
              <w:rPr>
                <w:sz w:val="22"/>
                <w:szCs w:val="22"/>
              </w:rPr>
            </w:pPr>
            <w:r w:rsidRPr="003934C1">
              <w:rPr>
                <w:sz w:val="22"/>
                <w:szCs w:val="22"/>
              </w:rPr>
              <w:t>5,6</w:t>
            </w:r>
          </w:p>
        </w:tc>
        <w:tc>
          <w:tcPr>
            <w:tcW w:w="684" w:type="pct"/>
            <w:vAlign w:val="center"/>
            <w:hideMark/>
          </w:tcPr>
          <w:p w:rsidR="006A308B" w:rsidRPr="003934C1" w:rsidRDefault="006A308B" w:rsidP="00EC75A2">
            <w:pPr>
              <w:jc w:val="center"/>
              <w:rPr>
                <w:sz w:val="22"/>
                <w:szCs w:val="22"/>
              </w:rPr>
            </w:pPr>
            <w:r w:rsidRPr="003934C1">
              <w:rPr>
                <w:sz w:val="22"/>
                <w:szCs w:val="22"/>
              </w:rPr>
              <w:t>0</w:t>
            </w:r>
          </w:p>
        </w:tc>
        <w:tc>
          <w:tcPr>
            <w:tcW w:w="684" w:type="pct"/>
            <w:vAlign w:val="center"/>
          </w:tcPr>
          <w:p w:rsidR="006A308B" w:rsidRPr="003934C1" w:rsidRDefault="006A308B" w:rsidP="00EC75A2">
            <w:pPr>
              <w:jc w:val="center"/>
              <w:rPr>
                <w:sz w:val="22"/>
                <w:szCs w:val="22"/>
              </w:rPr>
            </w:pPr>
            <w:r w:rsidRPr="003934C1">
              <w:rPr>
                <w:sz w:val="22"/>
                <w:szCs w:val="22"/>
              </w:rPr>
              <w:t>2,3</w:t>
            </w:r>
          </w:p>
        </w:tc>
        <w:tc>
          <w:tcPr>
            <w:tcW w:w="684" w:type="pct"/>
            <w:vAlign w:val="center"/>
          </w:tcPr>
          <w:p w:rsidR="006A308B" w:rsidRPr="003934C1" w:rsidRDefault="006A308B" w:rsidP="00EC75A2">
            <w:pPr>
              <w:jc w:val="center"/>
              <w:rPr>
                <w:sz w:val="22"/>
                <w:szCs w:val="22"/>
              </w:rPr>
            </w:pPr>
            <w:r w:rsidRPr="003934C1">
              <w:rPr>
                <w:sz w:val="22"/>
                <w:szCs w:val="22"/>
              </w:rPr>
              <w:t>-59</w:t>
            </w:r>
          </w:p>
        </w:tc>
        <w:tc>
          <w:tcPr>
            <w:tcW w:w="608" w:type="pct"/>
            <w:vAlign w:val="center"/>
          </w:tcPr>
          <w:p w:rsidR="006A308B" w:rsidRPr="003934C1" w:rsidRDefault="006A308B" w:rsidP="00EC75A2">
            <w:pPr>
              <w:jc w:val="center"/>
              <w:rPr>
                <w:sz w:val="22"/>
                <w:szCs w:val="22"/>
              </w:rPr>
            </w:pPr>
            <w:r w:rsidRPr="003934C1">
              <w:rPr>
                <w:sz w:val="22"/>
                <w:szCs w:val="22"/>
              </w:rPr>
              <w:t>4,1</w:t>
            </w:r>
          </w:p>
        </w:tc>
      </w:tr>
      <w:tr w:rsidR="006A308B" w:rsidRPr="003934C1" w:rsidTr="00EC75A2">
        <w:trPr>
          <w:trHeight w:val="152"/>
        </w:trPr>
        <w:tc>
          <w:tcPr>
            <w:tcW w:w="1655" w:type="pct"/>
            <w:vAlign w:val="center"/>
            <w:hideMark/>
          </w:tcPr>
          <w:p w:rsidR="006A308B" w:rsidRPr="003934C1" w:rsidRDefault="006A308B" w:rsidP="00EC75A2">
            <w:pPr>
              <w:jc w:val="center"/>
              <w:rPr>
                <w:sz w:val="22"/>
                <w:szCs w:val="22"/>
              </w:rPr>
            </w:pPr>
            <w:r w:rsidRPr="003934C1">
              <w:rPr>
                <w:sz w:val="22"/>
                <w:szCs w:val="22"/>
              </w:rPr>
              <w:t>Содержание витамина</w:t>
            </w:r>
            <w:proofErr w:type="gramStart"/>
            <w:r w:rsidRPr="003934C1">
              <w:rPr>
                <w:sz w:val="22"/>
                <w:szCs w:val="22"/>
              </w:rPr>
              <w:t xml:space="preserve">  С</w:t>
            </w:r>
            <w:proofErr w:type="gramEnd"/>
          </w:p>
        </w:tc>
        <w:tc>
          <w:tcPr>
            <w:tcW w:w="684" w:type="pct"/>
            <w:vAlign w:val="center"/>
            <w:hideMark/>
          </w:tcPr>
          <w:p w:rsidR="006A308B" w:rsidRPr="003934C1" w:rsidRDefault="006A308B" w:rsidP="00EC75A2">
            <w:pPr>
              <w:jc w:val="center"/>
              <w:rPr>
                <w:sz w:val="22"/>
                <w:szCs w:val="22"/>
              </w:rPr>
            </w:pPr>
            <w:r w:rsidRPr="003934C1">
              <w:rPr>
                <w:sz w:val="22"/>
                <w:szCs w:val="22"/>
              </w:rPr>
              <w:t>0</w:t>
            </w:r>
          </w:p>
        </w:tc>
        <w:tc>
          <w:tcPr>
            <w:tcW w:w="684" w:type="pct"/>
            <w:vAlign w:val="center"/>
            <w:hideMark/>
          </w:tcPr>
          <w:p w:rsidR="006A308B" w:rsidRPr="003934C1" w:rsidRDefault="006A308B" w:rsidP="00EC75A2">
            <w:pPr>
              <w:jc w:val="center"/>
              <w:rPr>
                <w:sz w:val="22"/>
                <w:szCs w:val="22"/>
              </w:rPr>
            </w:pPr>
            <w:r w:rsidRPr="003934C1">
              <w:rPr>
                <w:sz w:val="22"/>
                <w:szCs w:val="22"/>
              </w:rPr>
              <w:t>0</w:t>
            </w:r>
          </w:p>
        </w:tc>
        <w:tc>
          <w:tcPr>
            <w:tcW w:w="684" w:type="pct"/>
            <w:vAlign w:val="center"/>
          </w:tcPr>
          <w:p w:rsidR="006A308B" w:rsidRPr="003934C1" w:rsidRDefault="006A308B" w:rsidP="00EC75A2">
            <w:pPr>
              <w:jc w:val="center"/>
              <w:rPr>
                <w:sz w:val="22"/>
                <w:szCs w:val="22"/>
              </w:rPr>
            </w:pPr>
            <w:r w:rsidRPr="003934C1">
              <w:rPr>
                <w:sz w:val="22"/>
                <w:szCs w:val="22"/>
              </w:rPr>
              <w:t>0</w:t>
            </w:r>
          </w:p>
        </w:tc>
        <w:tc>
          <w:tcPr>
            <w:tcW w:w="684" w:type="pct"/>
            <w:vAlign w:val="center"/>
          </w:tcPr>
          <w:p w:rsidR="006A308B" w:rsidRPr="003934C1" w:rsidRDefault="006A308B" w:rsidP="00EC75A2">
            <w:pPr>
              <w:jc w:val="center"/>
              <w:rPr>
                <w:sz w:val="22"/>
                <w:szCs w:val="22"/>
              </w:rPr>
            </w:pPr>
            <w:r w:rsidRPr="003934C1">
              <w:rPr>
                <w:sz w:val="22"/>
                <w:szCs w:val="22"/>
              </w:rPr>
              <w:t>0</w:t>
            </w:r>
          </w:p>
        </w:tc>
        <w:tc>
          <w:tcPr>
            <w:tcW w:w="608" w:type="pct"/>
            <w:vAlign w:val="center"/>
          </w:tcPr>
          <w:p w:rsidR="006A308B" w:rsidRPr="003934C1" w:rsidRDefault="006A308B" w:rsidP="00EC75A2">
            <w:pPr>
              <w:jc w:val="center"/>
              <w:rPr>
                <w:sz w:val="22"/>
                <w:szCs w:val="22"/>
              </w:rPr>
            </w:pPr>
            <w:r w:rsidRPr="003934C1">
              <w:rPr>
                <w:sz w:val="22"/>
                <w:szCs w:val="22"/>
              </w:rPr>
              <w:t>4,6</w:t>
            </w:r>
          </w:p>
        </w:tc>
      </w:tr>
    </w:tbl>
    <w:p w:rsidR="006A308B" w:rsidRPr="003D2D16" w:rsidRDefault="006A308B" w:rsidP="006A308B">
      <w:pPr>
        <w:jc w:val="both"/>
        <w:rPr>
          <w:bCs/>
          <w:sz w:val="16"/>
          <w:szCs w:val="16"/>
        </w:rPr>
      </w:pPr>
    </w:p>
    <w:p w:rsidR="006A308B" w:rsidRPr="00914B7C" w:rsidRDefault="006A308B" w:rsidP="006A308B">
      <w:pPr>
        <w:jc w:val="center"/>
        <w:rPr>
          <w:bCs/>
        </w:rPr>
      </w:pPr>
      <w:r w:rsidRPr="00914B7C">
        <w:rPr>
          <w:noProof/>
        </w:rPr>
        <w:drawing>
          <wp:inline distT="0" distB="0" distL="0" distR="0">
            <wp:extent cx="5761892" cy="2784231"/>
            <wp:effectExtent l="0" t="0" r="0" b="0"/>
            <wp:docPr id="51" name="Диаграмма 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6A308B" w:rsidRPr="00A56765" w:rsidRDefault="006A308B" w:rsidP="006A308B">
      <w:pPr>
        <w:jc w:val="center"/>
        <w:rPr>
          <w:sz w:val="22"/>
          <w:szCs w:val="22"/>
        </w:rPr>
      </w:pPr>
      <w:r w:rsidRPr="003C27A8">
        <w:rPr>
          <w:b/>
          <w:bCs/>
          <w:sz w:val="22"/>
          <w:szCs w:val="22"/>
        </w:rPr>
        <w:t>Рис. 17</w:t>
      </w:r>
      <w:r w:rsidRPr="00BA6089">
        <w:rPr>
          <w:bCs/>
          <w:sz w:val="22"/>
          <w:szCs w:val="22"/>
        </w:rPr>
        <w:t>.</w:t>
      </w:r>
      <w:r w:rsidRPr="00A56765">
        <w:rPr>
          <w:bCs/>
          <w:sz w:val="22"/>
          <w:szCs w:val="22"/>
        </w:rPr>
        <w:t xml:space="preserve"> Удельный вес исследований готовых блюд, не соответствующих гигиеническим треб</w:t>
      </w:r>
      <w:r w:rsidRPr="00A56765">
        <w:rPr>
          <w:bCs/>
          <w:sz w:val="22"/>
          <w:szCs w:val="22"/>
        </w:rPr>
        <w:t>о</w:t>
      </w:r>
      <w:r w:rsidRPr="00A56765">
        <w:rPr>
          <w:bCs/>
          <w:sz w:val="22"/>
          <w:szCs w:val="22"/>
        </w:rPr>
        <w:t>ваниям</w:t>
      </w:r>
    </w:p>
    <w:p w:rsidR="006A308B" w:rsidRPr="003D2D16" w:rsidRDefault="006A308B" w:rsidP="006A308B">
      <w:pPr>
        <w:jc w:val="both"/>
        <w:rPr>
          <w:sz w:val="16"/>
          <w:szCs w:val="16"/>
        </w:rPr>
      </w:pPr>
    </w:p>
    <w:p w:rsidR="006A308B" w:rsidRPr="00914B7C" w:rsidRDefault="006A308B" w:rsidP="006A308B">
      <w:pPr>
        <w:ind w:firstLine="567"/>
        <w:jc w:val="both"/>
      </w:pPr>
      <w:r>
        <w:t xml:space="preserve">В 2022 </w:t>
      </w:r>
      <w:r w:rsidRPr="00914B7C">
        <w:t>году в сравнении с 20</w:t>
      </w:r>
      <w:r>
        <w:t xml:space="preserve">20 </w:t>
      </w:r>
      <w:r w:rsidRPr="00914B7C">
        <w:t>годом:</w:t>
      </w:r>
    </w:p>
    <w:p w:rsidR="006A308B" w:rsidRPr="00914B7C" w:rsidRDefault="006A308B" w:rsidP="006A308B">
      <w:pPr>
        <w:ind w:firstLine="567"/>
        <w:jc w:val="both"/>
      </w:pPr>
      <w:r w:rsidRPr="00914B7C">
        <w:t>- удельный вес исследованных проб готовых блюд, не отвечающих гигиенич</w:t>
      </w:r>
      <w:r w:rsidRPr="00914B7C">
        <w:t>е</w:t>
      </w:r>
      <w:r w:rsidRPr="00914B7C">
        <w:t>ским требованиям по микробиологиче</w:t>
      </w:r>
      <w:r w:rsidRPr="00914B7C">
        <w:softHyphen/>
        <w:t xml:space="preserve">ским показателям, составил </w:t>
      </w:r>
      <w:r>
        <w:t>2</w:t>
      </w:r>
      <w:r w:rsidRPr="00914B7C">
        <w:t>,</w:t>
      </w:r>
      <w:r>
        <w:t>3</w:t>
      </w:r>
      <w:r w:rsidRPr="00914B7C">
        <w:t xml:space="preserve">%, что </w:t>
      </w:r>
      <w:r>
        <w:t>почти вп</w:t>
      </w:r>
      <w:r>
        <w:t>о</w:t>
      </w:r>
      <w:r>
        <w:t xml:space="preserve">ловину </w:t>
      </w:r>
      <w:r w:rsidRPr="00914B7C">
        <w:t>ниже показателя 20</w:t>
      </w:r>
      <w:r>
        <w:t>20</w:t>
      </w:r>
      <w:r w:rsidRPr="00914B7C">
        <w:t xml:space="preserve"> года</w:t>
      </w:r>
      <w:r>
        <w:t>,</w:t>
      </w:r>
      <w:r w:rsidRPr="00914B7C">
        <w:t xml:space="preserve"> </w:t>
      </w:r>
      <w:r>
        <w:t>но</w:t>
      </w:r>
      <w:r w:rsidRPr="00914B7C">
        <w:t xml:space="preserve"> в </w:t>
      </w:r>
      <w:r>
        <w:t>1,</w:t>
      </w:r>
      <w:r w:rsidRPr="00914B7C">
        <w:t>3 раза выше среднероссийского показателя (РФ 20</w:t>
      </w:r>
      <w:r>
        <w:t>2</w:t>
      </w:r>
      <w:r w:rsidRPr="00914B7C">
        <w:t>1 год</w:t>
      </w:r>
      <w:r>
        <w:t xml:space="preserve"> </w:t>
      </w:r>
      <w:r w:rsidRPr="00914B7C">
        <w:t>-</w:t>
      </w:r>
      <w:r>
        <w:t xml:space="preserve"> </w:t>
      </w:r>
      <w:r w:rsidRPr="00914B7C">
        <w:t>1,8%);</w:t>
      </w:r>
    </w:p>
    <w:p w:rsidR="006A308B" w:rsidRDefault="006A308B" w:rsidP="006A308B">
      <w:pPr>
        <w:ind w:firstLine="567"/>
        <w:jc w:val="both"/>
      </w:pPr>
      <w:r w:rsidRPr="00914B7C">
        <w:t xml:space="preserve">- удельный вес исследованных проб готовых блюд, не отвечавших гигиеническим требованиям по калорийности, составил </w:t>
      </w:r>
      <w:r>
        <w:t>2</w:t>
      </w:r>
      <w:r w:rsidRPr="00914B7C">
        <w:t>,</w:t>
      </w:r>
      <w:r>
        <w:t>3</w:t>
      </w:r>
      <w:r w:rsidRPr="00914B7C">
        <w:t xml:space="preserve">%, что </w:t>
      </w:r>
      <w:r>
        <w:t xml:space="preserve">в 2,4 раза </w:t>
      </w:r>
      <w:r w:rsidRPr="00914B7C">
        <w:t>ниже показателя 20</w:t>
      </w:r>
      <w:r>
        <w:t>20</w:t>
      </w:r>
      <w:r w:rsidRPr="00914B7C">
        <w:t xml:space="preserve"> года и в </w:t>
      </w:r>
      <w:r>
        <w:t>1</w:t>
      </w:r>
      <w:r w:rsidRPr="00914B7C">
        <w:t>,</w:t>
      </w:r>
      <w:r>
        <w:t>8</w:t>
      </w:r>
      <w:r w:rsidRPr="00914B7C">
        <w:t xml:space="preserve"> раза </w:t>
      </w:r>
      <w:r>
        <w:t>ниже</w:t>
      </w:r>
      <w:r w:rsidRPr="00914B7C">
        <w:t xml:space="preserve"> среднероссийского показателя </w:t>
      </w:r>
      <w:r w:rsidRPr="00D975F3">
        <w:t xml:space="preserve">(РФ 2021 год </w:t>
      </w:r>
      <w:r>
        <w:t>–</w:t>
      </w:r>
      <w:r w:rsidRPr="00D975F3">
        <w:t xml:space="preserve"> </w:t>
      </w:r>
      <w:r>
        <w:t>4,</w:t>
      </w:r>
      <w:r w:rsidRPr="00D975F3">
        <w:t>1%);</w:t>
      </w:r>
    </w:p>
    <w:p w:rsidR="006A308B" w:rsidRPr="00914B7C" w:rsidRDefault="006A308B" w:rsidP="006A308B">
      <w:pPr>
        <w:ind w:firstLine="567"/>
        <w:jc w:val="both"/>
      </w:pPr>
      <w:r w:rsidRPr="00914B7C">
        <w:t xml:space="preserve">- за последние три года все исследованные блюда на содержание витамина «С», соответствовали гигиеническим требованиям, при </w:t>
      </w:r>
      <w:proofErr w:type="spellStart"/>
      <w:r w:rsidRPr="00914B7C">
        <w:t>среднероссийском</w:t>
      </w:r>
      <w:proofErr w:type="spellEnd"/>
      <w:r w:rsidRPr="00914B7C">
        <w:t xml:space="preserve"> показателе за 20</w:t>
      </w:r>
      <w:r>
        <w:t>2</w:t>
      </w:r>
      <w:r w:rsidRPr="00914B7C">
        <w:t>1 год -</w:t>
      </w:r>
      <w:r>
        <w:t>4</w:t>
      </w:r>
      <w:r w:rsidRPr="00914B7C">
        <w:t>,6%.</w:t>
      </w:r>
    </w:p>
    <w:p w:rsidR="006A308B" w:rsidRDefault="006A308B" w:rsidP="006A308B">
      <w:pPr>
        <w:ind w:firstLine="567"/>
        <w:jc w:val="both"/>
      </w:pPr>
      <w:r w:rsidRPr="0056717C">
        <w:lastRenderedPageBreak/>
        <w:t xml:space="preserve">В соответствии с поручением Президента Российской Федерации В.В. Путина </w:t>
      </w:r>
      <w:proofErr w:type="spellStart"/>
      <w:r w:rsidRPr="0056717C">
        <w:t>Роспотребнадзором</w:t>
      </w:r>
      <w:proofErr w:type="spellEnd"/>
      <w:r w:rsidRPr="0056717C">
        <w:t xml:space="preserve"> в целях обеспечения качественного питания обучающихся общео</w:t>
      </w:r>
      <w:r w:rsidRPr="0056717C">
        <w:t>б</w:t>
      </w:r>
      <w:r w:rsidRPr="0056717C">
        <w:t>разовательных организаций проводились внеплановые контрольно-надзорные мер</w:t>
      </w:r>
      <w:r w:rsidRPr="0056717C">
        <w:t>о</w:t>
      </w:r>
      <w:r w:rsidRPr="0056717C">
        <w:t>приятия.</w:t>
      </w:r>
    </w:p>
    <w:p w:rsidR="006A308B" w:rsidRDefault="006A308B" w:rsidP="006A308B">
      <w:pPr>
        <w:ind w:firstLine="567"/>
        <w:jc w:val="both"/>
      </w:pPr>
      <w:r w:rsidRPr="00904670">
        <w:t>Результаты контрольно-надзорных мероприятий, проведенных в период с октября 2020 года по январь 2022 года, свидетельствуют о сокращении числ</w:t>
      </w:r>
      <w:r>
        <w:t>а</w:t>
      </w:r>
      <w:r w:rsidRPr="00904670">
        <w:t xml:space="preserve"> нарушений в ча</w:t>
      </w:r>
      <w:r w:rsidRPr="00904670">
        <w:t>с</w:t>
      </w:r>
      <w:r w:rsidRPr="00904670">
        <w:t>ти технологии приготовления блюд, несоответствия их температуры и массы порций на линии раздачи, проб готовых блюд, не соответствующих требованиям по микробиол</w:t>
      </w:r>
      <w:r w:rsidRPr="00904670">
        <w:t>о</w:t>
      </w:r>
      <w:r w:rsidRPr="00904670">
        <w:t>гическим показателям и калорийности.</w:t>
      </w:r>
    </w:p>
    <w:p w:rsidR="003D2D16" w:rsidRDefault="006A308B" w:rsidP="003D2D16">
      <w:pPr>
        <w:ind w:firstLine="567"/>
        <w:jc w:val="both"/>
      </w:pPr>
      <w:r>
        <w:t xml:space="preserve">Управлением </w:t>
      </w:r>
      <w:r w:rsidRPr="00874F72">
        <w:t>Роспотребнадзор</w:t>
      </w:r>
      <w:r>
        <w:t>а</w:t>
      </w:r>
      <w:r w:rsidRPr="00874F72">
        <w:t xml:space="preserve"> продолжена работа по взаимодействию с родит</w:t>
      </w:r>
      <w:r w:rsidRPr="00874F72">
        <w:t>е</w:t>
      </w:r>
      <w:r w:rsidRPr="00874F72">
        <w:t xml:space="preserve">лями в части </w:t>
      </w:r>
      <w:proofErr w:type="gramStart"/>
      <w:r w:rsidRPr="00874F72">
        <w:t>контроля за</w:t>
      </w:r>
      <w:proofErr w:type="gramEnd"/>
      <w:r w:rsidRPr="00874F72">
        <w:t xml:space="preserve"> </w:t>
      </w:r>
      <w:r>
        <w:t>организацией питания школьников</w:t>
      </w:r>
      <w:r w:rsidRPr="00874F72">
        <w:t>. Организация меропри</w:t>
      </w:r>
      <w:r w:rsidRPr="00874F72">
        <w:t>я</w:t>
      </w:r>
      <w:r w:rsidRPr="00874F72">
        <w:t>тий родительского контроля позволила в сравнении с прошлым учебным годом снизить количеств</w:t>
      </w:r>
      <w:r>
        <w:t>о</w:t>
      </w:r>
      <w:r w:rsidRPr="00874F72">
        <w:t xml:space="preserve"> поступающих жалоб. </w:t>
      </w:r>
      <w:r>
        <w:t>С</w:t>
      </w:r>
      <w:r w:rsidRPr="00874F72">
        <w:t xml:space="preserve">низился показатель удельного веса </w:t>
      </w:r>
      <w:proofErr w:type="spellStart"/>
      <w:r w:rsidRPr="00874F72">
        <w:t>несъеденной</w:t>
      </w:r>
      <w:proofErr w:type="spellEnd"/>
      <w:r w:rsidRPr="00874F72">
        <w:t xml:space="preserve"> пищи.</w:t>
      </w:r>
    </w:p>
    <w:p w:rsidR="003D2D16" w:rsidRDefault="006A308B" w:rsidP="003D2D16">
      <w:pPr>
        <w:ind w:firstLine="567"/>
        <w:jc w:val="both"/>
      </w:pPr>
      <w:r w:rsidRPr="00874F72">
        <w:t xml:space="preserve">По всем фактам выявленных нарушений </w:t>
      </w:r>
      <w:r>
        <w:t xml:space="preserve">за 2020-2022 учебные года </w:t>
      </w:r>
      <w:r w:rsidRPr="00874F72">
        <w:t>приняты м</w:t>
      </w:r>
      <w:r w:rsidRPr="00874F72">
        <w:t>е</w:t>
      </w:r>
      <w:r w:rsidRPr="00874F72">
        <w:t xml:space="preserve">ры административного воздействия, наложено штрафов на общую сумму около </w:t>
      </w:r>
      <w:r>
        <w:t>230</w:t>
      </w:r>
      <w:r w:rsidRPr="00874F72">
        <w:t xml:space="preserve"> </w:t>
      </w:r>
      <w:proofErr w:type="spellStart"/>
      <w:proofErr w:type="gramStart"/>
      <w:r>
        <w:t>тыс</w:t>
      </w:r>
      <w:proofErr w:type="spellEnd"/>
      <w:proofErr w:type="gramEnd"/>
      <w:r w:rsidRPr="00874F72">
        <w:t xml:space="preserve"> рублей, выдано более </w:t>
      </w:r>
      <w:r>
        <w:t>140</w:t>
      </w:r>
      <w:r w:rsidRPr="00874F72">
        <w:t xml:space="preserve"> предписаний об устранении нарушений.</w:t>
      </w:r>
    </w:p>
    <w:p w:rsidR="003D2D16" w:rsidRDefault="006A308B" w:rsidP="003D2D16">
      <w:pPr>
        <w:ind w:firstLine="567"/>
        <w:jc w:val="both"/>
      </w:pPr>
      <w:r w:rsidRPr="00874F72">
        <w:t>В 202</w:t>
      </w:r>
      <w:r>
        <w:t>2</w:t>
      </w:r>
      <w:r w:rsidRPr="00874F72">
        <w:t xml:space="preserve">г. в </w:t>
      </w:r>
      <w:r>
        <w:t>Карачаево-Черкесской Республике</w:t>
      </w:r>
      <w:r w:rsidRPr="00874F72">
        <w:t xml:space="preserve"> </w:t>
      </w:r>
      <w:r>
        <w:t xml:space="preserve">продолжилась работа </w:t>
      </w:r>
      <w:r w:rsidRPr="00874F72">
        <w:t>в рамках ре</w:t>
      </w:r>
      <w:r w:rsidRPr="00874F72">
        <w:t>а</w:t>
      </w:r>
      <w:r w:rsidRPr="00874F72">
        <w:t>лизации федерального проекта «Укрепление общественного здоровья» национального проекта «Демография» продолжилась оценка организации школьного питания на осн</w:t>
      </w:r>
      <w:r w:rsidRPr="00874F72">
        <w:t>о</w:t>
      </w:r>
      <w:r w:rsidRPr="00874F72">
        <w:t>вании данных анкетирования представителей администрации общеобразовательных организаций, школьников и их родителей. Выборочные исследования организации п</w:t>
      </w:r>
      <w:r w:rsidRPr="00874F72">
        <w:t>и</w:t>
      </w:r>
      <w:r w:rsidRPr="00874F72">
        <w:t>тания детей в общеобразовательных организациях, учет индивидуальных характер</w:t>
      </w:r>
      <w:r w:rsidRPr="00874F72">
        <w:t>и</w:t>
      </w:r>
      <w:r w:rsidRPr="00874F72">
        <w:t xml:space="preserve">стик состояния здоровья и антропометрических параметров, особенностей питания и физической активности проводились в </w:t>
      </w:r>
      <w:r>
        <w:t>11 муниципальных рай</w:t>
      </w:r>
      <w:r w:rsidRPr="00874F72">
        <w:t xml:space="preserve">онах </w:t>
      </w:r>
      <w:r>
        <w:t>КЧР, в Карачае</w:t>
      </w:r>
      <w:r>
        <w:t>в</w:t>
      </w:r>
      <w:r>
        <w:t xml:space="preserve">ском городском округе и </w:t>
      </w:r>
      <w:proofErr w:type="gramStart"/>
      <w:r>
        <w:t>г</w:t>
      </w:r>
      <w:proofErr w:type="gramEnd"/>
      <w:r>
        <w:t>. Черкесске</w:t>
      </w:r>
      <w:r w:rsidRPr="00874F72">
        <w:t xml:space="preserve">. Проектом было охвачено </w:t>
      </w:r>
      <w:r>
        <w:t>50</w:t>
      </w:r>
      <w:r w:rsidRPr="00874F72">
        <w:t xml:space="preserve"> общеобразовател</w:t>
      </w:r>
      <w:r w:rsidRPr="00874F72">
        <w:t>ь</w:t>
      </w:r>
      <w:r w:rsidRPr="00874F72">
        <w:t>н</w:t>
      </w:r>
      <w:r>
        <w:t>ых организаций</w:t>
      </w:r>
      <w:r w:rsidRPr="00874F72">
        <w:t xml:space="preserve">, </w:t>
      </w:r>
      <w:r w:rsidRPr="00E350CE">
        <w:t>1812 детей.</w:t>
      </w:r>
    </w:p>
    <w:p w:rsidR="006A308B" w:rsidRDefault="006A308B" w:rsidP="003D2D16">
      <w:pPr>
        <w:ind w:firstLine="567"/>
        <w:jc w:val="both"/>
      </w:pPr>
      <w:r w:rsidRPr="00E350CE">
        <w:t xml:space="preserve">Согласно полученным в ходе анкетирования данным, режим организации питания школьников в целом нельзя признать оптимальным. Для учащихся начальной школы в большинстве случаев интервал между завтраком дома и завтраком в школе составляет менее 2 часов (предусмотрен на 1-й перемене </w:t>
      </w:r>
      <w:r>
        <w:t>для учеников 1-2 классов и на 2-ой пер</w:t>
      </w:r>
      <w:r>
        <w:t>е</w:t>
      </w:r>
      <w:r>
        <w:t xml:space="preserve">мене </w:t>
      </w:r>
      <w:r w:rsidRPr="003B6346">
        <w:t xml:space="preserve">для учеников </w:t>
      </w:r>
      <w:r>
        <w:t>3</w:t>
      </w:r>
      <w:r w:rsidRPr="003B6346">
        <w:t>-</w:t>
      </w:r>
      <w:r>
        <w:t>4</w:t>
      </w:r>
      <w:r w:rsidRPr="003B6346">
        <w:t xml:space="preserve"> классов</w:t>
      </w:r>
      <w:r w:rsidRPr="00E350CE">
        <w:t>)</w:t>
      </w:r>
      <w:r>
        <w:t>.</w:t>
      </w:r>
    </w:p>
    <w:p w:rsidR="006A308B" w:rsidRDefault="006A308B" w:rsidP="006A308B">
      <w:pPr>
        <w:ind w:firstLine="567"/>
        <w:jc w:val="both"/>
      </w:pPr>
      <w:r w:rsidRPr="0027199F">
        <w:t>Считали, что знакомы с правилами здорового питания 9</w:t>
      </w:r>
      <w:r>
        <w:t>4,1</w:t>
      </w:r>
      <w:r w:rsidRPr="0027199F">
        <w:t xml:space="preserve"> % опрошенных детей</w:t>
      </w:r>
      <w:r>
        <w:t>.</w:t>
      </w:r>
      <w:r w:rsidRPr="0027199F">
        <w:rPr>
          <w:color w:val="000000"/>
          <w:sz w:val="23"/>
          <w:szCs w:val="23"/>
        </w:rPr>
        <w:t xml:space="preserve"> </w:t>
      </w:r>
      <w:r w:rsidRPr="0027199F">
        <w:t>Однако, на основании данных опросов детей о частоте потребления основных проду</w:t>
      </w:r>
      <w:r w:rsidRPr="0027199F">
        <w:t>к</w:t>
      </w:r>
      <w:r w:rsidRPr="0027199F">
        <w:t>тов, выявлены значительные нарушения в структуре питания школьников: низкое еж</w:t>
      </w:r>
      <w:r w:rsidRPr="0027199F">
        <w:t>е</w:t>
      </w:r>
      <w:r w:rsidRPr="0027199F">
        <w:t>дневное потребление таких продуктов, как молоко, кисломолочные напитки, мясо, овощи и фрукты. В целом набор продуктов ежедневного потребления содержит недо</w:t>
      </w:r>
      <w:r w:rsidRPr="0027199F">
        <w:t>с</w:t>
      </w:r>
      <w:r w:rsidRPr="0027199F">
        <w:t xml:space="preserve">таточное </w:t>
      </w:r>
      <w:proofErr w:type="gramStart"/>
      <w:r w:rsidRPr="0027199F">
        <w:t>количество</w:t>
      </w:r>
      <w:proofErr w:type="gramEnd"/>
      <w:r w:rsidRPr="0027199F">
        <w:t xml:space="preserve"> прежде всего высокобелковых продуктов (мяса, молочных пр</w:t>
      </w:r>
      <w:r w:rsidRPr="0027199F">
        <w:t>о</w:t>
      </w:r>
      <w:r w:rsidRPr="0027199F">
        <w:t>дуктов), сложных углеводов (отмечается низкое потребление зерновых и блюд из них), недостаточное потребление овощей и фруктов. Наряду с этим отмечается достаточно высокая частота потребления продуктов с добавленным сахаром.</w:t>
      </w:r>
    </w:p>
    <w:p w:rsidR="006A308B" w:rsidRPr="0081104B" w:rsidRDefault="006A308B" w:rsidP="006A308B">
      <w:pPr>
        <w:ind w:firstLine="567"/>
        <w:jc w:val="both"/>
      </w:pPr>
      <w:r w:rsidRPr="0081104B">
        <w:t>В ходе работы были изучены вопросы организации и содержания школьного и внешкольного питания обучающихся, пищевого поведения и пищевых привычек школьников, особенностей режима дня и уровня двигательной активности, распростр</w:t>
      </w:r>
      <w:r w:rsidRPr="0081104B">
        <w:t>а</w:t>
      </w:r>
      <w:r w:rsidRPr="0081104B">
        <w:t>ненности избыточной массы тела и ожирения у школьников и их родителей, хронич</w:t>
      </w:r>
      <w:r w:rsidRPr="0081104B">
        <w:t>е</w:t>
      </w:r>
      <w:r w:rsidRPr="0081104B">
        <w:t>ских заболеваний и иных нарушений здоровья детей, школьного и внешкольного пит</w:t>
      </w:r>
      <w:r w:rsidRPr="0081104B">
        <w:t>а</w:t>
      </w:r>
      <w:r w:rsidRPr="0081104B">
        <w:t>ния.</w:t>
      </w:r>
    </w:p>
    <w:p w:rsidR="006A308B" w:rsidRPr="0081104B" w:rsidRDefault="006A308B" w:rsidP="006A308B">
      <w:pPr>
        <w:ind w:firstLine="567"/>
        <w:jc w:val="both"/>
      </w:pPr>
      <w:r w:rsidRPr="0081104B">
        <w:t xml:space="preserve">Выявлены следующие типовые факторы риска, требующие коррекции: </w:t>
      </w:r>
    </w:p>
    <w:p w:rsidR="006A308B" w:rsidRPr="0081104B" w:rsidRDefault="006A308B" w:rsidP="006A308B">
      <w:pPr>
        <w:ind w:firstLine="567"/>
        <w:jc w:val="both"/>
      </w:pPr>
      <w:r w:rsidRPr="0081104B">
        <w:t>По анкете 1, предназначенной для руководителей общеобразовательных орган</w:t>
      </w:r>
      <w:r w:rsidRPr="0081104B">
        <w:t>и</w:t>
      </w:r>
      <w:r w:rsidRPr="0081104B">
        <w:t>заций:</w:t>
      </w:r>
    </w:p>
    <w:p w:rsidR="006A308B" w:rsidRPr="0081104B" w:rsidRDefault="006A308B" w:rsidP="006A308B">
      <w:pPr>
        <w:ind w:firstLine="567"/>
        <w:jc w:val="both"/>
      </w:pPr>
      <w:r w:rsidRPr="0081104B">
        <w:lastRenderedPageBreak/>
        <w:t>1. Крайне низкий охват горячим питанием обучающихся 10-11 классов – 17% (РФ 59,7%) и низкий охват учеников 5-9 классов – 31,2% (РФ 67,3%), а также всех школ</w:t>
      </w:r>
      <w:r w:rsidRPr="0081104B">
        <w:t>ь</w:t>
      </w:r>
      <w:r w:rsidRPr="0081104B">
        <w:t xml:space="preserve">ников – 2-3-х разовым питанием. </w:t>
      </w:r>
    </w:p>
    <w:p w:rsidR="006A308B" w:rsidRPr="0081104B" w:rsidRDefault="006A308B" w:rsidP="006A308B">
      <w:pPr>
        <w:ind w:firstLine="567"/>
        <w:jc w:val="both"/>
      </w:pPr>
      <w:r w:rsidRPr="0081104B">
        <w:t xml:space="preserve">2. Нерешенность проблемы организации организованного питания для детей с </w:t>
      </w:r>
      <w:proofErr w:type="spellStart"/>
      <w:r w:rsidRPr="0081104B">
        <w:t>ц</w:t>
      </w:r>
      <w:r w:rsidRPr="0081104B">
        <w:t>е</w:t>
      </w:r>
      <w:r w:rsidRPr="0081104B">
        <w:t>лиакией</w:t>
      </w:r>
      <w:proofErr w:type="spellEnd"/>
      <w:r w:rsidRPr="0081104B">
        <w:t xml:space="preserve"> – по КЧР – 0% (РФ - 40,3%). </w:t>
      </w:r>
    </w:p>
    <w:p w:rsidR="006A308B" w:rsidRPr="0081104B" w:rsidRDefault="006A308B" w:rsidP="006A308B">
      <w:pPr>
        <w:ind w:firstLine="567"/>
        <w:jc w:val="both"/>
      </w:pPr>
      <w:r w:rsidRPr="0081104B">
        <w:t xml:space="preserve">3. При организации питания детей не уделяется внимание вопросам включения в меню продуктов и блюд, обогащенных витаминами и </w:t>
      </w:r>
      <w:proofErr w:type="spellStart"/>
      <w:r w:rsidRPr="0081104B">
        <w:t>микронутриентами</w:t>
      </w:r>
      <w:proofErr w:type="spellEnd"/>
      <w:r w:rsidRPr="0081104B">
        <w:t xml:space="preserve"> (по РФ - 48,8% в школах, где питание организовано самостоятельно и 79,2% при использовании услуг </w:t>
      </w:r>
      <w:proofErr w:type="spellStart"/>
      <w:r w:rsidRPr="0081104B">
        <w:t>аутсорсинга</w:t>
      </w:r>
      <w:proofErr w:type="spellEnd"/>
      <w:r w:rsidRPr="0081104B">
        <w:t xml:space="preserve">). </w:t>
      </w:r>
    </w:p>
    <w:p w:rsidR="006A308B" w:rsidRPr="0081104B" w:rsidRDefault="006A308B" w:rsidP="006A308B">
      <w:pPr>
        <w:ind w:firstLine="567"/>
        <w:jc w:val="both"/>
      </w:pPr>
      <w:r w:rsidRPr="0081104B">
        <w:t>4. Не внедряются востребованные старшеклассниками инновационные формы о</w:t>
      </w:r>
      <w:r w:rsidRPr="0081104B">
        <w:t>р</w:t>
      </w:r>
      <w:r w:rsidRPr="0081104B">
        <w:t xml:space="preserve">ганизации питания – питание по выбору школьников (по РФ – 9,2% школ) и в формате шведского стола (по РФ – 0,7% школ). </w:t>
      </w:r>
    </w:p>
    <w:p w:rsidR="006A308B" w:rsidRPr="0081104B" w:rsidRDefault="006A308B" w:rsidP="006A308B">
      <w:pPr>
        <w:ind w:firstLine="567"/>
        <w:jc w:val="both"/>
      </w:pPr>
      <w:r w:rsidRPr="0081104B">
        <w:t>5. Ассортимент дополнительного питания не в полной мере отвечает принципам здорового питания. В ассортименте дополнительного питания, предлагаемого школ</w:t>
      </w:r>
      <w:r w:rsidRPr="0081104B">
        <w:t>ь</w:t>
      </w:r>
      <w:r w:rsidRPr="0081104B">
        <w:t xml:space="preserve">никам в общеобразовательных организациях, лидирующие позиции занимали блюда и продукты, не отвечающие принципам «здорового питания» - выпечные и кондитерские изделия. </w:t>
      </w:r>
    </w:p>
    <w:p w:rsidR="006A308B" w:rsidRDefault="006A308B" w:rsidP="006A308B">
      <w:pPr>
        <w:ind w:firstLine="567"/>
        <w:jc w:val="both"/>
      </w:pPr>
      <w:r w:rsidRPr="0081104B">
        <w:t>6. Недостаточная вовлеченность в реализацию санитарно-просветительских пр</w:t>
      </w:r>
      <w:r w:rsidRPr="0081104B">
        <w:t>о</w:t>
      </w:r>
      <w:r w:rsidRPr="0081104B">
        <w:t>грамм, направленных на выработку навыков здорового питания, старшеклассников в сравнении</w:t>
      </w:r>
      <w:r w:rsidR="003D2D16">
        <w:t xml:space="preserve"> с основным и начальным звеном.</w:t>
      </w:r>
    </w:p>
    <w:p w:rsidR="003D2D16" w:rsidRPr="003D2D16" w:rsidRDefault="003D2D16" w:rsidP="006A308B">
      <w:pPr>
        <w:ind w:firstLine="567"/>
        <w:jc w:val="both"/>
        <w:rPr>
          <w:sz w:val="16"/>
          <w:szCs w:val="16"/>
        </w:rPr>
      </w:pPr>
    </w:p>
    <w:p w:rsidR="006A308B" w:rsidRPr="0081104B" w:rsidRDefault="006A308B" w:rsidP="006A308B">
      <w:pPr>
        <w:ind w:firstLine="567"/>
        <w:jc w:val="both"/>
      </w:pPr>
      <w:r w:rsidRPr="0081104B">
        <w:t xml:space="preserve">По анкете 2, предназначенной для операторов питания: </w:t>
      </w:r>
    </w:p>
    <w:p w:rsidR="006A308B" w:rsidRPr="0081104B" w:rsidRDefault="006A308B" w:rsidP="006A308B">
      <w:pPr>
        <w:ind w:firstLine="567"/>
        <w:jc w:val="both"/>
      </w:pPr>
      <w:r w:rsidRPr="0081104B">
        <w:t>1. Отсутствие единого (минимального) стандарта лабораторного контроля по п</w:t>
      </w:r>
      <w:r w:rsidRPr="0081104B">
        <w:t>о</w:t>
      </w:r>
      <w:r w:rsidRPr="0081104B">
        <w:t>казателям качества и безопасности пищевых продуктов, поставляемых в общеобразов</w:t>
      </w:r>
      <w:r w:rsidRPr="0081104B">
        <w:t>а</w:t>
      </w:r>
      <w:r w:rsidRPr="0081104B">
        <w:t xml:space="preserve">тельные организации. </w:t>
      </w:r>
    </w:p>
    <w:p w:rsidR="006A308B" w:rsidRPr="0081104B" w:rsidRDefault="006A308B" w:rsidP="006A308B">
      <w:pPr>
        <w:ind w:firstLine="567"/>
        <w:jc w:val="both"/>
      </w:pPr>
      <w:r w:rsidRPr="0081104B">
        <w:t xml:space="preserve">2. Наличие значительной цепочки промежуточных поставщиков от производителя до потребителя по большинству групп продуктов. </w:t>
      </w:r>
    </w:p>
    <w:p w:rsidR="006A308B" w:rsidRPr="0081104B" w:rsidRDefault="006A308B" w:rsidP="006A308B">
      <w:pPr>
        <w:ind w:firstLine="567"/>
        <w:jc w:val="both"/>
      </w:pPr>
      <w:r w:rsidRPr="0081104B">
        <w:t xml:space="preserve">По анкете 3, предназначенной для школьников и их родителей: </w:t>
      </w:r>
    </w:p>
    <w:p w:rsidR="006A308B" w:rsidRPr="0081104B" w:rsidRDefault="006A308B" w:rsidP="006A308B">
      <w:pPr>
        <w:ind w:firstLine="567"/>
        <w:jc w:val="both"/>
      </w:pPr>
      <w:r w:rsidRPr="0081104B">
        <w:t>1. Высокая распространенность избыточной массы тела и ожирения у детей «1-4 классов» - 36,7% (по РФ - 34,6%), у детей «5-9 классов» - 34,9%, у детей «10-11 кла</w:t>
      </w:r>
      <w:r w:rsidRPr="0081104B">
        <w:t>с</w:t>
      </w:r>
      <w:r w:rsidRPr="0081104B">
        <w:t>сов» - 14,5%.</w:t>
      </w:r>
    </w:p>
    <w:p w:rsidR="006A308B" w:rsidRPr="0081104B" w:rsidRDefault="006A308B" w:rsidP="006A308B">
      <w:pPr>
        <w:ind w:firstLine="567"/>
        <w:jc w:val="both"/>
      </w:pPr>
      <w:r w:rsidRPr="0081104B">
        <w:t xml:space="preserve">2. </w:t>
      </w:r>
      <w:proofErr w:type="gramStart"/>
      <w:r w:rsidRPr="0081104B">
        <w:t>Проблема более высоких уровней хронической заболеваемости, связанной с н</w:t>
      </w:r>
      <w:r w:rsidRPr="0081104B">
        <w:t>а</w:t>
      </w:r>
      <w:r w:rsidRPr="0081104B">
        <w:t>рушениями питания в более старших возрастных группах детей, так показатели хрон</w:t>
      </w:r>
      <w:r w:rsidRPr="0081104B">
        <w:t>и</w:t>
      </w:r>
      <w:r w:rsidRPr="0081104B">
        <w:t>ческой заболеваемости старшеклассников в сравнении со школьниками начального звена существенно их превышали по болезням органов пищеварения – в 2,5 раза; по болезням щитовидной железы в 2,9 раза; по анемиям – в 4,2 раза; плоскостопию – в 2,1 раза;</w:t>
      </w:r>
      <w:proofErr w:type="gramEnd"/>
      <w:r w:rsidRPr="0081104B">
        <w:t xml:space="preserve"> болезням системы кровообращения в 1,7 раза. </w:t>
      </w:r>
    </w:p>
    <w:p w:rsidR="006A308B" w:rsidRPr="0081104B" w:rsidRDefault="006A308B" w:rsidP="006A308B">
      <w:pPr>
        <w:ind w:firstLine="567"/>
        <w:jc w:val="both"/>
      </w:pPr>
      <w:r w:rsidRPr="0081104B">
        <w:t>Высокая распространенность проблемы дефицита в домашнем питании детей м</w:t>
      </w:r>
      <w:r w:rsidRPr="0081104B">
        <w:t>о</w:t>
      </w:r>
      <w:r w:rsidRPr="0081104B">
        <w:t xml:space="preserve">лочных продуктов, рыбы, хлеба из муки грубого помола (затрагивающие от 35% до 71% семей), </w:t>
      </w:r>
    </w:p>
    <w:p w:rsidR="006A308B" w:rsidRPr="0081104B" w:rsidRDefault="006A308B" w:rsidP="006A308B">
      <w:pPr>
        <w:ind w:firstLine="567"/>
        <w:jc w:val="both"/>
      </w:pPr>
      <w:r>
        <w:t>3</w:t>
      </w:r>
      <w:r w:rsidRPr="0081104B">
        <w:t xml:space="preserve">. Не потеряла актуальность проблема достаточного ежедневного потребления детьми фруктов и овощей, дефицит испытывают от 17 до 26% семей. </w:t>
      </w:r>
    </w:p>
    <w:p w:rsidR="006A308B" w:rsidRPr="0081104B" w:rsidRDefault="006A308B" w:rsidP="006A308B">
      <w:pPr>
        <w:ind w:firstLine="567"/>
        <w:jc w:val="both"/>
      </w:pPr>
      <w:r>
        <w:t>4</w:t>
      </w:r>
      <w:r w:rsidRPr="0081104B">
        <w:t>. В структуре предложений родителей школьников по улучшению питания 85% предложений сведены к увеличению продолжительности перемен для питания школ</w:t>
      </w:r>
      <w:r w:rsidRPr="0081104B">
        <w:t>ь</w:t>
      </w:r>
      <w:r w:rsidRPr="0081104B">
        <w:t>ников, возможность самостоятельного выбора блюд детьми, выдача блюд действител</w:t>
      </w:r>
      <w:r w:rsidRPr="0081104B">
        <w:t>ь</w:t>
      </w:r>
      <w:r w:rsidRPr="0081104B">
        <w:t>но горячими, повышение доступности по времени дополнительного питания, улучш</w:t>
      </w:r>
      <w:r w:rsidRPr="0081104B">
        <w:t>е</w:t>
      </w:r>
      <w:r w:rsidRPr="0081104B">
        <w:t xml:space="preserve">ние ассортимента дополнительного питания. </w:t>
      </w:r>
    </w:p>
    <w:p w:rsidR="006A308B" w:rsidRPr="0081104B" w:rsidRDefault="006A308B" w:rsidP="006A308B">
      <w:pPr>
        <w:ind w:firstLine="567"/>
        <w:jc w:val="both"/>
      </w:pPr>
      <w:r>
        <w:t>5</w:t>
      </w:r>
      <w:r w:rsidRPr="0081104B">
        <w:t>. В структуре причин, по которым школьникам не нравится питаться в школьной столовой</w:t>
      </w:r>
      <w:proofErr w:type="gramStart"/>
      <w:r>
        <w:t>.</w:t>
      </w:r>
      <w:proofErr w:type="gramEnd"/>
      <w:r w:rsidRPr="0081104B">
        <w:t xml:space="preserve"> </w:t>
      </w:r>
      <w:proofErr w:type="gramStart"/>
      <w:r w:rsidRPr="0081104B">
        <w:t>л</w:t>
      </w:r>
      <w:proofErr w:type="gramEnd"/>
      <w:r w:rsidRPr="0081104B">
        <w:t>идирующее положение занимают проблемы остывшей еды (26,4%), деф</w:t>
      </w:r>
      <w:r w:rsidRPr="0081104B">
        <w:t>и</w:t>
      </w:r>
      <w:r w:rsidRPr="0081104B">
        <w:lastRenderedPageBreak/>
        <w:t xml:space="preserve">цита времени на прием пищи (17,4%) и большой скученности людей во время приема пищи (16,0%), не вкусная еда (14,5%) и длительное ожидание (11,6%). </w:t>
      </w:r>
    </w:p>
    <w:p w:rsidR="006A308B" w:rsidRPr="0081104B" w:rsidRDefault="006A308B" w:rsidP="006A308B">
      <w:pPr>
        <w:ind w:firstLine="567"/>
        <w:jc w:val="both"/>
      </w:pPr>
      <w:r>
        <w:t>6</w:t>
      </w:r>
      <w:r w:rsidRPr="0081104B">
        <w:t xml:space="preserve">. Ключевые причины отказа от питания в школьной столовой – недостаточное качество блюд и высокая стоимость питания. </w:t>
      </w:r>
    </w:p>
    <w:p w:rsidR="006A308B" w:rsidRPr="0081104B" w:rsidRDefault="006A308B" w:rsidP="006A308B">
      <w:pPr>
        <w:ind w:firstLine="567"/>
        <w:jc w:val="both"/>
      </w:pPr>
      <w:r>
        <w:t>7</w:t>
      </w:r>
      <w:r w:rsidRPr="0081104B">
        <w:t>. В структуре приоритетов пищевого выбора в качестве дополнительного пит</w:t>
      </w:r>
      <w:r w:rsidRPr="0081104B">
        <w:t>а</w:t>
      </w:r>
      <w:r w:rsidRPr="0081104B">
        <w:t xml:space="preserve">ния у школьников первые ранговые места занимают выпечные и кондитерские изделия, соки и </w:t>
      </w:r>
      <w:proofErr w:type="spellStart"/>
      <w:r w:rsidRPr="0081104B">
        <w:t>сокосодержащие</w:t>
      </w:r>
      <w:proofErr w:type="spellEnd"/>
      <w:r w:rsidRPr="0081104B">
        <w:t xml:space="preserve"> напитки</w:t>
      </w:r>
      <w:r>
        <w:t xml:space="preserve">. </w:t>
      </w:r>
      <w:r w:rsidRPr="0081104B">
        <w:t xml:space="preserve">В перекусах вне школы и дома школьники отдают приоритет с равнозначным вкладом булочкам и пирожкам, сокам и нектарам, а также </w:t>
      </w:r>
      <w:proofErr w:type="spellStart"/>
      <w:r w:rsidRPr="0081104B">
        <w:t>бутилированной</w:t>
      </w:r>
      <w:proofErr w:type="spellEnd"/>
      <w:r w:rsidRPr="0081104B">
        <w:t xml:space="preserve"> воде. Среди школьников «10-11 классов» существенно выше распр</w:t>
      </w:r>
      <w:r w:rsidRPr="0081104B">
        <w:t>о</w:t>
      </w:r>
      <w:r w:rsidRPr="0081104B">
        <w:t>страненность привычки добавлять три и более ложек сахара в горячие напитки и дос</w:t>
      </w:r>
      <w:r w:rsidRPr="0081104B">
        <w:t>а</w:t>
      </w:r>
      <w:r w:rsidRPr="0081104B">
        <w:t>ливать готовые блюда, а также частого потребления</w:t>
      </w:r>
      <w:proofErr w:type="gramStart"/>
      <w:r>
        <w:t>.</w:t>
      </w:r>
      <w:proofErr w:type="gramEnd"/>
      <w:r w:rsidRPr="00285398">
        <w:t xml:space="preserve"> </w:t>
      </w:r>
      <w:proofErr w:type="gramStart"/>
      <w:r w:rsidRPr="0081104B">
        <w:t>п</w:t>
      </w:r>
      <w:proofErr w:type="gramEnd"/>
      <w:r w:rsidRPr="0081104B">
        <w:t xml:space="preserve">родуктов не здорового питания, в том числе колбасных изделий, </w:t>
      </w:r>
      <w:proofErr w:type="spellStart"/>
      <w:r w:rsidRPr="0081104B">
        <w:t>фаст-фуда</w:t>
      </w:r>
      <w:proofErr w:type="spellEnd"/>
      <w:r w:rsidRPr="0081104B">
        <w:t>, кетчупа, майонеза, чипсов, кондитерских и</w:t>
      </w:r>
      <w:r w:rsidRPr="0081104B">
        <w:t>з</w:t>
      </w:r>
      <w:r w:rsidRPr="0081104B">
        <w:t>делий.</w:t>
      </w:r>
    </w:p>
    <w:p w:rsidR="006A308B" w:rsidRPr="0081104B" w:rsidRDefault="006A308B" w:rsidP="006A308B">
      <w:pPr>
        <w:ind w:firstLine="567"/>
        <w:jc w:val="both"/>
      </w:pPr>
      <w:r>
        <w:t>8</w:t>
      </w:r>
      <w:r w:rsidRPr="0081104B">
        <w:t xml:space="preserve">. Проблема раннего (по времени) предложения первого организованного приема пищи в школе (после первого урока) с промежутком в два часа и менее от приема пищи дома. </w:t>
      </w:r>
    </w:p>
    <w:p w:rsidR="006A308B" w:rsidRPr="0081104B" w:rsidRDefault="006A308B" w:rsidP="006A308B">
      <w:pPr>
        <w:ind w:firstLine="567"/>
        <w:jc w:val="both"/>
      </w:pPr>
      <w:r>
        <w:t>9</w:t>
      </w:r>
      <w:r w:rsidRPr="0081104B">
        <w:t>. Высокая распространённость среди школьников нездорового пищевого повед</w:t>
      </w:r>
      <w:r w:rsidRPr="0081104B">
        <w:t>е</w:t>
      </w:r>
      <w:r w:rsidRPr="0081104B">
        <w:t>ния - частое потребление в домашних условиях продуктов, источников легких углев</w:t>
      </w:r>
      <w:r w:rsidRPr="0081104B">
        <w:t>о</w:t>
      </w:r>
      <w:r w:rsidRPr="0081104B">
        <w:t xml:space="preserve">дов, повышенного содержания насыщенных жирных кислот и соли. </w:t>
      </w:r>
    </w:p>
    <w:p w:rsidR="006A308B" w:rsidRPr="0081104B" w:rsidRDefault="006A308B" w:rsidP="006A308B">
      <w:pPr>
        <w:ind w:firstLine="567"/>
        <w:jc w:val="both"/>
      </w:pPr>
      <w:r>
        <w:t>10</w:t>
      </w:r>
      <w:r w:rsidRPr="0081104B">
        <w:t>. Школьники с ожирением имеют более высокие показатели распространенн</w:t>
      </w:r>
      <w:r w:rsidRPr="0081104B">
        <w:t>о</w:t>
      </w:r>
      <w:r w:rsidRPr="0081104B">
        <w:t xml:space="preserve">сти привычки добавлять в чай </w:t>
      </w:r>
      <w:proofErr w:type="gramStart"/>
      <w:r w:rsidRPr="0081104B">
        <w:t>три и более ложек</w:t>
      </w:r>
      <w:proofErr w:type="gramEnd"/>
      <w:r w:rsidRPr="0081104B">
        <w:t xml:space="preserve"> сахара. </w:t>
      </w:r>
    </w:p>
    <w:p w:rsidR="006A308B" w:rsidRPr="0081104B" w:rsidRDefault="006A308B" w:rsidP="006A308B">
      <w:pPr>
        <w:ind w:firstLine="567"/>
        <w:jc w:val="both"/>
      </w:pPr>
      <w:r w:rsidRPr="0081104B">
        <w:t>Из проведенного анализа школьного и внешкольного питания детей, структуры и режима питания, пищевых привычек и пищевого поведения школьников следует, что необходимо принять меры на улучшение организации питания детей, выделение  ф</w:t>
      </w:r>
      <w:r w:rsidRPr="0081104B">
        <w:t>и</w:t>
      </w:r>
      <w:r w:rsidRPr="0081104B">
        <w:t>нансирования на организацию питания среднего и старшего звена обучающихся общ</w:t>
      </w:r>
      <w:r w:rsidRPr="0081104B">
        <w:t>е</w:t>
      </w:r>
      <w:r w:rsidRPr="0081104B">
        <w:t>образовательных организаций. А также продолжить просветительскую работу по фо</w:t>
      </w:r>
      <w:r w:rsidRPr="0081104B">
        <w:t>р</w:t>
      </w:r>
      <w:r w:rsidRPr="0081104B">
        <w:t xml:space="preserve">мированию культуры здорового питания в семье.  </w:t>
      </w:r>
    </w:p>
    <w:p w:rsidR="006A308B" w:rsidRPr="00167606" w:rsidRDefault="006A308B" w:rsidP="006A308B">
      <w:pPr>
        <w:pStyle w:val="Default"/>
        <w:ind w:firstLine="567"/>
        <w:jc w:val="both"/>
        <w:rPr>
          <w:rFonts w:ascii="Times New Roman" w:hAnsi="Times New Roman" w:cs="Times New Roman"/>
        </w:rPr>
      </w:pPr>
      <w:r w:rsidRPr="00167606">
        <w:rPr>
          <w:rFonts w:ascii="Times New Roman" w:hAnsi="Times New Roman" w:cs="Times New Roman"/>
        </w:rPr>
        <w:t>Отдых и оздоровление детей являются обязательным звеном в системе сохран</w:t>
      </w:r>
      <w:r w:rsidRPr="00167606">
        <w:rPr>
          <w:rFonts w:ascii="Times New Roman" w:hAnsi="Times New Roman" w:cs="Times New Roman"/>
        </w:rPr>
        <w:t>е</w:t>
      </w:r>
      <w:r w:rsidRPr="00167606">
        <w:rPr>
          <w:rFonts w:ascii="Times New Roman" w:hAnsi="Times New Roman" w:cs="Times New Roman"/>
        </w:rPr>
        <w:t xml:space="preserve">ния и укрепления здоровья детей и подростков. Создание условий для организованного отдыха возможно в организациях отдыха детей и их оздоровления (далее – организации отдыха и оздоровления, лагеря). </w:t>
      </w:r>
    </w:p>
    <w:p w:rsidR="006A308B" w:rsidRPr="00753F28" w:rsidRDefault="006A308B" w:rsidP="006A308B">
      <w:pPr>
        <w:ind w:firstLine="567"/>
        <w:jc w:val="both"/>
      </w:pPr>
      <w:r w:rsidRPr="00753F28">
        <w:t>В связи со стабилизацией эпидемиологической ситуации, связанной с риском распространения новой коронавирусной инфекции летом 2022 г. функционировало 108 организаций отдыха детей и их оздоровления, в 2021 году-103 , в 2020 году-2.</w:t>
      </w:r>
    </w:p>
    <w:p w:rsidR="006A308B" w:rsidRPr="003934C1" w:rsidRDefault="006A308B" w:rsidP="006A308B">
      <w:pPr>
        <w:jc w:val="right"/>
        <w:rPr>
          <w:sz w:val="22"/>
          <w:szCs w:val="22"/>
        </w:rPr>
      </w:pPr>
      <w:r w:rsidRPr="003934C1">
        <w:rPr>
          <w:sz w:val="22"/>
          <w:szCs w:val="22"/>
        </w:rPr>
        <w:t>Таблица 2</w:t>
      </w:r>
      <w:r w:rsidR="00BA6089">
        <w:rPr>
          <w:sz w:val="22"/>
          <w:szCs w:val="22"/>
        </w:rPr>
        <w:t>3</w:t>
      </w:r>
      <w:r w:rsidRPr="003934C1">
        <w:rPr>
          <w:sz w:val="22"/>
          <w:szCs w:val="22"/>
        </w:rPr>
        <w:t xml:space="preserve"> </w:t>
      </w:r>
    </w:p>
    <w:p w:rsidR="006A308B" w:rsidRDefault="006A308B" w:rsidP="006A308B">
      <w:pPr>
        <w:jc w:val="center"/>
        <w:rPr>
          <w:bCs/>
          <w:sz w:val="22"/>
          <w:szCs w:val="22"/>
        </w:rPr>
      </w:pPr>
      <w:r w:rsidRPr="003934C1">
        <w:rPr>
          <w:bCs/>
          <w:sz w:val="22"/>
          <w:szCs w:val="22"/>
        </w:rPr>
        <w:t>Количество оздоровленных детей в организациях отдыха детей и их оздоровления,</w:t>
      </w:r>
    </w:p>
    <w:p w:rsidR="006A308B" w:rsidRPr="003934C1" w:rsidRDefault="006A308B" w:rsidP="006A308B">
      <w:pPr>
        <w:jc w:val="center"/>
        <w:rPr>
          <w:sz w:val="22"/>
          <w:szCs w:val="22"/>
        </w:rPr>
      </w:pPr>
      <w:r w:rsidRPr="003934C1">
        <w:rPr>
          <w:bCs/>
          <w:sz w:val="22"/>
          <w:szCs w:val="22"/>
        </w:rPr>
        <w:t>2020-2022гг.</w:t>
      </w:r>
    </w:p>
    <w:tbl>
      <w:tblPr>
        <w:tblpPr w:leftFromText="180" w:rightFromText="180" w:vertAnchor="text" w:horzAnchor="margin" w:tblpXSpec="center" w:tblpY="1"/>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204"/>
        <w:gridCol w:w="850"/>
        <w:gridCol w:w="850"/>
        <w:gridCol w:w="993"/>
        <w:gridCol w:w="1276"/>
      </w:tblGrid>
      <w:tr w:rsidR="006A308B" w:rsidRPr="003934C1" w:rsidTr="00EC75A2">
        <w:trPr>
          <w:trHeight w:val="420"/>
        </w:trPr>
        <w:tc>
          <w:tcPr>
            <w:tcW w:w="6204" w:type="dxa"/>
            <w:vMerge w:val="restart"/>
            <w:vAlign w:val="center"/>
          </w:tcPr>
          <w:p w:rsidR="006A308B" w:rsidRPr="003934C1" w:rsidRDefault="006A308B" w:rsidP="00EC75A2">
            <w:pPr>
              <w:jc w:val="center"/>
              <w:rPr>
                <w:sz w:val="22"/>
                <w:szCs w:val="22"/>
              </w:rPr>
            </w:pPr>
            <w:r w:rsidRPr="003934C1">
              <w:rPr>
                <w:sz w:val="22"/>
                <w:szCs w:val="22"/>
              </w:rPr>
              <w:t>Организации отдыха и оздоровления</w:t>
            </w:r>
          </w:p>
        </w:tc>
        <w:tc>
          <w:tcPr>
            <w:tcW w:w="2693" w:type="dxa"/>
            <w:gridSpan w:val="3"/>
            <w:vAlign w:val="center"/>
          </w:tcPr>
          <w:p w:rsidR="006A308B" w:rsidRPr="003934C1" w:rsidRDefault="006A308B" w:rsidP="00EC75A2">
            <w:pPr>
              <w:jc w:val="center"/>
              <w:rPr>
                <w:sz w:val="22"/>
                <w:szCs w:val="22"/>
              </w:rPr>
            </w:pPr>
            <w:r w:rsidRPr="003934C1">
              <w:rPr>
                <w:sz w:val="22"/>
                <w:szCs w:val="22"/>
              </w:rPr>
              <w:t xml:space="preserve">Количество </w:t>
            </w:r>
            <w:proofErr w:type="spellStart"/>
            <w:proofErr w:type="gramStart"/>
            <w:r w:rsidRPr="003934C1">
              <w:rPr>
                <w:sz w:val="22"/>
                <w:szCs w:val="22"/>
              </w:rPr>
              <w:t>оздоров-ленных</w:t>
            </w:r>
            <w:proofErr w:type="spellEnd"/>
            <w:proofErr w:type="gramEnd"/>
            <w:r w:rsidRPr="003934C1">
              <w:rPr>
                <w:sz w:val="22"/>
                <w:szCs w:val="22"/>
              </w:rPr>
              <w:t xml:space="preserve"> детей,</w:t>
            </w:r>
            <w:r w:rsidRPr="003934C1">
              <w:rPr>
                <w:bCs/>
                <w:sz w:val="22"/>
                <w:szCs w:val="22"/>
              </w:rPr>
              <w:t xml:space="preserve"> </w:t>
            </w:r>
            <w:proofErr w:type="spellStart"/>
            <w:r w:rsidRPr="003934C1">
              <w:rPr>
                <w:bCs/>
                <w:sz w:val="22"/>
                <w:szCs w:val="22"/>
              </w:rPr>
              <w:t>абс</w:t>
            </w:r>
            <w:proofErr w:type="spellEnd"/>
            <w:r w:rsidRPr="003934C1">
              <w:rPr>
                <w:bCs/>
                <w:sz w:val="22"/>
                <w:szCs w:val="22"/>
              </w:rPr>
              <w:t>.</w:t>
            </w:r>
          </w:p>
        </w:tc>
        <w:tc>
          <w:tcPr>
            <w:tcW w:w="1276" w:type="dxa"/>
            <w:vMerge w:val="restart"/>
            <w:vAlign w:val="center"/>
          </w:tcPr>
          <w:p w:rsidR="006A308B" w:rsidRPr="003934C1" w:rsidRDefault="006A308B" w:rsidP="00EC75A2">
            <w:pPr>
              <w:jc w:val="center"/>
              <w:rPr>
                <w:sz w:val="22"/>
                <w:szCs w:val="22"/>
              </w:rPr>
            </w:pPr>
            <w:r w:rsidRPr="003934C1">
              <w:rPr>
                <w:sz w:val="22"/>
                <w:szCs w:val="22"/>
              </w:rPr>
              <w:t>Темп пр</w:t>
            </w:r>
            <w:r w:rsidRPr="003934C1">
              <w:rPr>
                <w:sz w:val="22"/>
                <w:szCs w:val="22"/>
              </w:rPr>
              <w:t>и</w:t>
            </w:r>
            <w:r w:rsidRPr="003934C1">
              <w:rPr>
                <w:sz w:val="22"/>
                <w:szCs w:val="22"/>
              </w:rPr>
              <w:t>роста</w:t>
            </w:r>
          </w:p>
          <w:p w:rsidR="006A308B" w:rsidRPr="003934C1" w:rsidRDefault="006A308B" w:rsidP="00EC75A2">
            <w:pPr>
              <w:jc w:val="center"/>
              <w:rPr>
                <w:sz w:val="22"/>
                <w:szCs w:val="22"/>
              </w:rPr>
            </w:pPr>
            <w:r w:rsidRPr="003934C1">
              <w:rPr>
                <w:sz w:val="22"/>
                <w:szCs w:val="22"/>
              </w:rPr>
              <w:t>(убыли)</w:t>
            </w:r>
          </w:p>
          <w:p w:rsidR="006A308B" w:rsidRPr="003934C1" w:rsidRDefault="006A308B" w:rsidP="00EC75A2">
            <w:pPr>
              <w:jc w:val="center"/>
              <w:rPr>
                <w:sz w:val="22"/>
                <w:szCs w:val="22"/>
              </w:rPr>
            </w:pPr>
            <w:r w:rsidRPr="003934C1">
              <w:rPr>
                <w:sz w:val="22"/>
                <w:szCs w:val="22"/>
              </w:rPr>
              <w:t>к 2021, %</w:t>
            </w:r>
          </w:p>
        </w:tc>
      </w:tr>
      <w:tr w:rsidR="006A308B" w:rsidRPr="003934C1" w:rsidTr="00EC75A2">
        <w:trPr>
          <w:trHeight w:hRule="exact" w:val="490"/>
        </w:trPr>
        <w:tc>
          <w:tcPr>
            <w:tcW w:w="6204" w:type="dxa"/>
            <w:vMerge/>
            <w:vAlign w:val="center"/>
          </w:tcPr>
          <w:p w:rsidR="006A308B" w:rsidRPr="003934C1" w:rsidRDefault="006A308B" w:rsidP="00EC75A2">
            <w:pPr>
              <w:jc w:val="both"/>
              <w:rPr>
                <w:bCs/>
                <w:iCs/>
                <w:sz w:val="22"/>
                <w:szCs w:val="22"/>
              </w:rPr>
            </w:pPr>
          </w:p>
        </w:tc>
        <w:tc>
          <w:tcPr>
            <w:tcW w:w="850" w:type="dxa"/>
            <w:vAlign w:val="center"/>
          </w:tcPr>
          <w:p w:rsidR="006A308B" w:rsidRPr="003934C1" w:rsidRDefault="006A308B" w:rsidP="00EC75A2">
            <w:pPr>
              <w:jc w:val="center"/>
              <w:rPr>
                <w:sz w:val="22"/>
                <w:szCs w:val="22"/>
              </w:rPr>
            </w:pPr>
            <w:r w:rsidRPr="003934C1">
              <w:rPr>
                <w:sz w:val="22"/>
                <w:szCs w:val="22"/>
              </w:rPr>
              <w:t>2020</w:t>
            </w:r>
          </w:p>
        </w:tc>
        <w:tc>
          <w:tcPr>
            <w:tcW w:w="850" w:type="dxa"/>
            <w:vAlign w:val="center"/>
          </w:tcPr>
          <w:p w:rsidR="006A308B" w:rsidRPr="003934C1" w:rsidRDefault="006A308B" w:rsidP="00EC75A2">
            <w:pPr>
              <w:jc w:val="center"/>
              <w:rPr>
                <w:sz w:val="22"/>
                <w:szCs w:val="22"/>
              </w:rPr>
            </w:pPr>
            <w:r w:rsidRPr="003934C1">
              <w:rPr>
                <w:sz w:val="22"/>
                <w:szCs w:val="22"/>
              </w:rPr>
              <w:t>2021</w:t>
            </w:r>
          </w:p>
        </w:tc>
        <w:tc>
          <w:tcPr>
            <w:tcW w:w="993" w:type="dxa"/>
            <w:vAlign w:val="center"/>
          </w:tcPr>
          <w:p w:rsidR="006A308B" w:rsidRPr="003934C1" w:rsidRDefault="006A308B" w:rsidP="00EC75A2">
            <w:pPr>
              <w:jc w:val="center"/>
              <w:rPr>
                <w:sz w:val="22"/>
                <w:szCs w:val="22"/>
              </w:rPr>
            </w:pPr>
            <w:r w:rsidRPr="003934C1">
              <w:rPr>
                <w:sz w:val="22"/>
                <w:szCs w:val="22"/>
              </w:rPr>
              <w:t>2022</w:t>
            </w:r>
          </w:p>
        </w:tc>
        <w:tc>
          <w:tcPr>
            <w:tcW w:w="1276" w:type="dxa"/>
            <w:vMerge/>
            <w:vAlign w:val="center"/>
          </w:tcPr>
          <w:p w:rsidR="006A308B" w:rsidRPr="003934C1" w:rsidRDefault="006A308B" w:rsidP="00EC75A2">
            <w:pPr>
              <w:jc w:val="center"/>
              <w:rPr>
                <w:sz w:val="22"/>
                <w:szCs w:val="22"/>
              </w:rPr>
            </w:pPr>
          </w:p>
        </w:tc>
      </w:tr>
      <w:tr w:rsidR="006A308B" w:rsidRPr="003934C1" w:rsidTr="00EC75A2">
        <w:trPr>
          <w:trHeight w:hRule="exact" w:val="294"/>
        </w:trPr>
        <w:tc>
          <w:tcPr>
            <w:tcW w:w="6204" w:type="dxa"/>
            <w:vAlign w:val="center"/>
          </w:tcPr>
          <w:p w:rsidR="006A308B" w:rsidRPr="003934C1" w:rsidRDefault="006A308B" w:rsidP="00EC75A2">
            <w:pPr>
              <w:jc w:val="both"/>
              <w:rPr>
                <w:sz w:val="22"/>
                <w:szCs w:val="22"/>
              </w:rPr>
            </w:pPr>
            <w:r w:rsidRPr="003934C1">
              <w:rPr>
                <w:bCs/>
                <w:iCs/>
                <w:sz w:val="22"/>
                <w:szCs w:val="22"/>
              </w:rPr>
              <w:t>Организации отдыха и оздоровления детей</w:t>
            </w:r>
          </w:p>
        </w:tc>
        <w:tc>
          <w:tcPr>
            <w:tcW w:w="850" w:type="dxa"/>
            <w:vAlign w:val="center"/>
          </w:tcPr>
          <w:p w:rsidR="006A308B" w:rsidRPr="003934C1" w:rsidRDefault="006A308B" w:rsidP="00EC75A2">
            <w:pPr>
              <w:jc w:val="center"/>
              <w:rPr>
                <w:sz w:val="22"/>
                <w:szCs w:val="22"/>
              </w:rPr>
            </w:pPr>
            <w:r w:rsidRPr="003934C1">
              <w:rPr>
                <w:sz w:val="22"/>
                <w:szCs w:val="22"/>
              </w:rPr>
              <w:t>111</w:t>
            </w:r>
          </w:p>
        </w:tc>
        <w:tc>
          <w:tcPr>
            <w:tcW w:w="850" w:type="dxa"/>
            <w:vAlign w:val="center"/>
          </w:tcPr>
          <w:p w:rsidR="006A308B" w:rsidRPr="003934C1" w:rsidRDefault="006A308B" w:rsidP="00EC75A2">
            <w:pPr>
              <w:jc w:val="center"/>
              <w:rPr>
                <w:sz w:val="22"/>
                <w:szCs w:val="22"/>
              </w:rPr>
            </w:pPr>
            <w:r w:rsidRPr="003934C1">
              <w:rPr>
                <w:sz w:val="22"/>
                <w:szCs w:val="22"/>
              </w:rPr>
              <w:t>9349</w:t>
            </w:r>
          </w:p>
        </w:tc>
        <w:tc>
          <w:tcPr>
            <w:tcW w:w="993" w:type="dxa"/>
            <w:vAlign w:val="center"/>
          </w:tcPr>
          <w:p w:rsidR="006A308B" w:rsidRPr="003934C1" w:rsidRDefault="006A308B" w:rsidP="00EC75A2">
            <w:pPr>
              <w:jc w:val="center"/>
              <w:rPr>
                <w:sz w:val="22"/>
                <w:szCs w:val="22"/>
              </w:rPr>
            </w:pPr>
            <w:r w:rsidRPr="003934C1">
              <w:rPr>
                <w:sz w:val="22"/>
                <w:szCs w:val="22"/>
              </w:rPr>
              <w:t>9851</w:t>
            </w:r>
          </w:p>
        </w:tc>
        <w:tc>
          <w:tcPr>
            <w:tcW w:w="1276" w:type="dxa"/>
            <w:vAlign w:val="center"/>
          </w:tcPr>
          <w:p w:rsidR="006A308B" w:rsidRPr="003934C1" w:rsidRDefault="006A308B" w:rsidP="00EC75A2">
            <w:pPr>
              <w:jc w:val="center"/>
              <w:rPr>
                <w:sz w:val="22"/>
                <w:szCs w:val="22"/>
              </w:rPr>
            </w:pPr>
            <w:r w:rsidRPr="003934C1">
              <w:rPr>
                <w:sz w:val="22"/>
                <w:szCs w:val="22"/>
              </w:rPr>
              <w:t>+5,4</w:t>
            </w:r>
          </w:p>
        </w:tc>
      </w:tr>
      <w:tr w:rsidR="006A308B" w:rsidRPr="003934C1" w:rsidTr="00EC75A2">
        <w:trPr>
          <w:trHeight w:hRule="exact" w:val="346"/>
        </w:trPr>
        <w:tc>
          <w:tcPr>
            <w:tcW w:w="6204" w:type="dxa"/>
            <w:vAlign w:val="center"/>
          </w:tcPr>
          <w:p w:rsidR="006A308B" w:rsidRPr="003934C1" w:rsidRDefault="006A308B" w:rsidP="00EC75A2">
            <w:pPr>
              <w:jc w:val="both"/>
              <w:rPr>
                <w:sz w:val="22"/>
                <w:szCs w:val="22"/>
              </w:rPr>
            </w:pPr>
            <w:r w:rsidRPr="003934C1">
              <w:rPr>
                <w:sz w:val="22"/>
                <w:szCs w:val="22"/>
              </w:rPr>
              <w:t>Стационарные загородные оздоровительные организации</w:t>
            </w:r>
          </w:p>
        </w:tc>
        <w:tc>
          <w:tcPr>
            <w:tcW w:w="850" w:type="dxa"/>
            <w:vAlign w:val="center"/>
          </w:tcPr>
          <w:p w:rsidR="006A308B" w:rsidRPr="003934C1" w:rsidRDefault="006A308B" w:rsidP="00EC75A2">
            <w:pPr>
              <w:jc w:val="center"/>
              <w:rPr>
                <w:sz w:val="22"/>
                <w:szCs w:val="22"/>
              </w:rPr>
            </w:pPr>
            <w:r w:rsidRPr="003934C1">
              <w:rPr>
                <w:sz w:val="22"/>
                <w:szCs w:val="22"/>
              </w:rPr>
              <w:t>111</w:t>
            </w:r>
          </w:p>
        </w:tc>
        <w:tc>
          <w:tcPr>
            <w:tcW w:w="850" w:type="dxa"/>
            <w:vAlign w:val="center"/>
          </w:tcPr>
          <w:p w:rsidR="006A308B" w:rsidRPr="003934C1" w:rsidRDefault="006A308B" w:rsidP="00EC75A2">
            <w:pPr>
              <w:jc w:val="center"/>
              <w:rPr>
                <w:sz w:val="22"/>
                <w:szCs w:val="22"/>
              </w:rPr>
            </w:pPr>
            <w:r w:rsidRPr="003934C1">
              <w:rPr>
                <w:sz w:val="22"/>
                <w:szCs w:val="22"/>
              </w:rPr>
              <w:t>2939</w:t>
            </w:r>
          </w:p>
        </w:tc>
        <w:tc>
          <w:tcPr>
            <w:tcW w:w="993" w:type="dxa"/>
            <w:vAlign w:val="center"/>
          </w:tcPr>
          <w:p w:rsidR="006A308B" w:rsidRPr="003934C1" w:rsidRDefault="006A308B" w:rsidP="00EC75A2">
            <w:pPr>
              <w:jc w:val="center"/>
              <w:rPr>
                <w:sz w:val="22"/>
                <w:szCs w:val="22"/>
              </w:rPr>
            </w:pPr>
            <w:r w:rsidRPr="003934C1">
              <w:rPr>
                <w:sz w:val="22"/>
                <w:szCs w:val="22"/>
              </w:rPr>
              <w:t>3120</w:t>
            </w:r>
          </w:p>
        </w:tc>
        <w:tc>
          <w:tcPr>
            <w:tcW w:w="1276" w:type="dxa"/>
            <w:vAlign w:val="center"/>
          </w:tcPr>
          <w:p w:rsidR="006A308B" w:rsidRPr="003934C1" w:rsidRDefault="006A308B" w:rsidP="00EC75A2">
            <w:pPr>
              <w:jc w:val="center"/>
              <w:rPr>
                <w:sz w:val="22"/>
                <w:szCs w:val="22"/>
              </w:rPr>
            </w:pPr>
            <w:r w:rsidRPr="003934C1">
              <w:rPr>
                <w:sz w:val="22"/>
                <w:szCs w:val="22"/>
              </w:rPr>
              <w:t>+6,2</w:t>
            </w:r>
          </w:p>
        </w:tc>
      </w:tr>
      <w:tr w:rsidR="006A308B" w:rsidRPr="003934C1" w:rsidTr="00EC75A2">
        <w:trPr>
          <w:trHeight w:hRule="exact" w:val="350"/>
        </w:trPr>
        <w:tc>
          <w:tcPr>
            <w:tcW w:w="6204" w:type="dxa"/>
            <w:vAlign w:val="center"/>
          </w:tcPr>
          <w:p w:rsidR="006A308B" w:rsidRPr="003934C1" w:rsidRDefault="006A308B" w:rsidP="00EC75A2">
            <w:pPr>
              <w:jc w:val="both"/>
              <w:rPr>
                <w:sz w:val="22"/>
                <w:szCs w:val="22"/>
              </w:rPr>
            </w:pPr>
            <w:r w:rsidRPr="003934C1">
              <w:rPr>
                <w:sz w:val="22"/>
                <w:szCs w:val="22"/>
              </w:rPr>
              <w:t>Оздоровительные организации с дневным пребыванием детей</w:t>
            </w:r>
          </w:p>
        </w:tc>
        <w:tc>
          <w:tcPr>
            <w:tcW w:w="850" w:type="dxa"/>
            <w:vAlign w:val="center"/>
          </w:tcPr>
          <w:p w:rsidR="006A308B" w:rsidRPr="003934C1" w:rsidRDefault="006A308B" w:rsidP="00EC75A2">
            <w:pPr>
              <w:jc w:val="center"/>
              <w:rPr>
                <w:sz w:val="22"/>
                <w:szCs w:val="22"/>
              </w:rPr>
            </w:pPr>
            <w:r w:rsidRPr="003934C1">
              <w:rPr>
                <w:sz w:val="22"/>
                <w:szCs w:val="22"/>
              </w:rPr>
              <w:t>0</w:t>
            </w:r>
          </w:p>
        </w:tc>
        <w:tc>
          <w:tcPr>
            <w:tcW w:w="850" w:type="dxa"/>
            <w:vAlign w:val="center"/>
          </w:tcPr>
          <w:p w:rsidR="006A308B" w:rsidRPr="003934C1" w:rsidRDefault="006A308B" w:rsidP="00EC75A2">
            <w:pPr>
              <w:jc w:val="center"/>
              <w:rPr>
                <w:sz w:val="22"/>
                <w:szCs w:val="22"/>
              </w:rPr>
            </w:pPr>
            <w:r w:rsidRPr="003934C1">
              <w:rPr>
                <w:sz w:val="22"/>
                <w:szCs w:val="22"/>
              </w:rPr>
              <w:t>6185</w:t>
            </w:r>
          </w:p>
        </w:tc>
        <w:tc>
          <w:tcPr>
            <w:tcW w:w="993" w:type="dxa"/>
            <w:vAlign w:val="center"/>
          </w:tcPr>
          <w:p w:rsidR="006A308B" w:rsidRPr="003934C1" w:rsidRDefault="006A308B" w:rsidP="00EC75A2">
            <w:pPr>
              <w:jc w:val="center"/>
              <w:rPr>
                <w:sz w:val="22"/>
                <w:szCs w:val="22"/>
              </w:rPr>
            </w:pPr>
            <w:r w:rsidRPr="003934C1">
              <w:rPr>
                <w:sz w:val="22"/>
                <w:szCs w:val="22"/>
              </w:rPr>
              <w:t>6185</w:t>
            </w:r>
          </w:p>
        </w:tc>
        <w:tc>
          <w:tcPr>
            <w:tcW w:w="1276" w:type="dxa"/>
            <w:vAlign w:val="center"/>
          </w:tcPr>
          <w:p w:rsidR="006A308B" w:rsidRPr="003934C1" w:rsidRDefault="006A308B" w:rsidP="00EC75A2">
            <w:pPr>
              <w:jc w:val="center"/>
              <w:rPr>
                <w:sz w:val="22"/>
                <w:szCs w:val="22"/>
              </w:rPr>
            </w:pPr>
            <w:r w:rsidRPr="003934C1">
              <w:rPr>
                <w:sz w:val="22"/>
                <w:szCs w:val="22"/>
              </w:rPr>
              <w:t>0</w:t>
            </w:r>
          </w:p>
        </w:tc>
      </w:tr>
      <w:tr w:rsidR="006A308B" w:rsidRPr="003934C1" w:rsidTr="00EC75A2">
        <w:trPr>
          <w:trHeight w:hRule="exact" w:val="292"/>
        </w:trPr>
        <w:tc>
          <w:tcPr>
            <w:tcW w:w="6204" w:type="dxa"/>
            <w:vAlign w:val="center"/>
          </w:tcPr>
          <w:p w:rsidR="006A308B" w:rsidRPr="003934C1" w:rsidRDefault="006A308B" w:rsidP="00EC75A2">
            <w:pPr>
              <w:jc w:val="both"/>
              <w:rPr>
                <w:sz w:val="22"/>
                <w:szCs w:val="22"/>
              </w:rPr>
            </w:pPr>
            <w:r w:rsidRPr="003934C1">
              <w:rPr>
                <w:sz w:val="22"/>
                <w:szCs w:val="22"/>
              </w:rPr>
              <w:t>Палаточные лагеря</w:t>
            </w:r>
          </w:p>
        </w:tc>
        <w:tc>
          <w:tcPr>
            <w:tcW w:w="850" w:type="dxa"/>
            <w:vAlign w:val="center"/>
          </w:tcPr>
          <w:p w:rsidR="006A308B" w:rsidRPr="003934C1" w:rsidRDefault="006A308B" w:rsidP="00EC75A2">
            <w:pPr>
              <w:jc w:val="center"/>
              <w:rPr>
                <w:sz w:val="22"/>
                <w:szCs w:val="22"/>
              </w:rPr>
            </w:pPr>
            <w:r w:rsidRPr="003934C1">
              <w:rPr>
                <w:sz w:val="22"/>
                <w:szCs w:val="22"/>
              </w:rPr>
              <w:t>0</w:t>
            </w:r>
          </w:p>
        </w:tc>
        <w:tc>
          <w:tcPr>
            <w:tcW w:w="850" w:type="dxa"/>
            <w:vAlign w:val="center"/>
          </w:tcPr>
          <w:p w:rsidR="006A308B" w:rsidRPr="003934C1" w:rsidRDefault="006A308B" w:rsidP="00EC75A2">
            <w:pPr>
              <w:jc w:val="center"/>
              <w:rPr>
                <w:sz w:val="22"/>
                <w:szCs w:val="22"/>
              </w:rPr>
            </w:pPr>
            <w:r w:rsidRPr="003934C1">
              <w:rPr>
                <w:sz w:val="22"/>
                <w:szCs w:val="22"/>
              </w:rPr>
              <w:t>225</w:t>
            </w:r>
          </w:p>
        </w:tc>
        <w:tc>
          <w:tcPr>
            <w:tcW w:w="993" w:type="dxa"/>
            <w:vAlign w:val="center"/>
          </w:tcPr>
          <w:p w:rsidR="006A308B" w:rsidRPr="003934C1" w:rsidRDefault="006A308B" w:rsidP="00EC75A2">
            <w:pPr>
              <w:jc w:val="center"/>
              <w:rPr>
                <w:sz w:val="22"/>
                <w:szCs w:val="22"/>
              </w:rPr>
            </w:pPr>
            <w:r w:rsidRPr="003934C1">
              <w:rPr>
                <w:sz w:val="22"/>
                <w:szCs w:val="22"/>
              </w:rPr>
              <w:t>546</w:t>
            </w:r>
          </w:p>
        </w:tc>
        <w:tc>
          <w:tcPr>
            <w:tcW w:w="1276" w:type="dxa"/>
            <w:vAlign w:val="center"/>
          </w:tcPr>
          <w:p w:rsidR="006A308B" w:rsidRPr="003934C1" w:rsidRDefault="006A308B" w:rsidP="00EC75A2">
            <w:pPr>
              <w:jc w:val="center"/>
              <w:rPr>
                <w:sz w:val="22"/>
                <w:szCs w:val="22"/>
              </w:rPr>
            </w:pPr>
            <w:r w:rsidRPr="003934C1">
              <w:rPr>
                <w:sz w:val="22"/>
                <w:szCs w:val="22"/>
              </w:rPr>
              <w:t xml:space="preserve">+142,7 </w:t>
            </w:r>
          </w:p>
        </w:tc>
      </w:tr>
      <w:tr w:rsidR="006A308B" w:rsidRPr="003934C1" w:rsidTr="00EC75A2">
        <w:trPr>
          <w:trHeight w:hRule="exact" w:val="545"/>
        </w:trPr>
        <w:tc>
          <w:tcPr>
            <w:tcW w:w="6204" w:type="dxa"/>
            <w:vAlign w:val="center"/>
          </w:tcPr>
          <w:p w:rsidR="006A308B" w:rsidRPr="003934C1" w:rsidRDefault="006A308B" w:rsidP="00EC75A2">
            <w:pPr>
              <w:jc w:val="both"/>
              <w:rPr>
                <w:sz w:val="22"/>
                <w:szCs w:val="22"/>
              </w:rPr>
            </w:pPr>
            <w:r w:rsidRPr="003934C1">
              <w:rPr>
                <w:sz w:val="22"/>
                <w:szCs w:val="22"/>
              </w:rPr>
              <w:t>Прочие организации, на базе которых организован летний о</w:t>
            </w:r>
            <w:r w:rsidRPr="003934C1">
              <w:rPr>
                <w:sz w:val="22"/>
                <w:szCs w:val="22"/>
              </w:rPr>
              <w:t>т</w:t>
            </w:r>
            <w:r w:rsidRPr="003934C1">
              <w:rPr>
                <w:sz w:val="22"/>
                <w:szCs w:val="22"/>
              </w:rPr>
              <w:t>дых детей</w:t>
            </w:r>
          </w:p>
        </w:tc>
        <w:tc>
          <w:tcPr>
            <w:tcW w:w="850" w:type="dxa"/>
            <w:vAlign w:val="center"/>
          </w:tcPr>
          <w:p w:rsidR="006A308B" w:rsidRPr="003934C1" w:rsidRDefault="006A308B" w:rsidP="00EC75A2">
            <w:pPr>
              <w:jc w:val="center"/>
              <w:rPr>
                <w:sz w:val="22"/>
                <w:szCs w:val="22"/>
              </w:rPr>
            </w:pPr>
            <w:r w:rsidRPr="003934C1">
              <w:rPr>
                <w:sz w:val="22"/>
                <w:szCs w:val="22"/>
              </w:rPr>
              <w:t>0</w:t>
            </w:r>
          </w:p>
        </w:tc>
        <w:tc>
          <w:tcPr>
            <w:tcW w:w="850" w:type="dxa"/>
            <w:vAlign w:val="center"/>
          </w:tcPr>
          <w:p w:rsidR="006A308B" w:rsidRPr="003934C1" w:rsidRDefault="006A308B" w:rsidP="00EC75A2">
            <w:pPr>
              <w:jc w:val="center"/>
              <w:rPr>
                <w:sz w:val="22"/>
                <w:szCs w:val="22"/>
              </w:rPr>
            </w:pPr>
            <w:r w:rsidRPr="003934C1">
              <w:rPr>
                <w:sz w:val="22"/>
                <w:szCs w:val="22"/>
              </w:rPr>
              <w:t>0</w:t>
            </w:r>
          </w:p>
        </w:tc>
        <w:tc>
          <w:tcPr>
            <w:tcW w:w="993" w:type="dxa"/>
            <w:vAlign w:val="center"/>
          </w:tcPr>
          <w:p w:rsidR="006A308B" w:rsidRPr="003934C1" w:rsidRDefault="006A308B" w:rsidP="00EC75A2">
            <w:pPr>
              <w:jc w:val="center"/>
              <w:rPr>
                <w:sz w:val="22"/>
                <w:szCs w:val="22"/>
              </w:rPr>
            </w:pPr>
            <w:r w:rsidRPr="003934C1">
              <w:rPr>
                <w:sz w:val="22"/>
                <w:szCs w:val="22"/>
              </w:rPr>
              <w:t>0</w:t>
            </w:r>
          </w:p>
        </w:tc>
        <w:tc>
          <w:tcPr>
            <w:tcW w:w="1276" w:type="dxa"/>
            <w:vAlign w:val="center"/>
          </w:tcPr>
          <w:p w:rsidR="006A308B" w:rsidRPr="003934C1" w:rsidRDefault="006A308B" w:rsidP="00EC75A2">
            <w:pPr>
              <w:jc w:val="center"/>
              <w:rPr>
                <w:sz w:val="22"/>
                <w:szCs w:val="22"/>
              </w:rPr>
            </w:pPr>
            <w:r w:rsidRPr="003934C1">
              <w:rPr>
                <w:sz w:val="22"/>
                <w:szCs w:val="22"/>
              </w:rPr>
              <w:t>-100</w:t>
            </w:r>
          </w:p>
        </w:tc>
      </w:tr>
    </w:tbl>
    <w:p w:rsidR="006A308B" w:rsidRPr="005C3EA6" w:rsidRDefault="006A308B" w:rsidP="006A308B">
      <w:pPr>
        <w:jc w:val="both"/>
      </w:pPr>
    </w:p>
    <w:p w:rsidR="006A308B" w:rsidRDefault="006A308B" w:rsidP="003D2D16">
      <w:pPr>
        <w:ind w:firstLine="567"/>
        <w:jc w:val="both"/>
      </w:pPr>
      <w:r w:rsidRPr="00A2355B">
        <w:lastRenderedPageBreak/>
        <w:t xml:space="preserve">Оценка эффективности оздоровления детей в  </w:t>
      </w:r>
      <w:r>
        <w:t xml:space="preserve">организациях летнего отдыха детей в 2021году, 2022году проводилась только для детей посещавших лагеря с дневным пребыванием детей, с продолжительностью смены – 21 день. </w:t>
      </w:r>
    </w:p>
    <w:p w:rsidR="006A308B" w:rsidRPr="00903E3A" w:rsidRDefault="006A308B" w:rsidP="006A308B">
      <w:pPr>
        <w:jc w:val="right"/>
        <w:rPr>
          <w:bCs/>
          <w:sz w:val="22"/>
          <w:szCs w:val="22"/>
        </w:rPr>
      </w:pPr>
      <w:r w:rsidRPr="00903E3A">
        <w:rPr>
          <w:bCs/>
          <w:sz w:val="22"/>
          <w:szCs w:val="22"/>
        </w:rPr>
        <w:t>Таблица 2</w:t>
      </w:r>
      <w:r w:rsidR="00BA6089">
        <w:rPr>
          <w:bCs/>
          <w:sz w:val="22"/>
          <w:szCs w:val="22"/>
        </w:rPr>
        <w:t>4</w:t>
      </w:r>
      <w:r w:rsidRPr="00903E3A">
        <w:rPr>
          <w:bCs/>
          <w:sz w:val="22"/>
          <w:szCs w:val="22"/>
        </w:rPr>
        <w:t xml:space="preserve"> </w:t>
      </w:r>
    </w:p>
    <w:p w:rsidR="006A308B" w:rsidRPr="00903E3A" w:rsidRDefault="006A308B" w:rsidP="006A308B">
      <w:pPr>
        <w:jc w:val="center"/>
        <w:rPr>
          <w:sz w:val="22"/>
          <w:szCs w:val="22"/>
        </w:rPr>
      </w:pPr>
      <w:r w:rsidRPr="00903E3A">
        <w:rPr>
          <w:bCs/>
          <w:sz w:val="22"/>
          <w:szCs w:val="22"/>
        </w:rPr>
        <w:t xml:space="preserve">Показатели эффективности оздоровления в организациях летнего отдыха детей, </w:t>
      </w:r>
      <w:r w:rsidRPr="00903E3A">
        <w:rPr>
          <w:sz w:val="22"/>
          <w:szCs w:val="22"/>
        </w:rPr>
        <w:t>2020-2022гг.</w:t>
      </w:r>
    </w:p>
    <w:p w:rsidR="006A308B" w:rsidRPr="00BB0972" w:rsidRDefault="006A308B" w:rsidP="006A308B">
      <w:pPr>
        <w:jc w:val="center"/>
        <w:rPr>
          <w:bCs/>
          <w:sz w:val="16"/>
          <w:szCs w:val="16"/>
        </w:rPr>
      </w:pPr>
    </w:p>
    <w:tbl>
      <w:tblPr>
        <w:tblpPr w:leftFromText="180" w:rightFromText="180" w:vertAnchor="text" w:horzAnchor="margin" w:tblpXSpec="center" w:tblpY="1"/>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936"/>
        <w:gridCol w:w="851"/>
        <w:gridCol w:w="992"/>
        <w:gridCol w:w="850"/>
        <w:gridCol w:w="1701"/>
        <w:gridCol w:w="1134"/>
      </w:tblGrid>
      <w:tr w:rsidR="006A308B" w:rsidRPr="00903E3A" w:rsidTr="00BB0972">
        <w:trPr>
          <w:trHeight w:hRule="exact" w:val="577"/>
        </w:trPr>
        <w:tc>
          <w:tcPr>
            <w:tcW w:w="3936" w:type="dxa"/>
            <w:vMerge w:val="restart"/>
            <w:vAlign w:val="center"/>
          </w:tcPr>
          <w:p w:rsidR="006A308B" w:rsidRPr="00903E3A" w:rsidRDefault="006A308B" w:rsidP="00EC75A2">
            <w:pPr>
              <w:jc w:val="center"/>
              <w:rPr>
                <w:sz w:val="22"/>
                <w:szCs w:val="22"/>
              </w:rPr>
            </w:pPr>
            <w:r w:rsidRPr="00903E3A">
              <w:rPr>
                <w:sz w:val="22"/>
                <w:szCs w:val="22"/>
              </w:rPr>
              <w:t>Показатели</w:t>
            </w:r>
          </w:p>
        </w:tc>
        <w:tc>
          <w:tcPr>
            <w:tcW w:w="2693" w:type="dxa"/>
            <w:gridSpan w:val="3"/>
            <w:vAlign w:val="center"/>
          </w:tcPr>
          <w:p w:rsidR="006A308B" w:rsidRPr="00903E3A" w:rsidRDefault="006A308B" w:rsidP="00EC75A2">
            <w:pPr>
              <w:jc w:val="center"/>
              <w:rPr>
                <w:sz w:val="22"/>
                <w:szCs w:val="22"/>
              </w:rPr>
            </w:pPr>
            <w:r w:rsidRPr="00903E3A">
              <w:rPr>
                <w:sz w:val="22"/>
                <w:szCs w:val="22"/>
              </w:rPr>
              <w:t>Доля, оздоровленных д</w:t>
            </w:r>
            <w:r w:rsidRPr="00903E3A">
              <w:rPr>
                <w:sz w:val="22"/>
                <w:szCs w:val="22"/>
              </w:rPr>
              <w:t>е</w:t>
            </w:r>
            <w:r w:rsidRPr="00903E3A">
              <w:rPr>
                <w:sz w:val="22"/>
                <w:szCs w:val="22"/>
              </w:rPr>
              <w:t>тей, %</w:t>
            </w:r>
          </w:p>
        </w:tc>
        <w:tc>
          <w:tcPr>
            <w:tcW w:w="1701" w:type="dxa"/>
            <w:vMerge w:val="restart"/>
            <w:vAlign w:val="center"/>
          </w:tcPr>
          <w:p w:rsidR="006A308B" w:rsidRPr="00903E3A" w:rsidRDefault="006A308B" w:rsidP="00EC75A2">
            <w:pPr>
              <w:jc w:val="center"/>
              <w:rPr>
                <w:sz w:val="22"/>
                <w:szCs w:val="22"/>
              </w:rPr>
            </w:pPr>
            <w:r w:rsidRPr="00903E3A">
              <w:rPr>
                <w:sz w:val="22"/>
                <w:szCs w:val="22"/>
              </w:rPr>
              <w:t>Темп прироста</w:t>
            </w:r>
          </w:p>
          <w:p w:rsidR="006A308B" w:rsidRPr="00903E3A" w:rsidRDefault="006A308B" w:rsidP="00EC75A2">
            <w:pPr>
              <w:jc w:val="center"/>
              <w:rPr>
                <w:sz w:val="22"/>
                <w:szCs w:val="22"/>
              </w:rPr>
            </w:pPr>
            <w:r w:rsidRPr="00903E3A">
              <w:rPr>
                <w:sz w:val="22"/>
                <w:szCs w:val="22"/>
              </w:rPr>
              <w:t>(убыли)</w:t>
            </w:r>
          </w:p>
          <w:p w:rsidR="006A308B" w:rsidRPr="00903E3A" w:rsidRDefault="006A308B" w:rsidP="00EC75A2">
            <w:pPr>
              <w:jc w:val="center"/>
              <w:rPr>
                <w:sz w:val="22"/>
                <w:szCs w:val="22"/>
              </w:rPr>
            </w:pPr>
            <w:r w:rsidRPr="00903E3A">
              <w:rPr>
                <w:sz w:val="22"/>
                <w:szCs w:val="22"/>
              </w:rPr>
              <w:t>к 2021 г., %</w:t>
            </w:r>
          </w:p>
          <w:p w:rsidR="006A308B" w:rsidRPr="00903E3A" w:rsidRDefault="006A308B" w:rsidP="00EC75A2">
            <w:pPr>
              <w:jc w:val="center"/>
              <w:rPr>
                <w:sz w:val="22"/>
                <w:szCs w:val="22"/>
              </w:rPr>
            </w:pPr>
          </w:p>
        </w:tc>
        <w:tc>
          <w:tcPr>
            <w:tcW w:w="1134" w:type="dxa"/>
            <w:vMerge w:val="restart"/>
            <w:vAlign w:val="center"/>
          </w:tcPr>
          <w:p w:rsidR="006A308B" w:rsidRPr="00903E3A" w:rsidRDefault="006A308B" w:rsidP="00EC75A2">
            <w:pPr>
              <w:jc w:val="center"/>
              <w:rPr>
                <w:sz w:val="22"/>
                <w:szCs w:val="22"/>
              </w:rPr>
            </w:pPr>
            <w:proofErr w:type="spellStart"/>
            <w:proofErr w:type="gramStart"/>
            <w:r w:rsidRPr="00903E3A">
              <w:rPr>
                <w:sz w:val="22"/>
                <w:szCs w:val="22"/>
              </w:rPr>
              <w:t>Пока-затель</w:t>
            </w:r>
            <w:proofErr w:type="spellEnd"/>
            <w:proofErr w:type="gramEnd"/>
            <w:r w:rsidRPr="00903E3A">
              <w:rPr>
                <w:sz w:val="22"/>
                <w:szCs w:val="22"/>
              </w:rPr>
              <w:t xml:space="preserve">   РФ, 2021</w:t>
            </w:r>
          </w:p>
        </w:tc>
      </w:tr>
      <w:tr w:rsidR="006A308B" w:rsidRPr="00903E3A" w:rsidTr="00BB0972">
        <w:trPr>
          <w:trHeight w:hRule="exact" w:val="278"/>
        </w:trPr>
        <w:tc>
          <w:tcPr>
            <w:tcW w:w="3936" w:type="dxa"/>
            <w:vMerge/>
            <w:tcBorders>
              <w:bottom w:val="single" w:sz="4" w:space="0" w:color="auto"/>
            </w:tcBorders>
            <w:vAlign w:val="center"/>
          </w:tcPr>
          <w:p w:rsidR="006A308B" w:rsidRPr="00903E3A" w:rsidRDefault="006A308B" w:rsidP="00EC75A2">
            <w:pPr>
              <w:jc w:val="center"/>
              <w:rPr>
                <w:sz w:val="22"/>
                <w:szCs w:val="22"/>
              </w:rPr>
            </w:pPr>
          </w:p>
        </w:tc>
        <w:tc>
          <w:tcPr>
            <w:tcW w:w="851" w:type="dxa"/>
            <w:tcBorders>
              <w:bottom w:val="single" w:sz="4" w:space="0" w:color="auto"/>
            </w:tcBorders>
            <w:vAlign w:val="center"/>
          </w:tcPr>
          <w:p w:rsidR="006A308B" w:rsidRPr="00903E3A" w:rsidRDefault="006A308B" w:rsidP="00EC75A2">
            <w:pPr>
              <w:jc w:val="center"/>
              <w:rPr>
                <w:sz w:val="22"/>
                <w:szCs w:val="22"/>
              </w:rPr>
            </w:pPr>
            <w:r w:rsidRPr="00903E3A">
              <w:rPr>
                <w:sz w:val="22"/>
                <w:szCs w:val="22"/>
              </w:rPr>
              <w:t>2020</w:t>
            </w:r>
          </w:p>
        </w:tc>
        <w:tc>
          <w:tcPr>
            <w:tcW w:w="992" w:type="dxa"/>
            <w:tcBorders>
              <w:bottom w:val="single" w:sz="4" w:space="0" w:color="auto"/>
            </w:tcBorders>
            <w:vAlign w:val="center"/>
          </w:tcPr>
          <w:p w:rsidR="006A308B" w:rsidRPr="00903E3A" w:rsidRDefault="006A308B" w:rsidP="00EC75A2">
            <w:pPr>
              <w:jc w:val="center"/>
              <w:rPr>
                <w:sz w:val="22"/>
                <w:szCs w:val="22"/>
              </w:rPr>
            </w:pPr>
            <w:r w:rsidRPr="00903E3A">
              <w:rPr>
                <w:sz w:val="22"/>
                <w:szCs w:val="22"/>
              </w:rPr>
              <w:t>2021</w:t>
            </w:r>
          </w:p>
        </w:tc>
        <w:tc>
          <w:tcPr>
            <w:tcW w:w="850" w:type="dxa"/>
            <w:tcBorders>
              <w:bottom w:val="single" w:sz="4" w:space="0" w:color="auto"/>
            </w:tcBorders>
            <w:vAlign w:val="center"/>
          </w:tcPr>
          <w:p w:rsidR="006A308B" w:rsidRPr="00903E3A" w:rsidRDefault="006A308B" w:rsidP="00EC75A2">
            <w:pPr>
              <w:jc w:val="center"/>
              <w:rPr>
                <w:sz w:val="22"/>
                <w:szCs w:val="22"/>
              </w:rPr>
            </w:pPr>
            <w:r w:rsidRPr="00903E3A">
              <w:rPr>
                <w:sz w:val="22"/>
                <w:szCs w:val="22"/>
              </w:rPr>
              <w:t>2022</w:t>
            </w:r>
          </w:p>
        </w:tc>
        <w:tc>
          <w:tcPr>
            <w:tcW w:w="1701" w:type="dxa"/>
            <w:vMerge/>
            <w:tcBorders>
              <w:bottom w:val="single" w:sz="4" w:space="0" w:color="auto"/>
            </w:tcBorders>
            <w:vAlign w:val="center"/>
          </w:tcPr>
          <w:p w:rsidR="006A308B" w:rsidRPr="00903E3A" w:rsidRDefault="006A308B" w:rsidP="00EC75A2">
            <w:pPr>
              <w:jc w:val="center"/>
              <w:rPr>
                <w:sz w:val="22"/>
                <w:szCs w:val="22"/>
              </w:rPr>
            </w:pPr>
          </w:p>
        </w:tc>
        <w:tc>
          <w:tcPr>
            <w:tcW w:w="1134" w:type="dxa"/>
            <w:vMerge/>
            <w:tcBorders>
              <w:bottom w:val="single" w:sz="4" w:space="0" w:color="auto"/>
            </w:tcBorders>
            <w:vAlign w:val="center"/>
          </w:tcPr>
          <w:p w:rsidR="006A308B" w:rsidRPr="00903E3A" w:rsidRDefault="006A308B" w:rsidP="00EC75A2">
            <w:pPr>
              <w:jc w:val="center"/>
              <w:rPr>
                <w:sz w:val="22"/>
                <w:szCs w:val="22"/>
              </w:rPr>
            </w:pPr>
          </w:p>
        </w:tc>
      </w:tr>
      <w:tr w:rsidR="006A308B" w:rsidRPr="00903E3A" w:rsidTr="00BB0972">
        <w:trPr>
          <w:trHeight w:hRule="exact" w:val="281"/>
        </w:trPr>
        <w:tc>
          <w:tcPr>
            <w:tcW w:w="3936" w:type="dxa"/>
            <w:tcBorders>
              <w:top w:val="single" w:sz="4" w:space="0" w:color="auto"/>
              <w:left w:val="single" w:sz="4" w:space="0" w:color="auto"/>
              <w:bottom w:val="single" w:sz="4" w:space="0" w:color="auto"/>
              <w:right w:val="single" w:sz="4" w:space="0" w:color="auto"/>
            </w:tcBorders>
            <w:vAlign w:val="center"/>
          </w:tcPr>
          <w:p w:rsidR="006A308B" w:rsidRPr="00903E3A" w:rsidRDefault="006A308B" w:rsidP="00EC75A2">
            <w:pPr>
              <w:jc w:val="center"/>
              <w:rPr>
                <w:sz w:val="22"/>
                <w:szCs w:val="22"/>
              </w:rPr>
            </w:pPr>
            <w:r w:rsidRPr="00903E3A">
              <w:rPr>
                <w:sz w:val="22"/>
                <w:szCs w:val="22"/>
              </w:rPr>
              <w:t>выраженный оздоровительный эффект</w:t>
            </w:r>
          </w:p>
        </w:tc>
        <w:tc>
          <w:tcPr>
            <w:tcW w:w="851" w:type="dxa"/>
            <w:tcBorders>
              <w:top w:val="single" w:sz="4" w:space="0" w:color="auto"/>
              <w:left w:val="single" w:sz="4" w:space="0" w:color="auto"/>
              <w:bottom w:val="single" w:sz="4" w:space="0" w:color="auto"/>
              <w:right w:val="single" w:sz="4" w:space="0" w:color="auto"/>
            </w:tcBorders>
            <w:vAlign w:val="center"/>
          </w:tcPr>
          <w:p w:rsidR="006A308B" w:rsidRPr="00903E3A" w:rsidRDefault="006A308B" w:rsidP="00EC75A2">
            <w:pPr>
              <w:jc w:val="center"/>
              <w:rPr>
                <w:sz w:val="22"/>
                <w:szCs w:val="22"/>
              </w:rPr>
            </w:pPr>
            <w:r w:rsidRPr="00903E3A">
              <w:rPr>
                <w:sz w:val="22"/>
                <w:szCs w:val="22"/>
              </w:rPr>
              <w:t>91,0</w:t>
            </w:r>
          </w:p>
        </w:tc>
        <w:tc>
          <w:tcPr>
            <w:tcW w:w="992" w:type="dxa"/>
            <w:tcBorders>
              <w:top w:val="single" w:sz="4" w:space="0" w:color="auto"/>
              <w:left w:val="single" w:sz="4" w:space="0" w:color="auto"/>
              <w:bottom w:val="single" w:sz="4" w:space="0" w:color="auto"/>
              <w:right w:val="single" w:sz="4" w:space="0" w:color="auto"/>
            </w:tcBorders>
            <w:vAlign w:val="center"/>
          </w:tcPr>
          <w:p w:rsidR="006A308B" w:rsidRPr="00903E3A" w:rsidRDefault="006A308B" w:rsidP="00EC75A2">
            <w:pPr>
              <w:jc w:val="center"/>
              <w:rPr>
                <w:sz w:val="22"/>
                <w:szCs w:val="22"/>
              </w:rPr>
            </w:pPr>
            <w:r w:rsidRPr="00903E3A">
              <w:rPr>
                <w:sz w:val="22"/>
                <w:szCs w:val="22"/>
              </w:rPr>
              <w:t>80,5</w:t>
            </w:r>
          </w:p>
        </w:tc>
        <w:tc>
          <w:tcPr>
            <w:tcW w:w="850" w:type="dxa"/>
            <w:tcBorders>
              <w:top w:val="single" w:sz="4" w:space="0" w:color="auto"/>
              <w:left w:val="single" w:sz="4" w:space="0" w:color="auto"/>
              <w:bottom w:val="single" w:sz="4" w:space="0" w:color="auto"/>
              <w:right w:val="single" w:sz="4" w:space="0" w:color="auto"/>
            </w:tcBorders>
            <w:vAlign w:val="center"/>
          </w:tcPr>
          <w:p w:rsidR="006A308B" w:rsidRPr="00903E3A" w:rsidRDefault="006A308B" w:rsidP="00EC75A2">
            <w:pPr>
              <w:jc w:val="center"/>
              <w:rPr>
                <w:sz w:val="22"/>
                <w:szCs w:val="22"/>
              </w:rPr>
            </w:pPr>
            <w:r w:rsidRPr="00903E3A">
              <w:rPr>
                <w:sz w:val="22"/>
                <w:szCs w:val="22"/>
              </w:rPr>
              <w:t>79,6</w:t>
            </w:r>
          </w:p>
        </w:tc>
        <w:tc>
          <w:tcPr>
            <w:tcW w:w="1701" w:type="dxa"/>
            <w:tcBorders>
              <w:top w:val="single" w:sz="4" w:space="0" w:color="auto"/>
              <w:left w:val="single" w:sz="4" w:space="0" w:color="auto"/>
              <w:bottom w:val="single" w:sz="4" w:space="0" w:color="auto"/>
              <w:right w:val="single" w:sz="4" w:space="0" w:color="auto"/>
            </w:tcBorders>
            <w:vAlign w:val="center"/>
          </w:tcPr>
          <w:p w:rsidR="006A308B" w:rsidRPr="00903E3A" w:rsidRDefault="006A308B" w:rsidP="00EC75A2">
            <w:pPr>
              <w:jc w:val="center"/>
              <w:rPr>
                <w:sz w:val="22"/>
                <w:szCs w:val="22"/>
              </w:rPr>
            </w:pPr>
            <w:r w:rsidRPr="00903E3A">
              <w:rPr>
                <w:sz w:val="22"/>
                <w:szCs w:val="22"/>
              </w:rPr>
              <w:t>-1,12</w:t>
            </w:r>
          </w:p>
        </w:tc>
        <w:tc>
          <w:tcPr>
            <w:tcW w:w="1134" w:type="dxa"/>
            <w:tcBorders>
              <w:top w:val="single" w:sz="4" w:space="0" w:color="auto"/>
              <w:left w:val="single" w:sz="4" w:space="0" w:color="auto"/>
              <w:right w:val="single" w:sz="4" w:space="0" w:color="auto"/>
            </w:tcBorders>
            <w:vAlign w:val="center"/>
          </w:tcPr>
          <w:p w:rsidR="006A308B" w:rsidRPr="00903E3A" w:rsidRDefault="006A308B" w:rsidP="00BB0972">
            <w:pPr>
              <w:jc w:val="center"/>
              <w:rPr>
                <w:sz w:val="22"/>
                <w:szCs w:val="22"/>
              </w:rPr>
            </w:pPr>
            <w:r w:rsidRPr="00903E3A">
              <w:rPr>
                <w:sz w:val="22"/>
                <w:szCs w:val="22"/>
              </w:rPr>
              <w:t>95,3</w:t>
            </w:r>
          </w:p>
        </w:tc>
      </w:tr>
      <w:tr w:rsidR="006A308B" w:rsidRPr="00903E3A" w:rsidTr="00BB0972">
        <w:trPr>
          <w:trHeight w:hRule="exact" w:val="277"/>
        </w:trPr>
        <w:tc>
          <w:tcPr>
            <w:tcW w:w="3936" w:type="dxa"/>
            <w:tcBorders>
              <w:top w:val="single" w:sz="4" w:space="0" w:color="auto"/>
              <w:left w:val="single" w:sz="4" w:space="0" w:color="auto"/>
              <w:bottom w:val="single" w:sz="4" w:space="0" w:color="auto"/>
              <w:right w:val="single" w:sz="4" w:space="0" w:color="auto"/>
            </w:tcBorders>
            <w:vAlign w:val="center"/>
          </w:tcPr>
          <w:p w:rsidR="006A308B" w:rsidRPr="00903E3A" w:rsidRDefault="006A308B" w:rsidP="00EC75A2">
            <w:pPr>
              <w:jc w:val="center"/>
              <w:rPr>
                <w:sz w:val="22"/>
                <w:szCs w:val="22"/>
              </w:rPr>
            </w:pPr>
            <w:r w:rsidRPr="00903E3A">
              <w:rPr>
                <w:sz w:val="22"/>
                <w:szCs w:val="22"/>
              </w:rPr>
              <w:t>слабый оздоровительный эффект</w:t>
            </w:r>
          </w:p>
        </w:tc>
        <w:tc>
          <w:tcPr>
            <w:tcW w:w="851" w:type="dxa"/>
            <w:tcBorders>
              <w:top w:val="single" w:sz="4" w:space="0" w:color="auto"/>
              <w:left w:val="single" w:sz="4" w:space="0" w:color="auto"/>
              <w:bottom w:val="single" w:sz="4" w:space="0" w:color="auto"/>
              <w:right w:val="single" w:sz="4" w:space="0" w:color="auto"/>
            </w:tcBorders>
            <w:vAlign w:val="center"/>
          </w:tcPr>
          <w:p w:rsidR="006A308B" w:rsidRPr="00903E3A" w:rsidRDefault="006A308B" w:rsidP="00EC75A2">
            <w:pPr>
              <w:jc w:val="center"/>
              <w:rPr>
                <w:sz w:val="22"/>
                <w:szCs w:val="22"/>
              </w:rPr>
            </w:pPr>
            <w:r w:rsidRPr="00903E3A">
              <w:rPr>
                <w:sz w:val="22"/>
                <w:szCs w:val="22"/>
              </w:rPr>
              <w:t>8,1</w:t>
            </w:r>
          </w:p>
        </w:tc>
        <w:tc>
          <w:tcPr>
            <w:tcW w:w="992" w:type="dxa"/>
            <w:tcBorders>
              <w:top w:val="single" w:sz="4" w:space="0" w:color="auto"/>
              <w:left w:val="single" w:sz="4" w:space="0" w:color="auto"/>
              <w:bottom w:val="single" w:sz="4" w:space="0" w:color="auto"/>
              <w:right w:val="single" w:sz="4" w:space="0" w:color="auto"/>
            </w:tcBorders>
            <w:vAlign w:val="center"/>
          </w:tcPr>
          <w:p w:rsidR="006A308B" w:rsidRPr="00903E3A" w:rsidRDefault="006A308B" w:rsidP="00EC75A2">
            <w:pPr>
              <w:jc w:val="center"/>
              <w:rPr>
                <w:sz w:val="22"/>
                <w:szCs w:val="22"/>
              </w:rPr>
            </w:pPr>
            <w:r w:rsidRPr="00903E3A">
              <w:rPr>
                <w:sz w:val="22"/>
                <w:szCs w:val="22"/>
              </w:rPr>
              <w:t>18,5</w:t>
            </w:r>
          </w:p>
        </w:tc>
        <w:tc>
          <w:tcPr>
            <w:tcW w:w="850" w:type="dxa"/>
            <w:tcBorders>
              <w:top w:val="single" w:sz="4" w:space="0" w:color="auto"/>
              <w:left w:val="single" w:sz="4" w:space="0" w:color="auto"/>
              <w:bottom w:val="single" w:sz="4" w:space="0" w:color="auto"/>
              <w:right w:val="single" w:sz="4" w:space="0" w:color="auto"/>
            </w:tcBorders>
            <w:vAlign w:val="center"/>
          </w:tcPr>
          <w:p w:rsidR="006A308B" w:rsidRPr="00903E3A" w:rsidRDefault="006A308B" w:rsidP="00EC75A2">
            <w:pPr>
              <w:jc w:val="center"/>
              <w:rPr>
                <w:sz w:val="22"/>
                <w:szCs w:val="22"/>
              </w:rPr>
            </w:pPr>
            <w:r w:rsidRPr="00903E3A">
              <w:rPr>
                <w:sz w:val="22"/>
                <w:szCs w:val="22"/>
              </w:rPr>
              <w:t>19,7</w:t>
            </w:r>
          </w:p>
        </w:tc>
        <w:tc>
          <w:tcPr>
            <w:tcW w:w="1701" w:type="dxa"/>
            <w:tcBorders>
              <w:top w:val="single" w:sz="4" w:space="0" w:color="auto"/>
              <w:left w:val="single" w:sz="4" w:space="0" w:color="auto"/>
              <w:bottom w:val="single" w:sz="4" w:space="0" w:color="auto"/>
              <w:right w:val="single" w:sz="4" w:space="0" w:color="auto"/>
            </w:tcBorders>
            <w:vAlign w:val="center"/>
          </w:tcPr>
          <w:p w:rsidR="006A308B" w:rsidRPr="00903E3A" w:rsidRDefault="006A308B" w:rsidP="00EC75A2">
            <w:pPr>
              <w:jc w:val="center"/>
              <w:rPr>
                <w:sz w:val="22"/>
                <w:szCs w:val="22"/>
              </w:rPr>
            </w:pPr>
            <w:r w:rsidRPr="00903E3A">
              <w:rPr>
                <w:sz w:val="22"/>
                <w:szCs w:val="22"/>
              </w:rPr>
              <w:t>+6,5</w:t>
            </w:r>
          </w:p>
        </w:tc>
        <w:tc>
          <w:tcPr>
            <w:tcW w:w="1134" w:type="dxa"/>
            <w:tcBorders>
              <w:left w:val="single" w:sz="4" w:space="0" w:color="auto"/>
              <w:right w:val="single" w:sz="4" w:space="0" w:color="auto"/>
            </w:tcBorders>
            <w:vAlign w:val="center"/>
          </w:tcPr>
          <w:p w:rsidR="006A308B" w:rsidRPr="00903E3A" w:rsidRDefault="006A308B" w:rsidP="00BB0972">
            <w:pPr>
              <w:jc w:val="center"/>
              <w:rPr>
                <w:sz w:val="22"/>
                <w:szCs w:val="22"/>
              </w:rPr>
            </w:pPr>
          </w:p>
        </w:tc>
      </w:tr>
      <w:tr w:rsidR="006A308B" w:rsidRPr="00903E3A" w:rsidTr="00BB0972">
        <w:trPr>
          <w:trHeight w:hRule="exact" w:val="278"/>
        </w:trPr>
        <w:tc>
          <w:tcPr>
            <w:tcW w:w="3936" w:type="dxa"/>
            <w:tcBorders>
              <w:top w:val="single" w:sz="4" w:space="0" w:color="auto"/>
              <w:left w:val="single" w:sz="4" w:space="0" w:color="auto"/>
              <w:bottom w:val="single" w:sz="4" w:space="0" w:color="auto"/>
              <w:right w:val="single" w:sz="4" w:space="0" w:color="auto"/>
            </w:tcBorders>
            <w:vAlign w:val="center"/>
          </w:tcPr>
          <w:p w:rsidR="006A308B" w:rsidRPr="00903E3A" w:rsidRDefault="006A308B" w:rsidP="00EC75A2">
            <w:pPr>
              <w:jc w:val="center"/>
              <w:rPr>
                <w:sz w:val="22"/>
                <w:szCs w:val="22"/>
              </w:rPr>
            </w:pPr>
            <w:r w:rsidRPr="00903E3A">
              <w:rPr>
                <w:sz w:val="22"/>
                <w:szCs w:val="22"/>
              </w:rPr>
              <w:t>отсутствие оздоровительного эффекта</w:t>
            </w:r>
          </w:p>
        </w:tc>
        <w:tc>
          <w:tcPr>
            <w:tcW w:w="851" w:type="dxa"/>
            <w:tcBorders>
              <w:top w:val="single" w:sz="4" w:space="0" w:color="auto"/>
              <w:left w:val="single" w:sz="4" w:space="0" w:color="auto"/>
              <w:bottom w:val="single" w:sz="4" w:space="0" w:color="auto"/>
              <w:right w:val="single" w:sz="4" w:space="0" w:color="auto"/>
            </w:tcBorders>
            <w:vAlign w:val="center"/>
          </w:tcPr>
          <w:p w:rsidR="006A308B" w:rsidRPr="00903E3A" w:rsidRDefault="006A308B" w:rsidP="00EC75A2">
            <w:pPr>
              <w:jc w:val="center"/>
              <w:rPr>
                <w:sz w:val="22"/>
                <w:szCs w:val="22"/>
              </w:rPr>
            </w:pPr>
            <w:r w:rsidRPr="00903E3A">
              <w:rPr>
                <w:sz w:val="22"/>
                <w:szCs w:val="22"/>
              </w:rPr>
              <w:t>0,9</w:t>
            </w:r>
          </w:p>
        </w:tc>
        <w:tc>
          <w:tcPr>
            <w:tcW w:w="992" w:type="dxa"/>
            <w:tcBorders>
              <w:top w:val="single" w:sz="4" w:space="0" w:color="auto"/>
              <w:left w:val="single" w:sz="4" w:space="0" w:color="auto"/>
              <w:bottom w:val="single" w:sz="4" w:space="0" w:color="auto"/>
              <w:right w:val="single" w:sz="4" w:space="0" w:color="auto"/>
            </w:tcBorders>
            <w:vAlign w:val="center"/>
          </w:tcPr>
          <w:p w:rsidR="006A308B" w:rsidRPr="00903E3A" w:rsidRDefault="006A308B" w:rsidP="00EC75A2">
            <w:pPr>
              <w:jc w:val="center"/>
              <w:rPr>
                <w:sz w:val="22"/>
                <w:szCs w:val="22"/>
              </w:rPr>
            </w:pPr>
            <w:r w:rsidRPr="00903E3A">
              <w:rPr>
                <w:sz w:val="22"/>
                <w:szCs w:val="22"/>
              </w:rPr>
              <w:t>0,5</w:t>
            </w:r>
          </w:p>
        </w:tc>
        <w:tc>
          <w:tcPr>
            <w:tcW w:w="850" w:type="dxa"/>
            <w:tcBorders>
              <w:top w:val="single" w:sz="4" w:space="0" w:color="auto"/>
              <w:left w:val="single" w:sz="4" w:space="0" w:color="auto"/>
              <w:bottom w:val="single" w:sz="4" w:space="0" w:color="auto"/>
              <w:right w:val="single" w:sz="4" w:space="0" w:color="auto"/>
            </w:tcBorders>
            <w:vAlign w:val="center"/>
          </w:tcPr>
          <w:p w:rsidR="006A308B" w:rsidRPr="00903E3A" w:rsidRDefault="006A308B" w:rsidP="00EC75A2">
            <w:pPr>
              <w:jc w:val="center"/>
              <w:rPr>
                <w:sz w:val="22"/>
                <w:szCs w:val="22"/>
              </w:rPr>
            </w:pPr>
            <w:r w:rsidRPr="00903E3A">
              <w:rPr>
                <w:sz w:val="22"/>
                <w:szCs w:val="22"/>
              </w:rPr>
              <w:t>0,9</w:t>
            </w:r>
          </w:p>
        </w:tc>
        <w:tc>
          <w:tcPr>
            <w:tcW w:w="1701" w:type="dxa"/>
            <w:tcBorders>
              <w:top w:val="single" w:sz="4" w:space="0" w:color="auto"/>
              <w:left w:val="single" w:sz="4" w:space="0" w:color="auto"/>
              <w:bottom w:val="single" w:sz="4" w:space="0" w:color="auto"/>
              <w:right w:val="single" w:sz="4" w:space="0" w:color="auto"/>
            </w:tcBorders>
            <w:vAlign w:val="center"/>
          </w:tcPr>
          <w:p w:rsidR="006A308B" w:rsidRPr="00903E3A" w:rsidRDefault="006A308B" w:rsidP="00EC75A2">
            <w:pPr>
              <w:jc w:val="center"/>
              <w:rPr>
                <w:sz w:val="22"/>
                <w:szCs w:val="22"/>
              </w:rPr>
            </w:pPr>
            <w:r w:rsidRPr="00903E3A">
              <w:rPr>
                <w:sz w:val="22"/>
                <w:szCs w:val="22"/>
              </w:rPr>
              <w:t>+80</w:t>
            </w:r>
          </w:p>
          <w:p w:rsidR="006A308B" w:rsidRPr="00903E3A" w:rsidRDefault="006A308B" w:rsidP="00EC75A2">
            <w:pPr>
              <w:jc w:val="center"/>
              <w:rPr>
                <w:sz w:val="22"/>
                <w:szCs w:val="22"/>
              </w:rPr>
            </w:pPr>
          </w:p>
        </w:tc>
        <w:tc>
          <w:tcPr>
            <w:tcW w:w="1134" w:type="dxa"/>
            <w:tcBorders>
              <w:left w:val="single" w:sz="4" w:space="0" w:color="auto"/>
              <w:bottom w:val="single" w:sz="4" w:space="0" w:color="auto"/>
              <w:right w:val="single" w:sz="4" w:space="0" w:color="auto"/>
            </w:tcBorders>
            <w:vAlign w:val="center"/>
          </w:tcPr>
          <w:p w:rsidR="006A308B" w:rsidRPr="00903E3A" w:rsidRDefault="006A308B" w:rsidP="00BB0972">
            <w:pPr>
              <w:jc w:val="center"/>
              <w:rPr>
                <w:sz w:val="22"/>
                <w:szCs w:val="22"/>
              </w:rPr>
            </w:pPr>
          </w:p>
        </w:tc>
      </w:tr>
    </w:tbl>
    <w:p w:rsidR="006A308B" w:rsidRDefault="006A308B" w:rsidP="006A308B">
      <w:pPr>
        <w:jc w:val="both"/>
      </w:pPr>
    </w:p>
    <w:p w:rsidR="006A308B" w:rsidRDefault="006A308B" w:rsidP="006A308B">
      <w:pPr>
        <w:jc w:val="center"/>
        <w:rPr>
          <w:b/>
        </w:rPr>
      </w:pPr>
      <w:r w:rsidRPr="002F0D25">
        <w:rPr>
          <w:noProof/>
        </w:rPr>
        <w:drawing>
          <wp:inline distT="0" distB="0" distL="0" distR="0">
            <wp:extent cx="6252961" cy="2253803"/>
            <wp:effectExtent l="19050" t="0" r="0" b="0"/>
            <wp:docPr id="52" name="Объект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6A308B" w:rsidRPr="002C05F0" w:rsidRDefault="006A308B" w:rsidP="006A308B">
      <w:pPr>
        <w:jc w:val="center"/>
        <w:rPr>
          <w:sz w:val="22"/>
          <w:szCs w:val="22"/>
        </w:rPr>
      </w:pPr>
      <w:r w:rsidRPr="003C27A8">
        <w:rPr>
          <w:b/>
          <w:sz w:val="22"/>
          <w:szCs w:val="22"/>
        </w:rPr>
        <w:t>Рис.18</w:t>
      </w:r>
      <w:r w:rsidR="00BA6089" w:rsidRPr="003C27A8">
        <w:rPr>
          <w:b/>
          <w:sz w:val="22"/>
          <w:szCs w:val="22"/>
        </w:rPr>
        <w:t>.</w:t>
      </w:r>
      <w:r w:rsidRPr="002C05F0">
        <w:rPr>
          <w:sz w:val="22"/>
          <w:szCs w:val="22"/>
        </w:rPr>
        <w:t xml:space="preserve"> Показатели эффективности оздоровления детей и подростков</w:t>
      </w:r>
    </w:p>
    <w:p w:rsidR="006A308B" w:rsidRPr="002F0D25" w:rsidRDefault="006A308B" w:rsidP="006A308B">
      <w:pPr>
        <w:jc w:val="both"/>
      </w:pPr>
    </w:p>
    <w:p w:rsidR="006A308B" w:rsidRDefault="006A308B" w:rsidP="006A308B">
      <w:pPr>
        <w:shd w:val="clear" w:color="auto" w:fill="FFFFFF"/>
        <w:spacing w:line="250" w:lineRule="atLeast"/>
        <w:ind w:firstLine="567"/>
        <w:jc w:val="both"/>
      </w:pPr>
      <w:r>
        <w:t>В</w:t>
      </w:r>
      <w:r w:rsidRPr="00A2355B">
        <w:t xml:space="preserve">ыраженный оздоровительный эффект выявлен у </w:t>
      </w:r>
      <w:r>
        <w:t>7</w:t>
      </w:r>
      <w:r w:rsidRPr="00A2355B">
        <w:t>9,</w:t>
      </w:r>
      <w:r>
        <w:t>6</w:t>
      </w:r>
      <w:r w:rsidRPr="00A2355B">
        <w:t>% отдыхающих детей (20</w:t>
      </w:r>
      <w:r>
        <w:t>2</w:t>
      </w:r>
      <w:r w:rsidRPr="00A2355B">
        <w:t>1</w:t>
      </w:r>
      <w:r>
        <w:t xml:space="preserve"> год – 80,5</w:t>
      </w:r>
      <w:r w:rsidRPr="00A2355B">
        <w:t>%), слабы</w:t>
      </w:r>
      <w:r>
        <w:t>й оздоровительный эффект - у 19</w:t>
      </w:r>
      <w:r w:rsidRPr="00A2355B">
        <w:t>,</w:t>
      </w:r>
      <w:r>
        <w:t>7</w:t>
      </w:r>
      <w:r w:rsidRPr="00A2355B">
        <w:t>% (20</w:t>
      </w:r>
      <w:r>
        <w:t>2</w:t>
      </w:r>
      <w:r w:rsidRPr="00A2355B">
        <w:t xml:space="preserve">1 год – </w:t>
      </w:r>
      <w:r>
        <w:t>8</w:t>
      </w:r>
      <w:r w:rsidRPr="00A2355B">
        <w:t>,</w:t>
      </w:r>
      <w:r>
        <w:t>1</w:t>
      </w:r>
      <w:r w:rsidRPr="00A2355B">
        <w:t>%), отсутствие оздоровительного эффекта у 0,</w:t>
      </w:r>
      <w:r>
        <w:t>9</w:t>
      </w:r>
      <w:r w:rsidRPr="00A2355B">
        <w:t>% (20</w:t>
      </w:r>
      <w:r>
        <w:t>2</w:t>
      </w:r>
      <w:r w:rsidRPr="00A2355B">
        <w:t>1 год - 0,</w:t>
      </w:r>
      <w:r>
        <w:t>5</w:t>
      </w:r>
      <w:r w:rsidRPr="00A2355B">
        <w:t>% детей)</w:t>
      </w:r>
      <w:r>
        <w:t xml:space="preserve">, что ниже </w:t>
      </w:r>
      <w:r w:rsidRPr="002F0D25">
        <w:t>среднероссийского показателя за 20</w:t>
      </w:r>
      <w:r>
        <w:t xml:space="preserve">21 </w:t>
      </w:r>
      <w:r w:rsidRPr="002F0D25">
        <w:t>год (РФ 20</w:t>
      </w:r>
      <w:r>
        <w:t xml:space="preserve">21 </w:t>
      </w:r>
      <w:r w:rsidRPr="002F0D25">
        <w:t>год-</w:t>
      </w:r>
      <w:r>
        <w:t xml:space="preserve"> 95,3</w:t>
      </w:r>
      <w:r w:rsidRPr="002F0D25">
        <w:t xml:space="preserve">%). </w:t>
      </w:r>
      <w:r w:rsidRPr="00536984">
        <w:rPr>
          <w:color w:val="000000" w:themeColor="text1"/>
        </w:rPr>
        <w:t>Снижение показателя эффективности о</w:t>
      </w:r>
      <w:r w:rsidRPr="00536984">
        <w:rPr>
          <w:color w:val="000000" w:themeColor="text1"/>
        </w:rPr>
        <w:t>з</w:t>
      </w:r>
      <w:r w:rsidRPr="00536984">
        <w:rPr>
          <w:color w:val="000000" w:themeColor="text1"/>
        </w:rPr>
        <w:t xml:space="preserve">доровления детей </w:t>
      </w:r>
      <w:r>
        <w:rPr>
          <w:color w:val="000000" w:themeColor="text1"/>
        </w:rPr>
        <w:t>можно объяснить</w:t>
      </w:r>
      <w:r w:rsidRPr="00536984">
        <w:rPr>
          <w:color w:val="000000" w:themeColor="text1"/>
        </w:rPr>
        <w:t xml:space="preserve"> тем, что</w:t>
      </w:r>
      <w:r>
        <w:rPr>
          <w:color w:val="000000" w:themeColor="text1"/>
        </w:rPr>
        <w:t xml:space="preserve"> отдых, </w:t>
      </w:r>
      <w:r w:rsidRPr="00C74831">
        <w:t>продолжительностью менее 20 к</w:t>
      </w:r>
      <w:r w:rsidRPr="00C74831">
        <w:t>а</w:t>
      </w:r>
      <w:r w:rsidRPr="00C74831">
        <w:t>лендарных дней не обеспечивает необходимые условия для получения детьми стойкого выраженного оздоровительного эффекта, а осуществляется только для организации о</w:t>
      </w:r>
      <w:r w:rsidRPr="00C74831">
        <w:t>т</w:t>
      </w:r>
      <w:r w:rsidRPr="00C74831">
        <w:t>дыха, досуга и занятости детей.</w:t>
      </w:r>
    </w:p>
    <w:p w:rsidR="006A308B" w:rsidRPr="00AD6D25" w:rsidRDefault="006A308B" w:rsidP="006A308B">
      <w:pPr>
        <w:ind w:firstLine="567"/>
        <w:jc w:val="both"/>
        <w:rPr>
          <w:bCs/>
        </w:rPr>
      </w:pPr>
      <w:r w:rsidRPr="00105B3D">
        <w:t xml:space="preserve">В 2022 году </w:t>
      </w:r>
      <w:r w:rsidRPr="00105B3D">
        <w:rPr>
          <w:bCs/>
        </w:rPr>
        <w:t>специалистами Управления проводились обследования летних озд</w:t>
      </w:r>
      <w:r w:rsidRPr="00105B3D">
        <w:rPr>
          <w:bCs/>
        </w:rPr>
        <w:t>о</w:t>
      </w:r>
      <w:r w:rsidRPr="00105B3D">
        <w:rPr>
          <w:bCs/>
        </w:rPr>
        <w:t>ровительных организаций</w:t>
      </w:r>
      <w:r>
        <w:rPr>
          <w:bCs/>
        </w:rPr>
        <w:t xml:space="preserve"> </w:t>
      </w:r>
      <w:r w:rsidRPr="00105B3D">
        <w:rPr>
          <w:bCs/>
        </w:rPr>
        <w:t>в рамках плановых, внеплановых проверок -96 обследов</w:t>
      </w:r>
      <w:r w:rsidRPr="00105B3D">
        <w:rPr>
          <w:bCs/>
        </w:rPr>
        <w:t>а</w:t>
      </w:r>
      <w:r w:rsidRPr="00105B3D">
        <w:rPr>
          <w:bCs/>
        </w:rPr>
        <w:t xml:space="preserve">ний, </w:t>
      </w:r>
      <w:r>
        <w:rPr>
          <w:bCs/>
        </w:rPr>
        <w:t xml:space="preserve">с привлечением </w:t>
      </w:r>
      <w:r w:rsidRPr="00105B3D">
        <w:rPr>
          <w:bCs/>
        </w:rPr>
        <w:t>органами прокуратуры -</w:t>
      </w:r>
      <w:r w:rsidR="00134233">
        <w:rPr>
          <w:bCs/>
        </w:rPr>
        <w:t xml:space="preserve"> </w:t>
      </w:r>
      <w:r w:rsidRPr="00105B3D">
        <w:rPr>
          <w:bCs/>
        </w:rPr>
        <w:t>17 обследований.</w:t>
      </w:r>
      <w:r w:rsidRPr="00105B3D">
        <w:t xml:space="preserve"> Количество лагерей, проверенных с использованием лабораторно-инструментальных методов исследования -</w:t>
      </w:r>
      <w:r w:rsidR="00134233">
        <w:t xml:space="preserve"> </w:t>
      </w:r>
      <w:r w:rsidRPr="00105B3D">
        <w:t xml:space="preserve">80, что составило -83,3%, в 2021году этот показатель составлял - 88%. </w:t>
      </w:r>
    </w:p>
    <w:p w:rsidR="006A308B" w:rsidRPr="00105B3D" w:rsidRDefault="006A308B" w:rsidP="006A308B">
      <w:pPr>
        <w:ind w:firstLine="567"/>
        <w:jc w:val="both"/>
        <w:rPr>
          <w:bCs/>
        </w:rPr>
      </w:pPr>
      <w:r w:rsidRPr="00105B3D">
        <w:rPr>
          <w:bCs/>
        </w:rPr>
        <w:t xml:space="preserve">Всего за истекший период работы </w:t>
      </w:r>
      <w:r>
        <w:rPr>
          <w:bCs/>
        </w:rPr>
        <w:t xml:space="preserve">в </w:t>
      </w:r>
      <w:r w:rsidRPr="00105B3D">
        <w:rPr>
          <w:bCs/>
        </w:rPr>
        <w:t>летних организациях отдыха отобрано и и</w:t>
      </w:r>
      <w:r w:rsidRPr="00105B3D">
        <w:rPr>
          <w:bCs/>
        </w:rPr>
        <w:t>с</w:t>
      </w:r>
      <w:r w:rsidRPr="00105B3D">
        <w:rPr>
          <w:bCs/>
        </w:rPr>
        <w:t>следовано:</w:t>
      </w:r>
    </w:p>
    <w:p w:rsidR="006A308B" w:rsidRPr="00105B3D" w:rsidRDefault="006A308B" w:rsidP="006A308B">
      <w:pPr>
        <w:ind w:firstLine="567"/>
        <w:jc w:val="both"/>
        <w:rPr>
          <w:bCs/>
        </w:rPr>
      </w:pPr>
      <w:r w:rsidRPr="00105B3D">
        <w:rPr>
          <w:bCs/>
        </w:rPr>
        <w:t>- 113 проб питьевой воды по микробиологическим показателям, из них не соо</w:t>
      </w:r>
      <w:r w:rsidRPr="00105B3D">
        <w:rPr>
          <w:bCs/>
        </w:rPr>
        <w:t>т</w:t>
      </w:r>
      <w:r w:rsidRPr="00105B3D">
        <w:rPr>
          <w:bCs/>
        </w:rPr>
        <w:t>ветствует гигиеническим показателям –</w:t>
      </w:r>
      <w:r w:rsidR="00134233">
        <w:rPr>
          <w:bCs/>
        </w:rPr>
        <w:t xml:space="preserve"> </w:t>
      </w:r>
      <w:r w:rsidRPr="00105B3D">
        <w:rPr>
          <w:bCs/>
        </w:rPr>
        <w:t xml:space="preserve">0 %, в 2021году-10,9%; </w:t>
      </w:r>
    </w:p>
    <w:p w:rsidR="006A308B" w:rsidRPr="00105B3D" w:rsidRDefault="006A308B" w:rsidP="006A308B">
      <w:pPr>
        <w:ind w:firstLine="567"/>
        <w:jc w:val="both"/>
        <w:rPr>
          <w:bCs/>
        </w:rPr>
      </w:pPr>
      <w:r w:rsidRPr="00105B3D">
        <w:rPr>
          <w:bCs/>
        </w:rPr>
        <w:t>- 39 проб питьевой воды по санитарно-химическим показателям, из них неудовл</w:t>
      </w:r>
      <w:r w:rsidRPr="00105B3D">
        <w:rPr>
          <w:bCs/>
        </w:rPr>
        <w:t>е</w:t>
      </w:r>
      <w:r w:rsidRPr="00105B3D">
        <w:rPr>
          <w:bCs/>
        </w:rPr>
        <w:t xml:space="preserve">творительных -0%, в 2021году -0,7% (по показателю мутности). </w:t>
      </w:r>
    </w:p>
    <w:p w:rsidR="006A308B" w:rsidRPr="00105B3D" w:rsidRDefault="006A308B" w:rsidP="006A308B">
      <w:pPr>
        <w:ind w:firstLine="567"/>
        <w:jc w:val="both"/>
        <w:rPr>
          <w:bCs/>
        </w:rPr>
      </w:pPr>
      <w:r w:rsidRPr="00105B3D">
        <w:rPr>
          <w:bCs/>
        </w:rPr>
        <w:t xml:space="preserve">Для питьевых целей во всех лагерях использовалась </w:t>
      </w:r>
      <w:proofErr w:type="spellStart"/>
      <w:r w:rsidRPr="00105B3D">
        <w:rPr>
          <w:bCs/>
        </w:rPr>
        <w:t>бутилированная</w:t>
      </w:r>
      <w:proofErr w:type="spellEnd"/>
      <w:r w:rsidRPr="00105B3D">
        <w:rPr>
          <w:bCs/>
        </w:rPr>
        <w:t xml:space="preserve"> питьевая в</w:t>
      </w:r>
      <w:r w:rsidRPr="00105B3D">
        <w:rPr>
          <w:bCs/>
        </w:rPr>
        <w:t>о</w:t>
      </w:r>
      <w:r w:rsidRPr="00105B3D">
        <w:rPr>
          <w:bCs/>
        </w:rPr>
        <w:t>да, имевшая документы, подтверждающие ее происхождение, качество</w:t>
      </w:r>
      <w:r>
        <w:rPr>
          <w:bCs/>
        </w:rPr>
        <w:t xml:space="preserve"> и безопасность, </w:t>
      </w:r>
      <w:r>
        <w:rPr>
          <w:bCs/>
        </w:rPr>
        <w:lastRenderedPageBreak/>
        <w:t xml:space="preserve">которая соответствовала </w:t>
      </w:r>
      <w:r w:rsidRPr="00105B3D">
        <w:rPr>
          <w:bCs/>
        </w:rPr>
        <w:t xml:space="preserve"> требованиям санитарных норм по микробиологическим и с</w:t>
      </w:r>
      <w:r w:rsidRPr="00105B3D">
        <w:rPr>
          <w:bCs/>
        </w:rPr>
        <w:t>а</w:t>
      </w:r>
      <w:r w:rsidRPr="00105B3D">
        <w:rPr>
          <w:bCs/>
        </w:rPr>
        <w:t xml:space="preserve">нитарно-химическим показателям. </w:t>
      </w:r>
    </w:p>
    <w:p w:rsidR="006A308B" w:rsidRPr="00105B3D" w:rsidRDefault="006A308B" w:rsidP="006A308B">
      <w:pPr>
        <w:ind w:firstLine="567"/>
        <w:jc w:val="both"/>
        <w:rPr>
          <w:bCs/>
        </w:rPr>
      </w:pPr>
      <w:r w:rsidRPr="00105B3D">
        <w:rPr>
          <w:bCs/>
        </w:rPr>
        <w:t>Также за  прошедший период работы летних организаций отдыха детей  было отобрано и исследовано:</w:t>
      </w:r>
    </w:p>
    <w:p w:rsidR="006A308B" w:rsidRPr="00105B3D" w:rsidRDefault="006A308B" w:rsidP="006A308B">
      <w:pPr>
        <w:ind w:firstLine="567"/>
        <w:jc w:val="both"/>
        <w:rPr>
          <w:bCs/>
        </w:rPr>
      </w:pPr>
      <w:r w:rsidRPr="00105B3D">
        <w:rPr>
          <w:bCs/>
        </w:rPr>
        <w:t>- 64 пробы готовых блюд на микробиологические показатели, из них неудовл</w:t>
      </w:r>
      <w:r w:rsidRPr="00105B3D">
        <w:rPr>
          <w:bCs/>
        </w:rPr>
        <w:t>е</w:t>
      </w:r>
      <w:r w:rsidRPr="00105B3D">
        <w:rPr>
          <w:bCs/>
        </w:rPr>
        <w:t xml:space="preserve">творительных  – 3 пробы (4,6%), в 2021году- 5 (5,4%). </w:t>
      </w:r>
    </w:p>
    <w:p w:rsidR="006A308B" w:rsidRPr="00105B3D" w:rsidRDefault="006A308B" w:rsidP="006A308B">
      <w:pPr>
        <w:ind w:firstLine="567"/>
        <w:jc w:val="both"/>
        <w:rPr>
          <w:bCs/>
        </w:rPr>
      </w:pPr>
      <w:r w:rsidRPr="00105B3D">
        <w:rPr>
          <w:bCs/>
        </w:rPr>
        <w:t>-  156 проб готовых блюд на калорийность и  химический состав, все пробы  соо</w:t>
      </w:r>
      <w:r w:rsidRPr="00105B3D">
        <w:rPr>
          <w:bCs/>
        </w:rPr>
        <w:t>т</w:t>
      </w:r>
      <w:r w:rsidRPr="00105B3D">
        <w:rPr>
          <w:bCs/>
        </w:rPr>
        <w:t xml:space="preserve">ветствовали установленным нормативам; </w:t>
      </w:r>
    </w:p>
    <w:p w:rsidR="006A308B" w:rsidRPr="00105B3D" w:rsidRDefault="006A308B" w:rsidP="006A308B">
      <w:pPr>
        <w:ind w:firstLine="567"/>
        <w:jc w:val="both"/>
        <w:rPr>
          <w:bCs/>
        </w:rPr>
      </w:pPr>
      <w:r w:rsidRPr="00105B3D">
        <w:rPr>
          <w:bCs/>
        </w:rPr>
        <w:t>- 1135</w:t>
      </w:r>
      <w:r>
        <w:rPr>
          <w:bCs/>
        </w:rPr>
        <w:t xml:space="preserve"> </w:t>
      </w:r>
      <w:r w:rsidRPr="00105B3D">
        <w:rPr>
          <w:bCs/>
        </w:rPr>
        <w:t>микробиологических</w:t>
      </w:r>
      <w:r>
        <w:rPr>
          <w:bCs/>
        </w:rPr>
        <w:t xml:space="preserve">, </w:t>
      </w:r>
      <w:proofErr w:type="spellStart"/>
      <w:r>
        <w:rPr>
          <w:bCs/>
        </w:rPr>
        <w:t>паразитологических</w:t>
      </w:r>
      <w:proofErr w:type="spellEnd"/>
      <w:r>
        <w:rPr>
          <w:bCs/>
        </w:rPr>
        <w:t xml:space="preserve"> </w:t>
      </w:r>
      <w:r w:rsidRPr="00105B3D">
        <w:rPr>
          <w:bCs/>
        </w:rPr>
        <w:t>исследований смывов на нал</w:t>
      </w:r>
      <w:r w:rsidRPr="00105B3D">
        <w:rPr>
          <w:bCs/>
        </w:rPr>
        <w:t>и</w:t>
      </w:r>
      <w:r w:rsidRPr="00105B3D">
        <w:rPr>
          <w:bCs/>
        </w:rPr>
        <w:t>чие санитарно-показательной микроф</w:t>
      </w:r>
      <w:r>
        <w:rPr>
          <w:bCs/>
        </w:rPr>
        <w:t xml:space="preserve">лоры; цист и яиц гельминтов, </w:t>
      </w:r>
      <w:r w:rsidRPr="00105B3D">
        <w:rPr>
          <w:bCs/>
        </w:rPr>
        <w:t>патогенных микр</w:t>
      </w:r>
      <w:r w:rsidRPr="00105B3D">
        <w:rPr>
          <w:bCs/>
        </w:rPr>
        <w:t>о</w:t>
      </w:r>
      <w:r w:rsidRPr="00105B3D">
        <w:rPr>
          <w:bCs/>
        </w:rPr>
        <w:t xml:space="preserve">организмов не обнаружено; </w:t>
      </w:r>
    </w:p>
    <w:p w:rsidR="006A308B" w:rsidRPr="00105B3D" w:rsidRDefault="006A308B" w:rsidP="006A308B">
      <w:pPr>
        <w:ind w:firstLine="567"/>
        <w:jc w:val="both"/>
        <w:rPr>
          <w:bCs/>
        </w:rPr>
      </w:pPr>
      <w:r w:rsidRPr="00105B3D">
        <w:rPr>
          <w:bCs/>
        </w:rPr>
        <w:t>- 16 проб на содержание витамина</w:t>
      </w:r>
      <w:proofErr w:type="gramStart"/>
      <w:r w:rsidRPr="00105B3D">
        <w:rPr>
          <w:bCs/>
        </w:rPr>
        <w:t xml:space="preserve"> С</w:t>
      </w:r>
      <w:proofErr w:type="gramEnd"/>
      <w:r w:rsidRPr="00105B3D">
        <w:rPr>
          <w:bCs/>
        </w:rPr>
        <w:t xml:space="preserve">, из них нестандартных – нет; </w:t>
      </w:r>
    </w:p>
    <w:p w:rsidR="006A308B" w:rsidRPr="00105B3D" w:rsidRDefault="006A308B" w:rsidP="006A308B">
      <w:pPr>
        <w:ind w:firstLine="567"/>
        <w:jc w:val="both"/>
        <w:rPr>
          <w:bCs/>
        </w:rPr>
      </w:pPr>
      <w:r w:rsidRPr="00105B3D">
        <w:rPr>
          <w:bCs/>
        </w:rPr>
        <w:t>- 98 проб пищевых продуктов по санитарно-химическим, физико-химическим п</w:t>
      </w:r>
      <w:r w:rsidRPr="00105B3D">
        <w:rPr>
          <w:bCs/>
        </w:rPr>
        <w:t>о</w:t>
      </w:r>
      <w:r w:rsidRPr="00105B3D">
        <w:rPr>
          <w:bCs/>
        </w:rPr>
        <w:t>казателям, из них 1 проба не соответствовала гигиеническим нормативам;</w:t>
      </w:r>
    </w:p>
    <w:p w:rsidR="006A308B" w:rsidRPr="00105B3D" w:rsidRDefault="006A308B" w:rsidP="006A308B">
      <w:pPr>
        <w:ind w:firstLine="567"/>
        <w:jc w:val="both"/>
        <w:rPr>
          <w:bCs/>
        </w:rPr>
      </w:pPr>
      <w:r>
        <w:rPr>
          <w:bCs/>
        </w:rPr>
        <w:t xml:space="preserve">- </w:t>
      </w:r>
      <w:r w:rsidRPr="00105B3D">
        <w:rPr>
          <w:bCs/>
        </w:rPr>
        <w:t>73 пробы пищевых продуктов на микробиологические показатели, все пробы с</w:t>
      </w:r>
      <w:r w:rsidRPr="00105B3D">
        <w:rPr>
          <w:bCs/>
        </w:rPr>
        <w:t>о</w:t>
      </w:r>
      <w:r w:rsidRPr="00105B3D">
        <w:rPr>
          <w:bCs/>
        </w:rPr>
        <w:t xml:space="preserve">ответствовали установленным нормативам; </w:t>
      </w:r>
    </w:p>
    <w:p w:rsidR="006A308B" w:rsidRPr="00105B3D" w:rsidRDefault="006A308B" w:rsidP="006A308B">
      <w:pPr>
        <w:ind w:firstLine="567"/>
        <w:jc w:val="both"/>
        <w:rPr>
          <w:bCs/>
        </w:rPr>
      </w:pPr>
      <w:r w:rsidRPr="00105B3D">
        <w:rPr>
          <w:bCs/>
        </w:rPr>
        <w:t xml:space="preserve">По всем случаям неудовлетворительных результатов лабораторного контроля принимались меры </w:t>
      </w:r>
      <w:r>
        <w:rPr>
          <w:bCs/>
        </w:rPr>
        <w:t>в виде административного штрафа.</w:t>
      </w:r>
    </w:p>
    <w:p w:rsidR="006A308B" w:rsidRPr="001E0D97" w:rsidRDefault="006A308B" w:rsidP="006A308B">
      <w:pPr>
        <w:ind w:firstLine="567"/>
        <w:jc w:val="both"/>
        <w:rPr>
          <w:b/>
        </w:rPr>
      </w:pPr>
      <w:r w:rsidRPr="001E0D97">
        <w:t>За время работы организаций отдыха детей аварийных ситуаций, массовых и</w:t>
      </w:r>
      <w:r w:rsidRPr="001E0D97">
        <w:t>н</w:t>
      </w:r>
      <w:r w:rsidRPr="001E0D97">
        <w:t>фекционных заболеваний и пищевых отравлений не зарегистрировано.</w:t>
      </w:r>
    </w:p>
    <w:p w:rsidR="006A308B" w:rsidRPr="00445763" w:rsidRDefault="006A308B" w:rsidP="006A308B">
      <w:pPr>
        <w:tabs>
          <w:tab w:val="left" w:pos="1276"/>
        </w:tabs>
        <w:ind w:firstLine="567"/>
        <w:jc w:val="both"/>
      </w:pPr>
      <w:r w:rsidRPr="002834A6">
        <w:t>Итогом работы летней</w:t>
      </w:r>
      <w:r w:rsidRPr="00445763">
        <w:t xml:space="preserve"> оздоровительной кампании 2022 года явилось:</w:t>
      </w:r>
    </w:p>
    <w:p w:rsidR="006A308B" w:rsidRPr="00FF12B1" w:rsidRDefault="006A308B" w:rsidP="006A308B">
      <w:pPr>
        <w:ind w:firstLine="567"/>
        <w:jc w:val="both"/>
      </w:pPr>
      <w:r w:rsidRPr="00FF12B1">
        <w:t>-</w:t>
      </w:r>
      <w:r w:rsidR="00134233">
        <w:t xml:space="preserve"> </w:t>
      </w:r>
      <w:r w:rsidRPr="00FF12B1">
        <w:t>отсутствие аварийных ситуаций, массовых инфекционных заболеваний и пищ</w:t>
      </w:r>
      <w:r w:rsidRPr="00FF12B1">
        <w:t>е</w:t>
      </w:r>
      <w:r w:rsidRPr="00FF12B1">
        <w:t xml:space="preserve">вых отравлений;  </w:t>
      </w:r>
    </w:p>
    <w:p w:rsidR="006A308B" w:rsidRPr="00B13D2C" w:rsidRDefault="006A308B" w:rsidP="006A308B">
      <w:pPr>
        <w:ind w:firstLine="567"/>
        <w:jc w:val="both"/>
      </w:pPr>
      <w:r w:rsidRPr="00FF12B1">
        <w:t>-</w:t>
      </w:r>
      <w:r w:rsidR="00134233">
        <w:t xml:space="preserve"> </w:t>
      </w:r>
      <w:r w:rsidRPr="00FF12B1">
        <w:t>наличие эффекта оздоровления у 80,0</w:t>
      </w:r>
      <w:r w:rsidRPr="001C5560">
        <w:t xml:space="preserve">% </w:t>
      </w:r>
      <w:r w:rsidRPr="00FF12B1">
        <w:t xml:space="preserve">отдохнувших </w:t>
      </w:r>
      <w:r w:rsidRPr="00B13D2C">
        <w:t>в лагерях с дневным пр</w:t>
      </w:r>
      <w:r w:rsidRPr="00B13D2C">
        <w:t>е</w:t>
      </w:r>
      <w:r w:rsidRPr="00B13D2C">
        <w:t>быванием детей (2021году</w:t>
      </w:r>
      <w:r w:rsidR="00134233">
        <w:t xml:space="preserve"> </w:t>
      </w:r>
      <w:r w:rsidRPr="00B13D2C">
        <w:t>-</w:t>
      </w:r>
      <w:r w:rsidR="00134233">
        <w:t xml:space="preserve"> </w:t>
      </w:r>
      <w:r w:rsidRPr="00B13D2C">
        <w:t xml:space="preserve"> 80,5%)</w:t>
      </w:r>
    </w:p>
    <w:p w:rsidR="006A308B" w:rsidRPr="00FF12B1" w:rsidRDefault="006A308B" w:rsidP="006A308B">
      <w:pPr>
        <w:ind w:firstLine="567"/>
        <w:jc w:val="both"/>
      </w:pPr>
      <w:r w:rsidRPr="00FF12B1">
        <w:t>-</w:t>
      </w:r>
      <w:r>
        <w:t xml:space="preserve"> </w:t>
      </w:r>
      <w:r w:rsidRPr="00FF12B1">
        <w:t xml:space="preserve">отсутствия превышения фактической вместимости </w:t>
      </w:r>
      <w:r>
        <w:t xml:space="preserve">помещений </w:t>
      </w:r>
      <w:proofErr w:type="gramStart"/>
      <w:r w:rsidRPr="00FF12B1">
        <w:t>над</w:t>
      </w:r>
      <w:proofErr w:type="gramEnd"/>
      <w:r w:rsidRPr="00FF12B1">
        <w:t xml:space="preserve"> проектной; </w:t>
      </w:r>
    </w:p>
    <w:p w:rsidR="006A308B" w:rsidRPr="00B5360B" w:rsidRDefault="006A308B" w:rsidP="006A308B">
      <w:pPr>
        <w:ind w:firstLine="567"/>
        <w:jc w:val="both"/>
        <w:rPr>
          <w:bCs/>
        </w:rPr>
      </w:pPr>
      <w:r w:rsidRPr="00FF12B1">
        <w:t>-</w:t>
      </w:r>
      <w:r>
        <w:t xml:space="preserve"> улучшение качества питания детей, что подтверждается лабораторными иссл</w:t>
      </w:r>
      <w:r>
        <w:t>е</w:t>
      </w:r>
      <w:r>
        <w:t xml:space="preserve">дованиями: </w:t>
      </w:r>
      <w:r w:rsidRPr="00FF12B1">
        <w:t>отсутстви</w:t>
      </w:r>
      <w:r>
        <w:t xml:space="preserve">ем </w:t>
      </w:r>
      <w:r w:rsidRPr="00FF12B1">
        <w:t xml:space="preserve">блюд, не отвечающих гигиеническим требованиям по </w:t>
      </w:r>
      <w:r>
        <w:rPr>
          <w:bCs/>
        </w:rPr>
        <w:t>кал</w:t>
      </w:r>
      <w:r>
        <w:rPr>
          <w:bCs/>
        </w:rPr>
        <w:t>о</w:t>
      </w:r>
      <w:r>
        <w:rPr>
          <w:bCs/>
        </w:rPr>
        <w:t>рийности</w:t>
      </w:r>
      <w:r w:rsidRPr="00FF12B1">
        <w:rPr>
          <w:bCs/>
        </w:rPr>
        <w:t xml:space="preserve"> и химическ</w:t>
      </w:r>
      <w:r>
        <w:rPr>
          <w:bCs/>
        </w:rPr>
        <w:t>ому</w:t>
      </w:r>
      <w:r w:rsidRPr="00FF12B1">
        <w:rPr>
          <w:bCs/>
        </w:rPr>
        <w:t xml:space="preserve"> состав</w:t>
      </w:r>
      <w:r>
        <w:rPr>
          <w:bCs/>
        </w:rPr>
        <w:t>у,</w:t>
      </w:r>
      <w:r w:rsidRPr="00FF12B1">
        <w:t xml:space="preserve"> содержанию витамина «С</w:t>
      </w:r>
      <w:r>
        <w:t>»,</w:t>
      </w:r>
      <w:r>
        <w:rPr>
          <w:bCs/>
        </w:rPr>
        <w:t xml:space="preserve"> отсутствие </w:t>
      </w:r>
      <w:r w:rsidRPr="00FF12B1">
        <w:rPr>
          <w:bCs/>
        </w:rPr>
        <w:t>проб пищ</w:t>
      </w:r>
      <w:r w:rsidRPr="00FF12B1">
        <w:rPr>
          <w:bCs/>
        </w:rPr>
        <w:t>е</w:t>
      </w:r>
      <w:r w:rsidRPr="00FF12B1">
        <w:rPr>
          <w:bCs/>
        </w:rPr>
        <w:t>вых продуктов</w:t>
      </w:r>
      <w:r>
        <w:rPr>
          <w:bCs/>
        </w:rPr>
        <w:t>, не соответствующих гигиеническим требованиям по микробиологич</w:t>
      </w:r>
      <w:r>
        <w:rPr>
          <w:bCs/>
        </w:rPr>
        <w:t>е</w:t>
      </w:r>
      <w:r>
        <w:rPr>
          <w:bCs/>
        </w:rPr>
        <w:t>ским</w:t>
      </w:r>
      <w:r w:rsidRPr="00FF12B1">
        <w:rPr>
          <w:bCs/>
        </w:rPr>
        <w:t xml:space="preserve"> показател</w:t>
      </w:r>
      <w:r>
        <w:rPr>
          <w:bCs/>
        </w:rPr>
        <w:t>ям, так же</w:t>
      </w:r>
      <w:r w:rsidRPr="00D15A27">
        <w:t xml:space="preserve"> </w:t>
      </w:r>
      <w:r>
        <w:t xml:space="preserve">наличием </w:t>
      </w:r>
      <w:r w:rsidRPr="00FF12B1">
        <w:t xml:space="preserve">в </w:t>
      </w:r>
      <w:r>
        <w:t xml:space="preserve">рационе </w:t>
      </w:r>
      <w:r w:rsidRPr="00FF12B1">
        <w:t>питани</w:t>
      </w:r>
      <w:r>
        <w:t>я</w:t>
      </w:r>
      <w:r w:rsidRPr="00FF12B1">
        <w:t xml:space="preserve"> детей йодированной соли, вит</w:t>
      </w:r>
      <w:r w:rsidRPr="00FF12B1">
        <w:t>а</w:t>
      </w:r>
      <w:r w:rsidRPr="00FF12B1">
        <w:t>миниз</w:t>
      </w:r>
      <w:r>
        <w:t xml:space="preserve">ированных </w:t>
      </w:r>
      <w:r w:rsidRPr="00FF12B1">
        <w:t xml:space="preserve"> готовых блюд</w:t>
      </w:r>
      <w:r>
        <w:t xml:space="preserve">. </w:t>
      </w:r>
    </w:p>
    <w:p w:rsidR="006A308B" w:rsidRPr="002C05F0" w:rsidRDefault="006A308B" w:rsidP="006A308B">
      <w:pPr>
        <w:ind w:firstLine="567"/>
        <w:jc w:val="both"/>
      </w:pPr>
      <w:r w:rsidRPr="002C05F0">
        <w:t xml:space="preserve">С целью повышения эффективности и результативности контрольно-надзорной деятельности за условиями воспитания, обучения, отдыха детей и подростков </w:t>
      </w:r>
      <w:r w:rsidRPr="002C05F0">
        <w:rPr>
          <w:bCs/>
        </w:rPr>
        <w:t>перв</w:t>
      </w:r>
      <w:r w:rsidRPr="002C05F0">
        <w:rPr>
          <w:bCs/>
        </w:rPr>
        <w:t>о</w:t>
      </w:r>
      <w:r w:rsidRPr="002C05F0">
        <w:rPr>
          <w:bCs/>
        </w:rPr>
        <w:t>очередными задачами на 2023 год являются</w:t>
      </w:r>
      <w:r w:rsidRPr="002C05F0">
        <w:t>:</w:t>
      </w:r>
    </w:p>
    <w:p w:rsidR="006A308B" w:rsidRPr="002C05F0" w:rsidRDefault="006A308B" w:rsidP="006A308B">
      <w:pPr>
        <w:ind w:firstLine="567"/>
        <w:jc w:val="both"/>
      </w:pPr>
      <w:r w:rsidRPr="002C05F0">
        <w:t xml:space="preserve">- осуществление планирования и проведение контрольно-надзорной деятельности в отношении организаций для детей и подростков с учетом </w:t>
      </w:r>
      <w:proofErr w:type="spellStart"/>
      <w:proofErr w:type="gramStart"/>
      <w:r w:rsidRPr="002C05F0">
        <w:t>риск-ориентированных</w:t>
      </w:r>
      <w:proofErr w:type="spellEnd"/>
      <w:proofErr w:type="gramEnd"/>
      <w:r w:rsidRPr="002C05F0">
        <w:t xml:space="preserve"> подходов;</w:t>
      </w:r>
    </w:p>
    <w:p w:rsidR="006A308B" w:rsidRPr="002C05F0" w:rsidRDefault="006A308B" w:rsidP="006A308B">
      <w:pPr>
        <w:ind w:firstLine="567"/>
        <w:jc w:val="both"/>
      </w:pPr>
      <w:r w:rsidRPr="002C05F0">
        <w:t>- обеспечение эффективного планирования и проведения лабораторно-инструментальных исследований (испытаний) при осуществлении всех контрольно-надзорных мероприятий, обеспечение положительной динамики по показателям ми</w:t>
      </w:r>
      <w:r w:rsidRPr="002C05F0">
        <w:t>к</w:t>
      </w:r>
      <w:r w:rsidRPr="002C05F0">
        <w:t xml:space="preserve">роклимата, искусственной освещенности, ЭМП, мебели на соответствие </w:t>
      </w:r>
      <w:proofErr w:type="spellStart"/>
      <w:r w:rsidRPr="002C05F0">
        <w:t>росто-возрастных</w:t>
      </w:r>
      <w:proofErr w:type="spellEnd"/>
      <w:r w:rsidRPr="002C05F0">
        <w:t xml:space="preserve"> показателей детей;</w:t>
      </w:r>
    </w:p>
    <w:p w:rsidR="006A308B" w:rsidRPr="002F0D25" w:rsidRDefault="006A308B" w:rsidP="006A308B">
      <w:pPr>
        <w:ind w:firstLine="567"/>
        <w:jc w:val="both"/>
      </w:pPr>
      <w:r w:rsidRPr="002C05F0">
        <w:t>- обеспечение взаимодействия с республиканскими, муниципальными органами исполнительной и законодательной власти, с целью принятия мер, направленных на улучшение</w:t>
      </w:r>
      <w:r w:rsidRPr="002F0D25">
        <w:t xml:space="preserve"> условий обучения, воспитания, питания, отдыха и оздоровления детей и подростков, профилактику заболеваний, укрепление здоровья детей, пропаганду здор</w:t>
      </w:r>
      <w:r w:rsidRPr="002F0D25">
        <w:t>о</w:t>
      </w:r>
      <w:r w:rsidRPr="002F0D25">
        <w:t xml:space="preserve">вого образа жизни; </w:t>
      </w:r>
    </w:p>
    <w:p w:rsidR="006A308B" w:rsidRPr="002F0D25" w:rsidRDefault="006A308B" w:rsidP="006A308B">
      <w:pPr>
        <w:ind w:firstLine="567"/>
        <w:jc w:val="both"/>
      </w:pPr>
      <w:r w:rsidRPr="002F0D25">
        <w:t>- принятие своевременных адекватных мер при выявлении нарушений требований санитарного законодательства в организациях для детей и подростков;</w:t>
      </w:r>
    </w:p>
    <w:p w:rsidR="006A308B" w:rsidRPr="002F0D25" w:rsidRDefault="006A308B" w:rsidP="006A308B">
      <w:pPr>
        <w:ind w:firstLine="567"/>
        <w:jc w:val="both"/>
      </w:pPr>
      <w:r w:rsidRPr="002F0D25">
        <w:lastRenderedPageBreak/>
        <w:t>- информирование республиканских и муниципальных органов исполнительной власти о факторах риска, приоритетных направлениях в области охраны детского нас</w:t>
      </w:r>
      <w:r w:rsidRPr="002F0D25">
        <w:t>е</w:t>
      </w:r>
      <w:r w:rsidRPr="002F0D25">
        <w:t>ления;</w:t>
      </w:r>
    </w:p>
    <w:p w:rsidR="006A308B" w:rsidRPr="002F0D25" w:rsidRDefault="006A308B" w:rsidP="006A308B">
      <w:pPr>
        <w:ind w:firstLine="567"/>
        <w:jc w:val="both"/>
      </w:pPr>
      <w:r w:rsidRPr="002F0D25">
        <w:t>- проведение контрольно-надзорных мероприятий за организацией питания в о</w:t>
      </w:r>
      <w:r w:rsidRPr="002F0D25">
        <w:t>б</w:t>
      </w:r>
      <w:r w:rsidRPr="002F0D25">
        <w:t xml:space="preserve">разовательных организациях, уделив особое внимание обеспечению физиологических потребностей детей в основных пищевых веществах и энергии, профилактике </w:t>
      </w:r>
      <w:proofErr w:type="spellStart"/>
      <w:r w:rsidRPr="002F0D25">
        <w:t>микр</w:t>
      </w:r>
      <w:r w:rsidRPr="002F0D25">
        <w:t>о</w:t>
      </w:r>
      <w:r w:rsidRPr="002F0D25">
        <w:t>нутриенной</w:t>
      </w:r>
      <w:proofErr w:type="spellEnd"/>
      <w:r w:rsidRPr="002F0D25">
        <w:t xml:space="preserve"> недостаточности;</w:t>
      </w:r>
    </w:p>
    <w:p w:rsidR="006A308B" w:rsidRDefault="006A308B" w:rsidP="006A308B">
      <w:pPr>
        <w:ind w:firstLine="567"/>
        <w:jc w:val="both"/>
      </w:pPr>
      <w:r w:rsidRPr="002F0D25">
        <w:t>- принятие необходимых мер в рамках государственного санитарно-эпидемиологического надзора, в том числе административного воздействия, напра</w:t>
      </w:r>
      <w:r w:rsidRPr="002F0D25">
        <w:t>в</w:t>
      </w:r>
      <w:r w:rsidRPr="002F0D25">
        <w:t>ленных на увеличение охвата обучающихся в общеобразовательных учреждениях гор</w:t>
      </w:r>
      <w:r w:rsidRPr="002F0D25">
        <w:t>я</w:t>
      </w:r>
      <w:r w:rsidRPr="002F0D25">
        <w:t xml:space="preserve">чим питанием, организацию медицинского </w:t>
      </w:r>
      <w:proofErr w:type="gramStart"/>
      <w:r w:rsidRPr="002F0D25">
        <w:t>контроля за</w:t>
      </w:r>
      <w:proofErr w:type="gramEnd"/>
      <w:r w:rsidRPr="002F0D25">
        <w:t xml:space="preserve"> питанием в общеобразовател</w:t>
      </w:r>
      <w:r w:rsidRPr="002F0D25">
        <w:t>ь</w:t>
      </w:r>
      <w:r w:rsidRPr="002F0D25">
        <w:t>ных организациях, выполнение норм питания обучающихся и воспитанников в образ</w:t>
      </w:r>
      <w:r w:rsidRPr="002F0D25">
        <w:t>о</w:t>
      </w:r>
      <w:r w:rsidRPr="002F0D25">
        <w:t>вательных</w:t>
      </w:r>
      <w:r>
        <w:t xml:space="preserve"> </w:t>
      </w:r>
      <w:r w:rsidRPr="002F0D25">
        <w:t>организациях;</w:t>
      </w:r>
      <w:r w:rsidRPr="00E90F78">
        <w:t xml:space="preserve"> </w:t>
      </w:r>
    </w:p>
    <w:p w:rsidR="006A308B" w:rsidRDefault="006A308B" w:rsidP="006A308B">
      <w:pPr>
        <w:ind w:firstLine="567"/>
        <w:jc w:val="both"/>
      </w:pPr>
      <w:r>
        <w:t>- осуществлять</w:t>
      </w:r>
      <w:r w:rsidRPr="0081104B">
        <w:t xml:space="preserve"> просветительскую работу по формированию культуры здорового питания в семье</w:t>
      </w:r>
      <w:r>
        <w:t xml:space="preserve"> и школе.</w:t>
      </w:r>
    </w:p>
    <w:p w:rsidR="006A308B" w:rsidRPr="00F83375" w:rsidRDefault="006A308B" w:rsidP="000F70F2">
      <w:pPr>
        <w:ind w:firstLine="851"/>
        <w:jc w:val="both"/>
        <w:rPr>
          <w:color w:val="000000"/>
          <w:sz w:val="16"/>
          <w:szCs w:val="16"/>
        </w:rPr>
      </w:pPr>
    </w:p>
    <w:p w:rsidR="00423152" w:rsidRPr="002E59F1" w:rsidRDefault="00423152" w:rsidP="00A01F69">
      <w:pPr>
        <w:numPr>
          <w:ilvl w:val="2"/>
          <w:numId w:val="11"/>
        </w:numPr>
        <w:autoSpaceDE w:val="0"/>
        <w:autoSpaceDN w:val="0"/>
        <w:adjustRightInd w:val="0"/>
        <w:spacing w:before="120"/>
        <w:ind w:left="0" w:firstLine="0"/>
        <w:jc w:val="center"/>
        <w:rPr>
          <w:b/>
          <w:bCs/>
          <w:sz w:val="28"/>
          <w:szCs w:val="28"/>
        </w:rPr>
      </w:pPr>
      <w:r w:rsidRPr="002E59F1">
        <w:rPr>
          <w:b/>
          <w:bCs/>
          <w:sz w:val="28"/>
          <w:szCs w:val="28"/>
        </w:rPr>
        <w:t xml:space="preserve">Гигиена труда </w:t>
      </w:r>
    </w:p>
    <w:p w:rsidR="00423152" w:rsidRPr="006D23FA" w:rsidRDefault="00423152" w:rsidP="00423152">
      <w:pPr>
        <w:ind w:firstLine="720"/>
        <w:jc w:val="center"/>
        <w:rPr>
          <w:b/>
          <w:bCs/>
          <w:sz w:val="16"/>
          <w:szCs w:val="16"/>
        </w:rPr>
      </w:pPr>
    </w:p>
    <w:p w:rsidR="003F105E" w:rsidRPr="002E59F1" w:rsidRDefault="003F105E" w:rsidP="003F105E">
      <w:pPr>
        <w:jc w:val="center"/>
        <w:rPr>
          <w:b/>
          <w:bCs/>
        </w:rPr>
      </w:pPr>
      <w:r w:rsidRPr="002E59F1">
        <w:rPr>
          <w:b/>
          <w:bCs/>
        </w:rPr>
        <w:t>Условия труда</w:t>
      </w:r>
    </w:p>
    <w:p w:rsidR="003F105E" w:rsidRDefault="003F105E" w:rsidP="002E59F1">
      <w:pPr>
        <w:ind w:firstLine="851"/>
        <w:jc w:val="both"/>
        <w:rPr>
          <w:b/>
          <w:bCs/>
          <w:sz w:val="16"/>
          <w:szCs w:val="16"/>
          <w:lang w:val="en-US"/>
        </w:rPr>
      </w:pPr>
    </w:p>
    <w:p w:rsidR="00167606" w:rsidRDefault="00167606" w:rsidP="00167606">
      <w:pPr>
        <w:ind w:right="40" w:firstLine="851"/>
        <w:jc w:val="both"/>
      </w:pPr>
      <w:r>
        <w:t>Ведущими отраслями промышленности на территории республики являются  деревообрабатывающая, легкая, пищевая промышленности, промышленность стро</w:t>
      </w:r>
      <w:r>
        <w:t>и</w:t>
      </w:r>
      <w:r>
        <w:t>тельных материалов, жилищно-коммунальное хозяйство, транспорт и предприятия его обслуживающие, связь.</w:t>
      </w:r>
    </w:p>
    <w:p w:rsidR="00167606" w:rsidRDefault="00167606" w:rsidP="00167606">
      <w:pPr>
        <w:pStyle w:val="Default"/>
        <w:ind w:firstLine="851"/>
        <w:jc w:val="both"/>
      </w:pPr>
      <w:r>
        <w:rPr>
          <w:rFonts w:ascii="Times New Roman" w:hAnsi="Times New Roman" w:cs="Times New Roman"/>
        </w:rPr>
        <w:t>Число обследованных промышленных объектов значительно уменьшилось с 28 в 2021г. до 5 в 2022г. в связи с действием Постановления Правительства РФ от 10.03.2022 N336 «Об особенностях организации и осуществления государственного контроля (надзора), муниципального контроля».</w:t>
      </w:r>
    </w:p>
    <w:p w:rsidR="00167606" w:rsidRDefault="00167606" w:rsidP="00167606">
      <w:pPr>
        <w:pStyle w:val="Default"/>
        <w:ind w:firstLine="851"/>
        <w:jc w:val="both"/>
      </w:pPr>
      <w:r>
        <w:rPr>
          <w:rFonts w:ascii="Times New Roman" w:hAnsi="Times New Roman" w:cs="Times New Roman"/>
        </w:rPr>
        <w:t>Удельный вес обследованных объектов в плановом порядке с применением объективных методик контроля санитарно-эпидемиологического состояния – лабор</w:t>
      </w:r>
      <w:r>
        <w:rPr>
          <w:rFonts w:ascii="Times New Roman" w:hAnsi="Times New Roman" w:cs="Times New Roman"/>
        </w:rPr>
        <w:t>а</w:t>
      </w:r>
      <w:r>
        <w:rPr>
          <w:rFonts w:ascii="Times New Roman" w:hAnsi="Times New Roman" w:cs="Times New Roman"/>
        </w:rPr>
        <w:t>торно-инструментальных исследований равен 21,41%.</w:t>
      </w:r>
    </w:p>
    <w:p w:rsidR="00167606" w:rsidRDefault="00167606" w:rsidP="00167606">
      <w:pPr>
        <w:pStyle w:val="a6"/>
        <w:jc w:val="right"/>
        <w:rPr>
          <w:sz w:val="22"/>
          <w:szCs w:val="22"/>
        </w:rPr>
      </w:pPr>
      <w:r>
        <w:rPr>
          <w:sz w:val="22"/>
          <w:szCs w:val="22"/>
        </w:rPr>
        <w:t>Таблица 2</w:t>
      </w:r>
      <w:r w:rsidR="00BA6089">
        <w:rPr>
          <w:sz w:val="22"/>
          <w:szCs w:val="22"/>
        </w:rPr>
        <w:t>5</w:t>
      </w:r>
    </w:p>
    <w:p w:rsidR="00167606" w:rsidRDefault="00167606" w:rsidP="00167606">
      <w:pPr>
        <w:pStyle w:val="a6"/>
        <w:spacing w:after="120"/>
        <w:jc w:val="center"/>
      </w:pPr>
      <w:r>
        <w:rPr>
          <w:bCs/>
          <w:sz w:val="22"/>
          <w:szCs w:val="22"/>
        </w:rPr>
        <w:t>Результаты контроля состояния воздушной среды рабочей зоны в 2020-2022гг., абс</w:t>
      </w:r>
      <w:r>
        <w:rPr>
          <w:bCs/>
          <w:sz w:val="22"/>
          <w:szCs w:val="22"/>
        </w:rPr>
        <w:t>о</w:t>
      </w:r>
      <w:r>
        <w:rPr>
          <w:bCs/>
          <w:sz w:val="22"/>
          <w:szCs w:val="22"/>
        </w:rPr>
        <w:t>лютные цифры и удельный вес</w:t>
      </w:r>
      <w:proofErr w:type="gramStart"/>
      <w:r>
        <w:rPr>
          <w:bCs/>
          <w:sz w:val="22"/>
          <w:szCs w:val="22"/>
        </w:rPr>
        <w:t xml:space="preserve"> (%)</w:t>
      </w:r>
      <w:proofErr w:type="gramEnd"/>
    </w:p>
    <w:tbl>
      <w:tblPr>
        <w:tblW w:w="7756" w:type="dxa"/>
        <w:jc w:val="center"/>
        <w:tblLook w:val="0000"/>
      </w:tblPr>
      <w:tblGrid>
        <w:gridCol w:w="4920"/>
        <w:gridCol w:w="945"/>
        <w:gridCol w:w="945"/>
        <w:gridCol w:w="946"/>
      </w:tblGrid>
      <w:tr w:rsidR="00167606" w:rsidTr="00134233">
        <w:trPr>
          <w:trHeight w:val="364"/>
          <w:jc w:val="center"/>
        </w:trPr>
        <w:tc>
          <w:tcPr>
            <w:tcW w:w="492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67606" w:rsidRDefault="00167606" w:rsidP="00134233">
            <w:pPr>
              <w:pStyle w:val="a6"/>
              <w:ind w:hanging="7"/>
              <w:jc w:val="center"/>
              <w:rPr>
                <w:sz w:val="22"/>
                <w:szCs w:val="22"/>
              </w:rPr>
            </w:pPr>
            <w:r>
              <w:rPr>
                <w:sz w:val="22"/>
                <w:szCs w:val="22"/>
              </w:rPr>
              <w:t>Наименование работы</w:t>
            </w:r>
          </w:p>
          <w:p w:rsidR="00167606" w:rsidRDefault="00167606" w:rsidP="00134233">
            <w:pPr>
              <w:pStyle w:val="a6"/>
              <w:ind w:hanging="7"/>
              <w:jc w:val="center"/>
              <w:rPr>
                <w:sz w:val="22"/>
                <w:szCs w:val="22"/>
              </w:rPr>
            </w:pPr>
            <w:r>
              <w:rPr>
                <w:sz w:val="22"/>
                <w:szCs w:val="22"/>
              </w:rPr>
              <w:t>и лабораторных показателей</w:t>
            </w:r>
          </w:p>
        </w:tc>
        <w:tc>
          <w:tcPr>
            <w:tcW w:w="94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67606" w:rsidRDefault="00167606" w:rsidP="00134233">
            <w:pPr>
              <w:pStyle w:val="a6"/>
              <w:jc w:val="center"/>
            </w:pPr>
            <w:r>
              <w:rPr>
                <w:sz w:val="22"/>
                <w:szCs w:val="22"/>
              </w:rPr>
              <w:t>2</w:t>
            </w:r>
            <w:r w:rsidR="00134233">
              <w:rPr>
                <w:sz w:val="22"/>
                <w:szCs w:val="22"/>
              </w:rPr>
              <w:t>2</w:t>
            </w:r>
            <w:r>
              <w:rPr>
                <w:sz w:val="22"/>
                <w:szCs w:val="22"/>
              </w:rPr>
              <w:t>020</w:t>
            </w:r>
          </w:p>
        </w:tc>
        <w:tc>
          <w:tcPr>
            <w:tcW w:w="94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67606" w:rsidRDefault="00167606" w:rsidP="00134233">
            <w:pPr>
              <w:pStyle w:val="a6"/>
              <w:jc w:val="center"/>
              <w:rPr>
                <w:sz w:val="22"/>
                <w:szCs w:val="22"/>
              </w:rPr>
            </w:pPr>
            <w:r>
              <w:rPr>
                <w:sz w:val="22"/>
                <w:szCs w:val="22"/>
              </w:rPr>
              <w:t>2</w:t>
            </w:r>
            <w:r w:rsidR="00134233">
              <w:rPr>
                <w:sz w:val="22"/>
                <w:szCs w:val="22"/>
              </w:rPr>
              <w:t>2</w:t>
            </w:r>
            <w:r>
              <w:rPr>
                <w:sz w:val="22"/>
                <w:szCs w:val="22"/>
              </w:rPr>
              <w:t>021</w:t>
            </w:r>
          </w:p>
        </w:tc>
        <w:tc>
          <w:tcPr>
            <w:tcW w:w="94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67606" w:rsidRDefault="00167606" w:rsidP="00134233">
            <w:pPr>
              <w:pStyle w:val="a6"/>
              <w:jc w:val="center"/>
              <w:rPr>
                <w:sz w:val="22"/>
                <w:szCs w:val="22"/>
                <w:lang w:val="en-US"/>
              </w:rPr>
            </w:pPr>
            <w:r>
              <w:rPr>
                <w:sz w:val="22"/>
                <w:szCs w:val="22"/>
                <w:lang w:val="en-US"/>
              </w:rPr>
              <w:t>2</w:t>
            </w:r>
            <w:proofErr w:type="spellStart"/>
            <w:r w:rsidR="00134233">
              <w:rPr>
                <w:sz w:val="22"/>
                <w:szCs w:val="22"/>
              </w:rPr>
              <w:t>2</w:t>
            </w:r>
            <w:proofErr w:type="spellEnd"/>
            <w:r>
              <w:rPr>
                <w:sz w:val="22"/>
                <w:szCs w:val="22"/>
                <w:lang w:val="en-US"/>
              </w:rPr>
              <w:t>022</w:t>
            </w:r>
          </w:p>
        </w:tc>
      </w:tr>
      <w:tr w:rsidR="00167606" w:rsidTr="00134233">
        <w:trPr>
          <w:trHeight w:val="759"/>
          <w:jc w:val="center"/>
        </w:trPr>
        <w:tc>
          <w:tcPr>
            <w:tcW w:w="492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67606" w:rsidRDefault="00167606" w:rsidP="00134233">
            <w:pPr>
              <w:pStyle w:val="a6"/>
              <w:ind w:hanging="7"/>
              <w:rPr>
                <w:sz w:val="22"/>
                <w:szCs w:val="22"/>
              </w:rPr>
            </w:pPr>
            <w:r>
              <w:rPr>
                <w:sz w:val="22"/>
                <w:szCs w:val="22"/>
              </w:rPr>
              <w:t>Число исследованных проб на пары и газы:</w:t>
            </w:r>
          </w:p>
          <w:p w:rsidR="00167606" w:rsidRDefault="00167606" w:rsidP="00134233">
            <w:pPr>
              <w:pStyle w:val="a6"/>
              <w:ind w:hanging="7"/>
              <w:rPr>
                <w:sz w:val="22"/>
                <w:szCs w:val="22"/>
              </w:rPr>
            </w:pPr>
            <w:r>
              <w:rPr>
                <w:sz w:val="22"/>
                <w:szCs w:val="22"/>
              </w:rPr>
              <w:t>Всего с превышением ПДК,%</w:t>
            </w:r>
          </w:p>
        </w:tc>
        <w:tc>
          <w:tcPr>
            <w:tcW w:w="94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67606" w:rsidRDefault="00167606" w:rsidP="00134233">
            <w:pPr>
              <w:jc w:val="center"/>
              <w:rPr>
                <w:sz w:val="22"/>
                <w:szCs w:val="22"/>
              </w:rPr>
            </w:pPr>
          </w:p>
          <w:p w:rsidR="00167606" w:rsidRDefault="00167606" w:rsidP="00134233">
            <w:pPr>
              <w:jc w:val="center"/>
              <w:rPr>
                <w:sz w:val="22"/>
                <w:szCs w:val="22"/>
              </w:rPr>
            </w:pPr>
            <w:r>
              <w:rPr>
                <w:sz w:val="22"/>
                <w:szCs w:val="22"/>
              </w:rPr>
              <w:t>14</w:t>
            </w:r>
          </w:p>
          <w:p w:rsidR="00167606" w:rsidRDefault="00167606" w:rsidP="00134233">
            <w:pPr>
              <w:jc w:val="center"/>
              <w:rPr>
                <w:sz w:val="22"/>
                <w:szCs w:val="22"/>
              </w:rPr>
            </w:pPr>
            <w:r>
              <w:rPr>
                <w:sz w:val="22"/>
                <w:szCs w:val="22"/>
              </w:rPr>
              <w:t>0</w:t>
            </w:r>
          </w:p>
        </w:tc>
        <w:tc>
          <w:tcPr>
            <w:tcW w:w="94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67606" w:rsidRDefault="00167606" w:rsidP="00134233">
            <w:pPr>
              <w:jc w:val="center"/>
              <w:rPr>
                <w:sz w:val="22"/>
                <w:szCs w:val="22"/>
              </w:rPr>
            </w:pPr>
          </w:p>
          <w:p w:rsidR="00167606" w:rsidRDefault="00167606" w:rsidP="00134233">
            <w:pPr>
              <w:jc w:val="center"/>
              <w:rPr>
                <w:sz w:val="22"/>
                <w:szCs w:val="22"/>
              </w:rPr>
            </w:pPr>
            <w:r>
              <w:rPr>
                <w:sz w:val="22"/>
                <w:szCs w:val="22"/>
              </w:rPr>
              <w:t>26</w:t>
            </w:r>
          </w:p>
          <w:p w:rsidR="00167606" w:rsidRDefault="00167606" w:rsidP="00134233">
            <w:pPr>
              <w:jc w:val="center"/>
              <w:rPr>
                <w:sz w:val="22"/>
                <w:szCs w:val="22"/>
              </w:rPr>
            </w:pPr>
            <w:r>
              <w:rPr>
                <w:sz w:val="22"/>
                <w:szCs w:val="22"/>
              </w:rPr>
              <w:t>1</w:t>
            </w:r>
          </w:p>
        </w:tc>
        <w:tc>
          <w:tcPr>
            <w:tcW w:w="94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67606" w:rsidRDefault="00167606" w:rsidP="00134233">
            <w:pPr>
              <w:jc w:val="center"/>
              <w:rPr>
                <w:sz w:val="22"/>
                <w:szCs w:val="22"/>
              </w:rPr>
            </w:pPr>
          </w:p>
          <w:p w:rsidR="00167606" w:rsidRDefault="00167606" w:rsidP="00134233">
            <w:pPr>
              <w:jc w:val="center"/>
              <w:rPr>
                <w:sz w:val="22"/>
                <w:szCs w:val="22"/>
              </w:rPr>
            </w:pPr>
            <w:r>
              <w:rPr>
                <w:sz w:val="22"/>
                <w:szCs w:val="22"/>
              </w:rPr>
              <w:t>30</w:t>
            </w:r>
          </w:p>
          <w:p w:rsidR="00167606" w:rsidRDefault="00167606" w:rsidP="00134233">
            <w:pPr>
              <w:jc w:val="center"/>
              <w:rPr>
                <w:sz w:val="22"/>
                <w:szCs w:val="22"/>
              </w:rPr>
            </w:pPr>
            <w:r>
              <w:rPr>
                <w:sz w:val="22"/>
                <w:szCs w:val="22"/>
              </w:rPr>
              <w:t>0</w:t>
            </w:r>
          </w:p>
        </w:tc>
      </w:tr>
      <w:tr w:rsidR="00167606" w:rsidTr="00134233">
        <w:trPr>
          <w:trHeight w:val="511"/>
          <w:jc w:val="center"/>
        </w:trPr>
        <w:tc>
          <w:tcPr>
            <w:tcW w:w="492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67606" w:rsidRDefault="00167606" w:rsidP="00134233">
            <w:pPr>
              <w:pStyle w:val="a6"/>
              <w:ind w:hanging="7"/>
              <w:rPr>
                <w:sz w:val="22"/>
                <w:szCs w:val="22"/>
              </w:rPr>
            </w:pPr>
            <w:r>
              <w:rPr>
                <w:sz w:val="22"/>
                <w:szCs w:val="22"/>
              </w:rPr>
              <w:t>В т.ч. вещества 1 и 2 классов:</w:t>
            </w:r>
          </w:p>
          <w:p w:rsidR="00167606" w:rsidRDefault="00167606" w:rsidP="00134233">
            <w:pPr>
              <w:pStyle w:val="a6"/>
              <w:ind w:hanging="7"/>
              <w:rPr>
                <w:sz w:val="22"/>
                <w:szCs w:val="22"/>
              </w:rPr>
            </w:pPr>
            <w:r>
              <w:rPr>
                <w:sz w:val="22"/>
                <w:szCs w:val="22"/>
              </w:rPr>
              <w:t>Всего с превышением ПДК,%</w:t>
            </w:r>
          </w:p>
        </w:tc>
        <w:tc>
          <w:tcPr>
            <w:tcW w:w="94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67606" w:rsidRDefault="00167606" w:rsidP="00134233">
            <w:pPr>
              <w:jc w:val="center"/>
              <w:rPr>
                <w:sz w:val="22"/>
                <w:szCs w:val="22"/>
              </w:rPr>
            </w:pPr>
          </w:p>
          <w:p w:rsidR="00167606" w:rsidRDefault="00167606" w:rsidP="00134233">
            <w:pPr>
              <w:jc w:val="center"/>
              <w:rPr>
                <w:sz w:val="22"/>
                <w:szCs w:val="22"/>
              </w:rPr>
            </w:pPr>
            <w:r>
              <w:rPr>
                <w:sz w:val="22"/>
                <w:szCs w:val="22"/>
              </w:rPr>
              <w:t>-</w:t>
            </w:r>
          </w:p>
          <w:p w:rsidR="00167606" w:rsidRDefault="00167606" w:rsidP="00134233">
            <w:pPr>
              <w:jc w:val="center"/>
              <w:rPr>
                <w:sz w:val="22"/>
                <w:szCs w:val="22"/>
              </w:rPr>
            </w:pPr>
            <w:r>
              <w:rPr>
                <w:sz w:val="22"/>
                <w:szCs w:val="22"/>
              </w:rPr>
              <w:t>-</w:t>
            </w:r>
          </w:p>
        </w:tc>
        <w:tc>
          <w:tcPr>
            <w:tcW w:w="94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67606" w:rsidRDefault="00167606" w:rsidP="00134233">
            <w:pPr>
              <w:jc w:val="center"/>
              <w:rPr>
                <w:sz w:val="22"/>
                <w:szCs w:val="22"/>
              </w:rPr>
            </w:pPr>
          </w:p>
          <w:p w:rsidR="00167606" w:rsidRDefault="00167606" w:rsidP="00134233">
            <w:pPr>
              <w:jc w:val="center"/>
              <w:rPr>
                <w:sz w:val="22"/>
                <w:szCs w:val="22"/>
              </w:rPr>
            </w:pPr>
            <w:r>
              <w:rPr>
                <w:sz w:val="22"/>
                <w:szCs w:val="22"/>
              </w:rPr>
              <w:t>-</w:t>
            </w:r>
          </w:p>
          <w:p w:rsidR="00167606" w:rsidRDefault="00167606" w:rsidP="00134233">
            <w:pPr>
              <w:jc w:val="center"/>
              <w:rPr>
                <w:sz w:val="22"/>
                <w:szCs w:val="22"/>
              </w:rPr>
            </w:pPr>
            <w:r>
              <w:rPr>
                <w:sz w:val="22"/>
                <w:szCs w:val="22"/>
              </w:rPr>
              <w:t>-</w:t>
            </w:r>
          </w:p>
        </w:tc>
        <w:tc>
          <w:tcPr>
            <w:tcW w:w="94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67606" w:rsidRDefault="00167606" w:rsidP="00134233">
            <w:pPr>
              <w:jc w:val="center"/>
              <w:rPr>
                <w:sz w:val="22"/>
                <w:szCs w:val="22"/>
              </w:rPr>
            </w:pPr>
            <w:r>
              <w:rPr>
                <w:sz w:val="22"/>
                <w:szCs w:val="22"/>
              </w:rPr>
              <w:t>-</w:t>
            </w:r>
          </w:p>
          <w:p w:rsidR="00167606" w:rsidRDefault="00167606" w:rsidP="00134233">
            <w:pPr>
              <w:jc w:val="center"/>
              <w:rPr>
                <w:sz w:val="22"/>
                <w:szCs w:val="22"/>
              </w:rPr>
            </w:pPr>
            <w:r>
              <w:rPr>
                <w:sz w:val="22"/>
                <w:szCs w:val="22"/>
              </w:rPr>
              <w:t>-</w:t>
            </w:r>
          </w:p>
        </w:tc>
      </w:tr>
      <w:tr w:rsidR="00167606" w:rsidTr="00134233">
        <w:trPr>
          <w:trHeight w:val="549"/>
          <w:jc w:val="center"/>
        </w:trPr>
        <w:tc>
          <w:tcPr>
            <w:tcW w:w="492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67606" w:rsidRDefault="00167606" w:rsidP="00134233">
            <w:pPr>
              <w:pStyle w:val="a6"/>
              <w:ind w:hanging="7"/>
              <w:rPr>
                <w:sz w:val="22"/>
                <w:szCs w:val="22"/>
              </w:rPr>
            </w:pPr>
            <w:r>
              <w:rPr>
                <w:sz w:val="22"/>
                <w:szCs w:val="22"/>
              </w:rPr>
              <w:t>Число исследованных проб на пыль и аэрозоли:</w:t>
            </w:r>
          </w:p>
          <w:p w:rsidR="00167606" w:rsidRDefault="00167606" w:rsidP="00134233">
            <w:pPr>
              <w:pStyle w:val="a6"/>
              <w:ind w:hanging="7"/>
              <w:rPr>
                <w:sz w:val="22"/>
                <w:szCs w:val="22"/>
              </w:rPr>
            </w:pPr>
            <w:r>
              <w:rPr>
                <w:sz w:val="22"/>
                <w:szCs w:val="22"/>
              </w:rPr>
              <w:t>Всего с превышением ПДК,%</w:t>
            </w:r>
          </w:p>
        </w:tc>
        <w:tc>
          <w:tcPr>
            <w:tcW w:w="94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67606" w:rsidRDefault="00167606" w:rsidP="00134233">
            <w:pPr>
              <w:jc w:val="center"/>
            </w:pPr>
            <w:r>
              <w:rPr>
                <w:sz w:val="22"/>
                <w:szCs w:val="22"/>
              </w:rPr>
              <w:t>24</w:t>
            </w:r>
          </w:p>
          <w:p w:rsidR="00167606" w:rsidRDefault="00167606" w:rsidP="00134233">
            <w:pPr>
              <w:jc w:val="center"/>
              <w:rPr>
                <w:sz w:val="22"/>
                <w:szCs w:val="22"/>
              </w:rPr>
            </w:pPr>
            <w:r>
              <w:rPr>
                <w:sz w:val="22"/>
                <w:szCs w:val="22"/>
              </w:rPr>
              <w:t>20</w:t>
            </w:r>
          </w:p>
        </w:tc>
        <w:tc>
          <w:tcPr>
            <w:tcW w:w="94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67606" w:rsidRDefault="00167606" w:rsidP="00134233">
            <w:pPr>
              <w:jc w:val="center"/>
              <w:rPr>
                <w:sz w:val="22"/>
                <w:szCs w:val="22"/>
              </w:rPr>
            </w:pPr>
            <w:r>
              <w:rPr>
                <w:sz w:val="22"/>
                <w:szCs w:val="22"/>
              </w:rPr>
              <w:t>2</w:t>
            </w:r>
          </w:p>
          <w:p w:rsidR="00167606" w:rsidRDefault="00167606" w:rsidP="00134233">
            <w:pPr>
              <w:jc w:val="center"/>
              <w:rPr>
                <w:sz w:val="22"/>
                <w:szCs w:val="22"/>
              </w:rPr>
            </w:pPr>
            <w:r>
              <w:rPr>
                <w:sz w:val="22"/>
                <w:szCs w:val="22"/>
              </w:rPr>
              <w:t>0</w:t>
            </w:r>
          </w:p>
        </w:tc>
        <w:tc>
          <w:tcPr>
            <w:tcW w:w="94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67606" w:rsidRDefault="00167606" w:rsidP="00134233">
            <w:pPr>
              <w:jc w:val="center"/>
              <w:rPr>
                <w:sz w:val="22"/>
                <w:szCs w:val="22"/>
              </w:rPr>
            </w:pPr>
            <w:r>
              <w:rPr>
                <w:sz w:val="22"/>
                <w:szCs w:val="22"/>
              </w:rPr>
              <w:t>11</w:t>
            </w:r>
          </w:p>
          <w:p w:rsidR="00167606" w:rsidRDefault="00167606" w:rsidP="00134233">
            <w:pPr>
              <w:jc w:val="center"/>
              <w:rPr>
                <w:sz w:val="22"/>
                <w:szCs w:val="22"/>
              </w:rPr>
            </w:pPr>
            <w:r>
              <w:rPr>
                <w:sz w:val="22"/>
                <w:szCs w:val="22"/>
              </w:rPr>
              <w:t>0</w:t>
            </w:r>
          </w:p>
        </w:tc>
      </w:tr>
      <w:tr w:rsidR="00167606" w:rsidTr="00134233">
        <w:trPr>
          <w:trHeight w:val="511"/>
          <w:jc w:val="center"/>
        </w:trPr>
        <w:tc>
          <w:tcPr>
            <w:tcW w:w="492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67606" w:rsidRDefault="00167606" w:rsidP="00134233">
            <w:pPr>
              <w:pStyle w:val="a6"/>
              <w:ind w:hanging="7"/>
              <w:rPr>
                <w:sz w:val="22"/>
                <w:szCs w:val="22"/>
              </w:rPr>
            </w:pPr>
            <w:r>
              <w:rPr>
                <w:sz w:val="22"/>
                <w:szCs w:val="22"/>
              </w:rPr>
              <w:t>в т. ч. вещества 1 и 2 классов</w:t>
            </w:r>
          </w:p>
          <w:p w:rsidR="00167606" w:rsidRDefault="00167606" w:rsidP="00134233">
            <w:pPr>
              <w:pStyle w:val="a6"/>
              <w:ind w:hanging="7"/>
              <w:rPr>
                <w:sz w:val="22"/>
                <w:szCs w:val="22"/>
              </w:rPr>
            </w:pPr>
            <w:r>
              <w:rPr>
                <w:sz w:val="22"/>
                <w:szCs w:val="22"/>
              </w:rPr>
              <w:t>всего с превышением ПДК,%</w:t>
            </w:r>
          </w:p>
        </w:tc>
        <w:tc>
          <w:tcPr>
            <w:tcW w:w="94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67606" w:rsidRDefault="00167606" w:rsidP="00134233">
            <w:pPr>
              <w:jc w:val="center"/>
              <w:rPr>
                <w:sz w:val="22"/>
                <w:szCs w:val="22"/>
              </w:rPr>
            </w:pPr>
            <w:r>
              <w:rPr>
                <w:sz w:val="22"/>
                <w:szCs w:val="22"/>
              </w:rPr>
              <w:t>24</w:t>
            </w:r>
          </w:p>
          <w:p w:rsidR="00167606" w:rsidRDefault="00167606" w:rsidP="00134233">
            <w:pPr>
              <w:jc w:val="center"/>
              <w:rPr>
                <w:sz w:val="22"/>
                <w:szCs w:val="22"/>
              </w:rPr>
            </w:pPr>
            <w:r>
              <w:rPr>
                <w:sz w:val="22"/>
                <w:szCs w:val="22"/>
              </w:rPr>
              <w:t>15</w:t>
            </w:r>
          </w:p>
        </w:tc>
        <w:tc>
          <w:tcPr>
            <w:tcW w:w="94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67606" w:rsidRDefault="00167606" w:rsidP="00134233">
            <w:pPr>
              <w:jc w:val="center"/>
              <w:rPr>
                <w:sz w:val="22"/>
                <w:szCs w:val="22"/>
              </w:rPr>
            </w:pPr>
            <w:r>
              <w:rPr>
                <w:sz w:val="22"/>
                <w:szCs w:val="22"/>
              </w:rPr>
              <w:t>2</w:t>
            </w:r>
          </w:p>
          <w:p w:rsidR="00167606" w:rsidRDefault="00167606" w:rsidP="00134233">
            <w:pPr>
              <w:jc w:val="center"/>
              <w:rPr>
                <w:sz w:val="22"/>
                <w:szCs w:val="22"/>
              </w:rPr>
            </w:pPr>
            <w:r>
              <w:rPr>
                <w:sz w:val="22"/>
                <w:szCs w:val="22"/>
              </w:rPr>
              <w:t>0</w:t>
            </w:r>
          </w:p>
        </w:tc>
        <w:tc>
          <w:tcPr>
            <w:tcW w:w="94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67606" w:rsidRDefault="00167606" w:rsidP="00134233">
            <w:pPr>
              <w:jc w:val="center"/>
              <w:rPr>
                <w:sz w:val="22"/>
                <w:szCs w:val="22"/>
              </w:rPr>
            </w:pPr>
            <w:r>
              <w:rPr>
                <w:sz w:val="22"/>
                <w:szCs w:val="22"/>
              </w:rPr>
              <w:t>0</w:t>
            </w:r>
          </w:p>
          <w:p w:rsidR="00167606" w:rsidRDefault="00167606" w:rsidP="00134233">
            <w:pPr>
              <w:jc w:val="center"/>
              <w:rPr>
                <w:sz w:val="22"/>
                <w:szCs w:val="22"/>
              </w:rPr>
            </w:pPr>
            <w:r>
              <w:rPr>
                <w:sz w:val="22"/>
                <w:szCs w:val="22"/>
              </w:rPr>
              <w:t>0</w:t>
            </w:r>
          </w:p>
        </w:tc>
      </w:tr>
    </w:tbl>
    <w:p w:rsidR="00167606" w:rsidRDefault="00167606" w:rsidP="00167606">
      <w:pPr>
        <w:pStyle w:val="a6"/>
        <w:ind w:firstLine="709"/>
        <w:rPr>
          <w:sz w:val="24"/>
        </w:rPr>
      </w:pPr>
    </w:p>
    <w:p w:rsidR="00167606" w:rsidRDefault="00167606" w:rsidP="00F50590">
      <w:pPr>
        <w:pStyle w:val="a6"/>
        <w:ind w:firstLine="851"/>
        <w:jc w:val="both"/>
        <w:rPr>
          <w:sz w:val="24"/>
        </w:rPr>
      </w:pPr>
      <w:r>
        <w:rPr>
          <w:sz w:val="24"/>
        </w:rPr>
        <w:t xml:space="preserve">Исследования физических и химических факторов на рабочих местах показали, что снизился удельный вес рабочих мест, не отвечающих санитарно-гигиеническим требованиям по показателям воздушной среды рабочей зоны, вибрации. В тоже время </w:t>
      </w:r>
      <w:r>
        <w:rPr>
          <w:sz w:val="24"/>
        </w:rPr>
        <w:lastRenderedPageBreak/>
        <w:t>вырос удельный вес рабочих мест, не соответствующих санитарно-гигиеническим тр</w:t>
      </w:r>
      <w:r>
        <w:rPr>
          <w:sz w:val="24"/>
        </w:rPr>
        <w:t>е</w:t>
      </w:r>
      <w:r>
        <w:rPr>
          <w:sz w:val="24"/>
        </w:rPr>
        <w:t>бованиям по микроклимату, освещенности, шуму и уровню ЭМИ.</w:t>
      </w:r>
    </w:p>
    <w:p w:rsidR="00167606" w:rsidRDefault="00167606" w:rsidP="00F50590">
      <w:pPr>
        <w:pStyle w:val="a6"/>
        <w:ind w:firstLine="851"/>
        <w:jc w:val="both"/>
        <w:rPr>
          <w:sz w:val="24"/>
        </w:rPr>
      </w:pPr>
      <w:r>
        <w:rPr>
          <w:sz w:val="24"/>
        </w:rPr>
        <w:t>Отраслями, дающими наибольшее количество рабочих мест, не отвечающих санитарно-гигиеническим нормативам по физическим факторам, являются предприятия энергетической отрасли.</w:t>
      </w:r>
    </w:p>
    <w:p w:rsidR="00167606" w:rsidRDefault="00167606" w:rsidP="00F50590">
      <w:pPr>
        <w:pStyle w:val="a6"/>
        <w:ind w:firstLine="851"/>
        <w:jc w:val="both"/>
      </w:pPr>
      <w:r>
        <w:rPr>
          <w:sz w:val="24"/>
        </w:rPr>
        <w:t>Причинами, приводящими к увеличению удельного веса рабочих мест, не о</w:t>
      </w:r>
      <w:r>
        <w:rPr>
          <w:sz w:val="24"/>
        </w:rPr>
        <w:t>т</w:t>
      </w:r>
      <w:r>
        <w:rPr>
          <w:sz w:val="24"/>
        </w:rPr>
        <w:t>вечающих санитарно-гигиеническим требованиям по показателям</w:t>
      </w:r>
      <w:r w:rsidRPr="00093110">
        <w:rPr>
          <w:sz w:val="24"/>
        </w:rPr>
        <w:t xml:space="preserve"> </w:t>
      </w:r>
      <w:r>
        <w:rPr>
          <w:sz w:val="24"/>
        </w:rPr>
        <w:t xml:space="preserve">шума, является </w:t>
      </w:r>
      <w:r>
        <w:rPr>
          <w:rFonts w:eastAsia="TimesNewRomanPSMT"/>
          <w:sz w:val="24"/>
        </w:rPr>
        <w:t>ст</w:t>
      </w:r>
      <w:r>
        <w:rPr>
          <w:rFonts w:eastAsia="TimesNewRomanPSMT"/>
          <w:sz w:val="24"/>
        </w:rPr>
        <w:t>а</w:t>
      </w:r>
      <w:r>
        <w:rPr>
          <w:rFonts w:eastAsia="TimesNewRomanPSMT"/>
          <w:sz w:val="24"/>
        </w:rPr>
        <w:t>рение и износ основных производственных фондов и технологического оборудования</w:t>
      </w:r>
      <w:r>
        <w:rPr>
          <w:sz w:val="24"/>
        </w:rPr>
        <w:t>.</w:t>
      </w:r>
    </w:p>
    <w:p w:rsidR="00167606" w:rsidRDefault="00167606" w:rsidP="00F50590">
      <w:pPr>
        <w:pStyle w:val="a6"/>
        <w:jc w:val="both"/>
        <w:rPr>
          <w:sz w:val="22"/>
          <w:szCs w:val="22"/>
        </w:rPr>
      </w:pPr>
    </w:p>
    <w:p w:rsidR="00167606" w:rsidRDefault="00167606" w:rsidP="00167606">
      <w:pPr>
        <w:pStyle w:val="a6"/>
        <w:jc w:val="right"/>
        <w:rPr>
          <w:sz w:val="22"/>
          <w:szCs w:val="22"/>
        </w:rPr>
      </w:pPr>
      <w:r>
        <w:rPr>
          <w:sz w:val="22"/>
          <w:szCs w:val="22"/>
        </w:rPr>
        <w:t>Таблица 2</w:t>
      </w:r>
      <w:r w:rsidR="00BA6089">
        <w:rPr>
          <w:sz w:val="22"/>
          <w:szCs w:val="22"/>
        </w:rPr>
        <w:t>6</w:t>
      </w:r>
    </w:p>
    <w:p w:rsidR="00167606" w:rsidRDefault="00167606" w:rsidP="00167606">
      <w:pPr>
        <w:pStyle w:val="a6"/>
        <w:tabs>
          <w:tab w:val="left" w:pos="1477"/>
        </w:tabs>
        <w:jc w:val="center"/>
        <w:rPr>
          <w:bCs/>
          <w:sz w:val="22"/>
          <w:szCs w:val="22"/>
        </w:rPr>
      </w:pPr>
      <w:r>
        <w:rPr>
          <w:bCs/>
          <w:sz w:val="22"/>
          <w:szCs w:val="22"/>
        </w:rPr>
        <w:t>Доля рабочих мест</w:t>
      </w:r>
      <w:proofErr w:type="gramStart"/>
      <w:r>
        <w:rPr>
          <w:bCs/>
          <w:sz w:val="22"/>
          <w:szCs w:val="22"/>
        </w:rPr>
        <w:t xml:space="preserve"> (%), </w:t>
      </w:r>
      <w:proofErr w:type="gramEnd"/>
      <w:r>
        <w:rPr>
          <w:bCs/>
          <w:sz w:val="22"/>
          <w:szCs w:val="22"/>
        </w:rPr>
        <w:t>не отвечающих гигиеническим нормативам</w:t>
      </w:r>
    </w:p>
    <w:p w:rsidR="00167606" w:rsidRDefault="00167606" w:rsidP="00167606">
      <w:pPr>
        <w:pStyle w:val="a6"/>
        <w:tabs>
          <w:tab w:val="left" w:pos="1477"/>
        </w:tabs>
        <w:spacing w:after="120"/>
        <w:jc w:val="center"/>
        <w:rPr>
          <w:bCs/>
          <w:sz w:val="22"/>
          <w:szCs w:val="22"/>
        </w:rPr>
      </w:pPr>
      <w:r>
        <w:rPr>
          <w:bCs/>
          <w:sz w:val="22"/>
          <w:szCs w:val="22"/>
        </w:rPr>
        <w:t>по отдельным физическим факторам на промышленных предприятиях КЧР</w:t>
      </w:r>
    </w:p>
    <w:tbl>
      <w:tblPr>
        <w:tblW w:w="6089" w:type="dxa"/>
        <w:jc w:val="center"/>
        <w:tblLook w:val="0000"/>
      </w:tblPr>
      <w:tblGrid>
        <w:gridCol w:w="2347"/>
        <w:gridCol w:w="1247"/>
        <w:gridCol w:w="1247"/>
        <w:gridCol w:w="1248"/>
      </w:tblGrid>
      <w:tr w:rsidR="00167606" w:rsidTr="002C1617">
        <w:trPr>
          <w:jc w:val="center"/>
        </w:trPr>
        <w:tc>
          <w:tcPr>
            <w:tcW w:w="2347" w:type="dxa"/>
            <w:tcBorders>
              <w:top w:val="single" w:sz="4" w:space="0" w:color="000000"/>
              <w:left w:val="single" w:sz="4" w:space="0" w:color="000000"/>
              <w:bottom w:val="single" w:sz="4" w:space="0" w:color="000000"/>
              <w:right w:val="single" w:sz="4" w:space="0" w:color="000000"/>
            </w:tcBorders>
            <w:shd w:val="clear" w:color="auto" w:fill="FFFFFF"/>
          </w:tcPr>
          <w:p w:rsidR="00167606" w:rsidRDefault="00167606" w:rsidP="00306BC3">
            <w:pPr>
              <w:pStyle w:val="a6"/>
              <w:ind w:left="-720"/>
              <w:jc w:val="center"/>
              <w:rPr>
                <w:sz w:val="22"/>
                <w:szCs w:val="22"/>
              </w:rPr>
            </w:pPr>
            <w:r>
              <w:rPr>
                <w:sz w:val="22"/>
                <w:szCs w:val="22"/>
              </w:rPr>
              <w:t>Показатель</w:t>
            </w:r>
          </w:p>
        </w:tc>
        <w:tc>
          <w:tcPr>
            <w:tcW w:w="1247" w:type="dxa"/>
            <w:tcBorders>
              <w:top w:val="single" w:sz="4" w:space="0" w:color="000000"/>
              <w:left w:val="single" w:sz="4" w:space="0" w:color="000000"/>
              <w:bottom w:val="single" w:sz="4" w:space="0" w:color="000000"/>
              <w:right w:val="single" w:sz="4" w:space="0" w:color="000000"/>
            </w:tcBorders>
            <w:shd w:val="clear" w:color="auto" w:fill="FFFFFF"/>
          </w:tcPr>
          <w:p w:rsidR="00167606" w:rsidRDefault="00167606" w:rsidP="00F50590">
            <w:pPr>
              <w:pStyle w:val="a6"/>
              <w:ind w:firstLine="14"/>
              <w:jc w:val="center"/>
              <w:rPr>
                <w:sz w:val="22"/>
                <w:szCs w:val="22"/>
              </w:rPr>
            </w:pPr>
            <w:r>
              <w:rPr>
                <w:sz w:val="22"/>
                <w:szCs w:val="22"/>
              </w:rPr>
              <w:t>2020</w:t>
            </w:r>
          </w:p>
        </w:tc>
        <w:tc>
          <w:tcPr>
            <w:tcW w:w="1247" w:type="dxa"/>
            <w:tcBorders>
              <w:top w:val="single" w:sz="4" w:space="0" w:color="000000"/>
              <w:left w:val="single" w:sz="4" w:space="0" w:color="000000"/>
              <w:bottom w:val="single" w:sz="4" w:space="0" w:color="000000"/>
              <w:right w:val="single" w:sz="4" w:space="0" w:color="000000"/>
            </w:tcBorders>
            <w:shd w:val="clear" w:color="auto" w:fill="FFFFFF"/>
          </w:tcPr>
          <w:p w:rsidR="00167606" w:rsidRDefault="00167606" w:rsidP="00F50590">
            <w:pPr>
              <w:pStyle w:val="a6"/>
              <w:ind w:firstLine="0"/>
              <w:jc w:val="center"/>
              <w:rPr>
                <w:sz w:val="22"/>
                <w:szCs w:val="22"/>
              </w:rPr>
            </w:pPr>
            <w:r>
              <w:rPr>
                <w:sz w:val="22"/>
                <w:szCs w:val="22"/>
              </w:rPr>
              <w:t>2021</w:t>
            </w:r>
          </w:p>
        </w:tc>
        <w:tc>
          <w:tcPr>
            <w:tcW w:w="1248" w:type="dxa"/>
            <w:tcBorders>
              <w:top w:val="single" w:sz="4" w:space="0" w:color="000000"/>
              <w:left w:val="single" w:sz="4" w:space="0" w:color="000000"/>
              <w:bottom w:val="single" w:sz="4" w:space="0" w:color="000000"/>
              <w:right w:val="single" w:sz="4" w:space="0" w:color="000000"/>
            </w:tcBorders>
            <w:shd w:val="clear" w:color="auto" w:fill="FFFFFF"/>
          </w:tcPr>
          <w:p w:rsidR="00167606" w:rsidRDefault="00167606" w:rsidP="00F50590">
            <w:pPr>
              <w:pStyle w:val="a6"/>
              <w:ind w:firstLine="0"/>
              <w:jc w:val="center"/>
              <w:rPr>
                <w:sz w:val="22"/>
                <w:szCs w:val="22"/>
              </w:rPr>
            </w:pPr>
            <w:r>
              <w:rPr>
                <w:sz w:val="22"/>
                <w:szCs w:val="22"/>
              </w:rPr>
              <w:t>2022</w:t>
            </w:r>
          </w:p>
        </w:tc>
      </w:tr>
      <w:tr w:rsidR="00167606" w:rsidTr="002C1617">
        <w:trPr>
          <w:jc w:val="center"/>
        </w:trPr>
        <w:tc>
          <w:tcPr>
            <w:tcW w:w="2347" w:type="dxa"/>
            <w:tcBorders>
              <w:top w:val="single" w:sz="4" w:space="0" w:color="000000"/>
              <w:left w:val="single" w:sz="4" w:space="0" w:color="000000"/>
              <w:bottom w:val="single" w:sz="4" w:space="0" w:color="000000"/>
              <w:right w:val="single" w:sz="4" w:space="0" w:color="000000"/>
            </w:tcBorders>
            <w:shd w:val="clear" w:color="auto" w:fill="FFFFFF"/>
          </w:tcPr>
          <w:p w:rsidR="00167606" w:rsidRDefault="00167606" w:rsidP="002C1617">
            <w:pPr>
              <w:pStyle w:val="a6"/>
              <w:ind w:firstLine="0"/>
              <w:rPr>
                <w:sz w:val="22"/>
                <w:szCs w:val="22"/>
              </w:rPr>
            </w:pPr>
            <w:r>
              <w:rPr>
                <w:sz w:val="22"/>
                <w:szCs w:val="22"/>
              </w:rPr>
              <w:t>Шум</w:t>
            </w:r>
          </w:p>
        </w:tc>
        <w:tc>
          <w:tcPr>
            <w:tcW w:w="1247" w:type="dxa"/>
            <w:tcBorders>
              <w:top w:val="single" w:sz="4" w:space="0" w:color="000000"/>
              <w:left w:val="single" w:sz="4" w:space="0" w:color="000000"/>
              <w:bottom w:val="single" w:sz="4" w:space="0" w:color="000000"/>
              <w:right w:val="single" w:sz="4" w:space="0" w:color="000000"/>
            </w:tcBorders>
            <w:shd w:val="clear" w:color="auto" w:fill="FFFFFF"/>
          </w:tcPr>
          <w:p w:rsidR="00167606" w:rsidRDefault="00167606" w:rsidP="00F50590">
            <w:pPr>
              <w:pStyle w:val="a6"/>
              <w:ind w:firstLine="14"/>
              <w:jc w:val="center"/>
              <w:rPr>
                <w:sz w:val="22"/>
                <w:szCs w:val="22"/>
              </w:rPr>
            </w:pPr>
            <w:r>
              <w:rPr>
                <w:sz w:val="22"/>
                <w:szCs w:val="22"/>
              </w:rPr>
              <w:t>57,1</w:t>
            </w:r>
          </w:p>
        </w:tc>
        <w:tc>
          <w:tcPr>
            <w:tcW w:w="1247" w:type="dxa"/>
            <w:tcBorders>
              <w:top w:val="single" w:sz="4" w:space="0" w:color="000000"/>
              <w:left w:val="single" w:sz="4" w:space="0" w:color="000000"/>
              <w:bottom w:val="single" w:sz="4" w:space="0" w:color="000000"/>
              <w:right w:val="single" w:sz="4" w:space="0" w:color="000000"/>
            </w:tcBorders>
            <w:shd w:val="clear" w:color="auto" w:fill="FFFFFF"/>
          </w:tcPr>
          <w:p w:rsidR="00167606" w:rsidRDefault="00167606" w:rsidP="00F50590">
            <w:pPr>
              <w:pStyle w:val="a6"/>
              <w:ind w:firstLine="0"/>
              <w:jc w:val="center"/>
              <w:rPr>
                <w:sz w:val="22"/>
                <w:szCs w:val="22"/>
              </w:rPr>
            </w:pPr>
            <w:r>
              <w:rPr>
                <w:sz w:val="22"/>
                <w:szCs w:val="22"/>
              </w:rPr>
              <w:t>14,28</w:t>
            </w:r>
          </w:p>
        </w:tc>
        <w:tc>
          <w:tcPr>
            <w:tcW w:w="1248" w:type="dxa"/>
            <w:tcBorders>
              <w:top w:val="single" w:sz="4" w:space="0" w:color="000000"/>
              <w:left w:val="single" w:sz="4" w:space="0" w:color="000000"/>
              <w:bottom w:val="single" w:sz="4" w:space="0" w:color="000000"/>
              <w:right w:val="single" w:sz="4" w:space="0" w:color="000000"/>
            </w:tcBorders>
            <w:shd w:val="clear" w:color="auto" w:fill="FFFFFF"/>
          </w:tcPr>
          <w:p w:rsidR="00167606" w:rsidRDefault="00167606" w:rsidP="00F50590">
            <w:pPr>
              <w:pStyle w:val="a6"/>
              <w:ind w:firstLine="0"/>
              <w:jc w:val="center"/>
              <w:rPr>
                <w:sz w:val="22"/>
                <w:szCs w:val="22"/>
              </w:rPr>
            </w:pPr>
            <w:r>
              <w:rPr>
                <w:sz w:val="22"/>
                <w:szCs w:val="22"/>
              </w:rPr>
              <w:t>29,5</w:t>
            </w:r>
          </w:p>
        </w:tc>
      </w:tr>
      <w:tr w:rsidR="00167606" w:rsidTr="002C1617">
        <w:trPr>
          <w:jc w:val="center"/>
        </w:trPr>
        <w:tc>
          <w:tcPr>
            <w:tcW w:w="2347" w:type="dxa"/>
            <w:tcBorders>
              <w:top w:val="single" w:sz="4" w:space="0" w:color="000000"/>
              <w:left w:val="single" w:sz="4" w:space="0" w:color="000000"/>
              <w:bottom w:val="single" w:sz="4" w:space="0" w:color="000000"/>
              <w:right w:val="single" w:sz="4" w:space="0" w:color="000000"/>
            </w:tcBorders>
            <w:shd w:val="clear" w:color="auto" w:fill="FFFFFF"/>
          </w:tcPr>
          <w:p w:rsidR="00167606" w:rsidRDefault="00167606" w:rsidP="002C1617">
            <w:pPr>
              <w:pStyle w:val="a6"/>
              <w:ind w:firstLine="0"/>
              <w:rPr>
                <w:sz w:val="22"/>
                <w:szCs w:val="22"/>
              </w:rPr>
            </w:pPr>
            <w:r>
              <w:rPr>
                <w:sz w:val="22"/>
                <w:szCs w:val="22"/>
              </w:rPr>
              <w:t>Вибрация</w:t>
            </w:r>
          </w:p>
        </w:tc>
        <w:tc>
          <w:tcPr>
            <w:tcW w:w="1247" w:type="dxa"/>
            <w:tcBorders>
              <w:top w:val="single" w:sz="4" w:space="0" w:color="000000"/>
              <w:left w:val="single" w:sz="4" w:space="0" w:color="000000"/>
              <w:bottom w:val="single" w:sz="4" w:space="0" w:color="000000"/>
              <w:right w:val="single" w:sz="4" w:space="0" w:color="000000"/>
            </w:tcBorders>
            <w:shd w:val="clear" w:color="auto" w:fill="FFFFFF"/>
          </w:tcPr>
          <w:p w:rsidR="00167606" w:rsidRDefault="00167606" w:rsidP="00F50590">
            <w:pPr>
              <w:pStyle w:val="a6"/>
              <w:ind w:firstLine="14"/>
              <w:jc w:val="center"/>
              <w:rPr>
                <w:sz w:val="22"/>
                <w:szCs w:val="22"/>
              </w:rPr>
            </w:pPr>
            <w:r>
              <w:rPr>
                <w:sz w:val="22"/>
                <w:szCs w:val="22"/>
              </w:rPr>
              <w:t>0</w:t>
            </w:r>
          </w:p>
        </w:tc>
        <w:tc>
          <w:tcPr>
            <w:tcW w:w="1247" w:type="dxa"/>
            <w:tcBorders>
              <w:top w:val="single" w:sz="4" w:space="0" w:color="000000"/>
              <w:left w:val="single" w:sz="4" w:space="0" w:color="000000"/>
              <w:bottom w:val="single" w:sz="4" w:space="0" w:color="000000"/>
              <w:right w:val="single" w:sz="4" w:space="0" w:color="000000"/>
            </w:tcBorders>
            <w:shd w:val="clear" w:color="auto" w:fill="FFFFFF"/>
          </w:tcPr>
          <w:p w:rsidR="00167606" w:rsidRDefault="00167606" w:rsidP="00F50590">
            <w:pPr>
              <w:pStyle w:val="a6"/>
              <w:ind w:firstLine="0"/>
              <w:jc w:val="center"/>
              <w:rPr>
                <w:sz w:val="22"/>
                <w:szCs w:val="22"/>
              </w:rPr>
            </w:pPr>
            <w:r>
              <w:rPr>
                <w:sz w:val="22"/>
                <w:szCs w:val="22"/>
              </w:rPr>
              <w:t>10</w:t>
            </w:r>
          </w:p>
        </w:tc>
        <w:tc>
          <w:tcPr>
            <w:tcW w:w="1248" w:type="dxa"/>
            <w:tcBorders>
              <w:top w:val="single" w:sz="4" w:space="0" w:color="000000"/>
              <w:left w:val="single" w:sz="4" w:space="0" w:color="000000"/>
              <w:bottom w:val="single" w:sz="4" w:space="0" w:color="000000"/>
              <w:right w:val="single" w:sz="4" w:space="0" w:color="000000"/>
            </w:tcBorders>
            <w:shd w:val="clear" w:color="auto" w:fill="FFFFFF"/>
          </w:tcPr>
          <w:p w:rsidR="00167606" w:rsidRDefault="00167606" w:rsidP="00F50590">
            <w:pPr>
              <w:pStyle w:val="a6"/>
              <w:ind w:firstLine="0"/>
              <w:jc w:val="center"/>
              <w:rPr>
                <w:sz w:val="22"/>
                <w:szCs w:val="22"/>
              </w:rPr>
            </w:pPr>
            <w:r>
              <w:rPr>
                <w:sz w:val="22"/>
                <w:szCs w:val="22"/>
              </w:rPr>
              <w:t>0</w:t>
            </w:r>
          </w:p>
        </w:tc>
      </w:tr>
      <w:tr w:rsidR="00167606" w:rsidTr="002C1617">
        <w:trPr>
          <w:jc w:val="center"/>
        </w:trPr>
        <w:tc>
          <w:tcPr>
            <w:tcW w:w="2347" w:type="dxa"/>
            <w:tcBorders>
              <w:top w:val="single" w:sz="4" w:space="0" w:color="000000"/>
              <w:left w:val="single" w:sz="4" w:space="0" w:color="000000"/>
              <w:bottom w:val="single" w:sz="4" w:space="0" w:color="000000"/>
              <w:right w:val="single" w:sz="4" w:space="0" w:color="000000"/>
            </w:tcBorders>
            <w:shd w:val="clear" w:color="auto" w:fill="FFFFFF"/>
          </w:tcPr>
          <w:p w:rsidR="00167606" w:rsidRDefault="00167606" w:rsidP="002C1617">
            <w:pPr>
              <w:pStyle w:val="a6"/>
              <w:ind w:firstLine="0"/>
              <w:rPr>
                <w:sz w:val="22"/>
                <w:szCs w:val="22"/>
              </w:rPr>
            </w:pPr>
            <w:r>
              <w:rPr>
                <w:sz w:val="22"/>
                <w:szCs w:val="22"/>
              </w:rPr>
              <w:t>ЭМП</w:t>
            </w:r>
          </w:p>
        </w:tc>
        <w:tc>
          <w:tcPr>
            <w:tcW w:w="1247" w:type="dxa"/>
            <w:tcBorders>
              <w:top w:val="single" w:sz="4" w:space="0" w:color="000000"/>
              <w:left w:val="single" w:sz="4" w:space="0" w:color="000000"/>
              <w:bottom w:val="single" w:sz="4" w:space="0" w:color="000000"/>
              <w:right w:val="single" w:sz="4" w:space="0" w:color="000000"/>
            </w:tcBorders>
            <w:shd w:val="clear" w:color="auto" w:fill="FFFFFF"/>
          </w:tcPr>
          <w:p w:rsidR="00167606" w:rsidRDefault="00167606" w:rsidP="00F50590">
            <w:pPr>
              <w:pStyle w:val="a6"/>
              <w:ind w:firstLine="14"/>
              <w:jc w:val="center"/>
              <w:rPr>
                <w:sz w:val="22"/>
                <w:szCs w:val="22"/>
              </w:rPr>
            </w:pPr>
            <w:r>
              <w:rPr>
                <w:sz w:val="22"/>
                <w:szCs w:val="22"/>
              </w:rPr>
              <w:t>5,9</w:t>
            </w:r>
          </w:p>
        </w:tc>
        <w:tc>
          <w:tcPr>
            <w:tcW w:w="1247" w:type="dxa"/>
            <w:tcBorders>
              <w:top w:val="single" w:sz="4" w:space="0" w:color="000000"/>
              <w:left w:val="single" w:sz="4" w:space="0" w:color="000000"/>
              <w:bottom w:val="single" w:sz="4" w:space="0" w:color="000000"/>
              <w:right w:val="single" w:sz="4" w:space="0" w:color="000000"/>
            </w:tcBorders>
            <w:shd w:val="clear" w:color="auto" w:fill="FFFFFF"/>
          </w:tcPr>
          <w:p w:rsidR="00167606" w:rsidRDefault="00167606" w:rsidP="00F50590">
            <w:pPr>
              <w:pStyle w:val="a6"/>
              <w:ind w:firstLine="0"/>
              <w:jc w:val="center"/>
              <w:rPr>
                <w:sz w:val="22"/>
                <w:szCs w:val="22"/>
              </w:rPr>
            </w:pPr>
            <w:r>
              <w:rPr>
                <w:sz w:val="22"/>
                <w:szCs w:val="22"/>
              </w:rPr>
              <w:t>0</w:t>
            </w:r>
          </w:p>
        </w:tc>
        <w:tc>
          <w:tcPr>
            <w:tcW w:w="1248" w:type="dxa"/>
            <w:tcBorders>
              <w:top w:val="single" w:sz="4" w:space="0" w:color="000000"/>
              <w:left w:val="single" w:sz="4" w:space="0" w:color="000000"/>
              <w:bottom w:val="single" w:sz="4" w:space="0" w:color="000000"/>
              <w:right w:val="single" w:sz="4" w:space="0" w:color="000000"/>
            </w:tcBorders>
            <w:shd w:val="clear" w:color="auto" w:fill="FFFFFF"/>
          </w:tcPr>
          <w:p w:rsidR="00167606" w:rsidRDefault="00167606" w:rsidP="00F50590">
            <w:pPr>
              <w:pStyle w:val="a6"/>
              <w:ind w:firstLine="0"/>
              <w:jc w:val="center"/>
              <w:rPr>
                <w:sz w:val="22"/>
                <w:szCs w:val="22"/>
              </w:rPr>
            </w:pPr>
            <w:r>
              <w:rPr>
                <w:sz w:val="22"/>
                <w:szCs w:val="22"/>
              </w:rPr>
              <w:t>0</w:t>
            </w:r>
          </w:p>
        </w:tc>
      </w:tr>
      <w:tr w:rsidR="00167606" w:rsidTr="002C1617">
        <w:trPr>
          <w:jc w:val="center"/>
        </w:trPr>
        <w:tc>
          <w:tcPr>
            <w:tcW w:w="2347" w:type="dxa"/>
            <w:tcBorders>
              <w:top w:val="single" w:sz="4" w:space="0" w:color="000000"/>
              <w:left w:val="single" w:sz="4" w:space="0" w:color="000000"/>
              <w:bottom w:val="single" w:sz="4" w:space="0" w:color="000000"/>
              <w:right w:val="single" w:sz="4" w:space="0" w:color="000000"/>
            </w:tcBorders>
            <w:shd w:val="clear" w:color="auto" w:fill="FFFFFF"/>
          </w:tcPr>
          <w:p w:rsidR="00167606" w:rsidRDefault="00167606" w:rsidP="002C1617">
            <w:pPr>
              <w:pStyle w:val="a6"/>
              <w:ind w:firstLine="0"/>
              <w:rPr>
                <w:sz w:val="22"/>
                <w:szCs w:val="22"/>
              </w:rPr>
            </w:pPr>
            <w:r>
              <w:rPr>
                <w:sz w:val="22"/>
                <w:szCs w:val="22"/>
              </w:rPr>
              <w:t>Микроклимат</w:t>
            </w:r>
          </w:p>
        </w:tc>
        <w:tc>
          <w:tcPr>
            <w:tcW w:w="1247" w:type="dxa"/>
            <w:tcBorders>
              <w:top w:val="single" w:sz="4" w:space="0" w:color="000000"/>
              <w:left w:val="single" w:sz="4" w:space="0" w:color="000000"/>
              <w:bottom w:val="single" w:sz="4" w:space="0" w:color="000000"/>
              <w:right w:val="single" w:sz="4" w:space="0" w:color="000000"/>
            </w:tcBorders>
            <w:shd w:val="clear" w:color="auto" w:fill="FFFFFF"/>
          </w:tcPr>
          <w:p w:rsidR="00167606" w:rsidRDefault="00167606" w:rsidP="00F50590">
            <w:pPr>
              <w:pStyle w:val="a6"/>
              <w:ind w:firstLine="14"/>
              <w:jc w:val="center"/>
              <w:rPr>
                <w:sz w:val="22"/>
                <w:szCs w:val="22"/>
              </w:rPr>
            </w:pPr>
            <w:r>
              <w:rPr>
                <w:sz w:val="22"/>
                <w:szCs w:val="22"/>
              </w:rPr>
              <w:t>15,4</w:t>
            </w:r>
          </w:p>
        </w:tc>
        <w:tc>
          <w:tcPr>
            <w:tcW w:w="1247" w:type="dxa"/>
            <w:tcBorders>
              <w:top w:val="single" w:sz="4" w:space="0" w:color="000000"/>
              <w:left w:val="single" w:sz="4" w:space="0" w:color="000000"/>
              <w:bottom w:val="single" w:sz="4" w:space="0" w:color="000000"/>
              <w:right w:val="single" w:sz="4" w:space="0" w:color="000000"/>
            </w:tcBorders>
            <w:shd w:val="clear" w:color="auto" w:fill="FFFFFF"/>
          </w:tcPr>
          <w:p w:rsidR="00167606" w:rsidRDefault="00167606" w:rsidP="00F50590">
            <w:pPr>
              <w:pStyle w:val="a6"/>
              <w:ind w:firstLine="0"/>
              <w:jc w:val="center"/>
              <w:rPr>
                <w:sz w:val="22"/>
                <w:szCs w:val="22"/>
              </w:rPr>
            </w:pPr>
            <w:r>
              <w:rPr>
                <w:sz w:val="22"/>
                <w:szCs w:val="22"/>
              </w:rPr>
              <w:t>0</w:t>
            </w:r>
          </w:p>
        </w:tc>
        <w:tc>
          <w:tcPr>
            <w:tcW w:w="1248" w:type="dxa"/>
            <w:tcBorders>
              <w:top w:val="single" w:sz="4" w:space="0" w:color="000000"/>
              <w:left w:val="single" w:sz="4" w:space="0" w:color="000000"/>
              <w:bottom w:val="single" w:sz="4" w:space="0" w:color="000000"/>
              <w:right w:val="single" w:sz="4" w:space="0" w:color="000000"/>
            </w:tcBorders>
            <w:shd w:val="clear" w:color="auto" w:fill="FFFFFF"/>
          </w:tcPr>
          <w:p w:rsidR="00167606" w:rsidRDefault="00167606" w:rsidP="00F50590">
            <w:pPr>
              <w:pStyle w:val="a6"/>
              <w:ind w:firstLine="0"/>
              <w:jc w:val="center"/>
              <w:rPr>
                <w:sz w:val="22"/>
                <w:szCs w:val="22"/>
              </w:rPr>
            </w:pPr>
            <w:r>
              <w:rPr>
                <w:sz w:val="22"/>
                <w:szCs w:val="22"/>
              </w:rPr>
              <w:t>0,5</w:t>
            </w:r>
          </w:p>
        </w:tc>
      </w:tr>
      <w:tr w:rsidR="00167606" w:rsidTr="002C1617">
        <w:trPr>
          <w:jc w:val="center"/>
        </w:trPr>
        <w:tc>
          <w:tcPr>
            <w:tcW w:w="2347" w:type="dxa"/>
            <w:tcBorders>
              <w:top w:val="single" w:sz="4" w:space="0" w:color="000000"/>
              <w:left w:val="single" w:sz="4" w:space="0" w:color="000000"/>
              <w:bottom w:val="single" w:sz="4" w:space="0" w:color="000000"/>
              <w:right w:val="single" w:sz="4" w:space="0" w:color="000000"/>
            </w:tcBorders>
            <w:shd w:val="clear" w:color="auto" w:fill="FFFFFF"/>
          </w:tcPr>
          <w:p w:rsidR="00167606" w:rsidRDefault="00167606" w:rsidP="002C1617">
            <w:pPr>
              <w:pStyle w:val="a6"/>
              <w:ind w:firstLine="0"/>
              <w:rPr>
                <w:sz w:val="22"/>
                <w:szCs w:val="22"/>
              </w:rPr>
            </w:pPr>
            <w:r>
              <w:rPr>
                <w:sz w:val="22"/>
                <w:szCs w:val="22"/>
              </w:rPr>
              <w:t>Освещенность</w:t>
            </w:r>
          </w:p>
        </w:tc>
        <w:tc>
          <w:tcPr>
            <w:tcW w:w="1247" w:type="dxa"/>
            <w:tcBorders>
              <w:top w:val="single" w:sz="4" w:space="0" w:color="000000"/>
              <w:left w:val="single" w:sz="4" w:space="0" w:color="000000"/>
              <w:bottom w:val="single" w:sz="4" w:space="0" w:color="000000"/>
              <w:right w:val="single" w:sz="4" w:space="0" w:color="000000"/>
            </w:tcBorders>
            <w:shd w:val="clear" w:color="auto" w:fill="FFFFFF"/>
          </w:tcPr>
          <w:p w:rsidR="00167606" w:rsidRDefault="00167606" w:rsidP="00F50590">
            <w:pPr>
              <w:pStyle w:val="a6"/>
              <w:ind w:firstLine="14"/>
              <w:jc w:val="center"/>
              <w:rPr>
                <w:sz w:val="22"/>
                <w:szCs w:val="22"/>
              </w:rPr>
            </w:pPr>
            <w:r>
              <w:rPr>
                <w:sz w:val="22"/>
                <w:szCs w:val="22"/>
              </w:rPr>
              <w:t>40,7</w:t>
            </w:r>
          </w:p>
        </w:tc>
        <w:tc>
          <w:tcPr>
            <w:tcW w:w="1247" w:type="dxa"/>
            <w:tcBorders>
              <w:top w:val="single" w:sz="4" w:space="0" w:color="000000"/>
              <w:left w:val="single" w:sz="4" w:space="0" w:color="000000"/>
              <w:bottom w:val="single" w:sz="4" w:space="0" w:color="000000"/>
              <w:right w:val="single" w:sz="4" w:space="0" w:color="000000"/>
            </w:tcBorders>
            <w:shd w:val="clear" w:color="auto" w:fill="FFFFFF"/>
          </w:tcPr>
          <w:p w:rsidR="00167606" w:rsidRDefault="00167606" w:rsidP="00F50590">
            <w:pPr>
              <w:pStyle w:val="a6"/>
              <w:ind w:firstLine="0"/>
              <w:jc w:val="center"/>
              <w:rPr>
                <w:sz w:val="22"/>
                <w:szCs w:val="22"/>
              </w:rPr>
            </w:pPr>
            <w:r>
              <w:rPr>
                <w:sz w:val="22"/>
                <w:szCs w:val="22"/>
              </w:rPr>
              <w:t>0</w:t>
            </w:r>
          </w:p>
        </w:tc>
        <w:tc>
          <w:tcPr>
            <w:tcW w:w="1248" w:type="dxa"/>
            <w:tcBorders>
              <w:top w:val="single" w:sz="4" w:space="0" w:color="000000"/>
              <w:left w:val="single" w:sz="4" w:space="0" w:color="000000"/>
              <w:bottom w:val="single" w:sz="4" w:space="0" w:color="000000"/>
              <w:right w:val="single" w:sz="4" w:space="0" w:color="000000"/>
            </w:tcBorders>
            <w:shd w:val="clear" w:color="auto" w:fill="FFFFFF"/>
          </w:tcPr>
          <w:p w:rsidR="00167606" w:rsidRDefault="00167606" w:rsidP="00F50590">
            <w:pPr>
              <w:pStyle w:val="a6"/>
              <w:ind w:firstLine="0"/>
              <w:jc w:val="center"/>
              <w:rPr>
                <w:sz w:val="22"/>
                <w:szCs w:val="22"/>
              </w:rPr>
            </w:pPr>
            <w:r>
              <w:rPr>
                <w:sz w:val="22"/>
                <w:szCs w:val="22"/>
              </w:rPr>
              <w:t>5,3</w:t>
            </w:r>
          </w:p>
        </w:tc>
      </w:tr>
    </w:tbl>
    <w:p w:rsidR="00167606" w:rsidRDefault="00167606" w:rsidP="00167606">
      <w:pPr>
        <w:pStyle w:val="a6"/>
        <w:tabs>
          <w:tab w:val="left" w:pos="1477"/>
        </w:tabs>
        <w:jc w:val="center"/>
        <w:rPr>
          <w:b/>
          <w:bCs/>
          <w:sz w:val="22"/>
          <w:szCs w:val="22"/>
        </w:rPr>
      </w:pPr>
    </w:p>
    <w:p w:rsidR="00167606" w:rsidRDefault="00167606" w:rsidP="002C1617">
      <w:pPr>
        <w:pStyle w:val="a6"/>
        <w:tabs>
          <w:tab w:val="left" w:pos="1477"/>
        </w:tabs>
        <w:ind w:firstLine="426"/>
        <w:jc w:val="center"/>
        <w:rPr>
          <w:b/>
          <w:bCs/>
          <w:sz w:val="22"/>
          <w:szCs w:val="22"/>
        </w:rPr>
      </w:pPr>
      <w:r>
        <w:rPr>
          <w:b/>
          <w:bCs/>
          <w:noProof/>
          <w:sz w:val="22"/>
          <w:szCs w:val="22"/>
        </w:rPr>
        <w:drawing>
          <wp:inline distT="0" distB="0" distL="0" distR="0">
            <wp:extent cx="5489330" cy="2010508"/>
            <wp:effectExtent l="19050" t="0" r="16120" b="8792"/>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167606" w:rsidRDefault="00167606" w:rsidP="00167606">
      <w:pPr>
        <w:pStyle w:val="a6"/>
        <w:tabs>
          <w:tab w:val="left" w:pos="1477"/>
        </w:tabs>
        <w:jc w:val="center"/>
      </w:pPr>
      <w:r w:rsidRPr="003C27A8">
        <w:rPr>
          <w:b/>
          <w:bCs/>
          <w:sz w:val="22"/>
          <w:szCs w:val="22"/>
        </w:rPr>
        <w:t>Рис. 19</w:t>
      </w:r>
      <w:r w:rsidR="00BA6089" w:rsidRPr="00BA6089">
        <w:rPr>
          <w:bCs/>
          <w:sz w:val="22"/>
          <w:szCs w:val="22"/>
        </w:rPr>
        <w:t>.</w:t>
      </w:r>
      <w:r>
        <w:rPr>
          <w:bCs/>
          <w:sz w:val="22"/>
          <w:szCs w:val="22"/>
        </w:rPr>
        <w:t xml:space="preserve"> Доля рабочих мест</w:t>
      </w:r>
      <w:proofErr w:type="gramStart"/>
      <w:r>
        <w:rPr>
          <w:bCs/>
          <w:sz w:val="22"/>
          <w:szCs w:val="22"/>
        </w:rPr>
        <w:t xml:space="preserve"> (%), </w:t>
      </w:r>
      <w:proofErr w:type="gramEnd"/>
      <w:r>
        <w:rPr>
          <w:bCs/>
          <w:sz w:val="22"/>
          <w:szCs w:val="22"/>
        </w:rPr>
        <w:t>не отвечающих гигиеническим нормативам</w:t>
      </w:r>
    </w:p>
    <w:p w:rsidR="00167606" w:rsidRDefault="00167606" w:rsidP="00167606">
      <w:pPr>
        <w:pStyle w:val="a6"/>
        <w:tabs>
          <w:tab w:val="left" w:pos="1477"/>
        </w:tabs>
        <w:jc w:val="center"/>
        <w:rPr>
          <w:bCs/>
          <w:sz w:val="22"/>
          <w:szCs w:val="22"/>
        </w:rPr>
      </w:pPr>
      <w:r>
        <w:rPr>
          <w:bCs/>
          <w:sz w:val="22"/>
          <w:szCs w:val="22"/>
        </w:rPr>
        <w:t>по отдельным физическим факторам на промышленных предприятиях КЧР</w:t>
      </w:r>
    </w:p>
    <w:p w:rsidR="00167606" w:rsidRDefault="00167606" w:rsidP="00167606">
      <w:pPr>
        <w:ind w:firstLine="540"/>
        <w:rPr>
          <w:b/>
          <w:bCs/>
        </w:rPr>
      </w:pPr>
    </w:p>
    <w:p w:rsidR="002C1617" w:rsidRDefault="002C1617" w:rsidP="00167606">
      <w:pPr>
        <w:ind w:firstLine="540"/>
        <w:rPr>
          <w:b/>
          <w:bCs/>
        </w:rPr>
      </w:pPr>
    </w:p>
    <w:p w:rsidR="00167606" w:rsidRDefault="00167606" w:rsidP="00F50590">
      <w:pPr>
        <w:ind w:firstLine="540"/>
        <w:jc w:val="center"/>
        <w:rPr>
          <w:b/>
          <w:bCs/>
        </w:rPr>
      </w:pPr>
      <w:proofErr w:type="gramStart"/>
      <w:r>
        <w:rPr>
          <w:b/>
          <w:bCs/>
        </w:rPr>
        <w:t>Контроль за</w:t>
      </w:r>
      <w:proofErr w:type="gramEnd"/>
      <w:r>
        <w:rPr>
          <w:b/>
          <w:bCs/>
        </w:rPr>
        <w:t xml:space="preserve"> источниками физических факторов</w:t>
      </w:r>
    </w:p>
    <w:p w:rsidR="00167606" w:rsidRDefault="00167606" w:rsidP="00167606">
      <w:pPr>
        <w:ind w:firstLine="540"/>
        <w:rPr>
          <w:b/>
          <w:bCs/>
          <w:sz w:val="16"/>
          <w:szCs w:val="16"/>
        </w:rPr>
      </w:pPr>
    </w:p>
    <w:p w:rsidR="00167606" w:rsidRDefault="00167606" w:rsidP="00167606">
      <w:pPr>
        <w:pStyle w:val="Default"/>
        <w:ind w:firstLine="851"/>
        <w:jc w:val="both"/>
        <w:rPr>
          <w:rFonts w:ascii="Times New Roman" w:hAnsi="Times New Roman" w:cs="Times New Roman"/>
        </w:rPr>
      </w:pPr>
      <w:r>
        <w:rPr>
          <w:rFonts w:ascii="Times New Roman" w:hAnsi="Times New Roman" w:cs="Times New Roman"/>
        </w:rPr>
        <w:t>Всего на территории Карачаево-Черкесской республики подлежат надзору б</w:t>
      </w:r>
      <w:r>
        <w:rPr>
          <w:rFonts w:ascii="Times New Roman" w:hAnsi="Times New Roman" w:cs="Times New Roman"/>
        </w:rPr>
        <w:t>о</w:t>
      </w:r>
      <w:r>
        <w:rPr>
          <w:rFonts w:ascii="Times New Roman" w:hAnsi="Times New Roman" w:cs="Times New Roman"/>
        </w:rPr>
        <w:t>лее 955 потенциально опасных для здоровья человека объектов, являющихся источн</w:t>
      </w:r>
      <w:r>
        <w:rPr>
          <w:rFonts w:ascii="Times New Roman" w:hAnsi="Times New Roman" w:cs="Times New Roman"/>
        </w:rPr>
        <w:t>и</w:t>
      </w:r>
      <w:r>
        <w:rPr>
          <w:rFonts w:ascii="Times New Roman" w:hAnsi="Times New Roman" w:cs="Times New Roman"/>
        </w:rPr>
        <w:t xml:space="preserve">ками вредных физических факторов. </w:t>
      </w:r>
    </w:p>
    <w:p w:rsidR="00167606" w:rsidRDefault="00167606" w:rsidP="00167606">
      <w:pPr>
        <w:pStyle w:val="Default"/>
        <w:ind w:firstLine="851"/>
        <w:jc w:val="both"/>
        <w:rPr>
          <w:rFonts w:ascii="Times New Roman" w:hAnsi="Times New Roman" w:cs="Times New Roman"/>
        </w:rPr>
      </w:pPr>
      <w:r>
        <w:rPr>
          <w:rFonts w:ascii="Times New Roman" w:hAnsi="Times New Roman" w:cs="Times New Roman"/>
        </w:rPr>
        <w:t>В 2022 г. в рамках проведения мероприятий по контролю (надзору) обследов</w:t>
      </w:r>
      <w:r>
        <w:rPr>
          <w:rFonts w:ascii="Times New Roman" w:hAnsi="Times New Roman" w:cs="Times New Roman"/>
        </w:rPr>
        <w:t>а</w:t>
      </w:r>
      <w:r>
        <w:rPr>
          <w:rFonts w:ascii="Times New Roman" w:hAnsi="Times New Roman" w:cs="Times New Roman"/>
        </w:rPr>
        <w:t>ны 29 объектов, из них с привлечением специалистов центров гигиены и эпидемиол</w:t>
      </w:r>
      <w:r>
        <w:rPr>
          <w:rFonts w:ascii="Times New Roman" w:hAnsi="Times New Roman" w:cs="Times New Roman"/>
        </w:rPr>
        <w:t>о</w:t>
      </w:r>
      <w:r>
        <w:rPr>
          <w:rFonts w:ascii="Times New Roman" w:hAnsi="Times New Roman" w:cs="Times New Roman"/>
        </w:rPr>
        <w:t xml:space="preserve">гии 29 объекта </w:t>
      </w:r>
      <w:proofErr w:type="gramStart"/>
      <w:r>
        <w:rPr>
          <w:rFonts w:ascii="Times New Roman" w:hAnsi="Times New Roman" w:cs="Times New Roman"/>
        </w:rPr>
        <w:t xml:space="preserve">( </w:t>
      </w:r>
      <w:proofErr w:type="gramEnd"/>
      <w:r>
        <w:rPr>
          <w:rFonts w:ascii="Times New Roman" w:hAnsi="Times New Roman" w:cs="Times New Roman"/>
        </w:rPr>
        <w:t xml:space="preserve">100%). </w:t>
      </w:r>
    </w:p>
    <w:p w:rsidR="00167606" w:rsidRDefault="00167606" w:rsidP="00167606">
      <w:pPr>
        <w:pStyle w:val="Default"/>
        <w:ind w:firstLine="851"/>
        <w:jc w:val="both"/>
        <w:rPr>
          <w:rFonts w:ascii="Times New Roman" w:hAnsi="Times New Roman" w:cs="Times New Roman"/>
        </w:rPr>
      </w:pPr>
      <w:r>
        <w:rPr>
          <w:rFonts w:ascii="Times New Roman" w:hAnsi="Times New Roman" w:cs="Times New Roman"/>
        </w:rPr>
        <w:t>Удельный вес объектов, на которых выявлены нарушения государственных с</w:t>
      </w:r>
      <w:r>
        <w:rPr>
          <w:rFonts w:ascii="Times New Roman" w:hAnsi="Times New Roman" w:cs="Times New Roman"/>
        </w:rPr>
        <w:t>а</w:t>
      </w:r>
      <w:r>
        <w:rPr>
          <w:rFonts w:ascii="Times New Roman" w:hAnsi="Times New Roman" w:cs="Times New Roman"/>
        </w:rPr>
        <w:t xml:space="preserve">нитарно-эпидемиологических правил и нормативов, составил 25 % (5 объекта). </w:t>
      </w:r>
    </w:p>
    <w:p w:rsidR="00167606" w:rsidRDefault="00167606" w:rsidP="00167606">
      <w:pPr>
        <w:pStyle w:val="Default"/>
        <w:ind w:firstLine="851"/>
        <w:jc w:val="both"/>
        <w:rPr>
          <w:rFonts w:ascii="Times New Roman" w:hAnsi="Times New Roman" w:cs="Times New Roman"/>
        </w:rPr>
      </w:pPr>
      <w:r>
        <w:rPr>
          <w:rFonts w:ascii="Times New Roman" w:hAnsi="Times New Roman" w:cs="Times New Roman"/>
        </w:rPr>
        <w:t xml:space="preserve">Меры административного наказания приняты к 5 (100 %) объектам, на которых выявлены нарушения государственных санитарно-эпидемиологических требований. </w:t>
      </w:r>
    </w:p>
    <w:p w:rsidR="00167606" w:rsidRDefault="00167606" w:rsidP="00167606">
      <w:pPr>
        <w:pStyle w:val="Default"/>
        <w:ind w:firstLine="851"/>
        <w:jc w:val="both"/>
        <w:rPr>
          <w:rFonts w:ascii="Times New Roman" w:hAnsi="Times New Roman" w:cs="Times New Roman"/>
        </w:rPr>
      </w:pPr>
      <w:r>
        <w:rPr>
          <w:rFonts w:ascii="Times New Roman" w:hAnsi="Times New Roman" w:cs="Times New Roman"/>
        </w:rPr>
        <w:t>Структура измерений физических факторов неионизирующей природы по об</w:t>
      </w:r>
      <w:r>
        <w:rPr>
          <w:rFonts w:ascii="Times New Roman" w:hAnsi="Times New Roman" w:cs="Times New Roman"/>
        </w:rPr>
        <w:t>ъ</w:t>
      </w:r>
      <w:r>
        <w:rPr>
          <w:rFonts w:ascii="Times New Roman" w:hAnsi="Times New Roman" w:cs="Times New Roman"/>
        </w:rPr>
        <w:t>ектам надзора и отдельным факторам в 2022 г. существенных изменений не претерпела.</w:t>
      </w:r>
    </w:p>
    <w:p w:rsidR="00167606" w:rsidRDefault="00167606" w:rsidP="00167606">
      <w:pPr>
        <w:pStyle w:val="Default"/>
        <w:ind w:firstLine="851"/>
        <w:jc w:val="both"/>
        <w:rPr>
          <w:rFonts w:ascii="Times New Roman" w:hAnsi="Times New Roman" w:cs="Times New Roman"/>
        </w:rPr>
      </w:pPr>
      <w:r>
        <w:rPr>
          <w:rFonts w:ascii="Times New Roman" w:hAnsi="Times New Roman" w:cs="Times New Roman"/>
        </w:rPr>
        <w:t>В 2021 году рассмотрено 18 жалоб на неблагоприятное воздействие физич</w:t>
      </w:r>
      <w:r>
        <w:rPr>
          <w:rFonts w:ascii="Times New Roman" w:hAnsi="Times New Roman" w:cs="Times New Roman"/>
        </w:rPr>
        <w:t>е</w:t>
      </w:r>
      <w:r>
        <w:rPr>
          <w:rFonts w:ascii="Times New Roman" w:hAnsi="Times New Roman" w:cs="Times New Roman"/>
        </w:rPr>
        <w:t xml:space="preserve">ских факторов, из них 15 - с применением объективных методов исследований. </w:t>
      </w:r>
    </w:p>
    <w:p w:rsidR="00167606" w:rsidRDefault="00167606" w:rsidP="00167606">
      <w:pPr>
        <w:pStyle w:val="a6"/>
        <w:jc w:val="both"/>
        <w:rPr>
          <w:sz w:val="24"/>
        </w:rPr>
      </w:pPr>
      <w:r>
        <w:rPr>
          <w:sz w:val="24"/>
        </w:rPr>
        <w:lastRenderedPageBreak/>
        <w:t>В 2022г. на территории КЧР на 728 объектах используются источники эле</w:t>
      </w:r>
      <w:r>
        <w:rPr>
          <w:sz w:val="24"/>
        </w:rPr>
        <w:t>к</w:t>
      </w:r>
      <w:r>
        <w:rPr>
          <w:sz w:val="24"/>
        </w:rPr>
        <w:t>тромагнитных излучений в том числе: в образовательных учреждениях республики на контроле находится 174 компьютерных кабинета, функционируют 543 стационарных передающих радиотехнических объекта, из них 61 теле-радиостанции и 482 базовых станций  сотовой связи (операторов «МТС», «</w:t>
      </w:r>
      <w:proofErr w:type="spellStart"/>
      <w:r>
        <w:rPr>
          <w:sz w:val="24"/>
        </w:rPr>
        <w:t>МегаФон</w:t>
      </w:r>
      <w:proofErr w:type="spellEnd"/>
      <w:r>
        <w:rPr>
          <w:sz w:val="24"/>
        </w:rPr>
        <w:t>», «</w:t>
      </w:r>
      <w:proofErr w:type="spellStart"/>
      <w:r>
        <w:rPr>
          <w:sz w:val="24"/>
        </w:rPr>
        <w:t>Вымпелком</w:t>
      </w:r>
      <w:proofErr w:type="spellEnd"/>
      <w:r>
        <w:rPr>
          <w:sz w:val="24"/>
        </w:rPr>
        <w:t>»). На вышеук</w:t>
      </w:r>
      <w:r>
        <w:rPr>
          <w:sz w:val="24"/>
        </w:rPr>
        <w:t>а</w:t>
      </w:r>
      <w:r>
        <w:rPr>
          <w:sz w:val="24"/>
        </w:rPr>
        <w:t>занные передающие радиотехнические объекты  проектная документация прошла сан</w:t>
      </w:r>
      <w:r>
        <w:rPr>
          <w:sz w:val="24"/>
        </w:rPr>
        <w:t>и</w:t>
      </w:r>
      <w:r>
        <w:rPr>
          <w:sz w:val="24"/>
        </w:rPr>
        <w:t>тарно-эпидемиологическую экспертизу, проведены натурные измерения плотности п</w:t>
      </w:r>
      <w:r>
        <w:rPr>
          <w:sz w:val="24"/>
        </w:rPr>
        <w:t>о</w:t>
      </w:r>
      <w:r>
        <w:rPr>
          <w:sz w:val="24"/>
        </w:rPr>
        <w:t>тока ЭМИ на прилегающих к объектам территориях и выданы санитарно-эпидемиологические заключения, подтверждающие их соответствие санитарным тр</w:t>
      </w:r>
      <w:r>
        <w:rPr>
          <w:sz w:val="24"/>
        </w:rPr>
        <w:t>е</w:t>
      </w:r>
      <w:r>
        <w:rPr>
          <w:sz w:val="24"/>
        </w:rPr>
        <w:t>бованиям. В 2022 году выдано 123 санитарно-эпидемиологических заключений на пр</w:t>
      </w:r>
      <w:r>
        <w:rPr>
          <w:sz w:val="24"/>
        </w:rPr>
        <w:t>о</w:t>
      </w:r>
      <w:r>
        <w:rPr>
          <w:sz w:val="24"/>
        </w:rPr>
        <w:t xml:space="preserve">екты передающих радиотехнических объектов. </w:t>
      </w:r>
    </w:p>
    <w:p w:rsidR="00904ADC" w:rsidRDefault="00904ADC" w:rsidP="00167606">
      <w:pPr>
        <w:pStyle w:val="a6"/>
        <w:jc w:val="both"/>
        <w:rPr>
          <w:sz w:val="24"/>
        </w:rPr>
      </w:pPr>
    </w:p>
    <w:p w:rsidR="00167606" w:rsidRDefault="00167606" w:rsidP="002C1617">
      <w:pPr>
        <w:pStyle w:val="a6"/>
        <w:ind w:firstLine="0"/>
        <w:jc w:val="center"/>
        <w:rPr>
          <w:b/>
          <w:sz w:val="22"/>
          <w:szCs w:val="22"/>
          <w:lang w:val="en-US"/>
        </w:rPr>
      </w:pPr>
      <w:r>
        <w:rPr>
          <w:b/>
          <w:noProof/>
          <w:sz w:val="22"/>
          <w:szCs w:val="22"/>
        </w:rPr>
        <w:drawing>
          <wp:inline distT="0" distB="0" distL="0" distR="0">
            <wp:extent cx="5770245" cy="1717430"/>
            <wp:effectExtent l="19050" t="0" r="1905" b="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167606" w:rsidRDefault="00167606" w:rsidP="00167606">
      <w:pPr>
        <w:pStyle w:val="a6"/>
        <w:jc w:val="center"/>
        <w:rPr>
          <w:sz w:val="22"/>
          <w:szCs w:val="22"/>
        </w:rPr>
      </w:pPr>
      <w:r w:rsidRPr="003C27A8">
        <w:rPr>
          <w:b/>
          <w:sz w:val="22"/>
          <w:szCs w:val="22"/>
        </w:rPr>
        <w:t>Рис. 20</w:t>
      </w:r>
      <w:r w:rsidR="00BA6089" w:rsidRPr="003C27A8">
        <w:rPr>
          <w:b/>
          <w:sz w:val="22"/>
          <w:szCs w:val="22"/>
        </w:rPr>
        <w:t>.</w:t>
      </w:r>
      <w:r w:rsidRPr="00BA6089">
        <w:rPr>
          <w:sz w:val="22"/>
          <w:szCs w:val="22"/>
        </w:rPr>
        <w:t xml:space="preserve"> </w:t>
      </w:r>
      <w:r>
        <w:rPr>
          <w:sz w:val="22"/>
          <w:szCs w:val="22"/>
        </w:rPr>
        <w:t>Распределение объектов, использующих источники электромагнитных изл</w:t>
      </w:r>
      <w:r>
        <w:rPr>
          <w:sz w:val="22"/>
          <w:szCs w:val="22"/>
        </w:rPr>
        <w:t>у</w:t>
      </w:r>
      <w:r>
        <w:rPr>
          <w:sz w:val="22"/>
          <w:szCs w:val="22"/>
        </w:rPr>
        <w:t>чений по видам в КЧР в 202</w:t>
      </w:r>
      <w:r w:rsidR="00F50590">
        <w:rPr>
          <w:sz w:val="22"/>
          <w:szCs w:val="22"/>
        </w:rPr>
        <w:t>2</w:t>
      </w:r>
      <w:r>
        <w:rPr>
          <w:sz w:val="22"/>
          <w:szCs w:val="22"/>
        </w:rPr>
        <w:t xml:space="preserve"> г.</w:t>
      </w:r>
    </w:p>
    <w:p w:rsidR="00167606" w:rsidRDefault="00167606" w:rsidP="00167606">
      <w:pPr>
        <w:pStyle w:val="a6"/>
        <w:jc w:val="center"/>
        <w:rPr>
          <w:sz w:val="16"/>
          <w:szCs w:val="16"/>
        </w:rPr>
      </w:pPr>
    </w:p>
    <w:p w:rsidR="00167606" w:rsidRPr="00D25E0C" w:rsidRDefault="00167606" w:rsidP="00167606">
      <w:pPr>
        <w:pStyle w:val="a6"/>
        <w:ind w:firstLine="851"/>
        <w:jc w:val="both"/>
        <w:rPr>
          <w:sz w:val="24"/>
        </w:rPr>
      </w:pPr>
      <w:r w:rsidRPr="00D25E0C">
        <w:rPr>
          <w:sz w:val="24"/>
        </w:rPr>
        <w:t>Установка антенн базовых станции всех операторов осуществляется на тел</w:t>
      </w:r>
      <w:r w:rsidRPr="00D25E0C">
        <w:rPr>
          <w:sz w:val="24"/>
        </w:rPr>
        <w:t>е</w:t>
      </w:r>
      <w:r w:rsidRPr="00D25E0C">
        <w:rPr>
          <w:sz w:val="24"/>
        </w:rPr>
        <w:t>вышках, технических сооружениях, производственных и административных зданиях с учетом возможного суммирования ЭМП, создаваемых отдельными источниками, вх</w:t>
      </w:r>
      <w:r w:rsidRPr="00D25E0C">
        <w:rPr>
          <w:sz w:val="24"/>
        </w:rPr>
        <w:t>о</w:t>
      </w:r>
      <w:r w:rsidRPr="00D25E0C">
        <w:rPr>
          <w:sz w:val="24"/>
        </w:rPr>
        <w:t xml:space="preserve">дящими в состав ПРТО и воздействия вторичного ЭМП, </w:t>
      </w:r>
      <w:proofErr w:type="spellStart"/>
      <w:r w:rsidRPr="00D25E0C">
        <w:rPr>
          <w:sz w:val="24"/>
        </w:rPr>
        <w:t>переизлучаемого</w:t>
      </w:r>
      <w:proofErr w:type="spellEnd"/>
      <w:r w:rsidRPr="00D25E0C">
        <w:rPr>
          <w:sz w:val="24"/>
        </w:rPr>
        <w:t xml:space="preserve"> элементами конструкций, коммуникациями и оборудованием зданий.</w:t>
      </w:r>
    </w:p>
    <w:p w:rsidR="00167606" w:rsidRPr="00D25E0C" w:rsidRDefault="00167606" w:rsidP="00167606">
      <w:pPr>
        <w:ind w:firstLine="851"/>
        <w:jc w:val="both"/>
      </w:pPr>
      <w:r w:rsidRPr="00D25E0C">
        <w:t>На контроле в Управлении состоит 2707 единица автомобильного транспорта , 47 троллейбусов, 6 железнодо</w:t>
      </w:r>
      <w:r>
        <w:t>рожных грузовых составов. В 2022</w:t>
      </w:r>
      <w:r w:rsidRPr="00D25E0C">
        <w:t xml:space="preserve"> году обследовано, в т.ч. лабор</w:t>
      </w:r>
      <w:r>
        <w:t>аторно 7</w:t>
      </w:r>
      <w:r w:rsidRPr="00D25E0C">
        <w:t xml:space="preserve"> автомашин. Результаты исследования воздуха рабочей зоны на авт</w:t>
      </w:r>
      <w:r w:rsidRPr="00D25E0C">
        <w:t>о</w:t>
      </w:r>
      <w:r w:rsidRPr="00D25E0C">
        <w:t>транспорте на содержание в нем паров и газов, вибрации показали, что все  исслед</w:t>
      </w:r>
      <w:r w:rsidRPr="00D25E0C">
        <w:t>о</w:t>
      </w:r>
      <w:r w:rsidRPr="00D25E0C">
        <w:t xml:space="preserve">ванные пробы соответствуют требованиям санитарных норм. </w:t>
      </w:r>
    </w:p>
    <w:p w:rsidR="00167606" w:rsidRPr="00D25E0C" w:rsidRDefault="00167606" w:rsidP="00167606">
      <w:pPr>
        <w:ind w:firstLine="851"/>
        <w:jc w:val="both"/>
      </w:pPr>
      <w:r w:rsidRPr="00D25E0C">
        <w:t>В 2022 году на территории Карачаево-Черкесской республики профессионал</w:t>
      </w:r>
      <w:r w:rsidRPr="00D25E0C">
        <w:t>ь</w:t>
      </w:r>
      <w:r w:rsidRPr="00D25E0C">
        <w:t>ных заболеваний зарегистрировано</w:t>
      </w:r>
      <w:r>
        <w:t xml:space="preserve"> 3 случая</w:t>
      </w:r>
      <w:r w:rsidRPr="00D25E0C">
        <w:t>.</w:t>
      </w:r>
    </w:p>
    <w:p w:rsidR="00167606" w:rsidRPr="00D25E0C" w:rsidRDefault="00167606" w:rsidP="00167606">
      <w:pPr>
        <w:ind w:firstLine="851"/>
        <w:jc w:val="both"/>
      </w:pPr>
      <w:r w:rsidRPr="00D25E0C">
        <w:t>Достижения по данному разделу деятельности:</w:t>
      </w:r>
    </w:p>
    <w:p w:rsidR="00167606" w:rsidRPr="00D25E0C" w:rsidRDefault="00167606" w:rsidP="00BA6089">
      <w:pPr>
        <w:ind w:firstLine="709"/>
        <w:jc w:val="both"/>
      </w:pPr>
      <w:r w:rsidRPr="00D25E0C">
        <w:t>Учтены все источники электромагнитных излучений (базовые станции сотовой связи, теле, радио связи и др.).</w:t>
      </w:r>
    </w:p>
    <w:p w:rsidR="00167606" w:rsidRPr="00D25E0C" w:rsidRDefault="00167606" w:rsidP="00167606">
      <w:pPr>
        <w:jc w:val="both"/>
      </w:pPr>
    </w:p>
    <w:p w:rsidR="00167606" w:rsidRPr="00D25E0C" w:rsidRDefault="00167606" w:rsidP="00167606">
      <w:pPr>
        <w:pStyle w:val="a6"/>
        <w:jc w:val="center"/>
        <w:rPr>
          <w:b/>
          <w:bCs/>
          <w:sz w:val="24"/>
        </w:rPr>
      </w:pPr>
      <w:r w:rsidRPr="00D25E0C">
        <w:rPr>
          <w:b/>
          <w:bCs/>
          <w:sz w:val="24"/>
        </w:rPr>
        <w:t>Меры по улучшению условий труда</w:t>
      </w:r>
    </w:p>
    <w:p w:rsidR="00167606" w:rsidRPr="00D25E0C" w:rsidRDefault="00167606" w:rsidP="00167606">
      <w:pPr>
        <w:pStyle w:val="a6"/>
        <w:jc w:val="center"/>
        <w:rPr>
          <w:b/>
          <w:bCs/>
          <w:sz w:val="24"/>
        </w:rPr>
      </w:pPr>
    </w:p>
    <w:p w:rsidR="00167606" w:rsidRPr="00D25E0C" w:rsidRDefault="00167606" w:rsidP="00BA6089">
      <w:pPr>
        <w:pStyle w:val="a6"/>
        <w:ind w:firstLine="851"/>
        <w:jc w:val="both"/>
        <w:rPr>
          <w:sz w:val="24"/>
        </w:rPr>
      </w:pPr>
      <w:r w:rsidRPr="00D25E0C">
        <w:rPr>
          <w:sz w:val="24"/>
        </w:rPr>
        <w:t xml:space="preserve">Учитывая </w:t>
      </w:r>
      <w:proofErr w:type="gramStart"/>
      <w:r w:rsidRPr="00D25E0C">
        <w:rPr>
          <w:sz w:val="24"/>
        </w:rPr>
        <w:t>вышеизложенное</w:t>
      </w:r>
      <w:proofErr w:type="gramEnd"/>
      <w:r w:rsidRPr="00D25E0C">
        <w:rPr>
          <w:sz w:val="24"/>
        </w:rPr>
        <w:t>, в 2023г. основными, приоритетными направл</w:t>
      </w:r>
      <w:r w:rsidR="00BA6089">
        <w:rPr>
          <w:sz w:val="24"/>
        </w:rPr>
        <w:t>е</w:t>
      </w:r>
      <w:r w:rsidR="00BA6089">
        <w:rPr>
          <w:sz w:val="24"/>
        </w:rPr>
        <w:t>н</w:t>
      </w:r>
      <w:r w:rsidRPr="00D25E0C">
        <w:rPr>
          <w:sz w:val="24"/>
        </w:rPr>
        <w:t>иями деятельности госсанэпидслужбы по разделу гигиены труда намечены:</w:t>
      </w:r>
    </w:p>
    <w:p w:rsidR="00167606" w:rsidRPr="00D25E0C" w:rsidRDefault="00167606" w:rsidP="00BA6089">
      <w:pPr>
        <w:widowControl w:val="0"/>
        <w:numPr>
          <w:ilvl w:val="0"/>
          <w:numId w:val="42"/>
        </w:numPr>
        <w:tabs>
          <w:tab w:val="clear" w:pos="720"/>
          <w:tab w:val="left" w:pos="0"/>
        </w:tabs>
        <w:suppressAutoHyphens/>
        <w:ind w:left="0" w:firstLine="851"/>
        <w:jc w:val="both"/>
      </w:pPr>
      <w:r w:rsidRPr="00D25E0C">
        <w:t>Усиление надзора за объектами третьей категории с целью приведения их в соответствие с требованиями санитарных норм и правил.</w:t>
      </w:r>
    </w:p>
    <w:p w:rsidR="00167606" w:rsidRPr="00D25E0C" w:rsidRDefault="00167606" w:rsidP="00BA6089">
      <w:pPr>
        <w:widowControl w:val="0"/>
        <w:numPr>
          <w:ilvl w:val="0"/>
          <w:numId w:val="41"/>
        </w:numPr>
        <w:tabs>
          <w:tab w:val="clear" w:pos="720"/>
          <w:tab w:val="left" w:pos="0"/>
        </w:tabs>
        <w:suppressAutoHyphens/>
        <w:ind w:left="0" w:firstLine="851"/>
        <w:jc w:val="both"/>
      </w:pPr>
      <w:r w:rsidRPr="00D25E0C">
        <w:t xml:space="preserve">Усиление надзора за организацией и благоустройством санитарно-защитных зон предприятий, в соответствии с требованиями постановления Правительства РФ №222 от 03.03.2018г «Об утверждении Правил установления санитарно-защитных зон и использования земельных участков, расположенных в границах санитарно-защитных </w:t>
      </w:r>
      <w:r w:rsidRPr="00D25E0C">
        <w:lastRenderedPageBreak/>
        <w:t>зон».</w:t>
      </w:r>
    </w:p>
    <w:p w:rsidR="00167606" w:rsidRPr="00D25E0C" w:rsidRDefault="00167606" w:rsidP="00BA6089">
      <w:pPr>
        <w:widowControl w:val="0"/>
        <w:numPr>
          <w:ilvl w:val="0"/>
          <w:numId w:val="41"/>
        </w:numPr>
        <w:tabs>
          <w:tab w:val="clear" w:pos="720"/>
          <w:tab w:val="left" w:pos="0"/>
        </w:tabs>
        <w:suppressAutoHyphens/>
        <w:ind w:left="0" w:firstLine="851"/>
        <w:jc w:val="both"/>
      </w:pPr>
      <w:r w:rsidRPr="00D25E0C">
        <w:t>Гигиеническая оценка условий труда работающих с оценкой риска утраты здоровья работников вследствие неблагоприятного влияния на здоровье факторов производственной среды и трудового процесса.</w:t>
      </w:r>
    </w:p>
    <w:p w:rsidR="00167606" w:rsidRPr="00D25E0C" w:rsidRDefault="00167606" w:rsidP="00167606">
      <w:pPr>
        <w:widowControl w:val="0"/>
        <w:numPr>
          <w:ilvl w:val="0"/>
          <w:numId w:val="41"/>
        </w:numPr>
        <w:tabs>
          <w:tab w:val="clear" w:pos="720"/>
          <w:tab w:val="left" w:pos="0"/>
        </w:tabs>
        <w:suppressAutoHyphens/>
        <w:ind w:left="0" w:firstLine="851"/>
        <w:jc w:val="both"/>
      </w:pPr>
      <w:r w:rsidRPr="00D25E0C">
        <w:t xml:space="preserve">Изучение влияния условий </w:t>
      </w:r>
      <w:proofErr w:type="gramStart"/>
      <w:r w:rsidRPr="00D25E0C">
        <w:t>труда</w:t>
      </w:r>
      <w:proofErr w:type="gramEnd"/>
      <w:r w:rsidRPr="00D25E0C">
        <w:t xml:space="preserve"> на здоровье работающих и их потомство.</w:t>
      </w:r>
    </w:p>
    <w:p w:rsidR="00167606" w:rsidRDefault="00167606" w:rsidP="00167606">
      <w:pPr>
        <w:widowControl w:val="0"/>
        <w:numPr>
          <w:ilvl w:val="0"/>
          <w:numId w:val="41"/>
        </w:numPr>
        <w:tabs>
          <w:tab w:val="clear" w:pos="720"/>
          <w:tab w:val="left" w:pos="0"/>
        </w:tabs>
        <w:suppressAutoHyphens/>
        <w:ind w:left="0" w:firstLine="851"/>
        <w:jc w:val="both"/>
      </w:pPr>
      <w:r w:rsidRPr="00D25E0C">
        <w:t>Совершенствование работы по гигиеническому воспитанию и образованию населения.</w:t>
      </w:r>
    </w:p>
    <w:p w:rsidR="00AD2F45" w:rsidRPr="007867B2" w:rsidRDefault="00AD2F45" w:rsidP="00AD2F45">
      <w:pPr>
        <w:rPr>
          <w:sz w:val="28"/>
          <w:szCs w:val="28"/>
        </w:rPr>
      </w:pPr>
    </w:p>
    <w:p w:rsidR="00F77D98" w:rsidRPr="009972D1" w:rsidRDefault="00F77D98" w:rsidP="00A01F69">
      <w:pPr>
        <w:numPr>
          <w:ilvl w:val="2"/>
          <w:numId w:val="11"/>
        </w:numPr>
        <w:spacing w:before="120"/>
        <w:ind w:left="0" w:firstLine="0"/>
        <w:jc w:val="center"/>
        <w:rPr>
          <w:b/>
          <w:bCs/>
          <w:sz w:val="26"/>
          <w:szCs w:val="26"/>
        </w:rPr>
      </w:pPr>
      <w:r w:rsidRPr="009972D1">
        <w:rPr>
          <w:b/>
          <w:sz w:val="26"/>
          <w:szCs w:val="26"/>
        </w:rPr>
        <w:t xml:space="preserve">Радиационная гигиена и радиационная обстановка </w:t>
      </w:r>
    </w:p>
    <w:p w:rsidR="00F77D98" w:rsidRDefault="00F77D98" w:rsidP="00057A58">
      <w:pPr>
        <w:spacing w:before="120"/>
        <w:jc w:val="center"/>
        <w:rPr>
          <w:b/>
          <w:sz w:val="26"/>
          <w:szCs w:val="26"/>
        </w:rPr>
      </w:pPr>
      <w:r w:rsidRPr="009972D1">
        <w:rPr>
          <w:b/>
          <w:sz w:val="26"/>
          <w:szCs w:val="26"/>
        </w:rPr>
        <w:t>в Карачаево-Черкесской Республике</w:t>
      </w:r>
    </w:p>
    <w:p w:rsidR="00164516" w:rsidRPr="00904ADC" w:rsidRDefault="00164516" w:rsidP="002D488A">
      <w:pPr>
        <w:autoSpaceDE w:val="0"/>
        <w:autoSpaceDN w:val="0"/>
        <w:adjustRightInd w:val="0"/>
        <w:ind w:firstLine="851"/>
        <w:jc w:val="both"/>
        <w:rPr>
          <w:sz w:val="16"/>
          <w:szCs w:val="16"/>
        </w:rPr>
      </w:pPr>
    </w:p>
    <w:p w:rsidR="00702045" w:rsidRPr="00702045" w:rsidRDefault="00702045" w:rsidP="00702045">
      <w:pPr>
        <w:autoSpaceDE w:val="0"/>
        <w:autoSpaceDN w:val="0"/>
        <w:adjustRightInd w:val="0"/>
        <w:ind w:firstLine="567"/>
        <w:jc w:val="both"/>
        <w:rPr>
          <w:bCs/>
        </w:rPr>
      </w:pPr>
      <w:r w:rsidRPr="00702045">
        <w:t>В соответствии с требованиями  Федерального закона  № 3-ФЗ от 09.01.1996г. «О радиационной безопасности населения»,</w:t>
      </w:r>
      <w:r w:rsidRPr="00702045">
        <w:rPr>
          <w:bCs/>
        </w:rPr>
        <w:t xml:space="preserve"> Основных Санитарных Правил Обеспечения Радиационной  Безопасности (ОСПОРБ-99/2010) </w:t>
      </w:r>
      <w:r w:rsidRPr="00702045">
        <w:t xml:space="preserve"> на территории республики систем</w:t>
      </w:r>
      <w:r w:rsidRPr="00702045">
        <w:t>а</w:t>
      </w:r>
      <w:r w:rsidRPr="00702045">
        <w:t xml:space="preserve">тически </w:t>
      </w:r>
      <w:r w:rsidRPr="00702045">
        <w:rPr>
          <w:bCs/>
        </w:rPr>
        <w:t xml:space="preserve"> осуществляются:</w:t>
      </w:r>
    </w:p>
    <w:p w:rsidR="00702045" w:rsidRPr="00702045" w:rsidRDefault="00702045" w:rsidP="00702045">
      <w:pPr>
        <w:ind w:firstLine="720"/>
        <w:jc w:val="both"/>
        <w:rPr>
          <w:bCs/>
        </w:rPr>
      </w:pPr>
      <w:r w:rsidRPr="00702045">
        <w:rPr>
          <w:bCs/>
        </w:rPr>
        <w:t>- государственный санитарно-эпидемиологический надзор за выполнением предприятиями, учреждениями, должностными лицами и гражданами правил, требов</w:t>
      </w:r>
      <w:r w:rsidRPr="00702045">
        <w:rPr>
          <w:bCs/>
        </w:rPr>
        <w:t>а</w:t>
      </w:r>
      <w:r w:rsidRPr="00702045">
        <w:rPr>
          <w:bCs/>
        </w:rPr>
        <w:t>ний и норм законодательства Российской Федерации по вопросам радиационной гиги</w:t>
      </w:r>
      <w:r w:rsidRPr="00702045">
        <w:rPr>
          <w:bCs/>
        </w:rPr>
        <w:t>е</w:t>
      </w:r>
      <w:r w:rsidRPr="00702045">
        <w:rPr>
          <w:bCs/>
        </w:rPr>
        <w:t>ны и радиационной безопасности при эксплуатации, хранении и утилизации источн</w:t>
      </w:r>
      <w:r w:rsidRPr="00702045">
        <w:rPr>
          <w:bCs/>
        </w:rPr>
        <w:t>и</w:t>
      </w:r>
      <w:r w:rsidRPr="00702045">
        <w:rPr>
          <w:bCs/>
        </w:rPr>
        <w:t>ков ионизирующего излучения (генерирующих);</w:t>
      </w:r>
    </w:p>
    <w:p w:rsidR="00702045" w:rsidRPr="00702045" w:rsidRDefault="00702045" w:rsidP="00702045">
      <w:pPr>
        <w:ind w:firstLine="720"/>
        <w:jc w:val="both"/>
        <w:rPr>
          <w:bCs/>
        </w:rPr>
      </w:pPr>
      <w:r w:rsidRPr="00702045">
        <w:rPr>
          <w:bCs/>
        </w:rPr>
        <w:t>- государственный санитарный надзор за радиационной безопасностью насел</w:t>
      </w:r>
      <w:r w:rsidRPr="00702045">
        <w:rPr>
          <w:bCs/>
        </w:rPr>
        <w:t>е</w:t>
      </w:r>
      <w:r w:rsidRPr="00702045">
        <w:rPr>
          <w:bCs/>
        </w:rPr>
        <w:t>ния;</w:t>
      </w:r>
    </w:p>
    <w:p w:rsidR="00702045" w:rsidRPr="00702045" w:rsidRDefault="00702045" w:rsidP="00702045">
      <w:pPr>
        <w:ind w:firstLine="720"/>
        <w:jc w:val="both"/>
        <w:rPr>
          <w:bCs/>
        </w:rPr>
      </w:pPr>
      <w:r w:rsidRPr="00702045">
        <w:rPr>
          <w:bCs/>
        </w:rPr>
        <w:t>- лабораторные исследования: мощности дозы  гамма - излучения на открытой местности, в жилых домах, в  производственных помещениях на рабочих местах; с</w:t>
      </w:r>
      <w:r w:rsidRPr="00702045">
        <w:rPr>
          <w:bCs/>
        </w:rPr>
        <w:t>о</w:t>
      </w:r>
      <w:r w:rsidRPr="00702045">
        <w:rPr>
          <w:bCs/>
        </w:rPr>
        <w:t>держания радона в жилых домах и общественных зданиях;  а также исследования пр</w:t>
      </w:r>
      <w:r w:rsidRPr="00702045">
        <w:rPr>
          <w:bCs/>
        </w:rPr>
        <w:t>о</w:t>
      </w:r>
      <w:r w:rsidRPr="00702045">
        <w:rPr>
          <w:bCs/>
        </w:rPr>
        <w:t xml:space="preserve">дуктов  питания, воды, строительных материалов и других объектов внешней среды на содержание природных и техногенных радионуклидов. </w:t>
      </w:r>
    </w:p>
    <w:p w:rsidR="00702045" w:rsidRPr="00702045" w:rsidRDefault="00702045" w:rsidP="00702045">
      <w:pPr>
        <w:ind w:firstLine="720"/>
        <w:jc w:val="both"/>
        <w:rPr>
          <w:bCs/>
        </w:rPr>
      </w:pPr>
      <w:r w:rsidRPr="00702045">
        <w:rPr>
          <w:bCs/>
        </w:rPr>
        <w:t>Радиационный мониторинг в рамках социально-гигиенического мониторинга осуществляется для оценки уровней облучения населения, выявления изменений и пр</w:t>
      </w:r>
      <w:r w:rsidRPr="00702045">
        <w:rPr>
          <w:bCs/>
        </w:rPr>
        <w:t>о</w:t>
      </w:r>
      <w:r w:rsidRPr="00702045">
        <w:rPr>
          <w:bCs/>
        </w:rPr>
        <w:t>гноза состояния радиационной обстановки, установления причин неблагоприятного изменения радиационных факторов среды обитания,  устранения или уменьшения их вредного воздействия на человека и среду обитания.</w:t>
      </w:r>
    </w:p>
    <w:p w:rsidR="00702045" w:rsidRPr="00702045" w:rsidRDefault="00702045" w:rsidP="00702045">
      <w:pPr>
        <w:autoSpaceDE w:val="0"/>
        <w:autoSpaceDN w:val="0"/>
        <w:adjustRightInd w:val="0"/>
        <w:ind w:firstLine="567"/>
        <w:jc w:val="both"/>
      </w:pPr>
      <w:proofErr w:type="gramStart"/>
      <w:r w:rsidRPr="00702045">
        <w:t>В рамках Е</w:t>
      </w:r>
      <w:r w:rsidRPr="00702045">
        <w:rPr>
          <w:color w:val="000000"/>
        </w:rPr>
        <w:t>диной государственной системы контроля и учета доз (ЕСКИД) еж</w:t>
      </w:r>
      <w:r w:rsidRPr="00702045">
        <w:rPr>
          <w:color w:val="000000"/>
        </w:rPr>
        <w:t>е</w:t>
      </w:r>
      <w:r w:rsidRPr="00702045">
        <w:rPr>
          <w:color w:val="000000"/>
        </w:rPr>
        <w:t>годно осуществляется сбор информации и  оценка  доз облучения граждан от всех о</w:t>
      </w:r>
      <w:r w:rsidRPr="00702045">
        <w:rPr>
          <w:color w:val="000000"/>
        </w:rPr>
        <w:t>с</w:t>
      </w:r>
      <w:r w:rsidRPr="00702045">
        <w:rPr>
          <w:color w:val="000000"/>
        </w:rPr>
        <w:t>новных источников ионизирующего излучения</w:t>
      </w:r>
      <w:r w:rsidRPr="00702045">
        <w:t>:  облучение персонала за счет нормал</w:t>
      </w:r>
      <w:r w:rsidRPr="00702045">
        <w:t>ь</w:t>
      </w:r>
      <w:r w:rsidRPr="00702045">
        <w:t>ной эксплуатации техногенных источников;    аварийное облучение персонала и нас</w:t>
      </w:r>
      <w:r w:rsidRPr="00702045">
        <w:t>е</w:t>
      </w:r>
      <w:r w:rsidRPr="00702045">
        <w:t>ления;   облучение пациентов при медицинском использовании техногенных источн</w:t>
      </w:r>
      <w:r w:rsidRPr="00702045">
        <w:t>и</w:t>
      </w:r>
      <w:r w:rsidRPr="00702045">
        <w:t xml:space="preserve">ков с целью диагностики;  облучение за счет природных источников и </w:t>
      </w:r>
      <w:proofErr w:type="spellStart"/>
      <w:r w:rsidRPr="00702045">
        <w:t>техногенно</w:t>
      </w:r>
      <w:proofErr w:type="spellEnd"/>
      <w:r w:rsidRPr="00702045">
        <w:t xml:space="preserve"> и</w:t>
      </w:r>
      <w:r w:rsidRPr="00702045">
        <w:t>з</w:t>
      </w:r>
      <w:r w:rsidRPr="00702045">
        <w:t xml:space="preserve">мененного радиационного фона. </w:t>
      </w:r>
      <w:proofErr w:type="gramEnd"/>
    </w:p>
    <w:p w:rsidR="00702045" w:rsidRPr="00702045" w:rsidRDefault="00702045" w:rsidP="00702045">
      <w:pPr>
        <w:autoSpaceDE w:val="0"/>
        <w:autoSpaceDN w:val="0"/>
        <w:adjustRightInd w:val="0"/>
        <w:ind w:firstLine="567"/>
        <w:jc w:val="both"/>
        <w:rPr>
          <w:rFonts w:eastAsia="TimesNewRomanPSMT"/>
        </w:rPr>
      </w:pPr>
      <w:proofErr w:type="gramStart"/>
      <w:r w:rsidRPr="00702045">
        <w:t>Ежегодное проведение радиационно-гигиенической паспортизации организаций, использующих в своей деятельности источники ионизирующего излучения, территории Карачаево-Черкесской Республики на основе информации, получаемой в рамках Е</w:t>
      </w:r>
      <w:r w:rsidRPr="00702045">
        <w:t>С</w:t>
      </w:r>
      <w:r w:rsidRPr="00702045">
        <w:t xml:space="preserve">КИД, позволяет </w:t>
      </w:r>
      <w:r w:rsidRPr="00702045">
        <w:rPr>
          <w:rFonts w:eastAsia="TimesNewRomanPSMT"/>
        </w:rPr>
        <w:t>оценить основные показатели радиационной обстановки, провести их сравнительный анализ, дать оценку доз облучения населения от всех основных исто</w:t>
      </w:r>
      <w:r w:rsidRPr="00702045">
        <w:rPr>
          <w:rFonts w:eastAsia="TimesNewRomanPSMT"/>
        </w:rPr>
        <w:t>ч</w:t>
      </w:r>
      <w:r w:rsidRPr="00702045">
        <w:rPr>
          <w:rFonts w:eastAsia="TimesNewRomanPSMT"/>
        </w:rPr>
        <w:t>ников излучения, а также провести оценку вредного воздействия радиационного фа</w:t>
      </w:r>
      <w:r w:rsidRPr="00702045">
        <w:rPr>
          <w:rFonts w:eastAsia="TimesNewRomanPSMT"/>
        </w:rPr>
        <w:t>к</w:t>
      </w:r>
      <w:r w:rsidRPr="00702045">
        <w:rPr>
          <w:rFonts w:eastAsia="TimesNewRomanPSMT"/>
        </w:rPr>
        <w:t>тора на здоровье населения, определить наиболее значимые направления снижения доз облучения</w:t>
      </w:r>
      <w:proofErr w:type="gramEnd"/>
      <w:r w:rsidRPr="00702045">
        <w:rPr>
          <w:rFonts w:eastAsia="TimesNewRomanPSMT"/>
        </w:rPr>
        <w:t xml:space="preserve"> населения.</w:t>
      </w:r>
    </w:p>
    <w:p w:rsidR="00702045" w:rsidRPr="00702045" w:rsidRDefault="00702045" w:rsidP="00702045">
      <w:pPr>
        <w:pStyle w:val="a6"/>
        <w:ind w:firstLine="720"/>
        <w:jc w:val="both"/>
        <w:rPr>
          <w:sz w:val="24"/>
          <w:szCs w:val="24"/>
        </w:rPr>
      </w:pPr>
      <w:r w:rsidRPr="00702045">
        <w:rPr>
          <w:sz w:val="24"/>
          <w:szCs w:val="24"/>
        </w:rPr>
        <w:t xml:space="preserve">Информация, полученная в процессе санитарно-эпидемиологического надзора, радиационного мониторинга и радиационно-гигиенической паспортизации, объективно </w:t>
      </w:r>
      <w:r w:rsidRPr="00702045">
        <w:rPr>
          <w:sz w:val="24"/>
          <w:szCs w:val="24"/>
        </w:rPr>
        <w:lastRenderedPageBreak/>
        <w:t>характеризует радиационную обстановку в Карачаево-Черкесской Республике и дает достоверное представление о состоянии радиационной безопасности.</w:t>
      </w:r>
    </w:p>
    <w:p w:rsidR="00702045" w:rsidRPr="00702045" w:rsidRDefault="00702045" w:rsidP="00702045">
      <w:pPr>
        <w:pStyle w:val="25"/>
        <w:numPr>
          <w:ilvl w:val="0"/>
          <w:numId w:val="31"/>
        </w:numPr>
        <w:spacing w:after="0" w:line="240" w:lineRule="auto"/>
        <w:ind w:left="0" w:firstLine="567"/>
        <w:jc w:val="both"/>
        <w:rPr>
          <w:sz w:val="24"/>
          <w:szCs w:val="24"/>
        </w:rPr>
      </w:pPr>
      <w:r w:rsidRPr="00702045">
        <w:rPr>
          <w:sz w:val="24"/>
          <w:szCs w:val="24"/>
        </w:rPr>
        <w:t>Радиационная обстановка  на территории Карачаево-Черкесской Республики остается  удовлетворительной. В 2022г. радиационные аварии зарегистрированы не б</w:t>
      </w:r>
      <w:r w:rsidRPr="00702045">
        <w:rPr>
          <w:sz w:val="24"/>
          <w:szCs w:val="24"/>
        </w:rPr>
        <w:t>ы</w:t>
      </w:r>
      <w:r w:rsidRPr="00702045">
        <w:rPr>
          <w:sz w:val="24"/>
          <w:szCs w:val="24"/>
        </w:rPr>
        <w:t xml:space="preserve">ли. </w:t>
      </w:r>
    </w:p>
    <w:p w:rsidR="00702045" w:rsidRPr="00702045" w:rsidRDefault="00702045" w:rsidP="00702045">
      <w:pPr>
        <w:pStyle w:val="a6"/>
        <w:ind w:firstLine="567"/>
        <w:jc w:val="both"/>
        <w:rPr>
          <w:sz w:val="24"/>
          <w:szCs w:val="24"/>
        </w:rPr>
      </w:pPr>
      <w:r w:rsidRPr="00702045">
        <w:rPr>
          <w:sz w:val="24"/>
          <w:szCs w:val="24"/>
        </w:rPr>
        <w:t>На территории Карачаево-Черкесской Республики отсутствуют объекты 1-ой к</w:t>
      </w:r>
      <w:r w:rsidRPr="00702045">
        <w:rPr>
          <w:sz w:val="24"/>
          <w:szCs w:val="24"/>
        </w:rPr>
        <w:t>а</w:t>
      </w:r>
      <w:r w:rsidRPr="00702045">
        <w:rPr>
          <w:sz w:val="24"/>
          <w:szCs w:val="24"/>
        </w:rPr>
        <w:t xml:space="preserve">тегории потенциальной  радиационной опасности, отнесенные к особо </w:t>
      </w:r>
      <w:proofErr w:type="spellStart"/>
      <w:r w:rsidRPr="00702045">
        <w:rPr>
          <w:sz w:val="24"/>
          <w:szCs w:val="24"/>
        </w:rPr>
        <w:t>радиационн</w:t>
      </w:r>
      <w:proofErr w:type="gramStart"/>
      <w:r w:rsidRPr="00702045">
        <w:rPr>
          <w:sz w:val="24"/>
          <w:szCs w:val="24"/>
        </w:rPr>
        <w:t>о</w:t>
      </w:r>
      <w:proofErr w:type="spellEnd"/>
      <w:r w:rsidRPr="00702045">
        <w:rPr>
          <w:sz w:val="24"/>
          <w:szCs w:val="24"/>
        </w:rPr>
        <w:t>-</w:t>
      </w:r>
      <w:proofErr w:type="gramEnd"/>
      <w:r w:rsidRPr="00702045">
        <w:rPr>
          <w:sz w:val="24"/>
          <w:szCs w:val="24"/>
        </w:rPr>
        <w:t xml:space="preserve"> и ядерно-опасным, отсутствуют пункты захоронения РАО.</w:t>
      </w:r>
    </w:p>
    <w:p w:rsidR="00702045" w:rsidRPr="00702045" w:rsidRDefault="00702045" w:rsidP="00702045">
      <w:pPr>
        <w:pStyle w:val="a6"/>
        <w:numPr>
          <w:ilvl w:val="0"/>
          <w:numId w:val="31"/>
        </w:numPr>
        <w:ind w:left="0" w:firstLine="567"/>
        <w:jc w:val="both"/>
        <w:rPr>
          <w:sz w:val="24"/>
          <w:szCs w:val="24"/>
        </w:rPr>
      </w:pPr>
      <w:r w:rsidRPr="00702045">
        <w:rPr>
          <w:sz w:val="24"/>
          <w:szCs w:val="24"/>
        </w:rPr>
        <w:t xml:space="preserve">В таблице </w:t>
      </w:r>
      <w:r w:rsidR="006E527E">
        <w:rPr>
          <w:sz w:val="24"/>
          <w:szCs w:val="24"/>
        </w:rPr>
        <w:t>27</w:t>
      </w:r>
      <w:r w:rsidRPr="00702045">
        <w:rPr>
          <w:sz w:val="24"/>
          <w:szCs w:val="24"/>
        </w:rPr>
        <w:t xml:space="preserve"> представлены данные о количестве организаций различного вида, (предоставивших радиационно-гигиенические паспорта), расположенных на те</w:t>
      </w:r>
      <w:r w:rsidRPr="00702045">
        <w:rPr>
          <w:sz w:val="24"/>
          <w:szCs w:val="24"/>
        </w:rPr>
        <w:t>р</w:t>
      </w:r>
      <w:r w:rsidRPr="00702045">
        <w:rPr>
          <w:sz w:val="24"/>
          <w:szCs w:val="24"/>
        </w:rPr>
        <w:t>ритории Карачаево-Черкесской Республики и использующих  в своей работе установки с источниками ионизирующего излучения (генерирующими), надзор за которыми ос</w:t>
      </w:r>
      <w:r w:rsidRPr="00702045">
        <w:rPr>
          <w:sz w:val="24"/>
          <w:szCs w:val="24"/>
        </w:rPr>
        <w:t>у</w:t>
      </w:r>
      <w:r w:rsidRPr="00702045">
        <w:rPr>
          <w:sz w:val="24"/>
          <w:szCs w:val="24"/>
        </w:rPr>
        <w:t>ществляет Управление Роспотребнадзора по КЧР, а также использующих в своей де</w:t>
      </w:r>
      <w:r w:rsidRPr="00702045">
        <w:rPr>
          <w:sz w:val="24"/>
          <w:szCs w:val="24"/>
        </w:rPr>
        <w:t>я</w:t>
      </w:r>
      <w:r w:rsidRPr="00702045">
        <w:rPr>
          <w:sz w:val="24"/>
          <w:szCs w:val="24"/>
        </w:rPr>
        <w:t xml:space="preserve">тельности закрытые </w:t>
      </w:r>
      <w:proofErr w:type="spellStart"/>
      <w:r w:rsidRPr="00702045">
        <w:rPr>
          <w:sz w:val="24"/>
          <w:szCs w:val="24"/>
        </w:rPr>
        <w:t>радионуклидные</w:t>
      </w:r>
      <w:proofErr w:type="spellEnd"/>
      <w:r w:rsidRPr="00702045">
        <w:rPr>
          <w:sz w:val="24"/>
          <w:szCs w:val="24"/>
        </w:rPr>
        <w:t xml:space="preserve"> источники, подведомственные </w:t>
      </w:r>
      <w:proofErr w:type="spellStart"/>
      <w:r w:rsidRPr="00702045">
        <w:rPr>
          <w:sz w:val="24"/>
          <w:szCs w:val="24"/>
        </w:rPr>
        <w:t>Атомнадзору</w:t>
      </w:r>
      <w:proofErr w:type="spellEnd"/>
      <w:r w:rsidRPr="00702045">
        <w:rPr>
          <w:sz w:val="24"/>
          <w:szCs w:val="24"/>
        </w:rPr>
        <w:t>.</w:t>
      </w:r>
    </w:p>
    <w:p w:rsidR="00702045" w:rsidRPr="003C27A8" w:rsidRDefault="00702045" w:rsidP="006E527E">
      <w:pPr>
        <w:pStyle w:val="a6"/>
        <w:tabs>
          <w:tab w:val="num" w:pos="0"/>
        </w:tabs>
        <w:jc w:val="right"/>
        <w:rPr>
          <w:sz w:val="22"/>
          <w:szCs w:val="22"/>
        </w:rPr>
      </w:pPr>
      <w:r w:rsidRPr="003C27A8">
        <w:rPr>
          <w:sz w:val="22"/>
          <w:szCs w:val="22"/>
        </w:rPr>
        <w:t xml:space="preserve">Таблица </w:t>
      </w:r>
      <w:r w:rsidR="006E527E" w:rsidRPr="003C27A8">
        <w:rPr>
          <w:sz w:val="22"/>
          <w:szCs w:val="22"/>
        </w:rPr>
        <w:t>27</w:t>
      </w:r>
    </w:p>
    <w:p w:rsidR="00702045" w:rsidRPr="003C27A8" w:rsidRDefault="00702045" w:rsidP="006E527E">
      <w:pPr>
        <w:ind w:firstLine="567"/>
        <w:jc w:val="center"/>
        <w:rPr>
          <w:bCs/>
          <w:sz w:val="22"/>
          <w:szCs w:val="22"/>
        </w:rPr>
      </w:pPr>
      <w:r w:rsidRPr="003C27A8">
        <w:rPr>
          <w:bCs/>
          <w:sz w:val="22"/>
          <w:szCs w:val="22"/>
        </w:rPr>
        <w:t>Организации, осуществляющие деятельность с использованием источников ионизиру</w:t>
      </w:r>
      <w:r w:rsidRPr="003C27A8">
        <w:rPr>
          <w:bCs/>
          <w:sz w:val="22"/>
          <w:szCs w:val="22"/>
        </w:rPr>
        <w:t>ю</w:t>
      </w:r>
      <w:r w:rsidRPr="003C27A8">
        <w:rPr>
          <w:bCs/>
          <w:sz w:val="22"/>
          <w:szCs w:val="22"/>
        </w:rPr>
        <w:t>щего излучения на территории Карачаево-Черкесской Республики</w:t>
      </w:r>
    </w:p>
    <w:p w:rsidR="00702045" w:rsidRPr="00702045" w:rsidRDefault="00702045" w:rsidP="00702045">
      <w:pPr>
        <w:ind w:firstLine="567"/>
        <w:jc w:val="both"/>
        <w:rPr>
          <w:b/>
          <w:bCs/>
        </w:rPr>
      </w:pPr>
    </w:p>
    <w:tbl>
      <w:tblPr>
        <w:tblW w:w="850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977"/>
        <w:gridCol w:w="992"/>
        <w:gridCol w:w="1276"/>
        <w:gridCol w:w="1134"/>
        <w:gridCol w:w="2126"/>
      </w:tblGrid>
      <w:tr w:rsidR="00702045" w:rsidRPr="00702045" w:rsidTr="00904ADC">
        <w:trPr>
          <w:trHeight w:val="367"/>
        </w:trPr>
        <w:tc>
          <w:tcPr>
            <w:tcW w:w="2977" w:type="dxa"/>
            <w:vMerge w:val="restart"/>
            <w:vAlign w:val="center"/>
          </w:tcPr>
          <w:p w:rsidR="00702045" w:rsidRPr="006E527E" w:rsidRDefault="00702045" w:rsidP="006E527E">
            <w:pPr>
              <w:pStyle w:val="a6"/>
              <w:spacing w:after="120"/>
              <w:ind w:firstLine="0"/>
              <w:jc w:val="center"/>
              <w:rPr>
                <w:bCs/>
                <w:sz w:val="24"/>
                <w:szCs w:val="24"/>
              </w:rPr>
            </w:pPr>
            <w:r w:rsidRPr="006E527E">
              <w:rPr>
                <w:bCs/>
                <w:sz w:val="24"/>
                <w:szCs w:val="24"/>
              </w:rPr>
              <w:t>Виды организаций</w:t>
            </w:r>
          </w:p>
        </w:tc>
        <w:tc>
          <w:tcPr>
            <w:tcW w:w="3402" w:type="dxa"/>
            <w:gridSpan w:val="3"/>
            <w:vAlign w:val="center"/>
          </w:tcPr>
          <w:p w:rsidR="00702045" w:rsidRPr="006E527E" w:rsidRDefault="00702045" w:rsidP="006E527E">
            <w:pPr>
              <w:pStyle w:val="a6"/>
              <w:ind w:firstLine="0"/>
              <w:jc w:val="center"/>
              <w:rPr>
                <w:bCs/>
                <w:sz w:val="24"/>
                <w:szCs w:val="24"/>
              </w:rPr>
            </w:pPr>
            <w:r w:rsidRPr="006E527E">
              <w:rPr>
                <w:bCs/>
                <w:sz w:val="24"/>
                <w:szCs w:val="24"/>
              </w:rPr>
              <w:t>Количество организаций</w:t>
            </w:r>
          </w:p>
        </w:tc>
        <w:tc>
          <w:tcPr>
            <w:tcW w:w="2126" w:type="dxa"/>
            <w:vMerge w:val="restart"/>
            <w:vAlign w:val="center"/>
          </w:tcPr>
          <w:p w:rsidR="00702045" w:rsidRPr="006E527E" w:rsidRDefault="00702045" w:rsidP="006E527E">
            <w:pPr>
              <w:pStyle w:val="a6"/>
              <w:ind w:firstLine="0"/>
              <w:jc w:val="center"/>
              <w:rPr>
                <w:bCs/>
                <w:sz w:val="24"/>
                <w:szCs w:val="24"/>
              </w:rPr>
            </w:pPr>
            <w:r w:rsidRPr="006E527E">
              <w:rPr>
                <w:bCs/>
                <w:sz w:val="24"/>
                <w:szCs w:val="24"/>
              </w:rPr>
              <w:t>Категория по р</w:t>
            </w:r>
            <w:r w:rsidRPr="006E527E">
              <w:rPr>
                <w:bCs/>
                <w:sz w:val="24"/>
                <w:szCs w:val="24"/>
              </w:rPr>
              <w:t>а</w:t>
            </w:r>
            <w:r w:rsidRPr="006E527E">
              <w:rPr>
                <w:bCs/>
                <w:sz w:val="24"/>
                <w:szCs w:val="24"/>
              </w:rPr>
              <w:t>диационной без</w:t>
            </w:r>
            <w:r w:rsidRPr="006E527E">
              <w:rPr>
                <w:bCs/>
                <w:sz w:val="24"/>
                <w:szCs w:val="24"/>
              </w:rPr>
              <w:t>о</w:t>
            </w:r>
            <w:r w:rsidRPr="006E527E">
              <w:rPr>
                <w:bCs/>
                <w:sz w:val="24"/>
                <w:szCs w:val="24"/>
              </w:rPr>
              <w:t>пасности</w:t>
            </w:r>
          </w:p>
        </w:tc>
      </w:tr>
      <w:tr w:rsidR="00702045" w:rsidRPr="00702045" w:rsidTr="00904ADC">
        <w:trPr>
          <w:trHeight w:val="310"/>
        </w:trPr>
        <w:tc>
          <w:tcPr>
            <w:tcW w:w="2977" w:type="dxa"/>
            <w:vMerge/>
            <w:vAlign w:val="center"/>
          </w:tcPr>
          <w:p w:rsidR="00702045" w:rsidRPr="00702045" w:rsidRDefault="00702045" w:rsidP="00702045">
            <w:pPr>
              <w:pStyle w:val="a6"/>
              <w:spacing w:after="120"/>
              <w:ind w:firstLine="0"/>
              <w:jc w:val="both"/>
              <w:rPr>
                <w:bCs/>
                <w:sz w:val="24"/>
                <w:szCs w:val="24"/>
              </w:rPr>
            </w:pPr>
          </w:p>
        </w:tc>
        <w:tc>
          <w:tcPr>
            <w:tcW w:w="992" w:type="dxa"/>
          </w:tcPr>
          <w:p w:rsidR="00702045" w:rsidRPr="00702045" w:rsidRDefault="00702045" w:rsidP="00904ADC">
            <w:pPr>
              <w:pStyle w:val="a6"/>
              <w:ind w:firstLine="0"/>
              <w:jc w:val="center"/>
              <w:rPr>
                <w:bCs/>
                <w:sz w:val="24"/>
                <w:szCs w:val="24"/>
              </w:rPr>
            </w:pPr>
            <w:r w:rsidRPr="00702045">
              <w:rPr>
                <w:bCs/>
                <w:sz w:val="24"/>
                <w:szCs w:val="24"/>
              </w:rPr>
              <w:t>2020</w:t>
            </w:r>
          </w:p>
        </w:tc>
        <w:tc>
          <w:tcPr>
            <w:tcW w:w="1276" w:type="dxa"/>
          </w:tcPr>
          <w:p w:rsidR="00702045" w:rsidRPr="00702045" w:rsidRDefault="00702045" w:rsidP="00904ADC">
            <w:pPr>
              <w:pStyle w:val="a6"/>
              <w:ind w:firstLine="0"/>
              <w:jc w:val="center"/>
              <w:rPr>
                <w:bCs/>
                <w:sz w:val="24"/>
                <w:szCs w:val="24"/>
              </w:rPr>
            </w:pPr>
            <w:r w:rsidRPr="00702045">
              <w:rPr>
                <w:bCs/>
                <w:sz w:val="24"/>
                <w:szCs w:val="24"/>
              </w:rPr>
              <w:t>2021</w:t>
            </w:r>
          </w:p>
        </w:tc>
        <w:tc>
          <w:tcPr>
            <w:tcW w:w="1134" w:type="dxa"/>
          </w:tcPr>
          <w:p w:rsidR="00702045" w:rsidRPr="00702045" w:rsidRDefault="00702045" w:rsidP="00904ADC">
            <w:pPr>
              <w:pStyle w:val="a6"/>
              <w:ind w:firstLine="0"/>
              <w:jc w:val="center"/>
              <w:rPr>
                <w:bCs/>
                <w:sz w:val="24"/>
                <w:szCs w:val="24"/>
              </w:rPr>
            </w:pPr>
            <w:r w:rsidRPr="00702045">
              <w:rPr>
                <w:bCs/>
                <w:sz w:val="24"/>
                <w:szCs w:val="24"/>
              </w:rPr>
              <w:t>2022</w:t>
            </w:r>
          </w:p>
        </w:tc>
        <w:tc>
          <w:tcPr>
            <w:tcW w:w="2126" w:type="dxa"/>
            <w:vMerge/>
          </w:tcPr>
          <w:p w:rsidR="00702045" w:rsidRPr="00702045" w:rsidRDefault="00702045" w:rsidP="00702045">
            <w:pPr>
              <w:pStyle w:val="a6"/>
              <w:ind w:firstLine="0"/>
              <w:jc w:val="both"/>
              <w:rPr>
                <w:bCs/>
                <w:sz w:val="24"/>
                <w:szCs w:val="24"/>
              </w:rPr>
            </w:pPr>
          </w:p>
        </w:tc>
      </w:tr>
      <w:tr w:rsidR="00702045" w:rsidRPr="00702045" w:rsidTr="00904ADC">
        <w:trPr>
          <w:trHeight w:val="246"/>
        </w:trPr>
        <w:tc>
          <w:tcPr>
            <w:tcW w:w="2977" w:type="dxa"/>
            <w:vAlign w:val="center"/>
          </w:tcPr>
          <w:p w:rsidR="00702045" w:rsidRPr="00702045" w:rsidRDefault="00702045" w:rsidP="00702045">
            <w:pPr>
              <w:pStyle w:val="a6"/>
              <w:ind w:firstLine="0"/>
              <w:jc w:val="both"/>
              <w:rPr>
                <w:bCs/>
                <w:sz w:val="24"/>
                <w:szCs w:val="24"/>
              </w:rPr>
            </w:pPr>
            <w:r w:rsidRPr="00702045">
              <w:rPr>
                <w:bCs/>
                <w:sz w:val="24"/>
                <w:szCs w:val="24"/>
              </w:rPr>
              <w:t>Медицинские</w:t>
            </w:r>
          </w:p>
        </w:tc>
        <w:tc>
          <w:tcPr>
            <w:tcW w:w="992" w:type="dxa"/>
          </w:tcPr>
          <w:p w:rsidR="00702045" w:rsidRPr="00702045" w:rsidRDefault="00702045" w:rsidP="00904ADC">
            <w:pPr>
              <w:pStyle w:val="a6"/>
              <w:ind w:firstLine="34"/>
              <w:jc w:val="center"/>
              <w:rPr>
                <w:bCs/>
                <w:sz w:val="24"/>
                <w:szCs w:val="24"/>
              </w:rPr>
            </w:pPr>
            <w:r w:rsidRPr="00702045">
              <w:rPr>
                <w:bCs/>
                <w:sz w:val="24"/>
                <w:szCs w:val="24"/>
              </w:rPr>
              <w:t>38</w:t>
            </w:r>
          </w:p>
        </w:tc>
        <w:tc>
          <w:tcPr>
            <w:tcW w:w="1276" w:type="dxa"/>
          </w:tcPr>
          <w:p w:rsidR="00702045" w:rsidRPr="00702045" w:rsidRDefault="00702045" w:rsidP="00904ADC">
            <w:pPr>
              <w:pStyle w:val="a6"/>
              <w:ind w:firstLine="0"/>
              <w:jc w:val="center"/>
              <w:rPr>
                <w:bCs/>
                <w:sz w:val="24"/>
                <w:szCs w:val="24"/>
              </w:rPr>
            </w:pPr>
            <w:r w:rsidRPr="00702045">
              <w:rPr>
                <w:bCs/>
                <w:sz w:val="24"/>
                <w:szCs w:val="24"/>
              </w:rPr>
              <w:t>43</w:t>
            </w:r>
          </w:p>
        </w:tc>
        <w:tc>
          <w:tcPr>
            <w:tcW w:w="1134" w:type="dxa"/>
          </w:tcPr>
          <w:p w:rsidR="00702045" w:rsidRPr="00702045" w:rsidRDefault="00702045" w:rsidP="00904ADC">
            <w:pPr>
              <w:pStyle w:val="a6"/>
              <w:ind w:firstLine="33"/>
              <w:jc w:val="center"/>
              <w:rPr>
                <w:bCs/>
                <w:sz w:val="24"/>
                <w:szCs w:val="24"/>
              </w:rPr>
            </w:pPr>
            <w:r w:rsidRPr="00702045">
              <w:rPr>
                <w:bCs/>
                <w:sz w:val="24"/>
                <w:szCs w:val="24"/>
              </w:rPr>
              <w:t>43</w:t>
            </w:r>
          </w:p>
        </w:tc>
        <w:tc>
          <w:tcPr>
            <w:tcW w:w="2126" w:type="dxa"/>
          </w:tcPr>
          <w:p w:rsidR="00702045" w:rsidRPr="00702045" w:rsidRDefault="00702045" w:rsidP="00904ADC">
            <w:pPr>
              <w:pStyle w:val="a6"/>
              <w:ind w:firstLine="34"/>
              <w:jc w:val="center"/>
              <w:rPr>
                <w:bCs/>
                <w:sz w:val="24"/>
                <w:szCs w:val="24"/>
                <w:lang w:val="en-US"/>
              </w:rPr>
            </w:pPr>
            <w:r w:rsidRPr="00702045">
              <w:rPr>
                <w:bCs/>
                <w:sz w:val="24"/>
                <w:szCs w:val="24"/>
                <w:lang w:val="en-US"/>
              </w:rPr>
              <w:t>IV</w:t>
            </w:r>
          </w:p>
        </w:tc>
      </w:tr>
      <w:tr w:rsidR="00702045" w:rsidRPr="00702045" w:rsidTr="00904ADC">
        <w:trPr>
          <w:trHeight w:val="261"/>
        </w:trPr>
        <w:tc>
          <w:tcPr>
            <w:tcW w:w="2977" w:type="dxa"/>
            <w:vAlign w:val="center"/>
          </w:tcPr>
          <w:p w:rsidR="00702045" w:rsidRPr="00702045" w:rsidRDefault="00702045" w:rsidP="00702045">
            <w:pPr>
              <w:pStyle w:val="a6"/>
              <w:ind w:firstLine="0"/>
              <w:jc w:val="both"/>
              <w:rPr>
                <w:bCs/>
                <w:sz w:val="24"/>
                <w:szCs w:val="24"/>
              </w:rPr>
            </w:pPr>
            <w:r w:rsidRPr="00702045">
              <w:rPr>
                <w:bCs/>
                <w:sz w:val="24"/>
                <w:szCs w:val="24"/>
              </w:rPr>
              <w:t>Промышленные</w:t>
            </w:r>
          </w:p>
        </w:tc>
        <w:tc>
          <w:tcPr>
            <w:tcW w:w="992" w:type="dxa"/>
          </w:tcPr>
          <w:p w:rsidR="00702045" w:rsidRPr="00702045" w:rsidRDefault="00702045" w:rsidP="00904ADC">
            <w:pPr>
              <w:pStyle w:val="a6"/>
              <w:ind w:firstLine="0"/>
              <w:jc w:val="center"/>
              <w:rPr>
                <w:bCs/>
                <w:sz w:val="24"/>
                <w:szCs w:val="24"/>
              </w:rPr>
            </w:pPr>
            <w:r w:rsidRPr="00702045">
              <w:rPr>
                <w:bCs/>
                <w:sz w:val="24"/>
                <w:szCs w:val="24"/>
              </w:rPr>
              <w:t>1</w:t>
            </w:r>
          </w:p>
        </w:tc>
        <w:tc>
          <w:tcPr>
            <w:tcW w:w="1276" w:type="dxa"/>
          </w:tcPr>
          <w:p w:rsidR="00702045" w:rsidRPr="00702045" w:rsidRDefault="00702045" w:rsidP="00904ADC">
            <w:pPr>
              <w:pStyle w:val="a6"/>
              <w:ind w:firstLine="0"/>
              <w:jc w:val="center"/>
              <w:rPr>
                <w:bCs/>
                <w:sz w:val="24"/>
                <w:szCs w:val="24"/>
              </w:rPr>
            </w:pPr>
            <w:r w:rsidRPr="00702045">
              <w:rPr>
                <w:bCs/>
                <w:sz w:val="24"/>
                <w:szCs w:val="24"/>
              </w:rPr>
              <w:t>1</w:t>
            </w:r>
          </w:p>
        </w:tc>
        <w:tc>
          <w:tcPr>
            <w:tcW w:w="1134" w:type="dxa"/>
          </w:tcPr>
          <w:p w:rsidR="00702045" w:rsidRPr="00702045" w:rsidRDefault="00702045" w:rsidP="00904ADC">
            <w:pPr>
              <w:pStyle w:val="a6"/>
              <w:ind w:firstLine="0"/>
              <w:jc w:val="center"/>
              <w:rPr>
                <w:bCs/>
                <w:sz w:val="24"/>
                <w:szCs w:val="24"/>
              </w:rPr>
            </w:pPr>
            <w:r w:rsidRPr="00702045">
              <w:rPr>
                <w:bCs/>
                <w:sz w:val="24"/>
                <w:szCs w:val="24"/>
              </w:rPr>
              <w:t>1</w:t>
            </w:r>
          </w:p>
        </w:tc>
        <w:tc>
          <w:tcPr>
            <w:tcW w:w="2126" w:type="dxa"/>
          </w:tcPr>
          <w:p w:rsidR="00702045" w:rsidRPr="00702045" w:rsidRDefault="00702045" w:rsidP="006E527E">
            <w:pPr>
              <w:pStyle w:val="a6"/>
              <w:ind w:firstLine="0"/>
              <w:jc w:val="center"/>
              <w:rPr>
                <w:bCs/>
                <w:sz w:val="24"/>
                <w:szCs w:val="24"/>
                <w:lang w:val="en-US"/>
              </w:rPr>
            </w:pPr>
            <w:r w:rsidRPr="00702045">
              <w:rPr>
                <w:bCs/>
                <w:sz w:val="24"/>
                <w:szCs w:val="24"/>
                <w:lang w:val="en-US"/>
              </w:rPr>
              <w:t>III</w:t>
            </w:r>
          </w:p>
        </w:tc>
      </w:tr>
      <w:tr w:rsidR="00702045" w:rsidRPr="00702045" w:rsidTr="00904ADC">
        <w:trPr>
          <w:trHeight w:val="261"/>
        </w:trPr>
        <w:tc>
          <w:tcPr>
            <w:tcW w:w="2977" w:type="dxa"/>
            <w:vAlign w:val="center"/>
          </w:tcPr>
          <w:p w:rsidR="00702045" w:rsidRPr="00702045" w:rsidRDefault="00702045" w:rsidP="00702045">
            <w:pPr>
              <w:pStyle w:val="a6"/>
              <w:ind w:firstLine="0"/>
              <w:jc w:val="both"/>
              <w:rPr>
                <w:bCs/>
                <w:sz w:val="24"/>
                <w:szCs w:val="24"/>
              </w:rPr>
            </w:pPr>
            <w:r w:rsidRPr="00702045">
              <w:rPr>
                <w:bCs/>
                <w:sz w:val="24"/>
                <w:szCs w:val="24"/>
              </w:rPr>
              <w:t xml:space="preserve">Прочие </w:t>
            </w:r>
          </w:p>
        </w:tc>
        <w:tc>
          <w:tcPr>
            <w:tcW w:w="992" w:type="dxa"/>
          </w:tcPr>
          <w:p w:rsidR="00702045" w:rsidRPr="00702045" w:rsidRDefault="00702045" w:rsidP="00904ADC">
            <w:pPr>
              <w:pStyle w:val="a6"/>
              <w:ind w:firstLine="0"/>
              <w:jc w:val="center"/>
              <w:rPr>
                <w:bCs/>
                <w:sz w:val="24"/>
                <w:szCs w:val="24"/>
              </w:rPr>
            </w:pPr>
            <w:r w:rsidRPr="00702045">
              <w:rPr>
                <w:bCs/>
                <w:sz w:val="24"/>
                <w:szCs w:val="24"/>
              </w:rPr>
              <w:t>1</w:t>
            </w:r>
          </w:p>
        </w:tc>
        <w:tc>
          <w:tcPr>
            <w:tcW w:w="1276" w:type="dxa"/>
          </w:tcPr>
          <w:p w:rsidR="00702045" w:rsidRPr="00702045" w:rsidRDefault="00702045" w:rsidP="00904ADC">
            <w:pPr>
              <w:pStyle w:val="a6"/>
              <w:ind w:firstLine="0"/>
              <w:jc w:val="center"/>
              <w:rPr>
                <w:bCs/>
                <w:sz w:val="24"/>
                <w:szCs w:val="24"/>
              </w:rPr>
            </w:pPr>
            <w:r w:rsidRPr="00702045">
              <w:rPr>
                <w:bCs/>
                <w:sz w:val="24"/>
                <w:szCs w:val="24"/>
              </w:rPr>
              <w:t>1</w:t>
            </w:r>
          </w:p>
        </w:tc>
        <w:tc>
          <w:tcPr>
            <w:tcW w:w="1134" w:type="dxa"/>
          </w:tcPr>
          <w:p w:rsidR="00702045" w:rsidRPr="00702045" w:rsidRDefault="00702045" w:rsidP="00904ADC">
            <w:pPr>
              <w:pStyle w:val="a6"/>
              <w:ind w:firstLine="0"/>
              <w:jc w:val="center"/>
              <w:rPr>
                <w:bCs/>
                <w:sz w:val="24"/>
                <w:szCs w:val="24"/>
              </w:rPr>
            </w:pPr>
            <w:r w:rsidRPr="00702045">
              <w:rPr>
                <w:bCs/>
                <w:sz w:val="24"/>
                <w:szCs w:val="24"/>
              </w:rPr>
              <w:t>1</w:t>
            </w:r>
          </w:p>
        </w:tc>
        <w:tc>
          <w:tcPr>
            <w:tcW w:w="2126" w:type="dxa"/>
          </w:tcPr>
          <w:p w:rsidR="00702045" w:rsidRPr="00702045" w:rsidRDefault="00702045" w:rsidP="006E527E">
            <w:pPr>
              <w:pStyle w:val="a6"/>
              <w:ind w:firstLine="0"/>
              <w:jc w:val="center"/>
              <w:rPr>
                <w:bCs/>
                <w:sz w:val="24"/>
                <w:szCs w:val="24"/>
              </w:rPr>
            </w:pPr>
            <w:r w:rsidRPr="00702045">
              <w:rPr>
                <w:bCs/>
                <w:sz w:val="24"/>
                <w:szCs w:val="24"/>
                <w:lang w:val="en-US"/>
              </w:rPr>
              <w:t>IV</w:t>
            </w:r>
          </w:p>
        </w:tc>
      </w:tr>
    </w:tbl>
    <w:p w:rsidR="00702045" w:rsidRPr="00702045" w:rsidRDefault="00702045" w:rsidP="00702045">
      <w:pPr>
        <w:pStyle w:val="a6"/>
        <w:tabs>
          <w:tab w:val="num" w:pos="0"/>
        </w:tabs>
        <w:jc w:val="both"/>
        <w:rPr>
          <w:sz w:val="24"/>
          <w:szCs w:val="24"/>
        </w:rPr>
      </w:pPr>
    </w:p>
    <w:p w:rsidR="00702045" w:rsidRPr="00702045" w:rsidRDefault="00702045" w:rsidP="00702045">
      <w:pPr>
        <w:pStyle w:val="a6"/>
        <w:tabs>
          <w:tab w:val="num" w:pos="0"/>
        </w:tabs>
        <w:jc w:val="both"/>
        <w:rPr>
          <w:sz w:val="24"/>
          <w:szCs w:val="24"/>
        </w:rPr>
      </w:pPr>
      <w:r w:rsidRPr="00702045">
        <w:rPr>
          <w:sz w:val="24"/>
          <w:szCs w:val="24"/>
        </w:rPr>
        <w:t xml:space="preserve">В таблице </w:t>
      </w:r>
      <w:r w:rsidR="006E527E">
        <w:rPr>
          <w:sz w:val="24"/>
          <w:szCs w:val="24"/>
        </w:rPr>
        <w:t>28</w:t>
      </w:r>
      <w:r w:rsidRPr="00702045">
        <w:rPr>
          <w:sz w:val="24"/>
          <w:szCs w:val="24"/>
        </w:rPr>
        <w:t xml:space="preserve"> представлено распределение различных типов установок с и</w:t>
      </w:r>
      <w:r w:rsidRPr="00702045">
        <w:rPr>
          <w:sz w:val="24"/>
          <w:szCs w:val="24"/>
        </w:rPr>
        <w:t>с</w:t>
      </w:r>
      <w:r w:rsidRPr="00702045">
        <w:rPr>
          <w:sz w:val="24"/>
          <w:szCs w:val="24"/>
        </w:rPr>
        <w:t>точниками ионизирующего излучения  по организациям различного вида, предост</w:t>
      </w:r>
      <w:r w:rsidRPr="00702045">
        <w:rPr>
          <w:sz w:val="24"/>
          <w:szCs w:val="24"/>
        </w:rPr>
        <w:t>а</w:t>
      </w:r>
      <w:r w:rsidRPr="00702045">
        <w:rPr>
          <w:sz w:val="24"/>
          <w:szCs w:val="24"/>
        </w:rPr>
        <w:t>вившим радиационно-гигиенические паспорта.</w:t>
      </w:r>
    </w:p>
    <w:p w:rsidR="00702045" w:rsidRPr="003C27A8" w:rsidRDefault="00702045" w:rsidP="006E527E">
      <w:pPr>
        <w:tabs>
          <w:tab w:val="num" w:pos="0"/>
        </w:tabs>
        <w:ind w:firstLine="720"/>
        <w:jc w:val="right"/>
        <w:rPr>
          <w:sz w:val="22"/>
          <w:szCs w:val="22"/>
        </w:rPr>
      </w:pPr>
      <w:r w:rsidRPr="003C27A8">
        <w:rPr>
          <w:sz w:val="22"/>
          <w:szCs w:val="22"/>
        </w:rPr>
        <w:t xml:space="preserve">Таблица </w:t>
      </w:r>
      <w:r w:rsidR="006E527E" w:rsidRPr="003C27A8">
        <w:rPr>
          <w:sz w:val="22"/>
          <w:szCs w:val="22"/>
        </w:rPr>
        <w:t>28</w:t>
      </w:r>
    </w:p>
    <w:p w:rsidR="00702045" w:rsidRPr="003C27A8" w:rsidRDefault="00702045" w:rsidP="00702045">
      <w:pPr>
        <w:tabs>
          <w:tab w:val="num" w:pos="0"/>
        </w:tabs>
        <w:ind w:firstLine="720"/>
        <w:jc w:val="both"/>
        <w:rPr>
          <w:sz w:val="22"/>
          <w:szCs w:val="22"/>
        </w:rPr>
      </w:pPr>
    </w:p>
    <w:p w:rsidR="00702045" w:rsidRPr="003C27A8" w:rsidRDefault="00702045" w:rsidP="006E527E">
      <w:pPr>
        <w:tabs>
          <w:tab w:val="num" w:pos="0"/>
        </w:tabs>
        <w:ind w:firstLine="720"/>
        <w:jc w:val="center"/>
        <w:rPr>
          <w:sz w:val="22"/>
          <w:szCs w:val="22"/>
        </w:rPr>
      </w:pPr>
      <w:r w:rsidRPr="003C27A8">
        <w:rPr>
          <w:sz w:val="22"/>
          <w:szCs w:val="22"/>
        </w:rPr>
        <w:t>Распределение различных типов установок с источниками ионизирующего излучения в  организациях на территории Карачаево-Черкесской Республики</w:t>
      </w:r>
    </w:p>
    <w:p w:rsidR="00702045" w:rsidRPr="006E527E" w:rsidRDefault="00702045" w:rsidP="006E527E">
      <w:pPr>
        <w:tabs>
          <w:tab w:val="num" w:pos="0"/>
          <w:tab w:val="left" w:pos="5805"/>
        </w:tabs>
        <w:ind w:firstLine="720"/>
        <w:jc w:val="cente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536"/>
        <w:gridCol w:w="1276"/>
        <w:gridCol w:w="1418"/>
        <w:gridCol w:w="1842"/>
      </w:tblGrid>
      <w:tr w:rsidR="00702045" w:rsidRPr="00702045" w:rsidTr="00904ADC">
        <w:trPr>
          <w:trHeight w:val="377"/>
        </w:trPr>
        <w:tc>
          <w:tcPr>
            <w:tcW w:w="4536" w:type="dxa"/>
            <w:vMerge w:val="restart"/>
            <w:vAlign w:val="center"/>
          </w:tcPr>
          <w:p w:rsidR="00702045" w:rsidRPr="006E527E" w:rsidRDefault="00702045" w:rsidP="006E527E">
            <w:pPr>
              <w:pStyle w:val="a6"/>
              <w:ind w:firstLine="0"/>
              <w:jc w:val="center"/>
              <w:rPr>
                <w:bCs/>
                <w:sz w:val="24"/>
                <w:szCs w:val="24"/>
              </w:rPr>
            </w:pPr>
            <w:r w:rsidRPr="006E527E">
              <w:rPr>
                <w:bCs/>
                <w:sz w:val="24"/>
                <w:szCs w:val="24"/>
              </w:rPr>
              <w:t>Типы установок с ИИИ</w:t>
            </w:r>
          </w:p>
        </w:tc>
        <w:tc>
          <w:tcPr>
            <w:tcW w:w="4536" w:type="dxa"/>
            <w:gridSpan w:val="3"/>
            <w:vAlign w:val="center"/>
          </w:tcPr>
          <w:p w:rsidR="00702045" w:rsidRPr="006E527E" w:rsidRDefault="00702045" w:rsidP="006E527E">
            <w:pPr>
              <w:pStyle w:val="a6"/>
              <w:ind w:firstLine="0"/>
              <w:jc w:val="center"/>
              <w:rPr>
                <w:bCs/>
                <w:sz w:val="24"/>
                <w:szCs w:val="24"/>
              </w:rPr>
            </w:pPr>
            <w:r w:rsidRPr="006E527E">
              <w:rPr>
                <w:bCs/>
                <w:sz w:val="24"/>
                <w:szCs w:val="24"/>
              </w:rPr>
              <w:t>Количество установок</w:t>
            </w:r>
          </w:p>
        </w:tc>
      </w:tr>
      <w:tr w:rsidR="00702045" w:rsidRPr="00702045" w:rsidTr="00904ADC">
        <w:trPr>
          <w:trHeight w:val="279"/>
        </w:trPr>
        <w:tc>
          <w:tcPr>
            <w:tcW w:w="4536" w:type="dxa"/>
            <w:vMerge/>
            <w:vAlign w:val="center"/>
          </w:tcPr>
          <w:p w:rsidR="00702045" w:rsidRPr="006E527E" w:rsidRDefault="00702045" w:rsidP="006E527E">
            <w:pPr>
              <w:pStyle w:val="a6"/>
              <w:ind w:firstLine="0"/>
              <w:jc w:val="center"/>
              <w:rPr>
                <w:bCs/>
                <w:sz w:val="24"/>
                <w:szCs w:val="24"/>
              </w:rPr>
            </w:pPr>
          </w:p>
        </w:tc>
        <w:tc>
          <w:tcPr>
            <w:tcW w:w="1276" w:type="dxa"/>
          </w:tcPr>
          <w:p w:rsidR="00702045" w:rsidRPr="006E527E" w:rsidRDefault="00702045" w:rsidP="00904ADC">
            <w:pPr>
              <w:pStyle w:val="a6"/>
              <w:ind w:firstLine="0"/>
              <w:jc w:val="center"/>
              <w:rPr>
                <w:bCs/>
                <w:sz w:val="24"/>
                <w:szCs w:val="24"/>
              </w:rPr>
            </w:pPr>
            <w:r w:rsidRPr="006E527E">
              <w:rPr>
                <w:bCs/>
                <w:sz w:val="24"/>
                <w:szCs w:val="24"/>
              </w:rPr>
              <w:t>2020</w:t>
            </w:r>
          </w:p>
        </w:tc>
        <w:tc>
          <w:tcPr>
            <w:tcW w:w="1418" w:type="dxa"/>
          </w:tcPr>
          <w:p w:rsidR="00702045" w:rsidRPr="006E527E" w:rsidRDefault="00702045" w:rsidP="00904ADC">
            <w:pPr>
              <w:pStyle w:val="a6"/>
              <w:ind w:firstLine="0"/>
              <w:jc w:val="center"/>
              <w:rPr>
                <w:bCs/>
                <w:sz w:val="24"/>
                <w:szCs w:val="24"/>
              </w:rPr>
            </w:pPr>
            <w:r w:rsidRPr="006E527E">
              <w:rPr>
                <w:bCs/>
                <w:sz w:val="24"/>
                <w:szCs w:val="24"/>
              </w:rPr>
              <w:t>2021</w:t>
            </w:r>
          </w:p>
        </w:tc>
        <w:tc>
          <w:tcPr>
            <w:tcW w:w="1842" w:type="dxa"/>
          </w:tcPr>
          <w:p w:rsidR="00702045" w:rsidRPr="006E527E" w:rsidRDefault="00702045" w:rsidP="00904ADC">
            <w:pPr>
              <w:pStyle w:val="a6"/>
              <w:ind w:firstLine="0"/>
              <w:jc w:val="center"/>
              <w:rPr>
                <w:bCs/>
                <w:sz w:val="24"/>
                <w:szCs w:val="24"/>
              </w:rPr>
            </w:pPr>
            <w:r w:rsidRPr="006E527E">
              <w:rPr>
                <w:bCs/>
                <w:sz w:val="24"/>
                <w:szCs w:val="24"/>
              </w:rPr>
              <w:t>2022</w:t>
            </w:r>
          </w:p>
        </w:tc>
      </w:tr>
      <w:tr w:rsidR="00702045" w:rsidRPr="00702045" w:rsidTr="00904ADC">
        <w:trPr>
          <w:trHeight w:val="247"/>
        </w:trPr>
        <w:tc>
          <w:tcPr>
            <w:tcW w:w="4536" w:type="dxa"/>
            <w:vAlign w:val="center"/>
          </w:tcPr>
          <w:p w:rsidR="00702045" w:rsidRPr="00702045" w:rsidRDefault="00702045" w:rsidP="00702045">
            <w:pPr>
              <w:pStyle w:val="a6"/>
              <w:ind w:firstLine="0"/>
              <w:jc w:val="both"/>
              <w:rPr>
                <w:bCs/>
                <w:sz w:val="24"/>
                <w:szCs w:val="24"/>
              </w:rPr>
            </w:pPr>
            <w:r w:rsidRPr="00702045">
              <w:rPr>
                <w:bCs/>
                <w:sz w:val="24"/>
                <w:szCs w:val="24"/>
              </w:rPr>
              <w:t>Рентгеновские медицинские аппараты</w:t>
            </w:r>
          </w:p>
        </w:tc>
        <w:tc>
          <w:tcPr>
            <w:tcW w:w="1276" w:type="dxa"/>
          </w:tcPr>
          <w:p w:rsidR="00702045" w:rsidRPr="00702045" w:rsidRDefault="00702045" w:rsidP="00904ADC">
            <w:pPr>
              <w:pStyle w:val="a6"/>
              <w:ind w:firstLine="0"/>
              <w:jc w:val="center"/>
              <w:rPr>
                <w:bCs/>
                <w:sz w:val="24"/>
                <w:szCs w:val="24"/>
              </w:rPr>
            </w:pPr>
            <w:r w:rsidRPr="00702045">
              <w:rPr>
                <w:bCs/>
                <w:sz w:val="24"/>
                <w:szCs w:val="24"/>
              </w:rPr>
              <w:t>135</w:t>
            </w:r>
          </w:p>
        </w:tc>
        <w:tc>
          <w:tcPr>
            <w:tcW w:w="1418" w:type="dxa"/>
          </w:tcPr>
          <w:p w:rsidR="00702045" w:rsidRPr="00702045" w:rsidRDefault="00702045" w:rsidP="00904ADC">
            <w:pPr>
              <w:pStyle w:val="a6"/>
              <w:ind w:firstLine="0"/>
              <w:jc w:val="center"/>
              <w:rPr>
                <w:bCs/>
                <w:sz w:val="24"/>
                <w:szCs w:val="24"/>
              </w:rPr>
            </w:pPr>
            <w:r w:rsidRPr="00702045">
              <w:rPr>
                <w:bCs/>
                <w:sz w:val="24"/>
                <w:szCs w:val="24"/>
              </w:rPr>
              <w:t>154</w:t>
            </w:r>
          </w:p>
        </w:tc>
        <w:tc>
          <w:tcPr>
            <w:tcW w:w="1842" w:type="dxa"/>
          </w:tcPr>
          <w:p w:rsidR="00702045" w:rsidRPr="00702045" w:rsidRDefault="00702045" w:rsidP="00904ADC">
            <w:pPr>
              <w:pStyle w:val="a6"/>
              <w:ind w:firstLine="0"/>
              <w:jc w:val="center"/>
              <w:rPr>
                <w:bCs/>
                <w:sz w:val="24"/>
                <w:szCs w:val="24"/>
              </w:rPr>
            </w:pPr>
            <w:r w:rsidRPr="00702045">
              <w:rPr>
                <w:bCs/>
                <w:sz w:val="24"/>
                <w:szCs w:val="24"/>
              </w:rPr>
              <w:t>151</w:t>
            </w:r>
          </w:p>
        </w:tc>
      </w:tr>
      <w:tr w:rsidR="00702045" w:rsidRPr="00702045" w:rsidTr="00904ADC">
        <w:trPr>
          <w:trHeight w:val="262"/>
        </w:trPr>
        <w:tc>
          <w:tcPr>
            <w:tcW w:w="4536" w:type="dxa"/>
            <w:vAlign w:val="center"/>
          </w:tcPr>
          <w:p w:rsidR="00702045" w:rsidRPr="00702045" w:rsidRDefault="00702045" w:rsidP="00904ADC">
            <w:pPr>
              <w:pStyle w:val="a6"/>
              <w:ind w:firstLine="0"/>
              <w:jc w:val="both"/>
              <w:rPr>
                <w:bCs/>
                <w:sz w:val="24"/>
                <w:szCs w:val="24"/>
              </w:rPr>
            </w:pPr>
            <w:r w:rsidRPr="00702045">
              <w:rPr>
                <w:bCs/>
                <w:sz w:val="24"/>
                <w:szCs w:val="24"/>
              </w:rPr>
              <w:t>Рентгеновские дефектоскопы</w:t>
            </w:r>
          </w:p>
        </w:tc>
        <w:tc>
          <w:tcPr>
            <w:tcW w:w="1276" w:type="dxa"/>
          </w:tcPr>
          <w:p w:rsidR="00702045" w:rsidRPr="00702045" w:rsidRDefault="00702045" w:rsidP="00904ADC">
            <w:pPr>
              <w:pStyle w:val="a6"/>
              <w:ind w:firstLine="0"/>
              <w:jc w:val="center"/>
              <w:rPr>
                <w:bCs/>
                <w:sz w:val="24"/>
                <w:szCs w:val="24"/>
              </w:rPr>
            </w:pPr>
            <w:r w:rsidRPr="00702045">
              <w:rPr>
                <w:bCs/>
                <w:sz w:val="24"/>
                <w:szCs w:val="24"/>
              </w:rPr>
              <w:t>2</w:t>
            </w:r>
          </w:p>
        </w:tc>
        <w:tc>
          <w:tcPr>
            <w:tcW w:w="1418" w:type="dxa"/>
          </w:tcPr>
          <w:p w:rsidR="00702045" w:rsidRPr="00702045" w:rsidRDefault="00702045" w:rsidP="00904ADC">
            <w:pPr>
              <w:pStyle w:val="a6"/>
              <w:ind w:firstLine="0"/>
              <w:jc w:val="center"/>
              <w:rPr>
                <w:bCs/>
                <w:sz w:val="24"/>
                <w:szCs w:val="24"/>
              </w:rPr>
            </w:pPr>
            <w:r w:rsidRPr="00702045">
              <w:rPr>
                <w:bCs/>
                <w:sz w:val="24"/>
                <w:szCs w:val="24"/>
              </w:rPr>
              <w:t>2</w:t>
            </w:r>
          </w:p>
        </w:tc>
        <w:tc>
          <w:tcPr>
            <w:tcW w:w="1842" w:type="dxa"/>
          </w:tcPr>
          <w:p w:rsidR="00702045" w:rsidRPr="00702045" w:rsidRDefault="00702045" w:rsidP="00904ADC">
            <w:pPr>
              <w:pStyle w:val="a6"/>
              <w:ind w:firstLine="0"/>
              <w:jc w:val="center"/>
              <w:rPr>
                <w:bCs/>
                <w:sz w:val="24"/>
                <w:szCs w:val="24"/>
              </w:rPr>
            </w:pPr>
            <w:r w:rsidRPr="00702045">
              <w:rPr>
                <w:bCs/>
                <w:sz w:val="24"/>
                <w:szCs w:val="24"/>
              </w:rPr>
              <w:t>2</w:t>
            </w:r>
          </w:p>
        </w:tc>
      </w:tr>
      <w:tr w:rsidR="00702045" w:rsidRPr="00702045" w:rsidTr="00904ADC">
        <w:trPr>
          <w:trHeight w:val="262"/>
        </w:trPr>
        <w:tc>
          <w:tcPr>
            <w:tcW w:w="4536" w:type="dxa"/>
            <w:vAlign w:val="center"/>
          </w:tcPr>
          <w:p w:rsidR="00702045" w:rsidRPr="00702045" w:rsidRDefault="00702045" w:rsidP="00702045">
            <w:pPr>
              <w:pStyle w:val="a6"/>
              <w:ind w:firstLine="0"/>
              <w:jc w:val="both"/>
              <w:rPr>
                <w:bCs/>
                <w:sz w:val="24"/>
                <w:szCs w:val="24"/>
              </w:rPr>
            </w:pPr>
            <w:r w:rsidRPr="00702045">
              <w:rPr>
                <w:bCs/>
                <w:sz w:val="24"/>
                <w:szCs w:val="24"/>
              </w:rPr>
              <w:t xml:space="preserve">Рентгеновские медицинские аппараты с закрытым </w:t>
            </w:r>
            <w:proofErr w:type="spellStart"/>
            <w:r w:rsidRPr="00702045">
              <w:rPr>
                <w:bCs/>
                <w:sz w:val="24"/>
                <w:szCs w:val="24"/>
              </w:rPr>
              <w:t>радионуклидным</w:t>
            </w:r>
            <w:proofErr w:type="spellEnd"/>
            <w:r w:rsidRPr="00702045">
              <w:rPr>
                <w:bCs/>
                <w:sz w:val="24"/>
                <w:szCs w:val="24"/>
              </w:rPr>
              <w:t xml:space="preserve"> источником (ЗРИ)</w:t>
            </w:r>
          </w:p>
        </w:tc>
        <w:tc>
          <w:tcPr>
            <w:tcW w:w="1276" w:type="dxa"/>
          </w:tcPr>
          <w:p w:rsidR="00702045" w:rsidRPr="00702045" w:rsidRDefault="00702045" w:rsidP="00904ADC">
            <w:pPr>
              <w:pStyle w:val="a6"/>
              <w:ind w:firstLine="0"/>
              <w:jc w:val="center"/>
              <w:rPr>
                <w:bCs/>
                <w:sz w:val="24"/>
                <w:szCs w:val="24"/>
              </w:rPr>
            </w:pPr>
            <w:r w:rsidRPr="00702045">
              <w:rPr>
                <w:bCs/>
                <w:sz w:val="24"/>
                <w:szCs w:val="24"/>
              </w:rPr>
              <w:t>-</w:t>
            </w:r>
          </w:p>
        </w:tc>
        <w:tc>
          <w:tcPr>
            <w:tcW w:w="1418" w:type="dxa"/>
          </w:tcPr>
          <w:p w:rsidR="00702045" w:rsidRPr="00702045" w:rsidRDefault="00702045" w:rsidP="00904ADC">
            <w:pPr>
              <w:pStyle w:val="a6"/>
              <w:ind w:firstLine="0"/>
              <w:jc w:val="center"/>
              <w:rPr>
                <w:bCs/>
                <w:sz w:val="24"/>
                <w:szCs w:val="24"/>
              </w:rPr>
            </w:pPr>
            <w:r w:rsidRPr="00702045">
              <w:rPr>
                <w:bCs/>
                <w:sz w:val="24"/>
                <w:szCs w:val="24"/>
              </w:rPr>
              <w:t>1</w:t>
            </w:r>
          </w:p>
        </w:tc>
        <w:tc>
          <w:tcPr>
            <w:tcW w:w="1842" w:type="dxa"/>
          </w:tcPr>
          <w:p w:rsidR="00702045" w:rsidRPr="00702045" w:rsidRDefault="00702045" w:rsidP="00904ADC">
            <w:pPr>
              <w:pStyle w:val="a6"/>
              <w:ind w:firstLine="0"/>
              <w:jc w:val="center"/>
              <w:rPr>
                <w:bCs/>
                <w:sz w:val="24"/>
                <w:szCs w:val="24"/>
              </w:rPr>
            </w:pPr>
            <w:r w:rsidRPr="00702045">
              <w:rPr>
                <w:bCs/>
                <w:sz w:val="24"/>
                <w:szCs w:val="24"/>
              </w:rPr>
              <w:t>1</w:t>
            </w:r>
          </w:p>
        </w:tc>
      </w:tr>
    </w:tbl>
    <w:p w:rsidR="00702045" w:rsidRPr="00702045" w:rsidRDefault="00702045" w:rsidP="00702045">
      <w:pPr>
        <w:pStyle w:val="a6"/>
        <w:tabs>
          <w:tab w:val="num" w:pos="0"/>
        </w:tabs>
        <w:jc w:val="both"/>
        <w:rPr>
          <w:sz w:val="24"/>
          <w:szCs w:val="24"/>
        </w:rPr>
      </w:pPr>
    </w:p>
    <w:p w:rsidR="00702045" w:rsidRPr="00702045" w:rsidRDefault="00702045" w:rsidP="00702045">
      <w:pPr>
        <w:pStyle w:val="a6"/>
        <w:tabs>
          <w:tab w:val="num" w:pos="0"/>
        </w:tabs>
        <w:jc w:val="both"/>
        <w:rPr>
          <w:sz w:val="24"/>
          <w:szCs w:val="24"/>
        </w:rPr>
      </w:pPr>
      <w:r w:rsidRPr="00702045">
        <w:rPr>
          <w:sz w:val="24"/>
          <w:szCs w:val="24"/>
        </w:rPr>
        <w:t>Как видно из приведенных данных, в основном,  установки  с источниками и</w:t>
      </w:r>
      <w:r w:rsidRPr="00702045">
        <w:rPr>
          <w:sz w:val="24"/>
          <w:szCs w:val="24"/>
        </w:rPr>
        <w:t>о</w:t>
      </w:r>
      <w:r w:rsidRPr="00702045">
        <w:rPr>
          <w:sz w:val="24"/>
          <w:szCs w:val="24"/>
        </w:rPr>
        <w:t>низирующего излучения (генерирующими) - это рентгенологическое оборудование, и</w:t>
      </w:r>
      <w:r w:rsidRPr="00702045">
        <w:rPr>
          <w:sz w:val="24"/>
          <w:szCs w:val="24"/>
        </w:rPr>
        <w:t>с</w:t>
      </w:r>
      <w:r w:rsidRPr="00702045">
        <w:rPr>
          <w:sz w:val="24"/>
          <w:szCs w:val="24"/>
        </w:rPr>
        <w:t xml:space="preserve">пользуемое в медицинских организациях. </w:t>
      </w:r>
    </w:p>
    <w:p w:rsidR="00702045" w:rsidRPr="00702045" w:rsidRDefault="00702045" w:rsidP="00702045">
      <w:pPr>
        <w:pStyle w:val="a6"/>
        <w:numPr>
          <w:ilvl w:val="0"/>
          <w:numId w:val="31"/>
        </w:numPr>
        <w:ind w:left="0" w:firstLine="567"/>
        <w:jc w:val="both"/>
        <w:rPr>
          <w:sz w:val="24"/>
          <w:szCs w:val="24"/>
        </w:rPr>
      </w:pPr>
      <w:r w:rsidRPr="00702045">
        <w:rPr>
          <w:sz w:val="24"/>
          <w:szCs w:val="24"/>
        </w:rPr>
        <w:t>Численность персонала групп</w:t>
      </w:r>
      <w:proofErr w:type="gramStart"/>
      <w:r w:rsidRPr="00702045">
        <w:rPr>
          <w:sz w:val="24"/>
          <w:szCs w:val="24"/>
        </w:rPr>
        <w:t xml:space="preserve"> А</w:t>
      </w:r>
      <w:proofErr w:type="gramEnd"/>
      <w:r w:rsidRPr="00702045">
        <w:rPr>
          <w:sz w:val="24"/>
          <w:szCs w:val="24"/>
        </w:rPr>
        <w:t xml:space="preserve"> и Б в организациях Карачаево-Черкесской Республики, использующих техногенные ИИИ, показана в таблице </w:t>
      </w:r>
      <w:r w:rsidR="006E527E">
        <w:rPr>
          <w:sz w:val="24"/>
          <w:szCs w:val="24"/>
        </w:rPr>
        <w:t>29</w:t>
      </w:r>
      <w:r w:rsidRPr="00702045">
        <w:rPr>
          <w:sz w:val="24"/>
          <w:szCs w:val="24"/>
        </w:rPr>
        <w:t xml:space="preserve"> (данные РГП о</w:t>
      </w:r>
      <w:r w:rsidRPr="00702045">
        <w:rPr>
          <w:sz w:val="24"/>
          <w:szCs w:val="24"/>
        </w:rPr>
        <w:t>р</w:t>
      </w:r>
      <w:r w:rsidRPr="00702045">
        <w:rPr>
          <w:sz w:val="24"/>
          <w:szCs w:val="24"/>
        </w:rPr>
        <w:t>ганизаций).</w:t>
      </w:r>
    </w:p>
    <w:p w:rsidR="00702045" w:rsidRDefault="00702045" w:rsidP="00702045">
      <w:pPr>
        <w:pStyle w:val="a6"/>
        <w:ind w:left="567" w:firstLine="0"/>
        <w:jc w:val="both"/>
        <w:rPr>
          <w:sz w:val="24"/>
          <w:szCs w:val="24"/>
        </w:rPr>
      </w:pPr>
    </w:p>
    <w:p w:rsidR="00904ADC" w:rsidRDefault="00904ADC" w:rsidP="00702045">
      <w:pPr>
        <w:pStyle w:val="a6"/>
        <w:ind w:left="567" w:firstLine="0"/>
        <w:jc w:val="both"/>
        <w:rPr>
          <w:sz w:val="24"/>
          <w:szCs w:val="24"/>
        </w:rPr>
      </w:pPr>
    </w:p>
    <w:p w:rsidR="00904ADC" w:rsidRPr="00702045" w:rsidRDefault="00904ADC" w:rsidP="00702045">
      <w:pPr>
        <w:pStyle w:val="a6"/>
        <w:ind w:left="567" w:firstLine="0"/>
        <w:jc w:val="both"/>
        <w:rPr>
          <w:sz w:val="24"/>
          <w:szCs w:val="24"/>
        </w:rPr>
      </w:pPr>
    </w:p>
    <w:p w:rsidR="00702045" w:rsidRPr="003C27A8" w:rsidRDefault="006E527E" w:rsidP="006E527E">
      <w:pPr>
        <w:tabs>
          <w:tab w:val="num" w:pos="0"/>
        </w:tabs>
        <w:ind w:firstLine="720"/>
        <w:jc w:val="right"/>
        <w:rPr>
          <w:sz w:val="22"/>
          <w:szCs w:val="22"/>
        </w:rPr>
      </w:pPr>
      <w:r w:rsidRPr="003C27A8">
        <w:rPr>
          <w:sz w:val="22"/>
          <w:szCs w:val="22"/>
        </w:rPr>
        <w:lastRenderedPageBreak/>
        <w:t>Таблица 29</w:t>
      </w:r>
    </w:p>
    <w:p w:rsidR="00702045" w:rsidRPr="003C27A8" w:rsidRDefault="00702045" w:rsidP="006E527E">
      <w:pPr>
        <w:ind w:firstLine="720"/>
        <w:jc w:val="center"/>
        <w:rPr>
          <w:sz w:val="22"/>
          <w:szCs w:val="22"/>
        </w:rPr>
      </w:pPr>
      <w:r w:rsidRPr="003C27A8">
        <w:rPr>
          <w:sz w:val="22"/>
          <w:szCs w:val="22"/>
        </w:rPr>
        <w:t>Численность персонала в организациях, использующих техногенные источники ион</w:t>
      </w:r>
      <w:r w:rsidRPr="003C27A8">
        <w:rPr>
          <w:sz w:val="22"/>
          <w:szCs w:val="22"/>
        </w:rPr>
        <w:t>и</w:t>
      </w:r>
      <w:r w:rsidRPr="003C27A8">
        <w:rPr>
          <w:sz w:val="22"/>
          <w:szCs w:val="22"/>
        </w:rPr>
        <w:t>зирующего излучения, по  Карачаево-Черкесской Республике</w:t>
      </w:r>
    </w:p>
    <w:p w:rsidR="00702045" w:rsidRPr="006E527E" w:rsidRDefault="00702045" w:rsidP="006E527E">
      <w:pPr>
        <w:ind w:firstLine="720"/>
        <w:jc w:val="cente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119"/>
        <w:gridCol w:w="992"/>
        <w:gridCol w:w="992"/>
        <w:gridCol w:w="1134"/>
        <w:gridCol w:w="1134"/>
        <w:gridCol w:w="993"/>
        <w:gridCol w:w="1417"/>
      </w:tblGrid>
      <w:tr w:rsidR="00702045" w:rsidRPr="00702045" w:rsidTr="00DC5E64">
        <w:tc>
          <w:tcPr>
            <w:tcW w:w="3119" w:type="dxa"/>
            <w:vMerge w:val="restart"/>
          </w:tcPr>
          <w:p w:rsidR="00702045" w:rsidRPr="00904ADC" w:rsidRDefault="00702045" w:rsidP="00904ADC">
            <w:pPr>
              <w:pStyle w:val="a6"/>
              <w:ind w:firstLine="0"/>
              <w:jc w:val="center"/>
              <w:rPr>
                <w:bCs/>
                <w:sz w:val="24"/>
                <w:szCs w:val="24"/>
              </w:rPr>
            </w:pPr>
            <w:r w:rsidRPr="00904ADC">
              <w:rPr>
                <w:bCs/>
                <w:sz w:val="24"/>
                <w:szCs w:val="24"/>
              </w:rPr>
              <w:t>Организации</w:t>
            </w:r>
          </w:p>
        </w:tc>
        <w:tc>
          <w:tcPr>
            <w:tcW w:w="6662" w:type="dxa"/>
            <w:gridSpan w:val="6"/>
          </w:tcPr>
          <w:p w:rsidR="00702045" w:rsidRPr="00904ADC" w:rsidRDefault="00702045" w:rsidP="00904ADC">
            <w:pPr>
              <w:pStyle w:val="a6"/>
              <w:ind w:firstLine="0"/>
              <w:jc w:val="center"/>
              <w:rPr>
                <w:bCs/>
                <w:sz w:val="24"/>
                <w:szCs w:val="24"/>
              </w:rPr>
            </w:pPr>
            <w:r w:rsidRPr="00904ADC">
              <w:rPr>
                <w:bCs/>
                <w:sz w:val="24"/>
                <w:szCs w:val="24"/>
              </w:rPr>
              <w:t>Персонал</w:t>
            </w:r>
          </w:p>
        </w:tc>
      </w:tr>
      <w:tr w:rsidR="00702045" w:rsidRPr="00702045" w:rsidTr="00DC5E64">
        <w:tc>
          <w:tcPr>
            <w:tcW w:w="3119" w:type="dxa"/>
            <w:vMerge/>
          </w:tcPr>
          <w:p w:rsidR="00702045" w:rsidRPr="00904ADC" w:rsidRDefault="00702045" w:rsidP="00904ADC">
            <w:pPr>
              <w:pStyle w:val="a6"/>
              <w:ind w:firstLine="0"/>
              <w:jc w:val="center"/>
              <w:rPr>
                <w:bCs/>
                <w:sz w:val="24"/>
                <w:szCs w:val="24"/>
              </w:rPr>
            </w:pPr>
          </w:p>
        </w:tc>
        <w:tc>
          <w:tcPr>
            <w:tcW w:w="1984" w:type="dxa"/>
            <w:gridSpan w:val="2"/>
          </w:tcPr>
          <w:p w:rsidR="00702045" w:rsidRPr="00904ADC" w:rsidRDefault="00702045" w:rsidP="00904ADC">
            <w:pPr>
              <w:pStyle w:val="a6"/>
              <w:ind w:firstLine="0"/>
              <w:jc w:val="center"/>
              <w:rPr>
                <w:bCs/>
                <w:sz w:val="24"/>
                <w:szCs w:val="24"/>
              </w:rPr>
            </w:pPr>
            <w:r w:rsidRPr="00904ADC">
              <w:rPr>
                <w:bCs/>
                <w:sz w:val="24"/>
                <w:szCs w:val="24"/>
              </w:rPr>
              <w:t>2019</w:t>
            </w:r>
          </w:p>
        </w:tc>
        <w:tc>
          <w:tcPr>
            <w:tcW w:w="2268" w:type="dxa"/>
            <w:gridSpan w:val="2"/>
          </w:tcPr>
          <w:p w:rsidR="00702045" w:rsidRPr="00904ADC" w:rsidRDefault="00702045" w:rsidP="00904ADC">
            <w:pPr>
              <w:pStyle w:val="a6"/>
              <w:ind w:firstLine="0"/>
              <w:jc w:val="center"/>
              <w:rPr>
                <w:bCs/>
                <w:sz w:val="24"/>
                <w:szCs w:val="24"/>
              </w:rPr>
            </w:pPr>
            <w:r w:rsidRPr="00904ADC">
              <w:rPr>
                <w:bCs/>
                <w:sz w:val="24"/>
                <w:szCs w:val="24"/>
              </w:rPr>
              <w:t>2020</w:t>
            </w:r>
          </w:p>
        </w:tc>
        <w:tc>
          <w:tcPr>
            <w:tcW w:w="2410" w:type="dxa"/>
            <w:gridSpan w:val="2"/>
          </w:tcPr>
          <w:p w:rsidR="00702045" w:rsidRPr="00702045" w:rsidRDefault="00702045" w:rsidP="00904ADC">
            <w:pPr>
              <w:pStyle w:val="a6"/>
              <w:ind w:firstLine="0"/>
              <w:jc w:val="center"/>
              <w:rPr>
                <w:bCs/>
                <w:sz w:val="24"/>
                <w:szCs w:val="24"/>
              </w:rPr>
            </w:pPr>
            <w:r w:rsidRPr="00702045">
              <w:rPr>
                <w:bCs/>
                <w:sz w:val="24"/>
                <w:szCs w:val="24"/>
              </w:rPr>
              <w:t>2021</w:t>
            </w:r>
          </w:p>
        </w:tc>
      </w:tr>
      <w:tr w:rsidR="00702045" w:rsidRPr="00702045" w:rsidTr="00DC5E64">
        <w:tc>
          <w:tcPr>
            <w:tcW w:w="3119" w:type="dxa"/>
            <w:vMerge/>
          </w:tcPr>
          <w:p w:rsidR="00702045" w:rsidRPr="00702045" w:rsidRDefault="00702045" w:rsidP="00904ADC">
            <w:pPr>
              <w:pStyle w:val="a6"/>
              <w:ind w:firstLine="0"/>
              <w:jc w:val="center"/>
              <w:rPr>
                <w:bCs/>
                <w:sz w:val="24"/>
                <w:szCs w:val="24"/>
              </w:rPr>
            </w:pPr>
          </w:p>
        </w:tc>
        <w:tc>
          <w:tcPr>
            <w:tcW w:w="992" w:type="dxa"/>
          </w:tcPr>
          <w:p w:rsidR="00702045" w:rsidRPr="00702045" w:rsidRDefault="00702045" w:rsidP="00904ADC">
            <w:pPr>
              <w:pStyle w:val="a6"/>
              <w:ind w:firstLine="0"/>
              <w:jc w:val="center"/>
              <w:rPr>
                <w:bCs/>
                <w:sz w:val="24"/>
                <w:szCs w:val="24"/>
              </w:rPr>
            </w:pPr>
            <w:r w:rsidRPr="00702045">
              <w:rPr>
                <w:bCs/>
                <w:sz w:val="24"/>
                <w:szCs w:val="24"/>
              </w:rPr>
              <w:t>гр</w:t>
            </w:r>
            <w:proofErr w:type="gramStart"/>
            <w:r w:rsidRPr="00702045">
              <w:rPr>
                <w:bCs/>
                <w:sz w:val="24"/>
                <w:szCs w:val="24"/>
              </w:rPr>
              <w:t>.А</w:t>
            </w:r>
            <w:proofErr w:type="gramEnd"/>
          </w:p>
        </w:tc>
        <w:tc>
          <w:tcPr>
            <w:tcW w:w="992" w:type="dxa"/>
          </w:tcPr>
          <w:p w:rsidR="00702045" w:rsidRPr="00702045" w:rsidRDefault="00702045" w:rsidP="00904ADC">
            <w:pPr>
              <w:pStyle w:val="a6"/>
              <w:ind w:firstLine="0"/>
              <w:jc w:val="center"/>
              <w:rPr>
                <w:bCs/>
                <w:sz w:val="24"/>
                <w:szCs w:val="24"/>
              </w:rPr>
            </w:pPr>
            <w:r w:rsidRPr="00702045">
              <w:rPr>
                <w:bCs/>
                <w:sz w:val="24"/>
                <w:szCs w:val="24"/>
              </w:rPr>
              <w:t>гр</w:t>
            </w:r>
            <w:proofErr w:type="gramStart"/>
            <w:r w:rsidRPr="00702045">
              <w:rPr>
                <w:bCs/>
                <w:sz w:val="24"/>
                <w:szCs w:val="24"/>
              </w:rPr>
              <w:t>.Б</w:t>
            </w:r>
            <w:proofErr w:type="gramEnd"/>
          </w:p>
        </w:tc>
        <w:tc>
          <w:tcPr>
            <w:tcW w:w="1134" w:type="dxa"/>
          </w:tcPr>
          <w:p w:rsidR="00702045" w:rsidRPr="00702045" w:rsidRDefault="00702045" w:rsidP="00904ADC">
            <w:pPr>
              <w:pStyle w:val="a6"/>
              <w:ind w:firstLine="0"/>
              <w:jc w:val="center"/>
              <w:rPr>
                <w:bCs/>
                <w:sz w:val="24"/>
                <w:szCs w:val="24"/>
              </w:rPr>
            </w:pPr>
            <w:r w:rsidRPr="00702045">
              <w:rPr>
                <w:bCs/>
                <w:sz w:val="24"/>
                <w:szCs w:val="24"/>
              </w:rPr>
              <w:t>гр</w:t>
            </w:r>
            <w:proofErr w:type="gramStart"/>
            <w:r w:rsidRPr="00702045">
              <w:rPr>
                <w:bCs/>
                <w:sz w:val="24"/>
                <w:szCs w:val="24"/>
              </w:rPr>
              <w:t>.А</w:t>
            </w:r>
            <w:proofErr w:type="gramEnd"/>
          </w:p>
        </w:tc>
        <w:tc>
          <w:tcPr>
            <w:tcW w:w="1134" w:type="dxa"/>
          </w:tcPr>
          <w:p w:rsidR="00702045" w:rsidRPr="00702045" w:rsidRDefault="00702045" w:rsidP="00904ADC">
            <w:pPr>
              <w:pStyle w:val="a6"/>
              <w:ind w:firstLine="0"/>
              <w:jc w:val="center"/>
              <w:rPr>
                <w:bCs/>
                <w:sz w:val="24"/>
                <w:szCs w:val="24"/>
              </w:rPr>
            </w:pPr>
            <w:r w:rsidRPr="00702045">
              <w:rPr>
                <w:bCs/>
                <w:sz w:val="24"/>
                <w:szCs w:val="24"/>
              </w:rPr>
              <w:t>гр</w:t>
            </w:r>
            <w:proofErr w:type="gramStart"/>
            <w:r w:rsidRPr="00702045">
              <w:rPr>
                <w:bCs/>
                <w:sz w:val="24"/>
                <w:szCs w:val="24"/>
              </w:rPr>
              <w:t>.Б</w:t>
            </w:r>
            <w:proofErr w:type="gramEnd"/>
          </w:p>
        </w:tc>
        <w:tc>
          <w:tcPr>
            <w:tcW w:w="993" w:type="dxa"/>
          </w:tcPr>
          <w:p w:rsidR="00702045" w:rsidRPr="00702045" w:rsidRDefault="00702045" w:rsidP="00904ADC">
            <w:pPr>
              <w:pStyle w:val="a6"/>
              <w:ind w:firstLine="0"/>
              <w:jc w:val="center"/>
              <w:rPr>
                <w:bCs/>
                <w:sz w:val="24"/>
                <w:szCs w:val="24"/>
              </w:rPr>
            </w:pPr>
            <w:r w:rsidRPr="00702045">
              <w:rPr>
                <w:bCs/>
                <w:sz w:val="24"/>
                <w:szCs w:val="24"/>
              </w:rPr>
              <w:t>гр</w:t>
            </w:r>
            <w:proofErr w:type="gramStart"/>
            <w:r w:rsidRPr="00702045">
              <w:rPr>
                <w:bCs/>
                <w:sz w:val="24"/>
                <w:szCs w:val="24"/>
              </w:rPr>
              <w:t>.А</w:t>
            </w:r>
            <w:proofErr w:type="gramEnd"/>
          </w:p>
        </w:tc>
        <w:tc>
          <w:tcPr>
            <w:tcW w:w="1417" w:type="dxa"/>
          </w:tcPr>
          <w:p w:rsidR="00702045" w:rsidRPr="00702045" w:rsidRDefault="00702045" w:rsidP="00904ADC">
            <w:pPr>
              <w:pStyle w:val="a6"/>
              <w:ind w:firstLine="0"/>
              <w:jc w:val="center"/>
              <w:rPr>
                <w:bCs/>
                <w:sz w:val="24"/>
                <w:szCs w:val="24"/>
              </w:rPr>
            </w:pPr>
            <w:r w:rsidRPr="00702045">
              <w:rPr>
                <w:bCs/>
                <w:sz w:val="24"/>
                <w:szCs w:val="24"/>
              </w:rPr>
              <w:t>гр</w:t>
            </w:r>
            <w:proofErr w:type="gramStart"/>
            <w:r w:rsidRPr="00702045">
              <w:rPr>
                <w:bCs/>
                <w:sz w:val="24"/>
                <w:szCs w:val="24"/>
              </w:rPr>
              <w:t>.Б</w:t>
            </w:r>
            <w:proofErr w:type="gramEnd"/>
          </w:p>
        </w:tc>
      </w:tr>
      <w:tr w:rsidR="00702045" w:rsidRPr="00702045" w:rsidTr="00DC5E64">
        <w:tc>
          <w:tcPr>
            <w:tcW w:w="3119" w:type="dxa"/>
          </w:tcPr>
          <w:p w:rsidR="00702045" w:rsidRPr="00702045" w:rsidRDefault="00702045" w:rsidP="00702045">
            <w:pPr>
              <w:pStyle w:val="a6"/>
              <w:ind w:firstLine="0"/>
              <w:jc w:val="both"/>
              <w:rPr>
                <w:bCs/>
                <w:sz w:val="24"/>
                <w:szCs w:val="24"/>
              </w:rPr>
            </w:pPr>
            <w:r w:rsidRPr="00702045">
              <w:rPr>
                <w:bCs/>
                <w:sz w:val="24"/>
                <w:szCs w:val="24"/>
              </w:rPr>
              <w:t>Медицинские учреждения</w:t>
            </w:r>
          </w:p>
        </w:tc>
        <w:tc>
          <w:tcPr>
            <w:tcW w:w="992" w:type="dxa"/>
          </w:tcPr>
          <w:p w:rsidR="00702045" w:rsidRPr="00702045" w:rsidRDefault="00702045" w:rsidP="00904ADC">
            <w:pPr>
              <w:pStyle w:val="a6"/>
              <w:ind w:firstLine="0"/>
              <w:jc w:val="center"/>
              <w:rPr>
                <w:bCs/>
                <w:sz w:val="24"/>
                <w:szCs w:val="24"/>
              </w:rPr>
            </w:pPr>
            <w:r w:rsidRPr="00702045">
              <w:rPr>
                <w:bCs/>
                <w:sz w:val="24"/>
                <w:szCs w:val="24"/>
              </w:rPr>
              <w:t>137</w:t>
            </w:r>
          </w:p>
        </w:tc>
        <w:tc>
          <w:tcPr>
            <w:tcW w:w="992" w:type="dxa"/>
          </w:tcPr>
          <w:p w:rsidR="00702045" w:rsidRPr="00702045" w:rsidRDefault="00702045" w:rsidP="00904ADC">
            <w:pPr>
              <w:pStyle w:val="a6"/>
              <w:ind w:firstLine="0"/>
              <w:jc w:val="center"/>
              <w:rPr>
                <w:bCs/>
                <w:sz w:val="24"/>
                <w:szCs w:val="24"/>
              </w:rPr>
            </w:pPr>
            <w:r w:rsidRPr="00702045">
              <w:rPr>
                <w:bCs/>
                <w:sz w:val="24"/>
                <w:szCs w:val="24"/>
              </w:rPr>
              <w:t>20</w:t>
            </w:r>
          </w:p>
        </w:tc>
        <w:tc>
          <w:tcPr>
            <w:tcW w:w="1134" w:type="dxa"/>
          </w:tcPr>
          <w:p w:rsidR="00702045" w:rsidRPr="00702045" w:rsidRDefault="00702045" w:rsidP="00904ADC">
            <w:pPr>
              <w:pStyle w:val="a6"/>
              <w:ind w:firstLine="0"/>
              <w:jc w:val="center"/>
              <w:rPr>
                <w:bCs/>
                <w:sz w:val="24"/>
                <w:szCs w:val="24"/>
              </w:rPr>
            </w:pPr>
            <w:r w:rsidRPr="00702045">
              <w:rPr>
                <w:bCs/>
                <w:sz w:val="24"/>
                <w:szCs w:val="24"/>
              </w:rPr>
              <w:t>213</w:t>
            </w:r>
          </w:p>
        </w:tc>
        <w:tc>
          <w:tcPr>
            <w:tcW w:w="1134" w:type="dxa"/>
          </w:tcPr>
          <w:p w:rsidR="00702045" w:rsidRPr="00702045" w:rsidRDefault="00702045" w:rsidP="00904ADC">
            <w:pPr>
              <w:pStyle w:val="a6"/>
              <w:ind w:firstLine="0"/>
              <w:jc w:val="center"/>
              <w:rPr>
                <w:bCs/>
                <w:sz w:val="24"/>
                <w:szCs w:val="24"/>
              </w:rPr>
            </w:pPr>
            <w:r w:rsidRPr="00702045">
              <w:rPr>
                <w:bCs/>
                <w:sz w:val="24"/>
                <w:szCs w:val="24"/>
              </w:rPr>
              <w:t>62</w:t>
            </w:r>
          </w:p>
        </w:tc>
        <w:tc>
          <w:tcPr>
            <w:tcW w:w="993" w:type="dxa"/>
          </w:tcPr>
          <w:p w:rsidR="00702045" w:rsidRPr="00702045" w:rsidRDefault="00702045" w:rsidP="00904ADC">
            <w:pPr>
              <w:pStyle w:val="a6"/>
              <w:ind w:firstLine="0"/>
              <w:jc w:val="center"/>
              <w:rPr>
                <w:bCs/>
                <w:sz w:val="24"/>
                <w:szCs w:val="24"/>
              </w:rPr>
            </w:pPr>
            <w:r w:rsidRPr="00702045">
              <w:rPr>
                <w:bCs/>
                <w:sz w:val="24"/>
                <w:szCs w:val="24"/>
              </w:rPr>
              <w:t>199</w:t>
            </w:r>
          </w:p>
        </w:tc>
        <w:tc>
          <w:tcPr>
            <w:tcW w:w="1417" w:type="dxa"/>
          </w:tcPr>
          <w:p w:rsidR="00702045" w:rsidRPr="00702045" w:rsidRDefault="00702045" w:rsidP="00904ADC">
            <w:pPr>
              <w:pStyle w:val="a6"/>
              <w:ind w:firstLine="0"/>
              <w:jc w:val="center"/>
              <w:rPr>
                <w:bCs/>
                <w:sz w:val="24"/>
                <w:szCs w:val="24"/>
              </w:rPr>
            </w:pPr>
            <w:r w:rsidRPr="00702045">
              <w:rPr>
                <w:bCs/>
                <w:sz w:val="24"/>
                <w:szCs w:val="24"/>
              </w:rPr>
              <w:t>61</w:t>
            </w:r>
          </w:p>
        </w:tc>
      </w:tr>
      <w:tr w:rsidR="00702045" w:rsidRPr="00702045" w:rsidTr="00DC5E64">
        <w:tc>
          <w:tcPr>
            <w:tcW w:w="3119" w:type="dxa"/>
          </w:tcPr>
          <w:p w:rsidR="00702045" w:rsidRPr="00702045" w:rsidRDefault="00702045" w:rsidP="00702045">
            <w:pPr>
              <w:pStyle w:val="a6"/>
              <w:ind w:firstLine="0"/>
              <w:jc w:val="both"/>
              <w:rPr>
                <w:bCs/>
                <w:sz w:val="24"/>
                <w:szCs w:val="24"/>
              </w:rPr>
            </w:pPr>
            <w:r w:rsidRPr="00702045">
              <w:rPr>
                <w:bCs/>
                <w:sz w:val="24"/>
                <w:szCs w:val="24"/>
              </w:rPr>
              <w:t>Промышленные</w:t>
            </w:r>
          </w:p>
        </w:tc>
        <w:tc>
          <w:tcPr>
            <w:tcW w:w="992" w:type="dxa"/>
          </w:tcPr>
          <w:p w:rsidR="00702045" w:rsidRPr="00702045" w:rsidRDefault="00702045" w:rsidP="00904ADC">
            <w:pPr>
              <w:pStyle w:val="a6"/>
              <w:ind w:firstLine="0"/>
              <w:jc w:val="center"/>
              <w:rPr>
                <w:bCs/>
                <w:sz w:val="24"/>
                <w:szCs w:val="24"/>
              </w:rPr>
            </w:pPr>
            <w:r w:rsidRPr="00702045">
              <w:rPr>
                <w:bCs/>
                <w:sz w:val="24"/>
                <w:szCs w:val="24"/>
              </w:rPr>
              <w:t>2</w:t>
            </w:r>
          </w:p>
        </w:tc>
        <w:tc>
          <w:tcPr>
            <w:tcW w:w="992" w:type="dxa"/>
          </w:tcPr>
          <w:p w:rsidR="00702045" w:rsidRPr="00702045" w:rsidRDefault="00702045" w:rsidP="00904ADC">
            <w:pPr>
              <w:pStyle w:val="a6"/>
              <w:ind w:firstLine="0"/>
              <w:jc w:val="center"/>
              <w:rPr>
                <w:bCs/>
                <w:sz w:val="24"/>
                <w:szCs w:val="24"/>
              </w:rPr>
            </w:pPr>
            <w:r w:rsidRPr="00702045">
              <w:rPr>
                <w:bCs/>
                <w:sz w:val="24"/>
                <w:szCs w:val="24"/>
              </w:rPr>
              <w:t>-</w:t>
            </w:r>
          </w:p>
        </w:tc>
        <w:tc>
          <w:tcPr>
            <w:tcW w:w="1134" w:type="dxa"/>
          </w:tcPr>
          <w:p w:rsidR="00702045" w:rsidRPr="00702045" w:rsidRDefault="00702045" w:rsidP="00904ADC">
            <w:pPr>
              <w:pStyle w:val="a6"/>
              <w:ind w:firstLine="0"/>
              <w:jc w:val="center"/>
              <w:rPr>
                <w:bCs/>
                <w:sz w:val="24"/>
                <w:szCs w:val="24"/>
              </w:rPr>
            </w:pPr>
            <w:r w:rsidRPr="00702045">
              <w:rPr>
                <w:bCs/>
                <w:sz w:val="24"/>
                <w:szCs w:val="24"/>
              </w:rPr>
              <w:t>2</w:t>
            </w:r>
          </w:p>
        </w:tc>
        <w:tc>
          <w:tcPr>
            <w:tcW w:w="1134" w:type="dxa"/>
          </w:tcPr>
          <w:p w:rsidR="00702045" w:rsidRPr="00702045" w:rsidRDefault="00702045" w:rsidP="00904ADC">
            <w:pPr>
              <w:pStyle w:val="a6"/>
              <w:ind w:firstLine="0"/>
              <w:jc w:val="center"/>
              <w:rPr>
                <w:bCs/>
                <w:sz w:val="24"/>
                <w:szCs w:val="24"/>
              </w:rPr>
            </w:pPr>
            <w:r w:rsidRPr="00702045">
              <w:rPr>
                <w:bCs/>
                <w:sz w:val="24"/>
                <w:szCs w:val="24"/>
              </w:rPr>
              <w:t>-</w:t>
            </w:r>
          </w:p>
        </w:tc>
        <w:tc>
          <w:tcPr>
            <w:tcW w:w="993" w:type="dxa"/>
          </w:tcPr>
          <w:p w:rsidR="00702045" w:rsidRPr="00702045" w:rsidRDefault="00702045" w:rsidP="00904ADC">
            <w:pPr>
              <w:pStyle w:val="a6"/>
              <w:ind w:firstLine="0"/>
              <w:jc w:val="center"/>
              <w:rPr>
                <w:bCs/>
                <w:sz w:val="24"/>
                <w:szCs w:val="24"/>
              </w:rPr>
            </w:pPr>
            <w:r w:rsidRPr="00702045">
              <w:rPr>
                <w:bCs/>
                <w:sz w:val="24"/>
                <w:szCs w:val="24"/>
              </w:rPr>
              <w:t>2</w:t>
            </w:r>
          </w:p>
        </w:tc>
        <w:tc>
          <w:tcPr>
            <w:tcW w:w="1417" w:type="dxa"/>
          </w:tcPr>
          <w:p w:rsidR="00702045" w:rsidRPr="00702045" w:rsidRDefault="00702045" w:rsidP="00904ADC">
            <w:pPr>
              <w:pStyle w:val="a6"/>
              <w:ind w:firstLine="0"/>
              <w:jc w:val="center"/>
              <w:rPr>
                <w:bCs/>
                <w:sz w:val="24"/>
                <w:szCs w:val="24"/>
              </w:rPr>
            </w:pPr>
            <w:r w:rsidRPr="00702045">
              <w:rPr>
                <w:bCs/>
                <w:sz w:val="24"/>
                <w:szCs w:val="24"/>
              </w:rPr>
              <w:t>-</w:t>
            </w:r>
          </w:p>
        </w:tc>
      </w:tr>
      <w:tr w:rsidR="00702045" w:rsidRPr="00702045" w:rsidTr="00DC5E64">
        <w:tc>
          <w:tcPr>
            <w:tcW w:w="3119" w:type="dxa"/>
          </w:tcPr>
          <w:p w:rsidR="00702045" w:rsidRPr="00702045" w:rsidRDefault="00702045" w:rsidP="00702045">
            <w:pPr>
              <w:pStyle w:val="a6"/>
              <w:tabs>
                <w:tab w:val="center" w:pos="1309"/>
              </w:tabs>
              <w:ind w:firstLine="0"/>
              <w:jc w:val="both"/>
              <w:rPr>
                <w:bCs/>
                <w:sz w:val="24"/>
                <w:szCs w:val="24"/>
              </w:rPr>
            </w:pPr>
            <w:r w:rsidRPr="00702045">
              <w:rPr>
                <w:bCs/>
                <w:sz w:val="24"/>
                <w:szCs w:val="24"/>
              </w:rPr>
              <w:t>Прочие (лаборатории)</w:t>
            </w:r>
          </w:p>
        </w:tc>
        <w:tc>
          <w:tcPr>
            <w:tcW w:w="992" w:type="dxa"/>
          </w:tcPr>
          <w:p w:rsidR="00702045" w:rsidRPr="00702045" w:rsidRDefault="00702045" w:rsidP="00904ADC">
            <w:pPr>
              <w:pStyle w:val="a6"/>
              <w:ind w:firstLine="0"/>
              <w:jc w:val="center"/>
              <w:rPr>
                <w:bCs/>
                <w:sz w:val="24"/>
                <w:szCs w:val="24"/>
              </w:rPr>
            </w:pPr>
            <w:r w:rsidRPr="00702045">
              <w:rPr>
                <w:bCs/>
                <w:sz w:val="24"/>
                <w:szCs w:val="24"/>
              </w:rPr>
              <w:t>4</w:t>
            </w:r>
          </w:p>
        </w:tc>
        <w:tc>
          <w:tcPr>
            <w:tcW w:w="992" w:type="dxa"/>
          </w:tcPr>
          <w:p w:rsidR="00702045" w:rsidRPr="00702045" w:rsidRDefault="00702045" w:rsidP="00904ADC">
            <w:pPr>
              <w:pStyle w:val="a6"/>
              <w:ind w:firstLine="0"/>
              <w:jc w:val="center"/>
              <w:rPr>
                <w:bCs/>
                <w:sz w:val="24"/>
                <w:szCs w:val="24"/>
              </w:rPr>
            </w:pPr>
            <w:r w:rsidRPr="00702045">
              <w:rPr>
                <w:bCs/>
                <w:sz w:val="24"/>
                <w:szCs w:val="24"/>
              </w:rPr>
              <w:t>-</w:t>
            </w:r>
          </w:p>
        </w:tc>
        <w:tc>
          <w:tcPr>
            <w:tcW w:w="1134" w:type="dxa"/>
          </w:tcPr>
          <w:p w:rsidR="00702045" w:rsidRPr="00702045" w:rsidRDefault="00702045" w:rsidP="00904ADC">
            <w:pPr>
              <w:pStyle w:val="a6"/>
              <w:ind w:firstLine="0"/>
              <w:jc w:val="center"/>
              <w:rPr>
                <w:bCs/>
                <w:sz w:val="24"/>
                <w:szCs w:val="24"/>
              </w:rPr>
            </w:pPr>
            <w:r w:rsidRPr="00702045">
              <w:rPr>
                <w:bCs/>
                <w:sz w:val="24"/>
                <w:szCs w:val="24"/>
              </w:rPr>
              <w:t>4</w:t>
            </w:r>
          </w:p>
        </w:tc>
        <w:tc>
          <w:tcPr>
            <w:tcW w:w="1134" w:type="dxa"/>
          </w:tcPr>
          <w:p w:rsidR="00702045" w:rsidRPr="00702045" w:rsidRDefault="00702045" w:rsidP="00904ADC">
            <w:pPr>
              <w:pStyle w:val="a6"/>
              <w:ind w:firstLine="0"/>
              <w:jc w:val="center"/>
              <w:rPr>
                <w:bCs/>
                <w:sz w:val="24"/>
                <w:szCs w:val="24"/>
              </w:rPr>
            </w:pPr>
            <w:r w:rsidRPr="00702045">
              <w:rPr>
                <w:bCs/>
                <w:sz w:val="24"/>
                <w:szCs w:val="24"/>
              </w:rPr>
              <w:t>-</w:t>
            </w:r>
          </w:p>
        </w:tc>
        <w:tc>
          <w:tcPr>
            <w:tcW w:w="993" w:type="dxa"/>
          </w:tcPr>
          <w:p w:rsidR="00702045" w:rsidRPr="00702045" w:rsidRDefault="00702045" w:rsidP="00904ADC">
            <w:pPr>
              <w:pStyle w:val="a6"/>
              <w:ind w:firstLine="0"/>
              <w:jc w:val="center"/>
              <w:rPr>
                <w:bCs/>
                <w:sz w:val="24"/>
                <w:szCs w:val="24"/>
              </w:rPr>
            </w:pPr>
            <w:r w:rsidRPr="00702045">
              <w:rPr>
                <w:bCs/>
                <w:sz w:val="24"/>
                <w:szCs w:val="24"/>
              </w:rPr>
              <w:t>5</w:t>
            </w:r>
          </w:p>
        </w:tc>
        <w:tc>
          <w:tcPr>
            <w:tcW w:w="1417" w:type="dxa"/>
          </w:tcPr>
          <w:p w:rsidR="00702045" w:rsidRPr="00702045" w:rsidRDefault="00702045" w:rsidP="00904ADC">
            <w:pPr>
              <w:pStyle w:val="a6"/>
              <w:ind w:firstLine="0"/>
              <w:jc w:val="center"/>
              <w:rPr>
                <w:bCs/>
                <w:sz w:val="24"/>
                <w:szCs w:val="24"/>
              </w:rPr>
            </w:pPr>
            <w:r w:rsidRPr="00702045">
              <w:rPr>
                <w:bCs/>
                <w:sz w:val="24"/>
                <w:szCs w:val="24"/>
              </w:rPr>
              <w:t>-</w:t>
            </w:r>
          </w:p>
        </w:tc>
      </w:tr>
      <w:tr w:rsidR="00702045" w:rsidRPr="00702045" w:rsidTr="00DC5E64">
        <w:tc>
          <w:tcPr>
            <w:tcW w:w="3119" w:type="dxa"/>
          </w:tcPr>
          <w:p w:rsidR="00702045" w:rsidRPr="00702045" w:rsidRDefault="00702045" w:rsidP="00702045">
            <w:pPr>
              <w:pStyle w:val="a6"/>
              <w:ind w:firstLine="0"/>
              <w:jc w:val="both"/>
              <w:rPr>
                <w:bCs/>
                <w:sz w:val="24"/>
                <w:szCs w:val="24"/>
              </w:rPr>
            </w:pPr>
            <w:r w:rsidRPr="00702045">
              <w:rPr>
                <w:bCs/>
                <w:sz w:val="24"/>
                <w:szCs w:val="24"/>
              </w:rPr>
              <w:t>Всего по КЧР</w:t>
            </w:r>
          </w:p>
        </w:tc>
        <w:tc>
          <w:tcPr>
            <w:tcW w:w="992" w:type="dxa"/>
          </w:tcPr>
          <w:p w:rsidR="00702045" w:rsidRPr="00702045" w:rsidRDefault="00702045" w:rsidP="00904ADC">
            <w:pPr>
              <w:pStyle w:val="a6"/>
              <w:ind w:firstLine="0"/>
              <w:jc w:val="center"/>
              <w:rPr>
                <w:bCs/>
                <w:sz w:val="24"/>
                <w:szCs w:val="24"/>
              </w:rPr>
            </w:pPr>
            <w:r w:rsidRPr="00702045">
              <w:rPr>
                <w:bCs/>
                <w:sz w:val="24"/>
                <w:szCs w:val="24"/>
              </w:rPr>
              <w:t>143</w:t>
            </w:r>
          </w:p>
        </w:tc>
        <w:tc>
          <w:tcPr>
            <w:tcW w:w="992" w:type="dxa"/>
          </w:tcPr>
          <w:p w:rsidR="00702045" w:rsidRPr="00702045" w:rsidRDefault="00702045" w:rsidP="00904ADC">
            <w:pPr>
              <w:pStyle w:val="a6"/>
              <w:ind w:firstLine="0"/>
              <w:jc w:val="center"/>
              <w:rPr>
                <w:bCs/>
                <w:sz w:val="24"/>
                <w:szCs w:val="24"/>
              </w:rPr>
            </w:pPr>
            <w:r w:rsidRPr="00702045">
              <w:rPr>
                <w:bCs/>
                <w:sz w:val="24"/>
                <w:szCs w:val="24"/>
              </w:rPr>
              <w:t>20</w:t>
            </w:r>
          </w:p>
        </w:tc>
        <w:tc>
          <w:tcPr>
            <w:tcW w:w="1134" w:type="dxa"/>
          </w:tcPr>
          <w:p w:rsidR="00702045" w:rsidRPr="00702045" w:rsidRDefault="00702045" w:rsidP="00904ADC">
            <w:pPr>
              <w:pStyle w:val="a6"/>
              <w:ind w:firstLine="0"/>
              <w:jc w:val="center"/>
              <w:rPr>
                <w:bCs/>
                <w:sz w:val="24"/>
                <w:szCs w:val="24"/>
              </w:rPr>
            </w:pPr>
            <w:r w:rsidRPr="00702045">
              <w:rPr>
                <w:bCs/>
                <w:sz w:val="24"/>
                <w:szCs w:val="24"/>
              </w:rPr>
              <w:t>219</w:t>
            </w:r>
          </w:p>
        </w:tc>
        <w:tc>
          <w:tcPr>
            <w:tcW w:w="1134" w:type="dxa"/>
          </w:tcPr>
          <w:p w:rsidR="00702045" w:rsidRPr="00702045" w:rsidRDefault="00702045" w:rsidP="00904ADC">
            <w:pPr>
              <w:pStyle w:val="a6"/>
              <w:ind w:firstLine="0"/>
              <w:jc w:val="center"/>
              <w:rPr>
                <w:bCs/>
                <w:sz w:val="24"/>
                <w:szCs w:val="24"/>
              </w:rPr>
            </w:pPr>
            <w:r w:rsidRPr="00702045">
              <w:rPr>
                <w:bCs/>
                <w:sz w:val="24"/>
                <w:szCs w:val="24"/>
              </w:rPr>
              <w:t>62</w:t>
            </w:r>
          </w:p>
        </w:tc>
        <w:tc>
          <w:tcPr>
            <w:tcW w:w="993" w:type="dxa"/>
          </w:tcPr>
          <w:p w:rsidR="00702045" w:rsidRPr="00702045" w:rsidRDefault="00702045" w:rsidP="00904ADC">
            <w:pPr>
              <w:pStyle w:val="a6"/>
              <w:ind w:firstLine="0"/>
              <w:jc w:val="center"/>
              <w:rPr>
                <w:bCs/>
                <w:sz w:val="24"/>
                <w:szCs w:val="24"/>
              </w:rPr>
            </w:pPr>
            <w:r w:rsidRPr="00702045">
              <w:rPr>
                <w:bCs/>
                <w:sz w:val="24"/>
                <w:szCs w:val="24"/>
              </w:rPr>
              <w:t>206</w:t>
            </w:r>
          </w:p>
        </w:tc>
        <w:tc>
          <w:tcPr>
            <w:tcW w:w="1417" w:type="dxa"/>
          </w:tcPr>
          <w:p w:rsidR="00702045" w:rsidRPr="00702045" w:rsidRDefault="00702045" w:rsidP="00904ADC">
            <w:pPr>
              <w:pStyle w:val="a6"/>
              <w:ind w:firstLine="0"/>
              <w:jc w:val="center"/>
              <w:rPr>
                <w:bCs/>
                <w:sz w:val="24"/>
                <w:szCs w:val="24"/>
              </w:rPr>
            </w:pPr>
            <w:r w:rsidRPr="00702045">
              <w:rPr>
                <w:bCs/>
                <w:sz w:val="24"/>
                <w:szCs w:val="24"/>
              </w:rPr>
              <w:t>61</w:t>
            </w:r>
          </w:p>
        </w:tc>
      </w:tr>
    </w:tbl>
    <w:p w:rsidR="00702045" w:rsidRPr="00702045" w:rsidRDefault="00702045" w:rsidP="00702045">
      <w:pPr>
        <w:pStyle w:val="a6"/>
        <w:jc w:val="both"/>
        <w:rPr>
          <w:rFonts w:eastAsia="TimesNewRomanPSMT"/>
          <w:sz w:val="24"/>
          <w:szCs w:val="24"/>
        </w:rPr>
      </w:pPr>
    </w:p>
    <w:p w:rsidR="00702045" w:rsidRPr="00702045" w:rsidRDefault="00702045" w:rsidP="00702045">
      <w:pPr>
        <w:pStyle w:val="a6"/>
        <w:ind w:firstLine="709"/>
        <w:jc w:val="both"/>
        <w:rPr>
          <w:b/>
          <w:sz w:val="24"/>
          <w:szCs w:val="24"/>
        </w:rPr>
      </w:pPr>
      <w:r w:rsidRPr="00702045">
        <w:rPr>
          <w:b/>
          <w:bCs/>
          <w:sz w:val="24"/>
          <w:szCs w:val="24"/>
        </w:rPr>
        <w:t>Оценка учета и контроля доз  облучения персонала</w:t>
      </w:r>
      <w:r w:rsidRPr="00702045">
        <w:rPr>
          <w:sz w:val="24"/>
          <w:szCs w:val="24"/>
        </w:rPr>
        <w:t xml:space="preserve"> </w:t>
      </w:r>
      <w:r w:rsidRPr="00702045">
        <w:rPr>
          <w:b/>
          <w:sz w:val="24"/>
          <w:szCs w:val="24"/>
        </w:rPr>
        <w:t>в организациях</w:t>
      </w:r>
    </w:p>
    <w:p w:rsidR="00702045" w:rsidRPr="00702045" w:rsidRDefault="00702045" w:rsidP="00702045">
      <w:pPr>
        <w:pStyle w:val="a6"/>
        <w:ind w:firstLine="709"/>
        <w:jc w:val="both"/>
        <w:rPr>
          <w:b/>
          <w:sz w:val="24"/>
          <w:szCs w:val="24"/>
        </w:rPr>
      </w:pPr>
    </w:p>
    <w:p w:rsidR="00702045" w:rsidRPr="00702045" w:rsidRDefault="00702045" w:rsidP="00702045">
      <w:pPr>
        <w:pStyle w:val="a6"/>
        <w:ind w:firstLine="720"/>
        <w:jc w:val="both"/>
        <w:rPr>
          <w:sz w:val="24"/>
          <w:szCs w:val="24"/>
        </w:rPr>
      </w:pPr>
      <w:r w:rsidRPr="00702045">
        <w:rPr>
          <w:sz w:val="24"/>
          <w:szCs w:val="24"/>
        </w:rPr>
        <w:t>Распределение индивидуальных доз персонала групп</w:t>
      </w:r>
      <w:proofErr w:type="gramStart"/>
      <w:r w:rsidRPr="00702045">
        <w:rPr>
          <w:sz w:val="24"/>
          <w:szCs w:val="24"/>
        </w:rPr>
        <w:t xml:space="preserve"> А</w:t>
      </w:r>
      <w:proofErr w:type="gramEnd"/>
      <w:r w:rsidRPr="00702045">
        <w:rPr>
          <w:sz w:val="24"/>
          <w:szCs w:val="24"/>
        </w:rPr>
        <w:t xml:space="preserve"> и Б представлено в та</w:t>
      </w:r>
      <w:r w:rsidR="006E527E">
        <w:rPr>
          <w:sz w:val="24"/>
          <w:szCs w:val="24"/>
        </w:rPr>
        <w:t>б</w:t>
      </w:r>
      <w:r w:rsidR="006E527E">
        <w:rPr>
          <w:sz w:val="24"/>
          <w:szCs w:val="24"/>
        </w:rPr>
        <w:t>л</w:t>
      </w:r>
      <w:r w:rsidRPr="00702045">
        <w:rPr>
          <w:sz w:val="24"/>
          <w:szCs w:val="24"/>
        </w:rPr>
        <w:t xml:space="preserve">ице </w:t>
      </w:r>
      <w:r w:rsidR="006E527E">
        <w:rPr>
          <w:sz w:val="24"/>
          <w:szCs w:val="24"/>
        </w:rPr>
        <w:t xml:space="preserve">30 </w:t>
      </w:r>
      <w:r w:rsidRPr="00702045">
        <w:rPr>
          <w:sz w:val="24"/>
          <w:szCs w:val="24"/>
        </w:rPr>
        <w:t>и на рис</w:t>
      </w:r>
      <w:r w:rsidR="00DC5E64">
        <w:rPr>
          <w:sz w:val="24"/>
          <w:szCs w:val="24"/>
        </w:rPr>
        <w:t xml:space="preserve"> 21.</w:t>
      </w:r>
    </w:p>
    <w:p w:rsidR="00702045" w:rsidRPr="003C27A8" w:rsidRDefault="006E527E" w:rsidP="006E527E">
      <w:pPr>
        <w:pStyle w:val="a6"/>
        <w:ind w:firstLine="720"/>
        <w:jc w:val="right"/>
        <w:rPr>
          <w:bCs/>
          <w:sz w:val="22"/>
          <w:szCs w:val="22"/>
        </w:rPr>
      </w:pPr>
      <w:r w:rsidRPr="003C27A8">
        <w:rPr>
          <w:bCs/>
          <w:sz w:val="22"/>
          <w:szCs w:val="22"/>
        </w:rPr>
        <w:t>Таблица 30</w:t>
      </w:r>
    </w:p>
    <w:p w:rsidR="00702045" w:rsidRPr="003C27A8" w:rsidRDefault="00702045" w:rsidP="00702045">
      <w:pPr>
        <w:pStyle w:val="a6"/>
        <w:ind w:firstLine="720"/>
        <w:jc w:val="both"/>
        <w:rPr>
          <w:bCs/>
          <w:sz w:val="22"/>
          <w:szCs w:val="22"/>
        </w:rPr>
      </w:pPr>
    </w:p>
    <w:p w:rsidR="00702045" w:rsidRPr="00904ADC" w:rsidRDefault="00702045" w:rsidP="006E527E">
      <w:pPr>
        <w:pStyle w:val="a6"/>
        <w:ind w:firstLine="0"/>
        <w:jc w:val="center"/>
        <w:rPr>
          <w:bCs/>
          <w:sz w:val="24"/>
          <w:szCs w:val="24"/>
        </w:rPr>
      </w:pPr>
      <w:r w:rsidRPr="00904ADC">
        <w:rPr>
          <w:bCs/>
          <w:sz w:val="24"/>
          <w:szCs w:val="24"/>
        </w:rPr>
        <w:t>Годовые эффективные дозы облучения персонала в учреждениях и  на предприятиях Карачаево-Черкесской Республики</w:t>
      </w:r>
    </w:p>
    <w:p w:rsidR="00702045" w:rsidRPr="00904ADC" w:rsidRDefault="00702045" w:rsidP="006E527E">
      <w:pPr>
        <w:pStyle w:val="a6"/>
        <w:ind w:firstLine="0"/>
        <w:jc w:val="center"/>
        <w:rPr>
          <w:bCs/>
          <w:sz w:val="24"/>
          <w:szCs w:val="24"/>
        </w:rPr>
      </w:pPr>
      <w:r w:rsidRPr="00904ADC">
        <w:rPr>
          <w:bCs/>
          <w:sz w:val="24"/>
          <w:szCs w:val="24"/>
        </w:rPr>
        <w:t xml:space="preserve">Средние индивидуальные дозы облучения персонала в сравнении с </w:t>
      </w:r>
      <w:r w:rsidRPr="00904ADC">
        <w:rPr>
          <w:sz w:val="24"/>
          <w:szCs w:val="24"/>
        </w:rPr>
        <w:t>общероссийскими показателями в динамике</w:t>
      </w:r>
    </w:p>
    <w:p w:rsidR="00702045" w:rsidRPr="00904ADC" w:rsidRDefault="00702045" w:rsidP="00702045">
      <w:pPr>
        <w:pStyle w:val="a6"/>
        <w:ind w:firstLine="0"/>
        <w:jc w:val="both"/>
        <w:rPr>
          <w:b/>
          <w:bCs/>
          <w:sz w:val="24"/>
          <w:szCs w:val="24"/>
        </w:rPr>
      </w:pPr>
    </w:p>
    <w:tbl>
      <w:tblPr>
        <w:tblW w:w="9781"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75"/>
        <w:gridCol w:w="852"/>
        <w:gridCol w:w="850"/>
        <w:gridCol w:w="756"/>
        <w:gridCol w:w="803"/>
        <w:gridCol w:w="756"/>
        <w:gridCol w:w="803"/>
        <w:gridCol w:w="1276"/>
        <w:gridCol w:w="1134"/>
        <w:gridCol w:w="1276"/>
      </w:tblGrid>
      <w:tr w:rsidR="00702045" w:rsidRPr="006E527E" w:rsidTr="006E527E">
        <w:trPr>
          <w:trHeight w:val="258"/>
          <w:jc w:val="center"/>
        </w:trPr>
        <w:tc>
          <w:tcPr>
            <w:tcW w:w="1275" w:type="dxa"/>
            <w:vMerge w:val="restart"/>
            <w:vAlign w:val="center"/>
          </w:tcPr>
          <w:p w:rsidR="00702045" w:rsidRPr="006E527E" w:rsidRDefault="00702045" w:rsidP="00702045">
            <w:pPr>
              <w:pStyle w:val="a6"/>
              <w:ind w:firstLine="0"/>
              <w:jc w:val="both"/>
              <w:rPr>
                <w:bCs/>
                <w:sz w:val="22"/>
                <w:szCs w:val="22"/>
              </w:rPr>
            </w:pPr>
            <w:r w:rsidRPr="006E527E">
              <w:rPr>
                <w:bCs/>
                <w:sz w:val="22"/>
                <w:szCs w:val="22"/>
              </w:rPr>
              <w:t>Категория персонала</w:t>
            </w:r>
          </w:p>
        </w:tc>
        <w:tc>
          <w:tcPr>
            <w:tcW w:w="4820" w:type="dxa"/>
            <w:gridSpan w:val="6"/>
            <w:vAlign w:val="center"/>
          </w:tcPr>
          <w:p w:rsidR="00702045" w:rsidRPr="006E527E" w:rsidRDefault="00702045" w:rsidP="00904ADC">
            <w:pPr>
              <w:pStyle w:val="a6"/>
              <w:ind w:firstLine="0"/>
              <w:jc w:val="center"/>
              <w:rPr>
                <w:bCs/>
                <w:sz w:val="22"/>
                <w:szCs w:val="22"/>
              </w:rPr>
            </w:pPr>
            <w:r w:rsidRPr="006E527E">
              <w:rPr>
                <w:bCs/>
                <w:sz w:val="22"/>
                <w:szCs w:val="22"/>
              </w:rPr>
              <w:t xml:space="preserve">Средняя индивидуальная доза, </w:t>
            </w:r>
            <w:proofErr w:type="spellStart"/>
            <w:r w:rsidRPr="006E527E">
              <w:rPr>
                <w:bCs/>
                <w:sz w:val="22"/>
                <w:szCs w:val="22"/>
              </w:rPr>
              <w:t>мЗв</w:t>
            </w:r>
            <w:proofErr w:type="spellEnd"/>
          </w:p>
        </w:tc>
        <w:tc>
          <w:tcPr>
            <w:tcW w:w="3686" w:type="dxa"/>
            <w:gridSpan w:val="3"/>
            <w:vAlign w:val="center"/>
          </w:tcPr>
          <w:p w:rsidR="00702045" w:rsidRPr="006E527E" w:rsidRDefault="00702045" w:rsidP="00904ADC">
            <w:pPr>
              <w:pStyle w:val="a6"/>
              <w:ind w:firstLine="0"/>
              <w:jc w:val="center"/>
              <w:rPr>
                <w:bCs/>
                <w:sz w:val="22"/>
                <w:szCs w:val="22"/>
              </w:rPr>
            </w:pPr>
            <w:r w:rsidRPr="006E527E">
              <w:rPr>
                <w:bCs/>
                <w:sz w:val="22"/>
                <w:szCs w:val="22"/>
              </w:rPr>
              <w:t>% от среднегодового  значения пр</w:t>
            </w:r>
            <w:r w:rsidRPr="006E527E">
              <w:rPr>
                <w:bCs/>
                <w:sz w:val="22"/>
                <w:szCs w:val="22"/>
              </w:rPr>
              <w:t>е</w:t>
            </w:r>
            <w:r w:rsidRPr="006E527E">
              <w:rPr>
                <w:bCs/>
                <w:sz w:val="22"/>
                <w:szCs w:val="22"/>
              </w:rPr>
              <w:t xml:space="preserve">дела дозы 20 </w:t>
            </w:r>
            <w:proofErr w:type="spellStart"/>
            <w:r w:rsidRPr="006E527E">
              <w:rPr>
                <w:bCs/>
                <w:sz w:val="22"/>
                <w:szCs w:val="22"/>
              </w:rPr>
              <w:t>мЗв</w:t>
            </w:r>
            <w:proofErr w:type="spellEnd"/>
            <w:r w:rsidRPr="006E527E">
              <w:rPr>
                <w:bCs/>
                <w:sz w:val="22"/>
                <w:szCs w:val="22"/>
              </w:rPr>
              <w:t>/5мЗв</w:t>
            </w:r>
          </w:p>
        </w:tc>
      </w:tr>
      <w:tr w:rsidR="00702045" w:rsidRPr="006E527E" w:rsidTr="006E527E">
        <w:trPr>
          <w:trHeight w:val="258"/>
          <w:jc w:val="center"/>
        </w:trPr>
        <w:tc>
          <w:tcPr>
            <w:tcW w:w="1275" w:type="dxa"/>
            <w:vMerge/>
            <w:vAlign w:val="center"/>
          </w:tcPr>
          <w:p w:rsidR="00702045" w:rsidRPr="006E527E" w:rsidRDefault="00702045" w:rsidP="00702045">
            <w:pPr>
              <w:pStyle w:val="a6"/>
              <w:ind w:firstLine="0"/>
              <w:jc w:val="both"/>
              <w:rPr>
                <w:bCs/>
                <w:sz w:val="22"/>
                <w:szCs w:val="22"/>
              </w:rPr>
            </w:pPr>
          </w:p>
        </w:tc>
        <w:tc>
          <w:tcPr>
            <w:tcW w:w="1702" w:type="dxa"/>
            <w:gridSpan w:val="2"/>
            <w:vAlign w:val="center"/>
          </w:tcPr>
          <w:p w:rsidR="00702045" w:rsidRPr="006E527E" w:rsidRDefault="00702045" w:rsidP="00904ADC">
            <w:pPr>
              <w:pStyle w:val="a6"/>
              <w:ind w:firstLine="0"/>
              <w:jc w:val="center"/>
              <w:rPr>
                <w:bCs/>
                <w:sz w:val="22"/>
                <w:szCs w:val="22"/>
              </w:rPr>
            </w:pPr>
            <w:r w:rsidRPr="006E527E">
              <w:rPr>
                <w:bCs/>
                <w:sz w:val="22"/>
                <w:szCs w:val="22"/>
              </w:rPr>
              <w:t>2019</w:t>
            </w:r>
          </w:p>
        </w:tc>
        <w:tc>
          <w:tcPr>
            <w:tcW w:w="1559" w:type="dxa"/>
            <w:gridSpan w:val="2"/>
            <w:vAlign w:val="center"/>
          </w:tcPr>
          <w:p w:rsidR="00702045" w:rsidRPr="006E527E" w:rsidRDefault="00702045" w:rsidP="00904ADC">
            <w:pPr>
              <w:pStyle w:val="a6"/>
              <w:ind w:firstLine="0"/>
              <w:jc w:val="center"/>
              <w:rPr>
                <w:bCs/>
                <w:sz w:val="22"/>
                <w:szCs w:val="22"/>
              </w:rPr>
            </w:pPr>
            <w:r w:rsidRPr="006E527E">
              <w:rPr>
                <w:bCs/>
                <w:sz w:val="22"/>
                <w:szCs w:val="22"/>
              </w:rPr>
              <w:t>2020</w:t>
            </w:r>
          </w:p>
        </w:tc>
        <w:tc>
          <w:tcPr>
            <w:tcW w:w="1559" w:type="dxa"/>
            <w:gridSpan w:val="2"/>
            <w:vAlign w:val="center"/>
          </w:tcPr>
          <w:p w:rsidR="00702045" w:rsidRPr="006E527E" w:rsidRDefault="00702045" w:rsidP="00904ADC">
            <w:pPr>
              <w:pStyle w:val="a6"/>
              <w:ind w:firstLine="0"/>
              <w:jc w:val="center"/>
              <w:rPr>
                <w:bCs/>
                <w:sz w:val="22"/>
                <w:szCs w:val="22"/>
              </w:rPr>
            </w:pPr>
            <w:r w:rsidRPr="006E527E">
              <w:rPr>
                <w:bCs/>
                <w:sz w:val="22"/>
                <w:szCs w:val="22"/>
              </w:rPr>
              <w:t>2021</w:t>
            </w:r>
          </w:p>
        </w:tc>
        <w:tc>
          <w:tcPr>
            <w:tcW w:w="1276" w:type="dxa"/>
            <w:vAlign w:val="center"/>
          </w:tcPr>
          <w:p w:rsidR="00702045" w:rsidRPr="006E527E" w:rsidRDefault="00702045" w:rsidP="00904ADC">
            <w:pPr>
              <w:pStyle w:val="a6"/>
              <w:ind w:firstLine="0"/>
              <w:jc w:val="center"/>
              <w:rPr>
                <w:bCs/>
                <w:sz w:val="22"/>
                <w:szCs w:val="22"/>
              </w:rPr>
            </w:pPr>
            <w:r w:rsidRPr="006E527E">
              <w:rPr>
                <w:bCs/>
                <w:sz w:val="22"/>
                <w:szCs w:val="22"/>
              </w:rPr>
              <w:t>2019</w:t>
            </w:r>
          </w:p>
        </w:tc>
        <w:tc>
          <w:tcPr>
            <w:tcW w:w="1134" w:type="dxa"/>
            <w:vAlign w:val="center"/>
          </w:tcPr>
          <w:p w:rsidR="00702045" w:rsidRPr="006E527E" w:rsidRDefault="00702045" w:rsidP="00904ADC">
            <w:pPr>
              <w:pStyle w:val="a6"/>
              <w:ind w:firstLine="0"/>
              <w:jc w:val="center"/>
              <w:rPr>
                <w:bCs/>
                <w:sz w:val="22"/>
                <w:szCs w:val="22"/>
              </w:rPr>
            </w:pPr>
            <w:r w:rsidRPr="006E527E">
              <w:rPr>
                <w:bCs/>
                <w:sz w:val="22"/>
                <w:szCs w:val="22"/>
              </w:rPr>
              <w:t>2020</w:t>
            </w:r>
          </w:p>
        </w:tc>
        <w:tc>
          <w:tcPr>
            <w:tcW w:w="1276" w:type="dxa"/>
            <w:vAlign w:val="center"/>
          </w:tcPr>
          <w:p w:rsidR="00702045" w:rsidRPr="006E527E" w:rsidRDefault="00702045" w:rsidP="00904ADC">
            <w:pPr>
              <w:pStyle w:val="a6"/>
              <w:ind w:firstLine="0"/>
              <w:jc w:val="center"/>
              <w:rPr>
                <w:bCs/>
                <w:sz w:val="22"/>
                <w:szCs w:val="22"/>
              </w:rPr>
            </w:pPr>
            <w:r w:rsidRPr="006E527E">
              <w:rPr>
                <w:bCs/>
                <w:sz w:val="22"/>
                <w:szCs w:val="22"/>
              </w:rPr>
              <w:t>2021</w:t>
            </w:r>
          </w:p>
        </w:tc>
      </w:tr>
      <w:tr w:rsidR="00702045" w:rsidRPr="006E527E" w:rsidTr="006E527E">
        <w:trPr>
          <w:trHeight w:val="308"/>
          <w:jc w:val="center"/>
        </w:trPr>
        <w:tc>
          <w:tcPr>
            <w:tcW w:w="1275" w:type="dxa"/>
            <w:vMerge/>
            <w:vAlign w:val="center"/>
          </w:tcPr>
          <w:p w:rsidR="00702045" w:rsidRPr="006E527E" w:rsidRDefault="00702045" w:rsidP="00702045">
            <w:pPr>
              <w:pStyle w:val="a6"/>
              <w:ind w:firstLine="0"/>
              <w:jc w:val="both"/>
              <w:rPr>
                <w:bCs/>
                <w:sz w:val="22"/>
                <w:szCs w:val="22"/>
              </w:rPr>
            </w:pPr>
          </w:p>
        </w:tc>
        <w:tc>
          <w:tcPr>
            <w:tcW w:w="852" w:type="dxa"/>
            <w:vAlign w:val="center"/>
          </w:tcPr>
          <w:p w:rsidR="00702045" w:rsidRPr="006E527E" w:rsidRDefault="00702045" w:rsidP="00904ADC">
            <w:pPr>
              <w:pStyle w:val="a6"/>
              <w:ind w:firstLine="0"/>
              <w:jc w:val="center"/>
              <w:rPr>
                <w:bCs/>
                <w:sz w:val="22"/>
                <w:szCs w:val="22"/>
              </w:rPr>
            </w:pPr>
            <w:r w:rsidRPr="006E527E">
              <w:rPr>
                <w:bCs/>
                <w:sz w:val="22"/>
                <w:szCs w:val="22"/>
              </w:rPr>
              <w:t>КЧР</w:t>
            </w:r>
          </w:p>
        </w:tc>
        <w:tc>
          <w:tcPr>
            <w:tcW w:w="850" w:type="dxa"/>
            <w:vAlign w:val="center"/>
          </w:tcPr>
          <w:p w:rsidR="00702045" w:rsidRPr="006E527E" w:rsidRDefault="00702045" w:rsidP="00904ADC">
            <w:pPr>
              <w:pStyle w:val="a6"/>
              <w:ind w:firstLine="0"/>
              <w:jc w:val="center"/>
              <w:rPr>
                <w:bCs/>
                <w:sz w:val="22"/>
                <w:szCs w:val="22"/>
              </w:rPr>
            </w:pPr>
            <w:r w:rsidRPr="006E527E">
              <w:rPr>
                <w:bCs/>
                <w:sz w:val="22"/>
                <w:szCs w:val="22"/>
              </w:rPr>
              <w:t>РФ</w:t>
            </w:r>
          </w:p>
        </w:tc>
        <w:tc>
          <w:tcPr>
            <w:tcW w:w="756" w:type="dxa"/>
            <w:vAlign w:val="center"/>
          </w:tcPr>
          <w:p w:rsidR="00702045" w:rsidRPr="006E527E" w:rsidRDefault="00702045" w:rsidP="00904ADC">
            <w:pPr>
              <w:pStyle w:val="a6"/>
              <w:ind w:firstLine="0"/>
              <w:jc w:val="center"/>
              <w:rPr>
                <w:bCs/>
                <w:sz w:val="22"/>
                <w:szCs w:val="22"/>
              </w:rPr>
            </w:pPr>
            <w:r w:rsidRPr="006E527E">
              <w:rPr>
                <w:bCs/>
                <w:sz w:val="22"/>
                <w:szCs w:val="22"/>
              </w:rPr>
              <w:t>КЧР</w:t>
            </w:r>
          </w:p>
        </w:tc>
        <w:tc>
          <w:tcPr>
            <w:tcW w:w="803" w:type="dxa"/>
            <w:vAlign w:val="center"/>
          </w:tcPr>
          <w:p w:rsidR="00702045" w:rsidRPr="006E527E" w:rsidRDefault="00702045" w:rsidP="00904ADC">
            <w:pPr>
              <w:pStyle w:val="a6"/>
              <w:ind w:firstLine="0"/>
              <w:jc w:val="center"/>
              <w:rPr>
                <w:bCs/>
                <w:sz w:val="22"/>
                <w:szCs w:val="22"/>
              </w:rPr>
            </w:pPr>
            <w:r w:rsidRPr="006E527E">
              <w:rPr>
                <w:bCs/>
                <w:sz w:val="22"/>
                <w:szCs w:val="22"/>
              </w:rPr>
              <w:t>РФ</w:t>
            </w:r>
          </w:p>
        </w:tc>
        <w:tc>
          <w:tcPr>
            <w:tcW w:w="756" w:type="dxa"/>
            <w:vAlign w:val="center"/>
          </w:tcPr>
          <w:p w:rsidR="00702045" w:rsidRPr="006E527E" w:rsidRDefault="00702045" w:rsidP="00904ADC">
            <w:pPr>
              <w:pStyle w:val="a6"/>
              <w:ind w:firstLine="0"/>
              <w:jc w:val="center"/>
              <w:rPr>
                <w:bCs/>
                <w:sz w:val="22"/>
                <w:szCs w:val="22"/>
              </w:rPr>
            </w:pPr>
            <w:r w:rsidRPr="006E527E">
              <w:rPr>
                <w:bCs/>
                <w:sz w:val="22"/>
                <w:szCs w:val="22"/>
              </w:rPr>
              <w:t>КЧР</w:t>
            </w:r>
          </w:p>
        </w:tc>
        <w:tc>
          <w:tcPr>
            <w:tcW w:w="803" w:type="dxa"/>
            <w:vAlign w:val="center"/>
          </w:tcPr>
          <w:p w:rsidR="00702045" w:rsidRPr="006E527E" w:rsidRDefault="00702045" w:rsidP="00904ADC">
            <w:pPr>
              <w:pStyle w:val="a6"/>
              <w:ind w:firstLine="0"/>
              <w:jc w:val="center"/>
              <w:rPr>
                <w:bCs/>
                <w:sz w:val="22"/>
                <w:szCs w:val="22"/>
              </w:rPr>
            </w:pPr>
            <w:r w:rsidRPr="006E527E">
              <w:rPr>
                <w:bCs/>
                <w:sz w:val="22"/>
                <w:szCs w:val="22"/>
              </w:rPr>
              <w:t>РФ</w:t>
            </w:r>
          </w:p>
        </w:tc>
        <w:tc>
          <w:tcPr>
            <w:tcW w:w="1276" w:type="dxa"/>
          </w:tcPr>
          <w:p w:rsidR="00702045" w:rsidRPr="006E527E" w:rsidRDefault="00702045" w:rsidP="00904ADC">
            <w:pPr>
              <w:jc w:val="center"/>
              <w:rPr>
                <w:sz w:val="22"/>
                <w:szCs w:val="22"/>
              </w:rPr>
            </w:pPr>
            <w:r w:rsidRPr="006E527E">
              <w:rPr>
                <w:bCs/>
                <w:sz w:val="22"/>
                <w:szCs w:val="22"/>
              </w:rPr>
              <w:t>КЧР</w:t>
            </w:r>
          </w:p>
        </w:tc>
        <w:tc>
          <w:tcPr>
            <w:tcW w:w="1134" w:type="dxa"/>
          </w:tcPr>
          <w:p w:rsidR="00702045" w:rsidRPr="006E527E" w:rsidRDefault="00702045" w:rsidP="00904ADC">
            <w:pPr>
              <w:jc w:val="center"/>
              <w:rPr>
                <w:sz w:val="22"/>
                <w:szCs w:val="22"/>
              </w:rPr>
            </w:pPr>
            <w:r w:rsidRPr="006E527E">
              <w:rPr>
                <w:bCs/>
                <w:sz w:val="22"/>
                <w:szCs w:val="22"/>
              </w:rPr>
              <w:t>КЧР</w:t>
            </w:r>
          </w:p>
        </w:tc>
        <w:tc>
          <w:tcPr>
            <w:tcW w:w="1276" w:type="dxa"/>
          </w:tcPr>
          <w:p w:rsidR="00702045" w:rsidRPr="006E527E" w:rsidRDefault="00702045" w:rsidP="00904ADC">
            <w:pPr>
              <w:jc w:val="center"/>
              <w:rPr>
                <w:sz w:val="22"/>
                <w:szCs w:val="22"/>
              </w:rPr>
            </w:pPr>
            <w:r w:rsidRPr="006E527E">
              <w:rPr>
                <w:bCs/>
                <w:sz w:val="22"/>
                <w:szCs w:val="22"/>
              </w:rPr>
              <w:t>КЧР</w:t>
            </w:r>
          </w:p>
        </w:tc>
      </w:tr>
      <w:tr w:rsidR="00702045" w:rsidRPr="006E527E" w:rsidTr="006E527E">
        <w:trPr>
          <w:trHeight w:val="188"/>
          <w:jc w:val="center"/>
        </w:trPr>
        <w:tc>
          <w:tcPr>
            <w:tcW w:w="1275" w:type="dxa"/>
            <w:vAlign w:val="center"/>
          </w:tcPr>
          <w:p w:rsidR="00702045" w:rsidRPr="006E527E" w:rsidRDefault="00702045" w:rsidP="00702045">
            <w:pPr>
              <w:pStyle w:val="a6"/>
              <w:ind w:firstLine="0"/>
              <w:jc w:val="both"/>
              <w:rPr>
                <w:bCs/>
                <w:sz w:val="22"/>
                <w:szCs w:val="22"/>
              </w:rPr>
            </w:pPr>
            <w:r w:rsidRPr="006E527E">
              <w:rPr>
                <w:bCs/>
                <w:sz w:val="22"/>
                <w:szCs w:val="22"/>
              </w:rPr>
              <w:t>Группа</w:t>
            </w:r>
            <w:proofErr w:type="gramStart"/>
            <w:r w:rsidRPr="006E527E">
              <w:rPr>
                <w:bCs/>
                <w:sz w:val="22"/>
                <w:szCs w:val="22"/>
              </w:rPr>
              <w:t xml:space="preserve"> А</w:t>
            </w:r>
            <w:proofErr w:type="gramEnd"/>
          </w:p>
        </w:tc>
        <w:tc>
          <w:tcPr>
            <w:tcW w:w="852" w:type="dxa"/>
            <w:vAlign w:val="center"/>
          </w:tcPr>
          <w:p w:rsidR="00702045" w:rsidRPr="006E527E" w:rsidRDefault="00702045" w:rsidP="00904ADC">
            <w:pPr>
              <w:pStyle w:val="a6"/>
              <w:ind w:firstLine="0"/>
              <w:jc w:val="center"/>
              <w:rPr>
                <w:bCs/>
                <w:sz w:val="22"/>
                <w:szCs w:val="22"/>
              </w:rPr>
            </w:pPr>
            <w:r w:rsidRPr="006E527E">
              <w:rPr>
                <w:bCs/>
                <w:sz w:val="22"/>
                <w:szCs w:val="22"/>
              </w:rPr>
              <w:t>0,97</w:t>
            </w:r>
          </w:p>
        </w:tc>
        <w:tc>
          <w:tcPr>
            <w:tcW w:w="850" w:type="dxa"/>
            <w:vAlign w:val="center"/>
          </w:tcPr>
          <w:p w:rsidR="00702045" w:rsidRPr="006E527E" w:rsidRDefault="00702045" w:rsidP="00904ADC">
            <w:pPr>
              <w:pStyle w:val="a6"/>
              <w:ind w:firstLine="0"/>
              <w:jc w:val="center"/>
              <w:rPr>
                <w:bCs/>
                <w:sz w:val="22"/>
                <w:szCs w:val="22"/>
              </w:rPr>
            </w:pPr>
            <w:r w:rsidRPr="006E527E">
              <w:rPr>
                <w:bCs/>
                <w:sz w:val="22"/>
                <w:szCs w:val="22"/>
              </w:rPr>
              <w:t>1,27</w:t>
            </w:r>
          </w:p>
        </w:tc>
        <w:tc>
          <w:tcPr>
            <w:tcW w:w="756" w:type="dxa"/>
            <w:vAlign w:val="center"/>
          </w:tcPr>
          <w:p w:rsidR="00702045" w:rsidRPr="006E527E" w:rsidRDefault="00702045" w:rsidP="00904ADC">
            <w:pPr>
              <w:pStyle w:val="a6"/>
              <w:ind w:firstLine="0"/>
              <w:jc w:val="center"/>
              <w:rPr>
                <w:bCs/>
                <w:sz w:val="22"/>
                <w:szCs w:val="22"/>
              </w:rPr>
            </w:pPr>
            <w:r w:rsidRPr="006E527E">
              <w:rPr>
                <w:bCs/>
                <w:sz w:val="22"/>
                <w:szCs w:val="22"/>
              </w:rPr>
              <w:t>0,91</w:t>
            </w:r>
          </w:p>
        </w:tc>
        <w:tc>
          <w:tcPr>
            <w:tcW w:w="803" w:type="dxa"/>
            <w:vAlign w:val="center"/>
          </w:tcPr>
          <w:p w:rsidR="00702045" w:rsidRPr="006E527E" w:rsidRDefault="00702045" w:rsidP="00904ADC">
            <w:pPr>
              <w:pStyle w:val="a6"/>
              <w:ind w:firstLine="0"/>
              <w:jc w:val="center"/>
              <w:rPr>
                <w:bCs/>
                <w:sz w:val="22"/>
                <w:szCs w:val="22"/>
              </w:rPr>
            </w:pPr>
            <w:r w:rsidRPr="006E527E">
              <w:rPr>
                <w:bCs/>
                <w:sz w:val="22"/>
                <w:szCs w:val="22"/>
              </w:rPr>
              <w:t>1,19</w:t>
            </w:r>
          </w:p>
        </w:tc>
        <w:tc>
          <w:tcPr>
            <w:tcW w:w="756" w:type="dxa"/>
            <w:vAlign w:val="center"/>
          </w:tcPr>
          <w:p w:rsidR="00702045" w:rsidRPr="006E527E" w:rsidRDefault="00702045" w:rsidP="00904ADC">
            <w:pPr>
              <w:pStyle w:val="a6"/>
              <w:ind w:firstLine="0"/>
              <w:jc w:val="center"/>
              <w:rPr>
                <w:bCs/>
                <w:sz w:val="22"/>
                <w:szCs w:val="22"/>
              </w:rPr>
            </w:pPr>
            <w:r w:rsidRPr="006E527E">
              <w:rPr>
                <w:bCs/>
                <w:sz w:val="22"/>
                <w:szCs w:val="22"/>
              </w:rPr>
              <w:t>0,90</w:t>
            </w:r>
          </w:p>
        </w:tc>
        <w:tc>
          <w:tcPr>
            <w:tcW w:w="803" w:type="dxa"/>
            <w:vAlign w:val="center"/>
          </w:tcPr>
          <w:p w:rsidR="00702045" w:rsidRPr="006E527E" w:rsidRDefault="00702045" w:rsidP="00904ADC">
            <w:pPr>
              <w:pStyle w:val="a6"/>
              <w:ind w:firstLine="0"/>
              <w:jc w:val="center"/>
              <w:rPr>
                <w:bCs/>
                <w:sz w:val="22"/>
                <w:szCs w:val="22"/>
              </w:rPr>
            </w:pPr>
            <w:r w:rsidRPr="006E527E">
              <w:rPr>
                <w:bCs/>
                <w:sz w:val="22"/>
                <w:szCs w:val="22"/>
              </w:rPr>
              <w:t>1,19</w:t>
            </w:r>
          </w:p>
        </w:tc>
        <w:tc>
          <w:tcPr>
            <w:tcW w:w="1276" w:type="dxa"/>
            <w:vAlign w:val="center"/>
          </w:tcPr>
          <w:p w:rsidR="00702045" w:rsidRPr="006E527E" w:rsidRDefault="00702045" w:rsidP="00904ADC">
            <w:pPr>
              <w:pStyle w:val="a6"/>
              <w:ind w:firstLine="0"/>
              <w:jc w:val="center"/>
              <w:rPr>
                <w:bCs/>
                <w:sz w:val="22"/>
                <w:szCs w:val="22"/>
              </w:rPr>
            </w:pPr>
            <w:r w:rsidRPr="006E527E">
              <w:rPr>
                <w:bCs/>
                <w:sz w:val="22"/>
                <w:szCs w:val="22"/>
              </w:rPr>
              <w:t>4,85</w:t>
            </w:r>
          </w:p>
        </w:tc>
        <w:tc>
          <w:tcPr>
            <w:tcW w:w="1134" w:type="dxa"/>
            <w:vAlign w:val="center"/>
          </w:tcPr>
          <w:p w:rsidR="00702045" w:rsidRPr="006E527E" w:rsidRDefault="00702045" w:rsidP="00904ADC">
            <w:pPr>
              <w:pStyle w:val="a6"/>
              <w:ind w:firstLine="0"/>
              <w:jc w:val="center"/>
              <w:rPr>
                <w:bCs/>
                <w:sz w:val="22"/>
                <w:szCs w:val="22"/>
              </w:rPr>
            </w:pPr>
            <w:r w:rsidRPr="006E527E">
              <w:rPr>
                <w:bCs/>
                <w:sz w:val="22"/>
                <w:szCs w:val="22"/>
              </w:rPr>
              <w:t>4,55</w:t>
            </w:r>
          </w:p>
        </w:tc>
        <w:tc>
          <w:tcPr>
            <w:tcW w:w="1276" w:type="dxa"/>
            <w:vAlign w:val="center"/>
          </w:tcPr>
          <w:p w:rsidR="00702045" w:rsidRPr="006E527E" w:rsidRDefault="00702045" w:rsidP="00904ADC">
            <w:pPr>
              <w:pStyle w:val="a6"/>
              <w:ind w:firstLine="0"/>
              <w:jc w:val="center"/>
              <w:rPr>
                <w:bCs/>
                <w:sz w:val="22"/>
                <w:szCs w:val="22"/>
              </w:rPr>
            </w:pPr>
            <w:r w:rsidRPr="006E527E">
              <w:rPr>
                <w:bCs/>
                <w:sz w:val="22"/>
                <w:szCs w:val="22"/>
              </w:rPr>
              <w:t>4,5</w:t>
            </w:r>
          </w:p>
        </w:tc>
      </w:tr>
      <w:tr w:rsidR="00702045" w:rsidRPr="006E527E" w:rsidTr="006E527E">
        <w:trPr>
          <w:trHeight w:val="263"/>
          <w:jc w:val="center"/>
        </w:trPr>
        <w:tc>
          <w:tcPr>
            <w:tcW w:w="1275" w:type="dxa"/>
            <w:vAlign w:val="center"/>
          </w:tcPr>
          <w:p w:rsidR="00702045" w:rsidRPr="006E527E" w:rsidRDefault="00702045" w:rsidP="00702045">
            <w:pPr>
              <w:pStyle w:val="a6"/>
              <w:ind w:firstLine="0"/>
              <w:jc w:val="both"/>
              <w:rPr>
                <w:bCs/>
                <w:sz w:val="22"/>
                <w:szCs w:val="22"/>
              </w:rPr>
            </w:pPr>
            <w:r w:rsidRPr="006E527E">
              <w:rPr>
                <w:bCs/>
                <w:sz w:val="22"/>
                <w:szCs w:val="22"/>
              </w:rPr>
              <w:t>Группа</w:t>
            </w:r>
            <w:proofErr w:type="gramStart"/>
            <w:r w:rsidRPr="006E527E">
              <w:rPr>
                <w:bCs/>
                <w:sz w:val="22"/>
                <w:szCs w:val="22"/>
              </w:rPr>
              <w:t xml:space="preserve"> Б</w:t>
            </w:r>
            <w:proofErr w:type="gramEnd"/>
          </w:p>
        </w:tc>
        <w:tc>
          <w:tcPr>
            <w:tcW w:w="852" w:type="dxa"/>
            <w:vAlign w:val="center"/>
          </w:tcPr>
          <w:p w:rsidR="00702045" w:rsidRPr="006E527E" w:rsidRDefault="00702045" w:rsidP="00904ADC">
            <w:pPr>
              <w:pStyle w:val="a6"/>
              <w:ind w:firstLine="0"/>
              <w:jc w:val="center"/>
              <w:rPr>
                <w:bCs/>
                <w:sz w:val="22"/>
                <w:szCs w:val="22"/>
              </w:rPr>
            </w:pPr>
            <w:r w:rsidRPr="006E527E">
              <w:rPr>
                <w:bCs/>
                <w:sz w:val="22"/>
                <w:szCs w:val="22"/>
              </w:rPr>
              <w:t>0,90</w:t>
            </w:r>
          </w:p>
        </w:tc>
        <w:tc>
          <w:tcPr>
            <w:tcW w:w="850" w:type="dxa"/>
            <w:vAlign w:val="center"/>
          </w:tcPr>
          <w:p w:rsidR="00702045" w:rsidRPr="006E527E" w:rsidRDefault="00702045" w:rsidP="00904ADC">
            <w:pPr>
              <w:pStyle w:val="a6"/>
              <w:ind w:firstLine="0"/>
              <w:jc w:val="center"/>
              <w:rPr>
                <w:bCs/>
                <w:sz w:val="22"/>
                <w:szCs w:val="22"/>
              </w:rPr>
            </w:pPr>
            <w:r w:rsidRPr="006E527E">
              <w:rPr>
                <w:bCs/>
                <w:sz w:val="22"/>
                <w:szCs w:val="22"/>
              </w:rPr>
              <w:t>0,21</w:t>
            </w:r>
          </w:p>
        </w:tc>
        <w:tc>
          <w:tcPr>
            <w:tcW w:w="756" w:type="dxa"/>
            <w:vAlign w:val="center"/>
          </w:tcPr>
          <w:p w:rsidR="00702045" w:rsidRPr="006E527E" w:rsidRDefault="00702045" w:rsidP="00904ADC">
            <w:pPr>
              <w:pStyle w:val="a6"/>
              <w:ind w:firstLine="0"/>
              <w:jc w:val="center"/>
              <w:rPr>
                <w:bCs/>
                <w:sz w:val="22"/>
                <w:szCs w:val="22"/>
              </w:rPr>
            </w:pPr>
            <w:r w:rsidRPr="006E527E">
              <w:rPr>
                <w:bCs/>
                <w:sz w:val="22"/>
                <w:szCs w:val="22"/>
              </w:rPr>
              <w:t>0,80</w:t>
            </w:r>
          </w:p>
        </w:tc>
        <w:tc>
          <w:tcPr>
            <w:tcW w:w="803" w:type="dxa"/>
            <w:vAlign w:val="center"/>
          </w:tcPr>
          <w:p w:rsidR="00702045" w:rsidRPr="006E527E" w:rsidRDefault="00702045" w:rsidP="00904ADC">
            <w:pPr>
              <w:pStyle w:val="a6"/>
              <w:ind w:firstLine="0"/>
              <w:jc w:val="center"/>
              <w:rPr>
                <w:bCs/>
                <w:sz w:val="22"/>
                <w:szCs w:val="22"/>
              </w:rPr>
            </w:pPr>
            <w:r w:rsidRPr="006E527E">
              <w:rPr>
                <w:bCs/>
                <w:sz w:val="22"/>
                <w:szCs w:val="22"/>
              </w:rPr>
              <w:t>0,19</w:t>
            </w:r>
          </w:p>
        </w:tc>
        <w:tc>
          <w:tcPr>
            <w:tcW w:w="756" w:type="dxa"/>
            <w:vAlign w:val="center"/>
          </w:tcPr>
          <w:p w:rsidR="00702045" w:rsidRPr="006E527E" w:rsidRDefault="00702045" w:rsidP="00904ADC">
            <w:pPr>
              <w:pStyle w:val="a6"/>
              <w:ind w:firstLine="0"/>
              <w:jc w:val="center"/>
              <w:rPr>
                <w:bCs/>
                <w:sz w:val="22"/>
                <w:szCs w:val="22"/>
              </w:rPr>
            </w:pPr>
            <w:r w:rsidRPr="006E527E">
              <w:rPr>
                <w:bCs/>
                <w:sz w:val="22"/>
                <w:szCs w:val="22"/>
              </w:rPr>
              <w:t>0,59</w:t>
            </w:r>
          </w:p>
        </w:tc>
        <w:tc>
          <w:tcPr>
            <w:tcW w:w="803" w:type="dxa"/>
            <w:vAlign w:val="center"/>
          </w:tcPr>
          <w:p w:rsidR="00702045" w:rsidRPr="006E527E" w:rsidRDefault="00702045" w:rsidP="00904ADC">
            <w:pPr>
              <w:pStyle w:val="a6"/>
              <w:ind w:firstLine="0"/>
              <w:jc w:val="center"/>
              <w:rPr>
                <w:bCs/>
                <w:sz w:val="22"/>
                <w:szCs w:val="22"/>
              </w:rPr>
            </w:pPr>
            <w:r w:rsidRPr="006E527E">
              <w:rPr>
                <w:bCs/>
                <w:sz w:val="22"/>
                <w:szCs w:val="22"/>
              </w:rPr>
              <w:t>0,20</w:t>
            </w:r>
          </w:p>
        </w:tc>
        <w:tc>
          <w:tcPr>
            <w:tcW w:w="1276" w:type="dxa"/>
            <w:vAlign w:val="center"/>
          </w:tcPr>
          <w:p w:rsidR="00702045" w:rsidRPr="006E527E" w:rsidRDefault="00702045" w:rsidP="00904ADC">
            <w:pPr>
              <w:pStyle w:val="a6"/>
              <w:ind w:firstLine="0"/>
              <w:jc w:val="center"/>
              <w:rPr>
                <w:bCs/>
                <w:sz w:val="22"/>
                <w:szCs w:val="22"/>
              </w:rPr>
            </w:pPr>
            <w:r w:rsidRPr="006E527E">
              <w:rPr>
                <w:bCs/>
                <w:sz w:val="22"/>
                <w:szCs w:val="22"/>
              </w:rPr>
              <w:t>18</w:t>
            </w:r>
          </w:p>
        </w:tc>
        <w:tc>
          <w:tcPr>
            <w:tcW w:w="1134" w:type="dxa"/>
            <w:vAlign w:val="center"/>
          </w:tcPr>
          <w:p w:rsidR="00702045" w:rsidRPr="006E527E" w:rsidRDefault="00702045" w:rsidP="00904ADC">
            <w:pPr>
              <w:pStyle w:val="a6"/>
              <w:ind w:firstLine="0"/>
              <w:jc w:val="center"/>
              <w:rPr>
                <w:bCs/>
                <w:sz w:val="22"/>
                <w:szCs w:val="22"/>
              </w:rPr>
            </w:pPr>
            <w:r w:rsidRPr="006E527E">
              <w:rPr>
                <w:bCs/>
                <w:sz w:val="22"/>
                <w:szCs w:val="22"/>
              </w:rPr>
              <w:t>16</w:t>
            </w:r>
          </w:p>
        </w:tc>
        <w:tc>
          <w:tcPr>
            <w:tcW w:w="1276" w:type="dxa"/>
            <w:vAlign w:val="center"/>
          </w:tcPr>
          <w:p w:rsidR="00702045" w:rsidRPr="006E527E" w:rsidRDefault="00702045" w:rsidP="00904ADC">
            <w:pPr>
              <w:pStyle w:val="a6"/>
              <w:ind w:firstLine="0"/>
              <w:jc w:val="center"/>
              <w:rPr>
                <w:bCs/>
                <w:sz w:val="22"/>
                <w:szCs w:val="22"/>
              </w:rPr>
            </w:pPr>
            <w:r w:rsidRPr="006E527E">
              <w:rPr>
                <w:bCs/>
                <w:sz w:val="22"/>
                <w:szCs w:val="22"/>
              </w:rPr>
              <w:t>11,8</w:t>
            </w:r>
          </w:p>
        </w:tc>
      </w:tr>
    </w:tbl>
    <w:p w:rsidR="00702045" w:rsidRPr="00702045" w:rsidRDefault="00702045" w:rsidP="00702045">
      <w:pPr>
        <w:pStyle w:val="a6"/>
        <w:tabs>
          <w:tab w:val="num" w:pos="0"/>
        </w:tabs>
        <w:jc w:val="both"/>
        <w:rPr>
          <w:sz w:val="24"/>
          <w:szCs w:val="24"/>
        </w:rPr>
      </w:pPr>
    </w:p>
    <w:p w:rsidR="00702045" w:rsidRPr="00702045" w:rsidRDefault="00702045" w:rsidP="00702045">
      <w:pPr>
        <w:pStyle w:val="a6"/>
        <w:tabs>
          <w:tab w:val="num" w:pos="0"/>
        </w:tabs>
        <w:jc w:val="both"/>
        <w:rPr>
          <w:sz w:val="24"/>
          <w:szCs w:val="24"/>
        </w:rPr>
      </w:pPr>
      <w:r w:rsidRPr="00702045">
        <w:rPr>
          <w:sz w:val="24"/>
          <w:szCs w:val="24"/>
        </w:rPr>
        <w:t>Оценка суммарного облучения лиц из персонала проводится с учетом работы по совместительству в нескольких организациях. Контроль индивидуальных доз обл</w:t>
      </w:r>
      <w:r w:rsidRPr="00702045">
        <w:rPr>
          <w:sz w:val="24"/>
          <w:szCs w:val="24"/>
        </w:rPr>
        <w:t>у</w:t>
      </w:r>
      <w:r w:rsidRPr="00702045">
        <w:rPr>
          <w:sz w:val="24"/>
          <w:szCs w:val="24"/>
        </w:rPr>
        <w:t>чения персонала позволяет своевременно принимать меры по их снижению и предо</w:t>
      </w:r>
      <w:r w:rsidRPr="00702045">
        <w:rPr>
          <w:sz w:val="24"/>
          <w:szCs w:val="24"/>
        </w:rPr>
        <w:t>т</w:t>
      </w:r>
      <w:r w:rsidRPr="00702045">
        <w:rPr>
          <w:sz w:val="24"/>
          <w:szCs w:val="24"/>
        </w:rPr>
        <w:t>вращать случаи превышения гигиенических нормативов.</w:t>
      </w:r>
    </w:p>
    <w:p w:rsidR="00702045" w:rsidRPr="003C27A8" w:rsidRDefault="00904ADC" w:rsidP="00904ADC">
      <w:pPr>
        <w:jc w:val="both"/>
        <w:rPr>
          <w:bCs/>
          <w:sz w:val="22"/>
          <w:szCs w:val="22"/>
        </w:rPr>
      </w:pPr>
      <w:r w:rsidRPr="00702045">
        <w:object w:dxaOrig="9828" w:dyaOrig="3600">
          <v:shape id="_x0000_i1030" type="#_x0000_t75" style="width:491.55pt;height:180.45pt" o:ole="">
            <v:imagedata r:id="rId34" o:title=""/>
          </v:shape>
          <o:OLEObject Type="Embed" ProgID="MSGraph.Chart.8" ShapeID="_x0000_i1030" DrawAspect="Content" ObjectID="_1742736769" r:id="rId35">
            <o:FieldCodes>\s</o:FieldCodes>
          </o:OLEObject>
        </w:object>
      </w:r>
      <w:r w:rsidR="00DC5E64" w:rsidRPr="003C27A8">
        <w:rPr>
          <w:b/>
          <w:bCs/>
          <w:sz w:val="22"/>
          <w:szCs w:val="22"/>
        </w:rPr>
        <w:t>Рис. 21</w:t>
      </w:r>
      <w:r w:rsidR="00DC5E64" w:rsidRPr="003C27A8">
        <w:rPr>
          <w:bCs/>
          <w:sz w:val="22"/>
          <w:szCs w:val="22"/>
        </w:rPr>
        <w:t xml:space="preserve">. </w:t>
      </w:r>
      <w:r w:rsidR="00702045" w:rsidRPr="003C27A8">
        <w:rPr>
          <w:bCs/>
          <w:sz w:val="22"/>
          <w:szCs w:val="22"/>
        </w:rPr>
        <w:t>Средние эффективные дозы облучения персонала групп</w:t>
      </w:r>
      <w:proofErr w:type="gramStart"/>
      <w:r w:rsidR="00702045" w:rsidRPr="003C27A8">
        <w:rPr>
          <w:bCs/>
          <w:sz w:val="22"/>
          <w:szCs w:val="22"/>
        </w:rPr>
        <w:t xml:space="preserve"> А</w:t>
      </w:r>
      <w:proofErr w:type="gramEnd"/>
      <w:r w:rsidR="00702045" w:rsidRPr="003C27A8">
        <w:rPr>
          <w:bCs/>
          <w:sz w:val="22"/>
          <w:szCs w:val="22"/>
        </w:rPr>
        <w:t xml:space="preserve"> и Б в организациях Карача</w:t>
      </w:r>
      <w:r w:rsidR="00702045" w:rsidRPr="003C27A8">
        <w:rPr>
          <w:bCs/>
          <w:sz w:val="22"/>
          <w:szCs w:val="22"/>
        </w:rPr>
        <w:t>е</w:t>
      </w:r>
      <w:r w:rsidR="00702045" w:rsidRPr="003C27A8">
        <w:rPr>
          <w:bCs/>
          <w:sz w:val="22"/>
          <w:szCs w:val="22"/>
        </w:rPr>
        <w:t xml:space="preserve">во-Черкесской Республики в сравнении с </w:t>
      </w:r>
      <w:r w:rsidR="00702045" w:rsidRPr="003C27A8">
        <w:rPr>
          <w:sz w:val="22"/>
          <w:szCs w:val="22"/>
        </w:rPr>
        <w:t>общероссийскими показателями в динамике</w:t>
      </w:r>
    </w:p>
    <w:p w:rsidR="00904ADC" w:rsidRPr="00702045" w:rsidRDefault="00904ADC" w:rsidP="00904ADC">
      <w:pPr>
        <w:ind w:firstLine="567"/>
        <w:jc w:val="both"/>
        <w:rPr>
          <w:bCs/>
        </w:rPr>
      </w:pPr>
      <w:r w:rsidRPr="00702045">
        <w:rPr>
          <w:bCs/>
        </w:rPr>
        <w:lastRenderedPageBreak/>
        <w:t>Для категорий облучаемых лиц (персонал групп</w:t>
      </w:r>
      <w:proofErr w:type="gramStart"/>
      <w:r w:rsidRPr="00702045">
        <w:rPr>
          <w:bCs/>
        </w:rPr>
        <w:t xml:space="preserve"> А</w:t>
      </w:r>
      <w:proofErr w:type="gramEnd"/>
      <w:r w:rsidRPr="00702045">
        <w:rPr>
          <w:bCs/>
        </w:rPr>
        <w:t xml:space="preserve"> и Б)  при работе с источниками ионизирующего излучения в  организациях  Карачаево-Черкесской Республики обесп</w:t>
      </w:r>
      <w:r w:rsidRPr="00702045">
        <w:rPr>
          <w:bCs/>
        </w:rPr>
        <w:t>е</w:t>
      </w:r>
      <w:r w:rsidRPr="00702045">
        <w:rPr>
          <w:bCs/>
        </w:rPr>
        <w:t>чены условия, при которых радиационное воздействие ниже допустимого (не прев</w:t>
      </w:r>
      <w:r w:rsidRPr="00702045">
        <w:rPr>
          <w:bCs/>
        </w:rPr>
        <w:t>ы</w:t>
      </w:r>
      <w:r w:rsidRPr="00702045">
        <w:rPr>
          <w:bCs/>
        </w:rPr>
        <w:t>шены основные пределы доз, установленные санитарными правилами), с учетом до</w:t>
      </w:r>
      <w:r w:rsidRPr="00702045">
        <w:rPr>
          <w:bCs/>
        </w:rPr>
        <w:t>с</w:t>
      </w:r>
      <w:r w:rsidRPr="00702045">
        <w:rPr>
          <w:bCs/>
        </w:rPr>
        <w:t xml:space="preserve">тигнутого в организациях уровня радиационной безопасности. </w:t>
      </w:r>
    </w:p>
    <w:p w:rsidR="00702045" w:rsidRPr="00702045" w:rsidRDefault="00702045" w:rsidP="00702045">
      <w:pPr>
        <w:tabs>
          <w:tab w:val="num" w:pos="0"/>
        </w:tabs>
        <w:ind w:firstLine="720"/>
        <w:jc w:val="both"/>
      </w:pPr>
      <w:r w:rsidRPr="00702045">
        <w:t>В Карачаево-Черкесской Республике средние дозы облучения персонала групп</w:t>
      </w:r>
      <w:proofErr w:type="gramStart"/>
      <w:r w:rsidRPr="00702045">
        <w:t xml:space="preserve"> А</w:t>
      </w:r>
      <w:proofErr w:type="gramEnd"/>
      <w:r w:rsidRPr="00702045">
        <w:t xml:space="preserve">  ниже  средних общероссийских показателей. </w:t>
      </w:r>
    </w:p>
    <w:p w:rsidR="00702045" w:rsidRPr="00702045" w:rsidRDefault="00702045" w:rsidP="00702045">
      <w:pPr>
        <w:tabs>
          <w:tab w:val="num" w:pos="0"/>
        </w:tabs>
        <w:ind w:firstLine="720"/>
        <w:jc w:val="both"/>
      </w:pPr>
      <w:r w:rsidRPr="00702045">
        <w:rPr>
          <w:u w:val="single"/>
        </w:rPr>
        <w:t>Средние дозы облучения персонала группы</w:t>
      </w:r>
      <w:proofErr w:type="gramStart"/>
      <w:r w:rsidRPr="00702045">
        <w:rPr>
          <w:u w:val="single"/>
        </w:rPr>
        <w:t xml:space="preserve"> Б</w:t>
      </w:r>
      <w:proofErr w:type="gramEnd"/>
      <w:r w:rsidRPr="00702045">
        <w:rPr>
          <w:u w:val="single"/>
        </w:rPr>
        <w:t xml:space="preserve"> (анестезиологи, хирурги и пр.) превышают общероссийские показатели, что говорит о  несоблюдении  радиационной защиты данной категорией работников. </w:t>
      </w:r>
      <w:r w:rsidRPr="00702045">
        <w:t xml:space="preserve"> При этом в учреждениях достаточное колич</w:t>
      </w:r>
      <w:r w:rsidRPr="00702045">
        <w:t>е</w:t>
      </w:r>
      <w:r w:rsidRPr="00702045">
        <w:t>ство средств радиационной  индивидуальной защиты для персонала.</w:t>
      </w:r>
    </w:p>
    <w:p w:rsidR="00702045" w:rsidRPr="00702045" w:rsidRDefault="00702045" w:rsidP="00702045">
      <w:pPr>
        <w:ind w:firstLine="567"/>
        <w:jc w:val="both"/>
      </w:pPr>
    </w:p>
    <w:p w:rsidR="00702045" w:rsidRDefault="00702045" w:rsidP="00904ADC">
      <w:pPr>
        <w:tabs>
          <w:tab w:val="num" w:pos="0"/>
        </w:tabs>
        <w:ind w:firstLine="720"/>
        <w:jc w:val="center"/>
        <w:rPr>
          <w:b/>
        </w:rPr>
      </w:pPr>
      <w:r w:rsidRPr="00702045">
        <w:rPr>
          <w:b/>
        </w:rPr>
        <w:t>Наличие лучевой патологии (число заболеваний в год)</w:t>
      </w:r>
    </w:p>
    <w:p w:rsidR="00904ADC" w:rsidRPr="00904ADC" w:rsidRDefault="00904ADC" w:rsidP="00904ADC">
      <w:pPr>
        <w:tabs>
          <w:tab w:val="num" w:pos="0"/>
        </w:tabs>
        <w:ind w:firstLine="720"/>
        <w:jc w:val="center"/>
        <w:rPr>
          <w:b/>
          <w:sz w:val="16"/>
          <w:szCs w:val="16"/>
        </w:rPr>
      </w:pPr>
    </w:p>
    <w:p w:rsidR="00702045" w:rsidRPr="00702045" w:rsidRDefault="00702045" w:rsidP="00702045">
      <w:pPr>
        <w:ind w:firstLine="567"/>
        <w:jc w:val="both"/>
      </w:pPr>
      <w:r w:rsidRPr="00702045">
        <w:t>По данным радиационно-гигиенической паспортизации в организациях, осущес</w:t>
      </w:r>
      <w:r w:rsidRPr="00702045">
        <w:t>т</w:t>
      </w:r>
      <w:r w:rsidRPr="00702045">
        <w:t>вляющих деятельность с использованием источников ионизирующего излучения на территории Карачаево-Черкесской Республики, радиационные аварии, происшествия, наличие лучевой патологии не зарегистрированы.</w:t>
      </w:r>
    </w:p>
    <w:p w:rsidR="00702045" w:rsidRPr="00702045" w:rsidRDefault="00702045" w:rsidP="00702045">
      <w:pPr>
        <w:tabs>
          <w:tab w:val="num" w:pos="0"/>
        </w:tabs>
        <w:jc w:val="both"/>
        <w:rPr>
          <w:b/>
        </w:rPr>
      </w:pPr>
    </w:p>
    <w:p w:rsidR="00702045" w:rsidRPr="00702045" w:rsidRDefault="00702045" w:rsidP="00DC5E64">
      <w:pPr>
        <w:tabs>
          <w:tab w:val="num" w:pos="0"/>
        </w:tabs>
        <w:jc w:val="center"/>
        <w:rPr>
          <w:b/>
        </w:rPr>
      </w:pPr>
      <w:r w:rsidRPr="00702045">
        <w:rPr>
          <w:b/>
        </w:rPr>
        <w:t>Сведения о ликвидаторах аварии на Чернобыльской АЭС, состоящих на учете</w:t>
      </w:r>
    </w:p>
    <w:p w:rsidR="00702045" w:rsidRPr="00904ADC" w:rsidRDefault="00702045" w:rsidP="00702045">
      <w:pPr>
        <w:tabs>
          <w:tab w:val="num" w:pos="0"/>
        </w:tabs>
        <w:ind w:firstLine="720"/>
        <w:jc w:val="both"/>
        <w:rPr>
          <w:b/>
          <w:sz w:val="16"/>
          <w:szCs w:val="16"/>
        </w:rPr>
      </w:pPr>
    </w:p>
    <w:p w:rsidR="00702045" w:rsidRPr="00702045" w:rsidRDefault="00702045" w:rsidP="00702045">
      <w:pPr>
        <w:tabs>
          <w:tab w:val="num" w:pos="0"/>
        </w:tabs>
        <w:ind w:firstLine="720"/>
        <w:jc w:val="both"/>
      </w:pPr>
      <w:r w:rsidRPr="00702045">
        <w:t>На базе ФБУЗ «Центр гигиены и эпидемиологии в КЧР» сформирован банк да</w:t>
      </w:r>
      <w:r w:rsidRPr="00702045">
        <w:t>н</w:t>
      </w:r>
      <w:r w:rsidRPr="00702045">
        <w:t>ных лиц, пострадавших от радиационного воздействия и подвергшихся радиационному облучению в результате Чернобыльской и других радиационных катастроф и инциде</w:t>
      </w:r>
      <w:r w:rsidRPr="00702045">
        <w:t>н</w:t>
      </w:r>
      <w:r w:rsidRPr="00702045">
        <w:t>тов, проживающих на территории Карачаево-Черкесской Республики.</w:t>
      </w:r>
    </w:p>
    <w:p w:rsidR="00702045" w:rsidRPr="00702045" w:rsidRDefault="00702045" w:rsidP="00702045">
      <w:pPr>
        <w:pStyle w:val="a6"/>
        <w:tabs>
          <w:tab w:val="left" w:pos="3690"/>
        </w:tabs>
        <w:jc w:val="both"/>
        <w:rPr>
          <w:sz w:val="24"/>
          <w:szCs w:val="24"/>
        </w:rPr>
      </w:pPr>
    </w:p>
    <w:p w:rsidR="00702045" w:rsidRPr="00702045" w:rsidRDefault="00702045" w:rsidP="00DC5E64">
      <w:pPr>
        <w:jc w:val="center"/>
        <w:rPr>
          <w:b/>
          <w:bCs/>
        </w:rPr>
      </w:pPr>
      <w:r w:rsidRPr="00702045">
        <w:rPr>
          <w:b/>
          <w:bCs/>
        </w:rPr>
        <w:t>Характеристика радиоактивного загрязнения окружающей среды</w:t>
      </w:r>
    </w:p>
    <w:p w:rsidR="00702045" w:rsidRPr="00904ADC" w:rsidRDefault="00702045" w:rsidP="00DC5E64">
      <w:pPr>
        <w:jc w:val="center"/>
        <w:rPr>
          <w:b/>
          <w:bCs/>
          <w:sz w:val="16"/>
          <w:szCs w:val="16"/>
        </w:rPr>
      </w:pPr>
    </w:p>
    <w:p w:rsidR="00702045" w:rsidRPr="00702045" w:rsidRDefault="00702045" w:rsidP="00DC5E64">
      <w:pPr>
        <w:jc w:val="center"/>
        <w:rPr>
          <w:b/>
          <w:bCs/>
        </w:rPr>
      </w:pPr>
      <w:r w:rsidRPr="00702045">
        <w:rPr>
          <w:b/>
          <w:bCs/>
        </w:rPr>
        <w:t>Характеристика содержания радионуклидов в почве</w:t>
      </w:r>
    </w:p>
    <w:p w:rsidR="00702045" w:rsidRPr="00702045" w:rsidRDefault="00702045" w:rsidP="00DC5E64">
      <w:pPr>
        <w:jc w:val="center"/>
        <w:rPr>
          <w:b/>
          <w:bCs/>
        </w:rPr>
      </w:pPr>
      <w:r w:rsidRPr="00702045">
        <w:rPr>
          <w:b/>
          <w:bCs/>
        </w:rPr>
        <w:t>в Карачаево-Черкесской Республике</w:t>
      </w:r>
    </w:p>
    <w:p w:rsidR="00702045" w:rsidRPr="00904ADC" w:rsidRDefault="00702045" w:rsidP="00702045">
      <w:pPr>
        <w:jc w:val="both"/>
        <w:rPr>
          <w:b/>
          <w:bCs/>
          <w:sz w:val="16"/>
          <w:szCs w:val="16"/>
        </w:rPr>
      </w:pPr>
    </w:p>
    <w:p w:rsidR="00702045" w:rsidRPr="00702045" w:rsidRDefault="00702045" w:rsidP="00702045">
      <w:pPr>
        <w:pStyle w:val="a6"/>
        <w:ind w:firstLine="567"/>
        <w:jc w:val="both"/>
        <w:rPr>
          <w:bCs/>
          <w:sz w:val="24"/>
          <w:szCs w:val="24"/>
        </w:rPr>
      </w:pPr>
      <w:r w:rsidRPr="00702045">
        <w:rPr>
          <w:noProof/>
          <w:sz w:val="24"/>
          <w:szCs w:val="24"/>
        </w:rPr>
        <w:t xml:space="preserve">По данным Росгидромета, представленным в радиационно-гигиеническом паспорте территории, фоновые значения радиоактивного загрязнения почвы, обусловленные глобальными выпадениями продуктов ядерных взрывов, для равнинных территорий РФ не изменились. </w:t>
      </w:r>
      <w:r w:rsidRPr="00702045">
        <w:rPr>
          <w:bCs/>
          <w:sz w:val="24"/>
          <w:szCs w:val="24"/>
        </w:rPr>
        <w:t>Локальные радиоактивные загрязнения местности (по</w:t>
      </w:r>
      <w:r w:rsidRPr="00702045">
        <w:rPr>
          <w:bCs/>
          <w:sz w:val="24"/>
          <w:szCs w:val="24"/>
        </w:rPr>
        <w:t>ч</w:t>
      </w:r>
      <w:r w:rsidRPr="00702045">
        <w:rPr>
          <w:bCs/>
          <w:sz w:val="24"/>
          <w:szCs w:val="24"/>
        </w:rPr>
        <w:t>вы) на территории республики не зарегистрированы. На территории Карачаево-Черкесской Республики зоны техногенного радиоактивного загрязнения, произоше</w:t>
      </w:r>
      <w:r w:rsidRPr="00702045">
        <w:rPr>
          <w:bCs/>
          <w:sz w:val="24"/>
          <w:szCs w:val="24"/>
        </w:rPr>
        <w:t>д</w:t>
      </w:r>
      <w:r w:rsidRPr="00702045">
        <w:rPr>
          <w:bCs/>
          <w:sz w:val="24"/>
          <w:szCs w:val="24"/>
        </w:rPr>
        <w:t>шего вследствие радиационных аварий, не выявлены.</w:t>
      </w:r>
    </w:p>
    <w:p w:rsidR="00702045" w:rsidRPr="00702045" w:rsidRDefault="00702045" w:rsidP="00702045">
      <w:pPr>
        <w:pStyle w:val="a6"/>
        <w:ind w:firstLine="567"/>
        <w:jc w:val="both"/>
        <w:rPr>
          <w:noProof/>
          <w:sz w:val="24"/>
          <w:szCs w:val="24"/>
        </w:rPr>
      </w:pPr>
      <w:r w:rsidRPr="00702045">
        <w:rPr>
          <w:noProof/>
          <w:sz w:val="24"/>
          <w:szCs w:val="24"/>
        </w:rPr>
        <w:t>Число исследованных проб почвы на содержание естественных радионуклидов представлено в таблице</w:t>
      </w:r>
      <w:r w:rsidR="00DC5E64">
        <w:rPr>
          <w:noProof/>
          <w:sz w:val="24"/>
          <w:szCs w:val="24"/>
        </w:rPr>
        <w:t xml:space="preserve"> 31</w:t>
      </w:r>
      <w:r w:rsidRPr="00702045">
        <w:rPr>
          <w:noProof/>
          <w:sz w:val="24"/>
          <w:szCs w:val="24"/>
        </w:rPr>
        <w:t xml:space="preserve"> ( данные ф.18)</w:t>
      </w:r>
    </w:p>
    <w:p w:rsidR="00702045" w:rsidRPr="003C27A8" w:rsidRDefault="00DC5E64" w:rsidP="00DC5E64">
      <w:pPr>
        <w:ind w:firstLine="720"/>
        <w:jc w:val="right"/>
        <w:rPr>
          <w:bCs/>
          <w:sz w:val="22"/>
          <w:szCs w:val="22"/>
        </w:rPr>
      </w:pPr>
      <w:r w:rsidRPr="003C27A8">
        <w:rPr>
          <w:bCs/>
          <w:sz w:val="22"/>
          <w:szCs w:val="22"/>
        </w:rPr>
        <w:t>Таблица 31</w:t>
      </w:r>
    </w:p>
    <w:p w:rsidR="00702045" w:rsidRPr="003C27A8" w:rsidRDefault="00702045" w:rsidP="00DC5E64">
      <w:pPr>
        <w:jc w:val="center"/>
        <w:rPr>
          <w:bCs/>
          <w:sz w:val="22"/>
          <w:szCs w:val="22"/>
        </w:rPr>
      </w:pPr>
      <w:r w:rsidRPr="003C27A8">
        <w:rPr>
          <w:bCs/>
          <w:sz w:val="22"/>
          <w:szCs w:val="22"/>
        </w:rPr>
        <w:t>Число исследованных проб почвы  в районах  Карачаево-Черкесской Республики</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376"/>
        <w:gridCol w:w="851"/>
        <w:gridCol w:w="1559"/>
        <w:gridCol w:w="992"/>
        <w:gridCol w:w="1560"/>
        <w:gridCol w:w="850"/>
        <w:gridCol w:w="1701"/>
      </w:tblGrid>
      <w:tr w:rsidR="00702045" w:rsidRPr="00DC5E64" w:rsidTr="00C462AC">
        <w:tc>
          <w:tcPr>
            <w:tcW w:w="2376" w:type="dxa"/>
            <w:vMerge w:val="restart"/>
            <w:vAlign w:val="center"/>
          </w:tcPr>
          <w:p w:rsidR="00702045" w:rsidRPr="00DC5E64" w:rsidRDefault="00702045" w:rsidP="00DC5E64">
            <w:pPr>
              <w:jc w:val="center"/>
              <w:rPr>
                <w:bCs/>
              </w:rPr>
            </w:pPr>
            <w:r w:rsidRPr="00DC5E64">
              <w:rPr>
                <w:bCs/>
              </w:rPr>
              <w:t>Территория районов  КЧР</w:t>
            </w:r>
          </w:p>
        </w:tc>
        <w:tc>
          <w:tcPr>
            <w:tcW w:w="7513" w:type="dxa"/>
            <w:gridSpan w:val="6"/>
            <w:vAlign w:val="center"/>
          </w:tcPr>
          <w:p w:rsidR="00702045" w:rsidRPr="00DC5E64" w:rsidRDefault="00702045" w:rsidP="00DC5E64">
            <w:pPr>
              <w:jc w:val="center"/>
              <w:rPr>
                <w:bCs/>
              </w:rPr>
            </w:pPr>
            <w:r w:rsidRPr="00DC5E64">
              <w:rPr>
                <w:bCs/>
              </w:rPr>
              <w:t>Число исследованных проб</w:t>
            </w:r>
          </w:p>
        </w:tc>
      </w:tr>
      <w:tr w:rsidR="00702045" w:rsidRPr="00DC5E64" w:rsidTr="00C462AC">
        <w:trPr>
          <w:trHeight w:val="189"/>
        </w:trPr>
        <w:tc>
          <w:tcPr>
            <w:tcW w:w="2376" w:type="dxa"/>
            <w:vMerge/>
            <w:vAlign w:val="center"/>
          </w:tcPr>
          <w:p w:rsidR="00702045" w:rsidRPr="00DC5E64" w:rsidRDefault="00702045" w:rsidP="00DC5E64">
            <w:pPr>
              <w:jc w:val="center"/>
              <w:rPr>
                <w:bCs/>
              </w:rPr>
            </w:pPr>
          </w:p>
        </w:tc>
        <w:tc>
          <w:tcPr>
            <w:tcW w:w="2410" w:type="dxa"/>
            <w:gridSpan w:val="2"/>
          </w:tcPr>
          <w:p w:rsidR="00702045" w:rsidRPr="00DC5E64" w:rsidRDefault="00702045" w:rsidP="00904ADC">
            <w:pPr>
              <w:ind w:left="-44"/>
              <w:jc w:val="center"/>
              <w:rPr>
                <w:bCs/>
              </w:rPr>
            </w:pPr>
            <w:r w:rsidRPr="00DC5E64">
              <w:rPr>
                <w:bCs/>
              </w:rPr>
              <w:t>2020</w:t>
            </w:r>
          </w:p>
        </w:tc>
        <w:tc>
          <w:tcPr>
            <w:tcW w:w="2552" w:type="dxa"/>
            <w:gridSpan w:val="2"/>
          </w:tcPr>
          <w:p w:rsidR="00702045" w:rsidRPr="00DC5E64" w:rsidRDefault="00702045" w:rsidP="00904ADC">
            <w:pPr>
              <w:ind w:left="-44"/>
              <w:jc w:val="center"/>
              <w:rPr>
                <w:bCs/>
              </w:rPr>
            </w:pPr>
            <w:r w:rsidRPr="00DC5E64">
              <w:rPr>
                <w:bCs/>
              </w:rPr>
              <w:t>2021</w:t>
            </w:r>
          </w:p>
        </w:tc>
        <w:tc>
          <w:tcPr>
            <w:tcW w:w="2551" w:type="dxa"/>
            <w:gridSpan w:val="2"/>
          </w:tcPr>
          <w:p w:rsidR="00702045" w:rsidRPr="00DC5E64" w:rsidRDefault="00702045" w:rsidP="00904ADC">
            <w:pPr>
              <w:ind w:left="-44"/>
              <w:jc w:val="center"/>
              <w:rPr>
                <w:bCs/>
              </w:rPr>
            </w:pPr>
            <w:r w:rsidRPr="00DC5E64">
              <w:rPr>
                <w:bCs/>
              </w:rPr>
              <w:t>2022</w:t>
            </w:r>
          </w:p>
        </w:tc>
      </w:tr>
      <w:tr w:rsidR="00702045" w:rsidRPr="00DC5E64" w:rsidTr="00C462AC">
        <w:trPr>
          <w:trHeight w:val="491"/>
        </w:trPr>
        <w:tc>
          <w:tcPr>
            <w:tcW w:w="2376" w:type="dxa"/>
            <w:vMerge/>
            <w:vAlign w:val="center"/>
          </w:tcPr>
          <w:p w:rsidR="00702045" w:rsidRPr="00DC5E64" w:rsidRDefault="00702045" w:rsidP="00DC5E64">
            <w:pPr>
              <w:jc w:val="center"/>
              <w:rPr>
                <w:bCs/>
              </w:rPr>
            </w:pPr>
          </w:p>
        </w:tc>
        <w:tc>
          <w:tcPr>
            <w:tcW w:w="851" w:type="dxa"/>
          </w:tcPr>
          <w:p w:rsidR="00702045" w:rsidRPr="00904ADC" w:rsidRDefault="00702045" w:rsidP="00DC5E64">
            <w:pPr>
              <w:ind w:left="-44"/>
              <w:jc w:val="center"/>
              <w:rPr>
                <w:bCs/>
                <w:sz w:val="20"/>
                <w:szCs w:val="20"/>
              </w:rPr>
            </w:pPr>
            <w:r w:rsidRPr="00904ADC">
              <w:rPr>
                <w:bCs/>
                <w:sz w:val="20"/>
                <w:szCs w:val="20"/>
              </w:rPr>
              <w:t>иссл</w:t>
            </w:r>
            <w:r w:rsidRPr="00904ADC">
              <w:rPr>
                <w:bCs/>
                <w:sz w:val="20"/>
                <w:szCs w:val="20"/>
              </w:rPr>
              <w:t>е</w:t>
            </w:r>
            <w:r w:rsidRPr="00904ADC">
              <w:rPr>
                <w:bCs/>
                <w:sz w:val="20"/>
                <w:szCs w:val="20"/>
              </w:rPr>
              <w:t>довано</w:t>
            </w:r>
          </w:p>
        </w:tc>
        <w:tc>
          <w:tcPr>
            <w:tcW w:w="1559" w:type="dxa"/>
          </w:tcPr>
          <w:p w:rsidR="00702045" w:rsidRPr="00904ADC" w:rsidRDefault="00702045" w:rsidP="00904ADC">
            <w:pPr>
              <w:ind w:left="-44"/>
              <w:jc w:val="center"/>
              <w:rPr>
                <w:bCs/>
                <w:sz w:val="20"/>
                <w:szCs w:val="20"/>
              </w:rPr>
            </w:pPr>
            <w:r w:rsidRPr="00904ADC">
              <w:rPr>
                <w:bCs/>
                <w:sz w:val="20"/>
                <w:szCs w:val="20"/>
              </w:rPr>
              <w:t>не соответств</w:t>
            </w:r>
            <w:r w:rsidRPr="00904ADC">
              <w:rPr>
                <w:bCs/>
                <w:sz w:val="20"/>
                <w:szCs w:val="20"/>
              </w:rPr>
              <w:t>у</w:t>
            </w:r>
            <w:r w:rsidRPr="00904ADC">
              <w:rPr>
                <w:bCs/>
                <w:sz w:val="20"/>
                <w:szCs w:val="20"/>
              </w:rPr>
              <w:t>ет</w:t>
            </w:r>
            <w:r w:rsidR="00904ADC">
              <w:rPr>
                <w:bCs/>
                <w:sz w:val="20"/>
                <w:szCs w:val="20"/>
              </w:rPr>
              <w:t xml:space="preserve"> </w:t>
            </w:r>
            <w:r w:rsidRPr="00904ADC">
              <w:rPr>
                <w:bCs/>
                <w:sz w:val="20"/>
                <w:szCs w:val="20"/>
              </w:rPr>
              <w:t>санитарным требованиям</w:t>
            </w:r>
          </w:p>
        </w:tc>
        <w:tc>
          <w:tcPr>
            <w:tcW w:w="992" w:type="dxa"/>
          </w:tcPr>
          <w:p w:rsidR="00702045" w:rsidRPr="00904ADC" w:rsidRDefault="00702045" w:rsidP="00DC5E64">
            <w:pPr>
              <w:ind w:left="-44"/>
              <w:jc w:val="center"/>
              <w:rPr>
                <w:bCs/>
                <w:sz w:val="20"/>
                <w:szCs w:val="20"/>
              </w:rPr>
            </w:pPr>
            <w:r w:rsidRPr="00904ADC">
              <w:rPr>
                <w:bCs/>
                <w:sz w:val="20"/>
                <w:szCs w:val="20"/>
              </w:rPr>
              <w:t>исслед</w:t>
            </w:r>
            <w:r w:rsidRPr="00904ADC">
              <w:rPr>
                <w:bCs/>
                <w:sz w:val="20"/>
                <w:szCs w:val="20"/>
              </w:rPr>
              <w:t>о</w:t>
            </w:r>
            <w:r w:rsidRPr="00904ADC">
              <w:rPr>
                <w:bCs/>
                <w:sz w:val="20"/>
                <w:szCs w:val="20"/>
              </w:rPr>
              <w:t>вано</w:t>
            </w:r>
          </w:p>
        </w:tc>
        <w:tc>
          <w:tcPr>
            <w:tcW w:w="1560" w:type="dxa"/>
          </w:tcPr>
          <w:p w:rsidR="00702045" w:rsidRPr="00904ADC" w:rsidRDefault="00702045" w:rsidP="00904ADC">
            <w:pPr>
              <w:ind w:left="-44"/>
              <w:jc w:val="center"/>
              <w:rPr>
                <w:bCs/>
                <w:sz w:val="20"/>
                <w:szCs w:val="20"/>
              </w:rPr>
            </w:pPr>
            <w:r w:rsidRPr="00904ADC">
              <w:rPr>
                <w:bCs/>
                <w:sz w:val="20"/>
                <w:szCs w:val="20"/>
              </w:rPr>
              <w:t>не соответств</w:t>
            </w:r>
            <w:r w:rsidRPr="00904ADC">
              <w:rPr>
                <w:bCs/>
                <w:sz w:val="20"/>
                <w:szCs w:val="20"/>
              </w:rPr>
              <w:t>у</w:t>
            </w:r>
            <w:r w:rsidRPr="00904ADC">
              <w:rPr>
                <w:bCs/>
                <w:sz w:val="20"/>
                <w:szCs w:val="20"/>
              </w:rPr>
              <w:t>ет</w:t>
            </w:r>
            <w:r w:rsidR="00904ADC">
              <w:rPr>
                <w:bCs/>
                <w:sz w:val="20"/>
                <w:szCs w:val="20"/>
              </w:rPr>
              <w:t xml:space="preserve"> </w:t>
            </w:r>
            <w:r w:rsidRPr="00904ADC">
              <w:rPr>
                <w:bCs/>
                <w:sz w:val="20"/>
                <w:szCs w:val="20"/>
              </w:rPr>
              <w:t>санитарным требованиям</w:t>
            </w:r>
          </w:p>
        </w:tc>
        <w:tc>
          <w:tcPr>
            <w:tcW w:w="850" w:type="dxa"/>
          </w:tcPr>
          <w:p w:rsidR="00702045" w:rsidRPr="00904ADC" w:rsidRDefault="00702045" w:rsidP="00DC5E64">
            <w:pPr>
              <w:ind w:left="-44"/>
              <w:jc w:val="center"/>
              <w:rPr>
                <w:bCs/>
                <w:sz w:val="20"/>
                <w:szCs w:val="20"/>
              </w:rPr>
            </w:pPr>
            <w:r w:rsidRPr="00904ADC">
              <w:rPr>
                <w:bCs/>
                <w:sz w:val="20"/>
                <w:szCs w:val="20"/>
              </w:rPr>
              <w:t>иссл</w:t>
            </w:r>
            <w:r w:rsidRPr="00904ADC">
              <w:rPr>
                <w:bCs/>
                <w:sz w:val="20"/>
                <w:szCs w:val="20"/>
              </w:rPr>
              <w:t>е</w:t>
            </w:r>
            <w:r w:rsidRPr="00904ADC">
              <w:rPr>
                <w:bCs/>
                <w:sz w:val="20"/>
                <w:szCs w:val="20"/>
              </w:rPr>
              <w:t>довано</w:t>
            </w:r>
          </w:p>
        </w:tc>
        <w:tc>
          <w:tcPr>
            <w:tcW w:w="1701" w:type="dxa"/>
          </w:tcPr>
          <w:p w:rsidR="00702045" w:rsidRPr="00904ADC" w:rsidRDefault="00702045" w:rsidP="00DC5E64">
            <w:pPr>
              <w:ind w:left="-44"/>
              <w:jc w:val="center"/>
              <w:rPr>
                <w:bCs/>
                <w:sz w:val="20"/>
                <w:szCs w:val="20"/>
              </w:rPr>
            </w:pPr>
            <w:r w:rsidRPr="00904ADC">
              <w:rPr>
                <w:bCs/>
                <w:sz w:val="20"/>
                <w:szCs w:val="20"/>
              </w:rPr>
              <w:t>не соответствует</w:t>
            </w:r>
          </w:p>
          <w:p w:rsidR="00702045" w:rsidRPr="00904ADC" w:rsidRDefault="00702045" w:rsidP="00DC5E64">
            <w:pPr>
              <w:ind w:left="-44"/>
              <w:jc w:val="center"/>
              <w:rPr>
                <w:bCs/>
                <w:sz w:val="20"/>
                <w:szCs w:val="20"/>
              </w:rPr>
            </w:pPr>
            <w:r w:rsidRPr="00904ADC">
              <w:rPr>
                <w:bCs/>
                <w:sz w:val="20"/>
                <w:szCs w:val="20"/>
              </w:rPr>
              <w:t>санитарным тр</w:t>
            </w:r>
            <w:r w:rsidRPr="00904ADC">
              <w:rPr>
                <w:bCs/>
                <w:sz w:val="20"/>
                <w:szCs w:val="20"/>
              </w:rPr>
              <w:t>е</w:t>
            </w:r>
            <w:r w:rsidRPr="00904ADC">
              <w:rPr>
                <w:bCs/>
                <w:sz w:val="20"/>
                <w:szCs w:val="20"/>
              </w:rPr>
              <w:t>бованиям</w:t>
            </w:r>
          </w:p>
        </w:tc>
      </w:tr>
      <w:tr w:rsidR="00702045" w:rsidRPr="00702045" w:rsidTr="00C462AC">
        <w:trPr>
          <w:trHeight w:val="319"/>
        </w:trPr>
        <w:tc>
          <w:tcPr>
            <w:tcW w:w="2376" w:type="dxa"/>
          </w:tcPr>
          <w:p w:rsidR="00702045" w:rsidRPr="00702045" w:rsidRDefault="00702045" w:rsidP="00702045">
            <w:pPr>
              <w:jc w:val="both"/>
              <w:rPr>
                <w:bCs/>
              </w:rPr>
            </w:pPr>
            <w:r w:rsidRPr="00702045">
              <w:rPr>
                <w:bCs/>
              </w:rPr>
              <w:t>Всего</w:t>
            </w:r>
          </w:p>
        </w:tc>
        <w:tc>
          <w:tcPr>
            <w:tcW w:w="851" w:type="dxa"/>
          </w:tcPr>
          <w:p w:rsidR="00702045" w:rsidRPr="00702045" w:rsidRDefault="00702045" w:rsidP="00904ADC">
            <w:pPr>
              <w:jc w:val="center"/>
              <w:rPr>
                <w:bCs/>
              </w:rPr>
            </w:pPr>
            <w:r w:rsidRPr="00702045">
              <w:rPr>
                <w:bCs/>
              </w:rPr>
              <w:t>23</w:t>
            </w:r>
          </w:p>
        </w:tc>
        <w:tc>
          <w:tcPr>
            <w:tcW w:w="1559" w:type="dxa"/>
          </w:tcPr>
          <w:p w:rsidR="00702045" w:rsidRPr="00702045" w:rsidRDefault="00702045" w:rsidP="00904ADC">
            <w:pPr>
              <w:jc w:val="center"/>
              <w:rPr>
                <w:bCs/>
              </w:rPr>
            </w:pPr>
            <w:r w:rsidRPr="00702045">
              <w:rPr>
                <w:bCs/>
              </w:rPr>
              <w:t>0</w:t>
            </w:r>
          </w:p>
        </w:tc>
        <w:tc>
          <w:tcPr>
            <w:tcW w:w="992" w:type="dxa"/>
          </w:tcPr>
          <w:p w:rsidR="00702045" w:rsidRPr="00702045" w:rsidRDefault="00702045" w:rsidP="00904ADC">
            <w:pPr>
              <w:jc w:val="center"/>
              <w:rPr>
                <w:bCs/>
              </w:rPr>
            </w:pPr>
            <w:r w:rsidRPr="00702045">
              <w:rPr>
                <w:bCs/>
              </w:rPr>
              <w:t>5</w:t>
            </w:r>
          </w:p>
        </w:tc>
        <w:tc>
          <w:tcPr>
            <w:tcW w:w="1560" w:type="dxa"/>
          </w:tcPr>
          <w:p w:rsidR="00702045" w:rsidRPr="00702045" w:rsidRDefault="00702045" w:rsidP="00904ADC">
            <w:pPr>
              <w:jc w:val="center"/>
              <w:rPr>
                <w:bCs/>
              </w:rPr>
            </w:pPr>
            <w:r w:rsidRPr="00702045">
              <w:rPr>
                <w:bCs/>
              </w:rPr>
              <w:t>0</w:t>
            </w:r>
          </w:p>
        </w:tc>
        <w:tc>
          <w:tcPr>
            <w:tcW w:w="850" w:type="dxa"/>
          </w:tcPr>
          <w:p w:rsidR="00702045" w:rsidRPr="00702045" w:rsidRDefault="00702045" w:rsidP="00904ADC">
            <w:pPr>
              <w:jc w:val="center"/>
              <w:rPr>
                <w:bCs/>
              </w:rPr>
            </w:pPr>
            <w:r w:rsidRPr="00702045">
              <w:rPr>
                <w:bCs/>
              </w:rPr>
              <w:t>87</w:t>
            </w:r>
          </w:p>
        </w:tc>
        <w:tc>
          <w:tcPr>
            <w:tcW w:w="1701" w:type="dxa"/>
          </w:tcPr>
          <w:p w:rsidR="00702045" w:rsidRPr="00702045" w:rsidRDefault="00702045" w:rsidP="00904ADC">
            <w:pPr>
              <w:jc w:val="center"/>
              <w:rPr>
                <w:bCs/>
              </w:rPr>
            </w:pPr>
            <w:r w:rsidRPr="00702045">
              <w:rPr>
                <w:bCs/>
              </w:rPr>
              <w:t>0</w:t>
            </w:r>
          </w:p>
        </w:tc>
      </w:tr>
    </w:tbl>
    <w:p w:rsidR="00702045" w:rsidRPr="00702045" w:rsidRDefault="00702045" w:rsidP="00702045">
      <w:pPr>
        <w:ind w:firstLine="720"/>
        <w:jc w:val="both"/>
      </w:pPr>
    </w:p>
    <w:p w:rsidR="00702045" w:rsidRPr="00702045" w:rsidRDefault="00702045" w:rsidP="00702045">
      <w:pPr>
        <w:ind w:firstLine="720"/>
        <w:jc w:val="both"/>
        <w:rPr>
          <w:bCs/>
        </w:rPr>
      </w:pPr>
      <w:r w:rsidRPr="00702045">
        <w:t>Удельная эффективная активность природных радионуклидов в исследованных образцах почвы остается  стабильной на протяжении ряда лет.</w:t>
      </w:r>
    </w:p>
    <w:p w:rsidR="00702045" w:rsidRPr="00702045" w:rsidRDefault="00702045" w:rsidP="00702045">
      <w:pPr>
        <w:jc w:val="both"/>
        <w:rPr>
          <w:b/>
        </w:rPr>
      </w:pPr>
    </w:p>
    <w:p w:rsidR="00702045" w:rsidRPr="00702045" w:rsidRDefault="00702045" w:rsidP="00DC5E64">
      <w:pPr>
        <w:jc w:val="center"/>
        <w:rPr>
          <w:b/>
        </w:rPr>
      </w:pPr>
      <w:r w:rsidRPr="00702045">
        <w:rPr>
          <w:b/>
        </w:rPr>
        <w:lastRenderedPageBreak/>
        <w:t>Объемная активность радиоактивных веществ в атмосферном воздухе</w:t>
      </w:r>
    </w:p>
    <w:p w:rsidR="00702045" w:rsidRPr="00702045" w:rsidRDefault="00702045" w:rsidP="00702045">
      <w:pPr>
        <w:ind w:firstLine="709"/>
        <w:jc w:val="both"/>
      </w:pPr>
    </w:p>
    <w:p w:rsidR="00702045" w:rsidRPr="00702045" w:rsidRDefault="00702045" w:rsidP="00702045">
      <w:pPr>
        <w:ind w:firstLine="720"/>
        <w:jc w:val="both"/>
      </w:pPr>
      <w:r w:rsidRPr="00702045">
        <w:t xml:space="preserve">Данные Росгидромета </w:t>
      </w:r>
      <w:proofErr w:type="gramStart"/>
      <w:r w:rsidRPr="00702045">
        <w:t>по содержанию радионуклидов в атмосферном воздухе на территории Карачаево-Черкесской Республики  в сравнении с данными загрязнения</w:t>
      </w:r>
      <w:proofErr w:type="gramEnd"/>
      <w:r w:rsidRPr="00702045">
        <w:t xml:space="preserve"> а</w:t>
      </w:r>
      <w:r w:rsidRPr="00702045">
        <w:t>т</w:t>
      </w:r>
      <w:r w:rsidRPr="00702045">
        <w:t>мосферы техногенными радионуклидами на территор</w:t>
      </w:r>
      <w:r w:rsidR="00DC5E64">
        <w:t>ии  РФ приведены в таблице 32.</w:t>
      </w:r>
    </w:p>
    <w:p w:rsidR="00702045" w:rsidRPr="00702045" w:rsidRDefault="00702045" w:rsidP="00702045">
      <w:pPr>
        <w:ind w:firstLine="720"/>
        <w:jc w:val="both"/>
      </w:pPr>
    </w:p>
    <w:p w:rsidR="00702045" w:rsidRPr="003C27A8" w:rsidRDefault="00DC5E64" w:rsidP="003C27A8">
      <w:pPr>
        <w:jc w:val="right"/>
        <w:rPr>
          <w:bCs/>
          <w:sz w:val="22"/>
          <w:szCs w:val="22"/>
        </w:rPr>
      </w:pPr>
      <w:r w:rsidRPr="003C27A8">
        <w:rPr>
          <w:bCs/>
          <w:sz w:val="22"/>
          <w:szCs w:val="22"/>
        </w:rPr>
        <w:t>Таблица 32</w:t>
      </w:r>
    </w:p>
    <w:p w:rsidR="00702045" w:rsidRPr="003C27A8" w:rsidRDefault="00702045" w:rsidP="003C27A8">
      <w:pPr>
        <w:jc w:val="center"/>
        <w:rPr>
          <w:bCs/>
          <w:sz w:val="22"/>
          <w:szCs w:val="22"/>
        </w:rPr>
      </w:pPr>
      <w:r w:rsidRPr="003C27A8">
        <w:rPr>
          <w:bCs/>
          <w:sz w:val="22"/>
          <w:szCs w:val="22"/>
        </w:rPr>
        <w:t>Уровни радиоактивного загрязнения приземного слоя атмосферы в Карачаево-Черкесской Ре</w:t>
      </w:r>
      <w:r w:rsidRPr="003C27A8">
        <w:rPr>
          <w:bCs/>
          <w:sz w:val="22"/>
          <w:szCs w:val="22"/>
        </w:rPr>
        <w:t>с</w:t>
      </w:r>
      <w:r w:rsidRPr="003C27A8">
        <w:rPr>
          <w:bCs/>
          <w:sz w:val="22"/>
          <w:szCs w:val="22"/>
        </w:rPr>
        <w:t>публике в динамике</w:t>
      </w:r>
    </w:p>
    <w:p w:rsidR="00702045" w:rsidRPr="008123A9" w:rsidRDefault="00702045" w:rsidP="00702045">
      <w:pPr>
        <w:jc w:val="both"/>
        <w:rPr>
          <w:b/>
          <w:bCs/>
          <w:sz w:val="16"/>
          <w:szCs w:val="16"/>
        </w:rPr>
      </w:pPr>
    </w:p>
    <w:tbl>
      <w:tblPr>
        <w:tblW w:w="97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227"/>
        <w:gridCol w:w="1134"/>
        <w:gridCol w:w="1134"/>
        <w:gridCol w:w="1134"/>
        <w:gridCol w:w="992"/>
        <w:gridCol w:w="1134"/>
        <w:gridCol w:w="1019"/>
      </w:tblGrid>
      <w:tr w:rsidR="00702045" w:rsidRPr="008123A9" w:rsidTr="00C462AC">
        <w:trPr>
          <w:trHeight w:val="270"/>
        </w:trPr>
        <w:tc>
          <w:tcPr>
            <w:tcW w:w="3227" w:type="dxa"/>
            <w:vMerge w:val="restart"/>
          </w:tcPr>
          <w:p w:rsidR="00702045" w:rsidRPr="008123A9" w:rsidRDefault="00702045" w:rsidP="00702045">
            <w:pPr>
              <w:jc w:val="both"/>
              <w:rPr>
                <w:bCs/>
              </w:rPr>
            </w:pPr>
            <w:r w:rsidRPr="008123A9">
              <w:rPr>
                <w:bCs/>
              </w:rPr>
              <w:t>Радионуклид</w:t>
            </w:r>
          </w:p>
        </w:tc>
        <w:tc>
          <w:tcPr>
            <w:tcW w:w="6547" w:type="dxa"/>
            <w:gridSpan w:val="6"/>
          </w:tcPr>
          <w:p w:rsidR="00702045" w:rsidRPr="008123A9" w:rsidRDefault="00702045" w:rsidP="00702045">
            <w:pPr>
              <w:jc w:val="both"/>
              <w:rPr>
                <w:bCs/>
              </w:rPr>
            </w:pPr>
            <w:r w:rsidRPr="008123A9">
              <w:rPr>
                <w:bCs/>
              </w:rPr>
              <w:t>Средние уровни радиоактивного загрязнения</w:t>
            </w:r>
          </w:p>
        </w:tc>
      </w:tr>
      <w:tr w:rsidR="00702045" w:rsidRPr="008123A9" w:rsidTr="00C462AC">
        <w:trPr>
          <w:trHeight w:val="291"/>
        </w:trPr>
        <w:tc>
          <w:tcPr>
            <w:tcW w:w="3227" w:type="dxa"/>
            <w:vMerge/>
          </w:tcPr>
          <w:p w:rsidR="00702045" w:rsidRPr="008123A9" w:rsidRDefault="00702045" w:rsidP="00702045">
            <w:pPr>
              <w:jc w:val="both"/>
              <w:rPr>
                <w:bCs/>
              </w:rPr>
            </w:pPr>
          </w:p>
        </w:tc>
        <w:tc>
          <w:tcPr>
            <w:tcW w:w="2268" w:type="dxa"/>
            <w:gridSpan w:val="2"/>
          </w:tcPr>
          <w:p w:rsidR="00702045" w:rsidRPr="008123A9" w:rsidRDefault="00702045" w:rsidP="008123A9">
            <w:pPr>
              <w:jc w:val="center"/>
              <w:rPr>
                <w:bCs/>
              </w:rPr>
            </w:pPr>
            <w:r w:rsidRPr="008123A9">
              <w:rPr>
                <w:bCs/>
              </w:rPr>
              <w:t>2019</w:t>
            </w:r>
          </w:p>
        </w:tc>
        <w:tc>
          <w:tcPr>
            <w:tcW w:w="2126" w:type="dxa"/>
            <w:gridSpan w:val="2"/>
          </w:tcPr>
          <w:p w:rsidR="00702045" w:rsidRPr="008123A9" w:rsidRDefault="00702045" w:rsidP="008123A9">
            <w:pPr>
              <w:jc w:val="center"/>
              <w:rPr>
                <w:bCs/>
              </w:rPr>
            </w:pPr>
            <w:r w:rsidRPr="008123A9">
              <w:rPr>
                <w:bCs/>
              </w:rPr>
              <w:t>2020</w:t>
            </w:r>
          </w:p>
        </w:tc>
        <w:tc>
          <w:tcPr>
            <w:tcW w:w="2153" w:type="dxa"/>
            <w:gridSpan w:val="2"/>
          </w:tcPr>
          <w:p w:rsidR="00702045" w:rsidRPr="008123A9" w:rsidRDefault="00702045" w:rsidP="008123A9">
            <w:pPr>
              <w:jc w:val="center"/>
              <w:rPr>
                <w:bCs/>
              </w:rPr>
            </w:pPr>
            <w:r w:rsidRPr="008123A9">
              <w:rPr>
                <w:bCs/>
              </w:rPr>
              <w:t>2021</w:t>
            </w:r>
          </w:p>
        </w:tc>
      </w:tr>
      <w:tr w:rsidR="00702045" w:rsidRPr="008123A9" w:rsidTr="00C462AC">
        <w:trPr>
          <w:trHeight w:val="270"/>
        </w:trPr>
        <w:tc>
          <w:tcPr>
            <w:tcW w:w="3227" w:type="dxa"/>
            <w:vMerge/>
          </w:tcPr>
          <w:p w:rsidR="00702045" w:rsidRPr="008123A9" w:rsidRDefault="00702045" w:rsidP="00702045">
            <w:pPr>
              <w:jc w:val="both"/>
              <w:rPr>
                <w:bCs/>
              </w:rPr>
            </w:pPr>
          </w:p>
        </w:tc>
        <w:tc>
          <w:tcPr>
            <w:tcW w:w="1134" w:type="dxa"/>
          </w:tcPr>
          <w:p w:rsidR="00702045" w:rsidRPr="008123A9" w:rsidRDefault="00702045" w:rsidP="008123A9">
            <w:pPr>
              <w:jc w:val="center"/>
              <w:rPr>
                <w:bCs/>
              </w:rPr>
            </w:pPr>
            <w:r w:rsidRPr="008123A9">
              <w:rPr>
                <w:bCs/>
              </w:rPr>
              <w:t>КЧР</w:t>
            </w:r>
          </w:p>
        </w:tc>
        <w:tc>
          <w:tcPr>
            <w:tcW w:w="1134" w:type="dxa"/>
          </w:tcPr>
          <w:p w:rsidR="00702045" w:rsidRPr="008123A9" w:rsidRDefault="00702045" w:rsidP="008123A9">
            <w:pPr>
              <w:jc w:val="center"/>
              <w:rPr>
                <w:bCs/>
              </w:rPr>
            </w:pPr>
            <w:r w:rsidRPr="008123A9">
              <w:rPr>
                <w:bCs/>
              </w:rPr>
              <w:t>РФ</w:t>
            </w:r>
          </w:p>
        </w:tc>
        <w:tc>
          <w:tcPr>
            <w:tcW w:w="1134" w:type="dxa"/>
          </w:tcPr>
          <w:p w:rsidR="00702045" w:rsidRPr="008123A9" w:rsidRDefault="00702045" w:rsidP="008123A9">
            <w:pPr>
              <w:jc w:val="center"/>
              <w:rPr>
                <w:bCs/>
              </w:rPr>
            </w:pPr>
            <w:r w:rsidRPr="008123A9">
              <w:rPr>
                <w:bCs/>
              </w:rPr>
              <w:t>КЧР</w:t>
            </w:r>
          </w:p>
        </w:tc>
        <w:tc>
          <w:tcPr>
            <w:tcW w:w="992" w:type="dxa"/>
          </w:tcPr>
          <w:p w:rsidR="00702045" w:rsidRPr="008123A9" w:rsidRDefault="00702045" w:rsidP="008123A9">
            <w:pPr>
              <w:jc w:val="center"/>
              <w:rPr>
                <w:bCs/>
              </w:rPr>
            </w:pPr>
            <w:r w:rsidRPr="008123A9">
              <w:rPr>
                <w:bCs/>
              </w:rPr>
              <w:t>РФ</w:t>
            </w:r>
          </w:p>
        </w:tc>
        <w:tc>
          <w:tcPr>
            <w:tcW w:w="1134" w:type="dxa"/>
          </w:tcPr>
          <w:p w:rsidR="00702045" w:rsidRPr="008123A9" w:rsidRDefault="00702045" w:rsidP="008123A9">
            <w:pPr>
              <w:jc w:val="center"/>
              <w:rPr>
                <w:bCs/>
              </w:rPr>
            </w:pPr>
            <w:r w:rsidRPr="008123A9">
              <w:rPr>
                <w:bCs/>
              </w:rPr>
              <w:t>КЧР</w:t>
            </w:r>
          </w:p>
        </w:tc>
        <w:tc>
          <w:tcPr>
            <w:tcW w:w="1019" w:type="dxa"/>
          </w:tcPr>
          <w:p w:rsidR="00702045" w:rsidRPr="008123A9" w:rsidRDefault="00702045" w:rsidP="008123A9">
            <w:pPr>
              <w:jc w:val="center"/>
              <w:rPr>
                <w:bCs/>
              </w:rPr>
            </w:pPr>
            <w:r w:rsidRPr="008123A9">
              <w:rPr>
                <w:bCs/>
              </w:rPr>
              <w:t>РФ</w:t>
            </w:r>
          </w:p>
        </w:tc>
      </w:tr>
      <w:tr w:rsidR="00702045" w:rsidRPr="008123A9" w:rsidTr="00C462AC">
        <w:tc>
          <w:tcPr>
            <w:tcW w:w="3227" w:type="dxa"/>
          </w:tcPr>
          <w:p w:rsidR="00702045" w:rsidRPr="008123A9" w:rsidRDefault="00702045" w:rsidP="00702045">
            <w:pPr>
              <w:jc w:val="both"/>
              <w:rPr>
                <w:bCs/>
              </w:rPr>
            </w:pPr>
            <w:r w:rsidRPr="008123A9">
              <w:rPr>
                <w:bCs/>
              </w:rPr>
              <w:t>Среднегодовая объемная а</w:t>
            </w:r>
            <w:r w:rsidRPr="008123A9">
              <w:rPr>
                <w:bCs/>
              </w:rPr>
              <w:t>к</w:t>
            </w:r>
            <w:r w:rsidRPr="008123A9">
              <w:rPr>
                <w:bCs/>
              </w:rPr>
              <w:t>тивность 137</w:t>
            </w:r>
            <w:r w:rsidRPr="008123A9">
              <w:rPr>
                <w:bCs/>
                <w:lang w:val="en-US"/>
              </w:rPr>
              <w:t>Cs</w:t>
            </w:r>
            <w:r w:rsidRPr="008123A9">
              <w:rPr>
                <w:bCs/>
              </w:rPr>
              <w:t>, 10</w:t>
            </w:r>
            <w:r w:rsidRPr="008123A9">
              <w:rPr>
                <w:bCs/>
                <w:vertAlign w:val="superscript"/>
              </w:rPr>
              <w:t>-6</w:t>
            </w:r>
            <w:r w:rsidRPr="008123A9">
              <w:rPr>
                <w:bCs/>
              </w:rPr>
              <w:t>Бк/м</w:t>
            </w:r>
            <w:r w:rsidRPr="008123A9">
              <w:rPr>
                <w:bCs/>
                <w:vertAlign w:val="superscript"/>
              </w:rPr>
              <w:t>3</w:t>
            </w:r>
            <w:r w:rsidRPr="008123A9">
              <w:rPr>
                <w:bCs/>
              </w:rPr>
              <w:t xml:space="preserve"> </w:t>
            </w:r>
          </w:p>
        </w:tc>
        <w:tc>
          <w:tcPr>
            <w:tcW w:w="1134" w:type="dxa"/>
          </w:tcPr>
          <w:p w:rsidR="00702045" w:rsidRPr="008123A9" w:rsidRDefault="00702045" w:rsidP="008123A9">
            <w:pPr>
              <w:jc w:val="center"/>
              <w:rPr>
                <w:bCs/>
              </w:rPr>
            </w:pPr>
            <w:r w:rsidRPr="008123A9">
              <w:rPr>
                <w:bCs/>
              </w:rPr>
              <w:t>0,3*</w:t>
            </w:r>
          </w:p>
          <w:p w:rsidR="00702045" w:rsidRPr="008123A9" w:rsidRDefault="00702045" w:rsidP="008123A9">
            <w:pPr>
              <w:jc w:val="center"/>
              <w:rPr>
                <w:bCs/>
              </w:rPr>
            </w:pPr>
          </w:p>
        </w:tc>
        <w:tc>
          <w:tcPr>
            <w:tcW w:w="1134" w:type="dxa"/>
          </w:tcPr>
          <w:p w:rsidR="00702045" w:rsidRPr="008123A9" w:rsidRDefault="00702045" w:rsidP="008123A9">
            <w:pPr>
              <w:jc w:val="center"/>
              <w:rPr>
                <w:bCs/>
              </w:rPr>
            </w:pPr>
            <w:r w:rsidRPr="008123A9">
              <w:rPr>
                <w:bCs/>
              </w:rPr>
              <w:t>14</w:t>
            </w:r>
          </w:p>
          <w:p w:rsidR="00702045" w:rsidRPr="008123A9" w:rsidRDefault="00702045" w:rsidP="008123A9">
            <w:pPr>
              <w:jc w:val="center"/>
              <w:rPr>
                <w:bCs/>
              </w:rPr>
            </w:pPr>
          </w:p>
        </w:tc>
        <w:tc>
          <w:tcPr>
            <w:tcW w:w="1134" w:type="dxa"/>
          </w:tcPr>
          <w:p w:rsidR="00702045" w:rsidRPr="008123A9" w:rsidRDefault="00702045" w:rsidP="008123A9">
            <w:pPr>
              <w:jc w:val="center"/>
              <w:rPr>
                <w:bCs/>
              </w:rPr>
            </w:pPr>
            <w:r w:rsidRPr="008123A9">
              <w:rPr>
                <w:bCs/>
              </w:rPr>
              <w:t>0,6*</w:t>
            </w:r>
          </w:p>
          <w:p w:rsidR="00702045" w:rsidRPr="008123A9" w:rsidRDefault="00702045" w:rsidP="008123A9">
            <w:pPr>
              <w:jc w:val="center"/>
              <w:rPr>
                <w:bCs/>
              </w:rPr>
            </w:pPr>
          </w:p>
        </w:tc>
        <w:tc>
          <w:tcPr>
            <w:tcW w:w="992" w:type="dxa"/>
          </w:tcPr>
          <w:p w:rsidR="00702045" w:rsidRPr="008123A9" w:rsidRDefault="00702045" w:rsidP="008123A9">
            <w:pPr>
              <w:jc w:val="center"/>
              <w:rPr>
                <w:bCs/>
              </w:rPr>
            </w:pPr>
            <w:r w:rsidRPr="008123A9">
              <w:rPr>
                <w:bCs/>
              </w:rPr>
              <w:t>17</w:t>
            </w:r>
          </w:p>
          <w:p w:rsidR="00702045" w:rsidRPr="008123A9" w:rsidRDefault="00702045" w:rsidP="008123A9">
            <w:pPr>
              <w:jc w:val="center"/>
              <w:rPr>
                <w:bCs/>
              </w:rPr>
            </w:pPr>
          </w:p>
        </w:tc>
        <w:tc>
          <w:tcPr>
            <w:tcW w:w="1134" w:type="dxa"/>
          </w:tcPr>
          <w:p w:rsidR="00702045" w:rsidRPr="008123A9" w:rsidRDefault="00702045" w:rsidP="008123A9">
            <w:pPr>
              <w:jc w:val="center"/>
              <w:rPr>
                <w:bCs/>
              </w:rPr>
            </w:pPr>
            <w:r w:rsidRPr="008123A9">
              <w:rPr>
                <w:bCs/>
              </w:rPr>
              <w:t>0,4*</w:t>
            </w:r>
          </w:p>
        </w:tc>
        <w:tc>
          <w:tcPr>
            <w:tcW w:w="1019" w:type="dxa"/>
          </w:tcPr>
          <w:p w:rsidR="00702045" w:rsidRPr="008123A9" w:rsidRDefault="00702045" w:rsidP="008123A9">
            <w:pPr>
              <w:jc w:val="center"/>
              <w:rPr>
                <w:bCs/>
              </w:rPr>
            </w:pPr>
            <w:r w:rsidRPr="008123A9">
              <w:rPr>
                <w:bCs/>
              </w:rPr>
              <w:t>14</w:t>
            </w:r>
          </w:p>
        </w:tc>
      </w:tr>
      <w:tr w:rsidR="00702045" w:rsidRPr="008123A9" w:rsidTr="00C462AC">
        <w:trPr>
          <w:trHeight w:val="281"/>
        </w:trPr>
        <w:tc>
          <w:tcPr>
            <w:tcW w:w="3227" w:type="dxa"/>
          </w:tcPr>
          <w:p w:rsidR="00702045" w:rsidRPr="008123A9" w:rsidRDefault="00702045" w:rsidP="00702045">
            <w:pPr>
              <w:jc w:val="both"/>
              <w:rPr>
                <w:bCs/>
              </w:rPr>
            </w:pPr>
            <w:r w:rsidRPr="008123A9">
              <w:rPr>
                <w:bCs/>
              </w:rPr>
              <w:t>Среднегодовая объемная а</w:t>
            </w:r>
            <w:r w:rsidRPr="008123A9">
              <w:rPr>
                <w:bCs/>
              </w:rPr>
              <w:t>к</w:t>
            </w:r>
            <w:r w:rsidRPr="008123A9">
              <w:rPr>
                <w:bCs/>
              </w:rPr>
              <w:t>тивность 90</w:t>
            </w:r>
            <w:proofErr w:type="spellStart"/>
            <w:r w:rsidRPr="008123A9">
              <w:rPr>
                <w:bCs/>
                <w:lang w:val="en-US"/>
              </w:rPr>
              <w:t>Sr</w:t>
            </w:r>
            <w:proofErr w:type="spellEnd"/>
            <w:r w:rsidRPr="008123A9">
              <w:rPr>
                <w:bCs/>
              </w:rPr>
              <w:t>, 10</w:t>
            </w:r>
            <w:r w:rsidRPr="008123A9">
              <w:rPr>
                <w:bCs/>
                <w:vertAlign w:val="superscript"/>
              </w:rPr>
              <w:t>-6</w:t>
            </w:r>
            <w:r w:rsidRPr="008123A9">
              <w:rPr>
                <w:bCs/>
              </w:rPr>
              <w:t>Бк/м</w:t>
            </w:r>
            <w:r w:rsidRPr="008123A9">
              <w:rPr>
                <w:bCs/>
                <w:vertAlign w:val="superscript"/>
              </w:rPr>
              <w:t>3</w:t>
            </w:r>
          </w:p>
        </w:tc>
        <w:tc>
          <w:tcPr>
            <w:tcW w:w="1134" w:type="dxa"/>
          </w:tcPr>
          <w:p w:rsidR="00702045" w:rsidRPr="008123A9" w:rsidRDefault="00702045" w:rsidP="008123A9">
            <w:pPr>
              <w:jc w:val="center"/>
              <w:rPr>
                <w:bCs/>
              </w:rPr>
            </w:pPr>
            <w:r w:rsidRPr="008123A9">
              <w:rPr>
                <w:bCs/>
              </w:rPr>
              <w:t>0,05*</w:t>
            </w:r>
          </w:p>
          <w:p w:rsidR="00702045" w:rsidRPr="008123A9" w:rsidRDefault="00702045" w:rsidP="008123A9">
            <w:pPr>
              <w:jc w:val="center"/>
              <w:rPr>
                <w:bCs/>
              </w:rPr>
            </w:pPr>
          </w:p>
        </w:tc>
        <w:tc>
          <w:tcPr>
            <w:tcW w:w="1134" w:type="dxa"/>
          </w:tcPr>
          <w:p w:rsidR="00702045" w:rsidRPr="008123A9" w:rsidRDefault="00702045" w:rsidP="008123A9">
            <w:pPr>
              <w:jc w:val="center"/>
              <w:rPr>
                <w:bCs/>
              </w:rPr>
            </w:pPr>
            <w:r w:rsidRPr="008123A9">
              <w:rPr>
                <w:bCs/>
              </w:rPr>
              <w:t>10,4</w:t>
            </w:r>
          </w:p>
          <w:p w:rsidR="00702045" w:rsidRPr="008123A9" w:rsidRDefault="00702045" w:rsidP="008123A9">
            <w:pPr>
              <w:jc w:val="center"/>
              <w:rPr>
                <w:bCs/>
              </w:rPr>
            </w:pPr>
          </w:p>
        </w:tc>
        <w:tc>
          <w:tcPr>
            <w:tcW w:w="1134" w:type="dxa"/>
          </w:tcPr>
          <w:p w:rsidR="00702045" w:rsidRPr="008123A9" w:rsidRDefault="00702045" w:rsidP="008123A9">
            <w:pPr>
              <w:jc w:val="center"/>
              <w:rPr>
                <w:bCs/>
              </w:rPr>
            </w:pPr>
            <w:r w:rsidRPr="008123A9">
              <w:rPr>
                <w:bCs/>
              </w:rPr>
              <w:t>0,12*</w:t>
            </w:r>
          </w:p>
          <w:p w:rsidR="00702045" w:rsidRPr="008123A9" w:rsidRDefault="00702045" w:rsidP="008123A9">
            <w:pPr>
              <w:jc w:val="center"/>
              <w:rPr>
                <w:bCs/>
              </w:rPr>
            </w:pPr>
          </w:p>
        </w:tc>
        <w:tc>
          <w:tcPr>
            <w:tcW w:w="992" w:type="dxa"/>
          </w:tcPr>
          <w:p w:rsidR="00702045" w:rsidRPr="008123A9" w:rsidRDefault="00702045" w:rsidP="008123A9">
            <w:pPr>
              <w:jc w:val="center"/>
              <w:rPr>
                <w:bCs/>
              </w:rPr>
            </w:pPr>
            <w:r w:rsidRPr="008123A9">
              <w:rPr>
                <w:bCs/>
              </w:rPr>
              <w:t>11,3</w:t>
            </w:r>
          </w:p>
          <w:p w:rsidR="00702045" w:rsidRPr="008123A9" w:rsidRDefault="00702045" w:rsidP="008123A9">
            <w:pPr>
              <w:jc w:val="center"/>
              <w:rPr>
                <w:bCs/>
              </w:rPr>
            </w:pPr>
          </w:p>
        </w:tc>
        <w:tc>
          <w:tcPr>
            <w:tcW w:w="1134" w:type="dxa"/>
          </w:tcPr>
          <w:p w:rsidR="00702045" w:rsidRPr="008123A9" w:rsidRDefault="00702045" w:rsidP="008123A9">
            <w:pPr>
              <w:jc w:val="center"/>
              <w:rPr>
                <w:bCs/>
              </w:rPr>
            </w:pPr>
            <w:r w:rsidRPr="008123A9">
              <w:rPr>
                <w:bCs/>
              </w:rPr>
              <w:t>0,11*</w:t>
            </w:r>
          </w:p>
        </w:tc>
        <w:tc>
          <w:tcPr>
            <w:tcW w:w="1019" w:type="dxa"/>
          </w:tcPr>
          <w:p w:rsidR="00702045" w:rsidRPr="008123A9" w:rsidRDefault="00702045" w:rsidP="008123A9">
            <w:pPr>
              <w:jc w:val="center"/>
              <w:rPr>
                <w:bCs/>
              </w:rPr>
            </w:pPr>
            <w:r w:rsidRPr="008123A9">
              <w:rPr>
                <w:bCs/>
              </w:rPr>
              <w:t>11,5</w:t>
            </w:r>
          </w:p>
        </w:tc>
      </w:tr>
      <w:tr w:rsidR="00702045" w:rsidRPr="008123A9" w:rsidTr="00C462AC">
        <w:trPr>
          <w:trHeight w:val="281"/>
        </w:trPr>
        <w:tc>
          <w:tcPr>
            <w:tcW w:w="3227" w:type="dxa"/>
          </w:tcPr>
          <w:p w:rsidR="00702045" w:rsidRPr="008123A9" w:rsidRDefault="00702045" w:rsidP="00702045">
            <w:pPr>
              <w:jc w:val="both"/>
              <w:rPr>
                <w:bCs/>
              </w:rPr>
            </w:pPr>
            <w:r w:rsidRPr="008123A9">
              <w:rPr>
                <w:bCs/>
              </w:rPr>
              <w:t>Среднегодовая объемная суммарная бета-активность аэрозолей , 10</w:t>
            </w:r>
            <w:r w:rsidRPr="008123A9">
              <w:rPr>
                <w:bCs/>
                <w:vertAlign w:val="superscript"/>
              </w:rPr>
              <w:t>-6</w:t>
            </w:r>
            <w:r w:rsidRPr="008123A9">
              <w:rPr>
                <w:bCs/>
              </w:rPr>
              <w:t>Бк/м</w:t>
            </w:r>
            <w:r w:rsidRPr="008123A9">
              <w:rPr>
                <w:bCs/>
                <w:vertAlign w:val="superscript"/>
              </w:rPr>
              <w:t>3</w:t>
            </w:r>
          </w:p>
        </w:tc>
        <w:tc>
          <w:tcPr>
            <w:tcW w:w="1134" w:type="dxa"/>
          </w:tcPr>
          <w:p w:rsidR="00702045" w:rsidRPr="008123A9" w:rsidRDefault="00702045" w:rsidP="008123A9">
            <w:pPr>
              <w:jc w:val="center"/>
              <w:rPr>
                <w:bCs/>
              </w:rPr>
            </w:pPr>
            <w:r w:rsidRPr="008123A9">
              <w:rPr>
                <w:bCs/>
              </w:rPr>
              <w:t>128*</w:t>
            </w:r>
          </w:p>
          <w:p w:rsidR="00702045" w:rsidRPr="008123A9" w:rsidRDefault="00702045" w:rsidP="008123A9">
            <w:pPr>
              <w:jc w:val="center"/>
              <w:rPr>
                <w:bCs/>
              </w:rPr>
            </w:pPr>
          </w:p>
        </w:tc>
        <w:tc>
          <w:tcPr>
            <w:tcW w:w="1134" w:type="dxa"/>
          </w:tcPr>
          <w:p w:rsidR="00702045" w:rsidRPr="008123A9" w:rsidRDefault="00702045" w:rsidP="008123A9">
            <w:pPr>
              <w:jc w:val="center"/>
              <w:rPr>
                <w:bCs/>
              </w:rPr>
            </w:pPr>
            <w:r w:rsidRPr="008123A9">
              <w:rPr>
                <w:bCs/>
              </w:rPr>
              <w:t>157</w:t>
            </w:r>
          </w:p>
          <w:p w:rsidR="00702045" w:rsidRPr="008123A9" w:rsidRDefault="00702045" w:rsidP="008123A9">
            <w:pPr>
              <w:jc w:val="center"/>
              <w:rPr>
                <w:bCs/>
              </w:rPr>
            </w:pPr>
          </w:p>
        </w:tc>
        <w:tc>
          <w:tcPr>
            <w:tcW w:w="1134" w:type="dxa"/>
          </w:tcPr>
          <w:p w:rsidR="00702045" w:rsidRPr="008123A9" w:rsidRDefault="00702045" w:rsidP="008123A9">
            <w:pPr>
              <w:jc w:val="center"/>
              <w:rPr>
                <w:bCs/>
              </w:rPr>
            </w:pPr>
            <w:r w:rsidRPr="008123A9">
              <w:rPr>
                <w:bCs/>
              </w:rPr>
              <w:t>120*</w:t>
            </w:r>
          </w:p>
          <w:p w:rsidR="00702045" w:rsidRPr="008123A9" w:rsidRDefault="00702045" w:rsidP="008123A9">
            <w:pPr>
              <w:jc w:val="center"/>
              <w:rPr>
                <w:bCs/>
              </w:rPr>
            </w:pPr>
          </w:p>
        </w:tc>
        <w:tc>
          <w:tcPr>
            <w:tcW w:w="992" w:type="dxa"/>
          </w:tcPr>
          <w:p w:rsidR="00702045" w:rsidRPr="008123A9" w:rsidRDefault="00702045" w:rsidP="008123A9">
            <w:pPr>
              <w:jc w:val="center"/>
              <w:rPr>
                <w:bCs/>
              </w:rPr>
            </w:pPr>
            <w:r w:rsidRPr="008123A9">
              <w:rPr>
                <w:bCs/>
              </w:rPr>
              <w:t>147</w:t>
            </w:r>
          </w:p>
          <w:p w:rsidR="00702045" w:rsidRPr="008123A9" w:rsidRDefault="00702045" w:rsidP="008123A9">
            <w:pPr>
              <w:jc w:val="center"/>
              <w:rPr>
                <w:bCs/>
              </w:rPr>
            </w:pPr>
          </w:p>
        </w:tc>
        <w:tc>
          <w:tcPr>
            <w:tcW w:w="1134" w:type="dxa"/>
          </w:tcPr>
          <w:p w:rsidR="00702045" w:rsidRPr="008123A9" w:rsidRDefault="00702045" w:rsidP="008123A9">
            <w:pPr>
              <w:jc w:val="center"/>
              <w:rPr>
                <w:bCs/>
              </w:rPr>
            </w:pPr>
            <w:r w:rsidRPr="008123A9">
              <w:rPr>
                <w:bCs/>
              </w:rPr>
              <w:t>85*</w:t>
            </w:r>
          </w:p>
          <w:p w:rsidR="00702045" w:rsidRPr="008123A9" w:rsidRDefault="00702045" w:rsidP="008123A9">
            <w:pPr>
              <w:jc w:val="center"/>
            </w:pPr>
          </w:p>
        </w:tc>
        <w:tc>
          <w:tcPr>
            <w:tcW w:w="1019" w:type="dxa"/>
          </w:tcPr>
          <w:p w:rsidR="00702045" w:rsidRPr="008123A9" w:rsidRDefault="00702045" w:rsidP="008123A9">
            <w:pPr>
              <w:jc w:val="center"/>
              <w:rPr>
                <w:bCs/>
              </w:rPr>
            </w:pPr>
            <w:r w:rsidRPr="008123A9">
              <w:rPr>
                <w:bCs/>
              </w:rPr>
              <w:t>164</w:t>
            </w:r>
          </w:p>
        </w:tc>
      </w:tr>
    </w:tbl>
    <w:p w:rsidR="00702045" w:rsidRPr="00702045" w:rsidRDefault="00702045" w:rsidP="00702045">
      <w:pPr>
        <w:ind w:firstLine="720"/>
        <w:jc w:val="both"/>
      </w:pPr>
    </w:p>
    <w:p w:rsidR="00702045" w:rsidRPr="00702045" w:rsidRDefault="00702045" w:rsidP="00702045">
      <w:pPr>
        <w:ind w:firstLine="720"/>
        <w:jc w:val="both"/>
      </w:pPr>
      <w:r w:rsidRPr="00702045">
        <w:t>*- значение, полученное расчетным путем методом усредненных данных по ге</w:t>
      </w:r>
      <w:r w:rsidRPr="00702045">
        <w:t>о</w:t>
      </w:r>
      <w:r w:rsidRPr="00702045">
        <w:t>графическому району.</w:t>
      </w:r>
    </w:p>
    <w:p w:rsidR="00702045" w:rsidRPr="00702045" w:rsidRDefault="00702045" w:rsidP="00702045">
      <w:pPr>
        <w:ind w:firstLine="720"/>
        <w:jc w:val="both"/>
      </w:pPr>
      <w:r w:rsidRPr="00702045">
        <w:t>Объемная активность радиоактивных веществ в атмосферном воздухе на терр</w:t>
      </w:r>
      <w:r w:rsidRPr="00702045">
        <w:t>и</w:t>
      </w:r>
      <w:r w:rsidRPr="00702045">
        <w:t xml:space="preserve">тории республики не превышает </w:t>
      </w:r>
      <w:proofErr w:type="spellStart"/>
      <w:r w:rsidRPr="00702045">
        <w:t>среднероссийские</w:t>
      </w:r>
      <w:proofErr w:type="spellEnd"/>
      <w:r w:rsidRPr="00702045">
        <w:t xml:space="preserve"> показатели и ниже допустимой среднегодовой объемной активности для населения (данные указаны в радиационно-гигиеническом паспорте РФ).</w:t>
      </w:r>
    </w:p>
    <w:p w:rsidR="00702045" w:rsidRPr="00702045" w:rsidRDefault="00702045" w:rsidP="00702045">
      <w:pPr>
        <w:jc w:val="both"/>
        <w:rPr>
          <w:b/>
        </w:rPr>
      </w:pPr>
    </w:p>
    <w:p w:rsidR="00702045" w:rsidRPr="00702045" w:rsidRDefault="00702045" w:rsidP="00DC5E64">
      <w:pPr>
        <w:jc w:val="center"/>
        <w:rPr>
          <w:b/>
        </w:rPr>
      </w:pPr>
      <w:r w:rsidRPr="00702045">
        <w:rPr>
          <w:b/>
        </w:rPr>
        <w:t>Состояние водных объектов в местах водопользования населения</w:t>
      </w:r>
    </w:p>
    <w:p w:rsidR="00702045" w:rsidRPr="00702045" w:rsidRDefault="00702045" w:rsidP="00DC5E64">
      <w:pPr>
        <w:jc w:val="center"/>
        <w:rPr>
          <w:b/>
        </w:rPr>
      </w:pPr>
      <w:r w:rsidRPr="00702045">
        <w:rPr>
          <w:b/>
        </w:rPr>
        <w:t>по Карачаево-Черкесской Республике</w:t>
      </w:r>
    </w:p>
    <w:p w:rsidR="00702045" w:rsidRPr="00167554" w:rsidRDefault="00702045" w:rsidP="00702045">
      <w:pPr>
        <w:jc w:val="both"/>
        <w:rPr>
          <w:b/>
          <w:sz w:val="16"/>
          <w:szCs w:val="16"/>
        </w:rPr>
      </w:pPr>
    </w:p>
    <w:p w:rsidR="00702045" w:rsidRPr="00702045" w:rsidRDefault="00702045" w:rsidP="00702045">
      <w:pPr>
        <w:ind w:firstLine="720"/>
        <w:jc w:val="both"/>
      </w:pPr>
      <w:r w:rsidRPr="00702045">
        <w:t>Основной вклад в радиоактивное загрязнение поверхностных вод по-прежнему вносит техногенный стронций-90, выносимый с загрязненных глобальными выпад</w:t>
      </w:r>
      <w:r w:rsidRPr="00702045">
        <w:t>е</w:t>
      </w:r>
      <w:r w:rsidRPr="00702045">
        <w:t>ниями территорий.</w:t>
      </w:r>
    </w:p>
    <w:p w:rsidR="00702045" w:rsidRPr="00702045" w:rsidRDefault="00702045" w:rsidP="00702045">
      <w:pPr>
        <w:ind w:firstLine="720"/>
        <w:jc w:val="both"/>
        <w:rPr>
          <w:bCs/>
        </w:rPr>
      </w:pPr>
      <w:r w:rsidRPr="00702045">
        <w:rPr>
          <w:bCs/>
        </w:rPr>
        <w:t>Данные о содержании радионуклидов в воде открытых водоемов и в питьевой</w:t>
      </w:r>
      <w:r w:rsidR="00DC5E64">
        <w:rPr>
          <w:bCs/>
        </w:rPr>
        <w:t xml:space="preserve"> воде представлены в таблицах 33, 34.</w:t>
      </w:r>
    </w:p>
    <w:p w:rsidR="00702045" w:rsidRPr="003C27A8" w:rsidRDefault="00DC5E64" w:rsidP="00DC5E64">
      <w:pPr>
        <w:tabs>
          <w:tab w:val="left" w:pos="8970"/>
        </w:tabs>
        <w:ind w:firstLine="720"/>
        <w:jc w:val="right"/>
        <w:rPr>
          <w:bCs/>
          <w:sz w:val="22"/>
          <w:szCs w:val="22"/>
        </w:rPr>
      </w:pPr>
      <w:r w:rsidRPr="003C27A8">
        <w:rPr>
          <w:bCs/>
          <w:sz w:val="22"/>
          <w:szCs w:val="22"/>
        </w:rPr>
        <w:t>Таблица 33</w:t>
      </w:r>
    </w:p>
    <w:p w:rsidR="00702045" w:rsidRPr="003C27A8" w:rsidRDefault="00702045" w:rsidP="00DC5E64">
      <w:pPr>
        <w:jc w:val="center"/>
        <w:rPr>
          <w:bCs/>
          <w:sz w:val="22"/>
          <w:szCs w:val="22"/>
        </w:rPr>
      </w:pPr>
      <w:r w:rsidRPr="003C27A8">
        <w:rPr>
          <w:bCs/>
          <w:sz w:val="22"/>
          <w:szCs w:val="22"/>
        </w:rPr>
        <w:t>Содержание радионуклидов в воде открытых водоемов  по  Карачаево-Черкесской Республике  в динамике</w:t>
      </w:r>
    </w:p>
    <w:tbl>
      <w:tblPr>
        <w:tblW w:w="93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376"/>
        <w:gridCol w:w="1418"/>
        <w:gridCol w:w="992"/>
        <w:gridCol w:w="851"/>
        <w:gridCol w:w="992"/>
        <w:gridCol w:w="851"/>
        <w:gridCol w:w="992"/>
        <w:gridCol w:w="851"/>
      </w:tblGrid>
      <w:tr w:rsidR="00702045" w:rsidRPr="00702045" w:rsidTr="00F15536">
        <w:tc>
          <w:tcPr>
            <w:tcW w:w="9323" w:type="dxa"/>
            <w:gridSpan w:val="8"/>
          </w:tcPr>
          <w:p w:rsidR="00702045" w:rsidRPr="00DC5E64" w:rsidRDefault="00702045" w:rsidP="00167554">
            <w:pPr>
              <w:jc w:val="center"/>
              <w:rPr>
                <w:bCs/>
              </w:rPr>
            </w:pPr>
            <w:r w:rsidRPr="00DC5E64">
              <w:rPr>
                <w:bCs/>
              </w:rPr>
              <w:t>Удельная активность радиоактивных веществ в воде открытых водоемов</w:t>
            </w:r>
          </w:p>
        </w:tc>
      </w:tr>
      <w:tr w:rsidR="00702045" w:rsidRPr="00702045" w:rsidTr="00F15536">
        <w:trPr>
          <w:trHeight w:val="177"/>
        </w:trPr>
        <w:tc>
          <w:tcPr>
            <w:tcW w:w="2376" w:type="dxa"/>
            <w:vMerge w:val="restart"/>
          </w:tcPr>
          <w:p w:rsidR="00702045" w:rsidRPr="00DC5E64" w:rsidRDefault="00702045" w:rsidP="00702045">
            <w:pPr>
              <w:jc w:val="both"/>
              <w:rPr>
                <w:bCs/>
              </w:rPr>
            </w:pPr>
            <w:r w:rsidRPr="00DC5E64">
              <w:rPr>
                <w:bCs/>
              </w:rPr>
              <w:t xml:space="preserve">Показатели </w:t>
            </w:r>
          </w:p>
        </w:tc>
        <w:tc>
          <w:tcPr>
            <w:tcW w:w="1418" w:type="dxa"/>
            <w:vMerge w:val="restart"/>
          </w:tcPr>
          <w:p w:rsidR="00702045" w:rsidRPr="00702045" w:rsidRDefault="00702045" w:rsidP="00F15536">
            <w:pPr>
              <w:ind w:right="33"/>
              <w:jc w:val="both"/>
              <w:rPr>
                <w:bCs/>
              </w:rPr>
            </w:pPr>
            <w:r w:rsidRPr="00702045">
              <w:rPr>
                <w:bCs/>
              </w:rPr>
              <w:t>Уровни</w:t>
            </w:r>
            <w:r w:rsidR="00167554">
              <w:rPr>
                <w:bCs/>
              </w:rPr>
              <w:t xml:space="preserve"> </w:t>
            </w:r>
            <w:r w:rsidRPr="00702045">
              <w:rPr>
                <w:bCs/>
              </w:rPr>
              <w:t>вмеш</w:t>
            </w:r>
            <w:r w:rsidRPr="00702045">
              <w:rPr>
                <w:bCs/>
              </w:rPr>
              <w:t>а</w:t>
            </w:r>
            <w:r w:rsidRPr="00702045">
              <w:rPr>
                <w:bCs/>
              </w:rPr>
              <w:t>тельства</w:t>
            </w:r>
          </w:p>
        </w:tc>
        <w:tc>
          <w:tcPr>
            <w:tcW w:w="1843" w:type="dxa"/>
            <w:gridSpan w:val="2"/>
          </w:tcPr>
          <w:p w:rsidR="00702045" w:rsidRPr="00702045" w:rsidRDefault="00702045" w:rsidP="00167554">
            <w:pPr>
              <w:jc w:val="center"/>
              <w:rPr>
                <w:bCs/>
              </w:rPr>
            </w:pPr>
            <w:r w:rsidRPr="00702045">
              <w:rPr>
                <w:bCs/>
              </w:rPr>
              <w:t>2019</w:t>
            </w:r>
          </w:p>
        </w:tc>
        <w:tc>
          <w:tcPr>
            <w:tcW w:w="1843" w:type="dxa"/>
            <w:gridSpan w:val="2"/>
          </w:tcPr>
          <w:p w:rsidR="00702045" w:rsidRPr="00702045" w:rsidRDefault="00702045" w:rsidP="00167554">
            <w:pPr>
              <w:jc w:val="center"/>
              <w:rPr>
                <w:bCs/>
              </w:rPr>
            </w:pPr>
            <w:r w:rsidRPr="00702045">
              <w:rPr>
                <w:bCs/>
              </w:rPr>
              <w:t>2020</w:t>
            </w:r>
          </w:p>
        </w:tc>
        <w:tc>
          <w:tcPr>
            <w:tcW w:w="1843" w:type="dxa"/>
            <w:gridSpan w:val="2"/>
          </w:tcPr>
          <w:p w:rsidR="00702045" w:rsidRPr="00702045" w:rsidRDefault="00702045" w:rsidP="00167554">
            <w:pPr>
              <w:jc w:val="center"/>
              <w:rPr>
                <w:bCs/>
              </w:rPr>
            </w:pPr>
            <w:r w:rsidRPr="00702045">
              <w:rPr>
                <w:bCs/>
              </w:rPr>
              <w:t>2021</w:t>
            </w:r>
          </w:p>
        </w:tc>
      </w:tr>
      <w:tr w:rsidR="00702045" w:rsidRPr="00702045" w:rsidTr="00F15536">
        <w:tc>
          <w:tcPr>
            <w:tcW w:w="2376" w:type="dxa"/>
            <w:vMerge/>
          </w:tcPr>
          <w:p w:rsidR="00702045" w:rsidRPr="00DC5E64" w:rsidRDefault="00702045" w:rsidP="00702045">
            <w:pPr>
              <w:jc w:val="both"/>
              <w:rPr>
                <w:bCs/>
              </w:rPr>
            </w:pPr>
          </w:p>
        </w:tc>
        <w:tc>
          <w:tcPr>
            <w:tcW w:w="1418" w:type="dxa"/>
            <w:vMerge/>
          </w:tcPr>
          <w:p w:rsidR="00702045" w:rsidRPr="00702045" w:rsidRDefault="00702045" w:rsidP="00702045">
            <w:pPr>
              <w:jc w:val="both"/>
              <w:rPr>
                <w:bCs/>
              </w:rPr>
            </w:pPr>
          </w:p>
        </w:tc>
        <w:tc>
          <w:tcPr>
            <w:tcW w:w="992" w:type="dxa"/>
          </w:tcPr>
          <w:p w:rsidR="00702045" w:rsidRPr="00702045" w:rsidRDefault="00702045" w:rsidP="00167554">
            <w:pPr>
              <w:jc w:val="center"/>
              <w:rPr>
                <w:bCs/>
              </w:rPr>
            </w:pPr>
            <w:r w:rsidRPr="00702045">
              <w:rPr>
                <w:bCs/>
              </w:rPr>
              <w:t>сре</w:t>
            </w:r>
            <w:r w:rsidRPr="00702045">
              <w:rPr>
                <w:bCs/>
              </w:rPr>
              <w:t>д</w:t>
            </w:r>
            <w:r w:rsidRPr="00702045">
              <w:rPr>
                <w:bCs/>
              </w:rPr>
              <w:t>няя</w:t>
            </w:r>
          </w:p>
        </w:tc>
        <w:tc>
          <w:tcPr>
            <w:tcW w:w="851" w:type="dxa"/>
          </w:tcPr>
          <w:p w:rsidR="00702045" w:rsidRPr="00702045" w:rsidRDefault="00702045" w:rsidP="00167554">
            <w:pPr>
              <w:jc w:val="center"/>
              <w:rPr>
                <w:bCs/>
              </w:rPr>
            </w:pPr>
            <w:r w:rsidRPr="00702045">
              <w:rPr>
                <w:bCs/>
              </w:rPr>
              <w:t>макс.</w:t>
            </w:r>
          </w:p>
        </w:tc>
        <w:tc>
          <w:tcPr>
            <w:tcW w:w="992" w:type="dxa"/>
          </w:tcPr>
          <w:p w:rsidR="00702045" w:rsidRPr="00702045" w:rsidRDefault="00702045" w:rsidP="00167554">
            <w:pPr>
              <w:jc w:val="center"/>
              <w:rPr>
                <w:bCs/>
              </w:rPr>
            </w:pPr>
            <w:r w:rsidRPr="00702045">
              <w:rPr>
                <w:bCs/>
              </w:rPr>
              <w:t>сре</w:t>
            </w:r>
            <w:r w:rsidRPr="00702045">
              <w:rPr>
                <w:bCs/>
              </w:rPr>
              <w:t>д</w:t>
            </w:r>
            <w:r w:rsidRPr="00702045">
              <w:rPr>
                <w:bCs/>
              </w:rPr>
              <w:t>няя</w:t>
            </w:r>
          </w:p>
        </w:tc>
        <w:tc>
          <w:tcPr>
            <w:tcW w:w="851" w:type="dxa"/>
          </w:tcPr>
          <w:p w:rsidR="00702045" w:rsidRPr="00702045" w:rsidRDefault="00702045" w:rsidP="00167554">
            <w:pPr>
              <w:jc w:val="center"/>
              <w:rPr>
                <w:bCs/>
              </w:rPr>
            </w:pPr>
            <w:r w:rsidRPr="00702045">
              <w:rPr>
                <w:bCs/>
              </w:rPr>
              <w:t>макс.</w:t>
            </w:r>
          </w:p>
        </w:tc>
        <w:tc>
          <w:tcPr>
            <w:tcW w:w="992" w:type="dxa"/>
          </w:tcPr>
          <w:p w:rsidR="00702045" w:rsidRPr="00702045" w:rsidRDefault="00702045" w:rsidP="00167554">
            <w:pPr>
              <w:jc w:val="center"/>
              <w:rPr>
                <w:bCs/>
              </w:rPr>
            </w:pPr>
            <w:r w:rsidRPr="00702045">
              <w:rPr>
                <w:bCs/>
              </w:rPr>
              <w:t>сре</w:t>
            </w:r>
            <w:r w:rsidRPr="00702045">
              <w:rPr>
                <w:bCs/>
              </w:rPr>
              <w:t>д</w:t>
            </w:r>
            <w:r w:rsidRPr="00702045">
              <w:rPr>
                <w:bCs/>
              </w:rPr>
              <w:t>няя</w:t>
            </w:r>
          </w:p>
        </w:tc>
        <w:tc>
          <w:tcPr>
            <w:tcW w:w="851" w:type="dxa"/>
          </w:tcPr>
          <w:p w:rsidR="00702045" w:rsidRPr="00702045" w:rsidRDefault="00702045" w:rsidP="00167554">
            <w:pPr>
              <w:jc w:val="center"/>
              <w:rPr>
                <w:bCs/>
              </w:rPr>
            </w:pPr>
            <w:r w:rsidRPr="00702045">
              <w:rPr>
                <w:bCs/>
              </w:rPr>
              <w:t>макс.</w:t>
            </w:r>
          </w:p>
        </w:tc>
      </w:tr>
      <w:tr w:rsidR="00702045" w:rsidRPr="00702045" w:rsidTr="00F15536">
        <w:tc>
          <w:tcPr>
            <w:tcW w:w="2376" w:type="dxa"/>
          </w:tcPr>
          <w:p w:rsidR="00702045" w:rsidRPr="00DC5E64" w:rsidRDefault="00702045" w:rsidP="00702045">
            <w:pPr>
              <w:jc w:val="both"/>
              <w:rPr>
                <w:bCs/>
              </w:rPr>
            </w:pPr>
            <w:r w:rsidRPr="00DC5E64">
              <w:rPr>
                <w:bCs/>
              </w:rPr>
              <w:t>Суммарная альфа-активность, Бк/л</w:t>
            </w:r>
          </w:p>
        </w:tc>
        <w:tc>
          <w:tcPr>
            <w:tcW w:w="1418" w:type="dxa"/>
          </w:tcPr>
          <w:p w:rsidR="00702045" w:rsidRPr="00702045" w:rsidRDefault="00702045" w:rsidP="00F15536">
            <w:pPr>
              <w:jc w:val="center"/>
              <w:rPr>
                <w:bCs/>
              </w:rPr>
            </w:pPr>
            <w:r w:rsidRPr="00702045">
              <w:rPr>
                <w:bCs/>
              </w:rPr>
              <w:t>0,2</w:t>
            </w:r>
          </w:p>
        </w:tc>
        <w:tc>
          <w:tcPr>
            <w:tcW w:w="992" w:type="dxa"/>
          </w:tcPr>
          <w:p w:rsidR="00702045" w:rsidRPr="00702045" w:rsidRDefault="00702045" w:rsidP="00167554">
            <w:pPr>
              <w:jc w:val="center"/>
            </w:pPr>
            <w:r w:rsidRPr="00702045">
              <w:rPr>
                <w:bCs/>
              </w:rPr>
              <w:t>0,11</w:t>
            </w:r>
          </w:p>
        </w:tc>
        <w:tc>
          <w:tcPr>
            <w:tcW w:w="851" w:type="dxa"/>
          </w:tcPr>
          <w:p w:rsidR="00702045" w:rsidRPr="00702045" w:rsidRDefault="00702045" w:rsidP="00167554">
            <w:pPr>
              <w:jc w:val="center"/>
              <w:rPr>
                <w:bCs/>
              </w:rPr>
            </w:pPr>
            <w:r w:rsidRPr="00702045">
              <w:rPr>
                <w:bCs/>
              </w:rPr>
              <w:t>0,16</w:t>
            </w:r>
          </w:p>
        </w:tc>
        <w:tc>
          <w:tcPr>
            <w:tcW w:w="992" w:type="dxa"/>
          </w:tcPr>
          <w:p w:rsidR="00702045" w:rsidRPr="00702045" w:rsidRDefault="00702045" w:rsidP="00167554">
            <w:pPr>
              <w:jc w:val="center"/>
              <w:rPr>
                <w:bCs/>
              </w:rPr>
            </w:pPr>
            <w:r w:rsidRPr="00702045">
              <w:rPr>
                <w:bCs/>
              </w:rPr>
              <w:t>0,11</w:t>
            </w:r>
          </w:p>
        </w:tc>
        <w:tc>
          <w:tcPr>
            <w:tcW w:w="851" w:type="dxa"/>
          </w:tcPr>
          <w:p w:rsidR="00702045" w:rsidRPr="00702045" w:rsidRDefault="00702045" w:rsidP="00167554">
            <w:pPr>
              <w:jc w:val="center"/>
              <w:rPr>
                <w:bCs/>
              </w:rPr>
            </w:pPr>
            <w:r w:rsidRPr="00702045">
              <w:rPr>
                <w:bCs/>
              </w:rPr>
              <w:t>0,18</w:t>
            </w:r>
          </w:p>
        </w:tc>
        <w:tc>
          <w:tcPr>
            <w:tcW w:w="992" w:type="dxa"/>
          </w:tcPr>
          <w:p w:rsidR="00702045" w:rsidRPr="00702045" w:rsidRDefault="00702045" w:rsidP="00167554">
            <w:pPr>
              <w:jc w:val="center"/>
              <w:rPr>
                <w:bCs/>
              </w:rPr>
            </w:pPr>
            <w:r w:rsidRPr="00702045">
              <w:rPr>
                <w:bCs/>
              </w:rPr>
              <w:t>0,1</w:t>
            </w:r>
          </w:p>
        </w:tc>
        <w:tc>
          <w:tcPr>
            <w:tcW w:w="851" w:type="dxa"/>
          </w:tcPr>
          <w:p w:rsidR="00702045" w:rsidRPr="00702045" w:rsidRDefault="00702045" w:rsidP="00167554">
            <w:pPr>
              <w:jc w:val="center"/>
              <w:rPr>
                <w:bCs/>
              </w:rPr>
            </w:pPr>
            <w:r w:rsidRPr="00702045">
              <w:rPr>
                <w:bCs/>
              </w:rPr>
              <w:t>0,1</w:t>
            </w:r>
          </w:p>
        </w:tc>
      </w:tr>
      <w:tr w:rsidR="00702045" w:rsidRPr="00702045" w:rsidTr="00F15536">
        <w:tc>
          <w:tcPr>
            <w:tcW w:w="2376" w:type="dxa"/>
          </w:tcPr>
          <w:p w:rsidR="00702045" w:rsidRPr="00DC5E64" w:rsidRDefault="00702045" w:rsidP="00702045">
            <w:pPr>
              <w:jc w:val="both"/>
              <w:rPr>
                <w:bCs/>
              </w:rPr>
            </w:pPr>
            <w:r w:rsidRPr="00DC5E64">
              <w:rPr>
                <w:bCs/>
              </w:rPr>
              <w:t>Суммарная бета-активность, Бк/л</w:t>
            </w:r>
          </w:p>
        </w:tc>
        <w:tc>
          <w:tcPr>
            <w:tcW w:w="1418" w:type="dxa"/>
          </w:tcPr>
          <w:p w:rsidR="00702045" w:rsidRPr="00702045" w:rsidRDefault="00702045" w:rsidP="00F15536">
            <w:pPr>
              <w:jc w:val="center"/>
              <w:rPr>
                <w:bCs/>
              </w:rPr>
            </w:pPr>
            <w:r w:rsidRPr="00702045">
              <w:rPr>
                <w:bCs/>
              </w:rPr>
              <w:t>1,0</w:t>
            </w:r>
          </w:p>
        </w:tc>
        <w:tc>
          <w:tcPr>
            <w:tcW w:w="992" w:type="dxa"/>
          </w:tcPr>
          <w:p w:rsidR="00702045" w:rsidRPr="00702045" w:rsidRDefault="00702045" w:rsidP="00167554">
            <w:pPr>
              <w:jc w:val="center"/>
              <w:rPr>
                <w:bCs/>
              </w:rPr>
            </w:pPr>
            <w:r w:rsidRPr="00702045">
              <w:rPr>
                <w:bCs/>
              </w:rPr>
              <w:t>0,21</w:t>
            </w:r>
          </w:p>
        </w:tc>
        <w:tc>
          <w:tcPr>
            <w:tcW w:w="851" w:type="dxa"/>
          </w:tcPr>
          <w:p w:rsidR="00702045" w:rsidRPr="00702045" w:rsidRDefault="00702045" w:rsidP="00167554">
            <w:pPr>
              <w:jc w:val="center"/>
              <w:rPr>
                <w:bCs/>
              </w:rPr>
            </w:pPr>
            <w:r w:rsidRPr="00702045">
              <w:rPr>
                <w:bCs/>
              </w:rPr>
              <w:t>0,49</w:t>
            </w:r>
          </w:p>
        </w:tc>
        <w:tc>
          <w:tcPr>
            <w:tcW w:w="992" w:type="dxa"/>
          </w:tcPr>
          <w:p w:rsidR="00702045" w:rsidRPr="00702045" w:rsidRDefault="00702045" w:rsidP="00167554">
            <w:pPr>
              <w:jc w:val="center"/>
              <w:rPr>
                <w:bCs/>
              </w:rPr>
            </w:pPr>
            <w:r w:rsidRPr="00702045">
              <w:rPr>
                <w:bCs/>
              </w:rPr>
              <w:t>0,20</w:t>
            </w:r>
          </w:p>
        </w:tc>
        <w:tc>
          <w:tcPr>
            <w:tcW w:w="851" w:type="dxa"/>
          </w:tcPr>
          <w:p w:rsidR="00702045" w:rsidRPr="00702045" w:rsidRDefault="00702045" w:rsidP="00167554">
            <w:pPr>
              <w:jc w:val="center"/>
              <w:rPr>
                <w:bCs/>
              </w:rPr>
            </w:pPr>
            <w:r w:rsidRPr="00702045">
              <w:rPr>
                <w:bCs/>
              </w:rPr>
              <w:t>1,0</w:t>
            </w:r>
          </w:p>
        </w:tc>
        <w:tc>
          <w:tcPr>
            <w:tcW w:w="992" w:type="dxa"/>
          </w:tcPr>
          <w:p w:rsidR="00702045" w:rsidRPr="00702045" w:rsidRDefault="00702045" w:rsidP="00167554">
            <w:pPr>
              <w:jc w:val="center"/>
              <w:rPr>
                <w:bCs/>
              </w:rPr>
            </w:pPr>
            <w:r w:rsidRPr="00702045">
              <w:rPr>
                <w:bCs/>
              </w:rPr>
              <w:t>0,12</w:t>
            </w:r>
          </w:p>
        </w:tc>
        <w:tc>
          <w:tcPr>
            <w:tcW w:w="851" w:type="dxa"/>
          </w:tcPr>
          <w:p w:rsidR="00702045" w:rsidRPr="00702045" w:rsidRDefault="00702045" w:rsidP="00167554">
            <w:pPr>
              <w:jc w:val="center"/>
              <w:rPr>
                <w:bCs/>
              </w:rPr>
            </w:pPr>
            <w:r w:rsidRPr="00702045">
              <w:rPr>
                <w:bCs/>
              </w:rPr>
              <w:t>0,32</w:t>
            </w:r>
          </w:p>
        </w:tc>
      </w:tr>
    </w:tbl>
    <w:p w:rsidR="00702045" w:rsidRDefault="00702045" w:rsidP="00702045">
      <w:pPr>
        <w:ind w:firstLine="720"/>
        <w:jc w:val="both"/>
        <w:rPr>
          <w:bCs/>
        </w:rPr>
      </w:pPr>
    </w:p>
    <w:p w:rsidR="00F15536" w:rsidRDefault="00F15536" w:rsidP="00702045">
      <w:pPr>
        <w:ind w:firstLine="720"/>
        <w:jc w:val="both"/>
        <w:rPr>
          <w:bCs/>
        </w:rPr>
      </w:pPr>
    </w:p>
    <w:p w:rsidR="00F15536" w:rsidRDefault="00F15536" w:rsidP="00702045">
      <w:pPr>
        <w:ind w:firstLine="720"/>
        <w:jc w:val="both"/>
        <w:rPr>
          <w:bCs/>
        </w:rPr>
      </w:pPr>
    </w:p>
    <w:p w:rsidR="00F15536" w:rsidRPr="00702045" w:rsidRDefault="00F15536" w:rsidP="00702045">
      <w:pPr>
        <w:ind w:firstLine="720"/>
        <w:jc w:val="both"/>
        <w:rPr>
          <w:bCs/>
        </w:rPr>
      </w:pPr>
    </w:p>
    <w:p w:rsidR="00702045" w:rsidRPr="003C27A8" w:rsidRDefault="00DC5E64" w:rsidP="00DC5E64">
      <w:pPr>
        <w:ind w:firstLine="720"/>
        <w:jc w:val="right"/>
        <w:rPr>
          <w:bCs/>
          <w:sz w:val="22"/>
          <w:szCs w:val="22"/>
        </w:rPr>
      </w:pPr>
      <w:r w:rsidRPr="003C27A8">
        <w:rPr>
          <w:bCs/>
          <w:sz w:val="22"/>
          <w:szCs w:val="22"/>
        </w:rPr>
        <w:lastRenderedPageBreak/>
        <w:t>Таблица 34</w:t>
      </w:r>
    </w:p>
    <w:p w:rsidR="00702045" w:rsidRPr="003C27A8" w:rsidRDefault="00702045" w:rsidP="00DC5E64">
      <w:pPr>
        <w:jc w:val="center"/>
        <w:rPr>
          <w:bCs/>
          <w:sz w:val="22"/>
          <w:szCs w:val="22"/>
        </w:rPr>
      </w:pPr>
      <w:r w:rsidRPr="003C27A8">
        <w:rPr>
          <w:bCs/>
          <w:sz w:val="22"/>
          <w:szCs w:val="22"/>
        </w:rPr>
        <w:t>Содержание радионуклидов в питьевой воде по Карачаево-Черкесской Республике в динамике</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376"/>
        <w:gridCol w:w="1701"/>
        <w:gridCol w:w="992"/>
        <w:gridCol w:w="851"/>
        <w:gridCol w:w="992"/>
        <w:gridCol w:w="851"/>
        <w:gridCol w:w="992"/>
        <w:gridCol w:w="851"/>
      </w:tblGrid>
      <w:tr w:rsidR="00702045" w:rsidRPr="00702045" w:rsidTr="00C462AC">
        <w:tc>
          <w:tcPr>
            <w:tcW w:w="9606" w:type="dxa"/>
            <w:gridSpan w:val="8"/>
          </w:tcPr>
          <w:p w:rsidR="00702045" w:rsidRPr="00DC5E64" w:rsidRDefault="00702045" w:rsidP="00F15536">
            <w:pPr>
              <w:jc w:val="center"/>
              <w:rPr>
                <w:bCs/>
              </w:rPr>
            </w:pPr>
            <w:r w:rsidRPr="00DC5E64">
              <w:rPr>
                <w:bCs/>
              </w:rPr>
              <w:t>Удельная активность радиоактивных веществ  в питьевой воде</w:t>
            </w:r>
          </w:p>
        </w:tc>
      </w:tr>
      <w:tr w:rsidR="00702045" w:rsidRPr="00702045" w:rsidTr="00C462AC">
        <w:trPr>
          <w:trHeight w:val="177"/>
        </w:trPr>
        <w:tc>
          <w:tcPr>
            <w:tcW w:w="2376" w:type="dxa"/>
            <w:vMerge w:val="restart"/>
          </w:tcPr>
          <w:p w:rsidR="00702045" w:rsidRPr="00DC5E64" w:rsidRDefault="00702045" w:rsidP="00702045">
            <w:pPr>
              <w:jc w:val="both"/>
              <w:rPr>
                <w:bCs/>
              </w:rPr>
            </w:pPr>
            <w:r w:rsidRPr="00DC5E64">
              <w:rPr>
                <w:bCs/>
              </w:rPr>
              <w:t xml:space="preserve">Показатели </w:t>
            </w:r>
          </w:p>
        </w:tc>
        <w:tc>
          <w:tcPr>
            <w:tcW w:w="1701" w:type="dxa"/>
            <w:vMerge w:val="restart"/>
          </w:tcPr>
          <w:p w:rsidR="00702045" w:rsidRPr="00702045" w:rsidRDefault="00702045" w:rsidP="00F15536">
            <w:pPr>
              <w:jc w:val="center"/>
              <w:rPr>
                <w:bCs/>
              </w:rPr>
            </w:pPr>
            <w:r w:rsidRPr="00702045">
              <w:rPr>
                <w:bCs/>
              </w:rPr>
              <w:t>Уровни</w:t>
            </w:r>
          </w:p>
          <w:p w:rsidR="00702045" w:rsidRPr="00702045" w:rsidRDefault="00702045" w:rsidP="00F15536">
            <w:pPr>
              <w:jc w:val="center"/>
              <w:rPr>
                <w:bCs/>
              </w:rPr>
            </w:pPr>
            <w:r w:rsidRPr="00702045">
              <w:rPr>
                <w:bCs/>
              </w:rPr>
              <w:t>вмешательс</w:t>
            </w:r>
            <w:r w:rsidRPr="00702045">
              <w:rPr>
                <w:bCs/>
              </w:rPr>
              <w:t>т</w:t>
            </w:r>
            <w:r w:rsidRPr="00702045">
              <w:rPr>
                <w:bCs/>
              </w:rPr>
              <w:t>ва</w:t>
            </w:r>
          </w:p>
        </w:tc>
        <w:tc>
          <w:tcPr>
            <w:tcW w:w="1843" w:type="dxa"/>
            <w:gridSpan w:val="2"/>
          </w:tcPr>
          <w:p w:rsidR="00702045" w:rsidRPr="00702045" w:rsidRDefault="00702045" w:rsidP="00702045">
            <w:pPr>
              <w:jc w:val="both"/>
              <w:rPr>
                <w:bCs/>
              </w:rPr>
            </w:pPr>
            <w:r w:rsidRPr="00702045">
              <w:rPr>
                <w:bCs/>
              </w:rPr>
              <w:t>2019г.</w:t>
            </w:r>
          </w:p>
        </w:tc>
        <w:tc>
          <w:tcPr>
            <w:tcW w:w="1843" w:type="dxa"/>
            <w:gridSpan w:val="2"/>
          </w:tcPr>
          <w:p w:rsidR="00702045" w:rsidRPr="00702045" w:rsidRDefault="00702045" w:rsidP="00702045">
            <w:pPr>
              <w:jc w:val="both"/>
              <w:rPr>
                <w:bCs/>
              </w:rPr>
            </w:pPr>
            <w:r w:rsidRPr="00702045">
              <w:rPr>
                <w:bCs/>
              </w:rPr>
              <w:t>2020г.</w:t>
            </w:r>
          </w:p>
        </w:tc>
        <w:tc>
          <w:tcPr>
            <w:tcW w:w="1843" w:type="dxa"/>
            <w:gridSpan w:val="2"/>
          </w:tcPr>
          <w:p w:rsidR="00702045" w:rsidRPr="00702045" w:rsidRDefault="00702045" w:rsidP="00702045">
            <w:pPr>
              <w:jc w:val="both"/>
              <w:rPr>
                <w:bCs/>
              </w:rPr>
            </w:pPr>
            <w:r w:rsidRPr="00702045">
              <w:rPr>
                <w:bCs/>
              </w:rPr>
              <w:t>2021г.</w:t>
            </w:r>
          </w:p>
        </w:tc>
      </w:tr>
      <w:tr w:rsidR="00702045" w:rsidRPr="00702045" w:rsidTr="00C462AC">
        <w:tc>
          <w:tcPr>
            <w:tcW w:w="2376" w:type="dxa"/>
            <w:vMerge/>
          </w:tcPr>
          <w:p w:rsidR="00702045" w:rsidRPr="00DC5E64" w:rsidRDefault="00702045" w:rsidP="00702045">
            <w:pPr>
              <w:jc w:val="both"/>
              <w:rPr>
                <w:bCs/>
              </w:rPr>
            </w:pPr>
          </w:p>
        </w:tc>
        <w:tc>
          <w:tcPr>
            <w:tcW w:w="1701" w:type="dxa"/>
            <w:vMerge/>
          </w:tcPr>
          <w:p w:rsidR="00702045" w:rsidRPr="00702045" w:rsidRDefault="00702045" w:rsidP="00F15536">
            <w:pPr>
              <w:jc w:val="center"/>
              <w:rPr>
                <w:bCs/>
              </w:rPr>
            </w:pPr>
          </w:p>
        </w:tc>
        <w:tc>
          <w:tcPr>
            <w:tcW w:w="992" w:type="dxa"/>
          </w:tcPr>
          <w:p w:rsidR="00702045" w:rsidRPr="00702045" w:rsidRDefault="00702045" w:rsidP="00702045">
            <w:pPr>
              <w:jc w:val="both"/>
              <w:rPr>
                <w:bCs/>
              </w:rPr>
            </w:pPr>
            <w:r w:rsidRPr="00702045">
              <w:rPr>
                <w:bCs/>
              </w:rPr>
              <w:t>сре</w:t>
            </w:r>
            <w:r w:rsidRPr="00702045">
              <w:rPr>
                <w:bCs/>
              </w:rPr>
              <w:t>д</w:t>
            </w:r>
            <w:r w:rsidRPr="00702045">
              <w:rPr>
                <w:bCs/>
              </w:rPr>
              <w:t xml:space="preserve">няя </w:t>
            </w:r>
          </w:p>
        </w:tc>
        <w:tc>
          <w:tcPr>
            <w:tcW w:w="851" w:type="dxa"/>
          </w:tcPr>
          <w:p w:rsidR="00702045" w:rsidRPr="00702045" w:rsidRDefault="00702045" w:rsidP="00702045">
            <w:pPr>
              <w:jc w:val="both"/>
              <w:rPr>
                <w:bCs/>
              </w:rPr>
            </w:pPr>
            <w:r w:rsidRPr="00702045">
              <w:rPr>
                <w:bCs/>
              </w:rPr>
              <w:t>макс.</w:t>
            </w:r>
          </w:p>
        </w:tc>
        <w:tc>
          <w:tcPr>
            <w:tcW w:w="992" w:type="dxa"/>
          </w:tcPr>
          <w:p w:rsidR="00702045" w:rsidRPr="00702045" w:rsidRDefault="00702045" w:rsidP="00702045">
            <w:pPr>
              <w:jc w:val="both"/>
              <w:rPr>
                <w:bCs/>
              </w:rPr>
            </w:pPr>
            <w:r w:rsidRPr="00702045">
              <w:rPr>
                <w:bCs/>
              </w:rPr>
              <w:t>сре</w:t>
            </w:r>
            <w:r w:rsidRPr="00702045">
              <w:rPr>
                <w:bCs/>
              </w:rPr>
              <w:t>д</w:t>
            </w:r>
            <w:r w:rsidRPr="00702045">
              <w:rPr>
                <w:bCs/>
              </w:rPr>
              <w:t>няя</w:t>
            </w:r>
          </w:p>
        </w:tc>
        <w:tc>
          <w:tcPr>
            <w:tcW w:w="851" w:type="dxa"/>
          </w:tcPr>
          <w:p w:rsidR="00702045" w:rsidRPr="00702045" w:rsidRDefault="00702045" w:rsidP="00702045">
            <w:pPr>
              <w:jc w:val="both"/>
              <w:rPr>
                <w:bCs/>
              </w:rPr>
            </w:pPr>
            <w:r w:rsidRPr="00702045">
              <w:rPr>
                <w:bCs/>
              </w:rPr>
              <w:t>макс.</w:t>
            </w:r>
          </w:p>
        </w:tc>
        <w:tc>
          <w:tcPr>
            <w:tcW w:w="992" w:type="dxa"/>
          </w:tcPr>
          <w:p w:rsidR="00702045" w:rsidRPr="00702045" w:rsidRDefault="00702045" w:rsidP="00702045">
            <w:pPr>
              <w:jc w:val="both"/>
              <w:rPr>
                <w:bCs/>
              </w:rPr>
            </w:pPr>
            <w:r w:rsidRPr="00702045">
              <w:rPr>
                <w:bCs/>
              </w:rPr>
              <w:t>сре</w:t>
            </w:r>
            <w:r w:rsidRPr="00702045">
              <w:rPr>
                <w:bCs/>
              </w:rPr>
              <w:t>д</w:t>
            </w:r>
            <w:r w:rsidRPr="00702045">
              <w:rPr>
                <w:bCs/>
              </w:rPr>
              <w:t>няя</w:t>
            </w:r>
          </w:p>
        </w:tc>
        <w:tc>
          <w:tcPr>
            <w:tcW w:w="851" w:type="dxa"/>
          </w:tcPr>
          <w:p w:rsidR="00702045" w:rsidRPr="00702045" w:rsidRDefault="00702045" w:rsidP="00702045">
            <w:pPr>
              <w:jc w:val="both"/>
              <w:rPr>
                <w:bCs/>
              </w:rPr>
            </w:pPr>
            <w:r w:rsidRPr="00702045">
              <w:rPr>
                <w:bCs/>
              </w:rPr>
              <w:t>макс.</w:t>
            </w:r>
          </w:p>
        </w:tc>
      </w:tr>
      <w:tr w:rsidR="00702045" w:rsidRPr="00702045" w:rsidTr="00C462AC">
        <w:tc>
          <w:tcPr>
            <w:tcW w:w="2376" w:type="dxa"/>
          </w:tcPr>
          <w:p w:rsidR="00702045" w:rsidRPr="00DC5E64" w:rsidRDefault="00702045" w:rsidP="00702045">
            <w:pPr>
              <w:jc w:val="both"/>
              <w:rPr>
                <w:bCs/>
              </w:rPr>
            </w:pPr>
            <w:r w:rsidRPr="00DC5E64">
              <w:rPr>
                <w:bCs/>
              </w:rPr>
              <w:t>Суммарная альфа-активность, Бк/л</w:t>
            </w:r>
          </w:p>
        </w:tc>
        <w:tc>
          <w:tcPr>
            <w:tcW w:w="1701" w:type="dxa"/>
          </w:tcPr>
          <w:p w:rsidR="00702045" w:rsidRPr="00702045" w:rsidRDefault="00702045" w:rsidP="00F15536">
            <w:pPr>
              <w:jc w:val="center"/>
              <w:rPr>
                <w:bCs/>
              </w:rPr>
            </w:pPr>
            <w:r w:rsidRPr="00702045">
              <w:rPr>
                <w:bCs/>
              </w:rPr>
              <w:t>0,2</w:t>
            </w:r>
          </w:p>
        </w:tc>
        <w:tc>
          <w:tcPr>
            <w:tcW w:w="992" w:type="dxa"/>
          </w:tcPr>
          <w:p w:rsidR="00702045" w:rsidRPr="00702045" w:rsidRDefault="00702045" w:rsidP="00702045">
            <w:pPr>
              <w:jc w:val="both"/>
            </w:pPr>
            <w:r w:rsidRPr="00702045">
              <w:t>0,02</w:t>
            </w:r>
          </w:p>
        </w:tc>
        <w:tc>
          <w:tcPr>
            <w:tcW w:w="851" w:type="dxa"/>
          </w:tcPr>
          <w:p w:rsidR="00702045" w:rsidRPr="00702045" w:rsidRDefault="00702045" w:rsidP="00702045">
            <w:pPr>
              <w:jc w:val="both"/>
              <w:rPr>
                <w:bCs/>
              </w:rPr>
            </w:pPr>
            <w:r w:rsidRPr="00702045">
              <w:rPr>
                <w:bCs/>
              </w:rPr>
              <w:t>0,04</w:t>
            </w:r>
          </w:p>
        </w:tc>
        <w:tc>
          <w:tcPr>
            <w:tcW w:w="992" w:type="dxa"/>
          </w:tcPr>
          <w:p w:rsidR="00702045" w:rsidRPr="00702045" w:rsidRDefault="00702045" w:rsidP="00702045">
            <w:pPr>
              <w:jc w:val="both"/>
              <w:rPr>
                <w:bCs/>
              </w:rPr>
            </w:pPr>
            <w:r w:rsidRPr="00702045">
              <w:rPr>
                <w:bCs/>
              </w:rPr>
              <w:t>0,02</w:t>
            </w:r>
          </w:p>
        </w:tc>
        <w:tc>
          <w:tcPr>
            <w:tcW w:w="851" w:type="dxa"/>
          </w:tcPr>
          <w:p w:rsidR="00702045" w:rsidRPr="00702045" w:rsidRDefault="00702045" w:rsidP="00702045">
            <w:pPr>
              <w:jc w:val="both"/>
              <w:rPr>
                <w:bCs/>
              </w:rPr>
            </w:pPr>
            <w:r w:rsidRPr="00702045">
              <w:rPr>
                <w:bCs/>
              </w:rPr>
              <w:t>0,03</w:t>
            </w:r>
          </w:p>
        </w:tc>
        <w:tc>
          <w:tcPr>
            <w:tcW w:w="992" w:type="dxa"/>
          </w:tcPr>
          <w:p w:rsidR="00702045" w:rsidRPr="00702045" w:rsidRDefault="00702045" w:rsidP="00702045">
            <w:pPr>
              <w:jc w:val="both"/>
              <w:rPr>
                <w:bCs/>
              </w:rPr>
            </w:pPr>
            <w:r w:rsidRPr="00702045">
              <w:rPr>
                <w:bCs/>
              </w:rPr>
              <w:t>0,02</w:t>
            </w:r>
          </w:p>
        </w:tc>
        <w:tc>
          <w:tcPr>
            <w:tcW w:w="851" w:type="dxa"/>
          </w:tcPr>
          <w:p w:rsidR="00702045" w:rsidRPr="00702045" w:rsidRDefault="00702045" w:rsidP="00702045">
            <w:pPr>
              <w:jc w:val="both"/>
              <w:rPr>
                <w:bCs/>
              </w:rPr>
            </w:pPr>
            <w:r w:rsidRPr="00702045">
              <w:rPr>
                <w:bCs/>
              </w:rPr>
              <w:t>0,04</w:t>
            </w:r>
          </w:p>
        </w:tc>
      </w:tr>
      <w:tr w:rsidR="00702045" w:rsidRPr="00702045" w:rsidTr="00C462AC">
        <w:tc>
          <w:tcPr>
            <w:tcW w:w="2376" w:type="dxa"/>
          </w:tcPr>
          <w:p w:rsidR="00702045" w:rsidRPr="00DC5E64" w:rsidRDefault="00702045" w:rsidP="00702045">
            <w:pPr>
              <w:jc w:val="both"/>
              <w:rPr>
                <w:bCs/>
              </w:rPr>
            </w:pPr>
            <w:r w:rsidRPr="00DC5E64">
              <w:rPr>
                <w:bCs/>
              </w:rPr>
              <w:t>Суммарная бета-активность, Бк/л</w:t>
            </w:r>
          </w:p>
        </w:tc>
        <w:tc>
          <w:tcPr>
            <w:tcW w:w="1701" w:type="dxa"/>
          </w:tcPr>
          <w:p w:rsidR="00702045" w:rsidRPr="00702045" w:rsidRDefault="00702045" w:rsidP="00F15536">
            <w:pPr>
              <w:jc w:val="center"/>
              <w:rPr>
                <w:bCs/>
              </w:rPr>
            </w:pPr>
            <w:r w:rsidRPr="00702045">
              <w:rPr>
                <w:bCs/>
              </w:rPr>
              <w:t>1,0</w:t>
            </w:r>
          </w:p>
        </w:tc>
        <w:tc>
          <w:tcPr>
            <w:tcW w:w="992" w:type="dxa"/>
          </w:tcPr>
          <w:p w:rsidR="00702045" w:rsidRPr="00702045" w:rsidRDefault="00702045" w:rsidP="00702045">
            <w:pPr>
              <w:jc w:val="both"/>
              <w:rPr>
                <w:bCs/>
              </w:rPr>
            </w:pPr>
            <w:r w:rsidRPr="00702045">
              <w:rPr>
                <w:bCs/>
              </w:rPr>
              <w:t>0,04</w:t>
            </w:r>
          </w:p>
        </w:tc>
        <w:tc>
          <w:tcPr>
            <w:tcW w:w="851" w:type="dxa"/>
          </w:tcPr>
          <w:p w:rsidR="00702045" w:rsidRPr="00702045" w:rsidRDefault="00702045" w:rsidP="00702045">
            <w:pPr>
              <w:jc w:val="both"/>
              <w:rPr>
                <w:bCs/>
              </w:rPr>
            </w:pPr>
            <w:r w:rsidRPr="00702045">
              <w:rPr>
                <w:bCs/>
              </w:rPr>
              <w:t>0,1</w:t>
            </w:r>
          </w:p>
        </w:tc>
        <w:tc>
          <w:tcPr>
            <w:tcW w:w="992" w:type="dxa"/>
          </w:tcPr>
          <w:p w:rsidR="00702045" w:rsidRPr="00702045" w:rsidRDefault="00702045" w:rsidP="00702045">
            <w:pPr>
              <w:jc w:val="both"/>
              <w:rPr>
                <w:bCs/>
              </w:rPr>
            </w:pPr>
            <w:r w:rsidRPr="00702045">
              <w:rPr>
                <w:bCs/>
              </w:rPr>
              <w:t>0,04</w:t>
            </w:r>
          </w:p>
        </w:tc>
        <w:tc>
          <w:tcPr>
            <w:tcW w:w="851" w:type="dxa"/>
          </w:tcPr>
          <w:p w:rsidR="00702045" w:rsidRPr="00702045" w:rsidRDefault="00702045" w:rsidP="00702045">
            <w:pPr>
              <w:jc w:val="both"/>
              <w:rPr>
                <w:bCs/>
              </w:rPr>
            </w:pPr>
            <w:r w:rsidRPr="00702045">
              <w:rPr>
                <w:bCs/>
              </w:rPr>
              <w:t>0,07</w:t>
            </w:r>
          </w:p>
        </w:tc>
        <w:tc>
          <w:tcPr>
            <w:tcW w:w="992" w:type="dxa"/>
          </w:tcPr>
          <w:p w:rsidR="00702045" w:rsidRPr="00702045" w:rsidRDefault="00702045" w:rsidP="00702045">
            <w:pPr>
              <w:jc w:val="both"/>
              <w:rPr>
                <w:bCs/>
              </w:rPr>
            </w:pPr>
            <w:r w:rsidRPr="00702045">
              <w:rPr>
                <w:bCs/>
              </w:rPr>
              <w:t>0,03</w:t>
            </w:r>
          </w:p>
        </w:tc>
        <w:tc>
          <w:tcPr>
            <w:tcW w:w="851" w:type="dxa"/>
          </w:tcPr>
          <w:p w:rsidR="00702045" w:rsidRPr="00702045" w:rsidRDefault="00702045" w:rsidP="00702045">
            <w:pPr>
              <w:jc w:val="both"/>
              <w:rPr>
                <w:bCs/>
              </w:rPr>
            </w:pPr>
            <w:r w:rsidRPr="00702045">
              <w:rPr>
                <w:bCs/>
              </w:rPr>
              <w:t>0,1</w:t>
            </w:r>
          </w:p>
        </w:tc>
      </w:tr>
    </w:tbl>
    <w:p w:rsidR="00702045" w:rsidRPr="00702045" w:rsidRDefault="00702045" w:rsidP="00702045">
      <w:pPr>
        <w:pStyle w:val="a6"/>
        <w:tabs>
          <w:tab w:val="left" w:pos="9781"/>
        </w:tabs>
        <w:ind w:firstLine="720"/>
        <w:jc w:val="both"/>
        <w:rPr>
          <w:sz w:val="24"/>
          <w:szCs w:val="24"/>
        </w:rPr>
      </w:pPr>
    </w:p>
    <w:p w:rsidR="00702045" w:rsidRPr="003C27A8" w:rsidRDefault="00F15536" w:rsidP="003C27A8">
      <w:pPr>
        <w:jc w:val="center"/>
        <w:rPr>
          <w:bCs/>
          <w:sz w:val="22"/>
          <w:szCs w:val="22"/>
        </w:rPr>
      </w:pPr>
      <w:r w:rsidRPr="00702045">
        <w:object w:dxaOrig="9696" w:dyaOrig="4704">
          <v:shape id="_x0000_i1031" type="#_x0000_t75" style="width:484.6pt;height:236.3pt" o:ole="">
            <v:imagedata r:id="rId36" o:title=""/>
          </v:shape>
          <o:OLEObject Type="Embed" ProgID="MSGraph.Chart.8" ShapeID="_x0000_i1031" DrawAspect="Content" ObjectID="_1742736770" r:id="rId37">
            <o:FieldCodes>\s</o:FieldCodes>
          </o:OLEObject>
        </w:object>
      </w:r>
      <w:r w:rsidR="00702045" w:rsidRPr="003C27A8">
        <w:rPr>
          <w:b/>
          <w:sz w:val="22"/>
          <w:szCs w:val="22"/>
        </w:rPr>
        <w:t>Рис.</w:t>
      </w:r>
      <w:r w:rsidR="00DC5E64" w:rsidRPr="003C27A8">
        <w:rPr>
          <w:b/>
          <w:sz w:val="22"/>
          <w:szCs w:val="22"/>
        </w:rPr>
        <w:t>22</w:t>
      </w:r>
      <w:r w:rsidR="00DC5E64" w:rsidRPr="003C27A8">
        <w:rPr>
          <w:sz w:val="22"/>
          <w:szCs w:val="22"/>
        </w:rPr>
        <w:t>.</w:t>
      </w:r>
      <w:r w:rsidR="00702045" w:rsidRPr="003C27A8">
        <w:rPr>
          <w:sz w:val="22"/>
          <w:szCs w:val="22"/>
        </w:rPr>
        <w:t xml:space="preserve"> </w:t>
      </w:r>
      <w:r w:rsidR="00702045" w:rsidRPr="003C27A8">
        <w:rPr>
          <w:bCs/>
          <w:sz w:val="22"/>
          <w:szCs w:val="22"/>
        </w:rPr>
        <w:t>Содержание радионуклидов в воде открытых водоемов и в питьевой воде по Карачаево-Черкесской Республике  в динамике</w:t>
      </w:r>
    </w:p>
    <w:p w:rsidR="00702045" w:rsidRPr="00702045" w:rsidRDefault="00702045" w:rsidP="00702045">
      <w:pPr>
        <w:pStyle w:val="a6"/>
        <w:tabs>
          <w:tab w:val="left" w:pos="9781"/>
        </w:tabs>
        <w:ind w:firstLine="567"/>
        <w:jc w:val="both"/>
        <w:rPr>
          <w:sz w:val="24"/>
          <w:szCs w:val="24"/>
        </w:rPr>
      </w:pPr>
      <w:r w:rsidRPr="00702045">
        <w:rPr>
          <w:sz w:val="24"/>
          <w:szCs w:val="24"/>
        </w:rPr>
        <w:tab/>
      </w:r>
    </w:p>
    <w:p w:rsidR="00702045" w:rsidRPr="00702045" w:rsidRDefault="00702045" w:rsidP="00702045">
      <w:pPr>
        <w:pStyle w:val="a6"/>
        <w:tabs>
          <w:tab w:val="left" w:pos="9781"/>
        </w:tabs>
        <w:ind w:firstLine="720"/>
        <w:jc w:val="both"/>
        <w:rPr>
          <w:sz w:val="24"/>
          <w:szCs w:val="24"/>
        </w:rPr>
      </w:pPr>
      <w:r w:rsidRPr="00702045">
        <w:rPr>
          <w:sz w:val="24"/>
          <w:szCs w:val="24"/>
        </w:rPr>
        <w:t>Проб питьевой воды с содержанием радионуклидов, требующих проведения з</w:t>
      </w:r>
      <w:r w:rsidRPr="00702045">
        <w:rPr>
          <w:sz w:val="24"/>
          <w:szCs w:val="24"/>
        </w:rPr>
        <w:t>а</w:t>
      </w:r>
      <w:r w:rsidRPr="00702045">
        <w:rPr>
          <w:sz w:val="24"/>
          <w:szCs w:val="24"/>
        </w:rPr>
        <w:t>щитных мероприятий в безотлагательном порядке, не зарегистрировано.</w:t>
      </w:r>
    </w:p>
    <w:p w:rsidR="003C27A8" w:rsidRDefault="003C27A8" w:rsidP="00DC5E64">
      <w:pPr>
        <w:pStyle w:val="a6"/>
        <w:tabs>
          <w:tab w:val="left" w:pos="9781"/>
        </w:tabs>
        <w:ind w:firstLine="720"/>
        <w:jc w:val="right"/>
        <w:rPr>
          <w:sz w:val="24"/>
          <w:szCs w:val="24"/>
        </w:rPr>
      </w:pPr>
    </w:p>
    <w:p w:rsidR="00702045" w:rsidRPr="003C27A8" w:rsidRDefault="00DC5E64" w:rsidP="00DC5E64">
      <w:pPr>
        <w:pStyle w:val="a6"/>
        <w:tabs>
          <w:tab w:val="left" w:pos="9781"/>
        </w:tabs>
        <w:ind w:firstLine="720"/>
        <w:jc w:val="right"/>
        <w:rPr>
          <w:sz w:val="22"/>
          <w:szCs w:val="22"/>
        </w:rPr>
      </w:pPr>
      <w:r w:rsidRPr="003C27A8">
        <w:rPr>
          <w:sz w:val="22"/>
          <w:szCs w:val="22"/>
        </w:rPr>
        <w:t>Таблица 35</w:t>
      </w:r>
    </w:p>
    <w:p w:rsidR="00702045" w:rsidRPr="003C27A8" w:rsidRDefault="00702045" w:rsidP="00DC5E64">
      <w:pPr>
        <w:tabs>
          <w:tab w:val="left" w:pos="9781"/>
        </w:tabs>
        <w:jc w:val="center"/>
        <w:rPr>
          <w:sz w:val="22"/>
          <w:szCs w:val="22"/>
        </w:rPr>
      </w:pPr>
      <w:r w:rsidRPr="003C27A8">
        <w:rPr>
          <w:sz w:val="22"/>
          <w:szCs w:val="22"/>
        </w:rPr>
        <w:t>Состояние водных объектов в местах водопользования населения</w:t>
      </w:r>
    </w:p>
    <w:p w:rsidR="00702045" w:rsidRPr="003C27A8" w:rsidRDefault="00702045" w:rsidP="00DC5E64">
      <w:pPr>
        <w:tabs>
          <w:tab w:val="left" w:pos="9781"/>
        </w:tabs>
        <w:jc w:val="center"/>
        <w:rPr>
          <w:sz w:val="22"/>
          <w:szCs w:val="22"/>
        </w:rPr>
      </w:pPr>
      <w:r w:rsidRPr="003C27A8">
        <w:rPr>
          <w:sz w:val="22"/>
          <w:szCs w:val="22"/>
        </w:rPr>
        <w:t>по Карачаево-Черкесской Республике в динамике</w:t>
      </w:r>
    </w:p>
    <w:p w:rsidR="00702045" w:rsidRPr="00702045" w:rsidRDefault="00702045" w:rsidP="00702045">
      <w:pPr>
        <w:tabs>
          <w:tab w:val="left" w:pos="9781"/>
        </w:tabs>
        <w:jc w:val="both"/>
        <w:rPr>
          <w:b/>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379"/>
        <w:gridCol w:w="992"/>
        <w:gridCol w:w="1134"/>
        <w:gridCol w:w="1276"/>
      </w:tblGrid>
      <w:tr w:rsidR="00702045" w:rsidRPr="00702045" w:rsidTr="00C462AC">
        <w:trPr>
          <w:trHeight w:val="188"/>
        </w:trPr>
        <w:tc>
          <w:tcPr>
            <w:tcW w:w="6379" w:type="dxa"/>
          </w:tcPr>
          <w:p w:rsidR="00702045" w:rsidRPr="00DC5E64" w:rsidRDefault="00702045" w:rsidP="00DC5E64">
            <w:pPr>
              <w:pStyle w:val="a6"/>
              <w:tabs>
                <w:tab w:val="left" w:pos="9781"/>
              </w:tabs>
              <w:spacing w:before="100" w:beforeAutospacing="1" w:after="100" w:afterAutospacing="1"/>
              <w:ind w:left="-5" w:firstLine="5"/>
              <w:jc w:val="center"/>
              <w:rPr>
                <w:sz w:val="24"/>
                <w:szCs w:val="24"/>
              </w:rPr>
            </w:pPr>
            <w:r w:rsidRPr="00DC5E64">
              <w:rPr>
                <w:sz w:val="24"/>
                <w:szCs w:val="24"/>
              </w:rPr>
              <w:t>Годы наблюдения</w:t>
            </w:r>
          </w:p>
        </w:tc>
        <w:tc>
          <w:tcPr>
            <w:tcW w:w="992" w:type="dxa"/>
          </w:tcPr>
          <w:p w:rsidR="00702045" w:rsidRPr="00DC5E64" w:rsidRDefault="00702045" w:rsidP="00F15536">
            <w:pPr>
              <w:tabs>
                <w:tab w:val="left" w:pos="9781"/>
              </w:tabs>
              <w:jc w:val="center"/>
              <w:rPr>
                <w:bCs/>
              </w:rPr>
            </w:pPr>
            <w:r w:rsidRPr="00DC5E64">
              <w:rPr>
                <w:bCs/>
              </w:rPr>
              <w:t>2019</w:t>
            </w:r>
          </w:p>
        </w:tc>
        <w:tc>
          <w:tcPr>
            <w:tcW w:w="1134" w:type="dxa"/>
          </w:tcPr>
          <w:p w:rsidR="00702045" w:rsidRPr="00DC5E64" w:rsidRDefault="00702045" w:rsidP="00F15536">
            <w:pPr>
              <w:tabs>
                <w:tab w:val="left" w:pos="9781"/>
              </w:tabs>
              <w:jc w:val="center"/>
              <w:rPr>
                <w:bCs/>
              </w:rPr>
            </w:pPr>
            <w:r w:rsidRPr="00DC5E64">
              <w:rPr>
                <w:bCs/>
              </w:rPr>
              <w:t>2020</w:t>
            </w:r>
          </w:p>
        </w:tc>
        <w:tc>
          <w:tcPr>
            <w:tcW w:w="1276" w:type="dxa"/>
          </w:tcPr>
          <w:p w:rsidR="00702045" w:rsidRPr="00DC5E64" w:rsidRDefault="00702045" w:rsidP="00F15536">
            <w:pPr>
              <w:tabs>
                <w:tab w:val="left" w:pos="9781"/>
              </w:tabs>
              <w:jc w:val="center"/>
              <w:rPr>
                <w:bCs/>
              </w:rPr>
            </w:pPr>
            <w:r w:rsidRPr="00DC5E64">
              <w:rPr>
                <w:bCs/>
              </w:rPr>
              <w:t>2021</w:t>
            </w:r>
          </w:p>
        </w:tc>
      </w:tr>
      <w:tr w:rsidR="00702045" w:rsidRPr="00702045" w:rsidTr="00C462AC">
        <w:tc>
          <w:tcPr>
            <w:tcW w:w="6379" w:type="dxa"/>
          </w:tcPr>
          <w:p w:rsidR="00702045" w:rsidRPr="00702045" w:rsidRDefault="00702045" w:rsidP="00702045">
            <w:pPr>
              <w:pStyle w:val="a6"/>
              <w:tabs>
                <w:tab w:val="left" w:pos="9781"/>
              </w:tabs>
              <w:ind w:firstLine="0"/>
              <w:jc w:val="both"/>
              <w:rPr>
                <w:sz w:val="24"/>
                <w:szCs w:val="24"/>
              </w:rPr>
            </w:pPr>
            <w:r w:rsidRPr="00702045">
              <w:rPr>
                <w:sz w:val="24"/>
                <w:szCs w:val="24"/>
              </w:rPr>
              <w:t>Число источников централизованного водоснабжения</w:t>
            </w:r>
          </w:p>
        </w:tc>
        <w:tc>
          <w:tcPr>
            <w:tcW w:w="992" w:type="dxa"/>
          </w:tcPr>
          <w:p w:rsidR="00702045" w:rsidRPr="00702045" w:rsidRDefault="00702045" w:rsidP="00F15536">
            <w:pPr>
              <w:pStyle w:val="a6"/>
              <w:tabs>
                <w:tab w:val="left" w:pos="9781"/>
              </w:tabs>
              <w:ind w:firstLine="0"/>
              <w:jc w:val="center"/>
              <w:rPr>
                <w:sz w:val="24"/>
                <w:szCs w:val="24"/>
              </w:rPr>
            </w:pPr>
            <w:r w:rsidRPr="00702045">
              <w:rPr>
                <w:sz w:val="24"/>
                <w:szCs w:val="24"/>
              </w:rPr>
              <w:t>58</w:t>
            </w:r>
          </w:p>
        </w:tc>
        <w:tc>
          <w:tcPr>
            <w:tcW w:w="1134" w:type="dxa"/>
          </w:tcPr>
          <w:p w:rsidR="00702045" w:rsidRPr="00702045" w:rsidRDefault="00702045" w:rsidP="00F15536">
            <w:pPr>
              <w:pStyle w:val="a6"/>
              <w:tabs>
                <w:tab w:val="left" w:pos="9781"/>
              </w:tabs>
              <w:ind w:firstLine="0"/>
              <w:jc w:val="center"/>
              <w:rPr>
                <w:sz w:val="24"/>
                <w:szCs w:val="24"/>
              </w:rPr>
            </w:pPr>
            <w:r w:rsidRPr="00702045">
              <w:rPr>
                <w:sz w:val="24"/>
                <w:szCs w:val="24"/>
              </w:rPr>
              <w:t>58</w:t>
            </w:r>
          </w:p>
        </w:tc>
        <w:tc>
          <w:tcPr>
            <w:tcW w:w="1276" w:type="dxa"/>
            <w:shd w:val="clear" w:color="auto" w:fill="FFFFFF"/>
          </w:tcPr>
          <w:p w:rsidR="00702045" w:rsidRPr="00702045" w:rsidRDefault="00702045" w:rsidP="00F15536">
            <w:pPr>
              <w:pStyle w:val="a6"/>
              <w:tabs>
                <w:tab w:val="left" w:pos="9781"/>
              </w:tabs>
              <w:ind w:firstLine="0"/>
              <w:jc w:val="center"/>
              <w:rPr>
                <w:sz w:val="24"/>
                <w:szCs w:val="24"/>
              </w:rPr>
            </w:pPr>
            <w:r w:rsidRPr="00702045">
              <w:rPr>
                <w:sz w:val="24"/>
                <w:szCs w:val="24"/>
              </w:rPr>
              <w:t>58</w:t>
            </w:r>
          </w:p>
        </w:tc>
      </w:tr>
      <w:tr w:rsidR="00702045" w:rsidRPr="00702045" w:rsidTr="00C462AC">
        <w:trPr>
          <w:trHeight w:val="266"/>
        </w:trPr>
        <w:tc>
          <w:tcPr>
            <w:tcW w:w="6379" w:type="dxa"/>
          </w:tcPr>
          <w:p w:rsidR="00702045" w:rsidRPr="00702045" w:rsidRDefault="00702045" w:rsidP="00702045">
            <w:pPr>
              <w:pStyle w:val="a6"/>
              <w:tabs>
                <w:tab w:val="left" w:pos="9781"/>
              </w:tabs>
              <w:ind w:firstLine="0"/>
              <w:jc w:val="both"/>
              <w:rPr>
                <w:sz w:val="24"/>
                <w:szCs w:val="24"/>
              </w:rPr>
            </w:pPr>
            <w:r w:rsidRPr="00702045">
              <w:rPr>
                <w:sz w:val="24"/>
                <w:szCs w:val="24"/>
              </w:rPr>
              <w:t>Доля источников централизованного водоснабжения, и</w:t>
            </w:r>
            <w:r w:rsidRPr="00702045">
              <w:rPr>
                <w:sz w:val="24"/>
                <w:szCs w:val="24"/>
              </w:rPr>
              <w:t>с</w:t>
            </w:r>
            <w:r w:rsidRPr="00702045">
              <w:rPr>
                <w:sz w:val="24"/>
                <w:szCs w:val="24"/>
              </w:rPr>
              <w:t xml:space="preserve">следованных по показателям </w:t>
            </w:r>
            <w:proofErr w:type="gramStart"/>
            <w:r w:rsidRPr="00702045">
              <w:rPr>
                <w:sz w:val="24"/>
                <w:szCs w:val="24"/>
              </w:rPr>
              <w:t>суммарной</w:t>
            </w:r>
            <w:proofErr w:type="gramEnd"/>
            <w:r w:rsidRPr="00702045">
              <w:rPr>
                <w:sz w:val="24"/>
                <w:szCs w:val="24"/>
              </w:rPr>
              <w:t xml:space="preserve"> </w:t>
            </w:r>
            <w:proofErr w:type="spellStart"/>
            <w:r w:rsidRPr="00702045">
              <w:rPr>
                <w:sz w:val="24"/>
                <w:szCs w:val="24"/>
              </w:rPr>
              <w:t>альфа-бета-активности,%</w:t>
            </w:r>
            <w:proofErr w:type="spellEnd"/>
          </w:p>
        </w:tc>
        <w:tc>
          <w:tcPr>
            <w:tcW w:w="992" w:type="dxa"/>
          </w:tcPr>
          <w:p w:rsidR="00702045" w:rsidRPr="00702045" w:rsidRDefault="00702045" w:rsidP="00F15536">
            <w:pPr>
              <w:pStyle w:val="a6"/>
              <w:tabs>
                <w:tab w:val="left" w:pos="9781"/>
              </w:tabs>
              <w:ind w:firstLine="0"/>
              <w:jc w:val="center"/>
              <w:rPr>
                <w:sz w:val="24"/>
                <w:szCs w:val="24"/>
              </w:rPr>
            </w:pPr>
            <w:r w:rsidRPr="00702045">
              <w:rPr>
                <w:sz w:val="24"/>
                <w:szCs w:val="24"/>
              </w:rPr>
              <w:t>59%</w:t>
            </w:r>
          </w:p>
        </w:tc>
        <w:tc>
          <w:tcPr>
            <w:tcW w:w="1134" w:type="dxa"/>
          </w:tcPr>
          <w:p w:rsidR="00702045" w:rsidRPr="00702045" w:rsidRDefault="00702045" w:rsidP="00F15536">
            <w:pPr>
              <w:pStyle w:val="a6"/>
              <w:tabs>
                <w:tab w:val="left" w:pos="9781"/>
              </w:tabs>
              <w:ind w:firstLine="0"/>
              <w:jc w:val="center"/>
              <w:rPr>
                <w:sz w:val="24"/>
                <w:szCs w:val="24"/>
              </w:rPr>
            </w:pPr>
            <w:r w:rsidRPr="00702045">
              <w:rPr>
                <w:sz w:val="24"/>
                <w:szCs w:val="24"/>
              </w:rPr>
              <w:t>10%</w:t>
            </w:r>
          </w:p>
        </w:tc>
        <w:tc>
          <w:tcPr>
            <w:tcW w:w="1276" w:type="dxa"/>
            <w:shd w:val="clear" w:color="auto" w:fill="FFFFFF"/>
          </w:tcPr>
          <w:p w:rsidR="00702045" w:rsidRPr="00702045" w:rsidRDefault="00702045" w:rsidP="00F15536">
            <w:pPr>
              <w:pStyle w:val="a6"/>
              <w:tabs>
                <w:tab w:val="left" w:pos="9781"/>
              </w:tabs>
              <w:ind w:firstLine="0"/>
              <w:jc w:val="center"/>
              <w:rPr>
                <w:sz w:val="24"/>
                <w:szCs w:val="24"/>
              </w:rPr>
            </w:pPr>
            <w:r w:rsidRPr="00702045">
              <w:rPr>
                <w:sz w:val="24"/>
                <w:szCs w:val="24"/>
              </w:rPr>
              <w:t>14%</w:t>
            </w:r>
          </w:p>
        </w:tc>
      </w:tr>
      <w:tr w:rsidR="00702045" w:rsidRPr="00702045" w:rsidTr="00C462AC">
        <w:trPr>
          <w:trHeight w:val="266"/>
        </w:trPr>
        <w:tc>
          <w:tcPr>
            <w:tcW w:w="6379" w:type="dxa"/>
          </w:tcPr>
          <w:p w:rsidR="00702045" w:rsidRPr="00702045" w:rsidRDefault="00702045" w:rsidP="00702045">
            <w:pPr>
              <w:pStyle w:val="a6"/>
              <w:tabs>
                <w:tab w:val="left" w:pos="9781"/>
              </w:tabs>
              <w:ind w:firstLine="0"/>
              <w:jc w:val="both"/>
              <w:rPr>
                <w:sz w:val="24"/>
                <w:szCs w:val="24"/>
              </w:rPr>
            </w:pPr>
            <w:r w:rsidRPr="00702045">
              <w:rPr>
                <w:sz w:val="24"/>
                <w:szCs w:val="24"/>
              </w:rPr>
              <w:t>Доля проб воды  источников централизованного водосна</w:t>
            </w:r>
            <w:r w:rsidRPr="00702045">
              <w:rPr>
                <w:sz w:val="24"/>
                <w:szCs w:val="24"/>
              </w:rPr>
              <w:t>б</w:t>
            </w:r>
            <w:r w:rsidRPr="00702045">
              <w:rPr>
                <w:sz w:val="24"/>
                <w:szCs w:val="24"/>
              </w:rPr>
              <w:t xml:space="preserve">жения, превышающих контрольные уровни </w:t>
            </w:r>
            <w:proofErr w:type="gramStart"/>
            <w:r w:rsidRPr="00702045">
              <w:rPr>
                <w:sz w:val="24"/>
                <w:szCs w:val="24"/>
              </w:rPr>
              <w:t>по</w:t>
            </w:r>
            <w:proofErr w:type="gramEnd"/>
            <w:r w:rsidRPr="00702045">
              <w:rPr>
                <w:sz w:val="24"/>
                <w:szCs w:val="24"/>
              </w:rPr>
              <w:t xml:space="preserve"> суммарной </w:t>
            </w:r>
            <w:proofErr w:type="spellStart"/>
            <w:r w:rsidRPr="00702045">
              <w:rPr>
                <w:sz w:val="24"/>
                <w:szCs w:val="24"/>
              </w:rPr>
              <w:t>альфа-бета-активности,%</w:t>
            </w:r>
            <w:proofErr w:type="spellEnd"/>
          </w:p>
        </w:tc>
        <w:tc>
          <w:tcPr>
            <w:tcW w:w="992" w:type="dxa"/>
          </w:tcPr>
          <w:p w:rsidR="00702045" w:rsidRPr="00702045" w:rsidRDefault="00702045" w:rsidP="00F15536">
            <w:pPr>
              <w:pStyle w:val="a6"/>
              <w:tabs>
                <w:tab w:val="left" w:pos="9781"/>
              </w:tabs>
              <w:ind w:firstLine="0"/>
              <w:jc w:val="center"/>
              <w:rPr>
                <w:sz w:val="24"/>
                <w:szCs w:val="24"/>
              </w:rPr>
            </w:pPr>
            <w:r w:rsidRPr="00702045">
              <w:rPr>
                <w:sz w:val="24"/>
                <w:szCs w:val="24"/>
              </w:rPr>
              <w:t>0</w:t>
            </w:r>
          </w:p>
        </w:tc>
        <w:tc>
          <w:tcPr>
            <w:tcW w:w="1134" w:type="dxa"/>
          </w:tcPr>
          <w:p w:rsidR="00702045" w:rsidRPr="00702045" w:rsidRDefault="00702045" w:rsidP="00F15536">
            <w:pPr>
              <w:pStyle w:val="a6"/>
              <w:tabs>
                <w:tab w:val="left" w:pos="9781"/>
              </w:tabs>
              <w:ind w:firstLine="0"/>
              <w:jc w:val="center"/>
              <w:rPr>
                <w:sz w:val="24"/>
                <w:szCs w:val="24"/>
              </w:rPr>
            </w:pPr>
            <w:r w:rsidRPr="00702045">
              <w:rPr>
                <w:sz w:val="24"/>
                <w:szCs w:val="24"/>
              </w:rPr>
              <w:t>0</w:t>
            </w:r>
          </w:p>
        </w:tc>
        <w:tc>
          <w:tcPr>
            <w:tcW w:w="1276" w:type="dxa"/>
            <w:shd w:val="clear" w:color="auto" w:fill="FFFFFF"/>
          </w:tcPr>
          <w:p w:rsidR="00702045" w:rsidRPr="00702045" w:rsidRDefault="00702045" w:rsidP="00F15536">
            <w:pPr>
              <w:pStyle w:val="a6"/>
              <w:tabs>
                <w:tab w:val="left" w:pos="9781"/>
              </w:tabs>
              <w:ind w:firstLine="0"/>
              <w:jc w:val="center"/>
              <w:rPr>
                <w:sz w:val="24"/>
                <w:szCs w:val="24"/>
              </w:rPr>
            </w:pPr>
            <w:r w:rsidRPr="00702045">
              <w:rPr>
                <w:sz w:val="24"/>
                <w:szCs w:val="24"/>
              </w:rPr>
              <w:t>0</w:t>
            </w:r>
          </w:p>
        </w:tc>
      </w:tr>
      <w:tr w:rsidR="00702045" w:rsidRPr="00702045" w:rsidTr="00C462AC">
        <w:trPr>
          <w:trHeight w:val="266"/>
        </w:trPr>
        <w:tc>
          <w:tcPr>
            <w:tcW w:w="6379" w:type="dxa"/>
          </w:tcPr>
          <w:p w:rsidR="00702045" w:rsidRPr="00702045" w:rsidRDefault="00702045" w:rsidP="00702045">
            <w:pPr>
              <w:pStyle w:val="a6"/>
              <w:tabs>
                <w:tab w:val="left" w:pos="9781"/>
              </w:tabs>
              <w:ind w:firstLine="0"/>
              <w:jc w:val="both"/>
              <w:rPr>
                <w:sz w:val="24"/>
                <w:szCs w:val="24"/>
              </w:rPr>
            </w:pPr>
            <w:r w:rsidRPr="00702045">
              <w:rPr>
                <w:sz w:val="24"/>
                <w:szCs w:val="24"/>
              </w:rPr>
              <w:t>Число источников нецентрализованного водоснабжения</w:t>
            </w:r>
          </w:p>
        </w:tc>
        <w:tc>
          <w:tcPr>
            <w:tcW w:w="992" w:type="dxa"/>
          </w:tcPr>
          <w:p w:rsidR="00702045" w:rsidRPr="00702045" w:rsidRDefault="00702045" w:rsidP="00F15536">
            <w:pPr>
              <w:pStyle w:val="a6"/>
              <w:tabs>
                <w:tab w:val="left" w:pos="9781"/>
              </w:tabs>
              <w:ind w:firstLine="0"/>
              <w:jc w:val="center"/>
              <w:rPr>
                <w:sz w:val="24"/>
                <w:szCs w:val="24"/>
              </w:rPr>
            </w:pPr>
            <w:r w:rsidRPr="00702045">
              <w:rPr>
                <w:sz w:val="24"/>
                <w:szCs w:val="24"/>
              </w:rPr>
              <w:t>22</w:t>
            </w:r>
          </w:p>
        </w:tc>
        <w:tc>
          <w:tcPr>
            <w:tcW w:w="1134" w:type="dxa"/>
          </w:tcPr>
          <w:p w:rsidR="00702045" w:rsidRPr="00702045" w:rsidRDefault="00702045" w:rsidP="00F15536">
            <w:pPr>
              <w:pStyle w:val="a6"/>
              <w:tabs>
                <w:tab w:val="left" w:pos="9781"/>
              </w:tabs>
              <w:ind w:firstLine="0"/>
              <w:jc w:val="center"/>
              <w:rPr>
                <w:sz w:val="24"/>
                <w:szCs w:val="24"/>
              </w:rPr>
            </w:pPr>
            <w:r w:rsidRPr="00702045">
              <w:rPr>
                <w:sz w:val="24"/>
                <w:szCs w:val="24"/>
              </w:rPr>
              <w:t>22</w:t>
            </w:r>
          </w:p>
        </w:tc>
        <w:tc>
          <w:tcPr>
            <w:tcW w:w="1276" w:type="dxa"/>
            <w:shd w:val="clear" w:color="auto" w:fill="FFFFFF"/>
          </w:tcPr>
          <w:p w:rsidR="00702045" w:rsidRPr="00702045" w:rsidRDefault="00702045" w:rsidP="00F15536">
            <w:pPr>
              <w:pStyle w:val="a6"/>
              <w:tabs>
                <w:tab w:val="left" w:pos="9781"/>
              </w:tabs>
              <w:ind w:firstLine="0"/>
              <w:jc w:val="center"/>
              <w:rPr>
                <w:sz w:val="24"/>
                <w:szCs w:val="24"/>
              </w:rPr>
            </w:pPr>
            <w:r w:rsidRPr="00702045">
              <w:rPr>
                <w:sz w:val="24"/>
                <w:szCs w:val="24"/>
              </w:rPr>
              <w:t>22</w:t>
            </w:r>
          </w:p>
        </w:tc>
      </w:tr>
      <w:tr w:rsidR="00702045" w:rsidRPr="00702045" w:rsidTr="00C462AC">
        <w:trPr>
          <w:trHeight w:val="266"/>
        </w:trPr>
        <w:tc>
          <w:tcPr>
            <w:tcW w:w="6379" w:type="dxa"/>
          </w:tcPr>
          <w:p w:rsidR="00702045" w:rsidRPr="00702045" w:rsidRDefault="00702045" w:rsidP="00702045">
            <w:pPr>
              <w:pStyle w:val="a6"/>
              <w:tabs>
                <w:tab w:val="left" w:pos="9781"/>
              </w:tabs>
              <w:ind w:firstLine="0"/>
              <w:jc w:val="both"/>
              <w:rPr>
                <w:sz w:val="24"/>
                <w:szCs w:val="24"/>
              </w:rPr>
            </w:pPr>
            <w:r w:rsidRPr="00702045">
              <w:rPr>
                <w:sz w:val="24"/>
                <w:szCs w:val="24"/>
              </w:rPr>
              <w:t>Доля источников нецентрализованного водоснабжения, и</w:t>
            </w:r>
            <w:r w:rsidRPr="00702045">
              <w:rPr>
                <w:sz w:val="24"/>
                <w:szCs w:val="24"/>
              </w:rPr>
              <w:t>с</w:t>
            </w:r>
            <w:r w:rsidRPr="00702045">
              <w:rPr>
                <w:sz w:val="24"/>
                <w:szCs w:val="24"/>
              </w:rPr>
              <w:t xml:space="preserve">следованных по показателям </w:t>
            </w:r>
            <w:proofErr w:type="gramStart"/>
            <w:r w:rsidRPr="00702045">
              <w:rPr>
                <w:sz w:val="24"/>
                <w:szCs w:val="24"/>
              </w:rPr>
              <w:t>суммарной</w:t>
            </w:r>
            <w:proofErr w:type="gramEnd"/>
            <w:r w:rsidRPr="00702045">
              <w:rPr>
                <w:sz w:val="24"/>
                <w:szCs w:val="24"/>
              </w:rPr>
              <w:t xml:space="preserve"> </w:t>
            </w:r>
            <w:proofErr w:type="spellStart"/>
            <w:r w:rsidRPr="00702045">
              <w:rPr>
                <w:sz w:val="24"/>
                <w:szCs w:val="24"/>
              </w:rPr>
              <w:t>альфа-бета-активности,%</w:t>
            </w:r>
            <w:proofErr w:type="spellEnd"/>
          </w:p>
        </w:tc>
        <w:tc>
          <w:tcPr>
            <w:tcW w:w="992" w:type="dxa"/>
          </w:tcPr>
          <w:p w:rsidR="00702045" w:rsidRPr="00702045" w:rsidRDefault="00702045" w:rsidP="00F15536">
            <w:pPr>
              <w:pStyle w:val="a6"/>
              <w:tabs>
                <w:tab w:val="left" w:pos="9781"/>
              </w:tabs>
              <w:ind w:firstLine="0"/>
              <w:jc w:val="center"/>
              <w:rPr>
                <w:sz w:val="24"/>
                <w:szCs w:val="24"/>
              </w:rPr>
            </w:pPr>
            <w:r w:rsidRPr="00702045">
              <w:rPr>
                <w:sz w:val="24"/>
                <w:szCs w:val="24"/>
              </w:rPr>
              <w:t>14%</w:t>
            </w:r>
          </w:p>
        </w:tc>
        <w:tc>
          <w:tcPr>
            <w:tcW w:w="1134" w:type="dxa"/>
          </w:tcPr>
          <w:p w:rsidR="00702045" w:rsidRPr="00702045" w:rsidRDefault="00702045" w:rsidP="00F15536">
            <w:pPr>
              <w:pStyle w:val="a6"/>
              <w:tabs>
                <w:tab w:val="left" w:pos="9781"/>
              </w:tabs>
              <w:ind w:firstLine="0"/>
              <w:jc w:val="center"/>
              <w:rPr>
                <w:sz w:val="24"/>
                <w:szCs w:val="24"/>
              </w:rPr>
            </w:pPr>
            <w:r w:rsidRPr="00702045">
              <w:rPr>
                <w:sz w:val="24"/>
                <w:szCs w:val="24"/>
              </w:rPr>
              <w:t>73%</w:t>
            </w:r>
          </w:p>
        </w:tc>
        <w:tc>
          <w:tcPr>
            <w:tcW w:w="1276" w:type="dxa"/>
            <w:shd w:val="clear" w:color="auto" w:fill="FFFFFF"/>
          </w:tcPr>
          <w:p w:rsidR="00702045" w:rsidRPr="00702045" w:rsidRDefault="00702045" w:rsidP="00F15536">
            <w:pPr>
              <w:pStyle w:val="a6"/>
              <w:tabs>
                <w:tab w:val="left" w:pos="9781"/>
              </w:tabs>
              <w:ind w:firstLine="0"/>
              <w:jc w:val="center"/>
              <w:rPr>
                <w:sz w:val="24"/>
                <w:szCs w:val="24"/>
              </w:rPr>
            </w:pPr>
            <w:r w:rsidRPr="00702045">
              <w:rPr>
                <w:sz w:val="24"/>
                <w:szCs w:val="24"/>
              </w:rPr>
              <w:t>9%</w:t>
            </w:r>
          </w:p>
        </w:tc>
      </w:tr>
      <w:tr w:rsidR="00702045" w:rsidRPr="00702045" w:rsidTr="00C462AC">
        <w:trPr>
          <w:trHeight w:val="266"/>
        </w:trPr>
        <w:tc>
          <w:tcPr>
            <w:tcW w:w="6379" w:type="dxa"/>
          </w:tcPr>
          <w:p w:rsidR="00702045" w:rsidRPr="00702045" w:rsidRDefault="00702045" w:rsidP="00702045">
            <w:pPr>
              <w:pStyle w:val="a6"/>
              <w:tabs>
                <w:tab w:val="left" w:pos="9781"/>
              </w:tabs>
              <w:ind w:firstLine="0"/>
              <w:jc w:val="both"/>
              <w:rPr>
                <w:sz w:val="24"/>
                <w:szCs w:val="24"/>
              </w:rPr>
            </w:pPr>
            <w:r w:rsidRPr="00702045">
              <w:rPr>
                <w:sz w:val="24"/>
                <w:szCs w:val="24"/>
              </w:rPr>
              <w:lastRenderedPageBreak/>
              <w:t>Доля проб воды  источников нецентрализованного вод</w:t>
            </w:r>
            <w:r w:rsidRPr="00702045">
              <w:rPr>
                <w:sz w:val="24"/>
                <w:szCs w:val="24"/>
              </w:rPr>
              <w:t>о</w:t>
            </w:r>
            <w:r w:rsidRPr="00702045">
              <w:rPr>
                <w:sz w:val="24"/>
                <w:szCs w:val="24"/>
              </w:rPr>
              <w:t xml:space="preserve">снабжения, превышающих контрольные уровни </w:t>
            </w:r>
            <w:proofErr w:type="gramStart"/>
            <w:r w:rsidRPr="00702045">
              <w:rPr>
                <w:sz w:val="24"/>
                <w:szCs w:val="24"/>
              </w:rPr>
              <w:t>по</w:t>
            </w:r>
            <w:proofErr w:type="gramEnd"/>
            <w:r w:rsidRPr="00702045">
              <w:rPr>
                <w:sz w:val="24"/>
                <w:szCs w:val="24"/>
              </w:rPr>
              <w:t xml:space="preserve"> су</w:t>
            </w:r>
            <w:r w:rsidRPr="00702045">
              <w:rPr>
                <w:sz w:val="24"/>
                <w:szCs w:val="24"/>
              </w:rPr>
              <w:t>м</w:t>
            </w:r>
            <w:r w:rsidRPr="00702045">
              <w:rPr>
                <w:sz w:val="24"/>
                <w:szCs w:val="24"/>
              </w:rPr>
              <w:t xml:space="preserve">марной </w:t>
            </w:r>
            <w:proofErr w:type="spellStart"/>
            <w:r w:rsidRPr="00702045">
              <w:rPr>
                <w:sz w:val="24"/>
                <w:szCs w:val="24"/>
              </w:rPr>
              <w:t>альфа-бета-активности,%</w:t>
            </w:r>
            <w:proofErr w:type="spellEnd"/>
          </w:p>
        </w:tc>
        <w:tc>
          <w:tcPr>
            <w:tcW w:w="992" w:type="dxa"/>
          </w:tcPr>
          <w:p w:rsidR="00702045" w:rsidRPr="00702045" w:rsidRDefault="00702045" w:rsidP="00702045">
            <w:pPr>
              <w:tabs>
                <w:tab w:val="left" w:pos="825"/>
              </w:tabs>
              <w:jc w:val="both"/>
            </w:pPr>
            <w:r w:rsidRPr="00702045">
              <w:t>0</w:t>
            </w:r>
          </w:p>
        </w:tc>
        <w:tc>
          <w:tcPr>
            <w:tcW w:w="1134" w:type="dxa"/>
          </w:tcPr>
          <w:p w:rsidR="00702045" w:rsidRPr="00702045" w:rsidRDefault="00702045" w:rsidP="00702045">
            <w:pPr>
              <w:tabs>
                <w:tab w:val="left" w:pos="825"/>
              </w:tabs>
              <w:jc w:val="both"/>
            </w:pPr>
            <w:r w:rsidRPr="00702045">
              <w:t>0</w:t>
            </w:r>
          </w:p>
        </w:tc>
        <w:tc>
          <w:tcPr>
            <w:tcW w:w="1276" w:type="dxa"/>
            <w:shd w:val="clear" w:color="auto" w:fill="FFFFFF"/>
          </w:tcPr>
          <w:p w:rsidR="00702045" w:rsidRPr="00702045" w:rsidRDefault="00702045" w:rsidP="00702045">
            <w:pPr>
              <w:tabs>
                <w:tab w:val="left" w:pos="825"/>
              </w:tabs>
              <w:jc w:val="both"/>
            </w:pPr>
            <w:r w:rsidRPr="00702045">
              <w:t>0</w:t>
            </w:r>
          </w:p>
        </w:tc>
      </w:tr>
    </w:tbl>
    <w:p w:rsidR="003C27A8" w:rsidRDefault="003C27A8" w:rsidP="00DC5E64">
      <w:pPr>
        <w:pStyle w:val="a6"/>
        <w:tabs>
          <w:tab w:val="left" w:pos="9781"/>
        </w:tabs>
        <w:ind w:firstLine="0"/>
        <w:jc w:val="center"/>
        <w:rPr>
          <w:b/>
          <w:bCs/>
          <w:sz w:val="24"/>
          <w:szCs w:val="24"/>
        </w:rPr>
      </w:pPr>
    </w:p>
    <w:p w:rsidR="003C27A8" w:rsidRDefault="003C27A8" w:rsidP="00DC5E64">
      <w:pPr>
        <w:pStyle w:val="a6"/>
        <w:tabs>
          <w:tab w:val="left" w:pos="9781"/>
        </w:tabs>
        <w:ind w:firstLine="0"/>
        <w:jc w:val="center"/>
        <w:rPr>
          <w:b/>
          <w:bCs/>
          <w:sz w:val="24"/>
          <w:szCs w:val="24"/>
        </w:rPr>
      </w:pPr>
    </w:p>
    <w:p w:rsidR="00702045" w:rsidRPr="00702045" w:rsidRDefault="00702045" w:rsidP="00DC5E64">
      <w:pPr>
        <w:pStyle w:val="a6"/>
        <w:tabs>
          <w:tab w:val="left" w:pos="9781"/>
        </w:tabs>
        <w:ind w:firstLine="0"/>
        <w:jc w:val="center"/>
        <w:rPr>
          <w:b/>
          <w:bCs/>
          <w:sz w:val="24"/>
          <w:szCs w:val="24"/>
        </w:rPr>
      </w:pPr>
      <w:r w:rsidRPr="00702045">
        <w:rPr>
          <w:b/>
          <w:bCs/>
          <w:sz w:val="24"/>
          <w:szCs w:val="24"/>
        </w:rPr>
        <w:t>Удельная активность радиоактивных веществ в пищевых продуктах</w:t>
      </w:r>
    </w:p>
    <w:p w:rsidR="00702045" w:rsidRPr="00702045" w:rsidRDefault="00702045" w:rsidP="00DC5E64">
      <w:pPr>
        <w:pStyle w:val="a6"/>
        <w:tabs>
          <w:tab w:val="left" w:pos="9781"/>
        </w:tabs>
        <w:ind w:firstLine="0"/>
        <w:jc w:val="center"/>
        <w:rPr>
          <w:b/>
          <w:bCs/>
          <w:sz w:val="24"/>
          <w:szCs w:val="24"/>
        </w:rPr>
      </w:pPr>
      <w:r w:rsidRPr="00702045">
        <w:rPr>
          <w:b/>
          <w:bCs/>
          <w:sz w:val="24"/>
          <w:szCs w:val="24"/>
        </w:rPr>
        <w:t>местного производства</w:t>
      </w:r>
    </w:p>
    <w:p w:rsidR="00702045" w:rsidRPr="00702045" w:rsidRDefault="00702045" w:rsidP="00702045">
      <w:pPr>
        <w:pStyle w:val="a6"/>
        <w:tabs>
          <w:tab w:val="left" w:pos="9781"/>
        </w:tabs>
        <w:ind w:firstLine="0"/>
        <w:jc w:val="both"/>
        <w:rPr>
          <w:b/>
          <w:bCs/>
          <w:sz w:val="24"/>
          <w:szCs w:val="24"/>
        </w:rPr>
      </w:pPr>
    </w:p>
    <w:p w:rsidR="00702045" w:rsidRPr="00702045" w:rsidRDefault="00702045" w:rsidP="00702045">
      <w:pPr>
        <w:pStyle w:val="a6"/>
        <w:tabs>
          <w:tab w:val="left" w:pos="9781"/>
        </w:tabs>
        <w:ind w:firstLine="720"/>
        <w:jc w:val="both"/>
        <w:rPr>
          <w:bCs/>
          <w:sz w:val="24"/>
          <w:szCs w:val="24"/>
        </w:rPr>
      </w:pPr>
      <w:r w:rsidRPr="00702045">
        <w:rPr>
          <w:bCs/>
          <w:sz w:val="24"/>
          <w:szCs w:val="24"/>
        </w:rPr>
        <w:t>В 2022 году на базе ФБУЗ «Центр гигиены и эпидемиологии в Карачаево-Черкесской Республике» были продолжены исследования  продовольственного сырья и пищевых продуктов местного производства  на содержание техногенных радионукл</w:t>
      </w:r>
      <w:r w:rsidRPr="00702045">
        <w:rPr>
          <w:bCs/>
          <w:sz w:val="24"/>
          <w:szCs w:val="24"/>
        </w:rPr>
        <w:t>и</w:t>
      </w:r>
      <w:r w:rsidRPr="00702045">
        <w:rPr>
          <w:bCs/>
          <w:sz w:val="24"/>
          <w:szCs w:val="24"/>
        </w:rPr>
        <w:t xml:space="preserve">дов (цезия-137 и стронция – 90). </w:t>
      </w:r>
    </w:p>
    <w:p w:rsidR="00702045" w:rsidRPr="003C27A8" w:rsidRDefault="00702045" w:rsidP="00DC5E64">
      <w:pPr>
        <w:pStyle w:val="a6"/>
        <w:tabs>
          <w:tab w:val="left" w:pos="7995"/>
          <w:tab w:val="left" w:pos="9781"/>
        </w:tabs>
        <w:spacing w:line="276" w:lineRule="auto"/>
        <w:ind w:firstLine="0"/>
        <w:jc w:val="right"/>
        <w:rPr>
          <w:sz w:val="22"/>
          <w:szCs w:val="22"/>
        </w:rPr>
      </w:pPr>
      <w:r w:rsidRPr="003C27A8">
        <w:rPr>
          <w:sz w:val="22"/>
          <w:szCs w:val="22"/>
        </w:rPr>
        <w:t xml:space="preserve">Таблица </w:t>
      </w:r>
      <w:r w:rsidR="00DC5E64" w:rsidRPr="003C27A8">
        <w:rPr>
          <w:sz w:val="22"/>
          <w:szCs w:val="22"/>
        </w:rPr>
        <w:t>36</w:t>
      </w:r>
    </w:p>
    <w:p w:rsidR="00702045" w:rsidRPr="003C27A8" w:rsidRDefault="00702045" w:rsidP="00DC5E64">
      <w:pPr>
        <w:pStyle w:val="a6"/>
        <w:tabs>
          <w:tab w:val="left" w:pos="9781"/>
        </w:tabs>
        <w:ind w:firstLine="0"/>
        <w:jc w:val="center"/>
        <w:rPr>
          <w:bCs/>
          <w:sz w:val="22"/>
          <w:szCs w:val="22"/>
        </w:rPr>
      </w:pPr>
      <w:r w:rsidRPr="003C27A8">
        <w:rPr>
          <w:bCs/>
          <w:sz w:val="22"/>
          <w:szCs w:val="22"/>
        </w:rPr>
        <w:t>Динамика результатов исследований проб продовольственного сырья и  пищевых продуктов на содержание радиоактивных веществ  по Карачаево-Черкесской Республике</w:t>
      </w:r>
    </w:p>
    <w:p w:rsidR="00702045" w:rsidRPr="00702045" w:rsidRDefault="00702045" w:rsidP="00702045">
      <w:pPr>
        <w:pStyle w:val="a6"/>
        <w:tabs>
          <w:tab w:val="left" w:pos="9781"/>
        </w:tabs>
        <w:ind w:firstLine="0"/>
        <w:jc w:val="both"/>
        <w:rPr>
          <w:b/>
          <w:bCs/>
          <w:sz w:val="24"/>
          <w:szCs w:val="24"/>
        </w:rPr>
      </w:pPr>
    </w:p>
    <w:tbl>
      <w:tblPr>
        <w:tblW w:w="91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085"/>
        <w:gridCol w:w="992"/>
        <w:gridCol w:w="1134"/>
        <w:gridCol w:w="993"/>
        <w:gridCol w:w="1275"/>
        <w:gridCol w:w="852"/>
        <w:gridCol w:w="851"/>
      </w:tblGrid>
      <w:tr w:rsidR="00702045" w:rsidRPr="00702045" w:rsidTr="00F15536">
        <w:trPr>
          <w:trHeight w:val="180"/>
        </w:trPr>
        <w:tc>
          <w:tcPr>
            <w:tcW w:w="3085" w:type="dxa"/>
            <w:vMerge w:val="restart"/>
          </w:tcPr>
          <w:p w:rsidR="00702045" w:rsidRPr="00702045" w:rsidRDefault="00702045" w:rsidP="00702045">
            <w:pPr>
              <w:pStyle w:val="a6"/>
              <w:tabs>
                <w:tab w:val="left" w:pos="9781"/>
              </w:tabs>
              <w:ind w:right="-10"/>
              <w:jc w:val="both"/>
              <w:rPr>
                <w:bCs/>
                <w:sz w:val="24"/>
                <w:szCs w:val="24"/>
              </w:rPr>
            </w:pPr>
            <w:r w:rsidRPr="00702045">
              <w:rPr>
                <w:b/>
                <w:bCs/>
                <w:sz w:val="24"/>
                <w:szCs w:val="24"/>
              </w:rPr>
              <w:t xml:space="preserve"> </w:t>
            </w:r>
          </w:p>
          <w:p w:rsidR="00702045" w:rsidRPr="00702045" w:rsidRDefault="00702045" w:rsidP="00702045">
            <w:pPr>
              <w:pStyle w:val="a6"/>
              <w:tabs>
                <w:tab w:val="left" w:pos="9781"/>
              </w:tabs>
              <w:ind w:right="-10"/>
              <w:jc w:val="both"/>
              <w:rPr>
                <w:bCs/>
                <w:sz w:val="24"/>
                <w:szCs w:val="24"/>
              </w:rPr>
            </w:pPr>
          </w:p>
          <w:p w:rsidR="00702045" w:rsidRPr="00702045" w:rsidRDefault="00702045" w:rsidP="00702045">
            <w:pPr>
              <w:pStyle w:val="a6"/>
              <w:tabs>
                <w:tab w:val="left" w:pos="9781"/>
              </w:tabs>
              <w:ind w:right="-10"/>
              <w:jc w:val="both"/>
              <w:rPr>
                <w:bCs/>
                <w:sz w:val="24"/>
                <w:szCs w:val="24"/>
              </w:rPr>
            </w:pPr>
            <w:r w:rsidRPr="00702045">
              <w:rPr>
                <w:bCs/>
                <w:sz w:val="24"/>
                <w:szCs w:val="24"/>
              </w:rPr>
              <w:t>Наименование</w:t>
            </w:r>
          </w:p>
        </w:tc>
        <w:tc>
          <w:tcPr>
            <w:tcW w:w="6097" w:type="dxa"/>
            <w:gridSpan w:val="6"/>
          </w:tcPr>
          <w:p w:rsidR="00702045" w:rsidRPr="00DC5E64" w:rsidRDefault="00702045" w:rsidP="00DC5E64">
            <w:pPr>
              <w:pStyle w:val="a6"/>
              <w:tabs>
                <w:tab w:val="left" w:pos="9781"/>
              </w:tabs>
              <w:ind w:firstLine="0"/>
              <w:jc w:val="center"/>
              <w:rPr>
                <w:bCs/>
                <w:sz w:val="24"/>
                <w:szCs w:val="24"/>
              </w:rPr>
            </w:pPr>
            <w:r w:rsidRPr="00DC5E64">
              <w:rPr>
                <w:bCs/>
                <w:sz w:val="24"/>
                <w:szCs w:val="24"/>
              </w:rPr>
              <w:t>Исследовано проб продовольственного сырья и пищ</w:t>
            </w:r>
            <w:r w:rsidRPr="00DC5E64">
              <w:rPr>
                <w:bCs/>
                <w:sz w:val="24"/>
                <w:szCs w:val="24"/>
              </w:rPr>
              <w:t>е</w:t>
            </w:r>
            <w:r w:rsidRPr="00DC5E64">
              <w:rPr>
                <w:bCs/>
                <w:sz w:val="24"/>
                <w:szCs w:val="24"/>
              </w:rPr>
              <w:t>вых продуктов</w:t>
            </w:r>
          </w:p>
        </w:tc>
      </w:tr>
      <w:tr w:rsidR="00702045" w:rsidRPr="00702045" w:rsidTr="00F15536">
        <w:trPr>
          <w:trHeight w:val="265"/>
        </w:trPr>
        <w:tc>
          <w:tcPr>
            <w:tcW w:w="3085" w:type="dxa"/>
            <w:vMerge/>
          </w:tcPr>
          <w:p w:rsidR="00702045" w:rsidRPr="00702045" w:rsidRDefault="00702045" w:rsidP="00702045">
            <w:pPr>
              <w:pStyle w:val="a6"/>
              <w:tabs>
                <w:tab w:val="left" w:pos="9781"/>
              </w:tabs>
              <w:ind w:right="-10" w:firstLine="0"/>
              <w:jc w:val="both"/>
              <w:rPr>
                <w:bCs/>
                <w:sz w:val="24"/>
                <w:szCs w:val="24"/>
              </w:rPr>
            </w:pPr>
          </w:p>
        </w:tc>
        <w:tc>
          <w:tcPr>
            <w:tcW w:w="2126" w:type="dxa"/>
            <w:gridSpan w:val="2"/>
          </w:tcPr>
          <w:p w:rsidR="00702045" w:rsidRPr="00DC5E64" w:rsidRDefault="00702045" w:rsidP="00F15536">
            <w:pPr>
              <w:pStyle w:val="a6"/>
              <w:tabs>
                <w:tab w:val="left" w:pos="9781"/>
              </w:tabs>
              <w:ind w:right="-10" w:firstLine="0"/>
              <w:jc w:val="center"/>
              <w:rPr>
                <w:bCs/>
                <w:sz w:val="24"/>
                <w:szCs w:val="24"/>
              </w:rPr>
            </w:pPr>
            <w:r w:rsidRPr="00DC5E64">
              <w:rPr>
                <w:bCs/>
                <w:sz w:val="24"/>
                <w:szCs w:val="24"/>
              </w:rPr>
              <w:t>2020</w:t>
            </w:r>
          </w:p>
        </w:tc>
        <w:tc>
          <w:tcPr>
            <w:tcW w:w="2268" w:type="dxa"/>
            <w:gridSpan w:val="2"/>
          </w:tcPr>
          <w:p w:rsidR="00702045" w:rsidRPr="00DC5E64" w:rsidRDefault="00702045" w:rsidP="00F15536">
            <w:pPr>
              <w:pStyle w:val="a6"/>
              <w:tabs>
                <w:tab w:val="left" w:pos="9781"/>
              </w:tabs>
              <w:ind w:right="-10" w:firstLine="0"/>
              <w:jc w:val="center"/>
              <w:rPr>
                <w:bCs/>
                <w:sz w:val="24"/>
                <w:szCs w:val="24"/>
              </w:rPr>
            </w:pPr>
            <w:r w:rsidRPr="00DC5E64">
              <w:rPr>
                <w:bCs/>
                <w:sz w:val="24"/>
                <w:szCs w:val="24"/>
              </w:rPr>
              <w:t>2021</w:t>
            </w:r>
          </w:p>
        </w:tc>
        <w:tc>
          <w:tcPr>
            <w:tcW w:w="1703" w:type="dxa"/>
            <w:gridSpan w:val="2"/>
          </w:tcPr>
          <w:p w:rsidR="00702045" w:rsidRPr="00DC5E64" w:rsidRDefault="00702045" w:rsidP="00F15536">
            <w:pPr>
              <w:pStyle w:val="a6"/>
              <w:tabs>
                <w:tab w:val="left" w:pos="9781"/>
              </w:tabs>
              <w:ind w:right="-10" w:firstLine="0"/>
              <w:jc w:val="center"/>
              <w:rPr>
                <w:bCs/>
                <w:sz w:val="24"/>
                <w:szCs w:val="24"/>
              </w:rPr>
            </w:pPr>
            <w:r w:rsidRPr="00DC5E64">
              <w:rPr>
                <w:bCs/>
                <w:sz w:val="24"/>
                <w:szCs w:val="24"/>
              </w:rPr>
              <w:t>2022</w:t>
            </w:r>
          </w:p>
        </w:tc>
      </w:tr>
      <w:tr w:rsidR="00702045" w:rsidRPr="00702045" w:rsidTr="00F15536">
        <w:trPr>
          <w:trHeight w:val="390"/>
        </w:trPr>
        <w:tc>
          <w:tcPr>
            <w:tcW w:w="3085" w:type="dxa"/>
            <w:vMerge/>
          </w:tcPr>
          <w:p w:rsidR="00702045" w:rsidRPr="00702045" w:rsidRDefault="00702045" w:rsidP="00702045">
            <w:pPr>
              <w:pStyle w:val="a6"/>
              <w:tabs>
                <w:tab w:val="left" w:pos="9781"/>
              </w:tabs>
              <w:ind w:right="-10" w:firstLine="0"/>
              <w:jc w:val="both"/>
              <w:rPr>
                <w:bCs/>
                <w:sz w:val="24"/>
                <w:szCs w:val="24"/>
              </w:rPr>
            </w:pPr>
          </w:p>
        </w:tc>
        <w:tc>
          <w:tcPr>
            <w:tcW w:w="992" w:type="dxa"/>
          </w:tcPr>
          <w:p w:rsidR="00702045" w:rsidRPr="00F15536" w:rsidRDefault="00702045" w:rsidP="00702045">
            <w:pPr>
              <w:pStyle w:val="a6"/>
              <w:tabs>
                <w:tab w:val="left" w:pos="9781"/>
              </w:tabs>
              <w:ind w:right="-10" w:firstLine="0"/>
              <w:jc w:val="both"/>
              <w:rPr>
                <w:bCs/>
                <w:sz w:val="20"/>
                <w:szCs w:val="20"/>
              </w:rPr>
            </w:pPr>
            <w:r w:rsidRPr="00F15536">
              <w:rPr>
                <w:bCs/>
                <w:sz w:val="20"/>
                <w:szCs w:val="20"/>
              </w:rPr>
              <w:t>кол-во проб</w:t>
            </w:r>
          </w:p>
        </w:tc>
        <w:tc>
          <w:tcPr>
            <w:tcW w:w="1134" w:type="dxa"/>
          </w:tcPr>
          <w:p w:rsidR="00702045" w:rsidRPr="00F15536" w:rsidRDefault="00702045" w:rsidP="00702045">
            <w:pPr>
              <w:pStyle w:val="a6"/>
              <w:tabs>
                <w:tab w:val="left" w:pos="9781"/>
              </w:tabs>
              <w:ind w:right="-10" w:firstLine="0"/>
              <w:jc w:val="both"/>
              <w:rPr>
                <w:bCs/>
                <w:sz w:val="20"/>
                <w:szCs w:val="20"/>
              </w:rPr>
            </w:pPr>
            <w:r w:rsidRPr="00F15536">
              <w:rPr>
                <w:bCs/>
                <w:sz w:val="20"/>
                <w:szCs w:val="20"/>
              </w:rPr>
              <w:t>из них с превыш</w:t>
            </w:r>
            <w:r w:rsidRPr="00F15536">
              <w:rPr>
                <w:bCs/>
                <w:sz w:val="20"/>
                <w:szCs w:val="20"/>
              </w:rPr>
              <w:t>е</w:t>
            </w:r>
            <w:r w:rsidRPr="00F15536">
              <w:rPr>
                <w:bCs/>
                <w:sz w:val="20"/>
                <w:szCs w:val="20"/>
              </w:rPr>
              <w:t>нием, %</w:t>
            </w:r>
          </w:p>
        </w:tc>
        <w:tc>
          <w:tcPr>
            <w:tcW w:w="993" w:type="dxa"/>
          </w:tcPr>
          <w:p w:rsidR="00702045" w:rsidRPr="00F15536" w:rsidRDefault="00702045" w:rsidP="00702045">
            <w:pPr>
              <w:pStyle w:val="a6"/>
              <w:tabs>
                <w:tab w:val="left" w:pos="9781"/>
              </w:tabs>
              <w:ind w:right="-10" w:firstLine="0"/>
              <w:jc w:val="both"/>
              <w:rPr>
                <w:bCs/>
                <w:sz w:val="20"/>
                <w:szCs w:val="20"/>
              </w:rPr>
            </w:pPr>
            <w:r w:rsidRPr="00F15536">
              <w:rPr>
                <w:bCs/>
                <w:sz w:val="20"/>
                <w:szCs w:val="20"/>
              </w:rPr>
              <w:t>кол-во проб</w:t>
            </w:r>
          </w:p>
        </w:tc>
        <w:tc>
          <w:tcPr>
            <w:tcW w:w="1275" w:type="dxa"/>
          </w:tcPr>
          <w:p w:rsidR="00702045" w:rsidRPr="00F15536" w:rsidRDefault="00702045" w:rsidP="00702045">
            <w:pPr>
              <w:pStyle w:val="a6"/>
              <w:tabs>
                <w:tab w:val="left" w:pos="9781"/>
              </w:tabs>
              <w:ind w:right="-10" w:firstLine="0"/>
              <w:jc w:val="both"/>
              <w:rPr>
                <w:bCs/>
                <w:sz w:val="20"/>
                <w:szCs w:val="20"/>
              </w:rPr>
            </w:pPr>
            <w:r w:rsidRPr="00F15536">
              <w:rPr>
                <w:bCs/>
                <w:sz w:val="20"/>
                <w:szCs w:val="20"/>
              </w:rPr>
              <w:t>из них с превыш</w:t>
            </w:r>
            <w:r w:rsidRPr="00F15536">
              <w:rPr>
                <w:bCs/>
                <w:sz w:val="20"/>
                <w:szCs w:val="20"/>
              </w:rPr>
              <w:t>е</w:t>
            </w:r>
            <w:r w:rsidRPr="00F15536">
              <w:rPr>
                <w:bCs/>
                <w:sz w:val="20"/>
                <w:szCs w:val="20"/>
              </w:rPr>
              <w:t>нием, %</w:t>
            </w:r>
          </w:p>
        </w:tc>
        <w:tc>
          <w:tcPr>
            <w:tcW w:w="852" w:type="dxa"/>
          </w:tcPr>
          <w:p w:rsidR="00702045" w:rsidRPr="00F15536" w:rsidRDefault="00702045" w:rsidP="00702045">
            <w:pPr>
              <w:pStyle w:val="a6"/>
              <w:tabs>
                <w:tab w:val="left" w:pos="9781"/>
              </w:tabs>
              <w:ind w:right="-10" w:firstLine="0"/>
              <w:jc w:val="both"/>
              <w:rPr>
                <w:bCs/>
                <w:sz w:val="20"/>
                <w:szCs w:val="20"/>
              </w:rPr>
            </w:pPr>
            <w:r w:rsidRPr="00F15536">
              <w:rPr>
                <w:bCs/>
                <w:sz w:val="20"/>
                <w:szCs w:val="20"/>
              </w:rPr>
              <w:t>кол-во проб</w:t>
            </w:r>
          </w:p>
        </w:tc>
        <w:tc>
          <w:tcPr>
            <w:tcW w:w="851" w:type="dxa"/>
          </w:tcPr>
          <w:p w:rsidR="00702045" w:rsidRPr="00F15536" w:rsidRDefault="00702045" w:rsidP="00702045">
            <w:pPr>
              <w:pStyle w:val="a6"/>
              <w:tabs>
                <w:tab w:val="left" w:pos="9781"/>
              </w:tabs>
              <w:ind w:right="-10" w:firstLine="0"/>
              <w:jc w:val="both"/>
              <w:rPr>
                <w:bCs/>
                <w:sz w:val="20"/>
                <w:szCs w:val="20"/>
              </w:rPr>
            </w:pPr>
            <w:r w:rsidRPr="00F15536">
              <w:rPr>
                <w:bCs/>
                <w:sz w:val="20"/>
                <w:szCs w:val="20"/>
              </w:rPr>
              <w:t>из них с пр</w:t>
            </w:r>
            <w:r w:rsidRPr="00F15536">
              <w:rPr>
                <w:bCs/>
                <w:sz w:val="20"/>
                <w:szCs w:val="20"/>
              </w:rPr>
              <w:t>е</w:t>
            </w:r>
            <w:r w:rsidRPr="00F15536">
              <w:rPr>
                <w:bCs/>
                <w:sz w:val="20"/>
                <w:szCs w:val="20"/>
              </w:rPr>
              <w:t>выш</w:t>
            </w:r>
            <w:r w:rsidRPr="00F15536">
              <w:rPr>
                <w:bCs/>
                <w:sz w:val="20"/>
                <w:szCs w:val="20"/>
              </w:rPr>
              <w:t>е</w:t>
            </w:r>
            <w:r w:rsidRPr="00F15536">
              <w:rPr>
                <w:bCs/>
                <w:sz w:val="20"/>
                <w:szCs w:val="20"/>
              </w:rPr>
              <w:t>нием, %</w:t>
            </w:r>
          </w:p>
        </w:tc>
      </w:tr>
      <w:tr w:rsidR="00702045" w:rsidRPr="00702045" w:rsidTr="00F15536">
        <w:trPr>
          <w:trHeight w:val="210"/>
        </w:trPr>
        <w:tc>
          <w:tcPr>
            <w:tcW w:w="3085" w:type="dxa"/>
          </w:tcPr>
          <w:p w:rsidR="00702045" w:rsidRPr="00702045" w:rsidRDefault="00702045" w:rsidP="00702045">
            <w:pPr>
              <w:pStyle w:val="a6"/>
              <w:tabs>
                <w:tab w:val="left" w:pos="9781"/>
              </w:tabs>
              <w:ind w:right="-10" w:firstLine="0"/>
              <w:jc w:val="both"/>
              <w:rPr>
                <w:bCs/>
                <w:sz w:val="24"/>
                <w:szCs w:val="24"/>
              </w:rPr>
            </w:pPr>
            <w:r w:rsidRPr="00702045">
              <w:rPr>
                <w:bCs/>
                <w:sz w:val="24"/>
                <w:szCs w:val="24"/>
              </w:rPr>
              <w:t>Всего проб,  в т.ч.</w:t>
            </w:r>
          </w:p>
        </w:tc>
        <w:tc>
          <w:tcPr>
            <w:tcW w:w="992" w:type="dxa"/>
          </w:tcPr>
          <w:p w:rsidR="00702045" w:rsidRPr="00702045" w:rsidRDefault="00702045" w:rsidP="00F15536">
            <w:pPr>
              <w:pStyle w:val="a6"/>
              <w:tabs>
                <w:tab w:val="left" w:pos="9781"/>
              </w:tabs>
              <w:ind w:right="-10" w:firstLine="0"/>
              <w:jc w:val="center"/>
              <w:rPr>
                <w:bCs/>
                <w:color w:val="000000"/>
                <w:sz w:val="24"/>
                <w:szCs w:val="24"/>
              </w:rPr>
            </w:pPr>
            <w:r w:rsidRPr="00702045">
              <w:rPr>
                <w:bCs/>
                <w:color w:val="000000"/>
                <w:sz w:val="24"/>
                <w:szCs w:val="24"/>
              </w:rPr>
              <w:t>378</w:t>
            </w:r>
          </w:p>
        </w:tc>
        <w:tc>
          <w:tcPr>
            <w:tcW w:w="1134" w:type="dxa"/>
          </w:tcPr>
          <w:p w:rsidR="00702045" w:rsidRPr="00702045" w:rsidRDefault="00702045" w:rsidP="00F15536">
            <w:pPr>
              <w:pStyle w:val="a6"/>
              <w:tabs>
                <w:tab w:val="left" w:pos="9781"/>
              </w:tabs>
              <w:ind w:right="-10" w:firstLine="0"/>
              <w:jc w:val="center"/>
              <w:rPr>
                <w:bCs/>
                <w:sz w:val="24"/>
                <w:szCs w:val="24"/>
              </w:rPr>
            </w:pPr>
            <w:r w:rsidRPr="00702045">
              <w:rPr>
                <w:bCs/>
                <w:sz w:val="24"/>
                <w:szCs w:val="24"/>
              </w:rPr>
              <w:t>0</w:t>
            </w:r>
          </w:p>
        </w:tc>
        <w:tc>
          <w:tcPr>
            <w:tcW w:w="993" w:type="dxa"/>
          </w:tcPr>
          <w:p w:rsidR="00702045" w:rsidRPr="00702045" w:rsidRDefault="00702045" w:rsidP="00F15536">
            <w:pPr>
              <w:pStyle w:val="a6"/>
              <w:tabs>
                <w:tab w:val="left" w:pos="9781"/>
              </w:tabs>
              <w:ind w:right="-10" w:firstLine="0"/>
              <w:jc w:val="center"/>
              <w:rPr>
                <w:bCs/>
                <w:color w:val="000000"/>
                <w:sz w:val="24"/>
                <w:szCs w:val="24"/>
              </w:rPr>
            </w:pPr>
            <w:r w:rsidRPr="00702045">
              <w:rPr>
                <w:bCs/>
                <w:color w:val="000000"/>
                <w:sz w:val="24"/>
                <w:szCs w:val="24"/>
              </w:rPr>
              <w:t>351</w:t>
            </w:r>
          </w:p>
        </w:tc>
        <w:tc>
          <w:tcPr>
            <w:tcW w:w="1275" w:type="dxa"/>
          </w:tcPr>
          <w:p w:rsidR="00702045" w:rsidRPr="00702045" w:rsidRDefault="00702045" w:rsidP="00F15536">
            <w:pPr>
              <w:pStyle w:val="a6"/>
              <w:tabs>
                <w:tab w:val="left" w:pos="9781"/>
              </w:tabs>
              <w:ind w:right="-10" w:firstLine="0"/>
              <w:jc w:val="center"/>
              <w:rPr>
                <w:bCs/>
                <w:sz w:val="24"/>
                <w:szCs w:val="24"/>
              </w:rPr>
            </w:pPr>
            <w:r w:rsidRPr="00702045">
              <w:rPr>
                <w:bCs/>
                <w:sz w:val="24"/>
                <w:szCs w:val="24"/>
              </w:rPr>
              <w:t>0</w:t>
            </w:r>
          </w:p>
        </w:tc>
        <w:tc>
          <w:tcPr>
            <w:tcW w:w="852" w:type="dxa"/>
            <w:shd w:val="clear" w:color="auto" w:fill="FFFFFF"/>
          </w:tcPr>
          <w:p w:rsidR="00702045" w:rsidRPr="00702045" w:rsidRDefault="00702045" w:rsidP="00F15536">
            <w:pPr>
              <w:pStyle w:val="a6"/>
              <w:tabs>
                <w:tab w:val="left" w:pos="9781"/>
              </w:tabs>
              <w:ind w:right="-10" w:firstLine="0"/>
              <w:jc w:val="center"/>
              <w:rPr>
                <w:bCs/>
                <w:color w:val="000000"/>
                <w:sz w:val="24"/>
                <w:szCs w:val="24"/>
              </w:rPr>
            </w:pPr>
            <w:r w:rsidRPr="00702045">
              <w:rPr>
                <w:bCs/>
                <w:color w:val="000000"/>
                <w:sz w:val="24"/>
                <w:szCs w:val="24"/>
              </w:rPr>
              <w:t>380</w:t>
            </w:r>
          </w:p>
        </w:tc>
        <w:tc>
          <w:tcPr>
            <w:tcW w:w="851" w:type="dxa"/>
            <w:shd w:val="clear" w:color="auto" w:fill="FFFFFF"/>
          </w:tcPr>
          <w:p w:rsidR="00702045" w:rsidRPr="00702045" w:rsidRDefault="00702045" w:rsidP="00F15536">
            <w:pPr>
              <w:pStyle w:val="a6"/>
              <w:tabs>
                <w:tab w:val="left" w:pos="9781"/>
              </w:tabs>
              <w:ind w:right="-10" w:firstLine="0"/>
              <w:jc w:val="center"/>
              <w:rPr>
                <w:bCs/>
                <w:sz w:val="24"/>
                <w:szCs w:val="24"/>
              </w:rPr>
            </w:pPr>
            <w:r w:rsidRPr="00702045">
              <w:rPr>
                <w:bCs/>
                <w:sz w:val="24"/>
                <w:szCs w:val="24"/>
              </w:rPr>
              <w:t>0</w:t>
            </w:r>
          </w:p>
        </w:tc>
      </w:tr>
      <w:tr w:rsidR="00702045" w:rsidRPr="00702045" w:rsidTr="00F15536">
        <w:tc>
          <w:tcPr>
            <w:tcW w:w="3085" w:type="dxa"/>
          </w:tcPr>
          <w:p w:rsidR="00702045" w:rsidRPr="00702045" w:rsidRDefault="00702045" w:rsidP="00702045">
            <w:pPr>
              <w:pStyle w:val="a6"/>
              <w:tabs>
                <w:tab w:val="left" w:pos="9781"/>
              </w:tabs>
              <w:ind w:firstLine="0"/>
              <w:jc w:val="both"/>
              <w:rPr>
                <w:sz w:val="24"/>
                <w:szCs w:val="24"/>
              </w:rPr>
            </w:pPr>
            <w:r w:rsidRPr="00702045">
              <w:rPr>
                <w:bCs/>
                <w:sz w:val="24"/>
                <w:szCs w:val="24"/>
              </w:rPr>
              <w:t>мясо и мясные продукты</w:t>
            </w:r>
          </w:p>
        </w:tc>
        <w:tc>
          <w:tcPr>
            <w:tcW w:w="992" w:type="dxa"/>
          </w:tcPr>
          <w:p w:rsidR="00702045" w:rsidRPr="00702045" w:rsidRDefault="00702045" w:rsidP="00F15536">
            <w:pPr>
              <w:pStyle w:val="a6"/>
              <w:tabs>
                <w:tab w:val="left" w:pos="9781"/>
              </w:tabs>
              <w:ind w:firstLine="0"/>
              <w:jc w:val="center"/>
              <w:rPr>
                <w:color w:val="000000"/>
                <w:sz w:val="24"/>
                <w:szCs w:val="24"/>
              </w:rPr>
            </w:pPr>
            <w:r w:rsidRPr="00702045">
              <w:rPr>
                <w:color w:val="000000"/>
                <w:sz w:val="24"/>
                <w:szCs w:val="24"/>
              </w:rPr>
              <w:t>73</w:t>
            </w:r>
          </w:p>
        </w:tc>
        <w:tc>
          <w:tcPr>
            <w:tcW w:w="1134" w:type="dxa"/>
          </w:tcPr>
          <w:p w:rsidR="00702045" w:rsidRPr="00702045" w:rsidRDefault="00702045" w:rsidP="00F15536">
            <w:pPr>
              <w:pStyle w:val="a6"/>
              <w:tabs>
                <w:tab w:val="left" w:pos="9781"/>
              </w:tabs>
              <w:ind w:firstLine="0"/>
              <w:jc w:val="center"/>
              <w:rPr>
                <w:sz w:val="24"/>
                <w:szCs w:val="24"/>
              </w:rPr>
            </w:pPr>
            <w:r w:rsidRPr="00702045">
              <w:rPr>
                <w:sz w:val="24"/>
                <w:szCs w:val="24"/>
              </w:rPr>
              <w:t>0</w:t>
            </w:r>
          </w:p>
        </w:tc>
        <w:tc>
          <w:tcPr>
            <w:tcW w:w="993" w:type="dxa"/>
          </w:tcPr>
          <w:p w:rsidR="00702045" w:rsidRPr="00702045" w:rsidRDefault="00702045" w:rsidP="00F15536">
            <w:pPr>
              <w:pStyle w:val="a6"/>
              <w:tabs>
                <w:tab w:val="left" w:pos="9781"/>
              </w:tabs>
              <w:ind w:firstLine="0"/>
              <w:jc w:val="center"/>
              <w:rPr>
                <w:color w:val="000000"/>
                <w:sz w:val="24"/>
                <w:szCs w:val="24"/>
              </w:rPr>
            </w:pPr>
            <w:r w:rsidRPr="00702045">
              <w:rPr>
                <w:color w:val="000000"/>
                <w:sz w:val="24"/>
                <w:szCs w:val="24"/>
              </w:rPr>
              <w:t>22</w:t>
            </w:r>
          </w:p>
        </w:tc>
        <w:tc>
          <w:tcPr>
            <w:tcW w:w="1275" w:type="dxa"/>
          </w:tcPr>
          <w:p w:rsidR="00702045" w:rsidRPr="00702045" w:rsidRDefault="00702045" w:rsidP="00F15536">
            <w:pPr>
              <w:pStyle w:val="a6"/>
              <w:tabs>
                <w:tab w:val="left" w:pos="9781"/>
              </w:tabs>
              <w:ind w:firstLine="0"/>
              <w:jc w:val="center"/>
              <w:rPr>
                <w:sz w:val="24"/>
                <w:szCs w:val="24"/>
              </w:rPr>
            </w:pPr>
            <w:r w:rsidRPr="00702045">
              <w:rPr>
                <w:sz w:val="24"/>
                <w:szCs w:val="24"/>
              </w:rPr>
              <w:t>0</w:t>
            </w:r>
          </w:p>
        </w:tc>
        <w:tc>
          <w:tcPr>
            <w:tcW w:w="852" w:type="dxa"/>
            <w:shd w:val="clear" w:color="auto" w:fill="FFFFFF"/>
          </w:tcPr>
          <w:p w:rsidR="00702045" w:rsidRPr="00702045" w:rsidRDefault="00702045" w:rsidP="00F15536">
            <w:pPr>
              <w:pStyle w:val="a6"/>
              <w:tabs>
                <w:tab w:val="left" w:pos="9781"/>
              </w:tabs>
              <w:ind w:firstLine="0"/>
              <w:jc w:val="center"/>
              <w:rPr>
                <w:color w:val="000000"/>
                <w:sz w:val="24"/>
                <w:szCs w:val="24"/>
              </w:rPr>
            </w:pPr>
            <w:r w:rsidRPr="00702045">
              <w:rPr>
                <w:color w:val="000000"/>
                <w:sz w:val="24"/>
                <w:szCs w:val="24"/>
              </w:rPr>
              <w:t>19</w:t>
            </w:r>
          </w:p>
        </w:tc>
        <w:tc>
          <w:tcPr>
            <w:tcW w:w="851" w:type="dxa"/>
            <w:shd w:val="clear" w:color="auto" w:fill="FFFFFF"/>
          </w:tcPr>
          <w:p w:rsidR="00702045" w:rsidRPr="00702045" w:rsidRDefault="00702045" w:rsidP="00F15536">
            <w:pPr>
              <w:pStyle w:val="a6"/>
              <w:tabs>
                <w:tab w:val="left" w:pos="9781"/>
              </w:tabs>
              <w:ind w:firstLine="0"/>
              <w:jc w:val="center"/>
              <w:rPr>
                <w:sz w:val="24"/>
                <w:szCs w:val="24"/>
              </w:rPr>
            </w:pPr>
            <w:r w:rsidRPr="00702045">
              <w:rPr>
                <w:sz w:val="24"/>
                <w:szCs w:val="24"/>
              </w:rPr>
              <w:t>0</w:t>
            </w:r>
          </w:p>
        </w:tc>
      </w:tr>
      <w:tr w:rsidR="00702045" w:rsidRPr="00702045" w:rsidTr="00F15536">
        <w:tc>
          <w:tcPr>
            <w:tcW w:w="3085" w:type="dxa"/>
          </w:tcPr>
          <w:p w:rsidR="00702045" w:rsidRPr="00702045" w:rsidRDefault="00702045" w:rsidP="00702045">
            <w:pPr>
              <w:pStyle w:val="a6"/>
              <w:tabs>
                <w:tab w:val="left" w:pos="9781"/>
              </w:tabs>
              <w:ind w:firstLine="0"/>
              <w:jc w:val="both"/>
              <w:rPr>
                <w:sz w:val="24"/>
                <w:szCs w:val="24"/>
              </w:rPr>
            </w:pPr>
            <w:r w:rsidRPr="00702045">
              <w:rPr>
                <w:bCs/>
                <w:sz w:val="24"/>
                <w:szCs w:val="24"/>
              </w:rPr>
              <w:t>молоко и молочные пр</w:t>
            </w:r>
            <w:r w:rsidRPr="00702045">
              <w:rPr>
                <w:bCs/>
                <w:sz w:val="24"/>
                <w:szCs w:val="24"/>
              </w:rPr>
              <w:t>о</w:t>
            </w:r>
            <w:r w:rsidRPr="00702045">
              <w:rPr>
                <w:bCs/>
                <w:sz w:val="24"/>
                <w:szCs w:val="24"/>
              </w:rPr>
              <w:t>дукты</w:t>
            </w:r>
          </w:p>
        </w:tc>
        <w:tc>
          <w:tcPr>
            <w:tcW w:w="992" w:type="dxa"/>
          </w:tcPr>
          <w:p w:rsidR="00702045" w:rsidRPr="00702045" w:rsidRDefault="00702045" w:rsidP="00F15536">
            <w:pPr>
              <w:pStyle w:val="a6"/>
              <w:tabs>
                <w:tab w:val="left" w:pos="9781"/>
              </w:tabs>
              <w:ind w:firstLine="0"/>
              <w:jc w:val="center"/>
              <w:rPr>
                <w:color w:val="000000"/>
                <w:sz w:val="24"/>
                <w:szCs w:val="24"/>
              </w:rPr>
            </w:pPr>
            <w:r w:rsidRPr="00702045">
              <w:rPr>
                <w:color w:val="000000"/>
                <w:sz w:val="24"/>
                <w:szCs w:val="24"/>
              </w:rPr>
              <w:t>69</w:t>
            </w:r>
          </w:p>
        </w:tc>
        <w:tc>
          <w:tcPr>
            <w:tcW w:w="1134" w:type="dxa"/>
          </w:tcPr>
          <w:p w:rsidR="00702045" w:rsidRPr="00702045" w:rsidRDefault="00702045" w:rsidP="00F15536">
            <w:pPr>
              <w:pStyle w:val="a6"/>
              <w:tabs>
                <w:tab w:val="left" w:pos="9781"/>
              </w:tabs>
              <w:ind w:firstLine="0"/>
              <w:jc w:val="center"/>
              <w:rPr>
                <w:sz w:val="24"/>
                <w:szCs w:val="24"/>
              </w:rPr>
            </w:pPr>
            <w:r w:rsidRPr="00702045">
              <w:rPr>
                <w:sz w:val="24"/>
                <w:szCs w:val="24"/>
              </w:rPr>
              <w:t>0</w:t>
            </w:r>
          </w:p>
        </w:tc>
        <w:tc>
          <w:tcPr>
            <w:tcW w:w="993" w:type="dxa"/>
          </w:tcPr>
          <w:p w:rsidR="00702045" w:rsidRPr="00702045" w:rsidRDefault="00702045" w:rsidP="00F15536">
            <w:pPr>
              <w:pStyle w:val="a6"/>
              <w:tabs>
                <w:tab w:val="left" w:pos="9781"/>
              </w:tabs>
              <w:ind w:firstLine="0"/>
              <w:jc w:val="center"/>
              <w:rPr>
                <w:color w:val="000000"/>
                <w:sz w:val="24"/>
                <w:szCs w:val="24"/>
              </w:rPr>
            </w:pPr>
            <w:r w:rsidRPr="00702045">
              <w:rPr>
                <w:color w:val="000000"/>
                <w:sz w:val="24"/>
                <w:szCs w:val="24"/>
              </w:rPr>
              <w:t>95</w:t>
            </w:r>
          </w:p>
        </w:tc>
        <w:tc>
          <w:tcPr>
            <w:tcW w:w="1275" w:type="dxa"/>
          </w:tcPr>
          <w:p w:rsidR="00702045" w:rsidRPr="00702045" w:rsidRDefault="00702045" w:rsidP="00F15536">
            <w:pPr>
              <w:pStyle w:val="a6"/>
              <w:tabs>
                <w:tab w:val="left" w:pos="9781"/>
              </w:tabs>
              <w:ind w:firstLine="0"/>
              <w:jc w:val="center"/>
              <w:rPr>
                <w:sz w:val="24"/>
                <w:szCs w:val="24"/>
              </w:rPr>
            </w:pPr>
            <w:r w:rsidRPr="00702045">
              <w:rPr>
                <w:sz w:val="24"/>
                <w:szCs w:val="24"/>
              </w:rPr>
              <w:t>0</w:t>
            </w:r>
          </w:p>
        </w:tc>
        <w:tc>
          <w:tcPr>
            <w:tcW w:w="852" w:type="dxa"/>
            <w:shd w:val="clear" w:color="auto" w:fill="FFFFFF"/>
          </w:tcPr>
          <w:p w:rsidR="00702045" w:rsidRPr="00702045" w:rsidRDefault="00702045" w:rsidP="00F15536">
            <w:pPr>
              <w:pStyle w:val="a6"/>
              <w:tabs>
                <w:tab w:val="left" w:pos="9781"/>
              </w:tabs>
              <w:ind w:firstLine="0"/>
              <w:jc w:val="center"/>
              <w:rPr>
                <w:color w:val="000000"/>
                <w:sz w:val="24"/>
                <w:szCs w:val="24"/>
              </w:rPr>
            </w:pPr>
            <w:r w:rsidRPr="00702045">
              <w:rPr>
                <w:color w:val="000000"/>
                <w:sz w:val="24"/>
                <w:szCs w:val="24"/>
              </w:rPr>
              <w:t>17</w:t>
            </w:r>
          </w:p>
        </w:tc>
        <w:tc>
          <w:tcPr>
            <w:tcW w:w="851" w:type="dxa"/>
            <w:shd w:val="clear" w:color="auto" w:fill="FFFFFF"/>
          </w:tcPr>
          <w:p w:rsidR="00702045" w:rsidRPr="00702045" w:rsidRDefault="00702045" w:rsidP="00F15536">
            <w:pPr>
              <w:pStyle w:val="a6"/>
              <w:tabs>
                <w:tab w:val="left" w:pos="9781"/>
              </w:tabs>
              <w:ind w:firstLine="0"/>
              <w:jc w:val="center"/>
              <w:rPr>
                <w:sz w:val="24"/>
                <w:szCs w:val="24"/>
              </w:rPr>
            </w:pPr>
            <w:r w:rsidRPr="00702045">
              <w:rPr>
                <w:sz w:val="24"/>
                <w:szCs w:val="24"/>
              </w:rPr>
              <w:t>0</w:t>
            </w:r>
          </w:p>
        </w:tc>
      </w:tr>
      <w:tr w:rsidR="00702045" w:rsidRPr="00702045" w:rsidTr="00F15536">
        <w:tc>
          <w:tcPr>
            <w:tcW w:w="3085" w:type="dxa"/>
          </w:tcPr>
          <w:p w:rsidR="00702045" w:rsidRPr="00702045" w:rsidRDefault="00702045" w:rsidP="00702045">
            <w:pPr>
              <w:pStyle w:val="a6"/>
              <w:tabs>
                <w:tab w:val="left" w:pos="9781"/>
              </w:tabs>
              <w:ind w:firstLine="0"/>
              <w:jc w:val="both"/>
              <w:rPr>
                <w:bCs/>
                <w:sz w:val="24"/>
                <w:szCs w:val="24"/>
              </w:rPr>
            </w:pPr>
            <w:r w:rsidRPr="00702045">
              <w:rPr>
                <w:bCs/>
                <w:sz w:val="24"/>
                <w:szCs w:val="24"/>
              </w:rPr>
              <w:t>рыба</w:t>
            </w:r>
          </w:p>
        </w:tc>
        <w:tc>
          <w:tcPr>
            <w:tcW w:w="992" w:type="dxa"/>
          </w:tcPr>
          <w:p w:rsidR="00702045" w:rsidRPr="00702045" w:rsidRDefault="00702045" w:rsidP="00F15536">
            <w:pPr>
              <w:pStyle w:val="a6"/>
              <w:tabs>
                <w:tab w:val="left" w:pos="9781"/>
              </w:tabs>
              <w:ind w:firstLine="0"/>
              <w:jc w:val="center"/>
              <w:rPr>
                <w:color w:val="000000"/>
                <w:sz w:val="24"/>
                <w:szCs w:val="24"/>
              </w:rPr>
            </w:pPr>
            <w:r w:rsidRPr="00702045">
              <w:rPr>
                <w:color w:val="000000"/>
                <w:sz w:val="24"/>
                <w:szCs w:val="24"/>
              </w:rPr>
              <w:t>9</w:t>
            </w:r>
          </w:p>
        </w:tc>
        <w:tc>
          <w:tcPr>
            <w:tcW w:w="1134" w:type="dxa"/>
          </w:tcPr>
          <w:p w:rsidR="00702045" w:rsidRPr="00702045" w:rsidRDefault="00702045" w:rsidP="00F15536">
            <w:pPr>
              <w:pStyle w:val="a6"/>
              <w:tabs>
                <w:tab w:val="left" w:pos="9781"/>
              </w:tabs>
              <w:ind w:firstLine="0"/>
              <w:jc w:val="center"/>
              <w:rPr>
                <w:sz w:val="24"/>
                <w:szCs w:val="24"/>
              </w:rPr>
            </w:pPr>
            <w:r w:rsidRPr="00702045">
              <w:rPr>
                <w:sz w:val="24"/>
                <w:szCs w:val="24"/>
              </w:rPr>
              <w:t>0</w:t>
            </w:r>
          </w:p>
        </w:tc>
        <w:tc>
          <w:tcPr>
            <w:tcW w:w="993" w:type="dxa"/>
          </w:tcPr>
          <w:p w:rsidR="00702045" w:rsidRPr="00702045" w:rsidRDefault="00702045" w:rsidP="00F15536">
            <w:pPr>
              <w:pStyle w:val="a6"/>
              <w:tabs>
                <w:tab w:val="left" w:pos="9781"/>
              </w:tabs>
              <w:ind w:firstLine="0"/>
              <w:jc w:val="center"/>
              <w:rPr>
                <w:color w:val="000000"/>
                <w:sz w:val="24"/>
                <w:szCs w:val="24"/>
              </w:rPr>
            </w:pPr>
            <w:r w:rsidRPr="00702045">
              <w:rPr>
                <w:color w:val="000000"/>
                <w:sz w:val="24"/>
                <w:szCs w:val="24"/>
              </w:rPr>
              <w:t>28</w:t>
            </w:r>
          </w:p>
        </w:tc>
        <w:tc>
          <w:tcPr>
            <w:tcW w:w="1275" w:type="dxa"/>
          </w:tcPr>
          <w:p w:rsidR="00702045" w:rsidRPr="00702045" w:rsidRDefault="00702045" w:rsidP="00F15536">
            <w:pPr>
              <w:pStyle w:val="a6"/>
              <w:tabs>
                <w:tab w:val="left" w:pos="9781"/>
              </w:tabs>
              <w:ind w:firstLine="0"/>
              <w:jc w:val="center"/>
              <w:rPr>
                <w:sz w:val="24"/>
                <w:szCs w:val="24"/>
              </w:rPr>
            </w:pPr>
            <w:r w:rsidRPr="00702045">
              <w:rPr>
                <w:sz w:val="24"/>
                <w:szCs w:val="24"/>
              </w:rPr>
              <w:t>0</w:t>
            </w:r>
          </w:p>
        </w:tc>
        <w:tc>
          <w:tcPr>
            <w:tcW w:w="852" w:type="dxa"/>
            <w:shd w:val="clear" w:color="auto" w:fill="FFFFFF"/>
          </w:tcPr>
          <w:p w:rsidR="00702045" w:rsidRPr="00702045" w:rsidRDefault="00702045" w:rsidP="00F15536">
            <w:pPr>
              <w:pStyle w:val="a6"/>
              <w:tabs>
                <w:tab w:val="left" w:pos="9781"/>
              </w:tabs>
              <w:ind w:firstLine="0"/>
              <w:jc w:val="center"/>
              <w:rPr>
                <w:color w:val="000000"/>
                <w:sz w:val="24"/>
                <w:szCs w:val="24"/>
              </w:rPr>
            </w:pPr>
            <w:r w:rsidRPr="00702045">
              <w:rPr>
                <w:color w:val="000000"/>
                <w:sz w:val="24"/>
                <w:szCs w:val="24"/>
              </w:rPr>
              <w:t>6</w:t>
            </w:r>
          </w:p>
        </w:tc>
        <w:tc>
          <w:tcPr>
            <w:tcW w:w="851" w:type="dxa"/>
            <w:shd w:val="clear" w:color="auto" w:fill="FFFFFF"/>
          </w:tcPr>
          <w:p w:rsidR="00702045" w:rsidRPr="00702045" w:rsidRDefault="00702045" w:rsidP="00F15536">
            <w:pPr>
              <w:pStyle w:val="a6"/>
              <w:tabs>
                <w:tab w:val="left" w:pos="9781"/>
              </w:tabs>
              <w:ind w:firstLine="0"/>
              <w:jc w:val="center"/>
              <w:rPr>
                <w:sz w:val="24"/>
                <w:szCs w:val="24"/>
              </w:rPr>
            </w:pPr>
            <w:r w:rsidRPr="00702045">
              <w:rPr>
                <w:sz w:val="24"/>
                <w:szCs w:val="24"/>
              </w:rPr>
              <w:t>0</w:t>
            </w:r>
          </w:p>
        </w:tc>
      </w:tr>
      <w:tr w:rsidR="00702045" w:rsidRPr="00702045" w:rsidTr="00F15536">
        <w:tc>
          <w:tcPr>
            <w:tcW w:w="3085" w:type="dxa"/>
          </w:tcPr>
          <w:p w:rsidR="00702045" w:rsidRPr="00702045" w:rsidRDefault="00702045" w:rsidP="00702045">
            <w:pPr>
              <w:pStyle w:val="a6"/>
              <w:tabs>
                <w:tab w:val="left" w:pos="9781"/>
              </w:tabs>
              <w:ind w:firstLine="0"/>
              <w:jc w:val="both"/>
              <w:rPr>
                <w:sz w:val="24"/>
                <w:szCs w:val="24"/>
              </w:rPr>
            </w:pPr>
            <w:r w:rsidRPr="00702045">
              <w:rPr>
                <w:bCs/>
                <w:sz w:val="24"/>
                <w:szCs w:val="24"/>
              </w:rPr>
              <w:t>хлебобулочные изделия</w:t>
            </w:r>
          </w:p>
        </w:tc>
        <w:tc>
          <w:tcPr>
            <w:tcW w:w="992" w:type="dxa"/>
          </w:tcPr>
          <w:p w:rsidR="00702045" w:rsidRPr="00702045" w:rsidRDefault="00702045" w:rsidP="00F15536">
            <w:pPr>
              <w:pStyle w:val="a6"/>
              <w:tabs>
                <w:tab w:val="left" w:pos="9781"/>
              </w:tabs>
              <w:ind w:firstLine="0"/>
              <w:jc w:val="center"/>
              <w:rPr>
                <w:color w:val="000000"/>
                <w:sz w:val="24"/>
                <w:szCs w:val="24"/>
              </w:rPr>
            </w:pPr>
            <w:r w:rsidRPr="00702045">
              <w:rPr>
                <w:color w:val="000000"/>
                <w:sz w:val="24"/>
                <w:szCs w:val="24"/>
              </w:rPr>
              <w:t>-</w:t>
            </w:r>
          </w:p>
        </w:tc>
        <w:tc>
          <w:tcPr>
            <w:tcW w:w="1134" w:type="dxa"/>
          </w:tcPr>
          <w:p w:rsidR="00702045" w:rsidRPr="00702045" w:rsidRDefault="00702045" w:rsidP="00F15536">
            <w:pPr>
              <w:pStyle w:val="a6"/>
              <w:tabs>
                <w:tab w:val="left" w:pos="9781"/>
              </w:tabs>
              <w:ind w:firstLine="0"/>
              <w:jc w:val="center"/>
              <w:rPr>
                <w:sz w:val="24"/>
                <w:szCs w:val="24"/>
              </w:rPr>
            </w:pPr>
            <w:r w:rsidRPr="00702045">
              <w:rPr>
                <w:sz w:val="24"/>
                <w:szCs w:val="24"/>
              </w:rPr>
              <w:t>0</w:t>
            </w:r>
          </w:p>
        </w:tc>
        <w:tc>
          <w:tcPr>
            <w:tcW w:w="993" w:type="dxa"/>
          </w:tcPr>
          <w:p w:rsidR="00702045" w:rsidRPr="00702045" w:rsidRDefault="00702045" w:rsidP="00F15536">
            <w:pPr>
              <w:pStyle w:val="a6"/>
              <w:tabs>
                <w:tab w:val="left" w:pos="9781"/>
              </w:tabs>
              <w:ind w:firstLine="0"/>
              <w:jc w:val="center"/>
              <w:rPr>
                <w:color w:val="000000"/>
                <w:sz w:val="24"/>
                <w:szCs w:val="24"/>
              </w:rPr>
            </w:pPr>
            <w:r w:rsidRPr="00702045">
              <w:rPr>
                <w:color w:val="000000"/>
                <w:sz w:val="24"/>
                <w:szCs w:val="24"/>
              </w:rPr>
              <w:t>12</w:t>
            </w:r>
          </w:p>
        </w:tc>
        <w:tc>
          <w:tcPr>
            <w:tcW w:w="1275" w:type="dxa"/>
          </w:tcPr>
          <w:p w:rsidR="00702045" w:rsidRPr="00702045" w:rsidRDefault="00702045" w:rsidP="00F15536">
            <w:pPr>
              <w:pStyle w:val="a6"/>
              <w:tabs>
                <w:tab w:val="left" w:pos="9781"/>
              </w:tabs>
              <w:ind w:firstLine="0"/>
              <w:jc w:val="center"/>
              <w:rPr>
                <w:sz w:val="24"/>
                <w:szCs w:val="24"/>
              </w:rPr>
            </w:pPr>
            <w:r w:rsidRPr="00702045">
              <w:rPr>
                <w:sz w:val="24"/>
                <w:szCs w:val="24"/>
              </w:rPr>
              <w:t>0</w:t>
            </w:r>
          </w:p>
        </w:tc>
        <w:tc>
          <w:tcPr>
            <w:tcW w:w="852" w:type="dxa"/>
            <w:shd w:val="clear" w:color="auto" w:fill="FFFFFF"/>
          </w:tcPr>
          <w:p w:rsidR="00702045" w:rsidRPr="00702045" w:rsidRDefault="00702045" w:rsidP="00F15536">
            <w:pPr>
              <w:pStyle w:val="a6"/>
              <w:tabs>
                <w:tab w:val="left" w:pos="9781"/>
              </w:tabs>
              <w:ind w:firstLine="0"/>
              <w:jc w:val="center"/>
              <w:rPr>
                <w:color w:val="000000"/>
                <w:sz w:val="24"/>
                <w:szCs w:val="24"/>
              </w:rPr>
            </w:pPr>
          </w:p>
        </w:tc>
        <w:tc>
          <w:tcPr>
            <w:tcW w:w="851" w:type="dxa"/>
            <w:shd w:val="clear" w:color="auto" w:fill="FFFFFF"/>
          </w:tcPr>
          <w:p w:rsidR="00702045" w:rsidRPr="00702045" w:rsidRDefault="00702045" w:rsidP="00F15536">
            <w:pPr>
              <w:pStyle w:val="a6"/>
              <w:tabs>
                <w:tab w:val="left" w:pos="9781"/>
              </w:tabs>
              <w:ind w:firstLine="0"/>
              <w:jc w:val="center"/>
              <w:rPr>
                <w:sz w:val="24"/>
                <w:szCs w:val="24"/>
              </w:rPr>
            </w:pPr>
            <w:r w:rsidRPr="00702045">
              <w:rPr>
                <w:sz w:val="24"/>
                <w:szCs w:val="24"/>
              </w:rPr>
              <w:t>0</w:t>
            </w:r>
          </w:p>
        </w:tc>
      </w:tr>
      <w:tr w:rsidR="00702045" w:rsidRPr="00702045" w:rsidTr="00F15536">
        <w:trPr>
          <w:trHeight w:val="259"/>
        </w:trPr>
        <w:tc>
          <w:tcPr>
            <w:tcW w:w="3085" w:type="dxa"/>
          </w:tcPr>
          <w:p w:rsidR="00702045" w:rsidRPr="00702045" w:rsidRDefault="00702045" w:rsidP="00702045">
            <w:pPr>
              <w:pStyle w:val="a6"/>
              <w:tabs>
                <w:tab w:val="left" w:pos="9781"/>
              </w:tabs>
              <w:ind w:firstLine="0"/>
              <w:jc w:val="both"/>
              <w:rPr>
                <w:sz w:val="24"/>
                <w:szCs w:val="24"/>
              </w:rPr>
            </w:pPr>
            <w:r w:rsidRPr="00702045">
              <w:rPr>
                <w:bCs/>
                <w:sz w:val="24"/>
                <w:szCs w:val="24"/>
              </w:rPr>
              <w:t>Овощи, в т.ч</w:t>
            </w:r>
            <w:proofErr w:type="gramStart"/>
            <w:r w:rsidRPr="00702045">
              <w:rPr>
                <w:bCs/>
                <w:sz w:val="24"/>
                <w:szCs w:val="24"/>
              </w:rPr>
              <w:t>.к</w:t>
            </w:r>
            <w:proofErr w:type="gramEnd"/>
            <w:r w:rsidRPr="00702045">
              <w:rPr>
                <w:bCs/>
                <w:sz w:val="24"/>
                <w:szCs w:val="24"/>
              </w:rPr>
              <w:t>артофель</w:t>
            </w:r>
          </w:p>
        </w:tc>
        <w:tc>
          <w:tcPr>
            <w:tcW w:w="992" w:type="dxa"/>
          </w:tcPr>
          <w:p w:rsidR="00702045" w:rsidRPr="00702045" w:rsidRDefault="00702045" w:rsidP="00F15536">
            <w:pPr>
              <w:pStyle w:val="a6"/>
              <w:tabs>
                <w:tab w:val="left" w:pos="9781"/>
              </w:tabs>
              <w:ind w:firstLine="0"/>
              <w:jc w:val="center"/>
              <w:rPr>
                <w:color w:val="000000"/>
                <w:sz w:val="24"/>
                <w:szCs w:val="24"/>
              </w:rPr>
            </w:pPr>
            <w:r w:rsidRPr="00702045">
              <w:rPr>
                <w:color w:val="000000"/>
                <w:sz w:val="24"/>
                <w:szCs w:val="24"/>
              </w:rPr>
              <w:t>-</w:t>
            </w:r>
          </w:p>
        </w:tc>
        <w:tc>
          <w:tcPr>
            <w:tcW w:w="1134" w:type="dxa"/>
          </w:tcPr>
          <w:p w:rsidR="00702045" w:rsidRPr="00702045" w:rsidRDefault="00702045" w:rsidP="00F15536">
            <w:pPr>
              <w:pStyle w:val="a6"/>
              <w:tabs>
                <w:tab w:val="left" w:pos="9781"/>
              </w:tabs>
              <w:ind w:firstLine="0"/>
              <w:jc w:val="center"/>
              <w:rPr>
                <w:sz w:val="24"/>
                <w:szCs w:val="24"/>
              </w:rPr>
            </w:pPr>
            <w:r w:rsidRPr="00702045">
              <w:rPr>
                <w:sz w:val="24"/>
                <w:szCs w:val="24"/>
              </w:rPr>
              <w:t>-</w:t>
            </w:r>
          </w:p>
        </w:tc>
        <w:tc>
          <w:tcPr>
            <w:tcW w:w="993" w:type="dxa"/>
          </w:tcPr>
          <w:p w:rsidR="00702045" w:rsidRPr="00702045" w:rsidRDefault="00702045" w:rsidP="00F15536">
            <w:pPr>
              <w:pStyle w:val="a6"/>
              <w:tabs>
                <w:tab w:val="left" w:pos="9781"/>
              </w:tabs>
              <w:ind w:firstLine="0"/>
              <w:jc w:val="center"/>
              <w:rPr>
                <w:color w:val="000000"/>
                <w:sz w:val="24"/>
                <w:szCs w:val="24"/>
              </w:rPr>
            </w:pPr>
            <w:r w:rsidRPr="00702045">
              <w:rPr>
                <w:color w:val="000000"/>
                <w:sz w:val="24"/>
                <w:szCs w:val="24"/>
              </w:rPr>
              <w:t>31</w:t>
            </w:r>
          </w:p>
        </w:tc>
        <w:tc>
          <w:tcPr>
            <w:tcW w:w="1275" w:type="dxa"/>
          </w:tcPr>
          <w:p w:rsidR="00702045" w:rsidRPr="00702045" w:rsidRDefault="00702045" w:rsidP="00F15536">
            <w:pPr>
              <w:pStyle w:val="a6"/>
              <w:tabs>
                <w:tab w:val="left" w:pos="9781"/>
              </w:tabs>
              <w:ind w:firstLine="0"/>
              <w:jc w:val="center"/>
              <w:rPr>
                <w:sz w:val="24"/>
                <w:szCs w:val="24"/>
              </w:rPr>
            </w:pPr>
            <w:r w:rsidRPr="00702045">
              <w:rPr>
                <w:sz w:val="24"/>
                <w:szCs w:val="24"/>
              </w:rPr>
              <w:t>0</w:t>
            </w:r>
          </w:p>
        </w:tc>
        <w:tc>
          <w:tcPr>
            <w:tcW w:w="852" w:type="dxa"/>
            <w:shd w:val="clear" w:color="auto" w:fill="FFFFFF"/>
          </w:tcPr>
          <w:p w:rsidR="00702045" w:rsidRPr="00702045" w:rsidRDefault="00702045" w:rsidP="00F15536">
            <w:pPr>
              <w:pStyle w:val="a6"/>
              <w:tabs>
                <w:tab w:val="left" w:pos="9781"/>
              </w:tabs>
              <w:ind w:firstLine="0"/>
              <w:jc w:val="center"/>
              <w:rPr>
                <w:color w:val="000000"/>
                <w:sz w:val="24"/>
                <w:szCs w:val="24"/>
              </w:rPr>
            </w:pPr>
            <w:r w:rsidRPr="00702045">
              <w:rPr>
                <w:color w:val="000000"/>
                <w:sz w:val="24"/>
                <w:szCs w:val="24"/>
              </w:rPr>
              <w:t>125</w:t>
            </w:r>
          </w:p>
        </w:tc>
        <w:tc>
          <w:tcPr>
            <w:tcW w:w="851" w:type="dxa"/>
            <w:shd w:val="clear" w:color="auto" w:fill="FFFFFF"/>
          </w:tcPr>
          <w:p w:rsidR="00702045" w:rsidRPr="00702045" w:rsidRDefault="00702045" w:rsidP="00F15536">
            <w:pPr>
              <w:pStyle w:val="a6"/>
              <w:tabs>
                <w:tab w:val="left" w:pos="9781"/>
              </w:tabs>
              <w:ind w:firstLine="0"/>
              <w:jc w:val="center"/>
              <w:rPr>
                <w:sz w:val="24"/>
                <w:szCs w:val="24"/>
              </w:rPr>
            </w:pPr>
            <w:r w:rsidRPr="00702045">
              <w:rPr>
                <w:sz w:val="24"/>
                <w:szCs w:val="24"/>
              </w:rPr>
              <w:t>0</w:t>
            </w:r>
          </w:p>
        </w:tc>
      </w:tr>
    </w:tbl>
    <w:p w:rsidR="00702045" w:rsidRPr="00702045" w:rsidRDefault="00702045" w:rsidP="00702045">
      <w:pPr>
        <w:pStyle w:val="a6"/>
        <w:tabs>
          <w:tab w:val="left" w:pos="9781"/>
        </w:tabs>
        <w:ind w:firstLine="720"/>
        <w:jc w:val="both"/>
        <w:rPr>
          <w:sz w:val="24"/>
          <w:szCs w:val="24"/>
        </w:rPr>
      </w:pPr>
    </w:p>
    <w:p w:rsidR="00702045" w:rsidRPr="00702045" w:rsidRDefault="00702045" w:rsidP="00702045">
      <w:pPr>
        <w:pStyle w:val="a6"/>
        <w:tabs>
          <w:tab w:val="left" w:pos="9781"/>
        </w:tabs>
        <w:ind w:firstLine="720"/>
        <w:jc w:val="both"/>
        <w:rPr>
          <w:sz w:val="24"/>
          <w:szCs w:val="24"/>
        </w:rPr>
      </w:pPr>
      <w:r w:rsidRPr="00702045">
        <w:rPr>
          <w:sz w:val="24"/>
          <w:szCs w:val="24"/>
        </w:rPr>
        <w:t xml:space="preserve">По результатам проведенных лабораторных спектрометрических исследований  продуктов питания не выявлены превышения установленных  радиационно-гигиенических нормативов. В основных продуктах питания населения: мясе, молоке, хлебе и овощах – удельная активность цезия-137 и стронция-90  достаточно стабильная на протяжении ряда лет. </w:t>
      </w:r>
    </w:p>
    <w:p w:rsidR="00702045" w:rsidRPr="00702045" w:rsidRDefault="00702045" w:rsidP="00702045">
      <w:pPr>
        <w:pStyle w:val="a6"/>
        <w:tabs>
          <w:tab w:val="left" w:pos="9781"/>
        </w:tabs>
        <w:ind w:firstLine="567"/>
        <w:jc w:val="both"/>
        <w:rPr>
          <w:sz w:val="24"/>
          <w:szCs w:val="24"/>
        </w:rPr>
      </w:pPr>
      <w:r w:rsidRPr="00702045">
        <w:rPr>
          <w:sz w:val="24"/>
          <w:szCs w:val="24"/>
        </w:rPr>
        <w:t>Исследования продуктов питания  методом радиохимии не проводились.</w:t>
      </w:r>
    </w:p>
    <w:p w:rsidR="00702045" w:rsidRPr="00702045" w:rsidRDefault="00702045" w:rsidP="00702045">
      <w:pPr>
        <w:pStyle w:val="a6"/>
        <w:tabs>
          <w:tab w:val="left" w:pos="9781"/>
        </w:tabs>
        <w:ind w:firstLine="567"/>
        <w:jc w:val="both"/>
        <w:rPr>
          <w:sz w:val="24"/>
          <w:szCs w:val="24"/>
        </w:rPr>
      </w:pPr>
    </w:p>
    <w:p w:rsidR="00702045" w:rsidRPr="00702045" w:rsidRDefault="00702045" w:rsidP="00DC5E64">
      <w:pPr>
        <w:pStyle w:val="a6"/>
        <w:tabs>
          <w:tab w:val="left" w:pos="9781"/>
        </w:tabs>
        <w:ind w:firstLine="0"/>
        <w:jc w:val="center"/>
        <w:rPr>
          <w:b/>
          <w:sz w:val="24"/>
          <w:szCs w:val="24"/>
        </w:rPr>
      </w:pPr>
      <w:r w:rsidRPr="00702045">
        <w:rPr>
          <w:b/>
          <w:sz w:val="24"/>
          <w:szCs w:val="24"/>
        </w:rPr>
        <w:t>Облучение от природных источников ионизирующего излучения</w:t>
      </w:r>
    </w:p>
    <w:p w:rsidR="00702045" w:rsidRPr="00702045" w:rsidRDefault="00702045" w:rsidP="00702045">
      <w:pPr>
        <w:pStyle w:val="a6"/>
        <w:tabs>
          <w:tab w:val="left" w:pos="9781"/>
        </w:tabs>
        <w:ind w:firstLine="720"/>
        <w:jc w:val="both"/>
        <w:rPr>
          <w:bCs/>
          <w:sz w:val="24"/>
          <w:szCs w:val="24"/>
        </w:rPr>
      </w:pPr>
      <w:r w:rsidRPr="00702045">
        <w:rPr>
          <w:bCs/>
          <w:sz w:val="24"/>
          <w:szCs w:val="24"/>
        </w:rPr>
        <w:t xml:space="preserve"> </w:t>
      </w:r>
    </w:p>
    <w:p w:rsidR="00702045" w:rsidRPr="00702045" w:rsidRDefault="00702045" w:rsidP="00DC5E64">
      <w:pPr>
        <w:pStyle w:val="a6"/>
        <w:ind w:firstLine="709"/>
        <w:jc w:val="both"/>
        <w:rPr>
          <w:bCs/>
          <w:sz w:val="24"/>
          <w:szCs w:val="24"/>
        </w:rPr>
      </w:pPr>
      <w:r w:rsidRPr="00702045">
        <w:rPr>
          <w:bCs/>
          <w:sz w:val="24"/>
          <w:szCs w:val="24"/>
        </w:rPr>
        <w:t>Вклад в облучение населения Карачаево-Черкесской Республики природных и</w:t>
      </w:r>
      <w:r w:rsidRPr="00702045">
        <w:rPr>
          <w:bCs/>
          <w:sz w:val="24"/>
          <w:szCs w:val="24"/>
        </w:rPr>
        <w:t>с</w:t>
      </w:r>
      <w:r w:rsidRPr="00702045">
        <w:rPr>
          <w:bCs/>
          <w:sz w:val="24"/>
          <w:szCs w:val="24"/>
        </w:rPr>
        <w:t>точников излучения составляет 79,37% от всех источников облучения.</w:t>
      </w:r>
    </w:p>
    <w:p w:rsidR="00702045" w:rsidRPr="00702045" w:rsidRDefault="00702045" w:rsidP="00DC5E64">
      <w:pPr>
        <w:pStyle w:val="a6"/>
        <w:ind w:firstLine="709"/>
        <w:jc w:val="both"/>
        <w:rPr>
          <w:bCs/>
          <w:sz w:val="24"/>
          <w:szCs w:val="24"/>
        </w:rPr>
      </w:pPr>
      <w:r w:rsidRPr="00702045">
        <w:rPr>
          <w:bCs/>
          <w:sz w:val="24"/>
          <w:szCs w:val="24"/>
        </w:rPr>
        <w:t>Данные об удельной эффективной активности природных радионуклидов в строительных материалах, средних значениях активности радона в жилых и общес</w:t>
      </w:r>
      <w:r w:rsidRPr="00702045">
        <w:rPr>
          <w:bCs/>
          <w:sz w:val="24"/>
          <w:szCs w:val="24"/>
        </w:rPr>
        <w:t>т</w:t>
      </w:r>
      <w:r w:rsidRPr="00702045">
        <w:rPr>
          <w:bCs/>
          <w:sz w:val="24"/>
          <w:szCs w:val="24"/>
        </w:rPr>
        <w:t>венных зданиях, а также средние значения мощности дозы гамма-излучения в разли</w:t>
      </w:r>
      <w:r w:rsidRPr="00702045">
        <w:rPr>
          <w:bCs/>
          <w:sz w:val="24"/>
          <w:szCs w:val="24"/>
        </w:rPr>
        <w:t>ч</w:t>
      </w:r>
      <w:r w:rsidRPr="00702045">
        <w:rPr>
          <w:bCs/>
          <w:sz w:val="24"/>
          <w:szCs w:val="24"/>
        </w:rPr>
        <w:t xml:space="preserve">ных типах жилых домов представлены в таблице </w:t>
      </w:r>
      <w:r w:rsidR="00DC5E64">
        <w:rPr>
          <w:bCs/>
          <w:sz w:val="24"/>
          <w:szCs w:val="24"/>
        </w:rPr>
        <w:t>37.</w:t>
      </w:r>
    </w:p>
    <w:p w:rsidR="00702045" w:rsidRDefault="00702045" w:rsidP="00702045">
      <w:pPr>
        <w:pStyle w:val="a6"/>
        <w:tabs>
          <w:tab w:val="left" w:pos="8625"/>
        </w:tabs>
        <w:ind w:firstLine="567"/>
        <w:jc w:val="both"/>
        <w:rPr>
          <w:bCs/>
          <w:sz w:val="24"/>
          <w:szCs w:val="24"/>
        </w:rPr>
      </w:pPr>
      <w:r w:rsidRPr="00702045">
        <w:rPr>
          <w:bCs/>
          <w:sz w:val="24"/>
          <w:szCs w:val="24"/>
        </w:rPr>
        <w:tab/>
      </w:r>
    </w:p>
    <w:p w:rsidR="00DC5E64" w:rsidRDefault="00DC5E64" w:rsidP="00702045">
      <w:pPr>
        <w:pStyle w:val="a6"/>
        <w:tabs>
          <w:tab w:val="left" w:pos="8625"/>
        </w:tabs>
        <w:ind w:firstLine="567"/>
        <w:jc w:val="both"/>
        <w:rPr>
          <w:bCs/>
          <w:sz w:val="24"/>
          <w:szCs w:val="24"/>
        </w:rPr>
      </w:pPr>
    </w:p>
    <w:p w:rsidR="003C27A8" w:rsidRDefault="003C27A8" w:rsidP="00702045">
      <w:pPr>
        <w:pStyle w:val="a6"/>
        <w:tabs>
          <w:tab w:val="left" w:pos="8625"/>
        </w:tabs>
        <w:ind w:firstLine="567"/>
        <w:jc w:val="both"/>
        <w:rPr>
          <w:bCs/>
          <w:sz w:val="24"/>
          <w:szCs w:val="24"/>
        </w:rPr>
      </w:pPr>
    </w:p>
    <w:p w:rsidR="00702045" w:rsidRPr="003C27A8" w:rsidRDefault="00DC5E64" w:rsidP="003C27A8">
      <w:pPr>
        <w:pStyle w:val="a6"/>
        <w:ind w:firstLine="567"/>
        <w:jc w:val="right"/>
        <w:rPr>
          <w:bCs/>
          <w:sz w:val="22"/>
          <w:szCs w:val="22"/>
        </w:rPr>
      </w:pPr>
      <w:r w:rsidRPr="003C27A8">
        <w:rPr>
          <w:bCs/>
          <w:sz w:val="22"/>
          <w:szCs w:val="22"/>
        </w:rPr>
        <w:lastRenderedPageBreak/>
        <w:t>Таблица 37</w:t>
      </w:r>
    </w:p>
    <w:p w:rsidR="00702045" w:rsidRPr="003C27A8" w:rsidRDefault="00702045" w:rsidP="003C27A8">
      <w:pPr>
        <w:pStyle w:val="a6"/>
        <w:ind w:firstLine="709"/>
        <w:jc w:val="center"/>
        <w:rPr>
          <w:bCs/>
          <w:sz w:val="22"/>
          <w:szCs w:val="22"/>
        </w:rPr>
      </w:pPr>
      <w:r w:rsidRPr="003C27A8">
        <w:rPr>
          <w:bCs/>
          <w:sz w:val="22"/>
          <w:szCs w:val="22"/>
        </w:rPr>
        <w:t>Характеристика природных источников ионизирующего излучения</w:t>
      </w:r>
      <w:r w:rsidR="00DC5E64" w:rsidRPr="003C27A8">
        <w:rPr>
          <w:bCs/>
          <w:sz w:val="22"/>
          <w:szCs w:val="22"/>
        </w:rPr>
        <w:t xml:space="preserve"> </w:t>
      </w:r>
      <w:r w:rsidRPr="003C27A8">
        <w:rPr>
          <w:bCs/>
          <w:sz w:val="22"/>
          <w:szCs w:val="22"/>
        </w:rPr>
        <w:t>в динамике</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59"/>
        <w:gridCol w:w="850"/>
        <w:gridCol w:w="993"/>
        <w:gridCol w:w="992"/>
        <w:gridCol w:w="850"/>
        <w:gridCol w:w="1276"/>
        <w:gridCol w:w="993"/>
        <w:gridCol w:w="1134"/>
        <w:gridCol w:w="1984"/>
      </w:tblGrid>
      <w:tr w:rsidR="00702045" w:rsidRPr="00DC5E64" w:rsidTr="00F15536">
        <w:tc>
          <w:tcPr>
            <w:tcW w:w="959" w:type="dxa"/>
            <w:vMerge w:val="restart"/>
          </w:tcPr>
          <w:p w:rsidR="00702045" w:rsidRPr="00DC5E64" w:rsidRDefault="00702045" w:rsidP="00DC5E64">
            <w:pPr>
              <w:pStyle w:val="a6"/>
              <w:ind w:firstLine="0"/>
              <w:jc w:val="center"/>
              <w:rPr>
                <w:bCs/>
                <w:sz w:val="24"/>
                <w:szCs w:val="24"/>
              </w:rPr>
            </w:pPr>
            <w:r w:rsidRPr="00DC5E64">
              <w:rPr>
                <w:bCs/>
                <w:sz w:val="24"/>
                <w:szCs w:val="24"/>
              </w:rPr>
              <w:t>Годы н</w:t>
            </w:r>
            <w:r w:rsidRPr="00DC5E64">
              <w:rPr>
                <w:bCs/>
                <w:sz w:val="24"/>
                <w:szCs w:val="24"/>
              </w:rPr>
              <w:t>а</w:t>
            </w:r>
            <w:r w:rsidRPr="00DC5E64">
              <w:rPr>
                <w:bCs/>
                <w:sz w:val="24"/>
                <w:szCs w:val="24"/>
              </w:rPr>
              <w:t>бл</w:t>
            </w:r>
            <w:r w:rsidRPr="00DC5E64">
              <w:rPr>
                <w:bCs/>
                <w:sz w:val="24"/>
                <w:szCs w:val="24"/>
              </w:rPr>
              <w:t>ю</w:t>
            </w:r>
            <w:r w:rsidRPr="00DC5E64">
              <w:rPr>
                <w:bCs/>
                <w:sz w:val="24"/>
                <w:szCs w:val="24"/>
              </w:rPr>
              <w:t>дений</w:t>
            </w:r>
          </w:p>
        </w:tc>
        <w:tc>
          <w:tcPr>
            <w:tcW w:w="2835" w:type="dxa"/>
            <w:gridSpan w:val="3"/>
            <w:vAlign w:val="center"/>
          </w:tcPr>
          <w:p w:rsidR="00702045" w:rsidRPr="00DC5E64" w:rsidRDefault="00702045" w:rsidP="00F15536">
            <w:pPr>
              <w:pStyle w:val="a6"/>
              <w:ind w:firstLine="0"/>
              <w:jc w:val="center"/>
              <w:rPr>
                <w:bCs/>
                <w:sz w:val="24"/>
                <w:szCs w:val="24"/>
              </w:rPr>
            </w:pPr>
            <w:r w:rsidRPr="00DC5E64">
              <w:rPr>
                <w:bCs/>
                <w:sz w:val="24"/>
                <w:szCs w:val="24"/>
              </w:rPr>
              <w:t>Строительные матери</w:t>
            </w:r>
            <w:r w:rsidRPr="00DC5E64">
              <w:rPr>
                <w:bCs/>
                <w:sz w:val="24"/>
                <w:szCs w:val="24"/>
              </w:rPr>
              <w:t>а</w:t>
            </w:r>
            <w:r w:rsidRPr="00DC5E64">
              <w:rPr>
                <w:bCs/>
                <w:sz w:val="24"/>
                <w:szCs w:val="24"/>
              </w:rPr>
              <w:t>лы</w:t>
            </w:r>
          </w:p>
        </w:tc>
        <w:tc>
          <w:tcPr>
            <w:tcW w:w="3119" w:type="dxa"/>
            <w:gridSpan w:val="3"/>
            <w:vAlign w:val="center"/>
          </w:tcPr>
          <w:p w:rsidR="00702045" w:rsidRPr="00DC5E64" w:rsidRDefault="00702045" w:rsidP="00F15536">
            <w:pPr>
              <w:pStyle w:val="a6"/>
              <w:ind w:firstLine="0"/>
              <w:jc w:val="center"/>
              <w:rPr>
                <w:bCs/>
                <w:sz w:val="24"/>
                <w:szCs w:val="24"/>
              </w:rPr>
            </w:pPr>
            <w:r w:rsidRPr="00DC5E64">
              <w:rPr>
                <w:bCs/>
                <w:sz w:val="24"/>
                <w:szCs w:val="24"/>
              </w:rPr>
              <w:t>Радон</w:t>
            </w:r>
            <w:r w:rsidR="00F15536">
              <w:rPr>
                <w:bCs/>
                <w:sz w:val="24"/>
                <w:szCs w:val="24"/>
              </w:rPr>
              <w:t xml:space="preserve"> </w:t>
            </w:r>
            <w:r w:rsidRPr="00DC5E64">
              <w:rPr>
                <w:bCs/>
                <w:sz w:val="24"/>
                <w:szCs w:val="24"/>
              </w:rPr>
              <w:t>в жилых домах и о</w:t>
            </w:r>
            <w:r w:rsidRPr="00DC5E64">
              <w:rPr>
                <w:bCs/>
                <w:sz w:val="24"/>
                <w:szCs w:val="24"/>
              </w:rPr>
              <w:t>б</w:t>
            </w:r>
            <w:r w:rsidRPr="00DC5E64">
              <w:rPr>
                <w:bCs/>
                <w:sz w:val="24"/>
                <w:szCs w:val="24"/>
              </w:rPr>
              <w:t>щественных зданиях</w:t>
            </w:r>
          </w:p>
        </w:tc>
        <w:tc>
          <w:tcPr>
            <w:tcW w:w="3118" w:type="dxa"/>
            <w:gridSpan w:val="2"/>
          </w:tcPr>
          <w:p w:rsidR="00702045" w:rsidRPr="00DC5E64" w:rsidRDefault="00702045" w:rsidP="00DC5E64">
            <w:pPr>
              <w:pStyle w:val="a6"/>
              <w:ind w:firstLine="0"/>
              <w:jc w:val="center"/>
              <w:rPr>
                <w:bCs/>
                <w:sz w:val="24"/>
                <w:szCs w:val="24"/>
              </w:rPr>
            </w:pPr>
            <w:r w:rsidRPr="00DC5E64">
              <w:rPr>
                <w:bCs/>
                <w:sz w:val="24"/>
                <w:szCs w:val="24"/>
              </w:rPr>
              <w:t>Естественный радиацио</w:t>
            </w:r>
            <w:r w:rsidRPr="00DC5E64">
              <w:rPr>
                <w:bCs/>
                <w:sz w:val="24"/>
                <w:szCs w:val="24"/>
              </w:rPr>
              <w:t>н</w:t>
            </w:r>
            <w:r w:rsidR="00F15536">
              <w:rPr>
                <w:bCs/>
                <w:sz w:val="24"/>
                <w:szCs w:val="24"/>
              </w:rPr>
              <w:t>н</w:t>
            </w:r>
            <w:r w:rsidRPr="00DC5E64">
              <w:rPr>
                <w:bCs/>
                <w:sz w:val="24"/>
                <w:szCs w:val="24"/>
              </w:rPr>
              <w:t>ый фон</w:t>
            </w:r>
          </w:p>
          <w:p w:rsidR="00702045" w:rsidRPr="00DC5E64" w:rsidRDefault="00702045" w:rsidP="00DC5E64">
            <w:pPr>
              <w:pStyle w:val="a6"/>
              <w:ind w:firstLine="0"/>
              <w:jc w:val="center"/>
              <w:rPr>
                <w:bCs/>
                <w:sz w:val="24"/>
                <w:szCs w:val="24"/>
              </w:rPr>
            </w:pPr>
            <w:r w:rsidRPr="00DC5E64">
              <w:rPr>
                <w:bCs/>
                <w:sz w:val="24"/>
                <w:szCs w:val="24"/>
              </w:rPr>
              <w:t>в помещениях и на откр</w:t>
            </w:r>
            <w:r w:rsidRPr="00DC5E64">
              <w:rPr>
                <w:bCs/>
                <w:sz w:val="24"/>
                <w:szCs w:val="24"/>
              </w:rPr>
              <w:t>ы</w:t>
            </w:r>
            <w:r w:rsidRPr="00DC5E64">
              <w:rPr>
                <w:bCs/>
                <w:sz w:val="24"/>
                <w:szCs w:val="24"/>
              </w:rPr>
              <w:t>той местности</w:t>
            </w:r>
          </w:p>
        </w:tc>
      </w:tr>
      <w:tr w:rsidR="00702045" w:rsidRPr="00702045" w:rsidTr="00C462AC">
        <w:tc>
          <w:tcPr>
            <w:tcW w:w="959" w:type="dxa"/>
            <w:vMerge/>
          </w:tcPr>
          <w:p w:rsidR="00702045" w:rsidRPr="00702045" w:rsidRDefault="00702045" w:rsidP="00DC5E64">
            <w:pPr>
              <w:pStyle w:val="a6"/>
              <w:ind w:firstLine="0"/>
              <w:jc w:val="center"/>
              <w:rPr>
                <w:bCs/>
                <w:sz w:val="24"/>
                <w:szCs w:val="24"/>
              </w:rPr>
            </w:pPr>
          </w:p>
        </w:tc>
        <w:tc>
          <w:tcPr>
            <w:tcW w:w="850" w:type="dxa"/>
          </w:tcPr>
          <w:p w:rsidR="00702045" w:rsidRPr="00702045" w:rsidRDefault="00702045" w:rsidP="00DC5E64">
            <w:pPr>
              <w:pStyle w:val="a6"/>
              <w:ind w:firstLine="0"/>
              <w:jc w:val="center"/>
              <w:rPr>
                <w:bCs/>
                <w:sz w:val="24"/>
                <w:szCs w:val="24"/>
              </w:rPr>
            </w:pPr>
            <w:r w:rsidRPr="00702045">
              <w:rPr>
                <w:bCs/>
                <w:sz w:val="24"/>
                <w:szCs w:val="24"/>
              </w:rPr>
              <w:t>кол-во проб</w:t>
            </w:r>
          </w:p>
        </w:tc>
        <w:tc>
          <w:tcPr>
            <w:tcW w:w="993" w:type="dxa"/>
          </w:tcPr>
          <w:p w:rsidR="00702045" w:rsidRPr="00702045" w:rsidRDefault="00702045" w:rsidP="00DC5E64">
            <w:pPr>
              <w:pStyle w:val="a6"/>
              <w:ind w:firstLine="0"/>
              <w:jc w:val="center"/>
              <w:rPr>
                <w:bCs/>
                <w:sz w:val="24"/>
                <w:szCs w:val="24"/>
              </w:rPr>
            </w:pPr>
            <w:r w:rsidRPr="00702045">
              <w:rPr>
                <w:bCs/>
                <w:sz w:val="24"/>
                <w:szCs w:val="24"/>
              </w:rPr>
              <w:t>ср./макс</w:t>
            </w:r>
          </w:p>
          <w:p w:rsidR="00702045" w:rsidRPr="00702045" w:rsidRDefault="00702045" w:rsidP="00DC5E64">
            <w:pPr>
              <w:pStyle w:val="a6"/>
              <w:ind w:firstLine="0"/>
              <w:jc w:val="center"/>
              <w:rPr>
                <w:bCs/>
                <w:sz w:val="24"/>
                <w:szCs w:val="24"/>
              </w:rPr>
            </w:pPr>
            <w:proofErr w:type="spellStart"/>
            <w:r w:rsidRPr="00702045">
              <w:rPr>
                <w:bCs/>
                <w:sz w:val="24"/>
                <w:szCs w:val="24"/>
              </w:rPr>
              <w:t>Аэфф</w:t>
            </w:r>
            <w:proofErr w:type="spellEnd"/>
            <w:r w:rsidRPr="00702045">
              <w:rPr>
                <w:bCs/>
                <w:sz w:val="24"/>
                <w:szCs w:val="24"/>
              </w:rPr>
              <w:t>., Бк/кг</w:t>
            </w:r>
          </w:p>
        </w:tc>
        <w:tc>
          <w:tcPr>
            <w:tcW w:w="992" w:type="dxa"/>
          </w:tcPr>
          <w:p w:rsidR="00702045" w:rsidRPr="00702045" w:rsidRDefault="00702045" w:rsidP="00DC5E64">
            <w:pPr>
              <w:jc w:val="center"/>
            </w:pPr>
            <w:r w:rsidRPr="00702045">
              <w:t>класс опа</w:t>
            </w:r>
            <w:r w:rsidRPr="00702045">
              <w:t>с</w:t>
            </w:r>
            <w:r w:rsidRPr="00702045">
              <w:t>ности</w:t>
            </w:r>
          </w:p>
          <w:p w:rsidR="00702045" w:rsidRPr="00702045" w:rsidRDefault="00702045" w:rsidP="00DC5E64">
            <w:pPr>
              <w:jc w:val="center"/>
            </w:pPr>
          </w:p>
        </w:tc>
        <w:tc>
          <w:tcPr>
            <w:tcW w:w="850" w:type="dxa"/>
          </w:tcPr>
          <w:p w:rsidR="00702045" w:rsidRPr="00702045" w:rsidRDefault="00702045" w:rsidP="00DC5E64">
            <w:pPr>
              <w:pStyle w:val="a6"/>
              <w:ind w:firstLine="0"/>
              <w:jc w:val="center"/>
              <w:rPr>
                <w:bCs/>
                <w:sz w:val="24"/>
                <w:szCs w:val="24"/>
              </w:rPr>
            </w:pPr>
            <w:r w:rsidRPr="00702045">
              <w:rPr>
                <w:bCs/>
                <w:sz w:val="24"/>
                <w:szCs w:val="24"/>
              </w:rPr>
              <w:t>кол-во проб</w:t>
            </w:r>
          </w:p>
        </w:tc>
        <w:tc>
          <w:tcPr>
            <w:tcW w:w="1276" w:type="dxa"/>
          </w:tcPr>
          <w:p w:rsidR="00702045" w:rsidRPr="00702045" w:rsidRDefault="00702045" w:rsidP="00DC5E64">
            <w:pPr>
              <w:pStyle w:val="a6"/>
              <w:ind w:firstLine="0"/>
              <w:jc w:val="center"/>
              <w:rPr>
                <w:bCs/>
                <w:sz w:val="24"/>
                <w:szCs w:val="24"/>
              </w:rPr>
            </w:pPr>
            <w:r w:rsidRPr="00702045">
              <w:rPr>
                <w:bCs/>
                <w:sz w:val="24"/>
                <w:szCs w:val="24"/>
              </w:rPr>
              <w:t>среднее</w:t>
            </w:r>
          </w:p>
          <w:p w:rsidR="00702045" w:rsidRPr="00702045" w:rsidRDefault="00702045" w:rsidP="00DC5E64">
            <w:pPr>
              <w:pStyle w:val="a6"/>
              <w:ind w:firstLine="0"/>
              <w:jc w:val="center"/>
              <w:rPr>
                <w:bCs/>
                <w:sz w:val="24"/>
                <w:szCs w:val="24"/>
              </w:rPr>
            </w:pPr>
            <w:r w:rsidRPr="00702045">
              <w:rPr>
                <w:bCs/>
                <w:sz w:val="24"/>
                <w:szCs w:val="24"/>
              </w:rPr>
              <w:t>ЭРОА р</w:t>
            </w:r>
            <w:r w:rsidRPr="00702045">
              <w:rPr>
                <w:bCs/>
                <w:sz w:val="24"/>
                <w:szCs w:val="24"/>
              </w:rPr>
              <w:t>а</w:t>
            </w:r>
            <w:r w:rsidRPr="00702045">
              <w:rPr>
                <w:bCs/>
                <w:sz w:val="24"/>
                <w:szCs w:val="24"/>
              </w:rPr>
              <w:t>дона, Бк/м</w:t>
            </w:r>
          </w:p>
        </w:tc>
        <w:tc>
          <w:tcPr>
            <w:tcW w:w="993" w:type="dxa"/>
          </w:tcPr>
          <w:p w:rsidR="00702045" w:rsidRPr="00702045" w:rsidRDefault="00702045" w:rsidP="00DC5E64">
            <w:pPr>
              <w:pStyle w:val="a6"/>
              <w:ind w:firstLine="0"/>
              <w:jc w:val="center"/>
              <w:rPr>
                <w:bCs/>
                <w:sz w:val="24"/>
                <w:szCs w:val="24"/>
              </w:rPr>
            </w:pPr>
            <w:r w:rsidRPr="00702045">
              <w:rPr>
                <w:bCs/>
                <w:sz w:val="24"/>
                <w:szCs w:val="24"/>
              </w:rPr>
              <w:t>с пр</w:t>
            </w:r>
            <w:r w:rsidRPr="00702045">
              <w:rPr>
                <w:bCs/>
                <w:sz w:val="24"/>
                <w:szCs w:val="24"/>
              </w:rPr>
              <w:t>е</w:t>
            </w:r>
            <w:r w:rsidRPr="00702045">
              <w:rPr>
                <w:bCs/>
                <w:sz w:val="24"/>
                <w:szCs w:val="24"/>
              </w:rPr>
              <w:t>выш</w:t>
            </w:r>
            <w:r w:rsidRPr="00702045">
              <w:rPr>
                <w:bCs/>
                <w:sz w:val="24"/>
                <w:szCs w:val="24"/>
              </w:rPr>
              <w:t>е</w:t>
            </w:r>
            <w:r w:rsidRPr="00702045">
              <w:rPr>
                <w:bCs/>
                <w:sz w:val="24"/>
                <w:szCs w:val="24"/>
              </w:rPr>
              <w:t>нием</w:t>
            </w:r>
          </w:p>
        </w:tc>
        <w:tc>
          <w:tcPr>
            <w:tcW w:w="1134" w:type="dxa"/>
          </w:tcPr>
          <w:p w:rsidR="00702045" w:rsidRPr="00702045" w:rsidRDefault="00702045" w:rsidP="00DC5E64">
            <w:pPr>
              <w:pStyle w:val="a6"/>
              <w:ind w:left="33" w:firstLine="0"/>
              <w:jc w:val="center"/>
              <w:rPr>
                <w:bCs/>
                <w:sz w:val="24"/>
                <w:szCs w:val="24"/>
              </w:rPr>
            </w:pPr>
            <w:r w:rsidRPr="00702045">
              <w:rPr>
                <w:bCs/>
                <w:sz w:val="24"/>
                <w:szCs w:val="24"/>
              </w:rPr>
              <w:t>кол-во точек замеров</w:t>
            </w:r>
          </w:p>
        </w:tc>
        <w:tc>
          <w:tcPr>
            <w:tcW w:w="1984" w:type="dxa"/>
          </w:tcPr>
          <w:p w:rsidR="00702045" w:rsidRPr="00702045" w:rsidRDefault="00702045" w:rsidP="00DC5E64">
            <w:pPr>
              <w:pStyle w:val="a6"/>
              <w:ind w:firstLine="0"/>
              <w:jc w:val="center"/>
              <w:rPr>
                <w:bCs/>
                <w:sz w:val="24"/>
                <w:szCs w:val="24"/>
              </w:rPr>
            </w:pPr>
            <w:r w:rsidRPr="00702045">
              <w:rPr>
                <w:bCs/>
                <w:sz w:val="24"/>
                <w:szCs w:val="24"/>
              </w:rPr>
              <w:t>среднее знач</w:t>
            </w:r>
            <w:r w:rsidRPr="00702045">
              <w:rPr>
                <w:bCs/>
                <w:sz w:val="24"/>
                <w:szCs w:val="24"/>
              </w:rPr>
              <w:t>е</w:t>
            </w:r>
            <w:r w:rsidRPr="00702045">
              <w:rPr>
                <w:bCs/>
                <w:sz w:val="24"/>
                <w:szCs w:val="24"/>
              </w:rPr>
              <w:t xml:space="preserve">ние мощности дозы, </w:t>
            </w:r>
            <w:proofErr w:type="spellStart"/>
            <w:r w:rsidRPr="00702045">
              <w:rPr>
                <w:bCs/>
                <w:sz w:val="24"/>
                <w:szCs w:val="24"/>
              </w:rPr>
              <w:t>мкЗв</w:t>
            </w:r>
            <w:proofErr w:type="spellEnd"/>
            <w:r w:rsidRPr="00702045">
              <w:rPr>
                <w:bCs/>
                <w:sz w:val="24"/>
                <w:szCs w:val="24"/>
              </w:rPr>
              <w:t>/час</w:t>
            </w:r>
          </w:p>
        </w:tc>
      </w:tr>
      <w:tr w:rsidR="00702045" w:rsidRPr="00702045" w:rsidTr="00C462AC">
        <w:tc>
          <w:tcPr>
            <w:tcW w:w="959" w:type="dxa"/>
          </w:tcPr>
          <w:p w:rsidR="00702045" w:rsidRPr="00702045" w:rsidRDefault="00702045" w:rsidP="00DC5E64">
            <w:pPr>
              <w:pStyle w:val="a6"/>
              <w:ind w:firstLine="0"/>
              <w:jc w:val="center"/>
              <w:rPr>
                <w:bCs/>
                <w:sz w:val="24"/>
                <w:szCs w:val="24"/>
              </w:rPr>
            </w:pPr>
            <w:r w:rsidRPr="00702045">
              <w:rPr>
                <w:bCs/>
                <w:sz w:val="24"/>
                <w:szCs w:val="24"/>
              </w:rPr>
              <w:t>2019</w:t>
            </w:r>
          </w:p>
        </w:tc>
        <w:tc>
          <w:tcPr>
            <w:tcW w:w="850" w:type="dxa"/>
          </w:tcPr>
          <w:p w:rsidR="00702045" w:rsidRPr="00702045" w:rsidRDefault="00702045" w:rsidP="00DC5E64">
            <w:pPr>
              <w:pStyle w:val="a6"/>
              <w:ind w:firstLine="0"/>
              <w:jc w:val="center"/>
              <w:rPr>
                <w:bCs/>
                <w:sz w:val="24"/>
                <w:szCs w:val="24"/>
              </w:rPr>
            </w:pPr>
            <w:r w:rsidRPr="00702045">
              <w:rPr>
                <w:bCs/>
                <w:sz w:val="24"/>
                <w:szCs w:val="24"/>
              </w:rPr>
              <w:t>58</w:t>
            </w:r>
          </w:p>
        </w:tc>
        <w:tc>
          <w:tcPr>
            <w:tcW w:w="993" w:type="dxa"/>
          </w:tcPr>
          <w:p w:rsidR="00702045" w:rsidRPr="00702045" w:rsidRDefault="00702045" w:rsidP="00DC5E64">
            <w:pPr>
              <w:pStyle w:val="a6"/>
              <w:ind w:firstLine="0"/>
              <w:jc w:val="center"/>
              <w:rPr>
                <w:bCs/>
                <w:sz w:val="24"/>
                <w:szCs w:val="24"/>
              </w:rPr>
            </w:pPr>
            <w:r w:rsidRPr="00702045">
              <w:rPr>
                <w:bCs/>
                <w:sz w:val="24"/>
                <w:szCs w:val="24"/>
              </w:rPr>
              <w:t>65/279</w:t>
            </w:r>
          </w:p>
        </w:tc>
        <w:tc>
          <w:tcPr>
            <w:tcW w:w="992" w:type="dxa"/>
          </w:tcPr>
          <w:p w:rsidR="00702045" w:rsidRPr="00702045" w:rsidRDefault="00702045" w:rsidP="00DC5E64">
            <w:pPr>
              <w:pStyle w:val="a6"/>
              <w:ind w:firstLine="0"/>
              <w:jc w:val="center"/>
              <w:rPr>
                <w:bCs/>
                <w:sz w:val="24"/>
                <w:szCs w:val="24"/>
              </w:rPr>
            </w:pPr>
            <w:r w:rsidRPr="00702045">
              <w:rPr>
                <w:bCs/>
                <w:sz w:val="24"/>
                <w:szCs w:val="24"/>
                <w:lang w:val="en-US"/>
              </w:rPr>
              <w:t>I</w:t>
            </w:r>
            <w:r w:rsidRPr="00702045">
              <w:rPr>
                <w:bCs/>
                <w:sz w:val="24"/>
                <w:szCs w:val="24"/>
              </w:rPr>
              <w:t xml:space="preserve"> ≤ 370</w:t>
            </w:r>
          </w:p>
        </w:tc>
        <w:tc>
          <w:tcPr>
            <w:tcW w:w="850" w:type="dxa"/>
          </w:tcPr>
          <w:p w:rsidR="00702045" w:rsidRPr="00702045" w:rsidRDefault="00702045" w:rsidP="00DC5E64">
            <w:pPr>
              <w:pStyle w:val="a6"/>
              <w:ind w:firstLine="0"/>
              <w:jc w:val="center"/>
              <w:rPr>
                <w:bCs/>
                <w:sz w:val="24"/>
                <w:szCs w:val="24"/>
              </w:rPr>
            </w:pPr>
            <w:r w:rsidRPr="00702045">
              <w:rPr>
                <w:bCs/>
                <w:sz w:val="24"/>
                <w:szCs w:val="24"/>
              </w:rPr>
              <w:t>90</w:t>
            </w:r>
          </w:p>
        </w:tc>
        <w:tc>
          <w:tcPr>
            <w:tcW w:w="1276" w:type="dxa"/>
          </w:tcPr>
          <w:p w:rsidR="00702045" w:rsidRPr="00702045" w:rsidRDefault="00702045" w:rsidP="00DC5E64">
            <w:pPr>
              <w:pStyle w:val="a6"/>
              <w:ind w:firstLine="0"/>
              <w:jc w:val="center"/>
              <w:rPr>
                <w:bCs/>
                <w:sz w:val="24"/>
                <w:szCs w:val="24"/>
              </w:rPr>
            </w:pPr>
            <w:r w:rsidRPr="00702045">
              <w:rPr>
                <w:bCs/>
                <w:sz w:val="24"/>
                <w:szCs w:val="24"/>
              </w:rPr>
              <w:t>39,7</w:t>
            </w:r>
          </w:p>
        </w:tc>
        <w:tc>
          <w:tcPr>
            <w:tcW w:w="993" w:type="dxa"/>
          </w:tcPr>
          <w:p w:rsidR="00702045" w:rsidRPr="00702045" w:rsidRDefault="00702045" w:rsidP="00DC5E64">
            <w:pPr>
              <w:pStyle w:val="a6"/>
              <w:ind w:firstLine="0"/>
              <w:jc w:val="center"/>
              <w:rPr>
                <w:bCs/>
                <w:sz w:val="24"/>
                <w:szCs w:val="24"/>
              </w:rPr>
            </w:pPr>
            <w:r w:rsidRPr="00702045">
              <w:rPr>
                <w:bCs/>
                <w:sz w:val="24"/>
                <w:szCs w:val="24"/>
              </w:rPr>
              <w:t>0</w:t>
            </w:r>
          </w:p>
        </w:tc>
        <w:tc>
          <w:tcPr>
            <w:tcW w:w="1134" w:type="dxa"/>
          </w:tcPr>
          <w:p w:rsidR="00702045" w:rsidRPr="00702045" w:rsidRDefault="00702045" w:rsidP="00DC5E64">
            <w:pPr>
              <w:pStyle w:val="a6"/>
              <w:ind w:firstLine="0"/>
              <w:jc w:val="center"/>
              <w:rPr>
                <w:bCs/>
                <w:sz w:val="24"/>
                <w:szCs w:val="24"/>
              </w:rPr>
            </w:pPr>
            <w:r w:rsidRPr="00702045">
              <w:rPr>
                <w:bCs/>
                <w:sz w:val="24"/>
                <w:szCs w:val="24"/>
              </w:rPr>
              <w:t>2413</w:t>
            </w:r>
          </w:p>
        </w:tc>
        <w:tc>
          <w:tcPr>
            <w:tcW w:w="1984" w:type="dxa"/>
          </w:tcPr>
          <w:p w:rsidR="00702045" w:rsidRPr="00702045" w:rsidRDefault="00702045" w:rsidP="00DC5E64">
            <w:pPr>
              <w:pStyle w:val="a6"/>
              <w:ind w:firstLine="0"/>
              <w:jc w:val="center"/>
              <w:rPr>
                <w:bCs/>
                <w:sz w:val="24"/>
                <w:szCs w:val="24"/>
              </w:rPr>
            </w:pPr>
            <w:r w:rsidRPr="00702045">
              <w:rPr>
                <w:bCs/>
                <w:sz w:val="24"/>
                <w:szCs w:val="24"/>
              </w:rPr>
              <w:t>0,13</w:t>
            </w:r>
          </w:p>
        </w:tc>
      </w:tr>
      <w:tr w:rsidR="00702045" w:rsidRPr="00702045" w:rsidTr="00C462AC">
        <w:tc>
          <w:tcPr>
            <w:tcW w:w="959" w:type="dxa"/>
          </w:tcPr>
          <w:p w:rsidR="00702045" w:rsidRPr="00702045" w:rsidRDefault="00702045" w:rsidP="00DC5E64">
            <w:pPr>
              <w:pStyle w:val="a6"/>
              <w:ind w:firstLine="0"/>
              <w:jc w:val="center"/>
              <w:rPr>
                <w:bCs/>
                <w:sz w:val="24"/>
                <w:szCs w:val="24"/>
              </w:rPr>
            </w:pPr>
            <w:r w:rsidRPr="00702045">
              <w:rPr>
                <w:bCs/>
                <w:sz w:val="24"/>
                <w:szCs w:val="24"/>
              </w:rPr>
              <w:t>2020</w:t>
            </w:r>
          </w:p>
        </w:tc>
        <w:tc>
          <w:tcPr>
            <w:tcW w:w="850" w:type="dxa"/>
          </w:tcPr>
          <w:p w:rsidR="00702045" w:rsidRPr="00702045" w:rsidRDefault="00702045" w:rsidP="00DC5E64">
            <w:pPr>
              <w:pStyle w:val="a6"/>
              <w:ind w:firstLine="0"/>
              <w:jc w:val="center"/>
              <w:rPr>
                <w:bCs/>
                <w:sz w:val="24"/>
                <w:szCs w:val="24"/>
              </w:rPr>
            </w:pPr>
            <w:r w:rsidRPr="00702045">
              <w:rPr>
                <w:bCs/>
                <w:sz w:val="24"/>
                <w:szCs w:val="24"/>
              </w:rPr>
              <w:t>42</w:t>
            </w:r>
          </w:p>
        </w:tc>
        <w:tc>
          <w:tcPr>
            <w:tcW w:w="993" w:type="dxa"/>
          </w:tcPr>
          <w:p w:rsidR="00702045" w:rsidRPr="00702045" w:rsidRDefault="00702045" w:rsidP="00DC5E64">
            <w:pPr>
              <w:pStyle w:val="a6"/>
              <w:ind w:firstLine="0"/>
              <w:jc w:val="center"/>
              <w:rPr>
                <w:bCs/>
                <w:sz w:val="24"/>
                <w:szCs w:val="24"/>
              </w:rPr>
            </w:pPr>
            <w:r w:rsidRPr="00702045">
              <w:rPr>
                <w:bCs/>
                <w:sz w:val="24"/>
                <w:szCs w:val="24"/>
              </w:rPr>
              <w:t>53/125</w:t>
            </w:r>
          </w:p>
        </w:tc>
        <w:tc>
          <w:tcPr>
            <w:tcW w:w="992" w:type="dxa"/>
          </w:tcPr>
          <w:p w:rsidR="00702045" w:rsidRPr="00702045" w:rsidRDefault="00702045" w:rsidP="00DC5E64">
            <w:pPr>
              <w:pStyle w:val="a6"/>
              <w:ind w:firstLine="0"/>
              <w:jc w:val="center"/>
              <w:rPr>
                <w:bCs/>
                <w:sz w:val="24"/>
                <w:szCs w:val="24"/>
              </w:rPr>
            </w:pPr>
            <w:r w:rsidRPr="00702045">
              <w:rPr>
                <w:bCs/>
                <w:sz w:val="24"/>
                <w:szCs w:val="24"/>
                <w:lang w:val="en-US"/>
              </w:rPr>
              <w:t>I</w:t>
            </w:r>
            <w:r w:rsidRPr="00702045">
              <w:rPr>
                <w:bCs/>
                <w:sz w:val="24"/>
                <w:szCs w:val="24"/>
              </w:rPr>
              <w:t xml:space="preserve"> ≤ 370</w:t>
            </w:r>
          </w:p>
        </w:tc>
        <w:tc>
          <w:tcPr>
            <w:tcW w:w="850" w:type="dxa"/>
          </w:tcPr>
          <w:p w:rsidR="00702045" w:rsidRPr="00702045" w:rsidRDefault="00702045" w:rsidP="00DC5E64">
            <w:pPr>
              <w:pStyle w:val="a6"/>
              <w:ind w:firstLine="0"/>
              <w:jc w:val="center"/>
              <w:rPr>
                <w:bCs/>
                <w:sz w:val="24"/>
                <w:szCs w:val="24"/>
              </w:rPr>
            </w:pPr>
            <w:r w:rsidRPr="00702045">
              <w:rPr>
                <w:bCs/>
                <w:sz w:val="24"/>
                <w:szCs w:val="24"/>
              </w:rPr>
              <w:t>156</w:t>
            </w:r>
          </w:p>
        </w:tc>
        <w:tc>
          <w:tcPr>
            <w:tcW w:w="1276" w:type="dxa"/>
          </w:tcPr>
          <w:p w:rsidR="00702045" w:rsidRPr="00702045" w:rsidRDefault="00702045" w:rsidP="00DC5E64">
            <w:pPr>
              <w:pStyle w:val="a6"/>
              <w:ind w:firstLine="0"/>
              <w:jc w:val="center"/>
              <w:rPr>
                <w:bCs/>
                <w:sz w:val="24"/>
                <w:szCs w:val="24"/>
              </w:rPr>
            </w:pPr>
            <w:r w:rsidRPr="00702045">
              <w:rPr>
                <w:bCs/>
                <w:sz w:val="24"/>
                <w:szCs w:val="24"/>
              </w:rPr>
              <w:t>63</w:t>
            </w:r>
          </w:p>
        </w:tc>
        <w:tc>
          <w:tcPr>
            <w:tcW w:w="993" w:type="dxa"/>
          </w:tcPr>
          <w:p w:rsidR="00702045" w:rsidRPr="00702045" w:rsidRDefault="00702045" w:rsidP="00DC5E64">
            <w:pPr>
              <w:pStyle w:val="a6"/>
              <w:ind w:firstLine="0"/>
              <w:jc w:val="center"/>
              <w:rPr>
                <w:bCs/>
                <w:sz w:val="24"/>
                <w:szCs w:val="24"/>
              </w:rPr>
            </w:pPr>
            <w:r w:rsidRPr="00702045">
              <w:rPr>
                <w:bCs/>
                <w:sz w:val="24"/>
                <w:szCs w:val="24"/>
              </w:rPr>
              <w:t>0</w:t>
            </w:r>
          </w:p>
        </w:tc>
        <w:tc>
          <w:tcPr>
            <w:tcW w:w="1134" w:type="dxa"/>
          </w:tcPr>
          <w:p w:rsidR="00702045" w:rsidRPr="00702045" w:rsidRDefault="00702045" w:rsidP="00DC5E64">
            <w:pPr>
              <w:pStyle w:val="a6"/>
              <w:ind w:firstLine="0"/>
              <w:jc w:val="center"/>
              <w:rPr>
                <w:bCs/>
                <w:sz w:val="24"/>
                <w:szCs w:val="24"/>
              </w:rPr>
            </w:pPr>
            <w:r w:rsidRPr="00702045">
              <w:rPr>
                <w:bCs/>
                <w:sz w:val="24"/>
                <w:szCs w:val="24"/>
              </w:rPr>
              <w:t>595</w:t>
            </w:r>
          </w:p>
        </w:tc>
        <w:tc>
          <w:tcPr>
            <w:tcW w:w="1984" w:type="dxa"/>
          </w:tcPr>
          <w:p w:rsidR="00702045" w:rsidRPr="00702045" w:rsidRDefault="00702045" w:rsidP="00DC5E64">
            <w:pPr>
              <w:pStyle w:val="a6"/>
              <w:ind w:firstLine="0"/>
              <w:jc w:val="center"/>
              <w:rPr>
                <w:bCs/>
                <w:sz w:val="24"/>
                <w:szCs w:val="24"/>
              </w:rPr>
            </w:pPr>
            <w:r w:rsidRPr="00702045">
              <w:rPr>
                <w:bCs/>
                <w:sz w:val="24"/>
                <w:szCs w:val="24"/>
              </w:rPr>
              <w:t>0,11</w:t>
            </w:r>
          </w:p>
        </w:tc>
      </w:tr>
      <w:tr w:rsidR="00702045" w:rsidRPr="00702045" w:rsidTr="00C462AC">
        <w:tc>
          <w:tcPr>
            <w:tcW w:w="959" w:type="dxa"/>
          </w:tcPr>
          <w:p w:rsidR="00702045" w:rsidRPr="00702045" w:rsidRDefault="00702045" w:rsidP="00DC5E64">
            <w:pPr>
              <w:pStyle w:val="a6"/>
              <w:ind w:firstLine="0"/>
              <w:jc w:val="center"/>
              <w:rPr>
                <w:bCs/>
                <w:sz w:val="24"/>
                <w:szCs w:val="24"/>
              </w:rPr>
            </w:pPr>
            <w:r w:rsidRPr="00702045">
              <w:rPr>
                <w:bCs/>
                <w:sz w:val="24"/>
                <w:szCs w:val="24"/>
              </w:rPr>
              <w:t>2021</w:t>
            </w:r>
          </w:p>
        </w:tc>
        <w:tc>
          <w:tcPr>
            <w:tcW w:w="850" w:type="dxa"/>
          </w:tcPr>
          <w:p w:rsidR="00702045" w:rsidRPr="00702045" w:rsidRDefault="00702045" w:rsidP="00DC5E64">
            <w:pPr>
              <w:pStyle w:val="a6"/>
              <w:ind w:firstLine="0"/>
              <w:jc w:val="center"/>
              <w:rPr>
                <w:bCs/>
                <w:sz w:val="24"/>
                <w:szCs w:val="24"/>
              </w:rPr>
            </w:pPr>
            <w:r w:rsidRPr="00702045">
              <w:rPr>
                <w:bCs/>
                <w:sz w:val="24"/>
                <w:szCs w:val="24"/>
              </w:rPr>
              <w:t>46</w:t>
            </w:r>
          </w:p>
        </w:tc>
        <w:tc>
          <w:tcPr>
            <w:tcW w:w="993" w:type="dxa"/>
          </w:tcPr>
          <w:p w:rsidR="00702045" w:rsidRPr="00702045" w:rsidRDefault="00702045" w:rsidP="00DC5E64">
            <w:pPr>
              <w:pStyle w:val="a6"/>
              <w:ind w:firstLine="0"/>
              <w:jc w:val="center"/>
              <w:rPr>
                <w:bCs/>
                <w:sz w:val="24"/>
                <w:szCs w:val="24"/>
              </w:rPr>
            </w:pPr>
            <w:r w:rsidRPr="00702045">
              <w:rPr>
                <w:bCs/>
                <w:sz w:val="24"/>
                <w:szCs w:val="24"/>
              </w:rPr>
              <w:t>50/149</w:t>
            </w:r>
          </w:p>
        </w:tc>
        <w:tc>
          <w:tcPr>
            <w:tcW w:w="992" w:type="dxa"/>
          </w:tcPr>
          <w:p w:rsidR="00702045" w:rsidRPr="00702045" w:rsidRDefault="00702045" w:rsidP="00DC5E64">
            <w:pPr>
              <w:pStyle w:val="a6"/>
              <w:ind w:firstLine="0"/>
              <w:jc w:val="center"/>
              <w:rPr>
                <w:bCs/>
                <w:sz w:val="24"/>
                <w:szCs w:val="24"/>
              </w:rPr>
            </w:pPr>
            <w:r w:rsidRPr="00702045">
              <w:rPr>
                <w:bCs/>
                <w:sz w:val="24"/>
                <w:szCs w:val="24"/>
                <w:lang w:val="en-US"/>
              </w:rPr>
              <w:t>I</w:t>
            </w:r>
            <w:r w:rsidRPr="00702045">
              <w:rPr>
                <w:bCs/>
                <w:sz w:val="24"/>
                <w:szCs w:val="24"/>
              </w:rPr>
              <w:t xml:space="preserve"> ≤ 370</w:t>
            </w:r>
          </w:p>
        </w:tc>
        <w:tc>
          <w:tcPr>
            <w:tcW w:w="850" w:type="dxa"/>
          </w:tcPr>
          <w:p w:rsidR="00702045" w:rsidRPr="00702045" w:rsidRDefault="00702045" w:rsidP="00DC5E64">
            <w:pPr>
              <w:pStyle w:val="a6"/>
              <w:ind w:firstLine="0"/>
              <w:jc w:val="center"/>
              <w:rPr>
                <w:bCs/>
                <w:sz w:val="24"/>
                <w:szCs w:val="24"/>
              </w:rPr>
            </w:pPr>
            <w:r w:rsidRPr="00702045">
              <w:rPr>
                <w:bCs/>
                <w:sz w:val="24"/>
                <w:szCs w:val="24"/>
              </w:rPr>
              <w:t>73</w:t>
            </w:r>
          </w:p>
        </w:tc>
        <w:tc>
          <w:tcPr>
            <w:tcW w:w="1276" w:type="dxa"/>
          </w:tcPr>
          <w:p w:rsidR="00702045" w:rsidRPr="00702045" w:rsidRDefault="00702045" w:rsidP="00DC5E64">
            <w:pPr>
              <w:pStyle w:val="a6"/>
              <w:ind w:firstLine="0"/>
              <w:jc w:val="center"/>
              <w:rPr>
                <w:bCs/>
                <w:sz w:val="24"/>
                <w:szCs w:val="24"/>
              </w:rPr>
            </w:pPr>
            <w:r w:rsidRPr="00702045">
              <w:rPr>
                <w:bCs/>
                <w:sz w:val="24"/>
                <w:szCs w:val="24"/>
              </w:rPr>
              <w:t>50</w:t>
            </w:r>
          </w:p>
        </w:tc>
        <w:tc>
          <w:tcPr>
            <w:tcW w:w="993" w:type="dxa"/>
          </w:tcPr>
          <w:p w:rsidR="00702045" w:rsidRPr="00702045" w:rsidRDefault="00702045" w:rsidP="00DC5E64">
            <w:pPr>
              <w:pStyle w:val="a6"/>
              <w:ind w:firstLine="0"/>
              <w:jc w:val="center"/>
              <w:rPr>
                <w:bCs/>
                <w:sz w:val="24"/>
                <w:szCs w:val="24"/>
              </w:rPr>
            </w:pPr>
            <w:r w:rsidRPr="00702045">
              <w:rPr>
                <w:bCs/>
                <w:sz w:val="24"/>
                <w:szCs w:val="24"/>
              </w:rPr>
              <w:t>0</w:t>
            </w:r>
          </w:p>
        </w:tc>
        <w:tc>
          <w:tcPr>
            <w:tcW w:w="1134" w:type="dxa"/>
          </w:tcPr>
          <w:p w:rsidR="00702045" w:rsidRPr="00702045" w:rsidRDefault="00702045" w:rsidP="00DC5E64">
            <w:pPr>
              <w:pStyle w:val="a6"/>
              <w:ind w:firstLine="0"/>
              <w:jc w:val="center"/>
              <w:rPr>
                <w:bCs/>
                <w:sz w:val="24"/>
                <w:szCs w:val="24"/>
              </w:rPr>
            </w:pPr>
            <w:r w:rsidRPr="00702045">
              <w:rPr>
                <w:bCs/>
                <w:sz w:val="24"/>
                <w:szCs w:val="24"/>
              </w:rPr>
              <w:t>470</w:t>
            </w:r>
          </w:p>
        </w:tc>
        <w:tc>
          <w:tcPr>
            <w:tcW w:w="1984" w:type="dxa"/>
          </w:tcPr>
          <w:p w:rsidR="00702045" w:rsidRPr="00702045" w:rsidRDefault="00702045" w:rsidP="00DC5E64">
            <w:pPr>
              <w:pStyle w:val="a6"/>
              <w:ind w:firstLine="0"/>
              <w:jc w:val="center"/>
              <w:rPr>
                <w:bCs/>
                <w:sz w:val="24"/>
                <w:szCs w:val="24"/>
              </w:rPr>
            </w:pPr>
            <w:r w:rsidRPr="00702045">
              <w:rPr>
                <w:bCs/>
                <w:sz w:val="24"/>
                <w:szCs w:val="24"/>
              </w:rPr>
              <w:t>013</w:t>
            </w:r>
          </w:p>
        </w:tc>
      </w:tr>
      <w:tr w:rsidR="00702045" w:rsidRPr="00702045" w:rsidTr="00C462AC">
        <w:tc>
          <w:tcPr>
            <w:tcW w:w="959" w:type="dxa"/>
            <w:shd w:val="clear" w:color="auto" w:fill="auto"/>
          </w:tcPr>
          <w:p w:rsidR="00702045" w:rsidRPr="00702045" w:rsidRDefault="00702045" w:rsidP="00DC5E64">
            <w:pPr>
              <w:pStyle w:val="a6"/>
              <w:ind w:firstLine="0"/>
              <w:jc w:val="center"/>
              <w:rPr>
                <w:bCs/>
                <w:sz w:val="24"/>
                <w:szCs w:val="24"/>
              </w:rPr>
            </w:pPr>
            <w:r w:rsidRPr="00702045">
              <w:rPr>
                <w:bCs/>
                <w:sz w:val="24"/>
                <w:szCs w:val="24"/>
              </w:rPr>
              <w:t>2022</w:t>
            </w:r>
          </w:p>
        </w:tc>
        <w:tc>
          <w:tcPr>
            <w:tcW w:w="850" w:type="dxa"/>
            <w:shd w:val="clear" w:color="auto" w:fill="auto"/>
          </w:tcPr>
          <w:p w:rsidR="00702045" w:rsidRPr="00702045" w:rsidRDefault="00702045" w:rsidP="00DC5E64">
            <w:pPr>
              <w:pStyle w:val="a6"/>
              <w:ind w:firstLine="0"/>
              <w:jc w:val="center"/>
              <w:rPr>
                <w:bCs/>
                <w:sz w:val="24"/>
                <w:szCs w:val="24"/>
              </w:rPr>
            </w:pPr>
            <w:r w:rsidRPr="00702045">
              <w:rPr>
                <w:bCs/>
                <w:sz w:val="24"/>
                <w:szCs w:val="24"/>
              </w:rPr>
              <w:t>44</w:t>
            </w:r>
          </w:p>
        </w:tc>
        <w:tc>
          <w:tcPr>
            <w:tcW w:w="993" w:type="dxa"/>
          </w:tcPr>
          <w:p w:rsidR="00702045" w:rsidRPr="00702045" w:rsidRDefault="00702045" w:rsidP="00DC5E64">
            <w:pPr>
              <w:pStyle w:val="a6"/>
              <w:ind w:firstLine="0"/>
              <w:jc w:val="center"/>
              <w:rPr>
                <w:bCs/>
                <w:sz w:val="24"/>
                <w:szCs w:val="24"/>
              </w:rPr>
            </w:pPr>
          </w:p>
        </w:tc>
        <w:tc>
          <w:tcPr>
            <w:tcW w:w="992" w:type="dxa"/>
          </w:tcPr>
          <w:p w:rsidR="00702045" w:rsidRPr="00702045" w:rsidRDefault="00702045" w:rsidP="00DC5E64">
            <w:pPr>
              <w:pStyle w:val="a6"/>
              <w:ind w:firstLine="0"/>
              <w:jc w:val="center"/>
              <w:rPr>
                <w:bCs/>
                <w:sz w:val="24"/>
                <w:szCs w:val="24"/>
              </w:rPr>
            </w:pPr>
            <w:r w:rsidRPr="00702045">
              <w:rPr>
                <w:bCs/>
                <w:sz w:val="24"/>
                <w:szCs w:val="24"/>
                <w:lang w:val="en-US"/>
              </w:rPr>
              <w:t>I</w:t>
            </w:r>
            <w:r w:rsidRPr="00702045">
              <w:rPr>
                <w:bCs/>
                <w:sz w:val="24"/>
                <w:szCs w:val="24"/>
              </w:rPr>
              <w:t xml:space="preserve"> ≤ 370</w:t>
            </w:r>
          </w:p>
        </w:tc>
        <w:tc>
          <w:tcPr>
            <w:tcW w:w="850" w:type="dxa"/>
            <w:shd w:val="clear" w:color="auto" w:fill="auto"/>
          </w:tcPr>
          <w:p w:rsidR="00702045" w:rsidRPr="00702045" w:rsidRDefault="00702045" w:rsidP="00DC5E64">
            <w:pPr>
              <w:pStyle w:val="a6"/>
              <w:ind w:firstLine="0"/>
              <w:jc w:val="center"/>
              <w:rPr>
                <w:bCs/>
                <w:sz w:val="24"/>
                <w:szCs w:val="24"/>
              </w:rPr>
            </w:pPr>
            <w:r w:rsidRPr="00702045">
              <w:rPr>
                <w:bCs/>
                <w:sz w:val="24"/>
                <w:szCs w:val="24"/>
              </w:rPr>
              <w:t>3</w:t>
            </w:r>
          </w:p>
        </w:tc>
        <w:tc>
          <w:tcPr>
            <w:tcW w:w="1276" w:type="dxa"/>
          </w:tcPr>
          <w:p w:rsidR="00702045" w:rsidRPr="00702045" w:rsidRDefault="00702045" w:rsidP="00DC5E64">
            <w:pPr>
              <w:pStyle w:val="a6"/>
              <w:ind w:firstLine="0"/>
              <w:jc w:val="center"/>
              <w:rPr>
                <w:bCs/>
                <w:sz w:val="24"/>
                <w:szCs w:val="24"/>
              </w:rPr>
            </w:pPr>
            <w:r w:rsidRPr="00702045">
              <w:rPr>
                <w:bCs/>
                <w:sz w:val="24"/>
                <w:szCs w:val="24"/>
              </w:rPr>
              <w:t>74,38</w:t>
            </w:r>
          </w:p>
        </w:tc>
        <w:tc>
          <w:tcPr>
            <w:tcW w:w="993" w:type="dxa"/>
          </w:tcPr>
          <w:p w:rsidR="00702045" w:rsidRPr="00702045" w:rsidRDefault="00702045" w:rsidP="00DC5E64">
            <w:pPr>
              <w:pStyle w:val="a6"/>
              <w:ind w:firstLine="0"/>
              <w:jc w:val="center"/>
              <w:rPr>
                <w:bCs/>
                <w:sz w:val="24"/>
                <w:szCs w:val="24"/>
              </w:rPr>
            </w:pPr>
            <w:r w:rsidRPr="00702045">
              <w:rPr>
                <w:bCs/>
                <w:sz w:val="24"/>
                <w:szCs w:val="24"/>
              </w:rPr>
              <w:t>0</w:t>
            </w:r>
          </w:p>
        </w:tc>
        <w:tc>
          <w:tcPr>
            <w:tcW w:w="1134" w:type="dxa"/>
            <w:shd w:val="clear" w:color="auto" w:fill="auto"/>
          </w:tcPr>
          <w:p w:rsidR="00702045" w:rsidRPr="00702045" w:rsidRDefault="00702045" w:rsidP="00DC5E64">
            <w:pPr>
              <w:pStyle w:val="a6"/>
              <w:ind w:firstLine="0"/>
              <w:jc w:val="center"/>
              <w:rPr>
                <w:bCs/>
                <w:sz w:val="24"/>
                <w:szCs w:val="24"/>
              </w:rPr>
            </w:pPr>
            <w:r w:rsidRPr="00702045">
              <w:rPr>
                <w:bCs/>
                <w:sz w:val="24"/>
                <w:szCs w:val="24"/>
              </w:rPr>
              <w:t>735</w:t>
            </w:r>
          </w:p>
        </w:tc>
        <w:tc>
          <w:tcPr>
            <w:tcW w:w="1984" w:type="dxa"/>
            <w:shd w:val="clear" w:color="auto" w:fill="auto"/>
          </w:tcPr>
          <w:p w:rsidR="00702045" w:rsidRPr="00702045" w:rsidRDefault="00702045" w:rsidP="00DC5E64">
            <w:pPr>
              <w:pStyle w:val="a6"/>
              <w:ind w:firstLine="0"/>
              <w:jc w:val="center"/>
              <w:rPr>
                <w:bCs/>
                <w:sz w:val="24"/>
                <w:szCs w:val="24"/>
              </w:rPr>
            </w:pPr>
            <w:r w:rsidRPr="00702045">
              <w:rPr>
                <w:bCs/>
                <w:sz w:val="24"/>
                <w:szCs w:val="24"/>
              </w:rPr>
              <w:t>0,11</w:t>
            </w:r>
          </w:p>
        </w:tc>
      </w:tr>
    </w:tbl>
    <w:p w:rsidR="00702045" w:rsidRPr="00702045" w:rsidRDefault="00702045" w:rsidP="00DC5E64">
      <w:pPr>
        <w:pStyle w:val="a6"/>
        <w:ind w:firstLine="720"/>
        <w:jc w:val="center"/>
        <w:rPr>
          <w:sz w:val="24"/>
          <w:szCs w:val="24"/>
        </w:rPr>
      </w:pPr>
    </w:p>
    <w:p w:rsidR="00702045" w:rsidRPr="00702045" w:rsidRDefault="00702045" w:rsidP="00702045">
      <w:pPr>
        <w:pStyle w:val="a6"/>
        <w:ind w:firstLine="720"/>
        <w:jc w:val="both"/>
        <w:rPr>
          <w:sz w:val="24"/>
          <w:szCs w:val="24"/>
        </w:rPr>
      </w:pPr>
      <w:r w:rsidRPr="00702045">
        <w:rPr>
          <w:sz w:val="24"/>
          <w:szCs w:val="24"/>
        </w:rPr>
        <w:t>По результатам  лабораторных исследований в 2022г. значения концентрации радона (эквивалентная равновесная объемная активность изотопов радона) в обслед</w:t>
      </w:r>
      <w:r w:rsidRPr="00702045">
        <w:rPr>
          <w:sz w:val="24"/>
          <w:szCs w:val="24"/>
        </w:rPr>
        <w:t>о</w:t>
      </w:r>
      <w:r w:rsidRPr="00702045">
        <w:rPr>
          <w:sz w:val="24"/>
          <w:szCs w:val="24"/>
        </w:rPr>
        <w:t>ванных помещениях, а также значения плотности потока радона с поверхности грунта не превышают установленных нормативов.</w:t>
      </w:r>
    </w:p>
    <w:p w:rsidR="00702045" w:rsidRPr="00702045" w:rsidRDefault="00702045" w:rsidP="00702045">
      <w:pPr>
        <w:pStyle w:val="a6"/>
        <w:ind w:firstLine="720"/>
        <w:jc w:val="both"/>
        <w:rPr>
          <w:sz w:val="24"/>
          <w:szCs w:val="24"/>
        </w:rPr>
      </w:pPr>
      <w:r w:rsidRPr="00702045">
        <w:rPr>
          <w:sz w:val="24"/>
          <w:szCs w:val="24"/>
        </w:rPr>
        <w:t xml:space="preserve">Мощность экспозиционной дозы </w:t>
      </w:r>
      <w:proofErr w:type="gramStart"/>
      <w:r w:rsidRPr="00702045">
        <w:rPr>
          <w:sz w:val="24"/>
          <w:szCs w:val="24"/>
        </w:rPr>
        <w:t>гамма-излучения</w:t>
      </w:r>
      <w:proofErr w:type="gramEnd"/>
      <w:r w:rsidRPr="00702045">
        <w:rPr>
          <w:sz w:val="24"/>
          <w:szCs w:val="24"/>
        </w:rPr>
        <w:t xml:space="preserve"> как на открытой местности, так и в жилых и общественных зданиях, достаточно стабильна и  остается на прежнем уровне - в пределах колебаний естественного радиационного фона данной местности, в среднем - 0,11 </w:t>
      </w:r>
      <w:proofErr w:type="spellStart"/>
      <w:r w:rsidRPr="00702045">
        <w:rPr>
          <w:sz w:val="24"/>
          <w:szCs w:val="24"/>
        </w:rPr>
        <w:t>мкЗв</w:t>
      </w:r>
      <w:proofErr w:type="spellEnd"/>
      <w:r w:rsidRPr="00702045">
        <w:rPr>
          <w:sz w:val="24"/>
          <w:szCs w:val="24"/>
        </w:rPr>
        <w:t>/час.</w:t>
      </w:r>
    </w:p>
    <w:p w:rsidR="00702045" w:rsidRPr="00702045" w:rsidRDefault="00702045" w:rsidP="00702045">
      <w:pPr>
        <w:pStyle w:val="a6"/>
        <w:ind w:firstLine="567"/>
        <w:jc w:val="both"/>
        <w:rPr>
          <w:sz w:val="24"/>
          <w:szCs w:val="24"/>
        </w:rPr>
      </w:pPr>
      <w:r w:rsidRPr="00702045">
        <w:rPr>
          <w:sz w:val="24"/>
          <w:szCs w:val="24"/>
        </w:rPr>
        <w:t>Анализ проведенных исследований представленных проб показывает стабильное положение радиационной безопасности строительных материалов: 100% исследова</w:t>
      </w:r>
      <w:r w:rsidRPr="00702045">
        <w:rPr>
          <w:sz w:val="24"/>
          <w:szCs w:val="24"/>
        </w:rPr>
        <w:t>н</w:t>
      </w:r>
      <w:r w:rsidRPr="00702045">
        <w:rPr>
          <w:sz w:val="24"/>
          <w:szCs w:val="24"/>
        </w:rPr>
        <w:t>ных проб сырья для производства строительных материалов и строительных матери</w:t>
      </w:r>
      <w:r w:rsidRPr="00702045">
        <w:rPr>
          <w:sz w:val="24"/>
          <w:szCs w:val="24"/>
        </w:rPr>
        <w:t>а</w:t>
      </w:r>
      <w:r w:rsidRPr="00702045">
        <w:rPr>
          <w:sz w:val="24"/>
          <w:szCs w:val="24"/>
        </w:rPr>
        <w:t>лов местного производства отнесены к 1 классу (величина эффективной удельной а</w:t>
      </w:r>
      <w:r w:rsidRPr="00702045">
        <w:rPr>
          <w:sz w:val="24"/>
          <w:szCs w:val="24"/>
        </w:rPr>
        <w:t>к</w:t>
      </w:r>
      <w:r w:rsidRPr="00702045">
        <w:rPr>
          <w:sz w:val="24"/>
          <w:szCs w:val="24"/>
        </w:rPr>
        <w:t>тивности естественных радионуклидов в них ниже 370 Бк/кг), что позволяет использ</w:t>
      </w:r>
      <w:r w:rsidRPr="00702045">
        <w:rPr>
          <w:sz w:val="24"/>
          <w:szCs w:val="24"/>
        </w:rPr>
        <w:t>о</w:t>
      </w:r>
      <w:r w:rsidRPr="00702045">
        <w:rPr>
          <w:sz w:val="24"/>
          <w:szCs w:val="24"/>
        </w:rPr>
        <w:t>вать их без ограничений.</w:t>
      </w:r>
    </w:p>
    <w:p w:rsidR="00702045" w:rsidRPr="00702045" w:rsidRDefault="00702045" w:rsidP="00702045">
      <w:pPr>
        <w:ind w:firstLine="720"/>
        <w:jc w:val="both"/>
        <w:rPr>
          <w:bCs/>
        </w:rPr>
      </w:pPr>
    </w:p>
    <w:p w:rsidR="00702045" w:rsidRDefault="00702045" w:rsidP="00DC5E64">
      <w:pPr>
        <w:pStyle w:val="a6"/>
        <w:ind w:firstLine="0"/>
        <w:jc w:val="center"/>
        <w:rPr>
          <w:b/>
          <w:sz w:val="24"/>
          <w:szCs w:val="24"/>
        </w:rPr>
      </w:pPr>
      <w:r w:rsidRPr="00702045">
        <w:rPr>
          <w:b/>
          <w:sz w:val="24"/>
          <w:szCs w:val="24"/>
        </w:rPr>
        <w:t>Медицинское облучение</w:t>
      </w:r>
    </w:p>
    <w:p w:rsidR="00F15536" w:rsidRPr="00F15536" w:rsidRDefault="00F15536" w:rsidP="00DC5E64">
      <w:pPr>
        <w:pStyle w:val="a6"/>
        <w:ind w:firstLine="0"/>
        <w:jc w:val="center"/>
        <w:rPr>
          <w:b/>
          <w:sz w:val="16"/>
          <w:szCs w:val="16"/>
        </w:rPr>
      </w:pPr>
    </w:p>
    <w:p w:rsidR="00702045" w:rsidRPr="00702045" w:rsidRDefault="00702045" w:rsidP="00702045">
      <w:pPr>
        <w:pStyle w:val="a6"/>
        <w:ind w:firstLine="720"/>
        <w:jc w:val="both"/>
        <w:rPr>
          <w:sz w:val="24"/>
          <w:szCs w:val="24"/>
        </w:rPr>
      </w:pPr>
      <w:r w:rsidRPr="00702045">
        <w:rPr>
          <w:sz w:val="24"/>
          <w:szCs w:val="24"/>
        </w:rPr>
        <w:t xml:space="preserve"> Всего, по данным  представленных радиационно-гигиенических паспортов о</w:t>
      </w:r>
      <w:r w:rsidRPr="00702045">
        <w:rPr>
          <w:sz w:val="24"/>
          <w:szCs w:val="24"/>
        </w:rPr>
        <w:t>р</w:t>
      </w:r>
      <w:r w:rsidRPr="00702045">
        <w:rPr>
          <w:sz w:val="24"/>
          <w:szCs w:val="24"/>
        </w:rPr>
        <w:t>ганизаций, использующих источники ионизирующего излучения, проведено 572,48 т</w:t>
      </w:r>
      <w:r w:rsidRPr="00702045">
        <w:rPr>
          <w:sz w:val="24"/>
          <w:szCs w:val="24"/>
        </w:rPr>
        <w:t>ы</w:t>
      </w:r>
      <w:r w:rsidRPr="00702045">
        <w:rPr>
          <w:sz w:val="24"/>
          <w:szCs w:val="24"/>
        </w:rPr>
        <w:t>сяч медицинских рентгенологических процедур. Коллективная эффективная доза м</w:t>
      </w:r>
      <w:r w:rsidRPr="00702045">
        <w:rPr>
          <w:sz w:val="24"/>
          <w:szCs w:val="24"/>
        </w:rPr>
        <w:t>е</w:t>
      </w:r>
      <w:r w:rsidRPr="00702045">
        <w:rPr>
          <w:sz w:val="24"/>
          <w:szCs w:val="24"/>
        </w:rPr>
        <w:t xml:space="preserve">дицинского  облучения населения Карачаево-Черкесской Республики составила 467,46 </w:t>
      </w:r>
      <w:proofErr w:type="spellStart"/>
      <w:r w:rsidRPr="00702045">
        <w:rPr>
          <w:sz w:val="24"/>
          <w:szCs w:val="24"/>
        </w:rPr>
        <w:t>чел.-Зв</w:t>
      </w:r>
      <w:proofErr w:type="spellEnd"/>
      <w:proofErr w:type="gramStart"/>
      <w:r w:rsidRPr="00702045">
        <w:rPr>
          <w:sz w:val="24"/>
          <w:szCs w:val="24"/>
        </w:rPr>
        <w:t xml:space="preserve">., </w:t>
      </w:r>
      <w:proofErr w:type="gramEnd"/>
      <w:r w:rsidRPr="00702045">
        <w:rPr>
          <w:sz w:val="24"/>
          <w:szCs w:val="24"/>
        </w:rPr>
        <w:t>средняя эффективная доза на жителя – 1,01мЗв/чел.</w:t>
      </w:r>
    </w:p>
    <w:p w:rsidR="00702045" w:rsidRPr="003C27A8" w:rsidRDefault="00DC5E64" w:rsidP="00DC5E64">
      <w:pPr>
        <w:pStyle w:val="a6"/>
        <w:ind w:firstLine="0"/>
        <w:jc w:val="right"/>
        <w:rPr>
          <w:sz w:val="22"/>
          <w:szCs w:val="22"/>
        </w:rPr>
      </w:pPr>
      <w:r w:rsidRPr="003C27A8">
        <w:rPr>
          <w:sz w:val="22"/>
          <w:szCs w:val="22"/>
        </w:rPr>
        <w:t>Таблица 38</w:t>
      </w:r>
    </w:p>
    <w:p w:rsidR="00702045" w:rsidRPr="003C27A8" w:rsidRDefault="00702045" w:rsidP="00DC5E64">
      <w:pPr>
        <w:pStyle w:val="a6"/>
        <w:ind w:firstLine="0"/>
        <w:jc w:val="center"/>
        <w:rPr>
          <w:bCs/>
          <w:sz w:val="22"/>
          <w:szCs w:val="22"/>
        </w:rPr>
      </w:pPr>
      <w:r w:rsidRPr="003C27A8">
        <w:rPr>
          <w:bCs/>
          <w:sz w:val="22"/>
          <w:szCs w:val="22"/>
        </w:rPr>
        <w:t>Дозы медицинского облучения населения  Карачаево-Черкесской Республики</w:t>
      </w:r>
    </w:p>
    <w:p w:rsidR="00702045" w:rsidRPr="003C27A8" w:rsidRDefault="00702045" w:rsidP="00DC5E64">
      <w:pPr>
        <w:pStyle w:val="a6"/>
        <w:ind w:firstLine="0"/>
        <w:jc w:val="center"/>
        <w:rPr>
          <w:bCs/>
          <w:sz w:val="22"/>
          <w:szCs w:val="22"/>
        </w:rPr>
      </w:pPr>
      <w:r w:rsidRPr="003C27A8">
        <w:rPr>
          <w:bCs/>
          <w:sz w:val="22"/>
          <w:szCs w:val="22"/>
        </w:rPr>
        <w:t>в расчете на  одного жителя в динамике</w:t>
      </w:r>
    </w:p>
    <w:tbl>
      <w:tblPr>
        <w:tblW w:w="96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BF"/>
      </w:tblPr>
      <w:tblGrid>
        <w:gridCol w:w="1526"/>
        <w:gridCol w:w="995"/>
        <w:gridCol w:w="850"/>
        <w:gridCol w:w="851"/>
        <w:gridCol w:w="993"/>
        <w:gridCol w:w="851"/>
        <w:gridCol w:w="850"/>
        <w:gridCol w:w="992"/>
        <w:gridCol w:w="850"/>
        <w:gridCol w:w="850"/>
      </w:tblGrid>
      <w:tr w:rsidR="00702045" w:rsidRPr="00702045" w:rsidTr="00F15536">
        <w:trPr>
          <w:cantSplit/>
          <w:trHeight w:val="169"/>
        </w:trPr>
        <w:tc>
          <w:tcPr>
            <w:tcW w:w="1526" w:type="dxa"/>
            <w:vMerge w:val="restart"/>
            <w:vAlign w:val="center"/>
          </w:tcPr>
          <w:p w:rsidR="00702045" w:rsidRPr="00DC5E64" w:rsidRDefault="00702045" w:rsidP="00702045">
            <w:pPr>
              <w:pStyle w:val="a6"/>
              <w:ind w:firstLine="0"/>
              <w:jc w:val="both"/>
              <w:rPr>
                <w:bCs/>
                <w:sz w:val="24"/>
                <w:szCs w:val="24"/>
              </w:rPr>
            </w:pPr>
            <w:r w:rsidRPr="00DC5E64">
              <w:rPr>
                <w:sz w:val="24"/>
                <w:szCs w:val="24"/>
              </w:rPr>
              <w:t>Виды и</w:t>
            </w:r>
            <w:r w:rsidRPr="00DC5E64">
              <w:rPr>
                <w:sz w:val="24"/>
                <w:szCs w:val="24"/>
              </w:rPr>
              <w:t>с</w:t>
            </w:r>
            <w:r w:rsidRPr="00DC5E64">
              <w:rPr>
                <w:sz w:val="24"/>
                <w:szCs w:val="24"/>
              </w:rPr>
              <w:t>следований</w:t>
            </w:r>
          </w:p>
        </w:tc>
        <w:tc>
          <w:tcPr>
            <w:tcW w:w="8082" w:type="dxa"/>
            <w:gridSpan w:val="9"/>
            <w:vAlign w:val="center"/>
          </w:tcPr>
          <w:p w:rsidR="00702045" w:rsidRPr="00DC5E64" w:rsidRDefault="00702045" w:rsidP="00702045">
            <w:pPr>
              <w:pStyle w:val="a6"/>
              <w:ind w:firstLine="0"/>
              <w:jc w:val="both"/>
              <w:rPr>
                <w:bCs/>
                <w:sz w:val="24"/>
                <w:szCs w:val="24"/>
              </w:rPr>
            </w:pPr>
            <w:r w:rsidRPr="00DC5E64">
              <w:rPr>
                <w:bCs/>
                <w:sz w:val="24"/>
                <w:szCs w:val="24"/>
              </w:rPr>
              <w:t>Дозы медицинского облучения</w:t>
            </w:r>
          </w:p>
        </w:tc>
      </w:tr>
      <w:tr w:rsidR="00702045" w:rsidRPr="00702045" w:rsidTr="00F15536">
        <w:trPr>
          <w:cantSplit/>
          <w:trHeight w:val="289"/>
        </w:trPr>
        <w:tc>
          <w:tcPr>
            <w:tcW w:w="1526" w:type="dxa"/>
            <w:vMerge/>
            <w:vAlign w:val="center"/>
          </w:tcPr>
          <w:p w:rsidR="00702045" w:rsidRPr="00702045" w:rsidRDefault="00702045" w:rsidP="00702045">
            <w:pPr>
              <w:pStyle w:val="a6"/>
              <w:ind w:firstLine="0"/>
              <w:jc w:val="both"/>
              <w:rPr>
                <w:bCs/>
                <w:sz w:val="24"/>
                <w:szCs w:val="24"/>
              </w:rPr>
            </w:pPr>
          </w:p>
        </w:tc>
        <w:tc>
          <w:tcPr>
            <w:tcW w:w="2696" w:type="dxa"/>
            <w:gridSpan w:val="3"/>
            <w:vAlign w:val="center"/>
          </w:tcPr>
          <w:p w:rsidR="00702045" w:rsidRPr="00702045" w:rsidRDefault="00702045" w:rsidP="00F15536">
            <w:pPr>
              <w:pStyle w:val="a6"/>
              <w:ind w:firstLine="0"/>
              <w:jc w:val="center"/>
              <w:rPr>
                <w:bCs/>
                <w:sz w:val="24"/>
                <w:szCs w:val="24"/>
              </w:rPr>
            </w:pPr>
            <w:r w:rsidRPr="00702045">
              <w:rPr>
                <w:bCs/>
                <w:sz w:val="24"/>
                <w:szCs w:val="24"/>
              </w:rPr>
              <w:t>2019</w:t>
            </w:r>
          </w:p>
        </w:tc>
        <w:tc>
          <w:tcPr>
            <w:tcW w:w="2694" w:type="dxa"/>
            <w:gridSpan w:val="3"/>
            <w:vAlign w:val="center"/>
          </w:tcPr>
          <w:p w:rsidR="00702045" w:rsidRPr="00702045" w:rsidRDefault="00702045" w:rsidP="00F15536">
            <w:pPr>
              <w:pStyle w:val="a6"/>
              <w:ind w:firstLine="0"/>
              <w:jc w:val="center"/>
              <w:rPr>
                <w:bCs/>
                <w:sz w:val="24"/>
                <w:szCs w:val="24"/>
              </w:rPr>
            </w:pPr>
            <w:r w:rsidRPr="00702045">
              <w:rPr>
                <w:bCs/>
                <w:sz w:val="24"/>
                <w:szCs w:val="24"/>
              </w:rPr>
              <w:t>2020</w:t>
            </w:r>
          </w:p>
        </w:tc>
        <w:tc>
          <w:tcPr>
            <w:tcW w:w="2692" w:type="dxa"/>
            <w:gridSpan w:val="3"/>
            <w:vAlign w:val="center"/>
          </w:tcPr>
          <w:p w:rsidR="00702045" w:rsidRPr="00702045" w:rsidRDefault="00702045" w:rsidP="00F15536">
            <w:pPr>
              <w:pStyle w:val="a6"/>
              <w:ind w:firstLine="0"/>
              <w:jc w:val="center"/>
              <w:rPr>
                <w:bCs/>
                <w:sz w:val="24"/>
                <w:szCs w:val="24"/>
              </w:rPr>
            </w:pPr>
            <w:r w:rsidRPr="00702045">
              <w:rPr>
                <w:bCs/>
                <w:sz w:val="24"/>
                <w:szCs w:val="24"/>
              </w:rPr>
              <w:t>2021</w:t>
            </w:r>
          </w:p>
        </w:tc>
      </w:tr>
      <w:tr w:rsidR="00702045" w:rsidRPr="00702045" w:rsidTr="00F15536">
        <w:trPr>
          <w:cantSplit/>
          <w:trHeight w:val="974"/>
        </w:trPr>
        <w:tc>
          <w:tcPr>
            <w:tcW w:w="1526" w:type="dxa"/>
            <w:vMerge/>
            <w:vAlign w:val="center"/>
          </w:tcPr>
          <w:p w:rsidR="00702045" w:rsidRPr="00702045" w:rsidRDefault="00702045" w:rsidP="00702045">
            <w:pPr>
              <w:pStyle w:val="a6"/>
              <w:ind w:firstLine="0"/>
              <w:jc w:val="both"/>
              <w:rPr>
                <w:bCs/>
                <w:sz w:val="24"/>
                <w:szCs w:val="24"/>
              </w:rPr>
            </w:pPr>
          </w:p>
        </w:tc>
        <w:tc>
          <w:tcPr>
            <w:tcW w:w="995" w:type="dxa"/>
            <w:vAlign w:val="center"/>
          </w:tcPr>
          <w:p w:rsidR="00702045" w:rsidRPr="00F15536" w:rsidRDefault="00702045" w:rsidP="00F15536">
            <w:pPr>
              <w:pStyle w:val="a6"/>
              <w:ind w:left="-106" w:firstLine="65"/>
              <w:jc w:val="center"/>
              <w:rPr>
                <w:sz w:val="20"/>
                <w:szCs w:val="20"/>
              </w:rPr>
            </w:pPr>
            <w:r w:rsidRPr="00F15536">
              <w:rPr>
                <w:sz w:val="20"/>
                <w:szCs w:val="20"/>
              </w:rPr>
              <w:t>кол-во</w:t>
            </w:r>
          </w:p>
          <w:p w:rsidR="00702045" w:rsidRPr="00F15536" w:rsidRDefault="00702045" w:rsidP="00F15536">
            <w:pPr>
              <w:pStyle w:val="a6"/>
              <w:ind w:left="-106" w:right="-107" w:hanging="3"/>
              <w:jc w:val="center"/>
              <w:rPr>
                <w:bCs/>
                <w:sz w:val="20"/>
                <w:szCs w:val="20"/>
              </w:rPr>
            </w:pPr>
            <w:r w:rsidRPr="00F15536">
              <w:rPr>
                <w:sz w:val="20"/>
                <w:szCs w:val="20"/>
              </w:rPr>
              <w:t>процедур, тыс.шт.</w:t>
            </w:r>
          </w:p>
        </w:tc>
        <w:tc>
          <w:tcPr>
            <w:tcW w:w="850" w:type="dxa"/>
            <w:vAlign w:val="center"/>
          </w:tcPr>
          <w:p w:rsidR="00702045" w:rsidRPr="00F15536" w:rsidRDefault="00702045" w:rsidP="00F15536">
            <w:pPr>
              <w:pStyle w:val="a6"/>
              <w:ind w:left="-106" w:firstLine="65"/>
              <w:jc w:val="center"/>
              <w:rPr>
                <w:sz w:val="20"/>
                <w:szCs w:val="20"/>
              </w:rPr>
            </w:pPr>
            <w:proofErr w:type="spellStart"/>
            <w:r w:rsidRPr="00F15536">
              <w:rPr>
                <w:sz w:val="20"/>
                <w:szCs w:val="20"/>
              </w:rPr>
              <w:t>СЭДж</w:t>
            </w:r>
            <w:proofErr w:type="spellEnd"/>
          </w:p>
          <w:p w:rsidR="00702045" w:rsidRPr="00F15536" w:rsidRDefault="00702045" w:rsidP="00F15536">
            <w:pPr>
              <w:pStyle w:val="a6"/>
              <w:ind w:left="-106" w:right="-108" w:hanging="3"/>
              <w:jc w:val="center"/>
              <w:rPr>
                <w:bCs/>
                <w:sz w:val="20"/>
                <w:szCs w:val="20"/>
              </w:rPr>
            </w:pPr>
            <w:proofErr w:type="spellStart"/>
            <w:r w:rsidRPr="00F15536">
              <w:rPr>
                <w:sz w:val="20"/>
                <w:szCs w:val="20"/>
              </w:rPr>
              <w:t>мЗв</w:t>
            </w:r>
            <w:proofErr w:type="spellEnd"/>
            <w:r w:rsidRPr="00F15536">
              <w:rPr>
                <w:sz w:val="20"/>
                <w:szCs w:val="20"/>
              </w:rPr>
              <w:t>/чел.</w:t>
            </w:r>
          </w:p>
        </w:tc>
        <w:tc>
          <w:tcPr>
            <w:tcW w:w="851" w:type="dxa"/>
            <w:vAlign w:val="center"/>
          </w:tcPr>
          <w:p w:rsidR="00702045" w:rsidRPr="00F15536" w:rsidRDefault="00702045" w:rsidP="00F15536">
            <w:pPr>
              <w:pStyle w:val="a6"/>
              <w:ind w:left="-106" w:firstLine="65"/>
              <w:jc w:val="center"/>
              <w:rPr>
                <w:sz w:val="20"/>
                <w:szCs w:val="20"/>
              </w:rPr>
            </w:pPr>
            <w:r w:rsidRPr="00F15536">
              <w:rPr>
                <w:sz w:val="20"/>
                <w:szCs w:val="20"/>
              </w:rPr>
              <w:t>КЭД</w:t>
            </w:r>
          </w:p>
          <w:p w:rsidR="00702045" w:rsidRPr="00F15536" w:rsidRDefault="00702045" w:rsidP="00F15536">
            <w:pPr>
              <w:pStyle w:val="a6"/>
              <w:ind w:left="-106" w:firstLine="65"/>
              <w:jc w:val="center"/>
              <w:rPr>
                <w:bCs/>
                <w:sz w:val="20"/>
                <w:szCs w:val="20"/>
              </w:rPr>
            </w:pPr>
            <w:proofErr w:type="spellStart"/>
            <w:r w:rsidRPr="00F15536">
              <w:rPr>
                <w:sz w:val="20"/>
                <w:szCs w:val="20"/>
              </w:rPr>
              <w:t>чел.Зв</w:t>
            </w:r>
            <w:proofErr w:type="spellEnd"/>
            <w:r w:rsidRPr="00F15536">
              <w:rPr>
                <w:sz w:val="20"/>
                <w:szCs w:val="20"/>
              </w:rPr>
              <w:t>.</w:t>
            </w:r>
          </w:p>
        </w:tc>
        <w:tc>
          <w:tcPr>
            <w:tcW w:w="993" w:type="dxa"/>
            <w:vAlign w:val="center"/>
          </w:tcPr>
          <w:p w:rsidR="00702045" w:rsidRPr="00F15536" w:rsidRDefault="00702045" w:rsidP="00F15536">
            <w:pPr>
              <w:pStyle w:val="a6"/>
              <w:ind w:left="-106" w:firstLine="65"/>
              <w:jc w:val="center"/>
              <w:rPr>
                <w:sz w:val="20"/>
                <w:szCs w:val="20"/>
              </w:rPr>
            </w:pPr>
            <w:r w:rsidRPr="00F15536">
              <w:rPr>
                <w:sz w:val="20"/>
                <w:szCs w:val="20"/>
              </w:rPr>
              <w:t>кол-во</w:t>
            </w:r>
          </w:p>
          <w:p w:rsidR="00702045" w:rsidRPr="00F15536" w:rsidRDefault="00702045" w:rsidP="00F15536">
            <w:pPr>
              <w:pStyle w:val="a6"/>
              <w:ind w:left="-106" w:right="-107" w:hanging="3"/>
              <w:jc w:val="center"/>
              <w:rPr>
                <w:bCs/>
                <w:sz w:val="20"/>
                <w:szCs w:val="20"/>
              </w:rPr>
            </w:pPr>
            <w:r w:rsidRPr="00F15536">
              <w:rPr>
                <w:sz w:val="20"/>
                <w:szCs w:val="20"/>
              </w:rPr>
              <w:t>процедур, тыс.шт.</w:t>
            </w:r>
          </w:p>
        </w:tc>
        <w:tc>
          <w:tcPr>
            <w:tcW w:w="851" w:type="dxa"/>
            <w:vAlign w:val="center"/>
          </w:tcPr>
          <w:p w:rsidR="00702045" w:rsidRPr="00F15536" w:rsidRDefault="00702045" w:rsidP="00F15536">
            <w:pPr>
              <w:pStyle w:val="a6"/>
              <w:ind w:left="-106" w:firstLine="65"/>
              <w:jc w:val="center"/>
              <w:rPr>
                <w:sz w:val="20"/>
                <w:szCs w:val="20"/>
              </w:rPr>
            </w:pPr>
            <w:proofErr w:type="spellStart"/>
            <w:r w:rsidRPr="00F15536">
              <w:rPr>
                <w:sz w:val="20"/>
                <w:szCs w:val="20"/>
              </w:rPr>
              <w:t>СЭДж</w:t>
            </w:r>
            <w:proofErr w:type="spellEnd"/>
          </w:p>
          <w:p w:rsidR="00702045" w:rsidRPr="00F15536" w:rsidRDefault="00702045" w:rsidP="00F15536">
            <w:pPr>
              <w:pStyle w:val="a6"/>
              <w:ind w:left="-106" w:right="-108" w:hanging="3"/>
              <w:jc w:val="center"/>
              <w:rPr>
                <w:bCs/>
                <w:sz w:val="20"/>
                <w:szCs w:val="20"/>
              </w:rPr>
            </w:pPr>
            <w:proofErr w:type="spellStart"/>
            <w:r w:rsidRPr="00F15536">
              <w:rPr>
                <w:sz w:val="20"/>
                <w:szCs w:val="20"/>
              </w:rPr>
              <w:t>мЗв</w:t>
            </w:r>
            <w:proofErr w:type="spellEnd"/>
            <w:r w:rsidRPr="00F15536">
              <w:rPr>
                <w:sz w:val="20"/>
                <w:szCs w:val="20"/>
              </w:rPr>
              <w:t>/чел.</w:t>
            </w:r>
          </w:p>
        </w:tc>
        <w:tc>
          <w:tcPr>
            <w:tcW w:w="850" w:type="dxa"/>
            <w:vAlign w:val="center"/>
          </w:tcPr>
          <w:p w:rsidR="00702045" w:rsidRPr="00F15536" w:rsidRDefault="00702045" w:rsidP="00F15536">
            <w:pPr>
              <w:pStyle w:val="a6"/>
              <w:ind w:left="-106" w:firstLine="65"/>
              <w:jc w:val="center"/>
              <w:rPr>
                <w:sz w:val="20"/>
                <w:szCs w:val="20"/>
              </w:rPr>
            </w:pPr>
            <w:r w:rsidRPr="00F15536">
              <w:rPr>
                <w:sz w:val="20"/>
                <w:szCs w:val="20"/>
              </w:rPr>
              <w:t>КЭД</w:t>
            </w:r>
          </w:p>
          <w:p w:rsidR="00702045" w:rsidRPr="00F15536" w:rsidRDefault="00702045" w:rsidP="00F15536">
            <w:pPr>
              <w:pStyle w:val="a6"/>
              <w:ind w:left="-106" w:firstLine="65"/>
              <w:jc w:val="center"/>
              <w:rPr>
                <w:bCs/>
                <w:sz w:val="20"/>
                <w:szCs w:val="20"/>
              </w:rPr>
            </w:pPr>
            <w:proofErr w:type="spellStart"/>
            <w:r w:rsidRPr="00F15536">
              <w:rPr>
                <w:sz w:val="20"/>
                <w:szCs w:val="20"/>
              </w:rPr>
              <w:t>чел.Зв</w:t>
            </w:r>
            <w:proofErr w:type="spellEnd"/>
            <w:r w:rsidRPr="00F15536">
              <w:rPr>
                <w:sz w:val="20"/>
                <w:szCs w:val="20"/>
              </w:rPr>
              <w:t>.</w:t>
            </w:r>
          </w:p>
        </w:tc>
        <w:tc>
          <w:tcPr>
            <w:tcW w:w="992" w:type="dxa"/>
            <w:vAlign w:val="center"/>
          </w:tcPr>
          <w:p w:rsidR="00702045" w:rsidRPr="00F15536" w:rsidRDefault="00702045" w:rsidP="00F15536">
            <w:pPr>
              <w:pStyle w:val="a6"/>
              <w:ind w:left="-106" w:firstLine="65"/>
              <w:jc w:val="center"/>
              <w:rPr>
                <w:sz w:val="20"/>
                <w:szCs w:val="20"/>
              </w:rPr>
            </w:pPr>
            <w:r w:rsidRPr="00F15536">
              <w:rPr>
                <w:sz w:val="20"/>
                <w:szCs w:val="20"/>
              </w:rPr>
              <w:t>кол-во</w:t>
            </w:r>
          </w:p>
          <w:p w:rsidR="00702045" w:rsidRPr="00F15536" w:rsidRDefault="00702045" w:rsidP="00F15536">
            <w:pPr>
              <w:pStyle w:val="a6"/>
              <w:ind w:left="-106" w:right="-107" w:hanging="3"/>
              <w:jc w:val="center"/>
              <w:rPr>
                <w:bCs/>
                <w:sz w:val="20"/>
                <w:szCs w:val="20"/>
              </w:rPr>
            </w:pPr>
            <w:r w:rsidRPr="00F15536">
              <w:rPr>
                <w:sz w:val="20"/>
                <w:szCs w:val="20"/>
              </w:rPr>
              <w:t>процедур, тыс.шт.</w:t>
            </w:r>
          </w:p>
        </w:tc>
        <w:tc>
          <w:tcPr>
            <w:tcW w:w="850" w:type="dxa"/>
            <w:vAlign w:val="center"/>
          </w:tcPr>
          <w:p w:rsidR="00702045" w:rsidRPr="00F15536" w:rsidRDefault="00702045" w:rsidP="00F15536">
            <w:pPr>
              <w:pStyle w:val="a6"/>
              <w:ind w:left="-106" w:firstLine="65"/>
              <w:jc w:val="center"/>
              <w:rPr>
                <w:sz w:val="20"/>
                <w:szCs w:val="20"/>
              </w:rPr>
            </w:pPr>
            <w:proofErr w:type="spellStart"/>
            <w:r w:rsidRPr="00F15536">
              <w:rPr>
                <w:sz w:val="20"/>
                <w:szCs w:val="20"/>
              </w:rPr>
              <w:t>СЭДж</w:t>
            </w:r>
            <w:proofErr w:type="spellEnd"/>
          </w:p>
          <w:p w:rsidR="00702045" w:rsidRPr="00F15536" w:rsidRDefault="00702045" w:rsidP="00F15536">
            <w:pPr>
              <w:pStyle w:val="a6"/>
              <w:ind w:left="-106" w:right="-108" w:hanging="3"/>
              <w:jc w:val="center"/>
              <w:rPr>
                <w:bCs/>
                <w:sz w:val="20"/>
                <w:szCs w:val="20"/>
              </w:rPr>
            </w:pPr>
            <w:proofErr w:type="spellStart"/>
            <w:r w:rsidRPr="00F15536">
              <w:rPr>
                <w:sz w:val="20"/>
                <w:szCs w:val="20"/>
              </w:rPr>
              <w:t>мЗв</w:t>
            </w:r>
            <w:proofErr w:type="spellEnd"/>
            <w:r w:rsidRPr="00F15536">
              <w:rPr>
                <w:sz w:val="20"/>
                <w:szCs w:val="20"/>
              </w:rPr>
              <w:t>/чел.</w:t>
            </w:r>
          </w:p>
        </w:tc>
        <w:tc>
          <w:tcPr>
            <w:tcW w:w="850" w:type="dxa"/>
            <w:vAlign w:val="center"/>
          </w:tcPr>
          <w:p w:rsidR="00702045" w:rsidRPr="00F15536" w:rsidRDefault="00702045" w:rsidP="00F15536">
            <w:pPr>
              <w:pStyle w:val="a6"/>
              <w:ind w:left="-106" w:firstLine="65"/>
              <w:jc w:val="center"/>
              <w:rPr>
                <w:sz w:val="20"/>
                <w:szCs w:val="20"/>
              </w:rPr>
            </w:pPr>
            <w:r w:rsidRPr="00F15536">
              <w:rPr>
                <w:sz w:val="20"/>
                <w:szCs w:val="20"/>
              </w:rPr>
              <w:t>КЭД</w:t>
            </w:r>
          </w:p>
          <w:p w:rsidR="00702045" w:rsidRPr="00F15536" w:rsidRDefault="00702045" w:rsidP="00F15536">
            <w:pPr>
              <w:pStyle w:val="a6"/>
              <w:ind w:left="-106" w:firstLine="65"/>
              <w:jc w:val="center"/>
              <w:rPr>
                <w:bCs/>
                <w:sz w:val="20"/>
                <w:szCs w:val="20"/>
              </w:rPr>
            </w:pPr>
            <w:proofErr w:type="spellStart"/>
            <w:r w:rsidRPr="00F15536">
              <w:rPr>
                <w:sz w:val="20"/>
                <w:szCs w:val="20"/>
              </w:rPr>
              <w:t>чел.Зв</w:t>
            </w:r>
            <w:proofErr w:type="spellEnd"/>
            <w:r w:rsidRPr="00F15536">
              <w:rPr>
                <w:sz w:val="20"/>
                <w:szCs w:val="20"/>
              </w:rPr>
              <w:t>.</w:t>
            </w:r>
          </w:p>
        </w:tc>
      </w:tr>
      <w:tr w:rsidR="00702045" w:rsidRPr="00702045" w:rsidTr="00F15536">
        <w:trPr>
          <w:cantSplit/>
          <w:trHeight w:val="280"/>
        </w:trPr>
        <w:tc>
          <w:tcPr>
            <w:tcW w:w="1526" w:type="dxa"/>
            <w:vAlign w:val="center"/>
          </w:tcPr>
          <w:p w:rsidR="00702045" w:rsidRPr="00702045" w:rsidRDefault="00702045" w:rsidP="00702045">
            <w:pPr>
              <w:pStyle w:val="a6"/>
              <w:spacing w:after="100" w:afterAutospacing="1"/>
              <w:ind w:firstLine="0"/>
              <w:jc w:val="both"/>
              <w:rPr>
                <w:sz w:val="24"/>
                <w:szCs w:val="24"/>
              </w:rPr>
            </w:pPr>
            <w:r w:rsidRPr="00702045">
              <w:rPr>
                <w:bCs/>
                <w:sz w:val="24"/>
                <w:szCs w:val="24"/>
              </w:rPr>
              <w:t>Флюор</w:t>
            </w:r>
            <w:r w:rsidRPr="00702045">
              <w:rPr>
                <w:bCs/>
                <w:sz w:val="24"/>
                <w:szCs w:val="24"/>
              </w:rPr>
              <w:t>о</w:t>
            </w:r>
            <w:r w:rsidRPr="00702045">
              <w:rPr>
                <w:bCs/>
                <w:sz w:val="24"/>
                <w:szCs w:val="24"/>
              </w:rPr>
              <w:t>графия</w:t>
            </w:r>
          </w:p>
        </w:tc>
        <w:tc>
          <w:tcPr>
            <w:tcW w:w="995" w:type="dxa"/>
            <w:vAlign w:val="center"/>
          </w:tcPr>
          <w:p w:rsidR="00702045" w:rsidRPr="00702045" w:rsidRDefault="00702045" w:rsidP="00702045">
            <w:pPr>
              <w:spacing w:after="100" w:afterAutospacing="1"/>
              <w:jc w:val="both"/>
            </w:pPr>
            <w:r w:rsidRPr="00702045">
              <w:t>163,05</w:t>
            </w:r>
          </w:p>
        </w:tc>
        <w:tc>
          <w:tcPr>
            <w:tcW w:w="850" w:type="dxa"/>
            <w:vAlign w:val="center"/>
          </w:tcPr>
          <w:p w:rsidR="00702045" w:rsidRPr="00702045" w:rsidRDefault="00702045" w:rsidP="00702045">
            <w:pPr>
              <w:spacing w:after="100" w:afterAutospacing="1"/>
              <w:jc w:val="both"/>
            </w:pPr>
            <w:r w:rsidRPr="00702045">
              <w:t>0,02</w:t>
            </w:r>
          </w:p>
        </w:tc>
        <w:tc>
          <w:tcPr>
            <w:tcW w:w="851" w:type="dxa"/>
            <w:vAlign w:val="center"/>
          </w:tcPr>
          <w:p w:rsidR="00702045" w:rsidRPr="00702045" w:rsidRDefault="00702045" w:rsidP="00702045">
            <w:pPr>
              <w:jc w:val="both"/>
            </w:pPr>
            <w:r w:rsidRPr="00702045">
              <w:t>10,41</w:t>
            </w:r>
          </w:p>
        </w:tc>
        <w:tc>
          <w:tcPr>
            <w:tcW w:w="993" w:type="dxa"/>
            <w:vAlign w:val="center"/>
          </w:tcPr>
          <w:p w:rsidR="00702045" w:rsidRPr="00702045" w:rsidRDefault="00702045" w:rsidP="00702045">
            <w:pPr>
              <w:spacing w:after="100" w:afterAutospacing="1"/>
              <w:jc w:val="both"/>
            </w:pPr>
            <w:r w:rsidRPr="00702045">
              <w:t>123,65</w:t>
            </w:r>
          </w:p>
        </w:tc>
        <w:tc>
          <w:tcPr>
            <w:tcW w:w="851" w:type="dxa"/>
            <w:vAlign w:val="center"/>
          </w:tcPr>
          <w:p w:rsidR="00702045" w:rsidRPr="00702045" w:rsidRDefault="00702045" w:rsidP="00702045">
            <w:pPr>
              <w:spacing w:after="100" w:afterAutospacing="1"/>
              <w:jc w:val="both"/>
            </w:pPr>
            <w:r w:rsidRPr="00702045">
              <w:t>0,03</w:t>
            </w:r>
          </w:p>
        </w:tc>
        <w:tc>
          <w:tcPr>
            <w:tcW w:w="850" w:type="dxa"/>
            <w:vAlign w:val="center"/>
          </w:tcPr>
          <w:p w:rsidR="00702045" w:rsidRPr="00702045" w:rsidRDefault="00702045" w:rsidP="00702045">
            <w:pPr>
              <w:jc w:val="both"/>
            </w:pPr>
            <w:r w:rsidRPr="00702045">
              <w:t>13,54</w:t>
            </w:r>
          </w:p>
        </w:tc>
        <w:tc>
          <w:tcPr>
            <w:tcW w:w="992" w:type="dxa"/>
            <w:vAlign w:val="center"/>
          </w:tcPr>
          <w:p w:rsidR="00702045" w:rsidRPr="00702045" w:rsidRDefault="00702045" w:rsidP="00702045">
            <w:pPr>
              <w:spacing w:after="100" w:afterAutospacing="1"/>
              <w:jc w:val="both"/>
            </w:pPr>
            <w:r w:rsidRPr="00702045">
              <w:t>107,50</w:t>
            </w:r>
          </w:p>
        </w:tc>
        <w:tc>
          <w:tcPr>
            <w:tcW w:w="850" w:type="dxa"/>
            <w:vAlign w:val="center"/>
          </w:tcPr>
          <w:p w:rsidR="00702045" w:rsidRPr="00702045" w:rsidRDefault="00702045" w:rsidP="00702045">
            <w:pPr>
              <w:spacing w:after="100" w:afterAutospacing="1"/>
              <w:jc w:val="both"/>
            </w:pPr>
            <w:r w:rsidRPr="00702045">
              <w:t>0,01</w:t>
            </w:r>
          </w:p>
        </w:tc>
        <w:tc>
          <w:tcPr>
            <w:tcW w:w="850" w:type="dxa"/>
            <w:vAlign w:val="center"/>
          </w:tcPr>
          <w:p w:rsidR="00702045" w:rsidRPr="00702045" w:rsidRDefault="00702045" w:rsidP="00702045">
            <w:pPr>
              <w:jc w:val="both"/>
            </w:pPr>
            <w:r w:rsidRPr="00702045">
              <w:t>6,85</w:t>
            </w:r>
          </w:p>
        </w:tc>
      </w:tr>
      <w:tr w:rsidR="00702045" w:rsidRPr="00702045" w:rsidTr="00F15536">
        <w:trPr>
          <w:cantSplit/>
          <w:trHeight w:val="256"/>
        </w:trPr>
        <w:tc>
          <w:tcPr>
            <w:tcW w:w="1526" w:type="dxa"/>
            <w:vAlign w:val="center"/>
          </w:tcPr>
          <w:p w:rsidR="00702045" w:rsidRPr="00702045" w:rsidRDefault="00702045" w:rsidP="00702045">
            <w:pPr>
              <w:pStyle w:val="a6"/>
              <w:ind w:firstLine="0"/>
              <w:jc w:val="both"/>
              <w:rPr>
                <w:sz w:val="24"/>
                <w:szCs w:val="24"/>
              </w:rPr>
            </w:pPr>
            <w:r w:rsidRPr="00702045">
              <w:rPr>
                <w:bCs/>
                <w:sz w:val="24"/>
                <w:szCs w:val="24"/>
              </w:rPr>
              <w:t>Рентген</w:t>
            </w:r>
            <w:r w:rsidRPr="00702045">
              <w:rPr>
                <w:bCs/>
                <w:sz w:val="24"/>
                <w:szCs w:val="24"/>
              </w:rPr>
              <w:t>о</w:t>
            </w:r>
            <w:r w:rsidRPr="00702045">
              <w:rPr>
                <w:bCs/>
                <w:sz w:val="24"/>
                <w:szCs w:val="24"/>
              </w:rPr>
              <w:t>графия</w:t>
            </w:r>
          </w:p>
        </w:tc>
        <w:tc>
          <w:tcPr>
            <w:tcW w:w="995" w:type="dxa"/>
            <w:vAlign w:val="center"/>
          </w:tcPr>
          <w:p w:rsidR="00702045" w:rsidRPr="00702045" w:rsidRDefault="00702045" w:rsidP="00702045">
            <w:pPr>
              <w:jc w:val="both"/>
            </w:pPr>
            <w:r w:rsidRPr="00702045">
              <w:t>300,41</w:t>
            </w:r>
          </w:p>
        </w:tc>
        <w:tc>
          <w:tcPr>
            <w:tcW w:w="850" w:type="dxa"/>
            <w:vAlign w:val="center"/>
          </w:tcPr>
          <w:p w:rsidR="00702045" w:rsidRPr="00702045" w:rsidRDefault="00702045" w:rsidP="00702045">
            <w:pPr>
              <w:jc w:val="both"/>
            </w:pPr>
            <w:r w:rsidRPr="00702045">
              <w:t>0,06</w:t>
            </w:r>
          </w:p>
        </w:tc>
        <w:tc>
          <w:tcPr>
            <w:tcW w:w="851" w:type="dxa"/>
            <w:vAlign w:val="center"/>
          </w:tcPr>
          <w:p w:rsidR="00702045" w:rsidRPr="00702045" w:rsidRDefault="00702045" w:rsidP="00702045">
            <w:pPr>
              <w:jc w:val="both"/>
            </w:pPr>
            <w:r w:rsidRPr="00702045">
              <w:t>29,20</w:t>
            </w:r>
          </w:p>
        </w:tc>
        <w:tc>
          <w:tcPr>
            <w:tcW w:w="993" w:type="dxa"/>
            <w:vAlign w:val="center"/>
          </w:tcPr>
          <w:p w:rsidR="00702045" w:rsidRPr="00702045" w:rsidRDefault="00702045" w:rsidP="00702045">
            <w:pPr>
              <w:jc w:val="both"/>
            </w:pPr>
            <w:r w:rsidRPr="00702045">
              <w:t>303,84</w:t>
            </w:r>
          </w:p>
        </w:tc>
        <w:tc>
          <w:tcPr>
            <w:tcW w:w="851" w:type="dxa"/>
            <w:vAlign w:val="center"/>
          </w:tcPr>
          <w:p w:rsidR="00702045" w:rsidRPr="00702045" w:rsidRDefault="00702045" w:rsidP="00702045">
            <w:pPr>
              <w:jc w:val="both"/>
            </w:pPr>
            <w:r w:rsidRPr="00702045">
              <w:t>0,05</w:t>
            </w:r>
          </w:p>
        </w:tc>
        <w:tc>
          <w:tcPr>
            <w:tcW w:w="850" w:type="dxa"/>
            <w:vAlign w:val="center"/>
          </w:tcPr>
          <w:p w:rsidR="00702045" w:rsidRPr="00702045" w:rsidRDefault="00702045" w:rsidP="00702045">
            <w:pPr>
              <w:jc w:val="both"/>
            </w:pPr>
            <w:r w:rsidRPr="00702045">
              <w:t>25,57</w:t>
            </w:r>
          </w:p>
        </w:tc>
        <w:tc>
          <w:tcPr>
            <w:tcW w:w="992" w:type="dxa"/>
            <w:vAlign w:val="center"/>
          </w:tcPr>
          <w:p w:rsidR="00702045" w:rsidRPr="00702045" w:rsidRDefault="00702045" w:rsidP="00702045">
            <w:pPr>
              <w:jc w:val="both"/>
            </w:pPr>
            <w:r w:rsidRPr="00702045">
              <w:t>343,71</w:t>
            </w:r>
          </w:p>
        </w:tc>
        <w:tc>
          <w:tcPr>
            <w:tcW w:w="850" w:type="dxa"/>
            <w:vAlign w:val="center"/>
          </w:tcPr>
          <w:p w:rsidR="00702045" w:rsidRPr="00702045" w:rsidRDefault="00702045" w:rsidP="00702045">
            <w:pPr>
              <w:jc w:val="both"/>
            </w:pPr>
            <w:r w:rsidRPr="00702045">
              <w:t>0,03</w:t>
            </w:r>
          </w:p>
        </w:tc>
        <w:tc>
          <w:tcPr>
            <w:tcW w:w="850" w:type="dxa"/>
            <w:vAlign w:val="center"/>
          </w:tcPr>
          <w:p w:rsidR="00702045" w:rsidRPr="00702045" w:rsidRDefault="00702045" w:rsidP="00702045">
            <w:pPr>
              <w:jc w:val="both"/>
            </w:pPr>
            <w:r w:rsidRPr="00702045">
              <w:t>15,87</w:t>
            </w:r>
          </w:p>
        </w:tc>
      </w:tr>
      <w:tr w:rsidR="00702045" w:rsidRPr="00702045" w:rsidTr="00F15536">
        <w:trPr>
          <w:cantSplit/>
          <w:trHeight w:val="274"/>
        </w:trPr>
        <w:tc>
          <w:tcPr>
            <w:tcW w:w="1526" w:type="dxa"/>
            <w:vAlign w:val="center"/>
          </w:tcPr>
          <w:p w:rsidR="00702045" w:rsidRPr="00702045" w:rsidRDefault="00702045" w:rsidP="00702045">
            <w:pPr>
              <w:pStyle w:val="a6"/>
              <w:ind w:firstLine="0"/>
              <w:jc w:val="both"/>
              <w:rPr>
                <w:sz w:val="24"/>
                <w:szCs w:val="24"/>
              </w:rPr>
            </w:pPr>
            <w:r w:rsidRPr="00702045">
              <w:rPr>
                <w:bCs/>
                <w:sz w:val="24"/>
                <w:szCs w:val="24"/>
              </w:rPr>
              <w:lastRenderedPageBreak/>
              <w:t>Рентген</w:t>
            </w:r>
            <w:r w:rsidRPr="00702045">
              <w:rPr>
                <w:bCs/>
                <w:sz w:val="24"/>
                <w:szCs w:val="24"/>
              </w:rPr>
              <w:t>о</w:t>
            </w:r>
            <w:r w:rsidRPr="00702045">
              <w:rPr>
                <w:bCs/>
                <w:sz w:val="24"/>
                <w:szCs w:val="24"/>
              </w:rPr>
              <w:t>скопия</w:t>
            </w:r>
          </w:p>
        </w:tc>
        <w:tc>
          <w:tcPr>
            <w:tcW w:w="995" w:type="dxa"/>
            <w:vAlign w:val="center"/>
          </w:tcPr>
          <w:p w:rsidR="00702045" w:rsidRPr="00F15536" w:rsidRDefault="00702045" w:rsidP="00F15536">
            <w:pPr>
              <w:jc w:val="center"/>
              <w:rPr>
                <w:color w:val="000000"/>
                <w:sz w:val="22"/>
                <w:szCs w:val="22"/>
              </w:rPr>
            </w:pPr>
            <w:r w:rsidRPr="00F15536">
              <w:rPr>
                <w:color w:val="000000"/>
                <w:sz w:val="22"/>
                <w:szCs w:val="22"/>
              </w:rPr>
              <w:t>1,95</w:t>
            </w:r>
          </w:p>
        </w:tc>
        <w:tc>
          <w:tcPr>
            <w:tcW w:w="850" w:type="dxa"/>
            <w:vAlign w:val="center"/>
          </w:tcPr>
          <w:p w:rsidR="00702045" w:rsidRPr="00F15536" w:rsidRDefault="00702045" w:rsidP="00F15536">
            <w:pPr>
              <w:jc w:val="center"/>
              <w:rPr>
                <w:color w:val="000000"/>
                <w:sz w:val="22"/>
                <w:szCs w:val="22"/>
              </w:rPr>
            </w:pPr>
            <w:r w:rsidRPr="00F15536">
              <w:rPr>
                <w:color w:val="000000"/>
                <w:sz w:val="22"/>
                <w:szCs w:val="22"/>
              </w:rPr>
              <w:t>0,01</w:t>
            </w:r>
          </w:p>
        </w:tc>
        <w:tc>
          <w:tcPr>
            <w:tcW w:w="851" w:type="dxa"/>
            <w:vAlign w:val="center"/>
          </w:tcPr>
          <w:p w:rsidR="00702045" w:rsidRPr="00F15536" w:rsidRDefault="00702045" w:rsidP="00F15536">
            <w:pPr>
              <w:jc w:val="center"/>
              <w:rPr>
                <w:color w:val="000000"/>
                <w:sz w:val="22"/>
                <w:szCs w:val="22"/>
              </w:rPr>
            </w:pPr>
            <w:r w:rsidRPr="00F15536">
              <w:rPr>
                <w:color w:val="000000"/>
                <w:sz w:val="22"/>
                <w:szCs w:val="22"/>
              </w:rPr>
              <w:t>2,86</w:t>
            </w:r>
          </w:p>
        </w:tc>
        <w:tc>
          <w:tcPr>
            <w:tcW w:w="993" w:type="dxa"/>
            <w:vAlign w:val="center"/>
          </w:tcPr>
          <w:p w:rsidR="00702045" w:rsidRPr="00F15536" w:rsidRDefault="00702045" w:rsidP="00F15536">
            <w:pPr>
              <w:jc w:val="center"/>
              <w:rPr>
                <w:color w:val="000000"/>
                <w:sz w:val="22"/>
                <w:szCs w:val="22"/>
              </w:rPr>
            </w:pPr>
            <w:r w:rsidRPr="00F15536">
              <w:rPr>
                <w:color w:val="000000"/>
                <w:sz w:val="22"/>
                <w:szCs w:val="22"/>
              </w:rPr>
              <w:t>1,27</w:t>
            </w:r>
          </w:p>
        </w:tc>
        <w:tc>
          <w:tcPr>
            <w:tcW w:w="851" w:type="dxa"/>
            <w:vAlign w:val="center"/>
          </w:tcPr>
          <w:p w:rsidR="00702045" w:rsidRPr="00F15536" w:rsidRDefault="00702045" w:rsidP="00F15536">
            <w:pPr>
              <w:jc w:val="center"/>
              <w:rPr>
                <w:color w:val="000000"/>
                <w:sz w:val="22"/>
                <w:szCs w:val="22"/>
              </w:rPr>
            </w:pPr>
            <w:r w:rsidRPr="00F15536">
              <w:rPr>
                <w:color w:val="000000"/>
                <w:sz w:val="22"/>
                <w:szCs w:val="22"/>
              </w:rPr>
              <w:t>0,00</w:t>
            </w:r>
          </w:p>
        </w:tc>
        <w:tc>
          <w:tcPr>
            <w:tcW w:w="850" w:type="dxa"/>
            <w:vAlign w:val="center"/>
          </w:tcPr>
          <w:p w:rsidR="00702045" w:rsidRPr="00F15536" w:rsidRDefault="00702045" w:rsidP="00F15536">
            <w:pPr>
              <w:jc w:val="center"/>
              <w:rPr>
                <w:color w:val="000000"/>
                <w:sz w:val="22"/>
                <w:szCs w:val="22"/>
              </w:rPr>
            </w:pPr>
            <w:r w:rsidRPr="00F15536">
              <w:rPr>
                <w:color w:val="000000"/>
                <w:sz w:val="22"/>
                <w:szCs w:val="22"/>
              </w:rPr>
              <w:t>2,22</w:t>
            </w:r>
          </w:p>
        </w:tc>
        <w:tc>
          <w:tcPr>
            <w:tcW w:w="992" w:type="dxa"/>
            <w:vAlign w:val="center"/>
          </w:tcPr>
          <w:p w:rsidR="00702045" w:rsidRPr="00F15536" w:rsidRDefault="00702045" w:rsidP="00F15536">
            <w:pPr>
              <w:jc w:val="center"/>
              <w:rPr>
                <w:color w:val="000000"/>
                <w:sz w:val="22"/>
                <w:szCs w:val="22"/>
              </w:rPr>
            </w:pPr>
            <w:r w:rsidRPr="00F15536">
              <w:rPr>
                <w:color w:val="000000"/>
                <w:sz w:val="22"/>
                <w:szCs w:val="22"/>
              </w:rPr>
              <w:t>1,01</w:t>
            </w:r>
          </w:p>
        </w:tc>
        <w:tc>
          <w:tcPr>
            <w:tcW w:w="850" w:type="dxa"/>
            <w:vAlign w:val="center"/>
          </w:tcPr>
          <w:p w:rsidR="00702045" w:rsidRPr="00F15536" w:rsidRDefault="00702045" w:rsidP="00F15536">
            <w:pPr>
              <w:jc w:val="center"/>
              <w:rPr>
                <w:color w:val="000000"/>
                <w:sz w:val="22"/>
                <w:szCs w:val="22"/>
              </w:rPr>
            </w:pPr>
            <w:r w:rsidRPr="00F15536">
              <w:rPr>
                <w:color w:val="000000"/>
                <w:sz w:val="22"/>
                <w:szCs w:val="22"/>
              </w:rPr>
              <w:t>0,0</w:t>
            </w:r>
          </w:p>
        </w:tc>
        <w:tc>
          <w:tcPr>
            <w:tcW w:w="850" w:type="dxa"/>
            <w:vAlign w:val="center"/>
          </w:tcPr>
          <w:p w:rsidR="00702045" w:rsidRPr="00F15536" w:rsidRDefault="00702045" w:rsidP="00F15536">
            <w:pPr>
              <w:jc w:val="center"/>
              <w:rPr>
                <w:color w:val="000000"/>
                <w:sz w:val="22"/>
                <w:szCs w:val="22"/>
              </w:rPr>
            </w:pPr>
            <w:r w:rsidRPr="00F15536">
              <w:rPr>
                <w:color w:val="000000"/>
                <w:sz w:val="22"/>
                <w:szCs w:val="22"/>
              </w:rPr>
              <w:t>1,57</w:t>
            </w:r>
          </w:p>
        </w:tc>
      </w:tr>
      <w:tr w:rsidR="00702045" w:rsidRPr="00702045" w:rsidTr="00F15536">
        <w:trPr>
          <w:cantSplit/>
          <w:trHeight w:val="274"/>
        </w:trPr>
        <w:tc>
          <w:tcPr>
            <w:tcW w:w="1526" w:type="dxa"/>
            <w:vAlign w:val="center"/>
          </w:tcPr>
          <w:p w:rsidR="00702045" w:rsidRPr="00702045" w:rsidRDefault="00702045" w:rsidP="00702045">
            <w:pPr>
              <w:pStyle w:val="a6"/>
              <w:ind w:firstLine="0"/>
              <w:jc w:val="both"/>
              <w:rPr>
                <w:bCs/>
                <w:sz w:val="24"/>
                <w:szCs w:val="24"/>
              </w:rPr>
            </w:pPr>
            <w:r w:rsidRPr="00702045">
              <w:rPr>
                <w:bCs/>
                <w:sz w:val="24"/>
                <w:szCs w:val="24"/>
              </w:rPr>
              <w:t>Компьюте</w:t>
            </w:r>
            <w:r w:rsidRPr="00702045">
              <w:rPr>
                <w:bCs/>
                <w:sz w:val="24"/>
                <w:szCs w:val="24"/>
              </w:rPr>
              <w:t>р</w:t>
            </w:r>
            <w:r w:rsidRPr="00702045">
              <w:rPr>
                <w:bCs/>
                <w:sz w:val="24"/>
                <w:szCs w:val="24"/>
              </w:rPr>
              <w:t>ная том</w:t>
            </w:r>
            <w:r w:rsidRPr="00702045">
              <w:rPr>
                <w:bCs/>
                <w:sz w:val="24"/>
                <w:szCs w:val="24"/>
              </w:rPr>
              <w:t>о</w:t>
            </w:r>
            <w:r w:rsidRPr="00702045">
              <w:rPr>
                <w:bCs/>
                <w:sz w:val="24"/>
                <w:szCs w:val="24"/>
              </w:rPr>
              <w:t>графия</w:t>
            </w:r>
          </w:p>
        </w:tc>
        <w:tc>
          <w:tcPr>
            <w:tcW w:w="995" w:type="dxa"/>
            <w:vAlign w:val="center"/>
          </w:tcPr>
          <w:p w:rsidR="00702045" w:rsidRPr="00F15536" w:rsidRDefault="00702045" w:rsidP="00F15536">
            <w:pPr>
              <w:jc w:val="center"/>
              <w:rPr>
                <w:color w:val="000000"/>
                <w:sz w:val="22"/>
                <w:szCs w:val="22"/>
              </w:rPr>
            </w:pPr>
            <w:r w:rsidRPr="00F15536">
              <w:rPr>
                <w:color w:val="000000"/>
                <w:sz w:val="22"/>
                <w:szCs w:val="22"/>
              </w:rPr>
              <w:t>21,99</w:t>
            </w:r>
          </w:p>
        </w:tc>
        <w:tc>
          <w:tcPr>
            <w:tcW w:w="850" w:type="dxa"/>
            <w:vAlign w:val="center"/>
          </w:tcPr>
          <w:p w:rsidR="00702045" w:rsidRPr="00F15536" w:rsidRDefault="00702045" w:rsidP="00F15536">
            <w:pPr>
              <w:jc w:val="center"/>
              <w:rPr>
                <w:color w:val="000000"/>
                <w:sz w:val="22"/>
                <w:szCs w:val="22"/>
              </w:rPr>
            </w:pPr>
            <w:r w:rsidRPr="00F15536">
              <w:rPr>
                <w:color w:val="000000"/>
                <w:sz w:val="22"/>
                <w:szCs w:val="22"/>
              </w:rPr>
              <w:t>0,06</w:t>
            </w:r>
          </w:p>
        </w:tc>
        <w:tc>
          <w:tcPr>
            <w:tcW w:w="851" w:type="dxa"/>
            <w:vAlign w:val="center"/>
          </w:tcPr>
          <w:p w:rsidR="00702045" w:rsidRPr="00F15536" w:rsidRDefault="00702045" w:rsidP="00F15536">
            <w:pPr>
              <w:spacing w:before="100" w:beforeAutospacing="1"/>
              <w:jc w:val="center"/>
              <w:rPr>
                <w:color w:val="000000"/>
                <w:sz w:val="22"/>
                <w:szCs w:val="22"/>
              </w:rPr>
            </w:pPr>
            <w:r w:rsidRPr="00F15536">
              <w:rPr>
                <w:color w:val="000000"/>
                <w:sz w:val="22"/>
                <w:szCs w:val="22"/>
              </w:rPr>
              <w:t>29,28</w:t>
            </w:r>
          </w:p>
        </w:tc>
        <w:tc>
          <w:tcPr>
            <w:tcW w:w="993" w:type="dxa"/>
            <w:vAlign w:val="center"/>
          </w:tcPr>
          <w:p w:rsidR="00702045" w:rsidRPr="00F15536" w:rsidRDefault="00702045" w:rsidP="00F15536">
            <w:pPr>
              <w:jc w:val="center"/>
              <w:rPr>
                <w:color w:val="000000"/>
                <w:sz w:val="22"/>
                <w:szCs w:val="22"/>
              </w:rPr>
            </w:pPr>
            <w:r w:rsidRPr="00F15536">
              <w:rPr>
                <w:color w:val="000000"/>
                <w:sz w:val="22"/>
                <w:szCs w:val="22"/>
              </w:rPr>
              <w:t>87,05</w:t>
            </w:r>
          </w:p>
        </w:tc>
        <w:tc>
          <w:tcPr>
            <w:tcW w:w="851" w:type="dxa"/>
            <w:vAlign w:val="center"/>
          </w:tcPr>
          <w:p w:rsidR="00702045" w:rsidRPr="00F15536" w:rsidRDefault="00702045" w:rsidP="00F15536">
            <w:pPr>
              <w:jc w:val="center"/>
              <w:rPr>
                <w:color w:val="000000"/>
                <w:sz w:val="22"/>
                <w:szCs w:val="22"/>
              </w:rPr>
            </w:pPr>
            <w:r w:rsidRPr="00F15536">
              <w:rPr>
                <w:color w:val="000000"/>
                <w:sz w:val="22"/>
                <w:szCs w:val="22"/>
              </w:rPr>
              <w:t>0,78</w:t>
            </w:r>
          </w:p>
        </w:tc>
        <w:tc>
          <w:tcPr>
            <w:tcW w:w="850" w:type="dxa"/>
            <w:vAlign w:val="center"/>
          </w:tcPr>
          <w:p w:rsidR="00702045" w:rsidRPr="00F15536" w:rsidRDefault="00702045" w:rsidP="00F15536">
            <w:pPr>
              <w:spacing w:before="100" w:beforeAutospacing="1"/>
              <w:jc w:val="center"/>
              <w:rPr>
                <w:color w:val="000000"/>
                <w:sz w:val="22"/>
                <w:szCs w:val="22"/>
              </w:rPr>
            </w:pPr>
            <w:r w:rsidRPr="00F15536">
              <w:rPr>
                <w:color w:val="000000"/>
                <w:sz w:val="22"/>
                <w:szCs w:val="22"/>
              </w:rPr>
              <w:t>364,94</w:t>
            </w:r>
          </w:p>
        </w:tc>
        <w:tc>
          <w:tcPr>
            <w:tcW w:w="992" w:type="dxa"/>
            <w:vAlign w:val="center"/>
          </w:tcPr>
          <w:p w:rsidR="00702045" w:rsidRPr="00F15536" w:rsidRDefault="00702045" w:rsidP="00F15536">
            <w:pPr>
              <w:jc w:val="center"/>
              <w:rPr>
                <w:color w:val="000000"/>
                <w:sz w:val="22"/>
                <w:szCs w:val="22"/>
              </w:rPr>
            </w:pPr>
            <w:r w:rsidRPr="00F15536">
              <w:rPr>
                <w:color w:val="000000"/>
                <w:sz w:val="22"/>
                <w:szCs w:val="22"/>
              </w:rPr>
              <w:t>120,26</w:t>
            </w:r>
          </w:p>
        </w:tc>
        <w:tc>
          <w:tcPr>
            <w:tcW w:w="850" w:type="dxa"/>
            <w:vAlign w:val="center"/>
          </w:tcPr>
          <w:p w:rsidR="00702045" w:rsidRPr="00F15536" w:rsidRDefault="00702045" w:rsidP="00F15536">
            <w:pPr>
              <w:jc w:val="center"/>
              <w:rPr>
                <w:color w:val="000000"/>
                <w:sz w:val="22"/>
                <w:szCs w:val="22"/>
              </w:rPr>
            </w:pPr>
            <w:r w:rsidRPr="00F15536">
              <w:rPr>
                <w:color w:val="000000"/>
                <w:sz w:val="22"/>
                <w:szCs w:val="22"/>
              </w:rPr>
              <w:t>0,95</w:t>
            </w:r>
          </w:p>
        </w:tc>
        <w:tc>
          <w:tcPr>
            <w:tcW w:w="850" w:type="dxa"/>
            <w:vAlign w:val="center"/>
          </w:tcPr>
          <w:p w:rsidR="00702045" w:rsidRPr="00F15536" w:rsidRDefault="00702045" w:rsidP="00F15536">
            <w:pPr>
              <w:spacing w:before="100" w:beforeAutospacing="1"/>
              <w:jc w:val="center"/>
              <w:rPr>
                <w:color w:val="000000"/>
                <w:sz w:val="22"/>
                <w:szCs w:val="22"/>
              </w:rPr>
            </w:pPr>
            <w:r w:rsidRPr="00F15536">
              <w:rPr>
                <w:color w:val="000000"/>
                <w:sz w:val="22"/>
                <w:szCs w:val="22"/>
              </w:rPr>
              <w:t>443,17</w:t>
            </w:r>
          </w:p>
        </w:tc>
      </w:tr>
      <w:tr w:rsidR="00702045" w:rsidRPr="00702045" w:rsidTr="00F15536">
        <w:trPr>
          <w:cantSplit/>
          <w:trHeight w:val="265"/>
        </w:trPr>
        <w:tc>
          <w:tcPr>
            <w:tcW w:w="1526" w:type="dxa"/>
            <w:vAlign w:val="center"/>
          </w:tcPr>
          <w:p w:rsidR="00702045" w:rsidRPr="00702045" w:rsidRDefault="00702045" w:rsidP="00702045">
            <w:pPr>
              <w:pStyle w:val="a6"/>
              <w:ind w:firstLine="0"/>
              <w:jc w:val="both"/>
              <w:rPr>
                <w:sz w:val="24"/>
                <w:szCs w:val="24"/>
              </w:rPr>
            </w:pPr>
            <w:r w:rsidRPr="00702045">
              <w:rPr>
                <w:bCs/>
                <w:sz w:val="24"/>
                <w:szCs w:val="24"/>
              </w:rPr>
              <w:t>Прочие</w:t>
            </w:r>
          </w:p>
        </w:tc>
        <w:tc>
          <w:tcPr>
            <w:tcW w:w="995" w:type="dxa"/>
            <w:vAlign w:val="center"/>
          </w:tcPr>
          <w:p w:rsidR="00702045" w:rsidRPr="00F15536" w:rsidRDefault="00702045" w:rsidP="00F15536">
            <w:pPr>
              <w:jc w:val="center"/>
              <w:rPr>
                <w:color w:val="000000"/>
                <w:sz w:val="22"/>
                <w:szCs w:val="22"/>
              </w:rPr>
            </w:pPr>
            <w:r w:rsidRPr="00F15536">
              <w:rPr>
                <w:color w:val="000000"/>
                <w:sz w:val="22"/>
                <w:szCs w:val="22"/>
              </w:rPr>
              <w:t>-</w:t>
            </w:r>
          </w:p>
        </w:tc>
        <w:tc>
          <w:tcPr>
            <w:tcW w:w="850" w:type="dxa"/>
            <w:vAlign w:val="center"/>
          </w:tcPr>
          <w:p w:rsidR="00702045" w:rsidRPr="00F15536" w:rsidRDefault="00702045" w:rsidP="00F15536">
            <w:pPr>
              <w:jc w:val="center"/>
              <w:rPr>
                <w:color w:val="000000"/>
                <w:sz w:val="22"/>
                <w:szCs w:val="22"/>
              </w:rPr>
            </w:pPr>
            <w:r w:rsidRPr="00F15536">
              <w:rPr>
                <w:color w:val="000000"/>
                <w:sz w:val="22"/>
                <w:szCs w:val="22"/>
              </w:rPr>
              <w:t>-</w:t>
            </w:r>
          </w:p>
        </w:tc>
        <w:tc>
          <w:tcPr>
            <w:tcW w:w="851" w:type="dxa"/>
            <w:vAlign w:val="center"/>
          </w:tcPr>
          <w:p w:rsidR="00702045" w:rsidRPr="00F15536" w:rsidRDefault="00702045" w:rsidP="00F15536">
            <w:pPr>
              <w:jc w:val="center"/>
              <w:rPr>
                <w:color w:val="000000"/>
                <w:sz w:val="22"/>
                <w:szCs w:val="22"/>
              </w:rPr>
            </w:pPr>
            <w:r w:rsidRPr="00F15536">
              <w:rPr>
                <w:color w:val="000000"/>
                <w:sz w:val="22"/>
                <w:szCs w:val="22"/>
              </w:rPr>
              <w:t>-</w:t>
            </w:r>
          </w:p>
        </w:tc>
        <w:tc>
          <w:tcPr>
            <w:tcW w:w="993" w:type="dxa"/>
            <w:vAlign w:val="center"/>
          </w:tcPr>
          <w:p w:rsidR="00702045" w:rsidRPr="00F15536" w:rsidRDefault="00702045" w:rsidP="00F15536">
            <w:pPr>
              <w:jc w:val="center"/>
              <w:rPr>
                <w:color w:val="000000"/>
                <w:sz w:val="22"/>
                <w:szCs w:val="22"/>
              </w:rPr>
            </w:pPr>
            <w:r w:rsidRPr="00F15536">
              <w:rPr>
                <w:color w:val="000000"/>
                <w:sz w:val="22"/>
                <w:szCs w:val="22"/>
              </w:rPr>
              <w:t>-</w:t>
            </w:r>
          </w:p>
        </w:tc>
        <w:tc>
          <w:tcPr>
            <w:tcW w:w="851" w:type="dxa"/>
            <w:vAlign w:val="center"/>
          </w:tcPr>
          <w:p w:rsidR="00702045" w:rsidRPr="00F15536" w:rsidRDefault="00702045" w:rsidP="00F15536">
            <w:pPr>
              <w:jc w:val="center"/>
              <w:rPr>
                <w:color w:val="000000"/>
                <w:sz w:val="22"/>
                <w:szCs w:val="22"/>
              </w:rPr>
            </w:pPr>
            <w:r w:rsidRPr="00F15536">
              <w:rPr>
                <w:color w:val="000000"/>
                <w:sz w:val="22"/>
                <w:szCs w:val="22"/>
              </w:rPr>
              <w:t>-</w:t>
            </w:r>
          </w:p>
        </w:tc>
        <w:tc>
          <w:tcPr>
            <w:tcW w:w="850" w:type="dxa"/>
            <w:vAlign w:val="center"/>
          </w:tcPr>
          <w:p w:rsidR="00702045" w:rsidRPr="00F15536" w:rsidRDefault="00702045" w:rsidP="00F15536">
            <w:pPr>
              <w:jc w:val="center"/>
              <w:rPr>
                <w:color w:val="000000"/>
                <w:sz w:val="22"/>
                <w:szCs w:val="22"/>
              </w:rPr>
            </w:pPr>
            <w:r w:rsidRPr="00F15536">
              <w:rPr>
                <w:color w:val="000000"/>
                <w:sz w:val="22"/>
                <w:szCs w:val="22"/>
              </w:rPr>
              <w:t>-</w:t>
            </w:r>
          </w:p>
        </w:tc>
        <w:tc>
          <w:tcPr>
            <w:tcW w:w="992" w:type="dxa"/>
            <w:vAlign w:val="center"/>
          </w:tcPr>
          <w:p w:rsidR="00702045" w:rsidRPr="00F15536" w:rsidRDefault="00702045" w:rsidP="00F15536">
            <w:pPr>
              <w:jc w:val="center"/>
              <w:rPr>
                <w:color w:val="000000"/>
                <w:sz w:val="22"/>
                <w:szCs w:val="22"/>
              </w:rPr>
            </w:pPr>
            <w:r w:rsidRPr="00F15536">
              <w:rPr>
                <w:color w:val="000000"/>
                <w:sz w:val="22"/>
                <w:szCs w:val="22"/>
              </w:rPr>
              <w:t>-</w:t>
            </w:r>
          </w:p>
        </w:tc>
        <w:tc>
          <w:tcPr>
            <w:tcW w:w="850" w:type="dxa"/>
            <w:vAlign w:val="center"/>
          </w:tcPr>
          <w:p w:rsidR="00702045" w:rsidRPr="00F15536" w:rsidRDefault="00702045" w:rsidP="00F15536">
            <w:pPr>
              <w:jc w:val="center"/>
              <w:rPr>
                <w:color w:val="000000"/>
                <w:sz w:val="22"/>
                <w:szCs w:val="22"/>
              </w:rPr>
            </w:pPr>
            <w:r w:rsidRPr="00F15536">
              <w:rPr>
                <w:color w:val="000000"/>
                <w:sz w:val="22"/>
                <w:szCs w:val="22"/>
              </w:rPr>
              <w:t>-</w:t>
            </w:r>
          </w:p>
        </w:tc>
        <w:tc>
          <w:tcPr>
            <w:tcW w:w="850" w:type="dxa"/>
            <w:vAlign w:val="center"/>
          </w:tcPr>
          <w:p w:rsidR="00702045" w:rsidRPr="00F15536" w:rsidRDefault="00702045" w:rsidP="00F15536">
            <w:pPr>
              <w:jc w:val="center"/>
              <w:rPr>
                <w:color w:val="000000"/>
                <w:sz w:val="22"/>
                <w:szCs w:val="22"/>
              </w:rPr>
            </w:pPr>
            <w:r w:rsidRPr="00F15536">
              <w:rPr>
                <w:color w:val="000000"/>
                <w:sz w:val="22"/>
                <w:szCs w:val="22"/>
              </w:rPr>
              <w:t>-</w:t>
            </w:r>
          </w:p>
        </w:tc>
      </w:tr>
      <w:tr w:rsidR="00702045" w:rsidRPr="00702045" w:rsidTr="00F15536">
        <w:trPr>
          <w:cantSplit/>
          <w:trHeight w:val="300"/>
        </w:trPr>
        <w:tc>
          <w:tcPr>
            <w:tcW w:w="1526" w:type="dxa"/>
            <w:vAlign w:val="center"/>
          </w:tcPr>
          <w:p w:rsidR="00702045" w:rsidRPr="00702045" w:rsidRDefault="00702045" w:rsidP="00702045">
            <w:pPr>
              <w:pStyle w:val="a6"/>
              <w:ind w:firstLine="0"/>
              <w:jc w:val="both"/>
              <w:rPr>
                <w:sz w:val="24"/>
                <w:szCs w:val="24"/>
              </w:rPr>
            </w:pPr>
            <w:r w:rsidRPr="00702045">
              <w:rPr>
                <w:sz w:val="24"/>
                <w:szCs w:val="24"/>
              </w:rPr>
              <w:t>Всего</w:t>
            </w:r>
          </w:p>
        </w:tc>
        <w:tc>
          <w:tcPr>
            <w:tcW w:w="995" w:type="dxa"/>
            <w:vAlign w:val="center"/>
          </w:tcPr>
          <w:p w:rsidR="00702045" w:rsidRPr="00F15536" w:rsidRDefault="00702045" w:rsidP="00F15536">
            <w:pPr>
              <w:jc w:val="center"/>
              <w:rPr>
                <w:color w:val="000000"/>
                <w:sz w:val="22"/>
                <w:szCs w:val="22"/>
              </w:rPr>
            </w:pPr>
            <w:r w:rsidRPr="00F15536">
              <w:rPr>
                <w:color w:val="000000"/>
                <w:sz w:val="22"/>
                <w:szCs w:val="22"/>
              </w:rPr>
              <w:t>487,40</w:t>
            </w:r>
          </w:p>
        </w:tc>
        <w:tc>
          <w:tcPr>
            <w:tcW w:w="850" w:type="dxa"/>
            <w:vAlign w:val="center"/>
          </w:tcPr>
          <w:p w:rsidR="00702045" w:rsidRPr="00F15536" w:rsidRDefault="00702045" w:rsidP="00F15536">
            <w:pPr>
              <w:jc w:val="center"/>
              <w:rPr>
                <w:color w:val="000000"/>
                <w:sz w:val="22"/>
                <w:szCs w:val="22"/>
              </w:rPr>
            </w:pPr>
            <w:r w:rsidRPr="00F15536">
              <w:rPr>
                <w:color w:val="000000"/>
                <w:sz w:val="22"/>
                <w:szCs w:val="22"/>
              </w:rPr>
              <w:t>0,15</w:t>
            </w:r>
          </w:p>
        </w:tc>
        <w:tc>
          <w:tcPr>
            <w:tcW w:w="851" w:type="dxa"/>
            <w:vAlign w:val="center"/>
          </w:tcPr>
          <w:p w:rsidR="00702045" w:rsidRPr="00F15536" w:rsidRDefault="00702045" w:rsidP="00F15536">
            <w:pPr>
              <w:jc w:val="center"/>
              <w:rPr>
                <w:color w:val="000000"/>
                <w:sz w:val="22"/>
                <w:szCs w:val="22"/>
              </w:rPr>
            </w:pPr>
            <w:r w:rsidRPr="00F15536">
              <w:rPr>
                <w:color w:val="000000"/>
                <w:sz w:val="22"/>
                <w:szCs w:val="22"/>
              </w:rPr>
              <w:t>71,74</w:t>
            </w:r>
          </w:p>
        </w:tc>
        <w:tc>
          <w:tcPr>
            <w:tcW w:w="993" w:type="dxa"/>
            <w:vAlign w:val="center"/>
          </w:tcPr>
          <w:p w:rsidR="00702045" w:rsidRPr="00F15536" w:rsidRDefault="00702045" w:rsidP="00F15536">
            <w:pPr>
              <w:jc w:val="center"/>
              <w:rPr>
                <w:color w:val="000000"/>
                <w:sz w:val="22"/>
                <w:szCs w:val="22"/>
              </w:rPr>
            </w:pPr>
            <w:r w:rsidRPr="00F15536">
              <w:rPr>
                <w:color w:val="000000"/>
                <w:sz w:val="22"/>
                <w:szCs w:val="22"/>
              </w:rPr>
              <w:t>515,81</w:t>
            </w:r>
          </w:p>
        </w:tc>
        <w:tc>
          <w:tcPr>
            <w:tcW w:w="851" w:type="dxa"/>
            <w:vAlign w:val="center"/>
          </w:tcPr>
          <w:p w:rsidR="00702045" w:rsidRPr="00F15536" w:rsidRDefault="00702045" w:rsidP="00F15536">
            <w:pPr>
              <w:jc w:val="center"/>
              <w:rPr>
                <w:color w:val="000000"/>
                <w:sz w:val="22"/>
                <w:szCs w:val="22"/>
              </w:rPr>
            </w:pPr>
            <w:r w:rsidRPr="00F15536">
              <w:rPr>
                <w:color w:val="000000"/>
                <w:sz w:val="22"/>
                <w:szCs w:val="22"/>
              </w:rPr>
              <w:t>0,87</w:t>
            </w:r>
          </w:p>
        </w:tc>
        <w:tc>
          <w:tcPr>
            <w:tcW w:w="850" w:type="dxa"/>
            <w:vAlign w:val="center"/>
          </w:tcPr>
          <w:p w:rsidR="00702045" w:rsidRPr="00F15536" w:rsidRDefault="00702045" w:rsidP="00F15536">
            <w:pPr>
              <w:jc w:val="center"/>
              <w:rPr>
                <w:color w:val="000000"/>
                <w:sz w:val="22"/>
                <w:szCs w:val="22"/>
              </w:rPr>
            </w:pPr>
            <w:r w:rsidRPr="00F15536">
              <w:rPr>
                <w:color w:val="000000"/>
                <w:sz w:val="22"/>
                <w:szCs w:val="22"/>
              </w:rPr>
              <w:t>406,27</w:t>
            </w:r>
          </w:p>
        </w:tc>
        <w:tc>
          <w:tcPr>
            <w:tcW w:w="992" w:type="dxa"/>
            <w:vAlign w:val="center"/>
          </w:tcPr>
          <w:p w:rsidR="00702045" w:rsidRPr="00F15536" w:rsidRDefault="00702045" w:rsidP="00F15536">
            <w:pPr>
              <w:jc w:val="center"/>
              <w:rPr>
                <w:color w:val="000000"/>
                <w:sz w:val="22"/>
                <w:szCs w:val="22"/>
              </w:rPr>
            </w:pPr>
            <w:r w:rsidRPr="00F15536">
              <w:rPr>
                <w:color w:val="000000"/>
                <w:sz w:val="22"/>
                <w:szCs w:val="22"/>
              </w:rPr>
              <w:t>572,48</w:t>
            </w:r>
          </w:p>
        </w:tc>
        <w:tc>
          <w:tcPr>
            <w:tcW w:w="850" w:type="dxa"/>
            <w:vAlign w:val="center"/>
          </w:tcPr>
          <w:p w:rsidR="00702045" w:rsidRPr="00F15536" w:rsidRDefault="00702045" w:rsidP="00F15536">
            <w:pPr>
              <w:jc w:val="center"/>
              <w:rPr>
                <w:color w:val="000000"/>
                <w:sz w:val="22"/>
                <w:szCs w:val="22"/>
              </w:rPr>
            </w:pPr>
            <w:r w:rsidRPr="00F15536">
              <w:rPr>
                <w:color w:val="000000"/>
                <w:sz w:val="22"/>
                <w:szCs w:val="22"/>
              </w:rPr>
              <w:t>1,01</w:t>
            </w:r>
          </w:p>
        </w:tc>
        <w:tc>
          <w:tcPr>
            <w:tcW w:w="850" w:type="dxa"/>
            <w:vAlign w:val="center"/>
          </w:tcPr>
          <w:p w:rsidR="00702045" w:rsidRPr="00F15536" w:rsidRDefault="00702045" w:rsidP="00F15536">
            <w:pPr>
              <w:jc w:val="center"/>
              <w:rPr>
                <w:color w:val="000000"/>
                <w:sz w:val="22"/>
                <w:szCs w:val="22"/>
              </w:rPr>
            </w:pPr>
            <w:r w:rsidRPr="00F15536">
              <w:rPr>
                <w:color w:val="000000"/>
                <w:sz w:val="22"/>
                <w:szCs w:val="22"/>
              </w:rPr>
              <w:t>467,46</w:t>
            </w:r>
          </w:p>
        </w:tc>
      </w:tr>
      <w:tr w:rsidR="00702045" w:rsidRPr="00702045" w:rsidTr="00F15536">
        <w:trPr>
          <w:cantSplit/>
          <w:trHeight w:val="487"/>
        </w:trPr>
        <w:tc>
          <w:tcPr>
            <w:tcW w:w="9608" w:type="dxa"/>
            <w:gridSpan w:val="10"/>
            <w:vAlign w:val="center"/>
          </w:tcPr>
          <w:p w:rsidR="00702045" w:rsidRPr="00702045" w:rsidRDefault="00702045" w:rsidP="00702045">
            <w:pPr>
              <w:jc w:val="both"/>
            </w:pPr>
            <w:proofErr w:type="spellStart"/>
            <w:r w:rsidRPr="00702045">
              <w:t>СЭДж</w:t>
            </w:r>
            <w:proofErr w:type="spellEnd"/>
            <w:r w:rsidRPr="00702045">
              <w:t xml:space="preserve"> –  средняя эффективная доза облучения в расчете на одного жителя</w:t>
            </w:r>
          </w:p>
          <w:p w:rsidR="00702045" w:rsidRPr="00702045" w:rsidRDefault="00702045" w:rsidP="00F15536">
            <w:pPr>
              <w:jc w:val="both"/>
            </w:pPr>
            <w:r w:rsidRPr="00702045">
              <w:t>КЭ</w:t>
            </w:r>
            <w:proofErr w:type="gramStart"/>
            <w:r w:rsidRPr="00702045">
              <w:t>Д-</w:t>
            </w:r>
            <w:proofErr w:type="gramEnd"/>
            <w:r w:rsidRPr="00702045">
              <w:t xml:space="preserve"> коллективная эффективная доза облучения</w:t>
            </w:r>
          </w:p>
        </w:tc>
      </w:tr>
    </w:tbl>
    <w:p w:rsidR="00702045" w:rsidRPr="00702045" w:rsidRDefault="00702045" w:rsidP="00702045">
      <w:pPr>
        <w:ind w:firstLine="567"/>
        <w:jc w:val="both"/>
      </w:pPr>
    </w:p>
    <w:p w:rsidR="00702045" w:rsidRPr="00702045" w:rsidRDefault="00702045" w:rsidP="00702045">
      <w:pPr>
        <w:ind w:firstLine="567"/>
        <w:jc w:val="both"/>
      </w:pPr>
      <w:r w:rsidRPr="00702045">
        <w:t xml:space="preserve">Объективно характеризует организацию работ по рентгенодиагностике средняя доза за одну процедуру. </w:t>
      </w:r>
    </w:p>
    <w:p w:rsidR="00702045" w:rsidRPr="000408E2" w:rsidRDefault="00702045" w:rsidP="00702045">
      <w:pPr>
        <w:ind w:firstLine="567"/>
        <w:jc w:val="both"/>
        <w:rPr>
          <w:sz w:val="22"/>
          <w:szCs w:val="22"/>
        </w:rPr>
      </w:pPr>
    </w:p>
    <w:p w:rsidR="00702045" w:rsidRPr="000408E2" w:rsidRDefault="00702045" w:rsidP="00A22381">
      <w:pPr>
        <w:pStyle w:val="a6"/>
        <w:ind w:firstLine="0"/>
        <w:jc w:val="right"/>
        <w:rPr>
          <w:sz w:val="22"/>
          <w:szCs w:val="22"/>
        </w:rPr>
      </w:pPr>
      <w:r w:rsidRPr="000408E2">
        <w:rPr>
          <w:sz w:val="22"/>
          <w:szCs w:val="22"/>
        </w:rPr>
        <w:t xml:space="preserve">Таблица </w:t>
      </w:r>
      <w:r w:rsidR="00A22381" w:rsidRPr="000408E2">
        <w:rPr>
          <w:sz w:val="22"/>
          <w:szCs w:val="22"/>
        </w:rPr>
        <w:t>39</w:t>
      </w:r>
    </w:p>
    <w:p w:rsidR="00702045" w:rsidRPr="000408E2" w:rsidRDefault="00702045" w:rsidP="00A22381">
      <w:pPr>
        <w:pStyle w:val="a6"/>
        <w:ind w:firstLine="0"/>
        <w:jc w:val="center"/>
        <w:rPr>
          <w:bCs/>
          <w:sz w:val="22"/>
          <w:szCs w:val="22"/>
        </w:rPr>
      </w:pPr>
      <w:r w:rsidRPr="000408E2">
        <w:rPr>
          <w:bCs/>
          <w:sz w:val="22"/>
          <w:szCs w:val="22"/>
        </w:rPr>
        <w:t>Дозы медицинского облучения населения Карачаево-Черкесской Республики</w:t>
      </w:r>
    </w:p>
    <w:p w:rsidR="00702045" w:rsidRPr="000408E2" w:rsidRDefault="00702045" w:rsidP="00A22381">
      <w:pPr>
        <w:pStyle w:val="a6"/>
        <w:ind w:firstLine="0"/>
        <w:jc w:val="center"/>
        <w:rPr>
          <w:bCs/>
          <w:sz w:val="22"/>
          <w:szCs w:val="22"/>
        </w:rPr>
      </w:pPr>
      <w:r w:rsidRPr="000408E2">
        <w:rPr>
          <w:bCs/>
          <w:sz w:val="22"/>
          <w:szCs w:val="22"/>
        </w:rPr>
        <w:t>в расчете на  1 процедуру в динамике</w:t>
      </w:r>
    </w:p>
    <w:tbl>
      <w:tblPr>
        <w:tblW w:w="1003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BF"/>
      </w:tblPr>
      <w:tblGrid>
        <w:gridCol w:w="2943"/>
        <w:gridCol w:w="1134"/>
        <w:gridCol w:w="1134"/>
        <w:gridCol w:w="1276"/>
        <w:gridCol w:w="1134"/>
        <w:gridCol w:w="1276"/>
        <w:gridCol w:w="1134"/>
      </w:tblGrid>
      <w:tr w:rsidR="00702045" w:rsidRPr="00A22381" w:rsidTr="00C462AC">
        <w:trPr>
          <w:cantSplit/>
          <w:trHeight w:val="256"/>
        </w:trPr>
        <w:tc>
          <w:tcPr>
            <w:tcW w:w="2943" w:type="dxa"/>
            <w:vMerge w:val="restart"/>
          </w:tcPr>
          <w:p w:rsidR="00702045" w:rsidRPr="00A22381" w:rsidRDefault="00702045" w:rsidP="00A22381">
            <w:pPr>
              <w:pStyle w:val="a6"/>
              <w:spacing w:before="100" w:beforeAutospacing="1" w:after="100" w:afterAutospacing="1"/>
              <w:ind w:firstLine="0"/>
              <w:jc w:val="center"/>
              <w:rPr>
                <w:bCs/>
                <w:sz w:val="24"/>
                <w:szCs w:val="24"/>
              </w:rPr>
            </w:pPr>
            <w:r w:rsidRPr="00A22381">
              <w:rPr>
                <w:sz w:val="24"/>
                <w:szCs w:val="24"/>
              </w:rPr>
              <w:t>Виды исследований</w:t>
            </w:r>
          </w:p>
        </w:tc>
        <w:tc>
          <w:tcPr>
            <w:tcW w:w="7088" w:type="dxa"/>
            <w:gridSpan w:val="6"/>
          </w:tcPr>
          <w:p w:rsidR="00702045" w:rsidRPr="00A22381" w:rsidRDefault="00702045" w:rsidP="00A22381">
            <w:pPr>
              <w:pStyle w:val="a6"/>
              <w:spacing w:before="100" w:beforeAutospacing="1" w:after="100" w:afterAutospacing="1"/>
              <w:ind w:firstLine="0"/>
              <w:jc w:val="center"/>
              <w:rPr>
                <w:bCs/>
                <w:sz w:val="24"/>
                <w:szCs w:val="24"/>
              </w:rPr>
            </w:pPr>
            <w:r w:rsidRPr="00A22381">
              <w:rPr>
                <w:bCs/>
                <w:sz w:val="24"/>
                <w:szCs w:val="24"/>
              </w:rPr>
              <w:t>Дозы медицинского облучения на 1 процедуру</w:t>
            </w:r>
          </w:p>
        </w:tc>
      </w:tr>
      <w:tr w:rsidR="00702045" w:rsidRPr="00702045" w:rsidTr="00C462AC">
        <w:trPr>
          <w:cantSplit/>
          <w:trHeight w:val="274"/>
        </w:trPr>
        <w:tc>
          <w:tcPr>
            <w:tcW w:w="2943" w:type="dxa"/>
            <w:vMerge/>
          </w:tcPr>
          <w:p w:rsidR="00702045" w:rsidRPr="00702045" w:rsidRDefault="00702045" w:rsidP="00702045">
            <w:pPr>
              <w:pStyle w:val="a6"/>
              <w:spacing w:before="100" w:beforeAutospacing="1" w:after="100" w:afterAutospacing="1"/>
              <w:ind w:firstLine="0"/>
              <w:jc w:val="both"/>
              <w:rPr>
                <w:bCs/>
                <w:sz w:val="24"/>
                <w:szCs w:val="24"/>
              </w:rPr>
            </w:pPr>
          </w:p>
        </w:tc>
        <w:tc>
          <w:tcPr>
            <w:tcW w:w="2268" w:type="dxa"/>
            <w:gridSpan w:val="2"/>
            <w:vAlign w:val="center"/>
          </w:tcPr>
          <w:p w:rsidR="00702045" w:rsidRPr="00F15536" w:rsidRDefault="00702045" w:rsidP="00F15536">
            <w:pPr>
              <w:pStyle w:val="a6"/>
              <w:spacing w:before="100" w:beforeAutospacing="1" w:after="100" w:afterAutospacing="1"/>
              <w:ind w:firstLine="0"/>
              <w:jc w:val="center"/>
              <w:rPr>
                <w:bCs/>
                <w:sz w:val="24"/>
                <w:szCs w:val="24"/>
              </w:rPr>
            </w:pPr>
            <w:r w:rsidRPr="00F15536">
              <w:rPr>
                <w:bCs/>
                <w:sz w:val="24"/>
                <w:szCs w:val="24"/>
              </w:rPr>
              <w:t>2019</w:t>
            </w:r>
          </w:p>
        </w:tc>
        <w:tc>
          <w:tcPr>
            <w:tcW w:w="2410" w:type="dxa"/>
            <w:gridSpan w:val="2"/>
            <w:vAlign w:val="center"/>
          </w:tcPr>
          <w:p w:rsidR="00702045" w:rsidRPr="00F15536" w:rsidRDefault="00702045" w:rsidP="00F15536">
            <w:pPr>
              <w:pStyle w:val="a6"/>
              <w:spacing w:before="100" w:beforeAutospacing="1" w:after="100" w:afterAutospacing="1"/>
              <w:ind w:firstLine="0"/>
              <w:jc w:val="center"/>
              <w:rPr>
                <w:bCs/>
                <w:sz w:val="24"/>
                <w:szCs w:val="24"/>
              </w:rPr>
            </w:pPr>
            <w:r w:rsidRPr="00F15536">
              <w:rPr>
                <w:bCs/>
                <w:sz w:val="24"/>
                <w:szCs w:val="24"/>
              </w:rPr>
              <w:t>2020</w:t>
            </w:r>
          </w:p>
        </w:tc>
        <w:tc>
          <w:tcPr>
            <w:tcW w:w="2410" w:type="dxa"/>
            <w:gridSpan w:val="2"/>
            <w:vAlign w:val="center"/>
          </w:tcPr>
          <w:p w:rsidR="00702045" w:rsidRPr="00F15536" w:rsidRDefault="00702045" w:rsidP="00F15536">
            <w:pPr>
              <w:pStyle w:val="a6"/>
              <w:spacing w:before="100" w:beforeAutospacing="1" w:after="100" w:afterAutospacing="1"/>
              <w:ind w:firstLine="0"/>
              <w:jc w:val="center"/>
              <w:rPr>
                <w:bCs/>
                <w:sz w:val="24"/>
                <w:szCs w:val="24"/>
              </w:rPr>
            </w:pPr>
            <w:r w:rsidRPr="00F15536">
              <w:rPr>
                <w:bCs/>
                <w:sz w:val="24"/>
                <w:szCs w:val="24"/>
              </w:rPr>
              <w:t>2021</w:t>
            </w:r>
          </w:p>
        </w:tc>
      </w:tr>
      <w:tr w:rsidR="00702045" w:rsidRPr="00702045" w:rsidTr="00F15536">
        <w:trPr>
          <w:cantSplit/>
          <w:trHeight w:val="322"/>
        </w:trPr>
        <w:tc>
          <w:tcPr>
            <w:tcW w:w="2943" w:type="dxa"/>
            <w:vMerge/>
          </w:tcPr>
          <w:p w:rsidR="00702045" w:rsidRPr="00702045" w:rsidRDefault="00702045" w:rsidP="00702045">
            <w:pPr>
              <w:pStyle w:val="a6"/>
              <w:spacing w:before="100" w:beforeAutospacing="1" w:after="100" w:afterAutospacing="1"/>
              <w:ind w:firstLine="0"/>
              <w:jc w:val="both"/>
              <w:rPr>
                <w:bCs/>
                <w:sz w:val="24"/>
                <w:szCs w:val="24"/>
              </w:rPr>
            </w:pPr>
          </w:p>
        </w:tc>
        <w:tc>
          <w:tcPr>
            <w:tcW w:w="1134" w:type="dxa"/>
            <w:vAlign w:val="center"/>
          </w:tcPr>
          <w:p w:rsidR="00702045" w:rsidRPr="00F15536" w:rsidRDefault="00702045" w:rsidP="00F15536">
            <w:pPr>
              <w:jc w:val="center"/>
            </w:pPr>
            <w:r w:rsidRPr="00F15536">
              <w:t xml:space="preserve">КЭД </w:t>
            </w:r>
            <w:proofErr w:type="spellStart"/>
            <w:r w:rsidRPr="00F15536">
              <w:t>чел</w:t>
            </w:r>
            <w:proofErr w:type="gramStart"/>
            <w:r w:rsidRPr="00F15536">
              <w:t>.З</w:t>
            </w:r>
            <w:proofErr w:type="gramEnd"/>
            <w:r w:rsidRPr="00F15536">
              <w:t>в</w:t>
            </w:r>
            <w:proofErr w:type="spellEnd"/>
          </w:p>
        </w:tc>
        <w:tc>
          <w:tcPr>
            <w:tcW w:w="1134" w:type="dxa"/>
            <w:vAlign w:val="center"/>
          </w:tcPr>
          <w:p w:rsidR="00702045" w:rsidRPr="00F15536" w:rsidRDefault="00702045" w:rsidP="00F15536">
            <w:pPr>
              <w:pStyle w:val="a6"/>
              <w:spacing w:before="100" w:beforeAutospacing="1" w:after="100" w:afterAutospacing="1"/>
              <w:ind w:left="-156" w:firstLine="48"/>
              <w:jc w:val="center"/>
              <w:rPr>
                <w:sz w:val="24"/>
                <w:szCs w:val="24"/>
              </w:rPr>
            </w:pPr>
            <w:proofErr w:type="spellStart"/>
            <w:r w:rsidRPr="00F15536">
              <w:rPr>
                <w:sz w:val="24"/>
                <w:szCs w:val="24"/>
              </w:rPr>
              <w:t>СЭДп</w:t>
            </w:r>
            <w:proofErr w:type="spellEnd"/>
            <w:r w:rsidRPr="00F15536">
              <w:rPr>
                <w:sz w:val="24"/>
                <w:szCs w:val="24"/>
              </w:rPr>
              <w:t xml:space="preserve"> </w:t>
            </w:r>
            <w:proofErr w:type="spellStart"/>
            <w:r w:rsidRPr="00F15536">
              <w:rPr>
                <w:sz w:val="24"/>
                <w:szCs w:val="24"/>
              </w:rPr>
              <w:t>мЗв</w:t>
            </w:r>
            <w:proofErr w:type="spellEnd"/>
          </w:p>
        </w:tc>
        <w:tc>
          <w:tcPr>
            <w:tcW w:w="1276" w:type="dxa"/>
            <w:vAlign w:val="center"/>
          </w:tcPr>
          <w:p w:rsidR="00702045" w:rsidRPr="00F15536" w:rsidRDefault="00702045" w:rsidP="00F15536">
            <w:pPr>
              <w:jc w:val="center"/>
            </w:pPr>
            <w:r w:rsidRPr="00F15536">
              <w:t xml:space="preserve">КЭД </w:t>
            </w:r>
            <w:proofErr w:type="spellStart"/>
            <w:r w:rsidRPr="00F15536">
              <w:t>чел</w:t>
            </w:r>
            <w:proofErr w:type="gramStart"/>
            <w:r w:rsidRPr="00F15536">
              <w:t>.З</w:t>
            </w:r>
            <w:proofErr w:type="gramEnd"/>
            <w:r w:rsidRPr="00F15536">
              <w:t>в</w:t>
            </w:r>
            <w:proofErr w:type="spellEnd"/>
          </w:p>
        </w:tc>
        <w:tc>
          <w:tcPr>
            <w:tcW w:w="1134" w:type="dxa"/>
            <w:vAlign w:val="center"/>
          </w:tcPr>
          <w:p w:rsidR="00702045" w:rsidRPr="00F15536" w:rsidRDefault="00702045" w:rsidP="00F15536">
            <w:pPr>
              <w:pStyle w:val="a6"/>
              <w:spacing w:before="100" w:beforeAutospacing="1" w:after="100" w:afterAutospacing="1"/>
              <w:ind w:left="-156" w:firstLine="48"/>
              <w:jc w:val="center"/>
              <w:rPr>
                <w:sz w:val="24"/>
                <w:szCs w:val="24"/>
              </w:rPr>
            </w:pPr>
            <w:proofErr w:type="spellStart"/>
            <w:r w:rsidRPr="00F15536">
              <w:rPr>
                <w:sz w:val="24"/>
                <w:szCs w:val="24"/>
              </w:rPr>
              <w:t>СЭДп</w:t>
            </w:r>
            <w:proofErr w:type="spellEnd"/>
            <w:r w:rsidRPr="00F15536">
              <w:rPr>
                <w:sz w:val="24"/>
                <w:szCs w:val="24"/>
              </w:rPr>
              <w:t xml:space="preserve"> </w:t>
            </w:r>
            <w:proofErr w:type="spellStart"/>
            <w:r w:rsidRPr="00F15536">
              <w:rPr>
                <w:sz w:val="24"/>
                <w:szCs w:val="24"/>
              </w:rPr>
              <w:t>мЗв</w:t>
            </w:r>
            <w:proofErr w:type="spellEnd"/>
          </w:p>
        </w:tc>
        <w:tc>
          <w:tcPr>
            <w:tcW w:w="1276" w:type="dxa"/>
            <w:vAlign w:val="center"/>
          </w:tcPr>
          <w:p w:rsidR="00702045" w:rsidRPr="00F15536" w:rsidRDefault="00702045" w:rsidP="00F15536">
            <w:pPr>
              <w:jc w:val="center"/>
            </w:pPr>
            <w:r w:rsidRPr="00F15536">
              <w:t xml:space="preserve">КЭД </w:t>
            </w:r>
            <w:proofErr w:type="spellStart"/>
            <w:r w:rsidRPr="00F15536">
              <w:t>чел</w:t>
            </w:r>
            <w:proofErr w:type="gramStart"/>
            <w:r w:rsidRPr="00F15536">
              <w:t>.З</w:t>
            </w:r>
            <w:proofErr w:type="gramEnd"/>
            <w:r w:rsidRPr="00F15536">
              <w:t>в</w:t>
            </w:r>
            <w:proofErr w:type="spellEnd"/>
          </w:p>
        </w:tc>
        <w:tc>
          <w:tcPr>
            <w:tcW w:w="1134" w:type="dxa"/>
            <w:vAlign w:val="center"/>
          </w:tcPr>
          <w:p w:rsidR="00702045" w:rsidRPr="00F15536" w:rsidRDefault="00702045" w:rsidP="00F15536">
            <w:pPr>
              <w:pStyle w:val="a6"/>
              <w:spacing w:before="100" w:beforeAutospacing="1" w:after="100" w:afterAutospacing="1"/>
              <w:ind w:left="-156" w:firstLine="48"/>
              <w:jc w:val="center"/>
              <w:rPr>
                <w:sz w:val="24"/>
                <w:szCs w:val="24"/>
              </w:rPr>
            </w:pPr>
            <w:proofErr w:type="spellStart"/>
            <w:r w:rsidRPr="00F15536">
              <w:rPr>
                <w:sz w:val="24"/>
                <w:szCs w:val="24"/>
              </w:rPr>
              <w:t>СЭДп</w:t>
            </w:r>
            <w:proofErr w:type="spellEnd"/>
            <w:r w:rsidRPr="00F15536">
              <w:rPr>
                <w:sz w:val="24"/>
                <w:szCs w:val="24"/>
              </w:rPr>
              <w:t xml:space="preserve"> </w:t>
            </w:r>
            <w:proofErr w:type="spellStart"/>
            <w:r w:rsidRPr="00F15536">
              <w:rPr>
                <w:sz w:val="24"/>
                <w:szCs w:val="24"/>
              </w:rPr>
              <w:t>мЗв</w:t>
            </w:r>
            <w:proofErr w:type="spellEnd"/>
            <w:r w:rsidRPr="00F15536">
              <w:rPr>
                <w:sz w:val="24"/>
                <w:szCs w:val="24"/>
              </w:rPr>
              <w:t>.</w:t>
            </w:r>
          </w:p>
        </w:tc>
      </w:tr>
      <w:tr w:rsidR="00702045" w:rsidRPr="00702045" w:rsidTr="00F15536">
        <w:trPr>
          <w:cantSplit/>
          <w:trHeight w:val="312"/>
        </w:trPr>
        <w:tc>
          <w:tcPr>
            <w:tcW w:w="2943" w:type="dxa"/>
          </w:tcPr>
          <w:p w:rsidR="00702045" w:rsidRPr="00702045" w:rsidRDefault="00702045" w:rsidP="00702045">
            <w:pPr>
              <w:pStyle w:val="a6"/>
              <w:ind w:firstLine="0"/>
              <w:jc w:val="both"/>
              <w:rPr>
                <w:sz w:val="24"/>
                <w:szCs w:val="24"/>
              </w:rPr>
            </w:pPr>
            <w:r w:rsidRPr="00702045">
              <w:rPr>
                <w:bCs/>
                <w:sz w:val="24"/>
                <w:szCs w:val="24"/>
              </w:rPr>
              <w:t>Флюорография</w:t>
            </w:r>
          </w:p>
        </w:tc>
        <w:tc>
          <w:tcPr>
            <w:tcW w:w="1134" w:type="dxa"/>
            <w:vAlign w:val="center"/>
          </w:tcPr>
          <w:p w:rsidR="00702045" w:rsidRPr="00F15536" w:rsidRDefault="00702045" w:rsidP="00F15536">
            <w:pPr>
              <w:jc w:val="center"/>
            </w:pPr>
            <w:r w:rsidRPr="00F15536">
              <w:t>10,41</w:t>
            </w:r>
          </w:p>
        </w:tc>
        <w:tc>
          <w:tcPr>
            <w:tcW w:w="1134" w:type="dxa"/>
            <w:vAlign w:val="center"/>
          </w:tcPr>
          <w:p w:rsidR="00702045" w:rsidRPr="00F15536" w:rsidRDefault="00702045" w:rsidP="00F15536">
            <w:pPr>
              <w:spacing w:after="100" w:afterAutospacing="1"/>
              <w:jc w:val="center"/>
            </w:pPr>
            <w:r w:rsidRPr="00F15536">
              <w:t>0,06</w:t>
            </w:r>
          </w:p>
        </w:tc>
        <w:tc>
          <w:tcPr>
            <w:tcW w:w="1276" w:type="dxa"/>
            <w:vAlign w:val="center"/>
          </w:tcPr>
          <w:p w:rsidR="00702045" w:rsidRPr="00F15536" w:rsidRDefault="00702045" w:rsidP="00F15536">
            <w:pPr>
              <w:jc w:val="center"/>
            </w:pPr>
            <w:r w:rsidRPr="00F15536">
              <w:t>13,54</w:t>
            </w:r>
          </w:p>
        </w:tc>
        <w:tc>
          <w:tcPr>
            <w:tcW w:w="1134" w:type="dxa"/>
            <w:vAlign w:val="center"/>
          </w:tcPr>
          <w:p w:rsidR="00702045" w:rsidRPr="00F15536" w:rsidRDefault="00702045" w:rsidP="00F15536">
            <w:pPr>
              <w:spacing w:after="100" w:afterAutospacing="1"/>
              <w:jc w:val="center"/>
            </w:pPr>
            <w:r w:rsidRPr="00F15536">
              <w:t>0,11</w:t>
            </w:r>
          </w:p>
        </w:tc>
        <w:tc>
          <w:tcPr>
            <w:tcW w:w="1276" w:type="dxa"/>
            <w:vAlign w:val="center"/>
          </w:tcPr>
          <w:p w:rsidR="00702045" w:rsidRPr="00F15536" w:rsidRDefault="00702045" w:rsidP="00F15536">
            <w:pPr>
              <w:jc w:val="center"/>
            </w:pPr>
            <w:r w:rsidRPr="00F15536">
              <w:t>6,85</w:t>
            </w:r>
          </w:p>
        </w:tc>
        <w:tc>
          <w:tcPr>
            <w:tcW w:w="1134" w:type="dxa"/>
            <w:vAlign w:val="center"/>
          </w:tcPr>
          <w:p w:rsidR="00702045" w:rsidRPr="00F15536" w:rsidRDefault="00702045" w:rsidP="00F15536">
            <w:pPr>
              <w:spacing w:after="100" w:afterAutospacing="1"/>
              <w:jc w:val="center"/>
            </w:pPr>
            <w:r w:rsidRPr="00F15536">
              <w:t>0,06</w:t>
            </w:r>
          </w:p>
        </w:tc>
      </w:tr>
      <w:tr w:rsidR="00702045" w:rsidRPr="00702045" w:rsidTr="00F15536">
        <w:trPr>
          <w:cantSplit/>
          <w:trHeight w:val="289"/>
        </w:trPr>
        <w:tc>
          <w:tcPr>
            <w:tcW w:w="2943" w:type="dxa"/>
          </w:tcPr>
          <w:p w:rsidR="00702045" w:rsidRPr="00702045" w:rsidRDefault="00702045" w:rsidP="00702045">
            <w:pPr>
              <w:pStyle w:val="a6"/>
              <w:ind w:firstLine="0"/>
              <w:jc w:val="both"/>
              <w:rPr>
                <w:sz w:val="24"/>
                <w:szCs w:val="24"/>
              </w:rPr>
            </w:pPr>
            <w:r w:rsidRPr="00702045">
              <w:rPr>
                <w:bCs/>
                <w:sz w:val="24"/>
                <w:szCs w:val="24"/>
              </w:rPr>
              <w:t>Рентгенография</w:t>
            </w:r>
          </w:p>
        </w:tc>
        <w:tc>
          <w:tcPr>
            <w:tcW w:w="1134" w:type="dxa"/>
            <w:vAlign w:val="center"/>
          </w:tcPr>
          <w:p w:rsidR="00702045" w:rsidRPr="00F15536" w:rsidRDefault="00702045" w:rsidP="00F15536">
            <w:pPr>
              <w:jc w:val="center"/>
            </w:pPr>
            <w:r w:rsidRPr="00F15536">
              <w:t>29,20</w:t>
            </w:r>
          </w:p>
        </w:tc>
        <w:tc>
          <w:tcPr>
            <w:tcW w:w="1134" w:type="dxa"/>
            <w:vAlign w:val="center"/>
          </w:tcPr>
          <w:p w:rsidR="00702045" w:rsidRPr="00F15536" w:rsidRDefault="00702045" w:rsidP="00F15536">
            <w:pPr>
              <w:jc w:val="center"/>
            </w:pPr>
            <w:r w:rsidRPr="00F15536">
              <w:t>0,10</w:t>
            </w:r>
          </w:p>
        </w:tc>
        <w:tc>
          <w:tcPr>
            <w:tcW w:w="1276" w:type="dxa"/>
            <w:vAlign w:val="center"/>
          </w:tcPr>
          <w:p w:rsidR="00702045" w:rsidRPr="00F15536" w:rsidRDefault="00702045" w:rsidP="00F15536">
            <w:pPr>
              <w:jc w:val="center"/>
            </w:pPr>
            <w:r w:rsidRPr="00F15536">
              <w:t>25,57</w:t>
            </w:r>
          </w:p>
        </w:tc>
        <w:tc>
          <w:tcPr>
            <w:tcW w:w="1134" w:type="dxa"/>
            <w:vAlign w:val="center"/>
          </w:tcPr>
          <w:p w:rsidR="00702045" w:rsidRPr="00F15536" w:rsidRDefault="00702045" w:rsidP="00F15536">
            <w:pPr>
              <w:jc w:val="center"/>
            </w:pPr>
            <w:r w:rsidRPr="00F15536">
              <w:t>0,08</w:t>
            </w:r>
          </w:p>
        </w:tc>
        <w:tc>
          <w:tcPr>
            <w:tcW w:w="1276" w:type="dxa"/>
            <w:vAlign w:val="center"/>
          </w:tcPr>
          <w:p w:rsidR="00702045" w:rsidRPr="00F15536" w:rsidRDefault="00702045" w:rsidP="00F15536">
            <w:pPr>
              <w:jc w:val="center"/>
            </w:pPr>
            <w:r w:rsidRPr="00F15536">
              <w:t>15,87</w:t>
            </w:r>
          </w:p>
        </w:tc>
        <w:tc>
          <w:tcPr>
            <w:tcW w:w="1134" w:type="dxa"/>
            <w:vAlign w:val="center"/>
          </w:tcPr>
          <w:p w:rsidR="00702045" w:rsidRPr="00F15536" w:rsidRDefault="00702045" w:rsidP="00F15536">
            <w:pPr>
              <w:jc w:val="center"/>
            </w:pPr>
            <w:r w:rsidRPr="00F15536">
              <w:t>0,05</w:t>
            </w:r>
          </w:p>
        </w:tc>
      </w:tr>
      <w:tr w:rsidR="00702045" w:rsidRPr="00702045" w:rsidTr="00F15536">
        <w:trPr>
          <w:cantSplit/>
          <w:trHeight w:val="274"/>
        </w:trPr>
        <w:tc>
          <w:tcPr>
            <w:tcW w:w="2943" w:type="dxa"/>
          </w:tcPr>
          <w:p w:rsidR="00702045" w:rsidRPr="00702045" w:rsidRDefault="00702045" w:rsidP="00702045">
            <w:pPr>
              <w:pStyle w:val="a6"/>
              <w:ind w:firstLine="0"/>
              <w:jc w:val="both"/>
              <w:rPr>
                <w:sz w:val="24"/>
                <w:szCs w:val="24"/>
              </w:rPr>
            </w:pPr>
            <w:r w:rsidRPr="00702045">
              <w:rPr>
                <w:bCs/>
                <w:sz w:val="24"/>
                <w:szCs w:val="24"/>
              </w:rPr>
              <w:t>Рентгеноскопия</w:t>
            </w:r>
          </w:p>
        </w:tc>
        <w:tc>
          <w:tcPr>
            <w:tcW w:w="1134" w:type="dxa"/>
            <w:vAlign w:val="center"/>
          </w:tcPr>
          <w:p w:rsidR="00702045" w:rsidRPr="00F15536" w:rsidRDefault="00702045" w:rsidP="00F15536">
            <w:pPr>
              <w:jc w:val="center"/>
              <w:rPr>
                <w:color w:val="000000"/>
              </w:rPr>
            </w:pPr>
            <w:r w:rsidRPr="00F15536">
              <w:rPr>
                <w:color w:val="000000"/>
              </w:rPr>
              <w:t>2,86</w:t>
            </w:r>
          </w:p>
        </w:tc>
        <w:tc>
          <w:tcPr>
            <w:tcW w:w="1134" w:type="dxa"/>
            <w:vAlign w:val="center"/>
          </w:tcPr>
          <w:p w:rsidR="00702045" w:rsidRPr="00F15536" w:rsidRDefault="00702045" w:rsidP="00F15536">
            <w:pPr>
              <w:jc w:val="center"/>
              <w:rPr>
                <w:color w:val="000000"/>
              </w:rPr>
            </w:pPr>
            <w:r w:rsidRPr="00F15536">
              <w:rPr>
                <w:color w:val="000000"/>
              </w:rPr>
              <w:t>1,46</w:t>
            </w:r>
          </w:p>
        </w:tc>
        <w:tc>
          <w:tcPr>
            <w:tcW w:w="1276" w:type="dxa"/>
            <w:vAlign w:val="center"/>
          </w:tcPr>
          <w:p w:rsidR="00702045" w:rsidRPr="00F15536" w:rsidRDefault="00702045" w:rsidP="00F15536">
            <w:pPr>
              <w:jc w:val="center"/>
              <w:rPr>
                <w:color w:val="000000"/>
              </w:rPr>
            </w:pPr>
            <w:r w:rsidRPr="00F15536">
              <w:rPr>
                <w:color w:val="000000"/>
              </w:rPr>
              <w:t>2,22</w:t>
            </w:r>
          </w:p>
        </w:tc>
        <w:tc>
          <w:tcPr>
            <w:tcW w:w="1134" w:type="dxa"/>
            <w:vAlign w:val="center"/>
          </w:tcPr>
          <w:p w:rsidR="00702045" w:rsidRPr="00F15536" w:rsidRDefault="00702045" w:rsidP="00F15536">
            <w:pPr>
              <w:jc w:val="center"/>
              <w:rPr>
                <w:color w:val="000000"/>
              </w:rPr>
            </w:pPr>
            <w:r w:rsidRPr="00F15536">
              <w:rPr>
                <w:color w:val="000000"/>
              </w:rPr>
              <w:t>1,75</w:t>
            </w:r>
          </w:p>
        </w:tc>
        <w:tc>
          <w:tcPr>
            <w:tcW w:w="1276" w:type="dxa"/>
            <w:vAlign w:val="center"/>
          </w:tcPr>
          <w:p w:rsidR="00702045" w:rsidRPr="00F15536" w:rsidRDefault="00702045" w:rsidP="00F15536">
            <w:pPr>
              <w:jc w:val="center"/>
              <w:rPr>
                <w:color w:val="000000"/>
              </w:rPr>
            </w:pPr>
            <w:r w:rsidRPr="00F15536">
              <w:rPr>
                <w:color w:val="000000"/>
              </w:rPr>
              <w:t>1,57</w:t>
            </w:r>
          </w:p>
        </w:tc>
        <w:tc>
          <w:tcPr>
            <w:tcW w:w="1134" w:type="dxa"/>
            <w:vAlign w:val="center"/>
          </w:tcPr>
          <w:p w:rsidR="00702045" w:rsidRPr="00F15536" w:rsidRDefault="00702045" w:rsidP="00F15536">
            <w:pPr>
              <w:jc w:val="center"/>
              <w:rPr>
                <w:color w:val="000000"/>
              </w:rPr>
            </w:pPr>
            <w:r w:rsidRPr="00F15536">
              <w:rPr>
                <w:color w:val="000000"/>
              </w:rPr>
              <w:t>1,55</w:t>
            </w:r>
          </w:p>
        </w:tc>
      </w:tr>
      <w:tr w:rsidR="00702045" w:rsidRPr="00702045" w:rsidTr="00F15536">
        <w:trPr>
          <w:cantSplit/>
          <w:trHeight w:val="274"/>
        </w:trPr>
        <w:tc>
          <w:tcPr>
            <w:tcW w:w="2943" w:type="dxa"/>
          </w:tcPr>
          <w:p w:rsidR="00702045" w:rsidRPr="00702045" w:rsidRDefault="00702045" w:rsidP="00702045">
            <w:pPr>
              <w:pStyle w:val="a6"/>
              <w:ind w:firstLine="0"/>
              <w:jc w:val="both"/>
              <w:rPr>
                <w:bCs/>
                <w:sz w:val="24"/>
                <w:szCs w:val="24"/>
              </w:rPr>
            </w:pPr>
            <w:r w:rsidRPr="00702045">
              <w:rPr>
                <w:bCs/>
                <w:sz w:val="24"/>
                <w:szCs w:val="24"/>
              </w:rPr>
              <w:t>Компьютерная томогр</w:t>
            </w:r>
            <w:r w:rsidRPr="00702045">
              <w:rPr>
                <w:bCs/>
                <w:sz w:val="24"/>
                <w:szCs w:val="24"/>
              </w:rPr>
              <w:t>а</w:t>
            </w:r>
            <w:r w:rsidRPr="00702045">
              <w:rPr>
                <w:bCs/>
                <w:sz w:val="24"/>
                <w:szCs w:val="24"/>
              </w:rPr>
              <w:t>фия</w:t>
            </w:r>
          </w:p>
        </w:tc>
        <w:tc>
          <w:tcPr>
            <w:tcW w:w="1134" w:type="dxa"/>
            <w:vAlign w:val="center"/>
          </w:tcPr>
          <w:p w:rsidR="00702045" w:rsidRPr="00F15536" w:rsidRDefault="00702045" w:rsidP="00F15536">
            <w:pPr>
              <w:spacing w:before="100" w:beforeAutospacing="1"/>
              <w:jc w:val="center"/>
              <w:rPr>
                <w:color w:val="000000"/>
              </w:rPr>
            </w:pPr>
            <w:r w:rsidRPr="00F15536">
              <w:rPr>
                <w:color w:val="000000"/>
              </w:rPr>
              <w:t>29,28</w:t>
            </w:r>
          </w:p>
        </w:tc>
        <w:tc>
          <w:tcPr>
            <w:tcW w:w="1134" w:type="dxa"/>
            <w:vAlign w:val="center"/>
          </w:tcPr>
          <w:p w:rsidR="00702045" w:rsidRPr="00F15536" w:rsidRDefault="00702045" w:rsidP="00F15536">
            <w:pPr>
              <w:jc w:val="center"/>
              <w:rPr>
                <w:color w:val="000000"/>
              </w:rPr>
            </w:pPr>
            <w:r w:rsidRPr="00F15536">
              <w:rPr>
                <w:color w:val="000000"/>
              </w:rPr>
              <w:t>1,33</w:t>
            </w:r>
          </w:p>
        </w:tc>
        <w:tc>
          <w:tcPr>
            <w:tcW w:w="1276" w:type="dxa"/>
            <w:vAlign w:val="center"/>
          </w:tcPr>
          <w:p w:rsidR="00702045" w:rsidRPr="00F15536" w:rsidRDefault="00702045" w:rsidP="00F15536">
            <w:pPr>
              <w:spacing w:before="100" w:beforeAutospacing="1"/>
              <w:jc w:val="center"/>
              <w:rPr>
                <w:color w:val="000000"/>
              </w:rPr>
            </w:pPr>
            <w:r w:rsidRPr="00F15536">
              <w:rPr>
                <w:color w:val="000000"/>
              </w:rPr>
              <w:t>364,94</w:t>
            </w:r>
          </w:p>
        </w:tc>
        <w:tc>
          <w:tcPr>
            <w:tcW w:w="1134" w:type="dxa"/>
            <w:vAlign w:val="center"/>
          </w:tcPr>
          <w:p w:rsidR="00702045" w:rsidRPr="00F15536" w:rsidRDefault="00702045" w:rsidP="00F15536">
            <w:pPr>
              <w:jc w:val="center"/>
              <w:rPr>
                <w:color w:val="000000"/>
              </w:rPr>
            </w:pPr>
            <w:r w:rsidRPr="00F15536">
              <w:rPr>
                <w:color w:val="000000"/>
              </w:rPr>
              <w:t>4,19</w:t>
            </w:r>
          </w:p>
        </w:tc>
        <w:tc>
          <w:tcPr>
            <w:tcW w:w="1276" w:type="dxa"/>
            <w:vAlign w:val="center"/>
          </w:tcPr>
          <w:p w:rsidR="00702045" w:rsidRPr="00F15536" w:rsidRDefault="00702045" w:rsidP="00F15536">
            <w:pPr>
              <w:spacing w:before="100" w:beforeAutospacing="1"/>
              <w:jc w:val="center"/>
              <w:rPr>
                <w:color w:val="000000"/>
              </w:rPr>
            </w:pPr>
            <w:r w:rsidRPr="00F15536">
              <w:rPr>
                <w:color w:val="000000"/>
              </w:rPr>
              <w:t>443,17</w:t>
            </w:r>
          </w:p>
        </w:tc>
        <w:tc>
          <w:tcPr>
            <w:tcW w:w="1134" w:type="dxa"/>
            <w:vAlign w:val="center"/>
          </w:tcPr>
          <w:p w:rsidR="00702045" w:rsidRPr="00F15536" w:rsidRDefault="00702045" w:rsidP="00F15536">
            <w:pPr>
              <w:jc w:val="center"/>
              <w:rPr>
                <w:color w:val="000000"/>
              </w:rPr>
            </w:pPr>
            <w:r w:rsidRPr="00F15536">
              <w:rPr>
                <w:color w:val="000000"/>
              </w:rPr>
              <w:t>3,69</w:t>
            </w:r>
          </w:p>
        </w:tc>
      </w:tr>
      <w:tr w:rsidR="00702045" w:rsidRPr="00702045" w:rsidTr="00F15536">
        <w:trPr>
          <w:cantSplit/>
          <w:trHeight w:val="255"/>
        </w:trPr>
        <w:tc>
          <w:tcPr>
            <w:tcW w:w="2943" w:type="dxa"/>
          </w:tcPr>
          <w:p w:rsidR="00702045" w:rsidRPr="00702045" w:rsidRDefault="00702045" w:rsidP="00702045">
            <w:pPr>
              <w:pStyle w:val="a6"/>
              <w:ind w:firstLine="0"/>
              <w:jc w:val="both"/>
              <w:rPr>
                <w:sz w:val="24"/>
                <w:szCs w:val="24"/>
              </w:rPr>
            </w:pPr>
            <w:r w:rsidRPr="00702045">
              <w:rPr>
                <w:bCs/>
                <w:sz w:val="24"/>
                <w:szCs w:val="24"/>
              </w:rPr>
              <w:t>Прочие</w:t>
            </w:r>
          </w:p>
        </w:tc>
        <w:tc>
          <w:tcPr>
            <w:tcW w:w="1134" w:type="dxa"/>
            <w:vAlign w:val="center"/>
          </w:tcPr>
          <w:p w:rsidR="00702045" w:rsidRPr="00F15536" w:rsidRDefault="00702045" w:rsidP="00F15536">
            <w:pPr>
              <w:jc w:val="center"/>
              <w:rPr>
                <w:color w:val="000000"/>
              </w:rPr>
            </w:pPr>
            <w:r w:rsidRPr="00F15536">
              <w:rPr>
                <w:color w:val="000000"/>
              </w:rPr>
              <w:t>-</w:t>
            </w:r>
          </w:p>
        </w:tc>
        <w:tc>
          <w:tcPr>
            <w:tcW w:w="1134" w:type="dxa"/>
            <w:vAlign w:val="center"/>
          </w:tcPr>
          <w:p w:rsidR="00702045" w:rsidRPr="00F15536" w:rsidRDefault="00702045" w:rsidP="00F15536">
            <w:pPr>
              <w:jc w:val="center"/>
              <w:rPr>
                <w:color w:val="000000"/>
              </w:rPr>
            </w:pPr>
            <w:r w:rsidRPr="00F15536">
              <w:rPr>
                <w:color w:val="000000"/>
              </w:rPr>
              <w:t>-</w:t>
            </w:r>
          </w:p>
        </w:tc>
        <w:tc>
          <w:tcPr>
            <w:tcW w:w="1276" w:type="dxa"/>
            <w:vAlign w:val="center"/>
          </w:tcPr>
          <w:p w:rsidR="00702045" w:rsidRPr="00F15536" w:rsidRDefault="00702045" w:rsidP="00F15536">
            <w:pPr>
              <w:jc w:val="center"/>
              <w:rPr>
                <w:color w:val="000000"/>
              </w:rPr>
            </w:pPr>
            <w:r w:rsidRPr="00F15536">
              <w:rPr>
                <w:color w:val="000000"/>
              </w:rPr>
              <w:t>-</w:t>
            </w:r>
          </w:p>
        </w:tc>
        <w:tc>
          <w:tcPr>
            <w:tcW w:w="1134" w:type="dxa"/>
            <w:vAlign w:val="center"/>
          </w:tcPr>
          <w:p w:rsidR="00702045" w:rsidRPr="00F15536" w:rsidRDefault="00702045" w:rsidP="00F15536">
            <w:pPr>
              <w:jc w:val="center"/>
              <w:rPr>
                <w:color w:val="000000"/>
              </w:rPr>
            </w:pPr>
            <w:r w:rsidRPr="00F15536">
              <w:rPr>
                <w:color w:val="000000"/>
              </w:rPr>
              <w:t>-</w:t>
            </w:r>
          </w:p>
        </w:tc>
        <w:tc>
          <w:tcPr>
            <w:tcW w:w="1276" w:type="dxa"/>
            <w:vAlign w:val="center"/>
          </w:tcPr>
          <w:p w:rsidR="00702045" w:rsidRPr="00F15536" w:rsidRDefault="00702045" w:rsidP="00F15536">
            <w:pPr>
              <w:jc w:val="center"/>
              <w:rPr>
                <w:color w:val="000000"/>
              </w:rPr>
            </w:pPr>
            <w:r w:rsidRPr="00F15536">
              <w:rPr>
                <w:color w:val="000000"/>
              </w:rPr>
              <w:t>-</w:t>
            </w:r>
          </w:p>
        </w:tc>
        <w:tc>
          <w:tcPr>
            <w:tcW w:w="1134" w:type="dxa"/>
            <w:vAlign w:val="center"/>
          </w:tcPr>
          <w:p w:rsidR="00702045" w:rsidRPr="00F15536" w:rsidRDefault="00702045" w:rsidP="00F15536">
            <w:pPr>
              <w:jc w:val="center"/>
              <w:rPr>
                <w:color w:val="000000"/>
              </w:rPr>
            </w:pPr>
            <w:r w:rsidRPr="00F15536">
              <w:rPr>
                <w:color w:val="000000"/>
              </w:rPr>
              <w:t>-</w:t>
            </w:r>
          </w:p>
        </w:tc>
      </w:tr>
      <w:tr w:rsidR="00702045" w:rsidRPr="00702045" w:rsidTr="00F15536">
        <w:trPr>
          <w:cantSplit/>
          <w:trHeight w:val="300"/>
        </w:trPr>
        <w:tc>
          <w:tcPr>
            <w:tcW w:w="2943" w:type="dxa"/>
          </w:tcPr>
          <w:p w:rsidR="00702045" w:rsidRPr="00702045" w:rsidRDefault="00702045" w:rsidP="00702045">
            <w:pPr>
              <w:pStyle w:val="a6"/>
              <w:ind w:firstLine="0"/>
              <w:jc w:val="both"/>
              <w:rPr>
                <w:sz w:val="24"/>
                <w:szCs w:val="24"/>
              </w:rPr>
            </w:pPr>
            <w:r w:rsidRPr="00702045">
              <w:rPr>
                <w:sz w:val="24"/>
                <w:szCs w:val="24"/>
              </w:rPr>
              <w:t xml:space="preserve">Всего </w:t>
            </w:r>
          </w:p>
        </w:tc>
        <w:tc>
          <w:tcPr>
            <w:tcW w:w="1134" w:type="dxa"/>
            <w:vAlign w:val="center"/>
          </w:tcPr>
          <w:p w:rsidR="00702045" w:rsidRPr="00F15536" w:rsidRDefault="00702045" w:rsidP="00F15536">
            <w:pPr>
              <w:jc w:val="center"/>
              <w:rPr>
                <w:color w:val="000000"/>
              </w:rPr>
            </w:pPr>
            <w:r w:rsidRPr="00F15536">
              <w:rPr>
                <w:color w:val="000000"/>
              </w:rPr>
              <w:t>71,74</w:t>
            </w:r>
          </w:p>
        </w:tc>
        <w:tc>
          <w:tcPr>
            <w:tcW w:w="1134" w:type="dxa"/>
            <w:vAlign w:val="center"/>
          </w:tcPr>
          <w:p w:rsidR="00702045" w:rsidRPr="00F15536" w:rsidRDefault="00702045" w:rsidP="00F15536">
            <w:pPr>
              <w:jc w:val="center"/>
              <w:rPr>
                <w:color w:val="000000"/>
              </w:rPr>
            </w:pPr>
            <w:r w:rsidRPr="00F15536">
              <w:rPr>
                <w:color w:val="000000"/>
              </w:rPr>
              <w:t>0,15</w:t>
            </w:r>
          </w:p>
        </w:tc>
        <w:tc>
          <w:tcPr>
            <w:tcW w:w="1276" w:type="dxa"/>
            <w:vAlign w:val="center"/>
          </w:tcPr>
          <w:p w:rsidR="00702045" w:rsidRPr="00F15536" w:rsidRDefault="00702045" w:rsidP="00F15536">
            <w:pPr>
              <w:jc w:val="center"/>
              <w:rPr>
                <w:color w:val="000000"/>
              </w:rPr>
            </w:pPr>
            <w:r w:rsidRPr="00F15536">
              <w:rPr>
                <w:color w:val="000000"/>
              </w:rPr>
              <w:t>406,27</w:t>
            </w:r>
          </w:p>
        </w:tc>
        <w:tc>
          <w:tcPr>
            <w:tcW w:w="1134" w:type="dxa"/>
            <w:vAlign w:val="center"/>
          </w:tcPr>
          <w:p w:rsidR="00702045" w:rsidRPr="00F15536" w:rsidRDefault="00702045" w:rsidP="00F15536">
            <w:pPr>
              <w:jc w:val="center"/>
              <w:rPr>
                <w:color w:val="000000"/>
              </w:rPr>
            </w:pPr>
            <w:r w:rsidRPr="00F15536">
              <w:rPr>
                <w:color w:val="000000"/>
              </w:rPr>
              <w:t>0,79</w:t>
            </w:r>
          </w:p>
        </w:tc>
        <w:tc>
          <w:tcPr>
            <w:tcW w:w="1276" w:type="dxa"/>
            <w:vAlign w:val="center"/>
          </w:tcPr>
          <w:p w:rsidR="00702045" w:rsidRPr="00F15536" w:rsidRDefault="00702045" w:rsidP="00F15536">
            <w:pPr>
              <w:jc w:val="center"/>
              <w:rPr>
                <w:color w:val="000000"/>
              </w:rPr>
            </w:pPr>
            <w:r w:rsidRPr="00F15536">
              <w:rPr>
                <w:color w:val="000000"/>
              </w:rPr>
              <w:t>467,46</w:t>
            </w:r>
          </w:p>
        </w:tc>
        <w:tc>
          <w:tcPr>
            <w:tcW w:w="1134" w:type="dxa"/>
            <w:vAlign w:val="center"/>
          </w:tcPr>
          <w:p w:rsidR="00702045" w:rsidRPr="00F15536" w:rsidRDefault="00702045" w:rsidP="00F15536">
            <w:pPr>
              <w:jc w:val="center"/>
              <w:rPr>
                <w:color w:val="000000"/>
              </w:rPr>
            </w:pPr>
            <w:r w:rsidRPr="00F15536">
              <w:rPr>
                <w:color w:val="000000"/>
              </w:rPr>
              <w:t>0,82</w:t>
            </w:r>
          </w:p>
        </w:tc>
      </w:tr>
      <w:tr w:rsidR="00702045" w:rsidRPr="00702045" w:rsidTr="00C462AC">
        <w:trPr>
          <w:cantSplit/>
          <w:trHeight w:val="372"/>
        </w:trPr>
        <w:tc>
          <w:tcPr>
            <w:tcW w:w="10031" w:type="dxa"/>
            <w:gridSpan w:val="7"/>
          </w:tcPr>
          <w:p w:rsidR="00702045" w:rsidRPr="00702045" w:rsidRDefault="00702045" w:rsidP="00F15536">
            <w:pPr>
              <w:jc w:val="both"/>
            </w:pPr>
            <w:r w:rsidRPr="00702045">
              <w:t>КЭ</w:t>
            </w:r>
            <w:proofErr w:type="gramStart"/>
            <w:r w:rsidRPr="00702045">
              <w:t>Д-</w:t>
            </w:r>
            <w:proofErr w:type="gramEnd"/>
            <w:r w:rsidRPr="00702045">
              <w:t xml:space="preserve"> коллективная эффективная доза </w:t>
            </w:r>
            <w:proofErr w:type="spellStart"/>
            <w:r w:rsidRPr="00702045">
              <w:t>СЭДп</w:t>
            </w:r>
            <w:proofErr w:type="spellEnd"/>
            <w:r w:rsidRPr="00702045">
              <w:t xml:space="preserve"> – средняя эффективная доза облучения на проц</w:t>
            </w:r>
            <w:r w:rsidRPr="00702045">
              <w:t>е</w:t>
            </w:r>
            <w:r w:rsidRPr="00702045">
              <w:t>дуру</w:t>
            </w:r>
          </w:p>
        </w:tc>
      </w:tr>
    </w:tbl>
    <w:p w:rsidR="00702045" w:rsidRPr="00702045" w:rsidRDefault="00702045" w:rsidP="00702045">
      <w:pPr>
        <w:ind w:firstLine="720"/>
        <w:jc w:val="both"/>
      </w:pPr>
    </w:p>
    <w:p w:rsidR="00702045" w:rsidRPr="000408E2" w:rsidRDefault="00F15536" w:rsidP="000408E2">
      <w:pPr>
        <w:ind w:firstLine="709"/>
        <w:jc w:val="center"/>
        <w:rPr>
          <w:bCs/>
          <w:sz w:val="22"/>
          <w:szCs w:val="22"/>
        </w:rPr>
      </w:pPr>
      <w:r w:rsidRPr="00702045">
        <w:object w:dxaOrig="9048" w:dyaOrig="4008">
          <v:shape id="_x0000_i1032" type="#_x0000_t75" style="width:451.85pt;height:200.3pt" o:ole="">
            <v:imagedata r:id="rId38" o:title=""/>
          </v:shape>
          <o:OLEObject Type="Embed" ProgID="MSGraph.Chart.8" ShapeID="_x0000_i1032" DrawAspect="Content" ObjectID="_1742736771" r:id="rId39">
            <o:FieldCodes>\s</o:FieldCodes>
          </o:OLEObject>
        </w:object>
      </w:r>
      <w:r w:rsidR="00A22381" w:rsidRPr="000408E2">
        <w:rPr>
          <w:b/>
          <w:sz w:val="22"/>
          <w:szCs w:val="22"/>
        </w:rPr>
        <w:t>Рис. 23</w:t>
      </w:r>
      <w:r w:rsidR="00A22381" w:rsidRPr="000408E2">
        <w:rPr>
          <w:sz w:val="22"/>
          <w:szCs w:val="22"/>
        </w:rPr>
        <w:t xml:space="preserve">. </w:t>
      </w:r>
      <w:r w:rsidR="00702045" w:rsidRPr="000408E2">
        <w:rPr>
          <w:bCs/>
          <w:sz w:val="22"/>
          <w:szCs w:val="22"/>
        </w:rPr>
        <w:t xml:space="preserve"> Средние  эффективные дозы  </w:t>
      </w:r>
      <w:proofErr w:type="gramStart"/>
      <w:r w:rsidR="00702045" w:rsidRPr="000408E2">
        <w:rPr>
          <w:bCs/>
          <w:sz w:val="22"/>
          <w:szCs w:val="22"/>
        </w:rPr>
        <w:t xml:space="preserve">( </w:t>
      </w:r>
      <w:proofErr w:type="gramEnd"/>
      <w:r w:rsidR="00702045" w:rsidRPr="000408E2">
        <w:rPr>
          <w:bCs/>
          <w:sz w:val="22"/>
          <w:szCs w:val="22"/>
        </w:rPr>
        <w:t>СЭД)  медицинского облучения населения  Карачаево-Черкесской Республики  в расчете на  1 процедуру в динамике</w:t>
      </w:r>
    </w:p>
    <w:p w:rsidR="00702045" w:rsidRPr="00702045" w:rsidRDefault="00702045" w:rsidP="00702045">
      <w:pPr>
        <w:ind w:firstLine="709"/>
        <w:jc w:val="both"/>
      </w:pPr>
    </w:p>
    <w:p w:rsidR="00702045" w:rsidRPr="00702045" w:rsidRDefault="00702045" w:rsidP="00702045">
      <w:pPr>
        <w:ind w:firstLine="567"/>
        <w:jc w:val="both"/>
      </w:pPr>
      <w:r w:rsidRPr="00702045">
        <w:lastRenderedPageBreak/>
        <w:t>По сравнению с предыдущими годами значительно возросли  средние эффекти</w:t>
      </w:r>
      <w:r w:rsidRPr="00702045">
        <w:t>в</w:t>
      </w:r>
      <w:r w:rsidRPr="00702045">
        <w:t>ные дозы медицинского облучения за счет  увеличения количества компьютерных т</w:t>
      </w:r>
      <w:r w:rsidRPr="00702045">
        <w:t>о</w:t>
      </w:r>
      <w:r w:rsidRPr="00702045">
        <w:t xml:space="preserve">мографий. </w:t>
      </w:r>
    </w:p>
    <w:p w:rsidR="00702045" w:rsidRPr="00702045" w:rsidRDefault="00702045" w:rsidP="00702045">
      <w:pPr>
        <w:ind w:firstLine="709"/>
        <w:jc w:val="both"/>
      </w:pPr>
    </w:p>
    <w:p w:rsidR="00702045" w:rsidRPr="00702045" w:rsidRDefault="00702045" w:rsidP="00702045">
      <w:pPr>
        <w:ind w:firstLine="709"/>
        <w:jc w:val="both"/>
      </w:pPr>
      <w:r w:rsidRPr="00702045">
        <w:t>Средние дозы облучения населения  республики при проведении медицинских рентгенологических исследований  в сравнении  с общероссийскими показателями представлены  в таблице и на рис.</w:t>
      </w:r>
    </w:p>
    <w:p w:rsidR="00702045" w:rsidRPr="00702045" w:rsidRDefault="00702045" w:rsidP="00702045">
      <w:pPr>
        <w:tabs>
          <w:tab w:val="left" w:pos="7515"/>
        </w:tabs>
        <w:ind w:firstLine="709"/>
        <w:jc w:val="both"/>
      </w:pPr>
      <w:r w:rsidRPr="00702045">
        <w:tab/>
      </w:r>
    </w:p>
    <w:p w:rsidR="00702045" w:rsidRPr="000408E2" w:rsidRDefault="00A22381" w:rsidP="00A22381">
      <w:pPr>
        <w:ind w:firstLine="709"/>
        <w:jc w:val="right"/>
        <w:rPr>
          <w:sz w:val="22"/>
          <w:szCs w:val="22"/>
        </w:rPr>
      </w:pPr>
      <w:r w:rsidRPr="000408E2">
        <w:rPr>
          <w:sz w:val="22"/>
          <w:szCs w:val="22"/>
        </w:rPr>
        <w:t>Таблица 40</w:t>
      </w:r>
    </w:p>
    <w:p w:rsidR="00702045" w:rsidRPr="000408E2" w:rsidRDefault="00702045" w:rsidP="00A22381">
      <w:pPr>
        <w:ind w:firstLine="567"/>
        <w:jc w:val="center"/>
        <w:rPr>
          <w:sz w:val="22"/>
          <w:szCs w:val="22"/>
        </w:rPr>
      </w:pPr>
      <w:r w:rsidRPr="000408E2">
        <w:rPr>
          <w:sz w:val="22"/>
          <w:szCs w:val="22"/>
        </w:rPr>
        <w:t>Средние дозы облучения населения   Карачаево-Черкесской Республики при проведении медицинских рентгенодиагностических исследований  в сравнении  с общероссийскими пок</w:t>
      </w:r>
      <w:r w:rsidRPr="000408E2">
        <w:rPr>
          <w:sz w:val="22"/>
          <w:szCs w:val="22"/>
        </w:rPr>
        <w:t>а</w:t>
      </w:r>
      <w:r w:rsidRPr="000408E2">
        <w:rPr>
          <w:sz w:val="22"/>
          <w:szCs w:val="22"/>
        </w:rPr>
        <w:t>зателями в динамике</w:t>
      </w:r>
    </w:p>
    <w:p w:rsidR="00702045" w:rsidRPr="00702045" w:rsidRDefault="00702045" w:rsidP="00702045">
      <w:pPr>
        <w:ind w:firstLine="567"/>
        <w:jc w:val="both"/>
        <w:rPr>
          <w:b/>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93"/>
        <w:gridCol w:w="2126"/>
        <w:gridCol w:w="1843"/>
        <w:gridCol w:w="1984"/>
        <w:gridCol w:w="1843"/>
      </w:tblGrid>
      <w:tr w:rsidR="00702045" w:rsidRPr="00702045" w:rsidTr="00C462AC">
        <w:trPr>
          <w:trHeight w:val="278"/>
        </w:trPr>
        <w:tc>
          <w:tcPr>
            <w:tcW w:w="2093" w:type="dxa"/>
            <w:vMerge w:val="restart"/>
          </w:tcPr>
          <w:p w:rsidR="00702045" w:rsidRPr="00A22381" w:rsidRDefault="00702045" w:rsidP="00A22381">
            <w:pPr>
              <w:jc w:val="center"/>
            </w:pPr>
            <w:r w:rsidRPr="00A22381">
              <w:t>Годы</w:t>
            </w:r>
          </w:p>
          <w:p w:rsidR="00702045" w:rsidRPr="00A22381" w:rsidRDefault="00702045" w:rsidP="00A22381">
            <w:pPr>
              <w:jc w:val="center"/>
            </w:pPr>
            <w:r w:rsidRPr="00A22381">
              <w:t>наблюдений</w:t>
            </w:r>
          </w:p>
        </w:tc>
        <w:tc>
          <w:tcPr>
            <w:tcW w:w="7796" w:type="dxa"/>
            <w:gridSpan w:val="4"/>
          </w:tcPr>
          <w:p w:rsidR="00702045" w:rsidRPr="00A22381" w:rsidRDefault="00702045" w:rsidP="00A22381">
            <w:pPr>
              <w:jc w:val="center"/>
            </w:pPr>
            <w:r w:rsidRPr="00A22381">
              <w:t>Дозы медицинского облучения</w:t>
            </w:r>
          </w:p>
        </w:tc>
      </w:tr>
      <w:tr w:rsidR="00702045" w:rsidRPr="00702045" w:rsidTr="00C462AC">
        <w:trPr>
          <w:trHeight w:val="277"/>
        </w:trPr>
        <w:tc>
          <w:tcPr>
            <w:tcW w:w="2093" w:type="dxa"/>
            <w:vMerge/>
          </w:tcPr>
          <w:p w:rsidR="00702045" w:rsidRPr="00702045" w:rsidRDefault="00702045" w:rsidP="00702045">
            <w:pPr>
              <w:jc w:val="both"/>
            </w:pPr>
          </w:p>
        </w:tc>
        <w:tc>
          <w:tcPr>
            <w:tcW w:w="3969" w:type="dxa"/>
            <w:gridSpan w:val="2"/>
            <w:vAlign w:val="center"/>
          </w:tcPr>
          <w:p w:rsidR="00702045" w:rsidRPr="00702045" w:rsidRDefault="00702045" w:rsidP="00702045">
            <w:pPr>
              <w:jc w:val="both"/>
            </w:pPr>
            <w:r w:rsidRPr="00702045">
              <w:t xml:space="preserve">Средняя доза на   процедуру, </w:t>
            </w:r>
            <w:proofErr w:type="spellStart"/>
            <w:r w:rsidRPr="00702045">
              <w:t>мЗв</w:t>
            </w:r>
            <w:proofErr w:type="spellEnd"/>
          </w:p>
        </w:tc>
        <w:tc>
          <w:tcPr>
            <w:tcW w:w="3827" w:type="dxa"/>
            <w:gridSpan w:val="2"/>
          </w:tcPr>
          <w:p w:rsidR="00702045" w:rsidRPr="00702045" w:rsidRDefault="00702045" w:rsidP="00702045">
            <w:pPr>
              <w:jc w:val="both"/>
              <w:rPr>
                <w:b/>
              </w:rPr>
            </w:pPr>
            <w:r w:rsidRPr="00702045">
              <w:t xml:space="preserve">Средняя доза на  одного жителя, </w:t>
            </w:r>
            <w:proofErr w:type="spellStart"/>
            <w:r w:rsidRPr="00702045">
              <w:t>мЗв</w:t>
            </w:r>
            <w:proofErr w:type="spellEnd"/>
          </w:p>
        </w:tc>
      </w:tr>
      <w:tr w:rsidR="00702045" w:rsidRPr="00702045" w:rsidTr="00C462AC">
        <w:trPr>
          <w:trHeight w:val="277"/>
        </w:trPr>
        <w:tc>
          <w:tcPr>
            <w:tcW w:w="2093" w:type="dxa"/>
            <w:vMerge/>
          </w:tcPr>
          <w:p w:rsidR="00702045" w:rsidRPr="00702045" w:rsidRDefault="00702045" w:rsidP="00702045">
            <w:pPr>
              <w:jc w:val="both"/>
            </w:pPr>
          </w:p>
        </w:tc>
        <w:tc>
          <w:tcPr>
            <w:tcW w:w="2126" w:type="dxa"/>
          </w:tcPr>
          <w:p w:rsidR="00702045" w:rsidRPr="00702045" w:rsidRDefault="00702045" w:rsidP="00702045">
            <w:pPr>
              <w:jc w:val="both"/>
            </w:pPr>
            <w:r w:rsidRPr="00702045">
              <w:t>КЧР</w:t>
            </w:r>
          </w:p>
        </w:tc>
        <w:tc>
          <w:tcPr>
            <w:tcW w:w="1843" w:type="dxa"/>
          </w:tcPr>
          <w:p w:rsidR="00702045" w:rsidRPr="00702045" w:rsidRDefault="00702045" w:rsidP="00702045">
            <w:pPr>
              <w:jc w:val="both"/>
            </w:pPr>
            <w:r w:rsidRPr="00702045">
              <w:t>РФ</w:t>
            </w:r>
          </w:p>
        </w:tc>
        <w:tc>
          <w:tcPr>
            <w:tcW w:w="1984" w:type="dxa"/>
          </w:tcPr>
          <w:p w:rsidR="00702045" w:rsidRPr="00702045" w:rsidRDefault="00702045" w:rsidP="00702045">
            <w:pPr>
              <w:jc w:val="both"/>
            </w:pPr>
            <w:r w:rsidRPr="00702045">
              <w:t>КЧР</w:t>
            </w:r>
          </w:p>
        </w:tc>
        <w:tc>
          <w:tcPr>
            <w:tcW w:w="1843" w:type="dxa"/>
          </w:tcPr>
          <w:p w:rsidR="00702045" w:rsidRPr="00702045" w:rsidRDefault="00702045" w:rsidP="00702045">
            <w:pPr>
              <w:jc w:val="both"/>
            </w:pPr>
            <w:r w:rsidRPr="00702045">
              <w:t>РФ</w:t>
            </w:r>
          </w:p>
        </w:tc>
      </w:tr>
      <w:tr w:rsidR="00702045" w:rsidRPr="00702045" w:rsidTr="00C462AC">
        <w:trPr>
          <w:trHeight w:val="285"/>
        </w:trPr>
        <w:tc>
          <w:tcPr>
            <w:tcW w:w="2093" w:type="dxa"/>
          </w:tcPr>
          <w:p w:rsidR="00702045" w:rsidRPr="00702045" w:rsidRDefault="00702045" w:rsidP="00702045">
            <w:pPr>
              <w:jc w:val="both"/>
            </w:pPr>
            <w:r w:rsidRPr="00702045">
              <w:t>2019</w:t>
            </w:r>
          </w:p>
        </w:tc>
        <w:tc>
          <w:tcPr>
            <w:tcW w:w="2126" w:type="dxa"/>
          </w:tcPr>
          <w:p w:rsidR="00702045" w:rsidRPr="00702045" w:rsidRDefault="00702045" w:rsidP="00702045">
            <w:pPr>
              <w:jc w:val="both"/>
            </w:pPr>
            <w:r w:rsidRPr="00702045">
              <w:t>0,15</w:t>
            </w:r>
          </w:p>
        </w:tc>
        <w:tc>
          <w:tcPr>
            <w:tcW w:w="1843" w:type="dxa"/>
          </w:tcPr>
          <w:p w:rsidR="00702045" w:rsidRPr="00702045" w:rsidRDefault="00702045" w:rsidP="00702045">
            <w:pPr>
              <w:jc w:val="both"/>
            </w:pPr>
            <w:r w:rsidRPr="00702045">
              <w:t>0,30</w:t>
            </w:r>
          </w:p>
        </w:tc>
        <w:tc>
          <w:tcPr>
            <w:tcW w:w="1984" w:type="dxa"/>
          </w:tcPr>
          <w:p w:rsidR="00702045" w:rsidRPr="00702045" w:rsidRDefault="00702045" w:rsidP="00702045">
            <w:pPr>
              <w:jc w:val="both"/>
            </w:pPr>
            <w:r w:rsidRPr="00702045">
              <w:t>0,15</w:t>
            </w:r>
          </w:p>
        </w:tc>
        <w:tc>
          <w:tcPr>
            <w:tcW w:w="1843" w:type="dxa"/>
          </w:tcPr>
          <w:p w:rsidR="00702045" w:rsidRPr="00702045" w:rsidRDefault="00702045" w:rsidP="00702045">
            <w:pPr>
              <w:jc w:val="both"/>
            </w:pPr>
            <w:r w:rsidRPr="00702045">
              <w:t>0,60</w:t>
            </w:r>
          </w:p>
        </w:tc>
      </w:tr>
      <w:tr w:rsidR="00702045" w:rsidRPr="00702045" w:rsidTr="00C462AC">
        <w:trPr>
          <w:trHeight w:val="285"/>
        </w:trPr>
        <w:tc>
          <w:tcPr>
            <w:tcW w:w="2093" w:type="dxa"/>
          </w:tcPr>
          <w:p w:rsidR="00702045" w:rsidRPr="00702045" w:rsidRDefault="00702045" w:rsidP="00702045">
            <w:pPr>
              <w:jc w:val="both"/>
            </w:pPr>
            <w:r w:rsidRPr="00702045">
              <w:t>2020</w:t>
            </w:r>
          </w:p>
        </w:tc>
        <w:tc>
          <w:tcPr>
            <w:tcW w:w="2126" w:type="dxa"/>
          </w:tcPr>
          <w:p w:rsidR="00702045" w:rsidRPr="00702045" w:rsidRDefault="00702045" w:rsidP="00702045">
            <w:pPr>
              <w:jc w:val="both"/>
            </w:pPr>
            <w:r w:rsidRPr="00702045">
              <w:t>0,79</w:t>
            </w:r>
          </w:p>
        </w:tc>
        <w:tc>
          <w:tcPr>
            <w:tcW w:w="1843" w:type="dxa"/>
          </w:tcPr>
          <w:p w:rsidR="00702045" w:rsidRPr="00702045" w:rsidRDefault="00702045" w:rsidP="00702045">
            <w:pPr>
              <w:jc w:val="both"/>
            </w:pPr>
            <w:r w:rsidRPr="00702045">
              <w:t>0,44</w:t>
            </w:r>
          </w:p>
        </w:tc>
        <w:tc>
          <w:tcPr>
            <w:tcW w:w="1984" w:type="dxa"/>
          </w:tcPr>
          <w:p w:rsidR="00702045" w:rsidRPr="00702045" w:rsidRDefault="00702045" w:rsidP="00702045">
            <w:pPr>
              <w:jc w:val="both"/>
            </w:pPr>
            <w:r w:rsidRPr="00702045">
              <w:t>0,87</w:t>
            </w:r>
          </w:p>
        </w:tc>
        <w:tc>
          <w:tcPr>
            <w:tcW w:w="1843" w:type="dxa"/>
          </w:tcPr>
          <w:p w:rsidR="00702045" w:rsidRPr="00702045" w:rsidRDefault="00702045" w:rsidP="00702045">
            <w:pPr>
              <w:jc w:val="both"/>
            </w:pPr>
            <w:r w:rsidRPr="00702045">
              <w:t>0,80</w:t>
            </w:r>
          </w:p>
        </w:tc>
      </w:tr>
      <w:tr w:rsidR="00702045" w:rsidRPr="00702045" w:rsidTr="00C462AC">
        <w:trPr>
          <w:trHeight w:val="285"/>
        </w:trPr>
        <w:tc>
          <w:tcPr>
            <w:tcW w:w="2093" w:type="dxa"/>
          </w:tcPr>
          <w:p w:rsidR="00702045" w:rsidRPr="00702045" w:rsidRDefault="00702045" w:rsidP="00702045">
            <w:pPr>
              <w:jc w:val="both"/>
            </w:pPr>
            <w:r w:rsidRPr="00702045">
              <w:t>2021</w:t>
            </w:r>
          </w:p>
        </w:tc>
        <w:tc>
          <w:tcPr>
            <w:tcW w:w="2126" w:type="dxa"/>
          </w:tcPr>
          <w:p w:rsidR="00702045" w:rsidRPr="00702045" w:rsidRDefault="00702045" w:rsidP="00702045">
            <w:pPr>
              <w:jc w:val="both"/>
            </w:pPr>
            <w:r w:rsidRPr="00702045">
              <w:t>0,82</w:t>
            </w:r>
          </w:p>
        </w:tc>
        <w:tc>
          <w:tcPr>
            <w:tcW w:w="1843" w:type="dxa"/>
          </w:tcPr>
          <w:p w:rsidR="00702045" w:rsidRPr="00702045" w:rsidRDefault="00702045" w:rsidP="00702045">
            <w:pPr>
              <w:jc w:val="both"/>
            </w:pPr>
            <w:r w:rsidRPr="00702045">
              <w:t>0,61</w:t>
            </w:r>
          </w:p>
        </w:tc>
        <w:tc>
          <w:tcPr>
            <w:tcW w:w="1984" w:type="dxa"/>
          </w:tcPr>
          <w:p w:rsidR="00702045" w:rsidRPr="00702045" w:rsidRDefault="00702045" w:rsidP="00702045">
            <w:pPr>
              <w:jc w:val="both"/>
            </w:pPr>
            <w:r w:rsidRPr="00702045">
              <w:t>1,01</w:t>
            </w:r>
          </w:p>
        </w:tc>
        <w:tc>
          <w:tcPr>
            <w:tcW w:w="1843" w:type="dxa"/>
          </w:tcPr>
          <w:p w:rsidR="00702045" w:rsidRPr="00702045" w:rsidRDefault="00702045" w:rsidP="00702045">
            <w:pPr>
              <w:jc w:val="both"/>
            </w:pPr>
            <w:r w:rsidRPr="00702045">
              <w:t>0,97</w:t>
            </w:r>
          </w:p>
        </w:tc>
      </w:tr>
    </w:tbl>
    <w:p w:rsidR="00702045" w:rsidRPr="00702045" w:rsidRDefault="00702045" w:rsidP="00702045">
      <w:pPr>
        <w:ind w:firstLine="567"/>
        <w:jc w:val="both"/>
      </w:pPr>
    </w:p>
    <w:p w:rsidR="00702045" w:rsidRPr="00702045" w:rsidRDefault="00702045" w:rsidP="00702045">
      <w:pPr>
        <w:jc w:val="both"/>
        <w:rPr>
          <w:b/>
        </w:rPr>
      </w:pPr>
      <w:r w:rsidRPr="00702045">
        <w:rPr>
          <w:b/>
        </w:rPr>
        <w:object w:dxaOrig="8464" w:dyaOrig="5886">
          <v:shape id="_x0000_i1033" type="#_x0000_t75" style="width:423.25pt;height:294.9pt" o:ole="">
            <v:imagedata r:id="rId40" o:title=""/>
          </v:shape>
          <o:OLEObject Type="Embed" ProgID="MSGraph.Chart.8" ShapeID="_x0000_i1033" DrawAspect="Content" ObjectID="_1742736772" r:id="rId41">
            <o:FieldCodes>\s</o:FieldCodes>
          </o:OLEObject>
        </w:object>
      </w:r>
    </w:p>
    <w:p w:rsidR="00702045" w:rsidRPr="00A6319B" w:rsidRDefault="00702045" w:rsidP="003334C2">
      <w:pPr>
        <w:ind w:firstLine="567"/>
        <w:jc w:val="center"/>
        <w:rPr>
          <w:sz w:val="22"/>
          <w:szCs w:val="22"/>
        </w:rPr>
      </w:pPr>
      <w:r w:rsidRPr="00A6319B">
        <w:rPr>
          <w:b/>
          <w:sz w:val="22"/>
          <w:szCs w:val="22"/>
        </w:rPr>
        <w:t xml:space="preserve">Рис. </w:t>
      </w:r>
      <w:r w:rsidR="003334C2" w:rsidRPr="00A6319B">
        <w:rPr>
          <w:b/>
          <w:sz w:val="22"/>
          <w:szCs w:val="22"/>
        </w:rPr>
        <w:t>24.</w:t>
      </w:r>
      <w:r w:rsidR="003334C2" w:rsidRPr="00A6319B">
        <w:rPr>
          <w:sz w:val="22"/>
          <w:szCs w:val="22"/>
        </w:rPr>
        <w:t xml:space="preserve"> </w:t>
      </w:r>
      <w:r w:rsidRPr="00A6319B">
        <w:rPr>
          <w:sz w:val="22"/>
          <w:szCs w:val="22"/>
        </w:rPr>
        <w:t xml:space="preserve">  Средние дозы облучения населения  республики при проведении медицинских рентгенологических исследований  в сравнении  с общероссийскими показателями в динамике</w:t>
      </w:r>
    </w:p>
    <w:p w:rsidR="00702045" w:rsidRPr="00702045" w:rsidRDefault="00702045" w:rsidP="00702045">
      <w:pPr>
        <w:ind w:firstLine="567"/>
        <w:jc w:val="both"/>
      </w:pPr>
    </w:p>
    <w:p w:rsidR="00702045" w:rsidRPr="00702045" w:rsidRDefault="00702045" w:rsidP="00702045">
      <w:pPr>
        <w:ind w:firstLine="720"/>
        <w:jc w:val="both"/>
      </w:pPr>
      <w:r w:rsidRPr="00702045">
        <w:t>Вклад различных методов диагностики в дозу медицинского облучения насел</w:t>
      </w:r>
      <w:r w:rsidRPr="00702045">
        <w:t>е</w:t>
      </w:r>
      <w:r w:rsidRPr="00702045">
        <w:t>ния республики показан на рис.</w:t>
      </w:r>
      <w:r w:rsidR="003334C2">
        <w:t>2</w:t>
      </w:r>
      <w:r w:rsidR="00F15536">
        <w:t>4</w:t>
      </w:r>
      <w:r w:rsidR="003334C2">
        <w:t>.</w:t>
      </w:r>
      <w:r w:rsidRPr="00702045">
        <w:t xml:space="preserve"> </w:t>
      </w:r>
    </w:p>
    <w:p w:rsidR="00702045" w:rsidRPr="00702045" w:rsidRDefault="00702045" w:rsidP="00702045">
      <w:pPr>
        <w:ind w:firstLine="720"/>
        <w:jc w:val="both"/>
      </w:pPr>
    </w:p>
    <w:p w:rsidR="00702045" w:rsidRPr="00702045" w:rsidRDefault="00702045" w:rsidP="00F15536">
      <w:pPr>
        <w:jc w:val="both"/>
      </w:pPr>
      <w:r w:rsidRPr="00702045">
        <w:object w:dxaOrig="8703" w:dyaOrig="4130">
          <v:shape id="_x0000_i1034" type="#_x0000_t75" style="width:434.75pt;height:206.3pt" o:ole="">
            <v:imagedata r:id="rId42" o:title=""/>
          </v:shape>
          <o:OLEObject Type="Embed" ProgID="MSGraph.Chart.8" ShapeID="_x0000_i1034" DrawAspect="Content" ObjectID="_1742736773" r:id="rId43">
            <o:FieldCodes>\s</o:FieldCodes>
          </o:OLEObject>
        </w:object>
      </w:r>
    </w:p>
    <w:p w:rsidR="00702045" w:rsidRPr="00A6319B" w:rsidRDefault="00702045" w:rsidP="00A6319B">
      <w:pPr>
        <w:ind w:firstLine="720"/>
        <w:jc w:val="center"/>
        <w:rPr>
          <w:noProof/>
          <w:sz w:val="22"/>
          <w:szCs w:val="22"/>
        </w:rPr>
      </w:pPr>
      <w:r w:rsidRPr="00A6319B">
        <w:rPr>
          <w:b/>
          <w:noProof/>
          <w:sz w:val="22"/>
          <w:szCs w:val="22"/>
        </w:rPr>
        <w:t>Рис</w:t>
      </w:r>
      <w:r w:rsidR="003334C2" w:rsidRPr="00A6319B">
        <w:rPr>
          <w:b/>
          <w:noProof/>
          <w:sz w:val="22"/>
          <w:szCs w:val="22"/>
        </w:rPr>
        <w:t>. 25</w:t>
      </w:r>
      <w:r w:rsidR="003334C2" w:rsidRPr="00A6319B">
        <w:rPr>
          <w:noProof/>
          <w:sz w:val="22"/>
          <w:szCs w:val="22"/>
        </w:rPr>
        <w:t xml:space="preserve">. </w:t>
      </w:r>
      <w:r w:rsidRPr="00A6319B">
        <w:rPr>
          <w:noProof/>
          <w:sz w:val="22"/>
          <w:szCs w:val="22"/>
        </w:rPr>
        <w:t xml:space="preserve"> Вклад различных методов диагностики в коллективную дозу облучения населения  Карачаево-Черкесской Республики за счет медицинского облучения</w:t>
      </w:r>
    </w:p>
    <w:p w:rsidR="00702045" w:rsidRPr="00702045" w:rsidRDefault="00702045" w:rsidP="00A6319B">
      <w:pPr>
        <w:ind w:firstLine="720"/>
        <w:jc w:val="center"/>
      </w:pPr>
    </w:p>
    <w:p w:rsidR="00702045" w:rsidRPr="00702045" w:rsidRDefault="00702045" w:rsidP="00702045">
      <w:pPr>
        <w:ind w:firstLine="567"/>
        <w:jc w:val="both"/>
      </w:pPr>
      <w:r w:rsidRPr="00702045">
        <w:t>Значительно возросло количество диагностических  исследований с применений компьютерных томографов.</w:t>
      </w:r>
    </w:p>
    <w:p w:rsidR="00702045" w:rsidRPr="00702045" w:rsidRDefault="00702045" w:rsidP="003334C2">
      <w:pPr>
        <w:pStyle w:val="a6"/>
        <w:ind w:firstLine="709"/>
        <w:jc w:val="center"/>
        <w:rPr>
          <w:b/>
          <w:sz w:val="24"/>
          <w:szCs w:val="24"/>
        </w:rPr>
      </w:pPr>
    </w:p>
    <w:p w:rsidR="00702045" w:rsidRPr="00702045" w:rsidRDefault="00702045" w:rsidP="003334C2">
      <w:pPr>
        <w:pStyle w:val="a6"/>
        <w:ind w:firstLine="709"/>
        <w:jc w:val="center"/>
        <w:rPr>
          <w:b/>
          <w:sz w:val="24"/>
          <w:szCs w:val="24"/>
        </w:rPr>
      </w:pPr>
      <w:r w:rsidRPr="00702045">
        <w:rPr>
          <w:b/>
          <w:sz w:val="24"/>
          <w:szCs w:val="24"/>
        </w:rPr>
        <w:t>Годовая эффективная доза облучения населения</w:t>
      </w:r>
      <w:r w:rsidR="003334C2">
        <w:rPr>
          <w:b/>
          <w:sz w:val="24"/>
          <w:szCs w:val="24"/>
        </w:rPr>
        <w:t xml:space="preserve"> </w:t>
      </w:r>
      <w:r w:rsidRPr="00702045">
        <w:rPr>
          <w:b/>
          <w:sz w:val="24"/>
          <w:szCs w:val="24"/>
        </w:rPr>
        <w:t>Карачаево-Черкесской Республики</w:t>
      </w:r>
    </w:p>
    <w:p w:rsidR="00702045" w:rsidRPr="00F15536" w:rsidRDefault="00702045" w:rsidP="00702045">
      <w:pPr>
        <w:pStyle w:val="a6"/>
        <w:ind w:firstLine="709"/>
        <w:jc w:val="both"/>
        <w:rPr>
          <w:b/>
          <w:sz w:val="16"/>
          <w:szCs w:val="16"/>
        </w:rPr>
      </w:pPr>
    </w:p>
    <w:p w:rsidR="00702045" w:rsidRPr="00702045" w:rsidRDefault="00702045" w:rsidP="003334C2">
      <w:pPr>
        <w:pStyle w:val="a6"/>
        <w:ind w:firstLine="709"/>
        <w:jc w:val="both"/>
        <w:rPr>
          <w:bCs/>
          <w:sz w:val="24"/>
          <w:szCs w:val="24"/>
        </w:rPr>
      </w:pPr>
      <w:r w:rsidRPr="00702045">
        <w:rPr>
          <w:sz w:val="24"/>
          <w:szCs w:val="24"/>
        </w:rPr>
        <w:t>По данным радиационно-гигиенической паспортизации  в субъектах РФ  на те</w:t>
      </w:r>
      <w:r w:rsidRPr="00702045">
        <w:rPr>
          <w:sz w:val="24"/>
          <w:szCs w:val="24"/>
        </w:rPr>
        <w:t>р</w:t>
      </w:r>
      <w:r w:rsidRPr="00702045">
        <w:rPr>
          <w:sz w:val="24"/>
          <w:szCs w:val="24"/>
        </w:rPr>
        <w:t xml:space="preserve">ритории Карачаево-Черкесской Республики коллективная годовая эффективная доза облучения населения республики за счет всех источников ионизирующего излучения   составила 2278 чел.- Зв, в среднем на одного  жителя- 4,9 </w:t>
      </w:r>
      <w:proofErr w:type="spellStart"/>
      <w:r w:rsidRPr="00702045">
        <w:rPr>
          <w:sz w:val="24"/>
          <w:szCs w:val="24"/>
        </w:rPr>
        <w:t>мЗв</w:t>
      </w:r>
      <w:proofErr w:type="spellEnd"/>
      <w:r w:rsidRPr="00702045">
        <w:rPr>
          <w:sz w:val="24"/>
          <w:szCs w:val="24"/>
        </w:rPr>
        <w:t>/год. Э</w:t>
      </w:r>
      <w:r w:rsidRPr="00702045">
        <w:rPr>
          <w:bCs/>
          <w:sz w:val="24"/>
          <w:szCs w:val="24"/>
        </w:rPr>
        <w:t>ффективная доза облучения в среднем на одного жителя КЧР повысилась за счет увеличения вклада в коллективную дозу населения за счет медицинского облучения. Это связано с резким ростом количества проведенных компьютерных томографий.</w:t>
      </w:r>
    </w:p>
    <w:p w:rsidR="00702045" w:rsidRPr="00702045" w:rsidRDefault="00702045" w:rsidP="003334C2">
      <w:pPr>
        <w:pStyle w:val="a6"/>
        <w:ind w:firstLine="709"/>
        <w:jc w:val="both"/>
        <w:rPr>
          <w:sz w:val="24"/>
          <w:szCs w:val="24"/>
        </w:rPr>
      </w:pPr>
      <w:r w:rsidRPr="00702045">
        <w:rPr>
          <w:sz w:val="24"/>
          <w:szCs w:val="24"/>
        </w:rPr>
        <w:t>Структура коллективных доз облучения и процентный вклад различных исто</w:t>
      </w:r>
      <w:r w:rsidRPr="00702045">
        <w:rPr>
          <w:sz w:val="24"/>
          <w:szCs w:val="24"/>
        </w:rPr>
        <w:t>ч</w:t>
      </w:r>
      <w:r w:rsidRPr="00702045">
        <w:rPr>
          <w:sz w:val="24"/>
          <w:szCs w:val="24"/>
        </w:rPr>
        <w:t>ников в дозы облучения населения Карачаево-Черкесской Республики в дин</w:t>
      </w:r>
      <w:r w:rsidR="003334C2">
        <w:rPr>
          <w:sz w:val="24"/>
          <w:szCs w:val="24"/>
        </w:rPr>
        <w:t>амике представлены в таблице 41</w:t>
      </w:r>
      <w:r w:rsidRPr="00702045">
        <w:rPr>
          <w:sz w:val="24"/>
          <w:szCs w:val="24"/>
        </w:rPr>
        <w:t>.</w:t>
      </w:r>
    </w:p>
    <w:p w:rsidR="00702045" w:rsidRPr="00A6319B" w:rsidRDefault="003334C2" w:rsidP="003334C2">
      <w:pPr>
        <w:pStyle w:val="a6"/>
        <w:jc w:val="right"/>
        <w:rPr>
          <w:sz w:val="22"/>
          <w:szCs w:val="22"/>
        </w:rPr>
      </w:pPr>
      <w:r w:rsidRPr="00A6319B">
        <w:rPr>
          <w:sz w:val="22"/>
          <w:szCs w:val="22"/>
        </w:rPr>
        <w:t>Таблица 41</w:t>
      </w:r>
    </w:p>
    <w:p w:rsidR="00702045" w:rsidRPr="00A6319B" w:rsidRDefault="00702045" w:rsidP="003334C2">
      <w:pPr>
        <w:pStyle w:val="a6"/>
        <w:ind w:firstLine="0"/>
        <w:jc w:val="center"/>
        <w:rPr>
          <w:bCs/>
          <w:sz w:val="22"/>
          <w:szCs w:val="22"/>
        </w:rPr>
      </w:pPr>
      <w:r w:rsidRPr="00A6319B">
        <w:rPr>
          <w:sz w:val="22"/>
          <w:szCs w:val="22"/>
        </w:rPr>
        <w:t>Структура дозовой нагрузки  населения и в</w:t>
      </w:r>
      <w:r w:rsidRPr="00A6319B">
        <w:rPr>
          <w:bCs/>
          <w:sz w:val="22"/>
          <w:szCs w:val="22"/>
        </w:rPr>
        <w:t>клад различных источников в дозы облучения нас</w:t>
      </w:r>
      <w:r w:rsidRPr="00A6319B">
        <w:rPr>
          <w:bCs/>
          <w:sz w:val="22"/>
          <w:szCs w:val="22"/>
        </w:rPr>
        <w:t>е</w:t>
      </w:r>
      <w:r w:rsidRPr="00A6319B">
        <w:rPr>
          <w:bCs/>
          <w:sz w:val="22"/>
          <w:szCs w:val="22"/>
        </w:rPr>
        <w:t>ления  Карачаево-Черкесской Республики в динамике</w:t>
      </w:r>
    </w:p>
    <w:p w:rsidR="00702045" w:rsidRPr="00702045" w:rsidRDefault="00702045" w:rsidP="00702045">
      <w:pPr>
        <w:pStyle w:val="a6"/>
        <w:ind w:firstLine="539"/>
        <w:jc w:val="both"/>
        <w:rPr>
          <w:b/>
          <w:sz w:val="24"/>
          <w:szCs w:val="24"/>
        </w:rPr>
      </w:pPr>
    </w:p>
    <w:tbl>
      <w:tblPr>
        <w:tblW w:w="92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936"/>
        <w:gridCol w:w="888"/>
        <w:gridCol w:w="799"/>
        <w:gridCol w:w="1044"/>
        <w:gridCol w:w="850"/>
        <w:gridCol w:w="850"/>
        <w:gridCol w:w="851"/>
      </w:tblGrid>
      <w:tr w:rsidR="00702045" w:rsidRPr="00702045" w:rsidTr="00FF2F80">
        <w:tc>
          <w:tcPr>
            <w:tcW w:w="3936" w:type="dxa"/>
            <w:vMerge w:val="restart"/>
            <w:vAlign w:val="center"/>
          </w:tcPr>
          <w:p w:rsidR="00702045" w:rsidRPr="00702045" w:rsidRDefault="00702045" w:rsidP="00702045">
            <w:pPr>
              <w:pStyle w:val="a6"/>
              <w:ind w:firstLine="0"/>
              <w:jc w:val="both"/>
              <w:rPr>
                <w:sz w:val="24"/>
                <w:szCs w:val="24"/>
              </w:rPr>
            </w:pPr>
            <w:r w:rsidRPr="00702045">
              <w:rPr>
                <w:sz w:val="24"/>
                <w:szCs w:val="24"/>
              </w:rPr>
              <w:t>Компонент дозы</w:t>
            </w:r>
          </w:p>
        </w:tc>
        <w:tc>
          <w:tcPr>
            <w:tcW w:w="5282" w:type="dxa"/>
            <w:gridSpan w:val="6"/>
            <w:vAlign w:val="center"/>
          </w:tcPr>
          <w:p w:rsidR="00702045" w:rsidRPr="00702045" w:rsidRDefault="00702045" w:rsidP="00FF2F80">
            <w:pPr>
              <w:pStyle w:val="a6"/>
              <w:ind w:firstLine="0"/>
              <w:jc w:val="center"/>
              <w:rPr>
                <w:sz w:val="24"/>
                <w:szCs w:val="24"/>
              </w:rPr>
            </w:pPr>
            <w:r w:rsidRPr="00702045">
              <w:rPr>
                <w:sz w:val="24"/>
                <w:szCs w:val="24"/>
              </w:rPr>
              <w:t xml:space="preserve">Коллективная доза, </w:t>
            </w:r>
            <w:proofErr w:type="spellStart"/>
            <w:r w:rsidRPr="00702045">
              <w:rPr>
                <w:sz w:val="24"/>
                <w:szCs w:val="24"/>
              </w:rPr>
              <w:t>чел</w:t>
            </w:r>
            <w:proofErr w:type="gramStart"/>
            <w:r w:rsidRPr="00702045">
              <w:rPr>
                <w:sz w:val="24"/>
                <w:szCs w:val="24"/>
              </w:rPr>
              <w:t>.-</w:t>
            </w:r>
            <w:proofErr w:type="gramEnd"/>
            <w:r w:rsidRPr="00702045">
              <w:rPr>
                <w:sz w:val="24"/>
                <w:szCs w:val="24"/>
              </w:rPr>
              <w:t>Зв</w:t>
            </w:r>
            <w:proofErr w:type="spellEnd"/>
          </w:p>
        </w:tc>
      </w:tr>
      <w:tr w:rsidR="00702045" w:rsidRPr="00702045" w:rsidTr="00FF2F80">
        <w:trPr>
          <w:trHeight w:val="204"/>
        </w:trPr>
        <w:tc>
          <w:tcPr>
            <w:tcW w:w="3936" w:type="dxa"/>
            <w:vMerge/>
            <w:vAlign w:val="center"/>
          </w:tcPr>
          <w:p w:rsidR="00702045" w:rsidRPr="00702045" w:rsidRDefault="00702045" w:rsidP="00702045">
            <w:pPr>
              <w:pStyle w:val="a6"/>
              <w:ind w:firstLine="0"/>
              <w:jc w:val="both"/>
              <w:rPr>
                <w:sz w:val="24"/>
                <w:szCs w:val="24"/>
              </w:rPr>
            </w:pPr>
          </w:p>
        </w:tc>
        <w:tc>
          <w:tcPr>
            <w:tcW w:w="888" w:type="dxa"/>
            <w:vAlign w:val="center"/>
          </w:tcPr>
          <w:p w:rsidR="00702045" w:rsidRPr="00702045" w:rsidRDefault="00702045" w:rsidP="00FF2F80">
            <w:pPr>
              <w:pStyle w:val="a6"/>
              <w:ind w:firstLine="0"/>
              <w:jc w:val="both"/>
              <w:rPr>
                <w:sz w:val="24"/>
                <w:szCs w:val="24"/>
              </w:rPr>
            </w:pPr>
            <w:r w:rsidRPr="00702045">
              <w:rPr>
                <w:sz w:val="24"/>
                <w:szCs w:val="24"/>
              </w:rPr>
              <w:t>2019</w:t>
            </w:r>
          </w:p>
        </w:tc>
        <w:tc>
          <w:tcPr>
            <w:tcW w:w="799" w:type="dxa"/>
            <w:vAlign w:val="center"/>
          </w:tcPr>
          <w:p w:rsidR="00702045" w:rsidRPr="00702045" w:rsidRDefault="00702045" w:rsidP="00702045">
            <w:pPr>
              <w:pStyle w:val="a6"/>
              <w:ind w:firstLine="0"/>
              <w:jc w:val="both"/>
              <w:rPr>
                <w:sz w:val="24"/>
                <w:szCs w:val="24"/>
              </w:rPr>
            </w:pPr>
            <w:r w:rsidRPr="00702045">
              <w:rPr>
                <w:sz w:val="24"/>
                <w:szCs w:val="24"/>
              </w:rPr>
              <w:t>%</w:t>
            </w:r>
          </w:p>
        </w:tc>
        <w:tc>
          <w:tcPr>
            <w:tcW w:w="1044" w:type="dxa"/>
            <w:vAlign w:val="center"/>
          </w:tcPr>
          <w:p w:rsidR="00702045" w:rsidRPr="00702045" w:rsidRDefault="00702045" w:rsidP="00FF2F80">
            <w:pPr>
              <w:pStyle w:val="a6"/>
              <w:ind w:firstLine="0"/>
              <w:jc w:val="both"/>
              <w:rPr>
                <w:sz w:val="24"/>
                <w:szCs w:val="24"/>
              </w:rPr>
            </w:pPr>
            <w:r w:rsidRPr="00702045">
              <w:rPr>
                <w:sz w:val="24"/>
                <w:szCs w:val="24"/>
              </w:rPr>
              <w:t>2020</w:t>
            </w:r>
          </w:p>
        </w:tc>
        <w:tc>
          <w:tcPr>
            <w:tcW w:w="850" w:type="dxa"/>
            <w:vAlign w:val="center"/>
          </w:tcPr>
          <w:p w:rsidR="00702045" w:rsidRPr="00702045" w:rsidRDefault="00702045" w:rsidP="00702045">
            <w:pPr>
              <w:pStyle w:val="a6"/>
              <w:ind w:firstLine="0"/>
              <w:jc w:val="both"/>
              <w:rPr>
                <w:sz w:val="24"/>
                <w:szCs w:val="24"/>
              </w:rPr>
            </w:pPr>
            <w:r w:rsidRPr="00702045">
              <w:rPr>
                <w:sz w:val="24"/>
                <w:szCs w:val="24"/>
              </w:rPr>
              <w:t>%</w:t>
            </w:r>
          </w:p>
        </w:tc>
        <w:tc>
          <w:tcPr>
            <w:tcW w:w="850" w:type="dxa"/>
            <w:vAlign w:val="center"/>
          </w:tcPr>
          <w:p w:rsidR="00702045" w:rsidRPr="00702045" w:rsidRDefault="00702045" w:rsidP="00FF2F80">
            <w:pPr>
              <w:pStyle w:val="a6"/>
              <w:ind w:firstLine="0"/>
              <w:jc w:val="both"/>
              <w:rPr>
                <w:sz w:val="24"/>
                <w:szCs w:val="24"/>
              </w:rPr>
            </w:pPr>
            <w:r w:rsidRPr="00702045">
              <w:rPr>
                <w:sz w:val="24"/>
                <w:szCs w:val="24"/>
              </w:rPr>
              <w:t>2021</w:t>
            </w:r>
          </w:p>
        </w:tc>
        <w:tc>
          <w:tcPr>
            <w:tcW w:w="851" w:type="dxa"/>
            <w:vAlign w:val="center"/>
          </w:tcPr>
          <w:p w:rsidR="00702045" w:rsidRPr="00702045" w:rsidRDefault="00702045" w:rsidP="00702045">
            <w:pPr>
              <w:pStyle w:val="a6"/>
              <w:ind w:firstLine="0"/>
              <w:jc w:val="both"/>
              <w:rPr>
                <w:sz w:val="24"/>
                <w:szCs w:val="24"/>
              </w:rPr>
            </w:pPr>
            <w:r w:rsidRPr="00702045">
              <w:rPr>
                <w:sz w:val="24"/>
                <w:szCs w:val="24"/>
              </w:rPr>
              <w:t>%</w:t>
            </w:r>
          </w:p>
        </w:tc>
      </w:tr>
      <w:tr w:rsidR="00702045" w:rsidRPr="00702045" w:rsidTr="00FF2F80">
        <w:trPr>
          <w:trHeight w:val="203"/>
        </w:trPr>
        <w:tc>
          <w:tcPr>
            <w:tcW w:w="3936" w:type="dxa"/>
            <w:vAlign w:val="center"/>
          </w:tcPr>
          <w:p w:rsidR="00702045" w:rsidRPr="00702045" w:rsidRDefault="00702045" w:rsidP="00702045">
            <w:pPr>
              <w:pStyle w:val="a6"/>
              <w:ind w:firstLine="0"/>
              <w:jc w:val="both"/>
              <w:rPr>
                <w:sz w:val="24"/>
                <w:szCs w:val="24"/>
              </w:rPr>
            </w:pPr>
            <w:r w:rsidRPr="00702045">
              <w:rPr>
                <w:sz w:val="24"/>
                <w:szCs w:val="24"/>
              </w:rPr>
              <w:t>Предприятия с ИИИ</w:t>
            </w:r>
          </w:p>
        </w:tc>
        <w:tc>
          <w:tcPr>
            <w:tcW w:w="888" w:type="dxa"/>
            <w:vAlign w:val="center"/>
          </w:tcPr>
          <w:p w:rsidR="00702045" w:rsidRPr="00702045" w:rsidRDefault="00702045" w:rsidP="00702045">
            <w:pPr>
              <w:pStyle w:val="a6"/>
              <w:ind w:firstLine="0"/>
              <w:jc w:val="both"/>
              <w:rPr>
                <w:sz w:val="24"/>
                <w:szCs w:val="24"/>
              </w:rPr>
            </w:pPr>
            <w:r w:rsidRPr="00702045">
              <w:rPr>
                <w:sz w:val="24"/>
                <w:szCs w:val="24"/>
              </w:rPr>
              <w:t>0,16</w:t>
            </w:r>
          </w:p>
        </w:tc>
        <w:tc>
          <w:tcPr>
            <w:tcW w:w="799" w:type="dxa"/>
            <w:vAlign w:val="center"/>
          </w:tcPr>
          <w:p w:rsidR="00702045" w:rsidRPr="00702045" w:rsidRDefault="00702045" w:rsidP="00702045">
            <w:pPr>
              <w:pStyle w:val="a6"/>
              <w:ind w:firstLine="0"/>
              <w:jc w:val="both"/>
              <w:rPr>
                <w:sz w:val="24"/>
                <w:szCs w:val="24"/>
              </w:rPr>
            </w:pPr>
            <w:r w:rsidRPr="00702045">
              <w:rPr>
                <w:sz w:val="24"/>
                <w:szCs w:val="24"/>
              </w:rPr>
              <w:t>0,01</w:t>
            </w:r>
          </w:p>
        </w:tc>
        <w:tc>
          <w:tcPr>
            <w:tcW w:w="1044" w:type="dxa"/>
            <w:vAlign w:val="center"/>
          </w:tcPr>
          <w:p w:rsidR="00702045" w:rsidRPr="00702045" w:rsidRDefault="00702045" w:rsidP="00702045">
            <w:pPr>
              <w:pStyle w:val="a6"/>
              <w:ind w:firstLine="0"/>
              <w:jc w:val="both"/>
              <w:rPr>
                <w:sz w:val="24"/>
                <w:szCs w:val="24"/>
              </w:rPr>
            </w:pPr>
            <w:r w:rsidRPr="00702045">
              <w:rPr>
                <w:sz w:val="24"/>
                <w:szCs w:val="24"/>
              </w:rPr>
              <w:t>0,25</w:t>
            </w:r>
          </w:p>
        </w:tc>
        <w:tc>
          <w:tcPr>
            <w:tcW w:w="850" w:type="dxa"/>
            <w:vAlign w:val="center"/>
          </w:tcPr>
          <w:p w:rsidR="00702045" w:rsidRPr="00702045" w:rsidRDefault="00702045" w:rsidP="00702045">
            <w:pPr>
              <w:pStyle w:val="a6"/>
              <w:ind w:firstLine="0"/>
              <w:jc w:val="both"/>
              <w:rPr>
                <w:sz w:val="24"/>
                <w:szCs w:val="24"/>
              </w:rPr>
            </w:pPr>
            <w:r w:rsidRPr="00702045">
              <w:rPr>
                <w:sz w:val="24"/>
                <w:szCs w:val="24"/>
              </w:rPr>
              <w:t>0,01</w:t>
            </w:r>
          </w:p>
        </w:tc>
        <w:tc>
          <w:tcPr>
            <w:tcW w:w="850" w:type="dxa"/>
            <w:vAlign w:val="center"/>
          </w:tcPr>
          <w:p w:rsidR="00702045" w:rsidRPr="00702045" w:rsidRDefault="00702045" w:rsidP="00702045">
            <w:pPr>
              <w:pStyle w:val="a6"/>
              <w:ind w:firstLine="0"/>
              <w:jc w:val="both"/>
              <w:rPr>
                <w:sz w:val="24"/>
                <w:szCs w:val="24"/>
              </w:rPr>
            </w:pPr>
            <w:r w:rsidRPr="00702045">
              <w:rPr>
                <w:sz w:val="24"/>
                <w:szCs w:val="24"/>
              </w:rPr>
              <w:t>0,22</w:t>
            </w:r>
          </w:p>
        </w:tc>
        <w:tc>
          <w:tcPr>
            <w:tcW w:w="851" w:type="dxa"/>
            <w:vAlign w:val="center"/>
          </w:tcPr>
          <w:p w:rsidR="00702045" w:rsidRPr="00702045" w:rsidRDefault="00702045" w:rsidP="00702045">
            <w:pPr>
              <w:pStyle w:val="a6"/>
              <w:ind w:firstLine="0"/>
              <w:jc w:val="both"/>
              <w:rPr>
                <w:sz w:val="24"/>
                <w:szCs w:val="24"/>
              </w:rPr>
            </w:pPr>
            <w:r w:rsidRPr="00702045">
              <w:rPr>
                <w:sz w:val="24"/>
                <w:szCs w:val="24"/>
              </w:rPr>
              <w:t>0,01</w:t>
            </w:r>
          </w:p>
        </w:tc>
      </w:tr>
      <w:tr w:rsidR="00702045" w:rsidRPr="00702045" w:rsidTr="00FF2F80">
        <w:trPr>
          <w:trHeight w:val="267"/>
        </w:trPr>
        <w:tc>
          <w:tcPr>
            <w:tcW w:w="3936" w:type="dxa"/>
            <w:vAlign w:val="center"/>
          </w:tcPr>
          <w:p w:rsidR="00702045" w:rsidRPr="00702045" w:rsidRDefault="00702045" w:rsidP="00702045">
            <w:pPr>
              <w:pStyle w:val="a6"/>
              <w:ind w:firstLine="0"/>
              <w:jc w:val="both"/>
              <w:rPr>
                <w:sz w:val="24"/>
                <w:szCs w:val="24"/>
              </w:rPr>
            </w:pPr>
            <w:r w:rsidRPr="00702045">
              <w:rPr>
                <w:sz w:val="24"/>
                <w:szCs w:val="24"/>
              </w:rPr>
              <w:t>Техногенный фон</w:t>
            </w:r>
          </w:p>
        </w:tc>
        <w:tc>
          <w:tcPr>
            <w:tcW w:w="888" w:type="dxa"/>
            <w:vAlign w:val="center"/>
          </w:tcPr>
          <w:p w:rsidR="00702045" w:rsidRPr="00702045" w:rsidRDefault="00702045" w:rsidP="00702045">
            <w:pPr>
              <w:pStyle w:val="a6"/>
              <w:ind w:firstLine="0"/>
              <w:jc w:val="both"/>
              <w:rPr>
                <w:sz w:val="24"/>
                <w:szCs w:val="24"/>
              </w:rPr>
            </w:pPr>
            <w:r w:rsidRPr="00702045">
              <w:rPr>
                <w:sz w:val="24"/>
                <w:szCs w:val="24"/>
              </w:rPr>
              <w:t>2,3</w:t>
            </w:r>
          </w:p>
        </w:tc>
        <w:tc>
          <w:tcPr>
            <w:tcW w:w="799" w:type="dxa"/>
            <w:vAlign w:val="center"/>
          </w:tcPr>
          <w:p w:rsidR="00702045" w:rsidRPr="00702045" w:rsidRDefault="00702045" w:rsidP="00702045">
            <w:pPr>
              <w:pStyle w:val="a6"/>
              <w:ind w:firstLine="0"/>
              <w:jc w:val="both"/>
              <w:rPr>
                <w:sz w:val="24"/>
                <w:szCs w:val="24"/>
              </w:rPr>
            </w:pPr>
            <w:r w:rsidRPr="00702045">
              <w:rPr>
                <w:sz w:val="24"/>
                <w:szCs w:val="24"/>
              </w:rPr>
              <w:t>0,10</w:t>
            </w:r>
          </w:p>
        </w:tc>
        <w:tc>
          <w:tcPr>
            <w:tcW w:w="1044" w:type="dxa"/>
            <w:vAlign w:val="center"/>
          </w:tcPr>
          <w:p w:rsidR="00702045" w:rsidRPr="00702045" w:rsidRDefault="00702045" w:rsidP="00702045">
            <w:pPr>
              <w:pStyle w:val="a6"/>
              <w:ind w:firstLine="0"/>
              <w:jc w:val="both"/>
              <w:rPr>
                <w:sz w:val="24"/>
                <w:szCs w:val="24"/>
              </w:rPr>
            </w:pPr>
            <w:r w:rsidRPr="00702045">
              <w:rPr>
                <w:sz w:val="24"/>
                <w:szCs w:val="24"/>
              </w:rPr>
              <w:t>2,3</w:t>
            </w:r>
          </w:p>
        </w:tc>
        <w:tc>
          <w:tcPr>
            <w:tcW w:w="850" w:type="dxa"/>
            <w:vAlign w:val="center"/>
          </w:tcPr>
          <w:p w:rsidR="00702045" w:rsidRPr="00702045" w:rsidRDefault="00702045" w:rsidP="00702045">
            <w:pPr>
              <w:pStyle w:val="a6"/>
              <w:ind w:firstLine="0"/>
              <w:jc w:val="both"/>
              <w:rPr>
                <w:sz w:val="24"/>
                <w:szCs w:val="24"/>
              </w:rPr>
            </w:pPr>
            <w:r w:rsidRPr="00702045">
              <w:rPr>
                <w:sz w:val="24"/>
                <w:szCs w:val="24"/>
              </w:rPr>
              <w:t>0,09</w:t>
            </w:r>
          </w:p>
        </w:tc>
        <w:tc>
          <w:tcPr>
            <w:tcW w:w="850" w:type="dxa"/>
            <w:vAlign w:val="center"/>
          </w:tcPr>
          <w:p w:rsidR="00702045" w:rsidRPr="00702045" w:rsidRDefault="00702045" w:rsidP="00702045">
            <w:pPr>
              <w:pStyle w:val="a6"/>
              <w:ind w:firstLine="0"/>
              <w:jc w:val="both"/>
              <w:rPr>
                <w:sz w:val="24"/>
                <w:szCs w:val="24"/>
              </w:rPr>
            </w:pPr>
            <w:r w:rsidRPr="00702045">
              <w:rPr>
                <w:sz w:val="24"/>
                <w:szCs w:val="24"/>
              </w:rPr>
              <w:t>2,3</w:t>
            </w:r>
          </w:p>
        </w:tc>
        <w:tc>
          <w:tcPr>
            <w:tcW w:w="851" w:type="dxa"/>
            <w:vAlign w:val="center"/>
          </w:tcPr>
          <w:p w:rsidR="00702045" w:rsidRPr="00702045" w:rsidRDefault="00702045" w:rsidP="00702045">
            <w:pPr>
              <w:pStyle w:val="a6"/>
              <w:ind w:firstLine="0"/>
              <w:jc w:val="both"/>
              <w:rPr>
                <w:sz w:val="24"/>
                <w:szCs w:val="24"/>
              </w:rPr>
            </w:pPr>
            <w:r w:rsidRPr="00702045">
              <w:rPr>
                <w:sz w:val="24"/>
                <w:szCs w:val="24"/>
              </w:rPr>
              <w:t>0,10</w:t>
            </w:r>
          </w:p>
        </w:tc>
      </w:tr>
      <w:tr w:rsidR="00702045" w:rsidRPr="00702045" w:rsidTr="00FF2F80">
        <w:tc>
          <w:tcPr>
            <w:tcW w:w="3936" w:type="dxa"/>
            <w:vAlign w:val="center"/>
          </w:tcPr>
          <w:p w:rsidR="00702045" w:rsidRPr="00702045" w:rsidRDefault="00702045" w:rsidP="00702045">
            <w:pPr>
              <w:pStyle w:val="a6"/>
              <w:ind w:firstLine="0"/>
              <w:jc w:val="both"/>
              <w:rPr>
                <w:sz w:val="24"/>
                <w:szCs w:val="24"/>
              </w:rPr>
            </w:pPr>
            <w:r w:rsidRPr="00702045">
              <w:rPr>
                <w:sz w:val="24"/>
                <w:szCs w:val="24"/>
              </w:rPr>
              <w:t>Природные источники излучения</w:t>
            </w:r>
          </w:p>
        </w:tc>
        <w:tc>
          <w:tcPr>
            <w:tcW w:w="888" w:type="dxa"/>
            <w:vAlign w:val="center"/>
          </w:tcPr>
          <w:p w:rsidR="00702045" w:rsidRPr="00702045" w:rsidRDefault="00702045" w:rsidP="00702045">
            <w:pPr>
              <w:pStyle w:val="a6"/>
              <w:ind w:firstLine="0"/>
              <w:jc w:val="both"/>
              <w:rPr>
                <w:sz w:val="24"/>
                <w:szCs w:val="24"/>
              </w:rPr>
            </w:pPr>
            <w:r w:rsidRPr="00702045">
              <w:rPr>
                <w:sz w:val="24"/>
                <w:szCs w:val="24"/>
              </w:rPr>
              <w:t>2181</w:t>
            </w:r>
          </w:p>
        </w:tc>
        <w:tc>
          <w:tcPr>
            <w:tcW w:w="799" w:type="dxa"/>
            <w:vAlign w:val="center"/>
          </w:tcPr>
          <w:p w:rsidR="00702045" w:rsidRPr="00702045" w:rsidRDefault="00702045" w:rsidP="00702045">
            <w:pPr>
              <w:pStyle w:val="a6"/>
              <w:ind w:firstLine="0"/>
              <w:jc w:val="both"/>
              <w:rPr>
                <w:sz w:val="24"/>
                <w:szCs w:val="24"/>
              </w:rPr>
            </w:pPr>
            <w:r w:rsidRPr="00702045">
              <w:rPr>
                <w:sz w:val="24"/>
                <w:szCs w:val="24"/>
              </w:rPr>
              <w:t>96,71</w:t>
            </w:r>
          </w:p>
        </w:tc>
        <w:tc>
          <w:tcPr>
            <w:tcW w:w="1044" w:type="dxa"/>
            <w:vAlign w:val="center"/>
          </w:tcPr>
          <w:p w:rsidR="00702045" w:rsidRPr="00702045" w:rsidRDefault="00702045" w:rsidP="00702045">
            <w:pPr>
              <w:pStyle w:val="a6"/>
              <w:ind w:firstLine="0"/>
              <w:jc w:val="both"/>
              <w:rPr>
                <w:sz w:val="24"/>
                <w:szCs w:val="24"/>
              </w:rPr>
            </w:pPr>
            <w:r w:rsidRPr="00702045">
              <w:rPr>
                <w:sz w:val="24"/>
                <w:szCs w:val="24"/>
              </w:rPr>
              <w:t>2219</w:t>
            </w:r>
          </w:p>
        </w:tc>
        <w:tc>
          <w:tcPr>
            <w:tcW w:w="850" w:type="dxa"/>
            <w:vAlign w:val="center"/>
          </w:tcPr>
          <w:p w:rsidR="00702045" w:rsidRPr="00702045" w:rsidRDefault="00702045" w:rsidP="00702045">
            <w:pPr>
              <w:pStyle w:val="a6"/>
              <w:ind w:firstLine="0"/>
              <w:jc w:val="both"/>
              <w:rPr>
                <w:sz w:val="24"/>
                <w:szCs w:val="24"/>
              </w:rPr>
            </w:pPr>
            <w:r w:rsidRPr="00702045">
              <w:rPr>
                <w:sz w:val="24"/>
                <w:szCs w:val="24"/>
              </w:rPr>
              <w:t>84,4</w:t>
            </w:r>
          </w:p>
        </w:tc>
        <w:tc>
          <w:tcPr>
            <w:tcW w:w="850" w:type="dxa"/>
            <w:vAlign w:val="center"/>
          </w:tcPr>
          <w:p w:rsidR="00702045" w:rsidRPr="00702045" w:rsidRDefault="00702045" w:rsidP="00702045">
            <w:pPr>
              <w:pStyle w:val="a6"/>
              <w:ind w:firstLine="0"/>
              <w:jc w:val="both"/>
              <w:rPr>
                <w:sz w:val="24"/>
                <w:szCs w:val="24"/>
              </w:rPr>
            </w:pPr>
            <w:r w:rsidRPr="00702045">
              <w:rPr>
                <w:sz w:val="24"/>
                <w:szCs w:val="24"/>
              </w:rPr>
              <w:t>1808</w:t>
            </w:r>
          </w:p>
        </w:tc>
        <w:tc>
          <w:tcPr>
            <w:tcW w:w="851" w:type="dxa"/>
            <w:vAlign w:val="center"/>
          </w:tcPr>
          <w:p w:rsidR="00702045" w:rsidRPr="00702045" w:rsidRDefault="00702045" w:rsidP="00702045">
            <w:pPr>
              <w:pStyle w:val="a6"/>
              <w:ind w:firstLine="0"/>
              <w:jc w:val="both"/>
              <w:rPr>
                <w:sz w:val="24"/>
                <w:szCs w:val="24"/>
              </w:rPr>
            </w:pPr>
            <w:r w:rsidRPr="00702045">
              <w:rPr>
                <w:sz w:val="24"/>
                <w:szCs w:val="24"/>
              </w:rPr>
              <w:t>79,37</w:t>
            </w:r>
          </w:p>
        </w:tc>
      </w:tr>
      <w:tr w:rsidR="00702045" w:rsidRPr="00702045" w:rsidTr="00FF2F80">
        <w:trPr>
          <w:trHeight w:val="179"/>
        </w:trPr>
        <w:tc>
          <w:tcPr>
            <w:tcW w:w="3936" w:type="dxa"/>
            <w:vAlign w:val="center"/>
          </w:tcPr>
          <w:p w:rsidR="00702045" w:rsidRPr="00702045" w:rsidRDefault="00702045" w:rsidP="00702045">
            <w:pPr>
              <w:pStyle w:val="a6"/>
              <w:ind w:firstLine="0"/>
              <w:jc w:val="both"/>
              <w:rPr>
                <w:sz w:val="24"/>
                <w:szCs w:val="24"/>
              </w:rPr>
            </w:pPr>
            <w:r w:rsidRPr="00702045">
              <w:rPr>
                <w:sz w:val="24"/>
                <w:szCs w:val="24"/>
              </w:rPr>
              <w:t>Медицинские источники</w:t>
            </w:r>
          </w:p>
        </w:tc>
        <w:tc>
          <w:tcPr>
            <w:tcW w:w="888" w:type="dxa"/>
            <w:vAlign w:val="center"/>
          </w:tcPr>
          <w:p w:rsidR="00702045" w:rsidRPr="00702045" w:rsidRDefault="00702045" w:rsidP="00702045">
            <w:pPr>
              <w:pStyle w:val="a6"/>
              <w:ind w:firstLine="0"/>
              <w:jc w:val="both"/>
              <w:rPr>
                <w:sz w:val="24"/>
                <w:szCs w:val="24"/>
              </w:rPr>
            </w:pPr>
            <w:r w:rsidRPr="00702045">
              <w:rPr>
                <w:sz w:val="24"/>
                <w:szCs w:val="24"/>
              </w:rPr>
              <w:t>72</w:t>
            </w:r>
          </w:p>
        </w:tc>
        <w:tc>
          <w:tcPr>
            <w:tcW w:w="799" w:type="dxa"/>
            <w:vAlign w:val="center"/>
          </w:tcPr>
          <w:p w:rsidR="00702045" w:rsidRPr="00702045" w:rsidRDefault="00702045" w:rsidP="00702045">
            <w:pPr>
              <w:pStyle w:val="a6"/>
              <w:ind w:firstLine="0"/>
              <w:jc w:val="both"/>
              <w:rPr>
                <w:sz w:val="24"/>
                <w:szCs w:val="24"/>
              </w:rPr>
            </w:pPr>
            <w:r w:rsidRPr="00702045">
              <w:rPr>
                <w:sz w:val="24"/>
                <w:szCs w:val="24"/>
              </w:rPr>
              <w:t>3,18</w:t>
            </w:r>
          </w:p>
        </w:tc>
        <w:tc>
          <w:tcPr>
            <w:tcW w:w="1044" w:type="dxa"/>
            <w:vAlign w:val="center"/>
          </w:tcPr>
          <w:p w:rsidR="00702045" w:rsidRPr="00702045" w:rsidRDefault="00702045" w:rsidP="00702045">
            <w:pPr>
              <w:pStyle w:val="a6"/>
              <w:ind w:firstLine="0"/>
              <w:jc w:val="both"/>
              <w:rPr>
                <w:sz w:val="24"/>
                <w:szCs w:val="24"/>
              </w:rPr>
            </w:pPr>
            <w:r w:rsidRPr="00702045">
              <w:rPr>
                <w:sz w:val="24"/>
                <w:szCs w:val="24"/>
              </w:rPr>
              <w:t>406</w:t>
            </w:r>
          </w:p>
        </w:tc>
        <w:tc>
          <w:tcPr>
            <w:tcW w:w="850" w:type="dxa"/>
            <w:vAlign w:val="center"/>
          </w:tcPr>
          <w:p w:rsidR="00702045" w:rsidRPr="00702045" w:rsidRDefault="00702045" w:rsidP="00702045">
            <w:pPr>
              <w:pStyle w:val="a6"/>
              <w:ind w:firstLine="0"/>
              <w:jc w:val="both"/>
              <w:rPr>
                <w:sz w:val="24"/>
                <w:szCs w:val="24"/>
              </w:rPr>
            </w:pPr>
            <w:r w:rsidRPr="00702045">
              <w:rPr>
                <w:sz w:val="24"/>
                <w:szCs w:val="24"/>
              </w:rPr>
              <w:t>15,5</w:t>
            </w:r>
          </w:p>
        </w:tc>
        <w:tc>
          <w:tcPr>
            <w:tcW w:w="850" w:type="dxa"/>
            <w:vAlign w:val="center"/>
          </w:tcPr>
          <w:p w:rsidR="00702045" w:rsidRPr="00702045" w:rsidRDefault="00702045" w:rsidP="00702045">
            <w:pPr>
              <w:pStyle w:val="a6"/>
              <w:ind w:firstLine="0"/>
              <w:jc w:val="both"/>
              <w:rPr>
                <w:sz w:val="24"/>
                <w:szCs w:val="24"/>
              </w:rPr>
            </w:pPr>
            <w:r w:rsidRPr="00702045">
              <w:rPr>
                <w:sz w:val="24"/>
                <w:szCs w:val="24"/>
              </w:rPr>
              <w:t>467</w:t>
            </w:r>
          </w:p>
        </w:tc>
        <w:tc>
          <w:tcPr>
            <w:tcW w:w="851" w:type="dxa"/>
            <w:vAlign w:val="center"/>
          </w:tcPr>
          <w:p w:rsidR="00702045" w:rsidRPr="00702045" w:rsidRDefault="00702045" w:rsidP="00702045">
            <w:pPr>
              <w:pStyle w:val="a6"/>
              <w:ind w:firstLine="0"/>
              <w:jc w:val="both"/>
              <w:rPr>
                <w:sz w:val="24"/>
                <w:szCs w:val="24"/>
              </w:rPr>
            </w:pPr>
            <w:r w:rsidRPr="00702045">
              <w:rPr>
                <w:sz w:val="24"/>
                <w:szCs w:val="24"/>
              </w:rPr>
              <w:t>20,52</w:t>
            </w:r>
          </w:p>
        </w:tc>
      </w:tr>
      <w:tr w:rsidR="00702045" w:rsidRPr="003334C2" w:rsidTr="00FF2F80">
        <w:tc>
          <w:tcPr>
            <w:tcW w:w="3936" w:type="dxa"/>
            <w:vAlign w:val="center"/>
          </w:tcPr>
          <w:p w:rsidR="00702045" w:rsidRPr="003334C2" w:rsidRDefault="00702045" w:rsidP="00702045">
            <w:pPr>
              <w:pStyle w:val="a6"/>
              <w:ind w:firstLine="0"/>
              <w:jc w:val="both"/>
              <w:rPr>
                <w:sz w:val="24"/>
                <w:szCs w:val="24"/>
              </w:rPr>
            </w:pPr>
            <w:r w:rsidRPr="003334C2">
              <w:rPr>
                <w:sz w:val="24"/>
                <w:szCs w:val="24"/>
              </w:rPr>
              <w:t>Всего</w:t>
            </w:r>
          </w:p>
        </w:tc>
        <w:tc>
          <w:tcPr>
            <w:tcW w:w="888" w:type="dxa"/>
            <w:vAlign w:val="center"/>
          </w:tcPr>
          <w:p w:rsidR="00702045" w:rsidRPr="003334C2" w:rsidRDefault="00702045" w:rsidP="00702045">
            <w:pPr>
              <w:pStyle w:val="a6"/>
              <w:ind w:firstLine="0"/>
              <w:jc w:val="both"/>
              <w:rPr>
                <w:sz w:val="24"/>
                <w:szCs w:val="24"/>
              </w:rPr>
            </w:pPr>
            <w:r w:rsidRPr="003334C2">
              <w:rPr>
                <w:sz w:val="24"/>
                <w:szCs w:val="24"/>
              </w:rPr>
              <w:t>2255</w:t>
            </w:r>
          </w:p>
        </w:tc>
        <w:tc>
          <w:tcPr>
            <w:tcW w:w="799" w:type="dxa"/>
            <w:vAlign w:val="center"/>
          </w:tcPr>
          <w:p w:rsidR="00702045" w:rsidRPr="003334C2" w:rsidRDefault="00702045" w:rsidP="00702045">
            <w:pPr>
              <w:pStyle w:val="a6"/>
              <w:ind w:firstLine="0"/>
              <w:jc w:val="both"/>
              <w:rPr>
                <w:sz w:val="24"/>
                <w:szCs w:val="24"/>
              </w:rPr>
            </w:pPr>
            <w:r w:rsidRPr="003334C2">
              <w:rPr>
                <w:sz w:val="24"/>
                <w:szCs w:val="24"/>
              </w:rPr>
              <w:t>100</w:t>
            </w:r>
          </w:p>
        </w:tc>
        <w:tc>
          <w:tcPr>
            <w:tcW w:w="1044" w:type="dxa"/>
            <w:vAlign w:val="center"/>
          </w:tcPr>
          <w:p w:rsidR="00702045" w:rsidRPr="003334C2" w:rsidRDefault="00702045" w:rsidP="00702045">
            <w:pPr>
              <w:pStyle w:val="a6"/>
              <w:ind w:firstLine="0"/>
              <w:jc w:val="both"/>
              <w:rPr>
                <w:sz w:val="24"/>
                <w:szCs w:val="24"/>
              </w:rPr>
            </w:pPr>
            <w:r w:rsidRPr="003334C2">
              <w:rPr>
                <w:sz w:val="24"/>
                <w:szCs w:val="24"/>
              </w:rPr>
              <w:t>2628</w:t>
            </w:r>
          </w:p>
        </w:tc>
        <w:tc>
          <w:tcPr>
            <w:tcW w:w="850" w:type="dxa"/>
            <w:vAlign w:val="center"/>
          </w:tcPr>
          <w:p w:rsidR="00702045" w:rsidRPr="003334C2" w:rsidRDefault="00702045" w:rsidP="00702045">
            <w:pPr>
              <w:pStyle w:val="a6"/>
              <w:ind w:firstLine="0"/>
              <w:jc w:val="both"/>
              <w:rPr>
                <w:sz w:val="24"/>
                <w:szCs w:val="24"/>
              </w:rPr>
            </w:pPr>
            <w:r w:rsidRPr="003334C2">
              <w:rPr>
                <w:sz w:val="24"/>
                <w:szCs w:val="24"/>
              </w:rPr>
              <w:t>100</w:t>
            </w:r>
          </w:p>
        </w:tc>
        <w:tc>
          <w:tcPr>
            <w:tcW w:w="850" w:type="dxa"/>
            <w:vAlign w:val="center"/>
          </w:tcPr>
          <w:p w:rsidR="00702045" w:rsidRPr="003334C2" w:rsidRDefault="00702045" w:rsidP="00702045">
            <w:pPr>
              <w:pStyle w:val="a6"/>
              <w:ind w:firstLine="0"/>
              <w:jc w:val="both"/>
              <w:rPr>
                <w:sz w:val="24"/>
                <w:szCs w:val="24"/>
              </w:rPr>
            </w:pPr>
            <w:r w:rsidRPr="003334C2">
              <w:rPr>
                <w:sz w:val="24"/>
                <w:szCs w:val="24"/>
              </w:rPr>
              <w:t>2278</w:t>
            </w:r>
          </w:p>
        </w:tc>
        <w:tc>
          <w:tcPr>
            <w:tcW w:w="851" w:type="dxa"/>
            <w:vAlign w:val="center"/>
          </w:tcPr>
          <w:p w:rsidR="00702045" w:rsidRPr="003334C2" w:rsidRDefault="00702045" w:rsidP="00702045">
            <w:pPr>
              <w:pStyle w:val="a6"/>
              <w:ind w:firstLine="0"/>
              <w:jc w:val="both"/>
              <w:rPr>
                <w:sz w:val="24"/>
                <w:szCs w:val="24"/>
              </w:rPr>
            </w:pPr>
            <w:r w:rsidRPr="003334C2">
              <w:rPr>
                <w:sz w:val="24"/>
                <w:szCs w:val="24"/>
              </w:rPr>
              <w:t>100</w:t>
            </w:r>
          </w:p>
        </w:tc>
      </w:tr>
    </w:tbl>
    <w:p w:rsidR="00702045" w:rsidRPr="00702045" w:rsidRDefault="00702045" w:rsidP="00702045">
      <w:pPr>
        <w:pStyle w:val="a6"/>
        <w:ind w:firstLine="720"/>
        <w:jc w:val="both"/>
        <w:rPr>
          <w:b/>
          <w:sz w:val="24"/>
          <w:szCs w:val="24"/>
        </w:rPr>
      </w:pPr>
    </w:p>
    <w:p w:rsidR="00702045" w:rsidRPr="00702045" w:rsidRDefault="00702045" w:rsidP="00702045">
      <w:pPr>
        <w:pStyle w:val="a6"/>
        <w:ind w:firstLine="720"/>
        <w:jc w:val="both"/>
        <w:rPr>
          <w:sz w:val="24"/>
          <w:szCs w:val="24"/>
        </w:rPr>
      </w:pPr>
      <w:r w:rsidRPr="00702045">
        <w:rPr>
          <w:sz w:val="24"/>
          <w:szCs w:val="24"/>
        </w:rPr>
        <w:t>В 2021г. по Карачаево-Черкесской Республике 79,37% всей дозы облучения д</w:t>
      </w:r>
      <w:r w:rsidRPr="00702045">
        <w:rPr>
          <w:sz w:val="24"/>
          <w:szCs w:val="24"/>
        </w:rPr>
        <w:t>а</w:t>
      </w:r>
      <w:r w:rsidRPr="00702045">
        <w:rPr>
          <w:sz w:val="24"/>
          <w:szCs w:val="24"/>
        </w:rPr>
        <w:t>ют природные источники и 20,52% - медицинское облучение. На долю всех иных и</w:t>
      </w:r>
      <w:r w:rsidRPr="00702045">
        <w:rPr>
          <w:sz w:val="24"/>
          <w:szCs w:val="24"/>
        </w:rPr>
        <w:t>с</w:t>
      </w:r>
      <w:r w:rsidRPr="00702045">
        <w:rPr>
          <w:sz w:val="24"/>
          <w:szCs w:val="24"/>
        </w:rPr>
        <w:t>точников, в том числе и за счет прошлых радиационных аварий, приходится 0,11%.</w:t>
      </w:r>
    </w:p>
    <w:p w:rsidR="00702045" w:rsidRPr="00702045" w:rsidRDefault="00702045" w:rsidP="00702045">
      <w:pPr>
        <w:pStyle w:val="a6"/>
        <w:ind w:firstLine="720"/>
        <w:jc w:val="both"/>
        <w:rPr>
          <w:sz w:val="24"/>
          <w:szCs w:val="24"/>
        </w:rPr>
      </w:pPr>
    </w:p>
    <w:p w:rsidR="00702045" w:rsidRPr="00702045" w:rsidRDefault="00FF2F80" w:rsidP="00FF2F80">
      <w:pPr>
        <w:pStyle w:val="a6"/>
        <w:ind w:firstLine="0"/>
        <w:jc w:val="both"/>
        <w:rPr>
          <w:sz w:val="24"/>
          <w:szCs w:val="24"/>
        </w:rPr>
      </w:pPr>
      <w:r w:rsidRPr="00702045">
        <w:rPr>
          <w:sz w:val="24"/>
          <w:szCs w:val="24"/>
        </w:rPr>
        <w:object w:dxaOrig="9062" w:dyaOrig="3281">
          <v:shape id="_x0000_i1035" type="#_x0000_t75" style="width:453.25pt;height:164.3pt" o:ole="">
            <v:imagedata r:id="rId44" o:title=""/>
          </v:shape>
          <o:OLEObject Type="Embed" ProgID="MSGraph.Chart.8" ShapeID="_x0000_i1035" DrawAspect="Content" ObjectID="_1742736774" r:id="rId45">
            <o:FieldCodes>\s</o:FieldCodes>
          </o:OLEObject>
        </w:object>
      </w:r>
    </w:p>
    <w:p w:rsidR="00702045" w:rsidRPr="00A6319B" w:rsidRDefault="003334C2" w:rsidP="003334C2">
      <w:pPr>
        <w:pStyle w:val="a6"/>
        <w:ind w:firstLine="720"/>
        <w:jc w:val="center"/>
        <w:rPr>
          <w:bCs/>
          <w:sz w:val="22"/>
          <w:szCs w:val="22"/>
        </w:rPr>
      </w:pPr>
      <w:r w:rsidRPr="00A6319B">
        <w:rPr>
          <w:b/>
          <w:bCs/>
          <w:sz w:val="22"/>
          <w:szCs w:val="22"/>
        </w:rPr>
        <w:t>Рис. 26.</w:t>
      </w:r>
      <w:r w:rsidRPr="00A6319B">
        <w:rPr>
          <w:bCs/>
          <w:sz w:val="22"/>
          <w:szCs w:val="22"/>
        </w:rPr>
        <w:t xml:space="preserve"> </w:t>
      </w:r>
      <w:r w:rsidR="00702045" w:rsidRPr="00A6319B">
        <w:rPr>
          <w:bCs/>
          <w:sz w:val="22"/>
          <w:szCs w:val="22"/>
        </w:rPr>
        <w:t xml:space="preserve"> Вклад различных источников ионизирующего излучения в  коллективную  д</w:t>
      </w:r>
      <w:r w:rsidR="00702045" w:rsidRPr="00A6319B">
        <w:rPr>
          <w:bCs/>
          <w:sz w:val="22"/>
          <w:szCs w:val="22"/>
        </w:rPr>
        <w:t>о</w:t>
      </w:r>
      <w:r w:rsidR="00702045" w:rsidRPr="00A6319B">
        <w:rPr>
          <w:bCs/>
          <w:sz w:val="22"/>
          <w:szCs w:val="22"/>
        </w:rPr>
        <w:t>зу облучения населения Карачаево-Черкесской Республики</w:t>
      </w:r>
    </w:p>
    <w:p w:rsidR="00702045" w:rsidRPr="00702045" w:rsidRDefault="00702045" w:rsidP="00702045">
      <w:pPr>
        <w:pStyle w:val="a6"/>
        <w:ind w:firstLine="720"/>
        <w:jc w:val="both"/>
        <w:rPr>
          <w:b/>
          <w:sz w:val="24"/>
          <w:szCs w:val="24"/>
        </w:rPr>
      </w:pPr>
    </w:p>
    <w:p w:rsidR="00702045" w:rsidRPr="00702045" w:rsidRDefault="00702045" w:rsidP="00702045">
      <w:pPr>
        <w:pStyle w:val="a6"/>
        <w:ind w:firstLine="720"/>
        <w:jc w:val="both"/>
        <w:rPr>
          <w:sz w:val="24"/>
          <w:szCs w:val="24"/>
        </w:rPr>
      </w:pPr>
      <w:r w:rsidRPr="00702045">
        <w:rPr>
          <w:sz w:val="24"/>
          <w:szCs w:val="24"/>
        </w:rPr>
        <w:t>Специфика формирования индивидуальных и коллективных доз облучения на территории республики обусловлена особенностями региона.</w:t>
      </w:r>
    </w:p>
    <w:p w:rsidR="00702045" w:rsidRDefault="00702045" w:rsidP="00702045">
      <w:pPr>
        <w:pStyle w:val="a6"/>
        <w:ind w:firstLine="720"/>
        <w:jc w:val="both"/>
        <w:rPr>
          <w:sz w:val="24"/>
          <w:szCs w:val="24"/>
        </w:rPr>
      </w:pPr>
      <w:r w:rsidRPr="00702045">
        <w:rPr>
          <w:sz w:val="24"/>
          <w:szCs w:val="24"/>
        </w:rPr>
        <w:t>По-прежнему, наибольший вклад в коллективную дозу облучения населения К</w:t>
      </w:r>
      <w:r w:rsidRPr="00702045">
        <w:rPr>
          <w:sz w:val="24"/>
          <w:szCs w:val="24"/>
        </w:rPr>
        <w:t>а</w:t>
      </w:r>
      <w:r w:rsidRPr="00702045">
        <w:rPr>
          <w:sz w:val="24"/>
          <w:szCs w:val="24"/>
        </w:rPr>
        <w:t>рачаево-Черкесской Республики вносят природные источники ионизирующего излуч</w:t>
      </w:r>
      <w:r w:rsidRPr="00702045">
        <w:rPr>
          <w:sz w:val="24"/>
          <w:szCs w:val="24"/>
        </w:rPr>
        <w:t>е</w:t>
      </w:r>
      <w:r w:rsidRPr="00702045">
        <w:rPr>
          <w:sz w:val="24"/>
          <w:szCs w:val="24"/>
        </w:rPr>
        <w:t>ния.</w:t>
      </w:r>
    </w:p>
    <w:p w:rsidR="00FF2F80" w:rsidRPr="00702045" w:rsidRDefault="00FF2F80" w:rsidP="00702045">
      <w:pPr>
        <w:pStyle w:val="a6"/>
        <w:ind w:firstLine="720"/>
        <w:jc w:val="both"/>
        <w:rPr>
          <w:sz w:val="24"/>
          <w:szCs w:val="24"/>
        </w:rPr>
      </w:pPr>
    </w:p>
    <w:p w:rsidR="00702045" w:rsidRPr="00702045" w:rsidRDefault="00702045" w:rsidP="003334C2">
      <w:pPr>
        <w:pStyle w:val="a6"/>
        <w:ind w:firstLine="0"/>
        <w:jc w:val="center"/>
        <w:rPr>
          <w:b/>
          <w:bCs/>
          <w:sz w:val="24"/>
          <w:szCs w:val="24"/>
        </w:rPr>
      </w:pPr>
      <w:r w:rsidRPr="00702045">
        <w:rPr>
          <w:b/>
          <w:bCs/>
          <w:sz w:val="24"/>
          <w:szCs w:val="24"/>
        </w:rPr>
        <w:t xml:space="preserve">Организация работ с источниками ионизирующего излучения  и </w:t>
      </w:r>
      <w:proofErr w:type="gramStart"/>
      <w:r w:rsidRPr="00702045">
        <w:rPr>
          <w:b/>
          <w:bCs/>
          <w:sz w:val="24"/>
          <w:szCs w:val="24"/>
        </w:rPr>
        <w:t>контроль за</w:t>
      </w:r>
      <w:proofErr w:type="gramEnd"/>
      <w:r w:rsidRPr="00702045">
        <w:rPr>
          <w:b/>
          <w:bCs/>
          <w:sz w:val="24"/>
          <w:szCs w:val="24"/>
        </w:rPr>
        <w:t xml:space="preserve"> их  использованием</w:t>
      </w:r>
    </w:p>
    <w:p w:rsidR="00702045" w:rsidRPr="00702045" w:rsidRDefault="00702045" w:rsidP="003334C2">
      <w:pPr>
        <w:pStyle w:val="a6"/>
        <w:spacing w:after="120"/>
        <w:ind w:firstLine="0"/>
        <w:jc w:val="center"/>
        <w:rPr>
          <w:b/>
          <w:bCs/>
          <w:sz w:val="24"/>
          <w:szCs w:val="24"/>
        </w:rPr>
      </w:pPr>
      <w:proofErr w:type="gramStart"/>
      <w:r w:rsidRPr="00702045">
        <w:rPr>
          <w:b/>
          <w:bCs/>
          <w:sz w:val="24"/>
          <w:szCs w:val="24"/>
        </w:rPr>
        <w:t>Контроль за</w:t>
      </w:r>
      <w:proofErr w:type="gramEnd"/>
      <w:r w:rsidRPr="00702045">
        <w:rPr>
          <w:b/>
          <w:bCs/>
          <w:sz w:val="24"/>
          <w:szCs w:val="24"/>
        </w:rPr>
        <w:t xml:space="preserve"> использованием  источников ионизирующего излучения</w:t>
      </w:r>
    </w:p>
    <w:p w:rsidR="00702045" w:rsidRPr="00702045" w:rsidRDefault="00702045" w:rsidP="00702045">
      <w:pPr>
        <w:pStyle w:val="a6"/>
        <w:ind w:firstLine="709"/>
        <w:jc w:val="both"/>
        <w:rPr>
          <w:bCs/>
          <w:sz w:val="24"/>
          <w:szCs w:val="24"/>
        </w:rPr>
      </w:pPr>
      <w:r w:rsidRPr="00702045">
        <w:rPr>
          <w:bCs/>
          <w:sz w:val="24"/>
          <w:szCs w:val="24"/>
        </w:rPr>
        <w:t>В 2022 г. было оформлено 11 санитарно-эпидемиологических заключений о с</w:t>
      </w:r>
      <w:r w:rsidRPr="00702045">
        <w:rPr>
          <w:bCs/>
          <w:sz w:val="24"/>
          <w:szCs w:val="24"/>
        </w:rPr>
        <w:t>о</w:t>
      </w:r>
      <w:r w:rsidRPr="00702045">
        <w:rPr>
          <w:bCs/>
          <w:sz w:val="24"/>
          <w:szCs w:val="24"/>
        </w:rPr>
        <w:t>ответствии условий работы с источниками ионизирующего излучения (генерирующ</w:t>
      </w:r>
      <w:r w:rsidRPr="00702045">
        <w:rPr>
          <w:bCs/>
          <w:sz w:val="24"/>
          <w:szCs w:val="24"/>
        </w:rPr>
        <w:t>и</w:t>
      </w:r>
      <w:r w:rsidRPr="00702045">
        <w:rPr>
          <w:bCs/>
          <w:sz w:val="24"/>
          <w:szCs w:val="24"/>
        </w:rPr>
        <w:t>ми) требованиям санитарных правил. Ежегодно  оформляется радиационно-гигиенический паспорт территории Карачаево-черкесской Республики по данным р</w:t>
      </w:r>
      <w:r w:rsidRPr="00702045">
        <w:rPr>
          <w:bCs/>
          <w:sz w:val="24"/>
          <w:szCs w:val="24"/>
        </w:rPr>
        <w:t>а</w:t>
      </w:r>
      <w:r w:rsidRPr="00702045">
        <w:rPr>
          <w:bCs/>
          <w:sz w:val="24"/>
          <w:szCs w:val="24"/>
        </w:rPr>
        <w:t>диационно-гигиенических паспортов организаций, осуществляющих деятельность в области использования источников ионизирующего излучения.</w:t>
      </w:r>
    </w:p>
    <w:p w:rsidR="00702045" w:rsidRPr="00702045" w:rsidRDefault="00702045" w:rsidP="00702045">
      <w:pPr>
        <w:pStyle w:val="a6"/>
        <w:ind w:firstLine="709"/>
        <w:jc w:val="both"/>
        <w:rPr>
          <w:bCs/>
          <w:sz w:val="24"/>
          <w:szCs w:val="24"/>
        </w:rPr>
      </w:pPr>
    </w:p>
    <w:p w:rsidR="00702045" w:rsidRDefault="00702045" w:rsidP="003334C2">
      <w:pPr>
        <w:pStyle w:val="a6"/>
        <w:ind w:firstLine="0"/>
        <w:jc w:val="center"/>
        <w:rPr>
          <w:b/>
          <w:sz w:val="24"/>
          <w:szCs w:val="24"/>
        </w:rPr>
      </w:pPr>
      <w:r w:rsidRPr="00702045">
        <w:rPr>
          <w:b/>
          <w:sz w:val="24"/>
          <w:szCs w:val="24"/>
        </w:rPr>
        <w:t>Результаты работы по разделу «Радиационная гигиена»</w:t>
      </w:r>
    </w:p>
    <w:p w:rsidR="00FF2F80" w:rsidRPr="00FF2F80" w:rsidRDefault="00FF2F80" w:rsidP="003334C2">
      <w:pPr>
        <w:pStyle w:val="a6"/>
        <w:ind w:firstLine="0"/>
        <w:jc w:val="center"/>
        <w:rPr>
          <w:b/>
          <w:sz w:val="16"/>
          <w:szCs w:val="16"/>
        </w:rPr>
      </w:pPr>
    </w:p>
    <w:p w:rsidR="00702045" w:rsidRPr="00702045" w:rsidRDefault="00702045" w:rsidP="00702045">
      <w:pPr>
        <w:pStyle w:val="a6"/>
        <w:ind w:firstLine="567"/>
        <w:jc w:val="both"/>
        <w:rPr>
          <w:sz w:val="24"/>
          <w:szCs w:val="24"/>
        </w:rPr>
      </w:pPr>
      <w:r w:rsidRPr="00702045">
        <w:rPr>
          <w:bCs/>
          <w:sz w:val="24"/>
          <w:szCs w:val="24"/>
        </w:rPr>
        <w:t>К положительным результатам контрольно-надзорных мероприятий, проведения  радиационно-гигиенической паспортизации организаций, осуществляющих деятел</w:t>
      </w:r>
      <w:r w:rsidRPr="00702045">
        <w:rPr>
          <w:bCs/>
          <w:sz w:val="24"/>
          <w:szCs w:val="24"/>
        </w:rPr>
        <w:t>ь</w:t>
      </w:r>
      <w:r w:rsidRPr="00702045">
        <w:rPr>
          <w:bCs/>
          <w:sz w:val="24"/>
          <w:szCs w:val="24"/>
        </w:rPr>
        <w:t xml:space="preserve">ность с использованием источников ионизирующего излучения, а также социально-гигиенического мониторинга можно отнести решение  следующих вопросов в области обеспечения радиационной безопасности населения КЧР: </w:t>
      </w:r>
      <w:r w:rsidRPr="00702045">
        <w:rPr>
          <w:sz w:val="24"/>
          <w:szCs w:val="24"/>
        </w:rPr>
        <w:t>- осуществление мониторинга за радиологическими показателями; - контроль за обеспечением индивидуальной доз</w:t>
      </w:r>
      <w:r w:rsidRPr="00702045">
        <w:rPr>
          <w:sz w:val="24"/>
          <w:szCs w:val="24"/>
        </w:rPr>
        <w:t>и</w:t>
      </w:r>
      <w:r w:rsidRPr="00702045">
        <w:rPr>
          <w:sz w:val="24"/>
          <w:szCs w:val="24"/>
        </w:rPr>
        <w:t>метрией персонала групп</w:t>
      </w:r>
      <w:proofErr w:type="gramStart"/>
      <w:r w:rsidRPr="00702045">
        <w:rPr>
          <w:sz w:val="24"/>
          <w:szCs w:val="24"/>
        </w:rPr>
        <w:t xml:space="preserve">  А</w:t>
      </w:r>
      <w:proofErr w:type="gramEnd"/>
      <w:r w:rsidRPr="00702045">
        <w:rPr>
          <w:sz w:val="24"/>
          <w:szCs w:val="24"/>
        </w:rPr>
        <w:t xml:space="preserve"> и Б  в учреждениях, использующих источники иониз</w:t>
      </w:r>
      <w:r w:rsidRPr="00702045">
        <w:rPr>
          <w:sz w:val="24"/>
          <w:szCs w:val="24"/>
        </w:rPr>
        <w:t>и</w:t>
      </w:r>
      <w:r w:rsidRPr="00702045">
        <w:rPr>
          <w:sz w:val="24"/>
          <w:szCs w:val="24"/>
        </w:rPr>
        <w:t>рующего излучения; контроль индивидуальных доз облучения персонала; - усиление надзора за своевременной утилизацией неиспользуемых источников ионизирующего излучения (генерирующих).</w:t>
      </w:r>
    </w:p>
    <w:p w:rsidR="00702045" w:rsidRPr="00702045" w:rsidRDefault="00702045" w:rsidP="00702045">
      <w:pPr>
        <w:pStyle w:val="a4"/>
        <w:ind w:firstLine="567"/>
        <w:jc w:val="both"/>
        <w:rPr>
          <w:sz w:val="24"/>
          <w:szCs w:val="24"/>
        </w:rPr>
      </w:pPr>
      <w:r w:rsidRPr="00702045">
        <w:rPr>
          <w:sz w:val="24"/>
          <w:szCs w:val="24"/>
        </w:rPr>
        <w:t>Основными проблемами в области обеспечения радиационной безопасности  в медицинских организациях остаются:</w:t>
      </w:r>
    </w:p>
    <w:p w:rsidR="00702045" w:rsidRPr="00702045" w:rsidRDefault="00702045" w:rsidP="00702045">
      <w:pPr>
        <w:pStyle w:val="a4"/>
        <w:ind w:firstLine="567"/>
        <w:jc w:val="both"/>
        <w:rPr>
          <w:sz w:val="24"/>
          <w:szCs w:val="24"/>
        </w:rPr>
      </w:pPr>
      <w:r w:rsidRPr="00702045">
        <w:rPr>
          <w:sz w:val="24"/>
          <w:szCs w:val="24"/>
        </w:rPr>
        <w:t>- недостаточное  финансирование из бюджетов различных уровней на приобрет</w:t>
      </w:r>
      <w:r w:rsidRPr="00702045">
        <w:rPr>
          <w:sz w:val="24"/>
          <w:szCs w:val="24"/>
        </w:rPr>
        <w:t>е</w:t>
      </w:r>
      <w:r w:rsidRPr="00702045">
        <w:rPr>
          <w:sz w:val="24"/>
          <w:szCs w:val="24"/>
        </w:rPr>
        <w:t>ние нового рентгеновского оборудования и его  обслуживание;</w:t>
      </w:r>
    </w:p>
    <w:p w:rsidR="00702045" w:rsidRPr="00702045" w:rsidRDefault="00702045" w:rsidP="00702045">
      <w:pPr>
        <w:pStyle w:val="a4"/>
        <w:ind w:firstLine="567"/>
        <w:jc w:val="both"/>
        <w:rPr>
          <w:sz w:val="24"/>
          <w:szCs w:val="24"/>
        </w:rPr>
      </w:pPr>
      <w:r w:rsidRPr="00702045">
        <w:rPr>
          <w:sz w:val="24"/>
          <w:szCs w:val="24"/>
        </w:rPr>
        <w:t>- отсутствие региональных программ, способных в полном объеме решать вопр</w:t>
      </w:r>
      <w:r w:rsidRPr="00702045">
        <w:rPr>
          <w:sz w:val="24"/>
          <w:szCs w:val="24"/>
        </w:rPr>
        <w:t>о</w:t>
      </w:r>
      <w:r w:rsidRPr="00702045">
        <w:rPr>
          <w:sz w:val="24"/>
          <w:szCs w:val="24"/>
        </w:rPr>
        <w:t>сы радиационной безопасности пациентов и персонала медицинских учреждений.</w:t>
      </w:r>
    </w:p>
    <w:p w:rsidR="00702045" w:rsidRPr="00702045" w:rsidRDefault="00702045" w:rsidP="00702045">
      <w:pPr>
        <w:pStyle w:val="a6"/>
        <w:ind w:firstLine="567"/>
        <w:jc w:val="both"/>
        <w:rPr>
          <w:sz w:val="24"/>
          <w:szCs w:val="24"/>
        </w:rPr>
      </w:pPr>
    </w:p>
    <w:p w:rsidR="00702045" w:rsidRPr="003334C2" w:rsidRDefault="00702045" w:rsidP="003334C2">
      <w:pPr>
        <w:pStyle w:val="a6"/>
        <w:ind w:firstLine="567"/>
        <w:jc w:val="both"/>
        <w:rPr>
          <w:sz w:val="24"/>
          <w:szCs w:val="24"/>
        </w:rPr>
      </w:pPr>
      <w:r w:rsidRPr="00702045">
        <w:rPr>
          <w:sz w:val="24"/>
          <w:szCs w:val="24"/>
        </w:rPr>
        <w:lastRenderedPageBreak/>
        <w:t xml:space="preserve">На основании  вышеизложенного анализа </w:t>
      </w:r>
      <w:r w:rsidRPr="003334C2">
        <w:rPr>
          <w:sz w:val="24"/>
          <w:szCs w:val="24"/>
        </w:rPr>
        <w:t>в 2023 году приоритетными направл</w:t>
      </w:r>
      <w:r w:rsidRPr="003334C2">
        <w:rPr>
          <w:sz w:val="24"/>
          <w:szCs w:val="24"/>
        </w:rPr>
        <w:t>е</w:t>
      </w:r>
      <w:r w:rsidRPr="003334C2">
        <w:rPr>
          <w:sz w:val="24"/>
          <w:szCs w:val="24"/>
        </w:rPr>
        <w:t>ниями деятельности Управления  Роспотребнадзора  по КЧР по разделу «Радиационная гигиена» намечены:</w:t>
      </w:r>
    </w:p>
    <w:p w:rsidR="00702045" w:rsidRPr="00702045" w:rsidRDefault="00702045" w:rsidP="003334C2">
      <w:pPr>
        <w:pStyle w:val="25"/>
        <w:spacing w:after="0" w:line="240" w:lineRule="auto"/>
        <w:jc w:val="both"/>
        <w:rPr>
          <w:sz w:val="24"/>
          <w:szCs w:val="24"/>
        </w:rPr>
      </w:pPr>
      <w:r w:rsidRPr="00702045">
        <w:rPr>
          <w:sz w:val="24"/>
          <w:szCs w:val="24"/>
        </w:rPr>
        <w:t>1.</w:t>
      </w:r>
      <w:r w:rsidR="00FF2F80">
        <w:rPr>
          <w:sz w:val="24"/>
          <w:szCs w:val="24"/>
        </w:rPr>
        <w:t xml:space="preserve"> </w:t>
      </w:r>
      <w:r w:rsidRPr="00702045">
        <w:rPr>
          <w:sz w:val="24"/>
          <w:szCs w:val="24"/>
        </w:rPr>
        <w:t>Реализация Федеральных законов «О санитарно-эпидемиологическом благополучии населения», «О радиационной безопасности населения», постановлений Главного   Г</w:t>
      </w:r>
      <w:r w:rsidRPr="00702045">
        <w:rPr>
          <w:sz w:val="24"/>
          <w:szCs w:val="24"/>
        </w:rPr>
        <w:t>о</w:t>
      </w:r>
      <w:r w:rsidRPr="00702045">
        <w:rPr>
          <w:sz w:val="24"/>
          <w:szCs w:val="24"/>
        </w:rPr>
        <w:t>сударственного врача РФ и Главного государственного врача по КЧР в области ради</w:t>
      </w:r>
      <w:r w:rsidRPr="00702045">
        <w:rPr>
          <w:sz w:val="24"/>
          <w:szCs w:val="24"/>
        </w:rPr>
        <w:t>а</w:t>
      </w:r>
      <w:r w:rsidRPr="00702045">
        <w:rPr>
          <w:sz w:val="24"/>
          <w:szCs w:val="24"/>
        </w:rPr>
        <w:t>ционной безопасности населения и персонала.</w:t>
      </w:r>
    </w:p>
    <w:p w:rsidR="00702045" w:rsidRPr="00702045" w:rsidRDefault="00702045" w:rsidP="003334C2">
      <w:pPr>
        <w:pStyle w:val="a6"/>
        <w:ind w:firstLine="0"/>
        <w:jc w:val="both"/>
        <w:rPr>
          <w:sz w:val="24"/>
          <w:szCs w:val="24"/>
        </w:rPr>
      </w:pPr>
      <w:r w:rsidRPr="00702045">
        <w:rPr>
          <w:sz w:val="24"/>
          <w:szCs w:val="24"/>
        </w:rPr>
        <w:t>2. Проведение радиационно-гигиенической паспортизации  организаций и территории республики.</w:t>
      </w:r>
    </w:p>
    <w:p w:rsidR="00702045" w:rsidRPr="00702045" w:rsidRDefault="00702045" w:rsidP="003334C2">
      <w:pPr>
        <w:pStyle w:val="a6"/>
        <w:ind w:firstLine="0"/>
        <w:jc w:val="both"/>
        <w:rPr>
          <w:sz w:val="24"/>
          <w:szCs w:val="24"/>
        </w:rPr>
      </w:pPr>
      <w:r w:rsidRPr="00702045">
        <w:rPr>
          <w:sz w:val="24"/>
          <w:szCs w:val="24"/>
        </w:rPr>
        <w:t>3. Лицензирование заявленной  деятельности в области использования источников и</w:t>
      </w:r>
      <w:r w:rsidRPr="00702045">
        <w:rPr>
          <w:sz w:val="24"/>
          <w:szCs w:val="24"/>
        </w:rPr>
        <w:t>о</w:t>
      </w:r>
      <w:r w:rsidRPr="00702045">
        <w:rPr>
          <w:sz w:val="24"/>
          <w:szCs w:val="24"/>
        </w:rPr>
        <w:t>низирующего излучения (генерирующих).</w:t>
      </w:r>
    </w:p>
    <w:p w:rsidR="00702045" w:rsidRPr="00702045" w:rsidRDefault="00702045" w:rsidP="003334C2">
      <w:pPr>
        <w:pStyle w:val="a6"/>
        <w:ind w:firstLine="0"/>
        <w:jc w:val="both"/>
        <w:rPr>
          <w:sz w:val="24"/>
          <w:szCs w:val="24"/>
        </w:rPr>
      </w:pPr>
      <w:r w:rsidRPr="00702045">
        <w:rPr>
          <w:sz w:val="24"/>
          <w:szCs w:val="24"/>
        </w:rPr>
        <w:t>4. Предоставление государственной услуги по оформлению и выдаче санитарно-эпидемиологических заключений на соответствие деятельности в области использов</w:t>
      </w:r>
      <w:r w:rsidRPr="00702045">
        <w:rPr>
          <w:sz w:val="24"/>
          <w:szCs w:val="24"/>
        </w:rPr>
        <w:t>а</w:t>
      </w:r>
      <w:r w:rsidRPr="00702045">
        <w:rPr>
          <w:sz w:val="24"/>
          <w:szCs w:val="24"/>
        </w:rPr>
        <w:t>ния источников ионизирующего излучения требованиям санитарного законодательства</w:t>
      </w:r>
    </w:p>
    <w:p w:rsidR="00702045" w:rsidRPr="00702045" w:rsidRDefault="00702045" w:rsidP="003334C2">
      <w:pPr>
        <w:pStyle w:val="a6"/>
        <w:ind w:firstLine="0"/>
        <w:jc w:val="both"/>
        <w:rPr>
          <w:sz w:val="24"/>
          <w:szCs w:val="24"/>
        </w:rPr>
      </w:pPr>
      <w:r w:rsidRPr="00702045">
        <w:rPr>
          <w:sz w:val="24"/>
          <w:szCs w:val="24"/>
        </w:rPr>
        <w:t>5. Совершенствование работы по разъяснению и образованию населения в области природного и техногенного ионизирующего излучения.</w:t>
      </w:r>
    </w:p>
    <w:p w:rsidR="00702045" w:rsidRPr="00702045" w:rsidRDefault="00702045" w:rsidP="003334C2">
      <w:pPr>
        <w:pStyle w:val="a6"/>
        <w:ind w:firstLine="0"/>
        <w:jc w:val="both"/>
        <w:rPr>
          <w:sz w:val="24"/>
          <w:szCs w:val="24"/>
        </w:rPr>
      </w:pPr>
      <w:r w:rsidRPr="00702045">
        <w:rPr>
          <w:sz w:val="24"/>
          <w:szCs w:val="24"/>
        </w:rPr>
        <w:t>6. Усиление надзора за соблюдением требований радиационной безопасности при пр</w:t>
      </w:r>
      <w:r w:rsidRPr="00702045">
        <w:rPr>
          <w:sz w:val="24"/>
          <w:szCs w:val="24"/>
        </w:rPr>
        <w:t>о</w:t>
      </w:r>
      <w:r w:rsidRPr="00702045">
        <w:rPr>
          <w:sz w:val="24"/>
          <w:szCs w:val="24"/>
        </w:rPr>
        <w:t>ведении рентгенологических исследований  с целью контроля и анализа доз облучения персонала рентгеновских кабинетов и пациентов.</w:t>
      </w:r>
    </w:p>
    <w:p w:rsidR="00702045" w:rsidRPr="00702045" w:rsidRDefault="00702045" w:rsidP="003334C2">
      <w:pPr>
        <w:pStyle w:val="a6"/>
        <w:ind w:firstLine="0"/>
        <w:jc w:val="both"/>
        <w:rPr>
          <w:b/>
          <w:sz w:val="24"/>
          <w:szCs w:val="24"/>
        </w:rPr>
      </w:pPr>
    </w:p>
    <w:p w:rsidR="005A756A" w:rsidRPr="00DA1AC7" w:rsidRDefault="005A756A" w:rsidP="005A756A">
      <w:pPr>
        <w:numPr>
          <w:ilvl w:val="1"/>
          <w:numId w:val="23"/>
        </w:numPr>
        <w:spacing w:before="240" w:after="120"/>
        <w:ind w:left="1004"/>
        <w:jc w:val="center"/>
        <w:rPr>
          <w:sz w:val="26"/>
          <w:szCs w:val="26"/>
        </w:rPr>
      </w:pPr>
      <w:r w:rsidRPr="001F35C8">
        <w:rPr>
          <w:b/>
          <w:sz w:val="26"/>
          <w:szCs w:val="26"/>
        </w:rPr>
        <w:t>Анализ состояния заболеваемости массовыми неинфекционными заболеваниями (отравлениями) и приоритетными заболеваниями в связи с вредным воздействием факторов среды обитания</w:t>
      </w:r>
    </w:p>
    <w:p w:rsidR="005A756A" w:rsidRPr="00FF2F80" w:rsidRDefault="005A756A" w:rsidP="005A756A">
      <w:pPr>
        <w:spacing w:before="120"/>
        <w:jc w:val="center"/>
        <w:rPr>
          <w:b/>
          <w:bCs/>
          <w:iCs/>
          <w:color w:val="000000"/>
        </w:rPr>
      </w:pPr>
      <w:r w:rsidRPr="00FF2F80">
        <w:rPr>
          <w:b/>
          <w:bCs/>
          <w:iCs/>
          <w:color w:val="000000"/>
        </w:rPr>
        <w:t xml:space="preserve">1.2.1. Медико-демографическая ситуация на территории </w:t>
      </w:r>
    </w:p>
    <w:p w:rsidR="005A756A" w:rsidRPr="00FF2F80" w:rsidRDefault="005A756A" w:rsidP="005A756A">
      <w:pPr>
        <w:spacing w:before="120"/>
        <w:jc w:val="center"/>
        <w:rPr>
          <w:b/>
          <w:bCs/>
          <w:iCs/>
          <w:color w:val="000000"/>
        </w:rPr>
      </w:pPr>
      <w:r w:rsidRPr="00FF2F80">
        <w:rPr>
          <w:b/>
          <w:bCs/>
          <w:iCs/>
          <w:color w:val="000000"/>
        </w:rPr>
        <w:t>Карачаево-Черкесской Республики</w:t>
      </w:r>
    </w:p>
    <w:p w:rsidR="005A756A" w:rsidRDefault="005A756A" w:rsidP="005A756A">
      <w:pPr>
        <w:ind w:firstLine="709"/>
        <w:jc w:val="center"/>
        <w:rPr>
          <w:b/>
          <w:bCs/>
          <w:iCs/>
          <w:color w:val="000000"/>
          <w:sz w:val="22"/>
          <w:szCs w:val="22"/>
        </w:rPr>
      </w:pPr>
    </w:p>
    <w:p w:rsidR="007A54B3" w:rsidRDefault="007A54B3" w:rsidP="007A54B3">
      <w:pPr>
        <w:ind w:firstLine="709"/>
        <w:jc w:val="both"/>
        <w:rPr>
          <w:bCs/>
          <w:iCs/>
        </w:rPr>
      </w:pPr>
      <w:r w:rsidRPr="00B460E7">
        <w:rPr>
          <w:bCs/>
          <w:iCs/>
        </w:rPr>
        <w:t xml:space="preserve">Карачаево-Черкесская Республика относится к территориям </w:t>
      </w:r>
      <w:r>
        <w:rPr>
          <w:bCs/>
          <w:iCs/>
        </w:rPr>
        <w:t>Российской Фед</w:t>
      </w:r>
      <w:r>
        <w:rPr>
          <w:bCs/>
          <w:iCs/>
        </w:rPr>
        <w:t>е</w:t>
      </w:r>
      <w:r>
        <w:rPr>
          <w:bCs/>
          <w:iCs/>
        </w:rPr>
        <w:t>рации с наиболее благоприятными показателями санитарно-эпидемиологической с</w:t>
      </w:r>
      <w:r>
        <w:rPr>
          <w:bCs/>
          <w:iCs/>
        </w:rPr>
        <w:t>и</w:t>
      </w:r>
      <w:r>
        <w:rPr>
          <w:bCs/>
          <w:iCs/>
        </w:rPr>
        <w:t>туации и средним уровнем социально-экономических показателей (1 тип). Основной проблемой республики является недостаточное качество питьевой воды, подаваемой населению.</w:t>
      </w:r>
    </w:p>
    <w:p w:rsidR="007A54B3" w:rsidRPr="008C5E4F" w:rsidRDefault="007A54B3" w:rsidP="007A54B3">
      <w:pPr>
        <w:ind w:firstLine="709"/>
        <w:jc w:val="both"/>
        <w:rPr>
          <w:color w:val="000000"/>
        </w:rPr>
      </w:pPr>
      <w:r w:rsidRPr="008C5E4F">
        <w:rPr>
          <w:color w:val="000000"/>
        </w:rPr>
        <w:t xml:space="preserve">Демографическая ситуация в республике в динамике в целом характеризуется положительными тенденциями: </w:t>
      </w:r>
    </w:p>
    <w:p w:rsidR="007A54B3" w:rsidRPr="008C5E4F" w:rsidRDefault="007A54B3" w:rsidP="007A54B3">
      <w:pPr>
        <w:autoSpaceDE w:val="0"/>
        <w:autoSpaceDN w:val="0"/>
        <w:adjustRightInd w:val="0"/>
        <w:jc w:val="both"/>
        <w:rPr>
          <w:color w:val="000000"/>
        </w:rPr>
      </w:pPr>
      <w:r w:rsidRPr="008C5E4F">
        <w:rPr>
          <w:color w:val="000000"/>
        </w:rPr>
        <w:t>- высокий показатель рождаемости на протяжении многих лет</w:t>
      </w:r>
      <w:r>
        <w:rPr>
          <w:color w:val="000000"/>
        </w:rPr>
        <w:t xml:space="preserve"> с </w:t>
      </w:r>
      <w:r w:rsidRPr="008C5E4F">
        <w:rPr>
          <w:color w:val="000000"/>
        </w:rPr>
        <w:t>превышение</w:t>
      </w:r>
      <w:r>
        <w:rPr>
          <w:color w:val="000000"/>
        </w:rPr>
        <w:t>м</w:t>
      </w:r>
      <w:r w:rsidRPr="008C5E4F">
        <w:rPr>
          <w:color w:val="000000"/>
        </w:rPr>
        <w:t xml:space="preserve"> общ</w:t>
      </w:r>
      <w:r w:rsidRPr="008C5E4F">
        <w:rPr>
          <w:color w:val="000000"/>
        </w:rPr>
        <w:t>е</w:t>
      </w:r>
      <w:r w:rsidRPr="008C5E4F">
        <w:rPr>
          <w:color w:val="000000"/>
        </w:rPr>
        <w:t>российского уровня</w:t>
      </w:r>
      <w:r>
        <w:rPr>
          <w:color w:val="000000"/>
        </w:rPr>
        <w:t>;</w:t>
      </w:r>
    </w:p>
    <w:p w:rsidR="007A54B3" w:rsidRPr="004D1709" w:rsidRDefault="007A54B3" w:rsidP="007A54B3">
      <w:pPr>
        <w:autoSpaceDE w:val="0"/>
        <w:autoSpaceDN w:val="0"/>
        <w:adjustRightInd w:val="0"/>
        <w:jc w:val="both"/>
        <w:rPr>
          <w:color w:val="000000"/>
        </w:rPr>
      </w:pPr>
      <w:r w:rsidRPr="009C38D0">
        <w:rPr>
          <w:color w:val="000000"/>
        </w:rPr>
        <w:t>- снижением общей и младенческой смертности (снижение с 2000г. составило 14,9% и в 3 раза</w:t>
      </w:r>
      <w:r>
        <w:rPr>
          <w:color w:val="000000"/>
        </w:rPr>
        <w:t xml:space="preserve"> соответственно);</w:t>
      </w:r>
    </w:p>
    <w:p w:rsidR="007A54B3" w:rsidRDefault="007A54B3" w:rsidP="007A54B3">
      <w:pPr>
        <w:autoSpaceDE w:val="0"/>
        <w:autoSpaceDN w:val="0"/>
        <w:adjustRightInd w:val="0"/>
        <w:jc w:val="both"/>
        <w:rPr>
          <w:color w:val="000000"/>
        </w:rPr>
      </w:pPr>
      <w:r w:rsidRPr="001A22EF">
        <w:rPr>
          <w:color w:val="000000"/>
        </w:rPr>
        <w:t>- снижением естественной убыли населения, как следствие первых двух процессов (п</w:t>
      </w:r>
      <w:r w:rsidRPr="001A22EF">
        <w:rPr>
          <w:color w:val="000000"/>
        </w:rPr>
        <w:t>о</w:t>
      </w:r>
      <w:r w:rsidRPr="001A22EF">
        <w:rPr>
          <w:color w:val="000000"/>
        </w:rPr>
        <w:t>казатель за 1</w:t>
      </w:r>
      <w:r>
        <w:rPr>
          <w:color w:val="000000"/>
        </w:rPr>
        <w:t>5</w:t>
      </w:r>
      <w:r w:rsidRPr="001A22EF">
        <w:rPr>
          <w:color w:val="000000"/>
        </w:rPr>
        <w:t xml:space="preserve"> лет сократился в </w:t>
      </w:r>
      <w:r>
        <w:rPr>
          <w:color w:val="000000"/>
        </w:rPr>
        <w:t>6</w:t>
      </w:r>
      <w:r w:rsidRPr="001A22EF">
        <w:rPr>
          <w:color w:val="000000"/>
        </w:rPr>
        <w:t>,6 раз</w:t>
      </w:r>
      <w:r>
        <w:rPr>
          <w:color w:val="000000"/>
        </w:rPr>
        <w:t>).</w:t>
      </w:r>
    </w:p>
    <w:p w:rsidR="007A54B3" w:rsidRPr="00A73BE8" w:rsidRDefault="007A54B3" w:rsidP="007A54B3">
      <w:pPr>
        <w:autoSpaceDE w:val="0"/>
        <w:autoSpaceDN w:val="0"/>
        <w:adjustRightInd w:val="0"/>
        <w:ind w:firstLine="709"/>
        <w:jc w:val="both"/>
        <w:rPr>
          <w:rFonts w:eastAsia="TimesNewRomanPSMT"/>
          <w:sz w:val="16"/>
          <w:szCs w:val="16"/>
        </w:rPr>
      </w:pPr>
    </w:p>
    <w:p w:rsidR="00CE66D3" w:rsidRPr="000A473A" w:rsidRDefault="00CE66D3" w:rsidP="007A54B3">
      <w:pPr>
        <w:shd w:val="clear" w:color="auto" w:fill="FFFFFF"/>
        <w:ind w:firstLine="709"/>
        <w:jc w:val="center"/>
        <w:rPr>
          <w:b/>
          <w:bCs/>
        </w:rPr>
      </w:pPr>
    </w:p>
    <w:p w:rsidR="007A54B3" w:rsidRDefault="007A54B3" w:rsidP="007A54B3">
      <w:pPr>
        <w:shd w:val="clear" w:color="auto" w:fill="FFFFFF"/>
        <w:ind w:firstLine="709"/>
        <w:jc w:val="center"/>
        <w:rPr>
          <w:b/>
          <w:bCs/>
        </w:rPr>
      </w:pPr>
      <w:r w:rsidRPr="00D71977">
        <w:rPr>
          <w:b/>
          <w:bCs/>
        </w:rPr>
        <w:t>Медико-демографические показатели здоровья населения</w:t>
      </w:r>
    </w:p>
    <w:p w:rsidR="007A54B3" w:rsidRPr="00514BA5" w:rsidRDefault="007A54B3" w:rsidP="007A54B3">
      <w:pPr>
        <w:shd w:val="clear" w:color="auto" w:fill="FFFFFF"/>
        <w:ind w:firstLine="709"/>
        <w:jc w:val="center"/>
        <w:rPr>
          <w:b/>
          <w:bCs/>
          <w:sz w:val="16"/>
          <w:szCs w:val="16"/>
        </w:rPr>
      </w:pPr>
    </w:p>
    <w:p w:rsidR="007A54B3" w:rsidRPr="00D37A5A" w:rsidRDefault="007A54B3" w:rsidP="007A54B3">
      <w:pPr>
        <w:pStyle w:val="21"/>
        <w:shd w:val="clear" w:color="auto" w:fill="FFFFFF"/>
        <w:ind w:firstLine="709"/>
        <w:rPr>
          <w:bCs/>
          <w:sz w:val="24"/>
          <w:szCs w:val="24"/>
        </w:rPr>
      </w:pPr>
      <w:r w:rsidRPr="00D71977">
        <w:rPr>
          <w:bCs/>
          <w:sz w:val="24"/>
          <w:szCs w:val="24"/>
        </w:rPr>
        <w:t>В течение последнего десятилетия в Карачаево-Черкесской Республике, как и в России в целом, отмечается сложная демографическая ситуация, характеризующаяся сокращением численности постоянного населения.</w:t>
      </w:r>
    </w:p>
    <w:p w:rsidR="007A54B3" w:rsidRDefault="007A54B3" w:rsidP="007A54B3">
      <w:pPr>
        <w:pStyle w:val="21"/>
        <w:shd w:val="clear" w:color="auto" w:fill="FFFFFF"/>
        <w:ind w:firstLine="709"/>
        <w:rPr>
          <w:bCs/>
          <w:sz w:val="24"/>
          <w:szCs w:val="24"/>
        </w:rPr>
      </w:pPr>
      <w:r>
        <w:rPr>
          <w:bCs/>
          <w:sz w:val="24"/>
          <w:szCs w:val="24"/>
        </w:rPr>
        <w:t>По состоянию на 01.01.2021г. население республики составило 46</w:t>
      </w:r>
      <w:r w:rsidRPr="00E519A8">
        <w:rPr>
          <w:bCs/>
          <w:sz w:val="24"/>
          <w:szCs w:val="24"/>
        </w:rPr>
        <w:t>5</w:t>
      </w:r>
      <w:r>
        <w:rPr>
          <w:bCs/>
          <w:sz w:val="24"/>
          <w:szCs w:val="24"/>
        </w:rPr>
        <w:t>,3. Отмечена тенденция к снижению количества населения (2020г. – 465,5 человек), так по сравн</w:t>
      </w:r>
      <w:r>
        <w:rPr>
          <w:bCs/>
          <w:sz w:val="24"/>
          <w:szCs w:val="24"/>
        </w:rPr>
        <w:t>е</w:t>
      </w:r>
      <w:r>
        <w:rPr>
          <w:bCs/>
          <w:sz w:val="24"/>
          <w:szCs w:val="24"/>
        </w:rPr>
        <w:t>нию с 2020г. количество населения уменьшилось на 0,04%.</w:t>
      </w:r>
    </w:p>
    <w:p w:rsidR="007A54B3" w:rsidRDefault="007A54B3" w:rsidP="007A54B3">
      <w:pPr>
        <w:shd w:val="clear" w:color="auto" w:fill="FFFFFF"/>
        <w:ind w:firstLine="709"/>
        <w:jc w:val="both"/>
        <w:rPr>
          <w:bCs/>
        </w:rPr>
      </w:pPr>
      <w:r w:rsidRPr="004C40B1">
        <w:rPr>
          <w:bCs/>
        </w:rPr>
        <w:lastRenderedPageBreak/>
        <w:t>Численные п</w:t>
      </w:r>
      <w:r>
        <w:rPr>
          <w:bCs/>
        </w:rPr>
        <w:t>отери населения республики в 2021</w:t>
      </w:r>
      <w:r w:rsidRPr="004C40B1">
        <w:rPr>
          <w:bCs/>
        </w:rPr>
        <w:t>г., как и все последние годы, обуславливаются в первую очередь миграционным оттоком населения, а также смер</w:t>
      </w:r>
      <w:r w:rsidRPr="004C40B1">
        <w:rPr>
          <w:bCs/>
        </w:rPr>
        <w:t>т</w:t>
      </w:r>
      <w:r w:rsidRPr="004C40B1">
        <w:rPr>
          <w:bCs/>
        </w:rPr>
        <w:t>ностью населения.</w:t>
      </w:r>
    </w:p>
    <w:p w:rsidR="007A54B3" w:rsidRPr="00327FA8" w:rsidRDefault="007A54B3" w:rsidP="007A54B3">
      <w:pPr>
        <w:shd w:val="clear" w:color="auto" w:fill="FFFFFF"/>
        <w:ind w:firstLine="709"/>
        <w:jc w:val="both"/>
        <w:rPr>
          <w:bCs/>
          <w:sz w:val="10"/>
          <w:szCs w:val="10"/>
        </w:rPr>
      </w:pPr>
    </w:p>
    <w:p w:rsidR="007A54B3" w:rsidRDefault="007A54B3" w:rsidP="007A54B3">
      <w:pPr>
        <w:shd w:val="clear" w:color="auto" w:fill="FFFFFF"/>
        <w:jc w:val="both"/>
        <w:rPr>
          <w:bCs/>
          <w:sz w:val="22"/>
          <w:szCs w:val="22"/>
        </w:rPr>
      </w:pPr>
      <w:r>
        <w:rPr>
          <w:bCs/>
          <w:noProof/>
        </w:rPr>
        <w:drawing>
          <wp:inline distT="0" distB="0" distL="0" distR="0">
            <wp:extent cx="6183630" cy="2133600"/>
            <wp:effectExtent l="19050" t="0" r="26670" b="0"/>
            <wp:docPr id="3" name="Объект 4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r w:rsidRPr="00825862">
        <w:rPr>
          <w:b/>
          <w:bCs/>
          <w:sz w:val="22"/>
          <w:szCs w:val="22"/>
        </w:rPr>
        <w:t xml:space="preserve">Рис. </w:t>
      </w:r>
      <w:r>
        <w:rPr>
          <w:b/>
          <w:bCs/>
          <w:sz w:val="22"/>
          <w:szCs w:val="22"/>
        </w:rPr>
        <w:t>2</w:t>
      </w:r>
      <w:r w:rsidR="003334C2">
        <w:rPr>
          <w:b/>
          <w:bCs/>
          <w:sz w:val="22"/>
          <w:szCs w:val="22"/>
        </w:rPr>
        <w:t>7</w:t>
      </w:r>
      <w:r w:rsidRPr="00825862">
        <w:rPr>
          <w:b/>
          <w:bCs/>
          <w:sz w:val="22"/>
          <w:szCs w:val="22"/>
        </w:rPr>
        <w:t>.</w:t>
      </w:r>
      <w:r>
        <w:rPr>
          <w:bCs/>
          <w:sz w:val="22"/>
          <w:szCs w:val="22"/>
        </w:rPr>
        <w:t xml:space="preserve"> Динамика численности населения Карачаево-Черкесской Республики (в тыс. человек).</w:t>
      </w:r>
    </w:p>
    <w:p w:rsidR="007A54B3" w:rsidRDefault="007A54B3" w:rsidP="007A54B3">
      <w:pPr>
        <w:shd w:val="clear" w:color="auto" w:fill="FFFFFF"/>
        <w:ind w:firstLine="709"/>
        <w:jc w:val="both"/>
        <w:rPr>
          <w:sz w:val="16"/>
          <w:szCs w:val="16"/>
        </w:rPr>
      </w:pPr>
    </w:p>
    <w:p w:rsidR="007A54B3" w:rsidRDefault="007A54B3" w:rsidP="007A54B3">
      <w:pPr>
        <w:pStyle w:val="21"/>
        <w:ind w:firstLine="709"/>
        <w:rPr>
          <w:sz w:val="24"/>
          <w:szCs w:val="24"/>
        </w:rPr>
      </w:pPr>
      <w:r w:rsidRPr="003C10A2">
        <w:rPr>
          <w:sz w:val="24"/>
          <w:szCs w:val="24"/>
        </w:rPr>
        <w:t>По предварительным данным Территориального органа государственной стат</w:t>
      </w:r>
      <w:r w:rsidRPr="003C10A2">
        <w:rPr>
          <w:sz w:val="24"/>
          <w:szCs w:val="24"/>
        </w:rPr>
        <w:t>и</w:t>
      </w:r>
      <w:r w:rsidRPr="003C10A2">
        <w:rPr>
          <w:sz w:val="24"/>
          <w:szCs w:val="24"/>
        </w:rPr>
        <w:t>стики по КЧР, в республике в 202</w:t>
      </w:r>
      <w:r w:rsidR="00B35041">
        <w:rPr>
          <w:sz w:val="24"/>
          <w:szCs w:val="24"/>
        </w:rPr>
        <w:t>2</w:t>
      </w:r>
      <w:r w:rsidRPr="003C10A2">
        <w:rPr>
          <w:sz w:val="24"/>
          <w:szCs w:val="24"/>
        </w:rPr>
        <w:t>г. родилось 51</w:t>
      </w:r>
      <w:r w:rsidR="00B35041">
        <w:rPr>
          <w:sz w:val="24"/>
          <w:szCs w:val="24"/>
        </w:rPr>
        <w:t>35</w:t>
      </w:r>
      <w:r w:rsidRPr="003C10A2">
        <w:rPr>
          <w:sz w:val="24"/>
          <w:szCs w:val="24"/>
        </w:rPr>
        <w:t xml:space="preserve"> детей, что на 68</w:t>
      </w:r>
      <w:r w:rsidR="00B35041">
        <w:rPr>
          <w:sz w:val="24"/>
          <w:szCs w:val="24"/>
        </w:rPr>
        <w:t>8</w:t>
      </w:r>
      <w:r w:rsidRPr="003C10A2">
        <w:rPr>
          <w:sz w:val="24"/>
          <w:szCs w:val="24"/>
        </w:rPr>
        <w:t xml:space="preserve"> детей больше, чем количество детей, родившихся в 20</w:t>
      </w:r>
      <w:r w:rsidR="00B35041">
        <w:rPr>
          <w:sz w:val="24"/>
          <w:szCs w:val="24"/>
        </w:rPr>
        <w:t>21</w:t>
      </w:r>
      <w:r w:rsidRPr="003C10A2">
        <w:rPr>
          <w:sz w:val="24"/>
          <w:szCs w:val="24"/>
        </w:rPr>
        <w:t>г.</w:t>
      </w:r>
      <w:r w:rsidR="00B35041">
        <w:rPr>
          <w:sz w:val="24"/>
          <w:szCs w:val="24"/>
        </w:rPr>
        <w:t xml:space="preserve"> – 4447 детей</w:t>
      </w:r>
      <w:r w:rsidRPr="003C10A2">
        <w:rPr>
          <w:sz w:val="24"/>
          <w:szCs w:val="24"/>
        </w:rPr>
        <w:t xml:space="preserve"> (20</w:t>
      </w:r>
      <w:r w:rsidR="00B35041">
        <w:rPr>
          <w:sz w:val="24"/>
          <w:szCs w:val="24"/>
        </w:rPr>
        <w:t>19</w:t>
      </w:r>
      <w:r w:rsidRPr="003C10A2">
        <w:rPr>
          <w:sz w:val="24"/>
          <w:szCs w:val="24"/>
        </w:rPr>
        <w:t>г. – 5050). Коэффициент р</w:t>
      </w:r>
      <w:r w:rsidRPr="003C10A2">
        <w:rPr>
          <w:sz w:val="24"/>
          <w:szCs w:val="24"/>
        </w:rPr>
        <w:t>о</w:t>
      </w:r>
      <w:r w:rsidRPr="003C10A2">
        <w:rPr>
          <w:sz w:val="24"/>
          <w:szCs w:val="24"/>
        </w:rPr>
        <w:t>ждаемости по республике составил 11,0; по РФ – 10,1 (2019г.).</w:t>
      </w:r>
    </w:p>
    <w:p w:rsidR="007A54B3" w:rsidRPr="000074B0" w:rsidRDefault="007A54B3" w:rsidP="007A54B3">
      <w:pPr>
        <w:pStyle w:val="21"/>
        <w:ind w:firstLine="0"/>
        <w:rPr>
          <w:sz w:val="16"/>
          <w:szCs w:val="16"/>
        </w:rPr>
      </w:pPr>
    </w:p>
    <w:p w:rsidR="007A54B3" w:rsidRDefault="007A54B3" w:rsidP="007A54B3">
      <w:pPr>
        <w:pStyle w:val="21"/>
        <w:ind w:firstLine="0"/>
        <w:rPr>
          <w:sz w:val="24"/>
          <w:szCs w:val="24"/>
        </w:rPr>
      </w:pPr>
      <w:r>
        <w:rPr>
          <w:noProof/>
          <w:sz w:val="24"/>
          <w:szCs w:val="24"/>
        </w:rPr>
        <w:drawing>
          <wp:inline distT="0" distB="0" distL="0" distR="0">
            <wp:extent cx="5820592" cy="1643742"/>
            <wp:effectExtent l="19050" t="0" r="27758" b="0"/>
            <wp:docPr id="9"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7A54B3" w:rsidRPr="00A6319B" w:rsidRDefault="007A54B3" w:rsidP="003334C2">
      <w:pPr>
        <w:pStyle w:val="21"/>
        <w:ind w:firstLine="0"/>
        <w:jc w:val="center"/>
        <w:rPr>
          <w:sz w:val="22"/>
          <w:szCs w:val="22"/>
        </w:rPr>
      </w:pPr>
      <w:r w:rsidRPr="00A6319B">
        <w:rPr>
          <w:b/>
          <w:sz w:val="22"/>
          <w:szCs w:val="22"/>
        </w:rPr>
        <w:t>Рис. 2</w:t>
      </w:r>
      <w:r w:rsidR="003334C2" w:rsidRPr="00A6319B">
        <w:rPr>
          <w:b/>
          <w:sz w:val="22"/>
          <w:szCs w:val="22"/>
        </w:rPr>
        <w:t>8.</w:t>
      </w:r>
      <w:r w:rsidRPr="00A6319B">
        <w:rPr>
          <w:sz w:val="22"/>
          <w:szCs w:val="22"/>
        </w:rPr>
        <w:t xml:space="preserve"> Количество родившихся в республике детей (2014-202</w:t>
      </w:r>
      <w:r w:rsidR="00124BEE" w:rsidRPr="00A6319B">
        <w:rPr>
          <w:sz w:val="22"/>
          <w:szCs w:val="22"/>
        </w:rPr>
        <w:t>1</w:t>
      </w:r>
      <w:r w:rsidRPr="00A6319B">
        <w:rPr>
          <w:sz w:val="22"/>
          <w:szCs w:val="22"/>
        </w:rPr>
        <w:t>гг.)</w:t>
      </w:r>
    </w:p>
    <w:p w:rsidR="007A54B3" w:rsidRPr="000074B0" w:rsidRDefault="007A54B3" w:rsidP="007A54B3">
      <w:pPr>
        <w:pStyle w:val="21"/>
        <w:ind w:firstLine="0"/>
        <w:rPr>
          <w:sz w:val="16"/>
          <w:szCs w:val="16"/>
        </w:rPr>
      </w:pPr>
    </w:p>
    <w:p w:rsidR="007A54B3" w:rsidRPr="00807C22" w:rsidRDefault="007A54B3" w:rsidP="007A54B3">
      <w:pPr>
        <w:pStyle w:val="21"/>
        <w:ind w:firstLine="0"/>
        <w:rPr>
          <w:bCs/>
          <w:sz w:val="16"/>
          <w:szCs w:val="16"/>
        </w:rPr>
      </w:pPr>
      <w:r>
        <w:rPr>
          <w:bCs/>
          <w:noProof/>
        </w:rPr>
        <w:lastRenderedPageBreak/>
        <w:drawing>
          <wp:inline distT="0" distB="0" distL="0" distR="0">
            <wp:extent cx="5683250" cy="6079672"/>
            <wp:effectExtent l="19050" t="0" r="12700" b="0"/>
            <wp:docPr id="10" name="Объект 4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7A54B3" w:rsidRDefault="007A54B3" w:rsidP="007A54B3">
      <w:pPr>
        <w:pStyle w:val="21"/>
        <w:ind w:firstLine="0"/>
        <w:jc w:val="left"/>
        <w:rPr>
          <w:bCs/>
          <w:sz w:val="22"/>
          <w:szCs w:val="22"/>
        </w:rPr>
      </w:pPr>
      <w:r w:rsidRPr="00E70561">
        <w:rPr>
          <w:b/>
          <w:bCs/>
          <w:sz w:val="22"/>
          <w:szCs w:val="22"/>
        </w:rPr>
        <w:t>Рис.</w:t>
      </w:r>
      <w:r w:rsidR="003334C2">
        <w:rPr>
          <w:b/>
          <w:bCs/>
          <w:sz w:val="22"/>
          <w:szCs w:val="22"/>
        </w:rPr>
        <w:t>29</w:t>
      </w:r>
      <w:r w:rsidRPr="00825862">
        <w:rPr>
          <w:b/>
          <w:bCs/>
          <w:sz w:val="22"/>
          <w:szCs w:val="22"/>
        </w:rPr>
        <w:t xml:space="preserve"> </w:t>
      </w:r>
      <w:r w:rsidRPr="00924F08">
        <w:rPr>
          <w:bCs/>
          <w:sz w:val="22"/>
          <w:szCs w:val="22"/>
        </w:rPr>
        <w:t>Динамика показателей рождаемости и смертности по</w:t>
      </w:r>
      <w:r>
        <w:rPr>
          <w:bCs/>
          <w:sz w:val="22"/>
          <w:szCs w:val="22"/>
        </w:rPr>
        <w:t xml:space="preserve"> </w:t>
      </w:r>
      <w:r w:rsidRPr="00924F08">
        <w:rPr>
          <w:bCs/>
          <w:sz w:val="22"/>
          <w:szCs w:val="22"/>
        </w:rPr>
        <w:t>Карачаево-Черкесской Республике в сравнении с Российской Федерацией (на 1000 населения).</w:t>
      </w:r>
    </w:p>
    <w:p w:rsidR="007A54B3" w:rsidRPr="004E7D40" w:rsidRDefault="007A54B3" w:rsidP="007A54B3">
      <w:pPr>
        <w:pStyle w:val="21"/>
        <w:ind w:firstLine="720"/>
        <w:rPr>
          <w:color w:val="000000"/>
          <w:sz w:val="16"/>
          <w:szCs w:val="16"/>
        </w:rPr>
      </w:pPr>
    </w:p>
    <w:p w:rsidR="007A54B3" w:rsidRDefault="007A54B3" w:rsidP="007A54B3">
      <w:pPr>
        <w:pStyle w:val="21"/>
        <w:ind w:firstLine="709"/>
        <w:rPr>
          <w:color w:val="000000"/>
          <w:sz w:val="24"/>
          <w:szCs w:val="24"/>
        </w:rPr>
      </w:pPr>
      <w:r w:rsidRPr="00924F08">
        <w:rPr>
          <w:color w:val="000000"/>
          <w:sz w:val="24"/>
          <w:szCs w:val="24"/>
        </w:rPr>
        <w:t>В Карачаево-Черкесской Республике показатель рождаемости на протяжении многих лет превышал общероссийский уровень</w:t>
      </w:r>
      <w:r>
        <w:rPr>
          <w:color w:val="000000"/>
          <w:sz w:val="24"/>
          <w:szCs w:val="24"/>
        </w:rPr>
        <w:t>.</w:t>
      </w:r>
    </w:p>
    <w:p w:rsidR="007A54B3" w:rsidRDefault="007A54B3" w:rsidP="007A54B3">
      <w:pPr>
        <w:pStyle w:val="21"/>
        <w:ind w:firstLine="720"/>
        <w:jc w:val="right"/>
        <w:rPr>
          <w:sz w:val="22"/>
          <w:szCs w:val="22"/>
        </w:rPr>
      </w:pPr>
      <w:r>
        <w:rPr>
          <w:sz w:val="22"/>
          <w:szCs w:val="22"/>
        </w:rPr>
        <w:t>Таблица 4</w:t>
      </w:r>
      <w:r w:rsidR="003334C2">
        <w:rPr>
          <w:sz w:val="22"/>
          <w:szCs w:val="22"/>
        </w:rPr>
        <w:t>2</w:t>
      </w:r>
    </w:p>
    <w:p w:rsidR="007A54B3" w:rsidRPr="003334C2" w:rsidRDefault="007A54B3" w:rsidP="007A54B3">
      <w:pPr>
        <w:pStyle w:val="21"/>
        <w:spacing w:after="120"/>
        <w:ind w:firstLine="0"/>
        <w:jc w:val="center"/>
        <w:rPr>
          <w:bCs/>
          <w:sz w:val="22"/>
          <w:szCs w:val="22"/>
        </w:rPr>
      </w:pPr>
      <w:r w:rsidRPr="003334C2">
        <w:rPr>
          <w:bCs/>
          <w:sz w:val="22"/>
          <w:szCs w:val="22"/>
        </w:rPr>
        <w:t>Естественное движение населения в Карачаево-Черкесской Республике в 202</w:t>
      </w:r>
      <w:r w:rsidR="00124BEE" w:rsidRPr="003334C2">
        <w:rPr>
          <w:bCs/>
          <w:sz w:val="22"/>
          <w:szCs w:val="22"/>
        </w:rPr>
        <w:t>2</w:t>
      </w:r>
      <w:r w:rsidRPr="003334C2">
        <w:rPr>
          <w:bCs/>
          <w:sz w:val="22"/>
          <w:szCs w:val="22"/>
        </w:rPr>
        <w:t>г.</w:t>
      </w:r>
    </w:p>
    <w:tbl>
      <w:tblPr>
        <w:tblW w:w="8206"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000"/>
      </w:tblPr>
      <w:tblGrid>
        <w:gridCol w:w="1980"/>
        <w:gridCol w:w="1706"/>
        <w:gridCol w:w="1842"/>
        <w:gridCol w:w="1418"/>
        <w:gridCol w:w="1260"/>
      </w:tblGrid>
      <w:tr w:rsidR="007A54B3" w:rsidTr="00124BEE">
        <w:tc>
          <w:tcPr>
            <w:tcW w:w="1980" w:type="dxa"/>
            <w:vMerge w:val="restart"/>
            <w:shd w:val="clear" w:color="auto" w:fill="FFFFFF"/>
            <w:vAlign w:val="center"/>
          </w:tcPr>
          <w:p w:rsidR="007A54B3" w:rsidRDefault="007A54B3" w:rsidP="007A54B3">
            <w:pPr>
              <w:pStyle w:val="21"/>
              <w:ind w:firstLine="0"/>
              <w:jc w:val="center"/>
              <w:rPr>
                <w:bCs/>
                <w:sz w:val="22"/>
                <w:szCs w:val="22"/>
              </w:rPr>
            </w:pPr>
          </w:p>
        </w:tc>
        <w:tc>
          <w:tcPr>
            <w:tcW w:w="1706" w:type="dxa"/>
            <w:vMerge w:val="restart"/>
            <w:shd w:val="clear" w:color="auto" w:fill="FFFFFF"/>
            <w:vAlign w:val="center"/>
          </w:tcPr>
          <w:p w:rsidR="007A54B3" w:rsidRDefault="007A54B3" w:rsidP="007A54B3">
            <w:pPr>
              <w:pStyle w:val="21"/>
              <w:ind w:firstLine="0"/>
              <w:jc w:val="center"/>
              <w:rPr>
                <w:sz w:val="18"/>
                <w:szCs w:val="18"/>
              </w:rPr>
            </w:pPr>
            <w:r w:rsidRPr="00D66A1D">
              <w:rPr>
                <w:sz w:val="18"/>
                <w:szCs w:val="18"/>
              </w:rPr>
              <w:t>Естественный прирост,</w:t>
            </w:r>
          </w:p>
          <w:p w:rsidR="007A54B3" w:rsidRPr="00D66A1D" w:rsidRDefault="007A54B3" w:rsidP="007A54B3">
            <w:pPr>
              <w:pStyle w:val="21"/>
              <w:ind w:firstLine="0"/>
              <w:jc w:val="center"/>
              <w:rPr>
                <w:bCs/>
                <w:sz w:val="18"/>
                <w:szCs w:val="18"/>
              </w:rPr>
            </w:pPr>
            <w:r w:rsidRPr="00D66A1D">
              <w:rPr>
                <w:sz w:val="18"/>
                <w:szCs w:val="18"/>
              </w:rPr>
              <w:t>убыль</w:t>
            </w:r>
            <w:proofErr w:type="gramStart"/>
            <w:r w:rsidRPr="00D66A1D">
              <w:rPr>
                <w:sz w:val="18"/>
                <w:szCs w:val="18"/>
              </w:rPr>
              <w:t xml:space="preserve"> (-)</w:t>
            </w:r>
            <w:proofErr w:type="gramEnd"/>
          </w:p>
        </w:tc>
        <w:tc>
          <w:tcPr>
            <w:tcW w:w="1842" w:type="dxa"/>
            <w:vMerge w:val="restart"/>
            <w:shd w:val="clear" w:color="auto" w:fill="FFFFFF"/>
            <w:vAlign w:val="center"/>
          </w:tcPr>
          <w:p w:rsidR="007A54B3" w:rsidRPr="00D66A1D" w:rsidRDefault="007A54B3" w:rsidP="00124BEE">
            <w:pPr>
              <w:pStyle w:val="21"/>
              <w:ind w:firstLine="0"/>
              <w:jc w:val="center"/>
              <w:rPr>
                <w:bCs/>
                <w:sz w:val="18"/>
                <w:szCs w:val="18"/>
              </w:rPr>
            </w:pPr>
            <w:r>
              <w:rPr>
                <w:bCs/>
                <w:sz w:val="18"/>
                <w:szCs w:val="18"/>
              </w:rPr>
              <w:t>Ранг по естестве</w:t>
            </w:r>
            <w:r>
              <w:rPr>
                <w:bCs/>
                <w:sz w:val="18"/>
                <w:szCs w:val="18"/>
              </w:rPr>
              <w:t>н</w:t>
            </w:r>
            <w:r w:rsidR="00124BEE">
              <w:rPr>
                <w:bCs/>
                <w:sz w:val="18"/>
                <w:szCs w:val="18"/>
              </w:rPr>
              <w:t>ному приросту</w:t>
            </w:r>
          </w:p>
        </w:tc>
        <w:tc>
          <w:tcPr>
            <w:tcW w:w="2678" w:type="dxa"/>
            <w:gridSpan w:val="2"/>
            <w:shd w:val="clear" w:color="auto" w:fill="FFFFFF"/>
            <w:vAlign w:val="center"/>
          </w:tcPr>
          <w:p w:rsidR="007A54B3" w:rsidRDefault="007A54B3" w:rsidP="007A54B3">
            <w:pPr>
              <w:pStyle w:val="21"/>
              <w:ind w:firstLine="0"/>
              <w:jc w:val="center"/>
              <w:rPr>
                <w:bCs/>
                <w:sz w:val="22"/>
                <w:szCs w:val="22"/>
              </w:rPr>
            </w:pPr>
            <w:r>
              <w:rPr>
                <w:sz w:val="22"/>
                <w:szCs w:val="22"/>
              </w:rPr>
              <w:t>н</w:t>
            </w:r>
            <w:r w:rsidRPr="00CC1EE1">
              <w:rPr>
                <w:sz w:val="22"/>
                <w:szCs w:val="22"/>
              </w:rPr>
              <w:t>а 1000 населения</w:t>
            </w:r>
          </w:p>
        </w:tc>
      </w:tr>
      <w:tr w:rsidR="007A54B3" w:rsidTr="007A54B3">
        <w:tc>
          <w:tcPr>
            <w:tcW w:w="1980" w:type="dxa"/>
            <w:vMerge/>
            <w:shd w:val="clear" w:color="auto" w:fill="FFFFFF"/>
            <w:vAlign w:val="center"/>
          </w:tcPr>
          <w:p w:rsidR="007A54B3" w:rsidRDefault="007A54B3" w:rsidP="007A54B3">
            <w:pPr>
              <w:pStyle w:val="21"/>
              <w:ind w:firstLine="0"/>
              <w:jc w:val="center"/>
              <w:rPr>
                <w:bCs/>
                <w:sz w:val="22"/>
                <w:szCs w:val="22"/>
              </w:rPr>
            </w:pPr>
          </w:p>
        </w:tc>
        <w:tc>
          <w:tcPr>
            <w:tcW w:w="1706" w:type="dxa"/>
            <w:vMerge/>
            <w:shd w:val="clear" w:color="auto" w:fill="FFFFFF"/>
            <w:vAlign w:val="center"/>
          </w:tcPr>
          <w:p w:rsidR="007A54B3" w:rsidRDefault="007A54B3" w:rsidP="007A54B3">
            <w:pPr>
              <w:pStyle w:val="21"/>
              <w:ind w:firstLine="0"/>
              <w:jc w:val="center"/>
              <w:rPr>
                <w:bCs/>
                <w:sz w:val="22"/>
                <w:szCs w:val="22"/>
              </w:rPr>
            </w:pPr>
          </w:p>
        </w:tc>
        <w:tc>
          <w:tcPr>
            <w:tcW w:w="1842" w:type="dxa"/>
            <w:vMerge/>
            <w:shd w:val="clear" w:color="auto" w:fill="FFFFFF"/>
            <w:vAlign w:val="center"/>
          </w:tcPr>
          <w:p w:rsidR="007A54B3" w:rsidRPr="00DD1394" w:rsidRDefault="007A54B3" w:rsidP="007A54B3">
            <w:pPr>
              <w:pStyle w:val="21"/>
              <w:ind w:firstLine="0"/>
              <w:jc w:val="center"/>
              <w:rPr>
                <w:bCs/>
                <w:sz w:val="20"/>
                <w:szCs w:val="20"/>
              </w:rPr>
            </w:pPr>
          </w:p>
        </w:tc>
        <w:tc>
          <w:tcPr>
            <w:tcW w:w="1418" w:type="dxa"/>
            <w:shd w:val="clear" w:color="auto" w:fill="FFFFFF"/>
            <w:vAlign w:val="center"/>
          </w:tcPr>
          <w:p w:rsidR="007A54B3" w:rsidRPr="00D66A1D" w:rsidRDefault="007A54B3" w:rsidP="007A54B3">
            <w:pPr>
              <w:pStyle w:val="21"/>
              <w:ind w:firstLine="0"/>
              <w:jc w:val="center"/>
              <w:rPr>
                <w:sz w:val="18"/>
                <w:szCs w:val="18"/>
              </w:rPr>
            </w:pPr>
            <w:r w:rsidRPr="00D66A1D">
              <w:rPr>
                <w:sz w:val="18"/>
                <w:szCs w:val="18"/>
              </w:rPr>
              <w:t>Родившиеся</w:t>
            </w:r>
          </w:p>
        </w:tc>
        <w:tc>
          <w:tcPr>
            <w:tcW w:w="1260" w:type="dxa"/>
            <w:shd w:val="clear" w:color="auto" w:fill="FFFFFF"/>
            <w:vAlign w:val="center"/>
          </w:tcPr>
          <w:p w:rsidR="007A54B3" w:rsidRPr="00D66A1D" w:rsidRDefault="007A54B3" w:rsidP="007A54B3">
            <w:pPr>
              <w:pStyle w:val="21"/>
              <w:ind w:firstLine="0"/>
              <w:jc w:val="center"/>
              <w:rPr>
                <w:sz w:val="18"/>
                <w:szCs w:val="18"/>
              </w:rPr>
            </w:pPr>
            <w:proofErr w:type="gramStart"/>
            <w:r w:rsidRPr="00D66A1D">
              <w:rPr>
                <w:sz w:val="18"/>
                <w:szCs w:val="18"/>
              </w:rPr>
              <w:t>Умершие</w:t>
            </w:r>
            <w:proofErr w:type="gramEnd"/>
          </w:p>
        </w:tc>
      </w:tr>
      <w:tr w:rsidR="007A54B3" w:rsidTr="007A54B3">
        <w:trPr>
          <w:trHeight w:val="249"/>
        </w:trPr>
        <w:tc>
          <w:tcPr>
            <w:tcW w:w="1980" w:type="dxa"/>
            <w:shd w:val="clear" w:color="auto" w:fill="FFFFFF"/>
            <w:vAlign w:val="center"/>
          </w:tcPr>
          <w:p w:rsidR="007A54B3" w:rsidRPr="00824959" w:rsidRDefault="007A54B3" w:rsidP="007A54B3">
            <w:pPr>
              <w:pStyle w:val="21"/>
              <w:ind w:firstLine="0"/>
              <w:jc w:val="center"/>
              <w:rPr>
                <w:bCs/>
                <w:sz w:val="22"/>
                <w:szCs w:val="22"/>
              </w:rPr>
            </w:pPr>
            <w:r w:rsidRPr="00824959">
              <w:rPr>
                <w:bCs/>
                <w:sz w:val="22"/>
                <w:szCs w:val="22"/>
              </w:rPr>
              <w:t>КЧР</w:t>
            </w:r>
          </w:p>
        </w:tc>
        <w:tc>
          <w:tcPr>
            <w:tcW w:w="1706" w:type="dxa"/>
            <w:shd w:val="clear" w:color="auto" w:fill="FFFFFF"/>
            <w:vAlign w:val="center"/>
          </w:tcPr>
          <w:p w:rsidR="007A54B3" w:rsidRPr="00824959" w:rsidRDefault="00FD6CEB" w:rsidP="007A54B3">
            <w:pPr>
              <w:pStyle w:val="21"/>
              <w:ind w:firstLine="0"/>
              <w:jc w:val="center"/>
              <w:rPr>
                <w:bCs/>
                <w:sz w:val="22"/>
                <w:szCs w:val="22"/>
              </w:rPr>
            </w:pPr>
            <w:r>
              <w:rPr>
                <w:bCs/>
                <w:sz w:val="22"/>
                <w:szCs w:val="22"/>
              </w:rPr>
              <w:t>-0,1</w:t>
            </w:r>
          </w:p>
        </w:tc>
        <w:tc>
          <w:tcPr>
            <w:tcW w:w="1842" w:type="dxa"/>
            <w:shd w:val="clear" w:color="auto" w:fill="FFFFFF"/>
            <w:vAlign w:val="center"/>
          </w:tcPr>
          <w:p w:rsidR="007A54B3" w:rsidRPr="00824959" w:rsidRDefault="007A54B3" w:rsidP="007A54B3">
            <w:pPr>
              <w:pStyle w:val="21"/>
              <w:ind w:firstLine="0"/>
              <w:jc w:val="center"/>
              <w:rPr>
                <w:bCs/>
                <w:sz w:val="22"/>
                <w:szCs w:val="22"/>
              </w:rPr>
            </w:pPr>
            <w:r w:rsidRPr="00824959">
              <w:rPr>
                <w:bCs/>
                <w:sz w:val="22"/>
                <w:szCs w:val="22"/>
              </w:rPr>
              <w:t>-</w:t>
            </w:r>
          </w:p>
        </w:tc>
        <w:tc>
          <w:tcPr>
            <w:tcW w:w="1418" w:type="dxa"/>
            <w:shd w:val="clear" w:color="auto" w:fill="auto"/>
            <w:vAlign w:val="center"/>
          </w:tcPr>
          <w:p w:rsidR="007A54B3" w:rsidRPr="00824959" w:rsidRDefault="00D516CF" w:rsidP="007A54B3">
            <w:pPr>
              <w:pStyle w:val="21"/>
              <w:ind w:firstLine="0"/>
              <w:jc w:val="center"/>
              <w:rPr>
                <w:bCs/>
                <w:sz w:val="22"/>
                <w:szCs w:val="22"/>
              </w:rPr>
            </w:pPr>
            <w:r>
              <w:rPr>
                <w:bCs/>
                <w:sz w:val="22"/>
                <w:szCs w:val="22"/>
              </w:rPr>
              <w:t>9,5</w:t>
            </w:r>
          </w:p>
        </w:tc>
        <w:tc>
          <w:tcPr>
            <w:tcW w:w="1260" w:type="dxa"/>
            <w:shd w:val="clear" w:color="auto" w:fill="auto"/>
            <w:vAlign w:val="center"/>
          </w:tcPr>
          <w:p w:rsidR="007A54B3" w:rsidRPr="00824959" w:rsidRDefault="00D516CF" w:rsidP="007A54B3">
            <w:pPr>
              <w:pStyle w:val="21"/>
              <w:ind w:firstLine="0"/>
              <w:jc w:val="center"/>
              <w:rPr>
                <w:bCs/>
                <w:sz w:val="22"/>
                <w:szCs w:val="22"/>
              </w:rPr>
            </w:pPr>
            <w:r>
              <w:rPr>
                <w:bCs/>
                <w:sz w:val="22"/>
                <w:szCs w:val="22"/>
              </w:rPr>
              <w:t>9</w:t>
            </w:r>
            <w:r w:rsidR="007A54B3">
              <w:rPr>
                <w:bCs/>
                <w:sz w:val="22"/>
                <w:szCs w:val="22"/>
              </w:rPr>
              <w:t>,6</w:t>
            </w:r>
          </w:p>
        </w:tc>
      </w:tr>
      <w:tr w:rsidR="007A54B3" w:rsidTr="007A54B3">
        <w:trPr>
          <w:trHeight w:val="249"/>
        </w:trPr>
        <w:tc>
          <w:tcPr>
            <w:tcW w:w="1980" w:type="dxa"/>
            <w:shd w:val="clear" w:color="auto" w:fill="FFFFFF"/>
            <w:vAlign w:val="center"/>
          </w:tcPr>
          <w:p w:rsidR="007A54B3" w:rsidRPr="00F83DE6" w:rsidRDefault="007A54B3" w:rsidP="007A54B3">
            <w:pPr>
              <w:pStyle w:val="21"/>
              <w:ind w:firstLine="0"/>
              <w:jc w:val="center"/>
              <w:rPr>
                <w:bCs/>
                <w:sz w:val="22"/>
                <w:szCs w:val="22"/>
              </w:rPr>
            </w:pPr>
            <w:r w:rsidRPr="00F83DE6">
              <w:rPr>
                <w:bCs/>
                <w:sz w:val="22"/>
                <w:szCs w:val="22"/>
              </w:rPr>
              <w:t>г. Черкесск</w:t>
            </w:r>
          </w:p>
        </w:tc>
        <w:tc>
          <w:tcPr>
            <w:tcW w:w="1706" w:type="dxa"/>
            <w:shd w:val="clear" w:color="auto" w:fill="FFFFFF"/>
            <w:vAlign w:val="center"/>
          </w:tcPr>
          <w:p w:rsidR="007A54B3" w:rsidRPr="00AF2FA6" w:rsidRDefault="007A54B3" w:rsidP="007A54B3">
            <w:pPr>
              <w:pStyle w:val="21"/>
              <w:ind w:firstLine="0"/>
              <w:jc w:val="center"/>
              <w:rPr>
                <w:bCs/>
                <w:sz w:val="22"/>
                <w:szCs w:val="22"/>
              </w:rPr>
            </w:pPr>
            <w:r>
              <w:rPr>
                <w:bCs/>
                <w:sz w:val="22"/>
                <w:szCs w:val="22"/>
              </w:rPr>
              <w:t>0</w:t>
            </w:r>
          </w:p>
        </w:tc>
        <w:tc>
          <w:tcPr>
            <w:tcW w:w="1842" w:type="dxa"/>
            <w:shd w:val="clear" w:color="auto" w:fill="FFFFFF"/>
            <w:vAlign w:val="center"/>
          </w:tcPr>
          <w:p w:rsidR="007A54B3" w:rsidRDefault="005B39CF" w:rsidP="005B39CF">
            <w:pPr>
              <w:pStyle w:val="21"/>
              <w:ind w:firstLine="0"/>
              <w:jc w:val="center"/>
              <w:rPr>
                <w:sz w:val="22"/>
                <w:szCs w:val="22"/>
              </w:rPr>
            </w:pPr>
            <w:r>
              <w:rPr>
                <w:sz w:val="22"/>
                <w:szCs w:val="22"/>
              </w:rPr>
              <w:t>6</w:t>
            </w:r>
            <w:r w:rsidR="007A54B3">
              <w:rPr>
                <w:sz w:val="22"/>
                <w:szCs w:val="22"/>
              </w:rPr>
              <w:t xml:space="preserve"> (</w:t>
            </w:r>
            <w:r>
              <w:rPr>
                <w:sz w:val="22"/>
                <w:szCs w:val="22"/>
              </w:rPr>
              <w:t>7</w:t>
            </w:r>
            <w:r w:rsidR="007A54B3">
              <w:rPr>
                <w:sz w:val="22"/>
                <w:szCs w:val="22"/>
              </w:rPr>
              <w:t>)</w:t>
            </w:r>
          </w:p>
        </w:tc>
        <w:tc>
          <w:tcPr>
            <w:tcW w:w="1418" w:type="dxa"/>
            <w:shd w:val="clear" w:color="auto" w:fill="auto"/>
            <w:vAlign w:val="center"/>
          </w:tcPr>
          <w:p w:rsidR="007A54B3" w:rsidRDefault="007A54B3" w:rsidP="00D516CF">
            <w:pPr>
              <w:pStyle w:val="21"/>
              <w:ind w:firstLine="0"/>
              <w:jc w:val="center"/>
              <w:rPr>
                <w:sz w:val="22"/>
                <w:szCs w:val="22"/>
              </w:rPr>
            </w:pPr>
            <w:r>
              <w:rPr>
                <w:sz w:val="22"/>
                <w:szCs w:val="22"/>
              </w:rPr>
              <w:t>1</w:t>
            </w:r>
            <w:r w:rsidR="00D516CF">
              <w:rPr>
                <w:sz w:val="22"/>
                <w:szCs w:val="22"/>
              </w:rPr>
              <w:t>0</w:t>
            </w:r>
            <w:r>
              <w:rPr>
                <w:sz w:val="22"/>
                <w:szCs w:val="22"/>
              </w:rPr>
              <w:t>,2</w:t>
            </w:r>
          </w:p>
        </w:tc>
        <w:tc>
          <w:tcPr>
            <w:tcW w:w="1260" w:type="dxa"/>
            <w:shd w:val="clear" w:color="auto" w:fill="auto"/>
            <w:vAlign w:val="center"/>
          </w:tcPr>
          <w:p w:rsidR="007A54B3" w:rsidRDefault="00D516CF" w:rsidP="007A54B3">
            <w:pPr>
              <w:pStyle w:val="21"/>
              <w:ind w:firstLine="0"/>
              <w:jc w:val="center"/>
              <w:rPr>
                <w:sz w:val="22"/>
                <w:szCs w:val="22"/>
              </w:rPr>
            </w:pPr>
            <w:r>
              <w:rPr>
                <w:sz w:val="22"/>
                <w:szCs w:val="22"/>
              </w:rPr>
              <w:t>10</w:t>
            </w:r>
            <w:r w:rsidR="007A54B3">
              <w:rPr>
                <w:sz w:val="22"/>
                <w:szCs w:val="22"/>
              </w:rPr>
              <w:t>,2</w:t>
            </w:r>
          </w:p>
        </w:tc>
      </w:tr>
      <w:tr w:rsidR="007A54B3" w:rsidTr="007A54B3">
        <w:trPr>
          <w:trHeight w:val="249"/>
        </w:trPr>
        <w:tc>
          <w:tcPr>
            <w:tcW w:w="1980" w:type="dxa"/>
            <w:shd w:val="clear" w:color="auto" w:fill="FFFFFF"/>
            <w:vAlign w:val="center"/>
          </w:tcPr>
          <w:p w:rsidR="007A54B3" w:rsidRPr="00F83DE6" w:rsidRDefault="007A54B3" w:rsidP="007A54B3">
            <w:pPr>
              <w:pStyle w:val="21"/>
              <w:ind w:firstLine="0"/>
              <w:jc w:val="center"/>
              <w:rPr>
                <w:bCs/>
                <w:sz w:val="22"/>
                <w:szCs w:val="22"/>
              </w:rPr>
            </w:pPr>
            <w:r w:rsidRPr="00F83DE6">
              <w:rPr>
                <w:bCs/>
                <w:sz w:val="22"/>
                <w:szCs w:val="22"/>
              </w:rPr>
              <w:t xml:space="preserve">г. </w:t>
            </w:r>
            <w:proofErr w:type="spellStart"/>
            <w:r w:rsidRPr="00F83DE6">
              <w:rPr>
                <w:bCs/>
                <w:sz w:val="22"/>
                <w:szCs w:val="22"/>
              </w:rPr>
              <w:t>Карачаевск</w:t>
            </w:r>
            <w:proofErr w:type="spellEnd"/>
          </w:p>
          <w:p w:rsidR="007A54B3" w:rsidRPr="00F83DE6" w:rsidRDefault="007A54B3" w:rsidP="007A54B3">
            <w:pPr>
              <w:pStyle w:val="21"/>
              <w:ind w:firstLine="0"/>
              <w:jc w:val="center"/>
              <w:rPr>
                <w:bCs/>
                <w:sz w:val="18"/>
                <w:szCs w:val="18"/>
              </w:rPr>
            </w:pPr>
            <w:r w:rsidRPr="00F83DE6">
              <w:rPr>
                <w:bCs/>
                <w:sz w:val="18"/>
                <w:szCs w:val="18"/>
              </w:rPr>
              <w:t xml:space="preserve">и подчиненные ему </w:t>
            </w:r>
            <w:proofErr w:type="spellStart"/>
            <w:r w:rsidRPr="00F83DE6">
              <w:rPr>
                <w:bCs/>
                <w:sz w:val="18"/>
                <w:szCs w:val="18"/>
              </w:rPr>
              <w:t>адм</w:t>
            </w:r>
            <w:proofErr w:type="spellEnd"/>
            <w:r w:rsidRPr="00F83DE6">
              <w:rPr>
                <w:bCs/>
                <w:sz w:val="18"/>
                <w:szCs w:val="18"/>
              </w:rPr>
              <w:t>. нас</w:t>
            </w:r>
            <w:proofErr w:type="gramStart"/>
            <w:r w:rsidRPr="00F83DE6">
              <w:rPr>
                <w:bCs/>
                <w:sz w:val="18"/>
                <w:szCs w:val="18"/>
              </w:rPr>
              <w:t>.</w:t>
            </w:r>
            <w:proofErr w:type="gramEnd"/>
            <w:r w:rsidRPr="00F83DE6">
              <w:rPr>
                <w:bCs/>
                <w:sz w:val="18"/>
                <w:szCs w:val="18"/>
              </w:rPr>
              <w:t xml:space="preserve"> </w:t>
            </w:r>
            <w:proofErr w:type="gramStart"/>
            <w:r w:rsidRPr="00F83DE6">
              <w:rPr>
                <w:bCs/>
                <w:sz w:val="18"/>
                <w:szCs w:val="18"/>
              </w:rPr>
              <w:t>п</w:t>
            </w:r>
            <w:proofErr w:type="gramEnd"/>
            <w:r w:rsidRPr="00F83DE6">
              <w:rPr>
                <w:bCs/>
                <w:sz w:val="18"/>
                <w:szCs w:val="18"/>
              </w:rPr>
              <w:t>ункты</w:t>
            </w:r>
          </w:p>
        </w:tc>
        <w:tc>
          <w:tcPr>
            <w:tcW w:w="1706" w:type="dxa"/>
            <w:shd w:val="clear" w:color="auto" w:fill="FFFFFF"/>
            <w:vAlign w:val="center"/>
          </w:tcPr>
          <w:p w:rsidR="007A54B3" w:rsidRPr="00AF2FA6" w:rsidRDefault="007A54B3" w:rsidP="00430C34">
            <w:pPr>
              <w:pStyle w:val="21"/>
              <w:ind w:firstLine="0"/>
              <w:jc w:val="center"/>
              <w:rPr>
                <w:bCs/>
                <w:sz w:val="22"/>
                <w:szCs w:val="22"/>
              </w:rPr>
            </w:pPr>
            <w:r>
              <w:rPr>
                <w:bCs/>
                <w:sz w:val="22"/>
                <w:szCs w:val="22"/>
              </w:rPr>
              <w:t>+</w:t>
            </w:r>
            <w:r w:rsidR="00430C34">
              <w:rPr>
                <w:bCs/>
                <w:sz w:val="22"/>
                <w:szCs w:val="22"/>
              </w:rPr>
              <w:t>0,2</w:t>
            </w:r>
          </w:p>
        </w:tc>
        <w:tc>
          <w:tcPr>
            <w:tcW w:w="1842" w:type="dxa"/>
            <w:shd w:val="clear" w:color="auto" w:fill="FFFFFF"/>
            <w:vAlign w:val="center"/>
          </w:tcPr>
          <w:p w:rsidR="007A54B3" w:rsidRPr="00C357FD" w:rsidRDefault="005B39CF" w:rsidP="005B39CF">
            <w:pPr>
              <w:pStyle w:val="21"/>
              <w:ind w:firstLine="0"/>
              <w:jc w:val="center"/>
              <w:rPr>
                <w:bCs/>
                <w:sz w:val="22"/>
                <w:szCs w:val="22"/>
              </w:rPr>
            </w:pPr>
            <w:r>
              <w:rPr>
                <w:bCs/>
                <w:sz w:val="22"/>
                <w:szCs w:val="22"/>
              </w:rPr>
              <w:t>5</w:t>
            </w:r>
            <w:r w:rsidR="007A54B3" w:rsidRPr="00C357FD">
              <w:rPr>
                <w:bCs/>
                <w:sz w:val="22"/>
                <w:szCs w:val="22"/>
              </w:rPr>
              <w:t xml:space="preserve"> (</w:t>
            </w:r>
            <w:r>
              <w:rPr>
                <w:bCs/>
                <w:sz w:val="22"/>
                <w:szCs w:val="22"/>
              </w:rPr>
              <w:t>4</w:t>
            </w:r>
            <w:r w:rsidR="007A54B3" w:rsidRPr="00C357FD">
              <w:rPr>
                <w:bCs/>
                <w:sz w:val="22"/>
                <w:szCs w:val="22"/>
              </w:rPr>
              <w:t>)</w:t>
            </w:r>
          </w:p>
        </w:tc>
        <w:tc>
          <w:tcPr>
            <w:tcW w:w="1418" w:type="dxa"/>
            <w:shd w:val="clear" w:color="auto" w:fill="auto"/>
            <w:vAlign w:val="center"/>
          </w:tcPr>
          <w:p w:rsidR="007A54B3" w:rsidRDefault="00D516CF" w:rsidP="007A54B3">
            <w:pPr>
              <w:pStyle w:val="21"/>
              <w:ind w:firstLine="0"/>
              <w:jc w:val="center"/>
              <w:rPr>
                <w:bCs/>
                <w:sz w:val="22"/>
                <w:szCs w:val="22"/>
              </w:rPr>
            </w:pPr>
            <w:r>
              <w:rPr>
                <w:bCs/>
                <w:sz w:val="22"/>
                <w:szCs w:val="22"/>
              </w:rPr>
              <w:t>7,3</w:t>
            </w:r>
          </w:p>
        </w:tc>
        <w:tc>
          <w:tcPr>
            <w:tcW w:w="1260" w:type="dxa"/>
            <w:shd w:val="clear" w:color="auto" w:fill="auto"/>
            <w:vAlign w:val="center"/>
          </w:tcPr>
          <w:p w:rsidR="007A54B3" w:rsidRDefault="007A54B3" w:rsidP="00D516CF">
            <w:pPr>
              <w:pStyle w:val="21"/>
              <w:ind w:firstLine="0"/>
              <w:jc w:val="center"/>
              <w:rPr>
                <w:bCs/>
                <w:sz w:val="22"/>
                <w:szCs w:val="22"/>
              </w:rPr>
            </w:pPr>
            <w:r>
              <w:rPr>
                <w:bCs/>
                <w:sz w:val="22"/>
                <w:szCs w:val="22"/>
              </w:rPr>
              <w:t>7,</w:t>
            </w:r>
            <w:r w:rsidR="00D516CF">
              <w:rPr>
                <w:bCs/>
                <w:sz w:val="22"/>
                <w:szCs w:val="22"/>
              </w:rPr>
              <w:t>1</w:t>
            </w:r>
          </w:p>
        </w:tc>
      </w:tr>
      <w:tr w:rsidR="007A54B3" w:rsidTr="007A54B3">
        <w:trPr>
          <w:trHeight w:val="249"/>
        </w:trPr>
        <w:tc>
          <w:tcPr>
            <w:tcW w:w="1980" w:type="dxa"/>
            <w:shd w:val="clear" w:color="auto" w:fill="FFFFFF"/>
            <w:vAlign w:val="center"/>
          </w:tcPr>
          <w:p w:rsidR="007A54B3" w:rsidRPr="00F83DE6" w:rsidRDefault="007A54B3" w:rsidP="007A54B3">
            <w:pPr>
              <w:pStyle w:val="21"/>
              <w:ind w:firstLine="0"/>
              <w:jc w:val="center"/>
              <w:rPr>
                <w:sz w:val="20"/>
                <w:szCs w:val="20"/>
              </w:rPr>
            </w:pPr>
            <w:r w:rsidRPr="00F83DE6">
              <w:rPr>
                <w:sz w:val="20"/>
                <w:szCs w:val="20"/>
              </w:rPr>
              <w:t>Абазинский район</w:t>
            </w:r>
          </w:p>
        </w:tc>
        <w:tc>
          <w:tcPr>
            <w:tcW w:w="1706" w:type="dxa"/>
            <w:shd w:val="clear" w:color="auto" w:fill="FFFFFF"/>
            <w:vAlign w:val="center"/>
          </w:tcPr>
          <w:p w:rsidR="007A54B3" w:rsidRPr="00AF2FA6" w:rsidRDefault="007A54B3" w:rsidP="007A54B3">
            <w:pPr>
              <w:pStyle w:val="21"/>
              <w:ind w:firstLine="0"/>
              <w:jc w:val="center"/>
              <w:rPr>
                <w:sz w:val="22"/>
                <w:szCs w:val="22"/>
              </w:rPr>
            </w:pPr>
            <w:r>
              <w:rPr>
                <w:bCs/>
                <w:sz w:val="22"/>
                <w:szCs w:val="22"/>
              </w:rPr>
              <w:t>+0,1</w:t>
            </w:r>
          </w:p>
        </w:tc>
        <w:tc>
          <w:tcPr>
            <w:tcW w:w="1842" w:type="dxa"/>
            <w:shd w:val="clear" w:color="auto" w:fill="FFFFFF"/>
            <w:vAlign w:val="center"/>
          </w:tcPr>
          <w:p w:rsidR="007A54B3" w:rsidRPr="00C357FD" w:rsidRDefault="00907C5B" w:rsidP="00907C5B">
            <w:pPr>
              <w:pStyle w:val="21"/>
              <w:ind w:firstLine="0"/>
              <w:jc w:val="center"/>
              <w:rPr>
                <w:sz w:val="22"/>
                <w:szCs w:val="22"/>
              </w:rPr>
            </w:pPr>
            <w:r>
              <w:rPr>
                <w:sz w:val="22"/>
                <w:szCs w:val="22"/>
              </w:rPr>
              <w:t>7</w:t>
            </w:r>
            <w:r w:rsidR="007A54B3" w:rsidRPr="00C357FD">
              <w:rPr>
                <w:sz w:val="22"/>
                <w:szCs w:val="22"/>
              </w:rPr>
              <w:t xml:space="preserve"> (</w:t>
            </w:r>
            <w:r>
              <w:rPr>
                <w:sz w:val="22"/>
                <w:szCs w:val="22"/>
              </w:rPr>
              <w:t>6</w:t>
            </w:r>
            <w:r w:rsidR="007A54B3" w:rsidRPr="00C357FD">
              <w:rPr>
                <w:sz w:val="22"/>
                <w:szCs w:val="22"/>
              </w:rPr>
              <w:t>)</w:t>
            </w:r>
          </w:p>
        </w:tc>
        <w:tc>
          <w:tcPr>
            <w:tcW w:w="1418" w:type="dxa"/>
            <w:shd w:val="clear" w:color="auto" w:fill="auto"/>
            <w:vAlign w:val="center"/>
          </w:tcPr>
          <w:p w:rsidR="007A54B3" w:rsidRDefault="00D516CF" w:rsidP="007A54B3">
            <w:pPr>
              <w:pStyle w:val="21"/>
              <w:ind w:firstLine="0"/>
              <w:jc w:val="center"/>
              <w:rPr>
                <w:sz w:val="22"/>
                <w:szCs w:val="22"/>
              </w:rPr>
            </w:pPr>
            <w:r>
              <w:rPr>
                <w:sz w:val="22"/>
                <w:szCs w:val="22"/>
              </w:rPr>
              <w:t>8,0</w:t>
            </w:r>
          </w:p>
        </w:tc>
        <w:tc>
          <w:tcPr>
            <w:tcW w:w="1260" w:type="dxa"/>
            <w:shd w:val="clear" w:color="auto" w:fill="auto"/>
            <w:vAlign w:val="center"/>
          </w:tcPr>
          <w:p w:rsidR="007A54B3" w:rsidRDefault="00D516CF" w:rsidP="007A54B3">
            <w:pPr>
              <w:pStyle w:val="21"/>
              <w:ind w:firstLine="0"/>
              <w:jc w:val="center"/>
              <w:rPr>
                <w:sz w:val="22"/>
                <w:szCs w:val="22"/>
              </w:rPr>
            </w:pPr>
            <w:r>
              <w:rPr>
                <w:sz w:val="22"/>
                <w:szCs w:val="22"/>
              </w:rPr>
              <w:t>8,1</w:t>
            </w:r>
          </w:p>
        </w:tc>
      </w:tr>
      <w:tr w:rsidR="007A54B3" w:rsidTr="007A54B3">
        <w:trPr>
          <w:trHeight w:val="249"/>
        </w:trPr>
        <w:tc>
          <w:tcPr>
            <w:tcW w:w="1980" w:type="dxa"/>
            <w:shd w:val="clear" w:color="auto" w:fill="FFFFFF"/>
            <w:vAlign w:val="center"/>
          </w:tcPr>
          <w:p w:rsidR="007A54B3" w:rsidRPr="00F83DE6" w:rsidRDefault="007A54B3" w:rsidP="007A54B3">
            <w:pPr>
              <w:pStyle w:val="21"/>
              <w:ind w:firstLine="0"/>
              <w:jc w:val="center"/>
              <w:rPr>
                <w:sz w:val="20"/>
                <w:szCs w:val="20"/>
              </w:rPr>
            </w:pPr>
            <w:proofErr w:type="spellStart"/>
            <w:r w:rsidRPr="00F83DE6">
              <w:rPr>
                <w:sz w:val="20"/>
                <w:szCs w:val="20"/>
              </w:rPr>
              <w:t>Адыге-Хабльский</w:t>
            </w:r>
            <w:proofErr w:type="spellEnd"/>
            <w:r w:rsidRPr="00F83DE6">
              <w:rPr>
                <w:sz w:val="20"/>
                <w:szCs w:val="20"/>
              </w:rPr>
              <w:t xml:space="preserve"> </w:t>
            </w:r>
            <w:r w:rsidRPr="00F83DE6">
              <w:rPr>
                <w:sz w:val="20"/>
                <w:szCs w:val="20"/>
              </w:rPr>
              <w:lastRenderedPageBreak/>
              <w:t>район</w:t>
            </w:r>
          </w:p>
        </w:tc>
        <w:tc>
          <w:tcPr>
            <w:tcW w:w="1706" w:type="dxa"/>
            <w:shd w:val="clear" w:color="auto" w:fill="FFFFFF"/>
            <w:vAlign w:val="center"/>
          </w:tcPr>
          <w:p w:rsidR="007A54B3" w:rsidRPr="00AF2FA6" w:rsidRDefault="007A54B3" w:rsidP="007A54B3">
            <w:pPr>
              <w:pStyle w:val="21"/>
              <w:ind w:firstLine="0"/>
              <w:jc w:val="center"/>
              <w:rPr>
                <w:sz w:val="22"/>
                <w:szCs w:val="22"/>
              </w:rPr>
            </w:pPr>
            <w:r>
              <w:rPr>
                <w:sz w:val="22"/>
                <w:szCs w:val="22"/>
              </w:rPr>
              <w:lastRenderedPageBreak/>
              <w:t>-0,9</w:t>
            </w:r>
          </w:p>
        </w:tc>
        <w:tc>
          <w:tcPr>
            <w:tcW w:w="1842" w:type="dxa"/>
            <w:shd w:val="clear" w:color="auto" w:fill="FFFFFF"/>
            <w:vAlign w:val="center"/>
          </w:tcPr>
          <w:p w:rsidR="007A54B3" w:rsidRPr="00C357FD" w:rsidRDefault="00907C5B" w:rsidP="00907C5B">
            <w:pPr>
              <w:pStyle w:val="21"/>
              <w:ind w:firstLine="0"/>
              <w:jc w:val="center"/>
              <w:rPr>
                <w:sz w:val="22"/>
                <w:szCs w:val="22"/>
              </w:rPr>
            </w:pPr>
            <w:r>
              <w:rPr>
                <w:sz w:val="22"/>
                <w:szCs w:val="22"/>
              </w:rPr>
              <w:t>8</w:t>
            </w:r>
            <w:r w:rsidR="007A54B3" w:rsidRPr="00C357FD">
              <w:rPr>
                <w:sz w:val="22"/>
                <w:szCs w:val="22"/>
              </w:rPr>
              <w:t xml:space="preserve"> (</w:t>
            </w:r>
            <w:r>
              <w:rPr>
                <w:sz w:val="22"/>
                <w:szCs w:val="22"/>
              </w:rPr>
              <w:t>9</w:t>
            </w:r>
            <w:r w:rsidR="007A54B3" w:rsidRPr="00C357FD">
              <w:rPr>
                <w:sz w:val="22"/>
                <w:szCs w:val="22"/>
              </w:rPr>
              <w:t>)</w:t>
            </w:r>
          </w:p>
        </w:tc>
        <w:tc>
          <w:tcPr>
            <w:tcW w:w="1418" w:type="dxa"/>
            <w:shd w:val="clear" w:color="auto" w:fill="auto"/>
            <w:vAlign w:val="center"/>
          </w:tcPr>
          <w:p w:rsidR="007A54B3" w:rsidRDefault="00D516CF" w:rsidP="007A54B3">
            <w:pPr>
              <w:pStyle w:val="21"/>
              <w:ind w:firstLine="0"/>
              <w:jc w:val="center"/>
              <w:rPr>
                <w:sz w:val="22"/>
                <w:szCs w:val="22"/>
              </w:rPr>
            </w:pPr>
            <w:r>
              <w:rPr>
                <w:sz w:val="22"/>
                <w:szCs w:val="22"/>
              </w:rPr>
              <w:t>8,3</w:t>
            </w:r>
          </w:p>
        </w:tc>
        <w:tc>
          <w:tcPr>
            <w:tcW w:w="1260" w:type="dxa"/>
            <w:shd w:val="clear" w:color="auto" w:fill="auto"/>
            <w:vAlign w:val="center"/>
          </w:tcPr>
          <w:p w:rsidR="007A54B3" w:rsidRDefault="00D516CF" w:rsidP="007A54B3">
            <w:pPr>
              <w:pStyle w:val="21"/>
              <w:ind w:firstLine="0"/>
              <w:jc w:val="center"/>
              <w:rPr>
                <w:sz w:val="22"/>
                <w:szCs w:val="22"/>
              </w:rPr>
            </w:pPr>
            <w:r>
              <w:rPr>
                <w:sz w:val="22"/>
                <w:szCs w:val="22"/>
              </w:rPr>
              <w:t>9,2</w:t>
            </w:r>
          </w:p>
        </w:tc>
      </w:tr>
      <w:tr w:rsidR="007A54B3" w:rsidTr="007A54B3">
        <w:trPr>
          <w:trHeight w:val="249"/>
        </w:trPr>
        <w:tc>
          <w:tcPr>
            <w:tcW w:w="1980" w:type="dxa"/>
            <w:shd w:val="clear" w:color="auto" w:fill="FFFFFF"/>
            <w:vAlign w:val="center"/>
          </w:tcPr>
          <w:p w:rsidR="007A54B3" w:rsidRPr="00F83DE6" w:rsidRDefault="007A54B3" w:rsidP="007A54B3">
            <w:pPr>
              <w:pStyle w:val="21"/>
              <w:ind w:firstLine="0"/>
              <w:jc w:val="center"/>
              <w:rPr>
                <w:sz w:val="20"/>
                <w:szCs w:val="20"/>
              </w:rPr>
            </w:pPr>
            <w:r w:rsidRPr="00F83DE6">
              <w:rPr>
                <w:sz w:val="20"/>
                <w:szCs w:val="20"/>
              </w:rPr>
              <w:lastRenderedPageBreak/>
              <w:t>Зеленчукский район</w:t>
            </w:r>
          </w:p>
        </w:tc>
        <w:tc>
          <w:tcPr>
            <w:tcW w:w="1706" w:type="dxa"/>
            <w:shd w:val="clear" w:color="auto" w:fill="FFFFFF"/>
            <w:vAlign w:val="center"/>
          </w:tcPr>
          <w:p w:rsidR="007A54B3" w:rsidRPr="00AF2FA6" w:rsidRDefault="007A54B3" w:rsidP="007A54B3">
            <w:pPr>
              <w:pStyle w:val="21"/>
              <w:ind w:firstLine="0"/>
              <w:jc w:val="center"/>
              <w:rPr>
                <w:sz w:val="22"/>
                <w:szCs w:val="22"/>
              </w:rPr>
            </w:pPr>
            <w:r>
              <w:rPr>
                <w:sz w:val="22"/>
                <w:szCs w:val="22"/>
              </w:rPr>
              <w:t>-1,6</w:t>
            </w:r>
          </w:p>
        </w:tc>
        <w:tc>
          <w:tcPr>
            <w:tcW w:w="1842" w:type="dxa"/>
            <w:shd w:val="clear" w:color="auto" w:fill="FFFFFF"/>
            <w:vAlign w:val="center"/>
          </w:tcPr>
          <w:p w:rsidR="007A54B3" w:rsidRPr="00C357FD" w:rsidRDefault="007A54B3" w:rsidP="00907C5B">
            <w:pPr>
              <w:pStyle w:val="21"/>
              <w:ind w:firstLine="0"/>
              <w:jc w:val="center"/>
              <w:rPr>
                <w:sz w:val="22"/>
                <w:szCs w:val="22"/>
              </w:rPr>
            </w:pPr>
            <w:r w:rsidRPr="00C357FD">
              <w:rPr>
                <w:sz w:val="22"/>
                <w:szCs w:val="22"/>
              </w:rPr>
              <w:t>1</w:t>
            </w:r>
            <w:r w:rsidR="00907C5B">
              <w:rPr>
                <w:sz w:val="22"/>
                <w:szCs w:val="22"/>
              </w:rPr>
              <w:t>0</w:t>
            </w:r>
            <w:r w:rsidRPr="00C357FD">
              <w:rPr>
                <w:sz w:val="22"/>
                <w:szCs w:val="22"/>
              </w:rPr>
              <w:t xml:space="preserve"> (1</w:t>
            </w:r>
            <w:r>
              <w:rPr>
                <w:sz w:val="22"/>
                <w:szCs w:val="22"/>
              </w:rPr>
              <w:t>1</w:t>
            </w:r>
            <w:r w:rsidRPr="00C357FD">
              <w:rPr>
                <w:sz w:val="22"/>
                <w:szCs w:val="22"/>
              </w:rPr>
              <w:t>)</w:t>
            </w:r>
          </w:p>
        </w:tc>
        <w:tc>
          <w:tcPr>
            <w:tcW w:w="1418" w:type="dxa"/>
            <w:shd w:val="clear" w:color="auto" w:fill="auto"/>
            <w:vAlign w:val="center"/>
          </w:tcPr>
          <w:p w:rsidR="007A54B3" w:rsidRDefault="007A54B3" w:rsidP="00D516CF">
            <w:pPr>
              <w:pStyle w:val="21"/>
              <w:ind w:firstLine="0"/>
              <w:jc w:val="center"/>
              <w:rPr>
                <w:sz w:val="22"/>
                <w:szCs w:val="22"/>
              </w:rPr>
            </w:pPr>
            <w:r>
              <w:rPr>
                <w:sz w:val="22"/>
                <w:szCs w:val="22"/>
              </w:rPr>
              <w:t>1</w:t>
            </w:r>
            <w:r w:rsidR="00D516CF">
              <w:rPr>
                <w:sz w:val="22"/>
                <w:szCs w:val="22"/>
              </w:rPr>
              <w:t>0</w:t>
            </w:r>
            <w:r>
              <w:rPr>
                <w:sz w:val="22"/>
                <w:szCs w:val="22"/>
              </w:rPr>
              <w:t>,</w:t>
            </w:r>
            <w:r w:rsidR="00D516CF">
              <w:rPr>
                <w:sz w:val="22"/>
                <w:szCs w:val="22"/>
              </w:rPr>
              <w:t>4</w:t>
            </w:r>
          </w:p>
        </w:tc>
        <w:tc>
          <w:tcPr>
            <w:tcW w:w="1260" w:type="dxa"/>
            <w:shd w:val="clear" w:color="auto" w:fill="auto"/>
            <w:vAlign w:val="center"/>
          </w:tcPr>
          <w:p w:rsidR="007A54B3" w:rsidRDefault="007A54B3" w:rsidP="00D516CF">
            <w:pPr>
              <w:pStyle w:val="21"/>
              <w:ind w:firstLine="0"/>
              <w:jc w:val="center"/>
              <w:rPr>
                <w:sz w:val="22"/>
                <w:szCs w:val="22"/>
              </w:rPr>
            </w:pPr>
            <w:r>
              <w:rPr>
                <w:sz w:val="22"/>
                <w:szCs w:val="22"/>
              </w:rPr>
              <w:t>1</w:t>
            </w:r>
            <w:r w:rsidR="00D516CF">
              <w:rPr>
                <w:sz w:val="22"/>
                <w:szCs w:val="22"/>
              </w:rPr>
              <w:t>2</w:t>
            </w:r>
            <w:r>
              <w:rPr>
                <w:sz w:val="22"/>
                <w:szCs w:val="22"/>
              </w:rPr>
              <w:t>,</w:t>
            </w:r>
            <w:r w:rsidR="00D516CF">
              <w:rPr>
                <w:sz w:val="22"/>
                <w:szCs w:val="22"/>
              </w:rPr>
              <w:t>0</w:t>
            </w:r>
          </w:p>
        </w:tc>
      </w:tr>
      <w:tr w:rsidR="007A54B3" w:rsidTr="007A54B3">
        <w:trPr>
          <w:trHeight w:val="249"/>
        </w:trPr>
        <w:tc>
          <w:tcPr>
            <w:tcW w:w="1980" w:type="dxa"/>
            <w:shd w:val="clear" w:color="auto" w:fill="FFFFFF"/>
            <w:vAlign w:val="center"/>
          </w:tcPr>
          <w:p w:rsidR="007A54B3" w:rsidRPr="00F83DE6" w:rsidRDefault="007A54B3" w:rsidP="007A54B3">
            <w:pPr>
              <w:pStyle w:val="21"/>
              <w:ind w:firstLine="0"/>
              <w:jc w:val="center"/>
              <w:rPr>
                <w:sz w:val="20"/>
                <w:szCs w:val="20"/>
              </w:rPr>
            </w:pPr>
            <w:r w:rsidRPr="00F83DE6">
              <w:rPr>
                <w:sz w:val="20"/>
                <w:szCs w:val="20"/>
              </w:rPr>
              <w:t>Карачаевский район</w:t>
            </w:r>
          </w:p>
        </w:tc>
        <w:tc>
          <w:tcPr>
            <w:tcW w:w="1706" w:type="dxa"/>
            <w:shd w:val="clear" w:color="auto" w:fill="FFFFFF"/>
            <w:vAlign w:val="center"/>
          </w:tcPr>
          <w:p w:rsidR="007A54B3" w:rsidRPr="00AF2FA6" w:rsidRDefault="007A54B3" w:rsidP="00430C34">
            <w:pPr>
              <w:pStyle w:val="21"/>
              <w:ind w:firstLine="0"/>
              <w:jc w:val="center"/>
              <w:rPr>
                <w:sz w:val="22"/>
                <w:szCs w:val="22"/>
              </w:rPr>
            </w:pPr>
            <w:r>
              <w:rPr>
                <w:sz w:val="22"/>
                <w:szCs w:val="22"/>
              </w:rPr>
              <w:t>+1,</w:t>
            </w:r>
            <w:r w:rsidR="00430C34">
              <w:rPr>
                <w:sz w:val="22"/>
                <w:szCs w:val="22"/>
              </w:rPr>
              <w:t>1</w:t>
            </w:r>
          </w:p>
        </w:tc>
        <w:tc>
          <w:tcPr>
            <w:tcW w:w="1842" w:type="dxa"/>
            <w:shd w:val="clear" w:color="auto" w:fill="FFFFFF"/>
            <w:vAlign w:val="center"/>
          </w:tcPr>
          <w:p w:rsidR="007A54B3" w:rsidRPr="00C357FD" w:rsidRDefault="007A54B3" w:rsidP="007A54B3">
            <w:pPr>
              <w:pStyle w:val="21"/>
              <w:ind w:firstLine="0"/>
              <w:jc w:val="center"/>
              <w:rPr>
                <w:sz w:val="22"/>
                <w:szCs w:val="22"/>
              </w:rPr>
            </w:pPr>
            <w:r>
              <w:rPr>
                <w:sz w:val="22"/>
                <w:szCs w:val="22"/>
              </w:rPr>
              <w:t>3</w:t>
            </w:r>
            <w:r w:rsidRPr="00C357FD">
              <w:rPr>
                <w:sz w:val="22"/>
                <w:szCs w:val="22"/>
              </w:rPr>
              <w:t xml:space="preserve"> (</w:t>
            </w:r>
            <w:r>
              <w:rPr>
                <w:sz w:val="22"/>
                <w:szCs w:val="22"/>
              </w:rPr>
              <w:t>3</w:t>
            </w:r>
            <w:r w:rsidRPr="00C357FD">
              <w:rPr>
                <w:sz w:val="22"/>
                <w:szCs w:val="22"/>
              </w:rPr>
              <w:t>)</w:t>
            </w:r>
          </w:p>
        </w:tc>
        <w:tc>
          <w:tcPr>
            <w:tcW w:w="1418" w:type="dxa"/>
            <w:shd w:val="clear" w:color="auto" w:fill="auto"/>
            <w:vAlign w:val="center"/>
          </w:tcPr>
          <w:p w:rsidR="007A54B3" w:rsidRDefault="00D516CF" w:rsidP="007A54B3">
            <w:pPr>
              <w:pStyle w:val="21"/>
              <w:ind w:firstLine="0"/>
              <w:jc w:val="center"/>
              <w:rPr>
                <w:sz w:val="22"/>
                <w:szCs w:val="22"/>
              </w:rPr>
            </w:pPr>
            <w:r>
              <w:rPr>
                <w:sz w:val="22"/>
                <w:szCs w:val="22"/>
              </w:rPr>
              <w:t>9,1</w:t>
            </w:r>
          </w:p>
        </w:tc>
        <w:tc>
          <w:tcPr>
            <w:tcW w:w="1260" w:type="dxa"/>
            <w:shd w:val="clear" w:color="auto" w:fill="auto"/>
            <w:vAlign w:val="center"/>
          </w:tcPr>
          <w:p w:rsidR="007A54B3" w:rsidRDefault="00D516CF" w:rsidP="007A54B3">
            <w:pPr>
              <w:pStyle w:val="21"/>
              <w:ind w:firstLine="0"/>
              <w:jc w:val="center"/>
              <w:rPr>
                <w:sz w:val="22"/>
                <w:szCs w:val="22"/>
              </w:rPr>
            </w:pPr>
            <w:r>
              <w:rPr>
                <w:sz w:val="22"/>
                <w:szCs w:val="22"/>
              </w:rPr>
              <w:t>8,0</w:t>
            </w:r>
          </w:p>
        </w:tc>
      </w:tr>
      <w:tr w:rsidR="007A54B3" w:rsidTr="007A54B3">
        <w:trPr>
          <w:trHeight w:val="249"/>
        </w:trPr>
        <w:tc>
          <w:tcPr>
            <w:tcW w:w="1980" w:type="dxa"/>
            <w:shd w:val="clear" w:color="auto" w:fill="FFFFFF"/>
            <w:vAlign w:val="center"/>
          </w:tcPr>
          <w:p w:rsidR="007A54B3" w:rsidRPr="00F83DE6" w:rsidRDefault="007A54B3" w:rsidP="007A54B3">
            <w:pPr>
              <w:pStyle w:val="21"/>
              <w:ind w:right="-288" w:firstLine="0"/>
              <w:jc w:val="center"/>
              <w:rPr>
                <w:sz w:val="20"/>
                <w:szCs w:val="20"/>
              </w:rPr>
            </w:pPr>
            <w:r w:rsidRPr="00F83DE6">
              <w:rPr>
                <w:sz w:val="20"/>
                <w:szCs w:val="20"/>
              </w:rPr>
              <w:t>Малокарачаевский район</w:t>
            </w:r>
          </w:p>
        </w:tc>
        <w:tc>
          <w:tcPr>
            <w:tcW w:w="1706" w:type="dxa"/>
            <w:shd w:val="clear" w:color="auto" w:fill="FFFFFF"/>
            <w:vAlign w:val="center"/>
          </w:tcPr>
          <w:p w:rsidR="007A54B3" w:rsidRPr="00AF2FA6" w:rsidRDefault="00430C34" w:rsidP="007A54B3">
            <w:pPr>
              <w:pStyle w:val="21"/>
              <w:ind w:firstLine="0"/>
              <w:jc w:val="center"/>
              <w:rPr>
                <w:sz w:val="22"/>
                <w:szCs w:val="22"/>
              </w:rPr>
            </w:pPr>
            <w:r>
              <w:rPr>
                <w:sz w:val="22"/>
                <w:szCs w:val="22"/>
              </w:rPr>
              <w:t>-2</w:t>
            </w:r>
          </w:p>
        </w:tc>
        <w:tc>
          <w:tcPr>
            <w:tcW w:w="1842" w:type="dxa"/>
            <w:shd w:val="clear" w:color="auto" w:fill="FFFFFF"/>
            <w:vAlign w:val="center"/>
          </w:tcPr>
          <w:p w:rsidR="007A54B3" w:rsidRPr="00C357FD" w:rsidRDefault="00907C5B" w:rsidP="00907C5B">
            <w:pPr>
              <w:pStyle w:val="21"/>
              <w:ind w:firstLine="0"/>
              <w:jc w:val="center"/>
              <w:rPr>
                <w:sz w:val="22"/>
                <w:szCs w:val="22"/>
              </w:rPr>
            </w:pPr>
            <w:r>
              <w:rPr>
                <w:sz w:val="22"/>
                <w:szCs w:val="22"/>
              </w:rPr>
              <w:t>11</w:t>
            </w:r>
            <w:r w:rsidR="007A54B3" w:rsidRPr="00C357FD">
              <w:rPr>
                <w:sz w:val="22"/>
                <w:szCs w:val="22"/>
              </w:rPr>
              <w:t xml:space="preserve"> (</w:t>
            </w:r>
            <w:r>
              <w:rPr>
                <w:sz w:val="22"/>
                <w:szCs w:val="22"/>
              </w:rPr>
              <w:t>5</w:t>
            </w:r>
            <w:r w:rsidR="007A54B3" w:rsidRPr="00C357FD">
              <w:rPr>
                <w:sz w:val="22"/>
                <w:szCs w:val="22"/>
              </w:rPr>
              <w:t>)</w:t>
            </w:r>
          </w:p>
        </w:tc>
        <w:tc>
          <w:tcPr>
            <w:tcW w:w="1418" w:type="dxa"/>
            <w:shd w:val="clear" w:color="auto" w:fill="auto"/>
            <w:vAlign w:val="center"/>
          </w:tcPr>
          <w:p w:rsidR="007A54B3" w:rsidRDefault="00D516CF" w:rsidP="007A54B3">
            <w:pPr>
              <w:pStyle w:val="21"/>
              <w:ind w:firstLine="0"/>
              <w:jc w:val="center"/>
              <w:rPr>
                <w:sz w:val="22"/>
                <w:szCs w:val="22"/>
              </w:rPr>
            </w:pPr>
            <w:r>
              <w:rPr>
                <w:sz w:val="22"/>
                <w:szCs w:val="22"/>
              </w:rPr>
              <w:t>7,0</w:t>
            </w:r>
          </w:p>
        </w:tc>
        <w:tc>
          <w:tcPr>
            <w:tcW w:w="1260" w:type="dxa"/>
            <w:shd w:val="clear" w:color="auto" w:fill="auto"/>
            <w:vAlign w:val="center"/>
          </w:tcPr>
          <w:p w:rsidR="007A54B3" w:rsidRDefault="00D516CF" w:rsidP="007A54B3">
            <w:pPr>
              <w:pStyle w:val="21"/>
              <w:ind w:firstLine="0"/>
              <w:jc w:val="center"/>
              <w:rPr>
                <w:sz w:val="22"/>
                <w:szCs w:val="22"/>
              </w:rPr>
            </w:pPr>
            <w:r>
              <w:rPr>
                <w:sz w:val="22"/>
                <w:szCs w:val="22"/>
              </w:rPr>
              <w:t>9,0</w:t>
            </w:r>
          </w:p>
        </w:tc>
      </w:tr>
      <w:tr w:rsidR="007A54B3" w:rsidTr="007A54B3">
        <w:trPr>
          <w:trHeight w:val="249"/>
        </w:trPr>
        <w:tc>
          <w:tcPr>
            <w:tcW w:w="1980" w:type="dxa"/>
            <w:shd w:val="clear" w:color="auto" w:fill="FFFFFF"/>
            <w:vAlign w:val="center"/>
          </w:tcPr>
          <w:p w:rsidR="007A54B3" w:rsidRPr="00F83DE6" w:rsidRDefault="007A54B3" w:rsidP="007A54B3">
            <w:pPr>
              <w:pStyle w:val="21"/>
              <w:ind w:firstLine="0"/>
              <w:jc w:val="center"/>
              <w:rPr>
                <w:sz w:val="20"/>
                <w:szCs w:val="20"/>
              </w:rPr>
            </w:pPr>
            <w:r w:rsidRPr="00F83DE6">
              <w:rPr>
                <w:sz w:val="20"/>
                <w:szCs w:val="20"/>
              </w:rPr>
              <w:t>Ногайский район</w:t>
            </w:r>
          </w:p>
        </w:tc>
        <w:tc>
          <w:tcPr>
            <w:tcW w:w="1706" w:type="dxa"/>
            <w:shd w:val="clear" w:color="auto" w:fill="FFFFFF"/>
            <w:vAlign w:val="center"/>
          </w:tcPr>
          <w:p w:rsidR="007A54B3" w:rsidRPr="00AF2FA6" w:rsidRDefault="007A54B3" w:rsidP="00430C34">
            <w:pPr>
              <w:pStyle w:val="21"/>
              <w:ind w:firstLine="0"/>
              <w:jc w:val="center"/>
              <w:rPr>
                <w:sz w:val="22"/>
                <w:szCs w:val="22"/>
              </w:rPr>
            </w:pPr>
            <w:r>
              <w:rPr>
                <w:sz w:val="22"/>
                <w:szCs w:val="22"/>
              </w:rPr>
              <w:t>-1,</w:t>
            </w:r>
            <w:r w:rsidR="00430C34">
              <w:rPr>
                <w:sz w:val="22"/>
                <w:szCs w:val="22"/>
              </w:rPr>
              <w:t>4</w:t>
            </w:r>
          </w:p>
        </w:tc>
        <w:tc>
          <w:tcPr>
            <w:tcW w:w="1842" w:type="dxa"/>
            <w:shd w:val="clear" w:color="auto" w:fill="FFFFFF"/>
            <w:vAlign w:val="center"/>
          </w:tcPr>
          <w:p w:rsidR="007A54B3" w:rsidRPr="00C357FD" w:rsidRDefault="00907C5B" w:rsidP="007A54B3">
            <w:pPr>
              <w:pStyle w:val="21"/>
              <w:ind w:firstLine="0"/>
              <w:jc w:val="center"/>
              <w:rPr>
                <w:sz w:val="22"/>
                <w:szCs w:val="22"/>
              </w:rPr>
            </w:pPr>
            <w:r>
              <w:rPr>
                <w:sz w:val="22"/>
                <w:szCs w:val="22"/>
              </w:rPr>
              <w:t>9</w:t>
            </w:r>
            <w:r w:rsidR="007A54B3" w:rsidRPr="00C357FD">
              <w:rPr>
                <w:sz w:val="22"/>
                <w:szCs w:val="22"/>
              </w:rPr>
              <w:t xml:space="preserve"> (</w:t>
            </w:r>
            <w:r w:rsidR="007A54B3">
              <w:rPr>
                <w:sz w:val="22"/>
                <w:szCs w:val="22"/>
              </w:rPr>
              <w:t>10</w:t>
            </w:r>
            <w:r w:rsidR="007A54B3" w:rsidRPr="00C357FD">
              <w:rPr>
                <w:sz w:val="22"/>
                <w:szCs w:val="22"/>
              </w:rPr>
              <w:t>)</w:t>
            </w:r>
          </w:p>
        </w:tc>
        <w:tc>
          <w:tcPr>
            <w:tcW w:w="1418" w:type="dxa"/>
            <w:shd w:val="clear" w:color="auto" w:fill="auto"/>
            <w:vAlign w:val="center"/>
          </w:tcPr>
          <w:p w:rsidR="007A54B3" w:rsidRDefault="00D516CF" w:rsidP="007A54B3">
            <w:pPr>
              <w:pStyle w:val="21"/>
              <w:ind w:firstLine="0"/>
              <w:jc w:val="center"/>
              <w:rPr>
                <w:sz w:val="22"/>
                <w:szCs w:val="22"/>
              </w:rPr>
            </w:pPr>
            <w:r>
              <w:rPr>
                <w:sz w:val="22"/>
                <w:szCs w:val="22"/>
              </w:rPr>
              <w:t>9,7</w:t>
            </w:r>
          </w:p>
        </w:tc>
        <w:tc>
          <w:tcPr>
            <w:tcW w:w="1260" w:type="dxa"/>
            <w:shd w:val="clear" w:color="auto" w:fill="auto"/>
            <w:vAlign w:val="center"/>
          </w:tcPr>
          <w:p w:rsidR="007A54B3" w:rsidRDefault="00D516CF" w:rsidP="007A54B3">
            <w:pPr>
              <w:pStyle w:val="21"/>
              <w:ind w:firstLine="0"/>
              <w:jc w:val="center"/>
              <w:rPr>
                <w:sz w:val="22"/>
                <w:szCs w:val="22"/>
              </w:rPr>
            </w:pPr>
            <w:r>
              <w:rPr>
                <w:sz w:val="22"/>
                <w:szCs w:val="22"/>
              </w:rPr>
              <w:t>11,1</w:t>
            </w:r>
          </w:p>
        </w:tc>
      </w:tr>
      <w:tr w:rsidR="007A54B3" w:rsidTr="007A54B3">
        <w:trPr>
          <w:trHeight w:val="249"/>
        </w:trPr>
        <w:tc>
          <w:tcPr>
            <w:tcW w:w="1980" w:type="dxa"/>
            <w:shd w:val="clear" w:color="auto" w:fill="FFFFFF"/>
            <w:vAlign w:val="center"/>
          </w:tcPr>
          <w:p w:rsidR="007A54B3" w:rsidRPr="00F83DE6" w:rsidRDefault="007A54B3" w:rsidP="007A54B3">
            <w:pPr>
              <w:pStyle w:val="21"/>
              <w:ind w:firstLine="0"/>
              <w:jc w:val="center"/>
              <w:rPr>
                <w:sz w:val="20"/>
                <w:szCs w:val="20"/>
              </w:rPr>
            </w:pPr>
            <w:proofErr w:type="spellStart"/>
            <w:r w:rsidRPr="00F83DE6">
              <w:rPr>
                <w:sz w:val="20"/>
                <w:szCs w:val="20"/>
              </w:rPr>
              <w:t>Прикубанский</w:t>
            </w:r>
            <w:proofErr w:type="spellEnd"/>
            <w:r w:rsidRPr="00F83DE6">
              <w:rPr>
                <w:sz w:val="20"/>
                <w:szCs w:val="20"/>
              </w:rPr>
              <w:t xml:space="preserve"> </w:t>
            </w:r>
          </w:p>
          <w:p w:rsidR="007A54B3" w:rsidRPr="00F83DE6" w:rsidRDefault="007A54B3" w:rsidP="007A54B3">
            <w:pPr>
              <w:pStyle w:val="21"/>
              <w:ind w:firstLine="0"/>
              <w:jc w:val="center"/>
              <w:rPr>
                <w:sz w:val="20"/>
                <w:szCs w:val="20"/>
              </w:rPr>
            </w:pPr>
            <w:r w:rsidRPr="00F83DE6">
              <w:rPr>
                <w:sz w:val="20"/>
                <w:szCs w:val="20"/>
              </w:rPr>
              <w:t>район</w:t>
            </w:r>
          </w:p>
        </w:tc>
        <w:tc>
          <w:tcPr>
            <w:tcW w:w="1706" w:type="dxa"/>
            <w:shd w:val="clear" w:color="auto" w:fill="FFFFFF"/>
            <w:vAlign w:val="center"/>
          </w:tcPr>
          <w:p w:rsidR="007A54B3" w:rsidRPr="00AF2FA6" w:rsidRDefault="007A54B3" w:rsidP="00430C34">
            <w:pPr>
              <w:pStyle w:val="21"/>
              <w:ind w:firstLine="0"/>
              <w:jc w:val="center"/>
              <w:rPr>
                <w:sz w:val="22"/>
                <w:szCs w:val="22"/>
              </w:rPr>
            </w:pPr>
            <w:r>
              <w:rPr>
                <w:sz w:val="22"/>
                <w:szCs w:val="22"/>
              </w:rPr>
              <w:t>+</w:t>
            </w:r>
            <w:r w:rsidR="00430C34">
              <w:rPr>
                <w:sz w:val="22"/>
                <w:szCs w:val="22"/>
              </w:rPr>
              <w:t>2,2</w:t>
            </w:r>
          </w:p>
        </w:tc>
        <w:tc>
          <w:tcPr>
            <w:tcW w:w="1842" w:type="dxa"/>
            <w:shd w:val="clear" w:color="auto" w:fill="FFFFFF"/>
            <w:vAlign w:val="center"/>
          </w:tcPr>
          <w:p w:rsidR="007A54B3" w:rsidRPr="00C357FD" w:rsidRDefault="005B39CF" w:rsidP="005B39CF">
            <w:pPr>
              <w:pStyle w:val="21"/>
              <w:ind w:firstLine="0"/>
              <w:jc w:val="center"/>
              <w:rPr>
                <w:sz w:val="22"/>
                <w:szCs w:val="22"/>
              </w:rPr>
            </w:pPr>
            <w:r>
              <w:rPr>
                <w:sz w:val="22"/>
                <w:szCs w:val="22"/>
              </w:rPr>
              <w:t>2</w:t>
            </w:r>
            <w:r w:rsidR="007A54B3" w:rsidRPr="00C357FD">
              <w:rPr>
                <w:sz w:val="22"/>
                <w:szCs w:val="22"/>
              </w:rPr>
              <w:t xml:space="preserve"> (</w:t>
            </w:r>
            <w:r>
              <w:rPr>
                <w:sz w:val="22"/>
                <w:szCs w:val="22"/>
              </w:rPr>
              <w:t>1</w:t>
            </w:r>
            <w:r w:rsidR="007A54B3" w:rsidRPr="00C357FD">
              <w:rPr>
                <w:sz w:val="22"/>
                <w:szCs w:val="22"/>
              </w:rPr>
              <w:t>)</w:t>
            </w:r>
          </w:p>
        </w:tc>
        <w:tc>
          <w:tcPr>
            <w:tcW w:w="1418" w:type="dxa"/>
            <w:shd w:val="clear" w:color="auto" w:fill="auto"/>
            <w:vAlign w:val="center"/>
          </w:tcPr>
          <w:p w:rsidR="007A54B3" w:rsidRDefault="00D516CF" w:rsidP="007A54B3">
            <w:pPr>
              <w:pStyle w:val="21"/>
              <w:ind w:firstLine="0"/>
              <w:jc w:val="center"/>
              <w:rPr>
                <w:sz w:val="22"/>
                <w:szCs w:val="22"/>
              </w:rPr>
            </w:pPr>
            <w:r>
              <w:rPr>
                <w:sz w:val="22"/>
                <w:szCs w:val="22"/>
              </w:rPr>
              <w:t>12,3</w:t>
            </w:r>
          </w:p>
        </w:tc>
        <w:tc>
          <w:tcPr>
            <w:tcW w:w="1260" w:type="dxa"/>
            <w:shd w:val="clear" w:color="auto" w:fill="auto"/>
            <w:vAlign w:val="center"/>
          </w:tcPr>
          <w:p w:rsidR="007A54B3" w:rsidRDefault="00D516CF" w:rsidP="007A54B3">
            <w:pPr>
              <w:pStyle w:val="21"/>
              <w:ind w:firstLine="0"/>
              <w:jc w:val="center"/>
              <w:rPr>
                <w:sz w:val="22"/>
                <w:szCs w:val="22"/>
              </w:rPr>
            </w:pPr>
            <w:r>
              <w:rPr>
                <w:sz w:val="22"/>
                <w:szCs w:val="22"/>
              </w:rPr>
              <w:t>10,1</w:t>
            </w:r>
          </w:p>
        </w:tc>
      </w:tr>
      <w:tr w:rsidR="007A54B3" w:rsidTr="007A54B3">
        <w:trPr>
          <w:trHeight w:val="249"/>
        </w:trPr>
        <w:tc>
          <w:tcPr>
            <w:tcW w:w="1980" w:type="dxa"/>
            <w:shd w:val="clear" w:color="auto" w:fill="FFFFFF"/>
            <w:vAlign w:val="center"/>
          </w:tcPr>
          <w:p w:rsidR="007A54B3" w:rsidRPr="00F83DE6" w:rsidRDefault="007A54B3" w:rsidP="007A54B3">
            <w:pPr>
              <w:pStyle w:val="21"/>
              <w:ind w:firstLine="0"/>
              <w:jc w:val="center"/>
              <w:rPr>
                <w:sz w:val="20"/>
                <w:szCs w:val="20"/>
              </w:rPr>
            </w:pPr>
            <w:r w:rsidRPr="00F83DE6">
              <w:rPr>
                <w:sz w:val="20"/>
                <w:szCs w:val="20"/>
              </w:rPr>
              <w:t>Урупский район</w:t>
            </w:r>
          </w:p>
        </w:tc>
        <w:tc>
          <w:tcPr>
            <w:tcW w:w="1706" w:type="dxa"/>
            <w:shd w:val="clear" w:color="auto" w:fill="FFFFFF"/>
            <w:vAlign w:val="center"/>
          </w:tcPr>
          <w:p w:rsidR="007A54B3" w:rsidRPr="00AF2FA6" w:rsidRDefault="007A54B3" w:rsidP="00430C34">
            <w:pPr>
              <w:pStyle w:val="21"/>
              <w:ind w:firstLine="0"/>
              <w:jc w:val="center"/>
              <w:rPr>
                <w:sz w:val="22"/>
                <w:szCs w:val="22"/>
              </w:rPr>
            </w:pPr>
            <w:r>
              <w:rPr>
                <w:sz w:val="22"/>
                <w:szCs w:val="22"/>
              </w:rPr>
              <w:t>-</w:t>
            </w:r>
            <w:r w:rsidR="00430C34">
              <w:rPr>
                <w:sz w:val="22"/>
                <w:szCs w:val="22"/>
              </w:rPr>
              <w:t>4,7</w:t>
            </w:r>
          </w:p>
        </w:tc>
        <w:tc>
          <w:tcPr>
            <w:tcW w:w="1842" w:type="dxa"/>
            <w:shd w:val="clear" w:color="auto" w:fill="FFFFFF"/>
            <w:vAlign w:val="center"/>
          </w:tcPr>
          <w:p w:rsidR="007A54B3" w:rsidRPr="00C357FD" w:rsidRDefault="007A54B3" w:rsidP="007A54B3">
            <w:pPr>
              <w:pStyle w:val="21"/>
              <w:ind w:firstLine="0"/>
              <w:jc w:val="center"/>
              <w:rPr>
                <w:sz w:val="22"/>
                <w:szCs w:val="22"/>
              </w:rPr>
            </w:pPr>
            <w:r w:rsidRPr="00C357FD">
              <w:rPr>
                <w:sz w:val="22"/>
                <w:szCs w:val="22"/>
              </w:rPr>
              <w:t>1</w:t>
            </w:r>
            <w:r>
              <w:rPr>
                <w:sz w:val="22"/>
                <w:szCs w:val="22"/>
              </w:rPr>
              <w:t>2</w:t>
            </w:r>
            <w:r w:rsidRPr="00C357FD">
              <w:rPr>
                <w:sz w:val="22"/>
                <w:szCs w:val="22"/>
              </w:rPr>
              <w:t xml:space="preserve"> (</w:t>
            </w:r>
            <w:r>
              <w:rPr>
                <w:sz w:val="22"/>
                <w:szCs w:val="22"/>
              </w:rPr>
              <w:t>12</w:t>
            </w:r>
            <w:r w:rsidRPr="00C357FD">
              <w:rPr>
                <w:sz w:val="22"/>
                <w:szCs w:val="22"/>
              </w:rPr>
              <w:t>)</w:t>
            </w:r>
          </w:p>
        </w:tc>
        <w:tc>
          <w:tcPr>
            <w:tcW w:w="1418" w:type="dxa"/>
            <w:shd w:val="clear" w:color="auto" w:fill="auto"/>
            <w:vAlign w:val="center"/>
          </w:tcPr>
          <w:p w:rsidR="007A54B3" w:rsidRDefault="00D516CF" w:rsidP="007A54B3">
            <w:pPr>
              <w:pStyle w:val="21"/>
              <w:ind w:firstLine="0"/>
              <w:jc w:val="center"/>
              <w:rPr>
                <w:sz w:val="22"/>
                <w:szCs w:val="22"/>
              </w:rPr>
            </w:pPr>
            <w:r>
              <w:rPr>
                <w:sz w:val="22"/>
                <w:szCs w:val="22"/>
              </w:rPr>
              <w:t>5,4</w:t>
            </w:r>
          </w:p>
        </w:tc>
        <w:tc>
          <w:tcPr>
            <w:tcW w:w="1260" w:type="dxa"/>
            <w:shd w:val="clear" w:color="auto" w:fill="auto"/>
            <w:vAlign w:val="center"/>
          </w:tcPr>
          <w:p w:rsidR="007A54B3" w:rsidRDefault="00D516CF" w:rsidP="007A54B3">
            <w:pPr>
              <w:pStyle w:val="21"/>
              <w:ind w:firstLine="0"/>
              <w:jc w:val="center"/>
              <w:rPr>
                <w:sz w:val="22"/>
                <w:szCs w:val="22"/>
              </w:rPr>
            </w:pPr>
            <w:r>
              <w:rPr>
                <w:sz w:val="22"/>
                <w:szCs w:val="22"/>
              </w:rPr>
              <w:t>10,1</w:t>
            </w:r>
          </w:p>
        </w:tc>
      </w:tr>
      <w:tr w:rsidR="007A54B3" w:rsidTr="007A54B3">
        <w:trPr>
          <w:trHeight w:val="249"/>
        </w:trPr>
        <w:tc>
          <w:tcPr>
            <w:tcW w:w="1980" w:type="dxa"/>
            <w:shd w:val="clear" w:color="auto" w:fill="FFFFFF"/>
            <w:vAlign w:val="center"/>
          </w:tcPr>
          <w:p w:rsidR="007A54B3" w:rsidRPr="00F83DE6" w:rsidRDefault="007A54B3" w:rsidP="007A54B3">
            <w:pPr>
              <w:pStyle w:val="21"/>
              <w:ind w:firstLine="0"/>
              <w:jc w:val="center"/>
              <w:rPr>
                <w:sz w:val="20"/>
                <w:szCs w:val="20"/>
              </w:rPr>
            </w:pPr>
            <w:proofErr w:type="spellStart"/>
            <w:r w:rsidRPr="00F83DE6">
              <w:rPr>
                <w:sz w:val="20"/>
                <w:szCs w:val="20"/>
              </w:rPr>
              <w:t>Усть-Джегутинский</w:t>
            </w:r>
            <w:proofErr w:type="spellEnd"/>
            <w:r w:rsidRPr="00F83DE6">
              <w:rPr>
                <w:sz w:val="20"/>
                <w:szCs w:val="20"/>
              </w:rPr>
              <w:t xml:space="preserve"> район</w:t>
            </w:r>
          </w:p>
        </w:tc>
        <w:tc>
          <w:tcPr>
            <w:tcW w:w="1706" w:type="dxa"/>
            <w:shd w:val="clear" w:color="auto" w:fill="FFFFFF"/>
            <w:vAlign w:val="center"/>
          </w:tcPr>
          <w:p w:rsidR="007A54B3" w:rsidRPr="00AF2FA6" w:rsidRDefault="007A54B3" w:rsidP="00430C34">
            <w:pPr>
              <w:pStyle w:val="21"/>
              <w:ind w:firstLine="0"/>
              <w:jc w:val="center"/>
              <w:rPr>
                <w:sz w:val="22"/>
                <w:szCs w:val="22"/>
              </w:rPr>
            </w:pPr>
            <w:r>
              <w:rPr>
                <w:sz w:val="22"/>
                <w:szCs w:val="22"/>
              </w:rPr>
              <w:t>+</w:t>
            </w:r>
            <w:r w:rsidR="00430C34">
              <w:rPr>
                <w:sz w:val="22"/>
                <w:szCs w:val="22"/>
              </w:rPr>
              <w:t>2,9</w:t>
            </w:r>
          </w:p>
        </w:tc>
        <w:tc>
          <w:tcPr>
            <w:tcW w:w="1842" w:type="dxa"/>
            <w:shd w:val="clear" w:color="auto" w:fill="FFFFFF"/>
            <w:vAlign w:val="center"/>
          </w:tcPr>
          <w:p w:rsidR="007A54B3" w:rsidRPr="00C357FD" w:rsidRDefault="005B39CF" w:rsidP="005B39CF">
            <w:pPr>
              <w:pStyle w:val="21"/>
              <w:ind w:firstLine="0"/>
              <w:jc w:val="center"/>
              <w:rPr>
                <w:sz w:val="22"/>
                <w:szCs w:val="22"/>
              </w:rPr>
            </w:pPr>
            <w:r>
              <w:rPr>
                <w:sz w:val="22"/>
                <w:szCs w:val="22"/>
              </w:rPr>
              <w:t>1</w:t>
            </w:r>
            <w:r w:rsidR="007A54B3" w:rsidRPr="00C357FD">
              <w:rPr>
                <w:sz w:val="22"/>
                <w:szCs w:val="22"/>
              </w:rPr>
              <w:t xml:space="preserve"> (</w:t>
            </w:r>
            <w:r>
              <w:rPr>
                <w:sz w:val="22"/>
                <w:szCs w:val="22"/>
              </w:rPr>
              <w:t>2</w:t>
            </w:r>
            <w:r w:rsidR="007A54B3" w:rsidRPr="00C357FD">
              <w:rPr>
                <w:sz w:val="22"/>
                <w:szCs w:val="22"/>
              </w:rPr>
              <w:t>)</w:t>
            </w:r>
          </w:p>
        </w:tc>
        <w:tc>
          <w:tcPr>
            <w:tcW w:w="1418" w:type="dxa"/>
            <w:shd w:val="clear" w:color="auto" w:fill="auto"/>
            <w:vAlign w:val="center"/>
          </w:tcPr>
          <w:p w:rsidR="007A54B3" w:rsidRDefault="00D516CF" w:rsidP="007A54B3">
            <w:pPr>
              <w:pStyle w:val="21"/>
              <w:ind w:firstLine="0"/>
              <w:jc w:val="center"/>
              <w:rPr>
                <w:sz w:val="22"/>
                <w:szCs w:val="22"/>
              </w:rPr>
            </w:pPr>
            <w:r>
              <w:rPr>
                <w:sz w:val="22"/>
                <w:szCs w:val="22"/>
              </w:rPr>
              <w:t>12,4</w:t>
            </w:r>
          </w:p>
        </w:tc>
        <w:tc>
          <w:tcPr>
            <w:tcW w:w="1260" w:type="dxa"/>
            <w:shd w:val="clear" w:color="auto" w:fill="auto"/>
            <w:vAlign w:val="center"/>
          </w:tcPr>
          <w:p w:rsidR="007A54B3" w:rsidRDefault="00D516CF" w:rsidP="007A54B3">
            <w:pPr>
              <w:pStyle w:val="21"/>
              <w:ind w:firstLine="0"/>
              <w:jc w:val="center"/>
              <w:rPr>
                <w:sz w:val="22"/>
                <w:szCs w:val="22"/>
              </w:rPr>
            </w:pPr>
            <w:r>
              <w:rPr>
                <w:sz w:val="22"/>
                <w:szCs w:val="22"/>
              </w:rPr>
              <w:t>9,5</w:t>
            </w:r>
          </w:p>
        </w:tc>
      </w:tr>
      <w:tr w:rsidR="007A54B3" w:rsidTr="007A54B3">
        <w:trPr>
          <w:trHeight w:val="249"/>
        </w:trPr>
        <w:tc>
          <w:tcPr>
            <w:tcW w:w="1980" w:type="dxa"/>
            <w:shd w:val="clear" w:color="auto" w:fill="FFFFFF"/>
            <w:vAlign w:val="center"/>
          </w:tcPr>
          <w:p w:rsidR="007A54B3" w:rsidRPr="00D66A1D" w:rsidRDefault="007A54B3" w:rsidP="007A54B3">
            <w:pPr>
              <w:pStyle w:val="21"/>
              <w:ind w:firstLine="0"/>
              <w:jc w:val="center"/>
              <w:rPr>
                <w:sz w:val="20"/>
                <w:szCs w:val="20"/>
              </w:rPr>
            </w:pPr>
            <w:proofErr w:type="spellStart"/>
            <w:r w:rsidRPr="00D66A1D">
              <w:rPr>
                <w:sz w:val="20"/>
                <w:szCs w:val="20"/>
              </w:rPr>
              <w:t>Хабезский</w:t>
            </w:r>
            <w:proofErr w:type="spellEnd"/>
            <w:r w:rsidRPr="00D66A1D">
              <w:rPr>
                <w:sz w:val="20"/>
                <w:szCs w:val="20"/>
              </w:rPr>
              <w:t xml:space="preserve"> район</w:t>
            </w:r>
          </w:p>
        </w:tc>
        <w:tc>
          <w:tcPr>
            <w:tcW w:w="1706" w:type="dxa"/>
            <w:shd w:val="clear" w:color="auto" w:fill="FFFFFF"/>
            <w:vAlign w:val="center"/>
          </w:tcPr>
          <w:p w:rsidR="007A54B3" w:rsidRPr="00AF2FA6" w:rsidRDefault="00430C34" w:rsidP="007A54B3">
            <w:pPr>
              <w:pStyle w:val="21"/>
              <w:ind w:firstLine="0"/>
              <w:jc w:val="center"/>
              <w:rPr>
                <w:sz w:val="22"/>
                <w:szCs w:val="22"/>
              </w:rPr>
            </w:pPr>
            <w:r>
              <w:rPr>
                <w:sz w:val="22"/>
                <w:szCs w:val="22"/>
              </w:rPr>
              <w:t>+0,5</w:t>
            </w:r>
          </w:p>
        </w:tc>
        <w:tc>
          <w:tcPr>
            <w:tcW w:w="1842" w:type="dxa"/>
            <w:shd w:val="clear" w:color="auto" w:fill="FFFFFF"/>
            <w:vAlign w:val="center"/>
          </w:tcPr>
          <w:p w:rsidR="007A54B3" w:rsidRPr="00C357FD" w:rsidRDefault="005B39CF" w:rsidP="005B39CF">
            <w:pPr>
              <w:pStyle w:val="21"/>
              <w:ind w:firstLine="0"/>
              <w:jc w:val="center"/>
              <w:rPr>
                <w:sz w:val="22"/>
                <w:szCs w:val="22"/>
              </w:rPr>
            </w:pPr>
            <w:r>
              <w:rPr>
                <w:sz w:val="22"/>
                <w:szCs w:val="22"/>
              </w:rPr>
              <w:t>4</w:t>
            </w:r>
            <w:r w:rsidR="007A54B3" w:rsidRPr="00C357FD">
              <w:rPr>
                <w:sz w:val="22"/>
                <w:szCs w:val="22"/>
              </w:rPr>
              <w:t xml:space="preserve"> (</w:t>
            </w:r>
            <w:r>
              <w:rPr>
                <w:sz w:val="22"/>
                <w:szCs w:val="22"/>
              </w:rPr>
              <w:t>8</w:t>
            </w:r>
            <w:r w:rsidR="007A54B3" w:rsidRPr="00C357FD">
              <w:rPr>
                <w:sz w:val="22"/>
                <w:szCs w:val="22"/>
              </w:rPr>
              <w:t xml:space="preserve">) </w:t>
            </w:r>
          </w:p>
        </w:tc>
        <w:tc>
          <w:tcPr>
            <w:tcW w:w="1418" w:type="dxa"/>
            <w:shd w:val="clear" w:color="auto" w:fill="auto"/>
            <w:vAlign w:val="center"/>
          </w:tcPr>
          <w:p w:rsidR="007A54B3" w:rsidRDefault="00D516CF" w:rsidP="007A54B3">
            <w:pPr>
              <w:pStyle w:val="21"/>
              <w:ind w:firstLine="0"/>
              <w:jc w:val="center"/>
              <w:rPr>
                <w:sz w:val="22"/>
                <w:szCs w:val="22"/>
              </w:rPr>
            </w:pPr>
            <w:r>
              <w:rPr>
                <w:sz w:val="22"/>
                <w:szCs w:val="22"/>
              </w:rPr>
              <w:t>9,3</w:t>
            </w:r>
          </w:p>
        </w:tc>
        <w:tc>
          <w:tcPr>
            <w:tcW w:w="1260" w:type="dxa"/>
            <w:shd w:val="clear" w:color="auto" w:fill="auto"/>
            <w:vAlign w:val="center"/>
          </w:tcPr>
          <w:p w:rsidR="007A54B3" w:rsidRDefault="00D516CF" w:rsidP="007A54B3">
            <w:pPr>
              <w:pStyle w:val="21"/>
              <w:ind w:firstLine="0"/>
              <w:jc w:val="center"/>
              <w:rPr>
                <w:sz w:val="22"/>
                <w:szCs w:val="22"/>
              </w:rPr>
            </w:pPr>
            <w:r>
              <w:rPr>
                <w:sz w:val="22"/>
                <w:szCs w:val="22"/>
              </w:rPr>
              <w:t>8,8</w:t>
            </w:r>
          </w:p>
        </w:tc>
      </w:tr>
    </w:tbl>
    <w:p w:rsidR="007A54B3" w:rsidRDefault="007A54B3" w:rsidP="007A54B3">
      <w:pPr>
        <w:pStyle w:val="21"/>
        <w:ind w:firstLine="0"/>
        <w:rPr>
          <w:color w:val="000000"/>
          <w:sz w:val="16"/>
          <w:szCs w:val="16"/>
        </w:rPr>
      </w:pPr>
    </w:p>
    <w:p w:rsidR="007A54B3" w:rsidRDefault="007A54B3" w:rsidP="007A54B3">
      <w:pPr>
        <w:pStyle w:val="21"/>
        <w:ind w:firstLine="720"/>
        <w:rPr>
          <w:color w:val="000000"/>
          <w:sz w:val="24"/>
          <w:szCs w:val="24"/>
        </w:rPr>
      </w:pPr>
      <w:r w:rsidRPr="00276018">
        <w:rPr>
          <w:color w:val="000000"/>
          <w:sz w:val="24"/>
          <w:szCs w:val="24"/>
        </w:rPr>
        <w:t>Наибольший естественный прирост населения в 20</w:t>
      </w:r>
      <w:r>
        <w:rPr>
          <w:color w:val="000000"/>
          <w:sz w:val="24"/>
          <w:szCs w:val="24"/>
        </w:rPr>
        <w:t>2</w:t>
      </w:r>
      <w:r w:rsidR="006C417E">
        <w:rPr>
          <w:color w:val="000000"/>
          <w:sz w:val="24"/>
          <w:szCs w:val="24"/>
        </w:rPr>
        <w:t>2</w:t>
      </w:r>
      <w:r w:rsidRPr="00276018">
        <w:rPr>
          <w:color w:val="000000"/>
          <w:sz w:val="24"/>
          <w:szCs w:val="24"/>
        </w:rPr>
        <w:t xml:space="preserve">г. наблюдался в Усть-Джегутинском районе </w:t>
      </w:r>
      <w:r>
        <w:rPr>
          <w:color w:val="000000"/>
          <w:sz w:val="24"/>
          <w:szCs w:val="24"/>
        </w:rPr>
        <w:t>(</w:t>
      </w:r>
      <w:r w:rsidRPr="00276018">
        <w:rPr>
          <w:color w:val="000000"/>
          <w:sz w:val="24"/>
          <w:szCs w:val="24"/>
        </w:rPr>
        <w:t>+</w:t>
      </w:r>
      <w:r w:rsidR="006C417E">
        <w:rPr>
          <w:color w:val="000000"/>
          <w:sz w:val="24"/>
          <w:szCs w:val="24"/>
        </w:rPr>
        <w:t>2,9</w:t>
      </w:r>
      <w:r>
        <w:rPr>
          <w:color w:val="000000"/>
          <w:sz w:val="24"/>
          <w:szCs w:val="24"/>
        </w:rPr>
        <w:t>‰)</w:t>
      </w:r>
      <w:r w:rsidR="006C417E">
        <w:rPr>
          <w:color w:val="000000"/>
          <w:sz w:val="24"/>
          <w:szCs w:val="24"/>
        </w:rPr>
        <w:t xml:space="preserve">, </w:t>
      </w:r>
      <w:proofErr w:type="spellStart"/>
      <w:r w:rsidR="006C417E">
        <w:rPr>
          <w:color w:val="000000"/>
          <w:sz w:val="24"/>
          <w:szCs w:val="24"/>
        </w:rPr>
        <w:t>Прикубанском</w:t>
      </w:r>
      <w:proofErr w:type="spellEnd"/>
      <w:r w:rsidR="006C417E">
        <w:rPr>
          <w:color w:val="000000"/>
          <w:sz w:val="24"/>
          <w:szCs w:val="24"/>
        </w:rPr>
        <w:t xml:space="preserve"> районе (+2,2‰), </w:t>
      </w:r>
      <w:r>
        <w:rPr>
          <w:color w:val="000000"/>
          <w:sz w:val="24"/>
          <w:szCs w:val="24"/>
        </w:rPr>
        <w:t>и в Карачаевском ра</w:t>
      </w:r>
      <w:r>
        <w:rPr>
          <w:color w:val="000000"/>
          <w:sz w:val="24"/>
          <w:szCs w:val="24"/>
        </w:rPr>
        <w:t>й</w:t>
      </w:r>
      <w:r w:rsidR="006C417E">
        <w:rPr>
          <w:color w:val="000000"/>
          <w:sz w:val="24"/>
          <w:szCs w:val="24"/>
        </w:rPr>
        <w:t>оне (+1,1</w:t>
      </w:r>
      <w:r>
        <w:rPr>
          <w:color w:val="000000"/>
          <w:sz w:val="24"/>
          <w:szCs w:val="24"/>
        </w:rPr>
        <w:t>‰).</w:t>
      </w:r>
    </w:p>
    <w:p w:rsidR="007A54B3" w:rsidRDefault="007A54B3" w:rsidP="007A54B3">
      <w:pPr>
        <w:pStyle w:val="21"/>
        <w:ind w:firstLine="720"/>
        <w:rPr>
          <w:color w:val="000000"/>
          <w:sz w:val="24"/>
          <w:szCs w:val="24"/>
        </w:rPr>
      </w:pPr>
      <w:r>
        <w:rPr>
          <w:color w:val="000000"/>
          <w:sz w:val="24"/>
          <w:szCs w:val="24"/>
        </w:rPr>
        <w:t xml:space="preserve">Увеличилось </w:t>
      </w:r>
      <w:r w:rsidR="006C417E">
        <w:rPr>
          <w:color w:val="000000"/>
          <w:sz w:val="24"/>
          <w:szCs w:val="24"/>
        </w:rPr>
        <w:t xml:space="preserve">до пяти </w:t>
      </w:r>
      <w:r>
        <w:rPr>
          <w:color w:val="000000"/>
          <w:sz w:val="24"/>
          <w:szCs w:val="24"/>
        </w:rPr>
        <w:t>количество районов республики</w:t>
      </w:r>
      <w:r w:rsidRPr="00276018">
        <w:rPr>
          <w:color w:val="000000"/>
          <w:sz w:val="24"/>
          <w:szCs w:val="24"/>
        </w:rPr>
        <w:t>,</w:t>
      </w:r>
      <w:r>
        <w:rPr>
          <w:color w:val="000000"/>
          <w:sz w:val="24"/>
          <w:szCs w:val="24"/>
        </w:rPr>
        <w:t xml:space="preserve"> имеющих естественную убыль населения. Среди них максимальное </w:t>
      </w:r>
      <w:r w:rsidRPr="00276018">
        <w:rPr>
          <w:color w:val="000000"/>
          <w:sz w:val="24"/>
          <w:szCs w:val="24"/>
        </w:rPr>
        <w:t>отрицательн</w:t>
      </w:r>
      <w:r>
        <w:rPr>
          <w:color w:val="000000"/>
          <w:sz w:val="24"/>
          <w:szCs w:val="24"/>
        </w:rPr>
        <w:t>ое движение населения зарег</w:t>
      </w:r>
      <w:r>
        <w:rPr>
          <w:color w:val="000000"/>
          <w:sz w:val="24"/>
          <w:szCs w:val="24"/>
        </w:rPr>
        <w:t>и</w:t>
      </w:r>
      <w:r>
        <w:rPr>
          <w:color w:val="000000"/>
          <w:sz w:val="24"/>
          <w:szCs w:val="24"/>
        </w:rPr>
        <w:t xml:space="preserve">стрировано в </w:t>
      </w:r>
      <w:proofErr w:type="spellStart"/>
      <w:r w:rsidRPr="00276018">
        <w:rPr>
          <w:color w:val="000000"/>
          <w:sz w:val="24"/>
          <w:szCs w:val="24"/>
        </w:rPr>
        <w:t>Урупском</w:t>
      </w:r>
      <w:proofErr w:type="spellEnd"/>
      <w:r w:rsidRPr="00276018">
        <w:rPr>
          <w:color w:val="000000"/>
          <w:sz w:val="24"/>
          <w:szCs w:val="24"/>
        </w:rPr>
        <w:t xml:space="preserve"> районе (-</w:t>
      </w:r>
      <w:r w:rsidR="006C417E">
        <w:rPr>
          <w:color w:val="000000"/>
          <w:sz w:val="24"/>
          <w:szCs w:val="24"/>
        </w:rPr>
        <w:t>4,7</w:t>
      </w:r>
      <w:r>
        <w:rPr>
          <w:color w:val="000000"/>
          <w:sz w:val="24"/>
          <w:szCs w:val="24"/>
        </w:rPr>
        <w:t>‰</w:t>
      </w:r>
      <w:r w:rsidRPr="00276018">
        <w:rPr>
          <w:color w:val="000000"/>
          <w:sz w:val="24"/>
          <w:szCs w:val="24"/>
        </w:rPr>
        <w:t>)</w:t>
      </w:r>
      <w:r>
        <w:rPr>
          <w:color w:val="000000"/>
          <w:sz w:val="24"/>
          <w:szCs w:val="24"/>
        </w:rPr>
        <w:t xml:space="preserve">, </w:t>
      </w:r>
      <w:r w:rsidR="006C417E">
        <w:rPr>
          <w:color w:val="000000"/>
          <w:sz w:val="24"/>
          <w:szCs w:val="24"/>
        </w:rPr>
        <w:t xml:space="preserve">Малокарачаевском (-2‰), </w:t>
      </w:r>
      <w:r>
        <w:rPr>
          <w:color w:val="000000"/>
          <w:sz w:val="24"/>
          <w:szCs w:val="24"/>
        </w:rPr>
        <w:t>Зеленчукском ра</w:t>
      </w:r>
      <w:r>
        <w:rPr>
          <w:color w:val="000000"/>
          <w:sz w:val="24"/>
          <w:szCs w:val="24"/>
        </w:rPr>
        <w:t>й</w:t>
      </w:r>
      <w:r>
        <w:rPr>
          <w:color w:val="000000"/>
          <w:sz w:val="24"/>
          <w:szCs w:val="24"/>
        </w:rPr>
        <w:t>оне (-1,6‰)</w:t>
      </w:r>
      <w:r w:rsidR="006C417E">
        <w:rPr>
          <w:color w:val="000000"/>
          <w:sz w:val="24"/>
          <w:szCs w:val="24"/>
        </w:rPr>
        <w:t>,</w:t>
      </w:r>
      <w:r>
        <w:rPr>
          <w:color w:val="000000"/>
          <w:sz w:val="24"/>
          <w:szCs w:val="24"/>
        </w:rPr>
        <w:t xml:space="preserve"> Ногайском район</w:t>
      </w:r>
      <w:r w:rsidR="006C417E">
        <w:rPr>
          <w:color w:val="000000"/>
          <w:sz w:val="24"/>
          <w:szCs w:val="24"/>
        </w:rPr>
        <w:t>е</w:t>
      </w:r>
      <w:r>
        <w:rPr>
          <w:color w:val="000000"/>
          <w:sz w:val="24"/>
          <w:szCs w:val="24"/>
        </w:rPr>
        <w:t xml:space="preserve"> (-1,</w:t>
      </w:r>
      <w:r w:rsidR="006C417E">
        <w:rPr>
          <w:color w:val="000000"/>
          <w:sz w:val="24"/>
          <w:szCs w:val="24"/>
        </w:rPr>
        <w:t>4</w:t>
      </w:r>
      <w:r>
        <w:rPr>
          <w:color w:val="000000"/>
          <w:sz w:val="24"/>
          <w:szCs w:val="24"/>
        </w:rPr>
        <w:t>‰)</w:t>
      </w:r>
      <w:r w:rsidR="006C417E">
        <w:rPr>
          <w:color w:val="000000"/>
          <w:sz w:val="24"/>
          <w:szCs w:val="24"/>
        </w:rPr>
        <w:t xml:space="preserve"> и </w:t>
      </w:r>
      <w:proofErr w:type="spellStart"/>
      <w:r w:rsidR="006C417E">
        <w:rPr>
          <w:color w:val="000000"/>
          <w:sz w:val="24"/>
          <w:szCs w:val="24"/>
        </w:rPr>
        <w:t>Адыге-Хабльском</w:t>
      </w:r>
      <w:proofErr w:type="spellEnd"/>
      <w:r w:rsidR="006C417E">
        <w:rPr>
          <w:color w:val="000000"/>
          <w:sz w:val="24"/>
          <w:szCs w:val="24"/>
        </w:rPr>
        <w:t xml:space="preserve"> районе (-0,9‰).</w:t>
      </w:r>
    </w:p>
    <w:p w:rsidR="00A8743C" w:rsidRDefault="007A54B3" w:rsidP="007A54B3">
      <w:pPr>
        <w:pStyle w:val="21"/>
        <w:ind w:firstLine="720"/>
        <w:rPr>
          <w:color w:val="000000"/>
          <w:sz w:val="24"/>
          <w:szCs w:val="24"/>
        </w:rPr>
      </w:pPr>
      <w:r w:rsidRPr="00F95533">
        <w:rPr>
          <w:color w:val="000000"/>
          <w:sz w:val="24"/>
          <w:szCs w:val="24"/>
        </w:rPr>
        <w:t>В 20</w:t>
      </w:r>
      <w:r>
        <w:rPr>
          <w:color w:val="000000"/>
          <w:sz w:val="24"/>
          <w:szCs w:val="24"/>
        </w:rPr>
        <w:t>2</w:t>
      </w:r>
      <w:r w:rsidR="00694B28">
        <w:rPr>
          <w:color w:val="000000"/>
          <w:sz w:val="24"/>
          <w:szCs w:val="24"/>
        </w:rPr>
        <w:t>2</w:t>
      </w:r>
      <w:r w:rsidRPr="00F95533">
        <w:rPr>
          <w:color w:val="000000"/>
          <w:sz w:val="24"/>
          <w:szCs w:val="24"/>
        </w:rPr>
        <w:t>г. естественн</w:t>
      </w:r>
      <w:r w:rsidR="00694B28">
        <w:rPr>
          <w:color w:val="000000"/>
          <w:sz w:val="24"/>
          <w:szCs w:val="24"/>
        </w:rPr>
        <w:t>ая</w:t>
      </w:r>
      <w:r w:rsidRPr="00F95533">
        <w:rPr>
          <w:color w:val="000000"/>
          <w:sz w:val="24"/>
          <w:szCs w:val="24"/>
        </w:rPr>
        <w:t xml:space="preserve"> </w:t>
      </w:r>
      <w:r w:rsidR="00694B28">
        <w:rPr>
          <w:color w:val="000000"/>
          <w:sz w:val="24"/>
          <w:szCs w:val="24"/>
        </w:rPr>
        <w:t>убыль</w:t>
      </w:r>
      <w:r w:rsidRPr="00F95533">
        <w:rPr>
          <w:color w:val="000000"/>
          <w:sz w:val="24"/>
          <w:szCs w:val="24"/>
        </w:rPr>
        <w:t xml:space="preserve"> населения в целом по республике составил</w:t>
      </w:r>
      <w:r w:rsidR="00B10C0A">
        <w:rPr>
          <w:color w:val="000000"/>
          <w:sz w:val="24"/>
          <w:szCs w:val="24"/>
        </w:rPr>
        <w:t>а</w:t>
      </w:r>
      <w:r w:rsidRPr="00F95533">
        <w:rPr>
          <w:color w:val="000000"/>
          <w:sz w:val="24"/>
          <w:szCs w:val="24"/>
        </w:rPr>
        <w:t xml:space="preserve"> </w:t>
      </w:r>
      <w:r w:rsidR="00B10C0A">
        <w:rPr>
          <w:color w:val="000000"/>
          <w:sz w:val="24"/>
          <w:szCs w:val="24"/>
        </w:rPr>
        <w:t>-0,1</w:t>
      </w:r>
      <w:r w:rsidR="00A8743C">
        <w:rPr>
          <w:color w:val="000000"/>
          <w:sz w:val="24"/>
          <w:szCs w:val="24"/>
        </w:rPr>
        <w:t>.</w:t>
      </w:r>
    </w:p>
    <w:p w:rsidR="007A54B3" w:rsidRPr="007753C5" w:rsidRDefault="007A54B3" w:rsidP="007A54B3">
      <w:pPr>
        <w:pStyle w:val="21"/>
        <w:ind w:firstLine="720"/>
        <w:rPr>
          <w:color w:val="000000"/>
          <w:sz w:val="24"/>
          <w:szCs w:val="24"/>
        </w:rPr>
      </w:pPr>
      <w:r w:rsidRPr="00F95533">
        <w:rPr>
          <w:color w:val="000000"/>
          <w:sz w:val="24"/>
          <w:szCs w:val="24"/>
        </w:rPr>
        <w:t>Естественный прирост населения</w:t>
      </w:r>
      <w:r w:rsidRPr="007753C5">
        <w:rPr>
          <w:color w:val="000000"/>
          <w:sz w:val="24"/>
          <w:szCs w:val="24"/>
        </w:rPr>
        <w:t xml:space="preserve"> ниже среднереспубликанского уровня набл</w:t>
      </w:r>
      <w:r w:rsidRPr="007753C5">
        <w:rPr>
          <w:color w:val="000000"/>
          <w:sz w:val="24"/>
          <w:szCs w:val="24"/>
        </w:rPr>
        <w:t>ю</w:t>
      </w:r>
      <w:r w:rsidRPr="007753C5">
        <w:rPr>
          <w:color w:val="000000"/>
          <w:sz w:val="24"/>
          <w:szCs w:val="24"/>
        </w:rPr>
        <w:t>дался на следующих территориях республики:</w:t>
      </w:r>
    </w:p>
    <w:p w:rsidR="007A54B3" w:rsidRDefault="007A54B3" w:rsidP="007A54B3">
      <w:pPr>
        <w:pStyle w:val="21"/>
        <w:ind w:firstLine="720"/>
        <w:rPr>
          <w:color w:val="000000"/>
          <w:sz w:val="24"/>
          <w:szCs w:val="24"/>
        </w:rPr>
      </w:pPr>
      <w:r w:rsidRPr="007753C5">
        <w:rPr>
          <w:color w:val="000000"/>
          <w:sz w:val="24"/>
          <w:szCs w:val="24"/>
        </w:rPr>
        <w:t xml:space="preserve">- </w:t>
      </w:r>
      <w:proofErr w:type="spellStart"/>
      <w:r w:rsidR="00690E4E">
        <w:rPr>
          <w:color w:val="000000"/>
          <w:sz w:val="24"/>
          <w:szCs w:val="24"/>
        </w:rPr>
        <w:t>Адыге-Хабльский</w:t>
      </w:r>
      <w:proofErr w:type="spellEnd"/>
      <w:r w:rsidRPr="007753C5">
        <w:rPr>
          <w:color w:val="000000"/>
          <w:sz w:val="24"/>
          <w:szCs w:val="24"/>
        </w:rPr>
        <w:t xml:space="preserve"> (</w:t>
      </w:r>
      <w:r w:rsidR="00690E4E">
        <w:rPr>
          <w:color w:val="000000"/>
          <w:sz w:val="24"/>
          <w:szCs w:val="24"/>
        </w:rPr>
        <w:t>-0,9</w:t>
      </w:r>
      <w:r w:rsidRPr="007753C5">
        <w:rPr>
          <w:color w:val="000000"/>
          <w:sz w:val="24"/>
          <w:szCs w:val="24"/>
        </w:rPr>
        <w:t>);</w:t>
      </w:r>
    </w:p>
    <w:p w:rsidR="00690E4E" w:rsidRPr="007753C5" w:rsidRDefault="00690E4E" w:rsidP="00690E4E">
      <w:pPr>
        <w:pStyle w:val="21"/>
        <w:ind w:firstLine="720"/>
        <w:rPr>
          <w:color w:val="000000"/>
          <w:sz w:val="24"/>
          <w:szCs w:val="24"/>
        </w:rPr>
      </w:pPr>
      <w:r w:rsidRPr="007753C5">
        <w:rPr>
          <w:color w:val="000000"/>
          <w:sz w:val="24"/>
          <w:szCs w:val="24"/>
        </w:rPr>
        <w:t xml:space="preserve">- </w:t>
      </w:r>
      <w:r>
        <w:rPr>
          <w:color w:val="000000"/>
          <w:sz w:val="24"/>
          <w:szCs w:val="24"/>
        </w:rPr>
        <w:t>Ногайский</w:t>
      </w:r>
      <w:r w:rsidRPr="007753C5">
        <w:rPr>
          <w:color w:val="000000"/>
          <w:sz w:val="24"/>
          <w:szCs w:val="24"/>
        </w:rPr>
        <w:t xml:space="preserve"> район (</w:t>
      </w:r>
      <w:r>
        <w:rPr>
          <w:color w:val="000000"/>
          <w:sz w:val="24"/>
          <w:szCs w:val="24"/>
        </w:rPr>
        <w:t>-</w:t>
      </w:r>
      <w:r w:rsidR="00523452">
        <w:rPr>
          <w:color w:val="000000"/>
          <w:sz w:val="24"/>
          <w:szCs w:val="24"/>
        </w:rPr>
        <w:t>1,4</w:t>
      </w:r>
      <w:r w:rsidRPr="007753C5">
        <w:rPr>
          <w:color w:val="000000"/>
          <w:sz w:val="24"/>
          <w:szCs w:val="24"/>
        </w:rPr>
        <w:t>);</w:t>
      </w:r>
    </w:p>
    <w:p w:rsidR="00523452" w:rsidRPr="007753C5" w:rsidRDefault="00523452" w:rsidP="00523452">
      <w:pPr>
        <w:pStyle w:val="21"/>
        <w:ind w:firstLine="720"/>
        <w:rPr>
          <w:color w:val="000000"/>
          <w:sz w:val="24"/>
          <w:szCs w:val="24"/>
        </w:rPr>
      </w:pPr>
      <w:r w:rsidRPr="007753C5">
        <w:rPr>
          <w:color w:val="000000"/>
          <w:sz w:val="24"/>
          <w:szCs w:val="24"/>
        </w:rPr>
        <w:t xml:space="preserve">- Зеленчукский район </w:t>
      </w:r>
      <w:r>
        <w:rPr>
          <w:color w:val="000000"/>
          <w:sz w:val="24"/>
          <w:szCs w:val="24"/>
        </w:rPr>
        <w:t>(-1,6</w:t>
      </w:r>
      <w:r w:rsidRPr="007753C5">
        <w:rPr>
          <w:color w:val="000000"/>
          <w:sz w:val="24"/>
          <w:szCs w:val="24"/>
        </w:rPr>
        <w:t>);</w:t>
      </w:r>
    </w:p>
    <w:p w:rsidR="00523452" w:rsidRDefault="00523452" w:rsidP="00523452">
      <w:pPr>
        <w:pStyle w:val="21"/>
        <w:ind w:firstLine="720"/>
        <w:rPr>
          <w:color w:val="000000"/>
          <w:sz w:val="24"/>
          <w:szCs w:val="24"/>
        </w:rPr>
      </w:pPr>
      <w:r w:rsidRPr="007753C5">
        <w:rPr>
          <w:color w:val="000000"/>
          <w:sz w:val="24"/>
          <w:szCs w:val="24"/>
        </w:rPr>
        <w:t>- Малокарачаевский район (</w:t>
      </w:r>
      <w:r>
        <w:rPr>
          <w:color w:val="000000"/>
          <w:sz w:val="24"/>
          <w:szCs w:val="24"/>
        </w:rPr>
        <w:t>-2,0</w:t>
      </w:r>
      <w:r w:rsidRPr="007753C5">
        <w:rPr>
          <w:color w:val="000000"/>
          <w:sz w:val="24"/>
          <w:szCs w:val="24"/>
        </w:rPr>
        <w:t>);</w:t>
      </w:r>
    </w:p>
    <w:p w:rsidR="00523452" w:rsidRDefault="00523452" w:rsidP="007A54B3">
      <w:pPr>
        <w:pStyle w:val="21"/>
        <w:ind w:firstLine="720"/>
        <w:rPr>
          <w:color w:val="000000"/>
          <w:sz w:val="24"/>
          <w:szCs w:val="24"/>
        </w:rPr>
      </w:pPr>
      <w:r>
        <w:rPr>
          <w:color w:val="000000"/>
          <w:sz w:val="24"/>
          <w:szCs w:val="24"/>
        </w:rPr>
        <w:t xml:space="preserve">- </w:t>
      </w:r>
      <w:r w:rsidR="007A54B3">
        <w:rPr>
          <w:color w:val="000000"/>
          <w:sz w:val="24"/>
          <w:szCs w:val="24"/>
        </w:rPr>
        <w:t>Абазинский район (+0,1);</w:t>
      </w:r>
    </w:p>
    <w:p w:rsidR="007A54B3" w:rsidRDefault="007A54B3" w:rsidP="007A54B3">
      <w:pPr>
        <w:pStyle w:val="21"/>
        <w:ind w:firstLine="720"/>
        <w:rPr>
          <w:color w:val="000000"/>
          <w:sz w:val="24"/>
          <w:szCs w:val="24"/>
        </w:rPr>
      </w:pPr>
      <w:r w:rsidRPr="007753C5">
        <w:rPr>
          <w:color w:val="000000"/>
          <w:sz w:val="24"/>
          <w:szCs w:val="24"/>
        </w:rPr>
        <w:t>- Урупский район (-</w:t>
      </w:r>
      <w:r w:rsidR="00523452">
        <w:rPr>
          <w:color w:val="000000"/>
          <w:sz w:val="24"/>
          <w:szCs w:val="24"/>
        </w:rPr>
        <w:t>4,7</w:t>
      </w:r>
      <w:r w:rsidRPr="007753C5">
        <w:rPr>
          <w:color w:val="000000"/>
          <w:sz w:val="24"/>
          <w:szCs w:val="24"/>
        </w:rPr>
        <w:t>).</w:t>
      </w:r>
    </w:p>
    <w:p w:rsidR="007A54B3" w:rsidRDefault="007A54B3" w:rsidP="007A54B3">
      <w:pPr>
        <w:pStyle w:val="21"/>
        <w:ind w:firstLine="0"/>
        <w:rPr>
          <w:color w:val="000000"/>
          <w:sz w:val="16"/>
          <w:szCs w:val="16"/>
        </w:rPr>
      </w:pPr>
    </w:p>
    <w:p w:rsidR="007A54B3" w:rsidRPr="004E595D" w:rsidRDefault="007A54B3" w:rsidP="007A54B3">
      <w:pPr>
        <w:pStyle w:val="21"/>
        <w:ind w:firstLine="0"/>
        <w:jc w:val="center"/>
        <w:rPr>
          <w:sz w:val="16"/>
          <w:szCs w:val="16"/>
        </w:rPr>
      </w:pPr>
    </w:p>
    <w:p w:rsidR="007A54B3" w:rsidRDefault="007A54B3" w:rsidP="007A54B3">
      <w:pPr>
        <w:pStyle w:val="21"/>
        <w:ind w:firstLine="0"/>
        <w:jc w:val="center"/>
        <w:rPr>
          <w:b/>
          <w:color w:val="000000"/>
          <w:sz w:val="22"/>
          <w:szCs w:val="22"/>
        </w:rPr>
      </w:pPr>
      <w:r>
        <w:rPr>
          <w:noProof/>
        </w:rPr>
        <w:lastRenderedPageBreak/>
        <w:drawing>
          <wp:inline distT="0" distB="0" distL="0" distR="0">
            <wp:extent cx="5871633" cy="4055533"/>
            <wp:effectExtent l="19050" t="0" r="14817" b="2117"/>
            <wp:docPr id="11" name="Объект 4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7A54B3" w:rsidRDefault="007A54B3" w:rsidP="007A54B3">
      <w:pPr>
        <w:pStyle w:val="21"/>
        <w:ind w:firstLine="0"/>
        <w:jc w:val="center"/>
        <w:rPr>
          <w:color w:val="000000"/>
          <w:sz w:val="22"/>
          <w:szCs w:val="22"/>
        </w:rPr>
      </w:pPr>
      <w:r w:rsidRPr="00550F50">
        <w:rPr>
          <w:b/>
          <w:color w:val="000000"/>
          <w:sz w:val="22"/>
          <w:szCs w:val="22"/>
        </w:rPr>
        <w:t xml:space="preserve">Рис. </w:t>
      </w:r>
      <w:r>
        <w:rPr>
          <w:b/>
          <w:color w:val="000000"/>
          <w:sz w:val="22"/>
          <w:szCs w:val="22"/>
        </w:rPr>
        <w:t>3</w:t>
      </w:r>
      <w:r w:rsidR="00B27BF5">
        <w:rPr>
          <w:b/>
          <w:color w:val="000000"/>
          <w:sz w:val="22"/>
          <w:szCs w:val="22"/>
        </w:rPr>
        <w:t>0.</w:t>
      </w:r>
      <w:r>
        <w:rPr>
          <w:b/>
          <w:color w:val="000000"/>
          <w:sz w:val="22"/>
          <w:szCs w:val="22"/>
        </w:rPr>
        <w:t xml:space="preserve"> </w:t>
      </w:r>
      <w:r>
        <w:rPr>
          <w:color w:val="000000"/>
          <w:sz w:val="22"/>
          <w:szCs w:val="22"/>
        </w:rPr>
        <w:t xml:space="preserve">Ранжирование территорий Карачаево-Черкесской Республики </w:t>
      </w:r>
    </w:p>
    <w:p w:rsidR="007A54B3" w:rsidRDefault="007A54B3" w:rsidP="007A54B3">
      <w:pPr>
        <w:pStyle w:val="21"/>
        <w:ind w:firstLine="0"/>
        <w:jc w:val="center"/>
        <w:rPr>
          <w:color w:val="000000"/>
          <w:sz w:val="22"/>
          <w:szCs w:val="22"/>
        </w:rPr>
      </w:pPr>
      <w:r>
        <w:rPr>
          <w:color w:val="000000"/>
          <w:sz w:val="22"/>
          <w:szCs w:val="22"/>
        </w:rPr>
        <w:t>по уровню естественного движения населения в 201</w:t>
      </w:r>
      <w:r w:rsidR="00142B15">
        <w:rPr>
          <w:color w:val="000000"/>
          <w:sz w:val="22"/>
          <w:szCs w:val="22"/>
        </w:rPr>
        <w:t>6</w:t>
      </w:r>
      <w:r>
        <w:rPr>
          <w:color w:val="000000"/>
          <w:sz w:val="22"/>
          <w:szCs w:val="22"/>
        </w:rPr>
        <w:t>-202</w:t>
      </w:r>
      <w:r w:rsidR="00142B15">
        <w:rPr>
          <w:color w:val="000000"/>
          <w:sz w:val="22"/>
          <w:szCs w:val="22"/>
        </w:rPr>
        <w:t>2</w:t>
      </w:r>
      <w:r>
        <w:rPr>
          <w:color w:val="000000"/>
          <w:sz w:val="22"/>
          <w:szCs w:val="22"/>
        </w:rPr>
        <w:t>гг.</w:t>
      </w:r>
    </w:p>
    <w:p w:rsidR="007A54B3" w:rsidRPr="00FC5DFF" w:rsidRDefault="007A54B3" w:rsidP="007A54B3">
      <w:pPr>
        <w:pStyle w:val="21"/>
        <w:ind w:firstLine="720"/>
        <w:rPr>
          <w:color w:val="000000"/>
          <w:sz w:val="16"/>
          <w:szCs w:val="16"/>
        </w:rPr>
      </w:pPr>
    </w:p>
    <w:p w:rsidR="007A54B3" w:rsidRDefault="007A54B3" w:rsidP="007A54B3">
      <w:pPr>
        <w:pStyle w:val="21"/>
        <w:ind w:firstLine="720"/>
        <w:rPr>
          <w:color w:val="000000"/>
          <w:sz w:val="24"/>
          <w:szCs w:val="24"/>
        </w:rPr>
      </w:pPr>
      <w:r>
        <w:rPr>
          <w:color w:val="000000"/>
          <w:sz w:val="24"/>
          <w:szCs w:val="24"/>
        </w:rPr>
        <w:t xml:space="preserve">Уровень рождаемости в разных районах республики значительно варьирует: от максимального уровня в </w:t>
      </w:r>
      <w:r w:rsidR="0028645D">
        <w:rPr>
          <w:color w:val="000000"/>
          <w:sz w:val="24"/>
          <w:szCs w:val="24"/>
        </w:rPr>
        <w:t>Усть-Джегутинском</w:t>
      </w:r>
      <w:r>
        <w:rPr>
          <w:color w:val="000000"/>
          <w:sz w:val="24"/>
          <w:szCs w:val="24"/>
        </w:rPr>
        <w:t xml:space="preserve"> районе (1</w:t>
      </w:r>
      <w:r w:rsidR="0028645D">
        <w:rPr>
          <w:color w:val="000000"/>
          <w:sz w:val="24"/>
          <w:szCs w:val="24"/>
        </w:rPr>
        <w:t>2,4</w:t>
      </w:r>
      <w:r>
        <w:rPr>
          <w:color w:val="000000"/>
          <w:sz w:val="24"/>
          <w:szCs w:val="24"/>
        </w:rPr>
        <w:t xml:space="preserve"> на 1000 населения) до мин</w:t>
      </w:r>
      <w:r>
        <w:rPr>
          <w:color w:val="000000"/>
          <w:sz w:val="24"/>
          <w:szCs w:val="24"/>
        </w:rPr>
        <w:t>и</w:t>
      </w:r>
      <w:r>
        <w:rPr>
          <w:color w:val="000000"/>
          <w:sz w:val="24"/>
          <w:szCs w:val="24"/>
        </w:rPr>
        <w:t xml:space="preserve">мального в </w:t>
      </w:r>
      <w:proofErr w:type="spellStart"/>
      <w:r>
        <w:rPr>
          <w:color w:val="000000"/>
          <w:sz w:val="24"/>
          <w:szCs w:val="24"/>
        </w:rPr>
        <w:t>Урупском</w:t>
      </w:r>
      <w:proofErr w:type="spellEnd"/>
      <w:r>
        <w:rPr>
          <w:color w:val="000000"/>
          <w:sz w:val="24"/>
          <w:szCs w:val="24"/>
        </w:rPr>
        <w:t xml:space="preserve"> районе (5,4 на 1000 населения), также во всех территориях н</w:t>
      </w:r>
      <w:r>
        <w:rPr>
          <w:color w:val="000000"/>
          <w:sz w:val="24"/>
          <w:szCs w:val="24"/>
        </w:rPr>
        <w:t>а</w:t>
      </w:r>
      <w:r>
        <w:rPr>
          <w:color w:val="000000"/>
          <w:sz w:val="24"/>
          <w:szCs w:val="24"/>
        </w:rPr>
        <w:t>блюдается снижение рождаемости.</w:t>
      </w:r>
    </w:p>
    <w:p w:rsidR="007A54B3" w:rsidRDefault="007A54B3" w:rsidP="007A54B3">
      <w:pPr>
        <w:pStyle w:val="21"/>
        <w:ind w:firstLine="720"/>
        <w:rPr>
          <w:color w:val="000000"/>
          <w:sz w:val="24"/>
          <w:szCs w:val="24"/>
        </w:rPr>
      </w:pPr>
      <w:r w:rsidRPr="00171F36">
        <w:rPr>
          <w:color w:val="000000"/>
          <w:sz w:val="24"/>
          <w:szCs w:val="24"/>
        </w:rPr>
        <w:t>Ранжирование территорий Карачаево-Черкесской Республики по показателю рождаемости представлено на рис</w:t>
      </w:r>
      <w:r w:rsidR="0028645D">
        <w:rPr>
          <w:color w:val="000000"/>
          <w:sz w:val="24"/>
          <w:szCs w:val="24"/>
        </w:rPr>
        <w:t>унке</w:t>
      </w:r>
      <w:r>
        <w:rPr>
          <w:color w:val="000000"/>
          <w:sz w:val="24"/>
          <w:szCs w:val="24"/>
        </w:rPr>
        <w:t>.</w:t>
      </w:r>
    </w:p>
    <w:p w:rsidR="007A54B3" w:rsidRDefault="007A54B3" w:rsidP="007A54B3">
      <w:pPr>
        <w:pStyle w:val="21"/>
        <w:ind w:firstLine="709"/>
        <w:rPr>
          <w:color w:val="000000"/>
          <w:sz w:val="16"/>
          <w:szCs w:val="16"/>
        </w:rPr>
      </w:pPr>
    </w:p>
    <w:p w:rsidR="007A54B3" w:rsidRDefault="007A54B3" w:rsidP="007A54B3">
      <w:pPr>
        <w:pStyle w:val="21"/>
        <w:ind w:firstLine="0"/>
        <w:jc w:val="center"/>
        <w:rPr>
          <w:b/>
          <w:sz w:val="22"/>
          <w:szCs w:val="22"/>
        </w:rPr>
      </w:pPr>
      <w:r>
        <w:rPr>
          <w:noProof/>
          <w:color w:val="000000"/>
          <w:sz w:val="16"/>
          <w:szCs w:val="16"/>
        </w:rPr>
        <w:lastRenderedPageBreak/>
        <w:drawing>
          <wp:inline distT="0" distB="0" distL="0" distR="0">
            <wp:extent cx="6013450" cy="5111750"/>
            <wp:effectExtent l="0" t="0" r="0" b="0"/>
            <wp:docPr id="12" name="Объект 4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7A54B3" w:rsidRDefault="007A54B3" w:rsidP="007A54B3">
      <w:pPr>
        <w:pStyle w:val="21"/>
        <w:ind w:firstLine="0"/>
        <w:jc w:val="center"/>
        <w:rPr>
          <w:sz w:val="22"/>
          <w:szCs w:val="22"/>
        </w:rPr>
      </w:pPr>
      <w:r w:rsidRPr="00550F50">
        <w:rPr>
          <w:b/>
          <w:sz w:val="22"/>
          <w:szCs w:val="22"/>
        </w:rPr>
        <w:t xml:space="preserve">Рис. </w:t>
      </w:r>
      <w:r w:rsidRPr="00C30812">
        <w:rPr>
          <w:b/>
          <w:sz w:val="22"/>
          <w:szCs w:val="22"/>
        </w:rPr>
        <w:t>3</w:t>
      </w:r>
      <w:r w:rsidR="00B27BF5">
        <w:rPr>
          <w:b/>
          <w:sz w:val="22"/>
          <w:szCs w:val="22"/>
        </w:rPr>
        <w:t>1</w:t>
      </w:r>
      <w:r w:rsidRPr="00550F50">
        <w:rPr>
          <w:b/>
          <w:sz w:val="22"/>
          <w:szCs w:val="22"/>
        </w:rPr>
        <w:t>.</w:t>
      </w:r>
      <w:r>
        <w:rPr>
          <w:sz w:val="22"/>
          <w:szCs w:val="22"/>
        </w:rPr>
        <w:t xml:space="preserve"> Ранжирование территорий Карачаево-Черкесской Республики по уровню рождаемости (на 1000 населения) за период 201</w:t>
      </w:r>
      <w:r w:rsidR="0028645D">
        <w:rPr>
          <w:sz w:val="22"/>
          <w:szCs w:val="22"/>
        </w:rPr>
        <w:t>6</w:t>
      </w:r>
      <w:r>
        <w:rPr>
          <w:sz w:val="22"/>
          <w:szCs w:val="22"/>
        </w:rPr>
        <w:t>-202</w:t>
      </w:r>
      <w:r w:rsidR="0028645D">
        <w:rPr>
          <w:sz w:val="22"/>
          <w:szCs w:val="22"/>
        </w:rPr>
        <w:t>2</w:t>
      </w:r>
      <w:r>
        <w:rPr>
          <w:sz w:val="22"/>
          <w:szCs w:val="22"/>
        </w:rPr>
        <w:t>гг.</w:t>
      </w:r>
    </w:p>
    <w:p w:rsidR="007A54B3" w:rsidRPr="0057361D" w:rsidRDefault="007A54B3" w:rsidP="007A54B3">
      <w:pPr>
        <w:pStyle w:val="21"/>
        <w:ind w:firstLine="0"/>
        <w:rPr>
          <w:sz w:val="16"/>
          <w:szCs w:val="16"/>
        </w:rPr>
      </w:pPr>
    </w:p>
    <w:p w:rsidR="007A54B3" w:rsidRPr="00181C51" w:rsidRDefault="007A54B3" w:rsidP="007A54B3">
      <w:pPr>
        <w:pStyle w:val="21"/>
        <w:ind w:firstLine="720"/>
        <w:rPr>
          <w:sz w:val="24"/>
          <w:szCs w:val="24"/>
        </w:rPr>
      </w:pPr>
      <w:r w:rsidRPr="00271A84">
        <w:rPr>
          <w:sz w:val="24"/>
          <w:szCs w:val="24"/>
        </w:rPr>
        <w:t>Общая смертность населения республики в 20</w:t>
      </w:r>
      <w:r>
        <w:rPr>
          <w:sz w:val="24"/>
          <w:szCs w:val="24"/>
        </w:rPr>
        <w:t>2</w:t>
      </w:r>
      <w:r w:rsidR="009B3062">
        <w:rPr>
          <w:sz w:val="24"/>
          <w:szCs w:val="24"/>
        </w:rPr>
        <w:t>2</w:t>
      </w:r>
      <w:r w:rsidRPr="00271A84">
        <w:rPr>
          <w:sz w:val="24"/>
          <w:szCs w:val="24"/>
        </w:rPr>
        <w:t xml:space="preserve">г. составила </w:t>
      </w:r>
      <w:r w:rsidR="00150CA5">
        <w:rPr>
          <w:sz w:val="24"/>
          <w:szCs w:val="24"/>
        </w:rPr>
        <w:t>4660</w:t>
      </w:r>
      <w:r w:rsidRPr="00271A84">
        <w:rPr>
          <w:sz w:val="24"/>
          <w:szCs w:val="24"/>
        </w:rPr>
        <w:t xml:space="preserve"> человека (</w:t>
      </w:r>
      <w:r w:rsidR="00150CA5">
        <w:rPr>
          <w:sz w:val="24"/>
          <w:szCs w:val="24"/>
        </w:rPr>
        <w:t>10,0</w:t>
      </w:r>
      <w:r w:rsidR="008716D8">
        <w:rPr>
          <w:sz w:val="24"/>
          <w:szCs w:val="24"/>
        </w:rPr>
        <w:t xml:space="preserve"> на 1000 населения).</w:t>
      </w:r>
    </w:p>
    <w:p w:rsidR="007A54B3" w:rsidRPr="00A76C95" w:rsidRDefault="007A54B3" w:rsidP="007A54B3">
      <w:pPr>
        <w:pStyle w:val="21"/>
        <w:ind w:firstLine="720"/>
        <w:rPr>
          <w:sz w:val="24"/>
          <w:szCs w:val="24"/>
        </w:rPr>
      </w:pPr>
      <w:r w:rsidRPr="00181C51">
        <w:rPr>
          <w:sz w:val="24"/>
          <w:szCs w:val="24"/>
        </w:rPr>
        <w:t>Республиканский показатель общей смертности находится на существенно б</w:t>
      </w:r>
      <w:r w:rsidRPr="00181C51">
        <w:rPr>
          <w:sz w:val="24"/>
          <w:szCs w:val="24"/>
        </w:rPr>
        <w:t>о</w:t>
      </w:r>
      <w:r w:rsidRPr="00181C51">
        <w:rPr>
          <w:sz w:val="24"/>
          <w:szCs w:val="24"/>
        </w:rPr>
        <w:t>лее низком уровне, чем общероссийский (РФ 201</w:t>
      </w:r>
      <w:r>
        <w:rPr>
          <w:sz w:val="24"/>
          <w:szCs w:val="24"/>
        </w:rPr>
        <w:t>9</w:t>
      </w:r>
      <w:r w:rsidRPr="00181C51">
        <w:rPr>
          <w:sz w:val="24"/>
          <w:szCs w:val="24"/>
        </w:rPr>
        <w:t>г. – 1</w:t>
      </w:r>
      <w:r w:rsidR="00462C23">
        <w:rPr>
          <w:sz w:val="24"/>
          <w:szCs w:val="24"/>
        </w:rPr>
        <w:t>2,4</w:t>
      </w:r>
      <w:r w:rsidRPr="00181C51">
        <w:rPr>
          <w:sz w:val="24"/>
          <w:szCs w:val="24"/>
        </w:rPr>
        <w:t>).</w:t>
      </w:r>
    </w:p>
    <w:p w:rsidR="007A54B3" w:rsidRPr="004C6B2F" w:rsidRDefault="007A54B3" w:rsidP="007A54B3">
      <w:pPr>
        <w:pStyle w:val="21"/>
        <w:ind w:firstLine="720"/>
        <w:rPr>
          <w:color w:val="FF0000"/>
          <w:sz w:val="16"/>
          <w:szCs w:val="16"/>
        </w:rPr>
      </w:pPr>
    </w:p>
    <w:p w:rsidR="007A54B3" w:rsidRDefault="007A54B3" w:rsidP="007A54B3">
      <w:pPr>
        <w:pStyle w:val="21"/>
        <w:ind w:firstLine="0"/>
        <w:jc w:val="center"/>
        <w:rPr>
          <w:bCs/>
          <w:sz w:val="22"/>
          <w:szCs w:val="22"/>
        </w:rPr>
      </w:pPr>
      <w:r>
        <w:rPr>
          <w:noProof/>
        </w:rPr>
        <w:drawing>
          <wp:inline distT="0" distB="0" distL="0" distR="0">
            <wp:extent cx="6253843" cy="1709058"/>
            <wp:effectExtent l="19050" t="0" r="13607" b="5442"/>
            <wp:docPr id="13" name="Объект 4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r w:rsidRPr="00550F50">
        <w:rPr>
          <w:b/>
          <w:sz w:val="22"/>
          <w:szCs w:val="22"/>
        </w:rPr>
        <w:t>Рис.</w:t>
      </w:r>
      <w:r w:rsidRPr="00C30812">
        <w:rPr>
          <w:b/>
          <w:sz w:val="22"/>
          <w:szCs w:val="22"/>
        </w:rPr>
        <w:t>3</w:t>
      </w:r>
      <w:r w:rsidR="00B27BF5">
        <w:rPr>
          <w:b/>
          <w:sz w:val="22"/>
          <w:szCs w:val="22"/>
        </w:rPr>
        <w:t>2.</w:t>
      </w:r>
      <w:r w:rsidRPr="008F4F2D">
        <w:rPr>
          <w:sz w:val="22"/>
          <w:szCs w:val="22"/>
        </w:rPr>
        <w:t xml:space="preserve"> </w:t>
      </w:r>
      <w:r>
        <w:rPr>
          <w:bCs/>
          <w:sz w:val="22"/>
          <w:szCs w:val="22"/>
        </w:rPr>
        <w:t>Динамика показателей смертности по Карачаево-Черкесской Республике</w:t>
      </w:r>
    </w:p>
    <w:p w:rsidR="007A54B3" w:rsidRDefault="007A54B3" w:rsidP="007A54B3">
      <w:pPr>
        <w:pStyle w:val="21"/>
        <w:ind w:firstLine="0"/>
        <w:jc w:val="center"/>
        <w:rPr>
          <w:bCs/>
          <w:sz w:val="22"/>
          <w:szCs w:val="22"/>
        </w:rPr>
      </w:pPr>
      <w:r>
        <w:rPr>
          <w:bCs/>
          <w:sz w:val="22"/>
          <w:szCs w:val="22"/>
        </w:rPr>
        <w:t>в сравнении с Российской Федерацией 20</w:t>
      </w:r>
      <w:r w:rsidR="007448A1">
        <w:rPr>
          <w:bCs/>
          <w:sz w:val="22"/>
          <w:szCs w:val="22"/>
        </w:rPr>
        <w:t>16</w:t>
      </w:r>
      <w:r>
        <w:rPr>
          <w:bCs/>
          <w:sz w:val="22"/>
          <w:szCs w:val="22"/>
        </w:rPr>
        <w:t>-202</w:t>
      </w:r>
      <w:r w:rsidR="00DE241C">
        <w:rPr>
          <w:bCs/>
          <w:sz w:val="22"/>
          <w:szCs w:val="22"/>
        </w:rPr>
        <w:t>2</w:t>
      </w:r>
      <w:r>
        <w:rPr>
          <w:bCs/>
          <w:sz w:val="22"/>
          <w:szCs w:val="22"/>
        </w:rPr>
        <w:t>гг. (на 1000 населения).</w:t>
      </w:r>
    </w:p>
    <w:p w:rsidR="007A54B3" w:rsidRPr="00D1140D" w:rsidRDefault="007A54B3" w:rsidP="007A54B3">
      <w:pPr>
        <w:pStyle w:val="21"/>
        <w:ind w:right="-286" w:firstLine="708"/>
        <w:rPr>
          <w:color w:val="000000"/>
          <w:sz w:val="24"/>
          <w:szCs w:val="24"/>
        </w:rPr>
      </w:pPr>
      <w:r w:rsidRPr="00181C51">
        <w:rPr>
          <w:color w:val="000000"/>
          <w:sz w:val="24"/>
          <w:szCs w:val="24"/>
        </w:rPr>
        <w:lastRenderedPageBreak/>
        <w:t>При ранжировании территорий Карачаево-Черкесской Республики по уровню о</w:t>
      </w:r>
      <w:r w:rsidRPr="00181C51">
        <w:rPr>
          <w:color w:val="000000"/>
          <w:sz w:val="24"/>
          <w:szCs w:val="24"/>
        </w:rPr>
        <w:t>б</w:t>
      </w:r>
      <w:r w:rsidRPr="00181C51">
        <w:rPr>
          <w:color w:val="000000"/>
          <w:sz w:val="24"/>
          <w:szCs w:val="24"/>
        </w:rPr>
        <w:t>щей смертности наблюдается значительное различие уровней – почти до двукратной ра</w:t>
      </w:r>
      <w:r w:rsidRPr="00181C51">
        <w:rPr>
          <w:color w:val="000000"/>
          <w:sz w:val="24"/>
          <w:szCs w:val="24"/>
        </w:rPr>
        <w:t>з</w:t>
      </w:r>
      <w:r w:rsidRPr="00181C51">
        <w:rPr>
          <w:color w:val="000000"/>
          <w:sz w:val="24"/>
          <w:szCs w:val="24"/>
        </w:rPr>
        <w:t>ницы.</w:t>
      </w:r>
    </w:p>
    <w:p w:rsidR="007A54B3" w:rsidRDefault="007A54B3" w:rsidP="007A54B3">
      <w:pPr>
        <w:pStyle w:val="21"/>
        <w:spacing w:line="276" w:lineRule="auto"/>
        <w:ind w:firstLine="0"/>
        <w:jc w:val="center"/>
        <w:rPr>
          <w:sz w:val="22"/>
          <w:szCs w:val="22"/>
        </w:rPr>
      </w:pPr>
      <w:r>
        <w:rPr>
          <w:noProof/>
          <w:color w:val="000000"/>
          <w:sz w:val="16"/>
          <w:szCs w:val="16"/>
        </w:rPr>
        <w:drawing>
          <wp:inline distT="0" distB="0" distL="0" distR="0">
            <wp:extent cx="6292850" cy="4908550"/>
            <wp:effectExtent l="0" t="0" r="0" b="0"/>
            <wp:docPr id="14" name="Объект 4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r w:rsidRPr="00550F50">
        <w:rPr>
          <w:b/>
          <w:sz w:val="22"/>
          <w:szCs w:val="22"/>
        </w:rPr>
        <w:t>Рис.</w:t>
      </w:r>
      <w:r>
        <w:rPr>
          <w:b/>
          <w:sz w:val="22"/>
          <w:szCs w:val="22"/>
        </w:rPr>
        <w:t>3</w:t>
      </w:r>
      <w:r w:rsidR="00C65450">
        <w:rPr>
          <w:b/>
          <w:sz w:val="22"/>
          <w:szCs w:val="22"/>
        </w:rPr>
        <w:t>3</w:t>
      </w:r>
      <w:r>
        <w:rPr>
          <w:sz w:val="22"/>
          <w:szCs w:val="22"/>
        </w:rPr>
        <w:t>. Ранжирование территорий Карачаево-Черкесской Республики по уровню смертности (на 1000 населения) за период 201</w:t>
      </w:r>
      <w:r w:rsidR="00DE241C">
        <w:rPr>
          <w:sz w:val="22"/>
          <w:szCs w:val="22"/>
        </w:rPr>
        <w:t>5</w:t>
      </w:r>
      <w:r>
        <w:rPr>
          <w:sz w:val="22"/>
          <w:szCs w:val="22"/>
        </w:rPr>
        <w:t>-202</w:t>
      </w:r>
      <w:r w:rsidR="00DE241C">
        <w:rPr>
          <w:sz w:val="22"/>
          <w:szCs w:val="22"/>
        </w:rPr>
        <w:t>2</w:t>
      </w:r>
      <w:r>
        <w:rPr>
          <w:sz w:val="22"/>
          <w:szCs w:val="22"/>
        </w:rPr>
        <w:t>гг.</w:t>
      </w:r>
    </w:p>
    <w:p w:rsidR="007A54B3" w:rsidRPr="00B16FF9" w:rsidRDefault="007A54B3" w:rsidP="007A54B3">
      <w:pPr>
        <w:pStyle w:val="21"/>
        <w:ind w:firstLine="708"/>
        <w:rPr>
          <w:sz w:val="16"/>
          <w:szCs w:val="16"/>
        </w:rPr>
      </w:pPr>
    </w:p>
    <w:p w:rsidR="007A54B3" w:rsidRPr="00306BC3" w:rsidRDefault="007A54B3" w:rsidP="007A54B3">
      <w:pPr>
        <w:pStyle w:val="21"/>
        <w:ind w:firstLine="708"/>
        <w:rPr>
          <w:sz w:val="24"/>
          <w:szCs w:val="24"/>
        </w:rPr>
      </w:pPr>
      <w:r w:rsidRPr="00306BC3">
        <w:rPr>
          <w:sz w:val="24"/>
          <w:szCs w:val="24"/>
        </w:rPr>
        <w:t xml:space="preserve">Максимальный уровень смертности по республике отмечается в течение ряда лет на территории </w:t>
      </w:r>
      <w:proofErr w:type="spellStart"/>
      <w:r w:rsidRPr="00306BC3">
        <w:rPr>
          <w:sz w:val="24"/>
          <w:szCs w:val="24"/>
        </w:rPr>
        <w:t>Зеленчукского</w:t>
      </w:r>
      <w:proofErr w:type="spellEnd"/>
      <w:r w:rsidRPr="00306BC3">
        <w:rPr>
          <w:sz w:val="24"/>
          <w:szCs w:val="24"/>
        </w:rPr>
        <w:t xml:space="preserve"> района (1</w:t>
      </w:r>
      <w:r w:rsidR="004E029D" w:rsidRPr="00306BC3">
        <w:rPr>
          <w:sz w:val="24"/>
          <w:szCs w:val="24"/>
        </w:rPr>
        <w:t>2,0</w:t>
      </w:r>
      <w:r w:rsidRPr="00306BC3">
        <w:rPr>
          <w:sz w:val="24"/>
          <w:szCs w:val="24"/>
        </w:rPr>
        <w:t xml:space="preserve"> на 1000 населения).</w:t>
      </w:r>
    </w:p>
    <w:p w:rsidR="007A54B3" w:rsidRPr="00765F5E" w:rsidRDefault="007A54B3" w:rsidP="007A54B3">
      <w:pPr>
        <w:pStyle w:val="21"/>
        <w:ind w:firstLine="708"/>
        <w:rPr>
          <w:sz w:val="24"/>
          <w:szCs w:val="24"/>
        </w:rPr>
      </w:pPr>
      <w:r w:rsidRPr="00306BC3">
        <w:rPr>
          <w:sz w:val="24"/>
          <w:szCs w:val="24"/>
        </w:rPr>
        <w:t xml:space="preserve">Минимальный уровень смертности населения зарегистрирован в </w:t>
      </w:r>
      <w:proofErr w:type="gramStart"/>
      <w:r w:rsidRPr="00306BC3">
        <w:rPr>
          <w:sz w:val="24"/>
          <w:szCs w:val="24"/>
        </w:rPr>
        <w:t>г</w:t>
      </w:r>
      <w:proofErr w:type="gramEnd"/>
      <w:r w:rsidRPr="00306BC3">
        <w:rPr>
          <w:sz w:val="24"/>
          <w:szCs w:val="24"/>
        </w:rPr>
        <w:t xml:space="preserve">. </w:t>
      </w:r>
      <w:proofErr w:type="spellStart"/>
      <w:r w:rsidRPr="00306BC3">
        <w:rPr>
          <w:sz w:val="24"/>
          <w:szCs w:val="24"/>
        </w:rPr>
        <w:t>Карачаевск</w:t>
      </w:r>
      <w:proofErr w:type="spellEnd"/>
      <w:r w:rsidRPr="00306BC3">
        <w:rPr>
          <w:sz w:val="24"/>
          <w:szCs w:val="24"/>
        </w:rPr>
        <w:t xml:space="preserve"> и подчиненные его администрации населенные пункты (7,</w:t>
      </w:r>
      <w:r w:rsidR="00EC223E" w:rsidRPr="00306BC3">
        <w:rPr>
          <w:sz w:val="24"/>
          <w:szCs w:val="24"/>
        </w:rPr>
        <w:t>1</w:t>
      </w:r>
      <w:r w:rsidRPr="00306BC3">
        <w:rPr>
          <w:sz w:val="24"/>
          <w:szCs w:val="24"/>
        </w:rPr>
        <w:t xml:space="preserve"> на 1000 населения).</w:t>
      </w:r>
    </w:p>
    <w:p w:rsidR="007A54B3" w:rsidRDefault="007A54B3" w:rsidP="007A54B3">
      <w:pPr>
        <w:pStyle w:val="21"/>
        <w:ind w:firstLine="708"/>
        <w:rPr>
          <w:sz w:val="24"/>
          <w:szCs w:val="24"/>
        </w:rPr>
      </w:pPr>
      <w:r w:rsidRPr="00765F5E">
        <w:rPr>
          <w:sz w:val="24"/>
          <w:szCs w:val="24"/>
        </w:rPr>
        <w:t>Уровни смертности, превышающие среднереспубликанский уровень (</w:t>
      </w:r>
      <w:r w:rsidR="00EC223E">
        <w:rPr>
          <w:sz w:val="24"/>
          <w:szCs w:val="24"/>
        </w:rPr>
        <w:t>9</w:t>
      </w:r>
      <w:r>
        <w:rPr>
          <w:sz w:val="24"/>
          <w:szCs w:val="24"/>
        </w:rPr>
        <w:t>,6</w:t>
      </w:r>
      <w:r w:rsidRPr="00765F5E">
        <w:rPr>
          <w:sz w:val="24"/>
          <w:szCs w:val="24"/>
        </w:rPr>
        <w:t>) отм</w:t>
      </w:r>
      <w:r w:rsidRPr="00765F5E">
        <w:rPr>
          <w:sz w:val="24"/>
          <w:szCs w:val="24"/>
        </w:rPr>
        <w:t>е</w:t>
      </w:r>
      <w:r w:rsidRPr="00765F5E">
        <w:rPr>
          <w:sz w:val="24"/>
          <w:szCs w:val="24"/>
        </w:rPr>
        <w:t>чаются на следующих территориях республики:</w:t>
      </w:r>
    </w:p>
    <w:p w:rsidR="007A54B3" w:rsidRPr="00765F5E" w:rsidRDefault="007A54B3" w:rsidP="007A54B3">
      <w:pPr>
        <w:pStyle w:val="21"/>
        <w:ind w:firstLine="708"/>
        <w:rPr>
          <w:sz w:val="24"/>
          <w:szCs w:val="24"/>
        </w:rPr>
      </w:pPr>
      <w:r w:rsidRPr="00765F5E">
        <w:rPr>
          <w:sz w:val="24"/>
          <w:szCs w:val="24"/>
        </w:rPr>
        <w:t xml:space="preserve">- Зеленчукский р-н </w:t>
      </w:r>
      <w:r w:rsidR="005B0B7B">
        <w:rPr>
          <w:sz w:val="24"/>
          <w:szCs w:val="24"/>
        </w:rPr>
        <w:t xml:space="preserve">- </w:t>
      </w:r>
      <w:r>
        <w:rPr>
          <w:sz w:val="24"/>
          <w:szCs w:val="24"/>
        </w:rPr>
        <w:t>1</w:t>
      </w:r>
      <w:r w:rsidR="005B0B7B">
        <w:rPr>
          <w:sz w:val="24"/>
          <w:szCs w:val="24"/>
        </w:rPr>
        <w:t>2 на 1000 населения</w:t>
      </w:r>
      <w:r>
        <w:rPr>
          <w:sz w:val="24"/>
          <w:szCs w:val="24"/>
        </w:rPr>
        <w:t xml:space="preserve"> </w:t>
      </w:r>
      <w:r w:rsidRPr="00765F5E">
        <w:rPr>
          <w:sz w:val="24"/>
          <w:szCs w:val="24"/>
        </w:rPr>
        <w:t>(превышение среднереспубликанск</w:t>
      </w:r>
      <w:r w:rsidRPr="00765F5E">
        <w:rPr>
          <w:sz w:val="24"/>
          <w:szCs w:val="24"/>
        </w:rPr>
        <w:t>о</w:t>
      </w:r>
      <w:r w:rsidRPr="00765F5E">
        <w:rPr>
          <w:sz w:val="24"/>
          <w:szCs w:val="24"/>
        </w:rPr>
        <w:t xml:space="preserve">го коэффициента общей смертности на </w:t>
      </w:r>
      <w:r>
        <w:rPr>
          <w:sz w:val="24"/>
          <w:szCs w:val="24"/>
        </w:rPr>
        <w:t>25</w:t>
      </w:r>
      <w:r w:rsidRPr="00765F5E">
        <w:rPr>
          <w:sz w:val="24"/>
          <w:szCs w:val="24"/>
        </w:rPr>
        <w:t>%),</w:t>
      </w:r>
    </w:p>
    <w:p w:rsidR="005B0B7B" w:rsidRDefault="005B0B7B" w:rsidP="007A54B3">
      <w:pPr>
        <w:pStyle w:val="21"/>
        <w:ind w:firstLine="708"/>
        <w:rPr>
          <w:sz w:val="24"/>
          <w:szCs w:val="24"/>
        </w:rPr>
      </w:pPr>
      <w:r>
        <w:rPr>
          <w:sz w:val="24"/>
          <w:szCs w:val="24"/>
        </w:rPr>
        <w:t>- Ногайский район - 11,6 на 1000 населения (превышение среднереспублика</w:t>
      </w:r>
      <w:r>
        <w:rPr>
          <w:sz w:val="24"/>
          <w:szCs w:val="24"/>
        </w:rPr>
        <w:t>н</w:t>
      </w:r>
      <w:r>
        <w:rPr>
          <w:sz w:val="24"/>
          <w:szCs w:val="24"/>
        </w:rPr>
        <w:t>ского уровня на 15,6%);</w:t>
      </w:r>
    </w:p>
    <w:p w:rsidR="005B0B7B" w:rsidRDefault="005B0B7B" w:rsidP="005B0B7B">
      <w:pPr>
        <w:pStyle w:val="21"/>
        <w:ind w:firstLine="708"/>
        <w:rPr>
          <w:sz w:val="24"/>
          <w:szCs w:val="24"/>
        </w:rPr>
      </w:pPr>
      <w:r>
        <w:rPr>
          <w:sz w:val="24"/>
          <w:szCs w:val="24"/>
        </w:rPr>
        <w:t xml:space="preserve">- </w:t>
      </w:r>
      <w:proofErr w:type="gramStart"/>
      <w:r>
        <w:rPr>
          <w:sz w:val="24"/>
          <w:szCs w:val="24"/>
        </w:rPr>
        <w:t>г</w:t>
      </w:r>
      <w:proofErr w:type="gramEnd"/>
      <w:r>
        <w:rPr>
          <w:sz w:val="24"/>
          <w:szCs w:val="24"/>
        </w:rPr>
        <w:t>. Черкесск – 10,2 на 1000 населения (превышение среднереспубликанского уровня на 6,3%);</w:t>
      </w:r>
    </w:p>
    <w:p w:rsidR="007A54B3" w:rsidRDefault="005B0B7B" w:rsidP="007A54B3">
      <w:pPr>
        <w:pStyle w:val="21"/>
        <w:ind w:firstLine="708"/>
        <w:rPr>
          <w:sz w:val="24"/>
          <w:szCs w:val="24"/>
        </w:rPr>
      </w:pPr>
      <w:r>
        <w:rPr>
          <w:sz w:val="24"/>
          <w:szCs w:val="24"/>
        </w:rPr>
        <w:t>-</w:t>
      </w:r>
      <w:r w:rsidR="007A54B3" w:rsidRPr="00765F5E">
        <w:rPr>
          <w:sz w:val="24"/>
          <w:szCs w:val="24"/>
        </w:rPr>
        <w:t xml:space="preserve"> </w:t>
      </w:r>
      <w:proofErr w:type="spellStart"/>
      <w:r>
        <w:rPr>
          <w:sz w:val="24"/>
          <w:szCs w:val="24"/>
        </w:rPr>
        <w:t>Прикубанский</w:t>
      </w:r>
      <w:proofErr w:type="spellEnd"/>
      <w:r w:rsidR="007A54B3">
        <w:rPr>
          <w:sz w:val="24"/>
          <w:szCs w:val="24"/>
        </w:rPr>
        <w:t xml:space="preserve"> район</w:t>
      </w:r>
      <w:r w:rsidR="007A54B3" w:rsidRPr="00765F5E">
        <w:rPr>
          <w:sz w:val="24"/>
          <w:szCs w:val="24"/>
        </w:rPr>
        <w:t xml:space="preserve"> </w:t>
      </w:r>
      <w:r w:rsidR="007A54B3">
        <w:rPr>
          <w:sz w:val="24"/>
          <w:szCs w:val="24"/>
        </w:rPr>
        <w:t>1</w:t>
      </w:r>
      <w:r w:rsidR="00C0141B">
        <w:rPr>
          <w:sz w:val="24"/>
          <w:szCs w:val="24"/>
        </w:rPr>
        <w:t>0</w:t>
      </w:r>
      <w:r w:rsidR="007A54B3">
        <w:rPr>
          <w:sz w:val="24"/>
          <w:szCs w:val="24"/>
        </w:rPr>
        <w:t xml:space="preserve">,1 </w:t>
      </w:r>
      <w:r w:rsidR="007A54B3" w:rsidRPr="00765F5E">
        <w:rPr>
          <w:sz w:val="24"/>
          <w:szCs w:val="24"/>
        </w:rPr>
        <w:t xml:space="preserve">(превышение среднереспубликанского коэффициента общей смертности на </w:t>
      </w:r>
      <w:r w:rsidR="00C0141B">
        <w:rPr>
          <w:sz w:val="24"/>
          <w:szCs w:val="24"/>
        </w:rPr>
        <w:t>5,2</w:t>
      </w:r>
      <w:r w:rsidR="007A54B3">
        <w:rPr>
          <w:sz w:val="24"/>
          <w:szCs w:val="24"/>
        </w:rPr>
        <w:t>%),</w:t>
      </w:r>
    </w:p>
    <w:p w:rsidR="00C0141B" w:rsidRDefault="00C0141B" w:rsidP="00C0141B">
      <w:pPr>
        <w:pStyle w:val="21"/>
        <w:ind w:firstLine="708"/>
        <w:rPr>
          <w:sz w:val="24"/>
          <w:szCs w:val="24"/>
        </w:rPr>
      </w:pPr>
      <w:r>
        <w:rPr>
          <w:sz w:val="24"/>
          <w:szCs w:val="24"/>
        </w:rPr>
        <w:t>- Урупский район - 10,1 на 1000 населения (превышение среднереспубликанск</w:t>
      </w:r>
      <w:r>
        <w:rPr>
          <w:sz w:val="24"/>
          <w:szCs w:val="24"/>
        </w:rPr>
        <w:t>о</w:t>
      </w:r>
      <w:r>
        <w:rPr>
          <w:sz w:val="24"/>
          <w:szCs w:val="24"/>
        </w:rPr>
        <w:t>го уровня на 5,</w:t>
      </w:r>
      <w:r w:rsidR="00F4083A">
        <w:rPr>
          <w:sz w:val="24"/>
          <w:szCs w:val="24"/>
        </w:rPr>
        <w:t>2</w:t>
      </w:r>
      <w:r>
        <w:rPr>
          <w:sz w:val="24"/>
          <w:szCs w:val="24"/>
        </w:rPr>
        <w:t>%).</w:t>
      </w:r>
    </w:p>
    <w:p w:rsidR="007A54B3" w:rsidRPr="00765F5E" w:rsidRDefault="007A54B3" w:rsidP="007A54B3">
      <w:pPr>
        <w:pStyle w:val="21"/>
        <w:ind w:firstLine="708"/>
        <w:rPr>
          <w:sz w:val="24"/>
          <w:szCs w:val="24"/>
        </w:rPr>
      </w:pPr>
      <w:r w:rsidRPr="0067000F">
        <w:rPr>
          <w:sz w:val="24"/>
          <w:szCs w:val="24"/>
          <w:u w:val="single"/>
        </w:rPr>
        <w:lastRenderedPageBreak/>
        <w:t>Структура причин смертности</w:t>
      </w:r>
      <w:r w:rsidRPr="00765F5E">
        <w:rPr>
          <w:sz w:val="24"/>
          <w:szCs w:val="24"/>
        </w:rPr>
        <w:t xml:space="preserve"> по Карачаево-Черкесской Республике в 20</w:t>
      </w:r>
      <w:r>
        <w:rPr>
          <w:sz w:val="24"/>
          <w:szCs w:val="24"/>
        </w:rPr>
        <w:t>2</w:t>
      </w:r>
      <w:r w:rsidR="00320F8B">
        <w:rPr>
          <w:sz w:val="24"/>
          <w:szCs w:val="24"/>
        </w:rPr>
        <w:t>2</w:t>
      </w:r>
      <w:r w:rsidRPr="00765F5E">
        <w:rPr>
          <w:sz w:val="24"/>
          <w:szCs w:val="24"/>
        </w:rPr>
        <w:t>г. представлена на рис</w:t>
      </w:r>
      <w:r w:rsidR="00320F8B">
        <w:rPr>
          <w:sz w:val="24"/>
          <w:szCs w:val="24"/>
        </w:rPr>
        <w:t>унке ниже</w:t>
      </w:r>
      <w:r w:rsidRPr="00765F5E">
        <w:rPr>
          <w:sz w:val="24"/>
          <w:szCs w:val="24"/>
        </w:rPr>
        <w:t>.</w:t>
      </w:r>
    </w:p>
    <w:p w:rsidR="00942D75" w:rsidRDefault="007A54B3" w:rsidP="00942D75">
      <w:pPr>
        <w:pStyle w:val="21"/>
        <w:ind w:firstLine="708"/>
        <w:rPr>
          <w:sz w:val="24"/>
          <w:szCs w:val="24"/>
        </w:rPr>
      </w:pPr>
      <w:r w:rsidRPr="00160987">
        <w:rPr>
          <w:sz w:val="24"/>
          <w:szCs w:val="24"/>
        </w:rPr>
        <w:t>Первое место в 202</w:t>
      </w:r>
      <w:r w:rsidR="00320F8B">
        <w:rPr>
          <w:sz w:val="24"/>
          <w:szCs w:val="24"/>
        </w:rPr>
        <w:t>2</w:t>
      </w:r>
      <w:r w:rsidRPr="00160987">
        <w:rPr>
          <w:sz w:val="24"/>
          <w:szCs w:val="24"/>
        </w:rPr>
        <w:t xml:space="preserve">г. с удельным весом </w:t>
      </w:r>
      <w:r w:rsidR="00942D75">
        <w:rPr>
          <w:sz w:val="24"/>
          <w:szCs w:val="24"/>
        </w:rPr>
        <w:t>3</w:t>
      </w:r>
      <w:r w:rsidR="00393E3E">
        <w:rPr>
          <w:sz w:val="24"/>
          <w:szCs w:val="24"/>
        </w:rPr>
        <w:t>7,4</w:t>
      </w:r>
      <w:r w:rsidRPr="00160987">
        <w:rPr>
          <w:sz w:val="24"/>
          <w:szCs w:val="24"/>
        </w:rPr>
        <w:t>% занима</w:t>
      </w:r>
      <w:r w:rsidR="00942D75">
        <w:rPr>
          <w:sz w:val="24"/>
          <w:szCs w:val="24"/>
        </w:rPr>
        <w:t>е</w:t>
      </w:r>
      <w:r w:rsidRPr="00160987">
        <w:rPr>
          <w:sz w:val="24"/>
          <w:szCs w:val="24"/>
        </w:rPr>
        <w:t xml:space="preserve">т </w:t>
      </w:r>
      <w:r w:rsidR="00942D75" w:rsidRPr="00160987">
        <w:rPr>
          <w:sz w:val="24"/>
          <w:szCs w:val="24"/>
        </w:rPr>
        <w:t>группа «прочих» пр</w:t>
      </w:r>
      <w:r w:rsidR="00942D75" w:rsidRPr="00160987">
        <w:rPr>
          <w:sz w:val="24"/>
          <w:szCs w:val="24"/>
        </w:rPr>
        <w:t>и</w:t>
      </w:r>
      <w:r w:rsidR="00942D75" w:rsidRPr="00160987">
        <w:rPr>
          <w:sz w:val="24"/>
          <w:szCs w:val="24"/>
        </w:rPr>
        <w:t>чин</w:t>
      </w:r>
      <w:r w:rsidR="00942D75">
        <w:rPr>
          <w:sz w:val="24"/>
          <w:szCs w:val="24"/>
        </w:rPr>
        <w:t>.</w:t>
      </w:r>
    </w:p>
    <w:p w:rsidR="007A54B3" w:rsidRPr="00765F5E" w:rsidRDefault="007A54B3" w:rsidP="00942D75">
      <w:pPr>
        <w:pStyle w:val="21"/>
        <w:ind w:firstLine="708"/>
        <w:rPr>
          <w:sz w:val="24"/>
          <w:szCs w:val="24"/>
        </w:rPr>
      </w:pPr>
      <w:r w:rsidRPr="00160987">
        <w:rPr>
          <w:sz w:val="24"/>
          <w:szCs w:val="24"/>
        </w:rPr>
        <w:t>На втором месте среди причин смерти –</w:t>
      </w:r>
      <w:r w:rsidR="00942D75" w:rsidRPr="00942D75">
        <w:rPr>
          <w:sz w:val="24"/>
          <w:szCs w:val="24"/>
        </w:rPr>
        <w:t xml:space="preserve"> </w:t>
      </w:r>
      <w:r w:rsidR="00942D75" w:rsidRPr="00160987">
        <w:rPr>
          <w:sz w:val="24"/>
          <w:szCs w:val="24"/>
        </w:rPr>
        <w:t>болезни системы кровообращения</w:t>
      </w:r>
      <w:r w:rsidR="00393E3E">
        <w:rPr>
          <w:sz w:val="24"/>
          <w:szCs w:val="24"/>
        </w:rPr>
        <w:t xml:space="preserve"> с удельным весом</w:t>
      </w:r>
      <w:r w:rsidR="008C35B3">
        <w:rPr>
          <w:sz w:val="24"/>
          <w:szCs w:val="24"/>
        </w:rPr>
        <w:t xml:space="preserve"> 36,6%</w:t>
      </w:r>
      <w:r w:rsidR="00942D75" w:rsidRPr="00160987">
        <w:rPr>
          <w:sz w:val="24"/>
          <w:szCs w:val="24"/>
        </w:rPr>
        <w:t>.</w:t>
      </w:r>
    </w:p>
    <w:p w:rsidR="007A54B3" w:rsidRDefault="007A54B3" w:rsidP="007A54B3">
      <w:pPr>
        <w:pStyle w:val="21"/>
        <w:ind w:firstLine="708"/>
        <w:rPr>
          <w:sz w:val="24"/>
          <w:szCs w:val="24"/>
        </w:rPr>
      </w:pPr>
      <w:r w:rsidRPr="00765F5E">
        <w:rPr>
          <w:sz w:val="24"/>
          <w:szCs w:val="24"/>
        </w:rPr>
        <w:t>На третьем месте среди причин смерти находятся новообразования – 1</w:t>
      </w:r>
      <w:r w:rsidR="00584B71">
        <w:rPr>
          <w:sz w:val="24"/>
          <w:szCs w:val="24"/>
        </w:rPr>
        <w:t>2</w:t>
      </w:r>
      <w:r w:rsidRPr="00765F5E">
        <w:rPr>
          <w:sz w:val="24"/>
          <w:szCs w:val="24"/>
        </w:rPr>
        <w:t>%.</w:t>
      </w:r>
    </w:p>
    <w:p w:rsidR="005D66B2" w:rsidRPr="005D66B2" w:rsidRDefault="005D66B2" w:rsidP="007A54B3">
      <w:pPr>
        <w:pStyle w:val="21"/>
        <w:ind w:firstLine="708"/>
        <w:rPr>
          <w:sz w:val="16"/>
          <w:szCs w:val="16"/>
          <w:vertAlign w:val="superscript"/>
        </w:rPr>
      </w:pPr>
    </w:p>
    <w:p w:rsidR="007A54B3" w:rsidRDefault="007A54B3" w:rsidP="007A54B3">
      <w:pPr>
        <w:pStyle w:val="21"/>
        <w:ind w:firstLine="0"/>
        <w:jc w:val="center"/>
        <w:rPr>
          <w:sz w:val="24"/>
          <w:szCs w:val="24"/>
          <w:lang w:val="en-US"/>
        </w:rPr>
      </w:pPr>
      <w:r>
        <w:rPr>
          <w:noProof/>
          <w:sz w:val="24"/>
          <w:szCs w:val="24"/>
        </w:rPr>
        <w:drawing>
          <wp:inline distT="0" distB="0" distL="0" distR="0">
            <wp:extent cx="6049736" cy="3303814"/>
            <wp:effectExtent l="19050" t="0" r="27214" b="0"/>
            <wp:docPr id="15" name="Объект 4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7A54B3" w:rsidRPr="0067000F" w:rsidRDefault="007A54B3" w:rsidP="007A54B3">
      <w:pPr>
        <w:pStyle w:val="21"/>
        <w:ind w:firstLine="0"/>
        <w:jc w:val="center"/>
        <w:rPr>
          <w:bCs/>
          <w:sz w:val="22"/>
          <w:szCs w:val="22"/>
        </w:rPr>
      </w:pPr>
      <w:r w:rsidRPr="0067000F">
        <w:rPr>
          <w:b/>
          <w:bCs/>
          <w:sz w:val="22"/>
          <w:szCs w:val="22"/>
        </w:rPr>
        <w:t>Рис.</w:t>
      </w:r>
      <w:r>
        <w:rPr>
          <w:b/>
          <w:bCs/>
          <w:sz w:val="22"/>
          <w:szCs w:val="22"/>
        </w:rPr>
        <w:t>3</w:t>
      </w:r>
      <w:r w:rsidR="00C65450">
        <w:rPr>
          <w:b/>
          <w:bCs/>
          <w:sz w:val="22"/>
          <w:szCs w:val="22"/>
        </w:rPr>
        <w:t>4.</w:t>
      </w:r>
      <w:r w:rsidRPr="0067000F">
        <w:rPr>
          <w:bCs/>
          <w:sz w:val="22"/>
          <w:szCs w:val="22"/>
        </w:rPr>
        <w:t xml:space="preserve"> Распределение </w:t>
      </w:r>
      <w:proofErr w:type="gramStart"/>
      <w:r w:rsidRPr="0067000F">
        <w:rPr>
          <w:bCs/>
          <w:sz w:val="22"/>
          <w:szCs w:val="22"/>
        </w:rPr>
        <w:t>умерших</w:t>
      </w:r>
      <w:proofErr w:type="gramEnd"/>
      <w:r w:rsidRPr="0067000F">
        <w:rPr>
          <w:bCs/>
          <w:sz w:val="22"/>
          <w:szCs w:val="22"/>
        </w:rPr>
        <w:t xml:space="preserve"> по основным классам и причинам смерти</w:t>
      </w:r>
    </w:p>
    <w:p w:rsidR="007A54B3" w:rsidRDefault="007A54B3" w:rsidP="007A54B3">
      <w:pPr>
        <w:pStyle w:val="21"/>
        <w:ind w:firstLine="0"/>
        <w:jc w:val="center"/>
        <w:rPr>
          <w:bCs/>
          <w:sz w:val="22"/>
          <w:szCs w:val="22"/>
        </w:rPr>
      </w:pPr>
      <w:proofErr w:type="gramStart"/>
      <w:r w:rsidRPr="0067000F">
        <w:rPr>
          <w:bCs/>
          <w:sz w:val="22"/>
          <w:szCs w:val="22"/>
        </w:rPr>
        <w:t>(Карачаево-Черкесская Республика, 20</w:t>
      </w:r>
      <w:r w:rsidR="00942D75">
        <w:rPr>
          <w:bCs/>
          <w:sz w:val="22"/>
          <w:szCs w:val="22"/>
        </w:rPr>
        <w:t>22</w:t>
      </w:r>
      <w:r w:rsidRPr="0067000F">
        <w:rPr>
          <w:bCs/>
          <w:sz w:val="22"/>
          <w:szCs w:val="22"/>
        </w:rPr>
        <w:t>г.,(%)</w:t>
      </w:r>
      <w:proofErr w:type="gramEnd"/>
    </w:p>
    <w:p w:rsidR="007A54B3" w:rsidRDefault="007A54B3" w:rsidP="007A54B3">
      <w:pPr>
        <w:pStyle w:val="21"/>
        <w:ind w:firstLine="0"/>
        <w:jc w:val="center"/>
        <w:rPr>
          <w:bCs/>
          <w:sz w:val="22"/>
          <w:szCs w:val="22"/>
        </w:rPr>
      </w:pPr>
    </w:p>
    <w:p w:rsidR="007A54B3" w:rsidRDefault="007A54B3" w:rsidP="007A54B3">
      <w:pPr>
        <w:pStyle w:val="21"/>
        <w:ind w:firstLine="0"/>
        <w:jc w:val="center"/>
        <w:rPr>
          <w:bCs/>
          <w:sz w:val="22"/>
          <w:szCs w:val="22"/>
        </w:rPr>
      </w:pPr>
      <w:r>
        <w:rPr>
          <w:noProof/>
          <w:sz w:val="24"/>
          <w:szCs w:val="24"/>
        </w:rPr>
        <w:lastRenderedPageBreak/>
        <w:drawing>
          <wp:inline distT="0" distB="0" distL="0" distR="0">
            <wp:extent cx="5643880" cy="3777343"/>
            <wp:effectExtent l="19050" t="0" r="13970" b="0"/>
            <wp:docPr id="16" name="Объект 13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7A54B3" w:rsidRDefault="007A54B3" w:rsidP="00C65450">
      <w:pPr>
        <w:pStyle w:val="21"/>
        <w:ind w:firstLine="0"/>
        <w:jc w:val="center"/>
        <w:rPr>
          <w:bCs/>
          <w:sz w:val="22"/>
          <w:szCs w:val="22"/>
        </w:rPr>
      </w:pPr>
      <w:r w:rsidRPr="0067000F">
        <w:rPr>
          <w:b/>
          <w:bCs/>
          <w:sz w:val="22"/>
          <w:szCs w:val="22"/>
        </w:rPr>
        <w:t>Рис.</w:t>
      </w:r>
      <w:r>
        <w:rPr>
          <w:b/>
          <w:bCs/>
          <w:sz w:val="22"/>
          <w:szCs w:val="22"/>
        </w:rPr>
        <w:t>3</w:t>
      </w:r>
      <w:r w:rsidR="00C65450">
        <w:rPr>
          <w:b/>
          <w:bCs/>
          <w:sz w:val="22"/>
          <w:szCs w:val="22"/>
        </w:rPr>
        <w:t>5.</w:t>
      </w:r>
      <w:r w:rsidRPr="0067000F">
        <w:rPr>
          <w:bCs/>
          <w:sz w:val="22"/>
          <w:szCs w:val="22"/>
        </w:rPr>
        <w:t xml:space="preserve"> </w:t>
      </w:r>
      <w:proofErr w:type="gramStart"/>
      <w:r w:rsidRPr="0067000F">
        <w:rPr>
          <w:bCs/>
          <w:sz w:val="22"/>
          <w:szCs w:val="22"/>
        </w:rPr>
        <w:t>Распределение умерших по основным классам и причинам смерти</w:t>
      </w:r>
      <w:r>
        <w:rPr>
          <w:bCs/>
          <w:sz w:val="22"/>
          <w:szCs w:val="22"/>
        </w:rPr>
        <w:t xml:space="preserve"> </w:t>
      </w:r>
      <w:r w:rsidRPr="0067000F">
        <w:rPr>
          <w:bCs/>
          <w:sz w:val="22"/>
          <w:szCs w:val="22"/>
        </w:rPr>
        <w:t>(Карачаево-Черкесская Республика, 20</w:t>
      </w:r>
      <w:r>
        <w:rPr>
          <w:bCs/>
          <w:sz w:val="22"/>
          <w:szCs w:val="22"/>
        </w:rPr>
        <w:t>2</w:t>
      </w:r>
      <w:r w:rsidR="00FA78FC">
        <w:rPr>
          <w:bCs/>
          <w:sz w:val="22"/>
          <w:szCs w:val="22"/>
        </w:rPr>
        <w:t>1</w:t>
      </w:r>
      <w:r w:rsidRPr="0067000F">
        <w:rPr>
          <w:bCs/>
          <w:sz w:val="22"/>
          <w:szCs w:val="22"/>
        </w:rPr>
        <w:t>г.,(%)</w:t>
      </w:r>
      <w:proofErr w:type="gramEnd"/>
    </w:p>
    <w:p w:rsidR="007A54B3" w:rsidRPr="00235035" w:rsidRDefault="007A54B3" w:rsidP="007A54B3">
      <w:pPr>
        <w:pStyle w:val="21"/>
        <w:ind w:firstLine="0"/>
        <w:rPr>
          <w:bCs/>
          <w:sz w:val="16"/>
          <w:szCs w:val="16"/>
        </w:rPr>
      </w:pPr>
    </w:p>
    <w:p w:rsidR="007A54B3" w:rsidRDefault="007A54B3" w:rsidP="007A54B3">
      <w:pPr>
        <w:pStyle w:val="21"/>
        <w:ind w:firstLine="709"/>
        <w:rPr>
          <w:sz w:val="24"/>
          <w:szCs w:val="24"/>
        </w:rPr>
      </w:pPr>
      <w:r w:rsidRPr="006C5894">
        <w:rPr>
          <w:sz w:val="24"/>
          <w:szCs w:val="24"/>
        </w:rPr>
        <w:t>Причина того, что онкологическая патология занимает второе место в структуре смертности населения, кроется в том, что лишь четверть числа больных этого профиля, госпитализируемых для стационарного лечения находятся в сравнительно ранней ст</w:t>
      </w:r>
      <w:r w:rsidRPr="006C5894">
        <w:rPr>
          <w:sz w:val="24"/>
          <w:szCs w:val="24"/>
        </w:rPr>
        <w:t>а</w:t>
      </w:r>
      <w:r w:rsidRPr="006C5894">
        <w:rPr>
          <w:sz w:val="24"/>
          <w:szCs w:val="24"/>
        </w:rPr>
        <w:t>дии заболевания, когда еще доступно и вполне перспективно предпринимаемое леч</w:t>
      </w:r>
      <w:r w:rsidRPr="006C5894">
        <w:rPr>
          <w:sz w:val="24"/>
          <w:szCs w:val="24"/>
        </w:rPr>
        <w:t>е</w:t>
      </w:r>
      <w:r w:rsidRPr="006C5894">
        <w:rPr>
          <w:sz w:val="24"/>
          <w:szCs w:val="24"/>
        </w:rPr>
        <w:t>ние.</w:t>
      </w:r>
    </w:p>
    <w:p w:rsidR="007A54B3" w:rsidRDefault="007A54B3" w:rsidP="007A54B3">
      <w:pPr>
        <w:pStyle w:val="21"/>
        <w:ind w:firstLine="709"/>
        <w:rPr>
          <w:sz w:val="24"/>
          <w:szCs w:val="24"/>
        </w:rPr>
      </w:pPr>
      <w:r w:rsidRPr="006C5894">
        <w:rPr>
          <w:sz w:val="24"/>
          <w:szCs w:val="24"/>
        </w:rPr>
        <w:t>К сожалению, до настоящего момента не существует методов, позволяющих на 100% предотвратить развитие онкологических заболеваний. Но, чтобы значительно снизить риск развития злокачественных новообразований, необходимо принять прав</w:t>
      </w:r>
      <w:r w:rsidRPr="006C5894">
        <w:rPr>
          <w:sz w:val="24"/>
          <w:szCs w:val="24"/>
        </w:rPr>
        <w:t>и</w:t>
      </w:r>
      <w:r w:rsidRPr="006C5894">
        <w:rPr>
          <w:sz w:val="24"/>
          <w:szCs w:val="24"/>
        </w:rPr>
        <w:t xml:space="preserve">ла здорового образа жизни. </w:t>
      </w:r>
      <w:r w:rsidRPr="004C5B3A">
        <w:rPr>
          <w:sz w:val="24"/>
          <w:szCs w:val="24"/>
        </w:rPr>
        <w:t>П</w:t>
      </w:r>
      <w:r w:rsidRPr="004C5B3A">
        <w:rPr>
          <w:rStyle w:val="aff3"/>
          <w:bCs/>
          <w:i w:val="0"/>
          <w:sz w:val="24"/>
          <w:szCs w:val="24"/>
        </w:rPr>
        <w:t>ервичная профилактика злокачественных новообразов</w:t>
      </w:r>
      <w:r w:rsidRPr="004C5B3A">
        <w:rPr>
          <w:rStyle w:val="aff3"/>
          <w:bCs/>
          <w:i w:val="0"/>
          <w:sz w:val="24"/>
          <w:szCs w:val="24"/>
        </w:rPr>
        <w:t>а</w:t>
      </w:r>
      <w:r w:rsidRPr="004C5B3A">
        <w:rPr>
          <w:rStyle w:val="aff3"/>
          <w:bCs/>
          <w:i w:val="0"/>
          <w:sz w:val="24"/>
          <w:szCs w:val="24"/>
        </w:rPr>
        <w:t>ний имеет немаловажное значение в комплексе борьбы с онкологической заболеваем</w:t>
      </w:r>
      <w:r w:rsidRPr="004C5B3A">
        <w:rPr>
          <w:rStyle w:val="aff3"/>
          <w:bCs/>
          <w:i w:val="0"/>
          <w:sz w:val="24"/>
          <w:szCs w:val="24"/>
        </w:rPr>
        <w:t>о</w:t>
      </w:r>
      <w:r w:rsidRPr="004C5B3A">
        <w:rPr>
          <w:rStyle w:val="aff3"/>
          <w:bCs/>
          <w:i w:val="0"/>
          <w:sz w:val="24"/>
          <w:szCs w:val="24"/>
        </w:rPr>
        <w:t>стью.</w:t>
      </w:r>
      <w:r w:rsidRPr="004C5B3A">
        <w:rPr>
          <w:i/>
          <w:sz w:val="24"/>
          <w:szCs w:val="24"/>
        </w:rPr>
        <w:t xml:space="preserve"> </w:t>
      </w:r>
      <w:r w:rsidRPr="006C5894">
        <w:rPr>
          <w:sz w:val="24"/>
          <w:szCs w:val="24"/>
        </w:rPr>
        <w:t xml:space="preserve">Эта система мероприятий должна охватывать всю жизнь человека. Правильное питание, адекватная физическая нагрузка, борьба с вредными привычками, такими, как употребление алкоголя и курение – все это является элементами профилактики не только с новообразованиями, но и </w:t>
      </w:r>
      <w:proofErr w:type="gramStart"/>
      <w:r w:rsidRPr="006C5894">
        <w:rPr>
          <w:sz w:val="24"/>
          <w:szCs w:val="24"/>
        </w:rPr>
        <w:t>с</w:t>
      </w:r>
      <w:proofErr w:type="gramEnd"/>
      <w:r w:rsidRPr="006C5894">
        <w:rPr>
          <w:sz w:val="24"/>
          <w:szCs w:val="24"/>
        </w:rPr>
        <w:t xml:space="preserve"> многими другими соматическими заболеваниями.</w:t>
      </w:r>
    </w:p>
    <w:p w:rsidR="007A54B3" w:rsidRPr="006C5894" w:rsidRDefault="007A54B3" w:rsidP="007A54B3">
      <w:pPr>
        <w:ind w:firstLine="708"/>
        <w:jc w:val="both"/>
      </w:pPr>
      <w:r w:rsidRPr="006C5894">
        <w:t xml:space="preserve">В предотвращении смертности от онкологической патологии наиболее важна вторичная профилактика. Вторичная профилактика злокачественных новообразований представляет собой комплекс мероприятий, направленных на выявление </w:t>
      </w:r>
      <w:proofErr w:type="spellStart"/>
      <w:r w:rsidRPr="006C5894">
        <w:t>предопухол</w:t>
      </w:r>
      <w:r w:rsidRPr="006C5894">
        <w:t>е</w:t>
      </w:r>
      <w:r w:rsidRPr="006C5894">
        <w:t>вых</w:t>
      </w:r>
      <w:proofErr w:type="spellEnd"/>
      <w:r w:rsidRPr="006C5894">
        <w:t xml:space="preserve"> заболеваний и состояний, а также раннюю диагностику онкологических заболев</w:t>
      </w:r>
      <w:r w:rsidRPr="006C5894">
        <w:t>а</w:t>
      </w:r>
      <w:r w:rsidRPr="006C5894">
        <w:t>ний, что обеспечивает наиболее высокую эффективность их хирургического (и других видов противоопухолевого) лечения.</w:t>
      </w:r>
    </w:p>
    <w:p w:rsidR="007A54B3" w:rsidRDefault="007A54B3" w:rsidP="007A54B3">
      <w:pPr>
        <w:ind w:firstLine="708"/>
        <w:jc w:val="both"/>
      </w:pPr>
      <w:r w:rsidRPr="006C5894">
        <w:t>Одно из самых важных мест в сохранении здоровья занимает индивидуальная профилактика рака. В индивидуальной профилактике сохраняет свое большое значение диспансеризация, при проведении которой всеми врачами-специалистами должна пр</w:t>
      </w:r>
      <w:r w:rsidRPr="006C5894">
        <w:t>о</w:t>
      </w:r>
      <w:r w:rsidRPr="006C5894">
        <w:t>являться онкологическая настороженность. Такой образ действия в процессе диспанс</w:t>
      </w:r>
      <w:r w:rsidRPr="006C5894">
        <w:t>е</w:t>
      </w:r>
      <w:r w:rsidRPr="006C5894">
        <w:t xml:space="preserve">ризации в достаточной степени обеспечивает своевременное выявление ранних стадий </w:t>
      </w:r>
      <w:r w:rsidRPr="006C5894">
        <w:lastRenderedPageBreak/>
        <w:t>онкологических заболеваний и лиц с повышенным риском их возникновения, что п</w:t>
      </w:r>
      <w:r w:rsidRPr="006C5894">
        <w:t>о</w:t>
      </w:r>
      <w:r w:rsidRPr="006C5894">
        <w:t>зво</w:t>
      </w:r>
      <w:r>
        <w:t>ляет формировать группы риска.</w:t>
      </w:r>
    </w:p>
    <w:p w:rsidR="004E0646" w:rsidRDefault="004E0646" w:rsidP="007A54B3">
      <w:pPr>
        <w:ind w:firstLine="708"/>
        <w:jc w:val="both"/>
      </w:pPr>
    </w:p>
    <w:p w:rsidR="007A54B3" w:rsidRPr="0067000F" w:rsidRDefault="007A54B3" w:rsidP="007A54B3">
      <w:pPr>
        <w:pStyle w:val="21"/>
        <w:ind w:firstLine="720"/>
        <w:rPr>
          <w:bCs/>
          <w:sz w:val="24"/>
          <w:szCs w:val="24"/>
        </w:rPr>
      </w:pPr>
      <w:r w:rsidRPr="0067000F">
        <w:rPr>
          <w:b/>
          <w:bCs/>
          <w:sz w:val="24"/>
          <w:szCs w:val="24"/>
        </w:rPr>
        <w:t>Уровень младенческой смертности</w:t>
      </w:r>
      <w:r w:rsidRPr="0067000F">
        <w:rPr>
          <w:bCs/>
          <w:sz w:val="24"/>
          <w:szCs w:val="24"/>
        </w:rPr>
        <w:t xml:space="preserve"> в Карачаево-Черкесской Республике в 20</w:t>
      </w:r>
      <w:r w:rsidR="004E0646">
        <w:rPr>
          <w:bCs/>
          <w:sz w:val="24"/>
          <w:szCs w:val="24"/>
        </w:rPr>
        <w:t>22</w:t>
      </w:r>
      <w:r w:rsidRPr="0067000F">
        <w:rPr>
          <w:bCs/>
          <w:sz w:val="24"/>
          <w:szCs w:val="24"/>
        </w:rPr>
        <w:t xml:space="preserve">г. составил </w:t>
      </w:r>
      <w:r w:rsidR="00481B0C">
        <w:rPr>
          <w:bCs/>
          <w:sz w:val="24"/>
          <w:szCs w:val="24"/>
        </w:rPr>
        <w:t>4,97</w:t>
      </w:r>
      <w:r w:rsidRPr="0067000F">
        <w:rPr>
          <w:sz w:val="24"/>
          <w:szCs w:val="24"/>
        </w:rPr>
        <w:t>‰</w:t>
      </w:r>
      <w:r w:rsidRPr="0067000F">
        <w:rPr>
          <w:bCs/>
          <w:sz w:val="24"/>
          <w:szCs w:val="24"/>
        </w:rPr>
        <w:t>.</w:t>
      </w:r>
    </w:p>
    <w:p w:rsidR="007A54B3" w:rsidRDefault="007A54B3" w:rsidP="007A54B3">
      <w:pPr>
        <w:pStyle w:val="21"/>
        <w:ind w:firstLine="720"/>
        <w:rPr>
          <w:bCs/>
          <w:sz w:val="24"/>
          <w:szCs w:val="24"/>
        </w:rPr>
      </w:pPr>
      <w:r w:rsidRPr="0067000F">
        <w:rPr>
          <w:bCs/>
          <w:sz w:val="24"/>
          <w:szCs w:val="24"/>
        </w:rPr>
        <w:t xml:space="preserve">Всего умерло </w:t>
      </w:r>
      <w:r w:rsidR="00481B0C">
        <w:rPr>
          <w:bCs/>
          <w:sz w:val="24"/>
          <w:szCs w:val="24"/>
        </w:rPr>
        <w:t>22</w:t>
      </w:r>
      <w:r w:rsidRPr="0067000F">
        <w:rPr>
          <w:bCs/>
          <w:sz w:val="24"/>
          <w:szCs w:val="24"/>
        </w:rPr>
        <w:t xml:space="preserve"> </w:t>
      </w:r>
      <w:r w:rsidR="00481B0C">
        <w:rPr>
          <w:bCs/>
          <w:sz w:val="24"/>
          <w:szCs w:val="24"/>
        </w:rPr>
        <w:t>ребенка</w:t>
      </w:r>
      <w:r w:rsidRPr="0067000F">
        <w:rPr>
          <w:bCs/>
          <w:sz w:val="24"/>
          <w:szCs w:val="24"/>
        </w:rPr>
        <w:t xml:space="preserve"> в возрасте до 1 года.</w:t>
      </w:r>
    </w:p>
    <w:p w:rsidR="007A54B3" w:rsidRPr="00646EF8" w:rsidRDefault="007A54B3" w:rsidP="007A54B3">
      <w:pPr>
        <w:pStyle w:val="21"/>
        <w:ind w:firstLine="720"/>
        <w:rPr>
          <w:bCs/>
          <w:sz w:val="16"/>
          <w:szCs w:val="16"/>
        </w:rPr>
      </w:pPr>
    </w:p>
    <w:p w:rsidR="007A54B3" w:rsidRDefault="007A54B3" w:rsidP="007A54B3">
      <w:pPr>
        <w:pStyle w:val="21"/>
        <w:ind w:firstLine="0"/>
        <w:jc w:val="center"/>
        <w:rPr>
          <w:b/>
          <w:bCs/>
          <w:sz w:val="22"/>
          <w:szCs w:val="22"/>
        </w:rPr>
      </w:pPr>
      <w:r>
        <w:rPr>
          <w:noProof/>
        </w:rPr>
        <w:drawing>
          <wp:inline distT="0" distB="0" distL="0" distR="0">
            <wp:extent cx="5746750" cy="2000250"/>
            <wp:effectExtent l="0" t="0" r="0" b="0"/>
            <wp:docPr id="17" name="Объект 4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7A54B3" w:rsidRPr="00FD00F2" w:rsidRDefault="007A54B3" w:rsidP="007A54B3">
      <w:pPr>
        <w:pStyle w:val="21"/>
        <w:ind w:firstLine="0"/>
        <w:jc w:val="center"/>
        <w:rPr>
          <w:bCs/>
          <w:sz w:val="22"/>
          <w:szCs w:val="22"/>
        </w:rPr>
      </w:pPr>
      <w:r w:rsidRPr="00FD00F2">
        <w:rPr>
          <w:b/>
          <w:bCs/>
          <w:sz w:val="22"/>
          <w:szCs w:val="22"/>
        </w:rPr>
        <w:t>Рис.</w:t>
      </w:r>
      <w:r>
        <w:rPr>
          <w:b/>
          <w:bCs/>
          <w:sz w:val="22"/>
          <w:szCs w:val="22"/>
        </w:rPr>
        <w:t>3</w:t>
      </w:r>
      <w:r w:rsidR="00C65450">
        <w:rPr>
          <w:b/>
          <w:bCs/>
          <w:sz w:val="22"/>
          <w:szCs w:val="22"/>
        </w:rPr>
        <w:t>6.</w:t>
      </w:r>
      <w:r w:rsidRPr="00FD00F2">
        <w:rPr>
          <w:bCs/>
          <w:sz w:val="22"/>
          <w:szCs w:val="22"/>
        </w:rPr>
        <w:t xml:space="preserve"> Динамика младенческой смертности по Карачаево-Черкесской Республике</w:t>
      </w:r>
      <w:r>
        <w:rPr>
          <w:bCs/>
          <w:sz w:val="22"/>
          <w:szCs w:val="22"/>
        </w:rPr>
        <w:t xml:space="preserve"> </w:t>
      </w:r>
      <w:r w:rsidRPr="00FD00F2">
        <w:rPr>
          <w:bCs/>
          <w:sz w:val="22"/>
          <w:szCs w:val="22"/>
        </w:rPr>
        <w:t>в сравнении с Российской Федерацией за период 200</w:t>
      </w:r>
      <w:r w:rsidR="00481B0C">
        <w:rPr>
          <w:bCs/>
          <w:sz w:val="22"/>
          <w:szCs w:val="22"/>
        </w:rPr>
        <w:t>2</w:t>
      </w:r>
      <w:r w:rsidRPr="00FD00F2">
        <w:rPr>
          <w:bCs/>
          <w:sz w:val="22"/>
          <w:szCs w:val="22"/>
        </w:rPr>
        <w:t>-20</w:t>
      </w:r>
      <w:r w:rsidR="00481B0C">
        <w:rPr>
          <w:bCs/>
          <w:sz w:val="22"/>
          <w:szCs w:val="22"/>
        </w:rPr>
        <w:t>22</w:t>
      </w:r>
      <w:r w:rsidRPr="00FD00F2">
        <w:rPr>
          <w:bCs/>
          <w:sz w:val="22"/>
          <w:szCs w:val="22"/>
        </w:rPr>
        <w:t>гг</w:t>
      </w:r>
      <w:proofErr w:type="gramStart"/>
      <w:r w:rsidRPr="00FD00F2">
        <w:rPr>
          <w:bCs/>
          <w:sz w:val="22"/>
          <w:szCs w:val="22"/>
        </w:rPr>
        <w:t>. (</w:t>
      </w:r>
      <w:r w:rsidRPr="000E4417">
        <w:rPr>
          <w:sz w:val="24"/>
          <w:szCs w:val="24"/>
        </w:rPr>
        <w:t>‰</w:t>
      </w:r>
      <w:r w:rsidRPr="00FD00F2">
        <w:rPr>
          <w:bCs/>
          <w:sz w:val="22"/>
          <w:szCs w:val="22"/>
        </w:rPr>
        <w:t>).</w:t>
      </w:r>
      <w:proofErr w:type="gramEnd"/>
    </w:p>
    <w:p w:rsidR="007A54B3" w:rsidRPr="002B28AA" w:rsidRDefault="007A54B3" w:rsidP="007A54B3">
      <w:pPr>
        <w:pStyle w:val="21"/>
        <w:ind w:firstLine="0"/>
        <w:jc w:val="center"/>
        <w:rPr>
          <w:sz w:val="18"/>
          <w:szCs w:val="18"/>
        </w:rPr>
      </w:pPr>
    </w:p>
    <w:p w:rsidR="007A54B3" w:rsidRPr="008B29EA" w:rsidRDefault="007A54B3" w:rsidP="00481B0C">
      <w:pPr>
        <w:pStyle w:val="21"/>
        <w:ind w:firstLine="709"/>
        <w:rPr>
          <w:sz w:val="16"/>
          <w:szCs w:val="16"/>
        </w:rPr>
      </w:pPr>
      <w:r>
        <w:rPr>
          <w:sz w:val="24"/>
          <w:szCs w:val="24"/>
        </w:rPr>
        <w:t>Несмотря на весь комплекс мер, направленных на снижение уровня младенч</w:t>
      </w:r>
      <w:r>
        <w:rPr>
          <w:sz w:val="24"/>
          <w:szCs w:val="24"/>
        </w:rPr>
        <w:t>е</w:t>
      </w:r>
      <w:r>
        <w:rPr>
          <w:sz w:val="24"/>
          <w:szCs w:val="24"/>
        </w:rPr>
        <w:t>ской смертности в республике, ее уровень существенно снизился по сравнению с 200</w:t>
      </w:r>
      <w:r w:rsidR="00481B0C">
        <w:rPr>
          <w:sz w:val="24"/>
          <w:szCs w:val="24"/>
        </w:rPr>
        <w:t>2</w:t>
      </w:r>
      <w:r>
        <w:rPr>
          <w:sz w:val="24"/>
          <w:szCs w:val="24"/>
        </w:rPr>
        <w:t xml:space="preserve">г. (в </w:t>
      </w:r>
      <w:r w:rsidR="00481B0C">
        <w:rPr>
          <w:sz w:val="24"/>
          <w:szCs w:val="24"/>
        </w:rPr>
        <w:t>3,1</w:t>
      </w:r>
      <w:r>
        <w:rPr>
          <w:sz w:val="24"/>
          <w:szCs w:val="24"/>
        </w:rPr>
        <w:t xml:space="preserve"> раза)</w:t>
      </w:r>
      <w:r w:rsidR="00481B0C">
        <w:rPr>
          <w:sz w:val="24"/>
          <w:szCs w:val="24"/>
        </w:rPr>
        <w:t>.</w:t>
      </w:r>
    </w:p>
    <w:p w:rsidR="007A54B3" w:rsidRDefault="007A54B3" w:rsidP="007A54B3">
      <w:pPr>
        <w:pStyle w:val="21"/>
        <w:ind w:firstLine="709"/>
        <w:rPr>
          <w:sz w:val="24"/>
          <w:szCs w:val="24"/>
        </w:rPr>
      </w:pPr>
      <w:r w:rsidRPr="00C96A2A">
        <w:rPr>
          <w:sz w:val="24"/>
          <w:szCs w:val="24"/>
        </w:rPr>
        <w:t>При ранжировании территорий КЧР по уровн</w:t>
      </w:r>
      <w:r>
        <w:rPr>
          <w:sz w:val="24"/>
          <w:szCs w:val="24"/>
        </w:rPr>
        <w:t>ю</w:t>
      </w:r>
      <w:r w:rsidRPr="00C96A2A">
        <w:rPr>
          <w:sz w:val="24"/>
          <w:szCs w:val="24"/>
        </w:rPr>
        <w:t xml:space="preserve"> младенческой смертности (рис. </w:t>
      </w:r>
      <w:r>
        <w:rPr>
          <w:sz w:val="24"/>
          <w:szCs w:val="24"/>
        </w:rPr>
        <w:t>35)</w:t>
      </w:r>
      <w:r w:rsidRPr="00C96A2A">
        <w:rPr>
          <w:sz w:val="24"/>
          <w:szCs w:val="24"/>
        </w:rPr>
        <w:t xml:space="preserve"> выявлен</w:t>
      </w:r>
      <w:r>
        <w:rPr>
          <w:sz w:val="24"/>
          <w:szCs w:val="24"/>
        </w:rPr>
        <w:t>ы</w:t>
      </w:r>
      <w:r w:rsidRPr="00C96A2A">
        <w:rPr>
          <w:sz w:val="24"/>
          <w:szCs w:val="24"/>
        </w:rPr>
        <w:t xml:space="preserve"> </w:t>
      </w:r>
      <w:r>
        <w:rPr>
          <w:sz w:val="24"/>
          <w:szCs w:val="24"/>
        </w:rPr>
        <w:t>существенные различия</w:t>
      </w:r>
      <w:r w:rsidRPr="00C96A2A">
        <w:rPr>
          <w:sz w:val="24"/>
          <w:szCs w:val="24"/>
        </w:rPr>
        <w:t xml:space="preserve"> </w:t>
      </w:r>
      <w:r>
        <w:rPr>
          <w:sz w:val="24"/>
          <w:szCs w:val="24"/>
        </w:rPr>
        <w:t>на различных территориях.</w:t>
      </w:r>
    </w:p>
    <w:p w:rsidR="007A54B3" w:rsidRPr="007506D4" w:rsidRDefault="007A54B3" w:rsidP="007A54B3">
      <w:pPr>
        <w:pStyle w:val="21"/>
        <w:ind w:firstLine="709"/>
        <w:rPr>
          <w:sz w:val="16"/>
          <w:szCs w:val="16"/>
        </w:rPr>
      </w:pPr>
    </w:p>
    <w:p w:rsidR="007A54B3" w:rsidRDefault="007A54B3" w:rsidP="007A54B3">
      <w:pPr>
        <w:pStyle w:val="21"/>
        <w:ind w:firstLine="0"/>
        <w:jc w:val="center"/>
        <w:rPr>
          <w:bCs/>
          <w:sz w:val="22"/>
          <w:szCs w:val="22"/>
        </w:rPr>
      </w:pPr>
      <w:r>
        <w:rPr>
          <w:noProof/>
          <w:color w:val="000000"/>
          <w:sz w:val="22"/>
          <w:szCs w:val="22"/>
        </w:rPr>
        <w:drawing>
          <wp:inline distT="0" distB="0" distL="0" distR="0">
            <wp:extent cx="5992283" cy="3302000"/>
            <wp:effectExtent l="19050" t="0" r="27517" b="0"/>
            <wp:docPr id="18" name="Объект 4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r w:rsidRPr="002F26DC">
        <w:rPr>
          <w:b/>
          <w:bCs/>
          <w:sz w:val="22"/>
          <w:szCs w:val="22"/>
        </w:rPr>
        <w:t>Рис.</w:t>
      </w:r>
      <w:r>
        <w:rPr>
          <w:b/>
          <w:bCs/>
          <w:sz w:val="22"/>
          <w:szCs w:val="22"/>
        </w:rPr>
        <w:t>3</w:t>
      </w:r>
      <w:r w:rsidR="00C65450">
        <w:rPr>
          <w:b/>
          <w:bCs/>
          <w:sz w:val="22"/>
          <w:szCs w:val="22"/>
        </w:rPr>
        <w:t>7.</w:t>
      </w:r>
      <w:r w:rsidRPr="002F26DC">
        <w:rPr>
          <w:bCs/>
          <w:sz w:val="22"/>
          <w:szCs w:val="22"/>
        </w:rPr>
        <w:t xml:space="preserve"> Ранжирование территорий КЧР по уровню младенческой смертности</w:t>
      </w:r>
      <w:proofErr w:type="gramStart"/>
      <w:r>
        <w:rPr>
          <w:bCs/>
          <w:sz w:val="22"/>
          <w:szCs w:val="22"/>
        </w:rPr>
        <w:t xml:space="preserve"> </w:t>
      </w:r>
      <w:r w:rsidRPr="002F26DC">
        <w:rPr>
          <w:bCs/>
          <w:sz w:val="22"/>
          <w:szCs w:val="22"/>
        </w:rPr>
        <w:t>(</w:t>
      </w:r>
      <w:r w:rsidRPr="000E4417">
        <w:rPr>
          <w:sz w:val="24"/>
          <w:szCs w:val="24"/>
        </w:rPr>
        <w:t>‰</w:t>
      </w:r>
      <w:r>
        <w:rPr>
          <w:bCs/>
          <w:sz w:val="22"/>
          <w:szCs w:val="22"/>
        </w:rPr>
        <w:t>)</w:t>
      </w:r>
      <w:proofErr w:type="gramEnd"/>
    </w:p>
    <w:p w:rsidR="007A54B3" w:rsidRPr="002F26DC" w:rsidRDefault="007A54B3" w:rsidP="007A54B3">
      <w:pPr>
        <w:pStyle w:val="21"/>
        <w:ind w:firstLine="0"/>
        <w:jc w:val="center"/>
        <w:rPr>
          <w:bCs/>
          <w:sz w:val="22"/>
          <w:szCs w:val="22"/>
        </w:rPr>
      </w:pPr>
      <w:r w:rsidRPr="002F26DC">
        <w:rPr>
          <w:bCs/>
          <w:sz w:val="22"/>
          <w:szCs w:val="22"/>
        </w:rPr>
        <w:t>за период 201</w:t>
      </w:r>
      <w:r w:rsidR="00F7113C">
        <w:rPr>
          <w:bCs/>
          <w:sz w:val="22"/>
          <w:szCs w:val="22"/>
        </w:rPr>
        <w:t>5</w:t>
      </w:r>
      <w:r>
        <w:rPr>
          <w:bCs/>
          <w:sz w:val="22"/>
          <w:szCs w:val="22"/>
        </w:rPr>
        <w:t>-202</w:t>
      </w:r>
      <w:r w:rsidR="00F7113C">
        <w:rPr>
          <w:bCs/>
          <w:sz w:val="22"/>
          <w:szCs w:val="22"/>
        </w:rPr>
        <w:t>2</w:t>
      </w:r>
      <w:r w:rsidRPr="002F26DC">
        <w:rPr>
          <w:bCs/>
          <w:sz w:val="22"/>
          <w:szCs w:val="22"/>
        </w:rPr>
        <w:t>гг.</w:t>
      </w:r>
    </w:p>
    <w:p w:rsidR="007A54B3" w:rsidRDefault="007A54B3" w:rsidP="007A54B3">
      <w:pPr>
        <w:pStyle w:val="21"/>
        <w:ind w:firstLine="709"/>
        <w:rPr>
          <w:sz w:val="24"/>
          <w:szCs w:val="24"/>
        </w:rPr>
      </w:pPr>
      <w:r w:rsidRPr="00C96A2A">
        <w:rPr>
          <w:sz w:val="24"/>
          <w:szCs w:val="24"/>
        </w:rPr>
        <w:t>Максимальн</w:t>
      </w:r>
      <w:r>
        <w:rPr>
          <w:sz w:val="24"/>
          <w:szCs w:val="24"/>
        </w:rPr>
        <w:t>ый</w:t>
      </w:r>
      <w:r w:rsidRPr="00C96A2A">
        <w:rPr>
          <w:sz w:val="24"/>
          <w:szCs w:val="24"/>
        </w:rPr>
        <w:t xml:space="preserve"> уров</w:t>
      </w:r>
      <w:r>
        <w:rPr>
          <w:sz w:val="24"/>
          <w:szCs w:val="24"/>
        </w:rPr>
        <w:t>е</w:t>
      </w:r>
      <w:r w:rsidRPr="00C96A2A">
        <w:rPr>
          <w:sz w:val="24"/>
          <w:szCs w:val="24"/>
        </w:rPr>
        <w:t>н</w:t>
      </w:r>
      <w:r>
        <w:rPr>
          <w:sz w:val="24"/>
          <w:szCs w:val="24"/>
        </w:rPr>
        <w:t>ь</w:t>
      </w:r>
      <w:r w:rsidRPr="00C96A2A">
        <w:rPr>
          <w:sz w:val="24"/>
          <w:szCs w:val="24"/>
        </w:rPr>
        <w:t xml:space="preserve"> младенческой смертности </w:t>
      </w:r>
      <w:r>
        <w:rPr>
          <w:sz w:val="24"/>
          <w:szCs w:val="24"/>
        </w:rPr>
        <w:t>в 202</w:t>
      </w:r>
      <w:r w:rsidR="00DC292B">
        <w:rPr>
          <w:sz w:val="24"/>
          <w:szCs w:val="24"/>
        </w:rPr>
        <w:t>2</w:t>
      </w:r>
      <w:r>
        <w:rPr>
          <w:sz w:val="24"/>
          <w:szCs w:val="24"/>
        </w:rPr>
        <w:t xml:space="preserve">г. </w:t>
      </w:r>
      <w:r w:rsidRPr="00C96A2A">
        <w:rPr>
          <w:sz w:val="24"/>
          <w:szCs w:val="24"/>
        </w:rPr>
        <w:t xml:space="preserve">отмечен в </w:t>
      </w:r>
      <w:proofErr w:type="spellStart"/>
      <w:r w:rsidR="00DC292B">
        <w:rPr>
          <w:sz w:val="24"/>
          <w:szCs w:val="24"/>
        </w:rPr>
        <w:t>Урупском</w:t>
      </w:r>
      <w:proofErr w:type="spellEnd"/>
      <w:r>
        <w:rPr>
          <w:sz w:val="24"/>
          <w:szCs w:val="24"/>
        </w:rPr>
        <w:t xml:space="preserve"> районе (</w:t>
      </w:r>
      <w:r w:rsidR="00DC292B">
        <w:rPr>
          <w:sz w:val="24"/>
          <w:szCs w:val="24"/>
        </w:rPr>
        <w:t>8,6</w:t>
      </w:r>
      <w:r w:rsidRPr="00DC7250">
        <w:rPr>
          <w:sz w:val="24"/>
          <w:szCs w:val="24"/>
        </w:rPr>
        <w:t>‰</w:t>
      </w:r>
      <w:r>
        <w:rPr>
          <w:sz w:val="24"/>
          <w:szCs w:val="24"/>
        </w:rPr>
        <w:t xml:space="preserve">) с превышением среднереспубликанского показателя в </w:t>
      </w:r>
      <w:r w:rsidR="00DC292B">
        <w:rPr>
          <w:sz w:val="24"/>
          <w:szCs w:val="24"/>
        </w:rPr>
        <w:t>1,7</w:t>
      </w:r>
      <w:r>
        <w:rPr>
          <w:sz w:val="24"/>
          <w:szCs w:val="24"/>
        </w:rPr>
        <w:t xml:space="preserve"> раз.</w:t>
      </w:r>
    </w:p>
    <w:p w:rsidR="007A54B3" w:rsidRDefault="007A54B3" w:rsidP="007A54B3">
      <w:pPr>
        <w:pStyle w:val="21"/>
        <w:ind w:firstLine="709"/>
        <w:rPr>
          <w:sz w:val="24"/>
          <w:szCs w:val="24"/>
        </w:rPr>
      </w:pPr>
      <w:r>
        <w:rPr>
          <w:sz w:val="24"/>
          <w:szCs w:val="24"/>
        </w:rPr>
        <w:t>Кроме того, превышение республиканского уровня регистрируется:</w:t>
      </w:r>
    </w:p>
    <w:p w:rsidR="00F25732" w:rsidRDefault="00F25732" w:rsidP="00F25732">
      <w:pPr>
        <w:pStyle w:val="21"/>
        <w:ind w:firstLine="709"/>
        <w:rPr>
          <w:sz w:val="24"/>
          <w:szCs w:val="24"/>
        </w:rPr>
      </w:pPr>
      <w:r>
        <w:rPr>
          <w:sz w:val="24"/>
          <w:szCs w:val="24"/>
        </w:rPr>
        <w:lastRenderedPageBreak/>
        <w:t xml:space="preserve">- </w:t>
      </w:r>
      <w:proofErr w:type="spellStart"/>
      <w:r>
        <w:rPr>
          <w:sz w:val="24"/>
          <w:szCs w:val="24"/>
        </w:rPr>
        <w:t>Хабезском</w:t>
      </w:r>
      <w:proofErr w:type="spellEnd"/>
      <w:r>
        <w:rPr>
          <w:sz w:val="24"/>
          <w:szCs w:val="24"/>
        </w:rPr>
        <w:t xml:space="preserve"> районе (8,1</w:t>
      </w:r>
      <w:r w:rsidRPr="00DC7250">
        <w:rPr>
          <w:sz w:val="24"/>
          <w:szCs w:val="24"/>
        </w:rPr>
        <w:t>‰</w:t>
      </w:r>
      <w:r>
        <w:rPr>
          <w:sz w:val="24"/>
          <w:szCs w:val="24"/>
        </w:rPr>
        <w:t xml:space="preserve">), с превышением среднереспубликанского </w:t>
      </w:r>
      <w:proofErr w:type="gramStart"/>
      <w:r>
        <w:rPr>
          <w:sz w:val="24"/>
          <w:szCs w:val="24"/>
        </w:rPr>
        <w:t>уровня</w:t>
      </w:r>
      <w:proofErr w:type="gramEnd"/>
      <w:r>
        <w:rPr>
          <w:sz w:val="24"/>
          <w:szCs w:val="24"/>
        </w:rPr>
        <w:t xml:space="preserve"> а 1,6 раз</w:t>
      </w:r>
      <w:r w:rsidR="00A53C52">
        <w:rPr>
          <w:sz w:val="24"/>
          <w:szCs w:val="24"/>
        </w:rPr>
        <w:t>.</w:t>
      </w:r>
    </w:p>
    <w:p w:rsidR="007A54B3" w:rsidRDefault="007A54B3" w:rsidP="007A54B3">
      <w:pPr>
        <w:pStyle w:val="21"/>
        <w:ind w:firstLine="709"/>
        <w:rPr>
          <w:sz w:val="24"/>
          <w:szCs w:val="24"/>
        </w:rPr>
      </w:pPr>
      <w:r>
        <w:rPr>
          <w:sz w:val="24"/>
          <w:szCs w:val="24"/>
        </w:rPr>
        <w:t>- в городе Черкесске (</w:t>
      </w:r>
      <w:r w:rsidR="00DC292B">
        <w:rPr>
          <w:sz w:val="24"/>
          <w:szCs w:val="24"/>
        </w:rPr>
        <w:t>7,3</w:t>
      </w:r>
      <w:r w:rsidRPr="00DC7250">
        <w:rPr>
          <w:sz w:val="24"/>
          <w:szCs w:val="24"/>
        </w:rPr>
        <w:t>‰</w:t>
      </w:r>
      <w:r>
        <w:rPr>
          <w:sz w:val="24"/>
          <w:szCs w:val="24"/>
        </w:rPr>
        <w:t xml:space="preserve">) с превышением среднереспубликанского уровня на </w:t>
      </w:r>
      <w:r w:rsidR="00F25732">
        <w:rPr>
          <w:sz w:val="24"/>
          <w:szCs w:val="24"/>
        </w:rPr>
        <w:t>46</w:t>
      </w:r>
      <w:r>
        <w:rPr>
          <w:sz w:val="24"/>
          <w:szCs w:val="24"/>
        </w:rPr>
        <w:t>%;</w:t>
      </w:r>
    </w:p>
    <w:p w:rsidR="007A54B3" w:rsidRDefault="007A54B3" w:rsidP="007A54B3">
      <w:pPr>
        <w:pStyle w:val="21"/>
        <w:ind w:firstLine="709"/>
        <w:rPr>
          <w:sz w:val="24"/>
          <w:szCs w:val="24"/>
        </w:rPr>
      </w:pPr>
      <w:r>
        <w:rPr>
          <w:sz w:val="24"/>
          <w:szCs w:val="24"/>
        </w:rPr>
        <w:t xml:space="preserve">- </w:t>
      </w:r>
      <w:r w:rsidR="00A53C52">
        <w:rPr>
          <w:sz w:val="24"/>
          <w:szCs w:val="24"/>
        </w:rPr>
        <w:t>Малокарачаевском</w:t>
      </w:r>
      <w:r>
        <w:rPr>
          <w:sz w:val="24"/>
          <w:szCs w:val="24"/>
        </w:rPr>
        <w:t xml:space="preserve"> </w:t>
      </w:r>
      <w:proofErr w:type="gramStart"/>
      <w:r>
        <w:rPr>
          <w:sz w:val="24"/>
          <w:szCs w:val="24"/>
        </w:rPr>
        <w:t>районе</w:t>
      </w:r>
      <w:proofErr w:type="gramEnd"/>
      <w:r>
        <w:rPr>
          <w:sz w:val="24"/>
          <w:szCs w:val="24"/>
        </w:rPr>
        <w:t xml:space="preserve"> (</w:t>
      </w:r>
      <w:r w:rsidR="00A53C52">
        <w:rPr>
          <w:sz w:val="24"/>
          <w:szCs w:val="24"/>
        </w:rPr>
        <w:t>6,5</w:t>
      </w:r>
      <w:r w:rsidRPr="00DC7250">
        <w:rPr>
          <w:sz w:val="24"/>
          <w:szCs w:val="24"/>
        </w:rPr>
        <w:t>‰</w:t>
      </w:r>
      <w:r>
        <w:rPr>
          <w:sz w:val="24"/>
          <w:szCs w:val="24"/>
        </w:rPr>
        <w:t xml:space="preserve">), с превышением среднереспубликанского уровня на </w:t>
      </w:r>
      <w:r w:rsidR="00A53C52">
        <w:rPr>
          <w:sz w:val="24"/>
          <w:szCs w:val="24"/>
        </w:rPr>
        <w:t>30</w:t>
      </w:r>
      <w:r>
        <w:rPr>
          <w:sz w:val="24"/>
          <w:szCs w:val="24"/>
        </w:rPr>
        <w:t>%.</w:t>
      </w:r>
    </w:p>
    <w:p w:rsidR="005A260C" w:rsidRDefault="005A260C" w:rsidP="005A260C">
      <w:pPr>
        <w:pStyle w:val="21"/>
        <w:ind w:firstLine="709"/>
        <w:rPr>
          <w:sz w:val="24"/>
          <w:szCs w:val="24"/>
        </w:rPr>
      </w:pPr>
      <w:r>
        <w:rPr>
          <w:sz w:val="24"/>
          <w:szCs w:val="24"/>
        </w:rPr>
        <w:t xml:space="preserve">- </w:t>
      </w:r>
      <w:proofErr w:type="spellStart"/>
      <w:r>
        <w:rPr>
          <w:sz w:val="24"/>
          <w:szCs w:val="24"/>
        </w:rPr>
        <w:t>Прикубанском</w:t>
      </w:r>
      <w:proofErr w:type="spellEnd"/>
      <w:r>
        <w:rPr>
          <w:sz w:val="24"/>
          <w:szCs w:val="24"/>
        </w:rPr>
        <w:t xml:space="preserve"> </w:t>
      </w:r>
      <w:proofErr w:type="gramStart"/>
      <w:r>
        <w:rPr>
          <w:sz w:val="24"/>
          <w:szCs w:val="24"/>
        </w:rPr>
        <w:t>районе</w:t>
      </w:r>
      <w:proofErr w:type="gramEnd"/>
      <w:r>
        <w:rPr>
          <w:sz w:val="24"/>
          <w:szCs w:val="24"/>
        </w:rPr>
        <w:t xml:space="preserve"> (</w:t>
      </w:r>
      <w:r w:rsidR="001C2113">
        <w:rPr>
          <w:sz w:val="24"/>
          <w:szCs w:val="24"/>
        </w:rPr>
        <w:t>5,6</w:t>
      </w:r>
      <w:r w:rsidRPr="00DC7250">
        <w:rPr>
          <w:sz w:val="24"/>
          <w:szCs w:val="24"/>
        </w:rPr>
        <w:t>‰</w:t>
      </w:r>
      <w:r>
        <w:rPr>
          <w:sz w:val="24"/>
          <w:szCs w:val="24"/>
        </w:rPr>
        <w:t>), с превышением среднереспубликанского уровня на 12%.</w:t>
      </w:r>
    </w:p>
    <w:p w:rsidR="007A54B3" w:rsidRPr="00B5568B" w:rsidRDefault="007A54B3" w:rsidP="007A54B3">
      <w:pPr>
        <w:pStyle w:val="21"/>
        <w:ind w:firstLine="709"/>
        <w:rPr>
          <w:sz w:val="16"/>
          <w:szCs w:val="16"/>
        </w:rPr>
      </w:pPr>
    </w:p>
    <w:p w:rsidR="007A54B3" w:rsidRDefault="007A54B3" w:rsidP="007A54B3">
      <w:pPr>
        <w:pStyle w:val="21"/>
        <w:ind w:firstLine="720"/>
        <w:rPr>
          <w:sz w:val="24"/>
          <w:szCs w:val="24"/>
        </w:rPr>
      </w:pPr>
      <w:r>
        <w:rPr>
          <w:sz w:val="24"/>
          <w:szCs w:val="24"/>
        </w:rPr>
        <w:t>В структуре младенческой смертности в 202</w:t>
      </w:r>
      <w:r w:rsidR="00A50AD0">
        <w:rPr>
          <w:sz w:val="24"/>
          <w:szCs w:val="24"/>
        </w:rPr>
        <w:t>2</w:t>
      </w:r>
      <w:r>
        <w:rPr>
          <w:sz w:val="24"/>
          <w:szCs w:val="24"/>
        </w:rPr>
        <w:t>г., как и все последние годы, пр</w:t>
      </w:r>
      <w:r>
        <w:rPr>
          <w:sz w:val="24"/>
          <w:szCs w:val="24"/>
        </w:rPr>
        <w:t>е</w:t>
      </w:r>
      <w:r>
        <w:rPr>
          <w:sz w:val="24"/>
          <w:szCs w:val="24"/>
        </w:rPr>
        <w:t xml:space="preserve">обладает патология, квалифицирующаяся как «отдельные состояния, возникающие в перинатальном периоде» - умерло </w:t>
      </w:r>
      <w:r w:rsidR="00A50AD0">
        <w:rPr>
          <w:sz w:val="24"/>
          <w:szCs w:val="24"/>
        </w:rPr>
        <w:t>4</w:t>
      </w:r>
      <w:r>
        <w:rPr>
          <w:sz w:val="24"/>
          <w:szCs w:val="24"/>
        </w:rPr>
        <w:t xml:space="preserve"> </w:t>
      </w:r>
      <w:r w:rsidR="00A50AD0">
        <w:rPr>
          <w:sz w:val="24"/>
          <w:szCs w:val="24"/>
        </w:rPr>
        <w:t>ребенка</w:t>
      </w:r>
      <w:r>
        <w:rPr>
          <w:sz w:val="24"/>
          <w:szCs w:val="24"/>
        </w:rPr>
        <w:t xml:space="preserve"> в возрасте до 1 года.</w:t>
      </w:r>
    </w:p>
    <w:p w:rsidR="007A54B3" w:rsidRDefault="007A54B3" w:rsidP="007A54B3">
      <w:pPr>
        <w:pStyle w:val="21"/>
        <w:ind w:firstLine="720"/>
        <w:rPr>
          <w:sz w:val="24"/>
          <w:szCs w:val="24"/>
        </w:rPr>
      </w:pPr>
      <w:r>
        <w:rPr>
          <w:sz w:val="24"/>
          <w:szCs w:val="24"/>
        </w:rPr>
        <w:t xml:space="preserve">На втором месте находятся врожденные пороки и аномалии развития – </w:t>
      </w:r>
      <w:r w:rsidR="00A50AD0">
        <w:rPr>
          <w:sz w:val="24"/>
          <w:szCs w:val="24"/>
        </w:rPr>
        <w:t>4</w:t>
      </w:r>
      <w:r>
        <w:rPr>
          <w:sz w:val="24"/>
          <w:szCs w:val="24"/>
        </w:rPr>
        <w:t xml:space="preserve"> ребе</w:t>
      </w:r>
      <w:r>
        <w:rPr>
          <w:sz w:val="24"/>
          <w:szCs w:val="24"/>
        </w:rPr>
        <w:t>н</w:t>
      </w:r>
      <w:r>
        <w:rPr>
          <w:sz w:val="24"/>
          <w:szCs w:val="24"/>
        </w:rPr>
        <w:t xml:space="preserve">ка. </w:t>
      </w:r>
    </w:p>
    <w:p w:rsidR="00A50AD0" w:rsidRDefault="00A50AD0" w:rsidP="00A50AD0">
      <w:pPr>
        <w:pStyle w:val="21"/>
        <w:ind w:firstLine="708"/>
        <w:rPr>
          <w:sz w:val="24"/>
          <w:szCs w:val="24"/>
        </w:rPr>
      </w:pPr>
      <w:r w:rsidRPr="00765F5E">
        <w:rPr>
          <w:sz w:val="24"/>
          <w:szCs w:val="24"/>
        </w:rPr>
        <w:t>На третьем месте среди причин смерти находятся новообразования – 1</w:t>
      </w:r>
      <w:r>
        <w:rPr>
          <w:sz w:val="24"/>
          <w:szCs w:val="24"/>
        </w:rPr>
        <w:t>2</w:t>
      </w:r>
      <w:r w:rsidRPr="00765F5E">
        <w:rPr>
          <w:sz w:val="24"/>
          <w:szCs w:val="24"/>
        </w:rPr>
        <w:t>%.</w:t>
      </w:r>
    </w:p>
    <w:p w:rsidR="00A50AD0" w:rsidRPr="005D66B2" w:rsidRDefault="00A50AD0" w:rsidP="00A50AD0">
      <w:pPr>
        <w:pStyle w:val="21"/>
        <w:ind w:firstLine="708"/>
        <w:rPr>
          <w:sz w:val="16"/>
          <w:szCs w:val="16"/>
          <w:vertAlign w:val="superscript"/>
        </w:rPr>
      </w:pPr>
    </w:p>
    <w:p w:rsidR="00A50AD0" w:rsidRDefault="00A50AD0" w:rsidP="00A50AD0">
      <w:pPr>
        <w:pStyle w:val="21"/>
        <w:ind w:firstLine="0"/>
        <w:jc w:val="center"/>
        <w:rPr>
          <w:sz w:val="24"/>
          <w:szCs w:val="24"/>
          <w:lang w:val="en-US"/>
        </w:rPr>
      </w:pPr>
      <w:r>
        <w:rPr>
          <w:noProof/>
          <w:sz w:val="24"/>
          <w:szCs w:val="24"/>
        </w:rPr>
        <w:drawing>
          <wp:inline distT="0" distB="0" distL="0" distR="0">
            <wp:extent cx="6049736" cy="3303814"/>
            <wp:effectExtent l="19050" t="0" r="27214" b="0"/>
            <wp:docPr id="4" name="Объект 4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A50AD0" w:rsidRPr="0067000F" w:rsidRDefault="00A50AD0" w:rsidP="00A50AD0">
      <w:pPr>
        <w:pStyle w:val="21"/>
        <w:ind w:firstLine="0"/>
        <w:jc w:val="center"/>
        <w:rPr>
          <w:bCs/>
          <w:sz w:val="22"/>
          <w:szCs w:val="22"/>
        </w:rPr>
      </w:pPr>
      <w:r w:rsidRPr="0067000F">
        <w:rPr>
          <w:b/>
          <w:bCs/>
          <w:sz w:val="22"/>
          <w:szCs w:val="22"/>
        </w:rPr>
        <w:t>Рис.</w:t>
      </w:r>
      <w:r>
        <w:rPr>
          <w:b/>
          <w:bCs/>
          <w:sz w:val="22"/>
          <w:szCs w:val="22"/>
        </w:rPr>
        <w:t>3</w:t>
      </w:r>
      <w:r w:rsidR="002D1596">
        <w:rPr>
          <w:b/>
          <w:bCs/>
          <w:sz w:val="22"/>
          <w:szCs w:val="22"/>
        </w:rPr>
        <w:t>8.</w:t>
      </w:r>
      <w:r w:rsidRPr="0067000F">
        <w:rPr>
          <w:bCs/>
          <w:sz w:val="22"/>
          <w:szCs w:val="22"/>
        </w:rPr>
        <w:t xml:space="preserve"> Распределение </w:t>
      </w:r>
      <w:r>
        <w:rPr>
          <w:bCs/>
          <w:sz w:val="22"/>
          <w:szCs w:val="22"/>
        </w:rPr>
        <w:t xml:space="preserve">младенческой смертности </w:t>
      </w:r>
      <w:r w:rsidRPr="0067000F">
        <w:rPr>
          <w:bCs/>
          <w:sz w:val="22"/>
          <w:szCs w:val="22"/>
        </w:rPr>
        <w:t>по основным классам и причинам смерти</w:t>
      </w:r>
    </w:p>
    <w:p w:rsidR="00A50AD0" w:rsidRDefault="00A50AD0" w:rsidP="00A50AD0">
      <w:pPr>
        <w:pStyle w:val="21"/>
        <w:ind w:firstLine="0"/>
        <w:jc w:val="center"/>
        <w:rPr>
          <w:bCs/>
          <w:sz w:val="22"/>
          <w:szCs w:val="22"/>
        </w:rPr>
      </w:pPr>
      <w:proofErr w:type="gramStart"/>
      <w:r w:rsidRPr="0067000F">
        <w:rPr>
          <w:bCs/>
          <w:sz w:val="22"/>
          <w:szCs w:val="22"/>
        </w:rPr>
        <w:t>(Карачаево-Черкесская Республика, 20</w:t>
      </w:r>
      <w:r>
        <w:rPr>
          <w:bCs/>
          <w:sz w:val="22"/>
          <w:szCs w:val="22"/>
        </w:rPr>
        <w:t>22, %.</w:t>
      </w:r>
      <w:proofErr w:type="gramEnd"/>
    </w:p>
    <w:p w:rsidR="00A50AD0" w:rsidRDefault="00A50AD0" w:rsidP="007A54B3">
      <w:pPr>
        <w:pStyle w:val="21"/>
        <w:ind w:firstLine="720"/>
        <w:rPr>
          <w:b/>
          <w:color w:val="000000"/>
          <w:sz w:val="16"/>
          <w:szCs w:val="16"/>
        </w:rPr>
      </w:pPr>
    </w:p>
    <w:p w:rsidR="007A54B3" w:rsidRPr="00456489" w:rsidRDefault="007A54B3" w:rsidP="007A54B3">
      <w:pPr>
        <w:jc w:val="center"/>
        <w:rPr>
          <w:b/>
          <w:color w:val="000000"/>
          <w:sz w:val="16"/>
          <w:szCs w:val="16"/>
        </w:rPr>
      </w:pPr>
    </w:p>
    <w:p w:rsidR="007A54B3" w:rsidRPr="002044FB" w:rsidRDefault="007A54B3" w:rsidP="007A54B3">
      <w:pPr>
        <w:pStyle w:val="2"/>
        <w:spacing w:before="0" w:after="0"/>
        <w:jc w:val="center"/>
        <w:rPr>
          <w:rFonts w:ascii="Times New Roman" w:hAnsi="Times New Roman"/>
          <w:i w:val="0"/>
          <w:sz w:val="24"/>
          <w:szCs w:val="24"/>
        </w:rPr>
      </w:pPr>
      <w:r w:rsidRPr="002044FB">
        <w:rPr>
          <w:rFonts w:ascii="Times New Roman" w:hAnsi="Times New Roman"/>
          <w:i w:val="0"/>
          <w:sz w:val="24"/>
          <w:szCs w:val="24"/>
        </w:rPr>
        <w:t>Особенности детской заболеваемости</w:t>
      </w:r>
    </w:p>
    <w:p w:rsidR="007A54B3" w:rsidRPr="002044FB" w:rsidRDefault="007A54B3" w:rsidP="007A54B3">
      <w:pPr>
        <w:rPr>
          <w:sz w:val="16"/>
          <w:szCs w:val="16"/>
        </w:rPr>
      </w:pPr>
    </w:p>
    <w:p w:rsidR="007A54B3" w:rsidRPr="002044FB" w:rsidRDefault="007A54B3" w:rsidP="007A54B3">
      <w:pPr>
        <w:ind w:firstLine="709"/>
        <w:jc w:val="both"/>
      </w:pPr>
      <w:r w:rsidRPr="002044FB">
        <w:t>Количество детей от 0 до 14 лет в республике в 2021г. (по уточненным данным) составило 87764 ребенка (202</w:t>
      </w:r>
      <w:r w:rsidR="00087791">
        <w:t>1</w:t>
      </w:r>
      <w:r w:rsidRPr="002044FB">
        <w:t>г. – 88843; 20</w:t>
      </w:r>
      <w:r w:rsidR="00087791">
        <w:t>20</w:t>
      </w:r>
      <w:r w:rsidRPr="002044FB">
        <w:t>г. -89946; 201</w:t>
      </w:r>
      <w:r w:rsidR="00087791">
        <w:t>9</w:t>
      </w:r>
      <w:r w:rsidRPr="002044FB">
        <w:t>г. – 91601 ребенок), что на 1079 детей или 1,2% меньше количества детей в 202</w:t>
      </w:r>
      <w:r w:rsidR="00087791">
        <w:t>1</w:t>
      </w:r>
      <w:r w:rsidRPr="002044FB">
        <w:t>г.</w:t>
      </w:r>
    </w:p>
    <w:p w:rsidR="007A54B3" w:rsidRPr="002044FB" w:rsidRDefault="007A54B3" w:rsidP="007A54B3">
      <w:pPr>
        <w:ind w:firstLine="709"/>
        <w:jc w:val="both"/>
      </w:pPr>
      <w:r w:rsidRPr="002044FB">
        <w:t>В данной возрастной группе в течение года было зарегистрировано 119130 сл</w:t>
      </w:r>
      <w:r w:rsidRPr="002044FB">
        <w:t>у</w:t>
      </w:r>
      <w:r w:rsidRPr="002044FB">
        <w:t>чаев впервые выявленных заболеваний, что составило 1256,4 на 1 тыс. детского нас</w:t>
      </w:r>
      <w:r w:rsidRPr="002044FB">
        <w:t>е</w:t>
      </w:r>
      <w:r w:rsidR="00087791">
        <w:t>ления (2021г. – 119130; 2020г. – 1204,1; 2019</w:t>
      </w:r>
      <w:r w:rsidRPr="002044FB">
        <w:t>г. – 1256,4).</w:t>
      </w:r>
    </w:p>
    <w:p w:rsidR="007A54B3" w:rsidRDefault="007A54B3" w:rsidP="007A54B3">
      <w:pPr>
        <w:ind w:firstLine="709"/>
        <w:jc w:val="both"/>
      </w:pPr>
      <w:r w:rsidRPr="002044FB">
        <w:t xml:space="preserve">Отмечается </w:t>
      </w:r>
      <w:r w:rsidRPr="002044FB">
        <w:rPr>
          <w:u w:val="single"/>
        </w:rPr>
        <w:t>снижение</w:t>
      </w:r>
      <w:r w:rsidRPr="002044FB">
        <w:t xml:space="preserve"> впервые выявленной детской заболеваемости на 6,2% по сравнению с 20</w:t>
      </w:r>
      <w:r w:rsidR="00087791">
        <w:t>21</w:t>
      </w:r>
      <w:r w:rsidRPr="002044FB">
        <w:t>г.</w:t>
      </w:r>
    </w:p>
    <w:p w:rsidR="007A54B3" w:rsidRPr="00573D4A" w:rsidRDefault="007A54B3" w:rsidP="007A54B3">
      <w:pPr>
        <w:ind w:firstLine="709"/>
        <w:jc w:val="both"/>
        <w:rPr>
          <w:sz w:val="16"/>
          <w:szCs w:val="16"/>
        </w:rPr>
      </w:pPr>
    </w:p>
    <w:p w:rsidR="007A54B3" w:rsidRDefault="007A54B3" w:rsidP="007A54B3">
      <w:pPr>
        <w:pStyle w:val="21"/>
        <w:ind w:firstLine="0"/>
        <w:jc w:val="center"/>
        <w:rPr>
          <w:bCs/>
          <w:sz w:val="22"/>
          <w:szCs w:val="22"/>
        </w:rPr>
      </w:pPr>
      <w:r>
        <w:rPr>
          <w:noProof/>
        </w:rPr>
        <w:lastRenderedPageBreak/>
        <w:drawing>
          <wp:inline distT="0" distB="0" distL="0" distR="0">
            <wp:extent cx="6007100" cy="1631950"/>
            <wp:effectExtent l="19050" t="0" r="12700" b="6350"/>
            <wp:docPr id="20" name="Объект 5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r w:rsidRPr="00550F50">
        <w:rPr>
          <w:b/>
          <w:bCs/>
          <w:sz w:val="22"/>
          <w:szCs w:val="22"/>
        </w:rPr>
        <w:t>Рис.</w:t>
      </w:r>
      <w:r>
        <w:rPr>
          <w:b/>
          <w:bCs/>
          <w:sz w:val="22"/>
          <w:szCs w:val="22"/>
        </w:rPr>
        <w:t>39</w:t>
      </w:r>
      <w:r w:rsidR="002D1596">
        <w:rPr>
          <w:b/>
          <w:bCs/>
          <w:sz w:val="22"/>
          <w:szCs w:val="22"/>
        </w:rPr>
        <w:t>.</w:t>
      </w:r>
      <w:r w:rsidRPr="007F1F36">
        <w:rPr>
          <w:bCs/>
          <w:sz w:val="22"/>
          <w:szCs w:val="22"/>
        </w:rPr>
        <w:t xml:space="preserve"> </w:t>
      </w:r>
      <w:r>
        <w:rPr>
          <w:bCs/>
          <w:sz w:val="22"/>
          <w:szCs w:val="22"/>
        </w:rPr>
        <w:t>Динамика впервые выявленной детской заболеваемости на территории</w:t>
      </w:r>
      <w:r w:rsidRPr="007F1F36">
        <w:rPr>
          <w:bCs/>
          <w:sz w:val="22"/>
          <w:szCs w:val="22"/>
        </w:rPr>
        <w:t xml:space="preserve"> КЧР</w:t>
      </w:r>
      <w:proofErr w:type="gramStart"/>
      <w:r>
        <w:rPr>
          <w:bCs/>
          <w:sz w:val="22"/>
          <w:szCs w:val="22"/>
        </w:rPr>
        <w:t xml:space="preserve">, </w:t>
      </w:r>
      <w:r w:rsidRPr="007F1F36">
        <w:rPr>
          <w:bCs/>
          <w:sz w:val="22"/>
          <w:szCs w:val="22"/>
        </w:rPr>
        <w:t>(</w:t>
      </w:r>
      <w:r w:rsidRPr="000E4417">
        <w:rPr>
          <w:sz w:val="24"/>
          <w:szCs w:val="24"/>
        </w:rPr>
        <w:t>‰</w:t>
      </w:r>
      <w:r w:rsidRPr="007F1F36">
        <w:rPr>
          <w:bCs/>
          <w:sz w:val="22"/>
          <w:szCs w:val="22"/>
        </w:rPr>
        <w:t>)</w:t>
      </w:r>
      <w:proofErr w:type="gramEnd"/>
    </w:p>
    <w:p w:rsidR="007A54B3" w:rsidRDefault="007A54B3" w:rsidP="007A54B3">
      <w:pPr>
        <w:pStyle w:val="21"/>
        <w:ind w:firstLine="0"/>
        <w:jc w:val="center"/>
        <w:rPr>
          <w:bCs/>
          <w:sz w:val="22"/>
          <w:szCs w:val="22"/>
        </w:rPr>
      </w:pPr>
      <w:r w:rsidRPr="007F1F36">
        <w:rPr>
          <w:bCs/>
          <w:sz w:val="22"/>
          <w:szCs w:val="22"/>
        </w:rPr>
        <w:t>за период 20</w:t>
      </w:r>
      <w:r>
        <w:rPr>
          <w:bCs/>
          <w:sz w:val="22"/>
          <w:szCs w:val="22"/>
        </w:rPr>
        <w:t>1</w:t>
      </w:r>
      <w:r w:rsidR="00087791">
        <w:rPr>
          <w:bCs/>
          <w:sz w:val="22"/>
          <w:szCs w:val="22"/>
        </w:rPr>
        <w:t>4</w:t>
      </w:r>
      <w:r w:rsidRPr="007F1F36">
        <w:rPr>
          <w:bCs/>
          <w:sz w:val="22"/>
          <w:szCs w:val="22"/>
        </w:rPr>
        <w:t>-20</w:t>
      </w:r>
      <w:r>
        <w:rPr>
          <w:bCs/>
          <w:sz w:val="22"/>
          <w:szCs w:val="22"/>
        </w:rPr>
        <w:t>2</w:t>
      </w:r>
      <w:r w:rsidR="00087791">
        <w:rPr>
          <w:bCs/>
          <w:sz w:val="22"/>
          <w:szCs w:val="22"/>
        </w:rPr>
        <w:t>2</w:t>
      </w:r>
      <w:r w:rsidRPr="007F1F36">
        <w:rPr>
          <w:bCs/>
          <w:sz w:val="22"/>
          <w:szCs w:val="22"/>
        </w:rPr>
        <w:t>г</w:t>
      </w:r>
      <w:r>
        <w:rPr>
          <w:bCs/>
          <w:sz w:val="22"/>
          <w:szCs w:val="22"/>
        </w:rPr>
        <w:t>.</w:t>
      </w:r>
    </w:p>
    <w:p w:rsidR="007A54B3" w:rsidRDefault="007A54B3" w:rsidP="007A54B3">
      <w:pPr>
        <w:jc w:val="both"/>
      </w:pPr>
    </w:p>
    <w:p w:rsidR="007A54B3" w:rsidRDefault="007A54B3" w:rsidP="007A54B3">
      <w:pPr>
        <w:ind w:firstLine="709"/>
        <w:jc w:val="both"/>
        <w:rPr>
          <w:color w:val="000000"/>
        </w:rPr>
      </w:pPr>
      <w:r w:rsidRPr="00BB3A02">
        <w:rPr>
          <w:color w:val="000000"/>
        </w:rPr>
        <w:t>Среди общего количества патологий, удельный вес заболеваний с диагнозом, у</w:t>
      </w:r>
      <w:r w:rsidRPr="00BB3A02">
        <w:rPr>
          <w:color w:val="000000"/>
        </w:rPr>
        <w:t>с</w:t>
      </w:r>
      <w:r w:rsidRPr="00BB3A02">
        <w:rPr>
          <w:color w:val="000000"/>
        </w:rPr>
        <w:t>тановленным впервые в жизни, в 20</w:t>
      </w:r>
      <w:r>
        <w:rPr>
          <w:color w:val="000000"/>
        </w:rPr>
        <w:t>2</w:t>
      </w:r>
      <w:r w:rsidR="00087791">
        <w:rPr>
          <w:color w:val="000000"/>
        </w:rPr>
        <w:t>2</w:t>
      </w:r>
      <w:r w:rsidRPr="00BB3A02">
        <w:rPr>
          <w:color w:val="000000"/>
        </w:rPr>
        <w:t xml:space="preserve">г. составил </w:t>
      </w:r>
      <w:r>
        <w:rPr>
          <w:color w:val="000000"/>
        </w:rPr>
        <w:t>85,2% (202</w:t>
      </w:r>
      <w:r w:rsidR="00087791">
        <w:rPr>
          <w:color w:val="000000"/>
        </w:rPr>
        <w:t>1</w:t>
      </w:r>
      <w:r>
        <w:rPr>
          <w:color w:val="000000"/>
        </w:rPr>
        <w:t>г. – 81,4%; 20</w:t>
      </w:r>
      <w:r w:rsidR="00087791">
        <w:rPr>
          <w:color w:val="000000"/>
        </w:rPr>
        <w:t>20</w:t>
      </w:r>
      <w:r>
        <w:rPr>
          <w:color w:val="000000"/>
        </w:rPr>
        <w:t>г. - 79,9%; 201</w:t>
      </w:r>
      <w:r w:rsidR="00087791">
        <w:rPr>
          <w:color w:val="000000"/>
        </w:rPr>
        <w:t>9</w:t>
      </w:r>
      <w:r>
        <w:rPr>
          <w:color w:val="000000"/>
        </w:rPr>
        <w:t>г. – 80%; 201</w:t>
      </w:r>
      <w:r w:rsidR="00087791">
        <w:rPr>
          <w:color w:val="000000"/>
        </w:rPr>
        <w:t>8</w:t>
      </w:r>
      <w:r>
        <w:rPr>
          <w:color w:val="000000"/>
        </w:rPr>
        <w:t xml:space="preserve">г. - </w:t>
      </w:r>
      <w:r w:rsidRPr="00BB3A02">
        <w:rPr>
          <w:color w:val="000000"/>
        </w:rPr>
        <w:t>82,6%</w:t>
      </w:r>
      <w:r>
        <w:rPr>
          <w:color w:val="000000"/>
        </w:rPr>
        <w:t>)</w:t>
      </w:r>
      <w:r w:rsidRPr="00BB3A02">
        <w:rPr>
          <w:color w:val="000000"/>
        </w:rPr>
        <w:t>.</w:t>
      </w:r>
    </w:p>
    <w:p w:rsidR="007A54B3" w:rsidRPr="003B6FB3" w:rsidRDefault="007A54B3" w:rsidP="007A54B3">
      <w:pPr>
        <w:ind w:firstLine="709"/>
        <w:jc w:val="both"/>
        <w:rPr>
          <w:color w:val="000000"/>
          <w:sz w:val="16"/>
          <w:szCs w:val="16"/>
        </w:rPr>
      </w:pPr>
    </w:p>
    <w:p w:rsidR="007A54B3" w:rsidRPr="00BB3A02" w:rsidRDefault="007A54B3" w:rsidP="007A54B3">
      <w:pPr>
        <w:autoSpaceDE w:val="0"/>
        <w:autoSpaceDN w:val="0"/>
        <w:adjustRightInd w:val="0"/>
        <w:ind w:firstLine="709"/>
        <w:jc w:val="both"/>
        <w:rPr>
          <w:rFonts w:eastAsia="TimesNewRomanPSMT"/>
          <w:color w:val="000000"/>
        </w:rPr>
      </w:pPr>
      <w:r w:rsidRPr="003B6FB3">
        <w:rPr>
          <w:rFonts w:eastAsia="TimesNewRomanPSMT"/>
          <w:color w:val="000000"/>
          <w:u w:val="single"/>
        </w:rPr>
        <w:t>Территориями риска</w:t>
      </w:r>
      <w:r w:rsidRPr="00BB3A02">
        <w:rPr>
          <w:rFonts w:eastAsia="TimesNewRomanPSMT"/>
          <w:color w:val="000000"/>
        </w:rPr>
        <w:t xml:space="preserve"> </w:t>
      </w:r>
      <w:r w:rsidRPr="003B6FB3">
        <w:rPr>
          <w:rFonts w:eastAsia="TimesNewRomanPSMT"/>
          <w:color w:val="000000"/>
          <w:u w:val="single"/>
        </w:rPr>
        <w:t>возникновения массовой неинфекционной заболеваемости детского населения</w:t>
      </w:r>
      <w:r w:rsidRPr="00BB3A02">
        <w:rPr>
          <w:rFonts w:eastAsia="TimesNewRomanPSMT"/>
          <w:color w:val="000000"/>
        </w:rPr>
        <w:t xml:space="preserve"> от 0 до 14 лет в республике являются:</w:t>
      </w:r>
    </w:p>
    <w:p w:rsidR="007A54B3" w:rsidRDefault="007A54B3" w:rsidP="007A54B3">
      <w:pPr>
        <w:autoSpaceDE w:val="0"/>
        <w:autoSpaceDN w:val="0"/>
        <w:adjustRightInd w:val="0"/>
        <w:ind w:firstLine="709"/>
        <w:jc w:val="both"/>
        <w:rPr>
          <w:rFonts w:eastAsia="TimesNewRomanPSMT"/>
          <w:color w:val="000000"/>
        </w:rPr>
      </w:pPr>
      <w:r w:rsidRPr="00BB3A02">
        <w:rPr>
          <w:rFonts w:eastAsia="TimesNewRomanPSMT"/>
          <w:color w:val="000000"/>
        </w:rPr>
        <w:t xml:space="preserve">- </w:t>
      </w:r>
      <w:r>
        <w:rPr>
          <w:rFonts w:eastAsia="TimesNewRomanPSMT"/>
          <w:color w:val="000000"/>
        </w:rPr>
        <w:t>Малокарачаевский район</w:t>
      </w:r>
      <w:r w:rsidRPr="00BB3A02">
        <w:rPr>
          <w:rFonts w:eastAsia="TimesNewRomanPSMT"/>
          <w:color w:val="000000"/>
        </w:rPr>
        <w:t xml:space="preserve"> (</w:t>
      </w:r>
      <w:r>
        <w:rPr>
          <w:rFonts w:eastAsia="TimesNewRomanPSMT"/>
          <w:color w:val="000000"/>
        </w:rPr>
        <w:t>5258,1 на 1000 детей до 14 лет</w:t>
      </w:r>
      <w:r w:rsidRPr="00BB3A02">
        <w:rPr>
          <w:rFonts w:eastAsia="TimesNewRomanPSMT"/>
          <w:color w:val="000000"/>
        </w:rPr>
        <w:t>) – превышение сре</w:t>
      </w:r>
      <w:r w:rsidRPr="00BB3A02">
        <w:rPr>
          <w:rFonts w:eastAsia="TimesNewRomanPSMT"/>
          <w:color w:val="000000"/>
        </w:rPr>
        <w:t>д</w:t>
      </w:r>
      <w:r w:rsidRPr="00BB3A02">
        <w:rPr>
          <w:rFonts w:eastAsia="TimesNewRomanPSMT"/>
          <w:color w:val="000000"/>
        </w:rPr>
        <w:t xml:space="preserve">нереспубликанского уровня </w:t>
      </w:r>
      <w:r>
        <w:rPr>
          <w:rFonts w:eastAsia="TimesNewRomanPSMT"/>
          <w:color w:val="000000"/>
        </w:rPr>
        <w:t>в 3,9 раза</w:t>
      </w:r>
      <w:r w:rsidRPr="00BB3A02">
        <w:rPr>
          <w:rFonts w:eastAsia="TimesNewRomanPSMT"/>
          <w:color w:val="000000"/>
        </w:rPr>
        <w:t xml:space="preserve">, кроме того, наблюдается </w:t>
      </w:r>
      <w:r>
        <w:rPr>
          <w:rFonts w:eastAsia="TimesNewRomanPSMT"/>
          <w:color w:val="000000"/>
        </w:rPr>
        <w:t>снижение</w:t>
      </w:r>
      <w:r w:rsidRPr="00BB3A02">
        <w:rPr>
          <w:rFonts w:eastAsia="TimesNewRomanPSMT"/>
          <w:color w:val="000000"/>
        </w:rPr>
        <w:t xml:space="preserve"> заболеваем</w:t>
      </w:r>
      <w:r w:rsidRPr="00BB3A02">
        <w:rPr>
          <w:rFonts w:eastAsia="TimesNewRomanPSMT"/>
          <w:color w:val="000000"/>
        </w:rPr>
        <w:t>о</w:t>
      </w:r>
      <w:r w:rsidRPr="00BB3A02">
        <w:rPr>
          <w:rFonts w:eastAsia="TimesNewRomanPSMT"/>
          <w:color w:val="000000"/>
        </w:rPr>
        <w:t>сти по сравнению с 20</w:t>
      </w:r>
      <w:r>
        <w:rPr>
          <w:rFonts w:eastAsia="TimesNewRomanPSMT"/>
          <w:color w:val="000000"/>
        </w:rPr>
        <w:t>2</w:t>
      </w:r>
      <w:r w:rsidR="00087791">
        <w:rPr>
          <w:rFonts w:eastAsia="TimesNewRomanPSMT"/>
          <w:color w:val="000000"/>
        </w:rPr>
        <w:t>1</w:t>
      </w:r>
      <w:r w:rsidRPr="00BB3A02">
        <w:rPr>
          <w:rFonts w:eastAsia="TimesNewRomanPSMT"/>
          <w:color w:val="000000"/>
        </w:rPr>
        <w:t xml:space="preserve">г. на </w:t>
      </w:r>
      <w:r>
        <w:rPr>
          <w:rFonts w:eastAsia="TimesNewRomanPSMT"/>
          <w:color w:val="000000"/>
        </w:rPr>
        <w:t>24,5</w:t>
      </w:r>
      <w:r w:rsidRPr="00BB3A02">
        <w:rPr>
          <w:rFonts w:eastAsia="TimesNewRomanPSMT"/>
          <w:color w:val="000000"/>
        </w:rPr>
        <w:t>% (</w:t>
      </w:r>
      <w:r>
        <w:rPr>
          <w:rFonts w:eastAsia="TimesNewRomanPSMT"/>
          <w:color w:val="000000"/>
        </w:rPr>
        <w:t>6964,1</w:t>
      </w:r>
      <w:r w:rsidRPr="00746379">
        <w:rPr>
          <w:rFonts w:eastAsia="TimesNewRomanPSMT"/>
          <w:color w:val="000000"/>
        </w:rPr>
        <w:t xml:space="preserve"> </w:t>
      </w:r>
      <w:r>
        <w:rPr>
          <w:rFonts w:eastAsia="TimesNewRomanPSMT"/>
          <w:color w:val="000000"/>
        </w:rPr>
        <w:t>на 1000 детей до 14 лет</w:t>
      </w:r>
      <w:r w:rsidRPr="00BB3A02">
        <w:rPr>
          <w:rFonts w:eastAsia="TimesNewRomanPSMT"/>
          <w:color w:val="000000"/>
        </w:rPr>
        <w:t>);</w:t>
      </w:r>
    </w:p>
    <w:p w:rsidR="007A54B3" w:rsidRPr="00BB3A02" w:rsidRDefault="007A54B3" w:rsidP="007A54B3">
      <w:pPr>
        <w:autoSpaceDE w:val="0"/>
        <w:autoSpaceDN w:val="0"/>
        <w:adjustRightInd w:val="0"/>
        <w:ind w:firstLine="708"/>
        <w:jc w:val="both"/>
        <w:rPr>
          <w:rFonts w:eastAsia="TimesNewRomanPSMT"/>
          <w:color w:val="000000"/>
        </w:rPr>
      </w:pPr>
      <w:r w:rsidRPr="00BB3A02">
        <w:rPr>
          <w:rFonts w:eastAsia="TimesNewRomanPSMT"/>
          <w:color w:val="000000"/>
        </w:rPr>
        <w:t xml:space="preserve">- </w:t>
      </w:r>
      <w:proofErr w:type="spellStart"/>
      <w:r>
        <w:rPr>
          <w:rFonts w:eastAsia="TimesNewRomanPSMT"/>
          <w:color w:val="000000"/>
        </w:rPr>
        <w:t>Усть-Джегутинский</w:t>
      </w:r>
      <w:proofErr w:type="spellEnd"/>
      <w:r>
        <w:rPr>
          <w:rFonts w:eastAsia="TimesNewRomanPSMT"/>
          <w:color w:val="000000"/>
        </w:rPr>
        <w:t xml:space="preserve"> район</w:t>
      </w:r>
      <w:r w:rsidRPr="00BB3A02">
        <w:rPr>
          <w:rFonts w:eastAsia="TimesNewRomanPSMT"/>
          <w:color w:val="000000"/>
        </w:rPr>
        <w:t xml:space="preserve"> (</w:t>
      </w:r>
      <w:r>
        <w:rPr>
          <w:rFonts w:eastAsia="TimesNewRomanPSMT"/>
          <w:color w:val="000000"/>
        </w:rPr>
        <w:t>1966,6</w:t>
      </w:r>
      <w:r w:rsidRPr="00BB3A02">
        <w:rPr>
          <w:rFonts w:eastAsia="TimesNewRomanPSMT"/>
          <w:color w:val="000000"/>
        </w:rPr>
        <w:t xml:space="preserve"> на 1000 детей до 14 лет) – превышение среднереспубликанского уровня на </w:t>
      </w:r>
      <w:r>
        <w:rPr>
          <w:rFonts w:eastAsia="TimesNewRomanPSMT"/>
          <w:color w:val="000000"/>
        </w:rPr>
        <w:t>46,7</w:t>
      </w:r>
      <w:r w:rsidRPr="00BB3A02">
        <w:rPr>
          <w:rFonts w:eastAsia="TimesNewRomanPSMT"/>
          <w:color w:val="000000"/>
        </w:rPr>
        <w:t>%;</w:t>
      </w:r>
    </w:p>
    <w:p w:rsidR="007A54B3" w:rsidRDefault="007A54B3" w:rsidP="007A54B3">
      <w:pPr>
        <w:autoSpaceDE w:val="0"/>
        <w:autoSpaceDN w:val="0"/>
        <w:adjustRightInd w:val="0"/>
        <w:ind w:firstLine="708"/>
        <w:jc w:val="both"/>
        <w:rPr>
          <w:rFonts w:eastAsia="TimesNewRomanPSMT"/>
          <w:color w:val="000000"/>
        </w:rPr>
      </w:pPr>
      <w:r w:rsidRPr="00BB3A02">
        <w:rPr>
          <w:rFonts w:eastAsia="TimesNewRomanPSMT"/>
          <w:color w:val="000000"/>
        </w:rPr>
        <w:t xml:space="preserve">- </w:t>
      </w:r>
      <w:r>
        <w:rPr>
          <w:rFonts w:eastAsia="TimesNewRomanPSMT"/>
          <w:color w:val="000000"/>
        </w:rPr>
        <w:t>Зеленчукский</w:t>
      </w:r>
      <w:r w:rsidRPr="00BB3A02">
        <w:rPr>
          <w:rFonts w:eastAsia="TimesNewRomanPSMT"/>
          <w:color w:val="000000"/>
        </w:rPr>
        <w:t xml:space="preserve"> р</w:t>
      </w:r>
      <w:r>
        <w:rPr>
          <w:rFonts w:eastAsia="TimesNewRomanPSMT"/>
          <w:color w:val="000000"/>
        </w:rPr>
        <w:t>айо</w:t>
      </w:r>
      <w:r w:rsidRPr="00BB3A02">
        <w:rPr>
          <w:rFonts w:eastAsia="TimesNewRomanPSMT"/>
          <w:color w:val="000000"/>
        </w:rPr>
        <w:t>н (</w:t>
      </w:r>
      <w:r>
        <w:rPr>
          <w:rFonts w:eastAsia="TimesNewRomanPSMT"/>
          <w:color w:val="000000"/>
        </w:rPr>
        <w:t>1798,1</w:t>
      </w:r>
      <w:r w:rsidRPr="00BB3A02">
        <w:rPr>
          <w:rFonts w:eastAsia="TimesNewRomanPSMT"/>
          <w:color w:val="000000"/>
        </w:rPr>
        <w:t xml:space="preserve"> на 1000 детей до 14 лет) – превышение среднере</w:t>
      </w:r>
      <w:r w:rsidRPr="00BB3A02">
        <w:rPr>
          <w:rFonts w:eastAsia="TimesNewRomanPSMT"/>
          <w:color w:val="000000"/>
        </w:rPr>
        <w:t>с</w:t>
      </w:r>
      <w:r w:rsidRPr="00BB3A02">
        <w:rPr>
          <w:rFonts w:eastAsia="TimesNewRomanPSMT"/>
          <w:color w:val="000000"/>
        </w:rPr>
        <w:t xml:space="preserve">публиканского уровня на </w:t>
      </w:r>
      <w:r>
        <w:rPr>
          <w:rFonts w:eastAsia="TimesNewRomanPSMT"/>
          <w:color w:val="000000"/>
        </w:rPr>
        <w:t>34,1</w:t>
      </w:r>
      <w:r w:rsidRPr="00BB3A02">
        <w:rPr>
          <w:rFonts w:eastAsia="TimesNewRomanPSMT"/>
          <w:color w:val="000000"/>
        </w:rPr>
        <w:t>%;</w:t>
      </w:r>
    </w:p>
    <w:p w:rsidR="007A54B3" w:rsidRPr="00BB3A02" w:rsidRDefault="007A54B3" w:rsidP="007A54B3">
      <w:pPr>
        <w:autoSpaceDE w:val="0"/>
        <w:autoSpaceDN w:val="0"/>
        <w:adjustRightInd w:val="0"/>
        <w:ind w:firstLine="708"/>
        <w:jc w:val="both"/>
        <w:rPr>
          <w:rFonts w:eastAsia="TimesNewRomanPSMT"/>
          <w:color w:val="000000"/>
        </w:rPr>
      </w:pPr>
      <w:r>
        <w:rPr>
          <w:rFonts w:eastAsia="TimesNewRomanPSMT"/>
          <w:color w:val="000000"/>
        </w:rPr>
        <w:t>- Абазинский</w:t>
      </w:r>
      <w:r w:rsidRPr="00BB3A02">
        <w:rPr>
          <w:rFonts w:eastAsia="TimesNewRomanPSMT"/>
          <w:color w:val="000000"/>
        </w:rPr>
        <w:t xml:space="preserve"> р</w:t>
      </w:r>
      <w:r>
        <w:rPr>
          <w:rFonts w:eastAsia="TimesNewRomanPSMT"/>
          <w:color w:val="000000"/>
        </w:rPr>
        <w:t>айо</w:t>
      </w:r>
      <w:r w:rsidRPr="00BB3A02">
        <w:rPr>
          <w:rFonts w:eastAsia="TimesNewRomanPSMT"/>
          <w:color w:val="000000"/>
        </w:rPr>
        <w:t>н (</w:t>
      </w:r>
      <w:r>
        <w:rPr>
          <w:rFonts w:eastAsia="TimesNewRomanPSMT"/>
          <w:color w:val="000000"/>
        </w:rPr>
        <w:t>1618,0</w:t>
      </w:r>
      <w:r w:rsidRPr="00BB3A02">
        <w:rPr>
          <w:rFonts w:eastAsia="TimesNewRomanPSMT"/>
          <w:color w:val="000000"/>
        </w:rPr>
        <w:t xml:space="preserve"> на 1000 детей до 14 лет) – превышение среднере</w:t>
      </w:r>
      <w:r w:rsidRPr="00BB3A02">
        <w:rPr>
          <w:rFonts w:eastAsia="TimesNewRomanPSMT"/>
          <w:color w:val="000000"/>
        </w:rPr>
        <w:t>с</w:t>
      </w:r>
      <w:r w:rsidRPr="00BB3A02">
        <w:rPr>
          <w:rFonts w:eastAsia="TimesNewRomanPSMT"/>
          <w:color w:val="000000"/>
        </w:rPr>
        <w:t xml:space="preserve">публиканского уровня на </w:t>
      </w:r>
      <w:r>
        <w:rPr>
          <w:rFonts w:eastAsia="TimesNewRomanPSMT"/>
          <w:color w:val="000000"/>
        </w:rPr>
        <w:t>20,7</w:t>
      </w:r>
      <w:r w:rsidRPr="00BB3A02">
        <w:rPr>
          <w:rFonts w:eastAsia="TimesNewRomanPSMT"/>
          <w:color w:val="000000"/>
        </w:rPr>
        <w:t>%;</w:t>
      </w:r>
    </w:p>
    <w:p w:rsidR="007A54B3" w:rsidRDefault="007A54B3" w:rsidP="007A54B3">
      <w:pPr>
        <w:autoSpaceDE w:val="0"/>
        <w:autoSpaceDN w:val="0"/>
        <w:adjustRightInd w:val="0"/>
        <w:ind w:firstLine="708"/>
        <w:jc w:val="both"/>
        <w:rPr>
          <w:rFonts w:eastAsia="TimesNewRomanPSMT"/>
          <w:color w:val="000000"/>
        </w:rPr>
      </w:pPr>
      <w:r w:rsidRPr="00BB3A02">
        <w:rPr>
          <w:rFonts w:eastAsia="TimesNewRomanPSMT"/>
          <w:color w:val="000000"/>
        </w:rPr>
        <w:t xml:space="preserve">- </w:t>
      </w:r>
      <w:proofErr w:type="spellStart"/>
      <w:r>
        <w:rPr>
          <w:rFonts w:eastAsia="TimesNewRomanPSMT"/>
          <w:color w:val="000000"/>
        </w:rPr>
        <w:t>Адыге-Хабльский</w:t>
      </w:r>
      <w:proofErr w:type="spellEnd"/>
      <w:r w:rsidRPr="00BB3A02">
        <w:rPr>
          <w:rFonts w:eastAsia="TimesNewRomanPSMT"/>
          <w:color w:val="000000"/>
        </w:rPr>
        <w:t xml:space="preserve"> р</w:t>
      </w:r>
      <w:r>
        <w:rPr>
          <w:rFonts w:eastAsia="TimesNewRomanPSMT"/>
          <w:color w:val="000000"/>
        </w:rPr>
        <w:t>айон</w:t>
      </w:r>
      <w:r w:rsidRPr="00BB3A02">
        <w:rPr>
          <w:rFonts w:eastAsia="TimesNewRomanPSMT"/>
          <w:color w:val="000000"/>
        </w:rPr>
        <w:t xml:space="preserve"> (</w:t>
      </w:r>
      <w:r>
        <w:rPr>
          <w:rFonts w:eastAsia="TimesNewRomanPSMT"/>
          <w:color w:val="000000"/>
        </w:rPr>
        <w:t>1498,9</w:t>
      </w:r>
      <w:r w:rsidRPr="00BB3A02">
        <w:rPr>
          <w:rFonts w:eastAsia="TimesNewRomanPSMT"/>
          <w:color w:val="000000"/>
        </w:rPr>
        <w:t xml:space="preserve"> на 1000 детей до 14 лет) – превышение сре</w:t>
      </w:r>
      <w:r w:rsidRPr="00BB3A02">
        <w:rPr>
          <w:rFonts w:eastAsia="TimesNewRomanPSMT"/>
          <w:color w:val="000000"/>
        </w:rPr>
        <w:t>д</w:t>
      </w:r>
      <w:r w:rsidRPr="00BB3A02">
        <w:rPr>
          <w:rFonts w:eastAsia="TimesNewRomanPSMT"/>
          <w:color w:val="000000"/>
        </w:rPr>
        <w:t xml:space="preserve">нереспубликанского уровня на </w:t>
      </w:r>
      <w:r>
        <w:rPr>
          <w:rFonts w:eastAsia="TimesNewRomanPSMT"/>
          <w:color w:val="000000"/>
        </w:rPr>
        <w:t>11,8</w:t>
      </w:r>
      <w:r w:rsidRPr="00BB3A02">
        <w:rPr>
          <w:rFonts w:eastAsia="TimesNewRomanPSMT"/>
          <w:color w:val="000000"/>
        </w:rPr>
        <w:t>%</w:t>
      </w:r>
      <w:r>
        <w:rPr>
          <w:rFonts w:eastAsia="TimesNewRomanPSMT"/>
          <w:color w:val="000000"/>
        </w:rPr>
        <w:t>;</w:t>
      </w:r>
    </w:p>
    <w:p w:rsidR="007A54B3" w:rsidRDefault="007A54B3" w:rsidP="007A54B3">
      <w:pPr>
        <w:autoSpaceDE w:val="0"/>
        <w:autoSpaceDN w:val="0"/>
        <w:adjustRightInd w:val="0"/>
        <w:ind w:firstLine="708"/>
        <w:jc w:val="both"/>
        <w:rPr>
          <w:rFonts w:eastAsia="TimesNewRomanPSMT"/>
          <w:color w:val="000000"/>
        </w:rPr>
      </w:pPr>
      <w:r>
        <w:rPr>
          <w:rFonts w:eastAsia="TimesNewRomanPSMT"/>
          <w:color w:val="000000"/>
        </w:rPr>
        <w:t xml:space="preserve">- </w:t>
      </w:r>
      <w:proofErr w:type="gramStart"/>
      <w:r>
        <w:rPr>
          <w:rFonts w:eastAsia="TimesNewRomanPSMT"/>
          <w:color w:val="000000"/>
        </w:rPr>
        <w:t>г</w:t>
      </w:r>
      <w:proofErr w:type="gramEnd"/>
      <w:r>
        <w:rPr>
          <w:rFonts w:eastAsia="TimesNewRomanPSMT"/>
          <w:color w:val="000000"/>
        </w:rPr>
        <w:t>. Черкесск</w:t>
      </w:r>
      <w:r w:rsidRPr="00BB3A02">
        <w:rPr>
          <w:rFonts w:eastAsia="TimesNewRomanPSMT"/>
          <w:color w:val="000000"/>
        </w:rPr>
        <w:t xml:space="preserve"> (</w:t>
      </w:r>
      <w:r>
        <w:rPr>
          <w:rFonts w:eastAsia="TimesNewRomanPSMT"/>
          <w:color w:val="000000"/>
        </w:rPr>
        <w:t>1428,9</w:t>
      </w:r>
      <w:r w:rsidRPr="00BB3A02">
        <w:rPr>
          <w:rFonts w:eastAsia="TimesNewRomanPSMT"/>
          <w:color w:val="000000"/>
        </w:rPr>
        <w:t xml:space="preserve"> на 1000 детей до 14 лет) – превышение среднереспублика</w:t>
      </w:r>
      <w:r w:rsidRPr="00BB3A02">
        <w:rPr>
          <w:rFonts w:eastAsia="TimesNewRomanPSMT"/>
          <w:color w:val="000000"/>
        </w:rPr>
        <w:t>н</w:t>
      </w:r>
      <w:r w:rsidRPr="00BB3A02">
        <w:rPr>
          <w:rFonts w:eastAsia="TimesNewRomanPSMT"/>
          <w:color w:val="000000"/>
        </w:rPr>
        <w:t xml:space="preserve">ского уровня на </w:t>
      </w:r>
      <w:r>
        <w:rPr>
          <w:rFonts w:eastAsia="TimesNewRomanPSMT"/>
          <w:color w:val="000000"/>
        </w:rPr>
        <w:t>6,6</w:t>
      </w:r>
      <w:r w:rsidRPr="00BB3A02">
        <w:rPr>
          <w:rFonts w:eastAsia="TimesNewRomanPSMT"/>
          <w:color w:val="000000"/>
        </w:rPr>
        <w:t>%;</w:t>
      </w:r>
      <w:r>
        <w:rPr>
          <w:rFonts w:eastAsia="TimesNewRomanPSMT"/>
          <w:color w:val="000000"/>
        </w:rPr>
        <w:t>.</w:t>
      </w:r>
    </w:p>
    <w:p w:rsidR="007A54B3" w:rsidRPr="00AA71D4" w:rsidRDefault="007A54B3" w:rsidP="007A54B3">
      <w:pPr>
        <w:autoSpaceDE w:val="0"/>
        <w:autoSpaceDN w:val="0"/>
        <w:adjustRightInd w:val="0"/>
        <w:ind w:firstLine="708"/>
        <w:jc w:val="both"/>
        <w:rPr>
          <w:rFonts w:eastAsia="TimesNewRomanPSMT"/>
          <w:color w:val="000000"/>
          <w:sz w:val="16"/>
          <w:szCs w:val="16"/>
        </w:rPr>
      </w:pPr>
    </w:p>
    <w:p w:rsidR="007A54B3" w:rsidRPr="00BB3A02" w:rsidRDefault="007A54B3" w:rsidP="007A54B3">
      <w:pPr>
        <w:autoSpaceDE w:val="0"/>
        <w:autoSpaceDN w:val="0"/>
        <w:adjustRightInd w:val="0"/>
        <w:ind w:firstLine="709"/>
        <w:jc w:val="both"/>
        <w:rPr>
          <w:rFonts w:eastAsia="TimesNewRomanPSMT"/>
          <w:color w:val="000000"/>
        </w:rPr>
      </w:pPr>
      <w:r w:rsidRPr="00BB3A02">
        <w:rPr>
          <w:rFonts w:eastAsia="TimesNewRomanPSMT"/>
          <w:b/>
          <w:color w:val="000000"/>
        </w:rPr>
        <w:t>Первое место</w:t>
      </w:r>
      <w:r w:rsidRPr="00BB3A02">
        <w:rPr>
          <w:rFonts w:eastAsia="TimesNewRomanPSMT"/>
          <w:color w:val="000000"/>
        </w:rPr>
        <w:t xml:space="preserve"> по риску развития массовой неинфекционной заболеваемости д</w:t>
      </w:r>
      <w:r w:rsidRPr="00BB3A02">
        <w:rPr>
          <w:rFonts w:eastAsia="TimesNewRomanPSMT"/>
          <w:color w:val="000000"/>
        </w:rPr>
        <w:t>е</w:t>
      </w:r>
      <w:r w:rsidRPr="00BB3A02">
        <w:rPr>
          <w:rFonts w:eastAsia="TimesNewRomanPSMT"/>
          <w:color w:val="000000"/>
        </w:rPr>
        <w:t xml:space="preserve">тей занимают </w:t>
      </w:r>
      <w:r w:rsidRPr="00BB3A02">
        <w:rPr>
          <w:rFonts w:eastAsia="TimesNewRomanPSMT"/>
          <w:color w:val="000000"/>
          <w:u w:val="single"/>
        </w:rPr>
        <w:t>болезни органов дыхания</w:t>
      </w:r>
      <w:r w:rsidRPr="00BB3A02">
        <w:rPr>
          <w:rFonts w:eastAsia="TimesNewRomanPSMT"/>
          <w:color w:val="000000"/>
        </w:rPr>
        <w:t xml:space="preserve"> – </w:t>
      </w:r>
      <w:r>
        <w:rPr>
          <w:rFonts w:eastAsia="TimesNewRomanPSMT"/>
          <w:color w:val="000000"/>
        </w:rPr>
        <w:t>1058,5</w:t>
      </w:r>
      <w:r w:rsidRPr="00BB3A02">
        <w:rPr>
          <w:rFonts w:eastAsia="TimesNewRomanPSMT"/>
          <w:color w:val="000000"/>
        </w:rPr>
        <w:t xml:space="preserve"> на 1000 детей до 14 лет (20</w:t>
      </w:r>
      <w:r>
        <w:rPr>
          <w:rFonts w:eastAsia="TimesNewRomanPSMT"/>
          <w:color w:val="000000"/>
        </w:rPr>
        <w:t>2</w:t>
      </w:r>
      <w:r w:rsidR="00087791">
        <w:rPr>
          <w:rFonts w:eastAsia="TimesNewRomanPSMT"/>
          <w:color w:val="000000"/>
        </w:rPr>
        <w:t>1</w:t>
      </w:r>
      <w:r w:rsidRPr="00BB3A02">
        <w:rPr>
          <w:rFonts w:eastAsia="TimesNewRomanPSMT"/>
          <w:color w:val="000000"/>
        </w:rPr>
        <w:t xml:space="preserve">г. – </w:t>
      </w:r>
      <w:r>
        <w:rPr>
          <w:rFonts w:eastAsia="TimesNewRomanPSMT"/>
          <w:color w:val="000000"/>
        </w:rPr>
        <w:t>1008,9</w:t>
      </w:r>
      <w:r w:rsidRPr="00BB3A02">
        <w:rPr>
          <w:rFonts w:eastAsia="TimesNewRomanPSMT"/>
          <w:color w:val="000000"/>
        </w:rPr>
        <w:t>)</w:t>
      </w:r>
      <w:r>
        <w:rPr>
          <w:rFonts w:eastAsia="TimesNewRomanPSMT"/>
          <w:color w:val="000000"/>
        </w:rPr>
        <w:t>.</w:t>
      </w:r>
    </w:p>
    <w:p w:rsidR="007A54B3" w:rsidRDefault="007A54B3" w:rsidP="007A54B3">
      <w:pPr>
        <w:autoSpaceDE w:val="0"/>
        <w:autoSpaceDN w:val="0"/>
        <w:adjustRightInd w:val="0"/>
        <w:ind w:firstLine="709"/>
        <w:jc w:val="both"/>
        <w:rPr>
          <w:rFonts w:eastAsia="TimesNewRomanPSMT"/>
          <w:color w:val="000000"/>
        </w:rPr>
      </w:pPr>
      <w:r w:rsidRPr="00BB3A02">
        <w:rPr>
          <w:rFonts w:eastAsia="TimesNewRomanPSMT"/>
          <w:color w:val="000000"/>
        </w:rPr>
        <w:t>В качестве основных нозологических форм заболеваний, в отношении которых формируется опасность, выделяются острый ларингит и трахеит.</w:t>
      </w:r>
    </w:p>
    <w:p w:rsidR="007A54B3" w:rsidRDefault="007A54B3" w:rsidP="007A54B3">
      <w:pPr>
        <w:autoSpaceDE w:val="0"/>
        <w:autoSpaceDN w:val="0"/>
        <w:adjustRightInd w:val="0"/>
        <w:ind w:firstLine="709"/>
        <w:jc w:val="both"/>
        <w:rPr>
          <w:rFonts w:eastAsia="TimesNewRomanPSMT"/>
          <w:color w:val="000000"/>
        </w:rPr>
      </w:pPr>
      <w:r w:rsidRPr="00BB3A02">
        <w:rPr>
          <w:rFonts w:eastAsia="TimesNewRomanPSMT"/>
          <w:b/>
          <w:color w:val="000000"/>
        </w:rPr>
        <w:t>Второе место</w:t>
      </w:r>
      <w:r w:rsidRPr="00BB3A02">
        <w:rPr>
          <w:rFonts w:eastAsia="TimesNewRomanPSMT"/>
          <w:color w:val="000000"/>
        </w:rPr>
        <w:t xml:space="preserve"> – </w:t>
      </w:r>
      <w:r>
        <w:rPr>
          <w:rFonts w:eastAsia="TimesNewRomanPSMT"/>
          <w:color w:val="000000"/>
          <w:u w:val="single"/>
        </w:rPr>
        <w:t>травмы, отравления и отдельные состояния</w:t>
      </w:r>
      <w:r w:rsidRPr="00BB3A02">
        <w:rPr>
          <w:rFonts w:eastAsia="TimesNewRomanPSMT"/>
          <w:color w:val="000000"/>
        </w:rPr>
        <w:t xml:space="preserve"> </w:t>
      </w:r>
      <w:r>
        <w:rPr>
          <w:rFonts w:eastAsia="TimesNewRomanPSMT"/>
          <w:color w:val="000000"/>
        </w:rPr>
        <w:t xml:space="preserve">– 51,6 на 1000 </w:t>
      </w:r>
      <w:r>
        <w:rPr>
          <w:rFonts w:eastAsia="TimesNewRomanPSMT"/>
        </w:rPr>
        <w:t xml:space="preserve">детей. </w:t>
      </w:r>
      <w:r w:rsidRPr="00BB3A02">
        <w:rPr>
          <w:rFonts w:eastAsia="TimesNewRomanPSMT"/>
          <w:color w:val="000000"/>
        </w:rPr>
        <w:t>В качестве основных нозологических форм заболеваний, в отношении которых форм</w:t>
      </w:r>
      <w:r w:rsidRPr="00BB3A02">
        <w:rPr>
          <w:rFonts w:eastAsia="TimesNewRomanPSMT"/>
          <w:color w:val="000000"/>
        </w:rPr>
        <w:t>и</w:t>
      </w:r>
      <w:r w:rsidRPr="00BB3A02">
        <w:rPr>
          <w:rFonts w:eastAsia="TimesNewRomanPSMT"/>
          <w:color w:val="000000"/>
        </w:rPr>
        <w:t xml:space="preserve">руется опасность, выделяются </w:t>
      </w:r>
      <w:r>
        <w:rPr>
          <w:rFonts w:eastAsia="TimesNewRomanPSMT"/>
          <w:color w:val="000000"/>
        </w:rPr>
        <w:t>гастрит, дуоденит и язва желудка и 12-перстной кишки.</w:t>
      </w:r>
    </w:p>
    <w:p w:rsidR="007A54B3" w:rsidRDefault="007A54B3" w:rsidP="007A54B3">
      <w:pPr>
        <w:autoSpaceDE w:val="0"/>
        <w:autoSpaceDN w:val="0"/>
        <w:adjustRightInd w:val="0"/>
        <w:ind w:firstLine="709"/>
        <w:jc w:val="both"/>
        <w:rPr>
          <w:rFonts w:eastAsia="TimesNewRomanPSMT"/>
        </w:rPr>
      </w:pPr>
      <w:r w:rsidRPr="004243CE">
        <w:rPr>
          <w:rFonts w:eastAsia="TimesNewRomanPSMT"/>
          <w:b/>
        </w:rPr>
        <w:t>Третье место</w:t>
      </w:r>
      <w:r>
        <w:rPr>
          <w:rFonts w:eastAsia="TimesNewRomanPSMT"/>
        </w:rPr>
        <w:t xml:space="preserve"> по распространенности поднялись </w:t>
      </w:r>
      <w:r w:rsidRPr="00FD620C">
        <w:rPr>
          <w:rFonts w:eastAsia="TimesNewRomanPSMT"/>
          <w:u w:val="single"/>
        </w:rPr>
        <w:t xml:space="preserve">болезни </w:t>
      </w:r>
      <w:r>
        <w:rPr>
          <w:rFonts w:eastAsia="TimesNewRomanPSMT"/>
          <w:u w:val="single"/>
        </w:rPr>
        <w:t>уха</w:t>
      </w:r>
      <w:r>
        <w:rPr>
          <w:rFonts w:eastAsia="TimesNewRomanPSMT"/>
        </w:rPr>
        <w:t xml:space="preserve"> – 46,1</w:t>
      </w:r>
      <w:r>
        <w:rPr>
          <w:rFonts w:eastAsia="TimesNewRomanPSMT"/>
          <w:color w:val="000000"/>
        </w:rPr>
        <w:t xml:space="preserve"> на 1000 </w:t>
      </w:r>
      <w:r>
        <w:rPr>
          <w:rFonts w:eastAsia="TimesNewRomanPSMT"/>
        </w:rPr>
        <w:t>д</w:t>
      </w:r>
      <w:r>
        <w:rPr>
          <w:rFonts w:eastAsia="TimesNewRomanPSMT"/>
        </w:rPr>
        <w:t>е</w:t>
      </w:r>
      <w:r>
        <w:rPr>
          <w:rFonts w:eastAsia="TimesNewRomanPSMT"/>
        </w:rPr>
        <w:t>тей. Основными нозологиями является наружный и средний отит.</w:t>
      </w:r>
    </w:p>
    <w:p w:rsidR="007A54B3" w:rsidRDefault="007A54B3" w:rsidP="007A54B3">
      <w:pPr>
        <w:autoSpaceDE w:val="0"/>
        <w:autoSpaceDN w:val="0"/>
        <w:adjustRightInd w:val="0"/>
        <w:ind w:firstLine="709"/>
        <w:jc w:val="both"/>
        <w:rPr>
          <w:rFonts w:eastAsia="TimesNewRomanPSMT"/>
          <w:noProof/>
          <w:color w:val="000000"/>
        </w:rPr>
      </w:pPr>
      <w:r w:rsidRPr="00681A84">
        <w:rPr>
          <w:rFonts w:eastAsia="TimesNewRomanPSMT"/>
          <w:color w:val="000000"/>
        </w:rPr>
        <w:t xml:space="preserve">Четвертое и пятое место среди </w:t>
      </w:r>
      <w:r>
        <w:rPr>
          <w:rFonts w:eastAsia="TimesNewRomanPSMT"/>
          <w:color w:val="000000"/>
        </w:rPr>
        <w:t>болезней детей</w:t>
      </w:r>
      <w:r w:rsidRPr="00681A84">
        <w:rPr>
          <w:rFonts w:eastAsia="TimesNewRomanPSMT"/>
          <w:color w:val="000000"/>
        </w:rPr>
        <w:t xml:space="preserve"> занимают </w:t>
      </w:r>
      <w:r>
        <w:rPr>
          <w:rFonts w:eastAsia="TimesNewRomanPSMT"/>
          <w:color w:val="000000"/>
          <w:u w:val="single"/>
        </w:rPr>
        <w:t>болезни кожи и по</w:t>
      </w:r>
      <w:r>
        <w:rPr>
          <w:rFonts w:eastAsia="TimesNewRomanPSMT"/>
          <w:color w:val="000000"/>
          <w:u w:val="single"/>
        </w:rPr>
        <w:t>д</w:t>
      </w:r>
      <w:r>
        <w:rPr>
          <w:rFonts w:eastAsia="TimesNewRomanPSMT"/>
          <w:color w:val="000000"/>
          <w:u w:val="single"/>
        </w:rPr>
        <w:t>кожной клетчатки</w:t>
      </w:r>
      <w:r w:rsidRPr="00681A84">
        <w:rPr>
          <w:rFonts w:eastAsia="TimesNewRomanPSMT"/>
          <w:color w:val="000000"/>
        </w:rPr>
        <w:t xml:space="preserve"> </w:t>
      </w:r>
      <w:r>
        <w:rPr>
          <w:rFonts w:eastAsia="TimesNewRomanPSMT"/>
          <w:color w:val="000000"/>
        </w:rPr>
        <w:t xml:space="preserve">(42,2 на 1000 детей) </w:t>
      </w:r>
      <w:r w:rsidRPr="00681A84">
        <w:rPr>
          <w:rFonts w:eastAsia="TimesNewRomanPSMT"/>
          <w:color w:val="000000"/>
        </w:rPr>
        <w:t>и</w:t>
      </w:r>
      <w:r>
        <w:rPr>
          <w:rFonts w:eastAsia="TimesNewRomanPSMT"/>
          <w:color w:val="000000"/>
        </w:rPr>
        <w:t xml:space="preserve"> </w:t>
      </w:r>
      <w:r w:rsidRPr="00E35BB9">
        <w:rPr>
          <w:rFonts w:eastAsia="TimesNewRomanPSMT"/>
          <w:color w:val="000000"/>
          <w:u w:val="single"/>
        </w:rPr>
        <w:t xml:space="preserve">болезни </w:t>
      </w:r>
      <w:r>
        <w:rPr>
          <w:rFonts w:eastAsia="TimesNewRomanPSMT"/>
          <w:color w:val="000000"/>
          <w:u w:val="single"/>
        </w:rPr>
        <w:t>глаз</w:t>
      </w:r>
      <w:r>
        <w:rPr>
          <w:rFonts w:eastAsia="TimesNewRomanPSMT"/>
          <w:color w:val="000000"/>
        </w:rPr>
        <w:t xml:space="preserve"> (33,5 на 1000 детей</w:t>
      </w:r>
      <w:r>
        <w:rPr>
          <w:rFonts w:eastAsia="TimesNewRomanPSMT"/>
        </w:rPr>
        <w:t>)</w:t>
      </w:r>
      <w:r w:rsidRPr="00681A84">
        <w:rPr>
          <w:rFonts w:eastAsia="TimesNewRomanPSMT"/>
          <w:color w:val="000000"/>
        </w:rPr>
        <w:t>.</w:t>
      </w:r>
      <w:r>
        <w:rPr>
          <w:rFonts w:eastAsia="TimesNewRomanPSMT"/>
          <w:noProof/>
          <w:color w:val="000000"/>
        </w:rPr>
        <w:t xml:space="preserve"> </w:t>
      </w:r>
    </w:p>
    <w:p w:rsidR="007A54B3" w:rsidRDefault="007A54B3" w:rsidP="007A54B3">
      <w:pPr>
        <w:autoSpaceDE w:val="0"/>
        <w:autoSpaceDN w:val="0"/>
        <w:adjustRightInd w:val="0"/>
        <w:ind w:firstLine="709"/>
        <w:jc w:val="both"/>
        <w:rPr>
          <w:rFonts w:eastAsia="TimesNewRomanPSMT"/>
          <w:color w:val="000000"/>
        </w:rPr>
      </w:pPr>
    </w:p>
    <w:p w:rsidR="007A54B3" w:rsidRDefault="007A54B3" w:rsidP="007A54B3">
      <w:pPr>
        <w:jc w:val="center"/>
      </w:pPr>
      <w:r>
        <w:rPr>
          <w:noProof/>
        </w:rPr>
        <w:lastRenderedPageBreak/>
        <w:drawing>
          <wp:inline distT="0" distB="0" distL="0" distR="0">
            <wp:extent cx="5721350" cy="2781300"/>
            <wp:effectExtent l="0" t="0" r="0" b="0"/>
            <wp:docPr id="21" name="Объект 5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7A54B3" w:rsidRDefault="007A54B3" w:rsidP="007A54B3">
      <w:pPr>
        <w:jc w:val="center"/>
        <w:rPr>
          <w:bCs/>
          <w:sz w:val="22"/>
          <w:szCs w:val="22"/>
        </w:rPr>
      </w:pPr>
      <w:r w:rsidRPr="00550F50">
        <w:rPr>
          <w:b/>
          <w:bCs/>
          <w:sz w:val="22"/>
          <w:szCs w:val="22"/>
        </w:rPr>
        <w:t xml:space="preserve">Рис. </w:t>
      </w:r>
      <w:r>
        <w:rPr>
          <w:b/>
          <w:bCs/>
          <w:sz w:val="22"/>
          <w:szCs w:val="22"/>
        </w:rPr>
        <w:t>40</w:t>
      </w:r>
      <w:r w:rsidR="002D1596">
        <w:rPr>
          <w:b/>
          <w:bCs/>
          <w:sz w:val="22"/>
          <w:szCs w:val="22"/>
        </w:rPr>
        <w:t>.</w:t>
      </w:r>
      <w:r>
        <w:rPr>
          <w:bCs/>
          <w:sz w:val="22"/>
          <w:szCs w:val="22"/>
        </w:rPr>
        <w:t xml:space="preserve"> Динамика заболеваемости детского населения основными группами болезней за пер</w:t>
      </w:r>
      <w:r>
        <w:rPr>
          <w:bCs/>
          <w:sz w:val="22"/>
          <w:szCs w:val="22"/>
        </w:rPr>
        <w:t>и</w:t>
      </w:r>
      <w:r>
        <w:rPr>
          <w:bCs/>
          <w:sz w:val="22"/>
          <w:szCs w:val="22"/>
        </w:rPr>
        <w:t>од 201</w:t>
      </w:r>
      <w:r w:rsidR="00BB72F0">
        <w:rPr>
          <w:bCs/>
          <w:sz w:val="22"/>
          <w:szCs w:val="22"/>
        </w:rPr>
        <w:t>4</w:t>
      </w:r>
      <w:r>
        <w:rPr>
          <w:bCs/>
          <w:sz w:val="22"/>
          <w:szCs w:val="22"/>
        </w:rPr>
        <w:t>-202</w:t>
      </w:r>
      <w:r w:rsidR="00087791">
        <w:rPr>
          <w:bCs/>
          <w:sz w:val="22"/>
          <w:szCs w:val="22"/>
        </w:rPr>
        <w:t>2</w:t>
      </w:r>
      <w:r>
        <w:rPr>
          <w:bCs/>
          <w:sz w:val="22"/>
          <w:szCs w:val="22"/>
        </w:rPr>
        <w:t>гг.</w:t>
      </w:r>
    </w:p>
    <w:p w:rsidR="007A54B3" w:rsidRDefault="007A54B3" w:rsidP="007A54B3">
      <w:pPr>
        <w:jc w:val="center"/>
        <w:rPr>
          <w:bCs/>
          <w:sz w:val="22"/>
          <w:szCs w:val="22"/>
        </w:rPr>
      </w:pPr>
    </w:p>
    <w:p w:rsidR="007A54B3" w:rsidRDefault="007A54B3" w:rsidP="007A54B3">
      <w:pPr>
        <w:autoSpaceDE w:val="0"/>
        <w:autoSpaceDN w:val="0"/>
        <w:adjustRightInd w:val="0"/>
        <w:ind w:firstLine="709"/>
        <w:jc w:val="both"/>
        <w:rPr>
          <w:rFonts w:eastAsia="TimesNewRomanPSMT"/>
        </w:rPr>
      </w:pPr>
      <w:r w:rsidRPr="00D06DAB">
        <w:rPr>
          <w:rFonts w:eastAsia="TimesNewRomanPSMT"/>
        </w:rPr>
        <w:t xml:space="preserve">Показатель заболеваемости </w:t>
      </w:r>
      <w:r w:rsidRPr="00D06DAB">
        <w:rPr>
          <w:rFonts w:eastAsia="TimesNewRomanPSMT"/>
          <w:u w:val="single"/>
        </w:rPr>
        <w:t xml:space="preserve">бронхитом хроническим и </w:t>
      </w:r>
      <w:proofErr w:type="spellStart"/>
      <w:r w:rsidRPr="00D06DAB">
        <w:rPr>
          <w:rFonts w:eastAsia="TimesNewRomanPSMT"/>
          <w:u w:val="single"/>
        </w:rPr>
        <w:t>неуточненным</w:t>
      </w:r>
      <w:proofErr w:type="spellEnd"/>
      <w:r w:rsidRPr="00D06DAB">
        <w:rPr>
          <w:rFonts w:eastAsia="TimesNewRomanPSMT"/>
          <w:u w:val="single"/>
        </w:rPr>
        <w:t>, эмфиз</w:t>
      </w:r>
      <w:r w:rsidRPr="00D06DAB">
        <w:rPr>
          <w:rFonts w:eastAsia="TimesNewRomanPSMT"/>
          <w:u w:val="single"/>
        </w:rPr>
        <w:t>е</w:t>
      </w:r>
      <w:r w:rsidRPr="00D06DAB">
        <w:rPr>
          <w:rFonts w:eastAsia="TimesNewRomanPSMT"/>
          <w:u w:val="single"/>
        </w:rPr>
        <w:t>мой</w:t>
      </w:r>
      <w:r w:rsidRPr="00D06DAB">
        <w:rPr>
          <w:rFonts w:eastAsia="TimesNewRomanPSMT"/>
        </w:rPr>
        <w:t xml:space="preserve"> детей в возрасте от 0 до 14 лет с диагнозом, установленным впервые в жизни, с</w:t>
      </w:r>
      <w:r w:rsidRPr="00D06DAB">
        <w:rPr>
          <w:rFonts w:eastAsia="TimesNewRomanPSMT"/>
        </w:rPr>
        <w:t>о</w:t>
      </w:r>
      <w:r w:rsidRPr="00D06DAB">
        <w:rPr>
          <w:rFonts w:eastAsia="TimesNewRomanPSMT"/>
        </w:rPr>
        <w:t xml:space="preserve">ставил по республике </w:t>
      </w:r>
      <w:r>
        <w:rPr>
          <w:rFonts w:eastAsia="TimesNewRomanPSMT"/>
        </w:rPr>
        <w:t>10,1</w:t>
      </w:r>
      <w:r w:rsidRPr="00D06DAB">
        <w:rPr>
          <w:rFonts w:eastAsia="TimesNewRomanPSMT"/>
        </w:rPr>
        <w:t xml:space="preserve"> на 100</w:t>
      </w:r>
      <w:r>
        <w:rPr>
          <w:rFonts w:eastAsia="TimesNewRomanPSMT"/>
        </w:rPr>
        <w:t xml:space="preserve"> тыс. </w:t>
      </w:r>
      <w:r w:rsidRPr="00D06DAB">
        <w:rPr>
          <w:rFonts w:eastAsia="TimesNewRomanPSMT"/>
        </w:rPr>
        <w:t>детского населения</w:t>
      </w:r>
      <w:r>
        <w:rPr>
          <w:rFonts w:eastAsia="TimesNewRomanPSMT"/>
        </w:rPr>
        <w:t>.</w:t>
      </w:r>
      <w:r w:rsidRPr="00D06DAB">
        <w:rPr>
          <w:rFonts w:eastAsia="TimesNewRomanPSMT"/>
        </w:rPr>
        <w:t xml:space="preserve"> </w:t>
      </w:r>
    </w:p>
    <w:p w:rsidR="007A54B3" w:rsidRDefault="007A54B3" w:rsidP="007A54B3">
      <w:pPr>
        <w:autoSpaceDE w:val="0"/>
        <w:autoSpaceDN w:val="0"/>
        <w:adjustRightInd w:val="0"/>
        <w:ind w:firstLine="709"/>
        <w:jc w:val="both"/>
        <w:rPr>
          <w:rFonts w:eastAsia="TimesNewRomanPSMT"/>
        </w:rPr>
      </w:pPr>
      <w:r w:rsidRPr="008D45E9">
        <w:rPr>
          <w:rFonts w:eastAsia="TimesNewRomanPSMT"/>
        </w:rPr>
        <w:t>Территори</w:t>
      </w:r>
      <w:r>
        <w:rPr>
          <w:rFonts w:eastAsia="TimesNewRomanPSMT"/>
        </w:rPr>
        <w:t>ей</w:t>
      </w:r>
      <w:r w:rsidRPr="008D45E9">
        <w:rPr>
          <w:rFonts w:eastAsia="TimesNewRomanPSMT"/>
        </w:rPr>
        <w:t xml:space="preserve"> «риска» по заболеваемости бронхитом хроническим, </w:t>
      </w:r>
      <w:proofErr w:type="spellStart"/>
      <w:r w:rsidRPr="008D45E9">
        <w:rPr>
          <w:rFonts w:eastAsia="TimesNewRomanPSMT"/>
        </w:rPr>
        <w:t>неуточне</w:t>
      </w:r>
      <w:r w:rsidRPr="008D45E9">
        <w:rPr>
          <w:rFonts w:eastAsia="TimesNewRomanPSMT"/>
        </w:rPr>
        <w:t>н</w:t>
      </w:r>
      <w:r w:rsidRPr="008D45E9">
        <w:rPr>
          <w:rFonts w:eastAsia="TimesNewRomanPSMT"/>
        </w:rPr>
        <w:t>ным</w:t>
      </w:r>
      <w:proofErr w:type="spellEnd"/>
      <w:r w:rsidRPr="008D45E9">
        <w:rPr>
          <w:rFonts w:eastAsia="TimesNewRomanPSMT"/>
        </w:rPr>
        <w:t xml:space="preserve">, эмфиземой детей </w:t>
      </w:r>
      <w:r>
        <w:rPr>
          <w:rFonts w:eastAsia="TimesNewRomanPSMT"/>
        </w:rPr>
        <w:t>от 0 до 14 лет в течение ряда лет остаются</w:t>
      </w:r>
      <w:r w:rsidRPr="008D45E9">
        <w:rPr>
          <w:rFonts w:eastAsia="TimesNewRomanPSMT"/>
        </w:rPr>
        <w:t>:</w:t>
      </w:r>
    </w:p>
    <w:p w:rsidR="007A54B3" w:rsidRDefault="007A54B3" w:rsidP="007A54B3">
      <w:pPr>
        <w:autoSpaceDE w:val="0"/>
        <w:autoSpaceDN w:val="0"/>
        <w:adjustRightInd w:val="0"/>
        <w:ind w:firstLine="709"/>
        <w:jc w:val="both"/>
        <w:rPr>
          <w:rFonts w:eastAsia="TimesNewRomanPSMT"/>
        </w:rPr>
      </w:pPr>
      <w:r w:rsidRPr="008D45E9">
        <w:rPr>
          <w:rFonts w:eastAsia="TimesNewRomanPSMT"/>
        </w:rPr>
        <w:t>–</w:t>
      </w:r>
      <w:r>
        <w:rPr>
          <w:rFonts w:eastAsia="TimesNewRomanPSMT"/>
        </w:rPr>
        <w:t xml:space="preserve"> </w:t>
      </w:r>
      <w:proofErr w:type="spellStart"/>
      <w:r>
        <w:rPr>
          <w:rFonts w:eastAsia="TimesNewRomanPSMT"/>
        </w:rPr>
        <w:t>Хабезский</w:t>
      </w:r>
      <w:proofErr w:type="spellEnd"/>
      <w:r>
        <w:rPr>
          <w:rFonts w:eastAsia="TimesNewRomanPSMT"/>
        </w:rPr>
        <w:t xml:space="preserve"> район (78,89 на 100 тыс. детского населения) - превышение средн</w:t>
      </w:r>
      <w:r>
        <w:rPr>
          <w:rFonts w:eastAsia="TimesNewRomanPSMT"/>
        </w:rPr>
        <w:t>е</w:t>
      </w:r>
      <w:r>
        <w:rPr>
          <w:rFonts w:eastAsia="TimesNewRomanPSMT"/>
        </w:rPr>
        <w:t xml:space="preserve">республиканского уровня в 7,8 раз; </w:t>
      </w:r>
    </w:p>
    <w:p w:rsidR="007A54B3" w:rsidRDefault="007A54B3" w:rsidP="007A54B3">
      <w:pPr>
        <w:autoSpaceDE w:val="0"/>
        <w:autoSpaceDN w:val="0"/>
        <w:adjustRightInd w:val="0"/>
        <w:ind w:firstLine="709"/>
        <w:jc w:val="both"/>
        <w:rPr>
          <w:rFonts w:eastAsia="TimesNewRomanPSMT"/>
        </w:rPr>
      </w:pPr>
      <w:r>
        <w:rPr>
          <w:rFonts w:eastAsia="TimesNewRomanPSMT"/>
        </w:rPr>
        <w:t xml:space="preserve">- Малокарачаевский район (50,26 на 100 тыс. детского населения) - превышение среднереспубликанского уровня в 5 раз. </w:t>
      </w:r>
    </w:p>
    <w:p w:rsidR="007A54B3" w:rsidRPr="00861E5D" w:rsidRDefault="007A54B3" w:rsidP="007A54B3">
      <w:pPr>
        <w:autoSpaceDE w:val="0"/>
        <w:autoSpaceDN w:val="0"/>
        <w:adjustRightInd w:val="0"/>
        <w:ind w:firstLine="709"/>
        <w:jc w:val="both"/>
        <w:rPr>
          <w:rFonts w:eastAsia="TimesNewRomanPSMT"/>
          <w:sz w:val="16"/>
          <w:szCs w:val="16"/>
        </w:rPr>
      </w:pPr>
    </w:p>
    <w:p w:rsidR="007A54B3" w:rsidRDefault="007A54B3" w:rsidP="007A54B3">
      <w:pPr>
        <w:autoSpaceDE w:val="0"/>
        <w:autoSpaceDN w:val="0"/>
        <w:adjustRightInd w:val="0"/>
        <w:ind w:firstLine="709"/>
        <w:jc w:val="both"/>
        <w:rPr>
          <w:rFonts w:eastAsia="TimesNewRomanPSMT"/>
        </w:rPr>
      </w:pPr>
      <w:r w:rsidRPr="00297A2D">
        <w:rPr>
          <w:rFonts w:eastAsia="TimesNewRomanPSMT"/>
        </w:rPr>
        <w:t xml:space="preserve">Показатель заболеваемости </w:t>
      </w:r>
      <w:r w:rsidRPr="00297A2D">
        <w:rPr>
          <w:rFonts w:eastAsia="TimesNewRomanPSMT"/>
          <w:u w:val="single"/>
        </w:rPr>
        <w:t>анемией</w:t>
      </w:r>
      <w:r w:rsidRPr="00297A2D">
        <w:rPr>
          <w:rFonts w:eastAsia="TimesNewRomanPSMT"/>
        </w:rPr>
        <w:t xml:space="preserve"> детей в возрасте от 0 до 14 лет с диагнозом, установленным впервые в жизни, составил </w:t>
      </w:r>
      <w:r>
        <w:rPr>
          <w:rFonts w:eastAsia="TimesNewRomanPSMT"/>
        </w:rPr>
        <w:t>192,47</w:t>
      </w:r>
      <w:r w:rsidRPr="00297A2D">
        <w:rPr>
          <w:rFonts w:eastAsia="TimesNewRomanPSMT"/>
        </w:rPr>
        <w:t xml:space="preserve"> на 100 тыс. детей (</w:t>
      </w:r>
      <w:r>
        <w:rPr>
          <w:rFonts w:eastAsia="TimesNewRomanPSMT"/>
        </w:rPr>
        <w:t>20</w:t>
      </w:r>
      <w:r w:rsidR="00BB72F0">
        <w:rPr>
          <w:rFonts w:eastAsia="TimesNewRomanPSMT"/>
        </w:rPr>
        <w:t>21г. – 1045,6 на 100 тыс.; 2020</w:t>
      </w:r>
      <w:r>
        <w:rPr>
          <w:rFonts w:eastAsia="TimesNewRomanPSMT"/>
        </w:rPr>
        <w:t>г. – 784,9; 201</w:t>
      </w:r>
      <w:r w:rsidR="00BB72F0">
        <w:rPr>
          <w:rFonts w:eastAsia="TimesNewRomanPSMT"/>
        </w:rPr>
        <w:t>9</w:t>
      </w:r>
      <w:r>
        <w:rPr>
          <w:rFonts w:eastAsia="TimesNewRomanPSMT"/>
        </w:rPr>
        <w:t>г. – 1194,1 на 100 тыс. детей)</w:t>
      </w:r>
      <w:r w:rsidRPr="00297A2D">
        <w:rPr>
          <w:rFonts w:eastAsia="TimesNewRomanPSMT"/>
        </w:rPr>
        <w:t xml:space="preserve">. </w:t>
      </w:r>
    </w:p>
    <w:p w:rsidR="007A54B3" w:rsidRDefault="007A54B3" w:rsidP="007A54B3">
      <w:pPr>
        <w:autoSpaceDE w:val="0"/>
        <w:autoSpaceDN w:val="0"/>
        <w:adjustRightInd w:val="0"/>
        <w:ind w:firstLine="709"/>
        <w:jc w:val="both"/>
        <w:rPr>
          <w:rFonts w:eastAsia="TimesNewRomanPSMT"/>
        </w:rPr>
      </w:pPr>
      <w:r w:rsidRPr="008D45E9">
        <w:rPr>
          <w:rFonts w:eastAsia="TimesNewRomanPSMT"/>
        </w:rPr>
        <w:t xml:space="preserve">Территориями «риска» (показатели превышают </w:t>
      </w:r>
      <w:proofErr w:type="spellStart"/>
      <w:r w:rsidRPr="008D45E9">
        <w:rPr>
          <w:rFonts w:eastAsia="TimesNewRomanPSMT"/>
        </w:rPr>
        <w:t>среднер</w:t>
      </w:r>
      <w:r>
        <w:rPr>
          <w:rFonts w:eastAsia="TimesNewRomanPSMT"/>
        </w:rPr>
        <w:t>еспубликан</w:t>
      </w:r>
      <w:r w:rsidRPr="008D45E9">
        <w:rPr>
          <w:rFonts w:eastAsia="TimesNewRomanPSMT"/>
        </w:rPr>
        <w:t>ские</w:t>
      </w:r>
      <w:proofErr w:type="spellEnd"/>
      <w:r w:rsidRPr="008D45E9">
        <w:rPr>
          <w:rFonts w:eastAsia="TimesNewRomanPSMT"/>
        </w:rPr>
        <w:t>) по з</w:t>
      </w:r>
      <w:r w:rsidRPr="008D45E9">
        <w:rPr>
          <w:rFonts w:eastAsia="TimesNewRomanPSMT"/>
        </w:rPr>
        <w:t>а</w:t>
      </w:r>
      <w:r w:rsidRPr="008D45E9">
        <w:rPr>
          <w:rFonts w:eastAsia="TimesNewRomanPSMT"/>
        </w:rPr>
        <w:t xml:space="preserve">болеваемости </w:t>
      </w:r>
      <w:r>
        <w:rPr>
          <w:rFonts w:eastAsia="TimesNewRomanPSMT"/>
        </w:rPr>
        <w:t>анемией</w:t>
      </w:r>
      <w:r w:rsidRPr="008D45E9">
        <w:rPr>
          <w:rFonts w:eastAsia="TimesNewRomanPSMT"/>
        </w:rPr>
        <w:t xml:space="preserve"> детей (0—14 лет) являются:</w:t>
      </w:r>
    </w:p>
    <w:p w:rsidR="007A54B3" w:rsidRDefault="007A54B3" w:rsidP="007A54B3">
      <w:pPr>
        <w:autoSpaceDE w:val="0"/>
        <w:autoSpaceDN w:val="0"/>
        <w:adjustRightInd w:val="0"/>
        <w:ind w:firstLine="709"/>
        <w:jc w:val="both"/>
        <w:rPr>
          <w:rFonts w:eastAsia="TimesNewRomanPSMT"/>
        </w:rPr>
      </w:pPr>
      <w:r w:rsidRPr="008D45E9">
        <w:rPr>
          <w:rFonts w:eastAsia="TimesNewRomanPSMT"/>
        </w:rPr>
        <w:t xml:space="preserve">– </w:t>
      </w:r>
      <w:proofErr w:type="spellStart"/>
      <w:r>
        <w:rPr>
          <w:rFonts w:eastAsia="TimesNewRomanPSMT"/>
        </w:rPr>
        <w:t>Прикубанский</w:t>
      </w:r>
      <w:proofErr w:type="spellEnd"/>
      <w:r>
        <w:rPr>
          <w:rFonts w:eastAsia="TimesNewRomanPSMT"/>
        </w:rPr>
        <w:t xml:space="preserve"> район (787,8 на 100 тыс. детей) – превышение среднереспубл</w:t>
      </w:r>
      <w:r>
        <w:rPr>
          <w:rFonts w:eastAsia="TimesNewRomanPSMT"/>
        </w:rPr>
        <w:t>и</w:t>
      </w:r>
      <w:r>
        <w:rPr>
          <w:rFonts w:eastAsia="TimesNewRomanPSMT"/>
        </w:rPr>
        <w:t>канского уровня в 4,1 раза;</w:t>
      </w:r>
    </w:p>
    <w:p w:rsidR="007A54B3" w:rsidRDefault="007A54B3" w:rsidP="007A54B3">
      <w:pPr>
        <w:autoSpaceDE w:val="0"/>
        <w:autoSpaceDN w:val="0"/>
        <w:adjustRightInd w:val="0"/>
        <w:ind w:firstLine="709"/>
        <w:jc w:val="both"/>
        <w:rPr>
          <w:rFonts w:eastAsia="TimesNewRomanPSMT"/>
        </w:rPr>
      </w:pPr>
      <w:r w:rsidRPr="008D45E9">
        <w:rPr>
          <w:rFonts w:eastAsia="TimesNewRomanPSMT"/>
        </w:rPr>
        <w:t xml:space="preserve">– </w:t>
      </w:r>
      <w:r>
        <w:rPr>
          <w:rFonts w:eastAsia="TimesNewRomanPSMT"/>
        </w:rPr>
        <w:t>Ногайский район (390,0 на 100 тыс. детей) – превышение среднереспублика</w:t>
      </w:r>
      <w:r>
        <w:rPr>
          <w:rFonts w:eastAsia="TimesNewRomanPSMT"/>
        </w:rPr>
        <w:t>н</w:t>
      </w:r>
      <w:r>
        <w:rPr>
          <w:rFonts w:eastAsia="TimesNewRomanPSMT"/>
        </w:rPr>
        <w:t>ского уровня в 2 раза;</w:t>
      </w:r>
    </w:p>
    <w:p w:rsidR="007A54B3" w:rsidRDefault="007A54B3" w:rsidP="007A54B3">
      <w:pPr>
        <w:autoSpaceDE w:val="0"/>
        <w:autoSpaceDN w:val="0"/>
        <w:adjustRightInd w:val="0"/>
        <w:ind w:firstLine="709"/>
        <w:jc w:val="both"/>
        <w:rPr>
          <w:rFonts w:eastAsia="TimesNewRomanPSMT"/>
        </w:rPr>
      </w:pPr>
      <w:r w:rsidRPr="008D45E9">
        <w:rPr>
          <w:rFonts w:eastAsia="TimesNewRomanPSMT"/>
        </w:rPr>
        <w:t>–</w:t>
      </w:r>
      <w:r>
        <w:rPr>
          <w:rFonts w:eastAsia="TimesNewRomanPSMT"/>
        </w:rPr>
        <w:t xml:space="preserve"> Зеленчукский район (372,9 на 100 тыс. детей) - превышение среднереспубл</w:t>
      </w:r>
      <w:r>
        <w:rPr>
          <w:rFonts w:eastAsia="TimesNewRomanPSMT"/>
        </w:rPr>
        <w:t>и</w:t>
      </w:r>
      <w:r>
        <w:rPr>
          <w:rFonts w:eastAsia="TimesNewRomanPSMT"/>
        </w:rPr>
        <w:t>канского уровня в 1,9 раза;</w:t>
      </w:r>
    </w:p>
    <w:p w:rsidR="007A54B3" w:rsidRDefault="007A54B3" w:rsidP="007A54B3">
      <w:pPr>
        <w:autoSpaceDE w:val="0"/>
        <w:autoSpaceDN w:val="0"/>
        <w:adjustRightInd w:val="0"/>
        <w:ind w:firstLine="709"/>
        <w:jc w:val="both"/>
        <w:rPr>
          <w:rFonts w:eastAsia="TimesNewRomanPSMT"/>
        </w:rPr>
      </w:pPr>
      <w:r w:rsidRPr="008D45E9">
        <w:rPr>
          <w:rFonts w:eastAsia="TimesNewRomanPSMT"/>
        </w:rPr>
        <w:t xml:space="preserve">– </w:t>
      </w:r>
      <w:r>
        <w:rPr>
          <w:rFonts w:eastAsia="TimesNewRomanPSMT"/>
        </w:rPr>
        <w:t>Малокарачаевский район (301,6 на 100 тыс. детей) – превышение среднере</w:t>
      </w:r>
      <w:r>
        <w:rPr>
          <w:rFonts w:eastAsia="TimesNewRomanPSMT"/>
        </w:rPr>
        <w:t>с</w:t>
      </w:r>
      <w:r>
        <w:rPr>
          <w:rFonts w:eastAsia="TimesNewRomanPSMT"/>
        </w:rPr>
        <w:t xml:space="preserve">публиканского уровня в 1,6 </w:t>
      </w:r>
      <w:proofErr w:type="spellStart"/>
      <w:r>
        <w:rPr>
          <w:rFonts w:eastAsia="TimesNewRomanPSMT"/>
        </w:rPr>
        <w:t>раза%</w:t>
      </w:r>
      <w:proofErr w:type="spellEnd"/>
      <w:r>
        <w:rPr>
          <w:rFonts w:eastAsia="TimesNewRomanPSMT"/>
        </w:rPr>
        <w:t>;</w:t>
      </w:r>
    </w:p>
    <w:p w:rsidR="007A54B3" w:rsidRDefault="007A54B3" w:rsidP="007A54B3">
      <w:pPr>
        <w:autoSpaceDE w:val="0"/>
        <w:autoSpaceDN w:val="0"/>
        <w:adjustRightInd w:val="0"/>
        <w:ind w:firstLine="709"/>
        <w:jc w:val="both"/>
        <w:rPr>
          <w:rFonts w:eastAsia="TimesNewRomanPSMT"/>
        </w:rPr>
      </w:pPr>
      <w:r w:rsidRPr="008D45E9">
        <w:rPr>
          <w:rFonts w:eastAsia="TimesNewRomanPSMT"/>
        </w:rPr>
        <w:t xml:space="preserve">– </w:t>
      </w:r>
      <w:r>
        <w:rPr>
          <w:rFonts w:eastAsia="TimesNewRomanPSMT"/>
        </w:rPr>
        <w:t>Урупский район (888,2 на 100 тыс. детей) – превышение среднереспублика</w:t>
      </w:r>
      <w:r>
        <w:rPr>
          <w:rFonts w:eastAsia="TimesNewRomanPSMT"/>
        </w:rPr>
        <w:t>н</w:t>
      </w:r>
      <w:r>
        <w:rPr>
          <w:rFonts w:eastAsia="TimesNewRomanPSMT"/>
        </w:rPr>
        <w:t>ского уровня на 47,1%.</w:t>
      </w:r>
    </w:p>
    <w:p w:rsidR="007A54B3" w:rsidRPr="00DC6F25" w:rsidRDefault="007A54B3" w:rsidP="007A54B3">
      <w:pPr>
        <w:autoSpaceDE w:val="0"/>
        <w:autoSpaceDN w:val="0"/>
        <w:adjustRightInd w:val="0"/>
        <w:ind w:firstLine="709"/>
        <w:jc w:val="both"/>
        <w:rPr>
          <w:rFonts w:eastAsia="TimesNewRomanPSMT"/>
          <w:sz w:val="16"/>
          <w:szCs w:val="16"/>
        </w:rPr>
      </w:pPr>
    </w:p>
    <w:p w:rsidR="007A54B3" w:rsidRPr="008D45E9" w:rsidRDefault="007A54B3" w:rsidP="007A54B3">
      <w:pPr>
        <w:autoSpaceDE w:val="0"/>
        <w:autoSpaceDN w:val="0"/>
        <w:adjustRightInd w:val="0"/>
        <w:ind w:firstLine="709"/>
        <w:jc w:val="both"/>
        <w:rPr>
          <w:rFonts w:eastAsia="TimesNewRomanPSMT"/>
        </w:rPr>
      </w:pPr>
      <w:proofErr w:type="gramStart"/>
      <w:r>
        <w:rPr>
          <w:rFonts w:eastAsia="TimesNewRomanPSMT"/>
        </w:rPr>
        <w:t>З</w:t>
      </w:r>
      <w:r w:rsidRPr="008D45E9">
        <w:rPr>
          <w:rFonts w:eastAsia="TimesNewRomanPSMT"/>
        </w:rPr>
        <w:t>аболеваемост</w:t>
      </w:r>
      <w:r>
        <w:rPr>
          <w:rFonts w:eastAsia="TimesNewRomanPSMT"/>
        </w:rPr>
        <w:t>ь</w:t>
      </w:r>
      <w:r w:rsidRPr="008D45E9">
        <w:rPr>
          <w:rFonts w:eastAsia="TimesNewRomanPSMT"/>
        </w:rPr>
        <w:t xml:space="preserve"> </w:t>
      </w:r>
      <w:r w:rsidRPr="006F7B88">
        <w:rPr>
          <w:rFonts w:eastAsia="TimesNewRomanPSMT"/>
          <w:u w:val="single"/>
        </w:rPr>
        <w:t>инсулинозависимым сахарным диабетом</w:t>
      </w:r>
      <w:r w:rsidRPr="008D45E9">
        <w:rPr>
          <w:rFonts w:eastAsia="TimesNewRomanPSMT"/>
        </w:rPr>
        <w:t xml:space="preserve"> детей в возрасте от 0 до 14 лет с диагнозом, установленным впервые в жизни, составил</w:t>
      </w:r>
      <w:r>
        <w:rPr>
          <w:rFonts w:eastAsia="TimesNewRomanPSMT"/>
        </w:rPr>
        <w:t>а в 202</w:t>
      </w:r>
      <w:r w:rsidR="00A373A5">
        <w:rPr>
          <w:rFonts w:eastAsia="TimesNewRomanPSMT"/>
        </w:rPr>
        <w:t>2</w:t>
      </w:r>
      <w:r>
        <w:rPr>
          <w:rFonts w:eastAsia="TimesNewRomanPSMT"/>
        </w:rPr>
        <w:t>г.</w:t>
      </w:r>
      <w:r w:rsidRPr="008D45E9">
        <w:rPr>
          <w:rFonts w:eastAsia="TimesNewRomanPSMT"/>
        </w:rPr>
        <w:t xml:space="preserve"> </w:t>
      </w:r>
      <w:r>
        <w:rPr>
          <w:rFonts w:eastAsia="TimesNewRomanPSMT"/>
        </w:rPr>
        <w:t>– 21,39 на 100 тыс. детского населения (202</w:t>
      </w:r>
      <w:r w:rsidR="00A373A5">
        <w:rPr>
          <w:rFonts w:eastAsia="TimesNewRomanPSMT"/>
        </w:rPr>
        <w:t>1</w:t>
      </w:r>
      <w:r>
        <w:rPr>
          <w:rFonts w:eastAsia="TimesNewRomanPSMT"/>
        </w:rPr>
        <w:t>г. – 25,6 на 100 тыс. детей; 20</w:t>
      </w:r>
      <w:r w:rsidR="00A373A5">
        <w:rPr>
          <w:rFonts w:eastAsia="TimesNewRomanPSMT"/>
        </w:rPr>
        <w:t>20</w:t>
      </w:r>
      <w:r>
        <w:rPr>
          <w:rFonts w:eastAsia="TimesNewRomanPSMT"/>
        </w:rPr>
        <w:t>г. – 12 на 100 тыс. д</w:t>
      </w:r>
      <w:r>
        <w:rPr>
          <w:rFonts w:eastAsia="TimesNewRomanPSMT"/>
        </w:rPr>
        <w:t>е</w:t>
      </w:r>
      <w:r w:rsidR="00A373A5">
        <w:rPr>
          <w:rFonts w:eastAsia="TimesNewRomanPSMT"/>
        </w:rPr>
        <w:t>тей; 2019</w:t>
      </w:r>
      <w:r>
        <w:rPr>
          <w:rFonts w:eastAsia="TimesNewRomanPSMT"/>
        </w:rPr>
        <w:t>г. – 18,6 на 100 тыс. детского населения</w:t>
      </w:r>
      <w:r w:rsidRPr="008D45E9">
        <w:rPr>
          <w:rFonts w:eastAsia="TimesNewRomanPSMT"/>
        </w:rPr>
        <w:t>).</w:t>
      </w:r>
      <w:proofErr w:type="gramEnd"/>
    </w:p>
    <w:p w:rsidR="007A54B3" w:rsidRDefault="007A54B3" w:rsidP="007A54B3">
      <w:pPr>
        <w:autoSpaceDE w:val="0"/>
        <w:autoSpaceDN w:val="0"/>
        <w:adjustRightInd w:val="0"/>
        <w:ind w:firstLine="709"/>
        <w:jc w:val="both"/>
        <w:rPr>
          <w:rFonts w:eastAsia="TimesNewRomanPSMT"/>
        </w:rPr>
      </w:pPr>
      <w:r w:rsidRPr="008D45E9">
        <w:rPr>
          <w:rFonts w:eastAsia="TimesNewRomanPSMT"/>
        </w:rPr>
        <w:t xml:space="preserve">Территориями «риска» (показатели превышают </w:t>
      </w:r>
      <w:proofErr w:type="spellStart"/>
      <w:r w:rsidRPr="008D45E9">
        <w:rPr>
          <w:rFonts w:eastAsia="TimesNewRomanPSMT"/>
        </w:rPr>
        <w:t>среднер</w:t>
      </w:r>
      <w:r>
        <w:rPr>
          <w:rFonts w:eastAsia="TimesNewRomanPSMT"/>
        </w:rPr>
        <w:t>еспубликан</w:t>
      </w:r>
      <w:r w:rsidRPr="008D45E9">
        <w:rPr>
          <w:rFonts w:eastAsia="TimesNewRomanPSMT"/>
        </w:rPr>
        <w:t>ские</w:t>
      </w:r>
      <w:proofErr w:type="spellEnd"/>
      <w:r w:rsidRPr="008D45E9">
        <w:rPr>
          <w:rFonts w:eastAsia="TimesNewRomanPSMT"/>
        </w:rPr>
        <w:t>) по з</w:t>
      </w:r>
      <w:r w:rsidRPr="008D45E9">
        <w:rPr>
          <w:rFonts w:eastAsia="TimesNewRomanPSMT"/>
        </w:rPr>
        <w:t>а</w:t>
      </w:r>
      <w:r w:rsidRPr="008D45E9">
        <w:rPr>
          <w:rFonts w:eastAsia="TimesNewRomanPSMT"/>
        </w:rPr>
        <w:t>болеваемости инсулинозависимым сахарным диабетом детей (0—14 лет) являются:</w:t>
      </w:r>
    </w:p>
    <w:p w:rsidR="007A54B3" w:rsidRDefault="007A54B3" w:rsidP="007A54B3">
      <w:pPr>
        <w:autoSpaceDE w:val="0"/>
        <w:autoSpaceDN w:val="0"/>
        <w:adjustRightInd w:val="0"/>
        <w:ind w:firstLine="709"/>
        <w:jc w:val="both"/>
        <w:rPr>
          <w:rFonts w:eastAsia="TimesNewRomanPSMT"/>
        </w:rPr>
      </w:pPr>
      <w:r w:rsidRPr="008D45E9">
        <w:rPr>
          <w:rFonts w:eastAsia="TimesNewRomanPSMT"/>
        </w:rPr>
        <w:lastRenderedPageBreak/>
        <w:t>–</w:t>
      </w:r>
      <w:r>
        <w:rPr>
          <w:rFonts w:eastAsia="TimesNewRomanPSMT"/>
        </w:rPr>
        <w:t xml:space="preserve"> Урупский район (70,8 на 100 тыс. детей) – превышение среднереспубликанск</w:t>
      </w:r>
      <w:r>
        <w:rPr>
          <w:rFonts w:eastAsia="TimesNewRomanPSMT"/>
        </w:rPr>
        <w:t>о</w:t>
      </w:r>
      <w:r>
        <w:rPr>
          <w:rFonts w:eastAsia="TimesNewRomanPSMT"/>
        </w:rPr>
        <w:t>го уровня в 3,3 раза;</w:t>
      </w:r>
    </w:p>
    <w:p w:rsidR="007A54B3" w:rsidRDefault="007A54B3" w:rsidP="007A54B3">
      <w:pPr>
        <w:autoSpaceDE w:val="0"/>
        <w:autoSpaceDN w:val="0"/>
        <w:adjustRightInd w:val="0"/>
        <w:ind w:firstLine="709"/>
        <w:jc w:val="both"/>
        <w:rPr>
          <w:rFonts w:eastAsia="TimesNewRomanPSMT"/>
        </w:rPr>
      </w:pPr>
      <w:r>
        <w:rPr>
          <w:rFonts w:eastAsia="TimesNewRomanPSMT"/>
        </w:rPr>
        <w:t xml:space="preserve">- </w:t>
      </w:r>
      <w:proofErr w:type="spellStart"/>
      <w:r>
        <w:rPr>
          <w:rFonts w:eastAsia="TimesNewRomanPSMT"/>
        </w:rPr>
        <w:t>Прикубанский</w:t>
      </w:r>
      <w:proofErr w:type="spellEnd"/>
      <w:r>
        <w:rPr>
          <w:rFonts w:eastAsia="TimesNewRomanPSMT"/>
        </w:rPr>
        <w:t xml:space="preserve"> район (63,02 на 100 тыс. детей) – превышение среднереспубл</w:t>
      </w:r>
      <w:r>
        <w:rPr>
          <w:rFonts w:eastAsia="TimesNewRomanPSMT"/>
        </w:rPr>
        <w:t>и</w:t>
      </w:r>
      <w:r>
        <w:rPr>
          <w:rFonts w:eastAsia="TimesNewRomanPSMT"/>
        </w:rPr>
        <w:t>канского уровня в 2,9 раз;</w:t>
      </w:r>
    </w:p>
    <w:p w:rsidR="007A54B3" w:rsidRDefault="007A54B3" w:rsidP="007A54B3">
      <w:pPr>
        <w:autoSpaceDE w:val="0"/>
        <w:autoSpaceDN w:val="0"/>
        <w:adjustRightInd w:val="0"/>
        <w:ind w:firstLine="709"/>
        <w:jc w:val="both"/>
        <w:rPr>
          <w:rFonts w:eastAsia="TimesNewRomanPSMT"/>
        </w:rPr>
      </w:pPr>
      <w:r>
        <w:rPr>
          <w:rFonts w:eastAsia="TimesNewRomanPSMT"/>
        </w:rPr>
        <w:t>- Малокарачаевский район (50,3 на 100 тыс. детского населения) – превышение среднереспубликанского уровня в 2,9 раза;</w:t>
      </w:r>
    </w:p>
    <w:p w:rsidR="007A54B3" w:rsidRDefault="007A54B3" w:rsidP="007A54B3">
      <w:pPr>
        <w:autoSpaceDE w:val="0"/>
        <w:autoSpaceDN w:val="0"/>
        <w:adjustRightInd w:val="0"/>
        <w:ind w:firstLine="709"/>
        <w:jc w:val="both"/>
        <w:rPr>
          <w:rFonts w:eastAsia="TimesNewRomanPSMT"/>
        </w:rPr>
      </w:pPr>
      <w:r>
        <w:rPr>
          <w:rFonts w:eastAsia="TimesNewRomanPSMT"/>
        </w:rPr>
        <w:t>- Зеленчукский район (51,8 на 100 тыс. детей) – превышение среднереспубл</w:t>
      </w:r>
      <w:r>
        <w:rPr>
          <w:rFonts w:eastAsia="TimesNewRomanPSMT"/>
        </w:rPr>
        <w:t>и</w:t>
      </w:r>
      <w:r>
        <w:rPr>
          <w:rFonts w:eastAsia="TimesNewRomanPSMT"/>
        </w:rPr>
        <w:t>канского уровня в 1,9 раз.</w:t>
      </w:r>
    </w:p>
    <w:p w:rsidR="007A54B3" w:rsidRPr="00D56E7B" w:rsidRDefault="007A54B3" w:rsidP="007A54B3">
      <w:pPr>
        <w:autoSpaceDE w:val="0"/>
        <w:autoSpaceDN w:val="0"/>
        <w:adjustRightInd w:val="0"/>
        <w:ind w:firstLine="709"/>
        <w:jc w:val="both"/>
        <w:rPr>
          <w:rFonts w:eastAsia="TimesNewRomanPSMT"/>
          <w:sz w:val="16"/>
          <w:szCs w:val="16"/>
        </w:rPr>
      </w:pPr>
    </w:p>
    <w:p w:rsidR="007A54B3" w:rsidRDefault="007A54B3" w:rsidP="007A54B3">
      <w:pPr>
        <w:autoSpaceDE w:val="0"/>
        <w:autoSpaceDN w:val="0"/>
        <w:adjustRightInd w:val="0"/>
        <w:ind w:firstLine="709"/>
        <w:jc w:val="both"/>
        <w:rPr>
          <w:rFonts w:eastAsia="TimesNewRomanPSMT"/>
        </w:rPr>
      </w:pPr>
      <w:r w:rsidRPr="00F05A3A">
        <w:rPr>
          <w:rFonts w:eastAsia="TimesNewRomanPSMT"/>
          <w:u w:val="single"/>
        </w:rPr>
        <w:t>Инсулиннезависимый сахарный диабет</w:t>
      </w:r>
      <w:r w:rsidRPr="00F05A3A">
        <w:rPr>
          <w:rFonts w:eastAsia="TimesNewRomanPSMT"/>
        </w:rPr>
        <w:t xml:space="preserve"> детей в возрасте от 0 до 14 лет с диагн</w:t>
      </w:r>
      <w:r w:rsidRPr="00F05A3A">
        <w:rPr>
          <w:rFonts w:eastAsia="TimesNewRomanPSMT"/>
        </w:rPr>
        <w:t>о</w:t>
      </w:r>
      <w:r w:rsidRPr="00F05A3A">
        <w:rPr>
          <w:rFonts w:eastAsia="TimesNewRomanPSMT"/>
        </w:rPr>
        <w:t>зом, установленным впервые в жизни, в Карачаево-Черкесской Республике не регис</w:t>
      </w:r>
      <w:r w:rsidRPr="00F05A3A">
        <w:rPr>
          <w:rFonts w:eastAsia="TimesNewRomanPSMT"/>
        </w:rPr>
        <w:t>т</w:t>
      </w:r>
      <w:r w:rsidRPr="00F05A3A">
        <w:rPr>
          <w:rFonts w:eastAsia="TimesNewRomanPSMT"/>
        </w:rPr>
        <w:t>рировался в течение последних лет.</w:t>
      </w:r>
    </w:p>
    <w:p w:rsidR="007A54B3" w:rsidRPr="00D56E7B" w:rsidRDefault="007A54B3" w:rsidP="007A54B3">
      <w:pPr>
        <w:autoSpaceDE w:val="0"/>
        <w:autoSpaceDN w:val="0"/>
        <w:adjustRightInd w:val="0"/>
        <w:ind w:firstLine="709"/>
        <w:jc w:val="both"/>
        <w:rPr>
          <w:rFonts w:eastAsia="TimesNewRomanPSMT"/>
          <w:strike/>
          <w:sz w:val="16"/>
          <w:szCs w:val="16"/>
        </w:rPr>
      </w:pPr>
    </w:p>
    <w:p w:rsidR="007A54B3" w:rsidRDefault="007A54B3" w:rsidP="007A54B3">
      <w:pPr>
        <w:autoSpaceDE w:val="0"/>
        <w:autoSpaceDN w:val="0"/>
        <w:adjustRightInd w:val="0"/>
        <w:ind w:firstLine="709"/>
        <w:jc w:val="both"/>
        <w:rPr>
          <w:rFonts w:eastAsia="TimesNewRomanPSMT"/>
        </w:rPr>
      </w:pPr>
      <w:r>
        <w:rPr>
          <w:rFonts w:eastAsia="TimesNewRomanPSMT"/>
        </w:rPr>
        <w:t xml:space="preserve">Уровень заболеваемости </w:t>
      </w:r>
      <w:r w:rsidRPr="00526626">
        <w:rPr>
          <w:rFonts w:eastAsia="TimesNewRomanPSMT"/>
          <w:u w:val="single"/>
        </w:rPr>
        <w:t>ожирением</w:t>
      </w:r>
      <w:r>
        <w:rPr>
          <w:rFonts w:eastAsia="TimesNewRomanPSMT"/>
        </w:rPr>
        <w:t xml:space="preserve"> детей до 14 лет продолжает сокращаться: в 2019г. показатель составил </w:t>
      </w:r>
      <w:r w:rsidRPr="001F0333">
        <w:rPr>
          <w:rFonts w:eastAsia="TimesNewRomanPSMT"/>
        </w:rPr>
        <w:t>1</w:t>
      </w:r>
      <w:r>
        <w:rPr>
          <w:rFonts w:eastAsia="TimesNewRomanPSMT"/>
        </w:rPr>
        <w:t>83,4 на 100 тыс. детей до 14 лет.</w:t>
      </w:r>
    </w:p>
    <w:p w:rsidR="007A54B3" w:rsidRDefault="007A54B3" w:rsidP="007A54B3">
      <w:pPr>
        <w:autoSpaceDE w:val="0"/>
        <w:autoSpaceDN w:val="0"/>
        <w:adjustRightInd w:val="0"/>
        <w:ind w:firstLine="709"/>
        <w:jc w:val="both"/>
        <w:rPr>
          <w:rFonts w:eastAsia="TimesNewRomanPSMT"/>
        </w:rPr>
      </w:pPr>
      <w:r w:rsidRPr="008D45E9">
        <w:rPr>
          <w:rFonts w:eastAsia="TimesNewRomanPSMT"/>
        </w:rPr>
        <w:t>Территориями «риска» (показатели превышают среднер</w:t>
      </w:r>
      <w:r>
        <w:rPr>
          <w:rFonts w:eastAsia="TimesNewRomanPSMT"/>
        </w:rPr>
        <w:t>еспубликан</w:t>
      </w:r>
      <w:r w:rsidRPr="008D45E9">
        <w:rPr>
          <w:rFonts w:eastAsia="TimesNewRomanPSMT"/>
        </w:rPr>
        <w:t>ски</w:t>
      </w:r>
      <w:r>
        <w:rPr>
          <w:rFonts w:eastAsia="TimesNewRomanPSMT"/>
        </w:rPr>
        <w:t>й</w:t>
      </w:r>
      <w:r w:rsidRPr="008D45E9">
        <w:rPr>
          <w:rFonts w:eastAsia="TimesNewRomanPSMT"/>
        </w:rPr>
        <w:t>) по з</w:t>
      </w:r>
      <w:r w:rsidRPr="008D45E9">
        <w:rPr>
          <w:rFonts w:eastAsia="TimesNewRomanPSMT"/>
        </w:rPr>
        <w:t>а</w:t>
      </w:r>
      <w:r w:rsidRPr="008D45E9">
        <w:rPr>
          <w:rFonts w:eastAsia="TimesNewRomanPSMT"/>
        </w:rPr>
        <w:t>болеваемости инсулинозависимым сахарным диабетом детей (0—14 лет) являются:</w:t>
      </w:r>
    </w:p>
    <w:p w:rsidR="007A54B3" w:rsidRDefault="007A54B3" w:rsidP="007A54B3">
      <w:pPr>
        <w:autoSpaceDE w:val="0"/>
        <w:autoSpaceDN w:val="0"/>
        <w:adjustRightInd w:val="0"/>
        <w:ind w:firstLine="709"/>
        <w:jc w:val="both"/>
        <w:rPr>
          <w:rFonts w:eastAsia="TimesNewRomanPSMT"/>
        </w:rPr>
      </w:pPr>
      <w:r>
        <w:rPr>
          <w:rFonts w:eastAsia="TimesNewRomanPSMT"/>
        </w:rPr>
        <w:t xml:space="preserve">- </w:t>
      </w:r>
      <w:proofErr w:type="spellStart"/>
      <w:r>
        <w:rPr>
          <w:rFonts w:eastAsia="TimesNewRomanPSMT"/>
        </w:rPr>
        <w:t>Прикубанский</w:t>
      </w:r>
      <w:proofErr w:type="spellEnd"/>
      <w:r>
        <w:rPr>
          <w:rFonts w:eastAsia="TimesNewRomanPSMT"/>
        </w:rPr>
        <w:t xml:space="preserve"> район (236,3 на 100 тыс. детского населения) – превышение среднереспубликанского уровня в 1,5 раза;</w:t>
      </w:r>
    </w:p>
    <w:p w:rsidR="007A54B3" w:rsidRDefault="007A54B3" w:rsidP="007A54B3">
      <w:pPr>
        <w:autoSpaceDE w:val="0"/>
        <w:autoSpaceDN w:val="0"/>
        <w:adjustRightInd w:val="0"/>
        <w:ind w:firstLine="709"/>
        <w:jc w:val="both"/>
        <w:rPr>
          <w:rFonts w:eastAsia="TimesNewRomanPSMT"/>
        </w:rPr>
      </w:pPr>
      <w:r w:rsidRPr="008D45E9">
        <w:rPr>
          <w:rFonts w:eastAsia="TimesNewRomanPSMT"/>
        </w:rPr>
        <w:t>–</w:t>
      </w:r>
      <w:r>
        <w:rPr>
          <w:rFonts w:eastAsia="TimesNewRomanPSMT"/>
        </w:rPr>
        <w:t xml:space="preserve"> </w:t>
      </w:r>
      <w:proofErr w:type="gramStart"/>
      <w:r>
        <w:rPr>
          <w:rFonts w:eastAsia="TimesNewRomanPSMT"/>
        </w:rPr>
        <w:t>г</w:t>
      </w:r>
      <w:proofErr w:type="gramEnd"/>
      <w:r>
        <w:rPr>
          <w:rFonts w:eastAsia="TimesNewRomanPSMT"/>
        </w:rPr>
        <w:t>. Черкесск (165,1 на 100 тыс. детского населения) – превышение среднере</w:t>
      </w:r>
      <w:r>
        <w:rPr>
          <w:rFonts w:eastAsia="TimesNewRomanPSMT"/>
        </w:rPr>
        <w:t>с</w:t>
      </w:r>
      <w:r>
        <w:rPr>
          <w:rFonts w:eastAsia="TimesNewRomanPSMT"/>
        </w:rPr>
        <w:t>публиканского уровня на 5,2%;</w:t>
      </w:r>
    </w:p>
    <w:p w:rsidR="007A54B3" w:rsidRDefault="007A54B3" w:rsidP="007A54B3">
      <w:pPr>
        <w:autoSpaceDE w:val="0"/>
        <w:autoSpaceDN w:val="0"/>
        <w:adjustRightInd w:val="0"/>
        <w:ind w:firstLine="709"/>
        <w:jc w:val="both"/>
        <w:rPr>
          <w:rFonts w:eastAsia="TimesNewRomanPSMT"/>
        </w:rPr>
      </w:pPr>
      <w:r w:rsidRPr="008D45E9">
        <w:rPr>
          <w:rFonts w:eastAsia="TimesNewRomanPSMT"/>
        </w:rPr>
        <w:t>–</w:t>
      </w:r>
      <w:r>
        <w:rPr>
          <w:rFonts w:eastAsia="TimesNewRomanPSMT"/>
        </w:rPr>
        <w:t xml:space="preserve"> </w:t>
      </w:r>
      <w:proofErr w:type="spellStart"/>
      <w:r>
        <w:rPr>
          <w:rFonts w:eastAsia="TimesNewRomanPSMT"/>
        </w:rPr>
        <w:t>Адыге-Хабльский</w:t>
      </w:r>
      <w:proofErr w:type="spellEnd"/>
      <w:r>
        <w:rPr>
          <w:rFonts w:eastAsia="TimesNewRomanPSMT"/>
        </w:rPr>
        <w:t xml:space="preserve"> район (159,3 на 100 тыс. детского населения) – превышение среднереспубликанского уровня на 1,5%;</w:t>
      </w:r>
    </w:p>
    <w:p w:rsidR="007A54B3" w:rsidRDefault="007A54B3" w:rsidP="007A54B3">
      <w:pPr>
        <w:autoSpaceDE w:val="0"/>
        <w:autoSpaceDN w:val="0"/>
        <w:adjustRightInd w:val="0"/>
        <w:ind w:firstLine="709"/>
        <w:jc w:val="both"/>
        <w:rPr>
          <w:rFonts w:eastAsia="TimesNewRomanPSMT"/>
        </w:rPr>
      </w:pPr>
      <w:r>
        <w:rPr>
          <w:rFonts w:eastAsia="TimesNewRomanPSMT"/>
        </w:rPr>
        <w:t xml:space="preserve">- </w:t>
      </w:r>
      <w:proofErr w:type="spellStart"/>
      <w:r>
        <w:rPr>
          <w:rFonts w:eastAsia="TimesNewRomanPSMT"/>
        </w:rPr>
        <w:t>Хабезский</w:t>
      </w:r>
      <w:proofErr w:type="spellEnd"/>
      <w:r>
        <w:rPr>
          <w:rFonts w:eastAsia="TimesNewRomanPSMT"/>
        </w:rPr>
        <w:t xml:space="preserve"> район (47,6 на 100 тыс. детей) – превышение среднереспублика</w:t>
      </w:r>
      <w:r>
        <w:rPr>
          <w:rFonts w:eastAsia="TimesNewRomanPSMT"/>
        </w:rPr>
        <w:t>н</w:t>
      </w:r>
      <w:r>
        <w:rPr>
          <w:rFonts w:eastAsia="TimesNewRomanPSMT"/>
        </w:rPr>
        <w:t>ского уровня на 0,1%.</w:t>
      </w:r>
    </w:p>
    <w:p w:rsidR="007A54B3" w:rsidRPr="00BE5E57" w:rsidRDefault="007A54B3" w:rsidP="007A54B3">
      <w:pPr>
        <w:autoSpaceDE w:val="0"/>
        <w:autoSpaceDN w:val="0"/>
        <w:adjustRightInd w:val="0"/>
        <w:ind w:firstLine="709"/>
        <w:jc w:val="both"/>
        <w:rPr>
          <w:rFonts w:eastAsia="TimesNewRomanPSMT"/>
          <w:sz w:val="16"/>
          <w:szCs w:val="16"/>
        </w:rPr>
      </w:pPr>
    </w:p>
    <w:p w:rsidR="007A54B3" w:rsidRDefault="007A54B3" w:rsidP="007A54B3">
      <w:pPr>
        <w:autoSpaceDE w:val="0"/>
        <w:autoSpaceDN w:val="0"/>
        <w:adjustRightInd w:val="0"/>
        <w:ind w:firstLine="709"/>
        <w:jc w:val="both"/>
        <w:rPr>
          <w:rFonts w:eastAsia="TimesNewRomanPSMT"/>
        </w:rPr>
      </w:pPr>
      <w:r w:rsidRPr="008D45E9">
        <w:rPr>
          <w:rFonts w:eastAsia="TimesNewRomanPSMT"/>
        </w:rPr>
        <w:t>Показател</w:t>
      </w:r>
      <w:r>
        <w:rPr>
          <w:rFonts w:eastAsia="TimesNewRomanPSMT"/>
        </w:rPr>
        <w:t>ь</w:t>
      </w:r>
      <w:r w:rsidRPr="008D45E9">
        <w:rPr>
          <w:rFonts w:eastAsia="TimesNewRomanPSMT"/>
        </w:rPr>
        <w:t xml:space="preserve"> заболеваемости </w:t>
      </w:r>
      <w:r w:rsidRPr="00756552">
        <w:rPr>
          <w:rFonts w:eastAsia="TimesNewRomanPSMT"/>
          <w:u w:val="single"/>
        </w:rPr>
        <w:t>астмой</w:t>
      </w:r>
      <w:r w:rsidRPr="008D45E9">
        <w:rPr>
          <w:rFonts w:eastAsia="TimesNewRomanPSMT"/>
        </w:rPr>
        <w:t xml:space="preserve"> детей в возрасте от 0 до 14 лет с диагнозом, установленным впервые в жизни, составил</w:t>
      </w:r>
      <w:r>
        <w:rPr>
          <w:rFonts w:eastAsia="TimesNewRomanPSMT"/>
        </w:rPr>
        <w:t xml:space="preserve"> 42,8 </w:t>
      </w:r>
      <w:r w:rsidRPr="008D45E9">
        <w:rPr>
          <w:rFonts w:eastAsia="TimesNewRomanPSMT"/>
        </w:rPr>
        <w:t>на</w:t>
      </w:r>
      <w:r>
        <w:rPr>
          <w:rFonts w:eastAsia="TimesNewRomanPSMT"/>
        </w:rPr>
        <w:t xml:space="preserve"> </w:t>
      </w:r>
      <w:r w:rsidRPr="008D45E9">
        <w:rPr>
          <w:rFonts w:eastAsia="TimesNewRomanPSMT"/>
        </w:rPr>
        <w:t xml:space="preserve">100 </w:t>
      </w:r>
      <w:r>
        <w:rPr>
          <w:rFonts w:eastAsia="TimesNewRomanPSMT"/>
        </w:rPr>
        <w:t>тыс.</w:t>
      </w:r>
      <w:r w:rsidRPr="008D45E9">
        <w:rPr>
          <w:rFonts w:eastAsia="TimesNewRomanPSMT"/>
        </w:rPr>
        <w:t xml:space="preserve"> детского населения </w:t>
      </w:r>
      <w:r>
        <w:rPr>
          <w:rFonts w:eastAsia="TimesNewRomanPSMT"/>
        </w:rPr>
        <w:t>(2020г. – 151,2; 2019г. – 38,2; 2018г. – 55,7</w:t>
      </w:r>
      <w:r w:rsidRPr="008D45E9">
        <w:rPr>
          <w:rFonts w:eastAsia="TimesNewRomanPSMT"/>
        </w:rPr>
        <w:t>).</w:t>
      </w:r>
    </w:p>
    <w:p w:rsidR="007A54B3" w:rsidRDefault="007A54B3" w:rsidP="007A54B3">
      <w:pPr>
        <w:autoSpaceDE w:val="0"/>
        <w:autoSpaceDN w:val="0"/>
        <w:adjustRightInd w:val="0"/>
        <w:ind w:firstLine="709"/>
        <w:jc w:val="both"/>
        <w:rPr>
          <w:rFonts w:eastAsia="TimesNewRomanPSMT"/>
        </w:rPr>
      </w:pPr>
      <w:r w:rsidRPr="008D45E9">
        <w:rPr>
          <w:rFonts w:eastAsia="TimesNewRomanPSMT"/>
        </w:rPr>
        <w:t>Территориями «риска» (показател</w:t>
      </w:r>
      <w:r>
        <w:rPr>
          <w:rFonts w:eastAsia="TimesNewRomanPSMT"/>
        </w:rPr>
        <w:t>ь</w:t>
      </w:r>
      <w:r w:rsidRPr="008D45E9">
        <w:rPr>
          <w:rFonts w:eastAsia="TimesNewRomanPSMT"/>
        </w:rPr>
        <w:t xml:space="preserve"> превыша</w:t>
      </w:r>
      <w:r>
        <w:rPr>
          <w:rFonts w:eastAsia="TimesNewRomanPSMT"/>
        </w:rPr>
        <w:t>е</w:t>
      </w:r>
      <w:r w:rsidRPr="008D45E9">
        <w:rPr>
          <w:rFonts w:eastAsia="TimesNewRomanPSMT"/>
        </w:rPr>
        <w:t>т среднер</w:t>
      </w:r>
      <w:r>
        <w:rPr>
          <w:rFonts w:eastAsia="TimesNewRomanPSMT"/>
        </w:rPr>
        <w:t>еспубликанский</w:t>
      </w:r>
      <w:r w:rsidRPr="008D45E9">
        <w:rPr>
          <w:rFonts w:eastAsia="TimesNewRomanPSMT"/>
        </w:rPr>
        <w:t>) по заб</w:t>
      </w:r>
      <w:r w:rsidRPr="008D45E9">
        <w:rPr>
          <w:rFonts w:eastAsia="TimesNewRomanPSMT"/>
        </w:rPr>
        <w:t>о</w:t>
      </w:r>
      <w:r w:rsidRPr="008D45E9">
        <w:rPr>
          <w:rFonts w:eastAsia="TimesNewRomanPSMT"/>
        </w:rPr>
        <w:t xml:space="preserve">леваемости </w:t>
      </w:r>
      <w:r>
        <w:rPr>
          <w:rFonts w:eastAsia="TimesNewRomanPSMT"/>
        </w:rPr>
        <w:t>астмой</w:t>
      </w:r>
      <w:r w:rsidRPr="008D45E9">
        <w:rPr>
          <w:rFonts w:eastAsia="TimesNewRomanPSMT"/>
        </w:rPr>
        <w:t xml:space="preserve"> детей (0—14 лет) являются:</w:t>
      </w:r>
    </w:p>
    <w:p w:rsidR="007A54B3" w:rsidRDefault="007A54B3" w:rsidP="007A54B3">
      <w:pPr>
        <w:autoSpaceDE w:val="0"/>
        <w:autoSpaceDN w:val="0"/>
        <w:adjustRightInd w:val="0"/>
        <w:ind w:firstLine="709"/>
        <w:jc w:val="both"/>
        <w:rPr>
          <w:rFonts w:eastAsia="TimesNewRomanPSMT"/>
        </w:rPr>
      </w:pPr>
      <w:r w:rsidRPr="008D45E9">
        <w:rPr>
          <w:rFonts w:eastAsia="TimesNewRomanPSMT"/>
        </w:rPr>
        <w:t xml:space="preserve">– </w:t>
      </w:r>
      <w:proofErr w:type="spellStart"/>
      <w:r>
        <w:rPr>
          <w:rFonts w:eastAsia="TimesNewRomanPSMT"/>
        </w:rPr>
        <w:t>Хабезский</w:t>
      </w:r>
      <w:proofErr w:type="spellEnd"/>
      <w:r>
        <w:rPr>
          <w:rFonts w:eastAsia="TimesNewRomanPSMT"/>
        </w:rPr>
        <w:t xml:space="preserve"> район (220,9 на 100 тыс. детского населения) – превышение средн</w:t>
      </w:r>
      <w:r>
        <w:rPr>
          <w:rFonts w:eastAsia="TimesNewRomanPSMT"/>
        </w:rPr>
        <w:t>е</w:t>
      </w:r>
      <w:r>
        <w:rPr>
          <w:rFonts w:eastAsia="TimesNewRomanPSMT"/>
        </w:rPr>
        <w:t>республиканского уровня в 5,3 раза;</w:t>
      </w:r>
    </w:p>
    <w:p w:rsidR="007A54B3" w:rsidRDefault="007A54B3" w:rsidP="007A54B3">
      <w:pPr>
        <w:autoSpaceDE w:val="0"/>
        <w:autoSpaceDN w:val="0"/>
        <w:adjustRightInd w:val="0"/>
        <w:ind w:firstLine="709"/>
        <w:jc w:val="both"/>
        <w:rPr>
          <w:rFonts w:eastAsia="TimesNewRomanPSMT"/>
        </w:rPr>
      </w:pPr>
      <w:r w:rsidRPr="008D45E9">
        <w:rPr>
          <w:rFonts w:eastAsia="TimesNewRomanPSMT"/>
        </w:rPr>
        <w:t xml:space="preserve">– </w:t>
      </w:r>
      <w:proofErr w:type="gramStart"/>
      <w:r>
        <w:rPr>
          <w:rFonts w:eastAsia="TimesNewRomanPSMT"/>
        </w:rPr>
        <w:t>г</w:t>
      </w:r>
      <w:proofErr w:type="gramEnd"/>
      <w:r>
        <w:rPr>
          <w:rFonts w:eastAsia="TimesNewRomanPSMT"/>
        </w:rPr>
        <w:t>. Черкесск (62,5 на 100 тыс. детского населения) – превышение среднереспу</w:t>
      </w:r>
      <w:r>
        <w:rPr>
          <w:rFonts w:eastAsia="TimesNewRomanPSMT"/>
        </w:rPr>
        <w:t>б</w:t>
      </w:r>
      <w:r>
        <w:rPr>
          <w:rFonts w:eastAsia="TimesNewRomanPSMT"/>
        </w:rPr>
        <w:t>ликанского уровня на 48,7%;</w:t>
      </w:r>
    </w:p>
    <w:p w:rsidR="007A54B3" w:rsidRDefault="007A54B3" w:rsidP="007A54B3">
      <w:pPr>
        <w:autoSpaceDE w:val="0"/>
        <w:autoSpaceDN w:val="0"/>
        <w:adjustRightInd w:val="0"/>
        <w:ind w:firstLine="709"/>
        <w:jc w:val="both"/>
        <w:rPr>
          <w:rFonts w:eastAsia="TimesNewRomanPSMT"/>
        </w:rPr>
      </w:pPr>
      <w:r>
        <w:rPr>
          <w:rFonts w:eastAsia="TimesNewRomanPSMT"/>
        </w:rPr>
        <w:t xml:space="preserve">- </w:t>
      </w:r>
      <w:proofErr w:type="spellStart"/>
      <w:r>
        <w:rPr>
          <w:rFonts w:eastAsia="TimesNewRomanPSMT"/>
        </w:rPr>
        <w:t>Прикубанский</w:t>
      </w:r>
      <w:proofErr w:type="spellEnd"/>
      <w:r>
        <w:rPr>
          <w:rFonts w:eastAsia="TimesNewRomanPSMT"/>
        </w:rPr>
        <w:t xml:space="preserve"> район (47,3 на 100 тыс. детей) – превышение среднереспубл</w:t>
      </w:r>
      <w:r>
        <w:rPr>
          <w:rFonts w:eastAsia="TimesNewRomanPSMT"/>
        </w:rPr>
        <w:t>и</w:t>
      </w:r>
      <w:r>
        <w:rPr>
          <w:rFonts w:eastAsia="TimesNewRomanPSMT"/>
        </w:rPr>
        <w:t>канского уровня на 10,8%.</w:t>
      </w:r>
    </w:p>
    <w:p w:rsidR="007A54B3" w:rsidRPr="00B16366" w:rsidRDefault="007A54B3" w:rsidP="007A54B3">
      <w:pPr>
        <w:autoSpaceDE w:val="0"/>
        <w:autoSpaceDN w:val="0"/>
        <w:adjustRightInd w:val="0"/>
        <w:ind w:firstLine="709"/>
        <w:jc w:val="both"/>
        <w:rPr>
          <w:rFonts w:eastAsia="TimesNewRomanPSMT"/>
          <w:sz w:val="16"/>
          <w:szCs w:val="16"/>
        </w:rPr>
      </w:pPr>
    </w:p>
    <w:p w:rsidR="007A54B3" w:rsidRDefault="007A54B3" w:rsidP="007A54B3">
      <w:pPr>
        <w:autoSpaceDE w:val="0"/>
        <w:autoSpaceDN w:val="0"/>
        <w:adjustRightInd w:val="0"/>
        <w:ind w:firstLine="709"/>
        <w:jc w:val="both"/>
        <w:rPr>
          <w:rFonts w:eastAsia="TimesNewRomanPSMT"/>
        </w:rPr>
      </w:pPr>
      <w:r w:rsidRPr="008D45E9">
        <w:rPr>
          <w:rFonts w:eastAsia="TimesNewRomanPSMT"/>
        </w:rPr>
        <w:t>Показател</w:t>
      </w:r>
      <w:r>
        <w:rPr>
          <w:rFonts w:eastAsia="TimesNewRomanPSMT"/>
        </w:rPr>
        <w:t>ь</w:t>
      </w:r>
      <w:r w:rsidRPr="008D45E9">
        <w:rPr>
          <w:rFonts w:eastAsia="TimesNewRomanPSMT"/>
        </w:rPr>
        <w:t xml:space="preserve"> заболеваемости </w:t>
      </w:r>
      <w:r w:rsidRPr="004813B3">
        <w:rPr>
          <w:rFonts w:eastAsia="TimesNewRomanPSMT"/>
          <w:u w:val="single"/>
        </w:rPr>
        <w:t>язвой желудка и 12-перстной кишки</w:t>
      </w:r>
      <w:r w:rsidRPr="008D45E9">
        <w:rPr>
          <w:rFonts w:eastAsia="TimesNewRomanPSMT"/>
        </w:rPr>
        <w:t xml:space="preserve"> детей в возрасте от 0 до 14 лет с диагнозом, установленным впервые в жизни, составил</w:t>
      </w:r>
      <w:r>
        <w:rPr>
          <w:rFonts w:eastAsia="TimesNewRomanPSMT"/>
        </w:rPr>
        <w:t xml:space="preserve"> 13,5 </w:t>
      </w:r>
      <w:r w:rsidRPr="008D45E9">
        <w:rPr>
          <w:rFonts w:eastAsia="TimesNewRomanPSMT"/>
        </w:rPr>
        <w:t>на</w:t>
      </w:r>
      <w:r>
        <w:rPr>
          <w:rFonts w:eastAsia="TimesNewRomanPSMT"/>
        </w:rPr>
        <w:t xml:space="preserve"> </w:t>
      </w:r>
      <w:r w:rsidRPr="008D45E9">
        <w:rPr>
          <w:rFonts w:eastAsia="TimesNewRomanPSMT"/>
        </w:rPr>
        <w:t xml:space="preserve">100 </w:t>
      </w:r>
      <w:r>
        <w:rPr>
          <w:rFonts w:eastAsia="TimesNewRomanPSMT"/>
        </w:rPr>
        <w:t>тыс.</w:t>
      </w:r>
      <w:r w:rsidRPr="008D45E9">
        <w:rPr>
          <w:rFonts w:eastAsia="TimesNewRomanPSMT"/>
        </w:rPr>
        <w:t xml:space="preserve"> детского населения </w:t>
      </w:r>
      <w:r>
        <w:rPr>
          <w:rFonts w:eastAsia="TimesNewRomanPSMT"/>
        </w:rPr>
        <w:t>(2020г. – 22,2; 2019г. – 15,1 на 100 тыс. детей; 2018г. – 6,6 на 100 тыс. детей</w:t>
      </w:r>
      <w:r w:rsidRPr="008D45E9">
        <w:rPr>
          <w:rFonts w:eastAsia="TimesNewRomanPSMT"/>
        </w:rPr>
        <w:t>).</w:t>
      </w:r>
    </w:p>
    <w:p w:rsidR="007A54B3" w:rsidRDefault="007A54B3" w:rsidP="007A54B3">
      <w:pPr>
        <w:autoSpaceDE w:val="0"/>
        <w:autoSpaceDN w:val="0"/>
        <w:adjustRightInd w:val="0"/>
        <w:ind w:firstLine="709"/>
        <w:jc w:val="both"/>
        <w:rPr>
          <w:rFonts w:eastAsia="TimesNewRomanPSMT"/>
        </w:rPr>
      </w:pPr>
      <w:r w:rsidRPr="008D45E9">
        <w:rPr>
          <w:rFonts w:eastAsia="TimesNewRomanPSMT"/>
        </w:rPr>
        <w:t>Территори</w:t>
      </w:r>
      <w:r>
        <w:rPr>
          <w:rFonts w:eastAsia="TimesNewRomanPSMT"/>
        </w:rPr>
        <w:t>ями</w:t>
      </w:r>
      <w:r w:rsidRPr="008D45E9">
        <w:rPr>
          <w:rFonts w:eastAsia="TimesNewRomanPSMT"/>
        </w:rPr>
        <w:t xml:space="preserve"> «риска» (показател</w:t>
      </w:r>
      <w:r>
        <w:rPr>
          <w:rFonts w:eastAsia="TimesNewRomanPSMT"/>
        </w:rPr>
        <w:t>ь</w:t>
      </w:r>
      <w:r w:rsidRPr="008D45E9">
        <w:rPr>
          <w:rFonts w:eastAsia="TimesNewRomanPSMT"/>
        </w:rPr>
        <w:t xml:space="preserve"> превыша</w:t>
      </w:r>
      <w:r>
        <w:rPr>
          <w:rFonts w:eastAsia="TimesNewRomanPSMT"/>
        </w:rPr>
        <w:t>е</w:t>
      </w:r>
      <w:r w:rsidRPr="008D45E9">
        <w:rPr>
          <w:rFonts w:eastAsia="TimesNewRomanPSMT"/>
        </w:rPr>
        <w:t>т среднер</w:t>
      </w:r>
      <w:r>
        <w:rPr>
          <w:rFonts w:eastAsia="TimesNewRomanPSMT"/>
        </w:rPr>
        <w:t>еспубликанский</w:t>
      </w:r>
      <w:r w:rsidRPr="008D45E9">
        <w:rPr>
          <w:rFonts w:eastAsia="TimesNewRomanPSMT"/>
        </w:rPr>
        <w:t>) по заб</w:t>
      </w:r>
      <w:r w:rsidRPr="008D45E9">
        <w:rPr>
          <w:rFonts w:eastAsia="TimesNewRomanPSMT"/>
        </w:rPr>
        <w:t>о</w:t>
      </w:r>
      <w:r w:rsidRPr="008D45E9">
        <w:rPr>
          <w:rFonts w:eastAsia="TimesNewRomanPSMT"/>
        </w:rPr>
        <w:t>леваемости язвой желудка и 12-перстной кишки детей (0—14 лет) явля</w:t>
      </w:r>
      <w:r>
        <w:rPr>
          <w:rFonts w:eastAsia="TimesNewRomanPSMT"/>
        </w:rPr>
        <w:t>ю</w:t>
      </w:r>
      <w:r w:rsidRPr="008D45E9">
        <w:rPr>
          <w:rFonts w:eastAsia="TimesNewRomanPSMT"/>
        </w:rPr>
        <w:t>тся:</w:t>
      </w:r>
    </w:p>
    <w:p w:rsidR="007A54B3" w:rsidRDefault="007A54B3" w:rsidP="007A54B3">
      <w:pPr>
        <w:autoSpaceDE w:val="0"/>
        <w:autoSpaceDN w:val="0"/>
        <w:adjustRightInd w:val="0"/>
        <w:ind w:firstLine="709"/>
        <w:jc w:val="both"/>
        <w:rPr>
          <w:rFonts w:eastAsia="TimesNewRomanPSMT"/>
        </w:rPr>
      </w:pPr>
      <w:r w:rsidRPr="008D45E9">
        <w:rPr>
          <w:rFonts w:eastAsia="TimesNewRomanPSMT"/>
        </w:rPr>
        <w:t>–</w:t>
      </w:r>
      <w:r>
        <w:rPr>
          <w:rFonts w:eastAsia="TimesNewRomanPSMT"/>
        </w:rPr>
        <w:t xml:space="preserve"> </w:t>
      </w:r>
      <w:proofErr w:type="spellStart"/>
      <w:r>
        <w:rPr>
          <w:rFonts w:eastAsia="TimesNewRomanPSMT"/>
        </w:rPr>
        <w:t>Прикубанский</w:t>
      </w:r>
      <w:proofErr w:type="spellEnd"/>
      <w:r>
        <w:rPr>
          <w:rFonts w:eastAsia="TimesNewRomanPSMT"/>
        </w:rPr>
        <w:t xml:space="preserve"> район (47,3 на 100 тыс. детей) – превышение среднереспубл</w:t>
      </w:r>
      <w:r>
        <w:rPr>
          <w:rFonts w:eastAsia="TimesNewRomanPSMT"/>
        </w:rPr>
        <w:t>и</w:t>
      </w:r>
      <w:r>
        <w:rPr>
          <w:rFonts w:eastAsia="TimesNewRomanPSMT"/>
        </w:rPr>
        <w:t>канского уровня в 1,5 раза.</w:t>
      </w:r>
    </w:p>
    <w:p w:rsidR="007A54B3" w:rsidRPr="00DB4B13" w:rsidRDefault="007A54B3" w:rsidP="007A54B3">
      <w:pPr>
        <w:autoSpaceDE w:val="0"/>
        <w:autoSpaceDN w:val="0"/>
        <w:adjustRightInd w:val="0"/>
        <w:ind w:firstLine="709"/>
        <w:jc w:val="both"/>
        <w:rPr>
          <w:rFonts w:eastAsia="TimesNewRomanPSMT"/>
          <w:sz w:val="16"/>
          <w:szCs w:val="16"/>
        </w:rPr>
      </w:pPr>
    </w:p>
    <w:p w:rsidR="007A54B3" w:rsidRPr="00722B57" w:rsidRDefault="007A54B3" w:rsidP="007A54B3">
      <w:pPr>
        <w:autoSpaceDE w:val="0"/>
        <w:autoSpaceDN w:val="0"/>
        <w:adjustRightInd w:val="0"/>
        <w:ind w:firstLine="709"/>
        <w:jc w:val="both"/>
        <w:rPr>
          <w:rFonts w:eastAsia="TimesNewRomanPSMT"/>
        </w:rPr>
      </w:pPr>
      <w:r w:rsidRPr="008F110D">
        <w:rPr>
          <w:rFonts w:eastAsia="TimesNewRomanPSMT"/>
        </w:rPr>
        <w:t xml:space="preserve">Показатели заболеваемости по республике </w:t>
      </w:r>
      <w:r w:rsidRPr="008F110D">
        <w:rPr>
          <w:rFonts w:eastAsia="TimesNewRomanPSMT"/>
          <w:u w:val="single"/>
        </w:rPr>
        <w:t>гастритом и дуоденитом</w:t>
      </w:r>
      <w:r w:rsidRPr="008F110D">
        <w:rPr>
          <w:rFonts w:eastAsia="TimesNewRomanPSMT"/>
        </w:rPr>
        <w:t xml:space="preserve"> детей в во</w:t>
      </w:r>
      <w:r w:rsidRPr="008F110D">
        <w:rPr>
          <w:rFonts w:eastAsia="TimesNewRomanPSMT"/>
        </w:rPr>
        <w:t>з</w:t>
      </w:r>
      <w:r w:rsidRPr="008F110D">
        <w:rPr>
          <w:rFonts w:eastAsia="TimesNewRomanPSMT"/>
        </w:rPr>
        <w:t>расте от 0 до 14 лет с диагнозом, установленным впервые в жизни, составили в 20</w:t>
      </w:r>
      <w:r>
        <w:rPr>
          <w:rFonts w:eastAsia="TimesNewRomanPSMT"/>
        </w:rPr>
        <w:t>21</w:t>
      </w:r>
      <w:r w:rsidRPr="008F110D">
        <w:rPr>
          <w:rFonts w:eastAsia="TimesNewRomanPSMT"/>
        </w:rPr>
        <w:t xml:space="preserve">г. </w:t>
      </w:r>
      <w:r>
        <w:rPr>
          <w:rFonts w:eastAsia="TimesNewRomanPSMT"/>
        </w:rPr>
        <w:t>288,1</w:t>
      </w:r>
      <w:r w:rsidRPr="008F110D">
        <w:rPr>
          <w:rFonts w:eastAsia="TimesNewRomanPSMT"/>
        </w:rPr>
        <w:t xml:space="preserve"> на 100 тыс. детского населения (</w:t>
      </w:r>
      <w:r>
        <w:rPr>
          <w:rFonts w:eastAsia="TimesNewRomanPSMT"/>
        </w:rPr>
        <w:t>2020г. – 295,7; 2019г. – 440,3; 2018г. – 453,1 на 100 тыс. детей</w:t>
      </w:r>
      <w:r w:rsidRPr="008F110D">
        <w:rPr>
          <w:rFonts w:eastAsia="TimesNewRomanPSMT"/>
        </w:rPr>
        <w:t>).</w:t>
      </w:r>
    </w:p>
    <w:p w:rsidR="007A54B3" w:rsidRDefault="007A54B3" w:rsidP="007A54B3">
      <w:pPr>
        <w:autoSpaceDE w:val="0"/>
        <w:autoSpaceDN w:val="0"/>
        <w:adjustRightInd w:val="0"/>
        <w:ind w:firstLine="709"/>
        <w:jc w:val="both"/>
        <w:rPr>
          <w:rFonts w:eastAsia="TimesNewRomanPSMT"/>
        </w:rPr>
      </w:pPr>
      <w:proofErr w:type="gramStart"/>
      <w:r w:rsidRPr="00722B57">
        <w:rPr>
          <w:rFonts w:eastAsia="TimesNewRomanPSMT"/>
        </w:rPr>
        <w:lastRenderedPageBreak/>
        <w:t>Территориями «риска» (показатели превышают</w:t>
      </w:r>
      <w:r w:rsidRPr="008D45E9">
        <w:rPr>
          <w:rFonts w:eastAsia="TimesNewRomanPSMT"/>
        </w:rPr>
        <w:t xml:space="preserve"> </w:t>
      </w:r>
      <w:proofErr w:type="spellStart"/>
      <w:r w:rsidRPr="008D45E9">
        <w:rPr>
          <w:rFonts w:eastAsia="TimesNewRomanPSMT"/>
        </w:rPr>
        <w:t>среднер</w:t>
      </w:r>
      <w:r>
        <w:rPr>
          <w:rFonts w:eastAsia="TimesNewRomanPSMT"/>
        </w:rPr>
        <w:t>еспубликанские</w:t>
      </w:r>
      <w:proofErr w:type="spellEnd"/>
      <w:r w:rsidRPr="008D45E9">
        <w:rPr>
          <w:rFonts w:eastAsia="TimesNewRomanPSMT"/>
        </w:rPr>
        <w:t xml:space="preserve"> по заб</w:t>
      </w:r>
      <w:r w:rsidRPr="008D45E9">
        <w:rPr>
          <w:rFonts w:eastAsia="TimesNewRomanPSMT"/>
        </w:rPr>
        <w:t>о</w:t>
      </w:r>
      <w:r w:rsidRPr="008D45E9">
        <w:rPr>
          <w:rFonts w:eastAsia="TimesNewRomanPSMT"/>
        </w:rPr>
        <w:t>леваемости гастритом и дуоденитом детей (0—14 лет) являются:</w:t>
      </w:r>
      <w:proofErr w:type="gramEnd"/>
    </w:p>
    <w:p w:rsidR="007A54B3" w:rsidRDefault="007A54B3" w:rsidP="007A54B3">
      <w:pPr>
        <w:autoSpaceDE w:val="0"/>
        <w:autoSpaceDN w:val="0"/>
        <w:adjustRightInd w:val="0"/>
        <w:ind w:firstLine="709"/>
        <w:jc w:val="both"/>
        <w:rPr>
          <w:rFonts w:eastAsia="TimesNewRomanPSMT"/>
        </w:rPr>
      </w:pPr>
      <w:r>
        <w:rPr>
          <w:rFonts w:eastAsia="TimesNewRomanPSMT"/>
        </w:rPr>
        <w:t xml:space="preserve">- </w:t>
      </w:r>
      <w:proofErr w:type="spellStart"/>
      <w:r>
        <w:rPr>
          <w:rFonts w:eastAsia="TimesNewRomanPSMT"/>
        </w:rPr>
        <w:t>Адыге-Хабльский</w:t>
      </w:r>
      <w:proofErr w:type="spellEnd"/>
      <w:r>
        <w:rPr>
          <w:rFonts w:eastAsia="TimesNewRomanPSMT"/>
        </w:rPr>
        <w:t xml:space="preserve"> район (1019,4 на 100 тыс. детей) – превышение среднере</w:t>
      </w:r>
      <w:r>
        <w:rPr>
          <w:rFonts w:eastAsia="TimesNewRomanPSMT"/>
        </w:rPr>
        <w:t>с</w:t>
      </w:r>
      <w:r>
        <w:rPr>
          <w:rFonts w:eastAsia="TimesNewRomanPSMT"/>
        </w:rPr>
        <w:t xml:space="preserve">публиканского </w:t>
      </w:r>
      <w:r w:rsidRPr="00EC2BCB">
        <w:rPr>
          <w:rFonts w:eastAsia="TimesNewRomanPSMT"/>
        </w:rPr>
        <w:t>уровня</w:t>
      </w:r>
      <w:r>
        <w:rPr>
          <w:rFonts w:eastAsia="TimesNewRomanPSMT"/>
        </w:rPr>
        <w:t xml:space="preserve"> в 3,5 раза;</w:t>
      </w:r>
    </w:p>
    <w:p w:rsidR="007A54B3" w:rsidRDefault="007A54B3" w:rsidP="007A54B3">
      <w:pPr>
        <w:autoSpaceDE w:val="0"/>
        <w:autoSpaceDN w:val="0"/>
        <w:adjustRightInd w:val="0"/>
        <w:ind w:firstLine="709"/>
        <w:jc w:val="both"/>
        <w:rPr>
          <w:rFonts w:eastAsia="TimesNewRomanPSMT"/>
        </w:rPr>
      </w:pPr>
      <w:r w:rsidRPr="008D45E9">
        <w:rPr>
          <w:rFonts w:eastAsia="TimesNewRomanPSMT"/>
        </w:rPr>
        <w:t xml:space="preserve">– </w:t>
      </w:r>
      <w:proofErr w:type="gramStart"/>
      <w:r>
        <w:rPr>
          <w:rFonts w:eastAsia="TimesNewRomanPSMT"/>
        </w:rPr>
        <w:t>г</w:t>
      </w:r>
      <w:proofErr w:type="gramEnd"/>
      <w:r>
        <w:rPr>
          <w:rFonts w:eastAsia="TimesNewRomanPSMT"/>
        </w:rPr>
        <w:t>. Черкесск (548,9 на 100 тыс. детского населения) – превышение среднере</w:t>
      </w:r>
      <w:r>
        <w:rPr>
          <w:rFonts w:eastAsia="TimesNewRomanPSMT"/>
        </w:rPr>
        <w:t>с</w:t>
      </w:r>
      <w:r>
        <w:rPr>
          <w:rFonts w:eastAsia="TimesNewRomanPSMT"/>
        </w:rPr>
        <w:t>публиканского уровня в 1,9 раз.</w:t>
      </w:r>
    </w:p>
    <w:p w:rsidR="007A54B3" w:rsidRPr="000F40D4" w:rsidRDefault="007A54B3" w:rsidP="007A54B3">
      <w:pPr>
        <w:autoSpaceDE w:val="0"/>
        <w:autoSpaceDN w:val="0"/>
        <w:adjustRightInd w:val="0"/>
        <w:ind w:firstLine="709"/>
        <w:jc w:val="both"/>
        <w:rPr>
          <w:rFonts w:eastAsia="TimesNewRomanPSMT"/>
          <w:sz w:val="16"/>
          <w:szCs w:val="16"/>
          <w:vertAlign w:val="superscript"/>
        </w:rPr>
      </w:pPr>
    </w:p>
    <w:p w:rsidR="007A54B3" w:rsidRDefault="007A54B3" w:rsidP="007A54B3">
      <w:pPr>
        <w:autoSpaceDE w:val="0"/>
        <w:autoSpaceDN w:val="0"/>
        <w:adjustRightInd w:val="0"/>
        <w:ind w:firstLine="709"/>
        <w:jc w:val="both"/>
        <w:rPr>
          <w:rFonts w:eastAsia="TimesNewRomanPSMT"/>
        </w:rPr>
      </w:pPr>
      <w:r w:rsidRPr="008D45E9">
        <w:rPr>
          <w:rFonts w:eastAsia="TimesNewRomanPSMT"/>
        </w:rPr>
        <w:t xml:space="preserve">Показатели заболеваемости </w:t>
      </w:r>
      <w:r w:rsidRPr="00966CBD">
        <w:rPr>
          <w:rFonts w:eastAsia="TimesNewRomanPSMT"/>
          <w:u w:val="single"/>
        </w:rPr>
        <w:t>мочекаменной болезнью</w:t>
      </w:r>
      <w:r w:rsidRPr="008D45E9">
        <w:rPr>
          <w:rFonts w:eastAsia="TimesNewRomanPSMT"/>
        </w:rPr>
        <w:t xml:space="preserve"> детей в возрасте от 0 до 14</w:t>
      </w:r>
      <w:r>
        <w:rPr>
          <w:rFonts w:eastAsia="TimesNewRomanPSMT"/>
        </w:rPr>
        <w:t xml:space="preserve"> </w:t>
      </w:r>
      <w:r w:rsidRPr="008D45E9">
        <w:rPr>
          <w:rFonts w:eastAsia="TimesNewRomanPSMT"/>
        </w:rPr>
        <w:t xml:space="preserve">лет с диагнозом, установленным впервые в жизни, составили </w:t>
      </w:r>
      <w:r>
        <w:rPr>
          <w:rFonts w:eastAsia="TimesNewRomanPSMT"/>
        </w:rPr>
        <w:t xml:space="preserve">13,5 </w:t>
      </w:r>
      <w:r w:rsidRPr="008D45E9">
        <w:rPr>
          <w:rFonts w:eastAsia="TimesNewRomanPSMT"/>
        </w:rPr>
        <w:t xml:space="preserve">на 100 </w:t>
      </w:r>
      <w:r>
        <w:rPr>
          <w:rFonts w:eastAsia="TimesNewRomanPSMT"/>
        </w:rPr>
        <w:t>тыс.</w:t>
      </w:r>
      <w:r w:rsidRPr="008D45E9">
        <w:rPr>
          <w:rFonts w:eastAsia="TimesNewRomanPSMT"/>
        </w:rPr>
        <w:t xml:space="preserve"> </w:t>
      </w:r>
      <w:r>
        <w:rPr>
          <w:rFonts w:eastAsia="TimesNewRomanPSMT"/>
        </w:rPr>
        <w:t>детей</w:t>
      </w:r>
      <w:r w:rsidRPr="008D45E9">
        <w:rPr>
          <w:rFonts w:eastAsia="TimesNewRomanPSMT"/>
        </w:rPr>
        <w:t xml:space="preserve"> (</w:t>
      </w:r>
      <w:r>
        <w:rPr>
          <w:rFonts w:eastAsia="TimesNewRomanPSMT"/>
        </w:rPr>
        <w:t>2020г. – 4,4; 2019г. – 5,5 на 100 тыс. детей; 2018г. – 5,5).</w:t>
      </w:r>
    </w:p>
    <w:p w:rsidR="007A54B3" w:rsidRDefault="007A54B3" w:rsidP="007A54B3">
      <w:pPr>
        <w:autoSpaceDE w:val="0"/>
        <w:autoSpaceDN w:val="0"/>
        <w:adjustRightInd w:val="0"/>
        <w:ind w:firstLine="709"/>
        <w:jc w:val="both"/>
        <w:rPr>
          <w:rFonts w:eastAsia="TimesNewRomanPSMT"/>
        </w:rPr>
      </w:pPr>
      <w:r w:rsidRPr="00722B57">
        <w:rPr>
          <w:rFonts w:eastAsia="TimesNewRomanPSMT"/>
        </w:rPr>
        <w:t>Территориями «риска» (показатели превышают</w:t>
      </w:r>
      <w:r w:rsidRPr="008D45E9">
        <w:rPr>
          <w:rFonts w:eastAsia="TimesNewRomanPSMT"/>
        </w:rPr>
        <w:t xml:space="preserve"> </w:t>
      </w:r>
      <w:proofErr w:type="spellStart"/>
      <w:r w:rsidRPr="008D45E9">
        <w:rPr>
          <w:rFonts w:eastAsia="TimesNewRomanPSMT"/>
        </w:rPr>
        <w:t>среднероссийские</w:t>
      </w:r>
      <w:proofErr w:type="spellEnd"/>
      <w:r w:rsidRPr="008D45E9">
        <w:rPr>
          <w:rFonts w:eastAsia="TimesNewRomanPSMT"/>
        </w:rPr>
        <w:t>) по забол</w:t>
      </w:r>
      <w:r w:rsidRPr="008D45E9">
        <w:rPr>
          <w:rFonts w:eastAsia="TimesNewRomanPSMT"/>
        </w:rPr>
        <w:t>е</w:t>
      </w:r>
      <w:r w:rsidRPr="008D45E9">
        <w:rPr>
          <w:rFonts w:eastAsia="TimesNewRomanPSMT"/>
        </w:rPr>
        <w:t xml:space="preserve">ваемости </w:t>
      </w:r>
      <w:r>
        <w:rPr>
          <w:rFonts w:eastAsia="TimesNewRomanPSMT"/>
        </w:rPr>
        <w:t>мочекаменной болезнью детей до 14 лет</w:t>
      </w:r>
      <w:r w:rsidRPr="008D45E9">
        <w:rPr>
          <w:rFonts w:eastAsia="TimesNewRomanPSMT"/>
        </w:rPr>
        <w:t xml:space="preserve"> являются:</w:t>
      </w:r>
    </w:p>
    <w:p w:rsidR="007A54B3" w:rsidRDefault="007A54B3" w:rsidP="007A54B3">
      <w:pPr>
        <w:autoSpaceDE w:val="0"/>
        <w:autoSpaceDN w:val="0"/>
        <w:adjustRightInd w:val="0"/>
        <w:ind w:firstLine="709"/>
        <w:jc w:val="both"/>
        <w:rPr>
          <w:rFonts w:eastAsia="TimesNewRomanPSMT"/>
        </w:rPr>
      </w:pPr>
      <w:r w:rsidRPr="008D45E9">
        <w:rPr>
          <w:rFonts w:eastAsia="TimesNewRomanPSMT"/>
        </w:rPr>
        <w:t xml:space="preserve">– </w:t>
      </w:r>
      <w:r>
        <w:rPr>
          <w:rFonts w:eastAsia="TimesNewRomanPSMT"/>
        </w:rPr>
        <w:t>Карачаевский район (75,8 на 100 тыс. детского населения) – превышение сре</w:t>
      </w:r>
      <w:r>
        <w:rPr>
          <w:rFonts w:eastAsia="TimesNewRomanPSMT"/>
        </w:rPr>
        <w:t>д</w:t>
      </w:r>
      <w:r>
        <w:rPr>
          <w:rFonts w:eastAsia="TimesNewRomanPSMT"/>
        </w:rPr>
        <w:t>нереспубликанского уровня в 5,6 раза;</w:t>
      </w:r>
    </w:p>
    <w:p w:rsidR="007A54B3" w:rsidRDefault="007A54B3" w:rsidP="007A54B3">
      <w:pPr>
        <w:autoSpaceDE w:val="0"/>
        <w:autoSpaceDN w:val="0"/>
        <w:adjustRightInd w:val="0"/>
        <w:ind w:firstLine="709"/>
        <w:jc w:val="both"/>
        <w:rPr>
          <w:rFonts w:eastAsia="TimesNewRomanPSMT"/>
        </w:rPr>
      </w:pPr>
      <w:r w:rsidRPr="008D45E9">
        <w:rPr>
          <w:rFonts w:eastAsia="TimesNewRomanPSMT"/>
        </w:rPr>
        <w:t>–</w:t>
      </w:r>
      <w:r>
        <w:rPr>
          <w:rFonts w:eastAsia="TimesNewRomanPSMT"/>
        </w:rPr>
        <w:t xml:space="preserve"> </w:t>
      </w:r>
      <w:proofErr w:type="spellStart"/>
      <w:r>
        <w:rPr>
          <w:rFonts w:eastAsia="TimesNewRomanPSMT"/>
        </w:rPr>
        <w:t>Прикубанский</w:t>
      </w:r>
      <w:proofErr w:type="spellEnd"/>
      <w:r>
        <w:rPr>
          <w:rFonts w:eastAsia="TimesNewRomanPSMT"/>
        </w:rPr>
        <w:t xml:space="preserve"> район (31,5 на 100 тыс. детского населения) - превышение среднереспубликанского уровня в 2,3 раза;</w:t>
      </w:r>
    </w:p>
    <w:p w:rsidR="007A54B3" w:rsidRDefault="007A54B3" w:rsidP="007A54B3">
      <w:pPr>
        <w:autoSpaceDE w:val="0"/>
        <w:autoSpaceDN w:val="0"/>
        <w:adjustRightInd w:val="0"/>
        <w:ind w:firstLine="709"/>
        <w:jc w:val="both"/>
        <w:rPr>
          <w:rFonts w:eastAsia="TimesNewRomanPSMT"/>
        </w:rPr>
      </w:pPr>
      <w:r w:rsidRPr="008D45E9">
        <w:rPr>
          <w:rFonts w:eastAsia="TimesNewRomanPSMT"/>
        </w:rPr>
        <w:t xml:space="preserve">– </w:t>
      </w:r>
      <w:r>
        <w:rPr>
          <w:rFonts w:eastAsia="TimesNewRomanPSMT"/>
        </w:rPr>
        <w:t>Абазинский район (30,7 на 100 тыс. детей) – превышение в 2,3 раза.</w:t>
      </w:r>
    </w:p>
    <w:p w:rsidR="007A54B3" w:rsidRPr="009B526C" w:rsidRDefault="007A54B3" w:rsidP="007A54B3">
      <w:pPr>
        <w:autoSpaceDE w:val="0"/>
        <w:autoSpaceDN w:val="0"/>
        <w:adjustRightInd w:val="0"/>
        <w:ind w:firstLine="709"/>
        <w:jc w:val="both"/>
        <w:rPr>
          <w:rFonts w:eastAsia="TimesNewRomanPSMT"/>
          <w:sz w:val="16"/>
          <w:szCs w:val="16"/>
        </w:rPr>
      </w:pPr>
    </w:p>
    <w:p w:rsidR="007A54B3" w:rsidRDefault="007A54B3" w:rsidP="007A54B3">
      <w:pPr>
        <w:autoSpaceDE w:val="0"/>
        <w:autoSpaceDN w:val="0"/>
        <w:adjustRightInd w:val="0"/>
        <w:ind w:firstLine="709"/>
        <w:jc w:val="both"/>
        <w:rPr>
          <w:rFonts w:eastAsia="TimesNewRomanPSMT"/>
        </w:rPr>
      </w:pPr>
      <w:r>
        <w:rPr>
          <w:rFonts w:eastAsia="TimesNewRomanPSMT"/>
        </w:rPr>
        <w:t xml:space="preserve">Показатель распространенности </w:t>
      </w:r>
      <w:r w:rsidRPr="000C0C6D">
        <w:rPr>
          <w:rFonts w:eastAsia="TimesNewRomanPSMT"/>
          <w:u w:val="single"/>
        </w:rPr>
        <w:t>врожденных аномалий (пороков развития)</w:t>
      </w:r>
      <w:r w:rsidRPr="008D45E9">
        <w:rPr>
          <w:rFonts w:eastAsia="TimesNewRomanPSMT"/>
        </w:rPr>
        <w:t xml:space="preserve">, </w:t>
      </w:r>
      <w:r w:rsidRPr="000C0C6D">
        <w:rPr>
          <w:rFonts w:eastAsia="TimesNewRomanPSMT"/>
          <w:u w:val="single"/>
        </w:rPr>
        <w:t>д</w:t>
      </w:r>
      <w:r w:rsidRPr="000C0C6D">
        <w:rPr>
          <w:rFonts w:eastAsia="TimesNewRomanPSMT"/>
          <w:u w:val="single"/>
        </w:rPr>
        <w:t>е</w:t>
      </w:r>
      <w:r w:rsidRPr="000C0C6D">
        <w:rPr>
          <w:rFonts w:eastAsia="TimesNewRomanPSMT"/>
          <w:u w:val="single"/>
        </w:rPr>
        <w:t>формаций и хромосомных нарушений</w:t>
      </w:r>
      <w:r w:rsidRPr="008D45E9">
        <w:rPr>
          <w:rFonts w:eastAsia="TimesNewRomanPSMT"/>
        </w:rPr>
        <w:t xml:space="preserve"> детей в возрасте от 0 до 14 лет с диагнозом, у</w:t>
      </w:r>
      <w:r w:rsidRPr="008D45E9">
        <w:rPr>
          <w:rFonts w:eastAsia="TimesNewRomanPSMT"/>
        </w:rPr>
        <w:t>с</w:t>
      </w:r>
      <w:r w:rsidRPr="008D45E9">
        <w:rPr>
          <w:rFonts w:eastAsia="TimesNewRomanPSMT"/>
        </w:rPr>
        <w:t xml:space="preserve">тановленным впервые в жизни, составили </w:t>
      </w:r>
      <w:r>
        <w:rPr>
          <w:rFonts w:eastAsia="TimesNewRomanPSMT"/>
        </w:rPr>
        <w:t>в 202</w:t>
      </w:r>
      <w:r w:rsidR="00A373A5">
        <w:rPr>
          <w:rFonts w:eastAsia="TimesNewRomanPSMT"/>
        </w:rPr>
        <w:t>2</w:t>
      </w:r>
      <w:r>
        <w:rPr>
          <w:rFonts w:eastAsia="TimesNewRomanPSMT"/>
        </w:rPr>
        <w:t>г. – 547</w:t>
      </w:r>
      <w:r w:rsidRPr="008D45E9">
        <w:rPr>
          <w:rFonts w:eastAsia="TimesNewRomanPSMT"/>
        </w:rPr>
        <w:t xml:space="preserve"> на 100 </w:t>
      </w:r>
      <w:r>
        <w:rPr>
          <w:rFonts w:eastAsia="TimesNewRomanPSMT"/>
        </w:rPr>
        <w:t>тыс.</w:t>
      </w:r>
      <w:r w:rsidRPr="008D45E9">
        <w:rPr>
          <w:rFonts w:eastAsia="TimesNewRomanPSMT"/>
        </w:rPr>
        <w:t xml:space="preserve"> детского населения (</w:t>
      </w:r>
      <w:r>
        <w:rPr>
          <w:rFonts w:eastAsia="TimesNewRomanPSMT"/>
        </w:rPr>
        <w:t>202</w:t>
      </w:r>
      <w:r w:rsidR="00A373A5">
        <w:rPr>
          <w:rFonts w:eastAsia="TimesNewRomanPSMT"/>
        </w:rPr>
        <w:t>1</w:t>
      </w:r>
      <w:r>
        <w:rPr>
          <w:rFonts w:eastAsia="TimesNewRomanPSMT"/>
        </w:rPr>
        <w:t>г. – 406,9; 20</w:t>
      </w:r>
      <w:r w:rsidR="00A373A5">
        <w:rPr>
          <w:rFonts w:eastAsia="TimesNewRomanPSMT"/>
        </w:rPr>
        <w:t>20</w:t>
      </w:r>
      <w:r>
        <w:rPr>
          <w:rFonts w:eastAsia="TimesNewRomanPSMT"/>
        </w:rPr>
        <w:t>г. – 859,7; 201</w:t>
      </w:r>
      <w:r w:rsidR="00A373A5">
        <w:rPr>
          <w:rFonts w:eastAsia="TimesNewRomanPSMT"/>
        </w:rPr>
        <w:t>9</w:t>
      </w:r>
      <w:r>
        <w:rPr>
          <w:rFonts w:eastAsia="TimesNewRomanPSMT"/>
        </w:rPr>
        <w:t>г. – 399,6 на 100 тыс. детей)</w:t>
      </w:r>
      <w:r w:rsidRPr="008D45E9">
        <w:rPr>
          <w:rFonts w:eastAsia="TimesNewRomanPSMT"/>
        </w:rPr>
        <w:t>.</w:t>
      </w:r>
    </w:p>
    <w:p w:rsidR="007A54B3" w:rsidRPr="00EC2BCB" w:rsidRDefault="007A54B3" w:rsidP="007A54B3">
      <w:pPr>
        <w:autoSpaceDE w:val="0"/>
        <w:autoSpaceDN w:val="0"/>
        <w:adjustRightInd w:val="0"/>
        <w:ind w:firstLine="709"/>
        <w:jc w:val="both"/>
        <w:rPr>
          <w:rFonts w:eastAsia="TimesNewRomanPSMT"/>
        </w:rPr>
      </w:pPr>
      <w:r w:rsidRPr="00EC2BCB">
        <w:rPr>
          <w:rFonts w:eastAsia="TimesNewRomanPSMT"/>
        </w:rPr>
        <w:t xml:space="preserve">Территорией риска является </w:t>
      </w:r>
      <w:proofErr w:type="gramStart"/>
      <w:r w:rsidRPr="00EC2BCB">
        <w:rPr>
          <w:rFonts w:eastAsia="TimesNewRomanPSMT"/>
        </w:rPr>
        <w:t>г</w:t>
      </w:r>
      <w:proofErr w:type="gramEnd"/>
      <w:r w:rsidRPr="00EC2BCB">
        <w:rPr>
          <w:rFonts w:eastAsia="TimesNewRomanPSMT"/>
        </w:rPr>
        <w:t xml:space="preserve">. Черкесск </w:t>
      </w:r>
      <w:r>
        <w:rPr>
          <w:rFonts w:eastAsia="TimesNewRomanPSMT"/>
        </w:rPr>
        <w:t>(1602,04 на 100 тыс. детского насел</w:t>
      </w:r>
      <w:r>
        <w:rPr>
          <w:rFonts w:eastAsia="TimesNewRomanPSMT"/>
        </w:rPr>
        <w:t>е</w:t>
      </w:r>
      <w:r>
        <w:rPr>
          <w:rFonts w:eastAsia="TimesNewRomanPSMT"/>
        </w:rPr>
        <w:t>ния) – превышение среднереспубликанского уровня в 2,9 раза.</w:t>
      </w:r>
    </w:p>
    <w:p w:rsidR="007A54B3" w:rsidRPr="00FB65D5" w:rsidRDefault="007A54B3" w:rsidP="007A54B3">
      <w:pPr>
        <w:autoSpaceDE w:val="0"/>
        <w:autoSpaceDN w:val="0"/>
        <w:adjustRightInd w:val="0"/>
        <w:ind w:firstLine="709"/>
        <w:jc w:val="both"/>
        <w:rPr>
          <w:rFonts w:eastAsia="TimesNewRomanPSMT"/>
          <w:sz w:val="16"/>
          <w:szCs w:val="16"/>
        </w:rPr>
      </w:pPr>
    </w:p>
    <w:p w:rsidR="007A54B3" w:rsidRDefault="007A54B3" w:rsidP="007A54B3">
      <w:pPr>
        <w:pStyle w:val="21"/>
        <w:ind w:firstLine="709"/>
        <w:jc w:val="center"/>
        <w:rPr>
          <w:b/>
          <w:bCs/>
          <w:sz w:val="24"/>
          <w:szCs w:val="24"/>
        </w:rPr>
      </w:pPr>
    </w:p>
    <w:p w:rsidR="007A54B3" w:rsidRDefault="007A54B3" w:rsidP="007A54B3">
      <w:pPr>
        <w:pStyle w:val="21"/>
        <w:ind w:firstLine="709"/>
        <w:jc w:val="center"/>
        <w:rPr>
          <w:b/>
          <w:bCs/>
          <w:sz w:val="24"/>
          <w:szCs w:val="24"/>
        </w:rPr>
      </w:pPr>
      <w:r w:rsidRPr="006D349E">
        <w:rPr>
          <w:b/>
          <w:bCs/>
          <w:sz w:val="24"/>
          <w:szCs w:val="24"/>
        </w:rPr>
        <w:t>Особенности заболеваемости взрослого населения</w:t>
      </w:r>
    </w:p>
    <w:p w:rsidR="007A54B3" w:rsidRPr="003E562E" w:rsidRDefault="007A54B3" w:rsidP="007A54B3">
      <w:pPr>
        <w:pStyle w:val="21"/>
        <w:ind w:firstLine="709"/>
        <w:jc w:val="center"/>
        <w:rPr>
          <w:b/>
          <w:bCs/>
          <w:sz w:val="16"/>
          <w:szCs w:val="16"/>
        </w:rPr>
      </w:pPr>
    </w:p>
    <w:p w:rsidR="007A54B3" w:rsidRDefault="007A54B3" w:rsidP="007A54B3">
      <w:pPr>
        <w:pStyle w:val="21"/>
        <w:ind w:firstLine="720"/>
        <w:rPr>
          <w:bCs/>
          <w:sz w:val="24"/>
          <w:szCs w:val="24"/>
        </w:rPr>
      </w:pPr>
      <w:r w:rsidRPr="006D349E">
        <w:rPr>
          <w:bCs/>
          <w:sz w:val="24"/>
          <w:szCs w:val="24"/>
        </w:rPr>
        <w:t xml:space="preserve">В данной группе зарегистрировано всего </w:t>
      </w:r>
      <w:r>
        <w:rPr>
          <w:bCs/>
          <w:sz w:val="24"/>
          <w:szCs w:val="24"/>
        </w:rPr>
        <w:t>237734</w:t>
      </w:r>
      <w:r w:rsidRPr="006D349E">
        <w:rPr>
          <w:bCs/>
          <w:sz w:val="24"/>
          <w:szCs w:val="24"/>
        </w:rPr>
        <w:t xml:space="preserve"> случа</w:t>
      </w:r>
      <w:r>
        <w:rPr>
          <w:bCs/>
          <w:sz w:val="24"/>
          <w:szCs w:val="24"/>
        </w:rPr>
        <w:t>ев впервые выявленных</w:t>
      </w:r>
      <w:r w:rsidRPr="006D349E">
        <w:rPr>
          <w:bCs/>
          <w:sz w:val="24"/>
          <w:szCs w:val="24"/>
        </w:rPr>
        <w:t xml:space="preserve"> заболеваний (</w:t>
      </w:r>
      <w:r>
        <w:rPr>
          <w:bCs/>
          <w:sz w:val="24"/>
          <w:szCs w:val="24"/>
        </w:rPr>
        <w:t xml:space="preserve">66032,5 </w:t>
      </w:r>
      <w:r w:rsidRPr="006D349E">
        <w:rPr>
          <w:bCs/>
          <w:sz w:val="24"/>
          <w:szCs w:val="24"/>
        </w:rPr>
        <w:t xml:space="preserve">на 100 тыс. </w:t>
      </w:r>
      <w:r>
        <w:rPr>
          <w:bCs/>
          <w:sz w:val="24"/>
          <w:szCs w:val="24"/>
        </w:rPr>
        <w:t>взрослого населения)</w:t>
      </w:r>
    </w:p>
    <w:p w:rsidR="007A54B3" w:rsidRDefault="007A54B3" w:rsidP="007A54B3">
      <w:pPr>
        <w:pStyle w:val="21"/>
        <w:ind w:firstLine="720"/>
        <w:rPr>
          <w:bCs/>
          <w:sz w:val="24"/>
          <w:szCs w:val="24"/>
        </w:rPr>
      </w:pPr>
      <w:r>
        <w:rPr>
          <w:bCs/>
          <w:sz w:val="24"/>
          <w:szCs w:val="24"/>
        </w:rPr>
        <w:t>Отмечается рост</w:t>
      </w:r>
      <w:r w:rsidRPr="006D349E">
        <w:rPr>
          <w:bCs/>
          <w:sz w:val="24"/>
          <w:szCs w:val="24"/>
        </w:rPr>
        <w:t xml:space="preserve"> </w:t>
      </w:r>
      <w:r>
        <w:rPr>
          <w:bCs/>
          <w:sz w:val="24"/>
          <w:szCs w:val="24"/>
        </w:rPr>
        <w:t>первичной</w:t>
      </w:r>
      <w:r w:rsidRPr="006D349E">
        <w:rPr>
          <w:bCs/>
          <w:sz w:val="24"/>
          <w:szCs w:val="24"/>
        </w:rPr>
        <w:t xml:space="preserve"> заболеваемости </w:t>
      </w:r>
      <w:r>
        <w:rPr>
          <w:bCs/>
          <w:sz w:val="24"/>
          <w:szCs w:val="24"/>
        </w:rPr>
        <w:t>на</w:t>
      </w:r>
      <w:r w:rsidRPr="006D349E">
        <w:rPr>
          <w:bCs/>
          <w:sz w:val="24"/>
          <w:szCs w:val="24"/>
        </w:rPr>
        <w:t xml:space="preserve"> </w:t>
      </w:r>
      <w:r>
        <w:rPr>
          <w:bCs/>
          <w:sz w:val="24"/>
          <w:szCs w:val="24"/>
        </w:rPr>
        <w:t>4,4</w:t>
      </w:r>
      <w:r w:rsidRPr="006D349E">
        <w:rPr>
          <w:bCs/>
          <w:sz w:val="24"/>
          <w:szCs w:val="24"/>
        </w:rPr>
        <w:t>% (</w:t>
      </w:r>
      <w:r>
        <w:rPr>
          <w:bCs/>
          <w:sz w:val="24"/>
          <w:szCs w:val="24"/>
        </w:rPr>
        <w:t>20</w:t>
      </w:r>
      <w:r w:rsidRPr="00986459">
        <w:rPr>
          <w:bCs/>
          <w:sz w:val="24"/>
          <w:szCs w:val="24"/>
        </w:rPr>
        <w:t>20</w:t>
      </w:r>
      <w:r>
        <w:rPr>
          <w:bCs/>
          <w:sz w:val="24"/>
          <w:szCs w:val="24"/>
        </w:rPr>
        <w:t>г. – 63221,2 на 100 тыс. взрослого населения; 201</w:t>
      </w:r>
      <w:r w:rsidRPr="00986459">
        <w:rPr>
          <w:bCs/>
          <w:sz w:val="24"/>
          <w:szCs w:val="24"/>
        </w:rPr>
        <w:t>9</w:t>
      </w:r>
      <w:r>
        <w:rPr>
          <w:bCs/>
          <w:sz w:val="24"/>
          <w:szCs w:val="24"/>
        </w:rPr>
        <w:t>г. – 50120,5 на 100 тыс. взрослого населения; 201</w:t>
      </w:r>
      <w:r w:rsidRPr="00986459">
        <w:rPr>
          <w:bCs/>
          <w:sz w:val="24"/>
          <w:szCs w:val="24"/>
        </w:rPr>
        <w:t>8</w:t>
      </w:r>
      <w:r>
        <w:rPr>
          <w:bCs/>
          <w:sz w:val="24"/>
          <w:szCs w:val="24"/>
        </w:rPr>
        <w:t xml:space="preserve">г. – 49111,9 </w:t>
      </w:r>
      <w:r w:rsidRPr="006D349E">
        <w:rPr>
          <w:bCs/>
          <w:sz w:val="24"/>
          <w:szCs w:val="24"/>
        </w:rPr>
        <w:t xml:space="preserve">на 100 тыс. </w:t>
      </w:r>
      <w:r>
        <w:rPr>
          <w:bCs/>
          <w:sz w:val="24"/>
          <w:szCs w:val="24"/>
        </w:rPr>
        <w:t xml:space="preserve">взрослого </w:t>
      </w:r>
      <w:r w:rsidRPr="006D349E">
        <w:rPr>
          <w:bCs/>
          <w:sz w:val="24"/>
          <w:szCs w:val="24"/>
        </w:rPr>
        <w:t>населения).</w:t>
      </w:r>
    </w:p>
    <w:p w:rsidR="007A54B3" w:rsidRPr="00E060D4" w:rsidRDefault="007A54B3" w:rsidP="007A54B3">
      <w:pPr>
        <w:pStyle w:val="21"/>
        <w:ind w:firstLine="720"/>
        <w:rPr>
          <w:bCs/>
          <w:sz w:val="16"/>
          <w:szCs w:val="16"/>
        </w:rPr>
      </w:pPr>
    </w:p>
    <w:p w:rsidR="007A54B3" w:rsidRDefault="007A54B3" w:rsidP="007A54B3">
      <w:pPr>
        <w:pStyle w:val="21"/>
        <w:ind w:firstLine="0"/>
        <w:jc w:val="center"/>
      </w:pPr>
      <w:r>
        <w:rPr>
          <w:noProof/>
        </w:rPr>
        <w:drawing>
          <wp:inline distT="0" distB="0" distL="0" distR="0">
            <wp:extent cx="5746750" cy="2178050"/>
            <wp:effectExtent l="0" t="0" r="0" b="0"/>
            <wp:docPr id="22" name="Объект 5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7A54B3" w:rsidRDefault="007A54B3" w:rsidP="007A54B3">
      <w:pPr>
        <w:pStyle w:val="21"/>
        <w:ind w:firstLine="0"/>
        <w:jc w:val="center"/>
        <w:rPr>
          <w:bCs/>
          <w:sz w:val="22"/>
          <w:szCs w:val="22"/>
        </w:rPr>
      </w:pPr>
      <w:r w:rsidRPr="00550F50">
        <w:rPr>
          <w:b/>
          <w:bCs/>
          <w:sz w:val="22"/>
          <w:szCs w:val="22"/>
        </w:rPr>
        <w:t>Рис.</w:t>
      </w:r>
      <w:r>
        <w:rPr>
          <w:b/>
          <w:bCs/>
          <w:sz w:val="22"/>
          <w:szCs w:val="22"/>
        </w:rPr>
        <w:t>41</w:t>
      </w:r>
      <w:r w:rsidR="002D1596">
        <w:rPr>
          <w:b/>
          <w:bCs/>
          <w:sz w:val="22"/>
          <w:szCs w:val="22"/>
        </w:rPr>
        <w:t>.</w:t>
      </w:r>
      <w:r>
        <w:rPr>
          <w:bCs/>
          <w:sz w:val="22"/>
          <w:szCs w:val="22"/>
        </w:rPr>
        <w:t xml:space="preserve"> Динамика заболеваемости взрослого населения КЧР основными группами заболеваний (на 100 тыс. взрослого населения) за 2010-202</w:t>
      </w:r>
      <w:r w:rsidRPr="00986459">
        <w:rPr>
          <w:bCs/>
          <w:sz w:val="22"/>
          <w:szCs w:val="22"/>
        </w:rPr>
        <w:t>1</w:t>
      </w:r>
      <w:r>
        <w:rPr>
          <w:bCs/>
          <w:sz w:val="22"/>
          <w:szCs w:val="22"/>
        </w:rPr>
        <w:t>г.</w:t>
      </w:r>
    </w:p>
    <w:p w:rsidR="007A54B3" w:rsidRPr="00235035" w:rsidRDefault="007A54B3" w:rsidP="007A54B3">
      <w:pPr>
        <w:jc w:val="both"/>
        <w:rPr>
          <w:bCs/>
          <w:sz w:val="16"/>
          <w:szCs w:val="16"/>
        </w:rPr>
      </w:pPr>
    </w:p>
    <w:p w:rsidR="007A54B3" w:rsidRDefault="007A54B3" w:rsidP="007A54B3">
      <w:pPr>
        <w:pStyle w:val="a6"/>
        <w:tabs>
          <w:tab w:val="left" w:pos="600"/>
        </w:tabs>
        <w:ind w:firstLine="720"/>
        <w:jc w:val="both"/>
        <w:rPr>
          <w:sz w:val="24"/>
          <w:szCs w:val="24"/>
        </w:rPr>
      </w:pPr>
      <w:r>
        <w:rPr>
          <w:sz w:val="24"/>
          <w:szCs w:val="24"/>
        </w:rPr>
        <w:t>На первом месте по распространенности первичной заболеваемости взрослого населения республики находится группа болезней органов дыхания (23544,4 на 100 тыс. взрослого населения).</w:t>
      </w:r>
    </w:p>
    <w:p w:rsidR="007A54B3" w:rsidRDefault="007A54B3" w:rsidP="007A54B3">
      <w:pPr>
        <w:pStyle w:val="a6"/>
        <w:tabs>
          <w:tab w:val="left" w:pos="600"/>
        </w:tabs>
        <w:ind w:firstLine="720"/>
        <w:jc w:val="both"/>
        <w:rPr>
          <w:sz w:val="24"/>
          <w:szCs w:val="24"/>
        </w:rPr>
      </w:pPr>
      <w:r>
        <w:rPr>
          <w:sz w:val="24"/>
          <w:szCs w:val="24"/>
        </w:rPr>
        <w:lastRenderedPageBreak/>
        <w:t xml:space="preserve">На втором ранговом месте - </w:t>
      </w:r>
      <w:r w:rsidRPr="00674878">
        <w:rPr>
          <w:sz w:val="24"/>
          <w:szCs w:val="24"/>
        </w:rPr>
        <w:t>болезней глаза и его придатков</w:t>
      </w:r>
      <w:r>
        <w:rPr>
          <w:sz w:val="24"/>
          <w:szCs w:val="24"/>
        </w:rPr>
        <w:t xml:space="preserve"> (4136 на 100 тыс. взрослого населения).</w:t>
      </w:r>
    </w:p>
    <w:p w:rsidR="007A54B3" w:rsidRDefault="007A54B3" w:rsidP="007A54B3">
      <w:pPr>
        <w:pStyle w:val="a6"/>
        <w:tabs>
          <w:tab w:val="left" w:pos="600"/>
        </w:tabs>
        <w:ind w:firstLine="720"/>
        <w:jc w:val="both"/>
        <w:rPr>
          <w:sz w:val="24"/>
          <w:szCs w:val="24"/>
        </w:rPr>
      </w:pPr>
      <w:r>
        <w:rPr>
          <w:sz w:val="24"/>
          <w:szCs w:val="24"/>
        </w:rPr>
        <w:t xml:space="preserve">Болезни органов мочеполовой системы находятся на третьем ранговом месте – 4029,2 на 100 тыс. взрослого населения. </w:t>
      </w:r>
    </w:p>
    <w:p w:rsidR="007A54B3" w:rsidRPr="005E388F" w:rsidRDefault="007A54B3" w:rsidP="007A54B3">
      <w:pPr>
        <w:autoSpaceDE w:val="0"/>
        <w:autoSpaceDN w:val="0"/>
        <w:adjustRightInd w:val="0"/>
        <w:ind w:firstLine="709"/>
        <w:jc w:val="both"/>
        <w:rPr>
          <w:rFonts w:eastAsia="TimesNewRomanPSMT"/>
          <w:sz w:val="16"/>
          <w:szCs w:val="16"/>
        </w:rPr>
      </w:pPr>
    </w:p>
    <w:p w:rsidR="007A54B3" w:rsidRDefault="007A54B3" w:rsidP="007A54B3">
      <w:pPr>
        <w:jc w:val="center"/>
        <w:rPr>
          <w:b/>
          <w:bCs/>
        </w:rPr>
      </w:pPr>
      <w:r>
        <w:rPr>
          <w:b/>
          <w:bCs/>
        </w:rPr>
        <w:t>Особенности онкологической заболеваемости</w:t>
      </w:r>
    </w:p>
    <w:p w:rsidR="007A54B3" w:rsidRDefault="007A54B3" w:rsidP="007A54B3">
      <w:pPr>
        <w:jc w:val="center"/>
        <w:rPr>
          <w:b/>
          <w:bCs/>
        </w:rPr>
      </w:pPr>
    </w:p>
    <w:p w:rsidR="007A54B3" w:rsidRDefault="007A54B3" w:rsidP="007A54B3">
      <w:pPr>
        <w:pStyle w:val="a6"/>
        <w:tabs>
          <w:tab w:val="left" w:pos="600"/>
        </w:tabs>
        <w:ind w:firstLine="720"/>
        <w:jc w:val="both"/>
        <w:rPr>
          <w:sz w:val="24"/>
          <w:szCs w:val="24"/>
        </w:rPr>
      </w:pPr>
      <w:r>
        <w:rPr>
          <w:sz w:val="24"/>
          <w:szCs w:val="24"/>
        </w:rPr>
        <w:t>В Карачаево-Черкесской Республике в последние годы динамика общей забол</w:t>
      </w:r>
      <w:r>
        <w:rPr>
          <w:sz w:val="24"/>
          <w:szCs w:val="24"/>
        </w:rPr>
        <w:t>е</w:t>
      </w:r>
      <w:r>
        <w:rPr>
          <w:sz w:val="24"/>
          <w:szCs w:val="24"/>
        </w:rPr>
        <w:t>ваемости злокачественными новообразованиями не имеет резко выраженных измен</w:t>
      </w:r>
      <w:r>
        <w:rPr>
          <w:sz w:val="24"/>
          <w:szCs w:val="24"/>
        </w:rPr>
        <w:t>е</w:t>
      </w:r>
      <w:r>
        <w:rPr>
          <w:sz w:val="24"/>
          <w:szCs w:val="24"/>
        </w:rPr>
        <w:t>ний.</w:t>
      </w:r>
    </w:p>
    <w:p w:rsidR="007A54B3" w:rsidRDefault="007A54B3" w:rsidP="007A54B3">
      <w:pPr>
        <w:tabs>
          <w:tab w:val="left" w:pos="2220"/>
        </w:tabs>
        <w:jc w:val="center"/>
      </w:pPr>
      <w:r>
        <w:rPr>
          <w:noProof/>
        </w:rPr>
        <w:drawing>
          <wp:inline distT="0" distB="0" distL="0" distR="0">
            <wp:extent cx="5753100" cy="1905000"/>
            <wp:effectExtent l="0" t="0" r="0" b="0"/>
            <wp:docPr id="23" name="Объект 5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7A54B3" w:rsidRDefault="007A54B3" w:rsidP="007A54B3">
      <w:pPr>
        <w:tabs>
          <w:tab w:val="left" w:pos="2220"/>
        </w:tabs>
        <w:jc w:val="center"/>
        <w:rPr>
          <w:sz w:val="22"/>
          <w:szCs w:val="22"/>
        </w:rPr>
      </w:pPr>
      <w:r w:rsidRPr="00550F50">
        <w:rPr>
          <w:b/>
          <w:sz w:val="22"/>
          <w:szCs w:val="22"/>
        </w:rPr>
        <w:t>Рис.</w:t>
      </w:r>
      <w:r>
        <w:rPr>
          <w:b/>
          <w:sz w:val="22"/>
          <w:szCs w:val="22"/>
        </w:rPr>
        <w:t>42</w:t>
      </w:r>
      <w:r w:rsidR="002D1596">
        <w:rPr>
          <w:b/>
          <w:sz w:val="22"/>
          <w:szCs w:val="22"/>
        </w:rPr>
        <w:t>.</w:t>
      </w:r>
      <w:r>
        <w:rPr>
          <w:sz w:val="22"/>
          <w:szCs w:val="22"/>
        </w:rPr>
        <w:t xml:space="preserve"> Динамика заболеваемости злокачественными новообразованиями в Карачаево-Черкесской Республике за период 2010-202</w:t>
      </w:r>
      <w:r w:rsidRPr="00986459">
        <w:rPr>
          <w:sz w:val="22"/>
          <w:szCs w:val="22"/>
        </w:rPr>
        <w:t>1</w:t>
      </w:r>
      <w:r>
        <w:rPr>
          <w:sz w:val="22"/>
          <w:szCs w:val="22"/>
        </w:rPr>
        <w:t>гг. (на 100 тыс. населения).</w:t>
      </w:r>
    </w:p>
    <w:p w:rsidR="007A54B3" w:rsidRDefault="007A54B3" w:rsidP="007A54B3">
      <w:pPr>
        <w:tabs>
          <w:tab w:val="left" w:pos="2220"/>
        </w:tabs>
        <w:jc w:val="both"/>
        <w:rPr>
          <w:sz w:val="22"/>
          <w:szCs w:val="22"/>
        </w:rPr>
      </w:pPr>
    </w:p>
    <w:p w:rsidR="007A54B3" w:rsidRPr="006758CB" w:rsidRDefault="007A54B3" w:rsidP="007A54B3">
      <w:pPr>
        <w:tabs>
          <w:tab w:val="left" w:pos="2220"/>
        </w:tabs>
        <w:ind w:firstLine="720"/>
        <w:jc w:val="both"/>
        <w:rPr>
          <w:rFonts w:eastAsia="TimesNewRomanPSMT"/>
        </w:rPr>
      </w:pPr>
      <w:r w:rsidRPr="004076FE">
        <w:t>В 20</w:t>
      </w:r>
      <w:r>
        <w:t>20</w:t>
      </w:r>
      <w:r w:rsidRPr="004076FE">
        <w:t xml:space="preserve">г. уровень </w:t>
      </w:r>
      <w:r>
        <w:t xml:space="preserve">общей </w:t>
      </w:r>
      <w:r w:rsidRPr="004076FE">
        <w:t>заболеваемости составил</w:t>
      </w:r>
      <w:r>
        <w:t>,</w:t>
      </w:r>
      <w:r w:rsidRPr="00F93C61">
        <w:t xml:space="preserve"> </w:t>
      </w:r>
      <w:r>
        <w:t>513,4 на 100 тыс. населения, отмечен рост уровня заболеваемости на 53% от уровня прошлого года (20</w:t>
      </w:r>
      <w:r w:rsidRPr="00986459">
        <w:t>19</w:t>
      </w:r>
      <w:r>
        <w:t xml:space="preserve">г.- 334,6; 2018г. – 268,1; 2017г. – 285 на 100 тыс. населения). </w:t>
      </w:r>
      <w:r w:rsidRPr="006758CB">
        <w:t xml:space="preserve">Заболеваемость злокачественными новообразованиями регистрируется на уровнях значительно более низких, чем по </w:t>
      </w:r>
      <w:r w:rsidRPr="006758CB">
        <w:rPr>
          <w:rFonts w:eastAsia="TimesNewRomanPSMT"/>
        </w:rPr>
        <w:t>РФ.</w:t>
      </w:r>
    </w:p>
    <w:p w:rsidR="007A54B3" w:rsidRPr="00235035" w:rsidRDefault="007A54B3" w:rsidP="007A54B3">
      <w:pPr>
        <w:autoSpaceDE w:val="0"/>
        <w:autoSpaceDN w:val="0"/>
        <w:adjustRightInd w:val="0"/>
        <w:ind w:firstLine="709"/>
        <w:jc w:val="both"/>
        <w:rPr>
          <w:sz w:val="16"/>
          <w:szCs w:val="16"/>
        </w:rPr>
      </w:pPr>
      <w:r w:rsidRPr="006758CB">
        <w:rPr>
          <w:rFonts w:eastAsia="TimesNewRomanPSMT"/>
        </w:rPr>
        <w:t>Показатель заболеваемости злокачественными новообразованиями детей в во</w:t>
      </w:r>
      <w:r w:rsidRPr="006758CB">
        <w:rPr>
          <w:rFonts w:eastAsia="TimesNewRomanPSMT"/>
        </w:rPr>
        <w:t>з</w:t>
      </w:r>
      <w:r w:rsidRPr="006758CB">
        <w:rPr>
          <w:rFonts w:eastAsia="TimesNewRomanPSMT"/>
        </w:rPr>
        <w:t>расте</w:t>
      </w:r>
      <w:r w:rsidRPr="008D45E9">
        <w:rPr>
          <w:rFonts w:eastAsia="TimesNewRomanPSMT"/>
        </w:rPr>
        <w:t xml:space="preserve"> от 0 до 14 лет с диагнозом, установленным впервые в жизни, в 20</w:t>
      </w:r>
      <w:r>
        <w:rPr>
          <w:rFonts w:eastAsia="TimesNewRomanPSMT"/>
        </w:rPr>
        <w:t>20</w:t>
      </w:r>
      <w:r w:rsidRPr="008D45E9">
        <w:rPr>
          <w:rFonts w:eastAsia="TimesNewRomanPSMT"/>
        </w:rPr>
        <w:t>г. составил</w:t>
      </w:r>
      <w:r>
        <w:rPr>
          <w:rFonts w:eastAsia="TimesNewRomanPSMT"/>
        </w:rPr>
        <w:t xml:space="preserve"> 50,03 </w:t>
      </w:r>
      <w:r w:rsidRPr="008D45E9">
        <w:rPr>
          <w:rFonts w:eastAsia="TimesNewRomanPSMT"/>
        </w:rPr>
        <w:t xml:space="preserve">на 100 </w:t>
      </w:r>
      <w:r>
        <w:rPr>
          <w:rFonts w:eastAsia="TimesNewRomanPSMT"/>
        </w:rPr>
        <w:t>тыс. детского населения (2019г. – 17,8; 2018г. – 14,3; 2017г. – 14,2 на 100 тыс. детей до 14 лет).</w:t>
      </w:r>
    </w:p>
    <w:p w:rsidR="007A54B3" w:rsidRDefault="007A54B3" w:rsidP="007A54B3">
      <w:pPr>
        <w:pStyle w:val="a6"/>
        <w:tabs>
          <w:tab w:val="left" w:pos="600"/>
        </w:tabs>
        <w:ind w:firstLine="720"/>
        <w:jc w:val="both"/>
        <w:rPr>
          <w:color w:val="000000"/>
          <w:sz w:val="24"/>
          <w:szCs w:val="24"/>
        </w:rPr>
      </w:pPr>
      <w:r w:rsidRPr="00AB40E9">
        <w:rPr>
          <w:color w:val="000000"/>
          <w:sz w:val="24"/>
          <w:szCs w:val="24"/>
        </w:rPr>
        <w:t xml:space="preserve">В структуре онкологической заболеваемости в целом по республике </w:t>
      </w:r>
      <w:r>
        <w:rPr>
          <w:color w:val="000000"/>
          <w:sz w:val="24"/>
          <w:szCs w:val="24"/>
        </w:rPr>
        <w:t xml:space="preserve">в течение ряда лет </w:t>
      </w:r>
      <w:r w:rsidRPr="00AB40E9">
        <w:rPr>
          <w:color w:val="000000"/>
          <w:sz w:val="24"/>
          <w:szCs w:val="24"/>
        </w:rPr>
        <w:t>преобладают злокачественные новообразования кожи (</w:t>
      </w:r>
      <w:r>
        <w:rPr>
          <w:color w:val="000000"/>
          <w:sz w:val="24"/>
          <w:szCs w:val="24"/>
        </w:rPr>
        <w:t>20,5</w:t>
      </w:r>
      <w:r w:rsidRPr="00AB40E9">
        <w:rPr>
          <w:color w:val="000000"/>
          <w:sz w:val="24"/>
          <w:szCs w:val="24"/>
        </w:rPr>
        <w:t>% от общего числа злокачественных новообразований), молочной железы (1</w:t>
      </w:r>
      <w:r>
        <w:rPr>
          <w:color w:val="000000"/>
          <w:sz w:val="24"/>
          <w:szCs w:val="24"/>
        </w:rPr>
        <w:t>0,7</w:t>
      </w:r>
      <w:r w:rsidRPr="00AB40E9">
        <w:rPr>
          <w:color w:val="000000"/>
          <w:sz w:val="24"/>
          <w:szCs w:val="24"/>
        </w:rPr>
        <w:t>%),</w:t>
      </w:r>
      <w:r>
        <w:rPr>
          <w:color w:val="000000"/>
          <w:sz w:val="24"/>
          <w:szCs w:val="24"/>
        </w:rPr>
        <w:t xml:space="preserve"> </w:t>
      </w:r>
      <w:r w:rsidRPr="00AB40E9">
        <w:rPr>
          <w:color w:val="000000"/>
          <w:sz w:val="24"/>
          <w:szCs w:val="24"/>
        </w:rPr>
        <w:t>трахеи и бронхов (</w:t>
      </w:r>
      <w:r>
        <w:rPr>
          <w:color w:val="000000"/>
          <w:sz w:val="24"/>
          <w:szCs w:val="24"/>
        </w:rPr>
        <w:t>9,3</w:t>
      </w:r>
      <w:r w:rsidRPr="00AB40E9">
        <w:rPr>
          <w:color w:val="000000"/>
          <w:sz w:val="24"/>
          <w:szCs w:val="24"/>
        </w:rPr>
        <w:t>%)</w:t>
      </w:r>
      <w:r>
        <w:rPr>
          <w:color w:val="000000"/>
          <w:sz w:val="24"/>
          <w:szCs w:val="24"/>
        </w:rPr>
        <w:t>.</w:t>
      </w:r>
    </w:p>
    <w:p w:rsidR="007A54B3" w:rsidRDefault="007A54B3" w:rsidP="007A54B3">
      <w:pPr>
        <w:jc w:val="center"/>
        <w:rPr>
          <w:b/>
          <w:color w:val="000000"/>
        </w:rPr>
      </w:pPr>
      <w:r>
        <w:rPr>
          <w:b/>
          <w:color w:val="000000"/>
        </w:rPr>
        <w:t>Социально-экономические факторы</w:t>
      </w:r>
    </w:p>
    <w:p w:rsidR="007A54B3" w:rsidRPr="00F3113A" w:rsidRDefault="007A54B3" w:rsidP="007A54B3">
      <w:pPr>
        <w:jc w:val="right"/>
        <w:rPr>
          <w:color w:val="000000"/>
          <w:sz w:val="22"/>
          <w:szCs w:val="22"/>
        </w:rPr>
      </w:pPr>
      <w:r w:rsidRPr="00F3113A">
        <w:rPr>
          <w:color w:val="000000"/>
          <w:sz w:val="22"/>
          <w:szCs w:val="22"/>
        </w:rPr>
        <w:t>Таблица</w:t>
      </w:r>
      <w:r>
        <w:rPr>
          <w:color w:val="000000"/>
          <w:sz w:val="22"/>
          <w:szCs w:val="22"/>
        </w:rPr>
        <w:t xml:space="preserve"> 4</w:t>
      </w:r>
      <w:r w:rsidR="002D1596">
        <w:rPr>
          <w:color w:val="000000"/>
          <w:sz w:val="22"/>
          <w:szCs w:val="22"/>
        </w:rPr>
        <w:t>3</w:t>
      </w:r>
    </w:p>
    <w:p w:rsidR="007A54B3" w:rsidRDefault="007A54B3" w:rsidP="007A54B3">
      <w:pPr>
        <w:jc w:val="center"/>
        <w:rPr>
          <w:b/>
          <w:color w:val="000000"/>
          <w:sz w:val="22"/>
          <w:szCs w:val="22"/>
        </w:rPr>
      </w:pPr>
      <w:r w:rsidRPr="00456489">
        <w:rPr>
          <w:b/>
          <w:color w:val="000000"/>
          <w:sz w:val="22"/>
          <w:szCs w:val="22"/>
        </w:rPr>
        <w:t>Расходы на здравоохранение, в динамике 20</w:t>
      </w:r>
      <w:r>
        <w:rPr>
          <w:b/>
          <w:color w:val="000000"/>
          <w:sz w:val="22"/>
          <w:szCs w:val="22"/>
        </w:rPr>
        <w:t>1</w:t>
      </w:r>
      <w:r w:rsidR="0033401D">
        <w:rPr>
          <w:b/>
          <w:color w:val="000000"/>
          <w:sz w:val="22"/>
          <w:szCs w:val="22"/>
        </w:rPr>
        <w:t>3</w:t>
      </w:r>
      <w:r w:rsidRPr="00456489">
        <w:rPr>
          <w:b/>
          <w:color w:val="000000"/>
          <w:sz w:val="22"/>
          <w:szCs w:val="22"/>
        </w:rPr>
        <w:t>-20</w:t>
      </w:r>
      <w:r w:rsidRPr="00986459">
        <w:rPr>
          <w:b/>
          <w:color w:val="000000"/>
          <w:sz w:val="22"/>
          <w:szCs w:val="22"/>
        </w:rPr>
        <w:t>2</w:t>
      </w:r>
      <w:r w:rsidR="0033401D">
        <w:rPr>
          <w:b/>
          <w:color w:val="000000"/>
          <w:sz w:val="22"/>
          <w:szCs w:val="22"/>
        </w:rPr>
        <w:t>0</w:t>
      </w:r>
      <w:r w:rsidRPr="00456489">
        <w:rPr>
          <w:b/>
          <w:color w:val="000000"/>
          <w:sz w:val="22"/>
          <w:szCs w:val="22"/>
        </w:rPr>
        <w:t>г., руб./чел.</w:t>
      </w:r>
    </w:p>
    <w:p w:rsidR="007A54B3" w:rsidRPr="00456489" w:rsidRDefault="007A54B3" w:rsidP="007A54B3">
      <w:pPr>
        <w:jc w:val="center"/>
        <w:rPr>
          <w:b/>
          <w:color w:val="000000"/>
          <w:sz w:val="22"/>
          <w:szCs w:val="22"/>
        </w:rPr>
      </w:pPr>
    </w:p>
    <w:tbl>
      <w:tblPr>
        <w:tblW w:w="921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52"/>
        <w:gridCol w:w="1152"/>
        <w:gridCol w:w="1152"/>
        <w:gridCol w:w="1151"/>
        <w:gridCol w:w="1152"/>
        <w:gridCol w:w="1152"/>
        <w:gridCol w:w="1152"/>
        <w:gridCol w:w="1152"/>
      </w:tblGrid>
      <w:tr w:rsidR="007A54B3" w:rsidRPr="00456489" w:rsidTr="007A54B3">
        <w:tc>
          <w:tcPr>
            <w:tcW w:w="1152" w:type="dxa"/>
          </w:tcPr>
          <w:p w:rsidR="007A54B3" w:rsidRPr="00456489" w:rsidRDefault="007A54B3" w:rsidP="007A54B3">
            <w:pPr>
              <w:jc w:val="center"/>
              <w:rPr>
                <w:color w:val="000000"/>
                <w:sz w:val="22"/>
                <w:szCs w:val="22"/>
              </w:rPr>
            </w:pPr>
            <w:r>
              <w:rPr>
                <w:color w:val="000000"/>
                <w:sz w:val="22"/>
                <w:szCs w:val="22"/>
              </w:rPr>
              <w:t>2013</w:t>
            </w:r>
          </w:p>
        </w:tc>
        <w:tc>
          <w:tcPr>
            <w:tcW w:w="1152" w:type="dxa"/>
          </w:tcPr>
          <w:p w:rsidR="007A54B3" w:rsidRPr="00456489" w:rsidRDefault="007A54B3" w:rsidP="007A54B3">
            <w:pPr>
              <w:jc w:val="center"/>
              <w:rPr>
                <w:color w:val="000000"/>
                <w:sz w:val="22"/>
                <w:szCs w:val="22"/>
              </w:rPr>
            </w:pPr>
            <w:r>
              <w:rPr>
                <w:color w:val="000000"/>
                <w:sz w:val="22"/>
                <w:szCs w:val="22"/>
              </w:rPr>
              <w:t>2014</w:t>
            </w:r>
          </w:p>
        </w:tc>
        <w:tc>
          <w:tcPr>
            <w:tcW w:w="1152" w:type="dxa"/>
          </w:tcPr>
          <w:p w:rsidR="007A54B3" w:rsidRDefault="007A54B3" w:rsidP="007A54B3">
            <w:pPr>
              <w:jc w:val="center"/>
              <w:rPr>
                <w:color w:val="000000"/>
                <w:sz w:val="22"/>
                <w:szCs w:val="22"/>
              </w:rPr>
            </w:pPr>
            <w:r>
              <w:rPr>
                <w:color w:val="000000"/>
                <w:sz w:val="22"/>
                <w:szCs w:val="22"/>
              </w:rPr>
              <w:t>2015</w:t>
            </w:r>
          </w:p>
        </w:tc>
        <w:tc>
          <w:tcPr>
            <w:tcW w:w="1151" w:type="dxa"/>
          </w:tcPr>
          <w:p w:rsidR="007A54B3" w:rsidRDefault="007A54B3" w:rsidP="007A54B3">
            <w:pPr>
              <w:jc w:val="center"/>
              <w:rPr>
                <w:color w:val="000000"/>
                <w:sz w:val="22"/>
                <w:szCs w:val="22"/>
              </w:rPr>
            </w:pPr>
            <w:r>
              <w:rPr>
                <w:color w:val="000000"/>
                <w:sz w:val="22"/>
                <w:szCs w:val="22"/>
              </w:rPr>
              <w:t>2016</w:t>
            </w:r>
          </w:p>
        </w:tc>
        <w:tc>
          <w:tcPr>
            <w:tcW w:w="1152" w:type="dxa"/>
          </w:tcPr>
          <w:p w:rsidR="007A54B3" w:rsidRDefault="007A54B3" w:rsidP="007A54B3">
            <w:pPr>
              <w:jc w:val="center"/>
              <w:rPr>
                <w:color w:val="000000"/>
                <w:sz w:val="22"/>
                <w:szCs w:val="22"/>
              </w:rPr>
            </w:pPr>
            <w:r>
              <w:rPr>
                <w:color w:val="000000"/>
                <w:sz w:val="22"/>
                <w:szCs w:val="22"/>
              </w:rPr>
              <w:t>2017</w:t>
            </w:r>
          </w:p>
        </w:tc>
        <w:tc>
          <w:tcPr>
            <w:tcW w:w="1152" w:type="dxa"/>
          </w:tcPr>
          <w:p w:rsidR="007A54B3" w:rsidRDefault="007A54B3" w:rsidP="007A54B3">
            <w:pPr>
              <w:jc w:val="center"/>
              <w:rPr>
                <w:color w:val="000000"/>
                <w:sz w:val="22"/>
                <w:szCs w:val="22"/>
              </w:rPr>
            </w:pPr>
            <w:r>
              <w:rPr>
                <w:color w:val="000000"/>
                <w:sz w:val="22"/>
                <w:szCs w:val="22"/>
              </w:rPr>
              <w:t>2018</w:t>
            </w:r>
          </w:p>
        </w:tc>
        <w:tc>
          <w:tcPr>
            <w:tcW w:w="1152" w:type="dxa"/>
          </w:tcPr>
          <w:p w:rsidR="007A54B3" w:rsidRDefault="007A54B3" w:rsidP="007A54B3">
            <w:pPr>
              <w:jc w:val="center"/>
              <w:rPr>
                <w:color w:val="000000"/>
                <w:sz w:val="22"/>
                <w:szCs w:val="22"/>
              </w:rPr>
            </w:pPr>
            <w:r>
              <w:rPr>
                <w:color w:val="000000"/>
                <w:sz w:val="22"/>
                <w:szCs w:val="22"/>
              </w:rPr>
              <w:t>2019</w:t>
            </w:r>
          </w:p>
        </w:tc>
        <w:tc>
          <w:tcPr>
            <w:tcW w:w="1152" w:type="dxa"/>
          </w:tcPr>
          <w:p w:rsidR="007A54B3" w:rsidRPr="00986459" w:rsidRDefault="007A54B3" w:rsidP="007A54B3">
            <w:pPr>
              <w:jc w:val="center"/>
              <w:rPr>
                <w:color w:val="000000"/>
                <w:sz w:val="22"/>
                <w:szCs w:val="22"/>
                <w:lang w:val="en-US"/>
              </w:rPr>
            </w:pPr>
            <w:r>
              <w:rPr>
                <w:color w:val="000000"/>
                <w:sz w:val="22"/>
                <w:szCs w:val="22"/>
                <w:lang w:val="en-US"/>
              </w:rPr>
              <w:t>2020</w:t>
            </w:r>
          </w:p>
        </w:tc>
      </w:tr>
      <w:tr w:rsidR="007A54B3" w:rsidRPr="00456489" w:rsidTr="007A54B3">
        <w:tc>
          <w:tcPr>
            <w:tcW w:w="1152" w:type="dxa"/>
          </w:tcPr>
          <w:p w:rsidR="007A54B3" w:rsidRPr="00456489" w:rsidRDefault="007A54B3" w:rsidP="007A54B3">
            <w:pPr>
              <w:jc w:val="center"/>
              <w:rPr>
                <w:color w:val="000000"/>
                <w:sz w:val="22"/>
                <w:szCs w:val="22"/>
              </w:rPr>
            </w:pPr>
            <w:r>
              <w:rPr>
                <w:color w:val="000000"/>
                <w:sz w:val="22"/>
                <w:szCs w:val="22"/>
              </w:rPr>
              <w:t>7998,98</w:t>
            </w:r>
          </w:p>
        </w:tc>
        <w:tc>
          <w:tcPr>
            <w:tcW w:w="1152" w:type="dxa"/>
          </w:tcPr>
          <w:p w:rsidR="007A54B3" w:rsidRPr="00456489" w:rsidRDefault="007A54B3" w:rsidP="007A54B3">
            <w:pPr>
              <w:jc w:val="center"/>
              <w:rPr>
                <w:color w:val="000000"/>
                <w:sz w:val="22"/>
                <w:szCs w:val="22"/>
              </w:rPr>
            </w:pPr>
            <w:r>
              <w:rPr>
                <w:color w:val="000000"/>
                <w:sz w:val="22"/>
                <w:szCs w:val="22"/>
              </w:rPr>
              <w:t>9206,0</w:t>
            </w:r>
          </w:p>
        </w:tc>
        <w:tc>
          <w:tcPr>
            <w:tcW w:w="1152" w:type="dxa"/>
          </w:tcPr>
          <w:p w:rsidR="007A54B3" w:rsidRPr="00456489" w:rsidRDefault="007A54B3" w:rsidP="007A54B3">
            <w:pPr>
              <w:jc w:val="center"/>
              <w:rPr>
                <w:color w:val="000000"/>
                <w:sz w:val="22"/>
                <w:szCs w:val="22"/>
              </w:rPr>
            </w:pPr>
            <w:r>
              <w:rPr>
                <w:color w:val="000000"/>
                <w:sz w:val="22"/>
                <w:szCs w:val="22"/>
              </w:rPr>
              <w:t>8583,5</w:t>
            </w:r>
          </w:p>
        </w:tc>
        <w:tc>
          <w:tcPr>
            <w:tcW w:w="1151" w:type="dxa"/>
          </w:tcPr>
          <w:p w:rsidR="007A54B3" w:rsidRDefault="007A54B3" w:rsidP="007A54B3">
            <w:pPr>
              <w:jc w:val="center"/>
              <w:rPr>
                <w:color w:val="000000"/>
                <w:sz w:val="22"/>
                <w:szCs w:val="22"/>
              </w:rPr>
            </w:pPr>
            <w:r>
              <w:rPr>
                <w:color w:val="000000"/>
                <w:sz w:val="22"/>
                <w:szCs w:val="22"/>
              </w:rPr>
              <w:t>7559,2</w:t>
            </w:r>
          </w:p>
        </w:tc>
        <w:tc>
          <w:tcPr>
            <w:tcW w:w="1152" w:type="dxa"/>
          </w:tcPr>
          <w:p w:rsidR="007A54B3" w:rsidRPr="00376F94" w:rsidRDefault="007A54B3" w:rsidP="007A54B3">
            <w:pPr>
              <w:jc w:val="center"/>
              <w:rPr>
                <w:color w:val="000000"/>
                <w:sz w:val="22"/>
                <w:szCs w:val="22"/>
                <w:lang w:val="en-US"/>
              </w:rPr>
            </w:pPr>
            <w:r>
              <w:rPr>
                <w:color w:val="000000"/>
                <w:sz w:val="22"/>
                <w:szCs w:val="22"/>
                <w:lang w:val="en-US"/>
              </w:rPr>
              <w:t>8155</w:t>
            </w:r>
            <w:r>
              <w:rPr>
                <w:color w:val="000000"/>
                <w:sz w:val="22"/>
                <w:szCs w:val="22"/>
              </w:rPr>
              <w:t>,</w:t>
            </w:r>
            <w:r>
              <w:rPr>
                <w:color w:val="000000"/>
                <w:sz w:val="22"/>
                <w:szCs w:val="22"/>
                <w:lang w:val="en-US"/>
              </w:rPr>
              <w:t>41</w:t>
            </w:r>
          </w:p>
        </w:tc>
        <w:tc>
          <w:tcPr>
            <w:tcW w:w="1152" w:type="dxa"/>
          </w:tcPr>
          <w:p w:rsidR="007A54B3" w:rsidRPr="007727FD" w:rsidRDefault="007A54B3" w:rsidP="007A54B3">
            <w:pPr>
              <w:jc w:val="center"/>
              <w:rPr>
                <w:color w:val="000000"/>
                <w:sz w:val="22"/>
                <w:szCs w:val="22"/>
              </w:rPr>
            </w:pPr>
            <w:r>
              <w:rPr>
                <w:color w:val="000000"/>
                <w:sz w:val="22"/>
                <w:szCs w:val="22"/>
              </w:rPr>
              <w:t>9902,8</w:t>
            </w:r>
          </w:p>
        </w:tc>
        <w:tc>
          <w:tcPr>
            <w:tcW w:w="1152" w:type="dxa"/>
          </w:tcPr>
          <w:p w:rsidR="007A54B3" w:rsidRPr="00843A38" w:rsidRDefault="007A54B3" w:rsidP="007A54B3">
            <w:pPr>
              <w:jc w:val="center"/>
              <w:rPr>
                <w:color w:val="000000"/>
                <w:sz w:val="22"/>
                <w:szCs w:val="22"/>
              </w:rPr>
            </w:pPr>
            <w:r>
              <w:rPr>
                <w:color w:val="000000"/>
                <w:sz w:val="22"/>
                <w:szCs w:val="22"/>
              </w:rPr>
              <w:t>9902,8</w:t>
            </w:r>
          </w:p>
        </w:tc>
        <w:tc>
          <w:tcPr>
            <w:tcW w:w="1152" w:type="dxa"/>
          </w:tcPr>
          <w:p w:rsidR="007A54B3" w:rsidRPr="00986459" w:rsidRDefault="007A54B3" w:rsidP="007A54B3">
            <w:pPr>
              <w:jc w:val="center"/>
              <w:rPr>
                <w:color w:val="000000"/>
                <w:sz w:val="22"/>
                <w:szCs w:val="22"/>
                <w:lang w:val="en-US"/>
              </w:rPr>
            </w:pPr>
            <w:r>
              <w:rPr>
                <w:color w:val="000000"/>
                <w:sz w:val="22"/>
                <w:szCs w:val="22"/>
                <w:lang w:val="en-US"/>
              </w:rPr>
              <w:t>9902.8</w:t>
            </w:r>
          </w:p>
        </w:tc>
      </w:tr>
    </w:tbl>
    <w:p w:rsidR="007A54B3" w:rsidRPr="007C4296" w:rsidRDefault="007A54B3" w:rsidP="007A54B3">
      <w:pPr>
        <w:jc w:val="center"/>
        <w:rPr>
          <w:color w:val="000000"/>
          <w:sz w:val="16"/>
          <w:szCs w:val="16"/>
        </w:rPr>
      </w:pPr>
    </w:p>
    <w:p w:rsidR="007A54B3" w:rsidRPr="007C4296" w:rsidRDefault="007A54B3" w:rsidP="007A54B3">
      <w:pPr>
        <w:ind w:firstLine="851"/>
        <w:jc w:val="both"/>
        <w:rPr>
          <w:color w:val="000000"/>
        </w:rPr>
      </w:pPr>
      <w:r>
        <w:rPr>
          <w:color w:val="000000"/>
        </w:rPr>
        <w:t>В Карачаево-Черкесской Республике наблюдается стабильность уровня расх</w:t>
      </w:r>
      <w:r>
        <w:rPr>
          <w:color w:val="000000"/>
        </w:rPr>
        <w:t>о</w:t>
      </w:r>
      <w:r>
        <w:rPr>
          <w:color w:val="000000"/>
        </w:rPr>
        <w:t>дов на здравоохранение, так, в 20</w:t>
      </w:r>
      <w:r w:rsidRPr="00986459">
        <w:rPr>
          <w:color w:val="000000"/>
        </w:rPr>
        <w:t>20</w:t>
      </w:r>
      <w:r>
        <w:rPr>
          <w:color w:val="000000"/>
        </w:rPr>
        <w:t>г. расходы на здравоохранение остались на уровне 201</w:t>
      </w:r>
      <w:r w:rsidRPr="00986459">
        <w:rPr>
          <w:color w:val="000000"/>
        </w:rPr>
        <w:t>9</w:t>
      </w:r>
      <w:r>
        <w:rPr>
          <w:color w:val="000000"/>
        </w:rPr>
        <w:t>г.</w:t>
      </w:r>
    </w:p>
    <w:p w:rsidR="007A54B3" w:rsidRDefault="007A54B3" w:rsidP="007A54B3">
      <w:pPr>
        <w:jc w:val="right"/>
        <w:rPr>
          <w:color w:val="000000"/>
          <w:sz w:val="22"/>
          <w:szCs w:val="22"/>
        </w:rPr>
      </w:pPr>
      <w:r w:rsidRPr="00F3113A">
        <w:rPr>
          <w:color w:val="000000"/>
          <w:sz w:val="22"/>
          <w:szCs w:val="22"/>
        </w:rPr>
        <w:t>Таблица</w:t>
      </w:r>
      <w:r>
        <w:rPr>
          <w:color w:val="000000"/>
          <w:sz w:val="22"/>
          <w:szCs w:val="22"/>
        </w:rPr>
        <w:t xml:space="preserve"> 4</w:t>
      </w:r>
      <w:r w:rsidR="002D1596">
        <w:rPr>
          <w:color w:val="000000"/>
          <w:sz w:val="22"/>
          <w:szCs w:val="22"/>
        </w:rPr>
        <w:t>4</w:t>
      </w:r>
    </w:p>
    <w:p w:rsidR="007A54B3" w:rsidRDefault="007A54B3" w:rsidP="007A54B3">
      <w:pPr>
        <w:jc w:val="center"/>
        <w:rPr>
          <w:b/>
          <w:color w:val="000000"/>
          <w:sz w:val="22"/>
          <w:szCs w:val="22"/>
        </w:rPr>
      </w:pPr>
      <w:r w:rsidRPr="00816B3B">
        <w:rPr>
          <w:b/>
          <w:color w:val="000000"/>
          <w:sz w:val="22"/>
          <w:szCs w:val="22"/>
        </w:rPr>
        <w:t>Расходы на образование, в динамике 20</w:t>
      </w:r>
      <w:r>
        <w:rPr>
          <w:b/>
          <w:color w:val="000000"/>
          <w:sz w:val="22"/>
          <w:szCs w:val="22"/>
        </w:rPr>
        <w:t>1</w:t>
      </w:r>
      <w:r w:rsidR="0033401D">
        <w:rPr>
          <w:b/>
          <w:color w:val="000000"/>
          <w:sz w:val="22"/>
          <w:szCs w:val="22"/>
        </w:rPr>
        <w:t>3</w:t>
      </w:r>
      <w:r w:rsidRPr="00816B3B">
        <w:rPr>
          <w:b/>
          <w:color w:val="000000"/>
          <w:sz w:val="22"/>
          <w:szCs w:val="22"/>
        </w:rPr>
        <w:t>-20</w:t>
      </w:r>
      <w:r w:rsidRPr="00986459">
        <w:rPr>
          <w:b/>
          <w:color w:val="000000"/>
          <w:sz w:val="22"/>
          <w:szCs w:val="22"/>
        </w:rPr>
        <w:t>20</w:t>
      </w:r>
      <w:r w:rsidRPr="00816B3B">
        <w:rPr>
          <w:b/>
          <w:color w:val="000000"/>
          <w:sz w:val="22"/>
          <w:szCs w:val="22"/>
        </w:rPr>
        <w:t>г., руб./чел.</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51"/>
        <w:gridCol w:w="1152"/>
        <w:gridCol w:w="1152"/>
        <w:gridCol w:w="1152"/>
        <w:gridCol w:w="1151"/>
        <w:gridCol w:w="1152"/>
        <w:gridCol w:w="1152"/>
        <w:gridCol w:w="1152"/>
      </w:tblGrid>
      <w:tr w:rsidR="007A54B3" w:rsidRPr="0059641A" w:rsidTr="007A54B3">
        <w:tc>
          <w:tcPr>
            <w:tcW w:w="1151" w:type="dxa"/>
          </w:tcPr>
          <w:p w:rsidR="007A54B3" w:rsidRPr="00F52364" w:rsidRDefault="007A54B3" w:rsidP="007A54B3">
            <w:pPr>
              <w:jc w:val="center"/>
              <w:rPr>
                <w:color w:val="000000"/>
                <w:sz w:val="22"/>
                <w:szCs w:val="22"/>
              </w:rPr>
            </w:pPr>
            <w:r w:rsidRPr="00F52364">
              <w:rPr>
                <w:color w:val="000000"/>
                <w:sz w:val="22"/>
                <w:szCs w:val="22"/>
              </w:rPr>
              <w:t>2013</w:t>
            </w:r>
          </w:p>
        </w:tc>
        <w:tc>
          <w:tcPr>
            <w:tcW w:w="1152" w:type="dxa"/>
          </w:tcPr>
          <w:p w:rsidR="007A54B3" w:rsidRPr="00F52364" w:rsidRDefault="007A54B3" w:rsidP="007A54B3">
            <w:pPr>
              <w:jc w:val="center"/>
              <w:rPr>
                <w:color w:val="000000"/>
                <w:sz w:val="22"/>
                <w:szCs w:val="22"/>
              </w:rPr>
            </w:pPr>
            <w:r w:rsidRPr="00F52364">
              <w:rPr>
                <w:color w:val="000000"/>
                <w:sz w:val="22"/>
                <w:szCs w:val="22"/>
              </w:rPr>
              <w:t>2014</w:t>
            </w:r>
          </w:p>
        </w:tc>
        <w:tc>
          <w:tcPr>
            <w:tcW w:w="1152" w:type="dxa"/>
          </w:tcPr>
          <w:p w:rsidR="007A54B3" w:rsidRPr="00F52364" w:rsidRDefault="007A54B3" w:rsidP="007A54B3">
            <w:pPr>
              <w:jc w:val="center"/>
              <w:rPr>
                <w:color w:val="000000"/>
                <w:sz w:val="22"/>
                <w:szCs w:val="22"/>
              </w:rPr>
            </w:pPr>
            <w:r w:rsidRPr="00F52364">
              <w:rPr>
                <w:color w:val="000000"/>
                <w:sz w:val="22"/>
                <w:szCs w:val="22"/>
              </w:rPr>
              <w:t>2015</w:t>
            </w:r>
          </w:p>
        </w:tc>
        <w:tc>
          <w:tcPr>
            <w:tcW w:w="1152" w:type="dxa"/>
          </w:tcPr>
          <w:p w:rsidR="007A54B3" w:rsidRPr="00F52364" w:rsidRDefault="007A54B3" w:rsidP="007A54B3">
            <w:pPr>
              <w:jc w:val="center"/>
              <w:rPr>
                <w:color w:val="000000"/>
                <w:sz w:val="22"/>
                <w:szCs w:val="22"/>
              </w:rPr>
            </w:pPr>
            <w:r w:rsidRPr="00F52364">
              <w:rPr>
                <w:color w:val="000000"/>
                <w:sz w:val="22"/>
                <w:szCs w:val="22"/>
              </w:rPr>
              <w:t>2016</w:t>
            </w:r>
          </w:p>
        </w:tc>
        <w:tc>
          <w:tcPr>
            <w:tcW w:w="1151" w:type="dxa"/>
          </w:tcPr>
          <w:p w:rsidR="007A54B3" w:rsidRPr="00F52364" w:rsidRDefault="007A54B3" w:rsidP="007A54B3">
            <w:pPr>
              <w:jc w:val="center"/>
              <w:rPr>
                <w:color w:val="000000"/>
                <w:sz w:val="22"/>
                <w:szCs w:val="22"/>
              </w:rPr>
            </w:pPr>
            <w:r w:rsidRPr="00F52364">
              <w:rPr>
                <w:color w:val="000000"/>
                <w:sz w:val="22"/>
                <w:szCs w:val="22"/>
              </w:rPr>
              <w:t>2017</w:t>
            </w:r>
          </w:p>
        </w:tc>
        <w:tc>
          <w:tcPr>
            <w:tcW w:w="1152" w:type="dxa"/>
          </w:tcPr>
          <w:p w:rsidR="007A54B3" w:rsidRPr="00F52364" w:rsidRDefault="007A54B3" w:rsidP="007A54B3">
            <w:pPr>
              <w:jc w:val="center"/>
              <w:rPr>
                <w:color w:val="000000"/>
                <w:sz w:val="22"/>
                <w:szCs w:val="22"/>
              </w:rPr>
            </w:pPr>
            <w:r w:rsidRPr="00F52364">
              <w:rPr>
                <w:color w:val="000000"/>
                <w:sz w:val="22"/>
                <w:szCs w:val="22"/>
              </w:rPr>
              <w:t>201</w:t>
            </w:r>
            <w:r>
              <w:rPr>
                <w:color w:val="000000"/>
                <w:sz w:val="22"/>
                <w:szCs w:val="22"/>
              </w:rPr>
              <w:t>8</w:t>
            </w:r>
          </w:p>
        </w:tc>
        <w:tc>
          <w:tcPr>
            <w:tcW w:w="1152" w:type="dxa"/>
          </w:tcPr>
          <w:p w:rsidR="007A54B3" w:rsidRPr="00F52364" w:rsidRDefault="007A54B3" w:rsidP="007A54B3">
            <w:pPr>
              <w:jc w:val="center"/>
              <w:rPr>
                <w:color w:val="000000"/>
                <w:sz w:val="22"/>
                <w:szCs w:val="22"/>
              </w:rPr>
            </w:pPr>
            <w:r w:rsidRPr="00F52364">
              <w:rPr>
                <w:color w:val="000000"/>
                <w:sz w:val="22"/>
                <w:szCs w:val="22"/>
              </w:rPr>
              <w:t>201</w:t>
            </w:r>
            <w:r>
              <w:rPr>
                <w:color w:val="000000"/>
                <w:sz w:val="22"/>
                <w:szCs w:val="22"/>
              </w:rPr>
              <w:t>9</w:t>
            </w:r>
          </w:p>
        </w:tc>
        <w:tc>
          <w:tcPr>
            <w:tcW w:w="1152" w:type="dxa"/>
          </w:tcPr>
          <w:p w:rsidR="007A54B3" w:rsidRPr="00986459" w:rsidRDefault="007A54B3" w:rsidP="007A54B3">
            <w:pPr>
              <w:jc w:val="center"/>
              <w:rPr>
                <w:color w:val="000000"/>
                <w:sz w:val="22"/>
                <w:szCs w:val="22"/>
                <w:lang w:val="en-US"/>
              </w:rPr>
            </w:pPr>
            <w:r w:rsidRPr="00F52364">
              <w:rPr>
                <w:color w:val="000000"/>
                <w:sz w:val="22"/>
                <w:szCs w:val="22"/>
              </w:rPr>
              <w:t>20</w:t>
            </w:r>
            <w:proofErr w:type="spellStart"/>
            <w:r>
              <w:rPr>
                <w:color w:val="000000"/>
                <w:sz w:val="22"/>
                <w:szCs w:val="22"/>
                <w:lang w:val="en-US"/>
              </w:rPr>
              <w:t>20</w:t>
            </w:r>
            <w:proofErr w:type="spellEnd"/>
          </w:p>
        </w:tc>
      </w:tr>
      <w:tr w:rsidR="007A54B3" w:rsidRPr="0059641A" w:rsidTr="007A54B3">
        <w:tc>
          <w:tcPr>
            <w:tcW w:w="1151" w:type="dxa"/>
          </w:tcPr>
          <w:p w:rsidR="007A54B3" w:rsidRPr="00F52364" w:rsidRDefault="007A54B3" w:rsidP="007A54B3">
            <w:pPr>
              <w:jc w:val="center"/>
              <w:rPr>
                <w:color w:val="000000"/>
                <w:sz w:val="22"/>
                <w:szCs w:val="22"/>
              </w:rPr>
            </w:pPr>
            <w:r w:rsidRPr="00F52364">
              <w:rPr>
                <w:color w:val="000000"/>
                <w:sz w:val="22"/>
                <w:szCs w:val="22"/>
              </w:rPr>
              <w:t>57112,7</w:t>
            </w:r>
          </w:p>
        </w:tc>
        <w:tc>
          <w:tcPr>
            <w:tcW w:w="1152" w:type="dxa"/>
          </w:tcPr>
          <w:p w:rsidR="007A54B3" w:rsidRPr="00F52364" w:rsidRDefault="007A54B3" w:rsidP="007A54B3">
            <w:pPr>
              <w:jc w:val="center"/>
              <w:rPr>
                <w:color w:val="000000"/>
                <w:sz w:val="22"/>
                <w:szCs w:val="22"/>
              </w:rPr>
            </w:pPr>
            <w:r w:rsidRPr="00F52364">
              <w:rPr>
                <w:color w:val="000000"/>
                <w:sz w:val="22"/>
                <w:szCs w:val="22"/>
              </w:rPr>
              <w:t>61364,4</w:t>
            </w:r>
          </w:p>
        </w:tc>
        <w:tc>
          <w:tcPr>
            <w:tcW w:w="1152" w:type="dxa"/>
          </w:tcPr>
          <w:p w:rsidR="007A54B3" w:rsidRPr="00F52364" w:rsidRDefault="007A54B3" w:rsidP="007A54B3">
            <w:pPr>
              <w:jc w:val="center"/>
              <w:rPr>
                <w:color w:val="000000"/>
                <w:sz w:val="22"/>
                <w:szCs w:val="22"/>
              </w:rPr>
            </w:pPr>
            <w:r w:rsidRPr="00F52364">
              <w:rPr>
                <w:color w:val="000000"/>
                <w:sz w:val="22"/>
                <w:szCs w:val="22"/>
              </w:rPr>
              <w:t>48473,4</w:t>
            </w:r>
          </w:p>
        </w:tc>
        <w:tc>
          <w:tcPr>
            <w:tcW w:w="1152" w:type="dxa"/>
          </w:tcPr>
          <w:p w:rsidR="007A54B3" w:rsidRPr="00F52364" w:rsidRDefault="007A54B3" w:rsidP="007A54B3">
            <w:pPr>
              <w:jc w:val="center"/>
              <w:rPr>
                <w:color w:val="000000"/>
                <w:sz w:val="22"/>
                <w:szCs w:val="22"/>
              </w:rPr>
            </w:pPr>
            <w:r w:rsidRPr="00F52364">
              <w:rPr>
                <w:color w:val="000000"/>
                <w:sz w:val="22"/>
                <w:szCs w:val="22"/>
              </w:rPr>
              <w:t>45403,94</w:t>
            </w:r>
          </w:p>
        </w:tc>
        <w:tc>
          <w:tcPr>
            <w:tcW w:w="1151" w:type="dxa"/>
          </w:tcPr>
          <w:p w:rsidR="007A54B3" w:rsidRPr="00F52364" w:rsidRDefault="007A54B3" w:rsidP="007A54B3">
            <w:pPr>
              <w:jc w:val="center"/>
              <w:rPr>
                <w:color w:val="000000"/>
                <w:sz w:val="22"/>
                <w:szCs w:val="22"/>
              </w:rPr>
            </w:pPr>
            <w:r>
              <w:rPr>
                <w:color w:val="000000"/>
                <w:sz w:val="22"/>
                <w:szCs w:val="22"/>
              </w:rPr>
              <w:t>6</w:t>
            </w:r>
            <w:r>
              <w:rPr>
                <w:color w:val="000000"/>
                <w:sz w:val="22"/>
                <w:szCs w:val="22"/>
                <w:lang w:val="en-US"/>
              </w:rPr>
              <w:t>3</w:t>
            </w:r>
            <w:r>
              <w:rPr>
                <w:color w:val="000000"/>
                <w:sz w:val="22"/>
                <w:szCs w:val="22"/>
              </w:rPr>
              <w:t>194,0</w:t>
            </w:r>
          </w:p>
        </w:tc>
        <w:tc>
          <w:tcPr>
            <w:tcW w:w="1152" w:type="dxa"/>
          </w:tcPr>
          <w:p w:rsidR="007A54B3" w:rsidRPr="00F52364" w:rsidRDefault="007A54B3" w:rsidP="007A54B3">
            <w:pPr>
              <w:jc w:val="center"/>
              <w:rPr>
                <w:color w:val="000000"/>
                <w:sz w:val="22"/>
                <w:szCs w:val="22"/>
              </w:rPr>
            </w:pPr>
            <w:r>
              <w:rPr>
                <w:color w:val="000000"/>
                <w:sz w:val="22"/>
                <w:szCs w:val="22"/>
              </w:rPr>
              <w:t>63326,2</w:t>
            </w:r>
          </w:p>
        </w:tc>
        <w:tc>
          <w:tcPr>
            <w:tcW w:w="1152" w:type="dxa"/>
          </w:tcPr>
          <w:p w:rsidR="007A54B3" w:rsidRPr="00F52364" w:rsidRDefault="007A54B3" w:rsidP="007A54B3">
            <w:pPr>
              <w:jc w:val="center"/>
              <w:rPr>
                <w:color w:val="000000"/>
                <w:sz w:val="22"/>
                <w:szCs w:val="22"/>
              </w:rPr>
            </w:pPr>
            <w:r>
              <w:rPr>
                <w:color w:val="000000"/>
                <w:sz w:val="22"/>
                <w:szCs w:val="22"/>
              </w:rPr>
              <w:t>63326,2</w:t>
            </w:r>
          </w:p>
        </w:tc>
        <w:tc>
          <w:tcPr>
            <w:tcW w:w="1152" w:type="dxa"/>
          </w:tcPr>
          <w:p w:rsidR="007A54B3" w:rsidRPr="00F52364" w:rsidRDefault="007A54B3" w:rsidP="007A54B3">
            <w:pPr>
              <w:jc w:val="center"/>
              <w:rPr>
                <w:color w:val="000000"/>
                <w:sz w:val="22"/>
                <w:szCs w:val="22"/>
              </w:rPr>
            </w:pPr>
            <w:r>
              <w:rPr>
                <w:color w:val="000000"/>
                <w:sz w:val="22"/>
                <w:szCs w:val="22"/>
              </w:rPr>
              <w:t>63326,2</w:t>
            </w:r>
          </w:p>
        </w:tc>
      </w:tr>
    </w:tbl>
    <w:p w:rsidR="007A54B3" w:rsidRPr="000F04FD" w:rsidRDefault="007A54B3" w:rsidP="007A54B3">
      <w:pPr>
        <w:jc w:val="center"/>
        <w:rPr>
          <w:color w:val="000000"/>
          <w:sz w:val="16"/>
          <w:szCs w:val="16"/>
        </w:rPr>
      </w:pPr>
    </w:p>
    <w:p w:rsidR="003E21CD" w:rsidRDefault="003E21CD" w:rsidP="007A54B3">
      <w:pPr>
        <w:jc w:val="right"/>
        <w:rPr>
          <w:color w:val="000000"/>
          <w:sz w:val="22"/>
          <w:szCs w:val="22"/>
        </w:rPr>
      </w:pPr>
    </w:p>
    <w:p w:rsidR="007A54B3" w:rsidRDefault="007A54B3" w:rsidP="007A54B3">
      <w:pPr>
        <w:jc w:val="right"/>
        <w:rPr>
          <w:color w:val="000000"/>
          <w:sz w:val="22"/>
          <w:szCs w:val="22"/>
        </w:rPr>
      </w:pPr>
      <w:r w:rsidRPr="00F3113A">
        <w:rPr>
          <w:color w:val="000000"/>
          <w:sz w:val="22"/>
          <w:szCs w:val="22"/>
        </w:rPr>
        <w:lastRenderedPageBreak/>
        <w:t>Таблица</w:t>
      </w:r>
      <w:r>
        <w:rPr>
          <w:color w:val="000000"/>
          <w:sz w:val="22"/>
          <w:szCs w:val="22"/>
        </w:rPr>
        <w:t xml:space="preserve"> 4</w:t>
      </w:r>
      <w:r w:rsidR="002D1596">
        <w:rPr>
          <w:color w:val="000000"/>
          <w:sz w:val="22"/>
          <w:szCs w:val="22"/>
        </w:rPr>
        <w:t>5</w:t>
      </w:r>
    </w:p>
    <w:p w:rsidR="007A54B3" w:rsidRPr="00800940" w:rsidRDefault="007A54B3" w:rsidP="007A54B3">
      <w:pPr>
        <w:jc w:val="center"/>
        <w:rPr>
          <w:b/>
          <w:color w:val="000000"/>
          <w:sz w:val="22"/>
          <w:szCs w:val="22"/>
        </w:rPr>
      </w:pPr>
      <w:r w:rsidRPr="00800940">
        <w:rPr>
          <w:b/>
          <w:color w:val="000000"/>
          <w:sz w:val="22"/>
          <w:szCs w:val="22"/>
        </w:rPr>
        <w:t>Среднедушевой доход населения, в динамике 20</w:t>
      </w:r>
      <w:r>
        <w:rPr>
          <w:b/>
          <w:color w:val="000000"/>
          <w:sz w:val="22"/>
          <w:szCs w:val="22"/>
        </w:rPr>
        <w:t>1</w:t>
      </w:r>
      <w:r w:rsidR="0033401D">
        <w:rPr>
          <w:b/>
          <w:color w:val="000000"/>
          <w:sz w:val="22"/>
          <w:szCs w:val="22"/>
        </w:rPr>
        <w:t>3</w:t>
      </w:r>
      <w:r w:rsidRPr="00800940">
        <w:rPr>
          <w:b/>
          <w:color w:val="000000"/>
          <w:sz w:val="22"/>
          <w:szCs w:val="22"/>
        </w:rPr>
        <w:t>-20</w:t>
      </w:r>
      <w:r w:rsidRPr="00986459">
        <w:rPr>
          <w:b/>
          <w:color w:val="000000"/>
          <w:sz w:val="22"/>
          <w:szCs w:val="22"/>
        </w:rPr>
        <w:t>20</w:t>
      </w:r>
      <w:r w:rsidRPr="00800940">
        <w:rPr>
          <w:b/>
          <w:color w:val="000000"/>
          <w:sz w:val="22"/>
          <w:szCs w:val="22"/>
        </w:rPr>
        <w:t>г., руб./чел.</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9"/>
        <w:gridCol w:w="1058"/>
        <w:gridCol w:w="1059"/>
        <w:gridCol w:w="1058"/>
        <w:gridCol w:w="1059"/>
        <w:gridCol w:w="1059"/>
        <w:gridCol w:w="1058"/>
        <w:gridCol w:w="1059"/>
        <w:gridCol w:w="1059"/>
      </w:tblGrid>
      <w:tr w:rsidR="007A54B3" w:rsidRPr="00800940" w:rsidTr="007A54B3">
        <w:tc>
          <w:tcPr>
            <w:tcW w:w="709" w:type="dxa"/>
          </w:tcPr>
          <w:p w:rsidR="007A54B3" w:rsidRPr="00800940" w:rsidRDefault="007A54B3" w:rsidP="007A54B3">
            <w:pPr>
              <w:jc w:val="center"/>
              <w:rPr>
                <w:color w:val="000000"/>
                <w:sz w:val="22"/>
                <w:szCs w:val="22"/>
              </w:rPr>
            </w:pPr>
          </w:p>
        </w:tc>
        <w:tc>
          <w:tcPr>
            <w:tcW w:w="1058" w:type="dxa"/>
          </w:tcPr>
          <w:p w:rsidR="007A54B3" w:rsidRPr="00800940" w:rsidRDefault="007A54B3" w:rsidP="007A54B3">
            <w:pPr>
              <w:jc w:val="center"/>
              <w:rPr>
                <w:color w:val="000000"/>
                <w:sz w:val="22"/>
                <w:szCs w:val="22"/>
              </w:rPr>
            </w:pPr>
            <w:r w:rsidRPr="00800940">
              <w:rPr>
                <w:color w:val="000000"/>
                <w:sz w:val="22"/>
                <w:szCs w:val="22"/>
              </w:rPr>
              <w:t>2013</w:t>
            </w:r>
          </w:p>
        </w:tc>
        <w:tc>
          <w:tcPr>
            <w:tcW w:w="1059" w:type="dxa"/>
          </w:tcPr>
          <w:p w:rsidR="007A54B3" w:rsidRPr="00800940" w:rsidRDefault="007A54B3" w:rsidP="007A54B3">
            <w:pPr>
              <w:jc w:val="center"/>
              <w:rPr>
                <w:color w:val="000000"/>
                <w:sz w:val="22"/>
                <w:szCs w:val="22"/>
              </w:rPr>
            </w:pPr>
            <w:r w:rsidRPr="00800940">
              <w:rPr>
                <w:color w:val="000000"/>
                <w:sz w:val="22"/>
                <w:szCs w:val="22"/>
              </w:rPr>
              <w:t>2014</w:t>
            </w:r>
          </w:p>
        </w:tc>
        <w:tc>
          <w:tcPr>
            <w:tcW w:w="1058" w:type="dxa"/>
          </w:tcPr>
          <w:p w:rsidR="007A54B3" w:rsidRPr="00800940" w:rsidRDefault="007A54B3" w:rsidP="007A54B3">
            <w:pPr>
              <w:jc w:val="center"/>
              <w:rPr>
                <w:color w:val="000000"/>
                <w:sz w:val="22"/>
                <w:szCs w:val="22"/>
              </w:rPr>
            </w:pPr>
            <w:r w:rsidRPr="00800940">
              <w:rPr>
                <w:color w:val="000000"/>
                <w:sz w:val="22"/>
                <w:szCs w:val="22"/>
              </w:rPr>
              <w:t>2015</w:t>
            </w:r>
          </w:p>
        </w:tc>
        <w:tc>
          <w:tcPr>
            <w:tcW w:w="1059" w:type="dxa"/>
          </w:tcPr>
          <w:p w:rsidR="007A54B3" w:rsidRPr="00800940" w:rsidRDefault="007A54B3" w:rsidP="007A54B3">
            <w:pPr>
              <w:jc w:val="center"/>
              <w:rPr>
                <w:color w:val="000000"/>
                <w:sz w:val="22"/>
                <w:szCs w:val="22"/>
              </w:rPr>
            </w:pPr>
            <w:r>
              <w:rPr>
                <w:color w:val="000000"/>
                <w:sz w:val="22"/>
                <w:szCs w:val="22"/>
              </w:rPr>
              <w:t>2016</w:t>
            </w:r>
          </w:p>
        </w:tc>
        <w:tc>
          <w:tcPr>
            <w:tcW w:w="1059" w:type="dxa"/>
          </w:tcPr>
          <w:p w:rsidR="007A54B3" w:rsidRDefault="007A54B3" w:rsidP="007A54B3">
            <w:pPr>
              <w:jc w:val="center"/>
              <w:rPr>
                <w:color w:val="000000"/>
                <w:sz w:val="22"/>
                <w:szCs w:val="22"/>
              </w:rPr>
            </w:pPr>
            <w:r>
              <w:rPr>
                <w:color w:val="000000"/>
                <w:sz w:val="22"/>
                <w:szCs w:val="22"/>
              </w:rPr>
              <w:t>22017</w:t>
            </w:r>
          </w:p>
        </w:tc>
        <w:tc>
          <w:tcPr>
            <w:tcW w:w="1058" w:type="dxa"/>
          </w:tcPr>
          <w:p w:rsidR="007A54B3" w:rsidRPr="00800940" w:rsidRDefault="007A54B3" w:rsidP="007A54B3">
            <w:pPr>
              <w:jc w:val="center"/>
              <w:rPr>
                <w:color w:val="000000"/>
                <w:sz w:val="22"/>
                <w:szCs w:val="22"/>
              </w:rPr>
            </w:pPr>
            <w:r>
              <w:rPr>
                <w:color w:val="000000"/>
                <w:sz w:val="22"/>
                <w:szCs w:val="22"/>
              </w:rPr>
              <w:t>2018</w:t>
            </w:r>
          </w:p>
        </w:tc>
        <w:tc>
          <w:tcPr>
            <w:tcW w:w="1059" w:type="dxa"/>
          </w:tcPr>
          <w:p w:rsidR="007A54B3" w:rsidRDefault="007A54B3" w:rsidP="007A54B3">
            <w:pPr>
              <w:jc w:val="center"/>
              <w:rPr>
                <w:color w:val="000000"/>
                <w:sz w:val="22"/>
                <w:szCs w:val="22"/>
              </w:rPr>
            </w:pPr>
            <w:r>
              <w:rPr>
                <w:color w:val="000000"/>
                <w:sz w:val="22"/>
                <w:szCs w:val="22"/>
              </w:rPr>
              <w:t>2019</w:t>
            </w:r>
          </w:p>
        </w:tc>
        <w:tc>
          <w:tcPr>
            <w:tcW w:w="1059" w:type="dxa"/>
          </w:tcPr>
          <w:p w:rsidR="007A54B3" w:rsidRPr="0033401D" w:rsidRDefault="007A54B3" w:rsidP="007A54B3">
            <w:pPr>
              <w:jc w:val="center"/>
              <w:rPr>
                <w:color w:val="000000"/>
                <w:sz w:val="22"/>
                <w:szCs w:val="22"/>
              </w:rPr>
            </w:pPr>
            <w:r>
              <w:rPr>
                <w:color w:val="000000"/>
                <w:sz w:val="22"/>
                <w:szCs w:val="22"/>
              </w:rPr>
              <w:t>20</w:t>
            </w:r>
            <w:r w:rsidRPr="0033401D">
              <w:rPr>
                <w:color w:val="000000"/>
                <w:sz w:val="22"/>
                <w:szCs w:val="22"/>
              </w:rPr>
              <w:t>20</w:t>
            </w:r>
          </w:p>
        </w:tc>
      </w:tr>
      <w:tr w:rsidR="007A54B3" w:rsidRPr="00800940" w:rsidTr="007A54B3">
        <w:tc>
          <w:tcPr>
            <w:tcW w:w="709" w:type="dxa"/>
          </w:tcPr>
          <w:p w:rsidR="007A54B3" w:rsidRPr="00800940" w:rsidRDefault="007A54B3" w:rsidP="007A54B3">
            <w:pPr>
              <w:jc w:val="center"/>
              <w:rPr>
                <w:color w:val="000000"/>
                <w:sz w:val="22"/>
                <w:szCs w:val="22"/>
              </w:rPr>
            </w:pPr>
            <w:r w:rsidRPr="00800940">
              <w:rPr>
                <w:color w:val="000000"/>
                <w:sz w:val="22"/>
                <w:szCs w:val="22"/>
              </w:rPr>
              <w:t>КЧР</w:t>
            </w:r>
          </w:p>
        </w:tc>
        <w:tc>
          <w:tcPr>
            <w:tcW w:w="1058" w:type="dxa"/>
          </w:tcPr>
          <w:p w:rsidR="007A54B3" w:rsidRPr="00800940" w:rsidRDefault="007A54B3" w:rsidP="007A54B3">
            <w:pPr>
              <w:jc w:val="center"/>
              <w:rPr>
                <w:color w:val="000000"/>
                <w:sz w:val="22"/>
                <w:szCs w:val="22"/>
              </w:rPr>
            </w:pPr>
            <w:r w:rsidRPr="00800940">
              <w:rPr>
                <w:color w:val="000000"/>
                <w:sz w:val="22"/>
                <w:szCs w:val="22"/>
              </w:rPr>
              <w:t>14564,1</w:t>
            </w:r>
          </w:p>
        </w:tc>
        <w:tc>
          <w:tcPr>
            <w:tcW w:w="1059" w:type="dxa"/>
          </w:tcPr>
          <w:p w:rsidR="007A54B3" w:rsidRPr="00800940" w:rsidRDefault="007A54B3" w:rsidP="007A54B3">
            <w:pPr>
              <w:jc w:val="center"/>
              <w:rPr>
                <w:color w:val="000000"/>
                <w:sz w:val="22"/>
                <w:szCs w:val="22"/>
              </w:rPr>
            </w:pPr>
            <w:r w:rsidRPr="00800940">
              <w:rPr>
                <w:color w:val="000000"/>
                <w:sz w:val="22"/>
                <w:szCs w:val="22"/>
              </w:rPr>
              <w:t>16347,3</w:t>
            </w:r>
          </w:p>
        </w:tc>
        <w:tc>
          <w:tcPr>
            <w:tcW w:w="1058" w:type="dxa"/>
          </w:tcPr>
          <w:p w:rsidR="007A54B3" w:rsidRPr="00800940" w:rsidRDefault="007A54B3" w:rsidP="007A54B3">
            <w:pPr>
              <w:jc w:val="center"/>
              <w:rPr>
                <w:color w:val="000000"/>
                <w:sz w:val="22"/>
                <w:szCs w:val="22"/>
              </w:rPr>
            </w:pPr>
            <w:r w:rsidRPr="00800940">
              <w:rPr>
                <w:color w:val="000000"/>
                <w:sz w:val="22"/>
                <w:szCs w:val="22"/>
              </w:rPr>
              <w:t>17913,2</w:t>
            </w:r>
          </w:p>
        </w:tc>
        <w:tc>
          <w:tcPr>
            <w:tcW w:w="1059" w:type="dxa"/>
          </w:tcPr>
          <w:p w:rsidR="007A54B3" w:rsidRPr="00800940" w:rsidRDefault="007A54B3" w:rsidP="007A54B3">
            <w:pPr>
              <w:jc w:val="center"/>
              <w:rPr>
                <w:color w:val="000000"/>
                <w:sz w:val="22"/>
                <w:szCs w:val="22"/>
              </w:rPr>
            </w:pPr>
            <w:r>
              <w:rPr>
                <w:color w:val="000000"/>
                <w:sz w:val="22"/>
                <w:szCs w:val="22"/>
              </w:rPr>
              <w:t>19230,0</w:t>
            </w:r>
          </w:p>
        </w:tc>
        <w:tc>
          <w:tcPr>
            <w:tcW w:w="1059" w:type="dxa"/>
          </w:tcPr>
          <w:p w:rsidR="007A54B3" w:rsidRDefault="007A54B3" w:rsidP="007A54B3">
            <w:pPr>
              <w:jc w:val="center"/>
              <w:rPr>
                <w:color w:val="000000"/>
                <w:sz w:val="22"/>
                <w:szCs w:val="22"/>
              </w:rPr>
            </w:pPr>
            <w:r>
              <w:rPr>
                <w:color w:val="000000"/>
                <w:sz w:val="22"/>
                <w:szCs w:val="22"/>
              </w:rPr>
              <w:t>17142,0</w:t>
            </w:r>
          </w:p>
        </w:tc>
        <w:tc>
          <w:tcPr>
            <w:tcW w:w="1058" w:type="dxa"/>
          </w:tcPr>
          <w:p w:rsidR="007A54B3" w:rsidRPr="00800940" w:rsidRDefault="007A54B3" w:rsidP="007A54B3">
            <w:pPr>
              <w:jc w:val="center"/>
              <w:rPr>
                <w:color w:val="000000"/>
                <w:sz w:val="22"/>
                <w:szCs w:val="22"/>
              </w:rPr>
            </w:pPr>
            <w:r>
              <w:rPr>
                <w:color w:val="000000"/>
                <w:sz w:val="22"/>
                <w:szCs w:val="22"/>
              </w:rPr>
              <w:t>17436,3</w:t>
            </w:r>
          </w:p>
        </w:tc>
        <w:tc>
          <w:tcPr>
            <w:tcW w:w="1059" w:type="dxa"/>
          </w:tcPr>
          <w:p w:rsidR="007A54B3" w:rsidRDefault="007A54B3" w:rsidP="007A54B3">
            <w:pPr>
              <w:jc w:val="center"/>
              <w:rPr>
                <w:color w:val="000000"/>
                <w:sz w:val="22"/>
                <w:szCs w:val="22"/>
              </w:rPr>
            </w:pPr>
            <w:r>
              <w:rPr>
                <w:color w:val="000000"/>
                <w:sz w:val="22"/>
                <w:szCs w:val="22"/>
              </w:rPr>
              <w:t>17436,33</w:t>
            </w:r>
          </w:p>
        </w:tc>
        <w:tc>
          <w:tcPr>
            <w:tcW w:w="1059" w:type="dxa"/>
          </w:tcPr>
          <w:p w:rsidR="007A54B3" w:rsidRDefault="007A54B3" w:rsidP="007A54B3">
            <w:pPr>
              <w:jc w:val="center"/>
              <w:rPr>
                <w:color w:val="000000"/>
                <w:sz w:val="22"/>
                <w:szCs w:val="22"/>
              </w:rPr>
            </w:pPr>
            <w:r>
              <w:rPr>
                <w:color w:val="000000"/>
                <w:sz w:val="22"/>
                <w:szCs w:val="22"/>
              </w:rPr>
              <w:t>17436,33</w:t>
            </w:r>
          </w:p>
        </w:tc>
      </w:tr>
      <w:tr w:rsidR="007A54B3" w:rsidRPr="00456489" w:rsidTr="007A54B3">
        <w:tc>
          <w:tcPr>
            <w:tcW w:w="709" w:type="dxa"/>
          </w:tcPr>
          <w:p w:rsidR="007A54B3" w:rsidRPr="00800940" w:rsidRDefault="007A54B3" w:rsidP="007A54B3">
            <w:pPr>
              <w:jc w:val="center"/>
              <w:rPr>
                <w:color w:val="000000"/>
                <w:sz w:val="22"/>
                <w:szCs w:val="22"/>
              </w:rPr>
            </w:pPr>
            <w:r w:rsidRPr="00800940">
              <w:rPr>
                <w:color w:val="000000"/>
                <w:sz w:val="22"/>
                <w:szCs w:val="22"/>
              </w:rPr>
              <w:t>РФ</w:t>
            </w:r>
          </w:p>
        </w:tc>
        <w:tc>
          <w:tcPr>
            <w:tcW w:w="1058" w:type="dxa"/>
          </w:tcPr>
          <w:p w:rsidR="007A54B3" w:rsidRPr="00800940" w:rsidRDefault="007A54B3" w:rsidP="007A54B3">
            <w:pPr>
              <w:jc w:val="center"/>
              <w:rPr>
                <w:color w:val="000000"/>
                <w:sz w:val="22"/>
                <w:szCs w:val="22"/>
              </w:rPr>
            </w:pPr>
            <w:r w:rsidRPr="00800940">
              <w:rPr>
                <w:color w:val="000000"/>
                <w:sz w:val="22"/>
                <w:szCs w:val="22"/>
              </w:rPr>
              <w:t>25928,2</w:t>
            </w:r>
          </w:p>
        </w:tc>
        <w:tc>
          <w:tcPr>
            <w:tcW w:w="1059" w:type="dxa"/>
          </w:tcPr>
          <w:p w:rsidR="007A54B3" w:rsidRPr="00800940" w:rsidRDefault="007A54B3" w:rsidP="007A54B3">
            <w:pPr>
              <w:jc w:val="center"/>
              <w:rPr>
                <w:color w:val="000000"/>
                <w:sz w:val="22"/>
                <w:szCs w:val="22"/>
              </w:rPr>
            </w:pPr>
            <w:r w:rsidRPr="00800940">
              <w:rPr>
                <w:color w:val="000000"/>
                <w:sz w:val="22"/>
                <w:szCs w:val="22"/>
              </w:rPr>
              <w:t>27765,7</w:t>
            </w:r>
          </w:p>
        </w:tc>
        <w:tc>
          <w:tcPr>
            <w:tcW w:w="1058" w:type="dxa"/>
          </w:tcPr>
          <w:p w:rsidR="007A54B3" w:rsidRDefault="007A54B3" w:rsidP="007A54B3">
            <w:pPr>
              <w:jc w:val="center"/>
              <w:rPr>
                <w:color w:val="000000"/>
                <w:sz w:val="22"/>
                <w:szCs w:val="22"/>
              </w:rPr>
            </w:pPr>
            <w:r>
              <w:rPr>
                <w:color w:val="000000"/>
                <w:sz w:val="22"/>
                <w:szCs w:val="22"/>
              </w:rPr>
              <w:t>30466,6</w:t>
            </w:r>
          </w:p>
        </w:tc>
        <w:tc>
          <w:tcPr>
            <w:tcW w:w="1059" w:type="dxa"/>
          </w:tcPr>
          <w:p w:rsidR="007A54B3" w:rsidRPr="00800940" w:rsidRDefault="007A54B3" w:rsidP="007A54B3">
            <w:pPr>
              <w:jc w:val="center"/>
              <w:rPr>
                <w:color w:val="000000"/>
                <w:sz w:val="22"/>
                <w:szCs w:val="22"/>
              </w:rPr>
            </w:pPr>
            <w:r>
              <w:rPr>
                <w:color w:val="000000"/>
                <w:sz w:val="22"/>
                <w:szCs w:val="22"/>
              </w:rPr>
              <w:t>30744,4</w:t>
            </w:r>
          </w:p>
        </w:tc>
        <w:tc>
          <w:tcPr>
            <w:tcW w:w="1059" w:type="dxa"/>
          </w:tcPr>
          <w:p w:rsidR="007A54B3" w:rsidRDefault="007A54B3" w:rsidP="007A54B3">
            <w:pPr>
              <w:jc w:val="center"/>
              <w:rPr>
                <w:color w:val="000000"/>
                <w:sz w:val="22"/>
                <w:szCs w:val="22"/>
              </w:rPr>
            </w:pPr>
            <w:r>
              <w:rPr>
                <w:color w:val="000000"/>
                <w:sz w:val="22"/>
                <w:szCs w:val="22"/>
              </w:rPr>
              <w:t>31421,6</w:t>
            </w:r>
          </w:p>
        </w:tc>
        <w:tc>
          <w:tcPr>
            <w:tcW w:w="1058" w:type="dxa"/>
          </w:tcPr>
          <w:p w:rsidR="007A54B3" w:rsidRPr="00800940" w:rsidRDefault="007A54B3" w:rsidP="007A54B3">
            <w:pPr>
              <w:jc w:val="center"/>
              <w:rPr>
                <w:color w:val="000000"/>
                <w:sz w:val="22"/>
                <w:szCs w:val="22"/>
              </w:rPr>
            </w:pPr>
            <w:r>
              <w:rPr>
                <w:color w:val="000000"/>
                <w:sz w:val="22"/>
                <w:szCs w:val="22"/>
              </w:rPr>
              <w:t>32598</w:t>
            </w:r>
          </w:p>
        </w:tc>
        <w:tc>
          <w:tcPr>
            <w:tcW w:w="1059" w:type="dxa"/>
          </w:tcPr>
          <w:p w:rsidR="007A54B3" w:rsidRDefault="007A54B3" w:rsidP="007A54B3">
            <w:pPr>
              <w:jc w:val="center"/>
              <w:rPr>
                <w:color w:val="000000"/>
                <w:sz w:val="22"/>
                <w:szCs w:val="22"/>
              </w:rPr>
            </w:pPr>
            <w:r>
              <w:rPr>
                <w:color w:val="000000"/>
                <w:sz w:val="22"/>
                <w:szCs w:val="22"/>
              </w:rPr>
              <w:t>35100</w:t>
            </w:r>
          </w:p>
        </w:tc>
        <w:tc>
          <w:tcPr>
            <w:tcW w:w="1059" w:type="dxa"/>
          </w:tcPr>
          <w:p w:rsidR="007A54B3" w:rsidRDefault="007A54B3" w:rsidP="007A54B3">
            <w:pPr>
              <w:jc w:val="center"/>
              <w:rPr>
                <w:color w:val="000000"/>
                <w:sz w:val="22"/>
                <w:szCs w:val="22"/>
              </w:rPr>
            </w:pPr>
            <w:r>
              <w:rPr>
                <w:color w:val="000000"/>
                <w:sz w:val="22"/>
                <w:szCs w:val="22"/>
              </w:rPr>
              <w:t>35100</w:t>
            </w:r>
          </w:p>
        </w:tc>
      </w:tr>
    </w:tbl>
    <w:p w:rsidR="007A54B3" w:rsidRPr="001F6669" w:rsidRDefault="007A54B3" w:rsidP="007A54B3">
      <w:pPr>
        <w:ind w:firstLine="851"/>
        <w:jc w:val="both"/>
        <w:rPr>
          <w:color w:val="000000"/>
          <w:sz w:val="16"/>
          <w:szCs w:val="16"/>
        </w:rPr>
      </w:pPr>
    </w:p>
    <w:p w:rsidR="007A54B3" w:rsidRPr="00F3113A" w:rsidRDefault="007A54B3" w:rsidP="007A54B3">
      <w:pPr>
        <w:jc w:val="right"/>
        <w:rPr>
          <w:color w:val="000000"/>
          <w:sz w:val="22"/>
          <w:szCs w:val="22"/>
        </w:rPr>
      </w:pPr>
      <w:r w:rsidRPr="00F3113A">
        <w:rPr>
          <w:color w:val="000000"/>
          <w:sz w:val="22"/>
          <w:szCs w:val="22"/>
        </w:rPr>
        <w:t>Таблица</w:t>
      </w:r>
      <w:r w:rsidR="002D1596">
        <w:rPr>
          <w:color w:val="000000"/>
          <w:sz w:val="22"/>
          <w:szCs w:val="22"/>
        </w:rPr>
        <w:t xml:space="preserve"> 46</w:t>
      </w:r>
    </w:p>
    <w:p w:rsidR="007A54B3" w:rsidRDefault="007A54B3" w:rsidP="007A54B3">
      <w:pPr>
        <w:tabs>
          <w:tab w:val="left" w:pos="1134"/>
        </w:tabs>
        <w:jc w:val="center"/>
        <w:rPr>
          <w:b/>
          <w:color w:val="000000"/>
          <w:sz w:val="22"/>
          <w:szCs w:val="22"/>
        </w:rPr>
      </w:pPr>
      <w:r w:rsidRPr="00456489">
        <w:rPr>
          <w:b/>
          <w:color w:val="000000"/>
          <w:sz w:val="22"/>
          <w:szCs w:val="22"/>
        </w:rPr>
        <w:t>Прожиточный минимум, в динамике 20</w:t>
      </w:r>
      <w:r>
        <w:rPr>
          <w:b/>
          <w:color w:val="000000"/>
          <w:sz w:val="22"/>
          <w:szCs w:val="22"/>
        </w:rPr>
        <w:t>1</w:t>
      </w:r>
      <w:r w:rsidR="0033401D">
        <w:rPr>
          <w:b/>
          <w:color w:val="000000"/>
          <w:sz w:val="22"/>
          <w:szCs w:val="22"/>
        </w:rPr>
        <w:t>3</w:t>
      </w:r>
      <w:r w:rsidRPr="00456489">
        <w:rPr>
          <w:b/>
          <w:color w:val="000000"/>
          <w:sz w:val="22"/>
          <w:szCs w:val="22"/>
        </w:rPr>
        <w:t>-20</w:t>
      </w:r>
      <w:r w:rsidRPr="00986459">
        <w:rPr>
          <w:b/>
          <w:color w:val="000000"/>
          <w:sz w:val="22"/>
          <w:szCs w:val="22"/>
        </w:rPr>
        <w:t>20</w:t>
      </w:r>
      <w:r w:rsidRPr="00456489">
        <w:rPr>
          <w:b/>
          <w:color w:val="000000"/>
          <w:sz w:val="22"/>
          <w:szCs w:val="22"/>
        </w:rPr>
        <w:t>г., руб./чел.</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9"/>
        <w:gridCol w:w="1063"/>
        <w:gridCol w:w="1063"/>
        <w:gridCol w:w="1063"/>
        <w:gridCol w:w="1063"/>
        <w:gridCol w:w="1063"/>
        <w:gridCol w:w="1063"/>
        <w:gridCol w:w="1063"/>
        <w:gridCol w:w="1064"/>
      </w:tblGrid>
      <w:tr w:rsidR="007A54B3" w:rsidRPr="00456489" w:rsidTr="007A54B3">
        <w:tc>
          <w:tcPr>
            <w:tcW w:w="709" w:type="dxa"/>
          </w:tcPr>
          <w:p w:rsidR="007A54B3" w:rsidRPr="00456489" w:rsidRDefault="007A54B3" w:rsidP="007A54B3">
            <w:pPr>
              <w:tabs>
                <w:tab w:val="left" w:pos="1134"/>
              </w:tabs>
              <w:ind w:left="-534" w:firstLine="534"/>
              <w:jc w:val="center"/>
              <w:rPr>
                <w:color w:val="000000"/>
                <w:sz w:val="22"/>
                <w:szCs w:val="22"/>
              </w:rPr>
            </w:pPr>
          </w:p>
        </w:tc>
        <w:tc>
          <w:tcPr>
            <w:tcW w:w="1063" w:type="dxa"/>
          </w:tcPr>
          <w:p w:rsidR="007A54B3" w:rsidRPr="00456489" w:rsidRDefault="007A54B3" w:rsidP="007A54B3">
            <w:pPr>
              <w:tabs>
                <w:tab w:val="left" w:pos="1134"/>
              </w:tabs>
              <w:jc w:val="center"/>
              <w:rPr>
                <w:color w:val="000000"/>
                <w:sz w:val="22"/>
                <w:szCs w:val="22"/>
              </w:rPr>
            </w:pPr>
            <w:r>
              <w:rPr>
                <w:color w:val="000000"/>
                <w:sz w:val="22"/>
                <w:szCs w:val="22"/>
              </w:rPr>
              <w:t>2013</w:t>
            </w:r>
          </w:p>
        </w:tc>
        <w:tc>
          <w:tcPr>
            <w:tcW w:w="1063" w:type="dxa"/>
          </w:tcPr>
          <w:p w:rsidR="007A54B3" w:rsidRPr="00456489" w:rsidRDefault="007A54B3" w:rsidP="007A54B3">
            <w:pPr>
              <w:tabs>
                <w:tab w:val="left" w:pos="1134"/>
              </w:tabs>
              <w:jc w:val="center"/>
              <w:rPr>
                <w:color w:val="000000"/>
                <w:sz w:val="22"/>
                <w:szCs w:val="22"/>
              </w:rPr>
            </w:pPr>
            <w:r>
              <w:rPr>
                <w:color w:val="000000"/>
                <w:sz w:val="22"/>
                <w:szCs w:val="22"/>
              </w:rPr>
              <w:t>2014</w:t>
            </w:r>
          </w:p>
        </w:tc>
        <w:tc>
          <w:tcPr>
            <w:tcW w:w="1063" w:type="dxa"/>
          </w:tcPr>
          <w:p w:rsidR="007A54B3" w:rsidRDefault="007A54B3" w:rsidP="007A54B3">
            <w:pPr>
              <w:tabs>
                <w:tab w:val="left" w:pos="1134"/>
              </w:tabs>
              <w:jc w:val="center"/>
              <w:rPr>
                <w:color w:val="000000"/>
                <w:sz w:val="22"/>
                <w:szCs w:val="22"/>
              </w:rPr>
            </w:pPr>
            <w:r>
              <w:rPr>
                <w:color w:val="000000"/>
                <w:sz w:val="22"/>
                <w:szCs w:val="22"/>
              </w:rPr>
              <w:t>2015</w:t>
            </w:r>
          </w:p>
        </w:tc>
        <w:tc>
          <w:tcPr>
            <w:tcW w:w="1063" w:type="dxa"/>
          </w:tcPr>
          <w:p w:rsidR="007A54B3" w:rsidRDefault="007A54B3" w:rsidP="007A54B3">
            <w:pPr>
              <w:tabs>
                <w:tab w:val="left" w:pos="1134"/>
              </w:tabs>
              <w:jc w:val="center"/>
              <w:rPr>
                <w:color w:val="000000"/>
                <w:sz w:val="22"/>
                <w:szCs w:val="22"/>
              </w:rPr>
            </w:pPr>
            <w:r>
              <w:rPr>
                <w:color w:val="000000"/>
                <w:sz w:val="22"/>
                <w:szCs w:val="22"/>
              </w:rPr>
              <w:t>2016</w:t>
            </w:r>
          </w:p>
        </w:tc>
        <w:tc>
          <w:tcPr>
            <w:tcW w:w="1063" w:type="dxa"/>
          </w:tcPr>
          <w:p w:rsidR="007A54B3" w:rsidRDefault="007A54B3" w:rsidP="007A54B3">
            <w:pPr>
              <w:tabs>
                <w:tab w:val="left" w:pos="1134"/>
              </w:tabs>
              <w:jc w:val="center"/>
              <w:rPr>
                <w:color w:val="000000"/>
                <w:sz w:val="22"/>
                <w:szCs w:val="22"/>
              </w:rPr>
            </w:pPr>
            <w:r>
              <w:rPr>
                <w:color w:val="000000"/>
                <w:sz w:val="22"/>
                <w:szCs w:val="22"/>
              </w:rPr>
              <w:t>2017</w:t>
            </w:r>
          </w:p>
        </w:tc>
        <w:tc>
          <w:tcPr>
            <w:tcW w:w="1063" w:type="dxa"/>
          </w:tcPr>
          <w:p w:rsidR="007A54B3" w:rsidRDefault="007A54B3" w:rsidP="007A54B3">
            <w:pPr>
              <w:tabs>
                <w:tab w:val="left" w:pos="1134"/>
              </w:tabs>
              <w:jc w:val="center"/>
              <w:rPr>
                <w:color w:val="000000"/>
                <w:sz w:val="22"/>
                <w:szCs w:val="22"/>
              </w:rPr>
            </w:pPr>
            <w:r>
              <w:rPr>
                <w:color w:val="000000"/>
                <w:sz w:val="22"/>
                <w:szCs w:val="22"/>
              </w:rPr>
              <w:t>2018</w:t>
            </w:r>
          </w:p>
        </w:tc>
        <w:tc>
          <w:tcPr>
            <w:tcW w:w="1063" w:type="dxa"/>
          </w:tcPr>
          <w:p w:rsidR="007A54B3" w:rsidRDefault="007A54B3" w:rsidP="007A54B3">
            <w:pPr>
              <w:tabs>
                <w:tab w:val="left" w:pos="1134"/>
              </w:tabs>
              <w:jc w:val="center"/>
              <w:rPr>
                <w:color w:val="000000"/>
                <w:sz w:val="22"/>
                <w:szCs w:val="22"/>
              </w:rPr>
            </w:pPr>
            <w:r>
              <w:rPr>
                <w:color w:val="000000"/>
                <w:sz w:val="22"/>
                <w:szCs w:val="22"/>
              </w:rPr>
              <w:t>2019</w:t>
            </w:r>
          </w:p>
        </w:tc>
        <w:tc>
          <w:tcPr>
            <w:tcW w:w="1064" w:type="dxa"/>
          </w:tcPr>
          <w:p w:rsidR="007A54B3" w:rsidRPr="0033401D" w:rsidRDefault="007A54B3" w:rsidP="007A54B3">
            <w:pPr>
              <w:tabs>
                <w:tab w:val="left" w:pos="1134"/>
              </w:tabs>
              <w:jc w:val="center"/>
              <w:rPr>
                <w:color w:val="000000"/>
                <w:sz w:val="22"/>
                <w:szCs w:val="22"/>
              </w:rPr>
            </w:pPr>
            <w:r>
              <w:rPr>
                <w:color w:val="000000"/>
                <w:sz w:val="22"/>
                <w:szCs w:val="22"/>
              </w:rPr>
              <w:t>20</w:t>
            </w:r>
            <w:r w:rsidRPr="0033401D">
              <w:rPr>
                <w:color w:val="000000"/>
                <w:sz w:val="22"/>
                <w:szCs w:val="22"/>
              </w:rPr>
              <w:t>20</w:t>
            </w:r>
          </w:p>
        </w:tc>
      </w:tr>
      <w:tr w:rsidR="007A54B3" w:rsidRPr="00456489" w:rsidTr="007A54B3">
        <w:tc>
          <w:tcPr>
            <w:tcW w:w="709" w:type="dxa"/>
          </w:tcPr>
          <w:p w:rsidR="007A54B3" w:rsidRPr="00456489" w:rsidRDefault="007A54B3" w:rsidP="007A54B3">
            <w:pPr>
              <w:tabs>
                <w:tab w:val="left" w:pos="1134"/>
              </w:tabs>
              <w:jc w:val="center"/>
              <w:rPr>
                <w:color w:val="000000"/>
                <w:sz w:val="22"/>
                <w:szCs w:val="22"/>
              </w:rPr>
            </w:pPr>
            <w:r w:rsidRPr="00456489">
              <w:rPr>
                <w:color w:val="000000"/>
                <w:sz w:val="22"/>
                <w:szCs w:val="22"/>
              </w:rPr>
              <w:t>КЧР</w:t>
            </w:r>
          </w:p>
        </w:tc>
        <w:tc>
          <w:tcPr>
            <w:tcW w:w="1063" w:type="dxa"/>
          </w:tcPr>
          <w:p w:rsidR="007A54B3" w:rsidRPr="00456489" w:rsidRDefault="007A54B3" w:rsidP="007A54B3">
            <w:pPr>
              <w:tabs>
                <w:tab w:val="left" w:pos="1134"/>
              </w:tabs>
              <w:jc w:val="center"/>
              <w:rPr>
                <w:color w:val="000000"/>
                <w:sz w:val="22"/>
                <w:szCs w:val="22"/>
              </w:rPr>
            </w:pPr>
            <w:r>
              <w:rPr>
                <w:color w:val="000000"/>
                <w:sz w:val="22"/>
                <w:szCs w:val="22"/>
              </w:rPr>
              <w:t>6552,0</w:t>
            </w:r>
          </w:p>
        </w:tc>
        <w:tc>
          <w:tcPr>
            <w:tcW w:w="1063" w:type="dxa"/>
          </w:tcPr>
          <w:p w:rsidR="007A54B3" w:rsidRPr="00456489" w:rsidRDefault="007A54B3" w:rsidP="007A54B3">
            <w:pPr>
              <w:tabs>
                <w:tab w:val="left" w:pos="1134"/>
              </w:tabs>
              <w:jc w:val="center"/>
              <w:rPr>
                <w:color w:val="000000"/>
                <w:sz w:val="22"/>
                <w:szCs w:val="22"/>
              </w:rPr>
            </w:pPr>
            <w:r>
              <w:rPr>
                <w:color w:val="000000"/>
                <w:sz w:val="22"/>
                <w:szCs w:val="22"/>
              </w:rPr>
              <w:t>7120,0</w:t>
            </w:r>
          </w:p>
        </w:tc>
        <w:tc>
          <w:tcPr>
            <w:tcW w:w="1063" w:type="dxa"/>
          </w:tcPr>
          <w:p w:rsidR="007A54B3" w:rsidRPr="00456489" w:rsidRDefault="007A54B3" w:rsidP="007A54B3">
            <w:pPr>
              <w:tabs>
                <w:tab w:val="left" w:pos="1134"/>
              </w:tabs>
              <w:jc w:val="center"/>
              <w:rPr>
                <w:color w:val="000000"/>
                <w:sz w:val="22"/>
                <w:szCs w:val="22"/>
              </w:rPr>
            </w:pPr>
            <w:r>
              <w:rPr>
                <w:color w:val="000000"/>
                <w:sz w:val="22"/>
                <w:szCs w:val="22"/>
              </w:rPr>
              <w:t>8667</w:t>
            </w:r>
          </w:p>
        </w:tc>
        <w:tc>
          <w:tcPr>
            <w:tcW w:w="1063" w:type="dxa"/>
          </w:tcPr>
          <w:p w:rsidR="007A54B3" w:rsidRDefault="007A54B3" w:rsidP="007A54B3">
            <w:pPr>
              <w:tabs>
                <w:tab w:val="left" w:pos="1134"/>
              </w:tabs>
              <w:jc w:val="center"/>
              <w:rPr>
                <w:color w:val="000000"/>
                <w:sz w:val="22"/>
                <w:szCs w:val="22"/>
              </w:rPr>
            </w:pPr>
            <w:r>
              <w:rPr>
                <w:color w:val="000000"/>
                <w:sz w:val="22"/>
                <w:szCs w:val="22"/>
              </w:rPr>
              <w:t>8806</w:t>
            </w:r>
          </w:p>
        </w:tc>
        <w:tc>
          <w:tcPr>
            <w:tcW w:w="1063" w:type="dxa"/>
          </w:tcPr>
          <w:p w:rsidR="007A54B3" w:rsidRDefault="007A54B3" w:rsidP="007A54B3">
            <w:pPr>
              <w:tabs>
                <w:tab w:val="left" w:pos="1134"/>
              </w:tabs>
              <w:jc w:val="center"/>
              <w:rPr>
                <w:color w:val="000000"/>
                <w:sz w:val="22"/>
                <w:szCs w:val="22"/>
              </w:rPr>
            </w:pPr>
            <w:r>
              <w:rPr>
                <w:color w:val="000000"/>
                <w:sz w:val="22"/>
                <w:szCs w:val="22"/>
              </w:rPr>
              <w:t>8806</w:t>
            </w:r>
          </w:p>
        </w:tc>
        <w:tc>
          <w:tcPr>
            <w:tcW w:w="1063" w:type="dxa"/>
          </w:tcPr>
          <w:p w:rsidR="007A54B3" w:rsidRDefault="007A54B3" w:rsidP="007A54B3">
            <w:pPr>
              <w:tabs>
                <w:tab w:val="left" w:pos="1134"/>
              </w:tabs>
              <w:jc w:val="center"/>
              <w:rPr>
                <w:color w:val="000000"/>
                <w:sz w:val="22"/>
                <w:szCs w:val="22"/>
              </w:rPr>
            </w:pPr>
            <w:r>
              <w:rPr>
                <w:color w:val="000000"/>
                <w:sz w:val="22"/>
                <w:szCs w:val="22"/>
              </w:rPr>
              <w:t>9251,7</w:t>
            </w:r>
          </w:p>
        </w:tc>
        <w:tc>
          <w:tcPr>
            <w:tcW w:w="1063" w:type="dxa"/>
          </w:tcPr>
          <w:p w:rsidR="007A54B3" w:rsidRDefault="007A54B3" w:rsidP="007A54B3">
            <w:pPr>
              <w:tabs>
                <w:tab w:val="left" w:pos="1134"/>
              </w:tabs>
              <w:jc w:val="center"/>
              <w:rPr>
                <w:color w:val="000000"/>
                <w:sz w:val="22"/>
                <w:szCs w:val="22"/>
              </w:rPr>
            </w:pPr>
            <w:r>
              <w:rPr>
                <w:color w:val="000000"/>
                <w:sz w:val="22"/>
                <w:szCs w:val="22"/>
              </w:rPr>
              <w:t>9775</w:t>
            </w:r>
          </w:p>
        </w:tc>
        <w:tc>
          <w:tcPr>
            <w:tcW w:w="1064" w:type="dxa"/>
          </w:tcPr>
          <w:p w:rsidR="007A54B3" w:rsidRDefault="007A54B3" w:rsidP="007A54B3">
            <w:pPr>
              <w:tabs>
                <w:tab w:val="left" w:pos="1134"/>
              </w:tabs>
              <w:jc w:val="center"/>
              <w:rPr>
                <w:color w:val="000000"/>
                <w:sz w:val="22"/>
                <w:szCs w:val="22"/>
              </w:rPr>
            </w:pPr>
            <w:r>
              <w:rPr>
                <w:color w:val="000000"/>
                <w:sz w:val="22"/>
                <w:szCs w:val="22"/>
              </w:rPr>
              <w:t>9775</w:t>
            </w:r>
          </w:p>
        </w:tc>
      </w:tr>
      <w:tr w:rsidR="007A54B3" w:rsidRPr="00456489" w:rsidTr="007A54B3">
        <w:tc>
          <w:tcPr>
            <w:tcW w:w="709" w:type="dxa"/>
          </w:tcPr>
          <w:p w:rsidR="007A54B3" w:rsidRPr="00456489" w:rsidRDefault="007A54B3" w:rsidP="007A54B3">
            <w:pPr>
              <w:tabs>
                <w:tab w:val="left" w:pos="1134"/>
              </w:tabs>
              <w:jc w:val="center"/>
              <w:rPr>
                <w:color w:val="000000"/>
                <w:sz w:val="22"/>
                <w:szCs w:val="22"/>
              </w:rPr>
            </w:pPr>
            <w:r w:rsidRPr="00456489">
              <w:rPr>
                <w:color w:val="000000"/>
                <w:sz w:val="22"/>
                <w:szCs w:val="22"/>
              </w:rPr>
              <w:t>РФ</w:t>
            </w:r>
          </w:p>
        </w:tc>
        <w:tc>
          <w:tcPr>
            <w:tcW w:w="1063" w:type="dxa"/>
          </w:tcPr>
          <w:p w:rsidR="007A54B3" w:rsidRPr="00456489" w:rsidRDefault="007A54B3" w:rsidP="007A54B3">
            <w:pPr>
              <w:tabs>
                <w:tab w:val="left" w:pos="1134"/>
              </w:tabs>
              <w:jc w:val="center"/>
              <w:rPr>
                <w:color w:val="000000"/>
                <w:sz w:val="22"/>
                <w:szCs w:val="22"/>
              </w:rPr>
            </w:pPr>
            <w:r>
              <w:rPr>
                <w:color w:val="000000"/>
                <w:sz w:val="22"/>
                <w:szCs w:val="22"/>
              </w:rPr>
              <w:t>7306</w:t>
            </w:r>
          </w:p>
        </w:tc>
        <w:tc>
          <w:tcPr>
            <w:tcW w:w="1063" w:type="dxa"/>
          </w:tcPr>
          <w:p w:rsidR="007A54B3" w:rsidRPr="00456489" w:rsidRDefault="007A54B3" w:rsidP="007A54B3">
            <w:pPr>
              <w:tabs>
                <w:tab w:val="left" w:pos="1134"/>
              </w:tabs>
              <w:jc w:val="center"/>
              <w:rPr>
                <w:color w:val="000000"/>
                <w:sz w:val="22"/>
                <w:szCs w:val="22"/>
              </w:rPr>
            </w:pPr>
            <w:r>
              <w:rPr>
                <w:color w:val="000000"/>
                <w:sz w:val="22"/>
                <w:szCs w:val="22"/>
              </w:rPr>
              <w:t>8050</w:t>
            </w:r>
          </w:p>
        </w:tc>
        <w:tc>
          <w:tcPr>
            <w:tcW w:w="1063" w:type="dxa"/>
          </w:tcPr>
          <w:p w:rsidR="007A54B3" w:rsidRDefault="007A54B3" w:rsidP="007A54B3">
            <w:pPr>
              <w:tabs>
                <w:tab w:val="left" w:pos="1134"/>
              </w:tabs>
              <w:jc w:val="center"/>
              <w:rPr>
                <w:color w:val="000000"/>
                <w:sz w:val="22"/>
                <w:szCs w:val="22"/>
              </w:rPr>
            </w:pPr>
            <w:r>
              <w:rPr>
                <w:color w:val="000000"/>
                <w:sz w:val="22"/>
                <w:szCs w:val="22"/>
              </w:rPr>
              <w:t>9701</w:t>
            </w:r>
          </w:p>
        </w:tc>
        <w:tc>
          <w:tcPr>
            <w:tcW w:w="1063" w:type="dxa"/>
          </w:tcPr>
          <w:p w:rsidR="007A54B3" w:rsidRDefault="007A54B3" w:rsidP="007A54B3">
            <w:pPr>
              <w:tabs>
                <w:tab w:val="left" w:pos="1134"/>
              </w:tabs>
              <w:jc w:val="center"/>
              <w:rPr>
                <w:color w:val="000000"/>
                <w:sz w:val="22"/>
                <w:szCs w:val="22"/>
              </w:rPr>
            </w:pPr>
            <w:r>
              <w:rPr>
                <w:color w:val="000000"/>
                <w:sz w:val="22"/>
                <w:szCs w:val="22"/>
              </w:rPr>
              <w:t>9828</w:t>
            </w:r>
          </w:p>
        </w:tc>
        <w:tc>
          <w:tcPr>
            <w:tcW w:w="1063" w:type="dxa"/>
          </w:tcPr>
          <w:p w:rsidR="007A54B3" w:rsidRDefault="007A54B3" w:rsidP="007A54B3">
            <w:pPr>
              <w:tabs>
                <w:tab w:val="left" w:pos="1134"/>
              </w:tabs>
              <w:jc w:val="center"/>
              <w:rPr>
                <w:color w:val="000000"/>
                <w:sz w:val="22"/>
                <w:szCs w:val="22"/>
              </w:rPr>
            </w:pPr>
            <w:r>
              <w:rPr>
                <w:color w:val="000000"/>
                <w:sz w:val="22"/>
                <w:szCs w:val="22"/>
              </w:rPr>
              <w:t>10088</w:t>
            </w:r>
          </w:p>
        </w:tc>
        <w:tc>
          <w:tcPr>
            <w:tcW w:w="1063" w:type="dxa"/>
          </w:tcPr>
          <w:p w:rsidR="007A54B3" w:rsidRDefault="007A54B3" w:rsidP="007A54B3">
            <w:pPr>
              <w:tabs>
                <w:tab w:val="left" w:pos="1134"/>
              </w:tabs>
              <w:jc w:val="center"/>
              <w:rPr>
                <w:color w:val="000000"/>
                <w:sz w:val="22"/>
                <w:szCs w:val="22"/>
              </w:rPr>
            </w:pPr>
            <w:r>
              <w:rPr>
                <w:color w:val="000000"/>
                <w:sz w:val="22"/>
                <w:szCs w:val="22"/>
              </w:rPr>
              <w:t>10213</w:t>
            </w:r>
          </w:p>
        </w:tc>
        <w:tc>
          <w:tcPr>
            <w:tcW w:w="1063" w:type="dxa"/>
          </w:tcPr>
          <w:p w:rsidR="007A54B3" w:rsidRDefault="007A54B3" w:rsidP="007A54B3">
            <w:pPr>
              <w:tabs>
                <w:tab w:val="left" w:pos="1134"/>
              </w:tabs>
              <w:jc w:val="center"/>
              <w:rPr>
                <w:color w:val="000000"/>
                <w:sz w:val="22"/>
                <w:szCs w:val="22"/>
              </w:rPr>
            </w:pPr>
            <w:r>
              <w:rPr>
                <w:color w:val="000000"/>
                <w:sz w:val="22"/>
                <w:szCs w:val="22"/>
              </w:rPr>
              <w:t>10609</w:t>
            </w:r>
          </w:p>
        </w:tc>
        <w:tc>
          <w:tcPr>
            <w:tcW w:w="1064" w:type="dxa"/>
          </w:tcPr>
          <w:p w:rsidR="007A54B3" w:rsidRDefault="007A54B3" w:rsidP="007A54B3">
            <w:pPr>
              <w:tabs>
                <w:tab w:val="left" w:pos="1134"/>
              </w:tabs>
              <w:jc w:val="center"/>
              <w:rPr>
                <w:color w:val="000000"/>
                <w:sz w:val="22"/>
                <w:szCs w:val="22"/>
              </w:rPr>
            </w:pPr>
            <w:r>
              <w:rPr>
                <w:color w:val="000000"/>
                <w:sz w:val="22"/>
                <w:szCs w:val="22"/>
              </w:rPr>
              <w:t>10609</w:t>
            </w:r>
          </w:p>
        </w:tc>
      </w:tr>
    </w:tbl>
    <w:p w:rsidR="007A54B3" w:rsidRPr="0093445B" w:rsidRDefault="007A54B3" w:rsidP="007A54B3">
      <w:pPr>
        <w:tabs>
          <w:tab w:val="left" w:pos="1134"/>
        </w:tabs>
        <w:jc w:val="center"/>
        <w:rPr>
          <w:color w:val="000000"/>
          <w:sz w:val="16"/>
          <w:szCs w:val="16"/>
        </w:rPr>
      </w:pPr>
    </w:p>
    <w:p w:rsidR="007A54B3" w:rsidRDefault="007A54B3" w:rsidP="007A54B3">
      <w:pPr>
        <w:jc w:val="right"/>
        <w:rPr>
          <w:color w:val="000000"/>
          <w:sz w:val="22"/>
          <w:szCs w:val="22"/>
        </w:rPr>
      </w:pPr>
      <w:r w:rsidRPr="00456489">
        <w:rPr>
          <w:color w:val="000000"/>
          <w:sz w:val="22"/>
          <w:szCs w:val="22"/>
        </w:rPr>
        <w:t>Таблица</w:t>
      </w:r>
      <w:r>
        <w:rPr>
          <w:color w:val="000000"/>
          <w:sz w:val="22"/>
          <w:szCs w:val="22"/>
        </w:rPr>
        <w:t xml:space="preserve"> </w:t>
      </w:r>
      <w:r w:rsidR="002D1596">
        <w:rPr>
          <w:color w:val="000000"/>
          <w:sz w:val="22"/>
          <w:szCs w:val="22"/>
        </w:rPr>
        <w:t>4</w:t>
      </w:r>
      <w:r w:rsidR="008D42A0">
        <w:rPr>
          <w:color w:val="000000"/>
          <w:sz w:val="22"/>
          <w:szCs w:val="22"/>
        </w:rPr>
        <w:t>7</w:t>
      </w:r>
    </w:p>
    <w:p w:rsidR="007A54B3" w:rsidRDefault="007A54B3" w:rsidP="007A54B3">
      <w:pPr>
        <w:jc w:val="center"/>
        <w:rPr>
          <w:b/>
          <w:color w:val="000000"/>
          <w:sz w:val="22"/>
          <w:szCs w:val="22"/>
        </w:rPr>
      </w:pPr>
      <w:r w:rsidRPr="00456489">
        <w:rPr>
          <w:b/>
          <w:color w:val="000000"/>
          <w:sz w:val="22"/>
          <w:szCs w:val="22"/>
        </w:rPr>
        <w:t>Процент лиц с доходами ниже прожиточного минимума,</w:t>
      </w:r>
      <w:r>
        <w:rPr>
          <w:b/>
          <w:color w:val="000000"/>
          <w:sz w:val="22"/>
          <w:szCs w:val="22"/>
        </w:rPr>
        <w:t xml:space="preserve"> </w:t>
      </w:r>
      <w:r w:rsidRPr="00456489">
        <w:rPr>
          <w:b/>
          <w:color w:val="000000"/>
          <w:sz w:val="22"/>
          <w:szCs w:val="22"/>
        </w:rPr>
        <w:t>в динамике 20</w:t>
      </w:r>
      <w:r>
        <w:rPr>
          <w:b/>
          <w:color w:val="000000"/>
          <w:sz w:val="22"/>
          <w:szCs w:val="22"/>
        </w:rPr>
        <w:t>1</w:t>
      </w:r>
      <w:r w:rsidR="0033401D">
        <w:rPr>
          <w:b/>
          <w:color w:val="000000"/>
          <w:sz w:val="22"/>
          <w:szCs w:val="22"/>
        </w:rPr>
        <w:t>3</w:t>
      </w:r>
      <w:r w:rsidRPr="00456489">
        <w:rPr>
          <w:b/>
          <w:color w:val="000000"/>
          <w:sz w:val="22"/>
          <w:szCs w:val="22"/>
        </w:rPr>
        <w:t>-20</w:t>
      </w:r>
      <w:r w:rsidRPr="00986459">
        <w:rPr>
          <w:b/>
          <w:color w:val="000000"/>
          <w:sz w:val="22"/>
          <w:szCs w:val="22"/>
        </w:rPr>
        <w:t>20</w:t>
      </w:r>
      <w:r w:rsidRPr="00456489">
        <w:rPr>
          <w:b/>
          <w:color w:val="000000"/>
          <w:sz w:val="22"/>
          <w:szCs w:val="22"/>
        </w:rPr>
        <w:t>г., %</w:t>
      </w:r>
    </w:p>
    <w:tbl>
      <w:tblPr>
        <w:tblW w:w="81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23"/>
        <w:gridCol w:w="1024"/>
        <w:gridCol w:w="1024"/>
        <w:gridCol w:w="1024"/>
        <w:gridCol w:w="1023"/>
        <w:gridCol w:w="1024"/>
        <w:gridCol w:w="1024"/>
        <w:gridCol w:w="1024"/>
      </w:tblGrid>
      <w:tr w:rsidR="007A54B3" w:rsidRPr="00456489" w:rsidTr="007A54B3">
        <w:tc>
          <w:tcPr>
            <w:tcW w:w="1023" w:type="dxa"/>
          </w:tcPr>
          <w:p w:rsidR="007A54B3" w:rsidRPr="00456489" w:rsidRDefault="007A54B3" w:rsidP="007A54B3">
            <w:pPr>
              <w:jc w:val="center"/>
              <w:rPr>
                <w:color w:val="000000"/>
                <w:sz w:val="22"/>
                <w:szCs w:val="22"/>
              </w:rPr>
            </w:pPr>
            <w:r>
              <w:rPr>
                <w:color w:val="000000"/>
                <w:sz w:val="22"/>
                <w:szCs w:val="22"/>
              </w:rPr>
              <w:t>2013</w:t>
            </w:r>
          </w:p>
        </w:tc>
        <w:tc>
          <w:tcPr>
            <w:tcW w:w="1024" w:type="dxa"/>
          </w:tcPr>
          <w:p w:rsidR="007A54B3" w:rsidRPr="00456489" w:rsidRDefault="007A54B3" w:rsidP="007A54B3">
            <w:pPr>
              <w:jc w:val="center"/>
              <w:rPr>
                <w:color w:val="000000"/>
                <w:sz w:val="22"/>
                <w:szCs w:val="22"/>
              </w:rPr>
            </w:pPr>
            <w:r>
              <w:rPr>
                <w:color w:val="000000"/>
                <w:sz w:val="22"/>
                <w:szCs w:val="22"/>
              </w:rPr>
              <w:t>2014</w:t>
            </w:r>
          </w:p>
        </w:tc>
        <w:tc>
          <w:tcPr>
            <w:tcW w:w="1024" w:type="dxa"/>
          </w:tcPr>
          <w:p w:rsidR="007A54B3" w:rsidRDefault="007A54B3" w:rsidP="007A54B3">
            <w:pPr>
              <w:jc w:val="center"/>
              <w:rPr>
                <w:color w:val="000000"/>
                <w:sz w:val="22"/>
                <w:szCs w:val="22"/>
              </w:rPr>
            </w:pPr>
            <w:r>
              <w:rPr>
                <w:color w:val="000000"/>
                <w:sz w:val="22"/>
                <w:szCs w:val="22"/>
              </w:rPr>
              <w:t>2015</w:t>
            </w:r>
          </w:p>
        </w:tc>
        <w:tc>
          <w:tcPr>
            <w:tcW w:w="1024" w:type="dxa"/>
          </w:tcPr>
          <w:p w:rsidR="007A54B3" w:rsidRDefault="007A54B3" w:rsidP="007A54B3">
            <w:pPr>
              <w:jc w:val="center"/>
              <w:rPr>
                <w:color w:val="000000"/>
                <w:sz w:val="22"/>
                <w:szCs w:val="22"/>
              </w:rPr>
            </w:pPr>
            <w:r>
              <w:rPr>
                <w:color w:val="000000"/>
                <w:sz w:val="22"/>
                <w:szCs w:val="22"/>
              </w:rPr>
              <w:t>2016</w:t>
            </w:r>
          </w:p>
        </w:tc>
        <w:tc>
          <w:tcPr>
            <w:tcW w:w="1023" w:type="dxa"/>
          </w:tcPr>
          <w:p w:rsidR="007A54B3" w:rsidRDefault="007A54B3" w:rsidP="007A54B3">
            <w:pPr>
              <w:jc w:val="center"/>
              <w:rPr>
                <w:color w:val="000000"/>
                <w:sz w:val="22"/>
                <w:szCs w:val="22"/>
              </w:rPr>
            </w:pPr>
            <w:r>
              <w:rPr>
                <w:color w:val="000000"/>
                <w:sz w:val="22"/>
                <w:szCs w:val="22"/>
              </w:rPr>
              <w:t>2017</w:t>
            </w:r>
          </w:p>
        </w:tc>
        <w:tc>
          <w:tcPr>
            <w:tcW w:w="1024" w:type="dxa"/>
          </w:tcPr>
          <w:p w:rsidR="007A54B3" w:rsidRDefault="007A54B3" w:rsidP="007A54B3">
            <w:pPr>
              <w:jc w:val="center"/>
              <w:rPr>
                <w:color w:val="000000"/>
                <w:sz w:val="22"/>
                <w:szCs w:val="22"/>
              </w:rPr>
            </w:pPr>
            <w:r>
              <w:rPr>
                <w:color w:val="000000"/>
                <w:sz w:val="22"/>
                <w:szCs w:val="22"/>
              </w:rPr>
              <w:t>2018</w:t>
            </w:r>
          </w:p>
        </w:tc>
        <w:tc>
          <w:tcPr>
            <w:tcW w:w="1024" w:type="dxa"/>
          </w:tcPr>
          <w:p w:rsidR="007A54B3" w:rsidRDefault="007A54B3" w:rsidP="007A54B3">
            <w:pPr>
              <w:jc w:val="center"/>
              <w:rPr>
                <w:color w:val="000000"/>
                <w:sz w:val="22"/>
                <w:szCs w:val="22"/>
              </w:rPr>
            </w:pPr>
            <w:r>
              <w:rPr>
                <w:color w:val="000000"/>
                <w:sz w:val="22"/>
                <w:szCs w:val="22"/>
              </w:rPr>
              <w:t>2019</w:t>
            </w:r>
          </w:p>
        </w:tc>
        <w:tc>
          <w:tcPr>
            <w:tcW w:w="1024" w:type="dxa"/>
          </w:tcPr>
          <w:p w:rsidR="007A54B3" w:rsidRPr="00986459" w:rsidRDefault="007A54B3" w:rsidP="007A54B3">
            <w:pPr>
              <w:jc w:val="center"/>
              <w:rPr>
                <w:color w:val="000000"/>
                <w:sz w:val="22"/>
                <w:szCs w:val="22"/>
                <w:lang w:val="en-US"/>
              </w:rPr>
            </w:pPr>
            <w:r>
              <w:rPr>
                <w:color w:val="000000"/>
                <w:sz w:val="22"/>
                <w:szCs w:val="22"/>
              </w:rPr>
              <w:t>20</w:t>
            </w:r>
            <w:proofErr w:type="spellStart"/>
            <w:r>
              <w:rPr>
                <w:color w:val="000000"/>
                <w:sz w:val="22"/>
                <w:szCs w:val="22"/>
                <w:lang w:val="en-US"/>
              </w:rPr>
              <w:t>20</w:t>
            </w:r>
            <w:proofErr w:type="spellEnd"/>
          </w:p>
        </w:tc>
      </w:tr>
      <w:tr w:rsidR="007A54B3" w:rsidRPr="00456489" w:rsidTr="007A54B3">
        <w:tc>
          <w:tcPr>
            <w:tcW w:w="1023" w:type="dxa"/>
          </w:tcPr>
          <w:p w:rsidR="007A54B3" w:rsidRPr="00456489" w:rsidRDefault="007A54B3" w:rsidP="007A54B3">
            <w:pPr>
              <w:jc w:val="center"/>
              <w:rPr>
                <w:color w:val="000000"/>
                <w:sz w:val="22"/>
                <w:szCs w:val="22"/>
              </w:rPr>
            </w:pPr>
            <w:r>
              <w:rPr>
                <w:color w:val="000000"/>
                <w:sz w:val="22"/>
                <w:szCs w:val="22"/>
              </w:rPr>
              <w:t>19,8</w:t>
            </w:r>
          </w:p>
        </w:tc>
        <w:tc>
          <w:tcPr>
            <w:tcW w:w="1024" w:type="dxa"/>
          </w:tcPr>
          <w:p w:rsidR="007A54B3" w:rsidRPr="00456489" w:rsidRDefault="007A54B3" w:rsidP="007A54B3">
            <w:pPr>
              <w:jc w:val="center"/>
              <w:rPr>
                <w:color w:val="000000"/>
                <w:sz w:val="22"/>
                <w:szCs w:val="22"/>
              </w:rPr>
            </w:pPr>
            <w:r>
              <w:rPr>
                <w:color w:val="000000"/>
                <w:sz w:val="22"/>
                <w:szCs w:val="22"/>
              </w:rPr>
              <w:t>19,3</w:t>
            </w:r>
          </w:p>
        </w:tc>
        <w:tc>
          <w:tcPr>
            <w:tcW w:w="1024" w:type="dxa"/>
          </w:tcPr>
          <w:p w:rsidR="007A54B3" w:rsidRPr="00456489" w:rsidRDefault="007A54B3" w:rsidP="007A54B3">
            <w:pPr>
              <w:jc w:val="center"/>
              <w:rPr>
                <w:color w:val="000000"/>
                <w:sz w:val="22"/>
                <w:szCs w:val="22"/>
              </w:rPr>
            </w:pPr>
            <w:r>
              <w:rPr>
                <w:color w:val="000000"/>
                <w:sz w:val="22"/>
                <w:szCs w:val="22"/>
              </w:rPr>
              <w:t>22</w:t>
            </w:r>
          </w:p>
        </w:tc>
        <w:tc>
          <w:tcPr>
            <w:tcW w:w="1024" w:type="dxa"/>
          </w:tcPr>
          <w:p w:rsidR="007A54B3" w:rsidRDefault="007A54B3" w:rsidP="007A54B3">
            <w:pPr>
              <w:jc w:val="center"/>
              <w:rPr>
                <w:color w:val="000000"/>
                <w:sz w:val="22"/>
                <w:szCs w:val="22"/>
              </w:rPr>
            </w:pPr>
            <w:r>
              <w:rPr>
                <w:color w:val="000000"/>
                <w:sz w:val="22"/>
                <w:szCs w:val="22"/>
              </w:rPr>
              <w:t>24,7</w:t>
            </w:r>
          </w:p>
        </w:tc>
        <w:tc>
          <w:tcPr>
            <w:tcW w:w="1023" w:type="dxa"/>
          </w:tcPr>
          <w:p w:rsidR="007A54B3" w:rsidRDefault="007A54B3" w:rsidP="007A54B3">
            <w:pPr>
              <w:jc w:val="center"/>
              <w:rPr>
                <w:color w:val="000000"/>
                <w:sz w:val="22"/>
                <w:szCs w:val="22"/>
              </w:rPr>
            </w:pPr>
            <w:r>
              <w:rPr>
                <w:color w:val="000000"/>
                <w:sz w:val="22"/>
                <w:szCs w:val="22"/>
              </w:rPr>
              <w:t>24,8</w:t>
            </w:r>
          </w:p>
        </w:tc>
        <w:tc>
          <w:tcPr>
            <w:tcW w:w="1024" w:type="dxa"/>
          </w:tcPr>
          <w:p w:rsidR="007A54B3" w:rsidRDefault="007A54B3" w:rsidP="007A54B3">
            <w:pPr>
              <w:jc w:val="center"/>
              <w:rPr>
                <w:color w:val="000000"/>
                <w:sz w:val="22"/>
                <w:szCs w:val="22"/>
              </w:rPr>
            </w:pPr>
            <w:r>
              <w:rPr>
                <w:color w:val="000000"/>
                <w:sz w:val="22"/>
                <w:szCs w:val="22"/>
              </w:rPr>
              <w:t>24,5</w:t>
            </w:r>
          </w:p>
        </w:tc>
        <w:tc>
          <w:tcPr>
            <w:tcW w:w="1024" w:type="dxa"/>
          </w:tcPr>
          <w:p w:rsidR="007A54B3" w:rsidRDefault="007A54B3" w:rsidP="007A54B3">
            <w:pPr>
              <w:jc w:val="center"/>
              <w:rPr>
                <w:color w:val="000000"/>
                <w:sz w:val="22"/>
                <w:szCs w:val="22"/>
              </w:rPr>
            </w:pPr>
            <w:r>
              <w:rPr>
                <w:color w:val="000000"/>
                <w:sz w:val="22"/>
                <w:szCs w:val="22"/>
              </w:rPr>
              <w:t>24,5</w:t>
            </w:r>
          </w:p>
        </w:tc>
        <w:tc>
          <w:tcPr>
            <w:tcW w:w="1024" w:type="dxa"/>
          </w:tcPr>
          <w:p w:rsidR="007A54B3" w:rsidRDefault="007A54B3" w:rsidP="007A54B3">
            <w:pPr>
              <w:jc w:val="center"/>
              <w:rPr>
                <w:color w:val="000000"/>
                <w:sz w:val="22"/>
                <w:szCs w:val="22"/>
              </w:rPr>
            </w:pPr>
            <w:r>
              <w:rPr>
                <w:color w:val="000000"/>
                <w:sz w:val="22"/>
                <w:szCs w:val="22"/>
              </w:rPr>
              <w:t>24,5</w:t>
            </w:r>
          </w:p>
        </w:tc>
      </w:tr>
    </w:tbl>
    <w:p w:rsidR="007A54B3" w:rsidRPr="0093445B" w:rsidRDefault="007A54B3" w:rsidP="007A54B3">
      <w:pPr>
        <w:jc w:val="center"/>
        <w:rPr>
          <w:color w:val="000000"/>
          <w:sz w:val="16"/>
          <w:szCs w:val="16"/>
        </w:rPr>
      </w:pPr>
    </w:p>
    <w:p w:rsidR="007A54B3" w:rsidRDefault="007A54B3" w:rsidP="007A54B3">
      <w:pPr>
        <w:jc w:val="right"/>
        <w:rPr>
          <w:color w:val="000000"/>
          <w:sz w:val="22"/>
          <w:szCs w:val="22"/>
        </w:rPr>
      </w:pPr>
      <w:r w:rsidRPr="00456489">
        <w:rPr>
          <w:color w:val="000000"/>
          <w:sz w:val="22"/>
          <w:szCs w:val="22"/>
        </w:rPr>
        <w:t>Таблица</w:t>
      </w:r>
      <w:r>
        <w:rPr>
          <w:color w:val="000000"/>
          <w:sz w:val="22"/>
          <w:szCs w:val="22"/>
        </w:rPr>
        <w:t xml:space="preserve"> </w:t>
      </w:r>
      <w:r w:rsidR="002D1596">
        <w:rPr>
          <w:color w:val="000000"/>
          <w:sz w:val="22"/>
          <w:szCs w:val="22"/>
        </w:rPr>
        <w:t>4</w:t>
      </w:r>
      <w:r w:rsidR="008D42A0">
        <w:rPr>
          <w:color w:val="000000"/>
          <w:sz w:val="22"/>
          <w:szCs w:val="22"/>
        </w:rPr>
        <w:t>8</w:t>
      </w:r>
    </w:p>
    <w:p w:rsidR="007A54B3" w:rsidRDefault="007A54B3" w:rsidP="007A54B3">
      <w:pPr>
        <w:jc w:val="center"/>
        <w:rPr>
          <w:b/>
          <w:color w:val="000000"/>
          <w:sz w:val="22"/>
          <w:szCs w:val="22"/>
        </w:rPr>
      </w:pPr>
      <w:r w:rsidRPr="00456489">
        <w:rPr>
          <w:b/>
          <w:color w:val="000000"/>
          <w:sz w:val="22"/>
          <w:szCs w:val="22"/>
        </w:rPr>
        <w:t>Количество жилой площади на 1 человека, в динамике 20</w:t>
      </w:r>
      <w:r>
        <w:rPr>
          <w:b/>
          <w:color w:val="000000"/>
          <w:sz w:val="22"/>
          <w:szCs w:val="22"/>
        </w:rPr>
        <w:t>1</w:t>
      </w:r>
      <w:r w:rsidR="0033401D">
        <w:rPr>
          <w:b/>
          <w:color w:val="000000"/>
          <w:sz w:val="22"/>
          <w:szCs w:val="22"/>
        </w:rPr>
        <w:t>3</w:t>
      </w:r>
      <w:r w:rsidRPr="00456489">
        <w:rPr>
          <w:b/>
          <w:color w:val="000000"/>
          <w:sz w:val="22"/>
          <w:szCs w:val="22"/>
        </w:rPr>
        <w:t>-20</w:t>
      </w:r>
      <w:r w:rsidRPr="00986459">
        <w:rPr>
          <w:b/>
          <w:color w:val="000000"/>
          <w:sz w:val="22"/>
          <w:szCs w:val="22"/>
        </w:rPr>
        <w:t>20</w:t>
      </w:r>
      <w:r w:rsidRPr="00456489">
        <w:rPr>
          <w:b/>
          <w:color w:val="000000"/>
          <w:sz w:val="22"/>
          <w:szCs w:val="22"/>
        </w:rPr>
        <w:t>г., (м</w:t>
      </w:r>
      <w:proofErr w:type="gramStart"/>
      <w:r w:rsidRPr="00456489">
        <w:rPr>
          <w:b/>
          <w:color w:val="000000"/>
          <w:sz w:val="22"/>
          <w:szCs w:val="22"/>
        </w:rPr>
        <w:t>2</w:t>
      </w:r>
      <w:proofErr w:type="gramEnd"/>
      <w:r w:rsidRPr="00456489">
        <w:rPr>
          <w:b/>
          <w:color w:val="000000"/>
          <w:sz w:val="22"/>
          <w:szCs w:val="22"/>
        </w:rPr>
        <w:t>/чел.)</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23"/>
        <w:gridCol w:w="1024"/>
        <w:gridCol w:w="1024"/>
        <w:gridCol w:w="1024"/>
        <w:gridCol w:w="1023"/>
        <w:gridCol w:w="1024"/>
        <w:gridCol w:w="1024"/>
        <w:gridCol w:w="1024"/>
        <w:gridCol w:w="1024"/>
      </w:tblGrid>
      <w:tr w:rsidR="007A54B3" w:rsidRPr="00456489" w:rsidTr="007A54B3">
        <w:tc>
          <w:tcPr>
            <w:tcW w:w="1023" w:type="dxa"/>
          </w:tcPr>
          <w:p w:rsidR="007A54B3" w:rsidRPr="00456489" w:rsidRDefault="007A54B3" w:rsidP="007A54B3">
            <w:pPr>
              <w:jc w:val="center"/>
              <w:rPr>
                <w:color w:val="000000"/>
                <w:sz w:val="22"/>
                <w:szCs w:val="22"/>
              </w:rPr>
            </w:pPr>
            <w:r w:rsidRPr="00456489">
              <w:rPr>
                <w:color w:val="000000"/>
                <w:sz w:val="22"/>
                <w:szCs w:val="22"/>
              </w:rPr>
              <w:t>2012</w:t>
            </w:r>
          </w:p>
        </w:tc>
        <w:tc>
          <w:tcPr>
            <w:tcW w:w="1024" w:type="dxa"/>
          </w:tcPr>
          <w:p w:rsidR="007A54B3" w:rsidRPr="00456489" w:rsidRDefault="007A54B3" w:rsidP="007A54B3">
            <w:pPr>
              <w:jc w:val="center"/>
              <w:rPr>
                <w:color w:val="000000"/>
                <w:sz w:val="22"/>
                <w:szCs w:val="22"/>
              </w:rPr>
            </w:pPr>
            <w:r>
              <w:rPr>
                <w:color w:val="000000"/>
                <w:sz w:val="22"/>
                <w:szCs w:val="22"/>
              </w:rPr>
              <w:t>2013</w:t>
            </w:r>
          </w:p>
        </w:tc>
        <w:tc>
          <w:tcPr>
            <w:tcW w:w="1024" w:type="dxa"/>
          </w:tcPr>
          <w:p w:rsidR="007A54B3" w:rsidRPr="00456489" w:rsidRDefault="007A54B3" w:rsidP="007A54B3">
            <w:pPr>
              <w:jc w:val="center"/>
              <w:rPr>
                <w:color w:val="000000"/>
                <w:sz w:val="22"/>
                <w:szCs w:val="22"/>
              </w:rPr>
            </w:pPr>
            <w:r>
              <w:rPr>
                <w:color w:val="000000"/>
                <w:sz w:val="22"/>
                <w:szCs w:val="22"/>
              </w:rPr>
              <w:t>2014</w:t>
            </w:r>
          </w:p>
        </w:tc>
        <w:tc>
          <w:tcPr>
            <w:tcW w:w="1024" w:type="dxa"/>
          </w:tcPr>
          <w:p w:rsidR="007A54B3" w:rsidRDefault="007A54B3" w:rsidP="007A54B3">
            <w:pPr>
              <w:jc w:val="center"/>
              <w:rPr>
                <w:color w:val="000000"/>
                <w:sz w:val="22"/>
                <w:szCs w:val="22"/>
              </w:rPr>
            </w:pPr>
            <w:r>
              <w:rPr>
                <w:color w:val="000000"/>
                <w:sz w:val="22"/>
                <w:szCs w:val="22"/>
              </w:rPr>
              <w:t>2015</w:t>
            </w:r>
          </w:p>
        </w:tc>
        <w:tc>
          <w:tcPr>
            <w:tcW w:w="1023" w:type="dxa"/>
          </w:tcPr>
          <w:p w:rsidR="007A54B3" w:rsidRDefault="007A54B3" w:rsidP="007A54B3">
            <w:pPr>
              <w:jc w:val="center"/>
              <w:rPr>
                <w:color w:val="000000"/>
                <w:sz w:val="22"/>
                <w:szCs w:val="22"/>
              </w:rPr>
            </w:pPr>
            <w:r>
              <w:rPr>
                <w:color w:val="000000"/>
                <w:sz w:val="22"/>
                <w:szCs w:val="22"/>
              </w:rPr>
              <w:t>2016</w:t>
            </w:r>
          </w:p>
        </w:tc>
        <w:tc>
          <w:tcPr>
            <w:tcW w:w="1024" w:type="dxa"/>
          </w:tcPr>
          <w:p w:rsidR="007A54B3" w:rsidRDefault="007A54B3" w:rsidP="007A54B3">
            <w:pPr>
              <w:jc w:val="center"/>
              <w:rPr>
                <w:color w:val="000000"/>
                <w:sz w:val="22"/>
                <w:szCs w:val="22"/>
              </w:rPr>
            </w:pPr>
            <w:r>
              <w:rPr>
                <w:color w:val="000000"/>
                <w:sz w:val="22"/>
                <w:szCs w:val="22"/>
              </w:rPr>
              <w:t>2017</w:t>
            </w:r>
          </w:p>
        </w:tc>
        <w:tc>
          <w:tcPr>
            <w:tcW w:w="1024" w:type="dxa"/>
          </w:tcPr>
          <w:p w:rsidR="007A54B3" w:rsidRDefault="007A54B3" w:rsidP="007A54B3">
            <w:pPr>
              <w:jc w:val="center"/>
              <w:rPr>
                <w:color w:val="000000"/>
                <w:sz w:val="22"/>
                <w:szCs w:val="22"/>
              </w:rPr>
            </w:pPr>
            <w:r>
              <w:rPr>
                <w:color w:val="000000"/>
                <w:sz w:val="22"/>
                <w:szCs w:val="22"/>
              </w:rPr>
              <w:t>2018</w:t>
            </w:r>
          </w:p>
        </w:tc>
        <w:tc>
          <w:tcPr>
            <w:tcW w:w="1024" w:type="dxa"/>
          </w:tcPr>
          <w:p w:rsidR="007A54B3" w:rsidRPr="0033401D" w:rsidRDefault="007A54B3" w:rsidP="007A54B3">
            <w:pPr>
              <w:jc w:val="center"/>
              <w:rPr>
                <w:color w:val="000000"/>
                <w:sz w:val="22"/>
                <w:szCs w:val="22"/>
              </w:rPr>
            </w:pPr>
            <w:r>
              <w:rPr>
                <w:color w:val="000000"/>
                <w:sz w:val="22"/>
                <w:szCs w:val="22"/>
              </w:rPr>
              <w:t>201</w:t>
            </w:r>
            <w:r w:rsidRPr="0033401D">
              <w:rPr>
                <w:color w:val="000000"/>
                <w:sz w:val="22"/>
                <w:szCs w:val="22"/>
              </w:rPr>
              <w:t>9</w:t>
            </w:r>
          </w:p>
        </w:tc>
        <w:tc>
          <w:tcPr>
            <w:tcW w:w="1024" w:type="dxa"/>
          </w:tcPr>
          <w:p w:rsidR="007A54B3" w:rsidRPr="0033401D" w:rsidRDefault="007A54B3" w:rsidP="007A54B3">
            <w:pPr>
              <w:jc w:val="center"/>
              <w:rPr>
                <w:color w:val="000000"/>
                <w:sz w:val="22"/>
                <w:szCs w:val="22"/>
              </w:rPr>
            </w:pPr>
            <w:r>
              <w:rPr>
                <w:color w:val="000000"/>
                <w:sz w:val="22"/>
                <w:szCs w:val="22"/>
              </w:rPr>
              <w:t>20</w:t>
            </w:r>
            <w:r w:rsidRPr="0033401D">
              <w:rPr>
                <w:color w:val="000000"/>
                <w:sz w:val="22"/>
                <w:szCs w:val="22"/>
              </w:rPr>
              <w:t>20</w:t>
            </w:r>
          </w:p>
        </w:tc>
      </w:tr>
      <w:tr w:rsidR="007A54B3" w:rsidRPr="00456489" w:rsidTr="007A54B3">
        <w:tc>
          <w:tcPr>
            <w:tcW w:w="1023" w:type="dxa"/>
          </w:tcPr>
          <w:p w:rsidR="007A54B3" w:rsidRPr="00456489" w:rsidRDefault="007A54B3" w:rsidP="007A54B3">
            <w:pPr>
              <w:jc w:val="center"/>
              <w:rPr>
                <w:color w:val="000000"/>
                <w:sz w:val="22"/>
                <w:szCs w:val="22"/>
              </w:rPr>
            </w:pPr>
            <w:r w:rsidRPr="00456489">
              <w:rPr>
                <w:color w:val="000000"/>
                <w:sz w:val="22"/>
                <w:szCs w:val="22"/>
              </w:rPr>
              <w:t>20,0</w:t>
            </w:r>
          </w:p>
        </w:tc>
        <w:tc>
          <w:tcPr>
            <w:tcW w:w="1024" w:type="dxa"/>
          </w:tcPr>
          <w:p w:rsidR="007A54B3" w:rsidRPr="00456489" w:rsidRDefault="007A54B3" w:rsidP="007A54B3">
            <w:pPr>
              <w:jc w:val="center"/>
              <w:rPr>
                <w:color w:val="000000"/>
                <w:sz w:val="22"/>
                <w:szCs w:val="22"/>
              </w:rPr>
            </w:pPr>
            <w:r>
              <w:rPr>
                <w:color w:val="000000"/>
                <w:sz w:val="22"/>
                <w:szCs w:val="22"/>
              </w:rPr>
              <w:t>20,1</w:t>
            </w:r>
          </w:p>
        </w:tc>
        <w:tc>
          <w:tcPr>
            <w:tcW w:w="1024" w:type="dxa"/>
          </w:tcPr>
          <w:p w:rsidR="007A54B3" w:rsidRPr="00456489" w:rsidRDefault="007A54B3" w:rsidP="007A54B3">
            <w:pPr>
              <w:jc w:val="center"/>
              <w:rPr>
                <w:color w:val="000000"/>
                <w:sz w:val="22"/>
                <w:szCs w:val="22"/>
              </w:rPr>
            </w:pPr>
            <w:r>
              <w:rPr>
                <w:color w:val="000000"/>
                <w:sz w:val="22"/>
                <w:szCs w:val="22"/>
              </w:rPr>
              <w:t>20,4</w:t>
            </w:r>
          </w:p>
        </w:tc>
        <w:tc>
          <w:tcPr>
            <w:tcW w:w="1024" w:type="dxa"/>
          </w:tcPr>
          <w:p w:rsidR="007A54B3" w:rsidRPr="00456489" w:rsidRDefault="007A54B3" w:rsidP="007A54B3">
            <w:pPr>
              <w:jc w:val="center"/>
              <w:rPr>
                <w:color w:val="000000"/>
                <w:sz w:val="22"/>
                <w:szCs w:val="22"/>
              </w:rPr>
            </w:pPr>
            <w:r>
              <w:rPr>
                <w:color w:val="000000"/>
                <w:sz w:val="22"/>
                <w:szCs w:val="22"/>
              </w:rPr>
              <w:t>20,4</w:t>
            </w:r>
          </w:p>
        </w:tc>
        <w:tc>
          <w:tcPr>
            <w:tcW w:w="1023" w:type="dxa"/>
          </w:tcPr>
          <w:p w:rsidR="007A54B3" w:rsidRDefault="007A54B3" w:rsidP="007A54B3">
            <w:pPr>
              <w:jc w:val="center"/>
              <w:rPr>
                <w:color w:val="000000"/>
                <w:sz w:val="22"/>
                <w:szCs w:val="22"/>
              </w:rPr>
            </w:pPr>
            <w:r>
              <w:rPr>
                <w:color w:val="000000"/>
                <w:sz w:val="22"/>
                <w:szCs w:val="22"/>
              </w:rPr>
              <w:t>20,4</w:t>
            </w:r>
          </w:p>
        </w:tc>
        <w:tc>
          <w:tcPr>
            <w:tcW w:w="1024" w:type="dxa"/>
          </w:tcPr>
          <w:p w:rsidR="007A54B3" w:rsidRDefault="007A54B3" w:rsidP="007A54B3">
            <w:pPr>
              <w:jc w:val="center"/>
              <w:rPr>
                <w:color w:val="000000"/>
                <w:sz w:val="22"/>
                <w:szCs w:val="22"/>
              </w:rPr>
            </w:pPr>
            <w:r>
              <w:rPr>
                <w:color w:val="000000"/>
                <w:sz w:val="22"/>
                <w:szCs w:val="22"/>
              </w:rPr>
              <w:t>20,7</w:t>
            </w:r>
          </w:p>
        </w:tc>
        <w:tc>
          <w:tcPr>
            <w:tcW w:w="1024" w:type="dxa"/>
          </w:tcPr>
          <w:p w:rsidR="007A54B3" w:rsidRDefault="007A54B3" w:rsidP="007A54B3">
            <w:pPr>
              <w:jc w:val="center"/>
              <w:rPr>
                <w:color w:val="000000"/>
                <w:sz w:val="22"/>
                <w:szCs w:val="22"/>
              </w:rPr>
            </w:pPr>
            <w:r>
              <w:rPr>
                <w:color w:val="000000"/>
                <w:sz w:val="22"/>
                <w:szCs w:val="22"/>
              </w:rPr>
              <w:t>20,9</w:t>
            </w:r>
          </w:p>
        </w:tc>
        <w:tc>
          <w:tcPr>
            <w:tcW w:w="1024" w:type="dxa"/>
          </w:tcPr>
          <w:p w:rsidR="007A54B3" w:rsidRDefault="007A54B3" w:rsidP="007A54B3">
            <w:pPr>
              <w:jc w:val="center"/>
              <w:rPr>
                <w:color w:val="000000"/>
                <w:sz w:val="22"/>
                <w:szCs w:val="22"/>
              </w:rPr>
            </w:pPr>
            <w:r>
              <w:rPr>
                <w:color w:val="000000"/>
                <w:sz w:val="22"/>
                <w:szCs w:val="22"/>
              </w:rPr>
              <w:t>21,1</w:t>
            </w:r>
          </w:p>
        </w:tc>
        <w:tc>
          <w:tcPr>
            <w:tcW w:w="1024" w:type="dxa"/>
          </w:tcPr>
          <w:p w:rsidR="007A54B3" w:rsidRDefault="007A54B3" w:rsidP="007A54B3">
            <w:pPr>
              <w:jc w:val="center"/>
              <w:rPr>
                <w:color w:val="000000"/>
                <w:sz w:val="22"/>
                <w:szCs w:val="22"/>
              </w:rPr>
            </w:pPr>
            <w:r>
              <w:rPr>
                <w:color w:val="000000"/>
                <w:sz w:val="22"/>
                <w:szCs w:val="22"/>
              </w:rPr>
              <w:t>21,1</w:t>
            </w:r>
          </w:p>
        </w:tc>
      </w:tr>
    </w:tbl>
    <w:p w:rsidR="007A54B3" w:rsidRDefault="007A54B3" w:rsidP="007A54B3">
      <w:pPr>
        <w:jc w:val="center"/>
        <w:rPr>
          <w:color w:val="000000"/>
          <w:sz w:val="16"/>
          <w:szCs w:val="16"/>
        </w:rPr>
      </w:pPr>
    </w:p>
    <w:p w:rsidR="007A54B3" w:rsidRDefault="007A54B3" w:rsidP="007A54B3">
      <w:pPr>
        <w:jc w:val="right"/>
        <w:rPr>
          <w:color w:val="000000"/>
          <w:sz w:val="22"/>
          <w:szCs w:val="22"/>
        </w:rPr>
      </w:pPr>
      <w:r w:rsidRPr="00456489">
        <w:rPr>
          <w:color w:val="000000"/>
          <w:sz w:val="22"/>
          <w:szCs w:val="22"/>
        </w:rPr>
        <w:t>Таблица</w:t>
      </w:r>
      <w:r>
        <w:rPr>
          <w:color w:val="000000"/>
          <w:sz w:val="22"/>
          <w:szCs w:val="22"/>
        </w:rPr>
        <w:t xml:space="preserve"> </w:t>
      </w:r>
      <w:r w:rsidR="008D42A0">
        <w:rPr>
          <w:color w:val="000000"/>
          <w:sz w:val="22"/>
          <w:szCs w:val="22"/>
        </w:rPr>
        <w:t>49</w:t>
      </w:r>
    </w:p>
    <w:p w:rsidR="007A54B3" w:rsidRDefault="007A54B3" w:rsidP="007A54B3">
      <w:pPr>
        <w:jc w:val="center"/>
        <w:rPr>
          <w:b/>
          <w:color w:val="000000"/>
          <w:sz w:val="22"/>
          <w:szCs w:val="22"/>
        </w:rPr>
      </w:pPr>
      <w:r w:rsidRPr="00456489">
        <w:rPr>
          <w:b/>
          <w:color w:val="000000"/>
          <w:sz w:val="22"/>
          <w:szCs w:val="22"/>
        </w:rPr>
        <w:t>Процент квартир, не имеющих водопровода, в динамике 20</w:t>
      </w:r>
      <w:r>
        <w:rPr>
          <w:b/>
          <w:color w:val="000000"/>
          <w:sz w:val="22"/>
          <w:szCs w:val="22"/>
        </w:rPr>
        <w:t>1</w:t>
      </w:r>
      <w:r w:rsidR="0033401D">
        <w:rPr>
          <w:b/>
          <w:color w:val="000000"/>
          <w:sz w:val="22"/>
          <w:szCs w:val="22"/>
        </w:rPr>
        <w:t>2</w:t>
      </w:r>
      <w:r w:rsidRPr="00456489">
        <w:rPr>
          <w:b/>
          <w:color w:val="000000"/>
          <w:sz w:val="22"/>
          <w:szCs w:val="22"/>
        </w:rPr>
        <w:t>-20</w:t>
      </w:r>
      <w:r w:rsidRPr="00986459">
        <w:rPr>
          <w:b/>
          <w:color w:val="000000"/>
          <w:sz w:val="22"/>
          <w:szCs w:val="22"/>
        </w:rPr>
        <w:t>20</w:t>
      </w:r>
      <w:r w:rsidRPr="00456489">
        <w:rPr>
          <w:b/>
          <w:color w:val="000000"/>
          <w:sz w:val="22"/>
          <w:szCs w:val="22"/>
        </w:rPr>
        <w:t>г., %</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23"/>
        <w:gridCol w:w="1024"/>
        <w:gridCol w:w="1024"/>
        <w:gridCol w:w="1024"/>
        <w:gridCol w:w="1023"/>
        <w:gridCol w:w="1024"/>
        <w:gridCol w:w="1024"/>
        <w:gridCol w:w="1024"/>
        <w:gridCol w:w="1024"/>
      </w:tblGrid>
      <w:tr w:rsidR="007A54B3" w:rsidRPr="00456489" w:rsidTr="007A54B3">
        <w:tc>
          <w:tcPr>
            <w:tcW w:w="1023" w:type="dxa"/>
          </w:tcPr>
          <w:p w:rsidR="007A54B3" w:rsidRPr="00456489" w:rsidRDefault="007A54B3" w:rsidP="007A54B3">
            <w:pPr>
              <w:jc w:val="center"/>
              <w:rPr>
                <w:color w:val="000000"/>
                <w:sz w:val="22"/>
                <w:szCs w:val="22"/>
              </w:rPr>
            </w:pPr>
            <w:r w:rsidRPr="00456489">
              <w:rPr>
                <w:color w:val="000000"/>
                <w:sz w:val="22"/>
                <w:szCs w:val="22"/>
              </w:rPr>
              <w:t>2012</w:t>
            </w:r>
          </w:p>
        </w:tc>
        <w:tc>
          <w:tcPr>
            <w:tcW w:w="1024" w:type="dxa"/>
          </w:tcPr>
          <w:p w:rsidR="007A54B3" w:rsidRPr="00456489" w:rsidRDefault="007A54B3" w:rsidP="007A54B3">
            <w:pPr>
              <w:jc w:val="center"/>
              <w:rPr>
                <w:color w:val="000000"/>
                <w:sz w:val="22"/>
                <w:szCs w:val="22"/>
              </w:rPr>
            </w:pPr>
            <w:r>
              <w:rPr>
                <w:color w:val="000000"/>
                <w:sz w:val="22"/>
                <w:szCs w:val="22"/>
              </w:rPr>
              <w:t>2013</w:t>
            </w:r>
          </w:p>
        </w:tc>
        <w:tc>
          <w:tcPr>
            <w:tcW w:w="1024" w:type="dxa"/>
          </w:tcPr>
          <w:p w:rsidR="007A54B3" w:rsidRPr="00456489" w:rsidRDefault="007A54B3" w:rsidP="007A54B3">
            <w:pPr>
              <w:jc w:val="center"/>
              <w:rPr>
                <w:color w:val="000000"/>
                <w:sz w:val="22"/>
                <w:szCs w:val="22"/>
              </w:rPr>
            </w:pPr>
            <w:r>
              <w:rPr>
                <w:color w:val="000000"/>
                <w:sz w:val="22"/>
                <w:szCs w:val="22"/>
              </w:rPr>
              <w:t>2014</w:t>
            </w:r>
          </w:p>
        </w:tc>
        <w:tc>
          <w:tcPr>
            <w:tcW w:w="1024" w:type="dxa"/>
          </w:tcPr>
          <w:p w:rsidR="007A54B3" w:rsidRDefault="007A54B3" w:rsidP="007A54B3">
            <w:pPr>
              <w:jc w:val="center"/>
              <w:rPr>
                <w:color w:val="000000"/>
                <w:sz w:val="22"/>
                <w:szCs w:val="22"/>
              </w:rPr>
            </w:pPr>
            <w:r>
              <w:rPr>
                <w:color w:val="000000"/>
                <w:sz w:val="22"/>
                <w:szCs w:val="22"/>
              </w:rPr>
              <w:t>2015</w:t>
            </w:r>
          </w:p>
        </w:tc>
        <w:tc>
          <w:tcPr>
            <w:tcW w:w="1023" w:type="dxa"/>
          </w:tcPr>
          <w:p w:rsidR="007A54B3" w:rsidRDefault="007A54B3" w:rsidP="007A54B3">
            <w:pPr>
              <w:jc w:val="center"/>
              <w:rPr>
                <w:color w:val="000000"/>
                <w:sz w:val="22"/>
                <w:szCs w:val="22"/>
              </w:rPr>
            </w:pPr>
            <w:r>
              <w:rPr>
                <w:color w:val="000000"/>
                <w:sz w:val="22"/>
                <w:szCs w:val="22"/>
              </w:rPr>
              <w:t>2016</w:t>
            </w:r>
          </w:p>
        </w:tc>
        <w:tc>
          <w:tcPr>
            <w:tcW w:w="1024" w:type="dxa"/>
          </w:tcPr>
          <w:p w:rsidR="007A54B3" w:rsidRDefault="007A54B3" w:rsidP="007A54B3">
            <w:pPr>
              <w:jc w:val="center"/>
              <w:rPr>
                <w:color w:val="000000"/>
                <w:sz w:val="22"/>
                <w:szCs w:val="22"/>
              </w:rPr>
            </w:pPr>
            <w:r>
              <w:rPr>
                <w:color w:val="000000"/>
                <w:sz w:val="22"/>
                <w:szCs w:val="22"/>
              </w:rPr>
              <w:t>2017</w:t>
            </w:r>
          </w:p>
        </w:tc>
        <w:tc>
          <w:tcPr>
            <w:tcW w:w="1024" w:type="dxa"/>
          </w:tcPr>
          <w:p w:rsidR="007A54B3" w:rsidRDefault="007A54B3" w:rsidP="007A54B3">
            <w:pPr>
              <w:jc w:val="center"/>
              <w:rPr>
                <w:color w:val="000000"/>
                <w:sz w:val="22"/>
                <w:szCs w:val="22"/>
              </w:rPr>
            </w:pPr>
            <w:r>
              <w:rPr>
                <w:color w:val="000000"/>
                <w:sz w:val="22"/>
                <w:szCs w:val="22"/>
              </w:rPr>
              <w:t>2018</w:t>
            </w:r>
          </w:p>
        </w:tc>
        <w:tc>
          <w:tcPr>
            <w:tcW w:w="1024" w:type="dxa"/>
          </w:tcPr>
          <w:p w:rsidR="007A54B3" w:rsidRDefault="007A54B3" w:rsidP="007A54B3">
            <w:pPr>
              <w:jc w:val="center"/>
              <w:rPr>
                <w:color w:val="000000"/>
                <w:sz w:val="22"/>
                <w:szCs w:val="22"/>
              </w:rPr>
            </w:pPr>
            <w:r>
              <w:rPr>
                <w:color w:val="000000"/>
                <w:sz w:val="22"/>
                <w:szCs w:val="22"/>
              </w:rPr>
              <w:t>2019</w:t>
            </w:r>
          </w:p>
        </w:tc>
        <w:tc>
          <w:tcPr>
            <w:tcW w:w="1024" w:type="dxa"/>
          </w:tcPr>
          <w:p w:rsidR="007A54B3" w:rsidRPr="00986459" w:rsidRDefault="007A54B3" w:rsidP="007A54B3">
            <w:pPr>
              <w:jc w:val="center"/>
              <w:rPr>
                <w:color w:val="000000"/>
                <w:sz w:val="22"/>
                <w:szCs w:val="22"/>
                <w:lang w:val="en-US"/>
              </w:rPr>
            </w:pPr>
            <w:r>
              <w:rPr>
                <w:color w:val="000000"/>
                <w:sz w:val="22"/>
                <w:szCs w:val="22"/>
              </w:rPr>
              <w:t>20</w:t>
            </w:r>
            <w:proofErr w:type="spellStart"/>
            <w:r>
              <w:rPr>
                <w:color w:val="000000"/>
                <w:sz w:val="22"/>
                <w:szCs w:val="22"/>
                <w:lang w:val="en-US"/>
              </w:rPr>
              <w:t>20</w:t>
            </w:r>
            <w:proofErr w:type="spellEnd"/>
          </w:p>
        </w:tc>
      </w:tr>
      <w:tr w:rsidR="007A54B3" w:rsidRPr="00456489" w:rsidTr="007A54B3">
        <w:tc>
          <w:tcPr>
            <w:tcW w:w="1023" w:type="dxa"/>
          </w:tcPr>
          <w:p w:rsidR="007A54B3" w:rsidRPr="00456489" w:rsidRDefault="007A54B3" w:rsidP="007A54B3">
            <w:pPr>
              <w:jc w:val="center"/>
              <w:rPr>
                <w:color w:val="000000"/>
                <w:sz w:val="22"/>
                <w:szCs w:val="22"/>
              </w:rPr>
            </w:pPr>
            <w:r w:rsidRPr="00456489">
              <w:rPr>
                <w:color w:val="000000"/>
                <w:sz w:val="22"/>
                <w:szCs w:val="22"/>
              </w:rPr>
              <w:t>24,6</w:t>
            </w:r>
          </w:p>
        </w:tc>
        <w:tc>
          <w:tcPr>
            <w:tcW w:w="1024" w:type="dxa"/>
          </w:tcPr>
          <w:p w:rsidR="007A54B3" w:rsidRPr="00456489" w:rsidRDefault="007A54B3" w:rsidP="007A54B3">
            <w:pPr>
              <w:jc w:val="center"/>
              <w:rPr>
                <w:color w:val="000000"/>
                <w:sz w:val="22"/>
                <w:szCs w:val="22"/>
              </w:rPr>
            </w:pPr>
            <w:r>
              <w:rPr>
                <w:color w:val="000000"/>
                <w:sz w:val="22"/>
                <w:szCs w:val="22"/>
              </w:rPr>
              <w:t>24,2</w:t>
            </w:r>
          </w:p>
        </w:tc>
        <w:tc>
          <w:tcPr>
            <w:tcW w:w="1024" w:type="dxa"/>
          </w:tcPr>
          <w:p w:rsidR="007A54B3" w:rsidRPr="00456489" w:rsidRDefault="007A54B3" w:rsidP="007A54B3">
            <w:pPr>
              <w:jc w:val="center"/>
              <w:rPr>
                <w:color w:val="000000"/>
                <w:sz w:val="22"/>
                <w:szCs w:val="22"/>
              </w:rPr>
            </w:pPr>
            <w:r>
              <w:rPr>
                <w:color w:val="000000"/>
                <w:sz w:val="22"/>
                <w:szCs w:val="22"/>
              </w:rPr>
              <w:t>22,1</w:t>
            </w:r>
          </w:p>
        </w:tc>
        <w:tc>
          <w:tcPr>
            <w:tcW w:w="1024" w:type="dxa"/>
          </w:tcPr>
          <w:p w:rsidR="007A54B3" w:rsidRDefault="007A54B3" w:rsidP="007A54B3">
            <w:pPr>
              <w:jc w:val="center"/>
              <w:rPr>
                <w:color w:val="000000"/>
                <w:sz w:val="22"/>
                <w:szCs w:val="22"/>
              </w:rPr>
            </w:pPr>
            <w:r>
              <w:rPr>
                <w:color w:val="000000"/>
                <w:sz w:val="22"/>
                <w:szCs w:val="22"/>
              </w:rPr>
              <w:t>22,1</w:t>
            </w:r>
          </w:p>
        </w:tc>
        <w:tc>
          <w:tcPr>
            <w:tcW w:w="1023" w:type="dxa"/>
          </w:tcPr>
          <w:p w:rsidR="007A54B3" w:rsidRDefault="007A54B3" w:rsidP="007A54B3">
            <w:pPr>
              <w:jc w:val="center"/>
              <w:rPr>
                <w:color w:val="000000"/>
                <w:sz w:val="22"/>
                <w:szCs w:val="22"/>
              </w:rPr>
            </w:pPr>
            <w:r>
              <w:rPr>
                <w:color w:val="000000"/>
                <w:sz w:val="22"/>
                <w:szCs w:val="22"/>
              </w:rPr>
              <w:t>21,2</w:t>
            </w:r>
          </w:p>
        </w:tc>
        <w:tc>
          <w:tcPr>
            <w:tcW w:w="1024" w:type="dxa"/>
          </w:tcPr>
          <w:p w:rsidR="007A54B3" w:rsidRDefault="007A54B3" w:rsidP="007A54B3">
            <w:pPr>
              <w:jc w:val="center"/>
              <w:rPr>
                <w:color w:val="000000"/>
                <w:sz w:val="22"/>
                <w:szCs w:val="22"/>
              </w:rPr>
            </w:pPr>
            <w:r>
              <w:rPr>
                <w:color w:val="000000"/>
                <w:sz w:val="22"/>
                <w:szCs w:val="22"/>
              </w:rPr>
              <w:t>21,2</w:t>
            </w:r>
          </w:p>
        </w:tc>
        <w:tc>
          <w:tcPr>
            <w:tcW w:w="1024" w:type="dxa"/>
          </w:tcPr>
          <w:p w:rsidR="007A54B3" w:rsidRDefault="007A54B3" w:rsidP="007A54B3">
            <w:pPr>
              <w:jc w:val="center"/>
              <w:rPr>
                <w:color w:val="000000"/>
                <w:sz w:val="22"/>
                <w:szCs w:val="22"/>
              </w:rPr>
            </w:pPr>
            <w:r>
              <w:rPr>
                <w:color w:val="000000"/>
                <w:sz w:val="22"/>
                <w:szCs w:val="22"/>
              </w:rPr>
              <w:t>19,6</w:t>
            </w:r>
          </w:p>
        </w:tc>
        <w:tc>
          <w:tcPr>
            <w:tcW w:w="1024" w:type="dxa"/>
          </w:tcPr>
          <w:p w:rsidR="007A54B3" w:rsidRDefault="007A54B3" w:rsidP="007A54B3">
            <w:pPr>
              <w:jc w:val="center"/>
              <w:rPr>
                <w:color w:val="000000"/>
                <w:sz w:val="22"/>
                <w:szCs w:val="22"/>
              </w:rPr>
            </w:pPr>
            <w:r>
              <w:rPr>
                <w:color w:val="000000"/>
                <w:sz w:val="22"/>
                <w:szCs w:val="22"/>
              </w:rPr>
              <w:t>19,6</w:t>
            </w:r>
          </w:p>
        </w:tc>
        <w:tc>
          <w:tcPr>
            <w:tcW w:w="1024" w:type="dxa"/>
          </w:tcPr>
          <w:p w:rsidR="007A54B3" w:rsidRDefault="007A54B3" w:rsidP="007A54B3">
            <w:pPr>
              <w:jc w:val="center"/>
              <w:rPr>
                <w:color w:val="000000"/>
                <w:sz w:val="22"/>
                <w:szCs w:val="22"/>
              </w:rPr>
            </w:pPr>
            <w:r>
              <w:rPr>
                <w:color w:val="000000"/>
                <w:sz w:val="22"/>
                <w:szCs w:val="22"/>
              </w:rPr>
              <w:t>19,6</w:t>
            </w:r>
          </w:p>
        </w:tc>
      </w:tr>
    </w:tbl>
    <w:p w:rsidR="007A54B3" w:rsidRDefault="007A54B3" w:rsidP="007A54B3">
      <w:pPr>
        <w:jc w:val="center"/>
        <w:rPr>
          <w:color w:val="000000"/>
          <w:sz w:val="16"/>
          <w:szCs w:val="16"/>
        </w:rPr>
      </w:pPr>
    </w:p>
    <w:p w:rsidR="007A54B3" w:rsidRDefault="007A54B3" w:rsidP="007A54B3">
      <w:pPr>
        <w:jc w:val="right"/>
        <w:rPr>
          <w:color w:val="000000"/>
          <w:sz w:val="22"/>
          <w:szCs w:val="22"/>
        </w:rPr>
      </w:pPr>
      <w:r w:rsidRPr="00456489">
        <w:rPr>
          <w:color w:val="000000"/>
          <w:sz w:val="22"/>
          <w:szCs w:val="22"/>
        </w:rPr>
        <w:t>Таблица</w:t>
      </w:r>
      <w:r>
        <w:rPr>
          <w:color w:val="000000"/>
          <w:sz w:val="22"/>
          <w:szCs w:val="22"/>
        </w:rPr>
        <w:t xml:space="preserve"> 5</w:t>
      </w:r>
      <w:r w:rsidR="008D42A0">
        <w:rPr>
          <w:color w:val="000000"/>
          <w:sz w:val="22"/>
          <w:szCs w:val="22"/>
        </w:rPr>
        <w:t>0</w:t>
      </w:r>
    </w:p>
    <w:p w:rsidR="007A54B3" w:rsidRDefault="007A54B3" w:rsidP="007A54B3">
      <w:pPr>
        <w:jc w:val="center"/>
        <w:rPr>
          <w:b/>
          <w:color w:val="000000"/>
          <w:sz w:val="22"/>
          <w:szCs w:val="22"/>
        </w:rPr>
      </w:pPr>
      <w:r w:rsidRPr="00456489">
        <w:rPr>
          <w:b/>
          <w:color w:val="000000"/>
          <w:sz w:val="22"/>
          <w:szCs w:val="22"/>
        </w:rPr>
        <w:t>Процент квартир, не имеющих канализации, в динамике 20</w:t>
      </w:r>
      <w:r>
        <w:rPr>
          <w:b/>
          <w:color w:val="000000"/>
          <w:sz w:val="22"/>
          <w:szCs w:val="22"/>
        </w:rPr>
        <w:t>1</w:t>
      </w:r>
      <w:r w:rsidR="0033401D">
        <w:rPr>
          <w:b/>
          <w:color w:val="000000"/>
          <w:sz w:val="22"/>
          <w:szCs w:val="22"/>
        </w:rPr>
        <w:t>2</w:t>
      </w:r>
      <w:r w:rsidRPr="00456489">
        <w:rPr>
          <w:b/>
          <w:color w:val="000000"/>
          <w:sz w:val="22"/>
          <w:szCs w:val="22"/>
        </w:rPr>
        <w:t>-20</w:t>
      </w:r>
      <w:r w:rsidRPr="00986459">
        <w:rPr>
          <w:b/>
          <w:color w:val="000000"/>
          <w:sz w:val="22"/>
          <w:szCs w:val="22"/>
        </w:rPr>
        <w:t>20</w:t>
      </w:r>
      <w:r w:rsidRPr="00456489">
        <w:rPr>
          <w:b/>
          <w:color w:val="000000"/>
          <w:sz w:val="22"/>
          <w:szCs w:val="22"/>
        </w:rPr>
        <w:t>г., %</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23"/>
        <w:gridCol w:w="1024"/>
        <w:gridCol w:w="1024"/>
        <w:gridCol w:w="1024"/>
        <w:gridCol w:w="1023"/>
        <w:gridCol w:w="1024"/>
        <w:gridCol w:w="1024"/>
        <w:gridCol w:w="1024"/>
        <w:gridCol w:w="1024"/>
      </w:tblGrid>
      <w:tr w:rsidR="007A54B3" w:rsidRPr="00456489" w:rsidTr="007A54B3">
        <w:tc>
          <w:tcPr>
            <w:tcW w:w="1023" w:type="dxa"/>
          </w:tcPr>
          <w:p w:rsidR="007A54B3" w:rsidRPr="00456489" w:rsidRDefault="007A54B3" w:rsidP="007A54B3">
            <w:pPr>
              <w:jc w:val="center"/>
              <w:rPr>
                <w:color w:val="000000"/>
                <w:sz w:val="22"/>
                <w:szCs w:val="22"/>
              </w:rPr>
            </w:pPr>
            <w:r w:rsidRPr="00456489">
              <w:rPr>
                <w:color w:val="000000"/>
                <w:sz w:val="22"/>
                <w:szCs w:val="22"/>
              </w:rPr>
              <w:t>2012</w:t>
            </w:r>
          </w:p>
        </w:tc>
        <w:tc>
          <w:tcPr>
            <w:tcW w:w="1024" w:type="dxa"/>
          </w:tcPr>
          <w:p w:rsidR="007A54B3" w:rsidRPr="00456489" w:rsidRDefault="007A54B3" w:rsidP="007A54B3">
            <w:pPr>
              <w:jc w:val="center"/>
              <w:rPr>
                <w:color w:val="000000"/>
                <w:sz w:val="22"/>
                <w:szCs w:val="22"/>
              </w:rPr>
            </w:pPr>
            <w:r>
              <w:rPr>
                <w:color w:val="000000"/>
                <w:sz w:val="22"/>
                <w:szCs w:val="22"/>
              </w:rPr>
              <w:t>2013</w:t>
            </w:r>
          </w:p>
        </w:tc>
        <w:tc>
          <w:tcPr>
            <w:tcW w:w="1024" w:type="dxa"/>
          </w:tcPr>
          <w:p w:rsidR="007A54B3" w:rsidRPr="00456489" w:rsidRDefault="007A54B3" w:rsidP="007A54B3">
            <w:pPr>
              <w:jc w:val="center"/>
              <w:rPr>
                <w:color w:val="000000"/>
                <w:sz w:val="22"/>
                <w:szCs w:val="22"/>
              </w:rPr>
            </w:pPr>
            <w:r>
              <w:rPr>
                <w:color w:val="000000"/>
                <w:sz w:val="22"/>
                <w:szCs w:val="22"/>
              </w:rPr>
              <w:t>2014</w:t>
            </w:r>
          </w:p>
        </w:tc>
        <w:tc>
          <w:tcPr>
            <w:tcW w:w="1024" w:type="dxa"/>
          </w:tcPr>
          <w:p w:rsidR="007A54B3" w:rsidRDefault="007A54B3" w:rsidP="007A54B3">
            <w:pPr>
              <w:jc w:val="center"/>
              <w:rPr>
                <w:color w:val="000000"/>
                <w:sz w:val="22"/>
                <w:szCs w:val="22"/>
              </w:rPr>
            </w:pPr>
            <w:r>
              <w:rPr>
                <w:color w:val="000000"/>
                <w:sz w:val="22"/>
                <w:szCs w:val="22"/>
              </w:rPr>
              <w:t>2015</w:t>
            </w:r>
          </w:p>
        </w:tc>
        <w:tc>
          <w:tcPr>
            <w:tcW w:w="1023" w:type="dxa"/>
          </w:tcPr>
          <w:p w:rsidR="007A54B3" w:rsidRDefault="007A54B3" w:rsidP="007A54B3">
            <w:pPr>
              <w:jc w:val="center"/>
              <w:rPr>
                <w:color w:val="000000"/>
                <w:sz w:val="22"/>
                <w:szCs w:val="22"/>
              </w:rPr>
            </w:pPr>
            <w:r>
              <w:rPr>
                <w:color w:val="000000"/>
                <w:sz w:val="22"/>
                <w:szCs w:val="22"/>
              </w:rPr>
              <w:t>2016</w:t>
            </w:r>
          </w:p>
        </w:tc>
        <w:tc>
          <w:tcPr>
            <w:tcW w:w="1024" w:type="dxa"/>
          </w:tcPr>
          <w:p w:rsidR="007A54B3" w:rsidRDefault="007A54B3" w:rsidP="007A54B3">
            <w:pPr>
              <w:jc w:val="center"/>
              <w:rPr>
                <w:color w:val="000000"/>
                <w:sz w:val="22"/>
                <w:szCs w:val="22"/>
              </w:rPr>
            </w:pPr>
            <w:r>
              <w:rPr>
                <w:color w:val="000000"/>
                <w:sz w:val="22"/>
                <w:szCs w:val="22"/>
              </w:rPr>
              <w:t>2017</w:t>
            </w:r>
          </w:p>
        </w:tc>
        <w:tc>
          <w:tcPr>
            <w:tcW w:w="1024" w:type="dxa"/>
          </w:tcPr>
          <w:p w:rsidR="007A54B3" w:rsidRDefault="007A54B3" w:rsidP="007A54B3">
            <w:pPr>
              <w:jc w:val="center"/>
              <w:rPr>
                <w:color w:val="000000"/>
                <w:sz w:val="22"/>
                <w:szCs w:val="22"/>
              </w:rPr>
            </w:pPr>
            <w:r>
              <w:rPr>
                <w:color w:val="000000"/>
                <w:sz w:val="22"/>
                <w:szCs w:val="22"/>
              </w:rPr>
              <w:t>2018</w:t>
            </w:r>
          </w:p>
        </w:tc>
        <w:tc>
          <w:tcPr>
            <w:tcW w:w="1024" w:type="dxa"/>
          </w:tcPr>
          <w:p w:rsidR="007A54B3" w:rsidRDefault="007A54B3" w:rsidP="007A54B3">
            <w:pPr>
              <w:jc w:val="center"/>
              <w:rPr>
                <w:color w:val="000000"/>
                <w:sz w:val="22"/>
                <w:szCs w:val="22"/>
              </w:rPr>
            </w:pPr>
            <w:r>
              <w:rPr>
                <w:color w:val="000000"/>
                <w:sz w:val="22"/>
                <w:szCs w:val="22"/>
              </w:rPr>
              <w:t>2019</w:t>
            </w:r>
          </w:p>
        </w:tc>
        <w:tc>
          <w:tcPr>
            <w:tcW w:w="1024" w:type="dxa"/>
          </w:tcPr>
          <w:p w:rsidR="007A54B3" w:rsidRPr="0033401D" w:rsidRDefault="007A54B3" w:rsidP="007A54B3">
            <w:pPr>
              <w:jc w:val="center"/>
              <w:rPr>
                <w:color w:val="000000"/>
                <w:sz w:val="22"/>
                <w:szCs w:val="22"/>
              </w:rPr>
            </w:pPr>
            <w:r>
              <w:rPr>
                <w:color w:val="000000"/>
                <w:sz w:val="22"/>
                <w:szCs w:val="22"/>
              </w:rPr>
              <w:t>20</w:t>
            </w:r>
            <w:r w:rsidRPr="0033401D">
              <w:rPr>
                <w:color w:val="000000"/>
                <w:sz w:val="22"/>
                <w:szCs w:val="22"/>
              </w:rPr>
              <w:t>20</w:t>
            </w:r>
          </w:p>
        </w:tc>
      </w:tr>
      <w:tr w:rsidR="007A54B3" w:rsidRPr="00456489" w:rsidTr="007A54B3">
        <w:tc>
          <w:tcPr>
            <w:tcW w:w="1023" w:type="dxa"/>
          </w:tcPr>
          <w:p w:rsidR="007A54B3" w:rsidRPr="00456489" w:rsidRDefault="007A54B3" w:rsidP="007A54B3">
            <w:pPr>
              <w:jc w:val="center"/>
              <w:rPr>
                <w:color w:val="000000"/>
                <w:sz w:val="22"/>
                <w:szCs w:val="22"/>
              </w:rPr>
            </w:pPr>
            <w:r w:rsidRPr="00456489">
              <w:rPr>
                <w:color w:val="000000"/>
                <w:sz w:val="22"/>
                <w:szCs w:val="22"/>
              </w:rPr>
              <w:t>42,2</w:t>
            </w:r>
          </w:p>
        </w:tc>
        <w:tc>
          <w:tcPr>
            <w:tcW w:w="1024" w:type="dxa"/>
          </w:tcPr>
          <w:p w:rsidR="007A54B3" w:rsidRPr="00456489" w:rsidRDefault="007A54B3" w:rsidP="007A54B3">
            <w:pPr>
              <w:jc w:val="center"/>
              <w:rPr>
                <w:color w:val="000000"/>
                <w:sz w:val="22"/>
                <w:szCs w:val="22"/>
              </w:rPr>
            </w:pPr>
            <w:r>
              <w:rPr>
                <w:color w:val="000000"/>
                <w:sz w:val="22"/>
                <w:szCs w:val="22"/>
              </w:rPr>
              <w:t>41,9</w:t>
            </w:r>
          </w:p>
        </w:tc>
        <w:tc>
          <w:tcPr>
            <w:tcW w:w="1024" w:type="dxa"/>
          </w:tcPr>
          <w:p w:rsidR="007A54B3" w:rsidRPr="00456489" w:rsidRDefault="007A54B3" w:rsidP="007A54B3">
            <w:pPr>
              <w:jc w:val="center"/>
              <w:rPr>
                <w:color w:val="000000"/>
                <w:sz w:val="22"/>
                <w:szCs w:val="22"/>
              </w:rPr>
            </w:pPr>
            <w:r>
              <w:rPr>
                <w:color w:val="000000"/>
                <w:sz w:val="22"/>
                <w:szCs w:val="22"/>
              </w:rPr>
              <w:t>41,7</w:t>
            </w:r>
          </w:p>
        </w:tc>
        <w:tc>
          <w:tcPr>
            <w:tcW w:w="1024" w:type="dxa"/>
          </w:tcPr>
          <w:p w:rsidR="007A54B3" w:rsidRDefault="007A54B3" w:rsidP="007A54B3">
            <w:pPr>
              <w:jc w:val="center"/>
              <w:rPr>
                <w:color w:val="000000"/>
                <w:sz w:val="22"/>
                <w:szCs w:val="22"/>
              </w:rPr>
            </w:pPr>
            <w:r>
              <w:rPr>
                <w:color w:val="000000"/>
                <w:sz w:val="22"/>
                <w:szCs w:val="22"/>
              </w:rPr>
              <w:t>41,7</w:t>
            </w:r>
          </w:p>
        </w:tc>
        <w:tc>
          <w:tcPr>
            <w:tcW w:w="1023" w:type="dxa"/>
          </w:tcPr>
          <w:p w:rsidR="007A54B3" w:rsidRDefault="007A54B3" w:rsidP="007A54B3">
            <w:pPr>
              <w:jc w:val="center"/>
              <w:rPr>
                <w:color w:val="000000"/>
                <w:sz w:val="22"/>
                <w:szCs w:val="22"/>
              </w:rPr>
            </w:pPr>
            <w:r>
              <w:rPr>
                <w:color w:val="000000"/>
                <w:sz w:val="22"/>
                <w:szCs w:val="22"/>
              </w:rPr>
              <w:t>40,9</w:t>
            </w:r>
          </w:p>
        </w:tc>
        <w:tc>
          <w:tcPr>
            <w:tcW w:w="1024" w:type="dxa"/>
          </w:tcPr>
          <w:p w:rsidR="007A54B3" w:rsidRDefault="007A54B3" w:rsidP="007A54B3">
            <w:pPr>
              <w:jc w:val="center"/>
              <w:rPr>
                <w:color w:val="000000"/>
                <w:sz w:val="22"/>
                <w:szCs w:val="22"/>
              </w:rPr>
            </w:pPr>
            <w:r>
              <w:rPr>
                <w:color w:val="000000"/>
                <w:sz w:val="22"/>
                <w:szCs w:val="22"/>
              </w:rPr>
              <w:t>40,6</w:t>
            </w:r>
          </w:p>
        </w:tc>
        <w:tc>
          <w:tcPr>
            <w:tcW w:w="1024" w:type="dxa"/>
          </w:tcPr>
          <w:p w:rsidR="007A54B3" w:rsidRDefault="007A54B3" w:rsidP="007A54B3">
            <w:pPr>
              <w:jc w:val="center"/>
              <w:rPr>
                <w:color w:val="000000"/>
                <w:sz w:val="22"/>
                <w:szCs w:val="22"/>
              </w:rPr>
            </w:pPr>
            <w:r>
              <w:rPr>
                <w:color w:val="000000"/>
                <w:sz w:val="22"/>
                <w:szCs w:val="22"/>
              </w:rPr>
              <w:t>37,8</w:t>
            </w:r>
          </w:p>
        </w:tc>
        <w:tc>
          <w:tcPr>
            <w:tcW w:w="1024" w:type="dxa"/>
          </w:tcPr>
          <w:p w:rsidR="007A54B3" w:rsidRDefault="007A54B3" w:rsidP="007A54B3">
            <w:pPr>
              <w:jc w:val="center"/>
              <w:rPr>
                <w:color w:val="000000"/>
                <w:sz w:val="22"/>
                <w:szCs w:val="22"/>
              </w:rPr>
            </w:pPr>
            <w:r>
              <w:rPr>
                <w:color w:val="000000"/>
                <w:sz w:val="22"/>
                <w:szCs w:val="22"/>
              </w:rPr>
              <w:t>37,8</w:t>
            </w:r>
          </w:p>
        </w:tc>
        <w:tc>
          <w:tcPr>
            <w:tcW w:w="1024" w:type="dxa"/>
          </w:tcPr>
          <w:p w:rsidR="007A54B3" w:rsidRDefault="007A54B3" w:rsidP="007A54B3">
            <w:pPr>
              <w:jc w:val="center"/>
              <w:rPr>
                <w:color w:val="000000"/>
                <w:sz w:val="22"/>
                <w:szCs w:val="22"/>
              </w:rPr>
            </w:pPr>
            <w:r>
              <w:rPr>
                <w:color w:val="000000"/>
                <w:sz w:val="22"/>
                <w:szCs w:val="22"/>
              </w:rPr>
              <w:t>37,8</w:t>
            </w:r>
          </w:p>
        </w:tc>
      </w:tr>
    </w:tbl>
    <w:p w:rsidR="007A54B3" w:rsidRDefault="007A54B3" w:rsidP="007A54B3">
      <w:pPr>
        <w:jc w:val="center"/>
        <w:rPr>
          <w:color w:val="000000"/>
          <w:sz w:val="16"/>
          <w:szCs w:val="16"/>
        </w:rPr>
      </w:pPr>
    </w:p>
    <w:p w:rsidR="007A54B3" w:rsidRDefault="007A54B3" w:rsidP="007A54B3">
      <w:pPr>
        <w:ind w:firstLine="709"/>
        <w:jc w:val="right"/>
        <w:rPr>
          <w:color w:val="000000"/>
          <w:sz w:val="22"/>
          <w:szCs w:val="22"/>
        </w:rPr>
      </w:pPr>
      <w:r w:rsidRPr="0093445B">
        <w:rPr>
          <w:color w:val="000000"/>
          <w:sz w:val="22"/>
          <w:szCs w:val="22"/>
        </w:rPr>
        <w:t>Таблица</w:t>
      </w:r>
      <w:r>
        <w:rPr>
          <w:color w:val="000000"/>
          <w:sz w:val="22"/>
          <w:szCs w:val="22"/>
        </w:rPr>
        <w:t xml:space="preserve"> 5</w:t>
      </w:r>
      <w:r w:rsidR="008D42A0">
        <w:rPr>
          <w:color w:val="000000"/>
          <w:sz w:val="22"/>
          <w:szCs w:val="22"/>
        </w:rPr>
        <w:t>1</w:t>
      </w:r>
    </w:p>
    <w:p w:rsidR="007A54B3" w:rsidRPr="0093445B" w:rsidRDefault="007A54B3" w:rsidP="007A54B3">
      <w:pPr>
        <w:jc w:val="center"/>
        <w:rPr>
          <w:b/>
          <w:color w:val="000000"/>
          <w:sz w:val="22"/>
          <w:szCs w:val="22"/>
        </w:rPr>
      </w:pPr>
      <w:r w:rsidRPr="0093445B">
        <w:rPr>
          <w:b/>
          <w:color w:val="000000"/>
          <w:sz w:val="22"/>
          <w:szCs w:val="22"/>
        </w:rPr>
        <w:t>Удельный вес жилой площади, оборудованной центральным отоплением,</w:t>
      </w:r>
    </w:p>
    <w:p w:rsidR="007A54B3" w:rsidRPr="0093445B" w:rsidRDefault="007A54B3" w:rsidP="007A54B3">
      <w:pPr>
        <w:jc w:val="center"/>
        <w:rPr>
          <w:b/>
          <w:color w:val="000000"/>
          <w:sz w:val="22"/>
          <w:szCs w:val="22"/>
        </w:rPr>
      </w:pPr>
      <w:r w:rsidRPr="0093445B">
        <w:rPr>
          <w:b/>
          <w:color w:val="000000"/>
          <w:sz w:val="22"/>
          <w:szCs w:val="22"/>
        </w:rPr>
        <w:t>в динамике 20</w:t>
      </w:r>
      <w:r w:rsidR="0033401D">
        <w:rPr>
          <w:b/>
          <w:color w:val="000000"/>
          <w:sz w:val="22"/>
          <w:szCs w:val="22"/>
        </w:rPr>
        <w:t>12</w:t>
      </w:r>
      <w:r w:rsidRPr="0093445B">
        <w:rPr>
          <w:b/>
          <w:color w:val="000000"/>
          <w:sz w:val="22"/>
          <w:szCs w:val="22"/>
        </w:rPr>
        <w:t>-20</w:t>
      </w:r>
      <w:r w:rsidRPr="00986459">
        <w:rPr>
          <w:b/>
          <w:color w:val="000000"/>
          <w:sz w:val="22"/>
          <w:szCs w:val="22"/>
        </w:rPr>
        <w:t>20</w:t>
      </w:r>
      <w:r w:rsidRPr="0093445B">
        <w:rPr>
          <w:b/>
          <w:color w:val="000000"/>
          <w:sz w:val="22"/>
          <w:szCs w:val="22"/>
        </w:rPr>
        <w:t>г., %</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23"/>
        <w:gridCol w:w="1024"/>
        <w:gridCol w:w="1024"/>
        <w:gridCol w:w="1024"/>
        <w:gridCol w:w="1023"/>
        <w:gridCol w:w="1024"/>
        <w:gridCol w:w="1024"/>
        <w:gridCol w:w="1024"/>
        <w:gridCol w:w="1024"/>
      </w:tblGrid>
      <w:tr w:rsidR="007A54B3" w:rsidRPr="0093445B" w:rsidTr="007A54B3">
        <w:tc>
          <w:tcPr>
            <w:tcW w:w="1023" w:type="dxa"/>
          </w:tcPr>
          <w:p w:rsidR="007A54B3" w:rsidRPr="0093445B" w:rsidRDefault="007A54B3" w:rsidP="007A54B3">
            <w:pPr>
              <w:jc w:val="center"/>
              <w:rPr>
                <w:color w:val="000000"/>
                <w:sz w:val="22"/>
                <w:szCs w:val="22"/>
              </w:rPr>
            </w:pPr>
            <w:r w:rsidRPr="0093445B">
              <w:rPr>
                <w:color w:val="000000"/>
                <w:sz w:val="22"/>
                <w:szCs w:val="22"/>
              </w:rPr>
              <w:t>2012</w:t>
            </w:r>
          </w:p>
        </w:tc>
        <w:tc>
          <w:tcPr>
            <w:tcW w:w="1024" w:type="dxa"/>
          </w:tcPr>
          <w:p w:rsidR="007A54B3" w:rsidRPr="0093445B" w:rsidRDefault="007A54B3" w:rsidP="007A54B3">
            <w:pPr>
              <w:jc w:val="center"/>
              <w:rPr>
                <w:color w:val="000000"/>
                <w:sz w:val="22"/>
                <w:szCs w:val="22"/>
              </w:rPr>
            </w:pPr>
            <w:r>
              <w:rPr>
                <w:color w:val="000000"/>
                <w:sz w:val="22"/>
                <w:szCs w:val="22"/>
              </w:rPr>
              <w:t>2013</w:t>
            </w:r>
          </w:p>
        </w:tc>
        <w:tc>
          <w:tcPr>
            <w:tcW w:w="1024" w:type="dxa"/>
          </w:tcPr>
          <w:p w:rsidR="007A54B3" w:rsidRPr="0093445B" w:rsidRDefault="007A54B3" w:rsidP="007A54B3">
            <w:pPr>
              <w:jc w:val="center"/>
              <w:rPr>
                <w:color w:val="000000"/>
                <w:sz w:val="22"/>
                <w:szCs w:val="22"/>
              </w:rPr>
            </w:pPr>
            <w:r>
              <w:rPr>
                <w:color w:val="000000"/>
                <w:sz w:val="22"/>
                <w:szCs w:val="22"/>
              </w:rPr>
              <w:t>2014</w:t>
            </w:r>
          </w:p>
        </w:tc>
        <w:tc>
          <w:tcPr>
            <w:tcW w:w="1024" w:type="dxa"/>
          </w:tcPr>
          <w:p w:rsidR="007A54B3" w:rsidRDefault="007A54B3" w:rsidP="007A54B3">
            <w:pPr>
              <w:jc w:val="center"/>
              <w:rPr>
                <w:color w:val="000000"/>
                <w:sz w:val="22"/>
                <w:szCs w:val="22"/>
              </w:rPr>
            </w:pPr>
            <w:r>
              <w:rPr>
                <w:color w:val="000000"/>
                <w:sz w:val="22"/>
                <w:szCs w:val="22"/>
              </w:rPr>
              <w:t>2015</w:t>
            </w:r>
          </w:p>
        </w:tc>
        <w:tc>
          <w:tcPr>
            <w:tcW w:w="1023" w:type="dxa"/>
          </w:tcPr>
          <w:p w:rsidR="007A54B3" w:rsidRDefault="007A54B3" w:rsidP="007A54B3">
            <w:pPr>
              <w:jc w:val="center"/>
              <w:rPr>
                <w:color w:val="000000"/>
                <w:sz w:val="22"/>
                <w:szCs w:val="22"/>
              </w:rPr>
            </w:pPr>
            <w:r>
              <w:rPr>
                <w:color w:val="000000"/>
                <w:sz w:val="22"/>
                <w:szCs w:val="22"/>
              </w:rPr>
              <w:t>2016</w:t>
            </w:r>
          </w:p>
        </w:tc>
        <w:tc>
          <w:tcPr>
            <w:tcW w:w="1024" w:type="dxa"/>
          </w:tcPr>
          <w:p w:rsidR="007A54B3" w:rsidRDefault="007A54B3" w:rsidP="007A54B3">
            <w:pPr>
              <w:jc w:val="center"/>
              <w:rPr>
                <w:color w:val="000000"/>
                <w:sz w:val="22"/>
                <w:szCs w:val="22"/>
              </w:rPr>
            </w:pPr>
            <w:r>
              <w:rPr>
                <w:color w:val="000000"/>
                <w:sz w:val="22"/>
                <w:szCs w:val="22"/>
              </w:rPr>
              <w:t>2017</w:t>
            </w:r>
          </w:p>
        </w:tc>
        <w:tc>
          <w:tcPr>
            <w:tcW w:w="1024" w:type="dxa"/>
          </w:tcPr>
          <w:p w:rsidR="007A54B3" w:rsidRDefault="007A54B3" w:rsidP="007A54B3">
            <w:pPr>
              <w:jc w:val="center"/>
              <w:rPr>
                <w:color w:val="000000"/>
                <w:sz w:val="22"/>
                <w:szCs w:val="22"/>
              </w:rPr>
            </w:pPr>
            <w:r>
              <w:rPr>
                <w:color w:val="000000"/>
                <w:sz w:val="22"/>
                <w:szCs w:val="22"/>
              </w:rPr>
              <w:t>2018</w:t>
            </w:r>
          </w:p>
        </w:tc>
        <w:tc>
          <w:tcPr>
            <w:tcW w:w="1024" w:type="dxa"/>
          </w:tcPr>
          <w:p w:rsidR="007A54B3" w:rsidRDefault="007A54B3" w:rsidP="007A54B3">
            <w:pPr>
              <w:jc w:val="center"/>
              <w:rPr>
                <w:color w:val="000000"/>
                <w:sz w:val="22"/>
                <w:szCs w:val="22"/>
              </w:rPr>
            </w:pPr>
            <w:r>
              <w:rPr>
                <w:color w:val="000000"/>
                <w:sz w:val="22"/>
                <w:szCs w:val="22"/>
              </w:rPr>
              <w:t>2019</w:t>
            </w:r>
          </w:p>
        </w:tc>
        <w:tc>
          <w:tcPr>
            <w:tcW w:w="1024" w:type="dxa"/>
          </w:tcPr>
          <w:p w:rsidR="007A54B3" w:rsidRPr="0033401D" w:rsidRDefault="007A54B3" w:rsidP="007A54B3">
            <w:pPr>
              <w:jc w:val="center"/>
              <w:rPr>
                <w:color w:val="000000"/>
                <w:sz w:val="22"/>
                <w:szCs w:val="22"/>
              </w:rPr>
            </w:pPr>
            <w:r>
              <w:rPr>
                <w:color w:val="000000"/>
                <w:sz w:val="22"/>
                <w:szCs w:val="22"/>
              </w:rPr>
              <w:t>20</w:t>
            </w:r>
            <w:r w:rsidRPr="0033401D">
              <w:rPr>
                <w:color w:val="000000"/>
                <w:sz w:val="22"/>
                <w:szCs w:val="22"/>
              </w:rPr>
              <w:t>20</w:t>
            </w:r>
          </w:p>
        </w:tc>
      </w:tr>
      <w:tr w:rsidR="007A54B3" w:rsidRPr="0093445B" w:rsidTr="007A54B3">
        <w:tc>
          <w:tcPr>
            <w:tcW w:w="1023" w:type="dxa"/>
          </w:tcPr>
          <w:p w:rsidR="007A54B3" w:rsidRPr="0093445B" w:rsidRDefault="007A54B3" w:rsidP="007A54B3">
            <w:pPr>
              <w:jc w:val="center"/>
              <w:rPr>
                <w:color w:val="000000"/>
                <w:sz w:val="22"/>
                <w:szCs w:val="22"/>
              </w:rPr>
            </w:pPr>
            <w:r w:rsidRPr="0093445B">
              <w:rPr>
                <w:color w:val="000000"/>
                <w:sz w:val="22"/>
                <w:szCs w:val="22"/>
              </w:rPr>
              <w:t>36,2</w:t>
            </w:r>
          </w:p>
        </w:tc>
        <w:tc>
          <w:tcPr>
            <w:tcW w:w="1024" w:type="dxa"/>
          </w:tcPr>
          <w:p w:rsidR="007A54B3" w:rsidRPr="0093445B" w:rsidRDefault="007A54B3" w:rsidP="007A54B3">
            <w:pPr>
              <w:jc w:val="center"/>
              <w:rPr>
                <w:color w:val="000000"/>
                <w:sz w:val="22"/>
                <w:szCs w:val="22"/>
              </w:rPr>
            </w:pPr>
            <w:r>
              <w:rPr>
                <w:color w:val="000000"/>
                <w:sz w:val="22"/>
                <w:szCs w:val="22"/>
              </w:rPr>
              <w:t>36,4</w:t>
            </w:r>
          </w:p>
        </w:tc>
        <w:tc>
          <w:tcPr>
            <w:tcW w:w="1024" w:type="dxa"/>
          </w:tcPr>
          <w:p w:rsidR="007A54B3" w:rsidRPr="0093445B" w:rsidRDefault="007A54B3" w:rsidP="007A54B3">
            <w:pPr>
              <w:jc w:val="center"/>
              <w:rPr>
                <w:color w:val="000000"/>
                <w:sz w:val="22"/>
                <w:szCs w:val="22"/>
              </w:rPr>
            </w:pPr>
            <w:r>
              <w:rPr>
                <w:color w:val="000000"/>
                <w:sz w:val="22"/>
                <w:szCs w:val="22"/>
              </w:rPr>
              <w:t>36,4</w:t>
            </w:r>
          </w:p>
        </w:tc>
        <w:tc>
          <w:tcPr>
            <w:tcW w:w="1024" w:type="dxa"/>
          </w:tcPr>
          <w:p w:rsidR="007A54B3" w:rsidRDefault="007A54B3" w:rsidP="007A54B3">
            <w:pPr>
              <w:jc w:val="center"/>
              <w:rPr>
                <w:color w:val="000000"/>
                <w:sz w:val="22"/>
                <w:szCs w:val="22"/>
              </w:rPr>
            </w:pPr>
            <w:r>
              <w:rPr>
                <w:color w:val="000000"/>
                <w:sz w:val="22"/>
                <w:szCs w:val="22"/>
              </w:rPr>
              <w:t>36,4</w:t>
            </w:r>
          </w:p>
        </w:tc>
        <w:tc>
          <w:tcPr>
            <w:tcW w:w="1023" w:type="dxa"/>
          </w:tcPr>
          <w:p w:rsidR="007A54B3" w:rsidRDefault="007A54B3" w:rsidP="007A54B3">
            <w:pPr>
              <w:jc w:val="center"/>
              <w:rPr>
                <w:color w:val="000000"/>
                <w:sz w:val="22"/>
                <w:szCs w:val="22"/>
              </w:rPr>
            </w:pPr>
            <w:r>
              <w:rPr>
                <w:color w:val="000000"/>
                <w:sz w:val="22"/>
                <w:szCs w:val="22"/>
              </w:rPr>
              <w:t>73,4</w:t>
            </w:r>
          </w:p>
        </w:tc>
        <w:tc>
          <w:tcPr>
            <w:tcW w:w="1024" w:type="dxa"/>
          </w:tcPr>
          <w:p w:rsidR="007A54B3" w:rsidRDefault="007A54B3" w:rsidP="007A54B3">
            <w:pPr>
              <w:jc w:val="center"/>
              <w:rPr>
                <w:color w:val="000000"/>
                <w:sz w:val="22"/>
                <w:szCs w:val="22"/>
              </w:rPr>
            </w:pPr>
            <w:r>
              <w:rPr>
                <w:color w:val="000000"/>
                <w:sz w:val="22"/>
                <w:szCs w:val="22"/>
              </w:rPr>
              <w:t>74,1</w:t>
            </w:r>
          </w:p>
        </w:tc>
        <w:tc>
          <w:tcPr>
            <w:tcW w:w="1024" w:type="dxa"/>
          </w:tcPr>
          <w:p w:rsidR="007A54B3" w:rsidRDefault="007A54B3" w:rsidP="007A54B3">
            <w:pPr>
              <w:jc w:val="center"/>
              <w:rPr>
                <w:color w:val="000000"/>
                <w:sz w:val="22"/>
                <w:szCs w:val="22"/>
              </w:rPr>
            </w:pPr>
            <w:r>
              <w:rPr>
                <w:color w:val="000000"/>
                <w:sz w:val="22"/>
                <w:szCs w:val="22"/>
              </w:rPr>
              <w:t>74,9</w:t>
            </w:r>
          </w:p>
        </w:tc>
        <w:tc>
          <w:tcPr>
            <w:tcW w:w="1024" w:type="dxa"/>
          </w:tcPr>
          <w:p w:rsidR="007A54B3" w:rsidRDefault="007A54B3" w:rsidP="007A54B3">
            <w:pPr>
              <w:jc w:val="center"/>
              <w:rPr>
                <w:color w:val="000000"/>
                <w:sz w:val="22"/>
                <w:szCs w:val="22"/>
              </w:rPr>
            </w:pPr>
            <w:r>
              <w:rPr>
                <w:color w:val="000000"/>
                <w:sz w:val="22"/>
                <w:szCs w:val="22"/>
              </w:rPr>
              <w:t>74,9</w:t>
            </w:r>
          </w:p>
        </w:tc>
        <w:tc>
          <w:tcPr>
            <w:tcW w:w="1024" w:type="dxa"/>
          </w:tcPr>
          <w:p w:rsidR="007A54B3" w:rsidRDefault="007A54B3" w:rsidP="007A54B3">
            <w:pPr>
              <w:jc w:val="center"/>
              <w:rPr>
                <w:color w:val="000000"/>
                <w:sz w:val="22"/>
                <w:szCs w:val="22"/>
              </w:rPr>
            </w:pPr>
            <w:r>
              <w:rPr>
                <w:color w:val="000000"/>
                <w:sz w:val="22"/>
                <w:szCs w:val="22"/>
              </w:rPr>
              <w:t>74,9</w:t>
            </w:r>
          </w:p>
        </w:tc>
      </w:tr>
    </w:tbl>
    <w:p w:rsidR="007A54B3" w:rsidRPr="008E665F" w:rsidRDefault="007A54B3" w:rsidP="007A54B3">
      <w:pPr>
        <w:ind w:firstLine="709"/>
        <w:jc w:val="both"/>
        <w:rPr>
          <w:color w:val="000000"/>
          <w:sz w:val="16"/>
          <w:szCs w:val="16"/>
        </w:rPr>
      </w:pPr>
    </w:p>
    <w:p w:rsidR="007A54B3" w:rsidRPr="00986459" w:rsidRDefault="007A54B3" w:rsidP="007A54B3">
      <w:pPr>
        <w:rPr>
          <w:b/>
          <w:bCs/>
          <w:sz w:val="16"/>
          <w:szCs w:val="16"/>
        </w:rPr>
      </w:pPr>
    </w:p>
    <w:p w:rsidR="007A54B3" w:rsidRDefault="007A54B3" w:rsidP="007A54B3">
      <w:pPr>
        <w:ind w:firstLine="709"/>
        <w:rPr>
          <w:b/>
          <w:bCs/>
        </w:rPr>
      </w:pPr>
      <w:r w:rsidRPr="0007117D">
        <w:rPr>
          <w:b/>
          <w:bCs/>
        </w:rPr>
        <w:t>Выводы и гигиенические рекомендации</w:t>
      </w:r>
      <w:r>
        <w:rPr>
          <w:b/>
          <w:bCs/>
        </w:rPr>
        <w:t>:</w:t>
      </w:r>
    </w:p>
    <w:p w:rsidR="007A54B3" w:rsidRPr="003E21CD" w:rsidRDefault="007A54B3" w:rsidP="007A54B3">
      <w:pPr>
        <w:ind w:firstLine="709"/>
        <w:rPr>
          <w:b/>
          <w:bCs/>
          <w:sz w:val="16"/>
          <w:szCs w:val="16"/>
        </w:rPr>
      </w:pPr>
    </w:p>
    <w:p w:rsidR="007A54B3" w:rsidRDefault="007A54B3" w:rsidP="007A54B3">
      <w:pPr>
        <w:ind w:firstLine="709"/>
        <w:jc w:val="both"/>
      </w:pPr>
      <w:r w:rsidRPr="0007117D">
        <w:t xml:space="preserve">С целью улучшения санитарно-эпидемиологической обстановки на территории </w:t>
      </w:r>
      <w:r>
        <w:t>Карачаево-Черкесской Республики</w:t>
      </w:r>
      <w:r w:rsidRPr="0007117D">
        <w:t xml:space="preserve"> Управлени</w:t>
      </w:r>
      <w:r>
        <w:t>е</w:t>
      </w:r>
      <w:r w:rsidRPr="0007117D">
        <w:t xml:space="preserve"> Роспотребнадзора по </w:t>
      </w:r>
      <w:r>
        <w:t>Карачаево-Черкесской Республике</w:t>
      </w:r>
      <w:r w:rsidRPr="0007117D">
        <w:t xml:space="preserve"> предлагает разработку, утверждение и финансовое обеспечение муниципальных, региональных </w:t>
      </w:r>
      <w:r w:rsidRPr="0007117D">
        <w:rPr>
          <w:bCs/>
        </w:rPr>
        <w:t>целевых программ</w:t>
      </w:r>
      <w:r w:rsidRPr="0007117D">
        <w:t xml:space="preserve"> по следующим направлениям:</w:t>
      </w:r>
    </w:p>
    <w:p w:rsidR="007A54B3" w:rsidRDefault="007A54B3" w:rsidP="007A54B3">
      <w:pPr>
        <w:ind w:firstLine="709"/>
        <w:jc w:val="both"/>
      </w:pPr>
      <w:r w:rsidRPr="0007117D">
        <w:rPr>
          <w:bCs/>
        </w:rPr>
        <w:t>1) обеспечение населения питьевой доброкачественной водой в объеме, удовл</w:t>
      </w:r>
      <w:r w:rsidRPr="0007117D">
        <w:rPr>
          <w:bCs/>
        </w:rPr>
        <w:t>е</w:t>
      </w:r>
      <w:r w:rsidRPr="0007117D">
        <w:rPr>
          <w:bCs/>
        </w:rPr>
        <w:t>творяющем физиологические и бытовые нужды</w:t>
      </w:r>
      <w:r w:rsidRPr="0007117D">
        <w:rPr>
          <w:b/>
          <w:bCs/>
        </w:rPr>
        <w:t xml:space="preserve"> </w:t>
      </w:r>
      <w:r w:rsidRPr="0007117D">
        <w:rPr>
          <w:bCs/>
        </w:rPr>
        <w:t>путем</w:t>
      </w:r>
      <w:r w:rsidRPr="0007117D">
        <w:rPr>
          <w:b/>
          <w:bCs/>
        </w:rPr>
        <w:t xml:space="preserve"> </w:t>
      </w:r>
      <w:r w:rsidRPr="0007117D">
        <w:t>внедрения локальных систем в</w:t>
      </w:r>
      <w:r w:rsidRPr="0007117D">
        <w:t>о</w:t>
      </w:r>
      <w:r w:rsidRPr="0007117D">
        <w:t xml:space="preserve">доочистки, адаптированных к уровню и характеру загрязнения воды, плановую замену </w:t>
      </w:r>
      <w:proofErr w:type="spellStart"/>
      <w:r w:rsidRPr="0007117D">
        <w:t>водоразводящих</w:t>
      </w:r>
      <w:proofErr w:type="spellEnd"/>
      <w:r w:rsidRPr="0007117D">
        <w:t xml:space="preserve"> сетей на трубы из современных материалов; разработку и согласов</w:t>
      </w:r>
      <w:r w:rsidRPr="0007117D">
        <w:t>а</w:t>
      </w:r>
      <w:r w:rsidRPr="0007117D">
        <w:t>ние технологических регламентов водоподготовки, мероприятия по санитарной охране водоисточников, а также строительство новых водозаборов, очистку и приведение в соответствие с нормативными требованиями уже имеющихся водозаборов и дец</w:t>
      </w:r>
      <w:r>
        <w:t>ентр</w:t>
      </w:r>
      <w:r>
        <w:t>а</w:t>
      </w:r>
      <w:r>
        <w:t>лизованных водоисточников;</w:t>
      </w:r>
    </w:p>
    <w:p w:rsidR="007A54B3" w:rsidRDefault="007A54B3" w:rsidP="007A54B3">
      <w:pPr>
        <w:ind w:firstLine="709"/>
        <w:jc w:val="both"/>
      </w:pPr>
      <w:r w:rsidRPr="0007117D">
        <w:t xml:space="preserve">2) </w:t>
      </w:r>
      <w:r w:rsidRPr="0007117D">
        <w:rPr>
          <w:bCs/>
        </w:rPr>
        <w:t>предупреждение несанкционированного загрязнения почв</w:t>
      </w:r>
      <w:r w:rsidRPr="0007117D">
        <w:rPr>
          <w:b/>
          <w:bCs/>
        </w:rPr>
        <w:t xml:space="preserve"> </w:t>
      </w:r>
      <w:r w:rsidRPr="0007117D">
        <w:t xml:space="preserve">путем создания централизованной, единой для каждого поселения системы сбора, временного хранения </w:t>
      </w:r>
      <w:r w:rsidRPr="0007117D">
        <w:lastRenderedPageBreak/>
        <w:t>на территориях, регулярного вывоза твердых и жидких бытовых отходов от жилых д</w:t>
      </w:r>
      <w:r w:rsidRPr="0007117D">
        <w:t>о</w:t>
      </w:r>
      <w:r w:rsidRPr="0007117D">
        <w:t>мов, общественных и производственн</w:t>
      </w:r>
      <w:r>
        <w:t>ых объектов, уборки территорий;</w:t>
      </w:r>
    </w:p>
    <w:p w:rsidR="007A54B3" w:rsidRDefault="007A54B3" w:rsidP="007A54B3">
      <w:pPr>
        <w:ind w:firstLine="709"/>
        <w:jc w:val="both"/>
      </w:pPr>
      <w:r w:rsidRPr="0007117D">
        <w:t>3)</w:t>
      </w:r>
      <w:r w:rsidRPr="0007117D">
        <w:rPr>
          <w:b/>
          <w:bCs/>
        </w:rPr>
        <w:t xml:space="preserve"> </w:t>
      </w:r>
      <w:r w:rsidRPr="0007117D">
        <w:rPr>
          <w:bCs/>
        </w:rPr>
        <w:t>мероприятия по снижению смертности населения и улучшению демографич</w:t>
      </w:r>
      <w:r w:rsidRPr="0007117D">
        <w:rPr>
          <w:bCs/>
        </w:rPr>
        <w:t>е</w:t>
      </w:r>
      <w:r w:rsidRPr="0007117D">
        <w:rPr>
          <w:bCs/>
        </w:rPr>
        <w:t xml:space="preserve">ской ситуации в </w:t>
      </w:r>
      <w:r>
        <w:rPr>
          <w:bCs/>
        </w:rPr>
        <w:t xml:space="preserve">республике - </w:t>
      </w:r>
      <w:r w:rsidRPr="0007117D">
        <w:t>улучшение социально-экономического положения нас</w:t>
      </w:r>
      <w:r w:rsidRPr="0007117D">
        <w:t>е</w:t>
      </w:r>
      <w:r w:rsidRPr="0007117D">
        <w:t>ления, снижение числа предотвратимой смертности лиц трудоспособных возрастов в результате несчастных случаев, травм и отравлений, меры по снижению алкогол</w:t>
      </w:r>
      <w:r>
        <w:t>из</w:t>
      </w:r>
      <w:r>
        <w:t>а</w:t>
      </w:r>
      <w:r>
        <w:t>ции, наркотизации населения;</w:t>
      </w:r>
    </w:p>
    <w:p w:rsidR="007A54B3" w:rsidRDefault="007A54B3" w:rsidP="007A54B3">
      <w:pPr>
        <w:ind w:firstLine="709"/>
        <w:jc w:val="both"/>
      </w:pPr>
      <w:r w:rsidRPr="0007117D">
        <w:t xml:space="preserve">4) развитие системы здравоохранения </w:t>
      </w:r>
      <w:r>
        <w:t>республики</w:t>
      </w:r>
      <w:r w:rsidRPr="0007117D">
        <w:t>, направленное на повышения качества и доступности квалиф</w:t>
      </w:r>
      <w:r>
        <w:t>ицированной медицинской помощи.</w:t>
      </w:r>
    </w:p>
    <w:p w:rsidR="007A54B3" w:rsidRDefault="007A54B3" w:rsidP="007A54B3">
      <w:pPr>
        <w:ind w:firstLine="567"/>
        <w:jc w:val="both"/>
        <w:rPr>
          <w:bCs/>
          <w:iCs/>
        </w:rPr>
      </w:pPr>
    </w:p>
    <w:p w:rsidR="00513935" w:rsidRDefault="00513935" w:rsidP="00513935">
      <w:pPr>
        <w:numPr>
          <w:ilvl w:val="1"/>
          <w:numId w:val="9"/>
        </w:numPr>
        <w:spacing w:before="120"/>
        <w:ind w:left="0" w:firstLine="567"/>
        <w:jc w:val="center"/>
        <w:rPr>
          <w:b/>
          <w:sz w:val="26"/>
          <w:szCs w:val="26"/>
        </w:rPr>
      </w:pPr>
      <w:r w:rsidRPr="008C4F1F">
        <w:rPr>
          <w:b/>
          <w:sz w:val="26"/>
          <w:szCs w:val="26"/>
        </w:rPr>
        <w:t xml:space="preserve">Анализ инфекционной и паразитарной заболеваемости </w:t>
      </w:r>
    </w:p>
    <w:p w:rsidR="00513935" w:rsidRDefault="00513935" w:rsidP="00513935">
      <w:pPr>
        <w:spacing w:before="120"/>
        <w:ind w:left="567"/>
        <w:jc w:val="center"/>
        <w:rPr>
          <w:b/>
          <w:sz w:val="26"/>
          <w:szCs w:val="26"/>
        </w:rPr>
      </w:pPr>
      <w:r w:rsidRPr="008C4F1F">
        <w:rPr>
          <w:b/>
          <w:sz w:val="26"/>
          <w:szCs w:val="26"/>
        </w:rPr>
        <w:t>в Карачаево-Черкесской Республике</w:t>
      </w:r>
    </w:p>
    <w:p w:rsidR="00513935" w:rsidRPr="009A097C" w:rsidRDefault="00513935" w:rsidP="00513935">
      <w:pPr>
        <w:spacing w:before="120"/>
        <w:rPr>
          <w:b/>
          <w:sz w:val="16"/>
          <w:szCs w:val="16"/>
        </w:rPr>
      </w:pPr>
    </w:p>
    <w:p w:rsidR="00513935" w:rsidRPr="00CC4E41" w:rsidRDefault="00513935" w:rsidP="00513935">
      <w:pPr>
        <w:pStyle w:val="afa"/>
        <w:ind w:right="140" w:firstLine="709"/>
        <w:jc w:val="both"/>
        <w:rPr>
          <w:rFonts w:ascii="Times New Roman" w:hAnsi="Times New Roman"/>
          <w:sz w:val="24"/>
          <w:szCs w:val="24"/>
        </w:rPr>
      </w:pPr>
      <w:proofErr w:type="gramStart"/>
      <w:r w:rsidRPr="00CC4E41">
        <w:rPr>
          <w:rFonts w:ascii="Times New Roman" w:hAnsi="Times New Roman"/>
          <w:sz w:val="24"/>
          <w:szCs w:val="24"/>
        </w:rPr>
        <w:t xml:space="preserve">В 2022 году было зарегистрировано 81641 случаев инфекционных заболеваний, что превысило абсолютный показатель предыдущего года (60009 случаев) в 1,4 раза, на 26.5%. При этом общая сумма ОКИ 840 (случаев) снизилась в 1.6 раз на 36.6%, сумма вирусных гепатитов  (51сл) в 2.5 раз,  на 59.4%, сумма </w:t>
      </w:r>
      <w:proofErr w:type="spellStart"/>
      <w:r w:rsidRPr="00CC4E41">
        <w:rPr>
          <w:rFonts w:ascii="Times New Roman" w:hAnsi="Times New Roman"/>
          <w:sz w:val="24"/>
          <w:szCs w:val="24"/>
        </w:rPr>
        <w:t>паразитозов</w:t>
      </w:r>
      <w:proofErr w:type="spellEnd"/>
      <w:r w:rsidRPr="00CC4E41">
        <w:rPr>
          <w:rFonts w:ascii="Times New Roman" w:hAnsi="Times New Roman"/>
          <w:sz w:val="24"/>
          <w:szCs w:val="24"/>
        </w:rPr>
        <w:t xml:space="preserve"> (419сл) в 1.3 раза,  на 21.8%.</w:t>
      </w:r>
      <w:proofErr w:type="gramEnd"/>
    </w:p>
    <w:p w:rsidR="00513935" w:rsidRPr="00CC4E41" w:rsidRDefault="00513935" w:rsidP="00513935">
      <w:pPr>
        <w:pStyle w:val="afa"/>
        <w:ind w:right="140" w:firstLine="709"/>
        <w:jc w:val="both"/>
        <w:rPr>
          <w:rFonts w:ascii="Times New Roman" w:hAnsi="Times New Roman"/>
          <w:sz w:val="24"/>
          <w:szCs w:val="24"/>
        </w:rPr>
      </w:pPr>
      <w:r w:rsidRPr="00CC4E41">
        <w:rPr>
          <w:rFonts w:ascii="Times New Roman" w:hAnsi="Times New Roman"/>
          <w:sz w:val="24"/>
          <w:szCs w:val="24"/>
        </w:rPr>
        <w:t>Анализ заболеваемости в разрезе нозологических форм свидетельствует о р</w:t>
      </w:r>
      <w:r w:rsidRPr="00CC4E41">
        <w:rPr>
          <w:rFonts w:ascii="Times New Roman" w:hAnsi="Times New Roman"/>
          <w:sz w:val="24"/>
          <w:szCs w:val="24"/>
        </w:rPr>
        <w:t>е</w:t>
      </w:r>
      <w:r w:rsidRPr="00CC4E41">
        <w:rPr>
          <w:rFonts w:ascii="Times New Roman" w:hAnsi="Times New Roman"/>
          <w:sz w:val="24"/>
          <w:szCs w:val="24"/>
        </w:rPr>
        <w:t xml:space="preserve">гистрации 3 случаев дизентерии </w:t>
      </w:r>
      <w:proofErr w:type="spellStart"/>
      <w:r w:rsidRPr="00CC4E41">
        <w:rPr>
          <w:rFonts w:ascii="Times New Roman" w:hAnsi="Times New Roman"/>
          <w:sz w:val="24"/>
          <w:szCs w:val="24"/>
        </w:rPr>
        <w:t>Зонне</w:t>
      </w:r>
      <w:proofErr w:type="spellEnd"/>
      <w:r w:rsidRPr="00CC4E41">
        <w:rPr>
          <w:rFonts w:ascii="Times New Roman" w:hAnsi="Times New Roman"/>
          <w:sz w:val="24"/>
          <w:szCs w:val="24"/>
        </w:rPr>
        <w:t xml:space="preserve">, в то время как в 2021году регистрировались 2 случая дизентерии </w:t>
      </w:r>
      <w:proofErr w:type="spellStart"/>
      <w:r w:rsidRPr="00CC4E41">
        <w:rPr>
          <w:rFonts w:ascii="Times New Roman" w:hAnsi="Times New Roman"/>
          <w:sz w:val="24"/>
          <w:szCs w:val="24"/>
        </w:rPr>
        <w:t>Флекснера</w:t>
      </w:r>
      <w:proofErr w:type="spellEnd"/>
      <w:r w:rsidRPr="00CC4E41">
        <w:rPr>
          <w:rFonts w:ascii="Times New Roman" w:hAnsi="Times New Roman"/>
          <w:sz w:val="24"/>
          <w:szCs w:val="24"/>
        </w:rPr>
        <w:t xml:space="preserve"> и 1 случай  дизентерии </w:t>
      </w:r>
      <w:proofErr w:type="spellStart"/>
      <w:r w:rsidRPr="00CC4E41">
        <w:rPr>
          <w:rFonts w:ascii="Times New Roman" w:hAnsi="Times New Roman"/>
          <w:sz w:val="24"/>
          <w:szCs w:val="24"/>
        </w:rPr>
        <w:t>Зонне</w:t>
      </w:r>
      <w:proofErr w:type="spellEnd"/>
      <w:r w:rsidRPr="00CC4E41">
        <w:rPr>
          <w:rFonts w:ascii="Times New Roman" w:hAnsi="Times New Roman"/>
          <w:sz w:val="24"/>
          <w:szCs w:val="24"/>
        </w:rPr>
        <w:t xml:space="preserve">. </w:t>
      </w:r>
      <w:proofErr w:type="gramStart"/>
      <w:r w:rsidRPr="00CC4E41">
        <w:rPr>
          <w:rFonts w:ascii="Times New Roman" w:hAnsi="Times New Roman"/>
          <w:sz w:val="24"/>
          <w:szCs w:val="24"/>
        </w:rPr>
        <w:t xml:space="preserve">В группе прочих ОКИ  в сравнении с 2021 годом, где на долю ОКИНЭ приходилось 100%, в 2022 году - 2.4% установленной этиологии (21 сл), в том числе ОКИ вызванные </w:t>
      </w:r>
      <w:proofErr w:type="spellStart"/>
      <w:r w:rsidRPr="00CC4E41">
        <w:rPr>
          <w:rFonts w:ascii="Times New Roman" w:hAnsi="Times New Roman"/>
          <w:sz w:val="24"/>
          <w:szCs w:val="24"/>
        </w:rPr>
        <w:t>эшерихиями</w:t>
      </w:r>
      <w:proofErr w:type="spellEnd"/>
      <w:r w:rsidRPr="00CC4E41">
        <w:rPr>
          <w:rFonts w:ascii="Times New Roman" w:hAnsi="Times New Roman"/>
          <w:sz w:val="24"/>
          <w:szCs w:val="24"/>
        </w:rPr>
        <w:t xml:space="preserve"> (9 сл), ОКИ </w:t>
      </w:r>
      <w:proofErr w:type="spellStart"/>
      <w:r w:rsidRPr="00CC4E41">
        <w:rPr>
          <w:rFonts w:ascii="Times New Roman" w:hAnsi="Times New Roman"/>
          <w:sz w:val="24"/>
          <w:szCs w:val="24"/>
        </w:rPr>
        <w:t>кампилобактр</w:t>
      </w:r>
      <w:proofErr w:type="spellEnd"/>
      <w:r w:rsidRPr="00CC4E41">
        <w:rPr>
          <w:rFonts w:ascii="Times New Roman" w:hAnsi="Times New Roman"/>
          <w:sz w:val="24"/>
          <w:szCs w:val="24"/>
        </w:rPr>
        <w:t xml:space="preserve"> (1 сл), ОКИ </w:t>
      </w:r>
      <w:proofErr w:type="spellStart"/>
      <w:r w:rsidRPr="00CC4E41">
        <w:rPr>
          <w:rFonts w:ascii="Times New Roman" w:hAnsi="Times New Roman"/>
          <w:sz w:val="24"/>
          <w:szCs w:val="24"/>
        </w:rPr>
        <w:t>ротовирусные</w:t>
      </w:r>
      <w:proofErr w:type="spellEnd"/>
      <w:r w:rsidRPr="00CC4E41">
        <w:rPr>
          <w:rFonts w:ascii="Times New Roman" w:hAnsi="Times New Roman"/>
          <w:sz w:val="24"/>
          <w:szCs w:val="24"/>
        </w:rPr>
        <w:t xml:space="preserve"> (8 сл), ОКИ вызванная вирусом </w:t>
      </w:r>
      <w:proofErr w:type="spellStart"/>
      <w:r w:rsidRPr="00CC4E41">
        <w:rPr>
          <w:rFonts w:ascii="Times New Roman" w:hAnsi="Times New Roman"/>
          <w:sz w:val="24"/>
          <w:szCs w:val="24"/>
        </w:rPr>
        <w:t>Норв</w:t>
      </w:r>
      <w:r w:rsidRPr="00CC4E41">
        <w:rPr>
          <w:rFonts w:ascii="Times New Roman" w:hAnsi="Times New Roman"/>
          <w:sz w:val="24"/>
          <w:szCs w:val="24"/>
        </w:rPr>
        <w:t>о</w:t>
      </w:r>
      <w:r w:rsidRPr="00CC4E41">
        <w:rPr>
          <w:rFonts w:ascii="Times New Roman" w:hAnsi="Times New Roman"/>
          <w:sz w:val="24"/>
          <w:szCs w:val="24"/>
        </w:rPr>
        <w:t>лок</w:t>
      </w:r>
      <w:proofErr w:type="spellEnd"/>
      <w:r w:rsidRPr="00CC4E41">
        <w:rPr>
          <w:rFonts w:ascii="Times New Roman" w:hAnsi="Times New Roman"/>
          <w:sz w:val="24"/>
          <w:szCs w:val="24"/>
        </w:rPr>
        <w:t xml:space="preserve"> (2 сл) и 97.6% приходится на случаи ОКИНЭ.</w:t>
      </w:r>
      <w:proofErr w:type="gramEnd"/>
    </w:p>
    <w:p w:rsidR="00513935" w:rsidRPr="00CC4E41" w:rsidRDefault="00513935" w:rsidP="00513935">
      <w:pPr>
        <w:pStyle w:val="afa"/>
        <w:ind w:right="140" w:firstLine="709"/>
        <w:jc w:val="both"/>
        <w:rPr>
          <w:rFonts w:ascii="Times New Roman" w:hAnsi="Times New Roman"/>
          <w:sz w:val="24"/>
          <w:szCs w:val="24"/>
        </w:rPr>
      </w:pPr>
      <w:r w:rsidRPr="00CC4E41">
        <w:rPr>
          <w:rFonts w:ascii="Times New Roman" w:hAnsi="Times New Roman"/>
          <w:sz w:val="24"/>
          <w:szCs w:val="24"/>
        </w:rPr>
        <w:t>В 2022 году был выявлен 1 случай острого вялого паралича, что является св</w:t>
      </w:r>
      <w:r w:rsidRPr="00CC4E41">
        <w:rPr>
          <w:rFonts w:ascii="Times New Roman" w:hAnsi="Times New Roman"/>
          <w:sz w:val="24"/>
          <w:szCs w:val="24"/>
        </w:rPr>
        <w:t>и</w:t>
      </w:r>
      <w:r w:rsidRPr="00CC4E41">
        <w:rPr>
          <w:rFonts w:ascii="Times New Roman" w:hAnsi="Times New Roman"/>
          <w:sz w:val="24"/>
          <w:szCs w:val="24"/>
        </w:rPr>
        <w:t xml:space="preserve">детельством достижения регламентированного ВОЗ уровня чувствительности </w:t>
      </w:r>
      <w:proofErr w:type="spellStart"/>
      <w:r w:rsidRPr="00CC4E41">
        <w:rPr>
          <w:rFonts w:ascii="Times New Roman" w:hAnsi="Times New Roman"/>
          <w:sz w:val="24"/>
          <w:szCs w:val="24"/>
        </w:rPr>
        <w:t>эп</w:t>
      </w:r>
      <w:r w:rsidRPr="00CC4E41">
        <w:rPr>
          <w:rFonts w:ascii="Times New Roman" w:hAnsi="Times New Roman"/>
          <w:sz w:val="24"/>
          <w:szCs w:val="24"/>
        </w:rPr>
        <w:t>и</w:t>
      </w:r>
      <w:r w:rsidRPr="00CC4E41">
        <w:rPr>
          <w:rFonts w:ascii="Times New Roman" w:hAnsi="Times New Roman"/>
          <w:sz w:val="24"/>
          <w:szCs w:val="24"/>
        </w:rPr>
        <w:t>днадзора</w:t>
      </w:r>
      <w:proofErr w:type="spellEnd"/>
      <w:r w:rsidRPr="00CC4E41">
        <w:rPr>
          <w:rFonts w:ascii="Times New Roman" w:hAnsi="Times New Roman"/>
          <w:sz w:val="24"/>
          <w:szCs w:val="24"/>
        </w:rPr>
        <w:t xml:space="preserve"> за </w:t>
      </w:r>
      <w:proofErr w:type="spellStart"/>
      <w:r w:rsidRPr="00CC4E41">
        <w:rPr>
          <w:rFonts w:ascii="Times New Roman" w:hAnsi="Times New Roman"/>
          <w:sz w:val="24"/>
          <w:szCs w:val="24"/>
        </w:rPr>
        <w:t>полио</w:t>
      </w:r>
      <w:proofErr w:type="spellEnd"/>
      <w:r w:rsidRPr="00CC4E41">
        <w:rPr>
          <w:rFonts w:ascii="Times New Roman" w:hAnsi="Times New Roman"/>
          <w:sz w:val="24"/>
          <w:szCs w:val="24"/>
        </w:rPr>
        <w:t xml:space="preserve"> - и ОВП.</w:t>
      </w:r>
    </w:p>
    <w:p w:rsidR="00513935" w:rsidRPr="00CC4E41" w:rsidRDefault="00513935" w:rsidP="00513935">
      <w:pPr>
        <w:pStyle w:val="afa"/>
        <w:ind w:right="140" w:firstLine="709"/>
        <w:jc w:val="both"/>
        <w:rPr>
          <w:rFonts w:ascii="Times New Roman" w:hAnsi="Times New Roman"/>
          <w:sz w:val="24"/>
          <w:szCs w:val="24"/>
        </w:rPr>
      </w:pPr>
      <w:r w:rsidRPr="00CC4E41">
        <w:rPr>
          <w:rFonts w:ascii="Times New Roman" w:hAnsi="Times New Roman"/>
          <w:sz w:val="24"/>
          <w:szCs w:val="24"/>
        </w:rPr>
        <w:t>В группе вирусных гепатитов все случаи заболевания пришлись на хронич</w:t>
      </w:r>
      <w:r w:rsidRPr="00CC4E41">
        <w:rPr>
          <w:rFonts w:ascii="Times New Roman" w:hAnsi="Times New Roman"/>
          <w:sz w:val="24"/>
          <w:szCs w:val="24"/>
        </w:rPr>
        <w:t>е</w:t>
      </w:r>
      <w:r w:rsidRPr="00CC4E41">
        <w:rPr>
          <w:rFonts w:ascii="Times New Roman" w:hAnsi="Times New Roman"/>
          <w:sz w:val="24"/>
          <w:szCs w:val="24"/>
        </w:rPr>
        <w:t>ские, в том числе 3.9% (2 сл) - на ХВГВ, что в 8.5 раз меньше, чем в 2021году, 96.1% (48 сл) приходится на ХВГС. В 2022 году зарегистрирован 1 случай острой формы в</w:t>
      </w:r>
      <w:r w:rsidRPr="00CC4E41">
        <w:rPr>
          <w:rFonts w:ascii="Times New Roman" w:hAnsi="Times New Roman"/>
          <w:sz w:val="24"/>
          <w:szCs w:val="24"/>
        </w:rPr>
        <w:t>и</w:t>
      </w:r>
      <w:r w:rsidRPr="00CC4E41">
        <w:rPr>
          <w:rFonts w:ascii="Times New Roman" w:hAnsi="Times New Roman"/>
          <w:sz w:val="24"/>
          <w:szCs w:val="24"/>
        </w:rPr>
        <w:t xml:space="preserve">русного гепатита С. </w:t>
      </w:r>
    </w:p>
    <w:p w:rsidR="00513935" w:rsidRPr="00CC4E41" w:rsidRDefault="00513935" w:rsidP="00513935">
      <w:pPr>
        <w:pStyle w:val="afa"/>
        <w:ind w:right="140" w:firstLine="709"/>
        <w:jc w:val="both"/>
        <w:rPr>
          <w:rFonts w:ascii="Times New Roman" w:hAnsi="Times New Roman"/>
          <w:sz w:val="24"/>
          <w:szCs w:val="24"/>
        </w:rPr>
      </w:pPr>
      <w:r w:rsidRPr="00CC4E41">
        <w:rPr>
          <w:rFonts w:ascii="Times New Roman" w:hAnsi="Times New Roman"/>
          <w:sz w:val="24"/>
          <w:szCs w:val="24"/>
        </w:rPr>
        <w:t xml:space="preserve">В 2022 году было выявлено 59 случаев стрептококковой инфекции, что в 3.3 раза превышает показатель 2021 года (18 сл). </w:t>
      </w:r>
    </w:p>
    <w:p w:rsidR="00513935" w:rsidRPr="00CC4E41" w:rsidRDefault="00513935" w:rsidP="00513935">
      <w:pPr>
        <w:pStyle w:val="afa"/>
        <w:ind w:right="140" w:firstLine="709"/>
        <w:jc w:val="both"/>
        <w:rPr>
          <w:rFonts w:ascii="Times New Roman" w:hAnsi="Times New Roman"/>
          <w:sz w:val="24"/>
          <w:szCs w:val="24"/>
        </w:rPr>
      </w:pPr>
      <w:r w:rsidRPr="00CC4E41">
        <w:rPr>
          <w:rFonts w:ascii="Times New Roman" w:hAnsi="Times New Roman"/>
          <w:sz w:val="24"/>
          <w:szCs w:val="24"/>
        </w:rPr>
        <w:t>В группе инфекций воздушно-капельной группы неуправляемой средствами специфической профилактики отмечается ухудшение эпидемической ситуации по  заболеваемости скарлатиной, которая  увеличилась в 3.3 раза, в сравнении с 2021 г</w:t>
      </w:r>
      <w:r w:rsidRPr="00CC4E41">
        <w:rPr>
          <w:rFonts w:ascii="Times New Roman" w:hAnsi="Times New Roman"/>
          <w:sz w:val="24"/>
          <w:szCs w:val="24"/>
        </w:rPr>
        <w:t>о</w:t>
      </w:r>
      <w:r w:rsidRPr="00CC4E41">
        <w:rPr>
          <w:rFonts w:ascii="Times New Roman" w:hAnsi="Times New Roman"/>
          <w:sz w:val="24"/>
          <w:szCs w:val="24"/>
        </w:rPr>
        <w:t>дом и более благоприятная ситуация по ветряной оспе (299 сл), которая уменьшилась  на 37.3 %, в сравнении с предыдущим годом.</w:t>
      </w:r>
    </w:p>
    <w:p w:rsidR="00513935" w:rsidRPr="00CC4E41" w:rsidRDefault="00513935" w:rsidP="00513935">
      <w:pPr>
        <w:pStyle w:val="afa"/>
        <w:ind w:right="140"/>
        <w:jc w:val="both"/>
        <w:rPr>
          <w:rFonts w:ascii="Times New Roman" w:hAnsi="Times New Roman"/>
          <w:sz w:val="24"/>
          <w:szCs w:val="24"/>
        </w:rPr>
      </w:pPr>
      <w:r w:rsidRPr="00CC4E41">
        <w:rPr>
          <w:rFonts w:ascii="Times New Roman" w:hAnsi="Times New Roman"/>
          <w:sz w:val="24"/>
          <w:szCs w:val="24"/>
        </w:rPr>
        <w:t xml:space="preserve">         Отмечается также небольшое снижение числа укусов, </w:t>
      </w:r>
      <w:proofErr w:type="spellStart"/>
      <w:r w:rsidRPr="00CC4E41">
        <w:rPr>
          <w:rFonts w:ascii="Times New Roman" w:hAnsi="Times New Roman"/>
          <w:sz w:val="24"/>
          <w:szCs w:val="24"/>
        </w:rPr>
        <w:t>ослюнения</w:t>
      </w:r>
      <w:proofErr w:type="spellEnd"/>
      <w:r w:rsidRPr="00CC4E41">
        <w:rPr>
          <w:rFonts w:ascii="Times New Roman" w:hAnsi="Times New Roman"/>
          <w:sz w:val="24"/>
          <w:szCs w:val="24"/>
        </w:rPr>
        <w:t xml:space="preserve"> людей живо</w:t>
      </w:r>
      <w:r w:rsidRPr="00CC4E41">
        <w:rPr>
          <w:rFonts w:ascii="Times New Roman" w:hAnsi="Times New Roman"/>
          <w:sz w:val="24"/>
          <w:szCs w:val="24"/>
        </w:rPr>
        <w:t>т</w:t>
      </w:r>
      <w:r w:rsidRPr="00CC4E41">
        <w:rPr>
          <w:rFonts w:ascii="Times New Roman" w:hAnsi="Times New Roman"/>
          <w:sz w:val="24"/>
          <w:szCs w:val="24"/>
        </w:rPr>
        <w:t>ными (503 сл) – на 1,3%, в сравнении с 2021 годом, но при этом возросло число ук</w:t>
      </w:r>
      <w:r w:rsidRPr="00CC4E41">
        <w:rPr>
          <w:rFonts w:ascii="Times New Roman" w:hAnsi="Times New Roman"/>
          <w:sz w:val="24"/>
          <w:szCs w:val="24"/>
        </w:rPr>
        <w:t>у</w:t>
      </w:r>
      <w:r w:rsidRPr="00CC4E41">
        <w:rPr>
          <w:rFonts w:ascii="Times New Roman" w:hAnsi="Times New Roman"/>
          <w:sz w:val="24"/>
          <w:szCs w:val="24"/>
        </w:rPr>
        <w:t xml:space="preserve">сов собаками (429 сл). В 2022 году существенно уменьшилось число укусов клещами в 2.2 раза в сравнении с 2021 годом. </w:t>
      </w:r>
    </w:p>
    <w:p w:rsidR="00513935" w:rsidRPr="00CC4E41" w:rsidRDefault="00513935" w:rsidP="00513935">
      <w:pPr>
        <w:pStyle w:val="afa"/>
        <w:ind w:right="140"/>
        <w:jc w:val="both"/>
        <w:rPr>
          <w:rFonts w:ascii="Times New Roman" w:hAnsi="Times New Roman"/>
          <w:sz w:val="24"/>
          <w:szCs w:val="24"/>
        </w:rPr>
      </w:pPr>
      <w:r w:rsidRPr="00CC4E41">
        <w:rPr>
          <w:rFonts w:ascii="Times New Roman" w:hAnsi="Times New Roman"/>
          <w:sz w:val="24"/>
          <w:szCs w:val="24"/>
        </w:rPr>
        <w:t xml:space="preserve">           В 2022 году не зарегистрировано ни одного случая педикулеза, что указывает на отсутствие работы медицинского персонала в общеобразовательных учреждениях (ДОУ, СОШ, гимназии, колледжи, детские оздоровительные лагеря), медицинских учреждениях и учреждениях социальной реабилитации.        </w:t>
      </w:r>
    </w:p>
    <w:p w:rsidR="00513935" w:rsidRPr="00CC4E41" w:rsidRDefault="00513935" w:rsidP="00513935">
      <w:pPr>
        <w:pStyle w:val="afa"/>
        <w:ind w:right="140" w:firstLine="709"/>
        <w:jc w:val="both"/>
        <w:rPr>
          <w:rFonts w:ascii="Times New Roman" w:hAnsi="Times New Roman"/>
          <w:sz w:val="24"/>
          <w:szCs w:val="24"/>
        </w:rPr>
      </w:pPr>
      <w:r w:rsidRPr="00CC4E41">
        <w:rPr>
          <w:rFonts w:ascii="Times New Roman" w:hAnsi="Times New Roman"/>
          <w:sz w:val="24"/>
          <w:szCs w:val="24"/>
        </w:rPr>
        <w:t>В 2022 году увеличились случаи заболевания инфекционным  мононуклеозом на 33.3%, туберкулезом, в т.ч. туберкулезом органов дыхания на 6%.</w:t>
      </w:r>
    </w:p>
    <w:p w:rsidR="00513935" w:rsidRPr="00CC4E41" w:rsidRDefault="00513935" w:rsidP="00513935">
      <w:pPr>
        <w:pStyle w:val="afa"/>
        <w:ind w:right="140" w:firstLine="709"/>
        <w:jc w:val="both"/>
        <w:rPr>
          <w:rFonts w:ascii="Times New Roman" w:hAnsi="Times New Roman"/>
          <w:sz w:val="24"/>
          <w:szCs w:val="24"/>
        </w:rPr>
      </w:pPr>
      <w:r w:rsidRPr="00CC4E41">
        <w:rPr>
          <w:rFonts w:ascii="Times New Roman" w:hAnsi="Times New Roman"/>
          <w:sz w:val="24"/>
          <w:szCs w:val="24"/>
        </w:rPr>
        <w:lastRenderedPageBreak/>
        <w:t>Отмечается рост заболеваемости венерическими заболеваниями: сифилисом – на 26.3%, заболеваемость гонореей осталась на том же уровне, что и в 2021 году. Сл</w:t>
      </w:r>
      <w:r w:rsidRPr="00CC4E41">
        <w:rPr>
          <w:rFonts w:ascii="Times New Roman" w:hAnsi="Times New Roman"/>
          <w:sz w:val="24"/>
          <w:szCs w:val="24"/>
        </w:rPr>
        <w:t>у</w:t>
      </w:r>
      <w:r w:rsidRPr="00CC4E41">
        <w:rPr>
          <w:rFonts w:ascii="Times New Roman" w:hAnsi="Times New Roman"/>
          <w:sz w:val="24"/>
          <w:szCs w:val="24"/>
        </w:rPr>
        <w:t xml:space="preserve">чаев заболевания ВИЧ-инфекцией зарегистрировано в 2022 году на 34.6% больше, чем в предыдущем. </w:t>
      </w:r>
    </w:p>
    <w:p w:rsidR="00513935" w:rsidRPr="00CC4E41" w:rsidRDefault="00513935" w:rsidP="00513935">
      <w:pPr>
        <w:pStyle w:val="afa"/>
        <w:ind w:right="140" w:firstLine="709"/>
        <w:jc w:val="both"/>
        <w:rPr>
          <w:rFonts w:ascii="Times New Roman" w:hAnsi="Times New Roman"/>
          <w:sz w:val="24"/>
          <w:szCs w:val="24"/>
        </w:rPr>
      </w:pPr>
      <w:r w:rsidRPr="00CC4E41">
        <w:rPr>
          <w:rFonts w:ascii="Times New Roman" w:hAnsi="Times New Roman"/>
          <w:sz w:val="24"/>
          <w:szCs w:val="24"/>
        </w:rPr>
        <w:t>Резко, на 34,1% возросло число зарегистрированных случаев заболевания су</w:t>
      </w:r>
      <w:r w:rsidRPr="00CC4E41">
        <w:rPr>
          <w:rFonts w:ascii="Times New Roman" w:hAnsi="Times New Roman"/>
          <w:sz w:val="24"/>
          <w:szCs w:val="24"/>
        </w:rPr>
        <w:t>м</w:t>
      </w:r>
      <w:r w:rsidRPr="00CC4E41">
        <w:rPr>
          <w:rFonts w:ascii="Times New Roman" w:hAnsi="Times New Roman"/>
          <w:sz w:val="24"/>
          <w:szCs w:val="24"/>
        </w:rPr>
        <w:t>мой гриппа и ОРВИ, преимущественно за счет случаев ОРВИ. При этом грипп увел</w:t>
      </w:r>
      <w:r w:rsidRPr="00CC4E41">
        <w:rPr>
          <w:rFonts w:ascii="Times New Roman" w:hAnsi="Times New Roman"/>
          <w:sz w:val="24"/>
          <w:szCs w:val="24"/>
        </w:rPr>
        <w:t>и</w:t>
      </w:r>
      <w:r w:rsidRPr="00CC4E41">
        <w:rPr>
          <w:rFonts w:ascii="Times New Roman" w:hAnsi="Times New Roman"/>
          <w:sz w:val="24"/>
          <w:szCs w:val="24"/>
        </w:rPr>
        <w:t xml:space="preserve">чился в сравнении с 2021 годом в 4 раза, составив в абсолютном показателе 61случай. </w:t>
      </w:r>
    </w:p>
    <w:p w:rsidR="00513935" w:rsidRPr="00CC4E41" w:rsidRDefault="00513935" w:rsidP="00513935">
      <w:pPr>
        <w:pStyle w:val="afa"/>
        <w:ind w:right="140" w:firstLine="709"/>
        <w:jc w:val="both"/>
        <w:rPr>
          <w:rFonts w:ascii="Times New Roman" w:hAnsi="Times New Roman"/>
          <w:sz w:val="24"/>
          <w:szCs w:val="24"/>
        </w:rPr>
      </w:pPr>
      <w:proofErr w:type="gramStart"/>
      <w:r w:rsidRPr="00CC4E41">
        <w:rPr>
          <w:rFonts w:ascii="Times New Roman" w:hAnsi="Times New Roman"/>
          <w:sz w:val="24"/>
          <w:szCs w:val="24"/>
        </w:rPr>
        <w:t>В 2022 году зарегистрировано 18096 случаев заболевания новой коронавиру</w:t>
      </w:r>
      <w:r w:rsidRPr="00CC4E41">
        <w:rPr>
          <w:rFonts w:ascii="Times New Roman" w:hAnsi="Times New Roman"/>
          <w:sz w:val="24"/>
          <w:szCs w:val="24"/>
        </w:rPr>
        <w:t>с</w:t>
      </w:r>
      <w:r w:rsidRPr="00CC4E41">
        <w:rPr>
          <w:rFonts w:ascii="Times New Roman" w:hAnsi="Times New Roman"/>
          <w:sz w:val="24"/>
          <w:szCs w:val="24"/>
        </w:rPr>
        <w:t xml:space="preserve">ной инфекцией </w:t>
      </w:r>
      <w:r w:rsidRPr="00CC4E41">
        <w:rPr>
          <w:rFonts w:ascii="Times New Roman" w:hAnsi="Times New Roman"/>
          <w:sz w:val="24"/>
          <w:szCs w:val="24"/>
          <w:lang w:val="en-US"/>
        </w:rPr>
        <w:t>COVID</w:t>
      </w:r>
      <w:r w:rsidRPr="00CC4E41">
        <w:rPr>
          <w:rFonts w:ascii="Times New Roman" w:hAnsi="Times New Roman"/>
          <w:sz w:val="24"/>
          <w:szCs w:val="24"/>
        </w:rPr>
        <w:t>-19, что превышает заболеваемость 2021 года на 13.2%, случ</w:t>
      </w:r>
      <w:r w:rsidRPr="00CC4E41">
        <w:rPr>
          <w:rFonts w:ascii="Times New Roman" w:hAnsi="Times New Roman"/>
          <w:sz w:val="24"/>
          <w:szCs w:val="24"/>
        </w:rPr>
        <w:t>а</w:t>
      </w:r>
      <w:r w:rsidRPr="00CC4E41">
        <w:rPr>
          <w:rFonts w:ascii="Times New Roman" w:hAnsi="Times New Roman"/>
          <w:sz w:val="24"/>
          <w:szCs w:val="24"/>
        </w:rPr>
        <w:t>ев пневмоний - 1263, что в 2.7 раз меньше, предыдущего года, что указывает на более легкое течение заболевания, по типу ОРВИ, в 25.3 раза больше  носителей новой к</w:t>
      </w:r>
      <w:r w:rsidRPr="00CC4E41">
        <w:rPr>
          <w:rFonts w:ascii="Times New Roman" w:hAnsi="Times New Roman"/>
          <w:sz w:val="24"/>
          <w:szCs w:val="24"/>
        </w:rPr>
        <w:t>о</w:t>
      </w:r>
      <w:r w:rsidRPr="00CC4E41">
        <w:rPr>
          <w:rFonts w:ascii="Times New Roman" w:hAnsi="Times New Roman"/>
          <w:sz w:val="24"/>
          <w:szCs w:val="24"/>
        </w:rPr>
        <w:t xml:space="preserve">ронавирусной инфекции </w:t>
      </w:r>
      <w:r w:rsidRPr="00CC4E41">
        <w:rPr>
          <w:rFonts w:ascii="Times New Roman" w:hAnsi="Times New Roman"/>
          <w:sz w:val="24"/>
          <w:szCs w:val="24"/>
          <w:lang w:val="en-US"/>
        </w:rPr>
        <w:t>COVID</w:t>
      </w:r>
      <w:r w:rsidRPr="00CC4E41">
        <w:rPr>
          <w:rFonts w:ascii="Times New Roman" w:hAnsi="Times New Roman"/>
          <w:sz w:val="24"/>
          <w:szCs w:val="24"/>
        </w:rPr>
        <w:t xml:space="preserve">-19 (2579 сл) в сравнении с прошлым годом (102 сл). </w:t>
      </w:r>
      <w:proofErr w:type="gramEnd"/>
    </w:p>
    <w:p w:rsidR="00513935" w:rsidRPr="00CC4E41" w:rsidRDefault="00513935" w:rsidP="00513935">
      <w:pPr>
        <w:pStyle w:val="afa"/>
        <w:ind w:right="140" w:firstLine="708"/>
        <w:jc w:val="both"/>
        <w:rPr>
          <w:rFonts w:ascii="Times New Roman" w:hAnsi="Times New Roman"/>
          <w:sz w:val="24"/>
          <w:szCs w:val="24"/>
        </w:rPr>
      </w:pPr>
      <w:r w:rsidRPr="00CC4E41">
        <w:rPr>
          <w:rFonts w:ascii="Times New Roman" w:hAnsi="Times New Roman"/>
          <w:sz w:val="24"/>
          <w:szCs w:val="24"/>
        </w:rPr>
        <w:t xml:space="preserve">В 2022 году, в сравнении с 2021 годом  снизилась заболеваемость, а так - же выявляемость </w:t>
      </w:r>
      <w:proofErr w:type="spellStart"/>
      <w:r w:rsidRPr="00CC4E41">
        <w:rPr>
          <w:rFonts w:ascii="Times New Roman" w:hAnsi="Times New Roman"/>
          <w:sz w:val="24"/>
          <w:szCs w:val="24"/>
        </w:rPr>
        <w:t>паразитозов</w:t>
      </w:r>
      <w:proofErr w:type="spellEnd"/>
      <w:r w:rsidRPr="00CC4E41">
        <w:rPr>
          <w:rFonts w:ascii="Times New Roman" w:hAnsi="Times New Roman"/>
          <w:sz w:val="24"/>
          <w:szCs w:val="24"/>
        </w:rPr>
        <w:t xml:space="preserve"> (микроспория на 14,9%, чесотка на 34.8%, трихофития на 31.1%, </w:t>
      </w:r>
      <w:proofErr w:type="spellStart"/>
      <w:r w:rsidRPr="00CC4E41">
        <w:rPr>
          <w:rFonts w:ascii="Times New Roman" w:hAnsi="Times New Roman"/>
          <w:sz w:val="24"/>
          <w:szCs w:val="24"/>
        </w:rPr>
        <w:t>лямблиоз</w:t>
      </w:r>
      <w:proofErr w:type="spellEnd"/>
      <w:r w:rsidRPr="00CC4E41">
        <w:rPr>
          <w:rFonts w:ascii="Times New Roman" w:hAnsi="Times New Roman"/>
          <w:sz w:val="24"/>
          <w:szCs w:val="24"/>
        </w:rPr>
        <w:t xml:space="preserve"> в 2 раза, на 50%, аскаридоз на 40%, энтеробиоз </w:t>
      </w:r>
      <w:proofErr w:type="gramStart"/>
      <w:r w:rsidRPr="00CC4E41">
        <w:rPr>
          <w:rFonts w:ascii="Times New Roman" w:hAnsi="Times New Roman"/>
          <w:sz w:val="24"/>
          <w:szCs w:val="24"/>
        </w:rPr>
        <w:t>на</w:t>
      </w:r>
      <w:proofErr w:type="gramEnd"/>
      <w:r w:rsidRPr="00CC4E41">
        <w:rPr>
          <w:rFonts w:ascii="Times New Roman" w:hAnsi="Times New Roman"/>
          <w:sz w:val="24"/>
          <w:szCs w:val="24"/>
        </w:rPr>
        <w:t xml:space="preserve"> 15.7%). В 2022 г</w:t>
      </w:r>
      <w:r w:rsidRPr="00CC4E41">
        <w:rPr>
          <w:rFonts w:ascii="Times New Roman" w:hAnsi="Times New Roman"/>
          <w:sz w:val="24"/>
          <w:szCs w:val="24"/>
        </w:rPr>
        <w:t>о</w:t>
      </w:r>
      <w:r w:rsidRPr="00CC4E41">
        <w:rPr>
          <w:rFonts w:ascii="Times New Roman" w:hAnsi="Times New Roman"/>
          <w:sz w:val="24"/>
          <w:szCs w:val="24"/>
        </w:rPr>
        <w:t xml:space="preserve">ду не регистрировались в сравнении с 2021 годом следующие нозологии: </w:t>
      </w:r>
      <w:proofErr w:type="spellStart"/>
      <w:r w:rsidRPr="00CC4E41">
        <w:rPr>
          <w:rFonts w:ascii="Times New Roman" w:hAnsi="Times New Roman"/>
          <w:sz w:val="24"/>
          <w:szCs w:val="24"/>
        </w:rPr>
        <w:t>токсокароз</w:t>
      </w:r>
      <w:proofErr w:type="spellEnd"/>
      <w:r w:rsidRPr="00CC4E41">
        <w:rPr>
          <w:rFonts w:ascii="Times New Roman" w:hAnsi="Times New Roman"/>
          <w:sz w:val="24"/>
          <w:szCs w:val="24"/>
        </w:rPr>
        <w:t>, эхинококкоз, описторхоз.</w:t>
      </w:r>
    </w:p>
    <w:p w:rsidR="00513935" w:rsidRPr="00CC4E41" w:rsidRDefault="00513935" w:rsidP="00513935">
      <w:pPr>
        <w:tabs>
          <w:tab w:val="left" w:pos="6510"/>
        </w:tabs>
        <w:jc w:val="both"/>
      </w:pPr>
      <w:r w:rsidRPr="00CC4E41">
        <w:t xml:space="preserve">          В 2022 году зарегистрированы 3 вспышки инфекционной заболеваемости на те</w:t>
      </w:r>
      <w:r w:rsidRPr="00CC4E41">
        <w:t>р</w:t>
      </w:r>
      <w:r w:rsidRPr="00CC4E41">
        <w:t xml:space="preserve">ритории КЧР: </w:t>
      </w:r>
    </w:p>
    <w:p w:rsidR="0033401D" w:rsidRDefault="00513935" w:rsidP="0033401D">
      <w:pPr>
        <w:tabs>
          <w:tab w:val="left" w:pos="6510"/>
        </w:tabs>
        <w:jc w:val="both"/>
      </w:pPr>
      <w:proofErr w:type="gramStart"/>
      <w:r w:rsidRPr="00CC4E41">
        <w:t>- 2 вспышки вызваны ОКИ (Острые гастроэнтериты вирусной этиологии (</w:t>
      </w:r>
      <w:proofErr w:type="spellStart"/>
      <w:r w:rsidRPr="00CC4E41">
        <w:t>норовирусная</w:t>
      </w:r>
      <w:proofErr w:type="spellEnd"/>
      <w:r w:rsidRPr="00CC4E41">
        <w:t xml:space="preserve"> инфекция).</w:t>
      </w:r>
      <w:proofErr w:type="gramEnd"/>
      <w:r w:rsidRPr="00CC4E41">
        <w:t xml:space="preserve"> Количество пострадавших</w:t>
      </w:r>
      <w:r w:rsidRPr="00CC4E41">
        <w:rPr>
          <w:b/>
        </w:rPr>
        <w:t xml:space="preserve"> </w:t>
      </w:r>
      <w:r w:rsidRPr="00CC4E41">
        <w:t>15 человек, в том числе дети до 17 лет - 15 чел</w:t>
      </w:r>
      <w:r w:rsidRPr="00CC4E41">
        <w:t>о</w:t>
      </w:r>
      <w:r w:rsidRPr="00CC4E41">
        <w:t xml:space="preserve">век. Из них 9 детей прибывших из Республики Башкортостан, </w:t>
      </w:r>
      <w:proofErr w:type="gramStart"/>
      <w:r w:rsidRPr="00CC4E41">
        <w:t>г</w:t>
      </w:r>
      <w:proofErr w:type="gramEnd"/>
      <w:r w:rsidRPr="00CC4E41">
        <w:t>. Уфа и 6 детей пр</w:t>
      </w:r>
      <w:r w:rsidRPr="00CC4E41">
        <w:t>и</w:t>
      </w:r>
      <w:r w:rsidRPr="00CC4E41">
        <w:t>б</w:t>
      </w:r>
      <w:r w:rsidR="0033401D">
        <w:t>ывших из Волгоградской области.</w:t>
      </w:r>
    </w:p>
    <w:p w:rsidR="00513935" w:rsidRPr="00CC4E41" w:rsidRDefault="00513935" w:rsidP="0033401D">
      <w:pPr>
        <w:ind w:firstLine="709"/>
        <w:jc w:val="both"/>
      </w:pPr>
      <w:r w:rsidRPr="00CC4E41">
        <w:t>Дети прибыли на спортивные соревнования в спорткомплекс «Юбилейный». О</w:t>
      </w:r>
      <w:r w:rsidRPr="00CC4E41">
        <w:t>с</w:t>
      </w:r>
      <w:r w:rsidRPr="00CC4E41">
        <w:t>тановились в гостинице «Черкесск». Питались в кафе «</w:t>
      </w:r>
      <w:proofErr w:type="spellStart"/>
      <w:r w:rsidRPr="00CC4E41">
        <w:t>Берекет</w:t>
      </w:r>
      <w:proofErr w:type="spellEnd"/>
      <w:r w:rsidRPr="00CC4E41">
        <w:t>» и кафе «</w:t>
      </w:r>
      <w:proofErr w:type="spellStart"/>
      <w:r w:rsidRPr="00CC4E41">
        <w:t>Кинза</w:t>
      </w:r>
      <w:proofErr w:type="spellEnd"/>
      <w:r w:rsidRPr="00CC4E41">
        <w:t>». Управлением Роспотребнадзора по КЧР проведены санитарно-эпидемиологические расследования, в ходе расследования установлено, что у 5 спортсменов при вирусол</w:t>
      </w:r>
      <w:r w:rsidRPr="00CC4E41">
        <w:t>о</w:t>
      </w:r>
      <w:r w:rsidRPr="00CC4E41">
        <w:t xml:space="preserve">гическом исследовании биоматериала (фекалий) методом ПЦР обнаружены </w:t>
      </w:r>
      <w:proofErr w:type="spellStart"/>
      <w:r w:rsidRPr="00CC4E41">
        <w:rPr>
          <w:lang w:val="en-US"/>
        </w:rPr>
        <w:t>Norovirus</w:t>
      </w:r>
      <w:proofErr w:type="spellEnd"/>
      <w:r w:rsidRPr="00CC4E41">
        <w:t xml:space="preserve"> </w:t>
      </w:r>
      <w:r w:rsidRPr="00CC4E41">
        <w:rPr>
          <w:lang w:val="en-US"/>
        </w:rPr>
        <w:t>G</w:t>
      </w:r>
      <w:r w:rsidRPr="00CC4E41">
        <w:t>2 исследование проводилось в лаборатории ФБУЗ «</w:t>
      </w:r>
      <w:proofErr w:type="spellStart"/>
      <w:r w:rsidRPr="00CC4E41">
        <w:t>ЦГиЭ</w:t>
      </w:r>
      <w:proofErr w:type="spellEnd"/>
      <w:r w:rsidRPr="00CC4E41">
        <w:t xml:space="preserve"> в Волгоградской области». </w:t>
      </w:r>
      <w:proofErr w:type="gramStart"/>
      <w:r w:rsidRPr="00CC4E41">
        <w:t>Контактным</w:t>
      </w:r>
      <w:proofErr w:type="gramEnd"/>
      <w:r w:rsidRPr="00CC4E41">
        <w:t xml:space="preserve"> в количестве 16 человек проведена  микробиологическая диагностика в ФБУЗ «Центр гигиены и эпидемиологии в КЧР». Результаты отрицательные. </w:t>
      </w:r>
    </w:p>
    <w:p w:rsidR="00513935" w:rsidRPr="00CC4E41" w:rsidRDefault="00513935" w:rsidP="00513935">
      <w:pPr>
        <w:jc w:val="both"/>
      </w:pPr>
      <w:r w:rsidRPr="00CC4E41">
        <w:t xml:space="preserve">Лабораторией ИФА и ПЦР диагностики при ФБУЗ «Центр гигиены и эпидемиологии в КЧР» проведено - 112 исследований проб биоматериала от 13 лиц методом ПЦР </w:t>
      </w:r>
      <w:proofErr w:type="gramStart"/>
      <w:r w:rsidRPr="00CC4E41">
        <w:t>на</w:t>
      </w:r>
      <w:proofErr w:type="gramEnd"/>
      <w:r w:rsidRPr="00CC4E41">
        <w:t xml:space="preserve"> </w:t>
      </w:r>
      <w:proofErr w:type="gramStart"/>
      <w:r w:rsidRPr="00CC4E41">
        <w:t>ОКИ</w:t>
      </w:r>
      <w:proofErr w:type="gramEnd"/>
      <w:r w:rsidRPr="00CC4E41">
        <w:t xml:space="preserve"> вирусной этиологии. У одного сотрудника </w:t>
      </w:r>
      <w:proofErr w:type="spellStart"/>
      <w:r w:rsidRPr="00CC4E41">
        <w:t>рестоловой</w:t>
      </w:r>
      <w:proofErr w:type="spellEnd"/>
      <w:r w:rsidRPr="00CC4E41">
        <w:t xml:space="preserve"> «</w:t>
      </w:r>
      <w:proofErr w:type="spellStart"/>
      <w:r w:rsidRPr="00CC4E41">
        <w:t>Кинза</w:t>
      </w:r>
      <w:proofErr w:type="spellEnd"/>
      <w:r w:rsidRPr="00CC4E41">
        <w:t xml:space="preserve">» </w:t>
      </w:r>
      <w:proofErr w:type="gramStart"/>
      <w:r w:rsidRPr="00CC4E41">
        <w:t>выделен</w:t>
      </w:r>
      <w:proofErr w:type="gramEnd"/>
      <w:r w:rsidRPr="00CC4E41">
        <w:t xml:space="preserve">  РНК </w:t>
      </w:r>
      <w:proofErr w:type="spellStart"/>
      <w:r w:rsidRPr="00CC4E41">
        <w:rPr>
          <w:lang w:val="en-US"/>
        </w:rPr>
        <w:t>Norovirus</w:t>
      </w:r>
      <w:proofErr w:type="spellEnd"/>
      <w:r w:rsidRPr="00CC4E41">
        <w:t xml:space="preserve"> 2 генотипа и одного сотрудника ДНК </w:t>
      </w:r>
      <w:r w:rsidRPr="00CC4E41">
        <w:rPr>
          <w:lang w:val="en-US"/>
        </w:rPr>
        <w:t>Campylobacter</w:t>
      </w:r>
      <w:r w:rsidRPr="00CC4E41">
        <w:t xml:space="preserve"> </w:t>
      </w:r>
      <w:proofErr w:type="spellStart"/>
      <w:r w:rsidRPr="00CC4E41">
        <w:rPr>
          <w:lang w:val="en-US"/>
        </w:rPr>
        <w:t>spp</w:t>
      </w:r>
      <w:proofErr w:type="spellEnd"/>
      <w:r w:rsidRPr="00CC4E41">
        <w:t>. Составлены прот</w:t>
      </w:r>
      <w:r w:rsidRPr="00CC4E41">
        <w:t>о</w:t>
      </w:r>
      <w:r w:rsidRPr="00CC4E41">
        <w:t xml:space="preserve">колы об административном нарушении. В 2-х кафе проведены противоэпидемические и профилактические мероприятия. </w:t>
      </w:r>
    </w:p>
    <w:p w:rsidR="009A4CEB" w:rsidRDefault="009A4CEB" w:rsidP="00513935">
      <w:pPr>
        <w:tabs>
          <w:tab w:val="left" w:pos="6510"/>
        </w:tabs>
        <w:jc w:val="both"/>
      </w:pPr>
      <w:r>
        <w:t>-</w:t>
      </w:r>
      <w:r w:rsidR="003E21CD">
        <w:t xml:space="preserve"> </w:t>
      </w:r>
      <w:r w:rsidR="00513935" w:rsidRPr="00CC4E41">
        <w:t xml:space="preserve">1 вспышка вызвана энтеровирусной инфекцией в ДОУ </w:t>
      </w:r>
      <w:proofErr w:type="spellStart"/>
      <w:r w:rsidR="00513935" w:rsidRPr="00CC4E41">
        <w:t>а</w:t>
      </w:r>
      <w:proofErr w:type="gramStart"/>
      <w:r w:rsidR="00513935" w:rsidRPr="00CC4E41">
        <w:t>.Х</w:t>
      </w:r>
      <w:proofErr w:type="gramEnd"/>
      <w:r w:rsidR="00513935" w:rsidRPr="00CC4E41">
        <w:t>абезского</w:t>
      </w:r>
      <w:proofErr w:type="spellEnd"/>
      <w:r w:rsidR="00513935" w:rsidRPr="00CC4E41">
        <w:t xml:space="preserve"> района. Колич</w:t>
      </w:r>
      <w:r w:rsidR="00513935" w:rsidRPr="00CC4E41">
        <w:t>е</w:t>
      </w:r>
      <w:r w:rsidR="00513935" w:rsidRPr="00CC4E41">
        <w:t>ство пострадавших</w:t>
      </w:r>
      <w:r w:rsidR="00513935" w:rsidRPr="00CC4E41">
        <w:rPr>
          <w:b/>
        </w:rPr>
        <w:t xml:space="preserve"> - </w:t>
      </w:r>
      <w:r w:rsidR="00513935" w:rsidRPr="00CC4E41">
        <w:t>11 детей, энтеровирусная инфекция, протекала по типу ОРВИ. С</w:t>
      </w:r>
      <w:r w:rsidR="00513935" w:rsidRPr="00CC4E41">
        <w:t>о</w:t>
      </w:r>
      <w:r w:rsidR="00513935" w:rsidRPr="00CC4E41">
        <w:t>ставлены протоколы об административном нарушении. В ДОУ проведены противоэп</w:t>
      </w:r>
      <w:r w:rsidR="00513935" w:rsidRPr="00CC4E41">
        <w:t>и</w:t>
      </w:r>
      <w:r w:rsidR="00513935" w:rsidRPr="00CC4E41">
        <w:t>демические и профилактические мероприятия.</w:t>
      </w:r>
    </w:p>
    <w:p w:rsidR="00513935" w:rsidRPr="00CC4E41" w:rsidRDefault="00513935" w:rsidP="009A4CEB">
      <w:pPr>
        <w:tabs>
          <w:tab w:val="left" w:pos="6510"/>
        </w:tabs>
        <w:ind w:firstLine="709"/>
        <w:jc w:val="both"/>
      </w:pPr>
      <w:r w:rsidRPr="00CC4E41">
        <w:t>По случаям заболевания энтеровирусной инфекцией проведено санитарно-эпидемиологические расследование.</w:t>
      </w:r>
    </w:p>
    <w:p w:rsidR="00513935" w:rsidRPr="00CC4E41" w:rsidRDefault="00513935" w:rsidP="00513935">
      <w:pPr>
        <w:pStyle w:val="afa"/>
        <w:ind w:right="140" w:firstLine="709"/>
        <w:jc w:val="both"/>
        <w:rPr>
          <w:rFonts w:ascii="Times New Roman" w:hAnsi="Times New Roman"/>
          <w:sz w:val="24"/>
          <w:szCs w:val="24"/>
        </w:rPr>
      </w:pPr>
      <w:r w:rsidRPr="00CC4E41">
        <w:rPr>
          <w:rFonts w:ascii="Times New Roman" w:hAnsi="Times New Roman"/>
          <w:sz w:val="24"/>
          <w:szCs w:val="24"/>
        </w:rPr>
        <w:t>В 2022году в Карачаево-Черкесскую Республику поступило МИБП:</w:t>
      </w:r>
    </w:p>
    <w:p w:rsidR="00513935" w:rsidRPr="00CC4E41" w:rsidRDefault="00513935" w:rsidP="00513935">
      <w:pPr>
        <w:pStyle w:val="afa"/>
        <w:ind w:right="140" w:firstLine="709"/>
        <w:jc w:val="both"/>
        <w:rPr>
          <w:rFonts w:ascii="Times New Roman" w:hAnsi="Times New Roman"/>
          <w:sz w:val="24"/>
          <w:szCs w:val="24"/>
        </w:rPr>
      </w:pPr>
      <w:r w:rsidRPr="00CC4E41">
        <w:rPr>
          <w:rFonts w:ascii="Times New Roman" w:hAnsi="Times New Roman"/>
          <w:sz w:val="24"/>
          <w:szCs w:val="24"/>
        </w:rPr>
        <w:t>- АКДС– 100%,</w:t>
      </w:r>
    </w:p>
    <w:p w:rsidR="00513935" w:rsidRPr="00CC4E41" w:rsidRDefault="00513935" w:rsidP="00513935">
      <w:pPr>
        <w:pStyle w:val="afa"/>
        <w:ind w:right="140" w:firstLine="709"/>
        <w:jc w:val="both"/>
        <w:rPr>
          <w:rFonts w:ascii="Times New Roman" w:hAnsi="Times New Roman"/>
          <w:sz w:val="24"/>
          <w:szCs w:val="24"/>
        </w:rPr>
      </w:pPr>
      <w:r w:rsidRPr="00CC4E41">
        <w:rPr>
          <w:rFonts w:ascii="Times New Roman" w:hAnsi="Times New Roman"/>
          <w:sz w:val="24"/>
          <w:szCs w:val="24"/>
        </w:rPr>
        <w:t>- АДС – 100%,</w:t>
      </w:r>
    </w:p>
    <w:p w:rsidR="00513935" w:rsidRPr="00CC4E41" w:rsidRDefault="00513935" w:rsidP="00513935">
      <w:pPr>
        <w:pStyle w:val="afa"/>
        <w:ind w:right="140" w:firstLine="709"/>
        <w:jc w:val="both"/>
        <w:rPr>
          <w:rFonts w:ascii="Times New Roman" w:hAnsi="Times New Roman"/>
          <w:sz w:val="24"/>
          <w:szCs w:val="24"/>
        </w:rPr>
      </w:pPr>
      <w:r w:rsidRPr="00CC4E41">
        <w:rPr>
          <w:rFonts w:ascii="Times New Roman" w:hAnsi="Times New Roman"/>
          <w:sz w:val="24"/>
          <w:szCs w:val="24"/>
        </w:rPr>
        <w:t>- АС- 100%,</w:t>
      </w:r>
    </w:p>
    <w:p w:rsidR="00513935" w:rsidRPr="00CC4E41" w:rsidRDefault="00513935" w:rsidP="00513935">
      <w:pPr>
        <w:pStyle w:val="afa"/>
        <w:ind w:right="140" w:firstLine="709"/>
        <w:jc w:val="both"/>
        <w:rPr>
          <w:rFonts w:ascii="Times New Roman" w:hAnsi="Times New Roman"/>
          <w:sz w:val="24"/>
          <w:szCs w:val="24"/>
        </w:rPr>
      </w:pPr>
      <w:r w:rsidRPr="00CC4E41">
        <w:rPr>
          <w:rFonts w:ascii="Times New Roman" w:hAnsi="Times New Roman"/>
          <w:sz w:val="24"/>
          <w:szCs w:val="24"/>
        </w:rPr>
        <w:t xml:space="preserve">- </w:t>
      </w:r>
      <w:proofErr w:type="spellStart"/>
      <w:r w:rsidRPr="00CC4E41">
        <w:rPr>
          <w:rFonts w:ascii="Times New Roman" w:hAnsi="Times New Roman"/>
          <w:sz w:val="24"/>
          <w:szCs w:val="24"/>
        </w:rPr>
        <w:t>Бубо-Кок</w:t>
      </w:r>
      <w:proofErr w:type="spellEnd"/>
      <w:r w:rsidRPr="00CC4E41">
        <w:rPr>
          <w:rFonts w:ascii="Times New Roman" w:hAnsi="Times New Roman"/>
          <w:sz w:val="24"/>
          <w:szCs w:val="24"/>
        </w:rPr>
        <w:t xml:space="preserve"> – 48,3%,</w:t>
      </w:r>
    </w:p>
    <w:p w:rsidR="00513935" w:rsidRPr="00CC4E41" w:rsidRDefault="00513935" w:rsidP="00513935">
      <w:pPr>
        <w:pStyle w:val="afa"/>
        <w:ind w:right="140" w:firstLine="709"/>
        <w:jc w:val="both"/>
        <w:rPr>
          <w:rFonts w:ascii="Times New Roman" w:hAnsi="Times New Roman"/>
          <w:sz w:val="24"/>
          <w:szCs w:val="24"/>
        </w:rPr>
      </w:pPr>
      <w:r w:rsidRPr="00CC4E41">
        <w:rPr>
          <w:rFonts w:ascii="Times New Roman" w:hAnsi="Times New Roman"/>
          <w:sz w:val="24"/>
          <w:szCs w:val="24"/>
        </w:rPr>
        <w:t>- БЦЖ – 100%,</w:t>
      </w:r>
    </w:p>
    <w:p w:rsidR="00513935" w:rsidRPr="00CC4E41" w:rsidRDefault="00513935" w:rsidP="00513935">
      <w:pPr>
        <w:pStyle w:val="afa"/>
        <w:ind w:right="140" w:firstLine="709"/>
        <w:jc w:val="both"/>
        <w:rPr>
          <w:rFonts w:ascii="Times New Roman" w:hAnsi="Times New Roman"/>
          <w:sz w:val="24"/>
          <w:szCs w:val="24"/>
        </w:rPr>
      </w:pPr>
      <w:r w:rsidRPr="00CC4E41">
        <w:rPr>
          <w:rFonts w:ascii="Times New Roman" w:hAnsi="Times New Roman"/>
          <w:sz w:val="24"/>
          <w:szCs w:val="24"/>
        </w:rPr>
        <w:t>- БЦЖ-М – 100%,</w:t>
      </w:r>
    </w:p>
    <w:p w:rsidR="00513935" w:rsidRPr="00CC4E41" w:rsidRDefault="00513935" w:rsidP="00513935">
      <w:pPr>
        <w:pStyle w:val="afa"/>
        <w:ind w:right="140" w:firstLine="709"/>
        <w:jc w:val="both"/>
        <w:rPr>
          <w:rFonts w:ascii="Times New Roman" w:hAnsi="Times New Roman"/>
          <w:sz w:val="24"/>
          <w:szCs w:val="24"/>
        </w:rPr>
      </w:pPr>
      <w:r w:rsidRPr="00CC4E41">
        <w:rPr>
          <w:rFonts w:ascii="Times New Roman" w:hAnsi="Times New Roman"/>
          <w:sz w:val="24"/>
          <w:szCs w:val="24"/>
        </w:rPr>
        <w:lastRenderedPageBreak/>
        <w:t>- краснуха – 100 %,</w:t>
      </w:r>
    </w:p>
    <w:p w:rsidR="00513935" w:rsidRPr="00CC4E41" w:rsidRDefault="00513935" w:rsidP="00513935">
      <w:pPr>
        <w:pStyle w:val="afa"/>
        <w:ind w:right="140" w:firstLine="709"/>
        <w:jc w:val="both"/>
        <w:rPr>
          <w:rFonts w:ascii="Times New Roman" w:hAnsi="Times New Roman"/>
          <w:sz w:val="24"/>
          <w:szCs w:val="24"/>
        </w:rPr>
      </w:pPr>
      <w:r w:rsidRPr="00CC4E41">
        <w:rPr>
          <w:rFonts w:ascii="Times New Roman" w:hAnsi="Times New Roman"/>
          <w:sz w:val="24"/>
          <w:szCs w:val="24"/>
        </w:rPr>
        <w:t>- корь – 100 %,</w:t>
      </w:r>
    </w:p>
    <w:p w:rsidR="00513935" w:rsidRPr="00CC4E41" w:rsidRDefault="00513935" w:rsidP="00513935">
      <w:pPr>
        <w:pStyle w:val="afa"/>
        <w:ind w:right="140" w:firstLine="709"/>
        <w:jc w:val="both"/>
        <w:rPr>
          <w:rFonts w:ascii="Times New Roman" w:hAnsi="Times New Roman"/>
          <w:sz w:val="24"/>
          <w:szCs w:val="24"/>
        </w:rPr>
      </w:pPr>
      <w:r w:rsidRPr="00CC4E41">
        <w:rPr>
          <w:rFonts w:ascii="Times New Roman" w:hAnsi="Times New Roman"/>
          <w:sz w:val="24"/>
          <w:szCs w:val="24"/>
        </w:rPr>
        <w:t>- дивакцина (корь-паротит) – 81,7%,</w:t>
      </w:r>
    </w:p>
    <w:p w:rsidR="00513935" w:rsidRPr="00CC4E41" w:rsidRDefault="00513935" w:rsidP="00513935">
      <w:pPr>
        <w:pStyle w:val="afa"/>
        <w:ind w:right="140" w:firstLine="709"/>
        <w:jc w:val="both"/>
        <w:rPr>
          <w:rFonts w:ascii="Times New Roman" w:hAnsi="Times New Roman"/>
          <w:sz w:val="24"/>
          <w:szCs w:val="24"/>
        </w:rPr>
      </w:pPr>
      <w:r w:rsidRPr="00CC4E41">
        <w:rPr>
          <w:rFonts w:ascii="Times New Roman" w:hAnsi="Times New Roman"/>
          <w:sz w:val="24"/>
          <w:szCs w:val="24"/>
        </w:rPr>
        <w:t>- ВГВ детская до 1 года – 100%, ВГВ взрослая – 100%,</w:t>
      </w:r>
    </w:p>
    <w:p w:rsidR="00513935" w:rsidRPr="00CC4E41" w:rsidRDefault="00513935" w:rsidP="00513935">
      <w:pPr>
        <w:pStyle w:val="afa"/>
        <w:ind w:right="140" w:firstLine="709"/>
        <w:jc w:val="both"/>
        <w:rPr>
          <w:rFonts w:ascii="Times New Roman" w:hAnsi="Times New Roman"/>
          <w:sz w:val="24"/>
          <w:szCs w:val="24"/>
        </w:rPr>
      </w:pPr>
      <w:r w:rsidRPr="00CC4E41">
        <w:rPr>
          <w:rFonts w:ascii="Times New Roman" w:hAnsi="Times New Roman"/>
          <w:sz w:val="24"/>
          <w:szCs w:val="24"/>
        </w:rPr>
        <w:t>- ИПВ – 0%, ОПВ 1,3 типов – 100%, пневмококковая инфекция – 100%.</w:t>
      </w:r>
    </w:p>
    <w:p w:rsidR="00513935" w:rsidRPr="00CC4E41" w:rsidRDefault="00513935" w:rsidP="00513935">
      <w:pPr>
        <w:pStyle w:val="afa"/>
        <w:ind w:right="140" w:firstLine="709"/>
        <w:jc w:val="both"/>
        <w:rPr>
          <w:rFonts w:ascii="Times New Roman" w:hAnsi="Times New Roman"/>
          <w:sz w:val="24"/>
          <w:szCs w:val="24"/>
        </w:rPr>
      </w:pPr>
      <w:r w:rsidRPr="00CC4E41">
        <w:rPr>
          <w:rFonts w:ascii="Times New Roman" w:hAnsi="Times New Roman"/>
          <w:sz w:val="24"/>
          <w:szCs w:val="24"/>
        </w:rPr>
        <w:t>Подчищающая вакцинация против кори и полиомиелита в 2022году не пров</w:t>
      </w:r>
      <w:r w:rsidRPr="00CC4E41">
        <w:rPr>
          <w:rFonts w:ascii="Times New Roman" w:hAnsi="Times New Roman"/>
          <w:sz w:val="24"/>
          <w:szCs w:val="24"/>
        </w:rPr>
        <w:t>о</w:t>
      </w:r>
      <w:r w:rsidRPr="00CC4E41">
        <w:rPr>
          <w:rFonts w:ascii="Times New Roman" w:hAnsi="Times New Roman"/>
          <w:sz w:val="24"/>
          <w:szCs w:val="24"/>
        </w:rPr>
        <w:t>дилась.</w:t>
      </w:r>
    </w:p>
    <w:p w:rsidR="00513935" w:rsidRPr="00CC4E41" w:rsidRDefault="00513935" w:rsidP="00513935">
      <w:pPr>
        <w:pStyle w:val="afa"/>
        <w:ind w:right="140" w:firstLine="709"/>
        <w:jc w:val="both"/>
        <w:rPr>
          <w:rFonts w:ascii="Times New Roman" w:hAnsi="Times New Roman"/>
          <w:sz w:val="24"/>
          <w:szCs w:val="24"/>
        </w:rPr>
      </w:pPr>
      <w:r w:rsidRPr="00CC4E41">
        <w:rPr>
          <w:rFonts w:ascii="Times New Roman" w:hAnsi="Times New Roman"/>
          <w:sz w:val="24"/>
          <w:szCs w:val="24"/>
        </w:rPr>
        <w:t>Анализ результатов изучения состояния специфического иммунитета к вирусу кори в индикаторных группах населения КЧР в 2022 году показал, что среди детей в возрастной группе 16-17 лет – 18%, взрослых в возрастной группе 20-29 лет-18% и в возрастной группе 40-49 лет – 9% при регламентированном уровне серонегативных к кори не более 7%.</w:t>
      </w:r>
    </w:p>
    <w:p w:rsidR="00513935" w:rsidRPr="00CC4E41" w:rsidRDefault="00513935" w:rsidP="00513935">
      <w:pPr>
        <w:pStyle w:val="afa"/>
        <w:ind w:right="140" w:firstLine="709"/>
        <w:jc w:val="both"/>
        <w:rPr>
          <w:rFonts w:ascii="Times New Roman" w:hAnsi="Times New Roman"/>
          <w:sz w:val="24"/>
          <w:szCs w:val="24"/>
        </w:rPr>
      </w:pPr>
      <w:r w:rsidRPr="00CC4E41">
        <w:rPr>
          <w:rFonts w:ascii="Times New Roman" w:hAnsi="Times New Roman"/>
          <w:sz w:val="24"/>
          <w:szCs w:val="24"/>
        </w:rPr>
        <w:t>Из 300 человек, обследованных на специфический иммунитет к вирусу кори, выявлено 45 серонегативных человека, что составило 15,0% от подлежащих вакцин</w:t>
      </w:r>
      <w:r w:rsidRPr="00CC4E41">
        <w:rPr>
          <w:rFonts w:ascii="Times New Roman" w:hAnsi="Times New Roman"/>
          <w:sz w:val="24"/>
          <w:szCs w:val="24"/>
        </w:rPr>
        <w:t>а</w:t>
      </w:r>
      <w:r w:rsidRPr="00CC4E41">
        <w:rPr>
          <w:rFonts w:ascii="Times New Roman" w:hAnsi="Times New Roman"/>
          <w:sz w:val="24"/>
          <w:szCs w:val="24"/>
        </w:rPr>
        <w:t>ции против кори.</w:t>
      </w:r>
    </w:p>
    <w:p w:rsidR="00513935" w:rsidRPr="00CC4E41" w:rsidRDefault="00513935" w:rsidP="00513935">
      <w:pPr>
        <w:pStyle w:val="afa"/>
        <w:ind w:right="140" w:firstLine="709"/>
        <w:jc w:val="both"/>
        <w:rPr>
          <w:rFonts w:ascii="Times New Roman" w:hAnsi="Times New Roman"/>
          <w:sz w:val="24"/>
          <w:szCs w:val="24"/>
        </w:rPr>
      </w:pPr>
      <w:r w:rsidRPr="00CC4E41">
        <w:rPr>
          <w:rFonts w:ascii="Times New Roman" w:hAnsi="Times New Roman"/>
          <w:noProof/>
          <w:sz w:val="24"/>
          <w:szCs w:val="24"/>
        </w:rPr>
        <w:t xml:space="preserve">В 2022 году на двух </w:t>
      </w:r>
      <w:r w:rsidRPr="00CC4E41">
        <w:rPr>
          <w:rFonts w:ascii="Times New Roman" w:hAnsi="Times New Roman"/>
          <w:sz w:val="24"/>
          <w:szCs w:val="24"/>
        </w:rPr>
        <w:t xml:space="preserve">административных территориях КЧР (Ногайский и </w:t>
      </w:r>
      <w:proofErr w:type="spellStart"/>
      <w:r w:rsidRPr="00CC4E41">
        <w:rPr>
          <w:rFonts w:ascii="Times New Roman" w:hAnsi="Times New Roman"/>
          <w:sz w:val="24"/>
          <w:szCs w:val="24"/>
        </w:rPr>
        <w:t>Адыге-Хабльский</w:t>
      </w:r>
      <w:proofErr w:type="spellEnd"/>
      <w:r w:rsidRPr="00CC4E41">
        <w:rPr>
          <w:rFonts w:ascii="Times New Roman" w:hAnsi="Times New Roman"/>
          <w:sz w:val="24"/>
          <w:szCs w:val="24"/>
        </w:rPr>
        <w:t xml:space="preserve"> районы) проведен серологический мониторинг состояния коллективного иммунитета. Результаты обследования следующие: дифтерия из 500 человек, 6 чел</w:t>
      </w:r>
      <w:r w:rsidRPr="00CC4E41">
        <w:rPr>
          <w:rFonts w:ascii="Times New Roman" w:hAnsi="Times New Roman"/>
          <w:sz w:val="24"/>
          <w:szCs w:val="24"/>
        </w:rPr>
        <w:t>о</w:t>
      </w:r>
      <w:r w:rsidRPr="00CC4E41">
        <w:rPr>
          <w:rFonts w:ascii="Times New Roman" w:hAnsi="Times New Roman"/>
          <w:sz w:val="24"/>
          <w:szCs w:val="24"/>
        </w:rPr>
        <w:t xml:space="preserve">век </w:t>
      </w:r>
      <w:proofErr w:type="spellStart"/>
      <w:r w:rsidRPr="00CC4E41">
        <w:rPr>
          <w:rFonts w:ascii="Times New Roman" w:hAnsi="Times New Roman"/>
          <w:sz w:val="24"/>
          <w:szCs w:val="24"/>
        </w:rPr>
        <w:t>серонегативный</w:t>
      </w:r>
      <w:proofErr w:type="spellEnd"/>
      <w:r w:rsidRPr="00CC4E41">
        <w:rPr>
          <w:rFonts w:ascii="Times New Roman" w:hAnsi="Times New Roman"/>
          <w:sz w:val="24"/>
          <w:szCs w:val="24"/>
        </w:rPr>
        <w:t xml:space="preserve">, что составляет 1,2%; </w:t>
      </w:r>
      <w:proofErr w:type="spellStart"/>
      <w:r w:rsidRPr="00CC4E41">
        <w:rPr>
          <w:rFonts w:ascii="Times New Roman" w:hAnsi="Times New Roman"/>
          <w:sz w:val="24"/>
          <w:szCs w:val="24"/>
        </w:rPr>
        <w:t>эпидпаротит</w:t>
      </w:r>
      <w:proofErr w:type="spellEnd"/>
      <w:r w:rsidRPr="00CC4E41">
        <w:rPr>
          <w:rFonts w:ascii="Times New Roman" w:hAnsi="Times New Roman"/>
          <w:sz w:val="24"/>
          <w:szCs w:val="24"/>
        </w:rPr>
        <w:t xml:space="preserve"> - из 100 человек, 9 человек с</w:t>
      </w:r>
      <w:r w:rsidRPr="00CC4E41">
        <w:rPr>
          <w:rFonts w:ascii="Times New Roman" w:hAnsi="Times New Roman"/>
          <w:sz w:val="24"/>
          <w:szCs w:val="24"/>
        </w:rPr>
        <w:t>е</w:t>
      </w:r>
      <w:r w:rsidRPr="00CC4E41">
        <w:rPr>
          <w:rFonts w:ascii="Times New Roman" w:hAnsi="Times New Roman"/>
          <w:sz w:val="24"/>
          <w:szCs w:val="24"/>
        </w:rPr>
        <w:t xml:space="preserve">ронегативных (9,0%); краснуха из 300 человек 10 человек </w:t>
      </w:r>
      <w:proofErr w:type="spellStart"/>
      <w:r w:rsidRPr="00CC4E41">
        <w:rPr>
          <w:rFonts w:ascii="Times New Roman" w:hAnsi="Times New Roman"/>
          <w:sz w:val="24"/>
          <w:szCs w:val="24"/>
        </w:rPr>
        <w:t>серонегативные</w:t>
      </w:r>
      <w:proofErr w:type="spellEnd"/>
      <w:r w:rsidRPr="00CC4E41">
        <w:rPr>
          <w:rFonts w:ascii="Times New Roman" w:hAnsi="Times New Roman"/>
          <w:sz w:val="24"/>
          <w:szCs w:val="24"/>
        </w:rPr>
        <w:t xml:space="preserve"> (3,3%); г</w:t>
      </w:r>
      <w:r w:rsidRPr="00CC4E41">
        <w:rPr>
          <w:rFonts w:ascii="Times New Roman" w:hAnsi="Times New Roman"/>
          <w:sz w:val="24"/>
          <w:szCs w:val="24"/>
        </w:rPr>
        <w:t>е</w:t>
      </w:r>
      <w:r w:rsidRPr="00CC4E41">
        <w:rPr>
          <w:rFonts w:ascii="Times New Roman" w:hAnsi="Times New Roman"/>
          <w:sz w:val="24"/>
          <w:szCs w:val="24"/>
        </w:rPr>
        <w:t>патит</w:t>
      </w:r>
      <w:proofErr w:type="gramStart"/>
      <w:r w:rsidRPr="00CC4E41">
        <w:rPr>
          <w:rFonts w:ascii="Times New Roman" w:hAnsi="Times New Roman"/>
          <w:sz w:val="24"/>
          <w:szCs w:val="24"/>
        </w:rPr>
        <w:t xml:space="preserve"> В</w:t>
      </w:r>
      <w:proofErr w:type="gramEnd"/>
      <w:r w:rsidRPr="00CC4E41">
        <w:rPr>
          <w:rFonts w:ascii="Times New Roman" w:hAnsi="Times New Roman"/>
          <w:sz w:val="24"/>
          <w:szCs w:val="24"/>
        </w:rPr>
        <w:t xml:space="preserve"> из 400 человек, 230 человек серонегативных (57,5%).</w:t>
      </w:r>
    </w:p>
    <w:p w:rsidR="00513935" w:rsidRPr="00CC4E41" w:rsidRDefault="00513935" w:rsidP="00513935">
      <w:pPr>
        <w:pStyle w:val="afa"/>
        <w:ind w:right="140" w:firstLine="709"/>
        <w:jc w:val="both"/>
        <w:rPr>
          <w:rFonts w:ascii="Times New Roman" w:hAnsi="Times New Roman"/>
          <w:sz w:val="24"/>
          <w:szCs w:val="24"/>
        </w:rPr>
      </w:pPr>
      <w:r w:rsidRPr="00CC4E41">
        <w:rPr>
          <w:rFonts w:ascii="Times New Roman" w:hAnsi="Times New Roman"/>
          <w:sz w:val="24"/>
          <w:szCs w:val="24"/>
        </w:rPr>
        <w:t xml:space="preserve">На основании Постановления главного Государственного санитарного врача по КЧР ежегодно на территории Республики вакцинируется население против чумы по </w:t>
      </w:r>
      <w:proofErr w:type="spellStart"/>
      <w:r w:rsidRPr="00CC4E41">
        <w:rPr>
          <w:rFonts w:ascii="Times New Roman" w:hAnsi="Times New Roman"/>
          <w:sz w:val="24"/>
          <w:szCs w:val="24"/>
        </w:rPr>
        <w:t>эпидпоказаниям</w:t>
      </w:r>
      <w:proofErr w:type="spellEnd"/>
      <w:r w:rsidRPr="00CC4E41">
        <w:rPr>
          <w:rFonts w:ascii="Times New Roman" w:hAnsi="Times New Roman"/>
          <w:sz w:val="24"/>
          <w:szCs w:val="24"/>
        </w:rPr>
        <w:t xml:space="preserve">. За 2022 год привито </w:t>
      </w:r>
      <w:r w:rsidRPr="00CC4E41">
        <w:rPr>
          <w:rFonts w:ascii="Times New Roman" w:eastAsia="Calibri" w:hAnsi="Times New Roman"/>
          <w:sz w:val="24"/>
          <w:szCs w:val="24"/>
        </w:rPr>
        <w:t>1693</w:t>
      </w:r>
      <w:r w:rsidRPr="00CC4E41">
        <w:rPr>
          <w:rFonts w:eastAsia="Calibri"/>
          <w:sz w:val="24"/>
          <w:szCs w:val="24"/>
        </w:rPr>
        <w:t xml:space="preserve"> </w:t>
      </w:r>
      <w:r w:rsidRPr="00CC4E41">
        <w:rPr>
          <w:rFonts w:ascii="Times New Roman" w:hAnsi="Times New Roman"/>
          <w:sz w:val="24"/>
          <w:szCs w:val="24"/>
        </w:rPr>
        <w:t xml:space="preserve"> человека, что составило 100 % от числа подлежащих.</w:t>
      </w:r>
    </w:p>
    <w:p w:rsidR="00513935" w:rsidRPr="00CC4E41" w:rsidRDefault="00513935" w:rsidP="00513935">
      <w:pPr>
        <w:pStyle w:val="afa"/>
        <w:ind w:right="140" w:firstLine="709"/>
        <w:jc w:val="both"/>
        <w:rPr>
          <w:rFonts w:ascii="Times New Roman" w:hAnsi="Times New Roman"/>
          <w:sz w:val="24"/>
          <w:szCs w:val="24"/>
        </w:rPr>
      </w:pPr>
      <w:r w:rsidRPr="00CC4E41">
        <w:rPr>
          <w:rFonts w:ascii="Times New Roman" w:hAnsi="Times New Roman"/>
          <w:sz w:val="24"/>
          <w:szCs w:val="24"/>
        </w:rPr>
        <w:t>На протяжении 5-ти лет не планируются и не вакцинируются подлежащие об</w:t>
      </w:r>
      <w:r w:rsidRPr="00CC4E41">
        <w:rPr>
          <w:rFonts w:ascii="Times New Roman" w:hAnsi="Times New Roman"/>
          <w:sz w:val="24"/>
          <w:szCs w:val="24"/>
        </w:rPr>
        <w:t>я</w:t>
      </w:r>
      <w:r w:rsidRPr="00CC4E41">
        <w:rPr>
          <w:rFonts w:ascii="Times New Roman" w:hAnsi="Times New Roman"/>
          <w:sz w:val="24"/>
          <w:szCs w:val="24"/>
        </w:rPr>
        <w:t>зательной вакцинации по календарю профилактических прививок по эпидемическим показаниям против сибирской язвы, лептоспироза, туляремии, бруцеллеза, бешенству.</w:t>
      </w:r>
    </w:p>
    <w:p w:rsidR="00513935" w:rsidRPr="00CC4E41" w:rsidRDefault="00513935" w:rsidP="00513935">
      <w:pPr>
        <w:pStyle w:val="afa"/>
        <w:ind w:right="140" w:firstLine="709"/>
        <w:jc w:val="both"/>
        <w:rPr>
          <w:rFonts w:ascii="Times New Roman" w:hAnsi="Times New Roman"/>
          <w:sz w:val="24"/>
          <w:szCs w:val="24"/>
        </w:rPr>
      </w:pPr>
      <w:r w:rsidRPr="00CC4E41">
        <w:rPr>
          <w:rFonts w:ascii="Times New Roman" w:hAnsi="Times New Roman"/>
          <w:sz w:val="24"/>
          <w:szCs w:val="24"/>
        </w:rPr>
        <w:t>Проводился комплекс профилактических мероприятий с</w:t>
      </w:r>
      <w:r w:rsidRPr="00CC4E41">
        <w:rPr>
          <w:rFonts w:ascii="Times New Roman" w:hAnsi="Times New Roman"/>
          <w:spacing w:val="-1"/>
          <w:sz w:val="24"/>
          <w:szCs w:val="24"/>
        </w:rPr>
        <w:t xml:space="preserve"> целью обеспечения эпидемиологического благополучия и биологической </w:t>
      </w:r>
      <w:r w:rsidRPr="00CC4E41">
        <w:rPr>
          <w:rFonts w:ascii="Times New Roman" w:hAnsi="Times New Roman"/>
          <w:sz w:val="24"/>
          <w:szCs w:val="24"/>
        </w:rPr>
        <w:t>безопасности по Крым-Конго геморрагической лихорадке на территории Карачаево-Черкесской Республики, вкл</w:t>
      </w:r>
      <w:r w:rsidRPr="00CC4E41">
        <w:rPr>
          <w:rFonts w:ascii="Times New Roman" w:hAnsi="Times New Roman"/>
          <w:sz w:val="24"/>
          <w:szCs w:val="24"/>
        </w:rPr>
        <w:t>ю</w:t>
      </w:r>
      <w:r w:rsidRPr="00CC4E41">
        <w:rPr>
          <w:rFonts w:ascii="Times New Roman" w:hAnsi="Times New Roman"/>
          <w:sz w:val="24"/>
          <w:szCs w:val="24"/>
        </w:rPr>
        <w:t>чая, в том числе энтомологическое обследование территорий, сбор полевого матери</w:t>
      </w:r>
      <w:r w:rsidRPr="00CC4E41">
        <w:rPr>
          <w:rFonts w:ascii="Times New Roman" w:hAnsi="Times New Roman"/>
          <w:sz w:val="24"/>
          <w:szCs w:val="24"/>
        </w:rPr>
        <w:t>а</w:t>
      </w:r>
      <w:r w:rsidRPr="00CC4E41">
        <w:rPr>
          <w:rFonts w:ascii="Times New Roman" w:hAnsi="Times New Roman"/>
          <w:sz w:val="24"/>
          <w:szCs w:val="24"/>
        </w:rPr>
        <w:t>ла (клещей), генетические и серологические исследования на наличие антигена вируса Крым-Конго геморрагической лихорадки (далее – ККГЛ).</w:t>
      </w:r>
    </w:p>
    <w:p w:rsidR="00513935" w:rsidRPr="00CC4E41" w:rsidRDefault="00513935" w:rsidP="00513935">
      <w:pPr>
        <w:pStyle w:val="afa"/>
        <w:ind w:right="140" w:firstLine="709"/>
        <w:jc w:val="both"/>
        <w:rPr>
          <w:rFonts w:ascii="Times New Roman" w:hAnsi="Times New Roman"/>
          <w:sz w:val="24"/>
          <w:szCs w:val="24"/>
        </w:rPr>
      </w:pPr>
      <w:r w:rsidRPr="00CC4E41">
        <w:rPr>
          <w:rFonts w:ascii="Times New Roman" w:hAnsi="Times New Roman"/>
          <w:sz w:val="24"/>
          <w:szCs w:val="24"/>
        </w:rPr>
        <w:t xml:space="preserve">Постановлением главного государственного санитарного врача по КЧР также предусмотрены вопросы проведения </w:t>
      </w:r>
      <w:proofErr w:type="spellStart"/>
      <w:r w:rsidRPr="00CC4E41">
        <w:rPr>
          <w:rFonts w:ascii="Times New Roman" w:hAnsi="Times New Roman"/>
          <w:sz w:val="24"/>
          <w:szCs w:val="24"/>
        </w:rPr>
        <w:t>акарицидных</w:t>
      </w:r>
      <w:proofErr w:type="spellEnd"/>
      <w:r w:rsidRPr="00CC4E41">
        <w:rPr>
          <w:rFonts w:ascii="Times New Roman" w:hAnsi="Times New Roman"/>
          <w:sz w:val="24"/>
          <w:szCs w:val="24"/>
        </w:rPr>
        <w:t xml:space="preserve"> обработок, агротехнических мер</w:t>
      </w:r>
      <w:r w:rsidRPr="00CC4E41">
        <w:rPr>
          <w:rFonts w:ascii="Times New Roman" w:hAnsi="Times New Roman"/>
          <w:sz w:val="24"/>
          <w:szCs w:val="24"/>
        </w:rPr>
        <w:t>о</w:t>
      </w:r>
      <w:r w:rsidRPr="00CC4E41">
        <w:rPr>
          <w:rFonts w:ascii="Times New Roman" w:hAnsi="Times New Roman"/>
          <w:sz w:val="24"/>
          <w:szCs w:val="24"/>
        </w:rPr>
        <w:t>приятий, подготовки медицинских кадров и проведения практических учений, совм</w:t>
      </w:r>
      <w:r w:rsidRPr="00CC4E41">
        <w:rPr>
          <w:rFonts w:ascii="Times New Roman" w:hAnsi="Times New Roman"/>
          <w:sz w:val="24"/>
          <w:szCs w:val="24"/>
        </w:rPr>
        <w:t>е</w:t>
      </w:r>
      <w:r w:rsidRPr="00CC4E41">
        <w:rPr>
          <w:rFonts w:ascii="Times New Roman" w:hAnsi="Times New Roman"/>
          <w:sz w:val="24"/>
          <w:szCs w:val="24"/>
        </w:rPr>
        <w:t>стных со службой здравоохранения.</w:t>
      </w:r>
    </w:p>
    <w:p w:rsidR="00513935" w:rsidRPr="00CC4E41" w:rsidRDefault="003E21CD" w:rsidP="00513935">
      <w:pPr>
        <w:pStyle w:val="1f9"/>
        <w:tabs>
          <w:tab w:val="left" w:pos="-142"/>
        </w:tabs>
        <w:jc w:val="both"/>
        <w:rPr>
          <w:rFonts w:ascii="Times New Roman" w:hAnsi="Times New Roman" w:cs="Times New Roman"/>
          <w:sz w:val="24"/>
          <w:szCs w:val="24"/>
        </w:rPr>
      </w:pPr>
      <w:r>
        <w:rPr>
          <w:rFonts w:ascii="Times New Roman" w:hAnsi="Times New Roman"/>
          <w:sz w:val="24"/>
          <w:szCs w:val="24"/>
        </w:rPr>
        <w:tab/>
      </w:r>
      <w:r w:rsidR="00513935" w:rsidRPr="00CC4E41">
        <w:rPr>
          <w:rFonts w:ascii="Times New Roman" w:hAnsi="Times New Roman"/>
          <w:sz w:val="24"/>
          <w:szCs w:val="24"/>
        </w:rPr>
        <w:t>В</w:t>
      </w:r>
      <w:r w:rsidR="00513935" w:rsidRPr="00CC4E41">
        <w:rPr>
          <w:rFonts w:ascii="Times New Roman" w:hAnsi="Times New Roman"/>
          <w:bCs/>
          <w:sz w:val="24"/>
          <w:szCs w:val="24"/>
        </w:rPr>
        <w:t xml:space="preserve"> </w:t>
      </w:r>
      <w:r w:rsidR="00513935" w:rsidRPr="00CC4E41">
        <w:rPr>
          <w:rFonts w:ascii="Times New Roman" w:hAnsi="Times New Roman"/>
          <w:sz w:val="24"/>
          <w:szCs w:val="24"/>
        </w:rPr>
        <w:t>соответствии с</w:t>
      </w:r>
      <w:r w:rsidR="00513935" w:rsidRPr="00CC4E41">
        <w:rPr>
          <w:rFonts w:ascii="Times New Roman" w:hAnsi="Times New Roman"/>
          <w:b/>
          <w:sz w:val="24"/>
          <w:szCs w:val="24"/>
        </w:rPr>
        <w:t xml:space="preserve"> </w:t>
      </w:r>
      <w:r w:rsidR="00513935" w:rsidRPr="00CC4E41">
        <w:rPr>
          <w:rFonts w:ascii="Times New Roman" w:hAnsi="Times New Roman" w:cs="Times New Roman"/>
          <w:sz w:val="24"/>
          <w:szCs w:val="24"/>
        </w:rPr>
        <w:t xml:space="preserve"> </w:t>
      </w:r>
      <w:r w:rsidR="00513935" w:rsidRPr="00CC4E41">
        <w:rPr>
          <w:rFonts w:ascii="Times New Roman" w:hAnsi="Times New Roman"/>
          <w:sz w:val="24"/>
          <w:szCs w:val="24"/>
        </w:rPr>
        <w:t>Постановление главного государственного санитарного врача по КЧР «О проведении мероприятий по санитарной</w:t>
      </w:r>
      <w:r w:rsidR="00513935" w:rsidRPr="00CC4E41">
        <w:rPr>
          <w:rFonts w:ascii="Times New Roman" w:hAnsi="Times New Roman"/>
          <w:sz w:val="24"/>
          <w:szCs w:val="24"/>
        </w:rPr>
        <w:tab/>
        <w:t xml:space="preserve"> охране территории </w:t>
      </w:r>
      <w:proofErr w:type="spellStart"/>
      <w:proofErr w:type="gramStart"/>
      <w:r w:rsidR="00513935" w:rsidRPr="00CC4E41">
        <w:rPr>
          <w:rFonts w:ascii="Times New Roman" w:hAnsi="Times New Roman"/>
          <w:sz w:val="24"/>
          <w:szCs w:val="24"/>
        </w:rPr>
        <w:t>Карачаево</w:t>
      </w:r>
      <w:proofErr w:type="spellEnd"/>
      <w:r w:rsidR="00513935" w:rsidRPr="00CC4E41">
        <w:rPr>
          <w:rFonts w:ascii="Times New Roman" w:hAnsi="Times New Roman"/>
          <w:sz w:val="24"/>
          <w:szCs w:val="24"/>
        </w:rPr>
        <w:t xml:space="preserve"> - Черкесской</w:t>
      </w:r>
      <w:proofErr w:type="gramEnd"/>
      <w:r w:rsidR="00513935" w:rsidRPr="00CC4E41">
        <w:rPr>
          <w:rFonts w:ascii="Times New Roman" w:hAnsi="Times New Roman"/>
          <w:sz w:val="24"/>
          <w:szCs w:val="24"/>
        </w:rPr>
        <w:t xml:space="preserve"> Республики в 2022 году» №01 от 04.02.2022, Постановлением главного г</w:t>
      </w:r>
      <w:r w:rsidR="00513935" w:rsidRPr="00CC4E41">
        <w:rPr>
          <w:rFonts w:ascii="Times New Roman" w:hAnsi="Times New Roman"/>
          <w:sz w:val="24"/>
          <w:szCs w:val="24"/>
        </w:rPr>
        <w:t>о</w:t>
      </w:r>
      <w:r w:rsidR="00513935" w:rsidRPr="00CC4E41">
        <w:rPr>
          <w:rFonts w:ascii="Times New Roman" w:hAnsi="Times New Roman"/>
          <w:sz w:val="24"/>
          <w:szCs w:val="24"/>
        </w:rPr>
        <w:t>сударственного санитарного врача по КЧР №6 от 24.06.2022 «О дополнительных мерах профилактики чумы в условиях активизировавшегося природного очага», Межведо</w:t>
      </w:r>
      <w:r w:rsidR="00513935" w:rsidRPr="00CC4E41">
        <w:rPr>
          <w:rFonts w:ascii="Times New Roman" w:hAnsi="Times New Roman"/>
          <w:sz w:val="24"/>
          <w:szCs w:val="24"/>
        </w:rPr>
        <w:t>м</w:t>
      </w:r>
      <w:r w:rsidR="00513935" w:rsidRPr="00CC4E41">
        <w:rPr>
          <w:rFonts w:ascii="Times New Roman" w:hAnsi="Times New Roman"/>
          <w:sz w:val="24"/>
          <w:szCs w:val="24"/>
        </w:rPr>
        <w:t>ственный комплексный план мероприятий по профилактике чумы на территории Це</w:t>
      </w:r>
      <w:r w:rsidR="00513935" w:rsidRPr="00CC4E41">
        <w:rPr>
          <w:rFonts w:ascii="Times New Roman" w:hAnsi="Times New Roman"/>
          <w:sz w:val="24"/>
          <w:szCs w:val="24"/>
        </w:rPr>
        <w:t>н</w:t>
      </w:r>
      <w:r w:rsidR="00513935" w:rsidRPr="00CC4E41">
        <w:rPr>
          <w:rFonts w:ascii="Times New Roman" w:hAnsi="Times New Roman"/>
          <w:sz w:val="24"/>
          <w:szCs w:val="24"/>
        </w:rPr>
        <w:t>трально-Кавказского высокогорного природного очага чумы на 2022-2024гг., Ко</w:t>
      </w:r>
      <w:r w:rsidR="00513935" w:rsidRPr="00CC4E41">
        <w:rPr>
          <w:rFonts w:ascii="Times New Roman" w:hAnsi="Times New Roman"/>
          <w:sz w:val="24"/>
          <w:szCs w:val="24"/>
        </w:rPr>
        <w:t>м</w:t>
      </w:r>
      <w:r w:rsidR="00513935" w:rsidRPr="00CC4E41">
        <w:rPr>
          <w:rFonts w:ascii="Times New Roman" w:hAnsi="Times New Roman"/>
          <w:sz w:val="24"/>
          <w:szCs w:val="24"/>
        </w:rPr>
        <w:t>плексным планом противохолерных мероприятий на 2020-2022 годы»</w:t>
      </w:r>
      <w:r w:rsidR="00513935" w:rsidRPr="00CC4E41">
        <w:rPr>
          <w:rFonts w:ascii="Times New Roman" w:hAnsi="Times New Roman"/>
          <w:b/>
          <w:sz w:val="24"/>
          <w:szCs w:val="24"/>
        </w:rPr>
        <w:t xml:space="preserve"> </w:t>
      </w:r>
      <w:r w:rsidR="00513935" w:rsidRPr="00CC4E41">
        <w:rPr>
          <w:rFonts w:ascii="Times New Roman" w:hAnsi="Times New Roman"/>
          <w:sz w:val="24"/>
          <w:szCs w:val="24"/>
        </w:rPr>
        <w:t>проводился ко</w:t>
      </w:r>
      <w:r w:rsidR="00513935" w:rsidRPr="00CC4E41">
        <w:rPr>
          <w:rFonts w:ascii="Times New Roman" w:hAnsi="Times New Roman"/>
          <w:sz w:val="24"/>
          <w:szCs w:val="24"/>
        </w:rPr>
        <w:t>м</w:t>
      </w:r>
      <w:r w:rsidR="00513935" w:rsidRPr="00CC4E41">
        <w:rPr>
          <w:rFonts w:ascii="Times New Roman" w:hAnsi="Times New Roman"/>
          <w:sz w:val="24"/>
          <w:szCs w:val="24"/>
        </w:rPr>
        <w:t>плекс профилактических мероприятий с целью обеспечения эпидемиологического бл</w:t>
      </w:r>
      <w:r w:rsidR="00513935" w:rsidRPr="00CC4E41">
        <w:rPr>
          <w:rFonts w:ascii="Times New Roman" w:hAnsi="Times New Roman"/>
          <w:sz w:val="24"/>
          <w:szCs w:val="24"/>
        </w:rPr>
        <w:t>а</w:t>
      </w:r>
      <w:r w:rsidR="00513935" w:rsidRPr="00CC4E41">
        <w:rPr>
          <w:rFonts w:ascii="Times New Roman" w:hAnsi="Times New Roman"/>
          <w:sz w:val="24"/>
          <w:szCs w:val="24"/>
        </w:rPr>
        <w:t>гополучия и биологической безопасности по чуме, холере и другим особо опасны Б</w:t>
      </w:r>
      <w:r w:rsidR="00513935" w:rsidRPr="00CC4E41">
        <w:rPr>
          <w:rFonts w:ascii="Times New Roman" w:hAnsi="Times New Roman"/>
          <w:sz w:val="24"/>
          <w:szCs w:val="24"/>
        </w:rPr>
        <w:t>о</w:t>
      </w:r>
      <w:r w:rsidR="00513935" w:rsidRPr="00CC4E41">
        <w:rPr>
          <w:rFonts w:ascii="Times New Roman" w:hAnsi="Times New Roman"/>
          <w:sz w:val="24"/>
          <w:szCs w:val="24"/>
        </w:rPr>
        <w:t>лезням.</w:t>
      </w:r>
    </w:p>
    <w:p w:rsidR="00513935" w:rsidRPr="003B61C9" w:rsidRDefault="00513935" w:rsidP="00513935">
      <w:pPr>
        <w:pStyle w:val="afa"/>
        <w:ind w:right="140" w:firstLine="709"/>
        <w:jc w:val="both"/>
        <w:rPr>
          <w:rFonts w:ascii="Times New Roman" w:hAnsi="Times New Roman"/>
          <w:sz w:val="24"/>
          <w:szCs w:val="24"/>
        </w:rPr>
      </w:pPr>
      <w:r w:rsidRPr="003B61C9">
        <w:rPr>
          <w:rFonts w:ascii="Times New Roman" w:hAnsi="Times New Roman"/>
          <w:sz w:val="24"/>
          <w:szCs w:val="24"/>
        </w:rPr>
        <w:lastRenderedPageBreak/>
        <w:t>На территории республики имеются природные очаги особо опасных инфе</w:t>
      </w:r>
      <w:r w:rsidRPr="003B61C9">
        <w:rPr>
          <w:rFonts w:ascii="Times New Roman" w:hAnsi="Times New Roman"/>
          <w:sz w:val="24"/>
          <w:szCs w:val="24"/>
        </w:rPr>
        <w:t>к</w:t>
      </w:r>
      <w:r w:rsidRPr="003B61C9">
        <w:rPr>
          <w:rFonts w:ascii="Times New Roman" w:hAnsi="Times New Roman"/>
          <w:sz w:val="24"/>
          <w:szCs w:val="24"/>
        </w:rPr>
        <w:t>ций, в том числе:</w:t>
      </w:r>
    </w:p>
    <w:p w:rsidR="00513935" w:rsidRPr="003B61C9" w:rsidRDefault="00513935" w:rsidP="00513935">
      <w:pPr>
        <w:pStyle w:val="afa"/>
        <w:ind w:right="140" w:firstLine="709"/>
        <w:jc w:val="both"/>
        <w:rPr>
          <w:rFonts w:ascii="Times New Roman" w:hAnsi="Times New Roman"/>
          <w:sz w:val="24"/>
          <w:szCs w:val="24"/>
        </w:rPr>
      </w:pPr>
      <w:r w:rsidRPr="003B61C9">
        <w:rPr>
          <w:rFonts w:ascii="Times New Roman" w:hAnsi="Times New Roman"/>
          <w:sz w:val="24"/>
          <w:szCs w:val="24"/>
        </w:rPr>
        <w:t xml:space="preserve">- чума - Карачаевский и Малокарачаевский районы, включающие населённые пункты </w:t>
      </w:r>
      <w:proofErr w:type="spellStart"/>
      <w:r w:rsidRPr="003B61C9">
        <w:rPr>
          <w:rFonts w:ascii="Times New Roman" w:hAnsi="Times New Roman"/>
          <w:sz w:val="24"/>
          <w:szCs w:val="24"/>
        </w:rPr>
        <w:t>а</w:t>
      </w:r>
      <w:proofErr w:type="gramStart"/>
      <w:r w:rsidRPr="003B61C9">
        <w:rPr>
          <w:rFonts w:ascii="Times New Roman" w:hAnsi="Times New Roman"/>
          <w:sz w:val="24"/>
          <w:szCs w:val="24"/>
        </w:rPr>
        <w:t>.У</w:t>
      </w:r>
      <w:proofErr w:type="gramEnd"/>
      <w:r w:rsidRPr="003B61C9">
        <w:rPr>
          <w:rFonts w:ascii="Times New Roman" w:hAnsi="Times New Roman"/>
          <w:sz w:val="24"/>
          <w:szCs w:val="24"/>
        </w:rPr>
        <w:t>чкулан</w:t>
      </w:r>
      <w:proofErr w:type="spellEnd"/>
      <w:r w:rsidRPr="003B61C9">
        <w:rPr>
          <w:rFonts w:ascii="Times New Roman" w:hAnsi="Times New Roman"/>
          <w:sz w:val="24"/>
          <w:szCs w:val="24"/>
        </w:rPr>
        <w:t xml:space="preserve">, </w:t>
      </w:r>
      <w:proofErr w:type="spellStart"/>
      <w:r w:rsidRPr="003B61C9">
        <w:rPr>
          <w:rFonts w:ascii="Times New Roman" w:hAnsi="Times New Roman"/>
          <w:sz w:val="24"/>
          <w:szCs w:val="24"/>
        </w:rPr>
        <w:t>а.Верхний</w:t>
      </w:r>
      <w:proofErr w:type="spellEnd"/>
      <w:r w:rsidRPr="003B61C9">
        <w:rPr>
          <w:rFonts w:ascii="Times New Roman" w:hAnsi="Times New Roman"/>
          <w:sz w:val="24"/>
          <w:szCs w:val="24"/>
        </w:rPr>
        <w:t xml:space="preserve"> Учкулан, </w:t>
      </w:r>
      <w:proofErr w:type="spellStart"/>
      <w:r w:rsidRPr="003B61C9">
        <w:rPr>
          <w:rFonts w:ascii="Times New Roman" w:hAnsi="Times New Roman"/>
          <w:sz w:val="24"/>
          <w:szCs w:val="24"/>
        </w:rPr>
        <w:t>а.Хурзук</w:t>
      </w:r>
      <w:proofErr w:type="spellEnd"/>
      <w:r w:rsidRPr="003B61C9">
        <w:rPr>
          <w:rFonts w:ascii="Times New Roman" w:hAnsi="Times New Roman"/>
          <w:sz w:val="24"/>
          <w:szCs w:val="24"/>
        </w:rPr>
        <w:t xml:space="preserve"> Карачаевского района, а. </w:t>
      </w:r>
      <w:proofErr w:type="spellStart"/>
      <w:r w:rsidRPr="003B61C9">
        <w:rPr>
          <w:rFonts w:ascii="Times New Roman" w:hAnsi="Times New Roman"/>
          <w:sz w:val="24"/>
          <w:szCs w:val="24"/>
        </w:rPr>
        <w:t>Хасаут</w:t>
      </w:r>
      <w:proofErr w:type="spellEnd"/>
      <w:r w:rsidRPr="003B61C9">
        <w:rPr>
          <w:rFonts w:ascii="Times New Roman" w:hAnsi="Times New Roman"/>
          <w:sz w:val="24"/>
          <w:szCs w:val="24"/>
        </w:rPr>
        <w:t xml:space="preserve">, а. </w:t>
      </w:r>
      <w:proofErr w:type="spellStart"/>
      <w:r w:rsidRPr="003B61C9">
        <w:rPr>
          <w:rFonts w:ascii="Times New Roman" w:hAnsi="Times New Roman"/>
          <w:sz w:val="24"/>
          <w:szCs w:val="24"/>
        </w:rPr>
        <w:t>Кичи-Балык</w:t>
      </w:r>
      <w:proofErr w:type="spellEnd"/>
      <w:r w:rsidRPr="003B61C9">
        <w:rPr>
          <w:rFonts w:ascii="Times New Roman" w:hAnsi="Times New Roman"/>
          <w:sz w:val="24"/>
          <w:szCs w:val="24"/>
        </w:rPr>
        <w:t xml:space="preserve"> Мало-Карачаевского района,; плато </w:t>
      </w:r>
      <w:proofErr w:type="spellStart"/>
      <w:r w:rsidRPr="003B61C9">
        <w:rPr>
          <w:rFonts w:ascii="Times New Roman" w:hAnsi="Times New Roman"/>
          <w:sz w:val="24"/>
          <w:szCs w:val="24"/>
        </w:rPr>
        <w:t>Бийчесын</w:t>
      </w:r>
      <w:proofErr w:type="spellEnd"/>
      <w:r w:rsidRPr="003B61C9">
        <w:rPr>
          <w:rFonts w:ascii="Times New Roman" w:hAnsi="Times New Roman"/>
          <w:sz w:val="24"/>
          <w:szCs w:val="24"/>
        </w:rPr>
        <w:t xml:space="preserve">, урочище </w:t>
      </w:r>
      <w:proofErr w:type="spellStart"/>
      <w:r w:rsidRPr="003B61C9">
        <w:rPr>
          <w:rFonts w:ascii="Times New Roman" w:hAnsi="Times New Roman"/>
          <w:sz w:val="24"/>
          <w:szCs w:val="24"/>
        </w:rPr>
        <w:t>Бейтик-Тюбе</w:t>
      </w:r>
      <w:proofErr w:type="spellEnd"/>
      <w:r w:rsidRPr="003B61C9">
        <w:rPr>
          <w:rFonts w:ascii="Times New Roman" w:hAnsi="Times New Roman"/>
          <w:sz w:val="24"/>
          <w:szCs w:val="24"/>
        </w:rPr>
        <w:t>;</w:t>
      </w:r>
    </w:p>
    <w:p w:rsidR="00513935" w:rsidRPr="003B61C9" w:rsidRDefault="00513935" w:rsidP="00513935">
      <w:pPr>
        <w:pStyle w:val="afa"/>
        <w:ind w:right="140" w:firstLine="709"/>
        <w:jc w:val="both"/>
        <w:rPr>
          <w:rFonts w:ascii="Times New Roman" w:hAnsi="Times New Roman"/>
          <w:spacing w:val="6"/>
          <w:sz w:val="24"/>
          <w:szCs w:val="24"/>
        </w:rPr>
      </w:pPr>
      <w:r w:rsidRPr="003B61C9">
        <w:rPr>
          <w:rFonts w:ascii="Times New Roman" w:hAnsi="Times New Roman"/>
          <w:spacing w:val="6"/>
          <w:sz w:val="24"/>
          <w:szCs w:val="24"/>
        </w:rPr>
        <w:t xml:space="preserve">- туляремия – территории </w:t>
      </w:r>
      <w:proofErr w:type="spellStart"/>
      <w:r w:rsidRPr="003B61C9">
        <w:rPr>
          <w:rFonts w:ascii="Times New Roman" w:hAnsi="Times New Roman"/>
          <w:spacing w:val="6"/>
          <w:sz w:val="24"/>
          <w:szCs w:val="24"/>
        </w:rPr>
        <w:t>Адыге-Хабльского</w:t>
      </w:r>
      <w:proofErr w:type="spellEnd"/>
      <w:r w:rsidRPr="003B61C9">
        <w:rPr>
          <w:rFonts w:ascii="Times New Roman" w:hAnsi="Times New Roman"/>
          <w:spacing w:val="6"/>
          <w:sz w:val="24"/>
          <w:szCs w:val="24"/>
        </w:rPr>
        <w:t xml:space="preserve"> и </w:t>
      </w:r>
      <w:proofErr w:type="spellStart"/>
      <w:r w:rsidRPr="003B61C9">
        <w:rPr>
          <w:rFonts w:ascii="Times New Roman" w:hAnsi="Times New Roman"/>
          <w:spacing w:val="6"/>
          <w:sz w:val="24"/>
          <w:szCs w:val="24"/>
        </w:rPr>
        <w:t>Прикубанского</w:t>
      </w:r>
      <w:proofErr w:type="spellEnd"/>
      <w:r w:rsidRPr="003B61C9">
        <w:rPr>
          <w:rFonts w:ascii="Times New Roman" w:hAnsi="Times New Roman"/>
          <w:spacing w:val="6"/>
          <w:sz w:val="24"/>
          <w:szCs w:val="24"/>
        </w:rPr>
        <w:t xml:space="preserve"> районов с</w:t>
      </w:r>
      <w:r w:rsidRPr="003B61C9">
        <w:rPr>
          <w:rFonts w:ascii="Times New Roman" w:hAnsi="Times New Roman"/>
          <w:spacing w:val="6"/>
          <w:sz w:val="24"/>
          <w:szCs w:val="24"/>
        </w:rPr>
        <w:t>о</w:t>
      </w:r>
      <w:r w:rsidRPr="003B61C9">
        <w:rPr>
          <w:rFonts w:ascii="Times New Roman" w:hAnsi="Times New Roman"/>
          <w:spacing w:val="6"/>
          <w:sz w:val="24"/>
          <w:szCs w:val="24"/>
        </w:rPr>
        <w:t>предельные со Ставропольским краем.</w:t>
      </w:r>
    </w:p>
    <w:p w:rsidR="00513935" w:rsidRPr="003B61C9" w:rsidRDefault="00513935" w:rsidP="00513935">
      <w:pPr>
        <w:pStyle w:val="afa"/>
        <w:ind w:right="140" w:firstLine="709"/>
        <w:jc w:val="both"/>
        <w:rPr>
          <w:rFonts w:ascii="Times New Roman" w:hAnsi="Times New Roman"/>
          <w:sz w:val="24"/>
          <w:szCs w:val="24"/>
        </w:rPr>
      </w:pPr>
      <w:r w:rsidRPr="003B61C9">
        <w:rPr>
          <w:rFonts w:ascii="Times New Roman" w:hAnsi="Times New Roman"/>
          <w:sz w:val="24"/>
          <w:szCs w:val="24"/>
        </w:rPr>
        <w:t>Ежегодно на различных территориях обнаруживаются клещи-переносчики во</w:t>
      </w:r>
      <w:r w:rsidRPr="003B61C9">
        <w:rPr>
          <w:rFonts w:ascii="Times New Roman" w:hAnsi="Times New Roman"/>
          <w:sz w:val="24"/>
          <w:szCs w:val="24"/>
        </w:rPr>
        <w:t>з</w:t>
      </w:r>
      <w:r w:rsidRPr="003B61C9">
        <w:rPr>
          <w:rFonts w:ascii="Times New Roman" w:hAnsi="Times New Roman"/>
          <w:sz w:val="24"/>
          <w:szCs w:val="24"/>
        </w:rPr>
        <w:t>будителя Крымской геморрагической лихорадки.</w:t>
      </w:r>
    </w:p>
    <w:p w:rsidR="009A4CEB" w:rsidRDefault="00513935" w:rsidP="009A4CEB">
      <w:pPr>
        <w:pStyle w:val="afa"/>
        <w:ind w:right="140" w:firstLine="709"/>
        <w:jc w:val="both"/>
        <w:rPr>
          <w:rFonts w:ascii="Times New Roman" w:hAnsi="Times New Roman"/>
          <w:sz w:val="24"/>
          <w:szCs w:val="24"/>
        </w:rPr>
      </w:pPr>
      <w:r w:rsidRPr="003B61C9">
        <w:rPr>
          <w:rFonts w:ascii="Times New Roman" w:hAnsi="Times New Roman"/>
          <w:sz w:val="24"/>
          <w:szCs w:val="24"/>
        </w:rPr>
        <w:t>В Республике имеется 100 почвенных очагов сибирской язвы в 36 населённых пунктах на всех административных территориях республики.</w:t>
      </w:r>
    </w:p>
    <w:p w:rsidR="009A4CEB" w:rsidRDefault="00513935" w:rsidP="009A4CEB">
      <w:pPr>
        <w:pStyle w:val="afa"/>
        <w:ind w:right="140" w:firstLine="709"/>
        <w:jc w:val="both"/>
        <w:rPr>
          <w:rFonts w:ascii="Times New Roman" w:hAnsi="Times New Roman"/>
          <w:sz w:val="24"/>
          <w:szCs w:val="24"/>
        </w:rPr>
      </w:pPr>
      <w:proofErr w:type="gramStart"/>
      <w:r w:rsidRPr="009A4CEB">
        <w:rPr>
          <w:rFonts w:ascii="Times New Roman" w:hAnsi="Times New Roman"/>
          <w:sz w:val="24"/>
          <w:szCs w:val="24"/>
        </w:rPr>
        <w:t>В результате мониторинговых исследований (исследования сыворотки крови людей на напряженность иммунитета к лихорадке Западного Нила, а также исслед</w:t>
      </w:r>
      <w:r w:rsidRPr="009A4CEB">
        <w:rPr>
          <w:rFonts w:ascii="Times New Roman" w:hAnsi="Times New Roman"/>
          <w:sz w:val="24"/>
          <w:szCs w:val="24"/>
        </w:rPr>
        <w:t>о</w:t>
      </w:r>
      <w:r w:rsidRPr="009A4CEB">
        <w:rPr>
          <w:rFonts w:ascii="Times New Roman" w:hAnsi="Times New Roman"/>
          <w:sz w:val="24"/>
          <w:szCs w:val="24"/>
        </w:rPr>
        <w:t>вания молекулярно-генетическим методом 85 проб комаров из объектов внешней ср</w:t>
      </w:r>
      <w:r w:rsidRPr="009A4CEB">
        <w:rPr>
          <w:rFonts w:ascii="Times New Roman" w:hAnsi="Times New Roman"/>
          <w:sz w:val="24"/>
          <w:szCs w:val="24"/>
        </w:rPr>
        <w:t>е</w:t>
      </w:r>
      <w:r w:rsidRPr="009A4CEB">
        <w:rPr>
          <w:rFonts w:ascii="Times New Roman" w:hAnsi="Times New Roman"/>
          <w:sz w:val="24"/>
          <w:szCs w:val="24"/>
        </w:rPr>
        <w:t>ды), проведенных в июле 2022 г. на территории Карачаево-Черкесской Республики специалистами ФКУЗ «Волгоградский научно-исследовательский противочумный и</w:t>
      </w:r>
      <w:r w:rsidRPr="009A4CEB">
        <w:rPr>
          <w:rFonts w:ascii="Times New Roman" w:hAnsi="Times New Roman"/>
          <w:sz w:val="24"/>
          <w:szCs w:val="24"/>
        </w:rPr>
        <w:t>н</w:t>
      </w:r>
      <w:r w:rsidRPr="009A4CEB">
        <w:rPr>
          <w:rFonts w:ascii="Times New Roman" w:hAnsi="Times New Roman"/>
          <w:sz w:val="24"/>
          <w:szCs w:val="24"/>
        </w:rPr>
        <w:t xml:space="preserve">ститут» Роспотребнадзора свидетельствуют об интенсивной циркуляции возбудителя Лихорадки Западного Нила на территории Республики. </w:t>
      </w:r>
      <w:proofErr w:type="gramEnd"/>
    </w:p>
    <w:p w:rsidR="009A4CEB" w:rsidRDefault="00513935" w:rsidP="009A4CEB">
      <w:pPr>
        <w:pStyle w:val="afa"/>
        <w:ind w:right="140" w:firstLine="709"/>
        <w:jc w:val="both"/>
        <w:rPr>
          <w:rFonts w:ascii="Times New Roman" w:hAnsi="Times New Roman"/>
          <w:sz w:val="24"/>
          <w:szCs w:val="24"/>
        </w:rPr>
      </w:pPr>
      <w:r w:rsidRPr="009A4CEB">
        <w:rPr>
          <w:rFonts w:ascii="Times New Roman" w:hAnsi="Times New Roman"/>
          <w:sz w:val="24"/>
          <w:szCs w:val="24"/>
        </w:rPr>
        <w:t xml:space="preserve">В исследованном полевом материале на территории </w:t>
      </w:r>
      <w:proofErr w:type="spellStart"/>
      <w:r w:rsidRPr="009A4CEB">
        <w:rPr>
          <w:rFonts w:ascii="Times New Roman" w:hAnsi="Times New Roman"/>
          <w:sz w:val="24"/>
          <w:szCs w:val="24"/>
        </w:rPr>
        <w:t>Адыге-Хабльского</w:t>
      </w:r>
      <w:proofErr w:type="spellEnd"/>
      <w:r w:rsidRPr="009A4CEB">
        <w:rPr>
          <w:rFonts w:ascii="Times New Roman" w:hAnsi="Times New Roman"/>
          <w:sz w:val="24"/>
          <w:szCs w:val="24"/>
        </w:rPr>
        <w:t xml:space="preserve"> мун</w:t>
      </w:r>
      <w:r w:rsidRPr="009A4CEB">
        <w:rPr>
          <w:rFonts w:ascii="Times New Roman" w:hAnsi="Times New Roman"/>
          <w:sz w:val="24"/>
          <w:szCs w:val="24"/>
        </w:rPr>
        <w:t>и</w:t>
      </w:r>
      <w:r w:rsidRPr="009A4CEB">
        <w:rPr>
          <w:rFonts w:ascii="Times New Roman" w:hAnsi="Times New Roman"/>
          <w:sz w:val="24"/>
          <w:szCs w:val="24"/>
        </w:rPr>
        <w:t>ципального района в ФКУЗ «Ставропольский научно-исследовательский противочу</w:t>
      </w:r>
      <w:r w:rsidRPr="009A4CEB">
        <w:rPr>
          <w:rFonts w:ascii="Times New Roman" w:hAnsi="Times New Roman"/>
          <w:sz w:val="24"/>
          <w:szCs w:val="24"/>
        </w:rPr>
        <w:t>м</w:t>
      </w:r>
      <w:r w:rsidRPr="009A4CEB">
        <w:rPr>
          <w:rFonts w:ascii="Times New Roman" w:hAnsi="Times New Roman"/>
          <w:sz w:val="24"/>
          <w:szCs w:val="24"/>
        </w:rPr>
        <w:t>ный институт» Роспотребнадзора неоднократно выделялся возбудитель туляремии и лептоспироза</w:t>
      </w:r>
      <w:r w:rsidR="009A4CEB">
        <w:rPr>
          <w:rFonts w:ascii="Times New Roman" w:hAnsi="Times New Roman"/>
          <w:sz w:val="24"/>
          <w:szCs w:val="24"/>
        </w:rPr>
        <w:t>.</w:t>
      </w:r>
      <w:r w:rsidRPr="009A4CEB">
        <w:rPr>
          <w:rFonts w:ascii="Times New Roman" w:hAnsi="Times New Roman"/>
          <w:bCs/>
          <w:sz w:val="24"/>
          <w:szCs w:val="24"/>
        </w:rPr>
        <w:t xml:space="preserve"> </w:t>
      </w:r>
    </w:p>
    <w:p w:rsidR="009A4CEB" w:rsidRDefault="00513935" w:rsidP="009A4CEB">
      <w:pPr>
        <w:pStyle w:val="afa"/>
        <w:ind w:right="140" w:firstLine="709"/>
        <w:jc w:val="both"/>
        <w:rPr>
          <w:rFonts w:ascii="Times New Roman" w:hAnsi="Times New Roman"/>
          <w:sz w:val="24"/>
          <w:szCs w:val="24"/>
        </w:rPr>
      </w:pPr>
      <w:r w:rsidRPr="00CC4E41">
        <w:rPr>
          <w:rFonts w:ascii="Times New Roman" w:hAnsi="Times New Roman"/>
          <w:bCs/>
          <w:sz w:val="24"/>
          <w:szCs w:val="24"/>
        </w:rPr>
        <w:t>Ежегодно на территории Республики на разных административных территор</w:t>
      </w:r>
      <w:r w:rsidRPr="00CC4E41">
        <w:rPr>
          <w:rFonts w:ascii="Times New Roman" w:hAnsi="Times New Roman"/>
          <w:bCs/>
          <w:sz w:val="24"/>
          <w:szCs w:val="24"/>
        </w:rPr>
        <w:t>и</w:t>
      </w:r>
      <w:r w:rsidRPr="00CC4E41">
        <w:rPr>
          <w:rFonts w:ascii="Times New Roman" w:hAnsi="Times New Roman"/>
          <w:bCs/>
          <w:sz w:val="24"/>
          <w:szCs w:val="24"/>
        </w:rPr>
        <w:t xml:space="preserve">ях  регистрируются случаи заболевания бруцеллезом среди КРС и единичные случаи заболевания людей в острой форме бруцеллеза. </w:t>
      </w:r>
    </w:p>
    <w:p w:rsidR="009A4CEB" w:rsidRDefault="00513935" w:rsidP="009A4CEB">
      <w:pPr>
        <w:pStyle w:val="afa"/>
        <w:ind w:right="140" w:firstLine="709"/>
        <w:jc w:val="both"/>
        <w:rPr>
          <w:rFonts w:ascii="Times New Roman" w:hAnsi="Times New Roman"/>
          <w:sz w:val="24"/>
          <w:szCs w:val="24"/>
        </w:rPr>
      </w:pPr>
      <w:r w:rsidRPr="00CC4E41">
        <w:rPr>
          <w:rFonts w:ascii="Times New Roman" w:hAnsi="Times New Roman"/>
          <w:bCs/>
          <w:sz w:val="24"/>
          <w:szCs w:val="24"/>
        </w:rPr>
        <w:t>Периодически на территории республики регистрируются эпизоотические сл</w:t>
      </w:r>
      <w:r w:rsidRPr="00CC4E41">
        <w:rPr>
          <w:rFonts w:ascii="Times New Roman" w:hAnsi="Times New Roman"/>
          <w:bCs/>
          <w:sz w:val="24"/>
          <w:szCs w:val="24"/>
        </w:rPr>
        <w:t>у</w:t>
      </w:r>
      <w:r w:rsidRPr="00CC4E41">
        <w:rPr>
          <w:rFonts w:ascii="Times New Roman" w:hAnsi="Times New Roman"/>
          <w:bCs/>
          <w:sz w:val="24"/>
          <w:szCs w:val="24"/>
        </w:rPr>
        <w:t>чаи заболевания домашних и диких животных бешенством.</w:t>
      </w:r>
    </w:p>
    <w:p w:rsidR="0033401D" w:rsidRDefault="00513935" w:rsidP="0033401D">
      <w:pPr>
        <w:pStyle w:val="afa"/>
        <w:ind w:right="140" w:firstLine="709"/>
        <w:jc w:val="both"/>
        <w:rPr>
          <w:rFonts w:ascii="Times New Roman" w:hAnsi="Times New Roman"/>
          <w:sz w:val="24"/>
          <w:szCs w:val="24"/>
        </w:rPr>
      </w:pPr>
      <w:r w:rsidRPr="00CC4E41">
        <w:rPr>
          <w:rFonts w:ascii="Times New Roman" w:hAnsi="Times New Roman"/>
          <w:sz w:val="24"/>
          <w:szCs w:val="24"/>
        </w:rPr>
        <w:t xml:space="preserve">В целях предупреждения возникновения и распространения эпидемических очагов природно-очаговых и особо опасных </w:t>
      </w:r>
      <w:proofErr w:type="spellStart"/>
      <w:r w:rsidRPr="00CC4E41">
        <w:rPr>
          <w:rFonts w:ascii="Times New Roman" w:hAnsi="Times New Roman"/>
          <w:sz w:val="24"/>
          <w:szCs w:val="24"/>
        </w:rPr>
        <w:t>зооантропонозных</w:t>
      </w:r>
      <w:proofErr w:type="spellEnd"/>
      <w:r w:rsidRPr="00CC4E41">
        <w:rPr>
          <w:rFonts w:ascii="Times New Roman" w:hAnsi="Times New Roman"/>
          <w:sz w:val="24"/>
          <w:szCs w:val="24"/>
        </w:rPr>
        <w:t xml:space="preserve"> заболеваний, а также усиления борьбы с ними, Главным государственным санитарным врачом КЧР издано  Постановление №11 от 14 октября 2022 года «Об организации мероприятий по пр</w:t>
      </w:r>
      <w:r w:rsidRPr="00CC4E41">
        <w:rPr>
          <w:rFonts w:ascii="Times New Roman" w:hAnsi="Times New Roman"/>
          <w:sz w:val="24"/>
          <w:szCs w:val="24"/>
        </w:rPr>
        <w:t>о</w:t>
      </w:r>
      <w:r w:rsidRPr="00CC4E41">
        <w:rPr>
          <w:rFonts w:ascii="Times New Roman" w:hAnsi="Times New Roman"/>
          <w:sz w:val="24"/>
          <w:szCs w:val="24"/>
        </w:rPr>
        <w:t xml:space="preserve">филактике природно-очаговых инфекций на территории </w:t>
      </w:r>
      <w:proofErr w:type="spellStart"/>
      <w:proofErr w:type="gramStart"/>
      <w:r w:rsidRPr="00CC4E41">
        <w:rPr>
          <w:rFonts w:ascii="Times New Roman" w:hAnsi="Times New Roman"/>
          <w:sz w:val="24"/>
          <w:szCs w:val="24"/>
        </w:rPr>
        <w:t>Карачаево-Черкеской</w:t>
      </w:r>
      <w:proofErr w:type="spellEnd"/>
      <w:proofErr w:type="gramEnd"/>
      <w:r w:rsidRPr="00CC4E41">
        <w:rPr>
          <w:rFonts w:ascii="Times New Roman" w:hAnsi="Times New Roman"/>
          <w:sz w:val="24"/>
          <w:szCs w:val="24"/>
        </w:rPr>
        <w:t xml:space="preserve"> Ре</w:t>
      </w:r>
      <w:r w:rsidRPr="00CC4E41">
        <w:rPr>
          <w:rFonts w:ascii="Times New Roman" w:hAnsi="Times New Roman"/>
          <w:sz w:val="24"/>
          <w:szCs w:val="24"/>
        </w:rPr>
        <w:t>с</w:t>
      </w:r>
      <w:r w:rsidRPr="00CC4E41">
        <w:rPr>
          <w:rFonts w:ascii="Times New Roman" w:hAnsi="Times New Roman"/>
          <w:sz w:val="24"/>
          <w:szCs w:val="24"/>
        </w:rPr>
        <w:t>публики».</w:t>
      </w:r>
    </w:p>
    <w:p w:rsidR="00513935" w:rsidRPr="0033401D" w:rsidRDefault="00513935" w:rsidP="0033401D">
      <w:pPr>
        <w:pStyle w:val="afa"/>
        <w:ind w:right="140" w:firstLine="709"/>
        <w:jc w:val="both"/>
        <w:rPr>
          <w:rFonts w:ascii="Times New Roman" w:hAnsi="Times New Roman"/>
        </w:rPr>
      </w:pPr>
      <w:r w:rsidRPr="0033401D">
        <w:rPr>
          <w:rFonts w:ascii="Times New Roman" w:hAnsi="Times New Roman"/>
        </w:rPr>
        <w:t>Значительный объем работы проводится по реализации программ ликвидации поли</w:t>
      </w:r>
      <w:r w:rsidRPr="0033401D">
        <w:rPr>
          <w:rFonts w:ascii="Times New Roman" w:hAnsi="Times New Roman"/>
        </w:rPr>
        <w:t>о</w:t>
      </w:r>
      <w:r w:rsidRPr="0033401D">
        <w:rPr>
          <w:rFonts w:ascii="Times New Roman" w:hAnsi="Times New Roman"/>
        </w:rPr>
        <w:t xml:space="preserve">миелита и элиминации коревой инфекции. </w:t>
      </w:r>
      <w:proofErr w:type="gramStart"/>
      <w:r w:rsidRPr="0033401D">
        <w:rPr>
          <w:rFonts w:ascii="Times New Roman" w:hAnsi="Times New Roman"/>
        </w:rPr>
        <w:t>На предмет дифференциальной диагностики кор</w:t>
      </w:r>
      <w:r w:rsidRPr="0033401D">
        <w:rPr>
          <w:rFonts w:ascii="Times New Roman" w:hAnsi="Times New Roman"/>
        </w:rPr>
        <w:t>е</w:t>
      </w:r>
      <w:r w:rsidRPr="0033401D">
        <w:rPr>
          <w:rFonts w:ascii="Times New Roman" w:hAnsi="Times New Roman"/>
        </w:rPr>
        <w:t>вой инфекции с другими заболеваниями в Региональном центре по надзору за корью</w:t>
      </w:r>
      <w:proofErr w:type="gramEnd"/>
      <w:r w:rsidRPr="0033401D">
        <w:rPr>
          <w:rFonts w:ascii="Times New Roman" w:hAnsi="Times New Roman"/>
        </w:rPr>
        <w:t xml:space="preserve"> в 2022 г. было обследовано 12 сывороток крови детей с гипертермией и сыпью в анамнезе заболевания.</w:t>
      </w:r>
    </w:p>
    <w:p w:rsidR="00513935" w:rsidRPr="001F19DD" w:rsidRDefault="00513935" w:rsidP="00513935">
      <w:pPr>
        <w:ind w:firstLine="851"/>
        <w:jc w:val="both"/>
      </w:pPr>
      <w:r w:rsidRPr="001F19DD">
        <w:t>Активно проводится работа, направленная на профилактику паразитарных з</w:t>
      </w:r>
      <w:r w:rsidRPr="001F19DD">
        <w:t>а</w:t>
      </w:r>
      <w:r w:rsidRPr="001F19DD">
        <w:t>болеваний, включая эхинококкоз. Проводится работа по учету профессиональной заб</w:t>
      </w:r>
      <w:r w:rsidRPr="001F19DD">
        <w:t>о</w:t>
      </w:r>
      <w:r w:rsidRPr="001F19DD">
        <w:t>леваемости в республике, проведен ряд тематических семинаров с работниками лече</w:t>
      </w:r>
      <w:r w:rsidRPr="001F19DD">
        <w:t>б</w:t>
      </w:r>
      <w:r w:rsidRPr="001F19DD">
        <w:t>но-профилактических учреждений, Управления Роспотребнадзора по КЧР и ФБУЗ «Центр гигиены и эпидемиологии в КЧР».</w:t>
      </w:r>
      <w:r w:rsidRPr="001F19DD">
        <w:tab/>
      </w:r>
    </w:p>
    <w:p w:rsidR="00513935" w:rsidRPr="001F19DD" w:rsidRDefault="00513935" w:rsidP="00513935">
      <w:pPr>
        <w:ind w:firstLine="851"/>
        <w:jc w:val="both"/>
      </w:pPr>
      <w:r w:rsidRPr="001F19DD">
        <w:t>Активизирована работа по контролю за «</w:t>
      </w:r>
      <w:proofErr w:type="spellStart"/>
      <w:r w:rsidRPr="001F19DD">
        <w:t>холодовой</w:t>
      </w:r>
      <w:proofErr w:type="spellEnd"/>
      <w:r w:rsidRPr="001F19DD">
        <w:t>» цепью в лечебно-профилактических учреждениях республики. Активно проводится работа по санита</w:t>
      </w:r>
      <w:r w:rsidRPr="001F19DD">
        <w:t>р</w:t>
      </w:r>
      <w:r w:rsidRPr="001F19DD">
        <w:t>ному просвещению населения, как с привлечением средств массовой информации, так и силами работников ФБУЗ «Центр гигиены и эпидемиологии в КЧР»  и лечебной сети Республики.</w:t>
      </w:r>
    </w:p>
    <w:p w:rsidR="00513935" w:rsidRPr="009A097C" w:rsidRDefault="00513935" w:rsidP="00513935">
      <w:pPr>
        <w:pStyle w:val="afa"/>
        <w:ind w:firstLine="851"/>
        <w:jc w:val="both"/>
        <w:rPr>
          <w:rFonts w:ascii="Times New Roman" w:hAnsi="Times New Roman"/>
          <w:sz w:val="24"/>
          <w:szCs w:val="24"/>
          <w:u w:val="single"/>
        </w:rPr>
      </w:pPr>
    </w:p>
    <w:p w:rsidR="00513935" w:rsidRPr="00733332" w:rsidRDefault="00513935" w:rsidP="00513935">
      <w:pPr>
        <w:ind w:firstLine="567"/>
        <w:jc w:val="center"/>
        <w:rPr>
          <w:b/>
          <w:bCs/>
          <w:color w:val="000000" w:themeColor="text1"/>
        </w:rPr>
      </w:pPr>
      <w:r w:rsidRPr="00733332">
        <w:rPr>
          <w:b/>
          <w:color w:val="000000" w:themeColor="text1"/>
        </w:rPr>
        <w:t xml:space="preserve">1.3.1 </w:t>
      </w:r>
      <w:r w:rsidRPr="00733332">
        <w:rPr>
          <w:b/>
          <w:bCs/>
          <w:color w:val="000000" w:themeColor="text1"/>
        </w:rPr>
        <w:t xml:space="preserve">Социально-обусловленные инфекции </w:t>
      </w:r>
    </w:p>
    <w:p w:rsidR="00513935" w:rsidRPr="00733332" w:rsidRDefault="00513935" w:rsidP="00513935">
      <w:pPr>
        <w:pStyle w:val="a6"/>
        <w:ind w:firstLine="0"/>
        <w:jc w:val="center"/>
        <w:rPr>
          <w:b/>
          <w:bCs/>
          <w:color w:val="000000" w:themeColor="text1"/>
          <w:sz w:val="24"/>
          <w:szCs w:val="24"/>
        </w:rPr>
      </w:pPr>
    </w:p>
    <w:p w:rsidR="00513935" w:rsidRPr="009A4CEB" w:rsidRDefault="00513935" w:rsidP="00513935">
      <w:pPr>
        <w:pStyle w:val="a6"/>
        <w:ind w:firstLine="0"/>
        <w:jc w:val="center"/>
        <w:rPr>
          <w:b/>
          <w:bCs/>
          <w:color w:val="000000" w:themeColor="text1"/>
          <w:sz w:val="24"/>
          <w:szCs w:val="24"/>
        </w:rPr>
      </w:pPr>
      <w:r w:rsidRPr="009A4CEB">
        <w:rPr>
          <w:b/>
          <w:bCs/>
          <w:color w:val="000000" w:themeColor="text1"/>
          <w:sz w:val="24"/>
          <w:szCs w:val="24"/>
        </w:rPr>
        <w:lastRenderedPageBreak/>
        <w:t>Туберкулёз</w:t>
      </w:r>
    </w:p>
    <w:p w:rsidR="00513935" w:rsidRDefault="00513935" w:rsidP="00513935">
      <w:pPr>
        <w:pStyle w:val="a4"/>
        <w:tabs>
          <w:tab w:val="left" w:pos="567"/>
        </w:tabs>
        <w:ind w:firstLine="851"/>
        <w:jc w:val="both"/>
        <w:rPr>
          <w:color w:val="000000" w:themeColor="text1"/>
          <w:sz w:val="24"/>
          <w:szCs w:val="24"/>
        </w:rPr>
      </w:pPr>
      <w:r w:rsidRPr="007A54B3">
        <w:rPr>
          <w:color w:val="000000" w:themeColor="text1"/>
          <w:sz w:val="24"/>
          <w:szCs w:val="24"/>
        </w:rPr>
        <w:t>На территории Карачаево-Черкесской Республики в течение последних н</w:t>
      </w:r>
      <w:r w:rsidRPr="007A54B3">
        <w:rPr>
          <w:color w:val="000000" w:themeColor="text1"/>
          <w:sz w:val="24"/>
          <w:szCs w:val="24"/>
        </w:rPr>
        <w:t>е</w:t>
      </w:r>
      <w:r w:rsidRPr="007A54B3">
        <w:rPr>
          <w:color w:val="000000" w:themeColor="text1"/>
          <w:sz w:val="24"/>
          <w:szCs w:val="24"/>
        </w:rPr>
        <w:t xml:space="preserve">скольких лет отмечается тенденция к снижению заболеваемости активным </w:t>
      </w:r>
      <w:r w:rsidRPr="007A54B3">
        <w:rPr>
          <w:bCs/>
          <w:color w:val="000000" w:themeColor="text1"/>
          <w:sz w:val="24"/>
          <w:szCs w:val="24"/>
        </w:rPr>
        <w:t>туберкул</w:t>
      </w:r>
      <w:r w:rsidRPr="007A54B3">
        <w:rPr>
          <w:bCs/>
          <w:color w:val="000000" w:themeColor="text1"/>
          <w:sz w:val="24"/>
          <w:szCs w:val="24"/>
        </w:rPr>
        <w:t>ё</w:t>
      </w:r>
      <w:r w:rsidRPr="007A54B3">
        <w:rPr>
          <w:bCs/>
          <w:color w:val="000000" w:themeColor="text1"/>
          <w:sz w:val="24"/>
          <w:szCs w:val="24"/>
        </w:rPr>
        <w:t xml:space="preserve">зом. </w:t>
      </w:r>
      <w:r w:rsidRPr="007A54B3">
        <w:rPr>
          <w:color w:val="000000" w:themeColor="text1"/>
          <w:sz w:val="24"/>
          <w:szCs w:val="24"/>
        </w:rPr>
        <w:t xml:space="preserve">В последние 5 лет (2016 - 2021гг.) заболеваемость туберкулезом колеблется от 27,2 на 100 000 населения до </w:t>
      </w:r>
      <w:r>
        <w:rPr>
          <w:color w:val="000000" w:themeColor="text1"/>
          <w:sz w:val="24"/>
          <w:szCs w:val="24"/>
        </w:rPr>
        <w:t>17.9</w:t>
      </w:r>
      <w:r w:rsidRPr="007A54B3">
        <w:rPr>
          <w:color w:val="000000" w:themeColor="text1"/>
          <w:sz w:val="24"/>
          <w:szCs w:val="24"/>
        </w:rPr>
        <w:t xml:space="preserve"> на 100 тыс. населения.</w:t>
      </w:r>
    </w:p>
    <w:p w:rsidR="00513935" w:rsidRPr="00644C27" w:rsidRDefault="00513935" w:rsidP="00513935">
      <w:pPr>
        <w:jc w:val="both"/>
      </w:pPr>
      <w:r>
        <w:rPr>
          <w:sz w:val="28"/>
          <w:szCs w:val="28"/>
        </w:rPr>
        <w:t xml:space="preserve">          </w:t>
      </w:r>
      <w:r w:rsidRPr="00644C27">
        <w:t>Заболеваемость туберкулезом в  2022г составила 17,9 на 100 000 населения (в  2021г – 16,8 на 100 000 населения, увеличение  заболеваемости на 6,5%). Заболева</w:t>
      </w:r>
      <w:r w:rsidRPr="00644C27">
        <w:t>е</w:t>
      </w:r>
      <w:r w:rsidRPr="00644C27">
        <w:t xml:space="preserve">мость постоянного населения в  2022г – 17,9 на 100 000 населения (в 2021г. – 16,8  на 100 000 населения).    </w:t>
      </w:r>
    </w:p>
    <w:p w:rsidR="00513935" w:rsidRPr="007A54B3" w:rsidRDefault="00513935" w:rsidP="00513935">
      <w:pPr>
        <w:pStyle w:val="a4"/>
        <w:tabs>
          <w:tab w:val="left" w:pos="567"/>
        </w:tabs>
        <w:jc w:val="both"/>
        <w:rPr>
          <w:bCs/>
          <w:color w:val="000000" w:themeColor="text1"/>
          <w:sz w:val="24"/>
          <w:szCs w:val="24"/>
        </w:rPr>
      </w:pPr>
      <w:r>
        <w:rPr>
          <w:color w:val="000000" w:themeColor="text1"/>
          <w:sz w:val="24"/>
          <w:szCs w:val="24"/>
        </w:rPr>
        <w:t xml:space="preserve">           </w:t>
      </w:r>
      <w:r>
        <w:rPr>
          <w:bCs/>
          <w:color w:val="000000" w:themeColor="text1"/>
          <w:sz w:val="24"/>
          <w:szCs w:val="24"/>
        </w:rPr>
        <w:t>В 2022</w:t>
      </w:r>
      <w:r w:rsidRPr="007A54B3">
        <w:rPr>
          <w:bCs/>
          <w:color w:val="000000" w:themeColor="text1"/>
          <w:sz w:val="24"/>
          <w:szCs w:val="24"/>
        </w:rPr>
        <w:t xml:space="preserve"> году зарегистрировано </w:t>
      </w:r>
      <w:r>
        <w:rPr>
          <w:bCs/>
          <w:color w:val="000000" w:themeColor="text1"/>
          <w:sz w:val="24"/>
          <w:szCs w:val="24"/>
        </w:rPr>
        <w:t>83 случая</w:t>
      </w:r>
      <w:r w:rsidRPr="007A54B3">
        <w:rPr>
          <w:bCs/>
          <w:color w:val="000000" w:themeColor="text1"/>
          <w:sz w:val="24"/>
          <w:szCs w:val="24"/>
        </w:rPr>
        <w:t xml:space="preserve"> впервые выявленного активного тубе</w:t>
      </w:r>
      <w:r w:rsidRPr="007A54B3">
        <w:rPr>
          <w:bCs/>
          <w:color w:val="000000" w:themeColor="text1"/>
          <w:sz w:val="24"/>
          <w:szCs w:val="24"/>
        </w:rPr>
        <w:t>р</w:t>
      </w:r>
      <w:r w:rsidRPr="007A54B3">
        <w:rPr>
          <w:bCs/>
          <w:color w:val="000000" w:themeColor="text1"/>
          <w:sz w:val="24"/>
          <w:szCs w:val="24"/>
        </w:rPr>
        <w:t>кулёза, с преобладанием туберкулёза органов дыхания (94.9%).</w:t>
      </w:r>
      <w:r w:rsidRPr="007A54B3">
        <w:rPr>
          <w:b/>
          <w:color w:val="000000" w:themeColor="text1"/>
          <w:sz w:val="24"/>
          <w:szCs w:val="24"/>
        </w:rPr>
        <w:t xml:space="preserve"> </w:t>
      </w:r>
      <w:r>
        <w:rPr>
          <w:color w:val="000000" w:themeColor="text1"/>
          <w:sz w:val="24"/>
          <w:szCs w:val="24"/>
        </w:rPr>
        <w:t>В сравнении с 2021</w:t>
      </w:r>
      <w:r w:rsidRPr="007A54B3">
        <w:rPr>
          <w:color w:val="000000" w:themeColor="text1"/>
          <w:sz w:val="24"/>
          <w:szCs w:val="24"/>
        </w:rPr>
        <w:t xml:space="preserve"> г</w:t>
      </w:r>
      <w:r w:rsidRPr="007A54B3">
        <w:rPr>
          <w:color w:val="000000" w:themeColor="text1"/>
          <w:sz w:val="24"/>
          <w:szCs w:val="24"/>
        </w:rPr>
        <w:t>о</w:t>
      </w:r>
      <w:r w:rsidRPr="007A54B3">
        <w:rPr>
          <w:color w:val="000000" w:themeColor="text1"/>
          <w:sz w:val="24"/>
          <w:szCs w:val="24"/>
        </w:rPr>
        <w:t xml:space="preserve">дом (78 случаев) заболеваемость туберкулезом  </w:t>
      </w:r>
      <w:r w:rsidRPr="007A54B3">
        <w:rPr>
          <w:bCs/>
          <w:color w:val="000000" w:themeColor="text1"/>
          <w:sz w:val="24"/>
          <w:szCs w:val="24"/>
        </w:rPr>
        <w:t>в 202</w:t>
      </w:r>
      <w:r>
        <w:rPr>
          <w:bCs/>
          <w:color w:val="000000" w:themeColor="text1"/>
          <w:sz w:val="24"/>
          <w:szCs w:val="24"/>
        </w:rPr>
        <w:t>2</w:t>
      </w:r>
      <w:r w:rsidRPr="007A54B3">
        <w:rPr>
          <w:bCs/>
          <w:color w:val="000000" w:themeColor="text1"/>
          <w:sz w:val="24"/>
          <w:szCs w:val="24"/>
        </w:rPr>
        <w:t>году (</w:t>
      </w:r>
      <w:r>
        <w:rPr>
          <w:bCs/>
          <w:color w:val="000000" w:themeColor="text1"/>
          <w:sz w:val="24"/>
          <w:szCs w:val="24"/>
        </w:rPr>
        <w:t>83 случая</w:t>
      </w:r>
      <w:r w:rsidRPr="007A54B3">
        <w:rPr>
          <w:bCs/>
          <w:color w:val="000000" w:themeColor="text1"/>
          <w:sz w:val="24"/>
          <w:szCs w:val="24"/>
        </w:rPr>
        <w:t xml:space="preserve">) </w:t>
      </w:r>
      <w:r>
        <w:rPr>
          <w:bCs/>
          <w:color w:val="000000" w:themeColor="text1"/>
          <w:sz w:val="24"/>
          <w:szCs w:val="24"/>
        </w:rPr>
        <w:t>выросла на 6%.</w:t>
      </w:r>
    </w:p>
    <w:p w:rsidR="00513935" w:rsidRPr="007A54B3" w:rsidRDefault="00513935" w:rsidP="00513935">
      <w:pPr>
        <w:pStyle w:val="a4"/>
        <w:tabs>
          <w:tab w:val="left" w:pos="567"/>
        </w:tabs>
        <w:ind w:firstLine="851"/>
        <w:jc w:val="both"/>
        <w:rPr>
          <w:bCs/>
          <w:color w:val="000000" w:themeColor="text1"/>
          <w:sz w:val="24"/>
          <w:szCs w:val="24"/>
        </w:rPr>
      </w:pPr>
      <w:r w:rsidRPr="007A54B3">
        <w:rPr>
          <w:bCs/>
          <w:color w:val="000000" w:themeColor="text1"/>
          <w:sz w:val="24"/>
          <w:szCs w:val="24"/>
        </w:rPr>
        <w:t xml:space="preserve">Показатель заболеваемости составил </w:t>
      </w:r>
      <w:r>
        <w:rPr>
          <w:bCs/>
          <w:color w:val="000000" w:themeColor="text1"/>
          <w:sz w:val="24"/>
          <w:szCs w:val="24"/>
        </w:rPr>
        <w:t>17.9</w:t>
      </w:r>
      <w:r w:rsidRPr="007A54B3">
        <w:rPr>
          <w:bCs/>
          <w:color w:val="000000" w:themeColor="text1"/>
          <w:sz w:val="24"/>
          <w:szCs w:val="24"/>
        </w:rPr>
        <w:t xml:space="preserve"> на 100 тысяч населения, что  ниже общероссийского (</w:t>
      </w:r>
      <w:r>
        <w:rPr>
          <w:bCs/>
          <w:color w:val="000000" w:themeColor="text1"/>
          <w:sz w:val="24"/>
          <w:szCs w:val="24"/>
        </w:rPr>
        <w:t>29.3</w:t>
      </w:r>
      <w:r w:rsidRPr="007A54B3">
        <w:rPr>
          <w:bCs/>
          <w:color w:val="000000" w:themeColor="text1"/>
          <w:sz w:val="24"/>
          <w:szCs w:val="24"/>
        </w:rPr>
        <w:t xml:space="preserve">) на </w:t>
      </w:r>
      <w:r>
        <w:rPr>
          <w:bCs/>
          <w:color w:val="000000" w:themeColor="text1"/>
          <w:sz w:val="24"/>
          <w:szCs w:val="24"/>
        </w:rPr>
        <w:t>11.4</w:t>
      </w:r>
      <w:r w:rsidRPr="007A54B3">
        <w:rPr>
          <w:bCs/>
          <w:color w:val="000000" w:themeColor="text1"/>
          <w:sz w:val="24"/>
          <w:szCs w:val="24"/>
        </w:rPr>
        <w:t>% в 1.</w:t>
      </w:r>
      <w:r>
        <w:rPr>
          <w:bCs/>
          <w:color w:val="000000" w:themeColor="text1"/>
          <w:sz w:val="24"/>
          <w:szCs w:val="24"/>
        </w:rPr>
        <w:t>6</w:t>
      </w:r>
      <w:r w:rsidRPr="007A54B3">
        <w:rPr>
          <w:bCs/>
          <w:color w:val="000000" w:themeColor="text1"/>
          <w:sz w:val="24"/>
          <w:szCs w:val="24"/>
        </w:rPr>
        <w:t xml:space="preserve"> раз и на </w:t>
      </w:r>
      <w:r>
        <w:rPr>
          <w:bCs/>
          <w:color w:val="000000" w:themeColor="text1"/>
          <w:sz w:val="24"/>
          <w:szCs w:val="24"/>
        </w:rPr>
        <w:t>4.2</w:t>
      </w:r>
      <w:r w:rsidRPr="007A54B3">
        <w:rPr>
          <w:bCs/>
          <w:color w:val="000000" w:themeColor="text1"/>
          <w:sz w:val="24"/>
          <w:szCs w:val="24"/>
        </w:rPr>
        <w:t>% в 1.</w:t>
      </w:r>
      <w:r>
        <w:rPr>
          <w:bCs/>
          <w:color w:val="000000" w:themeColor="text1"/>
          <w:sz w:val="24"/>
          <w:szCs w:val="24"/>
        </w:rPr>
        <w:t>2</w:t>
      </w:r>
      <w:r w:rsidRPr="007A54B3">
        <w:rPr>
          <w:bCs/>
          <w:color w:val="000000" w:themeColor="text1"/>
          <w:sz w:val="24"/>
          <w:szCs w:val="24"/>
        </w:rPr>
        <w:t xml:space="preserve"> раза показателя СКФО (</w:t>
      </w:r>
      <w:r>
        <w:rPr>
          <w:bCs/>
          <w:color w:val="000000" w:themeColor="text1"/>
          <w:sz w:val="24"/>
          <w:szCs w:val="24"/>
        </w:rPr>
        <w:t>22.1</w:t>
      </w:r>
      <w:r w:rsidRPr="007A54B3">
        <w:rPr>
          <w:bCs/>
          <w:color w:val="000000" w:themeColor="text1"/>
          <w:sz w:val="24"/>
          <w:szCs w:val="24"/>
        </w:rPr>
        <w:t>).</w:t>
      </w:r>
    </w:p>
    <w:p w:rsidR="00513935" w:rsidRPr="007A54B3" w:rsidRDefault="00513935" w:rsidP="00513935">
      <w:pPr>
        <w:pStyle w:val="afa"/>
        <w:ind w:firstLine="851"/>
        <w:jc w:val="both"/>
        <w:rPr>
          <w:rFonts w:ascii="Times New Roman" w:hAnsi="Times New Roman"/>
          <w:bCs/>
          <w:color w:val="000000" w:themeColor="text1"/>
          <w:sz w:val="24"/>
          <w:szCs w:val="24"/>
        </w:rPr>
      </w:pPr>
      <w:r w:rsidRPr="007A54B3">
        <w:rPr>
          <w:rFonts w:ascii="Times New Roman" w:hAnsi="Times New Roman"/>
          <w:bCs/>
          <w:color w:val="000000" w:themeColor="text1"/>
          <w:sz w:val="24"/>
          <w:szCs w:val="24"/>
        </w:rPr>
        <w:t>С тенденцией к снижению и ниже общероссийских показателей в течение 18 лет остаётся ситуация по заболеваемости активным туберкулёзом органов дыхания.</w:t>
      </w:r>
    </w:p>
    <w:p w:rsidR="00513935" w:rsidRDefault="00513935" w:rsidP="00513935">
      <w:pPr>
        <w:tabs>
          <w:tab w:val="left" w:pos="720"/>
          <w:tab w:val="left" w:pos="900"/>
          <w:tab w:val="left" w:pos="1080"/>
        </w:tabs>
        <w:rPr>
          <w:color w:val="000000" w:themeColor="text1"/>
        </w:rPr>
      </w:pPr>
      <w:r w:rsidRPr="007A54B3">
        <w:rPr>
          <w:color w:val="000000" w:themeColor="text1"/>
        </w:rPr>
        <w:t xml:space="preserve">                                                                                                          </w:t>
      </w:r>
    </w:p>
    <w:p w:rsidR="00513935" w:rsidRPr="00715C26" w:rsidRDefault="00513935" w:rsidP="00513935">
      <w:pPr>
        <w:tabs>
          <w:tab w:val="left" w:pos="720"/>
          <w:tab w:val="left" w:pos="900"/>
          <w:tab w:val="left" w:pos="1080"/>
        </w:tabs>
        <w:rPr>
          <w:color w:val="000000" w:themeColor="text1"/>
          <w:sz w:val="22"/>
          <w:szCs w:val="22"/>
        </w:rPr>
      </w:pP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sidRPr="00715C26">
        <w:rPr>
          <w:color w:val="000000" w:themeColor="text1"/>
          <w:sz w:val="22"/>
          <w:szCs w:val="22"/>
        </w:rPr>
        <w:t xml:space="preserve"> Таблица 5</w:t>
      </w:r>
      <w:r w:rsidR="009A4CEB">
        <w:rPr>
          <w:color w:val="000000" w:themeColor="text1"/>
          <w:sz w:val="22"/>
          <w:szCs w:val="22"/>
        </w:rPr>
        <w:t>3</w:t>
      </w:r>
    </w:p>
    <w:p w:rsidR="00513935" w:rsidRPr="009A4CEB" w:rsidRDefault="00513935" w:rsidP="00513935">
      <w:pPr>
        <w:pStyle w:val="a4"/>
        <w:rPr>
          <w:b/>
          <w:color w:val="000000" w:themeColor="text1"/>
          <w:sz w:val="22"/>
          <w:szCs w:val="22"/>
        </w:rPr>
      </w:pPr>
      <w:r w:rsidRPr="009A4CEB">
        <w:rPr>
          <w:b/>
          <w:color w:val="000000" w:themeColor="text1"/>
          <w:sz w:val="22"/>
          <w:szCs w:val="22"/>
        </w:rPr>
        <w:t>Заболеваемость туберкулезом на 100 000 населения</w:t>
      </w:r>
    </w:p>
    <w:p w:rsidR="00513935" w:rsidRPr="009A4CEB" w:rsidRDefault="00513935" w:rsidP="009A4CEB">
      <w:pPr>
        <w:pStyle w:val="a4"/>
        <w:rPr>
          <w:b/>
          <w:color w:val="000000" w:themeColor="text1"/>
          <w:sz w:val="22"/>
          <w:szCs w:val="22"/>
        </w:rPr>
      </w:pPr>
      <w:r w:rsidRPr="009A4CEB">
        <w:rPr>
          <w:b/>
          <w:color w:val="000000" w:themeColor="text1"/>
          <w:sz w:val="22"/>
          <w:szCs w:val="22"/>
        </w:rPr>
        <w:t>на территории КЧР в 2022 году</w:t>
      </w:r>
    </w:p>
    <w:tbl>
      <w:tblPr>
        <w:tblpPr w:leftFromText="180" w:rightFromText="180" w:vertAnchor="text" w:horzAnchor="margin" w:tblpX="183" w:tblpY="180"/>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126"/>
        <w:gridCol w:w="1134"/>
        <w:gridCol w:w="992"/>
        <w:gridCol w:w="992"/>
        <w:gridCol w:w="993"/>
        <w:gridCol w:w="1134"/>
        <w:gridCol w:w="1668"/>
      </w:tblGrid>
      <w:tr w:rsidR="00513935" w:rsidRPr="00715C26" w:rsidTr="009A4CEB">
        <w:tc>
          <w:tcPr>
            <w:tcW w:w="2126" w:type="dxa"/>
            <w:tcBorders>
              <w:top w:val="single" w:sz="4" w:space="0" w:color="auto"/>
              <w:left w:val="single" w:sz="4" w:space="0" w:color="auto"/>
              <w:bottom w:val="single" w:sz="4" w:space="0" w:color="auto"/>
              <w:right w:val="single" w:sz="4" w:space="0" w:color="auto"/>
            </w:tcBorders>
          </w:tcPr>
          <w:p w:rsidR="00513935" w:rsidRPr="00715C26" w:rsidRDefault="00513935" w:rsidP="009A4CEB">
            <w:pPr>
              <w:pStyle w:val="a4"/>
              <w:rPr>
                <w:color w:val="000000" w:themeColor="text1"/>
                <w:sz w:val="22"/>
                <w:szCs w:val="22"/>
              </w:rPr>
            </w:pPr>
            <w:r w:rsidRPr="00715C26">
              <w:rPr>
                <w:color w:val="000000" w:themeColor="text1"/>
                <w:sz w:val="22"/>
                <w:szCs w:val="22"/>
              </w:rPr>
              <w:t>РАЙОНЫ</w:t>
            </w:r>
          </w:p>
        </w:tc>
        <w:tc>
          <w:tcPr>
            <w:tcW w:w="1134" w:type="dxa"/>
            <w:tcBorders>
              <w:top w:val="single" w:sz="4" w:space="0" w:color="auto"/>
              <w:left w:val="single" w:sz="4" w:space="0" w:color="auto"/>
              <w:bottom w:val="single" w:sz="4" w:space="0" w:color="auto"/>
              <w:right w:val="single" w:sz="4" w:space="0" w:color="auto"/>
            </w:tcBorders>
            <w:vAlign w:val="center"/>
          </w:tcPr>
          <w:p w:rsidR="00513935" w:rsidRPr="00715C26" w:rsidRDefault="00513935" w:rsidP="009A4CEB">
            <w:pPr>
              <w:pStyle w:val="a4"/>
              <w:rPr>
                <w:color w:val="000000" w:themeColor="text1"/>
                <w:sz w:val="22"/>
                <w:szCs w:val="22"/>
              </w:rPr>
            </w:pPr>
            <w:r w:rsidRPr="00715C26">
              <w:rPr>
                <w:color w:val="000000" w:themeColor="text1"/>
                <w:sz w:val="22"/>
                <w:szCs w:val="22"/>
              </w:rPr>
              <w:t>2017</w:t>
            </w:r>
          </w:p>
        </w:tc>
        <w:tc>
          <w:tcPr>
            <w:tcW w:w="992" w:type="dxa"/>
            <w:tcBorders>
              <w:top w:val="single" w:sz="4" w:space="0" w:color="auto"/>
              <w:left w:val="single" w:sz="4" w:space="0" w:color="auto"/>
              <w:bottom w:val="single" w:sz="4" w:space="0" w:color="auto"/>
              <w:right w:val="single" w:sz="4" w:space="0" w:color="auto"/>
            </w:tcBorders>
            <w:vAlign w:val="center"/>
          </w:tcPr>
          <w:p w:rsidR="00513935" w:rsidRPr="00715C26" w:rsidRDefault="00513935" w:rsidP="009A4CEB">
            <w:pPr>
              <w:pStyle w:val="a4"/>
              <w:rPr>
                <w:color w:val="000000" w:themeColor="text1"/>
                <w:sz w:val="22"/>
                <w:szCs w:val="22"/>
              </w:rPr>
            </w:pPr>
            <w:r w:rsidRPr="00715C26">
              <w:rPr>
                <w:color w:val="000000" w:themeColor="text1"/>
                <w:sz w:val="22"/>
                <w:szCs w:val="22"/>
              </w:rPr>
              <w:t>2018</w:t>
            </w:r>
          </w:p>
        </w:tc>
        <w:tc>
          <w:tcPr>
            <w:tcW w:w="992" w:type="dxa"/>
            <w:tcBorders>
              <w:top w:val="single" w:sz="4" w:space="0" w:color="auto"/>
              <w:left w:val="single" w:sz="4" w:space="0" w:color="auto"/>
              <w:bottom w:val="single" w:sz="4" w:space="0" w:color="auto"/>
              <w:right w:val="single" w:sz="4" w:space="0" w:color="auto"/>
            </w:tcBorders>
            <w:vAlign w:val="center"/>
          </w:tcPr>
          <w:p w:rsidR="00513935" w:rsidRPr="00715C26" w:rsidRDefault="00513935" w:rsidP="009A4CEB">
            <w:pPr>
              <w:pStyle w:val="a4"/>
              <w:rPr>
                <w:color w:val="000000" w:themeColor="text1"/>
                <w:sz w:val="22"/>
                <w:szCs w:val="22"/>
              </w:rPr>
            </w:pPr>
            <w:r w:rsidRPr="00715C26">
              <w:rPr>
                <w:color w:val="000000" w:themeColor="text1"/>
                <w:sz w:val="22"/>
                <w:szCs w:val="22"/>
              </w:rPr>
              <w:t>2019</w:t>
            </w:r>
          </w:p>
        </w:tc>
        <w:tc>
          <w:tcPr>
            <w:tcW w:w="993" w:type="dxa"/>
            <w:tcBorders>
              <w:top w:val="single" w:sz="4" w:space="0" w:color="auto"/>
              <w:left w:val="single" w:sz="4" w:space="0" w:color="auto"/>
              <w:bottom w:val="single" w:sz="4" w:space="0" w:color="auto"/>
              <w:right w:val="single" w:sz="4" w:space="0" w:color="auto"/>
            </w:tcBorders>
            <w:vAlign w:val="center"/>
          </w:tcPr>
          <w:p w:rsidR="00513935" w:rsidRPr="00715C26" w:rsidRDefault="00513935" w:rsidP="009A4CEB">
            <w:pPr>
              <w:pStyle w:val="a4"/>
              <w:rPr>
                <w:color w:val="000000" w:themeColor="text1"/>
                <w:sz w:val="22"/>
                <w:szCs w:val="22"/>
              </w:rPr>
            </w:pPr>
            <w:r w:rsidRPr="00715C26">
              <w:rPr>
                <w:color w:val="000000" w:themeColor="text1"/>
                <w:sz w:val="22"/>
                <w:szCs w:val="22"/>
              </w:rPr>
              <w:t>2020</w:t>
            </w:r>
          </w:p>
        </w:tc>
        <w:tc>
          <w:tcPr>
            <w:tcW w:w="1134" w:type="dxa"/>
            <w:tcBorders>
              <w:top w:val="single" w:sz="4" w:space="0" w:color="auto"/>
              <w:left w:val="single" w:sz="4" w:space="0" w:color="auto"/>
              <w:bottom w:val="single" w:sz="4" w:space="0" w:color="auto"/>
              <w:right w:val="single" w:sz="4" w:space="0" w:color="auto"/>
            </w:tcBorders>
          </w:tcPr>
          <w:p w:rsidR="00513935" w:rsidRPr="00715C26" w:rsidRDefault="00513935" w:rsidP="009A4CEB">
            <w:pPr>
              <w:pStyle w:val="a4"/>
              <w:rPr>
                <w:color w:val="000000" w:themeColor="text1"/>
                <w:sz w:val="22"/>
                <w:szCs w:val="22"/>
              </w:rPr>
            </w:pPr>
            <w:r w:rsidRPr="00715C26">
              <w:rPr>
                <w:color w:val="000000" w:themeColor="text1"/>
                <w:sz w:val="22"/>
                <w:szCs w:val="22"/>
              </w:rPr>
              <w:t>2021</w:t>
            </w:r>
          </w:p>
        </w:tc>
        <w:tc>
          <w:tcPr>
            <w:tcW w:w="1668" w:type="dxa"/>
            <w:tcBorders>
              <w:top w:val="single" w:sz="4" w:space="0" w:color="auto"/>
              <w:left w:val="single" w:sz="4" w:space="0" w:color="auto"/>
              <w:bottom w:val="single" w:sz="4" w:space="0" w:color="auto"/>
              <w:right w:val="single" w:sz="4" w:space="0" w:color="auto"/>
            </w:tcBorders>
          </w:tcPr>
          <w:p w:rsidR="00513935" w:rsidRPr="00715C26" w:rsidRDefault="00513935" w:rsidP="009A4CEB">
            <w:pPr>
              <w:pStyle w:val="a4"/>
              <w:rPr>
                <w:color w:val="000000" w:themeColor="text1"/>
                <w:sz w:val="22"/>
                <w:szCs w:val="22"/>
              </w:rPr>
            </w:pPr>
            <w:r w:rsidRPr="00715C26">
              <w:rPr>
                <w:color w:val="000000" w:themeColor="text1"/>
                <w:sz w:val="22"/>
                <w:szCs w:val="22"/>
              </w:rPr>
              <w:t>2022</w:t>
            </w:r>
          </w:p>
        </w:tc>
      </w:tr>
      <w:tr w:rsidR="00513935" w:rsidRPr="00715C26" w:rsidTr="009A4CEB">
        <w:tc>
          <w:tcPr>
            <w:tcW w:w="2126" w:type="dxa"/>
            <w:tcBorders>
              <w:top w:val="single" w:sz="4" w:space="0" w:color="auto"/>
              <w:left w:val="single" w:sz="4" w:space="0" w:color="auto"/>
              <w:bottom w:val="single" w:sz="4" w:space="0" w:color="auto"/>
              <w:right w:val="single" w:sz="4" w:space="0" w:color="auto"/>
            </w:tcBorders>
          </w:tcPr>
          <w:p w:rsidR="00513935" w:rsidRPr="00715C26" w:rsidRDefault="00513935" w:rsidP="009A4CEB">
            <w:pPr>
              <w:pStyle w:val="a4"/>
              <w:rPr>
                <w:b/>
                <w:color w:val="000000" w:themeColor="text1"/>
                <w:sz w:val="22"/>
                <w:szCs w:val="22"/>
              </w:rPr>
            </w:pPr>
            <w:r w:rsidRPr="00715C26">
              <w:rPr>
                <w:color w:val="000000" w:themeColor="text1"/>
                <w:sz w:val="22"/>
                <w:szCs w:val="22"/>
              </w:rPr>
              <w:t>г</w:t>
            </w:r>
            <w:proofErr w:type="gramStart"/>
            <w:r w:rsidRPr="00715C26">
              <w:rPr>
                <w:color w:val="000000" w:themeColor="text1"/>
                <w:sz w:val="22"/>
                <w:szCs w:val="22"/>
              </w:rPr>
              <w:t>.Ч</w:t>
            </w:r>
            <w:proofErr w:type="gramEnd"/>
            <w:r w:rsidRPr="00715C26">
              <w:rPr>
                <w:color w:val="000000" w:themeColor="text1"/>
                <w:sz w:val="22"/>
                <w:szCs w:val="22"/>
              </w:rPr>
              <w:t>еркесск</w:t>
            </w:r>
          </w:p>
        </w:tc>
        <w:tc>
          <w:tcPr>
            <w:tcW w:w="1134" w:type="dxa"/>
            <w:tcBorders>
              <w:top w:val="single" w:sz="4" w:space="0" w:color="auto"/>
              <w:left w:val="single" w:sz="4" w:space="0" w:color="auto"/>
              <w:bottom w:val="single" w:sz="4" w:space="0" w:color="auto"/>
              <w:right w:val="single" w:sz="4" w:space="0" w:color="auto"/>
            </w:tcBorders>
            <w:vAlign w:val="center"/>
          </w:tcPr>
          <w:p w:rsidR="00513935" w:rsidRPr="00715C26" w:rsidRDefault="00513935" w:rsidP="009A4CEB">
            <w:pPr>
              <w:pStyle w:val="a4"/>
              <w:rPr>
                <w:b/>
                <w:bCs/>
                <w:color w:val="000000" w:themeColor="text1"/>
                <w:sz w:val="22"/>
                <w:szCs w:val="22"/>
              </w:rPr>
            </w:pPr>
            <w:r w:rsidRPr="00715C26">
              <w:rPr>
                <w:color w:val="000000" w:themeColor="text1"/>
                <w:sz w:val="22"/>
                <w:szCs w:val="22"/>
              </w:rPr>
              <w:t>36,7</w:t>
            </w:r>
          </w:p>
        </w:tc>
        <w:tc>
          <w:tcPr>
            <w:tcW w:w="992" w:type="dxa"/>
            <w:tcBorders>
              <w:top w:val="single" w:sz="4" w:space="0" w:color="auto"/>
              <w:left w:val="single" w:sz="4" w:space="0" w:color="auto"/>
              <w:bottom w:val="single" w:sz="4" w:space="0" w:color="auto"/>
              <w:right w:val="single" w:sz="4" w:space="0" w:color="auto"/>
            </w:tcBorders>
            <w:vAlign w:val="center"/>
          </w:tcPr>
          <w:p w:rsidR="00513935" w:rsidRPr="00715C26" w:rsidRDefault="00513935" w:rsidP="009A4CEB">
            <w:pPr>
              <w:pStyle w:val="a4"/>
              <w:rPr>
                <w:b/>
                <w:bCs/>
                <w:color w:val="000000" w:themeColor="text1"/>
                <w:sz w:val="22"/>
                <w:szCs w:val="22"/>
              </w:rPr>
            </w:pPr>
            <w:r w:rsidRPr="00715C26">
              <w:rPr>
                <w:color w:val="000000" w:themeColor="text1"/>
                <w:sz w:val="22"/>
                <w:szCs w:val="22"/>
              </w:rPr>
              <w:t>35,1</w:t>
            </w:r>
          </w:p>
        </w:tc>
        <w:tc>
          <w:tcPr>
            <w:tcW w:w="992" w:type="dxa"/>
            <w:tcBorders>
              <w:top w:val="single" w:sz="4" w:space="0" w:color="auto"/>
              <w:left w:val="single" w:sz="4" w:space="0" w:color="auto"/>
              <w:bottom w:val="single" w:sz="4" w:space="0" w:color="auto"/>
              <w:right w:val="single" w:sz="4" w:space="0" w:color="auto"/>
            </w:tcBorders>
            <w:vAlign w:val="center"/>
          </w:tcPr>
          <w:p w:rsidR="00513935" w:rsidRPr="00715C26" w:rsidRDefault="00513935" w:rsidP="009A4CEB">
            <w:pPr>
              <w:pStyle w:val="a4"/>
              <w:rPr>
                <w:b/>
                <w:bCs/>
                <w:color w:val="000000" w:themeColor="text1"/>
                <w:sz w:val="22"/>
                <w:szCs w:val="22"/>
              </w:rPr>
            </w:pPr>
            <w:r w:rsidRPr="00715C26">
              <w:rPr>
                <w:color w:val="000000" w:themeColor="text1"/>
                <w:sz w:val="22"/>
                <w:szCs w:val="22"/>
              </w:rPr>
              <w:t>34,2</w:t>
            </w:r>
          </w:p>
        </w:tc>
        <w:tc>
          <w:tcPr>
            <w:tcW w:w="993" w:type="dxa"/>
            <w:tcBorders>
              <w:top w:val="single" w:sz="4" w:space="0" w:color="auto"/>
              <w:left w:val="single" w:sz="4" w:space="0" w:color="auto"/>
              <w:bottom w:val="single" w:sz="4" w:space="0" w:color="auto"/>
              <w:right w:val="single" w:sz="4" w:space="0" w:color="auto"/>
            </w:tcBorders>
            <w:vAlign w:val="center"/>
          </w:tcPr>
          <w:p w:rsidR="00513935" w:rsidRPr="00715C26" w:rsidRDefault="00513935" w:rsidP="009A4CEB">
            <w:pPr>
              <w:pStyle w:val="a4"/>
              <w:rPr>
                <w:b/>
                <w:bCs/>
                <w:color w:val="000000" w:themeColor="text1"/>
                <w:sz w:val="22"/>
                <w:szCs w:val="22"/>
              </w:rPr>
            </w:pPr>
            <w:r w:rsidRPr="00715C26">
              <w:rPr>
                <w:color w:val="000000" w:themeColor="text1"/>
                <w:sz w:val="22"/>
                <w:szCs w:val="22"/>
              </w:rPr>
              <w:t>19,5</w:t>
            </w:r>
          </w:p>
        </w:tc>
        <w:tc>
          <w:tcPr>
            <w:tcW w:w="1134" w:type="dxa"/>
            <w:tcBorders>
              <w:top w:val="single" w:sz="4" w:space="0" w:color="auto"/>
              <w:left w:val="single" w:sz="4" w:space="0" w:color="auto"/>
              <w:bottom w:val="single" w:sz="4" w:space="0" w:color="auto"/>
              <w:right w:val="single" w:sz="4" w:space="0" w:color="auto"/>
            </w:tcBorders>
          </w:tcPr>
          <w:p w:rsidR="00513935" w:rsidRPr="00715C26" w:rsidRDefault="00513935" w:rsidP="009A4CEB">
            <w:pPr>
              <w:pStyle w:val="a4"/>
              <w:rPr>
                <w:b/>
                <w:bCs/>
                <w:color w:val="000000" w:themeColor="text1"/>
                <w:sz w:val="22"/>
                <w:szCs w:val="22"/>
              </w:rPr>
            </w:pPr>
            <w:r w:rsidRPr="00715C26">
              <w:rPr>
                <w:color w:val="000000" w:themeColor="text1"/>
                <w:sz w:val="22"/>
                <w:szCs w:val="22"/>
              </w:rPr>
              <w:t>24,4</w:t>
            </w:r>
          </w:p>
        </w:tc>
        <w:tc>
          <w:tcPr>
            <w:tcW w:w="1668" w:type="dxa"/>
            <w:tcBorders>
              <w:top w:val="single" w:sz="4" w:space="0" w:color="auto"/>
              <w:left w:val="single" w:sz="4" w:space="0" w:color="auto"/>
              <w:bottom w:val="single" w:sz="4" w:space="0" w:color="auto"/>
              <w:right w:val="single" w:sz="4" w:space="0" w:color="auto"/>
            </w:tcBorders>
          </w:tcPr>
          <w:p w:rsidR="00513935" w:rsidRPr="00715C26" w:rsidRDefault="00513935" w:rsidP="009A4CEB">
            <w:pPr>
              <w:pStyle w:val="a4"/>
              <w:rPr>
                <w:sz w:val="22"/>
                <w:szCs w:val="22"/>
              </w:rPr>
            </w:pPr>
            <w:r w:rsidRPr="00715C26">
              <w:rPr>
                <w:bCs/>
                <w:sz w:val="22"/>
                <w:szCs w:val="22"/>
              </w:rPr>
              <w:t>22,8</w:t>
            </w:r>
          </w:p>
        </w:tc>
      </w:tr>
      <w:tr w:rsidR="00513935" w:rsidRPr="00715C26" w:rsidTr="009A4CEB">
        <w:tc>
          <w:tcPr>
            <w:tcW w:w="2126" w:type="dxa"/>
            <w:tcBorders>
              <w:top w:val="single" w:sz="4" w:space="0" w:color="auto"/>
              <w:left w:val="single" w:sz="4" w:space="0" w:color="auto"/>
              <w:bottom w:val="single" w:sz="4" w:space="0" w:color="auto"/>
              <w:right w:val="single" w:sz="4" w:space="0" w:color="auto"/>
            </w:tcBorders>
          </w:tcPr>
          <w:p w:rsidR="00513935" w:rsidRPr="00715C26" w:rsidRDefault="00513935" w:rsidP="009A4CEB">
            <w:pPr>
              <w:pStyle w:val="a4"/>
              <w:rPr>
                <w:color w:val="000000" w:themeColor="text1"/>
                <w:sz w:val="22"/>
                <w:szCs w:val="22"/>
              </w:rPr>
            </w:pPr>
            <w:proofErr w:type="spellStart"/>
            <w:r w:rsidRPr="00715C26">
              <w:rPr>
                <w:color w:val="000000" w:themeColor="text1"/>
                <w:sz w:val="22"/>
                <w:szCs w:val="22"/>
              </w:rPr>
              <w:t>Адыге-Хабльский</w:t>
            </w:r>
            <w:proofErr w:type="spellEnd"/>
          </w:p>
          <w:p w:rsidR="00513935" w:rsidRPr="00715C26" w:rsidRDefault="00513935" w:rsidP="009A4CEB">
            <w:pPr>
              <w:pStyle w:val="a4"/>
              <w:rPr>
                <w:b/>
                <w:color w:val="000000" w:themeColor="text1"/>
                <w:sz w:val="22"/>
                <w:szCs w:val="22"/>
              </w:rPr>
            </w:pPr>
            <w:r w:rsidRPr="00715C26">
              <w:rPr>
                <w:color w:val="000000" w:themeColor="text1"/>
                <w:sz w:val="22"/>
                <w:szCs w:val="22"/>
              </w:rPr>
              <w:t>район</w:t>
            </w:r>
          </w:p>
        </w:tc>
        <w:tc>
          <w:tcPr>
            <w:tcW w:w="1134" w:type="dxa"/>
            <w:tcBorders>
              <w:top w:val="single" w:sz="4" w:space="0" w:color="auto"/>
              <w:left w:val="single" w:sz="4" w:space="0" w:color="auto"/>
              <w:bottom w:val="single" w:sz="4" w:space="0" w:color="auto"/>
              <w:right w:val="single" w:sz="4" w:space="0" w:color="auto"/>
            </w:tcBorders>
            <w:vAlign w:val="center"/>
          </w:tcPr>
          <w:p w:rsidR="00513935" w:rsidRPr="00715C26" w:rsidRDefault="00513935" w:rsidP="009A4CEB">
            <w:pPr>
              <w:pStyle w:val="a4"/>
              <w:rPr>
                <w:b/>
                <w:bCs/>
                <w:color w:val="000000" w:themeColor="text1"/>
                <w:sz w:val="22"/>
                <w:szCs w:val="22"/>
              </w:rPr>
            </w:pPr>
            <w:r w:rsidRPr="00715C26">
              <w:rPr>
                <w:color w:val="000000" w:themeColor="text1"/>
                <w:sz w:val="22"/>
                <w:szCs w:val="22"/>
              </w:rPr>
              <w:t>25,4</w:t>
            </w:r>
          </w:p>
        </w:tc>
        <w:tc>
          <w:tcPr>
            <w:tcW w:w="992" w:type="dxa"/>
            <w:tcBorders>
              <w:top w:val="single" w:sz="4" w:space="0" w:color="auto"/>
              <w:left w:val="single" w:sz="4" w:space="0" w:color="auto"/>
              <w:bottom w:val="single" w:sz="4" w:space="0" w:color="auto"/>
              <w:right w:val="single" w:sz="4" w:space="0" w:color="auto"/>
            </w:tcBorders>
            <w:vAlign w:val="center"/>
          </w:tcPr>
          <w:p w:rsidR="00513935" w:rsidRPr="00715C26" w:rsidRDefault="00513935" w:rsidP="009A4CEB">
            <w:pPr>
              <w:pStyle w:val="a4"/>
              <w:rPr>
                <w:b/>
                <w:bCs/>
                <w:color w:val="000000" w:themeColor="text1"/>
                <w:sz w:val="22"/>
                <w:szCs w:val="22"/>
              </w:rPr>
            </w:pPr>
            <w:r w:rsidRPr="00715C26">
              <w:rPr>
                <w:color w:val="000000" w:themeColor="text1"/>
                <w:sz w:val="22"/>
                <w:szCs w:val="22"/>
              </w:rPr>
              <w:t>69,9</w:t>
            </w:r>
          </w:p>
        </w:tc>
        <w:tc>
          <w:tcPr>
            <w:tcW w:w="992" w:type="dxa"/>
            <w:tcBorders>
              <w:top w:val="single" w:sz="4" w:space="0" w:color="auto"/>
              <w:left w:val="single" w:sz="4" w:space="0" w:color="auto"/>
              <w:bottom w:val="single" w:sz="4" w:space="0" w:color="auto"/>
              <w:right w:val="single" w:sz="4" w:space="0" w:color="auto"/>
            </w:tcBorders>
            <w:vAlign w:val="center"/>
          </w:tcPr>
          <w:p w:rsidR="00513935" w:rsidRPr="00715C26" w:rsidRDefault="00513935" w:rsidP="009A4CEB">
            <w:pPr>
              <w:pStyle w:val="a4"/>
              <w:rPr>
                <w:b/>
                <w:bCs/>
                <w:color w:val="000000" w:themeColor="text1"/>
                <w:sz w:val="22"/>
                <w:szCs w:val="22"/>
              </w:rPr>
            </w:pPr>
            <w:r w:rsidRPr="00715C26">
              <w:rPr>
                <w:color w:val="000000" w:themeColor="text1"/>
                <w:sz w:val="22"/>
                <w:szCs w:val="22"/>
              </w:rPr>
              <w:t>12,7</w:t>
            </w:r>
          </w:p>
        </w:tc>
        <w:tc>
          <w:tcPr>
            <w:tcW w:w="993" w:type="dxa"/>
            <w:tcBorders>
              <w:top w:val="single" w:sz="4" w:space="0" w:color="auto"/>
              <w:left w:val="single" w:sz="4" w:space="0" w:color="auto"/>
              <w:bottom w:val="single" w:sz="4" w:space="0" w:color="auto"/>
              <w:right w:val="single" w:sz="4" w:space="0" w:color="auto"/>
            </w:tcBorders>
            <w:vAlign w:val="center"/>
          </w:tcPr>
          <w:p w:rsidR="00513935" w:rsidRPr="00715C26" w:rsidRDefault="00513935" w:rsidP="009A4CEB">
            <w:pPr>
              <w:pStyle w:val="a4"/>
              <w:rPr>
                <w:b/>
                <w:bCs/>
                <w:color w:val="000000" w:themeColor="text1"/>
                <w:sz w:val="22"/>
                <w:szCs w:val="22"/>
              </w:rPr>
            </w:pPr>
            <w:r w:rsidRPr="00715C26">
              <w:rPr>
                <w:color w:val="000000" w:themeColor="text1"/>
                <w:sz w:val="22"/>
                <w:szCs w:val="22"/>
              </w:rPr>
              <w:t>44,6</w:t>
            </w:r>
          </w:p>
        </w:tc>
        <w:tc>
          <w:tcPr>
            <w:tcW w:w="1134" w:type="dxa"/>
            <w:tcBorders>
              <w:top w:val="single" w:sz="4" w:space="0" w:color="auto"/>
              <w:left w:val="single" w:sz="4" w:space="0" w:color="auto"/>
              <w:bottom w:val="single" w:sz="4" w:space="0" w:color="auto"/>
              <w:right w:val="single" w:sz="4" w:space="0" w:color="auto"/>
            </w:tcBorders>
          </w:tcPr>
          <w:p w:rsidR="00513935" w:rsidRPr="00715C26" w:rsidRDefault="00513935" w:rsidP="009A4CEB">
            <w:pPr>
              <w:pStyle w:val="a4"/>
              <w:rPr>
                <w:b/>
                <w:bCs/>
                <w:color w:val="000000" w:themeColor="text1"/>
                <w:sz w:val="22"/>
                <w:szCs w:val="22"/>
              </w:rPr>
            </w:pPr>
            <w:r w:rsidRPr="00715C26">
              <w:rPr>
                <w:color w:val="000000" w:themeColor="text1"/>
                <w:sz w:val="22"/>
                <w:szCs w:val="22"/>
              </w:rPr>
              <w:t>31,7</w:t>
            </w:r>
          </w:p>
        </w:tc>
        <w:tc>
          <w:tcPr>
            <w:tcW w:w="1668" w:type="dxa"/>
            <w:tcBorders>
              <w:top w:val="single" w:sz="4" w:space="0" w:color="auto"/>
              <w:left w:val="single" w:sz="4" w:space="0" w:color="auto"/>
              <w:bottom w:val="single" w:sz="4" w:space="0" w:color="auto"/>
              <w:right w:val="single" w:sz="4" w:space="0" w:color="auto"/>
            </w:tcBorders>
          </w:tcPr>
          <w:p w:rsidR="00513935" w:rsidRPr="00715C26" w:rsidRDefault="00513935" w:rsidP="009A4CEB">
            <w:pPr>
              <w:pStyle w:val="a4"/>
              <w:rPr>
                <w:sz w:val="22"/>
                <w:szCs w:val="22"/>
              </w:rPr>
            </w:pPr>
            <w:r w:rsidRPr="00715C26">
              <w:rPr>
                <w:bCs/>
                <w:sz w:val="22"/>
                <w:szCs w:val="22"/>
              </w:rPr>
              <w:t>25,5</w:t>
            </w:r>
          </w:p>
        </w:tc>
      </w:tr>
      <w:tr w:rsidR="00513935" w:rsidRPr="00715C26" w:rsidTr="009A4CEB">
        <w:tc>
          <w:tcPr>
            <w:tcW w:w="2126" w:type="dxa"/>
            <w:tcBorders>
              <w:top w:val="single" w:sz="4" w:space="0" w:color="auto"/>
              <w:left w:val="single" w:sz="4" w:space="0" w:color="auto"/>
              <w:bottom w:val="single" w:sz="4" w:space="0" w:color="auto"/>
              <w:right w:val="single" w:sz="4" w:space="0" w:color="auto"/>
            </w:tcBorders>
          </w:tcPr>
          <w:p w:rsidR="00513935" w:rsidRPr="00715C26" w:rsidRDefault="00513935" w:rsidP="009A4CEB">
            <w:pPr>
              <w:pStyle w:val="a4"/>
              <w:rPr>
                <w:b/>
                <w:color w:val="000000" w:themeColor="text1"/>
                <w:sz w:val="22"/>
                <w:szCs w:val="22"/>
              </w:rPr>
            </w:pPr>
            <w:r w:rsidRPr="00715C26">
              <w:rPr>
                <w:color w:val="000000" w:themeColor="text1"/>
                <w:sz w:val="22"/>
                <w:szCs w:val="22"/>
              </w:rPr>
              <w:t>Зеленчукский район</w:t>
            </w:r>
          </w:p>
        </w:tc>
        <w:tc>
          <w:tcPr>
            <w:tcW w:w="1134" w:type="dxa"/>
            <w:tcBorders>
              <w:top w:val="single" w:sz="4" w:space="0" w:color="auto"/>
              <w:left w:val="single" w:sz="4" w:space="0" w:color="auto"/>
              <w:bottom w:val="single" w:sz="4" w:space="0" w:color="auto"/>
              <w:right w:val="single" w:sz="4" w:space="0" w:color="auto"/>
            </w:tcBorders>
            <w:vAlign w:val="center"/>
          </w:tcPr>
          <w:p w:rsidR="00513935" w:rsidRPr="00715C26" w:rsidRDefault="00513935" w:rsidP="009A4CEB">
            <w:pPr>
              <w:pStyle w:val="a4"/>
              <w:rPr>
                <w:b/>
                <w:bCs/>
                <w:color w:val="000000" w:themeColor="text1"/>
                <w:sz w:val="22"/>
                <w:szCs w:val="22"/>
              </w:rPr>
            </w:pPr>
            <w:r w:rsidRPr="00715C26">
              <w:rPr>
                <w:color w:val="000000" w:themeColor="text1"/>
                <w:sz w:val="22"/>
                <w:szCs w:val="22"/>
              </w:rPr>
              <w:t>14,5</w:t>
            </w:r>
          </w:p>
        </w:tc>
        <w:tc>
          <w:tcPr>
            <w:tcW w:w="992" w:type="dxa"/>
            <w:tcBorders>
              <w:top w:val="single" w:sz="4" w:space="0" w:color="auto"/>
              <w:left w:val="single" w:sz="4" w:space="0" w:color="auto"/>
              <w:bottom w:val="single" w:sz="4" w:space="0" w:color="auto"/>
              <w:right w:val="single" w:sz="4" w:space="0" w:color="auto"/>
            </w:tcBorders>
            <w:vAlign w:val="center"/>
          </w:tcPr>
          <w:p w:rsidR="00513935" w:rsidRPr="00715C26" w:rsidRDefault="00513935" w:rsidP="009A4CEB">
            <w:pPr>
              <w:pStyle w:val="a4"/>
              <w:rPr>
                <w:b/>
                <w:bCs/>
                <w:color w:val="000000" w:themeColor="text1"/>
                <w:sz w:val="22"/>
                <w:szCs w:val="22"/>
              </w:rPr>
            </w:pPr>
            <w:r w:rsidRPr="00715C26">
              <w:rPr>
                <w:color w:val="000000" w:themeColor="text1"/>
                <w:sz w:val="22"/>
                <w:szCs w:val="22"/>
              </w:rPr>
              <w:t>14,7</w:t>
            </w:r>
          </w:p>
        </w:tc>
        <w:tc>
          <w:tcPr>
            <w:tcW w:w="992" w:type="dxa"/>
            <w:tcBorders>
              <w:top w:val="single" w:sz="4" w:space="0" w:color="auto"/>
              <w:left w:val="single" w:sz="4" w:space="0" w:color="auto"/>
              <w:bottom w:val="single" w:sz="4" w:space="0" w:color="auto"/>
              <w:right w:val="single" w:sz="4" w:space="0" w:color="auto"/>
            </w:tcBorders>
            <w:vAlign w:val="center"/>
          </w:tcPr>
          <w:p w:rsidR="00513935" w:rsidRPr="00715C26" w:rsidRDefault="00513935" w:rsidP="009A4CEB">
            <w:pPr>
              <w:pStyle w:val="a4"/>
              <w:rPr>
                <w:b/>
                <w:bCs/>
                <w:color w:val="000000" w:themeColor="text1"/>
                <w:sz w:val="22"/>
                <w:szCs w:val="22"/>
              </w:rPr>
            </w:pPr>
            <w:r w:rsidRPr="00715C26">
              <w:rPr>
                <w:color w:val="000000" w:themeColor="text1"/>
                <w:sz w:val="22"/>
                <w:szCs w:val="22"/>
              </w:rPr>
              <w:t>18,7</w:t>
            </w:r>
          </w:p>
        </w:tc>
        <w:tc>
          <w:tcPr>
            <w:tcW w:w="993" w:type="dxa"/>
            <w:tcBorders>
              <w:top w:val="single" w:sz="4" w:space="0" w:color="auto"/>
              <w:left w:val="single" w:sz="4" w:space="0" w:color="auto"/>
              <w:bottom w:val="single" w:sz="4" w:space="0" w:color="auto"/>
              <w:right w:val="single" w:sz="4" w:space="0" w:color="auto"/>
            </w:tcBorders>
            <w:vAlign w:val="center"/>
          </w:tcPr>
          <w:p w:rsidR="00513935" w:rsidRPr="00715C26" w:rsidRDefault="00513935" w:rsidP="009A4CEB">
            <w:pPr>
              <w:pStyle w:val="a4"/>
              <w:rPr>
                <w:b/>
                <w:bCs/>
                <w:color w:val="000000" w:themeColor="text1"/>
                <w:sz w:val="22"/>
                <w:szCs w:val="22"/>
              </w:rPr>
            </w:pPr>
            <w:r w:rsidRPr="00715C26">
              <w:rPr>
                <w:color w:val="000000" w:themeColor="text1"/>
                <w:sz w:val="22"/>
                <w:szCs w:val="22"/>
              </w:rPr>
              <w:t>12,4</w:t>
            </w:r>
          </w:p>
        </w:tc>
        <w:tc>
          <w:tcPr>
            <w:tcW w:w="1134" w:type="dxa"/>
            <w:tcBorders>
              <w:top w:val="single" w:sz="4" w:space="0" w:color="auto"/>
              <w:left w:val="single" w:sz="4" w:space="0" w:color="auto"/>
              <w:bottom w:val="single" w:sz="4" w:space="0" w:color="auto"/>
              <w:right w:val="single" w:sz="4" w:space="0" w:color="auto"/>
            </w:tcBorders>
          </w:tcPr>
          <w:p w:rsidR="00513935" w:rsidRPr="00715C26" w:rsidRDefault="00513935" w:rsidP="009A4CEB">
            <w:pPr>
              <w:pStyle w:val="a4"/>
              <w:rPr>
                <w:b/>
                <w:bCs/>
                <w:color w:val="000000" w:themeColor="text1"/>
                <w:sz w:val="22"/>
                <w:szCs w:val="22"/>
              </w:rPr>
            </w:pPr>
            <w:r w:rsidRPr="00715C26">
              <w:rPr>
                <w:color w:val="000000" w:themeColor="text1"/>
                <w:sz w:val="22"/>
                <w:szCs w:val="22"/>
              </w:rPr>
              <w:t>20,7</w:t>
            </w:r>
          </w:p>
        </w:tc>
        <w:tc>
          <w:tcPr>
            <w:tcW w:w="1668" w:type="dxa"/>
            <w:tcBorders>
              <w:top w:val="single" w:sz="4" w:space="0" w:color="auto"/>
              <w:left w:val="single" w:sz="4" w:space="0" w:color="auto"/>
              <w:bottom w:val="single" w:sz="4" w:space="0" w:color="auto"/>
              <w:right w:val="single" w:sz="4" w:space="0" w:color="auto"/>
            </w:tcBorders>
          </w:tcPr>
          <w:p w:rsidR="00513935" w:rsidRPr="00715C26" w:rsidRDefault="00513935" w:rsidP="009A4CEB">
            <w:pPr>
              <w:pStyle w:val="a4"/>
              <w:rPr>
                <w:sz w:val="22"/>
                <w:szCs w:val="22"/>
              </w:rPr>
            </w:pPr>
            <w:r w:rsidRPr="00715C26">
              <w:rPr>
                <w:bCs/>
                <w:sz w:val="22"/>
                <w:szCs w:val="22"/>
              </w:rPr>
              <w:t>16,7</w:t>
            </w:r>
          </w:p>
        </w:tc>
      </w:tr>
      <w:tr w:rsidR="00513935" w:rsidRPr="00715C26" w:rsidTr="009A4CEB">
        <w:tc>
          <w:tcPr>
            <w:tcW w:w="2126" w:type="dxa"/>
            <w:tcBorders>
              <w:top w:val="single" w:sz="4" w:space="0" w:color="auto"/>
              <w:left w:val="single" w:sz="4" w:space="0" w:color="auto"/>
              <w:bottom w:val="single" w:sz="4" w:space="0" w:color="auto"/>
              <w:right w:val="single" w:sz="4" w:space="0" w:color="auto"/>
            </w:tcBorders>
          </w:tcPr>
          <w:p w:rsidR="00513935" w:rsidRPr="00715C26" w:rsidRDefault="00513935" w:rsidP="009A4CEB">
            <w:pPr>
              <w:pStyle w:val="a4"/>
              <w:rPr>
                <w:b/>
                <w:color w:val="000000" w:themeColor="text1"/>
                <w:sz w:val="22"/>
                <w:szCs w:val="22"/>
              </w:rPr>
            </w:pPr>
            <w:r w:rsidRPr="00715C26">
              <w:rPr>
                <w:color w:val="000000" w:themeColor="text1"/>
                <w:sz w:val="22"/>
                <w:szCs w:val="22"/>
              </w:rPr>
              <w:t>Карачаевский район</w:t>
            </w:r>
          </w:p>
        </w:tc>
        <w:tc>
          <w:tcPr>
            <w:tcW w:w="1134" w:type="dxa"/>
            <w:tcBorders>
              <w:top w:val="single" w:sz="4" w:space="0" w:color="auto"/>
              <w:left w:val="single" w:sz="4" w:space="0" w:color="auto"/>
              <w:bottom w:val="single" w:sz="4" w:space="0" w:color="auto"/>
              <w:right w:val="single" w:sz="4" w:space="0" w:color="auto"/>
            </w:tcBorders>
            <w:vAlign w:val="center"/>
          </w:tcPr>
          <w:p w:rsidR="00513935" w:rsidRPr="00715C26" w:rsidRDefault="00513935" w:rsidP="009A4CEB">
            <w:pPr>
              <w:pStyle w:val="a4"/>
              <w:rPr>
                <w:b/>
                <w:bCs/>
                <w:color w:val="000000" w:themeColor="text1"/>
                <w:sz w:val="22"/>
                <w:szCs w:val="22"/>
              </w:rPr>
            </w:pPr>
            <w:r w:rsidRPr="00715C26">
              <w:rPr>
                <w:color w:val="000000" w:themeColor="text1"/>
                <w:sz w:val="22"/>
                <w:szCs w:val="22"/>
              </w:rPr>
              <w:t>12,7</w:t>
            </w:r>
          </w:p>
        </w:tc>
        <w:tc>
          <w:tcPr>
            <w:tcW w:w="992" w:type="dxa"/>
            <w:tcBorders>
              <w:top w:val="single" w:sz="4" w:space="0" w:color="auto"/>
              <w:left w:val="single" w:sz="4" w:space="0" w:color="auto"/>
              <w:bottom w:val="single" w:sz="4" w:space="0" w:color="auto"/>
              <w:right w:val="single" w:sz="4" w:space="0" w:color="auto"/>
            </w:tcBorders>
            <w:vAlign w:val="center"/>
          </w:tcPr>
          <w:p w:rsidR="00513935" w:rsidRPr="00715C26" w:rsidRDefault="00513935" w:rsidP="009A4CEB">
            <w:pPr>
              <w:pStyle w:val="a4"/>
              <w:rPr>
                <w:b/>
                <w:bCs/>
                <w:color w:val="000000" w:themeColor="text1"/>
                <w:sz w:val="22"/>
                <w:szCs w:val="22"/>
              </w:rPr>
            </w:pPr>
            <w:r w:rsidRPr="00715C26">
              <w:rPr>
                <w:color w:val="000000" w:themeColor="text1"/>
                <w:sz w:val="22"/>
                <w:szCs w:val="22"/>
              </w:rPr>
              <w:t>19,8</w:t>
            </w:r>
          </w:p>
        </w:tc>
        <w:tc>
          <w:tcPr>
            <w:tcW w:w="992" w:type="dxa"/>
            <w:tcBorders>
              <w:top w:val="single" w:sz="4" w:space="0" w:color="auto"/>
              <w:left w:val="single" w:sz="4" w:space="0" w:color="auto"/>
              <w:bottom w:val="single" w:sz="4" w:space="0" w:color="auto"/>
              <w:right w:val="single" w:sz="4" w:space="0" w:color="auto"/>
            </w:tcBorders>
            <w:vAlign w:val="center"/>
          </w:tcPr>
          <w:p w:rsidR="00513935" w:rsidRPr="00715C26" w:rsidRDefault="00513935" w:rsidP="009A4CEB">
            <w:pPr>
              <w:pStyle w:val="a4"/>
              <w:rPr>
                <w:b/>
                <w:bCs/>
                <w:color w:val="000000" w:themeColor="text1"/>
                <w:sz w:val="22"/>
                <w:szCs w:val="22"/>
              </w:rPr>
            </w:pPr>
            <w:r w:rsidRPr="00715C26">
              <w:rPr>
                <w:color w:val="000000" w:themeColor="text1"/>
                <w:sz w:val="22"/>
                <w:szCs w:val="22"/>
              </w:rPr>
              <w:t>18,5</w:t>
            </w:r>
          </w:p>
        </w:tc>
        <w:tc>
          <w:tcPr>
            <w:tcW w:w="993" w:type="dxa"/>
            <w:tcBorders>
              <w:top w:val="single" w:sz="4" w:space="0" w:color="auto"/>
              <w:left w:val="single" w:sz="4" w:space="0" w:color="auto"/>
              <w:bottom w:val="single" w:sz="4" w:space="0" w:color="auto"/>
              <w:right w:val="single" w:sz="4" w:space="0" w:color="auto"/>
            </w:tcBorders>
            <w:vAlign w:val="center"/>
          </w:tcPr>
          <w:p w:rsidR="00513935" w:rsidRPr="00715C26" w:rsidRDefault="00513935" w:rsidP="009A4CEB">
            <w:pPr>
              <w:pStyle w:val="a4"/>
              <w:rPr>
                <w:b/>
                <w:bCs/>
                <w:color w:val="000000" w:themeColor="text1"/>
                <w:sz w:val="22"/>
                <w:szCs w:val="22"/>
              </w:rPr>
            </w:pPr>
            <w:r w:rsidRPr="00715C26">
              <w:rPr>
                <w:color w:val="000000" w:themeColor="text1"/>
                <w:sz w:val="22"/>
                <w:szCs w:val="22"/>
              </w:rPr>
              <w:t>10</w:t>
            </w:r>
          </w:p>
        </w:tc>
        <w:tc>
          <w:tcPr>
            <w:tcW w:w="1134" w:type="dxa"/>
            <w:tcBorders>
              <w:top w:val="single" w:sz="4" w:space="0" w:color="auto"/>
              <w:left w:val="single" w:sz="4" w:space="0" w:color="auto"/>
              <w:bottom w:val="single" w:sz="4" w:space="0" w:color="auto"/>
              <w:right w:val="single" w:sz="4" w:space="0" w:color="auto"/>
            </w:tcBorders>
          </w:tcPr>
          <w:p w:rsidR="00513935" w:rsidRPr="00715C26" w:rsidRDefault="00513935" w:rsidP="009A4CEB">
            <w:pPr>
              <w:pStyle w:val="a4"/>
              <w:rPr>
                <w:b/>
                <w:bCs/>
                <w:color w:val="000000" w:themeColor="text1"/>
                <w:sz w:val="22"/>
                <w:szCs w:val="22"/>
              </w:rPr>
            </w:pPr>
            <w:r w:rsidRPr="00715C26">
              <w:rPr>
                <w:color w:val="000000" w:themeColor="text1"/>
                <w:sz w:val="22"/>
                <w:szCs w:val="22"/>
              </w:rPr>
              <w:t>7,2</w:t>
            </w:r>
          </w:p>
        </w:tc>
        <w:tc>
          <w:tcPr>
            <w:tcW w:w="1668" w:type="dxa"/>
            <w:tcBorders>
              <w:top w:val="single" w:sz="4" w:space="0" w:color="auto"/>
              <w:left w:val="single" w:sz="4" w:space="0" w:color="auto"/>
              <w:bottom w:val="single" w:sz="4" w:space="0" w:color="auto"/>
              <w:right w:val="single" w:sz="4" w:space="0" w:color="auto"/>
            </w:tcBorders>
          </w:tcPr>
          <w:p w:rsidR="00513935" w:rsidRPr="00715C26" w:rsidRDefault="00513935" w:rsidP="009A4CEB">
            <w:pPr>
              <w:pStyle w:val="a4"/>
              <w:rPr>
                <w:sz w:val="22"/>
                <w:szCs w:val="22"/>
              </w:rPr>
            </w:pPr>
            <w:r w:rsidRPr="00715C26">
              <w:rPr>
                <w:bCs/>
                <w:sz w:val="22"/>
                <w:szCs w:val="22"/>
              </w:rPr>
              <w:t>17,3</w:t>
            </w:r>
          </w:p>
        </w:tc>
      </w:tr>
      <w:tr w:rsidR="00513935" w:rsidRPr="00715C26" w:rsidTr="009A4CEB">
        <w:tc>
          <w:tcPr>
            <w:tcW w:w="2126" w:type="dxa"/>
            <w:tcBorders>
              <w:top w:val="single" w:sz="4" w:space="0" w:color="auto"/>
              <w:left w:val="single" w:sz="4" w:space="0" w:color="auto"/>
              <w:bottom w:val="single" w:sz="4" w:space="0" w:color="auto"/>
              <w:right w:val="single" w:sz="4" w:space="0" w:color="auto"/>
            </w:tcBorders>
          </w:tcPr>
          <w:p w:rsidR="00513935" w:rsidRPr="00715C26" w:rsidRDefault="00513935" w:rsidP="009A4CEB">
            <w:pPr>
              <w:pStyle w:val="a4"/>
              <w:rPr>
                <w:color w:val="000000" w:themeColor="text1"/>
                <w:sz w:val="22"/>
                <w:szCs w:val="22"/>
              </w:rPr>
            </w:pPr>
            <w:r w:rsidRPr="00715C26">
              <w:rPr>
                <w:color w:val="000000" w:themeColor="text1"/>
                <w:sz w:val="22"/>
                <w:szCs w:val="22"/>
              </w:rPr>
              <w:t>Малокарачаевский</w:t>
            </w:r>
          </w:p>
          <w:p w:rsidR="00513935" w:rsidRPr="00715C26" w:rsidRDefault="00513935" w:rsidP="009A4CEB">
            <w:pPr>
              <w:pStyle w:val="a4"/>
              <w:rPr>
                <w:b/>
                <w:color w:val="000000" w:themeColor="text1"/>
                <w:sz w:val="22"/>
                <w:szCs w:val="22"/>
              </w:rPr>
            </w:pPr>
            <w:r w:rsidRPr="00715C26">
              <w:rPr>
                <w:color w:val="000000" w:themeColor="text1"/>
                <w:sz w:val="22"/>
                <w:szCs w:val="22"/>
              </w:rPr>
              <w:t>район</w:t>
            </w:r>
          </w:p>
        </w:tc>
        <w:tc>
          <w:tcPr>
            <w:tcW w:w="1134" w:type="dxa"/>
            <w:tcBorders>
              <w:top w:val="single" w:sz="4" w:space="0" w:color="auto"/>
              <w:left w:val="single" w:sz="4" w:space="0" w:color="auto"/>
              <w:bottom w:val="single" w:sz="4" w:space="0" w:color="auto"/>
              <w:right w:val="single" w:sz="4" w:space="0" w:color="auto"/>
            </w:tcBorders>
            <w:vAlign w:val="center"/>
          </w:tcPr>
          <w:p w:rsidR="00513935" w:rsidRPr="00715C26" w:rsidRDefault="00513935" w:rsidP="009A4CEB">
            <w:pPr>
              <w:pStyle w:val="a4"/>
              <w:rPr>
                <w:b/>
                <w:bCs/>
                <w:color w:val="000000" w:themeColor="text1"/>
                <w:sz w:val="22"/>
                <w:szCs w:val="22"/>
              </w:rPr>
            </w:pPr>
            <w:r w:rsidRPr="00715C26">
              <w:rPr>
                <w:color w:val="000000" w:themeColor="text1"/>
                <w:sz w:val="22"/>
                <w:szCs w:val="22"/>
              </w:rPr>
              <w:t>34,5</w:t>
            </w:r>
          </w:p>
        </w:tc>
        <w:tc>
          <w:tcPr>
            <w:tcW w:w="992" w:type="dxa"/>
            <w:tcBorders>
              <w:top w:val="single" w:sz="4" w:space="0" w:color="auto"/>
              <w:left w:val="single" w:sz="4" w:space="0" w:color="auto"/>
              <w:bottom w:val="single" w:sz="4" w:space="0" w:color="auto"/>
              <w:right w:val="single" w:sz="4" w:space="0" w:color="auto"/>
            </w:tcBorders>
            <w:vAlign w:val="center"/>
          </w:tcPr>
          <w:p w:rsidR="00513935" w:rsidRPr="00715C26" w:rsidRDefault="00513935" w:rsidP="009A4CEB">
            <w:pPr>
              <w:pStyle w:val="a4"/>
              <w:rPr>
                <w:b/>
                <w:bCs/>
                <w:color w:val="000000" w:themeColor="text1"/>
                <w:sz w:val="22"/>
                <w:szCs w:val="22"/>
              </w:rPr>
            </w:pPr>
            <w:r w:rsidRPr="00715C26">
              <w:rPr>
                <w:color w:val="000000" w:themeColor="text1"/>
                <w:sz w:val="22"/>
                <w:szCs w:val="22"/>
              </w:rPr>
              <w:t>13,7</w:t>
            </w:r>
          </w:p>
        </w:tc>
        <w:tc>
          <w:tcPr>
            <w:tcW w:w="992" w:type="dxa"/>
            <w:tcBorders>
              <w:top w:val="single" w:sz="4" w:space="0" w:color="auto"/>
              <w:left w:val="single" w:sz="4" w:space="0" w:color="auto"/>
              <w:bottom w:val="single" w:sz="4" w:space="0" w:color="auto"/>
              <w:right w:val="single" w:sz="4" w:space="0" w:color="auto"/>
            </w:tcBorders>
            <w:vAlign w:val="center"/>
          </w:tcPr>
          <w:p w:rsidR="00513935" w:rsidRPr="00715C26" w:rsidRDefault="00513935" w:rsidP="009A4CEB">
            <w:pPr>
              <w:pStyle w:val="a4"/>
              <w:rPr>
                <w:b/>
                <w:bCs/>
                <w:color w:val="000000" w:themeColor="text1"/>
                <w:sz w:val="22"/>
                <w:szCs w:val="22"/>
              </w:rPr>
            </w:pPr>
            <w:r w:rsidRPr="00715C26">
              <w:rPr>
                <w:color w:val="000000" w:themeColor="text1"/>
                <w:sz w:val="22"/>
                <w:szCs w:val="22"/>
              </w:rPr>
              <w:t>9,2</w:t>
            </w:r>
          </w:p>
        </w:tc>
        <w:tc>
          <w:tcPr>
            <w:tcW w:w="993" w:type="dxa"/>
            <w:tcBorders>
              <w:top w:val="single" w:sz="4" w:space="0" w:color="auto"/>
              <w:left w:val="single" w:sz="4" w:space="0" w:color="auto"/>
              <w:bottom w:val="single" w:sz="4" w:space="0" w:color="auto"/>
              <w:right w:val="single" w:sz="4" w:space="0" w:color="auto"/>
            </w:tcBorders>
            <w:vAlign w:val="center"/>
          </w:tcPr>
          <w:p w:rsidR="00513935" w:rsidRPr="00715C26" w:rsidRDefault="00513935" w:rsidP="009A4CEB">
            <w:pPr>
              <w:pStyle w:val="a4"/>
              <w:rPr>
                <w:b/>
                <w:bCs/>
                <w:color w:val="000000" w:themeColor="text1"/>
                <w:sz w:val="22"/>
                <w:szCs w:val="22"/>
              </w:rPr>
            </w:pPr>
            <w:r w:rsidRPr="00715C26">
              <w:rPr>
                <w:color w:val="000000" w:themeColor="text1"/>
                <w:sz w:val="22"/>
                <w:szCs w:val="22"/>
              </w:rPr>
              <w:t>9,2</w:t>
            </w:r>
          </w:p>
        </w:tc>
        <w:tc>
          <w:tcPr>
            <w:tcW w:w="1134" w:type="dxa"/>
            <w:tcBorders>
              <w:top w:val="single" w:sz="4" w:space="0" w:color="auto"/>
              <w:left w:val="single" w:sz="4" w:space="0" w:color="auto"/>
              <w:bottom w:val="single" w:sz="4" w:space="0" w:color="auto"/>
              <w:right w:val="single" w:sz="4" w:space="0" w:color="auto"/>
            </w:tcBorders>
            <w:vAlign w:val="center"/>
          </w:tcPr>
          <w:p w:rsidR="00513935" w:rsidRPr="00715C26" w:rsidRDefault="00513935" w:rsidP="009A4CEB">
            <w:pPr>
              <w:pStyle w:val="a4"/>
              <w:rPr>
                <w:b/>
                <w:bCs/>
                <w:color w:val="000000" w:themeColor="text1"/>
                <w:sz w:val="22"/>
                <w:szCs w:val="22"/>
              </w:rPr>
            </w:pPr>
            <w:r w:rsidRPr="00715C26">
              <w:rPr>
                <w:color w:val="000000" w:themeColor="text1"/>
                <w:sz w:val="22"/>
                <w:szCs w:val="22"/>
              </w:rPr>
              <w:t>9,3</w:t>
            </w:r>
          </w:p>
        </w:tc>
        <w:tc>
          <w:tcPr>
            <w:tcW w:w="1668" w:type="dxa"/>
            <w:tcBorders>
              <w:top w:val="single" w:sz="4" w:space="0" w:color="auto"/>
              <w:left w:val="single" w:sz="4" w:space="0" w:color="auto"/>
              <w:bottom w:val="single" w:sz="4" w:space="0" w:color="auto"/>
              <w:right w:val="single" w:sz="4" w:space="0" w:color="auto"/>
            </w:tcBorders>
            <w:vAlign w:val="center"/>
          </w:tcPr>
          <w:p w:rsidR="00513935" w:rsidRPr="00715C26" w:rsidRDefault="00513935" w:rsidP="009A4CEB">
            <w:pPr>
              <w:pStyle w:val="a4"/>
              <w:rPr>
                <w:sz w:val="22"/>
                <w:szCs w:val="22"/>
              </w:rPr>
            </w:pPr>
            <w:r w:rsidRPr="00715C26">
              <w:rPr>
                <w:bCs/>
                <w:sz w:val="22"/>
                <w:szCs w:val="22"/>
              </w:rPr>
              <w:t>16,3</w:t>
            </w:r>
          </w:p>
        </w:tc>
      </w:tr>
      <w:tr w:rsidR="00513935" w:rsidRPr="00715C26" w:rsidTr="009A4CEB">
        <w:tc>
          <w:tcPr>
            <w:tcW w:w="2126" w:type="dxa"/>
            <w:tcBorders>
              <w:top w:val="single" w:sz="4" w:space="0" w:color="auto"/>
              <w:left w:val="single" w:sz="4" w:space="0" w:color="auto"/>
              <w:bottom w:val="single" w:sz="4" w:space="0" w:color="auto"/>
              <w:right w:val="single" w:sz="4" w:space="0" w:color="auto"/>
            </w:tcBorders>
          </w:tcPr>
          <w:p w:rsidR="00513935" w:rsidRPr="00715C26" w:rsidRDefault="00513935" w:rsidP="009A4CEB">
            <w:pPr>
              <w:pStyle w:val="a4"/>
              <w:rPr>
                <w:b/>
                <w:color w:val="000000" w:themeColor="text1"/>
                <w:sz w:val="22"/>
                <w:szCs w:val="22"/>
              </w:rPr>
            </w:pPr>
            <w:proofErr w:type="spellStart"/>
            <w:r w:rsidRPr="00715C26">
              <w:rPr>
                <w:color w:val="000000" w:themeColor="text1"/>
                <w:sz w:val="22"/>
                <w:szCs w:val="22"/>
              </w:rPr>
              <w:t>Прикубанский</w:t>
            </w:r>
            <w:proofErr w:type="spellEnd"/>
            <w:r w:rsidRPr="00715C26">
              <w:rPr>
                <w:color w:val="000000" w:themeColor="text1"/>
                <w:sz w:val="22"/>
                <w:szCs w:val="22"/>
              </w:rPr>
              <w:t xml:space="preserve"> ра</w:t>
            </w:r>
            <w:r w:rsidRPr="00715C26">
              <w:rPr>
                <w:color w:val="000000" w:themeColor="text1"/>
                <w:sz w:val="22"/>
                <w:szCs w:val="22"/>
              </w:rPr>
              <w:t>й</w:t>
            </w:r>
            <w:r w:rsidRPr="00715C26">
              <w:rPr>
                <w:color w:val="000000" w:themeColor="text1"/>
                <w:sz w:val="22"/>
                <w:szCs w:val="22"/>
              </w:rPr>
              <w:t>он</w:t>
            </w:r>
          </w:p>
        </w:tc>
        <w:tc>
          <w:tcPr>
            <w:tcW w:w="1134" w:type="dxa"/>
            <w:tcBorders>
              <w:top w:val="single" w:sz="4" w:space="0" w:color="auto"/>
              <w:left w:val="single" w:sz="4" w:space="0" w:color="auto"/>
              <w:bottom w:val="single" w:sz="4" w:space="0" w:color="auto"/>
              <w:right w:val="single" w:sz="4" w:space="0" w:color="auto"/>
            </w:tcBorders>
            <w:vAlign w:val="center"/>
          </w:tcPr>
          <w:p w:rsidR="00513935" w:rsidRPr="00715C26" w:rsidRDefault="00513935" w:rsidP="009A4CEB">
            <w:pPr>
              <w:pStyle w:val="a4"/>
              <w:rPr>
                <w:b/>
                <w:bCs/>
                <w:color w:val="000000" w:themeColor="text1"/>
                <w:sz w:val="22"/>
                <w:szCs w:val="22"/>
              </w:rPr>
            </w:pPr>
            <w:r w:rsidRPr="00715C26">
              <w:rPr>
                <w:color w:val="000000" w:themeColor="text1"/>
                <w:sz w:val="22"/>
                <w:szCs w:val="22"/>
              </w:rPr>
              <w:t>38,1</w:t>
            </w:r>
          </w:p>
        </w:tc>
        <w:tc>
          <w:tcPr>
            <w:tcW w:w="992" w:type="dxa"/>
            <w:tcBorders>
              <w:top w:val="single" w:sz="4" w:space="0" w:color="auto"/>
              <w:left w:val="single" w:sz="4" w:space="0" w:color="auto"/>
              <w:bottom w:val="single" w:sz="4" w:space="0" w:color="auto"/>
              <w:right w:val="single" w:sz="4" w:space="0" w:color="auto"/>
            </w:tcBorders>
            <w:vAlign w:val="center"/>
          </w:tcPr>
          <w:p w:rsidR="00513935" w:rsidRPr="00715C26" w:rsidRDefault="00513935" w:rsidP="009A4CEB">
            <w:pPr>
              <w:pStyle w:val="a4"/>
              <w:rPr>
                <w:b/>
                <w:bCs/>
                <w:color w:val="000000" w:themeColor="text1"/>
                <w:sz w:val="22"/>
                <w:szCs w:val="22"/>
              </w:rPr>
            </w:pPr>
            <w:r w:rsidRPr="00715C26">
              <w:rPr>
                <w:color w:val="000000" w:themeColor="text1"/>
                <w:sz w:val="22"/>
                <w:szCs w:val="22"/>
              </w:rPr>
              <w:t>34,6</w:t>
            </w:r>
          </w:p>
        </w:tc>
        <w:tc>
          <w:tcPr>
            <w:tcW w:w="992" w:type="dxa"/>
            <w:tcBorders>
              <w:top w:val="single" w:sz="4" w:space="0" w:color="auto"/>
              <w:left w:val="single" w:sz="4" w:space="0" w:color="auto"/>
              <w:bottom w:val="single" w:sz="4" w:space="0" w:color="auto"/>
              <w:right w:val="single" w:sz="4" w:space="0" w:color="auto"/>
            </w:tcBorders>
            <w:vAlign w:val="center"/>
          </w:tcPr>
          <w:p w:rsidR="00513935" w:rsidRPr="00715C26" w:rsidRDefault="00513935" w:rsidP="009A4CEB">
            <w:pPr>
              <w:pStyle w:val="a4"/>
              <w:rPr>
                <w:b/>
                <w:bCs/>
                <w:color w:val="000000" w:themeColor="text1"/>
                <w:sz w:val="22"/>
                <w:szCs w:val="22"/>
              </w:rPr>
            </w:pPr>
            <w:r w:rsidRPr="00715C26">
              <w:rPr>
                <w:color w:val="000000" w:themeColor="text1"/>
                <w:sz w:val="22"/>
                <w:szCs w:val="22"/>
              </w:rPr>
              <w:t>17,4</w:t>
            </w:r>
          </w:p>
        </w:tc>
        <w:tc>
          <w:tcPr>
            <w:tcW w:w="993" w:type="dxa"/>
            <w:tcBorders>
              <w:top w:val="single" w:sz="4" w:space="0" w:color="auto"/>
              <w:left w:val="single" w:sz="4" w:space="0" w:color="auto"/>
              <w:bottom w:val="single" w:sz="4" w:space="0" w:color="auto"/>
              <w:right w:val="single" w:sz="4" w:space="0" w:color="auto"/>
            </w:tcBorders>
            <w:vAlign w:val="center"/>
          </w:tcPr>
          <w:p w:rsidR="00513935" w:rsidRPr="00715C26" w:rsidRDefault="00513935" w:rsidP="009A4CEB">
            <w:pPr>
              <w:pStyle w:val="a4"/>
              <w:rPr>
                <w:b/>
                <w:bCs/>
                <w:color w:val="000000" w:themeColor="text1"/>
                <w:sz w:val="22"/>
                <w:szCs w:val="22"/>
              </w:rPr>
            </w:pPr>
            <w:r w:rsidRPr="00715C26">
              <w:rPr>
                <w:color w:val="000000" w:themeColor="text1"/>
                <w:sz w:val="22"/>
                <w:szCs w:val="22"/>
              </w:rPr>
              <w:t>17,3</w:t>
            </w:r>
          </w:p>
        </w:tc>
        <w:tc>
          <w:tcPr>
            <w:tcW w:w="1134" w:type="dxa"/>
            <w:tcBorders>
              <w:top w:val="single" w:sz="4" w:space="0" w:color="auto"/>
              <w:left w:val="single" w:sz="4" w:space="0" w:color="auto"/>
              <w:bottom w:val="single" w:sz="4" w:space="0" w:color="auto"/>
              <w:right w:val="single" w:sz="4" w:space="0" w:color="auto"/>
            </w:tcBorders>
          </w:tcPr>
          <w:p w:rsidR="00513935" w:rsidRPr="00715C26" w:rsidRDefault="00513935" w:rsidP="009A4CEB">
            <w:pPr>
              <w:pStyle w:val="a4"/>
              <w:rPr>
                <w:b/>
                <w:bCs/>
                <w:color w:val="000000" w:themeColor="text1"/>
                <w:sz w:val="22"/>
                <w:szCs w:val="22"/>
              </w:rPr>
            </w:pPr>
            <w:r w:rsidRPr="00715C26">
              <w:rPr>
                <w:color w:val="000000" w:themeColor="text1"/>
                <w:sz w:val="22"/>
                <w:szCs w:val="22"/>
              </w:rPr>
              <w:t>20,6</w:t>
            </w:r>
          </w:p>
        </w:tc>
        <w:tc>
          <w:tcPr>
            <w:tcW w:w="1668" w:type="dxa"/>
            <w:tcBorders>
              <w:top w:val="single" w:sz="4" w:space="0" w:color="auto"/>
              <w:left w:val="single" w:sz="4" w:space="0" w:color="auto"/>
              <w:bottom w:val="single" w:sz="4" w:space="0" w:color="auto"/>
              <w:right w:val="single" w:sz="4" w:space="0" w:color="auto"/>
            </w:tcBorders>
          </w:tcPr>
          <w:p w:rsidR="00513935" w:rsidRPr="00715C26" w:rsidRDefault="00513935" w:rsidP="009A4CEB">
            <w:pPr>
              <w:pStyle w:val="a4"/>
              <w:rPr>
                <w:sz w:val="22"/>
                <w:szCs w:val="22"/>
              </w:rPr>
            </w:pPr>
            <w:r w:rsidRPr="00715C26">
              <w:rPr>
                <w:bCs/>
                <w:sz w:val="22"/>
                <w:szCs w:val="22"/>
              </w:rPr>
              <w:t>17,1</w:t>
            </w:r>
          </w:p>
        </w:tc>
      </w:tr>
      <w:tr w:rsidR="00513935" w:rsidRPr="00715C26" w:rsidTr="009A4CEB">
        <w:tc>
          <w:tcPr>
            <w:tcW w:w="2126" w:type="dxa"/>
            <w:tcBorders>
              <w:top w:val="single" w:sz="4" w:space="0" w:color="auto"/>
              <w:left w:val="single" w:sz="4" w:space="0" w:color="auto"/>
              <w:bottom w:val="single" w:sz="4" w:space="0" w:color="auto"/>
              <w:right w:val="single" w:sz="4" w:space="0" w:color="auto"/>
            </w:tcBorders>
          </w:tcPr>
          <w:p w:rsidR="00513935" w:rsidRPr="00715C26" w:rsidRDefault="00513935" w:rsidP="009A4CEB">
            <w:pPr>
              <w:pStyle w:val="a4"/>
              <w:rPr>
                <w:b/>
                <w:color w:val="000000" w:themeColor="text1"/>
                <w:sz w:val="22"/>
                <w:szCs w:val="22"/>
              </w:rPr>
            </w:pPr>
            <w:proofErr w:type="spellStart"/>
            <w:r w:rsidRPr="00715C26">
              <w:rPr>
                <w:color w:val="000000" w:themeColor="text1"/>
                <w:sz w:val="22"/>
                <w:szCs w:val="22"/>
              </w:rPr>
              <w:t>Усть-Джегутинский</w:t>
            </w:r>
            <w:proofErr w:type="spellEnd"/>
            <w:r w:rsidRPr="00715C26">
              <w:rPr>
                <w:color w:val="000000" w:themeColor="text1"/>
                <w:sz w:val="22"/>
                <w:szCs w:val="22"/>
              </w:rPr>
              <w:t xml:space="preserve"> район</w:t>
            </w:r>
          </w:p>
        </w:tc>
        <w:tc>
          <w:tcPr>
            <w:tcW w:w="1134" w:type="dxa"/>
            <w:tcBorders>
              <w:top w:val="single" w:sz="4" w:space="0" w:color="auto"/>
              <w:left w:val="single" w:sz="4" w:space="0" w:color="auto"/>
              <w:bottom w:val="single" w:sz="4" w:space="0" w:color="auto"/>
              <w:right w:val="single" w:sz="4" w:space="0" w:color="auto"/>
            </w:tcBorders>
            <w:vAlign w:val="center"/>
          </w:tcPr>
          <w:p w:rsidR="00513935" w:rsidRPr="00715C26" w:rsidRDefault="00513935" w:rsidP="009A4CEB">
            <w:pPr>
              <w:pStyle w:val="a4"/>
              <w:rPr>
                <w:b/>
                <w:bCs/>
                <w:color w:val="000000" w:themeColor="text1"/>
                <w:sz w:val="22"/>
                <w:szCs w:val="22"/>
              </w:rPr>
            </w:pPr>
            <w:r w:rsidRPr="00715C26">
              <w:rPr>
                <w:color w:val="000000" w:themeColor="text1"/>
                <w:sz w:val="22"/>
                <w:szCs w:val="22"/>
              </w:rPr>
              <w:t>27,7</w:t>
            </w:r>
          </w:p>
        </w:tc>
        <w:tc>
          <w:tcPr>
            <w:tcW w:w="992" w:type="dxa"/>
            <w:tcBorders>
              <w:top w:val="single" w:sz="4" w:space="0" w:color="auto"/>
              <w:left w:val="single" w:sz="4" w:space="0" w:color="auto"/>
              <w:bottom w:val="single" w:sz="4" w:space="0" w:color="auto"/>
              <w:right w:val="single" w:sz="4" w:space="0" w:color="auto"/>
            </w:tcBorders>
            <w:vAlign w:val="center"/>
          </w:tcPr>
          <w:p w:rsidR="00513935" w:rsidRPr="00715C26" w:rsidRDefault="00513935" w:rsidP="009A4CEB">
            <w:pPr>
              <w:pStyle w:val="a4"/>
              <w:rPr>
                <w:b/>
                <w:bCs/>
                <w:color w:val="000000" w:themeColor="text1"/>
                <w:sz w:val="22"/>
                <w:szCs w:val="22"/>
              </w:rPr>
            </w:pPr>
            <w:r w:rsidRPr="00715C26">
              <w:rPr>
                <w:color w:val="000000" w:themeColor="text1"/>
                <w:sz w:val="22"/>
                <w:szCs w:val="22"/>
              </w:rPr>
              <w:t>35,8</w:t>
            </w:r>
          </w:p>
        </w:tc>
        <w:tc>
          <w:tcPr>
            <w:tcW w:w="992" w:type="dxa"/>
            <w:tcBorders>
              <w:top w:val="single" w:sz="4" w:space="0" w:color="auto"/>
              <w:left w:val="single" w:sz="4" w:space="0" w:color="auto"/>
              <w:bottom w:val="single" w:sz="4" w:space="0" w:color="auto"/>
              <w:right w:val="single" w:sz="4" w:space="0" w:color="auto"/>
            </w:tcBorders>
            <w:vAlign w:val="center"/>
          </w:tcPr>
          <w:p w:rsidR="00513935" w:rsidRPr="00715C26" w:rsidRDefault="00513935" w:rsidP="009A4CEB">
            <w:pPr>
              <w:pStyle w:val="a4"/>
              <w:rPr>
                <w:b/>
                <w:bCs/>
                <w:color w:val="000000" w:themeColor="text1"/>
                <w:sz w:val="22"/>
                <w:szCs w:val="22"/>
              </w:rPr>
            </w:pPr>
            <w:r w:rsidRPr="00715C26">
              <w:rPr>
                <w:color w:val="000000" w:themeColor="text1"/>
                <w:sz w:val="22"/>
                <w:szCs w:val="22"/>
              </w:rPr>
              <w:t>40,0</w:t>
            </w:r>
          </w:p>
        </w:tc>
        <w:tc>
          <w:tcPr>
            <w:tcW w:w="993" w:type="dxa"/>
            <w:tcBorders>
              <w:top w:val="single" w:sz="4" w:space="0" w:color="auto"/>
              <w:left w:val="single" w:sz="4" w:space="0" w:color="auto"/>
              <w:bottom w:val="single" w:sz="4" w:space="0" w:color="auto"/>
              <w:right w:val="single" w:sz="4" w:space="0" w:color="auto"/>
            </w:tcBorders>
            <w:vAlign w:val="center"/>
          </w:tcPr>
          <w:p w:rsidR="00513935" w:rsidRPr="00715C26" w:rsidRDefault="00513935" w:rsidP="009A4CEB">
            <w:pPr>
              <w:pStyle w:val="a4"/>
              <w:rPr>
                <w:b/>
                <w:bCs/>
                <w:color w:val="000000" w:themeColor="text1"/>
                <w:sz w:val="22"/>
                <w:szCs w:val="22"/>
              </w:rPr>
            </w:pPr>
            <w:r w:rsidRPr="00715C26">
              <w:rPr>
                <w:color w:val="000000" w:themeColor="text1"/>
                <w:sz w:val="22"/>
                <w:szCs w:val="22"/>
              </w:rPr>
              <w:t>16</w:t>
            </w:r>
          </w:p>
        </w:tc>
        <w:tc>
          <w:tcPr>
            <w:tcW w:w="1134" w:type="dxa"/>
            <w:tcBorders>
              <w:top w:val="single" w:sz="4" w:space="0" w:color="auto"/>
              <w:left w:val="single" w:sz="4" w:space="0" w:color="auto"/>
              <w:bottom w:val="single" w:sz="4" w:space="0" w:color="auto"/>
              <w:right w:val="single" w:sz="4" w:space="0" w:color="auto"/>
            </w:tcBorders>
            <w:vAlign w:val="center"/>
          </w:tcPr>
          <w:p w:rsidR="00513935" w:rsidRPr="00715C26" w:rsidRDefault="00513935" w:rsidP="009A4CEB">
            <w:pPr>
              <w:pStyle w:val="a4"/>
              <w:rPr>
                <w:b/>
                <w:bCs/>
                <w:color w:val="000000" w:themeColor="text1"/>
                <w:sz w:val="22"/>
                <w:szCs w:val="22"/>
              </w:rPr>
            </w:pPr>
            <w:r w:rsidRPr="00715C26">
              <w:rPr>
                <w:color w:val="000000" w:themeColor="text1"/>
                <w:sz w:val="22"/>
                <w:szCs w:val="22"/>
              </w:rPr>
              <w:t>10,0</w:t>
            </w:r>
          </w:p>
        </w:tc>
        <w:tc>
          <w:tcPr>
            <w:tcW w:w="1668" w:type="dxa"/>
            <w:tcBorders>
              <w:top w:val="single" w:sz="4" w:space="0" w:color="auto"/>
              <w:left w:val="single" w:sz="4" w:space="0" w:color="auto"/>
              <w:bottom w:val="single" w:sz="4" w:space="0" w:color="auto"/>
              <w:right w:val="single" w:sz="4" w:space="0" w:color="auto"/>
            </w:tcBorders>
            <w:vAlign w:val="center"/>
          </w:tcPr>
          <w:p w:rsidR="00513935" w:rsidRPr="00715C26" w:rsidRDefault="00513935" w:rsidP="009A4CEB">
            <w:pPr>
              <w:pStyle w:val="a4"/>
              <w:rPr>
                <w:sz w:val="22"/>
                <w:szCs w:val="22"/>
              </w:rPr>
            </w:pPr>
            <w:r w:rsidRPr="00715C26">
              <w:rPr>
                <w:bCs/>
                <w:sz w:val="22"/>
                <w:szCs w:val="22"/>
              </w:rPr>
              <w:t>21,9</w:t>
            </w:r>
          </w:p>
        </w:tc>
      </w:tr>
      <w:tr w:rsidR="00513935" w:rsidRPr="00715C26" w:rsidTr="009A4CEB">
        <w:tc>
          <w:tcPr>
            <w:tcW w:w="2126" w:type="dxa"/>
            <w:tcBorders>
              <w:top w:val="single" w:sz="4" w:space="0" w:color="auto"/>
              <w:left w:val="single" w:sz="4" w:space="0" w:color="auto"/>
              <w:bottom w:val="single" w:sz="4" w:space="0" w:color="auto"/>
              <w:right w:val="single" w:sz="4" w:space="0" w:color="auto"/>
            </w:tcBorders>
          </w:tcPr>
          <w:p w:rsidR="00513935" w:rsidRPr="00715C26" w:rsidRDefault="00513935" w:rsidP="009A4CEB">
            <w:pPr>
              <w:pStyle w:val="a4"/>
              <w:rPr>
                <w:b/>
                <w:color w:val="000000" w:themeColor="text1"/>
                <w:sz w:val="22"/>
                <w:szCs w:val="22"/>
              </w:rPr>
            </w:pPr>
            <w:r w:rsidRPr="00715C26">
              <w:rPr>
                <w:color w:val="000000" w:themeColor="text1"/>
                <w:sz w:val="22"/>
                <w:szCs w:val="22"/>
              </w:rPr>
              <w:t>Урупский район</w:t>
            </w:r>
          </w:p>
        </w:tc>
        <w:tc>
          <w:tcPr>
            <w:tcW w:w="1134" w:type="dxa"/>
            <w:tcBorders>
              <w:top w:val="single" w:sz="4" w:space="0" w:color="auto"/>
              <w:left w:val="single" w:sz="4" w:space="0" w:color="auto"/>
              <w:bottom w:val="single" w:sz="4" w:space="0" w:color="auto"/>
              <w:right w:val="single" w:sz="4" w:space="0" w:color="auto"/>
            </w:tcBorders>
          </w:tcPr>
          <w:p w:rsidR="00513935" w:rsidRPr="00715C26" w:rsidRDefault="00513935" w:rsidP="009A4CEB">
            <w:pPr>
              <w:pStyle w:val="a4"/>
              <w:rPr>
                <w:b/>
                <w:bCs/>
                <w:color w:val="000000" w:themeColor="text1"/>
                <w:sz w:val="22"/>
                <w:szCs w:val="22"/>
              </w:rPr>
            </w:pPr>
            <w:r w:rsidRPr="00715C26">
              <w:rPr>
                <w:color w:val="000000" w:themeColor="text1"/>
                <w:sz w:val="22"/>
                <w:szCs w:val="22"/>
              </w:rPr>
              <w:t>30,4</w:t>
            </w:r>
          </w:p>
        </w:tc>
        <w:tc>
          <w:tcPr>
            <w:tcW w:w="992" w:type="dxa"/>
            <w:tcBorders>
              <w:top w:val="single" w:sz="4" w:space="0" w:color="auto"/>
              <w:left w:val="single" w:sz="4" w:space="0" w:color="auto"/>
              <w:bottom w:val="single" w:sz="4" w:space="0" w:color="auto"/>
              <w:right w:val="single" w:sz="4" w:space="0" w:color="auto"/>
            </w:tcBorders>
          </w:tcPr>
          <w:p w:rsidR="00513935" w:rsidRPr="00715C26" w:rsidRDefault="00513935" w:rsidP="009A4CEB">
            <w:pPr>
              <w:pStyle w:val="a4"/>
              <w:rPr>
                <w:b/>
                <w:bCs/>
                <w:color w:val="000000" w:themeColor="text1"/>
                <w:sz w:val="22"/>
                <w:szCs w:val="22"/>
              </w:rPr>
            </w:pPr>
            <w:r w:rsidRPr="00715C26">
              <w:rPr>
                <w:color w:val="000000" w:themeColor="text1"/>
                <w:sz w:val="22"/>
                <w:szCs w:val="22"/>
              </w:rPr>
              <w:t>26,3</w:t>
            </w:r>
          </w:p>
        </w:tc>
        <w:tc>
          <w:tcPr>
            <w:tcW w:w="992" w:type="dxa"/>
            <w:tcBorders>
              <w:top w:val="single" w:sz="4" w:space="0" w:color="auto"/>
              <w:left w:val="single" w:sz="4" w:space="0" w:color="auto"/>
              <w:bottom w:val="single" w:sz="4" w:space="0" w:color="auto"/>
              <w:right w:val="single" w:sz="4" w:space="0" w:color="auto"/>
            </w:tcBorders>
          </w:tcPr>
          <w:p w:rsidR="00513935" w:rsidRPr="00715C26" w:rsidRDefault="00513935" w:rsidP="009A4CEB">
            <w:pPr>
              <w:pStyle w:val="a4"/>
              <w:rPr>
                <w:b/>
                <w:bCs/>
                <w:color w:val="000000" w:themeColor="text1"/>
                <w:sz w:val="22"/>
                <w:szCs w:val="22"/>
              </w:rPr>
            </w:pPr>
            <w:r w:rsidRPr="00715C26">
              <w:rPr>
                <w:color w:val="000000" w:themeColor="text1"/>
                <w:sz w:val="22"/>
                <w:szCs w:val="22"/>
              </w:rPr>
              <w:t>26,5</w:t>
            </w:r>
          </w:p>
        </w:tc>
        <w:tc>
          <w:tcPr>
            <w:tcW w:w="993" w:type="dxa"/>
            <w:tcBorders>
              <w:top w:val="single" w:sz="4" w:space="0" w:color="auto"/>
              <w:left w:val="single" w:sz="4" w:space="0" w:color="auto"/>
              <w:bottom w:val="single" w:sz="4" w:space="0" w:color="auto"/>
              <w:right w:val="single" w:sz="4" w:space="0" w:color="auto"/>
            </w:tcBorders>
          </w:tcPr>
          <w:p w:rsidR="00513935" w:rsidRPr="00715C26" w:rsidRDefault="00513935" w:rsidP="009A4CEB">
            <w:pPr>
              <w:pStyle w:val="a4"/>
              <w:rPr>
                <w:b/>
                <w:bCs/>
                <w:color w:val="000000" w:themeColor="text1"/>
                <w:sz w:val="22"/>
                <w:szCs w:val="22"/>
              </w:rPr>
            </w:pPr>
            <w:r w:rsidRPr="00715C26">
              <w:rPr>
                <w:color w:val="000000" w:themeColor="text1"/>
                <w:sz w:val="22"/>
                <w:szCs w:val="22"/>
              </w:rPr>
              <w:t>36</w:t>
            </w:r>
          </w:p>
        </w:tc>
        <w:tc>
          <w:tcPr>
            <w:tcW w:w="1134" w:type="dxa"/>
            <w:tcBorders>
              <w:top w:val="single" w:sz="4" w:space="0" w:color="auto"/>
              <w:left w:val="single" w:sz="4" w:space="0" w:color="auto"/>
              <w:bottom w:val="single" w:sz="4" w:space="0" w:color="auto"/>
              <w:right w:val="single" w:sz="4" w:space="0" w:color="auto"/>
            </w:tcBorders>
          </w:tcPr>
          <w:p w:rsidR="00513935" w:rsidRPr="00715C26" w:rsidRDefault="00513935" w:rsidP="009A4CEB">
            <w:pPr>
              <w:pStyle w:val="a4"/>
              <w:rPr>
                <w:b/>
                <w:bCs/>
                <w:color w:val="000000" w:themeColor="text1"/>
                <w:sz w:val="22"/>
                <w:szCs w:val="22"/>
              </w:rPr>
            </w:pPr>
            <w:r w:rsidRPr="00715C26">
              <w:rPr>
                <w:color w:val="000000" w:themeColor="text1"/>
                <w:sz w:val="22"/>
                <w:szCs w:val="22"/>
              </w:rPr>
              <w:t>27,2</w:t>
            </w:r>
          </w:p>
        </w:tc>
        <w:tc>
          <w:tcPr>
            <w:tcW w:w="1668" w:type="dxa"/>
            <w:tcBorders>
              <w:top w:val="single" w:sz="4" w:space="0" w:color="auto"/>
              <w:left w:val="single" w:sz="4" w:space="0" w:color="auto"/>
              <w:bottom w:val="single" w:sz="4" w:space="0" w:color="auto"/>
              <w:right w:val="single" w:sz="4" w:space="0" w:color="auto"/>
            </w:tcBorders>
          </w:tcPr>
          <w:p w:rsidR="00513935" w:rsidRPr="00715C26" w:rsidRDefault="00513935" w:rsidP="009A4CEB">
            <w:pPr>
              <w:pStyle w:val="a4"/>
              <w:rPr>
                <w:sz w:val="22"/>
                <w:szCs w:val="22"/>
              </w:rPr>
            </w:pPr>
            <w:r w:rsidRPr="00715C26">
              <w:rPr>
                <w:bCs/>
                <w:sz w:val="22"/>
                <w:szCs w:val="22"/>
              </w:rPr>
              <w:t>13,7</w:t>
            </w:r>
          </w:p>
        </w:tc>
      </w:tr>
      <w:tr w:rsidR="00513935" w:rsidRPr="00715C26" w:rsidTr="009A4CEB">
        <w:trPr>
          <w:trHeight w:val="180"/>
        </w:trPr>
        <w:tc>
          <w:tcPr>
            <w:tcW w:w="2126" w:type="dxa"/>
            <w:tcBorders>
              <w:top w:val="single" w:sz="4" w:space="0" w:color="auto"/>
              <w:left w:val="single" w:sz="4" w:space="0" w:color="auto"/>
              <w:bottom w:val="single" w:sz="4" w:space="0" w:color="auto"/>
              <w:right w:val="single" w:sz="4" w:space="0" w:color="auto"/>
            </w:tcBorders>
          </w:tcPr>
          <w:p w:rsidR="00513935" w:rsidRPr="00715C26" w:rsidRDefault="00513935" w:rsidP="009A4CEB">
            <w:pPr>
              <w:pStyle w:val="a4"/>
              <w:rPr>
                <w:b/>
                <w:color w:val="000000" w:themeColor="text1"/>
                <w:sz w:val="22"/>
                <w:szCs w:val="22"/>
              </w:rPr>
            </w:pPr>
            <w:proofErr w:type="spellStart"/>
            <w:r w:rsidRPr="00715C26">
              <w:rPr>
                <w:color w:val="000000" w:themeColor="text1"/>
                <w:sz w:val="22"/>
                <w:szCs w:val="22"/>
              </w:rPr>
              <w:t>Хабезский</w:t>
            </w:r>
            <w:proofErr w:type="spellEnd"/>
            <w:r w:rsidRPr="00715C26">
              <w:rPr>
                <w:color w:val="000000" w:themeColor="text1"/>
                <w:sz w:val="22"/>
                <w:szCs w:val="22"/>
              </w:rPr>
              <w:t xml:space="preserve"> район</w:t>
            </w:r>
          </w:p>
        </w:tc>
        <w:tc>
          <w:tcPr>
            <w:tcW w:w="1134" w:type="dxa"/>
            <w:tcBorders>
              <w:top w:val="single" w:sz="4" w:space="0" w:color="auto"/>
              <w:left w:val="single" w:sz="4" w:space="0" w:color="auto"/>
              <w:bottom w:val="single" w:sz="4" w:space="0" w:color="auto"/>
              <w:right w:val="single" w:sz="4" w:space="0" w:color="auto"/>
            </w:tcBorders>
          </w:tcPr>
          <w:p w:rsidR="00513935" w:rsidRPr="00715C26" w:rsidRDefault="00513935" w:rsidP="009A4CEB">
            <w:pPr>
              <w:pStyle w:val="a4"/>
              <w:rPr>
                <w:b/>
                <w:bCs/>
                <w:color w:val="000000" w:themeColor="text1"/>
                <w:sz w:val="22"/>
                <w:szCs w:val="22"/>
              </w:rPr>
            </w:pPr>
            <w:r w:rsidRPr="00715C26">
              <w:rPr>
                <w:color w:val="000000" w:themeColor="text1"/>
                <w:sz w:val="22"/>
                <w:szCs w:val="22"/>
              </w:rPr>
              <w:t>26,0</w:t>
            </w:r>
          </w:p>
        </w:tc>
        <w:tc>
          <w:tcPr>
            <w:tcW w:w="992" w:type="dxa"/>
            <w:tcBorders>
              <w:top w:val="single" w:sz="4" w:space="0" w:color="auto"/>
              <w:left w:val="single" w:sz="4" w:space="0" w:color="auto"/>
              <w:bottom w:val="single" w:sz="4" w:space="0" w:color="auto"/>
              <w:right w:val="single" w:sz="4" w:space="0" w:color="auto"/>
            </w:tcBorders>
          </w:tcPr>
          <w:p w:rsidR="00513935" w:rsidRPr="00715C26" w:rsidRDefault="00513935" w:rsidP="009A4CEB">
            <w:pPr>
              <w:pStyle w:val="a4"/>
              <w:rPr>
                <w:b/>
                <w:bCs/>
                <w:color w:val="000000" w:themeColor="text1"/>
                <w:sz w:val="22"/>
                <w:szCs w:val="22"/>
              </w:rPr>
            </w:pPr>
            <w:r w:rsidRPr="00715C26">
              <w:rPr>
                <w:color w:val="000000" w:themeColor="text1"/>
                <w:sz w:val="22"/>
                <w:szCs w:val="22"/>
              </w:rPr>
              <w:t>25,9</w:t>
            </w:r>
          </w:p>
        </w:tc>
        <w:tc>
          <w:tcPr>
            <w:tcW w:w="992" w:type="dxa"/>
            <w:tcBorders>
              <w:top w:val="single" w:sz="4" w:space="0" w:color="auto"/>
              <w:left w:val="single" w:sz="4" w:space="0" w:color="auto"/>
              <w:bottom w:val="single" w:sz="4" w:space="0" w:color="auto"/>
              <w:right w:val="single" w:sz="4" w:space="0" w:color="auto"/>
            </w:tcBorders>
          </w:tcPr>
          <w:p w:rsidR="00513935" w:rsidRPr="00715C26" w:rsidRDefault="00513935" w:rsidP="009A4CEB">
            <w:pPr>
              <w:pStyle w:val="a4"/>
              <w:rPr>
                <w:b/>
                <w:bCs/>
                <w:color w:val="000000" w:themeColor="text1"/>
                <w:sz w:val="22"/>
                <w:szCs w:val="22"/>
              </w:rPr>
            </w:pPr>
            <w:r w:rsidRPr="00715C26">
              <w:rPr>
                <w:color w:val="000000" w:themeColor="text1"/>
                <w:sz w:val="22"/>
                <w:szCs w:val="22"/>
              </w:rPr>
              <w:t>19,4</w:t>
            </w:r>
          </w:p>
        </w:tc>
        <w:tc>
          <w:tcPr>
            <w:tcW w:w="993" w:type="dxa"/>
            <w:tcBorders>
              <w:top w:val="single" w:sz="4" w:space="0" w:color="auto"/>
              <w:left w:val="single" w:sz="4" w:space="0" w:color="auto"/>
              <w:bottom w:val="single" w:sz="4" w:space="0" w:color="auto"/>
              <w:right w:val="single" w:sz="4" w:space="0" w:color="auto"/>
            </w:tcBorders>
          </w:tcPr>
          <w:p w:rsidR="00513935" w:rsidRPr="00715C26" w:rsidRDefault="00513935" w:rsidP="009A4CEB">
            <w:pPr>
              <w:pStyle w:val="a4"/>
              <w:rPr>
                <w:b/>
                <w:bCs/>
                <w:color w:val="000000" w:themeColor="text1"/>
                <w:sz w:val="22"/>
                <w:szCs w:val="22"/>
              </w:rPr>
            </w:pPr>
            <w:r w:rsidRPr="00715C26">
              <w:rPr>
                <w:color w:val="000000" w:themeColor="text1"/>
                <w:sz w:val="22"/>
                <w:szCs w:val="22"/>
              </w:rPr>
              <w:t>16,2</w:t>
            </w:r>
          </w:p>
        </w:tc>
        <w:tc>
          <w:tcPr>
            <w:tcW w:w="1134" w:type="dxa"/>
            <w:tcBorders>
              <w:top w:val="single" w:sz="4" w:space="0" w:color="auto"/>
              <w:left w:val="single" w:sz="4" w:space="0" w:color="auto"/>
              <w:bottom w:val="single" w:sz="4" w:space="0" w:color="auto"/>
              <w:right w:val="single" w:sz="4" w:space="0" w:color="auto"/>
            </w:tcBorders>
          </w:tcPr>
          <w:p w:rsidR="00513935" w:rsidRPr="00715C26" w:rsidRDefault="00513935" w:rsidP="009A4CEB">
            <w:pPr>
              <w:pStyle w:val="a4"/>
              <w:rPr>
                <w:b/>
                <w:bCs/>
                <w:color w:val="000000" w:themeColor="text1"/>
                <w:sz w:val="22"/>
                <w:szCs w:val="22"/>
              </w:rPr>
            </w:pPr>
            <w:r w:rsidRPr="00715C26">
              <w:rPr>
                <w:color w:val="000000" w:themeColor="text1"/>
                <w:sz w:val="22"/>
                <w:szCs w:val="22"/>
              </w:rPr>
              <w:t>9,8</w:t>
            </w:r>
          </w:p>
        </w:tc>
        <w:tc>
          <w:tcPr>
            <w:tcW w:w="1668" w:type="dxa"/>
            <w:tcBorders>
              <w:top w:val="single" w:sz="4" w:space="0" w:color="auto"/>
              <w:left w:val="single" w:sz="4" w:space="0" w:color="auto"/>
              <w:bottom w:val="single" w:sz="4" w:space="0" w:color="auto"/>
              <w:right w:val="single" w:sz="4" w:space="0" w:color="auto"/>
            </w:tcBorders>
          </w:tcPr>
          <w:p w:rsidR="00513935" w:rsidRPr="00715C26" w:rsidRDefault="00513935" w:rsidP="009A4CEB">
            <w:pPr>
              <w:pStyle w:val="a4"/>
              <w:rPr>
                <w:sz w:val="22"/>
                <w:szCs w:val="22"/>
              </w:rPr>
            </w:pPr>
            <w:r w:rsidRPr="00715C26">
              <w:rPr>
                <w:bCs/>
                <w:sz w:val="22"/>
                <w:szCs w:val="22"/>
              </w:rPr>
              <w:t>3,3</w:t>
            </w:r>
          </w:p>
        </w:tc>
      </w:tr>
      <w:tr w:rsidR="00513935" w:rsidRPr="00715C26" w:rsidTr="009A4CEB">
        <w:trPr>
          <w:trHeight w:val="285"/>
        </w:trPr>
        <w:tc>
          <w:tcPr>
            <w:tcW w:w="2126" w:type="dxa"/>
            <w:tcBorders>
              <w:top w:val="single" w:sz="4" w:space="0" w:color="auto"/>
              <w:left w:val="single" w:sz="4" w:space="0" w:color="auto"/>
              <w:bottom w:val="single" w:sz="4" w:space="0" w:color="auto"/>
              <w:right w:val="single" w:sz="4" w:space="0" w:color="auto"/>
            </w:tcBorders>
          </w:tcPr>
          <w:p w:rsidR="00513935" w:rsidRPr="00715C26" w:rsidRDefault="00513935" w:rsidP="009A4CEB">
            <w:pPr>
              <w:pStyle w:val="a4"/>
              <w:rPr>
                <w:b/>
                <w:color w:val="000000" w:themeColor="text1"/>
                <w:sz w:val="22"/>
                <w:szCs w:val="22"/>
              </w:rPr>
            </w:pPr>
            <w:r w:rsidRPr="00715C26">
              <w:rPr>
                <w:color w:val="000000" w:themeColor="text1"/>
                <w:sz w:val="22"/>
                <w:szCs w:val="22"/>
              </w:rPr>
              <w:t>Абазинский район</w:t>
            </w:r>
          </w:p>
        </w:tc>
        <w:tc>
          <w:tcPr>
            <w:tcW w:w="1134" w:type="dxa"/>
            <w:tcBorders>
              <w:top w:val="single" w:sz="4" w:space="0" w:color="auto"/>
              <w:left w:val="single" w:sz="4" w:space="0" w:color="auto"/>
              <w:bottom w:val="single" w:sz="4" w:space="0" w:color="auto"/>
              <w:right w:val="single" w:sz="4" w:space="0" w:color="auto"/>
            </w:tcBorders>
          </w:tcPr>
          <w:p w:rsidR="00513935" w:rsidRPr="00715C26" w:rsidRDefault="00513935" w:rsidP="009A4CEB">
            <w:pPr>
              <w:pStyle w:val="a4"/>
              <w:rPr>
                <w:b/>
                <w:bCs/>
                <w:color w:val="000000" w:themeColor="text1"/>
                <w:sz w:val="22"/>
                <w:szCs w:val="22"/>
              </w:rPr>
            </w:pPr>
            <w:r w:rsidRPr="00715C26">
              <w:rPr>
                <w:color w:val="000000" w:themeColor="text1"/>
                <w:sz w:val="22"/>
                <w:szCs w:val="22"/>
              </w:rPr>
              <w:t>45,8</w:t>
            </w:r>
          </w:p>
        </w:tc>
        <w:tc>
          <w:tcPr>
            <w:tcW w:w="992" w:type="dxa"/>
            <w:tcBorders>
              <w:top w:val="single" w:sz="4" w:space="0" w:color="auto"/>
              <w:left w:val="single" w:sz="4" w:space="0" w:color="auto"/>
              <w:bottom w:val="single" w:sz="4" w:space="0" w:color="auto"/>
              <w:right w:val="single" w:sz="4" w:space="0" w:color="auto"/>
            </w:tcBorders>
          </w:tcPr>
          <w:p w:rsidR="00513935" w:rsidRPr="00715C26" w:rsidRDefault="00513935" w:rsidP="009A4CEB">
            <w:pPr>
              <w:pStyle w:val="a4"/>
              <w:rPr>
                <w:b/>
                <w:bCs/>
                <w:color w:val="000000" w:themeColor="text1"/>
                <w:sz w:val="22"/>
                <w:szCs w:val="22"/>
              </w:rPr>
            </w:pPr>
            <w:r w:rsidRPr="00715C26">
              <w:rPr>
                <w:color w:val="000000" w:themeColor="text1"/>
                <w:sz w:val="22"/>
                <w:szCs w:val="22"/>
              </w:rPr>
              <w:t>45,6</w:t>
            </w:r>
          </w:p>
        </w:tc>
        <w:tc>
          <w:tcPr>
            <w:tcW w:w="992" w:type="dxa"/>
            <w:tcBorders>
              <w:top w:val="single" w:sz="4" w:space="0" w:color="auto"/>
              <w:left w:val="single" w:sz="4" w:space="0" w:color="auto"/>
              <w:bottom w:val="single" w:sz="4" w:space="0" w:color="auto"/>
              <w:right w:val="single" w:sz="4" w:space="0" w:color="auto"/>
            </w:tcBorders>
          </w:tcPr>
          <w:p w:rsidR="00513935" w:rsidRPr="00715C26" w:rsidRDefault="00513935" w:rsidP="009A4CEB">
            <w:pPr>
              <w:pStyle w:val="a4"/>
              <w:rPr>
                <w:b/>
                <w:bCs/>
                <w:color w:val="000000" w:themeColor="text1"/>
                <w:sz w:val="22"/>
                <w:szCs w:val="22"/>
              </w:rPr>
            </w:pPr>
            <w:r w:rsidRPr="00715C26">
              <w:rPr>
                <w:color w:val="000000" w:themeColor="text1"/>
                <w:sz w:val="22"/>
                <w:szCs w:val="22"/>
              </w:rPr>
              <w:t>22,6</w:t>
            </w:r>
          </w:p>
        </w:tc>
        <w:tc>
          <w:tcPr>
            <w:tcW w:w="993" w:type="dxa"/>
            <w:tcBorders>
              <w:top w:val="single" w:sz="4" w:space="0" w:color="auto"/>
              <w:left w:val="single" w:sz="4" w:space="0" w:color="auto"/>
              <w:bottom w:val="single" w:sz="4" w:space="0" w:color="auto"/>
              <w:right w:val="single" w:sz="4" w:space="0" w:color="auto"/>
            </w:tcBorders>
          </w:tcPr>
          <w:p w:rsidR="00513935" w:rsidRPr="00715C26" w:rsidRDefault="00513935" w:rsidP="009A4CEB">
            <w:pPr>
              <w:pStyle w:val="a4"/>
              <w:rPr>
                <w:b/>
                <w:bCs/>
                <w:color w:val="000000" w:themeColor="text1"/>
                <w:sz w:val="22"/>
                <w:szCs w:val="22"/>
              </w:rPr>
            </w:pPr>
            <w:r w:rsidRPr="00715C26">
              <w:rPr>
                <w:color w:val="000000" w:themeColor="text1"/>
                <w:sz w:val="22"/>
                <w:szCs w:val="22"/>
              </w:rPr>
              <w:t>19,5</w:t>
            </w:r>
          </w:p>
        </w:tc>
        <w:tc>
          <w:tcPr>
            <w:tcW w:w="1134" w:type="dxa"/>
            <w:tcBorders>
              <w:top w:val="single" w:sz="4" w:space="0" w:color="auto"/>
              <w:left w:val="single" w:sz="4" w:space="0" w:color="auto"/>
              <w:bottom w:val="single" w:sz="4" w:space="0" w:color="auto"/>
              <w:right w:val="single" w:sz="4" w:space="0" w:color="auto"/>
            </w:tcBorders>
          </w:tcPr>
          <w:p w:rsidR="00513935" w:rsidRPr="00715C26" w:rsidRDefault="00513935" w:rsidP="009A4CEB">
            <w:pPr>
              <w:pStyle w:val="a4"/>
              <w:rPr>
                <w:b/>
                <w:bCs/>
                <w:color w:val="000000" w:themeColor="text1"/>
                <w:sz w:val="22"/>
                <w:szCs w:val="22"/>
              </w:rPr>
            </w:pPr>
            <w:r w:rsidRPr="00715C26">
              <w:rPr>
                <w:color w:val="000000" w:themeColor="text1"/>
                <w:sz w:val="22"/>
                <w:szCs w:val="22"/>
              </w:rPr>
              <w:t>11,2</w:t>
            </w:r>
          </w:p>
        </w:tc>
        <w:tc>
          <w:tcPr>
            <w:tcW w:w="1668" w:type="dxa"/>
            <w:tcBorders>
              <w:top w:val="single" w:sz="4" w:space="0" w:color="auto"/>
              <w:left w:val="single" w:sz="4" w:space="0" w:color="auto"/>
              <w:bottom w:val="single" w:sz="4" w:space="0" w:color="auto"/>
              <w:right w:val="single" w:sz="4" w:space="0" w:color="auto"/>
            </w:tcBorders>
          </w:tcPr>
          <w:p w:rsidR="00513935" w:rsidRPr="00715C26" w:rsidRDefault="00513935" w:rsidP="009A4CEB">
            <w:pPr>
              <w:pStyle w:val="a4"/>
              <w:rPr>
                <w:sz w:val="22"/>
                <w:szCs w:val="22"/>
              </w:rPr>
            </w:pPr>
            <w:r w:rsidRPr="00715C26">
              <w:rPr>
                <w:bCs/>
                <w:sz w:val="22"/>
                <w:szCs w:val="22"/>
              </w:rPr>
              <w:t>11,1</w:t>
            </w:r>
          </w:p>
        </w:tc>
      </w:tr>
      <w:tr w:rsidR="00513935" w:rsidRPr="00715C26" w:rsidTr="009A4CEB">
        <w:trPr>
          <w:trHeight w:val="285"/>
        </w:trPr>
        <w:tc>
          <w:tcPr>
            <w:tcW w:w="2126" w:type="dxa"/>
            <w:tcBorders>
              <w:top w:val="single" w:sz="4" w:space="0" w:color="auto"/>
              <w:left w:val="single" w:sz="4" w:space="0" w:color="auto"/>
              <w:bottom w:val="single" w:sz="4" w:space="0" w:color="auto"/>
              <w:right w:val="single" w:sz="4" w:space="0" w:color="auto"/>
            </w:tcBorders>
          </w:tcPr>
          <w:p w:rsidR="00513935" w:rsidRPr="00715C26" w:rsidRDefault="00513935" w:rsidP="009A4CEB">
            <w:pPr>
              <w:pStyle w:val="a4"/>
              <w:rPr>
                <w:b/>
                <w:color w:val="000000" w:themeColor="text1"/>
                <w:sz w:val="22"/>
                <w:szCs w:val="22"/>
              </w:rPr>
            </w:pPr>
            <w:r w:rsidRPr="00715C26">
              <w:rPr>
                <w:color w:val="000000" w:themeColor="text1"/>
                <w:sz w:val="22"/>
                <w:szCs w:val="22"/>
              </w:rPr>
              <w:t>Ногайский район</w:t>
            </w:r>
          </w:p>
        </w:tc>
        <w:tc>
          <w:tcPr>
            <w:tcW w:w="1134" w:type="dxa"/>
            <w:tcBorders>
              <w:top w:val="single" w:sz="4" w:space="0" w:color="auto"/>
              <w:left w:val="single" w:sz="4" w:space="0" w:color="auto"/>
              <w:bottom w:val="single" w:sz="4" w:space="0" w:color="auto"/>
              <w:right w:val="single" w:sz="4" w:space="0" w:color="auto"/>
            </w:tcBorders>
          </w:tcPr>
          <w:p w:rsidR="00513935" w:rsidRPr="00715C26" w:rsidRDefault="00513935" w:rsidP="009A4CEB">
            <w:pPr>
              <w:pStyle w:val="a4"/>
              <w:rPr>
                <w:b/>
                <w:bCs/>
                <w:color w:val="000000" w:themeColor="text1"/>
                <w:sz w:val="22"/>
                <w:szCs w:val="22"/>
              </w:rPr>
            </w:pPr>
            <w:r w:rsidRPr="00715C26">
              <w:rPr>
                <w:color w:val="000000" w:themeColor="text1"/>
                <w:sz w:val="22"/>
                <w:szCs w:val="22"/>
              </w:rPr>
              <w:t>25,5</w:t>
            </w:r>
          </w:p>
        </w:tc>
        <w:tc>
          <w:tcPr>
            <w:tcW w:w="992" w:type="dxa"/>
            <w:tcBorders>
              <w:top w:val="single" w:sz="4" w:space="0" w:color="auto"/>
              <w:left w:val="single" w:sz="4" w:space="0" w:color="auto"/>
              <w:bottom w:val="single" w:sz="4" w:space="0" w:color="auto"/>
              <w:right w:val="single" w:sz="4" w:space="0" w:color="auto"/>
            </w:tcBorders>
          </w:tcPr>
          <w:p w:rsidR="00513935" w:rsidRPr="00715C26" w:rsidRDefault="00513935" w:rsidP="009A4CEB">
            <w:pPr>
              <w:pStyle w:val="a4"/>
              <w:rPr>
                <w:b/>
                <w:bCs/>
                <w:color w:val="000000" w:themeColor="text1"/>
                <w:sz w:val="22"/>
                <w:szCs w:val="22"/>
              </w:rPr>
            </w:pPr>
            <w:r w:rsidRPr="00715C26">
              <w:rPr>
                <w:color w:val="000000" w:themeColor="text1"/>
                <w:sz w:val="22"/>
                <w:szCs w:val="22"/>
              </w:rPr>
              <w:t>25,6</w:t>
            </w:r>
          </w:p>
        </w:tc>
        <w:tc>
          <w:tcPr>
            <w:tcW w:w="992" w:type="dxa"/>
            <w:tcBorders>
              <w:top w:val="single" w:sz="4" w:space="0" w:color="auto"/>
              <w:left w:val="single" w:sz="4" w:space="0" w:color="auto"/>
              <w:bottom w:val="single" w:sz="4" w:space="0" w:color="auto"/>
              <w:right w:val="single" w:sz="4" w:space="0" w:color="auto"/>
            </w:tcBorders>
          </w:tcPr>
          <w:p w:rsidR="00513935" w:rsidRPr="00715C26" w:rsidRDefault="00513935" w:rsidP="009A4CEB">
            <w:pPr>
              <w:pStyle w:val="a4"/>
              <w:rPr>
                <w:b/>
                <w:bCs/>
                <w:color w:val="000000" w:themeColor="text1"/>
                <w:sz w:val="22"/>
                <w:szCs w:val="22"/>
              </w:rPr>
            </w:pPr>
            <w:r w:rsidRPr="00715C26">
              <w:rPr>
                <w:color w:val="000000" w:themeColor="text1"/>
                <w:sz w:val="22"/>
                <w:szCs w:val="22"/>
              </w:rPr>
              <w:t>25,7</w:t>
            </w:r>
          </w:p>
        </w:tc>
        <w:tc>
          <w:tcPr>
            <w:tcW w:w="993" w:type="dxa"/>
            <w:tcBorders>
              <w:top w:val="single" w:sz="4" w:space="0" w:color="auto"/>
              <w:left w:val="single" w:sz="4" w:space="0" w:color="auto"/>
              <w:bottom w:val="single" w:sz="4" w:space="0" w:color="auto"/>
              <w:right w:val="single" w:sz="4" w:space="0" w:color="auto"/>
            </w:tcBorders>
          </w:tcPr>
          <w:p w:rsidR="00513935" w:rsidRPr="00715C26" w:rsidRDefault="00513935" w:rsidP="009A4CEB">
            <w:pPr>
              <w:pStyle w:val="a4"/>
              <w:rPr>
                <w:b/>
                <w:bCs/>
                <w:color w:val="000000" w:themeColor="text1"/>
                <w:sz w:val="22"/>
                <w:szCs w:val="22"/>
              </w:rPr>
            </w:pPr>
            <w:r w:rsidRPr="00715C26">
              <w:rPr>
                <w:color w:val="000000" w:themeColor="text1"/>
                <w:sz w:val="22"/>
                <w:szCs w:val="22"/>
              </w:rPr>
              <w:t>5,6</w:t>
            </w:r>
          </w:p>
        </w:tc>
        <w:tc>
          <w:tcPr>
            <w:tcW w:w="1134" w:type="dxa"/>
            <w:tcBorders>
              <w:top w:val="single" w:sz="4" w:space="0" w:color="auto"/>
              <w:left w:val="single" w:sz="4" w:space="0" w:color="auto"/>
              <w:bottom w:val="single" w:sz="4" w:space="0" w:color="auto"/>
              <w:right w:val="single" w:sz="4" w:space="0" w:color="auto"/>
            </w:tcBorders>
          </w:tcPr>
          <w:p w:rsidR="00513935" w:rsidRPr="00715C26" w:rsidRDefault="00513935" w:rsidP="009A4CEB">
            <w:pPr>
              <w:pStyle w:val="a4"/>
              <w:rPr>
                <w:b/>
                <w:bCs/>
                <w:color w:val="000000" w:themeColor="text1"/>
                <w:sz w:val="22"/>
                <w:szCs w:val="22"/>
              </w:rPr>
            </w:pPr>
            <w:r w:rsidRPr="00715C26">
              <w:rPr>
                <w:color w:val="000000" w:themeColor="text1"/>
                <w:sz w:val="22"/>
                <w:szCs w:val="22"/>
              </w:rPr>
              <w:t>13,0</w:t>
            </w:r>
          </w:p>
        </w:tc>
        <w:tc>
          <w:tcPr>
            <w:tcW w:w="1668" w:type="dxa"/>
            <w:tcBorders>
              <w:top w:val="single" w:sz="4" w:space="0" w:color="auto"/>
              <w:left w:val="single" w:sz="4" w:space="0" w:color="auto"/>
              <w:bottom w:val="single" w:sz="4" w:space="0" w:color="auto"/>
              <w:right w:val="single" w:sz="4" w:space="0" w:color="auto"/>
            </w:tcBorders>
          </w:tcPr>
          <w:p w:rsidR="00513935" w:rsidRPr="00715C26" w:rsidRDefault="00513935" w:rsidP="009A4CEB">
            <w:pPr>
              <w:pStyle w:val="a4"/>
              <w:rPr>
                <w:sz w:val="22"/>
                <w:szCs w:val="22"/>
              </w:rPr>
            </w:pPr>
            <w:r w:rsidRPr="00715C26">
              <w:rPr>
                <w:bCs/>
                <w:sz w:val="22"/>
                <w:szCs w:val="22"/>
              </w:rPr>
              <w:t>13,0</w:t>
            </w:r>
          </w:p>
        </w:tc>
      </w:tr>
      <w:tr w:rsidR="00513935" w:rsidRPr="00715C26" w:rsidTr="009A4CEB">
        <w:tc>
          <w:tcPr>
            <w:tcW w:w="2126" w:type="dxa"/>
            <w:tcBorders>
              <w:top w:val="single" w:sz="4" w:space="0" w:color="auto"/>
              <w:left w:val="single" w:sz="4" w:space="0" w:color="auto"/>
              <w:bottom w:val="single" w:sz="4" w:space="0" w:color="auto"/>
              <w:right w:val="single" w:sz="4" w:space="0" w:color="auto"/>
            </w:tcBorders>
          </w:tcPr>
          <w:p w:rsidR="00513935" w:rsidRPr="00715C26" w:rsidRDefault="00513935" w:rsidP="009A4CEB">
            <w:pPr>
              <w:pStyle w:val="a4"/>
              <w:rPr>
                <w:b/>
                <w:color w:val="000000" w:themeColor="text1"/>
                <w:sz w:val="22"/>
                <w:szCs w:val="22"/>
              </w:rPr>
            </w:pPr>
            <w:r w:rsidRPr="00715C26">
              <w:rPr>
                <w:color w:val="000000" w:themeColor="text1"/>
                <w:sz w:val="22"/>
                <w:szCs w:val="22"/>
              </w:rPr>
              <w:t>КЧР</w:t>
            </w:r>
          </w:p>
        </w:tc>
        <w:tc>
          <w:tcPr>
            <w:tcW w:w="1134" w:type="dxa"/>
            <w:tcBorders>
              <w:top w:val="single" w:sz="4" w:space="0" w:color="auto"/>
              <w:left w:val="single" w:sz="4" w:space="0" w:color="auto"/>
              <w:bottom w:val="single" w:sz="4" w:space="0" w:color="auto"/>
              <w:right w:val="single" w:sz="4" w:space="0" w:color="auto"/>
            </w:tcBorders>
          </w:tcPr>
          <w:p w:rsidR="00513935" w:rsidRPr="00715C26" w:rsidRDefault="00513935" w:rsidP="009A4CEB">
            <w:pPr>
              <w:pStyle w:val="a4"/>
              <w:rPr>
                <w:b/>
                <w:bCs/>
                <w:color w:val="000000" w:themeColor="text1"/>
                <w:sz w:val="22"/>
                <w:szCs w:val="22"/>
              </w:rPr>
            </w:pPr>
            <w:r w:rsidRPr="00715C26">
              <w:rPr>
                <w:color w:val="000000" w:themeColor="text1"/>
                <w:sz w:val="22"/>
                <w:szCs w:val="22"/>
              </w:rPr>
              <w:t>28,3</w:t>
            </w:r>
          </w:p>
        </w:tc>
        <w:tc>
          <w:tcPr>
            <w:tcW w:w="992" w:type="dxa"/>
            <w:tcBorders>
              <w:top w:val="single" w:sz="4" w:space="0" w:color="auto"/>
              <w:left w:val="single" w:sz="4" w:space="0" w:color="auto"/>
              <w:bottom w:val="single" w:sz="4" w:space="0" w:color="auto"/>
              <w:right w:val="single" w:sz="4" w:space="0" w:color="auto"/>
            </w:tcBorders>
          </w:tcPr>
          <w:p w:rsidR="00513935" w:rsidRPr="00715C26" w:rsidRDefault="00513935" w:rsidP="009A4CEB">
            <w:pPr>
              <w:pStyle w:val="a4"/>
              <w:rPr>
                <w:b/>
                <w:bCs/>
                <w:color w:val="000000" w:themeColor="text1"/>
                <w:sz w:val="22"/>
                <w:szCs w:val="22"/>
              </w:rPr>
            </w:pPr>
            <w:r w:rsidRPr="00715C26">
              <w:rPr>
                <w:color w:val="000000" w:themeColor="text1"/>
                <w:sz w:val="22"/>
                <w:szCs w:val="22"/>
              </w:rPr>
              <w:t>28,9</w:t>
            </w:r>
          </w:p>
        </w:tc>
        <w:tc>
          <w:tcPr>
            <w:tcW w:w="992" w:type="dxa"/>
            <w:tcBorders>
              <w:top w:val="single" w:sz="4" w:space="0" w:color="auto"/>
              <w:left w:val="single" w:sz="4" w:space="0" w:color="auto"/>
              <w:bottom w:val="single" w:sz="4" w:space="0" w:color="auto"/>
              <w:right w:val="single" w:sz="4" w:space="0" w:color="auto"/>
            </w:tcBorders>
          </w:tcPr>
          <w:p w:rsidR="00513935" w:rsidRPr="00715C26" w:rsidRDefault="00513935" w:rsidP="009A4CEB">
            <w:pPr>
              <w:pStyle w:val="a4"/>
              <w:rPr>
                <w:b/>
                <w:bCs/>
                <w:color w:val="000000" w:themeColor="text1"/>
                <w:sz w:val="22"/>
                <w:szCs w:val="22"/>
              </w:rPr>
            </w:pPr>
            <w:r w:rsidRPr="00715C26">
              <w:rPr>
                <w:color w:val="000000" w:themeColor="text1"/>
                <w:sz w:val="22"/>
                <w:szCs w:val="22"/>
              </w:rPr>
              <w:t>24,7</w:t>
            </w:r>
          </w:p>
        </w:tc>
        <w:tc>
          <w:tcPr>
            <w:tcW w:w="993" w:type="dxa"/>
            <w:tcBorders>
              <w:top w:val="single" w:sz="4" w:space="0" w:color="auto"/>
              <w:left w:val="single" w:sz="4" w:space="0" w:color="auto"/>
              <w:bottom w:val="single" w:sz="4" w:space="0" w:color="auto"/>
              <w:right w:val="single" w:sz="4" w:space="0" w:color="auto"/>
            </w:tcBorders>
          </w:tcPr>
          <w:p w:rsidR="00513935" w:rsidRPr="00715C26" w:rsidRDefault="00513935" w:rsidP="009A4CEB">
            <w:pPr>
              <w:pStyle w:val="a4"/>
              <w:rPr>
                <w:b/>
                <w:bCs/>
                <w:color w:val="000000" w:themeColor="text1"/>
                <w:sz w:val="22"/>
                <w:szCs w:val="22"/>
              </w:rPr>
            </w:pPr>
            <w:r w:rsidRPr="00715C26">
              <w:rPr>
                <w:color w:val="000000" w:themeColor="text1"/>
                <w:sz w:val="22"/>
                <w:szCs w:val="22"/>
              </w:rPr>
              <w:t>16.8</w:t>
            </w:r>
          </w:p>
        </w:tc>
        <w:tc>
          <w:tcPr>
            <w:tcW w:w="1134" w:type="dxa"/>
            <w:tcBorders>
              <w:top w:val="single" w:sz="4" w:space="0" w:color="auto"/>
              <w:left w:val="single" w:sz="4" w:space="0" w:color="auto"/>
              <w:bottom w:val="single" w:sz="4" w:space="0" w:color="auto"/>
              <w:right w:val="single" w:sz="4" w:space="0" w:color="auto"/>
            </w:tcBorders>
          </w:tcPr>
          <w:p w:rsidR="00513935" w:rsidRPr="00715C26" w:rsidRDefault="00513935" w:rsidP="009A4CEB">
            <w:pPr>
              <w:pStyle w:val="a4"/>
              <w:rPr>
                <w:b/>
                <w:bCs/>
                <w:color w:val="000000" w:themeColor="text1"/>
                <w:sz w:val="22"/>
                <w:szCs w:val="22"/>
              </w:rPr>
            </w:pPr>
            <w:r w:rsidRPr="00715C26">
              <w:rPr>
                <w:color w:val="000000" w:themeColor="text1"/>
                <w:sz w:val="22"/>
                <w:szCs w:val="22"/>
              </w:rPr>
              <w:t>16,8</w:t>
            </w:r>
          </w:p>
        </w:tc>
        <w:tc>
          <w:tcPr>
            <w:tcW w:w="1668" w:type="dxa"/>
            <w:tcBorders>
              <w:top w:val="single" w:sz="4" w:space="0" w:color="auto"/>
              <w:left w:val="single" w:sz="4" w:space="0" w:color="auto"/>
              <w:bottom w:val="single" w:sz="4" w:space="0" w:color="auto"/>
              <w:right w:val="single" w:sz="4" w:space="0" w:color="auto"/>
            </w:tcBorders>
          </w:tcPr>
          <w:p w:rsidR="00513935" w:rsidRPr="00715C26" w:rsidRDefault="00513935" w:rsidP="009A4CEB">
            <w:pPr>
              <w:pStyle w:val="a4"/>
              <w:rPr>
                <w:sz w:val="22"/>
                <w:szCs w:val="22"/>
              </w:rPr>
            </w:pPr>
            <w:r w:rsidRPr="00715C26">
              <w:rPr>
                <w:bCs/>
                <w:sz w:val="22"/>
                <w:szCs w:val="22"/>
              </w:rPr>
              <w:t>17,9</w:t>
            </w:r>
          </w:p>
        </w:tc>
      </w:tr>
      <w:tr w:rsidR="00513935" w:rsidRPr="00715C26" w:rsidTr="009A4CEB">
        <w:tc>
          <w:tcPr>
            <w:tcW w:w="2126" w:type="dxa"/>
            <w:tcBorders>
              <w:top w:val="single" w:sz="4" w:space="0" w:color="auto"/>
              <w:left w:val="single" w:sz="4" w:space="0" w:color="auto"/>
              <w:bottom w:val="single" w:sz="4" w:space="0" w:color="auto"/>
              <w:right w:val="single" w:sz="4" w:space="0" w:color="auto"/>
            </w:tcBorders>
          </w:tcPr>
          <w:p w:rsidR="00513935" w:rsidRPr="00715C26" w:rsidRDefault="00513935" w:rsidP="009A4CEB">
            <w:pPr>
              <w:pStyle w:val="a4"/>
              <w:rPr>
                <w:b/>
                <w:color w:val="000000" w:themeColor="text1"/>
                <w:sz w:val="22"/>
                <w:szCs w:val="22"/>
              </w:rPr>
            </w:pPr>
            <w:r w:rsidRPr="00715C26">
              <w:rPr>
                <w:color w:val="000000" w:themeColor="text1"/>
                <w:sz w:val="22"/>
                <w:szCs w:val="22"/>
              </w:rPr>
              <w:t>РФ</w:t>
            </w:r>
          </w:p>
        </w:tc>
        <w:tc>
          <w:tcPr>
            <w:tcW w:w="1134" w:type="dxa"/>
            <w:tcBorders>
              <w:top w:val="single" w:sz="4" w:space="0" w:color="auto"/>
              <w:left w:val="single" w:sz="4" w:space="0" w:color="auto"/>
              <w:bottom w:val="single" w:sz="4" w:space="0" w:color="auto"/>
              <w:right w:val="single" w:sz="4" w:space="0" w:color="auto"/>
            </w:tcBorders>
          </w:tcPr>
          <w:p w:rsidR="00513935" w:rsidRPr="00715C26" w:rsidRDefault="00513935" w:rsidP="009A4CEB">
            <w:pPr>
              <w:pStyle w:val="a4"/>
              <w:rPr>
                <w:b/>
                <w:bCs/>
                <w:color w:val="000000" w:themeColor="text1"/>
                <w:sz w:val="22"/>
                <w:szCs w:val="22"/>
              </w:rPr>
            </w:pPr>
            <w:r w:rsidRPr="00715C26">
              <w:rPr>
                <w:color w:val="000000" w:themeColor="text1"/>
                <w:sz w:val="22"/>
                <w:szCs w:val="22"/>
              </w:rPr>
              <w:t>49,8</w:t>
            </w:r>
          </w:p>
        </w:tc>
        <w:tc>
          <w:tcPr>
            <w:tcW w:w="992" w:type="dxa"/>
            <w:tcBorders>
              <w:top w:val="single" w:sz="4" w:space="0" w:color="auto"/>
              <w:left w:val="single" w:sz="4" w:space="0" w:color="auto"/>
              <w:bottom w:val="single" w:sz="4" w:space="0" w:color="auto"/>
              <w:right w:val="single" w:sz="4" w:space="0" w:color="auto"/>
            </w:tcBorders>
          </w:tcPr>
          <w:p w:rsidR="00513935" w:rsidRPr="00715C26" w:rsidRDefault="00513935" w:rsidP="009A4CEB">
            <w:pPr>
              <w:pStyle w:val="a4"/>
              <w:rPr>
                <w:b/>
                <w:bCs/>
                <w:color w:val="000000" w:themeColor="text1"/>
                <w:sz w:val="22"/>
                <w:szCs w:val="22"/>
              </w:rPr>
            </w:pPr>
            <w:r w:rsidRPr="00715C26">
              <w:rPr>
                <w:color w:val="000000" w:themeColor="text1"/>
                <w:sz w:val="22"/>
                <w:szCs w:val="22"/>
              </w:rPr>
              <w:t>42</w:t>
            </w:r>
          </w:p>
        </w:tc>
        <w:tc>
          <w:tcPr>
            <w:tcW w:w="992" w:type="dxa"/>
            <w:tcBorders>
              <w:top w:val="single" w:sz="4" w:space="0" w:color="auto"/>
              <w:left w:val="single" w:sz="4" w:space="0" w:color="auto"/>
              <w:bottom w:val="single" w:sz="4" w:space="0" w:color="auto"/>
              <w:right w:val="single" w:sz="4" w:space="0" w:color="auto"/>
            </w:tcBorders>
          </w:tcPr>
          <w:p w:rsidR="00513935" w:rsidRPr="00715C26" w:rsidRDefault="00513935" w:rsidP="009A4CEB">
            <w:pPr>
              <w:pStyle w:val="a4"/>
              <w:rPr>
                <w:b/>
                <w:bCs/>
                <w:color w:val="000000" w:themeColor="text1"/>
                <w:sz w:val="22"/>
                <w:szCs w:val="22"/>
              </w:rPr>
            </w:pPr>
            <w:r w:rsidRPr="00715C26">
              <w:rPr>
                <w:color w:val="000000" w:themeColor="text1"/>
                <w:sz w:val="22"/>
                <w:szCs w:val="22"/>
              </w:rPr>
              <w:t>38,6</w:t>
            </w:r>
          </w:p>
        </w:tc>
        <w:tc>
          <w:tcPr>
            <w:tcW w:w="993" w:type="dxa"/>
            <w:tcBorders>
              <w:top w:val="single" w:sz="4" w:space="0" w:color="auto"/>
              <w:left w:val="single" w:sz="4" w:space="0" w:color="auto"/>
              <w:bottom w:val="single" w:sz="4" w:space="0" w:color="auto"/>
              <w:right w:val="single" w:sz="4" w:space="0" w:color="auto"/>
            </w:tcBorders>
          </w:tcPr>
          <w:p w:rsidR="00513935" w:rsidRPr="00715C26" w:rsidRDefault="00513935" w:rsidP="009A4CEB">
            <w:pPr>
              <w:pStyle w:val="a4"/>
              <w:rPr>
                <w:color w:val="000000" w:themeColor="text1"/>
                <w:sz w:val="22"/>
                <w:szCs w:val="22"/>
              </w:rPr>
            </w:pPr>
            <w:r w:rsidRPr="00715C26">
              <w:rPr>
                <w:color w:val="000000" w:themeColor="text1"/>
                <w:sz w:val="22"/>
                <w:szCs w:val="22"/>
              </w:rPr>
              <w:t>29.81</w:t>
            </w:r>
          </w:p>
        </w:tc>
        <w:tc>
          <w:tcPr>
            <w:tcW w:w="1134" w:type="dxa"/>
            <w:tcBorders>
              <w:top w:val="single" w:sz="4" w:space="0" w:color="auto"/>
              <w:left w:val="single" w:sz="4" w:space="0" w:color="auto"/>
              <w:bottom w:val="single" w:sz="4" w:space="0" w:color="auto"/>
              <w:right w:val="single" w:sz="4" w:space="0" w:color="auto"/>
            </w:tcBorders>
          </w:tcPr>
          <w:p w:rsidR="00513935" w:rsidRPr="00715C26" w:rsidRDefault="00513935" w:rsidP="009A4CEB">
            <w:pPr>
              <w:pStyle w:val="a4"/>
              <w:rPr>
                <w:b/>
                <w:bCs/>
                <w:color w:val="000000" w:themeColor="text1"/>
                <w:sz w:val="22"/>
                <w:szCs w:val="22"/>
              </w:rPr>
            </w:pPr>
            <w:r w:rsidRPr="00715C26">
              <w:rPr>
                <w:color w:val="000000" w:themeColor="text1"/>
                <w:sz w:val="22"/>
                <w:szCs w:val="22"/>
              </w:rPr>
              <w:t>28.76</w:t>
            </w:r>
          </w:p>
        </w:tc>
        <w:tc>
          <w:tcPr>
            <w:tcW w:w="1668" w:type="dxa"/>
            <w:tcBorders>
              <w:top w:val="single" w:sz="4" w:space="0" w:color="auto"/>
              <w:left w:val="single" w:sz="4" w:space="0" w:color="auto"/>
              <w:bottom w:val="single" w:sz="4" w:space="0" w:color="auto"/>
              <w:right w:val="single" w:sz="4" w:space="0" w:color="auto"/>
            </w:tcBorders>
          </w:tcPr>
          <w:p w:rsidR="00513935" w:rsidRPr="00715C26" w:rsidRDefault="00513935" w:rsidP="009A4CEB">
            <w:pPr>
              <w:pStyle w:val="a4"/>
              <w:rPr>
                <w:sz w:val="22"/>
                <w:szCs w:val="22"/>
              </w:rPr>
            </w:pPr>
            <w:r w:rsidRPr="00715C26">
              <w:rPr>
                <w:bCs/>
                <w:sz w:val="22"/>
                <w:szCs w:val="22"/>
              </w:rPr>
              <w:t>29.3</w:t>
            </w:r>
          </w:p>
        </w:tc>
      </w:tr>
      <w:tr w:rsidR="00513935" w:rsidRPr="00715C26" w:rsidTr="009A4CEB">
        <w:tc>
          <w:tcPr>
            <w:tcW w:w="2126" w:type="dxa"/>
            <w:tcBorders>
              <w:top w:val="single" w:sz="4" w:space="0" w:color="auto"/>
              <w:left w:val="single" w:sz="4" w:space="0" w:color="auto"/>
              <w:bottom w:val="single" w:sz="4" w:space="0" w:color="auto"/>
              <w:right w:val="single" w:sz="4" w:space="0" w:color="auto"/>
            </w:tcBorders>
          </w:tcPr>
          <w:p w:rsidR="00513935" w:rsidRPr="00715C26" w:rsidRDefault="00513935" w:rsidP="009A4CEB">
            <w:pPr>
              <w:pStyle w:val="a4"/>
              <w:rPr>
                <w:b/>
                <w:color w:val="000000" w:themeColor="text1"/>
                <w:sz w:val="22"/>
                <w:szCs w:val="22"/>
              </w:rPr>
            </w:pPr>
            <w:r w:rsidRPr="00715C26">
              <w:rPr>
                <w:color w:val="000000" w:themeColor="text1"/>
                <w:sz w:val="22"/>
                <w:szCs w:val="22"/>
              </w:rPr>
              <w:t>СКФО</w:t>
            </w:r>
          </w:p>
        </w:tc>
        <w:tc>
          <w:tcPr>
            <w:tcW w:w="1134" w:type="dxa"/>
            <w:tcBorders>
              <w:top w:val="single" w:sz="4" w:space="0" w:color="auto"/>
              <w:left w:val="single" w:sz="4" w:space="0" w:color="auto"/>
              <w:bottom w:val="single" w:sz="4" w:space="0" w:color="auto"/>
              <w:right w:val="single" w:sz="4" w:space="0" w:color="auto"/>
            </w:tcBorders>
          </w:tcPr>
          <w:p w:rsidR="00513935" w:rsidRPr="00715C26" w:rsidRDefault="00513935" w:rsidP="009A4CEB">
            <w:pPr>
              <w:pStyle w:val="a4"/>
              <w:rPr>
                <w:b/>
                <w:bCs/>
                <w:color w:val="000000" w:themeColor="text1"/>
                <w:sz w:val="22"/>
                <w:szCs w:val="22"/>
              </w:rPr>
            </w:pPr>
            <w:r w:rsidRPr="00715C26">
              <w:rPr>
                <w:color w:val="000000" w:themeColor="text1"/>
                <w:sz w:val="22"/>
                <w:szCs w:val="22"/>
              </w:rPr>
              <w:t>31,4</w:t>
            </w:r>
          </w:p>
        </w:tc>
        <w:tc>
          <w:tcPr>
            <w:tcW w:w="992" w:type="dxa"/>
            <w:tcBorders>
              <w:top w:val="single" w:sz="4" w:space="0" w:color="auto"/>
              <w:left w:val="single" w:sz="4" w:space="0" w:color="auto"/>
              <w:bottom w:val="single" w:sz="4" w:space="0" w:color="auto"/>
              <w:right w:val="single" w:sz="4" w:space="0" w:color="auto"/>
            </w:tcBorders>
          </w:tcPr>
          <w:p w:rsidR="00513935" w:rsidRPr="00715C26" w:rsidRDefault="00513935" w:rsidP="009A4CEB">
            <w:pPr>
              <w:pStyle w:val="a4"/>
              <w:rPr>
                <w:b/>
                <w:bCs/>
                <w:color w:val="000000" w:themeColor="text1"/>
                <w:sz w:val="22"/>
                <w:szCs w:val="22"/>
              </w:rPr>
            </w:pPr>
            <w:r w:rsidRPr="00715C26">
              <w:rPr>
                <w:color w:val="000000" w:themeColor="text1"/>
                <w:sz w:val="22"/>
                <w:szCs w:val="22"/>
              </w:rPr>
              <w:t>28,6</w:t>
            </w:r>
          </w:p>
        </w:tc>
        <w:tc>
          <w:tcPr>
            <w:tcW w:w="992" w:type="dxa"/>
            <w:tcBorders>
              <w:top w:val="single" w:sz="4" w:space="0" w:color="auto"/>
              <w:left w:val="single" w:sz="4" w:space="0" w:color="auto"/>
              <w:bottom w:val="single" w:sz="4" w:space="0" w:color="auto"/>
              <w:right w:val="single" w:sz="4" w:space="0" w:color="auto"/>
            </w:tcBorders>
          </w:tcPr>
          <w:p w:rsidR="00513935" w:rsidRPr="00715C26" w:rsidRDefault="00513935" w:rsidP="009A4CEB">
            <w:pPr>
              <w:pStyle w:val="a4"/>
              <w:rPr>
                <w:b/>
                <w:bCs/>
                <w:color w:val="000000" w:themeColor="text1"/>
                <w:sz w:val="22"/>
                <w:szCs w:val="22"/>
              </w:rPr>
            </w:pPr>
            <w:r w:rsidRPr="00715C26">
              <w:rPr>
                <w:color w:val="000000" w:themeColor="text1"/>
                <w:sz w:val="22"/>
                <w:szCs w:val="22"/>
              </w:rPr>
              <w:t>27,6</w:t>
            </w:r>
          </w:p>
        </w:tc>
        <w:tc>
          <w:tcPr>
            <w:tcW w:w="993" w:type="dxa"/>
            <w:tcBorders>
              <w:top w:val="single" w:sz="4" w:space="0" w:color="auto"/>
              <w:left w:val="single" w:sz="4" w:space="0" w:color="auto"/>
              <w:bottom w:val="single" w:sz="4" w:space="0" w:color="auto"/>
              <w:right w:val="single" w:sz="4" w:space="0" w:color="auto"/>
            </w:tcBorders>
          </w:tcPr>
          <w:p w:rsidR="00513935" w:rsidRPr="00715C26" w:rsidRDefault="00513935" w:rsidP="009A4CEB">
            <w:pPr>
              <w:pStyle w:val="a4"/>
              <w:rPr>
                <w:color w:val="000000" w:themeColor="text1"/>
                <w:sz w:val="22"/>
                <w:szCs w:val="22"/>
              </w:rPr>
            </w:pPr>
            <w:r w:rsidRPr="00715C26">
              <w:rPr>
                <w:color w:val="000000" w:themeColor="text1"/>
                <w:sz w:val="22"/>
                <w:szCs w:val="22"/>
              </w:rPr>
              <w:t>22.32</w:t>
            </w:r>
          </w:p>
        </w:tc>
        <w:tc>
          <w:tcPr>
            <w:tcW w:w="1134" w:type="dxa"/>
            <w:tcBorders>
              <w:top w:val="single" w:sz="4" w:space="0" w:color="auto"/>
              <w:left w:val="single" w:sz="4" w:space="0" w:color="auto"/>
              <w:bottom w:val="single" w:sz="4" w:space="0" w:color="auto"/>
              <w:right w:val="single" w:sz="4" w:space="0" w:color="auto"/>
            </w:tcBorders>
          </w:tcPr>
          <w:p w:rsidR="00513935" w:rsidRPr="00715C26" w:rsidRDefault="00513935" w:rsidP="009A4CEB">
            <w:pPr>
              <w:pStyle w:val="a4"/>
              <w:rPr>
                <w:b/>
                <w:bCs/>
                <w:color w:val="000000" w:themeColor="text1"/>
                <w:sz w:val="22"/>
                <w:szCs w:val="22"/>
              </w:rPr>
            </w:pPr>
            <w:r w:rsidRPr="00715C26">
              <w:rPr>
                <w:color w:val="000000" w:themeColor="text1"/>
                <w:sz w:val="22"/>
                <w:szCs w:val="22"/>
              </w:rPr>
              <w:t>21.94</w:t>
            </w:r>
          </w:p>
        </w:tc>
        <w:tc>
          <w:tcPr>
            <w:tcW w:w="1668" w:type="dxa"/>
            <w:tcBorders>
              <w:top w:val="single" w:sz="4" w:space="0" w:color="auto"/>
              <w:left w:val="single" w:sz="4" w:space="0" w:color="auto"/>
              <w:bottom w:val="single" w:sz="4" w:space="0" w:color="auto"/>
              <w:right w:val="single" w:sz="4" w:space="0" w:color="auto"/>
            </w:tcBorders>
          </w:tcPr>
          <w:p w:rsidR="00513935" w:rsidRPr="00715C26" w:rsidRDefault="00513935" w:rsidP="009A4CEB">
            <w:pPr>
              <w:pStyle w:val="a4"/>
              <w:rPr>
                <w:sz w:val="22"/>
                <w:szCs w:val="22"/>
              </w:rPr>
            </w:pPr>
            <w:r w:rsidRPr="00715C26">
              <w:rPr>
                <w:bCs/>
                <w:sz w:val="22"/>
                <w:szCs w:val="22"/>
              </w:rPr>
              <w:t>22.1</w:t>
            </w:r>
          </w:p>
        </w:tc>
      </w:tr>
    </w:tbl>
    <w:p w:rsidR="00513935" w:rsidRDefault="00513935" w:rsidP="00513935">
      <w:pPr>
        <w:pStyle w:val="afa"/>
        <w:ind w:firstLine="851"/>
        <w:jc w:val="both"/>
        <w:rPr>
          <w:rFonts w:ascii="Times New Roman" w:hAnsi="Times New Roman"/>
          <w:color w:val="000000" w:themeColor="text1"/>
          <w:sz w:val="24"/>
          <w:szCs w:val="24"/>
        </w:rPr>
      </w:pPr>
    </w:p>
    <w:p w:rsidR="00513935" w:rsidRDefault="00513935" w:rsidP="00513935">
      <w:pPr>
        <w:pStyle w:val="afa"/>
        <w:ind w:firstLine="851"/>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В 2022 </w:t>
      </w:r>
      <w:r w:rsidRPr="007A54B3">
        <w:rPr>
          <w:rFonts w:ascii="Times New Roman" w:hAnsi="Times New Roman"/>
          <w:color w:val="000000" w:themeColor="text1"/>
          <w:sz w:val="24"/>
          <w:szCs w:val="24"/>
        </w:rPr>
        <w:t>году  показатели заболеваемости активным туберкулёзом на территории Карачаево-Черкесской Республики не превышают общероссийский  показатель</w:t>
      </w:r>
      <w:r>
        <w:rPr>
          <w:rFonts w:ascii="Times New Roman" w:hAnsi="Times New Roman"/>
          <w:color w:val="000000" w:themeColor="text1"/>
          <w:sz w:val="24"/>
          <w:szCs w:val="24"/>
        </w:rPr>
        <w:t>.</w:t>
      </w:r>
    </w:p>
    <w:p w:rsidR="00513935" w:rsidRPr="007A54B3" w:rsidRDefault="00513935" w:rsidP="00513935">
      <w:pPr>
        <w:pStyle w:val="afa"/>
        <w:ind w:firstLine="851"/>
        <w:jc w:val="both"/>
        <w:rPr>
          <w:rFonts w:ascii="Times New Roman" w:hAnsi="Times New Roman"/>
          <w:color w:val="000000" w:themeColor="text1"/>
          <w:sz w:val="24"/>
          <w:szCs w:val="24"/>
        </w:rPr>
      </w:pPr>
      <w:r>
        <w:rPr>
          <w:rFonts w:ascii="Times New Roman" w:hAnsi="Times New Roman"/>
          <w:color w:val="000000" w:themeColor="text1"/>
          <w:sz w:val="24"/>
          <w:szCs w:val="24"/>
        </w:rPr>
        <w:t>Так в 2022</w:t>
      </w:r>
      <w:r w:rsidRPr="007A54B3">
        <w:rPr>
          <w:rFonts w:ascii="Times New Roman" w:hAnsi="Times New Roman"/>
          <w:color w:val="000000" w:themeColor="text1"/>
          <w:sz w:val="24"/>
          <w:szCs w:val="24"/>
        </w:rPr>
        <w:t xml:space="preserve"> году показатель заболеваемости активным туберкулёзом увеличился на следующих административных территори</w:t>
      </w:r>
      <w:r>
        <w:rPr>
          <w:rFonts w:ascii="Times New Roman" w:hAnsi="Times New Roman"/>
          <w:color w:val="000000" w:themeColor="text1"/>
          <w:sz w:val="24"/>
          <w:szCs w:val="24"/>
        </w:rPr>
        <w:t>ях КЧР в сравнении с 2021</w:t>
      </w:r>
      <w:r w:rsidRPr="007A54B3">
        <w:rPr>
          <w:rFonts w:ascii="Times New Roman" w:hAnsi="Times New Roman"/>
          <w:color w:val="000000" w:themeColor="text1"/>
          <w:sz w:val="24"/>
          <w:szCs w:val="24"/>
        </w:rPr>
        <w:t xml:space="preserve"> годом:</w:t>
      </w:r>
    </w:p>
    <w:p w:rsidR="00513935" w:rsidRDefault="00513935" w:rsidP="00513935">
      <w:pPr>
        <w:pStyle w:val="afa"/>
        <w:ind w:firstLine="851"/>
        <w:jc w:val="both"/>
        <w:rPr>
          <w:rFonts w:ascii="Times New Roman" w:hAnsi="Times New Roman"/>
          <w:color w:val="000000" w:themeColor="text1"/>
          <w:sz w:val="24"/>
          <w:szCs w:val="24"/>
        </w:rPr>
      </w:pPr>
      <w:r w:rsidRPr="007A54B3">
        <w:rPr>
          <w:rFonts w:ascii="Times New Roman" w:hAnsi="Times New Roman"/>
          <w:color w:val="000000" w:themeColor="text1"/>
          <w:sz w:val="24"/>
          <w:szCs w:val="24"/>
        </w:rPr>
        <w:t xml:space="preserve">-  в </w:t>
      </w:r>
      <w:r>
        <w:rPr>
          <w:rFonts w:ascii="Times New Roman" w:hAnsi="Times New Roman"/>
          <w:color w:val="000000" w:themeColor="text1"/>
          <w:sz w:val="24"/>
          <w:szCs w:val="24"/>
        </w:rPr>
        <w:t>Карачаевском</w:t>
      </w:r>
      <w:r w:rsidRPr="007A54B3">
        <w:rPr>
          <w:rFonts w:ascii="Times New Roman" w:hAnsi="Times New Roman"/>
          <w:color w:val="000000" w:themeColor="text1"/>
          <w:sz w:val="24"/>
          <w:szCs w:val="24"/>
        </w:rPr>
        <w:t xml:space="preserve"> районе в 2.</w:t>
      </w:r>
      <w:r>
        <w:rPr>
          <w:rFonts w:ascii="Times New Roman" w:hAnsi="Times New Roman"/>
          <w:color w:val="000000" w:themeColor="text1"/>
          <w:sz w:val="24"/>
          <w:szCs w:val="24"/>
        </w:rPr>
        <w:t>4</w:t>
      </w:r>
      <w:r w:rsidRPr="007A54B3">
        <w:rPr>
          <w:rFonts w:ascii="Times New Roman" w:hAnsi="Times New Roman"/>
          <w:color w:val="000000" w:themeColor="text1"/>
          <w:sz w:val="24"/>
          <w:szCs w:val="24"/>
        </w:rPr>
        <w:t xml:space="preserve"> раза, в </w:t>
      </w:r>
      <w:r>
        <w:rPr>
          <w:rFonts w:ascii="Times New Roman" w:hAnsi="Times New Roman"/>
          <w:color w:val="000000" w:themeColor="text1"/>
          <w:sz w:val="24"/>
          <w:szCs w:val="24"/>
        </w:rPr>
        <w:t>Малокарачаевском районе</w:t>
      </w:r>
      <w:r w:rsidRPr="007A54B3">
        <w:rPr>
          <w:rFonts w:ascii="Times New Roman" w:hAnsi="Times New Roman"/>
          <w:color w:val="000000" w:themeColor="text1"/>
          <w:sz w:val="24"/>
          <w:szCs w:val="24"/>
        </w:rPr>
        <w:t xml:space="preserve"> в 1.</w:t>
      </w:r>
      <w:r>
        <w:rPr>
          <w:rFonts w:ascii="Times New Roman" w:hAnsi="Times New Roman"/>
          <w:color w:val="000000" w:themeColor="text1"/>
          <w:sz w:val="24"/>
          <w:szCs w:val="24"/>
        </w:rPr>
        <w:t>8 раз</w:t>
      </w:r>
      <w:r w:rsidRPr="007A54B3">
        <w:rPr>
          <w:rFonts w:ascii="Times New Roman" w:hAnsi="Times New Roman"/>
          <w:color w:val="000000" w:themeColor="text1"/>
          <w:sz w:val="24"/>
          <w:szCs w:val="24"/>
        </w:rPr>
        <w:t xml:space="preserve">, в </w:t>
      </w:r>
      <w:r>
        <w:rPr>
          <w:rFonts w:ascii="Times New Roman" w:hAnsi="Times New Roman"/>
          <w:color w:val="000000" w:themeColor="text1"/>
          <w:sz w:val="24"/>
          <w:szCs w:val="24"/>
        </w:rPr>
        <w:t>Усть-Джегутинском</w:t>
      </w:r>
      <w:r w:rsidRPr="007A54B3">
        <w:rPr>
          <w:rFonts w:ascii="Times New Roman" w:hAnsi="Times New Roman"/>
          <w:color w:val="000000" w:themeColor="text1"/>
          <w:sz w:val="24"/>
          <w:szCs w:val="24"/>
        </w:rPr>
        <w:t xml:space="preserve"> районе в </w:t>
      </w:r>
      <w:r>
        <w:rPr>
          <w:rFonts w:ascii="Times New Roman" w:hAnsi="Times New Roman"/>
          <w:color w:val="000000" w:themeColor="text1"/>
          <w:sz w:val="24"/>
          <w:szCs w:val="24"/>
        </w:rPr>
        <w:t>2.2</w:t>
      </w:r>
      <w:r w:rsidRPr="007A54B3">
        <w:rPr>
          <w:rFonts w:ascii="Times New Roman" w:hAnsi="Times New Roman"/>
          <w:color w:val="000000" w:themeColor="text1"/>
          <w:sz w:val="24"/>
          <w:szCs w:val="24"/>
        </w:rPr>
        <w:t xml:space="preserve"> раз</w:t>
      </w:r>
      <w:r>
        <w:rPr>
          <w:rFonts w:ascii="Times New Roman" w:hAnsi="Times New Roman"/>
          <w:color w:val="000000" w:themeColor="text1"/>
          <w:sz w:val="24"/>
          <w:szCs w:val="24"/>
        </w:rPr>
        <w:t>а.</w:t>
      </w:r>
    </w:p>
    <w:p w:rsidR="00513935" w:rsidRDefault="00513935" w:rsidP="00513935">
      <w:pPr>
        <w:pStyle w:val="afa"/>
        <w:ind w:firstLine="851"/>
        <w:jc w:val="both"/>
        <w:rPr>
          <w:rFonts w:ascii="Times New Roman" w:hAnsi="Times New Roman"/>
          <w:color w:val="000000" w:themeColor="text1"/>
          <w:sz w:val="24"/>
          <w:szCs w:val="24"/>
        </w:rPr>
      </w:pPr>
      <w:r w:rsidRPr="007A54B3">
        <w:rPr>
          <w:rFonts w:ascii="Times New Roman" w:hAnsi="Times New Roman"/>
          <w:color w:val="000000" w:themeColor="text1"/>
          <w:sz w:val="24"/>
          <w:szCs w:val="24"/>
        </w:rPr>
        <w:t>Показатель заболеваемости активным туберкулёзом в 202</w:t>
      </w:r>
      <w:r>
        <w:rPr>
          <w:rFonts w:ascii="Times New Roman" w:hAnsi="Times New Roman"/>
          <w:color w:val="000000" w:themeColor="text1"/>
          <w:sz w:val="24"/>
          <w:szCs w:val="24"/>
        </w:rPr>
        <w:t>2</w:t>
      </w:r>
      <w:r w:rsidRPr="007A54B3">
        <w:rPr>
          <w:rFonts w:ascii="Times New Roman" w:hAnsi="Times New Roman"/>
          <w:color w:val="000000" w:themeColor="text1"/>
          <w:sz w:val="24"/>
          <w:szCs w:val="24"/>
        </w:rPr>
        <w:t xml:space="preserve"> году уменьшился в сравнении с 202</w:t>
      </w:r>
      <w:r>
        <w:rPr>
          <w:rFonts w:ascii="Times New Roman" w:hAnsi="Times New Roman"/>
          <w:color w:val="000000" w:themeColor="text1"/>
          <w:sz w:val="24"/>
          <w:szCs w:val="24"/>
        </w:rPr>
        <w:t>1</w:t>
      </w:r>
      <w:r w:rsidRPr="007A54B3">
        <w:rPr>
          <w:rFonts w:ascii="Times New Roman" w:hAnsi="Times New Roman"/>
          <w:color w:val="000000" w:themeColor="text1"/>
          <w:sz w:val="24"/>
          <w:szCs w:val="24"/>
        </w:rPr>
        <w:t xml:space="preserve">годом в </w:t>
      </w:r>
      <w:r>
        <w:rPr>
          <w:rFonts w:ascii="Times New Roman" w:hAnsi="Times New Roman"/>
          <w:color w:val="000000" w:themeColor="text1"/>
          <w:sz w:val="24"/>
          <w:szCs w:val="24"/>
        </w:rPr>
        <w:t>1.2</w:t>
      </w:r>
      <w:r w:rsidRPr="007A54B3">
        <w:rPr>
          <w:rFonts w:ascii="Times New Roman" w:hAnsi="Times New Roman"/>
          <w:color w:val="000000" w:themeColor="text1"/>
          <w:sz w:val="24"/>
          <w:szCs w:val="24"/>
        </w:rPr>
        <w:t xml:space="preserve"> раза в  </w:t>
      </w:r>
      <w:proofErr w:type="spellStart"/>
      <w:r w:rsidRPr="007A54B3">
        <w:rPr>
          <w:rFonts w:ascii="Times New Roman" w:hAnsi="Times New Roman"/>
          <w:color w:val="000000" w:themeColor="text1"/>
          <w:sz w:val="24"/>
          <w:szCs w:val="24"/>
        </w:rPr>
        <w:t>Адыге-Хабльском</w:t>
      </w:r>
      <w:proofErr w:type="spellEnd"/>
      <w:r w:rsidRPr="007A54B3">
        <w:rPr>
          <w:rFonts w:ascii="Times New Roman" w:hAnsi="Times New Roman"/>
          <w:color w:val="000000" w:themeColor="text1"/>
          <w:sz w:val="24"/>
          <w:szCs w:val="24"/>
        </w:rPr>
        <w:t xml:space="preserve"> районе, в </w:t>
      </w:r>
      <w:r>
        <w:rPr>
          <w:rFonts w:ascii="Times New Roman" w:hAnsi="Times New Roman"/>
          <w:color w:val="000000" w:themeColor="text1"/>
          <w:sz w:val="24"/>
          <w:szCs w:val="24"/>
        </w:rPr>
        <w:t>2</w:t>
      </w:r>
      <w:r w:rsidRPr="007A54B3">
        <w:rPr>
          <w:rFonts w:ascii="Times New Roman" w:hAnsi="Times New Roman"/>
          <w:color w:val="000000" w:themeColor="text1"/>
          <w:sz w:val="24"/>
          <w:szCs w:val="24"/>
        </w:rPr>
        <w:t xml:space="preserve"> раз</w:t>
      </w:r>
      <w:r>
        <w:rPr>
          <w:rFonts w:ascii="Times New Roman" w:hAnsi="Times New Roman"/>
          <w:color w:val="000000" w:themeColor="text1"/>
          <w:sz w:val="24"/>
          <w:szCs w:val="24"/>
        </w:rPr>
        <w:t>а</w:t>
      </w:r>
      <w:r w:rsidRPr="007A54B3">
        <w:rPr>
          <w:rFonts w:ascii="Times New Roman" w:hAnsi="Times New Roman"/>
          <w:color w:val="000000" w:themeColor="text1"/>
          <w:sz w:val="24"/>
          <w:szCs w:val="24"/>
        </w:rPr>
        <w:t xml:space="preserve">  в </w:t>
      </w:r>
      <w:proofErr w:type="spellStart"/>
      <w:r w:rsidRPr="007A54B3">
        <w:rPr>
          <w:rFonts w:ascii="Times New Roman" w:hAnsi="Times New Roman"/>
          <w:color w:val="000000" w:themeColor="text1"/>
          <w:sz w:val="24"/>
          <w:szCs w:val="24"/>
        </w:rPr>
        <w:t>Урупском</w:t>
      </w:r>
      <w:proofErr w:type="spellEnd"/>
      <w:r w:rsidRPr="007A54B3">
        <w:rPr>
          <w:rFonts w:ascii="Times New Roman" w:hAnsi="Times New Roman"/>
          <w:color w:val="000000" w:themeColor="text1"/>
          <w:sz w:val="24"/>
          <w:szCs w:val="24"/>
        </w:rPr>
        <w:t xml:space="preserve"> районе, в </w:t>
      </w:r>
      <w:r>
        <w:rPr>
          <w:rFonts w:ascii="Times New Roman" w:hAnsi="Times New Roman"/>
          <w:color w:val="000000" w:themeColor="text1"/>
          <w:sz w:val="24"/>
          <w:szCs w:val="24"/>
        </w:rPr>
        <w:t>3</w:t>
      </w:r>
      <w:r w:rsidRPr="007A54B3">
        <w:rPr>
          <w:rFonts w:ascii="Times New Roman" w:hAnsi="Times New Roman"/>
          <w:color w:val="000000" w:themeColor="text1"/>
          <w:sz w:val="24"/>
          <w:szCs w:val="24"/>
        </w:rPr>
        <w:t xml:space="preserve"> раз в </w:t>
      </w:r>
      <w:proofErr w:type="spellStart"/>
      <w:r w:rsidRPr="007A54B3">
        <w:rPr>
          <w:rFonts w:ascii="Times New Roman" w:hAnsi="Times New Roman"/>
          <w:color w:val="000000" w:themeColor="text1"/>
          <w:sz w:val="24"/>
          <w:szCs w:val="24"/>
        </w:rPr>
        <w:t>Хабезском</w:t>
      </w:r>
      <w:proofErr w:type="spellEnd"/>
      <w:r w:rsidRPr="007A54B3">
        <w:rPr>
          <w:rFonts w:ascii="Times New Roman" w:hAnsi="Times New Roman"/>
          <w:color w:val="000000" w:themeColor="text1"/>
          <w:sz w:val="24"/>
          <w:szCs w:val="24"/>
        </w:rPr>
        <w:t xml:space="preserve"> районе</w:t>
      </w:r>
      <w:r>
        <w:rPr>
          <w:rFonts w:ascii="Times New Roman" w:hAnsi="Times New Roman"/>
          <w:color w:val="000000" w:themeColor="text1"/>
          <w:sz w:val="24"/>
          <w:szCs w:val="24"/>
        </w:rPr>
        <w:t>.</w:t>
      </w:r>
    </w:p>
    <w:p w:rsidR="00513935" w:rsidRPr="007A54B3" w:rsidRDefault="00513935" w:rsidP="00513935">
      <w:pPr>
        <w:pStyle w:val="afa"/>
        <w:ind w:firstLine="851"/>
        <w:jc w:val="both"/>
        <w:rPr>
          <w:rFonts w:ascii="Times New Roman" w:hAnsi="Times New Roman"/>
          <w:color w:val="000000" w:themeColor="text1"/>
          <w:sz w:val="24"/>
          <w:szCs w:val="24"/>
        </w:rPr>
      </w:pPr>
      <w:r w:rsidRPr="007A54B3">
        <w:rPr>
          <w:rFonts w:ascii="Times New Roman" w:hAnsi="Times New Roman"/>
          <w:color w:val="000000" w:themeColor="text1"/>
          <w:sz w:val="24"/>
          <w:szCs w:val="24"/>
        </w:rPr>
        <w:lastRenderedPageBreak/>
        <w:t xml:space="preserve">В </w:t>
      </w:r>
      <w:proofErr w:type="spellStart"/>
      <w:r w:rsidRPr="007A54B3">
        <w:rPr>
          <w:rFonts w:ascii="Times New Roman" w:hAnsi="Times New Roman"/>
          <w:color w:val="000000" w:themeColor="text1"/>
          <w:sz w:val="24"/>
          <w:szCs w:val="24"/>
        </w:rPr>
        <w:t>Адыге</w:t>
      </w:r>
      <w:proofErr w:type="spellEnd"/>
      <w:r w:rsidRPr="007A54B3">
        <w:rPr>
          <w:rFonts w:ascii="Times New Roman" w:hAnsi="Times New Roman"/>
          <w:color w:val="000000" w:themeColor="text1"/>
          <w:sz w:val="24"/>
          <w:szCs w:val="24"/>
        </w:rPr>
        <w:t xml:space="preserve"> </w:t>
      </w:r>
      <w:proofErr w:type="gramStart"/>
      <w:r w:rsidRPr="007A54B3">
        <w:rPr>
          <w:rFonts w:ascii="Times New Roman" w:hAnsi="Times New Roman"/>
          <w:color w:val="000000" w:themeColor="text1"/>
          <w:sz w:val="24"/>
          <w:szCs w:val="24"/>
        </w:rPr>
        <w:t>–</w:t>
      </w:r>
      <w:proofErr w:type="spellStart"/>
      <w:r w:rsidRPr="007A54B3">
        <w:rPr>
          <w:rFonts w:ascii="Times New Roman" w:hAnsi="Times New Roman"/>
          <w:color w:val="000000" w:themeColor="text1"/>
          <w:sz w:val="24"/>
          <w:szCs w:val="24"/>
        </w:rPr>
        <w:t>Х</w:t>
      </w:r>
      <w:proofErr w:type="gramEnd"/>
      <w:r w:rsidRPr="007A54B3">
        <w:rPr>
          <w:rFonts w:ascii="Times New Roman" w:hAnsi="Times New Roman"/>
          <w:color w:val="000000" w:themeColor="text1"/>
          <w:sz w:val="24"/>
          <w:szCs w:val="24"/>
        </w:rPr>
        <w:t>абльском</w:t>
      </w:r>
      <w:proofErr w:type="spellEnd"/>
      <w:r w:rsidRPr="007A54B3">
        <w:rPr>
          <w:rFonts w:ascii="Times New Roman" w:hAnsi="Times New Roman"/>
          <w:color w:val="000000" w:themeColor="text1"/>
          <w:sz w:val="24"/>
          <w:szCs w:val="24"/>
        </w:rPr>
        <w:t xml:space="preserve"> районе показатель заболеваемости активным туберкул</w:t>
      </w:r>
      <w:r w:rsidRPr="007A54B3">
        <w:rPr>
          <w:rFonts w:ascii="Times New Roman" w:hAnsi="Times New Roman"/>
          <w:color w:val="000000" w:themeColor="text1"/>
          <w:sz w:val="24"/>
          <w:szCs w:val="24"/>
        </w:rPr>
        <w:t>ё</w:t>
      </w:r>
      <w:r w:rsidRPr="007A54B3">
        <w:rPr>
          <w:rFonts w:ascii="Times New Roman" w:hAnsi="Times New Roman"/>
          <w:color w:val="000000" w:themeColor="text1"/>
          <w:sz w:val="24"/>
          <w:szCs w:val="24"/>
        </w:rPr>
        <w:t xml:space="preserve">зом превышает на 3%  показатель </w:t>
      </w:r>
      <w:r>
        <w:rPr>
          <w:rFonts w:ascii="Times New Roman" w:hAnsi="Times New Roman"/>
          <w:color w:val="000000" w:themeColor="text1"/>
          <w:sz w:val="24"/>
          <w:szCs w:val="24"/>
        </w:rPr>
        <w:t xml:space="preserve">СКФО </w:t>
      </w:r>
      <w:r w:rsidRPr="007A54B3">
        <w:rPr>
          <w:rFonts w:ascii="Times New Roman" w:hAnsi="Times New Roman"/>
          <w:color w:val="000000" w:themeColor="text1"/>
          <w:sz w:val="24"/>
          <w:szCs w:val="24"/>
        </w:rPr>
        <w:t>(</w:t>
      </w:r>
      <w:r>
        <w:rPr>
          <w:rFonts w:ascii="Times New Roman" w:hAnsi="Times New Roman"/>
          <w:color w:val="000000" w:themeColor="text1"/>
          <w:sz w:val="24"/>
          <w:szCs w:val="24"/>
        </w:rPr>
        <w:t>22.1 на 100 тысяч населения).</w:t>
      </w:r>
    </w:p>
    <w:p w:rsidR="00513935" w:rsidRPr="00377421" w:rsidRDefault="00513935" w:rsidP="00513935">
      <w:pPr>
        <w:pStyle w:val="a4"/>
        <w:jc w:val="left"/>
        <w:rPr>
          <w:color w:val="00B0F0"/>
        </w:rPr>
      </w:pPr>
    </w:p>
    <w:p w:rsidR="00513935" w:rsidRPr="003B61C9" w:rsidRDefault="00513935" w:rsidP="00513935">
      <w:pPr>
        <w:pStyle w:val="a4"/>
        <w:jc w:val="right"/>
        <w:rPr>
          <w:color w:val="00B0F0"/>
          <w:sz w:val="22"/>
          <w:szCs w:val="22"/>
        </w:rPr>
      </w:pPr>
      <w:r w:rsidRPr="003B61C9">
        <w:rPr>
          <w:noProof/>
          <w:color w:val="00B0F0"/>
        </w:rPr>
        <w:drawing>
          <wp:inline distT="0" distB="0" distL="0" distR="0">
            <wp:extent cx="6349285" cy="2704564"/>
            <wp:effectExtent l="0" t="0" r="0" b="0"/>
            <wp:docPr id="5" name="Объект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513935" w:rsidRPr="003B61C9" w:rsidRDefault="00513935" w:rsidP="00513935">
      <w:pPr>
        <w:shd w:val="clear" w:color="auto" w:fill="FFFFFF"/>
        <w:ind w:right="6"/>
        <w:jc w:val="both"/>
        <w:rPr>
          <w:color w:val="00B0F0"/>
        </w:rPr>
      </w:pPr>
    </w:p>
    <w:p w:rsidR="00513935" w:rsidRPr="00C51443" w:rsidRDefault="00513935" w:rsidP="00513935">
      <w:pPr>
        <w:shd w:val="clear" w:color="auto" w:fill="FFFFFF"/>
        <w:ind w:right="6"/>
        <w:jc w:val="center"/>
        <w:rPr>
          <w:color w:val="000000" w:themeColor="text1"/>
          <w:sz w:val="22"/>
          <w:szCs w:val="22"/>
        </w:rPr>
      </w:pPr>
      <w:r w:rsidRPr="00C51443">
        <w:rPr>
          <w:b/>
          <w:color w:val="000000" w:themeColor="text1"/>
          <w:sz w:val="22"/>
          <w:szCs w:val="22"/>
        </w:rPr>
        <w:t xml:space="preserve">Рис. </w:t>
      </w:r>
      <w:r>
        <w:rPr>
          <w:b/>
          <w:color w:val="000000" w:themeColor="text1"/>
          <w:sz w:val="22"/>
          <w:szCs w:val="22"/>
        </w:rPr>
        <w:t>43</w:t>
      </w:r>
      <w:r w:rsidR="009A4CEB">
        <w:rPr>
          <w:b/>
          <w:color w:val="000000" w:themeColor="text1"/>
          <w:sz w:val="22"/>
          <w:szCs w:val="22"/>
        </w:rPr>
        <w:t>.</w:t>
      </w:r>
      <w:r w:rsidRPr="00C51443">
        <w:rPr>
          <w:b/>
          <w:color w:val="000000" w:themeColor="text1"/>
          <w:sz w:val="22"/>
          <w:szCs w:val="22"/>
        </w:rPr>
        <w:t xml:space="preserve">  </w:t>
      </w:r>
      <w:r w:rsidRPr="00C51443">
        <w:rPr>
          <w:color w:val="000000" w:themeColor="text1"/>
          <w:sz w:val="22"/>
          <w:szCs w:val="22"/>
        </w:rPr>
        <w:t xml:space="preserve">Показатели заболеваемости туберкулёзом на территории КЧР, в сравнении </w:t>
      </w:r>
    </w:p>
    <w:p w:rsidR="00513935" w:rsidRDefault="00513935" w:rsidP="00513935">
      <w:pPr>
        <w:shd w:val="clear" w:color="auto" w:fill="FFFFFF"/>
        <w:ind w:right="6"/>
        <w:jc w:val="center"/>
        <w:rPr>
          <w:color w:val="000000" w:themeColor="text1"/>
          <w:sz w:val="22"/>
          <w:szCs w:val="22"/>
        </w:rPr>
      </w:pPr>
      <w:r w:rsidRPr="00C51443">
        <w:rPr>
          <w:color w:val="000000" w:themeColor="text1"/>
          <w:sz w:val="22"/>
          <w:szCs w:val="22"/>
        </w:rPr>
        <w:t xml:space="preserve">с </w:t>
      </w:r>
      <w:proofErr w:type="gramStart"/>
      <w:r w:rsidRPr="00C51443">
        <w:rPr>
          <w:color w:val="000000" w:themeColor="text1"/>
          <w:sz w:val="22"/>
          <w:szCs w:val="22"/>
        </w:rPr>
        <w:t>общероссийс</w:t>
      </w:r>
      <w:r>
        <w:rPr>
          <w:color w:val="000000" w:themeColor="text1"/>
          <w:sz w:val="22"/>
          <w:szCs w:val="22"/>
        </w:rPr>
        <w:t>кими</w:t>
      </w:r>
      <w:proofErr w:type="gramEnd"/>
      <w:r>
        <w:rPr>
          <w:color w:val="000000" w:themeColor="text1"/>
          <w:sz w:val="22"/>
          <w:szCs w:val="22"/>
        </w:rPr>
        <w:t>, за период с 1997г. по 2022</w:t>
      </w:r>
      <w:r w:rsidRPr="00C51443">
        <w:rPr>
          <w:color w:val="000000" w:themeColor="text1"/>
          <w:sz w:val="22"/>
          <w:szCs w:val="22"/>
        </w:rPr>
        <w:t>г. (0/0000).</w:t>
      </w:r>
    </w:p>
    <w:p w:rsidR="00513935" w:rsidRPr="00C60517" w:rsidRDefault="00513935" w:rsidP="00513935">
      <w:pPr>
        <w:shd w:val="clear" w:color="auto" w:fill="FFFFFF"/>
        <w:ind w:right="6"/>
        <w:jc w:val="center"/>
        <w:rPr>
          <w:color w:val="000000" w:themeColor="text1"/>
          <w:sz w:val="22"/>
          <w:szCs w:val="22"/>
        </w:rPr>
      </w:pPr>
    </w:p>
    <w:p w:rsidR="00513935" w:rsidRPr="00A31FBE" w:rsidRDefault="00513935" w:rsidP="009A4CEB">
      <w:pPr>
        <w:pStyle w:val="a4"/>
        <w:ind w:firstLine="709"/>
        <w:jc w:val="both"/>
        <w:rPr>
          <w:sz w:val="24"/>
          <w:szCs w:val="24"/>
        </w:rPr>
      </w:pPr>
      <w:r w:rsidRPr="00A31FBE">
        <w:rPr>
          <w:sz w:val="24"/>
          <w:szCs w:val="24"/>
        </w:rPr>
        <w:t>С 2019г. по 2022г. отмечается значительное снижение заболеваемости туберк</w:t>
      </w:r>
      <w:r w:rsidRPr="00A31FBE">
        <w:rPr>
          <w:sz w:val="24"/>
          <w:szCs w:val="24"/>
        </w:rPr>
        <w:t>у</w:t>
      </w:r>
      <w:r w:rsidRPr="00A31FBE">
        <w:rPr>
          <w:sz w:val="24"/>
          <w:szCs w:val="24"/>
        </w:rPr>
        <w:t>лезом на 24,7% и остается самым низким в сравнении с другими регионами СКФО.</w:t>
      </w:r>
    </w:p>
    <w:p w:rsidR="00513935" w:rsidRDefault="00513935" w:rsidP="00513935">
      <w:pPr>
        <w:pStyle w:val="a4"/>
        <w:jc w:val="both"/>
        <w:rPr>
          <w:color w:val="000000" w:themeColor="text1"/>
          <w:sz w:val="24"/>
          <w:szCs w:val="24"/>
        </w:rPr>
      </w:pPr>
      <w:r w:rsidRPr="00A31FBE">
        <w:rPr>
          <w:sz w:val="24"/>
          <w:szCs w:val="24"/>
        </w:rPr>
        <w:t>Столь низкий показатель заболеваемости вызывает серьезную озабоченность.</w:t>
      </w:r>
      <w:r w:rsidRPr="00C60517">
        <w:rPr>
          <w:color w:val="000000" w:themeColor="text1"/>
          <w:sz w:val="24"/>
          <w:szCs w:val="24"/>
        </w:rPr>
        <w:t xml:space="preserve"> </w:t>
      </w:r>
    </w:p>
    <w:p w:rsidR="009A4CEB" w:rsidRDefault="00513935" w:rsidP="009A4CEB">
      <w:pPr>
        <w:pStyle w:val="a4"/>
        <w:ind w:firstLine="709"/>
        <w:jc w:val="both"/>
        <w:rPr>
          <w:sz w:val="24"/>
          <w:szCs w:val="24"/>
        </w:rPr>
      </w:pPr>
      <w:r w:rsidRPr="00A31FBE">
        <w:rPr>
          <w:sz w:val="24"/>
          <w:szCs w:val="24"/>
        </w:rPr>
        <w:t>Кроме того, имеют место и недостаточная профилактическая работа, которую должна обеспечить ОЛС республики по раннему выявлению туберкулёза, а именно флюорографическое обследование населения,</w:t>
      </w:r>
      <w:r>
        <w:rPr>
          <w:sz w:val="24"/>
          <w:szCs w:val="24"/>
        </w:rPr>
        <w:t xml:space="preserve"> </w:t>
      </w:r>
      <w:proofErr w:type="spellStart"/>
      <w:r>
        <w:rPr>
          <w:sz w:val="24"/>
          <w:szCs w:val="24"/>
        </w:rPr>
        <w:t>туберкулинодиагностика</w:t>
      </w:r>
      <w:proofErr w:type="spellEnd"/>
      <w:r w:rsidRPr="00A31FBE">
        <w:rPr>
          <w:sz w:val="24"/>
          <w:szCs w:val="24"/>
        </w:rPr>
        <w:t xml:space="preserve"> и микроскопия мокроты.</w:t>
      </w:r>
    </w:p>
    <w:p w:rsidR="009A4CEB" w:rsidRDefault="00513935" w:rsidP="009A4CEB">
      <w:pPr>
        <w:pStyle w:val="a4"/>
        <w:ind w:firstLine="709"/>
        <w:jc w:val="both"/>
        <w:rPr>
          <w:sz w:val="24"/>
          <w:szCs w:val="24"/>
        </w:rPr>
      </w:pPr>
      <w:r>
        <w:rPr>
          <w:sz w:val="24"/>
          <w:szCs w:val="24"/>
        </w:rPr>
        <w:t>П</w:t>
      </w:r>
      <w:r w:rsidRPr="00A31FBE">
        <w:rPr>
          <w:sz w:val="24"/>
          <w:szCs w:val="24"/>
        </w:rPr>
        <w:t>роводится большая работа по взаимодействию с ОЛС республики с целью б</w:t>
      </w:r>
      <w:r w:rsidRPr="00A31FBE">
        <w:rPr>
          <w:sz w:val="24"/>
          <w:szCs w:val="24"/>
        </w:rPr>
        <w:t>о</w:t>
      </w:r>
      <w:r w:rsidRPr="00A31FBE">
        <w:rPr>
          <w:sz w:val="24"/>
          <w:szCs w:val="24"/>
        </w:rPr>
        <w:t>лее полного обследования населения на туберкулёз не только с помощью флюорогр</w:t>
      </w:r>
      <w:r w:rsidRPr="00A31FBE">
        <w:rPr>
          <w:sz w:val="24"/>
          <w:szCs w:val="24"/>
        </w:rPr>
        <w:t>а</w:t>
      </w:r>
      <w:r w:rsidRPr="00A31FBE">
        <w:rPr>
          <w:sz w:val="24"/>
          <w:szCs w:val="24"/>
        </w:rPr>
        <w:t xml:space="preserve">фии, </w:t>
      </w:r>
      <w:proofErr w:type="spellStart"/>
      <w:r w:rsidRPr="00A31FBE">
        <w:rPr>
          <w:sz w:val="24"/>
          <w:szCs w:val="24"/>
        </w:rPr>
        <w:t>туберкулинодиагностики</w:t>
      </w:r>
      <w:proofErr w:type="spellEnd"/>
      <w:r w:rsidRPr="00A31FBE">
        <w:rPr>
          <w:sz w:val="24"/>
          <w:szCs w:val="24"/>
        </w:rPr>
        <w:t xml:space="preserve"> и микроскопии, но и с целью повысить настороженность врачей терапевтов, узких специалистов на выявление туберкулёза. К сожалению, острая нехватка, фтизиатрических кадров, не позволяет осуществлять эту работу регулярно и в полном объеме.</w:t>
      </w:r>
    </w:p>
    <w:p w:rsidR="009A4CEB" w:rsidRDefault="00513935" w:rsidP="009A4CEB">
      <w:pPr>
        <w:pStyle w:val="a4"/>
        <w:ind w:firstLine="709"/>
        <w:jc w:val="both"/>
        <w:rPr>
          <w:sz w:val="24"/>
          <w:szCs w:val="24"/>
        </w:rPr>
      </w:pPr>
      <w:r w:rsidRPr="007A54B3">
        <w:rPr>
          <w:sz w:val="24"/>
          <w:szCs w:val="24"/>
        </w:rPr>
        <w:t>В пер</w:t>
      </w:r>
      <w:r>
        <w:rPr>
          <w:sz w:val="24"/>
          <w:szCs w:val="24"/>
        </w:rPr>
        <w:t>иод пандемии часть районных туберкулезных</w:t>
      </w:r>
      <w:r w:rsidRPr="007A54B3">
        <w:rPr>
          <w:sz w:val="24"/>
          <w:szCs w:val="24"/>
        </w:rPr>
        <w:t xml:space="preserve"> кабинетов не функционир</w:t>
      </w:r>
      <w:r w:rsidRPr="007A54B3">
        <w:rPr>
          <w:sz w:val="24"/>
          <w:szCs w:val="24"/>
        </w:rPr>
        <w:t>о</w:t>
      </w:r>
      <w:r w:rsidRPr="007A54B3">
        <w:rPr>
          <w:sz w:val="24"/>
          <w:szCs w:val="24"/>
        </w:rPr>
        <w:t>вало из-за болезни медицинских работников и их самоизоляции, а так же в связи с к</w:t>
      </w:r>
      <w:r w:rsidRPr="007A54B3">
        <w:rPr>
          <w:sz w:val="24"/>
          <w:szCs w:val="24"/>
        </w:rPr>
        <w:t>а</w:t>
      </w:r>
      <w:r w:rsidRPr="007A54B3">
        <w:rPr>
          <w:sz w:val="24"/>
          <w:szCs w:val="24"/>
        </w:rPr>
        <w:t xml:space="preserve">рантинными мероприятиями. </w:t>
      </w:r>
    </w:p>
    <w:p w:rsidR="00513935" w:rsidRPr="009A4CEB" w:rsidRDefault="00513935" w:rsidP="009A4CEB">
      <w:pPr>
        <w:pStyle w:val="a4"/>
        <w:ind w:firstLine="709"/>
        <w:jc w:val="both"/>
        <w:rPr>
          <w:sz w:val="24"/>
          <w:szCs w:val="24"/>
        </w:rPr>
      </w:pPr>
      <w:r w:rsidRPr="007A54B3">
        <w:rPr>
          <w:bCs/>
          <w:color w:val="000000" w:themeColor="text1"/>
          <w:sz w:val="24"/>
          <w:szCs w:val="24"/>
        </w:rPr>
        <w:t>Удельный вес заболеваемости активным туберкулёзом среди сельского насел</w:t>
      </w:r>
      <w:r w:rsidRPr="007A54B3">
        <w:rPr>
          <w:bCs/>
          <w:color w:val="000000" w:themeColor="text1"/>
          <w:sz w:val="24"/>
          <w:szCs w:val="24"/>
        </w:rPr>
        <w:t>е</w:t>
      </w:r>
      <w:r w:rsidRPr="007A54B3">
        <w:rPr>
          <w:bCs/>
          <w:color w:val="000000" w:themeColor="text1"/>
          <w:sz w:val="24"/>
          <w:szCs w:val="24"/>
        </w:rPr>
        <w:t>ния незначительно преобладает и составляет 69.4%.</w:t>
      </w:r>
    </w:p>
    <w:p w:rsidR="00513935" w:rsidRPr="00970845" w:rsidRDefault="00513935" w:rsidP="00513935">
      <w:pPr>
        <w:pStyle w:val="a4"/>
        <w:rPr>
          <w:color w:val="000000" w:themeColor="text1"/>
          <w:sz w:val="22"/>
          <w:szCs w:val="22"/>
        </w:rPr>
      </w:pPr>
      <w:r>
        <w:rPr>
          <w:color w:val="000000" w:themeColor="text1"/>
          <w:sz w:val="22"/>
          <w:szCs w:val="22"/>
        </w:rPr>
        <w:t xml:space="preserve">                                                                                                                                             </w:t>
      </w:r>
      <w:r w:rsidRPr="00970845">
        <w:rPr>
          <w:color w:val="000000" w:themeColor="text1"/>
          <w:sz w:val="22"/>
          <w:szCs w:val="22"/>
        </w:rPr>
        <w:t>Таблица</w:t>
      </w:r>
      <w:r>
        <w:rPr>
          <w:color w:val="000000" w:themeColor="text1"/>
          <w:sz w:val="22"/>
          <w:szCs w:val="22"/>
        </w:rPr>
        <w:t xml:space="preserve"> 5</w:t>
      </w:r>
      <w:r w:rsidR="009A4CEB">
        <w:rPr>
          <w:color w:val="000000" w:themeColor="text1"/>
          <w:sz w:val="22"/>
          <w:szCs w:val="22"/>
        </w:rPr>
        <w:t>4</w:t>
      </w:r>
      <w:r w:rsidRPr="00970845">
        <w:rPr>
          <w:color w:val="000000" w:themeColor="text1"/>
          <w:sz w:val="22"/>
          <w:szCs w:val="22"/>
        </w:rPr>
        <w:t xml:space="preserve"> </w:t>
      </w:r>
    </w:p>
    <w:p w:rsidR="00513935" w:rsidRPr="009A4CEB" w:rsidRDefault="00513935" w:rsidP="00513935">
      <w:pPr>
        <w:pStyle w:val="a4"/>
        <w:rPr>
          <w:b/>
          <w:color w:val="000000" w:themeColor="text1"/>
          <w:sz w:val="22"/>
          <w:szCs w:val="22"/>
        </w:rPr>
      </w:pPr>
      <w:r w:rsidRPr="009A4CEB">
        <w:rPr>
          <w:b/>
          <w:color w:val="000000" w:themeColor="text1"/>
          <w:sz w:val="22"/>
          <w:szCs w:val="22"/>
        </w:rPr>
        <w:t xml:space="preserve">Заболеваемость туберкулезом детей на 100 тыс. детского населения </w:t>
      </w:r>
    </w:p>
    <w:p w:rsidR="00513935" w:rsidRPr="009A4CEB" w:rsidRDefault="00513935" w:rsidP="00513935">
      <w:pPr>
        <w:pStyle w:val="a4"/>
        <w:rPr>
          <w:b/>
          <w:color w:val="000000" w:themeColor="text1"/>
          <w:sz w:val="22"/>
          <w:szCs w:val="22"/>
        </w:rPr>
      </w:pPr>
      <w:r w:rsidRPr="009A4CEB">
        <w:rPr>
          <w:b/>
          <w:color w:val="000000" w:themeColor="text1"/>
          <w:sz w:val="22"/>
          <w:szCs w:val="22"/>
        </w:rPr>
        <w:t>в Карачаево-Черкесской Республике</w:t>
      </w:r>
    </w:p>
    <w:p w:rsidR="00513935" w:rsidRPr="00970845" w:rsidRDefault="00513935" w:rsidP="00513935">
      <w:pPr>
        <w:pStyle w:val="a4"/>
        <w:rPr>
          <w:color w:val="000000" w:themeColor="text1"/>
          <w:sz w:val="22"/>
          <w:szCs w:val="22"/>
        </w:rPr>
      </w:pPr>
    </w:p>
    <w:tbl>
      <w:tblPr>
        <w:tblW w:w="8715" w:type="dxa"/>
        <w:jc w:val="center"/>
        <w:tblInd w:w="3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764"/>
        <w:gridCol w:w="850"/>
        <w:gridCol w:w="851"/>
        <w:gridCol w:w="850"/>
        <w:gridCol w:w="850"/>
        <w:gridCol w:w="850"/>
        <w:gridCol w:w="850"/>
        <w:gridCol w:w="850"/>
      </w:tblGrid>
      <w:tr w:rsidR="00513935" w:rsidRPr="00970845" w:rsidTr="00513935">
        <w:trPr>
          <w:trHeight w:val="227"/>
          <w:jc w:val="center"/>
        </w:trPr>
        <w:tc>
          <w:tcPr>
            <w:tcW w:w="2764" w:type="dxa"/>
            <w:tcBorders>
              <w:top w:val="single" w:sz="4" w:space="0" w:color="auto"/>
              <w:left w:val="single" w:sz="4" w:space="0" w:color="auto"/>
              <w:bottom w:val="single" w:sz="4" w:space="0" w:color="auto"/>
              <w:right w:val="single" w:sz="4" w:space="0" w:color="auto"/>
            </w:tcBorders>
          </w:tcPr>
          <w:p w:rsidR="00513935" w:rsidRPr="00970845" w:rsidRDefault="00513935" w:rsidP="00513935">
            <w:pPr>
              <w:pStyle w:val="a4"/>
              <w:rPr>
                <w:color w:val="000000" w:themeColor="text1"/>
                <w:sz w:val="22"/>
                <w:szCs w:val="22"/>
              </w:rPr>
            </w:pPr>
            <w:r w:rsidRPr="00970845">
              <w:rPr>
                <w:color w:val="000000" w:themeColor="text1"/>
                <w:sz w:val="22"/>
                <w:szCs w:val="22"/>
              </w:rPr>
              <w:t>РАЙОНЫ</w:t>
            </w:r>
          </w:p>
        </w:tc>
        <w:tc>
          <w:tcPr>
            <w:tcW w:w="850" w:type="dxa"/>
            <w:tcBorders>
              <w:top w:val="single" w:sz="4" w:space="0" w:color="auto"/>
              <w:left w:val="single" w:sz="4" w:space="0" w:color="auto"/>
              <w:bottom w:val="single" w:sz="4" w:space="0" w:color="auto"/>
              <w:right w:val="single" w:sz="4" w:space="0" w:color="auto"/>
            </w:tcBorders>
          </w:tcPr>
          <w:p w:rsidR="00513935" w:rsidRPr="00970845" w:rsidRDefault="00513935" w:rsidP="00513935">
            <w:pPr>
              <w:pStyle w:val="a4"/>
              <w:rPr>
                <w:color w:val="000000" w:themeColor="text1"/>
                <w:sz w:val="22"/>
                <w:szCs w:val="22"/>
              </w:rPr>
            </w:pPr>
            <w:r w:rsidRPr="00970845">
              <w:rPr>
                <w:color w:val="000000" w:themeColor="text1"/>
                <w:sz w:val="22"/>
                <w:szCs w:val="22"/>
              </w:rPr>
              <w:t>2016</w:t>
            </w:r>
          </w:p>
        </w:tc>
        <w:tc>
          <w:tcPr>
            <w:tcW w:w="851" w:type="dxa"/>
            <w:tcBorders>
              <w:top w:val="single" w:sz="4" w:space="0" w:color="auto"/>
              <w:left w:val="single" w:sz="4" w:space="0" w:color="auto"/>
              <w:bottom w:val="single" w:sz="4" w:space="0" w:color="auto"/>
              <w:right w:val="single" w:sz="4" w:space="0" w:color="auto"/>
            </w:tcBorders>
          </w:tcPr>
          <w:p w:rsidR="00513935" w:rsidRPr="00970845" w:rsidRDefault="00513935" w:rsidP="00513935">
            <w:pPr>
              <w:pStyle w:val="a4"/>
              <w:rPr>
                <w:color w:val="000000" w:themeColor="text1"/>
                <w:sz w:val="22"/>
                <w:szCs w:val="22"/>
              </w:rPr>
            </w:pPr>
            <w:r w:rsidRPr="00970845">
              <w:rPr>
                <w:color w:val="000000" w:themeColor="text1"/>
                <w:sz w:val="22"/>
                <w:szCs w:val="22"/>
              </w:rPr>
              <w:t>2017</w:t>
            </w:r>
          </w:p>
        </w:tc>
        <w:tc>
          <w:tcPr>
            <w:tcW w:w="850" w:type="dxa"/>
            <w:tcBorders>
              <w:top w:val="single" w:sz="4" w:space="0" w:color="auto"/>
              <w:left w:val="single" w:sz="4" w:space="0" w:color="auto"/>
              <w:bottom w:val="single" w:sz="4" w:space="0" w:color="auto"/>
              <w:right w:val="single" w:sz="4" w:space="0" w:color="auto"/>
            </w:tcBorders>
          </w:tcPr>
          <w:p w:rsidR="00513935" w:rsidRPr="00970845" w:rsidRDefault="00513935" w:rsidP="00513935">
            <w:pPr>
              <w:pStyle w:val="a4"/>
              <w:rPr>
                <w:color w:val="000000" w:themeColor="text1"/>
                <w:sz w:val="22"/>
                <w:szCs w:val="22"/>
              </w:rPr>
            </w:pPr>
            <w:r w:rsidRPr="00970845">
              <w:rPr>
                <w:color w:val="000000" w:themeColor="text1"/>
                <w:sz w:val="22"/>
                <w:szCs w:val="22"/>
              </w:rPr>
              <w:t>2018</w:t>
            </w:r>
          </w:p>
        </w:tc>
        <w:tc>
          <w:tcPr>
            <w:tcW w:w="850" w:type="dxa"/>
            <w:tcBorders>
              <w:top w:val="single" w:sz="4" w:space="0" w:color="auto"/>
              <w:left w:val="single" w:sz="4" w:space="0" w:color="auto"/>
              <w:bottom w:val="single" w:sz="4" w:space="0" w:color="auto"/>
              <w:right w:val="single" w:sz="4" w:space="0" w:color="auto"/>
            </w:tcBorders>
          </w:tcPr>
          <w:p w:rsidR="00513935" w:rsidRPr="00970845" w:rsidRDefault="00513935" w:rsidP="00513935">
            <w:pPr>
              <w:pStyle w:val="a4"/>
              <w:rPr>
                <w:color w:val="000000" w:themeColor="text1"/>
                <w:sz w:val="22"/>
                <w:szCs w:val="22"/>
              </w:rPr>
            </w:pPr>
            <w:r w:rsidRPr="00970845">
              <w:rPr>
                <w:color w:val="000000" w:themeColor="text1"/>
                <w:sz w:val="22"/>
                <w:szCs w:val="22"/>
              </w:rPr>
              <w:t>2019</w:t>
            </w:r>
          </w:p>
        </w:tc>
        <w:tc>
          <w:tcPr>
            <w:tcW w:w="850" w:type="dxa"/>
            <w:tcBorders>
              <w:top w:val="single" w:sz="4" w:space="0" w:color="auto"/>
              <w:left w:val="single" w:sz="4" w:space="0" w:color="auto"/>
              <w:bottom w:val="single" w:sz="4" w:space="0" w:color="auto"/>
              <w:right w:val="single" w:sz="4" w:space="0" w:color="auto"/>
            </w:tcBorders>
          </w:tcPr>
          <w:p w:rsidR="00513935" w:rsidRPr="00970845" w:rsidRDefault="00513935" w:rsidP="00513935">
            <w:pPr>
              <w:pStyle w:val="a4"/>
              <w:rPr>
                <w:color w:val="000000" w:themeColor="text1"/>
                <w:sz w:val="22"/>
                <w:szCs w:val="22"/>
              </w:rPr>
            </w:pPr>
            <w:r w:rsidRPr="00970845">
              <w:rPr>
                <w:color w:val="000000" w:themeColor="text1"/>
                <w:sz w:val="22"/>
                <w:szCs w:val="22"/>
              </w:rPr>
              <w:t>2020</w:t>
            </w:r>
          </w:p>
        </w:tc>
        <w:tc>
          <w:tcPr>
            <w:tcW w:w="850" w:type="dxa"/>
            <w:tcBorders>
              <w:top w:val="single" w:sz="4" w:space="0" w:color="auto"/>
              <w:left w:val="single" w:sz="4" w:space="0" w:color="auto"/>
              <w:bottom w:val="single" w:sz="4" w:space="0" w:color="auto"/>
              <w:right w:val="single" w:sz="4" w:space="0" w:color="auto"/>
            </w:tcBorders>
          </w:tcPr>
          <w:p w:rsidR="00513935" w:rsidRDefault="00513935" w:rsidP="00513935">
            <w:pPr>
              <w:pStyle w:val="a4"/>
              <w:rPr>
                <w:sz w:val="24"/>
              </w:rPr>
            </w:pPr>
            <w:r>
              <w:rPr>
                <w:sz w:val="24"/>
              </w:rPr>
              <w:t>2021г</w:t>
            </w:r>
          </w:p>
        </w:tc>
        <w:tc>
          <w:tcPr>
            <w:tcW w:w="850" w:type="dxa"/>
            <w:tcBorders>
              <w:top w:val="single" w:sz="4" w:space="0" w:color="auto"/>
              <w:left w:val="single" w:sz="4" w:space="0" w:color="auto"/>
              <w:bottom w:val="single" w:sz="4" w:space="0" w:color="auto"/>
              <w:right w:val="single" w:sz="4" w:space="0" w:color="auto"/>
            </w:tcBorders>
          </w:tcPr>
          <w:p w:rsidR="00513935" w:rsidRDefault="00513935" w:rsidP="00513935">
            <w:pPr>
              <w:pStyle w:val="a4"/>
              <w:rPr>
                <w:sz w:val="24"/>
              </w:rPr>
            </w:pPr>
            <w:r>
              <w:rPr>
                <w:sz w:val="24"/>
              </w:rPr>
              <w:t>2022г</w:t>
            </w:r>
          </w:p>
        </w:tc>
      </w:tr>
      <w:tr w:rsidR="00513935" w:rsidRPr="00970845" w:rsidTr="00513935">
        <w:trPr>
          <w:trHeight w:val="227"/>
          <w:jc w:val="center"/>
        </w:trPr>
        <w:tc>
          <w:tcPr>
            <w:tcW w:w="2764" w:type="dxa"/>
            <w:tcBorders>
              <w:top w:val="single" w:sz="4" w:space="0" w:color="auto"/>
              <w:left w:val="single" w:sz="4" w:space="0" w:color="auto"/>
              <w:bottom w:val="single" w:sz="4" w:space="0" w:color="auto"/>
              <w:right w:val="single" w:sz="4" w:space="0" w:color="auto"/>
            </w:tcBorders>
          </w:tcPr>
          <w:p w:rsidR="00513935" w:rsidRPr="00970845" w:rsidRDefault="00513935" w:rsidP="00513935">
            <w:pPr>
              <w:pStyle w:val="a4"/>
              <w:jc w:val="left"/>
              <w:rPr>
                <w:b/>
                <w:color w:val="000000" w:themeColor="text1"/>
                <w:sz w:val="22"/>
                <w:szCs w:val="22"/>
              </w:rPr>
            </w:pPr>
            <w:r w:rsidRPr="00970845">
              <w:rPr>
                <w:color w:val="000000" w:themeColor="text1"/>
                <w:sz w:val="22"/>
                <w:szCs w:val="22"/>
              </w:rPr>
              <w:t>г</w:t>
            </w:r>
            <w:proofErr w:type="gramStart"/>
            <w:r w:rsidRPr="00970845">
              <w:rPr>
                <w:color w:val="000000" w:themeColor="text1"/>
                <w:sz w:val="22"/>
                <w:szCs w:val="22"/>
              </w:rPr>
              <w:t>.Ч</w:t>
            </w:r>
            <w:proofErr w:type="gramEnd"/>
            <w:r w:rsidRPr="00970845">
              <w:rPr>
                <w:color w:val="000000" w:themeColor="text1"/>
                <w:sz w:val="22"/>
                <w:szCs w:val="22"/>
              </w:rPr>
              <w:t>еркесск</w:t>
            </w:r>
          </w:p>
        </w:tc>
        <w:tc>
          <w:tcPr>
            <w:tcW w:w="850" w:type="dxa"/>
            <w:tcBorders>
              <w:top w:val="single" w:sz="4" w:space="0" w:color="auto"/>
              <w:left w:val="single" w:sz="4" w:space="0" w:color="auto"/>
              <w:bottom w:val="single" w:sz="4" w:space="0" w:color="auto"/>
              <w:right w:val="single" w:sz="4" w:space="0" w:color="auto"/>
            </w:tcBorders>
          </w:tcPr>
          <w:p w:rsidR="00513935" w:rsidRPr="00970845" w:rsidRDefault="00513935" w:rsidP="00513935">
            <w:pPr>
              <w:pStyle w:val="a4"/>
              <w:rPr>
                <w:b/>
                <w:bCs/>
                <w:color w:val="000000" w:themeColor="text1"/>
                <w:sz w:val="22"/>
                <w:szCs w:val="22"/>
              </w:rPr>
            </w:pPr>
            <w:r w:rsidRPr="00970845">
              <w:rPr>
                <w:color w:val="000000" w:themeColor="text1"/>
                <w:sz w:val="22"/>
                <w:szCs w:val="22"/>
              </w:rPr>
              <w:t>47,8</w:t>
            </w:r>
          </w:p>
        </w:tc>
        <w:tc>
          <w:tcPr>
            <w:tcW w:w="851" w:type="dxa"/>
            <w:tcBorders>
              <w:top w:val="single" w:sz="4" w:space="0" w:color="auto"/>
              <w:left w:val="single" w:sz="4" w:space="0" w:color="auto"/>
              <w:bottom w:val="single" w:sz="4" w:space="0" w:color="auto"/>
              <w:right w:val="single" w:sz="4" w:space="0" w:color="auto"/>
            </w:tcBorders>
          </w:tcPr>
          <w:p w:rsidR="00513935" w:rsidRPr="00970845" w:rsidRDefault="00513935" w:rsidP="00513935">
            <w:pPr>
              <w:pStyle w:val="a4"/>
              <w:rPr>
                <w:b/>
                <w:bCs/>
                <w:color w:val="000000" w:themeColor="text1"/>
                <w:sz w:val="22"/>
                <w:szCs w:val="22"/>
              </w:rPr>
            </w:pPr>
            <w:r w:rsidRPr="00970845">
              <w:rPr>
                <w:color w:val="000000" w:themeColor="text1"/>
                <w:sz w:val="22"/>
                <w:szCs w:val="22"/>
              </w:rPr>
              <w:t>24</w:t>
            </w:r>
          </w:p>
        </w:tc>
        <w:tc>
          <w:tcPr>
            <w:tcW w:w="850" w:type="dxa"/>
            <w:tcBorders>
              <w:top w:val="single" w:sz="4" w:space="0" w:color="auto"/>
              <w:left w:val="single" w:sz="4" w:space="0" w:color="auto"/>
              <w:bottom w:val="single" w:sz="4" w:space="0" w:color="auto"/>
              <w:right w:val="single" w:sz="4" w:space="0" w:color="auto"/>
            </w:tcBorders>
          </w:tcPr>
          <w:p w:rsidR="00513935" w:rsidRPr="00970845" w:rsidRDefault="00513935" w:rsidP="00513935">
            <w:pPr>
              <w:pStyle w:val="a4"/>
              <w:rPr>
                <w:b/>
                <w:bCs/>
                <w:color w:val="000000" w:themeColor="text1"/>
                <w:sz w:val="22"/>
                <w:szCs w:val="22"/>
              </w:rPr>
            </w:pPr>
            <w:r w:rsidRPr="00970845">
              <w:rPr>
                <w:color w:val="000000" w:themeColor="text1"/>
                <w:sz w:val="22"/>
                <w:szCs w:val="22"/>
              </w:rPr>
              <w:t>9,6</w:t>
            </w:r>
          </w:p>
        </w:tc>
        <w:tc>
          <w:tcPr>
            <w:tcW w:w="850" w:type="dxa"/>
            <w:tcBorders>
              <w:top w:val="single" w:sz="4" w:space="0" w:color="auto"/>
              <w:left w:val="single" w:sz="4" w:space="0" w:color="auto"/>
              <w:bottom w:val="single" w:sz="4" w:space="0" w:color="auto"/>
              <w:right w:val="single" w:sz="4" w:space="0" w:color="auto"/>
            </w:tcBorders>
          </w:tcPr>
          <w:p w:rsidR="00513935" w:rsidRPr="00970845" w:rsidRDefault="00513935" w:rsidP="00513935">
            <w:pPr>
              <w:pStyle w:val="a4"/>
              <w:rPr>
                <w:color w:val="000000" w:themeColor="text1"/>
                <w:sz w:val="22"/>
                <w:szCs w:val="22"/>
              </w:rPr>
            </w:pPr>
            <w:r w:rsidRPr="00970845">
              <w:rPr>
                <w:color w:val="000000" w:themeColor="text1"/>
                <w:sz w:val="22"/>
                <w:szCs w:val="22"/>
              </w:rPr>
              <w:t>4,8</w:t>
            </w:r>
          </w:p>
        </w:tc>
        <w:tc>
          <w:tcPr>
            <w:tcW w:w="850" w:type="dxa"/>
            <w:tcBorders>
              <w:top w:val="single" w:sz="4" w:space="0" w:color="auto"/>
              <w:left w:val="single" w:sz="4" w:space="0" w:color="auto"/>
              <w:bottom w:val="single" w:sz="4" w:space="0" w:color="auto"/>
              <w:right w:val="single" w:sz="4" w:space="0" w:color="auto"/>
            </w:tcBorders>
          </w:tcPr>
          <w:p w:rsidR="00513935" w:rsidRPr="00970845" w:rsidRDefault="00513935" w:rsidP="00513935">
            <w:pPr>
              <w:pStyle w:val="a4"/>
              <w:rPr>
                <w:b/>
                <w:bCs/>
                <w:color w:val="000000" w:themeColor="text1"/>
                <w:sz w:val="24"/>
              </w:rPr>
            </w:pPr>
            <w:r w:rsidRPr="00970845">
              <w:rPr>
                <w:color w:val="000000" w:themeColor="text1"/>
                <w:sz w:val="24"/>
              </w:rPr>
              <w:t>4,5</w:t>
            </w:r>
          </w:p>
        </w:tc>
        <w:tc>
          <w:tcPr>
            <w:tcW w:w="850" w:type="dxa"/>
            <w:tcBorders>
              <w:top w:val="single" w:sz="4" w:space="0" w:color="auto"/>
              <w:left w:val="single" w:sz="4" w:space="0" w:color="auto"/>
              <w:bottom w:val="single" w:sz="4" w:space="0" w:color="auto"/>
              <w:right w:val="single" w:sz="4" w:space="0" w:color="auto"/>
            </w:tcBorders>
          </w:tcPr>
          <w:p w:rsidR="00513935" w:rsidRDefault="00513935" w:rsidP="00513935">
            <w:pPr>
              <w:pStyle w:val="a4"/>
              <w:rPr>
                <w:b/>
                <w:bCs/>
                <w:sz w:val="24"/>
              </w:rPr>
            </w:pPr>
            <w:r>
              <w:rPr>
                <w:sz w:val="24"/>
              </w:rPr>
              <w:t>13,5</w:t>
            </w:r>
          </w:p>
        </w:tc>
        <w:tc>
          <w:tcPr>
            <w:tcW w:w="850" w:type="dxa"/>
            <w:tcBorders>
              <w:top w:val="single" w:sz="4" w:space="0" w:color="auto"/>
              <w:left w:val="single" w:sz="4" w:space="0" w:color="auto"/>
              <w:bottom w:val="single" w:sz="4" w:space="0" w:color="auto"/>
              <w:right w:val="single" w:sz="4" w:space="0" w:color="auto"/>
            </w:tcBorders>
          </w:tcPr>
          <w:p w:rsidR="00513935" w:rsidRPr="001C2666" w:rsidRDefault="00513935" w:rsidP="00513935">
            <w:pPr>
              <w:pStyle w:val="a4"/>
              <w:rPr>
                <w:bCs/>
                <w:sz w:val="24"/>
              </w:rPr>
            </w:pPr>
            <w:r w:rsidRPr="001C2666">
              <w:rPr>
                <w:bCs/>
                <w:sz w:val="24"/>
              </w:rPr>
              <w:t>9,1</w:t>
            </w:r>
          </w:p>
        </w:tc>
      </w:tr>
      <w:tr w:rsidR="00513935" w:rsidRPr="00970845" w:rsidTr="00513935">
        <w:trPr>
          <w:trHeight w:val="241"/>
          <w:jc w:val="center"/>
        </w:trPr>
        <w:tc>
          <w:tcPr>
            <w:tcW w:w="2764" w:type="dxa"/>
            <w:tcBorders>
              <w:top w:val="single" w:sz="4" w:space="0" w:color="auto"/>
              <w:left w:val="single" w:sz="4" w:space="0" w:color="auto"/>
              <w:bottom w:val="single" w:sz="4" w:space="0" w:color="auto"/>
              <w:right w:val="single" w:sz="4" w:space="0" w:color="auto"/>
            </w:tcBorders>
          </w:tcPr>
          <w:p w:rsidR="00513935" w:rsidRPr="00970845" w:rsidRDefault="00513935" w:rsidP="00513935">
            <w:pPr>
              <w:pStyle w:val="a4"/>
              <w:jc w:val="left"/>
              <w:rPr>
                <w:b/>
                <w:color w:val="000000" w:themeColor="text1"/>
                <w:sz w:val="22"/>
                <w:szCs w:val="22"/>
              </w:rPr>
            </w:pPr>
            <w:proofErr w:type="spellStart"/>
            <w:r w:rsidRPr="00970845">
              <w:rPr>
                <w:color w:val="000000" w:themeColor="text1"/>
                <w:sz w:val="22"/>
                <w:szCs w:val="22"/>
              </w:rPr>
              <w:t>Адыге-Хабльский</w:t>
            </w:r>
            <w:proofErr w:type="spellEnd"/>
            <w:r w:rsidRPr="00970845">
              <w:rPr>
                <w:color w:val="000000" w:themeColor="text1"/>
                <w:sz w:val="22"/>
                <w:szCs w:val="22"/>
              </w:rPr>
              <w:t xml:space="preserve"> район </w:t>
            </w:r>
          </w:p>
        </w:tc>
        <w:tc>
          <w:tcPr>
            <w:tcW w:w="850" w:type="dxa"/>
            <w:tcBorders>
              <w:top w:val="single" w:sz="4" w:space="0" w:color="auto"/>
              <w:left w:val="single" w:sz="4" w:space="0" w:color="auto"/>
              <w:bottom w:val="single" w:sz="4" w:space="0" w:color="auto"/>
              <w:right w:val="single" w:sz="4" w:space="0" w:color="auto"/>
            </w:tcBorders>
          </w:tcPr>
          <w:p w:rsidR="00513935" w:rsidRPr="00970845" w:rsidRDefault="00513935" w:rsidP="00513935">
            <w:pPr>
              <w:pStyle w:val="a4"/>
              <w:rPr>
                <w:b/>
                <w:bCs/>
                <w:color w:val="000000" w:themeColor="text1"/>
                <w:sz w:val="22"/>
                <w:szCs w:val="22"/>
              </w:rPr>
            </w:pPr>
            <w:r w:rsidRPr="00970845">
              <w:rPr>
                <w:color w:val="000000" w:themeColor="text1"/>
                <w:sz w:val="22"/>
                <w:szCs w:val="22"/>
              </w:rPr>
              <w:t>-</w:t>
            </w:r>
          </w:p>
        </w:tc>
        <w:tc>
          <w:tcPr>
            <w:tcW w:w="851" w:type="dxa"/>
            <w:tcBorders>
              <w:top w:val="single" w:sz="4" w:space="0" w:color="auto"/>
              <w:left w:val="single" w:sz="4" w:space="0" w:color="auto"/>
              <w:bottom w:val="single" w:sz="4" w:space="0" w:color="auto"/>
              <w:right w:val="single" w:sz="4" w:space="0" w:color="auto"/>
            </w:tcBorders>
          </w:tcPr>
          <w:p w:rsidR="00513935" w:rsidRPr="00970845" w:rsidRDefault="00513935" w:rsidP="00513935">
            <w:pPr>
              <w:pStyle w:val="a4"/>
              <w:rPr>
                <w:b/>
                <w:bCs/>
                <w:color w:val="000000" w:themeColor="text1"/>
                <w:sz w:val="22"/>
                <w:szCs w:val="22"/>
              </w:rPr>
            </w:pPr>
            <w:r w:rsidRPr="00970845">
              <w:rPr>
                <w:color w:val="000000" w:themeColor="text1"/>
                <w:sz w:val="22"/>
                <w:szCs w:val="22"/>
              </w:rPr>
              <w:t>-</w:t>
            </w:r>
          </w:p>
        </w:tc>
        <w:tc>
          <w:tcPr>
            <w:tcW w:w="850" w:type="dxa"/>
            <w:tcBorders>
              <w:top w:val="single" w:sz="4" w:space="0" w:color="auto"/>
              <w:left w:val="single" w:sz="4" w:space="0" w:color="auto"/>
              <w:bottom w:val="single" w:sz="4" w:space="0" w:color="auto"/>
              <w:right w:val="single" w:sz="4" w:space="0" w:color="auto"/>
            </w:tcBorders>
          </w:tcPr>
          <w:p w:rsidR="00513935" w:rsidRPr="00970845" w:rsidRDefault="00513935" w:rsidP="00513935">
            <w:pPr>
              <w:pStyle w:val="a4"/>
              <w:rPr>
                <w:b/>
                <w:bCs/>
                <w:color w:val="000000" w:themeColor="text1"/>
                <w:sz w:val="22"/>
                <w:szCs w:val="22"/>
              </w:rPr>
            </w:pPr>
            <w:r w:rsidRPr="00970845">
              <w:rPr>
                <w:color w:val="000000" w:themeColor="text1"/>
                <w:sz w:val="22"/>
                <w:szCs w:val="22"/>
              </w:rPr>
              <w:t>33</w:t>
            </w:r>
          </w:p>
        </w:tc>
        <w:tc>
          <w:tcPr>
            <w:tcW w:w="850" w:type="dxa"/>
            <w:tcBorders>
              <w:top w:val="single" w:sz="4" w:space="0" w:color="auto"/>
              <w:left w:val="single" w:sz="4" w:space="0" w:color="auto"/>
              <w:bottom w:val="single" w:sz="4" w:space="0" w:color="auto"/>
              <w:right w:val="single" w:sz="4" w:space="0" w:color="auto"/>
            </w:tcBorders>
          </w:tcPr>
          <w:p w:rsidR="00513935" w:rsidRPr="00970845" w:rsidRDefault="00513935" w:rsidP="00513935">
            <w:pPr>
              <w:pStyle w:val="a4"/>
              <w:rPr>
                <w:b/>
                <w:bCs/>
                <w:color w:val="000000" w:themeColor="text1"/>
                <w:sz w:val="24"/>
              </w:rPr>
            </w:pPr>
            <w:r w:rsidRPr="00970845">
              <w:rPr>
                <w:color w:val="000000" w:themeColor="text1"/>
                <w:sz w:val="24"/>
              </w:rPr>
              <w:t>-</w:t>
            </w:r>
          </w:p>
        </w:tc>
        <w:tc>
          <w:tcPr>
            <w:tcW w:w="850" w:type="dxa"/>
            <w:tcBorders>
              <w:top w:val="single" w:sz="4" w:space="0" w:color="auto"/>
              <w:left w:val="single" w:sz="4" w:space="0" w:color="auto"/>
              <w:bottom w:val="single" w:sz="4" w:space="0" w:color="auto"/>
              <w:right w:val="single" w:sz="4" w:space="0" w:color="auto"/>
            </w:tcBorders>
          </w:tcPr>
          <w:p w:rsidR="00513935" w:rsidRPr="00970845" w:rsidRDefault="00513935" w:rsidP="00513935">
            <w:pPr>
              <w:pStyle w:val="a4"/>
              <w:rPr>
                <w:b/>
                <w:bCs/>
                <w:color w:val="000000" w:themeColor="text1"/>
                <w:sz w:val="24"/>
              </w:rPr>
            </w:pPr>
            <w:r w:rsidRPr="00970845">
              <w:rPr>
                <w:color w:val="000000" w:themeColor="text1"/>
                <w:sz w:val="24"/>
              </w:rPr>
              <w:t>-</w:t>
            </w:r>
          </w:p>
        </w:tc>
        <w:tc>
          <w:tcPr>
            <w:tcW w:w="850" w:type="dxa"/>
            <w:tcBorders>
              <w:top w:val="single" w:sz="4" w:space="0" w:color="auto"/>
              <w:left w:val="single" w:sz="4" w:space="0" w:color="auto"/>
              <w:bottom w:val="single" w:sz="4" w:space="0" w:color="auto"/>
              <w:right w:val="single" w:sz="4" w:space="0" w:color="auto"/>
            </w:tcBorders>
          </w:tcPr>
          <w:p w:rsidR="00513935" w:rsidRDefault="00513935" w:rsidP="00513935">
            <w:pPr>
              <w:pStyle w:val="a4"/>
              <w:rPr>
                <w:b/>
                <w:bCs/>
                <w:sz w:val="24"/>
              </w:rPr>
            </w:pPr>
            <w:r>
              <w:rPr>
                <w:sz w:val="24"/>
              </w:rPr>
              <w:t>-</w:t>
            </w:r>
          </w:p>
        </w:tc>
        <w:tc>
          <w:tcPr>
            <w:tcW w:w="850" w:type="dxa"/>
            <w:tcBorders>
              <w:top w:val="single" w:sz="4" w:space="0" w:color="auto"/>
              <w:left w:val="single" w:sz="4" w:space="0" w:color="auto"/>
              <w:bottom w:val="single" w:sz="4" w:space="0" w:color="auto"/>
              <w:right w:val="single" w:sz="4" w:space="0" w:color="auto"/>
            </w:tcBorders>
          </w:tcPr>
          <w:p w:rsidR="00513935" w:rsidRPr="001C2666" w:rsidRDefault="00513935" w:rsidP="00513935">
            <w:pPr>
              <w:pStyle w:val="a4"/>
              <w:rPr>
                <w:bCs/>
                <w:sz w:val="24"/>
              </w:rPr>
            </w:pPr>
          </w:p>
        </w:tc>
      </w:tr>
      <w:tr w:rsidR="00513935" w:rsidRPr="00970845" w:rsidTr="00513935">
        <w:trPr>
          <w:trHeight w:val="104"/>
          <w:jc w:val="center"/>
        </w:trPr>
        <w:tc>
          <w:tcPr>
            <w:tcW w:w="2764" w:type="dxa"/>
            <w:tcBorders>
              <w:top w:val="single" w:sz="4" w:space="0" w:color="auto"/>
              <w:left w:val="single" w:sz="4" w:space="0" w:color="auto"/>
              <w:bottom w:val="single" w:sz="4" w:space="0" w:color="auto"/>
              <w:right w:val="single" w:sz="4" w:space="0" w:color="auto"/>
            </w:tcBorders>
          </w:tcPr>
          <w:p w:rsidR="00513935" w:rsidRPr="00970845" w:rsidRDefault="00513935" w:rsidP="00513935">
            <w:pPr>
              <w:pStyle w:val="a4"/>
              <w:jc w:val="left"/>
              <w:rPr>
                <w:b/>
                <w:color w:val="000000" w:themeColor="text1"/>
                <w:sz w:val="22"/>
                <w:szCs w:val="22"/>
              </w:rPr>
            </w:pPr>
            <w:r w:rsidRPr="00970845">
              <w:rPr>
                <w:color w:val="000000" w:themeColor="text1"/>
                <w:sz w:val="22"/>
                <w:szCs w:val="22"/>
              </w:rPr>
              <w:t>Зеленчукский район</w:t>
            </w:r>
          </w:p>
        </w:tc>
        <w:tc>
          <w:tcPr>
            <w:tcW w:w="850" w:type="dxa"/>
            <w:tcBorders>
              <w:top w:val="single" w:sz="4" w:space="0" w:color="auto"/>
              <w:left w:val="single" w:sz="4" w:space="0" w:color="auto"/>
              <w:bottom w:val="single" w:sz="4" w:space="0" w:color="auto"/>
              <w:right w:val="single" w:sz="4" w:space="0" w:color="auto"/>
            </w:tcBorders>
          </w:tcPr>
          <w:p w:rsidR="00513935" w:rsidRPr="00970845" w:rsidRDefault="00513935" w:rsidP="00513935">
            <w:pPr>
              <w:pStyle w:val="a4"/>
              <w:rPr>
                <w:b/>
                <w:bCs/>
                <w:color w:val="000000" w:themeColor="text1"/>
                <w:sz w:val="22"/>
                <w:szCs w:val="22"/>
              </w:rPr>
            </w:pPr>
            <w:r w:rsidRPr="00970845">
              <w:rPr>
                <w:color w:val="000000" w:themeColor="text1"/>
                <w:sz w:val="22"/>
                <w:szCs w:val="22"/>
              </w:rPr>
              <w:t>3,3</w:t>
            </w:r>
          </w:p>
        </w:tc>
        <w:tc>
          <w:tcPr>
            <w:tcW w:w="851" w:type="dxa"/>
            <w:tcBorders>
              <w:top w:val="single" w:sz="4" w:space="0" w:color="auto"/>
              <w:left w:val="single" w:sz="4" w:space="0" w:color="auto"/>
              <w:bottom w:val="single" w:sz="4" w:space="0" w:color="auto"/>
              <w:right w:val="single" w:sz="4" w:space="0" w:color="auto"/>
            </w:tcBorders>
          </w:tcPr>
          <w:p w:rsidR="00513935" w:rsidRPr="00970845" w:rsidRDefault="00513935" w:rsidP="00513935">
            <w:pPr>
              <w:pStyle w:val="a4"/>
              <w:rPr>
                <w:b/>
                <w:bCs/>
                <w:color w:val="000000" w:themeColor="text1"/>
                <w:sz w:val="22"/>
                <w:szCs w:val="22"/>
              </w:rPr>
            </w:pPr>
            <w:r w:rsidRPr="00970845">
              <w:rPr>
                <w:color w:val="000000" w:themeColor="text1"/>
                <w:sz w:val="22"/>
                <w:szCs w:val="22"/>
              </w:rPr>
              <w:t>-</w:t>
            </w:r>
          </w:p>
        </w:tc>
        <w:tc>
          <w:tcPr>
            <w:tcW w:w="850" w:type="dxa"/>
            <w:tcBorders>
              <w:top w:val="single" w:sz="4" w:space="0" w:color="auto"/>
              <w:left w:val="single" w:sz="4" w:space="0" w:color="auto"/>
              <w:bottom w:val="single" w:sz="4" w:space="0" w:color="auto"/>
              <w:right w:val="single" w:sz="4" w:space="0" w:color="auto"/>
            </w:tcBorders>
          </w:tcPr>
          <w:p w:rsidR="00513935" w:rsidRPr="00970845" w:rsidRDefault="00513935" w:rsidP="00513935">
            <w:pPr>
              <w:pStyle w:val="a4"/>
              <w:rPr>
                <w:b/>
                <w:bCs/>
                <w:color w:val="000000" w:themeColor="text1"/>
                <w:sz w:val="22"/>
                <w:szCs w:val="22"/>
              </w:rPr>
            </w:pPr>
            <w:r w:rsidRPr="00970845">
              <w:rPr>
                <w:color w:val="000000" w:themeColor="text1"/>
                <w:sz w:val="22"/>
                <w:szCs w:val="22"/>
              </w:rPr>
              <w:t>-</w:t>
            </w:r>
          </w:p>
        </w:tc>
        <w:tc>
          <w:tcPr>
            <w:tcW w:w="850" w:type="dxa"/>
            <w:tcBorders>
              <w:top w:val="single" w:sz="4" w:space="0" w:color="auto"/>
              <w:left w:val="single" w:sz="4" w:space="0" w:color="auto"/>
              <w:bottom w:val="single" w:sz="4" w:space="0" w:color="auto"/>
              <w:right w:val="single" w:sz="4" w:space="0" w:color="auto"/>
            </w:tcBorders>
          </w:tcPr>
          <w:p w:rsidR="00513935" w:rsidRPr="00970845" w:rsidRDefault="00513935" w:rsidP="00513935">
            <w:pPr>
              <w:pStyle w:val="a4"/>
              <w:rPr>
                <w:b/>
                <w:bCs/>
                <w:color w:val="000000" w:themeColor="text1"/>
                <w:sz w:val="24"/>
              </w:rPr>
            </w:pPr>
            <w:r w:rsidRPr="00970845">
              <w:rPr>
                <w:color w:val="000000" w:themeColor="text1"/>
                <w:sz w:val="24"/>
              </w:rPr>
              <w:t>-</w:t>
            </w:r>
          </w:p>
        </w:tc>
        <w:tc>
          <w:tcPr>
            <w:tcW w:w="850" w:type="dxa"/>
            <w:tcBorders>
              <w:top w:val="single" w:sz="4" w:space="0" w:color="auto"/>
              <w:left w:val="single" w:sz="4" w:space="0" w:color="auto"/>
              <w:bottom w:val="single" w:sz="4" w:space="0" w:color="auto"/>
              <w:right w:val="single" w:sz="4" w:space="0" w:color="auto"/>
            </w:tcBorders>
          </w:tcPr>
          <w:p w:rsidR="00513935" w:rsidRPr="00970845" w:rsidRDefault="00513935" w:rsidP="00513935">
            <w:pPr>
              <w:pStyle w:val="a4"/>
              <w:rPr>
                <w:b/>
                <w:bCs/>
                <w:color w:val="000000" w:themeColor="text1"/>
                <w:sz w:val="24"/>
              </w:rPr>
            </w:pPr>
            <w:r w:rsidRPr="00970845">
              <w:rPr>
                <w:color w:val="000000" w:themeColor="text1"/>
                <w:sz w:val="24"/>
              </w:rPr>
              <w:t>-</w:t>
            </w:r>
          </w:p>
        </w:tc>
        <w:tc>
          <w:tcPr>
            <w:tcW w:w="850" w:type="dxa"/>
            <w:tcBorders>
              <w:top w:val="single" w:sz="4" w:space="0" w:color="auto"/>
              <w:left w:val="single" w:sz="4" w:space="0" w:color="auto"/>
              <w:bottom w:val="single" w:sz="4" w:space="0" w:color="auto"/>
              <w:right w:val="single" w:sz="4" w:space="0" w:color="auto"/>
            </w:tcBorders>
          </w:tcPr>
          <w:p w:rsidR="00513935" w:rsidRDefault="00513935" w:rsidP="00513935">
            <w:pPr>
              <w:pStyle w:val="a4"/>
              <w:rPr>
                <w:b/>
                <w:bCs/>
                <w:sz w:val="24"/>
              </w:rPr>
            </w:pPr>
            <w:r>
              <w:rPr>
                <w:sz w:val="24"/>
              </w:rPr>
              <w:t>20,9</w:t>
            </w:r>
          </w:p>
        </w:tc>
        <w:tc>
          <w:tcPr>
            <w:tcW w:w="850" w:type="dxa"/>
            <w:tcBorders>
              <w:top w:val="single" w:sz="4" w:space="0" w:color="auto"/>
              <w:left w:val="single" w:sz="4" w:space="0" w:color="auto"/>
              <w:bottom w:val="single" w:sz="4" w:space="0" w:color="auto"/>
              <w:right w:val="single" w:sz="4" w:space="0" w:color="auto"/>
            </w:tcBorders>
          </w:tcPr>
          <w:p w:rsidR="00513935" w:rsidRPr="001C2666" w:rsidRDefault="00513935" w:rsidP="00513935">
            <w:pPr>
              <w:pStyle w:val="a4"/>
              <w:rPr>
                <w:bCs/>
                <w:sz w:val="24"/>
              </w:rPr>
            </w:pPr>
            <w:r w:rsidRPr="001C2666">
              <w:rPr>
                <w:bCs/>
                <w:sz w:val="24"/>
              </w:rPr>
              <w:t>-</w:t>
            </w:r>
          </w:p>
        </w:tc>
      </w:tr>
      <w:tr w:rsidR="00513935" w:rsidRPr="00970845" w:rsidTr="00513935">
        <w:trPr>
          <w:trHeight w:val="249"/>
          <w:jc w:val="center"/>
        </w:trPr>
        <w:tc>
          <w:tcPr>
            <w:tcW w:w="2764" w:type="dxa"/>
            <w:tcBorders>
              <w:top w:val="single" w:sz="4" w:space="0" w:color="auto"/>
              <w:left w:val="single" w:sz="4" w:space="0" w:color="auto"/>
              <w:bottom w:val="single" w:sz="4" w:space="0" w:color="auto"/>
              <w:right w:val="single" w:sz="4" w:space="0" w:color="auto"/>
            </w:tcBorders>
          </w:tcPr>
          <w:p w:rsidR="00513935" w:rsidRPr="00970845" w:rsidRDefault="00513935" w:rsidP="00513935">
            <w:pPr>
              <w:pStyle w:val="a4"/>
              <w:jc w:val="left"/>
              <w:rPr>
                <w:b/>
                <w:color w:val="000000" w:themeColor="text1"/>
                <w:sz w:val="22"/>
                <w:szCs w:val="22"/>
              </w:rPr>
            </w:pPr>
            <w:r w:rsidRPr="00970845">
              <w:rPr>
                <w:color w:val="000000" w:themeColor="text1"/>
                <w:sz w:val="22"/>
                <w:szCs w:val="22"/>
              </w:rPr>
              <w:t>Карачаевский район</w:t>
            </w:r>
          </w:p>
        </w:tc>
        <w:tc>
          <w:tcPr>
            <w:tcW w:w="850" w:type="dxa"/>
            <w:tcBorders>
              <w:top w:val="single" w:sz="4" w:space="0" w:color="auto"/>
              <w:left w:val="single" w:sz="4" w:space="0" w:color="auto"/>
              <w:bottom w:val="single" w:sz="4" w:space="0" w:color="auto"/>
              <w:right w:val="single" w:sz="4" w:space="0" w:color="auto"/>
            </w:tcBorders>
          </w:tcPr>
          <w:p w:rsidR="00513935" w:rsidRPr="00970845" w:rsidRDefault="00513935" w:rsidP="00513935">
            <w:pPr>
              <w:pStyle w:val="a4"/>
              <w:rPr>
                <w:b/>
                <w:bCs/>
                <w:color w:val="000000" w:themeColor="text1"/>
                <w:sz w:val="22"/>
                <w:szCs w:val="22"/>
              </w:rPr>
            </w:pPr>
            <w:r w:rsidRPr="00970845">
              <w:rPr>
                <w:color w:val="000000" w:themeColor="text1"/>
                <w:sz w:val="22"/>
                <w:szCs w:val="22"/>
              </w:rPr>
              <w:t>-</w:t>
            </w:r>
          </w:p>
        </w:tc>
        <w:tc>
          <w:tcPr>
            <w:tcW w:w="851" w:type="dxa"/>
            <w:tcBorders>
              <w:top w:val="single" w:sz="4" w:space="0" w:color="auto"/>
              <w:left w:val="single" w:sz="4" w:space="0" w:color="auto"/>
              <w:bottom w:val="single" w:sz="4" w:space="0" w:color="auto"/>
              <w:right w:val="single" w:sz="4" w:space="0" w:color="auto"/>
            </w:tcBorders>
          </w:tcPr>
          <w:p w:rsidR="00513935" w:rsidRPr="00970845" w:rsidRDefault="00513935" w:rsidP="00513935">
            <w:pPr>
              <w:pStyle w:val="a4"/>
              <w:rPr>
                <w:b/>
                <w:bCs/>
                <w:color w:val="000000" w:themeColor="text1"/>
                <w:sz w:val="22"/>
                <w:szCs w:val="22"/>
              </w:rPr>
            </w:pPr>
            <w:r w:rsidRPr="00970845">
              <w:rPr>
                <w:color w:val="000000" w:themeColor="text1"/>
                <w:sz w:val="22"/>
                <w:szCs w:val="22"/>
              </w:rPr>
              <w:t>-</w:t>
            </w:r>
          </w:p>
        </w:tc>
        <w:tc>
          <w:tcPr>
            <w:tcW w:w="850" w:type="dxa"/>
            <w:tcBorders>
              <w:top w:val="single" w:sz="4" w:space="0" w:color="auto"/>
              <w:left w:val="single" w:sz="4" w:space="0" w:color="auto"/>
              <w:bottom w:val="single" w:sz="4" w:space="0" w:color="auto"/>
              <w:right w:val="single" w:sz="4" w:space="0" w:color="auto"/>
            </w:tcBorders>
          </w:tcPr>
          <w:p w:rsidR="00513935" w:rsidRPr="00970845" w:rsidRDefault="00513935" w:rsidP="00513935">
            <w:pPr>
              <w:pStyle w:val="a4"/>
              <w:rPr>
                <w:b/>
                <w:bCs/>
                <w:color w:val="000000" w:themeColor="text1"/>
                <w:sz w:val="22"/>
                <w:szCs w:val="22"/>
              </w:rPr>
            </w:pPr>
            <w:r w:rsidRPr="00970845">
              <w:rPr>
                <w:color w:val="000000" w:themeColor="text1"/>
                <w:sz w:val="22"/>
                <w:szCs w:val="22"/>
              </w:rPr>
              <w:t>8,4</w:t>
            </w:r>
          </w:p>
        </w:tc>
        <w:tc>
          <w:tcPr>
            <w:tcW w:w="850" w:type="dxa"/>
            <w:tcBorders>
              <w:top w:val="single" w:sz="4" w:space="0" w:color="auto"/>
              <w:left w:val="single" w:sz="4" w:space="0" w:color="auto"/>
              <w:bottom w:val="single" w:sz="4" w:space="0" w:color="auto"/>
              <w:right w:val="single" w:sz="4" w:space="0" w:color="auto"/>
            </w:tcBorders>
          </w:tcPr>
          <w:p w:rsidR="00513935" w:rsidRPr="00970845" w:rsidRDefault="00513935" w:rsidP="00513935">
            <w:pPr>
              <w:pStyle w:val="a4"/>
              <w:rPr>
                <w:b/>
                <w:bCs/>
                <w:color w:val="000000" w:themeColor="text1"/>
                <w:sz w:val="24"/>
              </w:rPr>
            </w:pPr>
            <w:r w:rsidRPr="00970845">
              <w:rPr>
                <w:color w:val="000000" w:themeColor="text1"/>
                <w:sz w:val="24"/>
              </w:rPr>
              <w:t>17,3</w:t>
            </w:r>
          </w:p>
        </w:tc>
        <w:tc>
          <w:tcPr>
            <w:tcW w:w="850" w:type="dxa"/>
            <w:tcBorders>
              <w:top w:val="single" w:sz="4" w:space="0" w:color="auto"/>
              <w:left w:val="single" w:sz="4" w:space="0" w:color="auto"/>
              <w:bottom w:val="single" w:sz="4" w:space="0" w:color="auto"/>
              <w:right w:val="single" w:sz="4" w:space="0" w:color="auto"/>
            </w:tcBorders>
          </w:tcPr>
          <w:p w:rsidR="00513935" w:rsidRPr="00970845" w:rsidRDefault="00513935" w:rsidP="00513935">
            <w:pPr>
              <w:pStyle w:val="a4"/>
              <w:rPr>
                <w:b/>
                <w:bCs/>
                <w:color w:val="000000" w:themeColor="text1"/>
                <w:sz w:val="24"/>
              </w:rPr>
            </w:pPr>
            <w:r w:rsidRPr="00970845">
              <w:rPr>
                <w:color w:val="000000" w:themeColor="text1"/>
                <w:sz w:val="24"/>
              </w:rPr>
              <w:t>8,4</w:t>
            </w:r>
          </w:p>
        </w:tc>
        <w:tc>
          <w:tcPr>
            <w:tcW w:w="850" w:type="dxa"/>
            <w:tcBorders>
              <w:top w:val="single" w:sz="4" w:space="0" w:color="auto"/>
              <w:left w:val="single" w:sz="4" w:space="0" w:color="auto"/>
              <w:bottom w:val="single" w:sz="4" w:space="0" w:color="auto"/>
              <w:right w:val="single" w:sz="4" w:space="0" w:color="auto"/>
            </w:tcBorders>
          </w:tcPr>
          <w:p w:rsidR="00513935" w:rsidRDefault="00513935" w:rsidP="00513935">
            <w:pPr>
              <w:pStyle w:val="a4"/>
              <w:rPr>
                <w:b/>
                <w:bCs/>
                <w:sz w:val="24"/>
              </w:rPr>
            </w:pPr>
            <w:r>
              <w:rPr>
                <w:sz w:val="24"/>
              </w:rPr>
              <w:t>-</w:t>
            </w:r>
          </w:p>
        </w:tc>
        <w:tc>
          <w:tcPr>
            <w:tcW w:w="850" w:type="dxa"/>
            <w:tcBorders>
              <w:top w:val="single" w:sz="4" w:space="0" w:color="auto"/>
              <w:left w:val="single" w:sz="4" w:space="0" w:color="auto"/>
              <w:bottom w:val="single" w:sz="4" w:space="0" w:color="auto"/>
              <w:right w:val="single" w:sz="4" w:space="0" w:color="auto"/>
            </w:tcBorders>
          </w:tcPr>
          <w:p w:rsidR="00513935" w:rsidRPr="001C2666" w:rsidRDefault="00513935" w:rsidP="00513935">
            <w:pPr>
              <w:pStyle w:val="a4"/>
              <w:rPr>
                <w:bCs/>
                <w:sz w:val="24"/>
              </w:rPr>
            </w:pPr>
            <w:r w:rsidRPr="001C2666">
              <w:rPr>
                <w:bCs/>
                <w:sz w:val="24"/>
              </w:rPr>
              <w:t>-</w:t>
            </w:r>
          </w:p>
        </w:tc>
      </w:tr>
      <w:tr w:rsidR="00513935" w:rsidRPr="00970845" w:rsidTr="00513935">
        <w:trPr>
          <w:trHeight w:val="240"/>
          <w:jc w:val="center"/>
        </w:trPr>
        <w:tc>
          <w:tcPr>
            <w:tcW w:w="2764" w:type="dxa"/>
            <w:tcBorders>
              <w:top w:val="single" w:sz="4" w:space="0" w:color="auto"/>
              <w:left w:val="single" w:sz="4" w:space="0" w:color="auto"/>
              <w:bottom w:val="single" w:sz="4" w:space="0" w:color="auto"/>
              <w:right w:val="single" w:sz="4" w:space="0" w:color="auto"/>
            </w:tcBorders>
          </w:tcPr>
          <w:p w:rsidR="00513935" w:rsidRPr="00970845" w:rsidRDefault="00513935" w:rsidP="00513935">
            <w:pPr>
              <w:pStyle w:val="a4"/>
              <w:jc w:val="left"/>
              <w:rPr>
                <w:b/>
                <w:color w:val="000000" w:themeColor="text1"/>
                <w:sz w:val="22"/>
                <w:szCs w:val="22"/>
              </w:rPr>
            </w:pPr>
            <w:r w:rsidRPr="00970845">
              <w:rPr>
                <w:color w:val="000000" w:themeColor="text1"/>
                <w:sz w:val="22"/>
                <w:szCs w:val="22"/>
              </w:rPr>
              <w:t>Малокарачаевский район</w:t>
            </w:r>
          </w:p>
        </w:tc>
        <w:tc>
          <w:tcPr>
            <w:tcW w:w="850" w:type="dxa"/>
            <w:tcBorders>
              <w:top w:val="single" w:sz="4" w:space="0" w:color="auto"/>
              <w:left w:val="single" w:sz="4" w:space="0" w:color="auto"/>
              <w:bottom w:val="single" w:sz="4" w:space="0" w:color="auto"/>
              <w:right w:val="single" w:sz="4" w:space="0" w:color="auto"/>
            </w:tcBorders>
          </w:tcPr>
          <w:p w:rsidR="00513935" w:rsidRPr="00970845" w:rsidRDefault="00513935" w:rsidP="00513935">
            <w:pPr>
              <w:pStyle w:val="a4"/>
              <w:rPr>
                <w:b/>
                <w:bCs/>
                <w:color w:val="000000" w:themeColor="text1"/>
                <w:sz w:val="22"/>
                <w:szCs w:val="22"/>
              </w:rPr>
            </w:pPr>
            <w:r w:rsidRPr="00970845">
              <w:rPr>
                <w:color w:val="000000" w:themeColor="text1"/>
                <w:sz w:val="22"/>
                <w:szCs w:val="22"/>
              </w:rPr>
              <w:t>-</w:t>
            </w:r>
          </w:p>
        </w:tc>
        <w:tc>
          <w:tcPr>
            <w:tcW w:w="851" w:type="dxa"/>
            <w:tcBorders>
              <w:top w:val="single" w:sz="4" w:space="0" w:color="auto"/>
              <w:left w:val="single" w:sz="4" w:space="0" w:color="auto"/>
              <w:bottom w:val="single" w:sz="4" w:space="0" w:color="auto"/>
              <w:right w:val="single" w:sz="4" w:space="0" w:color="auto"/>
            </w:tcBorders>
          </w:tcPr>
          <w:p w:rsidR="00513935" w:rsidRPr="00970845" w:rsidRDefault="00513935" w:rsidP="00513935">
            <w:pPr>
              <w:pStyle w:val="a4"/>
              <w:rPr>
                <w:b/>
                <w:bCs/>
                <w:color w:val="000000" w:themeColor="text1"/>
                <w:sz w:val="22"/>
                <w:szCs w:val="22"/>
              </w:rPr>
            </w:pPr>
            <w:r w:rsidRPr="00970845">
              <w:rPr>
                <w:color w:val="000000" w:themeColor="text1"/>
                <w:sz w:val="22"/>
                <w:szCs w:val="22"/>
              </w:rPr>
              <w:t>-</w:t>
            </w:r>
          </w:p>
        </w:tc>
        <w:tc>
          <w:tcPr>
            <w:tcW w:w="850" w:type="dxa"/>
            <w:tcBorders>
              <w:top w:val="single" w:sz="4" w:space="0" w:color="auto"/>
              <w:left w:val="single" w:sz="4" w:space="0" w:color="auto"/>
              <w:bottom w:val="single" w:sz="4" w:space="0" w:color="auto"/>
              <w:right w:val="single" w:sz="4" w:space="0" w:color="auto"/>
            </w:tcBorders>
          </w:tcPr>
          <w:p w:rsidR="00513935" w:rsidRPr="00970845" w:rsidRDefault="00513935" w:rsidP="00513935">
            <w:pPr>
              <w:pStyle w:val="a4"/>
              <w:rPr>
                <w:b/>
                <w:bCs/>
                <w:color w:val="000000" w:themeColor="text1"/>
                <w:sz w:val="22"/>
                <w:szCs w:val="22"/>
              </w:rPr>
            </w:pPr>
            <w:r w:rsidRPr="00970845">
              <w:rPr>
                <w:color w:val="000000" w:themeColor="text1"/>
                <w:sz w:val="22"/>
                <w:szCs w:val="22"/>
              </w:rPr>
              <w:t>12,2</w:t>
            </w:r>
          </w:p>
        </w:tc>
        <w:tc>
          <w:tcPr>
            <w:tcW w:w="850" w:type="dxa"/>
            <w:tcBorders>
              <w:top w:val="single" w:sz="4" w:space="0" w:color="auto"/>
              <w:left w:val="single" w:sz="4" w:space="0" w:color="auto"/>
              <w:bottom w:val="single" w:sz="4" w:space="0" w:color="auto"/>
              <w:right w:val="single" w:sz="4" w:space="0" w:color="auto"/>
            </w:tcBorders>
          </w:tcPr>
          <w:p w:rsidR="00513935" w:rsidRPr="00970845" w:rsidRDefault="00513935" w:rsidP="00513935">
            <w:pPr>
              <w:pStyle w:val="a4"/>
              <w:rPr>
                <w:b/>
                <w:bCs/>
                <w:color w:val="000000" w:themeColor="text1"/>
                <w:sz w:val="24"/>
              </w:rPr>
            </w:pPr>
            <w:r w:rsidRPr="00970845">
              <w:rPr>
                <w:color w:val="000000" w:themeColor="text1"/>
                <w:sz w:val="24"/>
              </w:rPr>
              <w:t>-</w:t>
            </w:r>
          </w:p>
        </w:tc>
        <w:tc>
          <w:tcPr>
            <w:tcW w:w="850" w:type="dxa"/>
            <w:tcBorders>
              <w:top w:val="single" w:sz="4" w:space="0" w:color="auto"/>
              <w:left w:val="single" w:sz="4" w:space="0" w:color="auto"/>
              <w:bottom w:val="single" w:sz="4" w:space="0" w:color="auto"/>
              <w:right w:val="single" w:sz="4" w:space="0" w:color="auto"/>
            </w:tcBorders>
          </w:tcPr>
          <w:p w:rsidR="00513935" w:rsidRPr="00970845" w:rsidRDefault="00513935" w:rsidP="00513935">
            <w:pPr>
              <w:pStyle w:val="a4"/>
              <w:rPr>
                <w:b/>
                <w:bCs/>
                <w:color w:val="000000" w:themeColor="text1"/>
                <w:sz w:val="24"/>
              </w:rPr>
            </w:pPr>
            <w:r w:rsidRPr="00970845">
              <w:rPr>
                <w:color w:val="000000" w:themeColor="text1"/>
                <w:sz w:val="24"/>
              </w:rPr>
              <w:t>-</w:t>
            </w:r>
          </w:p>
        </w:tc>
        <w:tc>
          <w:tcPr>
            <w:tcW w:w="850" w:type="dxa"/>
            <w:tcBorders>
              <w:top w:val="single" w:sz="4" w:space="0" w:color="auto"/>
              <w:left w:val="single" w:sz="4" w:space="0" w:color="auto"/>
              <w:bottom w:val="single" w:sz="4" w:space="0" w:color="auto"/>
              <w:right w:val="single" w:sz="4" w:space="0" w:color="auto"/>
            </w:tcBorders>
          </w:tcPr>
          <w:p w:rsidR="00513935" w:rsidRDefault="00513935" w:rsidP="00513935">
            <w:pPr>
              <w:pStyle w:val="a4"/>
              <w:rPr>
                <w:b/>
                <w:bCs/>
                <w:sz w:val="24"/>
              </w:rPr>
            </w:pPr>
            <w:r>
              <w:rPr>
                <w:sz w:val="24"/>
              </w:rPr>
              <w:t>-</w:t>
            </w:r>
          </w:p>
        </w:tc>
        <w:tc>
          <w:tcPr>
            <w:tcW w:w="850" w:type="dxa"/>
            <w:tcBorders>
              <w:top w:val="single" w:sz="4" w:space="0" w:color="auto"/>
              <w:left w:val="single" w:sz="4" w:space="0" w:color="auto"/>
              <w:bottom w:val="single" w:sz="4" w:space="0" w:color="auto"/>
              <w:right w:val="single" w:sz="4" w:space="0" w:color="auto"/>
            </w:tcBorders>
          </w:tcPr>
          <w:p w:rsidR="00513935" w:rsidRPr="001C2666" w:rsidRDefault="00513935" w:rsidP="00513935">
            <w:pPr>
              <w:pStyle w:val="a4"/>
              <w:rPr>
                <w:bCs/>
                <w:sz w:val="24"/>
              </w:rPr>
            </w:pPr>
            <w:r w:rsidRPr="001C2666">
              <w:rPr>
                <w:bCs/>
                <w:sz w:val="24"/>
              </w:rPr>
              <w:t>-</w:t>
            </w:r>
          </w:p>
        </w:tc>
      </w:tr>
      <w:tr w:rsidR="00513935" w:rsidRPr="00970845" w:rsidTr="00513935">
        <w:trPr>
          <w:trHeight w:val="243"/>
          <w:jc w:val="center"/>
        </w:trPr>
        <w:tc>
          <w:tcPr>
            <w:tcW w:w="2764" w:type="dxa"/>
            <w:tcBorders>
              <w:top w:val="single" w:sz="4" w:space="0" w:color="auto"/>
              <w:left w:val="single" w:sz="4" w:space="0" w:color="auto"/>
              <w:bottom w:val="single" w:sz="4" w:space="0" w:color="auto"/>
              <w:right w:val="single" w:sz="4" w:space="0" w:color="auto"/>
            </w:tcBorders>
          </w:tcPr>
          <w:p w:rsidR="00513935" w:rsidRPr="00970845" w:rsidRDefault="00513935" w:rsidP="00513935">
            <w:pPr>
              <w:pStyle w:val="a4"/>
              <w:jc w:val="left"/>
              <w:rPr>
                <w:b/>
                <w:color w:val="000000" w:themeColor="text1"/>
                <w:sz w:val="22"/>
                <w:szCs w:val="22"/>
              </w:rPr>
            </w:pPr>
            <w:proofErr w:type="spellStart"/>
            <w:r w:rsidRPr="00970845">
              <w:rPr>
                <w:color w:val="000000" w:themeColor="text1"/>
                <w:sz w:val="22"/>
                <w:szCs w:val="22"/>
              </w:rPr>
              <w:lastRenderedPageBreak/>
              <w:t>Прикубанский</w:t>
            </w:r>
            <w:proofErr w:type="spellEnd"/>
            <w:r w:rsidRPr="00970845">
              <w:rPr>
                <w:color w:val="000000" w:themeColor="text1"/>
                <w:sz w:val="22"/>
                <w:szCs w:val="22"/>
              </w:rPr>
              <w:t xml:space="preserve"> район</w:t>
            </w:r>
          </w:p>
        </w:tc>
        <w:tc>
          <w:tcPr>
            <w:tcW w:w="850" w:type="dxa"/>
            <w:tcBorders>
              <w:top w:val="single" w:sz="4" w:space="0" w:color="auto"/>
              <w:left w:val="single" w:sz="4" w:space="0" w:color="auto"/>
              <w:bottom w:val="single" w:sz="4" w:space="0" w:color="auto"/>
              <w:right w:val="single" w:sz="4" w:space="0" w:color="auto"/>
            </w:tcBorders>
          </w:tcPr>
          <w:p w:rsidR="00513935" w:rsidRPr="00970845" w:rsidRDefault="00513935" w:rsidP="00513935">
            <w:pPr>
              <w:pStyle w:val="a4"/>
              <w:rPr>
                <w:b/>
                <w:bCs/>
                <w:color w:val="000000" w:themeColor="text1"/>
                <w:sz w:val="22"/>
                <w:szCs w:val="22"/>
              </w:rPr>
            </w:pPr>
            <w:r w:rsidRPr="00970845">
              <w:rPr>
                <w:color w:val="000000" w:themeColor="text1"/>
                <w:sz w:val="22"/>
                <w:szCs w:val="22"/>
              </w:rPr>
              <w:t>32,9</w:t>
            </w:r>
          </w:p>
        </w:tc>
        <w:tc>
          <w:tcPr>
            <w:tcW w:w="851" w:type="dxa"/>
            <w:tcBorders>
              <w:top w:val="single" w:sz="4" w:space="0" w:color="auto"/>
              <w:left w:val="single" w:sz="4" w:space="0" w:color="auto"/>
              <w:bottom w:val="single" w:sz="4" w:space="0" w:color="auto"/>
              <w:right w:val="single" w:sz="4" w:space="0" w:color="auto"/>
            </w:tcBorders>
          </w:tcPr>
          <w:p w:rsidR="00513935" w:rsidRPr="00970845" w:rsidRDefault="00513935" w:rsidP="00513935">
            <w:pPr>
              <w:pStyle w:val="a4"/>
              <w:rPr>
                <w:b/>
                <w:bCs/>
                <w:color w:val="000000" w:themeColor="text1"/>
                <w:sz w:val="22"/>
                <w:szCs w:val="22"/>
              </w:rPr>
            </w:pPr>
            <w:r w:rsidRPr="00970845">
              <w:rPr>
                <w:color w:val="000000" w:themeColor="text1"/>
                <w:sz w:val="22"/>
                <w:szCs w:val="22"/>
              </w:rPr>
              <w:t>16,6</w:t>
            </w:r>
          </w:p>
        </w:tc>
        <w:tc>
          <w:tcPr>
            <w:tcW w:w="850" w:type="dxa"/>
            <w:tcBorders>
              <w:top w:val="single" w:sz="4" w:space="0" w:color="auto"/>
              <w:left w:val="single" w:sz="4" w:space="0" w:color="auto"/>
              <w:bottom w:val="single" w:sz="4" w:space="0" w:color="auto"/>
              <w:right w:val="single" w:sz="4" w:space="0" w:color="auto"/>
            </w:tcBorders>
          </w:tcPr>
          <w:p w:rsidR="00513935" w:rsidRPr="00970845" w:rsidRDefault="00513935" w:rsidP="00513935">
            <w:pPr>
              <w:pStyle w:val="a4"/>
              <w:rPr>
                <w:b/>
                <w:bCs/>
                <w:color w:val="000000" w:themeColor="text1"/>
                <w:sz w:val="22"/>
                <w:szCs w:val="22"/>
              </w:rPr>
            </w:pPr>
            <w:r w:rsidRPr="00970845">
              <w:rPr>
                <w:color w:val="000000" w:themeColor="text1"/>
                <w:sz w:val="22"/>
                <w:szCs w:val="22"/>
              </w:rPr>
              <w:t>-</w:t>
            </w:r>
          </w:p>
        </w:tc>
        <w:tc>
          <w:tcPr>
            <w:tcW w:w="850" w:type="dxa"/>
            <w:tcBorders>
              <w:top w:val="single" w:sz="4" w:space="0" w:color="auto"/>
              <w:left w:val="single" w:sz="4" w:space="0" w:color="auto"/>
              <w:bottom w:val="single" w:sz="4" w:space="0" w:color="auto"/>
              <w:right w:val="single" w:sz="4" w:space="0" w:color="auto"/>
            </w:tcBorders>
          </w:tcPr>
          <w:p w:rsidR="00513935" w:rsidRPr="00970845" w:rsidRDefault="00513935" w:rsidP="00513935">
            <w:pPr>
              <w:pStyle w:val="a4"/>
              <w:rPr>
                <w:b/>
                <w:bCs/>
                <w:color w:val="000000" w:themeColor="text1"/>
                <w:sz w:val="24"/>
              </w:rPr>
            </w:pPr>
            <w:r w:rsidRPr="00970845">
              <w:rPr>
                <w:color w:val="000000" w:themeColor="text1"/>
                <w:sz w:val="24"/>
              </w:rPr>
              <w:t>-</w:t>
            </w:r>
          </w:p>
        </w:tc>
        <w:tc>
          <w:tcPr>
            <w:tcW w:w="850" w:type="dxa"/>
            <w:tcBorders>
              <w:top w:val="single" w:sz="4" w:space="0" w:color="auto"/>
              <w:left w:val="single" w:sz="4" w:space="0" w:color="auto"/>
              <w:bottom w:val="single" w:sz="4" w:space="0" w:color="auto"/>
              <w:right w:val="single" w:sz="4" w:space="0" w:color="auto"/>
            </w:tcBorders>
          </w:tcPr>
          <w:p w:rsidR="00513935" w:rsidRPr="00970845" w:rsidRDefault="00513935" w:rsidP="00513935">
            <w:pPr>
              <w:pStyle w:val="a4"/>
              <w:rPr>
                <w:b/>
                <w:bCs/>
                <w:color w:val="000000" w:themeColor="text1"/>
                <w:sz w:val="24"/>
              </w:rPr>
            </w:pPr>
            <w:r w:rsidRPr="00970845">
              <w:rPr>
                <w:color w:val="000000" w:themeColor="text1"/>
                <w:sz w:val="24"/>
              </w:rPr>
              <w:t>15,7</w:t>
            </w:r>
          </w:p>
        </w:tc>
        <w:tc>
          <w:tcPr>
            <w:tcW w:w="850" w:type="dxa"/>
            <w:tcBorders>
              <w:top w:val="single" w:sz="4" w:space="0" w:color="auto"/>
              <w:left w:val="single" w:sz="4" w:space="0" w:color="auto"/>
              <w:bottom w:val="single" w:sz="4" w:space="0" w:color="auto"/>
              <w:right w:val="single" w:sz="4" w:space="0" w:color="auto"/>
            </w:tcBorders>
          </w:tcPr>
          <w:p w:rsidR="00513935" w:rsidRDefault="00513935" w:rsidP="00513935">
            <w:pPr>
              <w:pStyle w:val="a4"/>
              <w:rPr>
                <w:b/>
                <w:bCs/>
                <w:sz w:val="24"/>
              </w:rPr>
            </w:pPr>
            <w:r>
              <w:rPr>
                <w:sz w:val="24"/>
              </w:rPr>
              <w:t>-</w:t>
            </w:r>
          </w:p>
        </w:tc>
        <w:tc>
          <w:tcPr>
            <w:tcW w:w="850" w:type="dxa"/>
            <w:tcBorders>
              <w:top w:val="single" w:sz="4" w:space="0" w:color="auto"/>
              <w:left w:val="single" w:sz="4" w:space="0" w:color="auto"/>
              <w:bottom w:val="single" w:sz="4" w:space="0" w:color="auto"/>
              <w:right w:val="single" w:sz="4" w:space="0" w:color="auto"/>
            </w:tcBorders>
          </w:tcPr>
          <w:p w:rsidR="00513935" w:rsidRPr="001C2666" w:rsidRDefault="00513935" w:rsidP="00513935">
            <w:pPr>
              <w:pStyle w:val="a4"/>
              <w:rPr>
                <w:bCs/>
                <w:sz w:val="24"/>
              </w:rPr>
            </w:pPr>
            <w:r w:rsidRPr="001C2666">
              <w:rPr>
                <w:bCs/>
                <w:sz w:val="24"/>
              </w:rPr>
              <w:t>-</w:t>
            </w:r>
          </w:p>
        </w:tc>
      </w:tr>
      <w:tr w:rsidR="00513935" w:rsidRPr="00970845" w:rsidTr="00513935">
        <w:trPr>
          <w:trHeight w:val="234"/>
          <w:jc w:val="center"/>
        </w:trPr>
        <w:tc>
          <w:tcPr>
            <w:tcW w:w="2764" w:type="dxa"/>
            <w:tcBorders>
              <w:top w:val="single" w:sz="4" w:space="0" w:color="auto"/>
              <w:left w:val="single" w:sz="4" w:space="0" w:color="auto"/>
              <w:bottom w:val="single" w:sz="4" w:space="0" w:color="auto"/>
              <w:right w:val="single" w:sz="4" w:space="0" w:color="auto"/>
            </w:tcBorders>
          </w:tcPr>
          <w:p w:rsidR="00513935" w:rsidRPr="00970845" w:rsidRDefault="00513935" w:rsidP="00513935">
            <w:pPr>
              <w:pStyle w:val="a4"/>
              <w:jc w:val="left"/>
              <w:rPr>
                <w:b/>
                <w:color w:val="000000" w:themeColor="text1"/>
                <w:sz w:val="22"/>
                <w:szCs w:val="22"/>
              </w:rPr>
            </w:pPr>
            <w:proofErr w:type="spellStart"/>
            <w:r w:rsidRPr="00970845">
              <w:rPr>
                <w:color w:val="000000" w:themeColor="text1"/>
                <w:sz w:val="22"/>
                <w:szCs w:val="22"/>
              </w:rPr>
              <w:t>Усть-Джегутинский</w:t>
            </w:r>
            <w:proofErr w:type="spellEnd"/>
            <w:r w:rsidRPr="00970845">
              <w:rPr>
                <w:color w:val="000000" w:themeColor="text1"/>
                <w:sz w:val="22"/>
                <w:szCs w:val="22"/>
              </w:rPr>
              <w:t xml:space="preserve"> район</w:t>
            </w:r>
          </w:p>
        </w:tc>
        <w:tc>
          <w:tcPr>
            <w:tcW w:w="850" w:type="dxa"/>
            <w:tcBorders>
              <w:top w:val="single" w:sz="4" w:space="0" w:color="auto"/>
              <w:left w:val="single" w:sz="4" w:space="0" w:color="auto"/>
              <w:bottom w:val="single" w:sz="4" w:space="0" w:color="auto"/>
              <w:right w:val="single" w:sz="4" w:space="0" w:color="auto"/>
            </w:tcBorders>
          </w:tcPr>
          <w:p w:rsidR="00513935" w:rsidRPr="00970845" w:rsidRDefault="00513935" w:rsidP="00513935">
            <w:pPr>
              <w:pStyle w:val="a4"/>
              <w:rPr>
                <w:b/>
                <w:bCs/>
                <w:color w:val="000000" w:themeColor="text1"/>
                <w:sz w:val="22"/>
                <w:szCs w:val="22"/>
              </w:rPr>
            </w:pPr>
            <w:r w:rsidRPr="00970845">
              <w:rPr>
                <w:color w:val="000000" w:themeColor="text1"/>
                <w:sz w:val="22"/>
                <w:szCs w:val="22"/>
              </w:rPr>
              <w:t>57,5</w:t>
            </w:r>
          </w:p>
        </w:tc>
        <w:tc>
          <w:tcPr>
            <w:tcW w:w="851" w:type="dxa"/>
            <w:tcBorders>
              <w:top w:val="single" w:sz="4" w:space="0" w:color="auto"/>
              <w:left w:val="single" w:sz="4" w:space="0" w:color="auto"/>
              <w:bottom w:val="single" w:sz="4" w:space="0" w:color="auto"/>
              <w:right w:val="single" w:sz="4" w:space="0" w:color="auto"/>
            </w:tcBorders>
          </w:tcPr>
          <w:p w:rsidR="00513935" w:rsidRPr="00970845" w:rsidRDefault="00513935" w:rsidP="00513935">
            <w:pPr>
              <w:pStyle w:val="a4"/>
              <w:rPr>
                <w:b/>
                <w:bCs/>
                <w:color w:val="000000" w:themeColor="text1"/>
                <w:sz w:val="22"/>
                <w:szCs w:val="22"/>
              </w:rPr>
            </w:pPr>
            <w:r w:rsidRPr="00970845">
              <w:rPr>
                <w:color w:val="000000" w:themeColor="text1"/>
                <w:sz w:val="22"/>
                <w:szCs w:val="22"/>
              </w:rPr>
              <w:t>28,2</w:t>
            </w:r>
          </w:p>
        </w:tc>
        <w:tc>
          <w:tcPr>
            <w:tcW w:w="850" w:type="dxa"/>
            <w:tcBorders>
              <w:top w:val="single" w:sz="4" w:space="0" w:color="auto"/>
              <w:left w:val="single" w:sz="4" w:space="0" w:color="auto"/>
              <w:bottom w:val="single" w:sz="4" w:space="0" w:color="auto"/>
              <w:right w:val="single" w:sz="4" w:space="0" w:color="auto"/>
            </w:tcBorders>
          </w:tcPr>
          <w:p w:rsidR="00513935" w:rsidRPr="00970845" w:rsidRDefault="00513935" w:rsidP="00513935">
            <w:pPr>
              <w:pStyle w:val="a4"/>
              <w:rPr>
                <w:b/>
                <w:bCs/>
                <w:color w:val="000000" w:themeColor="text1"/>
                <w:sz w:val="22"/>
                <w:szCs w:val="22"/>
              </w:rPr>
            </w:pPr>
            <w:r w:rsidRPr="00970845">
              <w:rPr>
                <w:color w:val="000000" w:themeColor="text1"/>
                <w:sz w:val="22"/>
                <w:szCs w:val="22"/>
              </w:rPr>
              <w:t>18,7</w:t>
            </w:r>
          </w:p>
        </w:tc>
        <w:tc>
          <w:tcPr>
            <w:tcW w:w="850" w:type="dxa"/>
            <w:tcBorders>
              <w:top w:val="single" w:sz="4" w:space="0" w:color="auto"/>
              <w:left w:val="single" w:sz="4" w:space="0" w:color="auto"/>
              <w:bottom w:val="single" w:sz="4" w:space="0" w:color="auto"/>
              <w:right w:val="single" w:sz="4" w:space="0" w:color="auto"/>
            </w:tcBorders>
          </w:tcPr>
          <w:p w:rsidR="00513935" w:rsidRPr="00970845" w:rsidRDefault="00513935" w:rsidP="00513935">
            <w:pPr>
              <w:pStyle w:val="a4"/>
              <w:rPr>
                <w:b/>
                <w:bCs/>
                <w:color w:val="000000" w:themeColor="text1"/>
                <w:sz w:val="24"/>
              </w:rPr>
            </w:pPr>
            <w:r w:rsidRPr="00970845">
              <w:rPr>
                <w:color w:val="000000" w:themeColor="text1"/>
                <w:sz w:val="24"/>
              </w:rPr>
              <w:t>28,0</w:t>
            </w:r>
          </w:p>
        </w:tc>
        <w:tc>
          <w:tcPr>
            <w:tcW w:w="850" w:type="dxa"/>
            <w:tcBorders>
              <w:top w:val="single" w:sz="4" w:space="0" w:color="auto"/>
              <w:left w:val="single" w:sz="4" w:space="0" w:color="auto"/>
              <w:bottom w:val="single" w:sz="4" w:space="0" w:color="auto"/>
              <w:right w:val="single" w:sz="4" w:space="0" w:color="auto"/>
            </w:tcBorders>
          </w:tcPr>
          <w:p w:rsidR="00513935" w:rsidRPr="00970845" w:rsidRDefault="00513935" w:rsidP="00513935">
            <w:pPr>
              <w:pStyle w:val="a4"/>
              <w:rPr>
                <w:b/>
                <w:bCs/>
                <w:color w:val="000000" w:themeColor="text1"/>
                <w:sz w:val="24"/>
              </w:rPr>
            </w:pPr>
            <w:r w:rsidRPr="00970845">
              <w:rPr>
                <w:color w:val="000000" w:themeColor="text1"/>
                <w:sz w:val="24"/>
              </w:rPr>
              <w:t>-</w:t>
            </w:r>
          </w:p>
        </w:tc>
        <w:tc>
          <w:tcPr>
            <w:tcW w:w="850" w:type="dxa"/>
            <w:tcBorders>
              <w:top w:val="single" w:sz="4" w:space="0" w:color="auto"/>
              <w:left w:val="single" w:sz="4" w:space="0" w:color="auto"/>
              <w:bottom w:val="single" w:sz="4" w:space="0" w:color="auto"/>
              <w:right w:val="single" w:sz="4" w:space="0" w:color="auto"/>
            </w:tcBorders>
          </w:tcPr>
          <w:p w:rsidR="00513935" w:rsidRDefault="00513935" w:rsidP="00513935">
            <w:pPr>
              <w:pStyle w:val="a4"/>
              <w:rPr>
                <w:b/>
                <w:bCs/>
                <w:sz w:val="24"/>
              </w:rPr>
            </w:pPr>
            <w:r>
              <w:rPr>
                <w:sz w:val="24"/>
              </w:rPr>
              <w:t>-</w:t>
            </w:r>
          </w:p>
        </w:tc>
        <w:tc>
          <w:tcPr>
            <w:tcW w:w="850" w:type="dxa"/>
            <w:tcBorders>
              <w:top w:val="single" w:sz="4" w:space="0" w:color="auto"/>
              <w:left w:val="single" w:sz="4" w:space="0" w:color="auto"/>
              <w:bottom w:val="single" w:sz="4" w:space="0" w:color="auto"/>
              <w:right w:val="single" w:sz="4" w:space="0" w:color="auto"/>
            </w:tcBorders>
          </w:tcPr>
          <w:p w:rsidR="00513935" w:rsidRPr="001C2666" w:rsidRDefault="00513935" w:rsidP="00513935">
            <w:pPr>
              <w:pStyle w:val="a4"/>
              <w:rPr>
                <w:bCs/>
                <w:sz w:val="24"/>
              </w:rPr>
            </w:pPr>
            <w:r w:rsidRPr="001C2666">
              <w:rPr>
                <w:bCs/>
                <w:sz w:val="24"/>
              </w:rPr>
              <w:t>-</w:t>
            </w:r>
          </w:p>
        </w:tc>
      </w:tr>
      <w:tr w:rsidR="00513935" w:rsidRPr="00970845" w:rsidTr="00513935">
        <w:trPr>
          <w:trHeight w:val="227"/>
          <w:jc w:val="center"/>
        </w:trPr>
        <w:tc>
          <w:tcPr>
            <w:tcW w:w="2764" w:type="dxa"/>
            <w:tcBorders>
              <w:top w:val="single" w:sz="4" w:space="0" w:color="auto"/>
              <w:left w:val="single" w:sz="4" w:space="0" w:color="auto"/>
              <w:bottom w:val="single" w:sz="4" w:space="0" w:color="auto"/>
              <w:right w:val="single" w:sz="4" w:space="0" w:color="auto"/>
            </w:tcBorders>
          </w:tcPr>
          <w:p w:rsidR="00513935" w:rsidRPr="00970845" w:rsidRDefault="00513935" w:rsidP="00513935">
            <w:pPr>
              <w:pStyle w:val="a4"/>
              <w:jc w:val="left"/>
              <w:rPr>
                <w:b/>
                <w:color w:val="000000" w:themeColor="text1"/>
                <w:sz w:val="22"/>
                <w:szCs w:val="22"/>
              </w:rPr>
            </w:pPr>
            <w:r w:rsidRPr="00970845">
              <w:rPr>
                <w:color w:val="000000" w:themeColor="text1"/>
                <w:sz w:val="22"/>
                <w:szCs w:val="22"/>
              </w:rPr>
              <w:t>Урупский район</w:t>
            </w:r>
          </w:p>
        </w:tc>
        <w:tc>
          <w:tcPr>
            <w:tcW w:w="850" w:type="dxa"/>
            <w:tcBorders>
              <w:top w:val="single" w:sz="4" w:space="0" w:color="auto"/>
              <w:left w:val="single" w:sz="4" w:space="0" w:color="auto"/>
              <w:bottom w:val="single" w:sz="4" w:space="0" w:color="auto"/>
              <w:right w:val="single" w:sz="4" w:space="0" w:color="auto"/>
            </w:tcBorders>
          </w:tcPr>
          <w:p w:rsidR="00513935" w:rsidRPr="00970845" w:rsidRDefault="00513935" w:rsidP="00513935">
            <w:pPr>
              <w:pStyle w:val="a4"/>
              <w:rPr>
                <w:b/>
                <w:bCs/>
                <w:color w:val="000000" w:themeColor="text1"/>
                <w:sz w:val="22"/>
                <w:szCs w:val="22"/>
              </w:rPr>
            </w:pPr>
            <w:r w:rsidRPr="00970845">
              <w:rPr>
                <w:color w:val="000000" w:themeColor="text1"/>
                <w:sz w:val="22"/>
                <w:szCs w:val="22"/>
              </w:rPr>
              <w:t>-</w:t>
            </w:r>
          </w:p>
        </w:tc>
        <w:tc>
          <w:tcPr>
            <w:tcW w:w="851" w:type="dxa"/>
            <w:tcBorders>
              <w:top w:val="single" w:sz="4" w:space="0" w:color="auto"/>
              <w:left w:val="single" w:sz="4" w:space="0" w:color="auto"/>
              <w:bottom w:val="single" w:sz="4" w:space="0" w:color="auto"/>
              <w:right w:val="single" w:sz="4" w:space="0" w:color="auto"/>
            </w:tcBorders>
          </w:tcPr>
          <w:p w:rsidR="00513935" w:rsidRPr="00970845" w:rsidRDefault="00513935" w:rsidP="00513935">
            <w:pPr>
              <w:pStyle w:val="a4"/>
              <w:rPr>
                <w:b/>
                <w:bCs/>
                <w:color w:val="000000" w:themeColor="text1"/>
                <w:sz w:val="22"/>
                <w:szCs w:val="22"/>
              </w:rPr>
            </w:pPr>
            <w:r w:rsidRPr="00970845">
              <w:rPr>
                <w:color w:val="000000" w:themeColor="text1"/>
                <w:sz w:val="22"/>
                <w:szCs w:val="22"/>
              </w:rPr>
              <w:t>56,8</w:t>
            </w:r>
          </w:p>
        </w:tc>
        <w:tc>
          <w:tcPr>
            <w:tcW w:w="850" w:type="dxa"/>
            <w:tcBorders>
              <w:top w:val="single" w:sz="4" w:space="0" w:color="auto"/>
              <w:left w:val="single" w:sz="4" w:space="0" w:color="auto"/>
              <w:bottom w:val="single" w:sz="4" w:space="0" w:color="auto"/>
              <w:right w:val="single" w:sz="4" w:space="0" w:color="auto"/>
            </w:tcBorders>
          </w:tcPr>
          <w:p w:rsidR="00513935" w:rsidRPr="00970845" w:rsidRDefault="00513935" w:rsidP="00513935">
            <w:pPr>
              <w:pStyle w:val="a4"/>
              <w:rPr>
                <w:b/>
                <w:bCs/>
                <w:color w:val="000000" w:themeColor="text1"/>
                <w:sz w:val="22"/>
                <w:szCs w:val="22"/>
              </w:rPr>
            </w:pPr>
            <w:r w:rsidRPr="00970845">
              <w:rPr>
                <w:color w:val="000000" w:themeColor="text1"/>
                <w:sz w:val="22"/>
                <w:szCs w:val="22"/>
              </w:rPr>
              <w:t>-</w:t>
            </w:r>
          </w:p>
        </w:tc>
        <w:tc>
          <w:tcPr>
            <w:tcW w:w="850" w:type="dxa"/>
            <w:tcBorders>
              <w:top w:val="single" w:sz="4" w:space="0" w:color="auto"/>
              <w:left w:val="single" w:sz="4" w:space="0" w:color="auto"/>
              <w:bottom w:val="single" w:sz="4" w:space="0" w:color="auto"/>
              <w:right w:val="single" w:sz="4" w:space="0" w:color="auto"/>
            </w:tcBorders>
          </w:tcPr>
          <w:p w:rsidR="00513935" w:rsidRPr="00970845" w:rsidRDefault="00513935" w:rsidP="00513935">
            <w:pPr>
              <w:pStyle w:val="a4"/>
              <w:rPr>
                <w:b/>
                <w:bCs/>
                <w:color w:val="000000" w:themeColor="text1"/>
                <w:sz w:val="24"/>
              </w:rPr>
            </w:pPr>
            <w:r w:rsidRPr="00970845">
              <w:rPr>
                <w:color w:val="000000" w:themeColor="text1"/>
                <w:sz w:val="24"/>
              </w:rPr>
              <w:t>-</w:t>
            </w:r>
          </w:p>
        </w:tc>
        <w:tc>
          <w:tcPr>
            <w:tcW w:w="850" w:type="dxa"/>
            <w:tcBorders>
              <w:top w:val="single" w:sz="4" w:space="0" w:color="auto"/>
              <w:left w:val="single" w:sz="4" w:space="0" w:color="auto"/>
              <w:bottom w:val="single" w:sz="4" w:space="0" w:color="auto"/>
              <w:right w:val="single" w:sz="4" w:space="0" w:color="auto"/>
            </w:tcBorders>
          </w:tcPr>
          <w:p w:rsidR="00513935" w:rsidRPr="00970845" w:rsidRDefault="00513935" w:rsidP="00513935">
            <w:pPr>
              <w:pStyle w:val="a4"/>
              <w:rPr>
                <w:b/>
                <w:bCs/>
                <w:color w:val="000000" w:themeColor="text1"/>
                <w:sz w:val="24"/>
              </w:rPr>
            </w:pPr>
            <w:r w:rsidRPr="00970845">
              <w:rPr>
                <w:color w:val="000000" w:themeColor="text1"/>
                <w:sz w:val="24"/>
              </w:rPr>
              <w:t>-</w:t>
            </w:r>
          </w:p>
        </w:tc>
        <w:tc>
          <w:tcPr>
            <w:tcW w:w="850" w:type="dxa"/>
            <w:tcBorders>
              <w:top w:val="single" w:sz="4" w:space="0" w:color="auto"/>
              <w:left w:val="single" w:sz="4" w:space="0" w:color="auto"/>
              <w:bottom w:val="single" w:sz="4" w:space="0" w:color="auto"/>
              <w:right w:val="single" w:sz="4" w:space="0" w:color="auto"/>
            </w:tcBorders>
          </w:tcPr>
          <w:p w:rsidR="00513935" w:rsidRDefault="00513935" w:rsidP="00513935">
            <w:pPr>
              <w:pStyle w:val="a4"/>
              <w:rPr>
                <w:b/>
                <w:bCs/>
                <w:sz w:val="24"/>
              </w:rPr>
            </w:pPr>
            <w:r>
              <w:rPr>
                <w:sz w:val="24"/>
              </w:rPr>
              <w:t>32,3</w:t>
            </w:r>
          </w:p>
        </w:tc>
        <w:tc>
          <w:tcPr>
            <w:tcW w:w="850" w:type="dxa"/>
            <w:tcBorders>
              <w:top w:val="single" w:sz="4" w:space="0" w:color="auto"/>
              <w:left w:val="single" w:sz="4" w:space="0" w:color="auto"/>
              <w:bottom w:val="single" w:sz="4" w:space="0" w:color="auto"/>
              <w:right w:val="single" w:sz="4" w:space="0" w:color="auto"/>
            </w:tcBorders>
          </w:tcPr>
          <w:p w:rsidR="00513935" w:rsidRPr="001C2666" w:rsidRDefault="00513935" w:rsidP="00513935">
            <w:pPr>
              <w:pStyle w:val="a4"/>
              <w:rPr>
                <w:bCs/>
                <w:sz w:val="24"/>
              </w:rPr>
            </w:pPr>
            <w:r w:rsidRPr="001C2666">
              <w:rPr>
                <w:bCs/>
                <w:sz w:val="24"/>
              </w:rPr>
              <w:t>-</w:t>
            </w:r>
          </w:p>
        </w:tc>
      </w:tr>
      <w:tr w:rsidR="00513935" w:rsidRPr="00970845" w:rsidTr="00513935">
        <w:trPr>
          <w:trHeight w:val="227"/>
          <w:jc w:val="center"/>
        </w:trPr>
        <w:tc>
          <w:tcPr>
            <w:tcW w:w="2764" w:type="dxa"/>
            <w:tcBorders>
              <w:top w:val="single" w:sz="4" w:space="0" w:color="auto"/>
              <w:left w:val="single" w:sz="4" w:space="0" w:color="auto"/>
              <w:bottom w:val="single" w:sz="4" w:space="0" w:color="auto"/>
              <w:right w:val="single" w:sz="4" w:space="0" w:color="auto"/>
            </w:tcBorders>
          </w:tcPr>
          <w:p w:rsidR="00513935" w:rsidRPr="00970845" w:rsidRDefault="00513935" w:rsidP="00513935">
            <w:pPr>
              <w:pStyle w:val="a4"/>
              <w:jc w:val="left"/>
              <w:rPr>
                <w:b/>
                <w:color w:val="000000" w:themeColor="text1"/>
                <w:sz w:val="22"/>
                <w:szCs w:val="22"/>
              </w:rPr>
            </w:pPr>
            <w:proofErr w:type="spellStart"/>
            <w:r w:rsidRPr="00970845">
              <w:rPr>
                <w:color w:val="000000" w:themeColor="text1"/>
                <w:sz w:val="22"/>
                <w:szCs w:val="22"/>
              </w:rPr>
              <w:t>Хабезский</w:t>
            </w:r>
            <w:proofErr w:type="spellEnd"/>
            <w:r w:rsidRPr="00970845">
              <w:rPr>
                <w:color w:val="000000" w:themeColor="text1"/>
                <w:sz w:val="22"/>
                <w:szCs w:val="22"/>
              </w:rPr>
              <w:t xml:space="preserve"> район</w:t>
            </w:r>
          </w:p>
        </w:tc>
        <w:tc>
          <w:tcPr>
            <w:tcW w:w="850" w:type="dxa"/>
            <w:tcBorders>
              <w:top w:val="single" w:sz="4" w:space="0" w:color="auto"/>
              <w:left w:val="single" w:sz="4" w:space="0" w:color="auto"/>
              <w:bottom w:val="single" w:sz="4" w:space="0" w:color="auto"/>
              <w:right w:val="single" w:sz="4" w:space="0" w:color="auto"/>
            </w:tcBorders>
          </w:tcPr>
          <w:p w:rsidR="00513935" w:rsidRPr="00970845" w:rsidRDefault="00513935" w:rsidP="00513935">
            <w:pPr>
              <w:pStyle w:val="a4"/>
              <w:rPr>
                <w:b/>
                <w:bCs/>
                <w:color w:val="000000" w:themeColor="text1"/>
                <w:sz w:val="22"/>
                <w:szCs w:val="22"/>
              </w:rPr>
            </w:pPr>
            <w:r w:rsidRPr="00970845">
              <w:rPr>
                <w:color w:val="000000" w:themeColor="text1"/>
                <w:sz w:val="22"/>
                <w:szCs w:val="22"/>
              </w:rPr>
              <w:t>-</w:t>
            </w:r>
          </w:p>
        </w:tc>
        <w:tc>
          <w:tcPr>
            <w:tcW w:w="851" w:type="dxa"/>
            <w:tcBorders>
              <w:top w:val="single" w:sz="4" w:space="0" w:color="auto"/>
              <w:left w:val="single" w:sz="4" w:space="0" w:color="auto"/>
              <w:bottom w:val="single" w:sz="4" w:space="0" w:color="auto"/>
              <w:right w:val="single" w:sz="4" w:space="0" w:color="auto"/>
            </w:tcBorders>
          </w:tcPr>
          <w:p w:rsidR="00513935" w:rsidRPr="00970845" w:rsidRDefault="00513935" w:rsidP="00513935">
            <w:pPr>
              <w:pStyle w:val="a4"/>
              <w:rPr>
                <w:b/>
                <w:bCs/>
                <w:color w:val="000000" w:themeColor="text1"/>
                <w:sz w:val="22"/>
                <w:szCs w:val="22"/>
              </w:rPr>
            </w:pPr>
            <w:r w:rsidRPr="00970845">
              <w:rPr>
                <w:color w:val="000000" w:themeColor="text1"/>
                <w:sz w:val="22"/>
                <w:szCs w:val="22"/>
              </w:rPr>
              <w:t>16</w:t>
            </w:r>
          </w:p>
        </w:tc>
        <w:tc>
          <w:tcPr>
            <w:tcW w:w="850" w:type="dxa"/>
            <w:tcBorders>
              <w:top w:val="single" w:sz="4" w:space="0" w:color="auto"/>
              <w:left w:val="single" w:sz="4" w:space="0" w:color="auto"/>
              <w:bottom w:val="single" w:sz="4" w:space="0" w:color="auto"/>
              <w:right w:val="single" w:sz="4" w:space="0" w:color="auto"/>
            </w:tcBorders>
          </w:tcPr>
          <w:p w:rsidR="00513935" w:rsidRPr="00970845" w:rsidRDefault="00513935" w:rsidP="00513935">
            <w:pPr>
              <w:pStyle w:val="a4"/>
              <w:rPr>
                <w:b/>
                <w:bCs/>
                <w:color w:val="000000" w:themeColor="text1"/>
                <w:sz w:val="22"/>
                <w:szCs w:val="22"/>
              </w:rPr>
            </w:pPr>
            <w:r w:rsidRPr="00970845">
              <w:rPr>
                <w:color w:val="000000" w:themeColor="text1"/>
                <w:sz w:val="22"/>
                <w:szCs w:val="22"/>
              </w:rPr>
              <w:t>-</w:t>
            </w:r>
          </w:p>
        </w:tc>
        <w:tc>
          <w:tcPr>
            <w:tcW w:w="850" w:type="dxa"/>
            <w:tcBorders>
              <w:top w:val="single" w:sz="4" w:space="0" w:color="auto"/>
              <w:left w:val="single" w:sz="4" w:space="0" w:color="auto"/>
              <w:bottom w:val="single" w:sz="4" w:space="0" w:color="auto"/>
              <w:right w:val="single" w:sz="4" w:space="0" w:color="auto"/>
            </w:tcBorders>
          </w:tcPr>
          <w:p w:rsidR="00513935" w:rsidRPr="00970845" w:rsidRDefault="00513935" w:rsidP="00513935">
            <w:pPr>
              <w:pStyle w:val="a4"/>
              <w:rPr>
                <w:b/>
                <w:bCs/>
                <w:color w:val="000000" w:themeColor="text1"/>
                <w:sz w:val="24"/>
              </w:rPr>
            </w:pPr>
            <w:r w:rsidRPr="00970845">
              <w:rPr>
                <w:color w:val="000000" w:themeColor="text1"/>
                <w:sz w:val="24"/>
              </w:rPr>
              <w:t>-</w:t>
            </w:r>
          </w:p>
        </w:tc>
        <w:tc>
          <w:tcPr>
            <w:tcW w:w="850" w:type="dxa"/>
            <w:tcBorders>
              <w:top w:val="single" w:sz="4" w:space="0" w:color="auto"/>
              <w:left w:val="single" w:sz="4" w:space="0" w:color="auto"/>
              <w:bottom w:val="single" w:sz="4" w:space="0" w:color="auto"/>
              <w:right w:val="single" w:sz="4" w:space="0" w:color="auto"/>
            </w:tcBorders>
          </w:tcPr>
          <w:p w:rsidR="00513935" w:rsidRPr="00970845" w:rsidRDefault="00513935" w:rsidP="00513935">
            <w:pPr>
              <w:pStyle w:val="a4"/>
              <w:rPr>
                <w:b/>
                <w:bCs/>
                <w:color w:val="000000" w:themeColor="text1"/>
                <w:sz w:val="24"/>
              </w:rPr>
            </w:pPr>
            <w:r w:rsidRPr="00970845">
              <w:rPr>
                <w:color w:val="000000" w:themeColor="text1"/>
                <w:sz w:val="24"/>
              </w:rPr>
              <w:t>-</w:t>
            </w:r>
          </w:p>
        </w:tc>
        <w:tc>
          <w:tcPr>
            <w:tcW w:w="850" w:type="dxa"/>
            <w:tcBorders>
              <w:top w:val="single" w:sz="4" w:space="0" w:color="auto"/>
              <w:left w:val="single" w:sz="4" w:space="0" w:color="auto"/>
              <w:bottom w:val="single" w:sz="4" w:space="0" w:color="auto"/>
              <w:right w:val="single" w:sz="4" w:space="0" w:color="auto"/>
            </w:tcBorders>
          </w:tcPr>
          <w:p w:rsidR="00513935" w:rsidRDefault="00513935" w:rsidP="00513935">
            <w:pPr>
              <w:pStyle w:val="a4"/>
              <w:rPr>
                <w:b/>
                <w:bCs/>
                <w:sz w:val="24"/>
              </w:rPr>
            </w:pPr>
            <w:r>
              <w:rPr>
                <w:sz w:val="24"/>
              </w:rPr>
              <w:t>-</w:t>
            </w:r>
          </w:p>
        </w:tc>
        <w:tc>
          <w:tcPr>
            <w:tcW w:w="850" w:type="dxa"/>
            <w:tcBorders>
              <w:top w:val="single" w:sz="4" w:space="0" w:color="auto"/>
              <w:left w:val="single" w:sz="4" w:space="0" w:color="auto"/>
              <w:bottom w:val="single" w:sz="4" w:space="0" w:color="auto"/>
              <w:right w:val="single" w:sz="4" w:space="0" w:color="auto"/>
            </w:tcBorders>
          </w:tcPr>
          <w:p w:rsidR="00513935" w:rsidRDefault="00513935" w:rsidP="00513935">
            <w:pPr>
              <w:pStyle w:val="a4"/>
              <w:rPr>
                <w:sz w:val="24"/>
              </w:rPr>
            </w:pPr>
            <w:r>
              <w:rPr>
                <w:sz w:val="24"/>
              </w:rPr>
              <w:t>-</w:t>
            </w:r>
          </w:p>
        </w:tc>
      </w:tr>
      <w:tr w:rsidR="00513935" w:rsidRPr="00970845" w:rsidTr="00513935">
        <w:trPr>
          <w:trHeight w:val="227"/>
          <w:jc w:val="center"/>
        </w:trPr>
        <w:tc>
          <w:tcPr>
            <w:tcW w:w="2764" w:type="dxa"/>
            <w:tcBorders>
              <w:top w:val="single" w:sz="4" w:space="0" w:color="auto"/>
              <w:left w:val="single" w:sz="4" w:space="0" w:color="auto"/>
              <w:bottom w:val="single" w:sz="4" w:space="0" w:color="auto"/>
              <w:right w:val="single" w:sz="4" w:space="0" w:color="auto"/>
            </w:tcBorders>
          </w:tcPr>
          <w:p w:rsidR="00513935" w:rsidRPr="00970845" w:rsidRDefault="00513935" w:rsidP="00513935">
            <w:pPr>
              <w:pStyle w:val="a4"/>
              <w:jc w:val="left"/>
              <w:rPr>
                <w:b/>
                <w:color w:val="000000" w:themeColor="text1"/>
                <w:sz w:val="22"/>
                <w:szCs w:val="22"/>
              </w:rPr>
            </w:pPr>
            <w:r w:rsidRPr="00970845">
              <w:rPr>
                <w:color w:val="000000" w:themeColor="text1"/>
                <w:sz w:val="22"/>
                <w:szCs w:val="22"/>
              </w:rPr>
              <w:t>Абазинский район</w:t>
            </w:r>
          </w:p>
        </w:tc>
        <w:tc>
          <w:tcPr>
            <w:tcW w:w="850" w:type="dxa"/>
            <w:tcBorders>
              <w:top w:val="single" w:sz="4" w:space="0" w:color="auto"/>
              <w:left w:val="single" w:sz="4" w:space="0" w:color="auto"/>
              <w:bottom w:val="single" w:sz="4" w:space="0" w:color="auto"/>
              <w:right w:val="single" w:sz="4" w:space="0" w:color="auto"/>
            </w:tcBorders>
          </w:tcPr>
          <w:p w:rsidR="00513935" w:rsidRPr="00970845" w:rsidRDefault="00513935" w:rsidP="00513935">
            <w:pPr>
              <w:pStyle w:val="a4"/>
              <w:rPr>
                <w:b/>
                <w:bCs/>
                <w:color w:val="000000" w:themeColor="text1"/>
                <w:sz w:val="22"/>
                <w:szCs w:val="22"/>
              </w:rPr>
            </w:pPr>
            <w:r w:rsidRPr="00970845">
              <w:rPr>
                <w:color w:val="000000" w:themeColor="text1"/>
                <w:sz w:val="22"/>
                <w:szCs w:val="22"/>
              </w:rPr>
              <w:t>63,3</w:t>
            </w:r>
          </w:p>
        </w:tc>
        <w:tc>
          <w:tcPr>
            <w:tcW w:w="851" w:type="dxa"/>
            <w:tcBorders>
              <w:top w:val="single" w:sz="4" w:space="0" w:color="auto"/>
              <w:left w:val="single" w:sz="4" w:space="0" w:color="auto"/>
              <w:bottom w:val="single" w:sz="4" w:space="0" w:color="auto"/>
              <w:right w:val="single" w:sz="4" w:space="0" w:color="auto"/>
            </w:tcBorders>
          </w:tcPr>
          <w:p w:rsidR="00513935" w:rsidRPr="00970845" w:rsidRDefault="00513935" w:rsidP="00513935">
            <w:pPr>
              <w:pStyle w:val="a4"/>
              <w:rPr>
                <w:b/>
                <w:bCs/>
                <w:color w:val="000000" w:themeColor="text1"/>
                <w:sz w:val="22"/>
                <w:szCs w:val="22"/>
              </w:rPr>
            </w:pPr>
            <w:r w:rsidRPr="00970845">
              <w:rPr>
                <w:color w:val="000000" w:themeColor="text1"/>
                <w:sz w:val="22"/>
                <w:szCs w:val="22"/>
              </w:rPr>
              <w:t>62,9</w:t>
            </w:r>
          </w:p>
        </w:tc>
        <w:tc>
          <w:tcPr>
            <w:tcW w:w="850" w:type="dxa"/>
            <w:tcBorders>
              <w:top w:val="single" w:sz="4" w:space="0" w:color="auto"/>
              <w:left w:val="single" w:sz="4" w:space="0" w:color="auto"/>
              <w:bottom w:val="single" w:sz="4" w:space="0" w:color="auto"/>
              <w:right w:val="single" w:sz="4" w:space="0" w:color="auto"/>
            </w:tcBorders>
          </w:tcPr>
          <w:p w:rsidR="00513935" w:rsidRPr="00970845" w:rsidRDefault="00513935" w:rsidP="00513935">
            <w:pPr>
              <w:pStyle w:val="a4"/>
              <w:rPr>
                <w:b/>
                <w:bCs/>
                <w:color w:val="000000" w:themeColor="text1"/>
                <w:sz w:val="22"/>
                <w:szCs w:val="22"/>
              </w:rPr>
            </w:pPr>
            <w:r w:rsidRPr="00970845">
              <w:rPr>
                <w:color w:val="000000" w:themeColor="text1"/>
                <w:sz w:val="22"/>
                <w:szCs w:val="22"/>
              </w:rPr>
              <w:t>-</w:t>
            </w:r>
          </w:p>
        </w:tc>
        <w:tc>
          <w:tcPr>
            <w:tcW w:w="850" w:type="dxa"/>
            <w:tcBorders>
              <w:top w:val="single" w:sz="4" w:space="0" w:color="auto"/>
              <w:left w:val="single" w:sz="4" w:space="0" w:color="auto"/>
              <w:bottom w:val="single" w:sz="4" w:space="0" w:color="auto"/>
              <w:right w:val="single" w:sz="4" w:space="0" w:color="auto"/>
            </w:tcBorders>
          </w:tcPr>
          <w:p w:rsidR="00513935" w:rsidRPr="00970845" w:rsidRDefault="00513935" w:rsidP="00513935">
            <w:pPr>
              <w:pStyle w:val="a4"/>
              <w:rPr>
                <w:b/>
                <w:bCs/>
                <w:color w:val="000000" w:themeColor="text1"/>
                <w:sz w:val="24"/>
              </w:rPr>
            </w:pPr>
            <w:r w:rsidRPr="00970845">
              <w:rPr>
                <w:color w:val="000000" w:themeColor="text1"/>
                <w:sz w:val="24"/>
              </w:rPr>
              <w:t>-</w:t>
            </w:r>
          </w:p>
        </w:tc>
        <w:tc>
          <w:tcPr>
            <w:tcW w:w="850" w:type="dxa"/>
            <w:tcBorders>
              <w:top w:val="single" w:sz="4" w:space="0" w:color="auto"/>
              <w:left w:val="single" w:sz="4" w:space="0" w:color="auto"/>
              <w:bottom w:val="single" w:sz="4" w:space="0" w:color="auto"/>
              <w:right w:val="single" w:sz="4" w:space="0" w:color="auto"/>
            </w:tcBorders>
          </w:tcPr>
          <w:p w:rsidR="00513935" w:rsidRPr="00970845" w:rsidRDefault="00513935" w:rsidP="00513935">
            <w:pPr>
              <w:pStyle w:val="a4"/>
              <w:rPr>
                <w:b/>
                <w:bCs/>
                <w:color w:val="000000" w:themeColor="text1"/>
                <w:sz w:val="24"/>
              </w:rPr>
            </w:pPr>
            <w:r w:rsidRPr="00970845">
              <w:rPr>
                <w:color w:val="000000" w:themeColor="text1"/>
                <w:sz w:val="24"/>
              </w:rPr>
              <w:t>-</w:t>
            </w:r>
          </w:p>
        </w:tc>
        <w:tc>
          <w:tcPr>
            <w:tcW w:w="850" w:type="dxa"/>
            <w:tcBorders>
              <w:top w:val="single" w:sz="4" w:space="0" w:color="auto"/>
              <w:left w:val="single" w:sz="4" w:space="0" w:color="auto"/>
              <w:bottom w:val="single" w:sz="4" w:space="0" w:color="auto"/>
              <w:right w:val="single" w:sz="4" w:space="0" w:color="auto"/>
            </w:tcBorders>
          </w:tcPr>
          <w:p w:rsidR="00513935" w:rsidRDefault="00513935" w:rsidP="00513935">
            <w:pPr>
              <w:pStyle w:val="a4"/>
              <w:rPr>
                <w:b/>
                <w:bCs/>
                <w:sz w:val="24"/>
              </w:rPr>
            </w:pPr>
            <w:r>
              <w:rPr>
                <w:sz w:val="24"/>
              </w:rPr>
              <w:t>-</w:t>
            </w:r>
          </w:p>
        </w:tc>
        <w:tc>
          <w:tcPr>
            <w:tcW w:w="850" w:type="dxa"/>
            <w:tcBorders>
              <w:top w:val="single" w:sz="4" w:space="0" w:color="auto"/>
              <w:left w:val="single" w:sz="4" w:space="0" w:color="auto"/>
              <w:bottom w:val="single" w:sz="4" w:space="0" w:color="auto"/>
              <w:right w:val="single" w:sz="4" w:space="0" w:color="auto"/>
            </w:tcBorders>
          </w:tcPr>
          <w:p w:rsidR="00513935" w:rsidRDefault="00513935" w:rsidP="00513935">
            <w:pPr>
              <w:pStyle w:val="a4"/>
              <w:rPr>
                <w:sz w:val="24"/>
              </w:rPr>
            </w:pPr>
            <w:r>
              <w:rPr>
                <w:sz w:val="24"/>
              </w:rPr>
              <w:t>-</w:t>
            </w:r>
          </w:p>
        </w:tc>
      </w:tr>
      <w:tr w:rsidR="00513935" w:rsidRPr="00970845" w:rsidTr="00513935">
        <w:trPr>
          <w:trHeight w:val="227"/>
          <w:jc w:val="center"/>
        </w:trPr>
        <w:tc>
          <w:tcPr>
            <w:tcW w:w="2764" w:type="dxa"/>
            <w:tcBorders>
              <w:top w:val="single" w:sz="4" w:space="0" w:color="auto"/>
              <w:left w:val="single" w:sz="4" w:space="0" w:color="auto"/>
              <w:bottom w:val="single" w:sz="4" w:space="0" w:color="auto"/>
              <w:right w:val="single" w:sz="4" w:space="0" w:color="auto"/>
            </w:tcBorders>
          </w:tcPr>
          <w:p w:rsidR="00513935" w:rsidRPr="00970845" w:rsidRDefault="00513935" w:rsidP="00513935">
            <w:pPr>
              <w:pStyle w:val="a4"/>
              <w:jc w:val="left"/>
              <w:rPr>
                <w:b/>
                <w:color w:val="000000" w:themeColor="text1"/>
                <w:sz w:val="22"/>
                <w:szCs w:val="22"/>
              </w:rPr>
            </w:pPr>
            <w:r w:rsidRPr="00970845">
              <w:rPr>
                <w:color w:val="000000" w:themeColor="text1"/>
                <w:sz w:val="22"/>
                <w:szCs w:val="22"/>
              </w:rPr>
              <w:t>Ногайский район</w:t>
            </w:r>
          </w:p>
        </w:tc>
        <w:tc>
          <w:tcPr>
            <w:tcW w:w="850" w:type="dxa"/>
            <w:tcBorders>
              <w:top w:val="single" w:sz="4" w:space="0" w:color="auto"/>
              <w:left w:val="single" w:sz="4" w:space="0" w:color="auto"/>
              <w:bottom w:val="single" w:sz="4" w:space="0" w:color="auto"/>
              <w:right w:val="single" w:sz="4" w:space="0" w:color="auto"/>
            </w:tcBorders>
          </w:tcPr>
          <w:p w:rsidR="00513935" w:rsidRPr="00970845" w:rsidRDefault="00513935" w:rsidP="00513935">
            <w:pPr>
              <w:pStyle w:val="a4"/>
              <w:rPr>
                <w:b/>
                <w:bCs/>
                <w:color w:val="000000" w:themeColor="text1"/>
                <w:sz w:val="22"/>
                <w:szCs w:val="22"/>
              </w:rPr>
            </w:pPr>
            <w:r w:rsidRPr="00970845">
              <w:rPr>
                <w:color w:val="000000" w:themeColor="text1"/>
                <w:sz w:val="22"/>
                <w:szCs w:val="22"/>
              </w:rPr>
              <w:t>-</w:t>
            </w:r>
          </w:p>
        </w:tc>
        <w:tc>
          <w:tcPr>
            <w:tcW w:w="851" w:type="dxa"/>
            <w:tcBorders>
              <w:top w:val="single" w:sz="4" w:space="0" w:color="auto"/>
              <w:left w:val="single" w:sz="4" w:space="0" w:color="auto"/>
              <w:bottom w:val="single" w:sz="4" w:space="0" w:color="auto"/>
              <w:right w:val="single" w:sz="4" w:space="0" w:color="auto"/>
            </w:tcBorders>
          </w:tcPr>
          <w:p w:rsidR="00513935" w:rsidRPr="00970845" w:rsidRDefault="00513935" w:rsidP="00513935">
            <w:pPr>
              <w:pStyle w:val="a4"/>
              <w:rPr>
                <w:b/>
                <w:bCs/>
                <w:color w:val="000000" w:themeColor="text1"/>
                <w:sz w:val="22"/>
                <w:szCs w:val="22"/>
              </w:rPr>
            </w:pPr>
            <w:r w:rsidRPr="00970845">
              <w:rPr>
                <w:color w:val="000000" w:themeColor="text1"/>
                <w:sz w:val="22"/>
                <w:szCs w:val="22"/>
              </w:rPr>
              <w:t>-</w:t>
            </w:r>
          </w:p>
        </w:tc>
        <w:tc>
          <w:tcPr>
            <w:tcW w:w="850" w:type="dxa"/>
            <w:tcBorders>
              <w:top w:val="single" w:sz="4" w:space="0" w:color="auto"/>
              <w:left w:val="single" w:sz="4" w:space="0" w:color="auto"/>
              <w:bottom w:val="single" w:sz="4" w:space="0" w:color="auto"/>
              <w:right w:val="single" w:sz="4" w:space="0" w:color="auto"/>
            </w:tcBorders>
          </w:tcPr>
          <w:p w:rsidR="00513935" w:rsidRPr="00970845" w:rsidRDefault="00513935" w:rsidP="00513935">
            <w:pPr>
              <w:pStyle w:val="a4"/>
              <w:rPr>
                <w:b/>
                <w:bCs/>
                <w:color w:val="000000" w:themeColor="text1"/>
                <w:sz w:val="22"/>
                <w:szCs w:val="22"/>
              </w:rPr>
            </w:pPr>
            <w:r w:rsidRPr="00970845">
              <w:rPr>
                <w:color w:val="000000" w:themeColor="text1"/>
                <w:sz w:val="22"/>
                <w:szCs w:val="22"/>
              </w:rPr>
              <w:t>-</w:t>
            </w:r>
          </w:p>
        </w:tc>
        <w:tc>
          <w:tcPr>
            <w:tcW w:w="850" w:type="dxa"/>
            <w:tcBorders>
              <w:top w:val="single" w:sz="4" w:space="0" w:color="auto"/>
              <w:left w:val="single" w:sz="4" w:space="0" w:color="auto"/>
              <w:bottom w:val="single" w:sz="4" w:space="0" w:color="auto"/>
              <w:right w:val="single" w:sz="4" w:space="0" w:color="auto"/>
            </w:tcBorders>
          </w:tcPr>
          <w:p w:rsidR="00513935" w:rsidRPr="00970845" w:rsidRDefault="00513935" w:rsidP="00513935">
            <w:pPr>
              <w:pStyle w:val="a4"/>
              <w:rPr>
                <w:b/>
                <w:bCs/>
                <w:color w:val="000000" w:themeColor="text1"/>
                <w:sz w:val="24"/>
              </w:rPr>
            </w:pPr>
            <w:r w:rsidRPr="00970845">
              <w:rPr>
                <w:color w:val="000000" w:themeColor="text1"/>
                <w:sz w:val="24"/>
              </w:rPr>
              <w:t>34,1</w:t>
            </w:r>
          </w:p>
        </w:tc>
        <w:tc>
          <w:tcPr>
            <w:tcW w:w="850" w:type="dxa"/>
            <w:tcBorders>
              <w:top w:val="single" w:sz="4" w:space="0" w:color="auto"/>
              <w:left w:val="single" w:sz="4" w:space="0" w:color="auto"/>
              <w:bottom w:val="single" w:sz="4" w:space="0" w:color="auto"/>
              <w:right w:val="single" w:sz="4" w:space="0" w:color="auto"/>
            </w:tcBorders>
          </w:tcPr>
          <w:p w:rsidR="00513935" w:rsidRPr="00970845" w:rsidRDefault="00513935" w:rsidP="00513935">
            <w:pPr>
              <w:pStyle w:val="a4"/>
              <w:rPr>
                <w:b/>
                <w:bCs/>
                <w:color w:val="000000" w:themeColor="text1"/>
                <w:sz w:val="24"/>
              </w:rPr>
            </w:pPr>
            <w:r w:rsidRPr="00970845">
              <w:rPr>
                <w:color w:val="000000" w:themeColor="text1"/>
                <w:sz w:val="24"/>
              </w:rPr>
              <w:t>-</w:t>
            </w:r>
          </w:p>
        </w:tc>
        <w:tc>
          <w:tcPr>
            <w:tcW w:w="850" w:type="dxa"/>
            <w:tcBorders>
              <w:top w:val="single" w:sz="4" w:space="0" w:color="auto"/>
              <w:left w:val="single" w:sz="4" w:space="0" w:color="auto"/>
              <w:bottom w:val="single" w:sz="4" w:space="0" w:color="auto"/>
              <w:right w:val="single" w:sz="4" w:space="0" w:color="auto"/>
            </w:tcBorders>
          </w:tcPr>
          <w:p w:rsidR="00513935" w:rsidRDefault="00513935" w:rsidP="00513935">
            <w:pPr>
              <w:pStyle w:val="a4"/>
              <w:rPr>
                <w:b/>
                <w:bCs/>
                <w:sz w:val="24"/>
              </w:rPr>
            </w:pPr>
            <w:r>
              <w:rPr>
                <w:sz w:val="24"/>
              </w:rPr>
              <w:t>-</w:t>
            </w:r>
          </w:p>
        </w:tc>
        <w:tc>
          <w:tcPr>
            <w:tcW w:w="850" w:type="dxa"/>
            <w:tcBorders>
              <w:top w:val="single" w:sz="4" w:space="0" w:color="auto"/>
              <w:left w:val="single" w:sz="4" w:space="0" w:color="auto"/>
              <w:bottom w:val="single" w:sz="4" w:space="0" w:color="auto"/>
              <w:right w:val="single" w:sz="4" w:space="0" w:color="auto"/>
            </w:tcBorders>
          </w:tcPr>
          <w:p w:rsidR="00513935" w:rsidRDefault="00513935" w:rsidP="00513935">
            <w:pPr>
              <w:pStyle w:val="a4"/>
              <w:rPr>
                <w:sz w:val="24"/>
              </w:rPr>
            </w:pPr>
            <w:r>
              <w:rPr>
                <w:sz w:val="24"/>
              </w:rPr>
              <w:t>-</w:t>
            </w:r>
          </w:p>
        </w:tc>
      </w:tr>
      <w:tr w:rsidR="00513935" w:rsidRPr="00970845" w:rsidTr="00513935">
        <w:trPr>
          <w:trHeight w:val="227"/>
          <w:jc w:val="center"/>
        </w:trPr>
        <w:tc>
          <w:tcPr>
            <w:tcW w:w="2764" w:type="dxa"/>
            <w:tcBorders>
              <w:top w:val="single" w:sz="4" w:space="0" w:color="auto"/>
              <w:left w:val="single" w:sz="4" w:space="0" w:color="auto"/>
              <w:bottom w:val="single" w:sz="4" w:space="0" w:color="auto"/>
              <w:right w:val="single" w:sz="4" w:space="0" w:color="auto"/>
            </w:tcBorders>
          </w:tcPr>
          <w:p w:rsidR="00513935" w:rsidRPr="00970845" w:rsidRDefault="00513935" w:rsidP="00513935">
            <w:pPr>
              <w:pStyle w:val="a4"/>
              <w:jc w:val="left"/>
              <w:rPr>
                <w:b/>
                <w:color w:val="000000" w:themeColor="text1"/>
                <w:sz w:val="22"/>
                <w:szCs w:val="22"/>
              </w:rPr>
            </w:pPr>
            <w:r w:rsidRPr="00970845">
              <w:rPr>
                <w:color w:val="000000" w:themeColor="text1"/>
                <w:sz w:val="22"/>
                <w:szCs w:val="22"/>
              </w:rPr>
              <w:t>КЧР</w:t>
            </w:r>
          </w:p>
        </w:tc>
        <w:tc>
          <w:tcPr>
            <w:tcW w:w="850" w:type="dxa"/>
            <w:tcBorders>
              <w:top w:val="single" w:sz="4" w:space="0" w:color="auto"/>
              <w:left w:val="single" w:sz="4" w:space="0" w:color="auto"/>
              <w:bottom w:val="single" w:sz="4" w:space="0" w:color="auto"/>
              <w:right w:val="single" w:sz="4" w:space="0" w:color="auto"/>
            </w:tcBorders>
          </w:tcPr>
          <w:p w:rsidR="00513935" w:rsidRPr="00970845" w:rsidRDefault="00513935" w:rsidP="00513935">
            <w:pPr>
              <w:pStyle w:val="a4"/>
              <w:rPr>
                <w:b/>
                <w:bCs/>
                <w:color w:val="000000" w:themeColor="text1"/>
                <w:sz w:val="22"/>
                <w:szCs w:val="22"/>
              </w:rPr>
            </w:pPr>
            <w:r w:rsidRPr="00970845">
              <w:rPr>
                <w:color w:val="000000" w:themeColor="text1"/>
                <w:sz w:val="22"/>
                <w:szCs w:val="22"/>
              </w:rPr>
              <w:t>26,5</w:t>
            </w:r>
          </w:p>
        </w:tc>
        <w:tc>
          <w:tcPr>
            <w:tcW w:w="851" w:type="dxa"/>
            <w:tcBorders>
              <w:top w:val="single" w:sz="4" w:space="0" w:color="auto"/>
              <w:left w:val="single" w:sz="4" w:space="0" w:color="auto"/>
              <w:bottom w:val="single" w:sz="4" w:space="0" w:color="auto"/>
              <w:right w:val="single" w:sz="4" w:space="0" w:color="auto"/>
            </w:tcBorders>
          </w:tcPr>
          <w:p w:rsidR="00513935" w:rsidRPr="00970845" w:rsidRDefault="00513935" w:rsidP="00513935">
            <w:pPr>
              <w:pStyle w:val="a4"/>
              <w:rPr>
                <w:b/>
                <w:bCs/>
                <w:color w:val="000000" w:themeColor="text1"/>
                <w:sz w:val="22"/>
                <w:szCs w:val="22"/>
              </w:rPr>
            </w:pPr>
            <w:r w:rsidRPr="00970845">
              <w:rPr>
                <w:color w:val="000000" w:themeColor="text1"/>
                <w:sz w:val="22"/>
                <w:szCs w:val="22"/>
              </w:rPr>
              <w:t>16,2</w:t>
            </w:r>
          </w:p>
        </w:tc>
        <w:tc>
          <w:tcPr>
            <w:tcW w:w="850" w:type="dxa"/>
            <w:tcBorders>
              <w:top w:val="single" w:sz="4" w:space="0" w:color="auto"/>
              <w:left w:val="single" w:sz="4" w:space="0" w:color="auto"/>
              <w:bottom w:val="single" w:sz="4" w:space="0" w:color="auto"/>
              <w:right w:val="single" w:sz="4" w:space="0" w:color="auto"/>
            </w:tcBorders>
          </w:tcPr>
          <w:p w:rsidR="00513935" w:rsidRPr="00970845" w:rsidRDefault="00513935" w:rsidP="00513935">
            <w:pPr>
              <w:pStyle w:val="a4"/>
              <w:rPr>
                <w:b/>
                <w:bCs/>
                <w:color w:val="000000" w:themeColor="text1"/>
                <w:sz w:val="22"/>
                <w:szCs w:val="22"/>
              </w:rPr>
            </w:pPr>
            <w:r w:rsidRPr="00970845">
              <w:rPr>
                <w:color w:val="000000" w:themeColor="text1"/>
                <w:sz w:val="22"/>
                <w:szCs w:val="22"/>
              </w:rPr>
              <w:t>8,2</w:t>
            </w:r>
          </w:p>
        </w:tc>
        <w:tc>
          <w:tcPr>
            <w:tcW w:w="850" w:type="dxa"/>
            <w:tcBorders>
              <w:top w:val="single" w:sz="4" w:space="0" w:color="auto"/>
              <w:left w:val="single" w:sz="4" w:space="0" w:color="auto"/>
              <w:bottom w:val="single" w:sz="4" w:space="0" w:color="auto"/>
              <w:right w:val="single" w:sz="4" w:space="0" w:color="auto"/>
            </w:tcBorders>
          </w:tcPr>
          <w:p w:rsidR="00513935" w:rsidRPr="00970845" w:rsidRDefault="00513935" w:rsidP="00513935">
            <w:pPr>
              <w:pStyle w:val="a4"/>
              <w:rPr>
                <w:b/>
                <w:bCs/>
                <w:color w:val="000000" w:themeColor="text1"/>
                <w:sz w:val="24"/>
              </w:rPr>
            </w:pPr>
            <w:r w:rsidRPr="00970845">
              <w:rPr>
                <w:color w:val="000000" w:themeColor="text1"/>
                <w:sz w:val="24"/>
              </w:rPr>
              <w:t>8,3</w:t>
            </w:r>
          </w:p>
        </w:tc>
        <w:tc>
          <w:tcPr>
            <w:tcW w:w="850" w:type="dxa"/>
            <w:tcBorders>
              <w:top w:val="single" w:sz="4" w:space="0" w:color="auto"/>
              <w:left w:val="single" w:sz="4" w:space="0" w:color="auto"/>
              <w:bottom w:val="single" w:sz="4" w:space="0" w:color="auto"/>
              <w:right w:val="single" w:sz="4" w:space="0" w:color="auto"/>
            </w:tcBorders>
          </w:tcPr>
          <w:p w:rsidR="00513935" w:rsidRPr="00970845" w:rsidRDefault="00513935" w:rsidP="00513935">
            <w:pPr>
              <w:pStyle w:val="a4"/>
              <w:rPr>
                <w:b/>
                <w:bCs/>
                <w:color w:val="000000" w:themeColor="text1"/>
                <w:sz w:val="24"/>
              </w:rPr>
            </w:pPr>
            <w:r w:rsidRPr="00970845">
              <w:rPr>
                <w:color w:val="000000" w:themeColor="text1"/>
                <w:sz w:val="24"/>
              </w:rPr>
              <w:t>3.4</w:t>
            </w:r>
          </w:p>
        </w:tc>
        <w:tc>
          <w:tcPr>
            <w:tcW w:w="850" w:type="dxa"/>
            <w:tcBorders>
              <w:top w:val="single" w:sz="4" w:space="0" w:color="auto"/>
              <w:left w:val="single" w:sz="4" w:space="0" w:color="auto"/>
              <w:bottom w:val="single" w:sz="4" w:space="0" w:color="auto"/>
              <w:right w:val="single" w:sz="4" w:space="0" w:color="auto"/>
            </w:tcBorders>
          </w:tcPr>
          <w:p w:rsidR="00513935" w:rsidRDefault="00513935" w:rsidP="00513935">
            <w:pPr>
              <w:pStyle w:val="a4"/>
              <w:rPr>
                <w:b/>
                <w:bCs/>
                <w:sz w:val="24"/>
              </w:rPr>
            </w:pPr>
            <w:r>
              <w:rPr>
                <w:sz w:val="24"/>
              </w:rPr>
              <w:t>6,8</w:t>
            </w:r>
          </w:p>
        </w:tc>
        <w:tc>
          <w:tcPr>
            <w:tcW w:w="850" w:type="dxa"/>
            <w:tcBorders>
              <w:top w:val="single" w:sz="4" w:space="0" w:color="auto"/>
              <w:left w:val="single" w:sz="4" w:space="0" w:color="auto"/>
              <w:bottom w:val="single" w:sz="4" w:space="0" w:color="auto"/>
              <w:right w:val="single" w:sz="4" w:space="0" w:color="auto"/>
            </w:tcBorders>
          </w:tcPr>
          <w:p w:rsidR="00513935" w:rsidRDefault="00513935" w:rsidP="00513935">
            <w:pPr>
              <w:pStyle w:val="a4"/>
              <w:rPr>
                <w:sz w:val="24"/>
              </w:rPr>
            </w:pPr>
            <w:r>
              <w:rPr>
                <w:sz w:val="24"/>
              </w:rPr>
              <w:t>2,3</w:t>
            </w:r>
          </w:p>
        </w:tc>
      </w:tr>
      <w:tr w:rsidR="00513935" w:rsidRPr="00970845" w:rsidTr="00513935">
        <w:trPr>
          <w:trHeight w:val="227"/>
          <w:jc w:val="center"/>
        </w:trPr>
        <w:tc>
          <w:tcPr>
            <w:tcW w:w="2764" w:type="dxa"/>
            <w:tcBorders>
              <w:top w:val="single" w:sz="4" w:space="0" w:color="auto"/>
              <w:left w:val="single" w:sz="4" w:space="0" w:color="auto"/>
              <w:bottom w:val="single" w:sz="4" w:space="0" w:color="auto"/>
              <w:right w:val="single" w:sz="4" w:space="0" w:color="auto"/>
            </w:tcBorders>
          </w:tcPr>
          <w:p w:rsidR="00513935" w:rsidRPr="00970845" w:rsidRDefault="00513935" w:rsidP="00513935">
            <w:pPr>
              <w:pStyle w:val="a4"/>
              <w:jc w:val="left"/>
              <w:rPr>
                <w:b/>
                <w:color w:val="000000" w:themeColor="text1"/>
                <w:sz w:val="22"/>
                <w:szCs w:val="22"/>
              </w:rPr>
            </w:pPr>
            <w:r w:rsidRPr="00970845">
              <w:rPr>
                <w:color w:val="000000" w:themeColor="text1"/>
                <w:sz w:val="22"/>
                <w:szCs w:val="22"/>
              </w:rPr>
              <w:t>РФ</w:t>
            </w:r>
          </w:p>
        </w:tc>
        <w:tc>
          <w:tcPr>
            <w:tcW w:w="850" w:type="dxa"/>
            <w:tcBorders>
              <w:top w:val="single" w:sz="4" w:space="0" w:color="auto"/>
              <w:left w:val="single" w:sz="4" w:space="0" w:color="auto"/>
              <w:bottom w:val="single" w:sz="4" w:space="0" w:color="auto"/>
              <w:right w:val="single" w:sz="4" w:space="0" w:color="auto"/>
            </w:tcBorders>
          </w:tcPr>
          <w:p w:rsidR="00513935" w:rsidRPr="00970845" w:rsidRDefault="00513935" w:rsidP="00513935">
            <w:pPr>
              <w:pStyle w:val="a4"/>
              <w:rPr>
                <w:b/>
                <w:bCs/>
                <w:color w:val="000000" w:themeColor="text1"/>
                <w:sz w:val="22"/>
                <w:szCs w:val="22"/>
              </w:rPr>
            </w:pPr>
            <w:r w:rsidRPr="00970845">
              <w:rPr>
                <w:color w:val="000000" w:themeColor="text1"/>
                <w:sz w:val="22"/>
                <w:szCs w:val="22"/>
              </w:rPr>
              <w:t>11,3</w:t>
            </w:r>
          </w:p>
        </w:tc>
        <w:tc>
          <w:tcPr>
            <w:tcW w:w="851" w:type="dxa"/>
            <w:tcBorders>
              <w:top w:val="single" w:sz="4" w:space="0" w:color="auto"/>
              <w:left w:val="single" w:sz="4" w:space="0" w:color="auto"/>
              <w:bottom w:val="single" w:sz="4" w:space="0" w:color="auto"/>
              <w:right w:val="single" w:sz="4" w:space="0" w:color="auto"/>
            </w:tcBorders>
          </w:tcPr>
          <w:p w:rsidR="00513935" w:rsidRPr="00970845" w:rsidRDefault="00513935" w:rsidP="00513935">
            <w:pPr>
              <w:pStyle w:val="a4"/>
              <w:rPr>
                <w:b/>
                <w:bCs/>
                <w:color w:val="000000" w:themeColor="text1"/>
                <w:sz w:val="22"/>
                <w:szCs w:val="22"/>
              </w:rPr>
            </w:pPr>
            <w:r w:rsidRPr="00970845">
              <w:rPr>
                <w:color w:val="000000" w:themeColor="text1"/>
                <w:sz w:val="22"/>
                <w:szCs w:val="22"/>
              </w:rPr>
              <w:t>9,8</w:t>
            </w:r>
          </w:p>
        </w:tc>
        <w:tc>
          <w:tcPr>
            <w:tcW w:w="850" w:type="dxa"/>
            <w:tcBorders>
              <w:top w:val="single" w:sz="4" w:space="0" w:color="auto"/>
              <w:left w:val="single" w:sz="4" w:space="0" w:color="auto"/>
              <w:bottom w:val="single" w:sz="4" w:space="0" w:color="auto"/>
              <w:right w:val="single" w:sz="4" w:space="0" w:color="auto"/>
            </w:tcBorders>
          </w:tcPr>
          <w:p w:rsidR="00513935" w:rsidRPr="00970845" w:rsidRDefault="00513935" w:rsidP="00513935">
            <w:pPr>
              <w:pStyle w:val="a4"/>
              <w:rPr>
                <w:b/>
                <w:bCs/>
                <w:color w:val="000000" w:themeColor="text1"/>
                <w:sz w:val="22"/>
                <w:szCs w:val="22"/>
              </w:rPr>
            </w:pPr>
            <w:r w:rsidRPr="00970845">
              <w:rPr>
                <w:color w:val="000000" w:themeColor="text1"/>
                <w:sz w:val="22"/>
                <w:szCs w:val="22"/>
              </w:rPr>
              <w:t>8,3</w:t>
            </w:r>
          </w:p>
        </w:tc>
        <w:tc>
          <w:tcPr>
            <w:tcW w:w="850" w:type="dxa"/>
            <w:tcBorders>
              <w:top w:val="single" w:sz="4" w:space="0" w:color="auto"/>
              <w:left w:val="single" w:sz="4" w:space="0" w:color="auto"/>
              <w:bottom w:val="single" w:sz="4" w:space="0" w:color="auto"/>
              <w:right w:val="single" w:sz="4" w:space="0" w:color="auto"/>
            </w:tcBorders>
          </w:tcPr>
          <w:p w:rsidR="00513935" w:rsidRPr="00970845" w:rsidRDefault="00513935" w:rsidP="00513935">
            <w:pPr>
              <w:pStyle w:val="a4"/>
              <w:rPr>
                <w:b/>
                <w:bCs/>
                <w:color w:val="000000" w:themeColor="text1"/>
                <w:sz w:val="24"/>
              </w:rPr>
            </w:pPr>
            <w:r w:rsidRPr="00970845">
              <w:rPr>
                <w:color w:val="000000" w:themeColor="text1"/>
                <w:sz w:val="24"/>
              </w:rPr>
              <w:t>7,6</w:t>
            </w:r>
          </w:p>
        </w:tc>
        <w:tc>
          <w:tcPr>
            <w:tcW w:w="850" w:type="dxa"/>
            <w:tcBorders>
              <w:top w:val="single" w:sz="4" w:space="0" w:color="auto"/>
              <w:left w:val="single" w:sz="4" w:space="0" w:color="auto"/>
              <w:bottom w:val="single" w:sz="4" w:space="0" w:color="auto"/>
              <w:right w:val="single" w:sz="4" w:space="0" w:color="auto"/>
            </w:tcBorders>
          </w:tcPr>
          <w:p w:rsidR="00513935" w:rsidRPr="00970845" w:rsidRDefault="00513935" w:rsidP="00513935">
            <w:pPr>
              <w:pStyle w:val="a4"/>
              <w:rPr>
                <w:color w:val="000000" w:themeColor="text1"/>
                <w:sz w:val="24"/>
              </w:rPr>
            </w:pPr>
            <w:r w:rsidRPr="00970845">
              <w:rPr>
                <w:color w:val="000000" w:themeColor="text1"/>
                <w:sz w:val="24"/>
              </w:rPr>
              <w:t>7.0</w:t>
            </w:r>
          </w:p>
        </w:tc>
        <w:tc>
          <w:tcPr>
            <w:tcW w:w="850" w:type="dxa"/>
            <w:tcBorders>
              <w:top w:val="single" w:sz="4" w:space="0" w:color="auto"/>
              <w:left w:val="single" w:sz="4" w:space="0" w:color="auto"/>
              <w:bottom w:val="single" w:sz="4" w:space="0" w:color="auto"/>
              <w:right w:val="single" w:sz="4" w:space="0" w:color="auto"/>
            </w:tcBorders>
          </w:tcPr>
          <w:p w:rsidR="00513935" w:rsidRDefault="00513935" w:rsidP="00513935">
            <w:pPr>
              <w:pStyle w:val="a4"/>
              <w:rPr>
                <w:b/>
                <w:bCs/>
                <w:sz w:val="24"/>
              </w:rPr>
            </w:pPr>
            <w:r>
              <w:rPr>
                <w:sz w:val="24"/>
              </w:rPr>
              <w:t>7.19</w:t>
            </w:r>
          </w:p>
        </w:tc>
        <w:tc>
          <w:tcPr>
            <w:tcW w:w="850" w:type="dxa"/>
            <w:tcBorders>
              <w:top w:val="single" w:sz="4" w:space="0" w:color="auto"/>
              <w:left w:val="single" w:sz="4" w:space="0" w:color="auto"/>
              <w:bottom w:val="single" w:sz="4" w:space="0" w:color="auto"/>
              <w:right w:val="single" w:sz="4" w:space="0" w:color="auto"/>
            </w:tcBorders>
          </w:tcPr>
          <w:p w:rsidR="00513935" w:rsidRDefault="00513935" w:rsidP="00513935">
            <w:pPr>
              <w:pStyle w:val="a4"/>
              <w:rPr>
                <w:sz w:val="24"/>
              </w:rPr>
            </w:pPr>
            <w:r>
              <w:rPr>
                <w:sz w:val="24"/>
              </w:rPr>
              <w:t>7.1</w:t>
            </w:r>
          </w:p>
        </w:tc>
      </w:tr>
      <w:tr w:rsidR="00513935" w:rsidRPr="00970845" w:rsidTr="00513935">
        <w:trPr>
          <w:trHeight w:val="227"/>
          <w:jc w:val="center"/>
        </w:trPr>
        <w:tc>
          <w:tcPr>
            <w:tcW w:w="2764" w:type="dxa"/>
            <w:tcBorders>
              <w:top w:val="single" w:sz="4" w:space="0" w:color="auto"/>
              <w:left w:val="single" w:sz="4" w:space="0" w:color="auto"/>
              <w:bottom w:val="single" w:sz="4" w:space="0" w:color="auto"/>
              <w:right w:val="single" w:sz="4" w:space="0" w:color="auto"/>
            </w:tcBorders>
          </w:tcPr>
          <w:p w:rsidR="00513935" w:rsidRPr="00970845" w:rsidRDefault="00513935" w:rsidP="00513935">
            <w:pPr>
              <w:pStyle w:val="a4"/>
              <w:jc w:val="left"/>
              <w:rPr>
                <w:b/>
                <w:color w:val="000000" w:themeColor="text1"/>
                <w:sz w:val="22"/>
                <w:szCs w:val="22"/>
              </w:rPr>
            </w:pPr>
            <w:r w:rsidRPr="00970845">
              <w:rPr>
                <w:color w:val="000000" w:themeColor="text1"/>
                <w:sz w:val="22"/>
                <w:szCs w:val="22"/>
              </w:rPr>
              <w:t>СКФО</w:t>
            </w:r>
          </w:p>
        </w:tc>
        <w:tc>
          <w:tcPr>
            <w:tcW w:w="850" w:type="dxa"/>
            <w:tcBorders>
              <w:top w:val="single" w:sz="4" w:space="0" w:color="auto"/>
              <w:left w:val="single" w:sz="4" w:space="0" w:color="auto"/>
              <w:bottom w:val="single" w:sz="4" w:space="0" w:color="auto"/>
              <w:right w:val="single" w:sz="4" w:space="0" w:color="auto"/>
            </w:tcBorders>
          </w:tcPr>
          <w:p w:rsidR="00513935" w:rsidRPr="00970845" w:rsidRDefault="00513935" w:rsidP="00513935">
            <w:pPr>
              <w:pStyle w:val="a4"/>
              <w:rPr>
                <w:b/>
                <w:bCs/>
                <w:color w:val="000000" w:themeColor="text1"/>
                <w:sz w:val="22"/>
                <w:szCs w:val="22"/>
              </w:rPr>
            </w:pPr>
            <w:r w:rsidRPr="00970845">
              <w:rPr>
                <w:color w:val="000000" w:themeColor="text1"/>
                <w:sz w:val="22"/>
                <w:szCs w:val="22"/>
              </w:rPr>
              <w:t>8,7</w:t>
            </w:r>
          </w:p>
        </w:tc>
        <w:tc>
          <w:tcPr>
            <w:tcW w:w="851" w:type="dxa"/>
            <w:tcBorders>
              <w:top w:val="single" w:sz="4" w:space="0" w:color="auto"/>
              <w:left w:val="single" w:sz="4" w:space="0" w:color="auto"/>
              <w:bottom w:val="single" w:sz="4" w:space="0" w:color="auto"/>
              <w:right w:val="single" w:sz="4" w:space="0" w:color="auto"/>
            </w:tcBorders>
          </w:tcPr>
          <w:p w:rsidR="00513935" w:rsidRPr="00970845" w:rsidRDefault="00513935" w:rsidP="00513935">
            <w:pPr>
              <w:pStyle w:val="a4"/>
              <w:rPr>
                <w:b/>
                <w:bCs/>
                <w:color w:val="000000" w:themeColor="text1"/>
                <w:sz w:val="22"/>
                <w:szCs w:val="22"/>
              </w:rPr>
            </w:pPr>
            <w:r w:rsidRPr="00970845">
              <w:rPr>
                <w:color w:val="000000" w:themeColor="text1"/>
                <w:sz w:val="22"/>
                <w:szCs w:val="22"/>
              </w:rPr>
              <w:t>6,9</w:t>
            </w:r>
          </w:p>
        </w:tc>
        <w:tc>
          <w:tcPr>
            <w:tcW w:w="850" w:type="dxa"/>
            <w:tcBorders>
              <w:top w:val="single" w:sz="4" w:space="0" w:color="auto"/>
              <w:left w:val="single" w:sz="4" w:space="0" w:color="auto"/>
              <w:bottom w:val="single" w:sz="4" w:space="0" w:color="auto"/>
              <w:right w:val="single" w:sz="4" w:space="0" w:color="auto"/>
            </w:tcBorders>
          </w:tcPr>
          <w:p w:rsidR="00513935" w:rsidRPr="00970845" w:rsidRDefault="00513935" w:rsidP="00513935">
            <w:pPr>
              <w:pStyle w:val="a4"/>
              <w:rPr>
                <w:b/>
                <w:bCs/>
                <w:color w:val="000000" w:themeColor="text1"/>
                <w:sz w:val="22"/>
                <w:szCs w:val="22"/>
              </w:rPr>
            </w:pPr>
            <w:r w:rsidRPr="00970845">
              <w:rPr>
                <w:color w:val="000000" w:themeColor="text1"/>
                <w:sz w:val="22"/>
                <w:szCs w:val="22"/>
              </w:rPr>
              <w:t>5,8</w:t>
            </w:r>
          </w:p>
        </w:tc>
        <w:tc>
          <w:tcPr>
            <w:tcW w:w="850" w:type="dxa"/>
            <w:tcBorders>
              <w:top w:val="single" w:sz="4" w:space="0" w:color="auto"/>
              <w:left w:val="single" w:sz="4" w:space="0" w:color="auto"/>
              <w:bottom w:val="single" w:sz="4" w:space="0" w:color="auto"/>
              <w:right w:val="single" w:sz="4" w:space="0" w:color="auto"/>
            </w:tcBorders>
          </w:tcPr>
          <w:p w:rsidR="00513935" w:rsidRPr="00970845" w:rsidRDefault="00513935" w:rsidP="00513935">
            <w:pPr>
              <w:pStyle w:val="a4"/>
              <w:rPr>
                <w:b/>
                <w:bCs/>
                <w:color w:val="000000" w:themeColor="text1"/>
                <w:sz w:val="24"/>
              </w:rPr>
            </w:pPr>
            <w:r w:rsidRPr="00970845">
              <w:rPr>
                <w:color w:val="000000" w:themeColor="text1"/>
                <w:sz w:val="24"/>
              </w:rPr>
              <w:t>-</w:t>
            </w:r>
          </w:p>
        </w:tc>
        <w:tc>
          <w:tcPr>
            <w:tcW w:w="850" w:type="dxa"/>
            <w:tcBorders>
              <w:top w:val="single" w:sz="4" w:space="0" w:color="auto"/>
              <w:left w:val="single" w:sz="4" w:space="0" w:color="auto"/>
              <w:bottom w:val="single" w:sz="4" w:space="0" w:color="auto"/>
              <w:right w:val="single" w:sz="4" w:space="0" w:color="auto"/>
            </w:tcBorders>
          </w:tcPr>
          <w:p w:rsidR="00513935" w:rsidRPr="00970845" w:rsidRDefault="00513935" w:rsidP="00513935">
            <w:pPr>
              <w:pStyle w:val="a4"/>
              <w:rPr>
                <w:color w:val="000000" w:themeColor="text1"/>
                <w:sz w:val="24"/>
              </w:rPr>
            </w:pPr>
            <w:r w:rsidRPr="00970845">
              <w:rPr>
                <w:color w:val="000000" w:themeColor="text1"/>
                <w:sz w:val="24"/>
              </w:rPr>
              <w:t>7.3</w:t>
            </w:r>
          </w:p>
        </w:tc>
        <w:tc>
          <w:tcPr>
            <w:tcW w:w="850" w:type="dxa"/>
            <w:tcBorders>
              <w:top w:val="single" w:sz="4" w:space="0" w:color="auto"/>
              <w:left w:val="single" w:sz="4" w:space="0" w:color="auto"/>
              <w:bottom w:val="single" w:sz="4" w:space="0" w:color="auto"/>
              <w:right w:val="single" w:sz="4" w:space="0" w:color="auto"/>
            </w:tcBorders>
          </w:tcPr>
          <w:p w:rsidR="00513935" w:rsidRDefault="00513935" w:rsidP="00513935">
            <w:pPr>
              <w:pStyle w:val="a4"/>
              <w:rPr>
                <w:b/>
                <w:bCs/>
                <w:sz w:val="24"/>
              </w:rPr>
            </w:pPr>
            <w:r>
              <w:rPr>
                <w:sz w:val="24"/>
              </w:rPr>
              <w:t>6.35</w:t>
            </w:r>
          </w:p>
        </w:tc>
        <w:tc>
          <w:tcPr>
            <w:tcW w:w="850" w:type="dxa"/>
            <w:tcBorders>
              <w:top w:val="single" w:sz="4" w:space="0" w:color="auto"/>
              <w:left w:val="single" w:sz="4" w:space="0" w:color="auto"/>
              <w:bottom w:val="single" w:sz="4" w:space="0" w:color="auto"/>
              <w:right w:val="single" w:sz="4" w:space="0" w:color="auto"/>
            </w:tcBorders>
          </w:tcPr>
          <w:p w:rsidR="00513935" w:rsidRDefault="00513935" w:rsidP="00513935">
            <w:pPr>
              <w:pStyle w:val="a4"/>
              <w:rPr>
                <w:sz w:val="24"/>
              </w:rPr>
            </w:pPr>
            <w:r>
              <w:rPr>
                <w:sz w:val="24"/>
              </w:rPr>
              <w:t>7.3</w:t>
            </w:r>
          </w:p>
        </w:tc>
      </w:tr>
    </w:tbl>
    <w:p w:rsidR="00513935" w:rsidRPr="003B61C9" w:rsidRDefault="00513935" w:rsidP="00513935">
      <w:pPr>
        <w:pStyle w:val="a4"/>
        <w:jc w:val="both"/>
        <w:rPr>
          <w:color w:val="00B0F0"/>
          <w:sz w:val="16"/>
          <w:szCs w:val="16"/>
        </w:rPr>
      </w:pPr>
    </w:p>
    <w:p w:rsidR="00513935" w:rsidRPr="00845835" w:rsidRDefault="00513935" w:rsidP="00513935">
      <w:pPr>
        <w:pStyle w:val="a4"/>
        <w:ind w:firstLine="851"/>
        <w:jc w:val="both"/>
        <w:rPr>
          <w:b/>
          <w:color w:val="000000" w:themeColor="text1"/>
          <w:sz w:val="24"/>
          <w:szCs w:val="24"/>
        </w:rPr>
      </w:pPr>
      <w:r>
        <w:rPr>
          <w:color w:val="000000" w:themeColor="text1"/>
          <w:sz w:val="24"/>
          <w:szCs w:val="24"/>
        </w:rPr>
        <w:t>В 2022</w:t>
      </w:r>
      <w:r w:rsidRPr="006B23C4">
        <w:rPr>
          <w:color w:val="000000" w:themeColor="text1"/>
          <w:sz w:val="24"/>
          <w:szCs w:val="24"/>
        </w:rPr>
        <w:t xml:space="preserve"> году отмечено </w:t>
      </w:r>
      <w:r>
        <w:rPr>
          <w:color w:val="000000" w:themeColor="text1"/>
          <w:sz w:val="24"/>
          <w:szCs w:val="24"/>
        </w:rPr>
        <w:t>уменьшение</w:t>
      </w:r>
      <w:r w:rsidRPr="006B23C4">
        <w:rPr>
          <w:color w:val="000000" w:themeColor="text1"/>
          <w:sz w:val="24"/>
          <w:szCs w:val="24"/>
        </w:rPr>
        <w:t xml:space="preserve"> заболеваемости туберкулезом детского н</w:t>
      </w:r>
      <w:r w:rsidRPr="006B23C4">
        <w:rPr>
          <w:color w:val="000000" w:themeColor="text1"/>
          <w:sz w:val="24"/>
          <w:szCs w:val="24"/>
        </w:rPr>
        <w:t>а</w:t>
      </w:r>
      <w:r w:rsidRPr="006B23C4">
        <w:rPr>
          <w:color w:val="000000" w:themeColor="text1"/>
          <w:sz w:val="24"/>
          <w:szCs w:val="24"/>
        </w:rPr>
        <w:t xml:space="preserve">селения в </w:t>
      </w:r>
      <w:r>
        <w:rPr>
          <w:color w:val="000000" w:themeColor="text1"/>
          <w:sz w:val="24"/>
          <w:szCs w:val="24"/>
        </w:rPr>
        <w:t>3</w:t>
      </w:r>
      <w:r w:rsidRPr="006B23C4">
        <w:rPr>
          <w:color w:val="000000" w:themeColor="text1"/>
          <w:sz w:val="24"/>
          <w:szCs w:val="24"/>
        </w:rPr>
        <w:t xml:space="preserve"> раза в сравнении с 202</w:t>
      </w:r>
      <w:r>
        <w:rPr>
          <w:color w:val="000000" w:themeColor="text1"/>
          <w:sz w:val="24"/>
          <w:szCs w:val="24"/>
        </w:rPr>
        <w:t>1</w:t>
      </w:r>
      <w:r w:rsidRPr="006B23C4">
        <w:rPr>
          <w:color w:val="000000" w:themeColor="text1"/>
          <w:sz w:val="24"/>
          <w:szCs w:val="24"/>
        </w:rPr>
        <w:t xml:space="preserve"> годом. </w:t>
      </w:r>
      <w:r w:rsidRPr="00845835">
        <w:rPr>
          <w:color w:val="000000"/>
          <w:sz w:val="24"/>
          <w:szCs w:val="24"/>
        </w:rPr>
        <w:t>В основном выявляются дети из семейных контактов с ШЛУ и МЛУ</w:t>
      </w:r>
    </w:p>
    <w:p w:rsidR="00513935" w:rsidRDefault="00513935" w:rsidP="00513935">
      <w:pPr>
        <w:pStyle w:val="a4"/>
        <w:jc w:val="both"/>
        <w:rPr>
          <w:color w:val="000000"/>
          <w:sz w:val="24"/>
          <w:szCs w:val="24"/>
        </w:rPr>
      </w:pPr>
      <w:r>
        <w:rPr>
          <w:color w:val="000000"/>
          <w:sz w:val="24"/>
          <w:szCs w:val="24"/>
        </w:rPr>
        <w:t xml:space="preserve">         </w:t>
      </w:r>
      <w:r w:rsidRPr="00A5045F">
        <w:rPr>
          <w:color w:val="000000"/>
          <w:sz w:val="24"/>
          <w:szCs w:val="24"/>
        </w:rPr>
        <w:t xml:space="preserve">В 2022 году отмечено снижение заболеваемости детского населения на 66,2% в сравнении с 2021 годом. </w:t>
      </w:r>
    </w:p>
    <w:p w:rsidR="00513935" w:rsidRPr="00CE4533" w:rsidRDefault="00513935" w:rsidP="00513935">
      <w:pPr>
        <w:pStyle w:val="a4"/>
        <w:jc w:val="both"/>
        <w:rPr>
          <w:sz w:val="24"/>
          <w:szCs w:val="24"/>
        </w:rPr>
      </w:pPr>
      <w:r>
        <w:rPr>
          <w:sz w:val="24"/>
          <w:szCs w:val="24"/>
        </w:rPr>
        <w:t xml:space="preserve">         </w:t>
      </w:r>
      <w:r w:rsidRPr="00CE4533">
        <w:rPr>
          <w:sz w:val="24"/>
          <w:szCs w:val="24"/>
        </w:rPr>
        <w:t xml:space="preserve">Заболеваемость туберкулезом детей </w:t>
      </w:r>
      <w:r>
        <w:rPr>
          <w:sz w:val="24"/>
          <w:szCs w:val="24"/>
        </w:rPr>
        <w:t xml:space="preserve">в 2022году </w:t>
      </w:r>
      <w:r w:rsidRPr="00CE4533">
        <w:rPr>
          <w:sz w:val="24"/>
          <w:szCs w:val="24"/>
        </w:rPr>
        <w:t>– 2 человека (2.3 на 100 000 де</w:t>
      </w:r>
      <w:r w:rsidRPr="00CE4533">
        <w:rPr>
          <w:sz w:val="24"/>
          <w:szCs w:val="24"/>
        </w:rPr>
        <w:t>т</w:t>
      </w:r>
      <w:r w:rsidRPr="00CE4533">
        <w:rPr>
          <w:sz w:val="24"/>
          <w:szCs w:val="24"/>
        </w:rPr>
        <w:t>ского населения)</w:t>
      </w:r>
      <w:r>
        <w:rPr>
          <w:sz w:val="24"/>
          <w:szCs w:val="24"/>
        </w:rPr>
        <w:t>.</w:t>
      </w:r>
    </w:p>
    <w:p w:rsidR="00513935" w:rsidRPr="009F498A" w:rsidRDefault="00513935" w:rsidP="00513935">
      <w:pPr>
        <w:pStyle w:val="a4"/>
        <w:rPr>
          <w:b/>
          <w:i/>
          <w:sz w:val="24"/>
          <w:szCs w:val="24"/>
        </w:rPr>
      </w:pPr>
      <w:r w:rsidRPr="00916A21">
        <w:rPr>
          <w:noProof/>
          <w:color w:val="000000" w:themeColor="text1"/>
          <w:sz w:val="24"/>
          <w:szCs w:val="24"/>
        </w:rPr>
        <w:drawing>
          <wp:inline distT="0" distB="0" distL="0" distR="0">
            <wp:extent cx="6117981" cy="2514600"/>
            <wp:effectExtent l="0" t="0" r="0" b="0"/>
            <wp:docPr id="6"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r w:rsidRPr="009F498A">
        <w:rPr>
          <w:b/>
          <w:i/>
          <w:sz w:val="24"/>
          <w:szCs w:val="24"/>
        </w:rPr>
        <w:t xml:space="preserve"> </w:t>
      </w:r>
    </w:p>
    <w:p w:rsidR="00513935" w:rsidRPr="003B2066" w:rsidRDefault="00513935" w:rsidP="00513935">
      <w:pPr>
        <w:pStyle w:val="a4"/>
        <w:rPr>
          <w:color w:val="000000"/>
          <w:sz w:val="22"/>
          <w:szCs w:val="22"/>
        </w:rPr>
      </w:pPr>
      <w:r w:rsidRPr="003B2066">
        <w:rPr>
          <w:b/>
          <w:color w:val="000000"/>
          <w:sz w:val="22"/>
          <w:szCs w:val="22"/>
        </w:rPr>
        <w:t>Рис.</w:t>
      </w:r>
      <w:r w:rsidRPr="003B2066">
        <w:rPr>
          <w:color w:val="000000"/>
          <w:sz w:val="22"/>
          <w:szCs w:val="22"/>
        </w:rPr>
        <w:t xml:space="preserve"> </w:t>
      </w:r>
      <w:r w:rsidR="009A4CEB">
        <w:rPr>
          <w:b/>
          <w:color w:val="000000"/>
          <w:sz w:val="22"/>
          <w:szCs w:val="22"/>
        </w:rPr>
        <w:t>43</w:t>
      </w:r>
      <w:r w:rsidRPr="003B2066">
        <w:rPr>
          <w:b/>
          <w:color w:val="000000"/>
          <w:sz w:val="22"/>
          <w:szCs w:val="22"/>
        </w:rPr>
        <w:t>.</w:t>
      </w:r>
      <w:r w:rsidRPr="003B2066">
        <w:rPr>
          <w:color w:val="000000"/>
          <w:sz w:val="22"/>
          <w:szCs w:val="22"/>
        </w:rPr>
        <w:t xml:space="preserve"> Заболеваемость туберкулезом детей на 100 000 детского населения </w:t>
      </w:r>
    </w:p>
    <w:p w:rsidR="00513935" w:rsidRPr="003B2066" w:rsidRDefault="00513935" w:rsidP="00513935">
      <w:pPr>
        <w:pStyle w:val="a4"/>
        <w:rPr>
          <w:color w:val="000000"/>
          <w:sz w:val="22"/>
          <w:szCs w:val="22"/>
        </w:rPr>
      </w:pPr>
      <w:r w:rsidRPr="003B2066">
        <w:rPr>
          <w:color w:val="000000"/>
          <w:sz w:val="22"/>
          <w:szCs w:val="22"/>
        </w:rPr>
        <w:t>по административным территориям КЧР за 2020-2022 г.г.</w:t>
      </w:r>
    </w:p>
    <w:p w:rsidR="009A4CEB" w:rsidRDefault="009A4CEB" w:rsidP="00513935">
      <w:pPr>
        <w:pStyle w:val="a4"/>
        <w:tabs>
          <w:tab w:val="center" w:pos="4677"/>
          <w:tab w:val="left" w:pos="7870"/>
        </w:tabs>
        <w:rPr>
          <w:color w:val="000000" w:themeColor="text1"/>
          <w:sz w:val="24"/>
          <w:szCs w:val="24"/>
        </w:rPr>
      </w:pPr>
    </w:p>
    <w:p w:rsidR="0033401D" w:rsidRDefault="0033401D" w:rsidP="0033401D">
      <w:pPr>
        <w:pStyle w:val="a4"/>
        <w:ind w:firstLine="567"/>
        <w:jc w:val="both"/>
        <w:rPr>
          <w:color w:val="000000"/>
          <w:sz w:val="24"/>
          <w:szCs w:val="24"/>
        </w:rPr>
      </w:pPr>
      <w:r w:rsidRPr="00A5045F">
        <w:rPr>
          <w:color w:val="000000"/>
          <w:sz w:val="24"/>
          <w:szCs w:val="24"/>
        </w:rPr>
        <w:t>Есть два объяснения этому факту: первое - отсутствие обследования детей и по</w:t>
      </w:r>
      <w:r w:rsidRPr="00A5045F">
        <w:rPr>
          <w:color w:val="000000"/>
          <w:sz w:val="24"/>
          <w:szCs w:val="24"/>
        </w:rPr>
        <w:t>д</w:t>
      </w:r>
      <w:r w:rsidRPr="00A5045F">
        <w:rPr>
          <w:color w:val="000000"/>
          <w:sz w:val="24"/>
          <w:szCs w:val="24"/>
        </w:rPr>
        <w:t xml:space="preserve">ростков в ОЛС путём </w:t>
      </w:r>
      <w:proofErr w:type="spellStart"/>
      <w:r w:rsidRPr="00A5045F">
        <w:rPr>
          <w:color w:val="000000"/>
          <w:sz w:val="24"/>
          <w:szCs w:val="24"/>
        </w:rPr>
        <w:t>туберкулинодиагностики</w:t>
      </w:r>
      <w:proofErr w:type="spellEnd"/>
      <w:r w:rsidRPr="00A5045F">
        <w:rPr>
          <w:color w:val="000000"/>
          <w:sz w:val="24"/>
          <w:szCs w:val="24"/>
        </w:rPr>
        <w:t xml:space="preserve">. Второе – снижение </w:t>
      </w:r>
      <w:proofErr w:type="gramStart"/>
      <w:r w:rsidRPr="00A5045F">
        <w:rPr>
          <w:color w:val="000000"/>
          <w:sz w:val="24"/>
          <w:szCs w:val="24"/>
        </w:rPr>
        <w:t>контроля за</w:t>
      </w:r>
      <w:proofErr w:type="gramEnd"/>
      <w:r w:rsidRPr="00A5045F">
        <w:rPr>
          <w:color w:val="000000"/>
          <w:sz w:val="24"/>
          <w:szCs w:val="24"/>
        </w:rPr>
        <w:t xml:space="preserve"> обсл</w:t>
      </w:r>
      <w:r w:rsidRPr="00A5045F">
        <w:rPr>
          <w:color w:val="000000"/>
          <w:sz w:val="24"/>
          <w:szCs w:val="24"/>
        </w:rPr>
        <w:t>е</w:t>
      </w:r>
      <w:r w:rsidRPr="00A5045F">
        <w:rPr>
          <w:color w:val="000000"/>
          <w:sz w:val="24"/>
          <w:szCs w:val="24"/>
        </w:rPr>
        <w:t>дованиями детей со стороны фтизиатрической службы, особенно в группах риска.</w:t>
      </w:r>
    </w:p>
    <w:p w:rsidR="0033401D" w:rsidRDefault="0033401D" w:rsidP="0033401D">
      <w:pPr>
        <w:pStyle w:val="a4"/>
        <w:ind w:firstLine="567"/>
        <w:jc w:val="both"/>
        <w:rPr>
          <w:color w:val="000000" w:themeColor="text1"/>
          <w:sz w:val="24"/>
          <w:szCs w:val="24"/>
        </w:rPr>
      </w:pPr>
      <w:r w:rsidRPr="006B23C4">
        <w:rPr>
          <w:color w:val="000000" w:themeColor="text1"/>
          <w:sz w:val="24"/>
          <w:szCs w:val="24"/>
        </w:rPr>
        <w:t xml:space="preserve">Заболеваемость туберкулёзом среди детского населения регистрируется на </w:t>
      </w:r>
      <w:r>
        <w:rPr>
          <w:color w:val="000000" w:themeColor="text1"/>
          <w:sz w:val="24"/>
          <w:szCs w:val="24"/>
        </w:rPr>
        <w:t>1 те</w:t>
      </w:r>
      <w:r>
        <w:rPr>
          <w:color w:val="000000" w:themeColor="text1"/>
          <w:sz w:val="24"/>
          <w:szCs w:val="24"/>
        </w:rPr>
        <w:t>р</w:t>
      </w:r>
      <w:r>
        <w:rPr>
          <w:color w:val="000000" w:themeColor="text1"/>
          <w:sz w:val="24"/>
          <w:szCs w:val="24"/>
        </w:rPr>
        <w:t>ритории</w:t>
      </w:r>
      <w:r w:rsidRPr="006B23C4">
        <w:rPr>
          <w:color w:val="000000" w:themeColor="text1"/>
          <w:sz w:val="24"/>
          <w:szCs w:val="24"/>
        </w:rPr>
        <w:t xml:space="preserve"> – </w:t>
      </w:r>
      <w:proofErr w:type="gramStart"/>
      <w:r w:rsidRPr="006B23C4">
        <w:rPr>
          <w:color w:val="000000" w:themeColor="text1"/>
          <w:sz w:val="24"/>
          <w:szCs w:val="24"/>
        </w:rPr>
        <w:t>г</w:t>
      </w:r>
      <w:proofErr w:type="gramEnd"/>
      <w:r w:rsidRPr="006B23C4">
        <w:rPr>
          <w:color w:val="000000" w:themeColor="text1"/>
          <w:sz w:val="24"/>
          <w:szCs w:val="24"/>
        </w:rPr>
        <w:t>. Черкесск (</w:t>
      </w:r>
      <w:r>
        <w:rPr>
          <w:color w:val="000000" w:themeColor="text1"/>
          <w:sz w:val="24"/>
          <w:szCs w:val="24"/>
        </w:rPr>
        <w:t>9.1</w:t>
      </w:r>
      <w:r w:rsidRPr="006B23C4">
        <w:rPr>
          <w:color w:val="000000" w:themeColor="text1"/>
          <w:sz w:val="24"/>
          <w:szCs w:val="24"/>
        </w:rPr>
        <w:t xml:space="preserve"> на 100 тыс. населения)</w:t>
      </w:r>
      <w:r>
        <w:rPr>
          <w:color w:val="000000" w:themeColor="text1"/>
          <w:sz w:val="24"/>
          <w:szCs w:val="24"/>
        </w:rPr>
        <w:t>.</w:t>
      </w:r>
    </w:p>
    <w:p w:rsidR="0033401D" w:rsidRDefault="0033401D" w:rsidP="0033401D">
      <w:pPr>
        <w:pStyle w:val="a4"/>
        <w:ind w:firstLine="567"/>
        <w:jc w:val="both"/>
        <w:rPr>
          <w:color w:val="000000" w:themeColor="text1"/>
          <w:sz w:val="24"/>
          <w:szCs w:val="24"/>
        </w:rPr>
      </w:pPr>
      <w:r w:rsidRPr="006B23C4">
        <w:rPr>
          <w:color w:val="000000" w:themeColor="text1"/>
          <w:sz w:val="24"/>
          <w:szCs w:val="24"/>
        </w:rPr>
        <w:t>В структуре детской заболеваемо</w:t>
      </w:r>
      <w:r>
        <w:rPr>
          <w:color w:val="000000" w:themeColor="text1"/>
          <w:sz w:val="24"/>
          <w:szCs w:val="24"/>
        </w:rPr>
        <w:t>сти в 2022</w:t>
      </w:r>
      <w:r w:rsidRPr="006B23C4">
        <w:rPr>
          <w:color w:val="000000" w:themeColor="text1"/>
          <w:sz w:val="24"/>
          <w:szCs w:val="24"/>
        </w:rPr>
        <w:t xml:space="preserve"> году, как и в предыдущие годы, пр</w:t>
      </w:r>
      <w:r w:rsidRPr="006B23C4">
        <w:rPr>
          <w:color w:val="000000" w:themeColor="text1"/>
          <w:sz w:val="24"/>
          <w:szCs w:val="24"/>
        </w:rPr>
        <w:t>е</w:t>
      </w:r>
      <w:r w:rsidRPr="006B23C4">
        <w:rPr>
          <w:color w:val="000000" w:themeColor="text1"/>
          <w:sz w:val="24"/>
          <w:szCs w:val="24"/>
        </w:rPr>
        <w:t xml:space="preserve">обладают формы туберкулёза </w:t>
      </w:r>
      <w:r>
        <w:rPr>
          <w:color w:val="000000" w:themeColor="text1"/>
          <w:sz w:val="24"/>
          <w:szCs w:val="24"/>
        </w:rPr>
        <w:t>органов дыхания.</w:t>
      </w:r>
    </w:p>
    <w:p w:rsidR="00513935" w:rsidRDefault="00513935" w:rsidP="009A4CEB">
      <w:pPr>
        <w:pStyle w:val="a4"/>
        <w:tabs>
          <w:tab w:val="center" w:pos="4677"/>
          <w:tab w:val="left" w:pos="7870"/>
        </w:tabs>
        <w:jc w:val="right"/>
        <w:rPr>
          <w:color w:val="000000" w:themeColor="text1"/>
          <w:sz w:val="24"/>
          <w:szCs w:val="24"/>
        </w:rPr>
      </w:pPr>
      <w:r>
        <w:rPr>
          <w:color w:val="000000" w:themeColor="text1"/>
          <w:sz w:val="24"/>
          <w:szCs w:val="24"/>
        </w:rPr>
        <w:t>Таблица</w:t>
      </w:r>
      <w:r w:rsidR="009A4CEB">
        <w:rPr>
          <w:color w:val="000000" w:themeColor="text1"/>
          <w:sz w:val="24"/>
          <w:szCs w:val="24"/>
        </w:rPr>
        <w:t xml:space="preserve"> 55</w:t>
      </w:r>
    </w:p>
    <w:p w:rsidR="00513935" w:rsidRPr="009A4CEB" w:rsidRDefault="00513935" w:rsidP="00513935">
      <w:pPr>
        <w:pStyle w:val="a4"/>
        <w:tabs>
          <w:tab w:val="center" w:pos="4677"/>
          <w:tab w:val="left" w:pos="7870"/>
        </w:tabs>
        <w:rPr>
          <w:b/>
          <w:color w:val="000000" w:themeColor="text1"/>
          <w:sz w:val="22"/>
          <w:szCs w:val="22"/>
        </w:rPr>
      </w:pPr>
      <w:r w:rsidRPr="009A4CEB">
        <w:rPr>
          <w:b/>
          <w:color w:val="000000" w:themeColor="text1"/>
          <w:sz w:val="22"/>
          <w:szCs w:val="22"/>
        </w:rPr>
        <w:t>Заболеваемость подростков</w:t>
      </w:r>
      <w:r w:rsidRPr="009A4CEB">
        <w:rPr>
          <w:b/>
          <w:color w:val="000000" w:themeColor="text1"/>
          <w:sz w:val="22"/>
          <w:szCs w:val="22"/>
        </w:rPr>
        <w:tab/>
        <w:t xml:space="preserve"> на 100 тыс. подросткового населения </w:t>
      </w:r>
    </w:p>
    <w:p w:rsidR="00513935" w:rsidRPr="009A4CEB" w:rsidRDefault="00513935" w:rsidP="00513935">
      <w:pPr>
        <w:pStyle w:val="a4"/>
        <w:tabs>
          <w:tab w:val="center" w:pos="4677"/>
          <w:tab w:val="left" w:pos="7870"/>
        </w:tabs>
        <w:rPr>
          <w:b/>
          <w:color w:val="000000" w:themeColor="text1"/>
          <w:sz w:val="22"/>
          <w:szCs w:val="22"/>
        </w:rPr>
      </w:pPr>
      <w:r w:rsidRPr="009A4CEB">
        <w:rPr>
          <w:b/>
          <w:color w:val="000000" w:themeColor="text1"/>
          <w:sz w:val="22"/>
          <w:szCs w:val="22"/>
        </w:rPr>
        <w:t>на территории КЧР за 2022 год</w:t>
      </w:r>
    </w:p>
    <w:p w:rsidR="00513935" w:rsidRPr="006B23C4" w:rsidRDefault="00513935" w:rsidP="00513935">
      <w:pPr>
        <w:pStyle w:val="a4"/>
        <w:tabs>
          <w:tab w:val="center" w:pos="4677"/>
          <w:tab w:val="left" w:pos="7870"/>
        </w:tabs>
        <w:rPr>
          <w:color w:val="000000" w:themeColor="text1"/>
          <w:sz w:val="24"/>
          <w:szCs w:val="24"/>
        </w:rPr>
      </w:pPr>
    </w:p>
    <w:tbl>
      <w:tblPr>
        <w:tblW w:w="9565" w:type="dxa"/>
        <w:jc w:val="center"/>
        <w:tblInd w:w="11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870"/>
        <w:gridCol w:w="956"/>
        <w:gridCol w:w="956"/>
        <w:gridCol w:w="957"/>
        <w:gridCol w:w="956"/>
        <w:gridCol w:w="957"/>
        <w:gridCol w:w="956"/>
        <w:gridCol w:w="957"/>
      </w:tblGrid>
      <w:tr w:rsidR="00513935" w:rsidRPr="003B61C9" w:rsidTr="00513935">
        <w:trPr>
          <w:trHeight w:val="227"/>
          <w:jc w:val="center"/>
        </w:trPr>
        <w:tc>
          <w:tcPr>
            <w:tcW w:w="2870" w:type="dxa"/>
            <w:tcBorders>
              <w:top w:val="single" w:sz="4" w:space="0" w:color="auto"/>
              <w:left w:val="single" w:sz="4" w:space="0" w:color="auto"/>
              <w:bottom w:val="single" w:sz="4" w:space="0" w:color="auto"/>
              <w:right w:val="single" w:sz="4" w:space="0" w:color="auto"/>
            </w:tcBorders>
          </w:tcPr>
          <w:p w:rsidR="00513935" w:rsidRPr="002275B3" w:rsidRDefault="00513935" w:rsidP="00513935">
            <w:pPr>
              <w:pStyle w:val="a4"/>
              <w:rPr>
                <w:color w:val="000000" w:themeColor="text1"/>
                <w:sz w:val="22"/>
                <w:szCs w:val="22"/>
              </w:rPr>
            </w:pPr>
            <w:r w:rsidRPr="002275B3">
              <w:rPr>
                <w:color w:val="000000" w:themeColor="text1"/>
                <w:sz w:val="22"/>
                <w:szCs w:val="22"/>
              </w:rPr>
              <w:t>РАЙОНЫ</w:t>
            </w:r>
          </w:p>
        </w:tc>
        <w:tc>
          <w:tcPr>
            <w:tcW w:w="956" w:type="dxa"/>
            <w:tcBorders>
              <w:top w:val="single" w:sz="4" w:space="0" w:color="auto"/>
              <w:left w:val="single" w:sz="4" w:space="0" w:color="auto"/>
              <w:bottom w:val="single" w:sz="4" w:space="0" w:color="auto"/>
              <w:right w:val="single" w:sz="4" w:space="0" w:color="auto"/>
            </w:tcBorders>
          </w:tcPr>
          <w:p w:rsidR="00513935" w:rsidRPr="002275B3" w:rsidRDefault="00513935" w:rsidP="0033401D">
            <w:pPr>
              <w:pStyle w:val="a4"/>
              <w:rPr>
                <w:color w:val="000000" w:themeColor="text1"/>
                <w:sz w:val="22"/>
                <w:szCs w:val="22"/>
              </w:rPr>
            </w:pPr>
            <w:r w:rsidRPr="002275B3">
              <w:rPr>
                <w:color w:val="000000" w:themeColor="text1"/>
                <w:sz w:val="22"/>
                <w:szCs w:val="22"/>
              </w:rPr>
              <w:t>2016</w:t>
            </w:r>
          </w:p>
        </w:tc>
        <w:tc>
          <w:tcPr>
            <w:tcW w:w="956" w:type="dxa"/>
            <w:tcBorders>
              <w:top w:val="single" w:sz="4" w:space="0" w:color="auto"/>
              <w:left w:val="single" w:sz="4" w:space="0" w:color="auto"/>
              <w:bottom w:val="single" w:sz="4" w:space="0" w:color="auto"/>
              <w:right w:val="single" w:sz="4" w:space="0" w:color="auto"/>
            </w:tcBorders>
          </w:tcPr>
          <w:p w:rsidR="00513935" w:rsidRPr="002275B3" w:rsidRDefault="00513935" w:rsidP="0033401D">
            <w:pPr>
              <w:pStyle w:val="a4"/>
              <w:rPr>
                <w:color w:val="000000" w:themeColor="text1"/>
                <w:sz w:val="22"/>
                <w:szCs w:val="22"/>
              </w:rPr>
            </w:pPr>
            <w:r w:rsidRPr="002275B3">
              <w:rPr>
                <w:color w:val="000000" w:themeColor="text1"/>
                <w:sz w:val="22"/>
                <w:szCs w:val="22"/>
              </w:rPr>
              <w:t>2017</w:t>
            </w:r>
          </w:p>
        </w:tc>
        <w:tc>
          <w:tcPr>
            <w:tcW w:w="957" w:type="dxa"/>
            <w:tcBorders>
              <w:top w:val="single" w:sz="4" w:space="0" w:color="auto"/>
              <w:left w:val="single" w:sz="4" w:space="0" w:color="auto"/>
              <w:bottom w:val="single" w:sz="4" w:space="0" w:color="auto"/>
              <w:right w:val="single" w:sz="4" w:space="0" w:color="auto"/>
            </w:tcBorders>
          </w:tcPr>
          <w:p w:rsidR="00513935" w:rsidRPr="002275B3" w:rsidRDefault="00513935" w:rsidP="0033401D">
            <w:pPr>
              <w:pStyle w:val="a4"/>
              <w:rPr>
                <w:color w:val="000000" w:themeColor="text1"/>
                <w:sz w:val="22"/>
                <w:szCs w:val="22"/>
              </w:rPr>
            </w:pPr>
            <w:r w:rsidRPr="002275B3">
              <w:rPr>
                <w:color w:val="000000" w:themeColor="text1"/>
                <w:sz w:val="22"/>
                <w:szCs w:val="22"/>
              </w:rPr>
              <w:t>2018</w:t>
            </w:r>
          </w:p>
        </w:tc>
        <w:tc>
          <w:tcPr>
            <w:tcW w:w="956" w:type="dxa"/>
            <w:tcBorders>
              <w:top w:val="single" w:sz="4" w:space="0" w:color="auto"/>
              <w:left w:val="single" w:sz="4" w:space="0" w:color="auto"/>
              <w:bottom w:val="single" w:sz="4" w:space="0" w:color="auto"/>
              <w:right w:val="single" w:sz="4" w:space="0" w:color="auto"/>
            </w:tcBorders>
          </w:tcPr>
          <w:p w:rsidR="00513935" w:rsidRPr="002275B3" w:rsidRDefault="00513935" w:rsidP="0033401D">
            <w:pPr>
              <w:pStyle w:val="a4"/>
              <w:rPr>
                <w:color w:val="000000" w:themeColor="text1"/>
                <w:sz w:val="22"/>
                <w:szCs w:val="22"/>
              </w:rPr>
            </w:pPr>
            <w:r w:rsidRPr="002275B3">
              <w:rPr>
                <w:color w:val="000000" w:themeColor="text1"/>
                <w:sz w:val="22"/>
                <w:szCs w:val="22"/>
              </w:rPr>
              <w:t>2019</w:t>
            </w:r>
          </w:p>
        </w:tc>
        <w:tc>
          <w:tcPr>
            <w:tcW w:w="957" w:type="dxa"/>
            <w:tcBorders>
              <w:top w:val="single" w:sz="4" w:space="0" w:color="auto"/>
              <w:left w:val="single" w:sz="4" w:space="0" w:color="auto"/>
              <w:bottom w:val="single" w:sz="4" w:space="0" w:color="auto"/>
              <w:right w:val="single" w:sz="4" w:space="0" w:color="auto"/>
            </w:tcBorders>
          </w:tcPr>
          <w:p w:rsidR="00513935" w:rsidRPr="002275B3" w:rsidRDefault="00513935" w:rsidP="0033401D">
            <w:pPr>
              <w:pStyle w:val="a4"/>
              <w:rPr>
                <w:color w:val="000000" w:themeColor="text1"/>
                <w:sz w:val="22"/>
                <w:szCs w:val="22"/>
              </w:rPr>
            </w:pPr>
            <w:r w:rsidRPr="002275B3">
              <w:rPr>
                <w:color w:val="000000" w:themeColor="text1"/>
                <w:sz w:val="22"/>
                <w:szCs w:val="22"/>
              </w:rPr>
              <w:t>2020</w:t>
            </w:r>
          </w:p>
        </w:tc>
        <w:tc>
          <w:tcPr>
            <w:tcW w:w="956" w:type="dxa"/>
            <w:tcBorders>
              <w:top w:val="single" w:sz="4" w:space="0" w:color="auto"/>
              <w:left w:val="single" w:sz="4" w:space="0" w:color="auto"/>
              <w:bottom w:val="single" w:sz="4" w:space="0" w:color="auto"/>
              <w:right w:val="single" w:sz="4" w:space="0" w:color="auto"/>
            </w:tcBorders>
          </w:tcPr>
          <w:p w:rsidR="00513935" w:rsidRPr="002275B3" w:rsidRDefault="00513935" w:rsidP="0033401D">
            <w:pPr>
              <w:pStyle w:val="a4"/>
              <w:rPr>
                <w:color w:val="000000" w:themeColor="text1"/>
                <w:sz w:val="24"/>
              </w:rPr>
            </w:pPr>
            <w:r w:rsidRPr="002275B3">
              <w:rPr>
                <w:color w:val="000000" w:themeColor="text1"/>
                <w:sz w:val="24"/>
              </w:rPr>
              <w:t>2021</w:t>
            </w:r>
          </w:p>
        </w:tc>
        <w:tc>
          <w:tcPr>
            <w:tcW w:w="957" w:type="dxa"/>
            <w:tcBorders>
              <w:top w:val="single" w:sz="4" w:space="0" w:color="auto"/>
              <w:left w:val="single" w:sz="4" w:space="0" w:color="auto"/>
              <w:bottom w:val="single" w:sz="4" w:space="0" w:color="auto"/>
              <w:right w:val="single" w:sz="4" w:space="0" w:color="auto"/>
            </w:tcBorders>
          </w:tcPr>
          <w:p w:rsidR="00513935" w:rsidRPr="002275B3" w:rsidRDefault="00513935" w:rsidP="0033401D">
            <w:pPr>
              <w:pStyle w:val="a4"/>
              <w:rPr>
                <w:color w:val="000000" w:themeColor="text1"/>
                <w:sz w:val="24"/>
              </w:rPr>
            </w:pPr>
            <w:r>
              <w:rPr>
                <w:color w:val="000000" w:themeColor="text1"/>
                <w:sz w:val="24"/>
              </w:rPr>
              <w:t>2022</w:t>
            </w:r>
          </w:p>
        </w:tc>
      </w:tr>
      <w:tr w:rsidR="00513935" w:rsidRPr="00342808" w:rsidTr="00513935">
        <w:trPr>
          <w:trHeight w:val="227"/>
          <w:jc w:val="center"/>
        </w:trPr>
        <w:tc>
          <w:tcPr>
            <w:tcW w:w="2870" w:type="dxa"/>
            <w:tcBorders>
              <w:top w:val="single" w:sz="4" w:space="0" w:color="auto"/>
              <w:left w:val="single" w:sz="4" w:space="0" w:color="auto"/>
              <w:bottom w:val="single" w:sz="4" w:space="0" w:color="auto"/>
              <w:right w:val="single" w:sz="4" w:space="0" w:color="auto"/>
            </w:tcBorders>
          </w:tcPr>
          <w:p w:rsidR="00513935" w:rsidRPr="002275B3" w:rsidRDefault="00513935" w:rsidP="00513935">
            <w:pPr>
              <w:pStyle w:val="afa"/>
              <w:rPr>
                <w:rFonts w:ascii="Times New Roman" w:hAnsi="Times New Roman"/>
                <w:b/>
                <w:color w:val="000000" w:themeColor="text1"/>
              </w:rPr>
            </w:pPr>
            <w:r w:rsidRPr="002275B3">
              <w:rPr>
                <w:rFonts w:ascii="Times New Roman" w:hAnsi="Times New Roman"/>
                <w:color w:val="000000" w:themeColor="text1"/>
              </w:rPr>
              <w:t>г</w:t>
            </w:r>
            <w:proofErr w:type="gramStart"/>
            <w:r w:rsidRPr="002275B3">
              <w:rPr>
                <w:rFonts w:ascii="Times New Roman" w:hAnsi="Times New Roman"/>
                <w:color w:val="000000" w:themeColor="text1"/>
              </w:rPr>
              <w:t>.Ч</w:t>
            </w:r>
            <w:proofErr w:type="gramEnd"/>
            <w:r w:rsidRPr="002275B3">
              <w:rPr>
                <w:rFonts w:ascii="Times New Roman" w:hAnsi="Times New Roman"/>
                <w:color w:val="000000" w:themeColor="text1"/>
              </w:rPr>
              <w:t>еркесск</w:t>
            </w:r>
          </w:p>
        </w:tc>
        <w:tc>
          <w:tcPr>
            <w:tcW w:w="956" w:type="dxa"/>
            <w:tcBorders>
              <w:top w:val="single" w:sz="4" w:space="0" w:color="auto"/>
              <w:left w:val="single" w:sz="4" w:space="0" w:color="auto"/>
              <w:bottom w:val="single" w:sz="4" w:space="0" w:color="auto"/>
              <w:right w:val="single" w:sz="4" w:space="0" w:color="auto"/>
            </w:tcBorders>
          </w:tcPr>
          <w:p w:rsidR="00513935" w:rsidRPr="002275B3" w:rsidRDefault="00513935" w:rsidP="00513935">
            <w:pPr>
              <w:pStyle w:val="afa"/>
              <w:jc w:val="center"/>
              <w:rPr>
                <w:rFonts w:ascii="Times New Roman" w:hAnsi="Times New Roman"/>
                <w:b/>
                <w:bCs/>
                <w:color w:val="000000" w:themeColor="text1"/>
              </w:rPr>
            </w:pPr>
            <w:r w:rsidRPr="002275B3">
              <w:rPr>
                <w:rFonts w:ascii="Times New Roman" w:hAnsi="Times New Roman"/>
                <w:color w:val="000000" w:themeColor="text1"/>
              </w:rPr>
              <w:t>18,4</w:t>
            </w:r>
          </w:p>
        </w:tc>
        <w:tc>
          <w:tcPr>
            <w:tcW w:w="956" w:type="dxa"/>
            <w:tcBorders>
              <w:top w:val="single" w:sz="4" w:space="0" w:color="auto"/>
              <w:left w:val="single" w:sz="4" w:space="0" w:color="auto"/>
              <w:bottom w:val="single" w:sz="4" w:space="0" w:color="auto"/>
              <w:right w:val="single" w:sz="4" w:space="0" w:color="auto"/>
            </w:tcBorders>
          </w:tcPr>
          <w:p w:rsidR="00513935" w:rsidRPr="002275B3" w:rsidRDefault="00513935" w:rsidP="00513935">
            <w:pPr>
              <w:pStyle w:val="afa"/>
              <w:jc w:val="center"/>
              <w:rPr>
                <w:rFonts w:ascii="Times New Roman" w:hAnsi="Times New Roman"/>
                <w:b/>
                <w:bCs/>
                <w:color w:val="000000" w:themeColor="text1"/>
              </w:rPr>
            </w:pPr>
            <w:r w:rsidRPr="002275B3">
              <w:rPr>
                <w:rFonts w:ascii="Times New Roman" w:hAnsi="Times New Roman"/>
                <w:color w:val="000000" w:themeColor="text1"/>
              </w:rPr>
              <w:t>18,6</w:t>
            </w:r>
          </w:p>
        </w:tc>
        <w:tc>
          <w:tcPr>
            <w:tcW w:w="957" w:type="dxa"/>
            <w:tcBorders>
              <w:top w:val="single" w:sz="4" w:space="0" w:color="auto"/>
              <w:left w:val="single" w:sz="4" w:space="0" w:color="auto"/>
              <w:bottom w:val="single" w:sz="4" w:space="0" w:color="auto"/>
              <w:right w:val="single" w:sz="4" w:space="0" w:color="auto"/>
            </w:tcBorders>
          </w:tcPr>
          <w:p w:rsidR="00513935" w:rsidRPr="002275B3" w:rsidRDefault="00513935" w:rsidP="00513935">
            <w:pPr>
              <w:pStyle w:val="afa"/>
              <w:jc w:val="center"/>
              <w:rPr>
                <w:rFonts w:ascii="Times New Roman" w:hAnsi="Times New Roman"/>
                <w:b/>
                <w:bCs/>
                <w:color w:val="000000" w:themeColor="text1"/>
              </w:rPr>
            </w:pPr>
            <w:r w:rsidRPr="002275B3">
              <w:rPr>
                <w:rFonts w:ascii="Times New Roman" w:hAnsi="Times New Roman"/>
                <w:color w:val="000000" w:themeColor="text1"/>
              </w:rPr>
              <w:t>18,1</w:t>
            </w:r>
          </w:p>
        </w:tc>
        <w:tc>
          <w:tcPr>
            <w:tcW w:w="956" w:type="dxa"/>
            <w:tcBorders>
              <w:top w:val="single" w:sz="4" w:space="0" w:color="auto"/>
              <w:left w:val="single" w:sz="4" w:space="0" w:color="auto"/>
              <w:bottom w:val="single" w:sz="4" w:space="0" w:color="auto"/>
              <w:right w:val="single" w:sz="4" w:space="0" w:color="auto"/>
            </w:tcBorders>
          </w:tcPr>
          <w:p w:rsidR="00513935" w:rsidRPr="002275B3" w:rsidRDefault="00513935" w:rsidP="00513935">
            <w:pPr>
              <w:pStyle w:val="afa"/>
              <w:jc w:val="center"/>
              <w:rPr>
                <w:rFonts w:ascii="Times New Roman" w:hAnsi="Times New Roman"/>
                <w:color w:val="000000" w:themeColor="text1"/>
                <w:sz w:val="24"/>
                <w:szCs w:val="24"/>
              </w:rPr>
            </w:pPr>
            <w:r w:rsidRPr="002275B3">
              <w:rPr>
                <w:rFonts w:ascii="Times New Roman" w:hAnsi="Times New Roman"/>
                <w:color w:val="000000" w:themeColor="text1"/>
                <w:sz w:val="24"/>
                <w:szCs w:val="24"/>
              </w:rPr>
              <w:t>-</w:t>
            </w:r>
          </w:p>
        </w:tc>
        <w:tc>
          <w:tcPr>
            <w:tcW w:w="957" w:type="dxa"/>
            <w:tcBorders>
              <w:top w:val="single" w:sz="4" w:space="0" w:color="auto"/>
              <w:left w:val="single" w:sz="4" w:space="0" w:color="auto"/>
              <w:bottom w:val="single" w:sz="4" w:space="0" w:color="auto"/>
              <w:right w:val="single" w:sz="4" w:space="0" w:color="auto"/>
            </w:tcBorders>
          </w:tcPr>
          <w:p w:rsidR="00513935" w:rsidRPr="002275B3" w:rsidRDefault="00513935" w:rsidP="00513935">
            <w:pPr>
              <w:pStyle w:val="afa"/>
              <w:jc w:val="center"/>
              <w:rPr>
                <w:rFonts w:ascii="Times New Roman" w:hAnsi="Times New Roman"/>
                <w:color w:val="000000" w:themeColor="text1"/>
              </w:rPr>
            </w:pPr>
            <w:r w:rsidRPr="002275B3">
              <w:rPr>
                <w:rFonts w:ascii="Times New Roman" w:hAnsi="Times New Roman"/>
                <w:color w:val="000000" w:themeColor="text1"/>
              </w:rPr>
              <w:t>24,0</w:t>
            </w:r>
          </w:p>
        </w:tc>
        <w:tc>
          <w:tcPr>
            <w:tcW w:w="956" w:type="dxa"/>
            <w:tcBorders>
              <w:top w:val="single" w:sz="4" w:space="0" w:color="auto"/>
              <w:left w:val="single" w:sz="4" w:space="0" w:color="auto"/>
              <w:bottom w:val="single" w:sz="4" w:space="0" w:color="auto"/>
              <w:right w:val="single" w:sz="4" w:space="0" w:color="auto"/>
            </w:tcBorders>
          </w:tcPr>
          <w:p w:rsidR="00513935" w:rsidRPr="002275B3" w:rsidRDefault="00513935" w:rsidP="00513935">
            <w:pPr>
              <w:pStyle w:val="afa"/>
              <w:jc w:val="center"/>
              <w:rPr>
                <w:rFonts w:ascii="Times New Roman" w:hAnsi="Times New Roman"/>
                <w:color w:val="000000" w:themeColor="text1"/>
              </w:rPr>
            </w:pPr>
            <w:r w:rsidRPr="002275B3">
              <w:rPr>
                <w:rFonts w:ascii="Times New Roman" w:hAnsi="Times New Roman"/>
                <w:color w:val="000000" w:themeColor="text1"/>
              </w:rPr>
              <w:t>23,4</w:t>
            </w:r>
          </w:p>
        </w:tc>
        <w:tc>
          <w:tcPr>
            <w:tcW w:w="957" w:type="dxa"/>
            <w:tcBorders>
              <w:top w:val="single" w:sz="4" w:space="0" w:color="auto"/>
              <w:left w:val="single" w:sz="4" w:space="0" w:color="auto"/>
              <w:bottom w:val="single" w:sz="4" w:space="0" w:color="auto"/>
              <w:right w:val="single" w:sz="4" w:space="0" w:color="auto"/>
            </w:tcBorders>
          </w:tcPr>
          <w:p w:rsidR="00513935" w:rsidRPr="00342808" w:rsidRDefault="00513935" w:rsidP="00513935">
            <w:pPr>
              <w:pStyle w:val="afa"/>
              <w:jc w:val="center"/>
              <w:rPr>
                <w:rFonts w:ascii="Times New Roman" w:hAnsi="Times New Roman"/>
              </w:rPr>
            </w:pPr>
            <w:r w:rsidRPr="00342808">
              <w:rPr>
                <w:rFonts w:ascii="Times New Roman" w:hAnsi="Times New Roman"/>
              </w:rPr>
              <w:t>-</w:t>
            </w:r>
          </w:p>
        </w:tc>
      </w:tr>
      <w:tr w:rsidR="00513935" w:rsidRPr="00342808" w:rsidTr="00513935">
        <w:trPr>
          <w:trHeight w:val="272"/>
          <w:jc w:val="center"/>
        </w:trPr>
        <w:tc>
          <w:tcPr>
            <w:tcW w:w="2870" w:type="dxa"/>
            <w:tcBorders>
              <w:top w:val="single" w:sz="4" w:space="0" w:color="auto"/>
              <w:left w:val="single" w:sz="4" w:space="0" w:color="auto"/>
              <w:bottom w:val="single" w:sz="4" w:space="0" w:color="auto"/>
              <w:right w:val="single" w:sz="4" w:space="0" w:color="auto"/>
            </w:tcBorders>
          </w:tcPr>
          <w:p w:rsidR="00513935" w:rsidRPr="002275B3" w:rsidRDefault="00513935" w:rsidP="00513935">
            <w:pPr>
              <w:pStyle w:val="afa"/>
              <w:rPr>
                <w:rFonts w:ascii="Times New Roman" w:hAnsi="Times New Roman"/>
                <w:b/>
                <w:color w:val="000000" w:themeColor="text1"/>
              </w:rPr>
            </w:pPr>
            <w:proofErr w:type="spellStart"/>
            <w:r w:rsidRPr="002275B3">
              <w:rPr>
                <w:rFonts w:ascii="Times New Roman" w:hAnsi="Times New Roman"/>
                <w:color w:val="000000" w:themeColor="text1"/>
              </w:rPr>
              <w:t>Адыге-Хабльский</w:t>
            </w:r>
            <w:proofErr w:type="spellEnd"/>
            <w:r w:rsidRPr="002275B3">
              <w:rPr>
                <w:rFonts w:ascii="Times New Roman" w:hAnsi="Times New Roman"/>
                <w:color w:val="000000" w:themeColor="text1"/>
              </w:rPr>
              <w:t xml:space="preserve"> район </w:t>
            </w:r>
          </w:p>
        </w:tc>
        <w:tc>
          <w:tcPr>
            <w:tcW w:w="956" w:type="dxa"/>
            <w:tcBorders>
              <w:top w:val="single" w:sz="4" w:space="0" w:color="auto"/>
              <w:left w:val="single" w:sz="4" w:space="0" w:color="auto"/>
              <w:bottom w:val="single" w:sz="4" w:space="0" w:color="auto"/>
              <w:right w:val="single" w:sz="4" w:space="0" w:color="auto"/>
            </w:tcBorders>
          </w:tcPr>
          <w:p w:rsidR="00513935" w:rsidRPr="002275B3" w:rsidRDefault="00513935" w:rsidP="00513935">
            <w:pPr>
              <w:pStyle w:val="afa"/>
              <w:jc w:val="center"/>
              <w:rPr>
                <w:rFonts w:ascii="Times New Roman" w:hAnsi="Times New Roman"/>
                <w:b/>
                <w:bCs/>
                <w:color w:val="000000" w:themeColor="text1"/>
              </w:rPr>
            </w:pPr>
            <w:r w:rsidRPr="002275B3">
              <w:rPr>
                <w:rFonts w:ascii="Times New Roman" w:hAnsi="Times New Roman"/>
                <w:color w:val="000000" w:themeColor="text1"/>
              </w:rPr>
              <w:t>135,6</w:t>
            </w:r>
          </w:p>
        </w:tc>
        <w:tc>
          <w:tcPr>
            <w:tcW w:w="956" w:type="dxa"/>
            <w:tcBorders>
              <w:top w:val="single" w:sz="4" w:space="0" w:color="auto"/>
              <w:left w:val="single" w:sz="4" w:space="0" w:color="auto"/>
              <w:bottom w:val="single" w:sz="4" w:space="0" w:color="auto"/>
              <w:right w:val="single" w:sz="4" w:space="0" w:color="auto"/>
            </w:tcBorders>
          </w:tcPr>
          <w:p w:rsidR="00513935" w:rsidRPr="002275B3" w:rsidRDefault="00513935" w:rsidP="00513935">
            <w:pPr>
              <w:pStyle w:val="afa"/>
              <w:jc w:val="center"/>
              <w:rPr>
                <w:rFonts w:ascii="Times New Roman" w:hAnsi="Times New Roman"/>
                <w:b/>
                <w:bCs/>
                <w:color w:val="000000" w:themeColor="text1"/>
              </w:rPr>
            </w:pPr>
            <w:r w:rsidRPr="002275B3">
              <w:rPr>
                <w:rFonts w:ascii="Times New Roman" w:hAnsi="Times New Roman"/>
                <w:color w:val="000000" w:themeColor="text1"/>
              </w:rPr>
              <w:t>-</w:t>
            </w:r>
          </w:p>
        </w:tc>
        <w:tc>
          <w:tcPr>
            <w:tcW w:w="957" w:type="dxa"/>
            <w:tcBorders>
              <w:top w:val="single" w:sz="4" w:space="0" w:color="auto"/>
              <w:left w:val="single" w:sz="4" w:space="0" w:color="auto"/>
              <w:bottom w:val="single" w:sz="4" w:space="0" w:color="auto"/>
              <w:right w:val="single" w:sz="4" w:space="0" w:color="auto"/>
            </w:tcBorders>
          </w:tcPr>
          <w:p w:rsidR="00513935" w:rsidRPr="002275B3" w:rsidRDefault="00513935" w:rsidP="00513935">
            <w:pPr>
              <w:pStyle w:val="afa"/>
              <w:jc w:val="center"/>
              <w:rPr>
                <w:rFonts w:ascii="Times New Roman" w:hAnsi="Times New Roman"/>
                <w:b/>
                <w:bCs/>
                <w:color w:val="000000" w:themeColor="text1"/>
              </w:rPr>
            </w:pPr>
            <w:r w:rsidRPr="002275B3">
              <w:rPr>
                <w:rFonts w:ascii="Times New Roman" w:hAnsi="Times New Roman"/>
                <w:color w:val="000000" w:themeColor="text1"/>
              </w:rPr>
              <w:t>-</w:t>
            </w:r>
          </w:p>
        </w:tc>
        <w:tc>
          <w:tcPr>
            <w:tcW w:w="956" w:type="dxa"/>
            <w:tcBorders>
              <w:top w:val="single" w:sz="4" w:space="0" w:color="auto"/>
              <w:left w:val="single" w:sz="4" w:space="0" w:color="auto"/>
              <w:bottom w:val="single" w:sz="4" w:space="0" w:color="auto"/>
              <w:right w:val="single" w:sz="4" w:space="0" w:color="auto"/>
            </w:tcBorders>
          </w:tcPr>
          <w:p w:rsidR="00513935" w:rsidRPr="002275B3" w:rsidRDefault="00513935" w:rsidP="00513935">
            <w:pPr>
              <w:pStyle w:val="afa"/>
              <w:jc w:val="center"/>
              <w:rPr>
                <w:rFonts w:ascii="Times New Roman" w:hAnsi="Times New Roman"/>
                <w:color w:val="000000" w:themeColor="text1"/>
                <w:sz w:val="24"/>
                <w:szCs w:val="24"/>
              </w:rPr>
            </w:pPr>
            <w:r w:rsidRPr="002275B3">
              <w:rPr>
                <w:rFonts w:ascii="Times New Roman" w:hAnsi="Times New Roman"/>
                <w:color w:val="000000" w:themeColor="text1"/>
                <w:sz w:val="24"/>
                <w:szCs w:val="24"/>
              </w:rPr>
              <w:t>-</w:t>
            </w:r>
          </w:p>
        </w:tc>
        <w:tc>
          <w:tcPr>
            <w:tcW w:w="957" w:type="dxa"/>
            <w:tcBorders>
              <w:top w:val="single" w:sz="4" w:space="0" w:color="auto"/>
              <w:left w:val="single" w:sz="4" w:space="0" w:color="auto"/>
              <w:bottom w:val="single" w:sz="4" w:space="0" w:color="auto"/>
              <w:right w:val="single" w:sz="4" w:space="0" w:color="auto"/>
            </w:tcBorders>
          </w:tcPr>
          <w:p w:rsidR="00513935" w:rsidRPr="002275B3" w:rsidRDefault="00513935" w:rsidP="00513935">
            <w:pPr>
              <w:pStyle w:val="afa"/>
              <w:jc w:val="center"/>
              <w:rPr>
                <w:rFonts w:ascii="Times New Roman" w:hAnsi="Times New Roman"/>
                <w:color w:val="000000" w:themeColor="text1"/>
              </w:rPr>
            </w:pPr>
            <w:r w:rsidRPr="002275B3">
              <w:rPr>
                <w:rFonts w:ascii="Times New Roman" w:hAnsi="Times New Roman"/>
                <w:color w:val="000000" w:themeColor="text1"/>
              </w:rPr>
              <w:t>-</w:t>
            </w:r>
          </w:p>
        </w:tc>
        <w:tc>
          <w:tcPr>
            <w:tcW w:w="956" w:type="dxa"/>
            <w:tcBorders>
              <w:top w:val="single" w:sz="4" w:space="0" w:color="auto"/>
              <w:left w:val="single" w:sz="4" w:space="0" w:color="auto"/>
              <w:bottom w:val="single" w:sz="4" w:space="0" w:color="auto"/>
              <w:right w:val="single" w:sz="4" w:space="0" w:color="auto"/>
            </w:tcBorders>
          </w:tcPr>
          <w:p w:rsidR="00513935" w:rsidRPr="002275B3" w:rsidRDefault="00513935" w:rsidP="00513935">
            <w:pPr>
              <w:pStyle w:val="afa"/>
              <w:jc w:val="center"/>
              <w:rPr>
                <w:rFonts w:ascii="Times New Roman" w:hAnsi="Times New Roman"/>
                <w:color w:val="000000" w:themeColor="text1"/>
              </w:rPr>
            </w:pPr>
            <w:r w:rsidRPr="002275B3">
              <w:rPr>
                <w:rFonts w:ascii="Times New Roman" w:hAnsi="Times New Roman"/>
                <w:color w:val="000000" w:themeColor="text1"/>
              </w:rPr>
              <w:t>-</w:t>
            </w:r>
          </w:p>
        </w:tc>
        <w:tc>
          <w:tcPr>
            <w:tcW w:w="957" w:type="dxa"/>
            <w:tcBorders>
              <w:top w:val="single" w:sz="4" w:space="0" w:color="auto"/>
              <w:left w:val="single" w:sz="4" w:space="0" w:color="auto"/>
              <w:bottom w:val="single" w:sz="4" w:space="0" w:color="auto"/>
              <w:right w:val="single" w:sz="4" w:space="0" w:color="auto"/>
            </w:tcBorders>
          </w:tcPr>
          <w:p w:rsidR="00513935" w:rsidRPr="00342808" w:rsidRDefault="00513935" w:rsidP="00513935">
            <w:pPr>
              <w:pStyle w:val="afa"/>
              <w:jc w:val="center"/>
              <w:rPr>
                <w:rFonts w:ascii="Times New Roman" w:hAnsi="Times New Roman"/>
              </w:rPr>
            </w:pPr>
            <w:r w:rsidRPr="00342808">
              <w:rPr>
                <w:rFonts w:ascii="Times New Roman" w:hAnsi="Times New Roman"/>
              </w:rPr>
              <w:t>161,3</w:t>
            </w:r>
          </w:p>
        </w:tc>
      </w:tr>
      <w:tr w:rsidR="00513935" w:rsidRPr="00342808" w:rsidTr="00513935">
        <w:trPr>
          <w:trHeight w:val="222"/>
          <w:jc w:val="center"/>
        </w:trPr>
        <w:tc>
          <w:tcPr>
            <w:tcW w:w="2870" w:type="dxa"/>
            <w:tcBorders>
              <w:top w:val="single" w:sz="4" w:space="0" w:color="auto"/>
              <w:left w:val="single" w:sz="4" w:space="0" w:color="auto"/>
              <w:bottom w:val="single" w:sz="4" w:space="0" w:color="auto"/>
              <w:right w:val="single" w:sz="4" w:space="0" w:color="auto"/>
            </w:tcBorders>
          </w:tcPr>
          <w:p w:rsidR="00513935" w:rsidRPr="002275B3" w:rsidRDefault="00513935" w:rsidP="00513935">
            <w:pPr>
              <w:pStyle w:val="afa"/>
              <w:rPr>
                <w:rFonts w:ascii="Times New Roman" w:hAnsi="Times New Roman"/>
                <w:b/>
                <w:color w:val="000000" w:themeColor="text1"/>
              </w:rPr>
            </w:pPr>
            <w:r w:rsidRPr="002275B3">
              <w:rPr>
                <w:rFonts w:ascii="Times New Roman" w:hAnsi="Times New Roman"/>
                <w:color w:val="000000" w:themeColor="text1"/>
              </w:rPr>
              <w:t>Зеленчукский район</w:t>
            </w:r>
          </w:p>
        </w:tc>
        <w:tc>
          <w:tcPr>
            <w:tcW w:w="956" w:type="dxa"/>
            <w:tcBorders>
              <w:top w:val="single" w:sz="4" w:space="0" w:color="auto"/>
              <w:left w:val="single" w:sz="4" w:space="0" w:color="auto"/>
              <w:bottom w:val="single" w:sz="4" w:space="0" w:color="auto"/>
              <w:right w:val="single" w:sz="4" w:space="0" w:color="auto"/>
            </w:tcBorders>
          </w:tcPr>
          <w:p w:rsidR="00513935" w:rsidRPr="002275B3" w:rsidRDefault="00513935" w:rsidP="00513935">
            <w:pPr>
              <w:pStyle w:val="afa"/>
              <w:jc w:val="center"/>
              <w:rPr>
                <w:rFonts w:ascii="Times New Roman" w:hAnsi="Times New Roman"/>
                <w:b/>
                <w:bCs/>
                <w:color w:val="000000" w:themeColor="text1"/>
              </w:rPr>
            </w:pPr>
            <w:r w:rsidRPr="002275B3">
              <w:rPr>
                <w:rFonts w:ascii="Times New Roman" w:hAnsi="Times New Roman"/>
                <w:color w:val="000000" w:themeColor="text1"/>
              </w:rPr>
              <w:t>-</w:t>
            </w:r>
          </w:p>
        </w:tc>
        <w:tc>
          <w:tcPr>
            <w:tcW w:w="956" w:type="dxa"/>
            <w:tcBorders>
              <w:top w:val="single" w:sz="4" w:space="0" w:color="auto"/>
              <w:left w:val="single" w:sz="4" w:space="0" w:color="auto"/>
              <w:bottom w:val="single" w:sz="4" w:space="0" w:color="auto"/>
              <w:right w:val="single" w:sz="4" w:space="0" w:color="auto"/>
            </w:tcBorders>
          </w:tcPr>
          <w:p w:rsidR="00513935" w:rsidRPr="002275B3" w:rsidRDefault="00513935" w:rsidP="00513935">
            <w:pPr>
              <w:pStyle w:val="afa"/>
              <w:jc w:val="center"/>
              <w:rPr>
                <w:rFonts w:ascii="Times New Roman" w:hAnsi="Times New Roman"/>
                <w:b/>
                <w:bCs/>
                <w:color w:val="000000" w:themeColor="text1"/>
              </w:rPr>
            </w:pPr>
            <w:r w:rsidRPr="002275B3">
              <w:rPr>
                <w:rFonts w:ascii="Times New Roman" w:hAnsi="Times New Roman"/>
                <w:color w:val="000000" w:themeColor="text1"/>
              </w:rPr>
              <w:t>47,0</w:t>
            </w:r>
          </w:p>
        </w:tc>
        <w:tc>
          <w:tcPr>
            <w:tcW w:w="957" w:type="dxa"/>
            <w:tcBorders>
              <w:top w:val="single" w:sz="4" w:space="0" w:color="auto"/>
              <w:left w:val="single" w:sz="4" w:space="0" w:color="auto"/>
              <w:bottom w:val="single" w:sz="4" w:space="0" w:color="auto"/>
              <w:right w:val="single" w:sz="4" w:space="0" w:color="auto"/>
            </w:tcBorders>
          </w:tcPr>
          <w:p w:rsidR="00513935" w:rsidRPr="002275B3" w:rsidRDefault="00513935" w:rsidP="00513935">
            <w:pPr>
              <w:pStyle w:val="afa"/>
              <w:jc w:val="center"/>
              <w:rPr>
                <w:rFonts w:ascii="Times New Roman" w:hAnsi="Times New Roman"/>
                <w:b/>
                <w:bCs/>
                <w:color w:val="000000" w:themeColor="text1"/>
              </w:rPr>
            </w:pPr>
            <w:r w:rsidRPr="002275B3">
              <w:rPr>
                <w:rFonts w:ascii="Times New Roman" w:hAnsi="Times New Roman"/>
                <w:color w:val="000000" w:themeColor="text1"/>
              </w:rPr>
              <w:t>-</w:t>
            </w:r>
          </w:p>
        </w:tc>
        <w:tc>
          <w:tcPr>
            <w:tcW w:w="956" w:type="dxa"/>
            <w:tcBorders>
              <w:top w:val="single" w:sz="4" w:space="0" w:color="auto"/>
              <w:left w:val="single" w:sz="4" w:space="0" w:color="auto"/>
              <w:bottom w:val="single" w:sz="4" w:space="0" w:color="auto"/>
              <w:right w:val="single" w:sz="4" w:space="0" w:color="auto"/>
            </w:tcBorders>
          </w:tcPr>
          <w:p w:rsidR="00513935" w:rsidRPr="002275B3" w:rsidRDefault="00513935" w:rsidP="00513935">
            <w:pPr>
              <w:pStyle w:val="afa"/>
              <w:jc w:val="center"/>
              <w:rPr>
                <w:rFonts w:ascii="Times New Roman" w:hAnsi="Times New Roman"/>
                <w:color w:val="000000" w:themeColor="text1"/>
                <w:sz w:val="24"/>
                <w:szCs w:val="24"/>
              </w:rPr>
            </w:pPr>
            <w:r w:rsidRPr="002275B3">
              <w:rPr>
                <w:rFonts w:ascii="Times New Roman" w:hAnsi="Times New Roman"/>
                <w:color w:val="000000" w:themeColor="text1"/>
                <w:sz w:val="24"/>
                <w:szCs w:val="24"/>
              </w:rPr>
              <w:t>-</w:t>
            </w:r>
          </w:p>
        </w:tc>
        <w:tc>
          <w:tcPr>
            <w:tcW w:w="957" w:type="dxa"/>
            <w:tcBorders>
              <w:top w:val="single" w:sz="4" w:space="0" w:color="auto"/>
              <w:left w:val="single" w:sz="4" w:space="0" w:color="auto"/>
              <w:bottom w:val="single" w:sz="4" w:space="0" w:color="auto"/>
              <w:right w:val="single" w:sz="4" w:space="0" w:color="auto"/>
            </w:tcBorders>
          </w:tcPr>
          <w:p w:rsidR="00513935" w:rsidRPr="002275B3" w:rsidRDefault="00513935" w:rsidP="00513935">
            <w:pPr>
              <w:pStyle w:val="afa"/>
              <w:jc w:val="center"/>
              <w:rPr>
                <w:rFonts w:ascii="Times New Roman" w:hAnsi="Times New Roman"/>
                <w:color w:val="000000" w:themeColor="text1"/>
              </w:rPr>
            </w:pPr>
            <w:r w:rsidRPr="002275B3">
              <w:rPr>
                <w:rFonts w:ascii="Times New Roman" w:hAnsi="Times New Roman"/>
                <w:color w:val="000000" w:themeColor="text1"/>
              </w:rPr>
              <w:t>-</w:t>
            </w:r>
          </w:p>
        </w:tc>
        <w:tc>
          <w:tcPr>
            <w:tcW w:w="956" w:type="dxa"/>
            <w:tcBorders>
              <w:top w:val="single" w:sz="4" w:space="0" w:color="auto"/>
              <w:left w:val="single" w:sz="4" w:space="0" w:color="auto"/>
              <w:bottom w:val="single" w:sz="4" w:space="0" w:color="auto"/>
              <w:right w:val="single" w:sz="4" w:space="0" w:color="auto"/>
            </w:tcBorders>
          </w:tcPr>
          <w:p w:rsidR="00513935" w:rsidRPr="002275B3" w:rsidRDefault="00513935" w:rsidP="00513935">
            <w:pPr>
              <w:pStyle w:val="afa"/>
              <w:jc w:val="center"/>
              <w:rPr>
                <w:rFonts w:ascii="Times New Roman" w:hAnsi="Times New Roman"/>
                <w:color w:val="000000" w:themeColor="text1"/>
              </w:rPr>
            </w:pPr>
            <w:r w:rsidRPr="002275B3">
              <w:rPr>
                <w:rFonts w:ascii="Times New Roman" w:hAnsi="Times New Roman"/>
                <w:color w:val="000000" w:themeColor="text1"/>
              </w:rPr>
              <w:t>-</w:t>
            </w:r>
          </w:p>
        </w:tc>
        <w:tc>
          <w:tcPr>
            <w:tcW w:w="957" w:type="dxa"/>
            <w:tcBorders>
              <w:top w:val="single" w:sz="4" w:space="0" w:color="auto"/>
              <w:left w:val="single" w:sz="4" w:space="0" w:color="auto"/>
              <w:bottom w:val="single" w:sz="4" w:space="0" w:color="auto"/>
              <w:right w:val="single" w:sz="4" w:space="0" w:color="auto"/>
            </w:tcBorders>
          </w:tcPr>
          <w:p w:rsidR="00513935" w:rsidRPr="00342808" w:rsidRDefault="00513935" w:rsidP="00513935">
            <w:pPr>
              <w:pStyle w:val="afa"/>
              <w:jc w:val="center"/>
              <w:rPr>
                <w:rFonts w:ascii="Times New Roman" w:hAnsi="Times New Roman"/>
              </w:rPr>
            </w:pPr>
            <w:r w:rsidRPr="00342808">
              <w:rPr>
                <w:rFonts w:ascii="Times New Roman" w:hAnsi="Times New Roman"/>
              </w:rPr>
              <w:t>-</w:t>
            </w:r>
          </w:p>
        </w:tc>
      </w:tr>
      <w:tr w:rsidR="00513935" w:rsidRPr="00342808" w:rsidTr="00513935">
        <w:trPr>
          <w:trHeight w:val="227"/>
          <w:jc w:val="center"/>
        </w:trPr>
        <w:tc>
          <w:tcPr>
            <w:tcW w:w="2870" w:type="dxa"/>
            <w:tcBorders>
              <w:top w:val="single" w:sz="4" w:space="0" w:color="auto"/>
              <w:left w:val="single" w:sz="4" w:space="0" w:color="auto"/>
              <w:bottom w:val="single" w:sz="4" w:space="0" w:color="auto"/>
              <w:right w:val="single" w:sz="4" w:space="0" w:color="auto"/>
            </w:tcBorders>
          </w:tcPr>
          <w:p w:rsidR="00513935" w:rsidRPr="002275B3" w:rsidRDefault="00513935" w:rsidP="00513935">
            <w:pPr>
              <w:pStyle w:val="afa"/>
              <w:rPr>
                <w:rFonts w:ascii="Times New Roman" w:hAnsi="Times New Roman"/>
                <w:b/>
                <w:color w:val="000000" w:themeColor="text1"/>
              </w:rPr>
            </w:pPr>
            <w:r w:rsidRPr="002275B3">
              <w:rPr>
                <w:rFonts w:ascii="Times New Roman" w:hAnsi="Times New Roman"/>
                <w:color w:val="000000" w:themeColor="text1"/>
              </w:rPr>
              <w:lastRenderedPageBreak/>
              <w:t>Карачаевский район</w:t>
            </w:r>
          </w:p>
        </w:tc>
        <w:tc>
          <w:tcPr>
            <w:tcW w:w="956" w:type="dxa"/>
            <w:tcBorders>
              <w:top w:val="single" w:sz="4" w:space="0" w:color="auto"/>
              <w:left w:val="single" w:sz="4" w:space="0" w:color="auto"/>
              <w:bottom w:val="single" w:sz="4" w:space="0" w:color="auto"/>
              <w:right w:val="single" w:sz="4" w:space="0" w:color="auto"/>
            </w:tcBorders>
          </w:tcPr>
          <w:p w:rsidR="00513935" w:rsidRPr="002275B3" w:rsidRDefault="00513935" w:rsidP="00513935">
            <w:pPr>
              <w:pStyle w:val="afa"/>
              <w:jc w:val="center"/>
              <w:rPr>
                <w:rFonts w:ascii="Times New Roman" w:hAnsi="Times New Roman"/>
                <w:b/>
                <w:bCs/>
                <w:color w:val="000000" w:themeColor="text1"/>
              </w:rPr>
            </w:pPr>
            <w:r w:rsidRPr="002275B3">
              <w:rPr>
                <w:rFonts w:ascii="Times New Roman" w:hAnsi="Times New Roman"/>
                <w:color w:val="000000" w:themeColor="text1"/>
              </w:rPr>
              <w:t>-</w:t>
            </w:r>
          </w:p>
        </w:tc>
        <w:tc>
          <w:tcPr>
            <w:tcW w:w="956" w:type="dxa"/>
            <w:tcBorders>
              <w:top w:val="single" w:sz="4" w:space="0" w:color="auto"/>
              <w:left w:val="single" w:sz="4" w:space="0" w:color="auto"/>
              <w:bottom w:val="single" w:sz="4" w:space="0" w:color="auto"/>
              <w:right w:val="single" w:sz="4" w:space="0" w:color="auto"/>
            </w:tcBorders>
          </w:tcPr>
          <w:p w:rsidR="00513935" w:rsidRPr="002275B3" w:rsidRDefault="00513935" w:rsidP="00513935">
            <w:pPr>
              <w:pStyle w:val="afa"/>
              <w:jc w:val="center"/>
              <w:rPr>
                <w:rFonts w:ascii="Times New Roman" w:hAnsi="Times New Roman"/>
                <w:b/>
                <w:bCs/>
                <w:color w:val="000000" w:themeColor="text1"/>
              </w:rPr>
            </w:pPr>
            <w:r w:rsidRPr="002275B3">
              <w:rPr>
                <w:rFonts w:ascii="Times New Roman" w:hAnsi="Times New Roman"/>
                <w:color w:val="000000" w:themeColor="text1"/>
              </w:rPr>
              <w:t>-</w:t>
            </w:r>
          </w:p>
        </w:tc>
        <w:tc>
          <w:tcPr>
            <w:tcW w:w="957" w:type="dxa"/>
            <w:tcBorders>
              <w:top w:val="single" w:sz="4" w:space="0" w:color="auto"/>
              <w:left w:val="single" w:sz="4" w:space="0" w:color="auto"/>
              <w:bottom w:val="single" w:sz="4" w:space="0" w:color="auto"/>
              <w:right w:val="single" w:sz="4" w:space="0" w:color="auto"/>
            </w:tcBorders>
          </w:tcPr>
          <w:p w:rsidR="00513935" w:rsidRPr="002275B3" w:rsidRDefault="00513935" w:rsidP="00513935">
            <w:pPr>
              <w:pStyle w:val="afa"/>
              <w:jc w:val="center"/>
              <w:rPr>
                <w:rFonts w:ascii="Times New Roman" w:hAnsi="Times New Roman"/>
                <w:b/>
                <w:bCs/>
                <w:color w:val="000000" w:themeColor="text1"/>
              </w:rPr>
            </w:pPr>
            <w:r w:rsidRPr="002275B3">
              <w:rPr>
                <w:rFonts w:ascii="Times New Roman" w:hAnsi="Times New Roman"/>
                <w:color w:val="000000" w:themeColor="text1"/>
              </w:rPr>
              <w:t>-</w:t>
            </w:r>
          </w:p>
        </w:tc>
        <w:tc>
          <w:tcPr>
            <w:tcW w:w="956" w:type="dxa"/>
            <w:tcBorders>
              <w:top w:val="single" w:sz="4" w:space="0" w:color="auto"/>
              <w:left w:val="single" w:sz="4" w:space="0" w:color="auto"/>
              <w:bottom w:val="single" w:sz="4" w:space="0" w:color="auto"/>
              <w:right w:val="single" w:sz="4" w:space="0" w:color="auto"/>
            </w:tcBorders>
          </w:tcPr>
          <w:p w:rsidR="00513935" w:rsidRPr="002275B3" w:rsidRDefault="00513935" w:rsidP="00513935">
            <w:pPr>
              <w:pStyle w:val="afa"/>
              <w:jc w:val="center"/>
              <w:rPr>
                <w:rFonts w:ascii="Times New Roman" w:hAnsi="Times New Roman"/>
                <w:color w:val="000000" w:themeColor="text1"/>
                <w:sz w:val="24"/>
                <w:szCs w:val="24"/>
              </w:rPr>
            </w:pPr>
            <w:r w:rsidRPr="002275B3">
              <w:rPr>
                <w:rFonts w:ascii="Times New Roman" w:hAnsi="Times New Roman"/>
                <w:color w:val="000000" w:themeColor="text1"/>
                <w:sz w:val="24"/>
                <w:szCs w:val="24"/>
              </w:rPr>
              <w:t>31,6</w:t>
            </w:r>
          </w:p>
        </w:tc>
        <w:tc>
          <w:tcPr>
            <w:tcW w:w="957" w:type="dxa"/>
            <w:tcBorders>
              <w:top w:val="single" w:sz="4" w:space="0" w:color="auto"/>
              <w:left w:val="single" w:sz="4" w:space="0" w:color="auto"/>
              <w:bottom w:val="single" w:sz="4" w:space="0" w:color="auto"/>
              <w:right w:val="single" w:sz="4" w:space="0" w:color="auto"/>
            </w:tcBorders>
          </w:tcPr>
          <w:p w:rsidR="00513935" w:rsidRPr="002275B3" w:rsidRDefault="00513935" w:rsidP="00513935">
            <w:pPr>
              <w:jc w:val="center"/>
              <w:rPr>
                <w:color w:val="000000" w:themeColor="text1"/>
              </w:rPr>
            </w:pPr>
            <w:r w:rsidRPr="002275B3">
              <w:rPr>
                <w:color w:val="000000" w:themeColor="text1"/>
              </w:rPr>
              <w:t>-</w:t>
            </w:r>
          </w:p>
        </w:tc>
        <w:tc>
          <w:tcPr>
            <w:tcW w:w="956" w:type="dxa"/>
            <w:tcBorders>
              <w:top w:val="single" w:sz="4" w:space="0" w:color="auto"/>
              <w:left w:val="single" w:sz="4" w:space="0" w:color="auto"/>
              <w:bottom w:val="single" w:sz="4" w:space="0" w:color="auto"/>
              <w:right w:val="single" w:sz="4" w:space="0" w:color="auto"/>
            </w:tcBorders>
          </w:tcPr>
          <w:p w:rsidR="00513935" w:rsidRPr="002275B3" w:rsidRDefault="00513935" w:rsidP="00513935">
            <w:pPr>
              <w:jc w:val="center"/>
              <w:rPr>
                <w:color w:val="000000" w:themeColor="text1"/>
              </w:rPr>
            </w:pPr>
            <w:r w:rsidRPr="002275B3">
              <w:rPr>
                <w:color w:val="000000" w:themeColor="text1"/>
              </w:rPr>
              <w:t>-</w:t>
            </w:r>
          </w:p>
        </w:tc>
        <w:tc>
          <w:tcPr>
            <w:tcW w:w="957" w:type="dxa"/>
            <w:tcBorders>
              <w:top w:val="single" w:sz="4" w:space="0" w:color="auto"/>
              <w:left w:val="single" w:sz="4" w:space="0" w:color="auto"/>
              <w:bottom w:val="single" w:sz="4" w:space="0" w:color="auto"/>
              <w:right w:val="single" w:sz="4" w:space="0" w:color="auto"/>
            </w:tcBorders>
          </w:tcPr>
          <w:p w:rsidR="00513935" w:rsidRPr="00342808" w:rsidRDefault="00513935" w:rsidP="00513935">
            <w:pPr>
              <w:jc w:val="center"/>
            </w:pPr>
            <w:r w:rsidRPr="00342808">
              <w:t>-</w:t>
            </w:r>
          </w:p>
        </w:tc>
      </w:tr>
      <w:tr w:rsidR="00513935" w:rsidRPr="00342808" w:rsidTr="00513935">
        <w:trPr>
          <w:trHeight w:val="216"/>
          <w:jc w:val="center"/>
        </w:trPr>
        <w:tc>
          <w:tcPr>
            <w:tcW w:w="2870" w:type="dxa"/>
            <w:tcBorders>
              <w:top w:val="single" w:sz="4" w:space="0" w:color="auto"/>
              <w:left w:val="single" w:sz="4" w:space="0" w:color="auto"/>
              <w:bottom w:val="single" w:sz="4" w:space="0" w:color="auto"/>
              <w:right w:val="single" w:sz="4" w:space="0" w:color="auto"/>
            </w:tcBorders>
          </w:tcPr>
          <w:p w:rsidR="00513935" w:rsidRPr="002275B3" w:rsidRDefault="00513935" w:rsidP="00513935">
            <w:pPr>
              <w:pStyle w:val="afa"/>
              <w:rPr>
                <w:rFonts w:ascii="Times New Roman" w:hAnsi="Times New Roman"/>
                <w:b/>
                <w:color w:val="000000" w:themeColor="text1"/>
              </w:rPr>
            </w:pPr>
            <w:r w:rsidRPr="002275B3">
              <w:rPr>
                <w:rFonts w:ascii="Times New Roman" w:hAnsi="Times New Roman"/>
                <w:color w:val="000000" w:themeColor="text1"/>
              </w:rPr>
              <w:t>Малокарачаевский район</w:t>
            </w:r>
          </w:p>
        </w:tc>
        <w:tc>
          <w:tcPr>
            <w:tcW w:w="956" w:type="dxa"/>
            <w:tcBorders>
              <w:top w:val="single" w:sz="4" w:space="0" w:color="auto"/>
              <w:left w:val="single" w:sz="4" w:space="0" w:color="auto"/>
              <w:bottom w:val="single" w:sz="4" w:space="0" w:color="auto"/>
              <w:right w:val="single" w:sz="4" w:space="0" w:color="auto"/>
            </w:tcBorders>
          </w:tcPr>
          <w:p w:rsidR="00513935" w:rsidRPr="002275B3" w:rsidRDefault="00513935" w:rsidP="00513935">
            <w:pPr>
              <w:pStyle w:val="afa"/>
              <w:jc w:val="center"/>
              <w:rPr>
                <w:rFonts w:ascii="Times New Roman" w:hAnsi="Times New Roman"/>
                <w:b/>
                <w:bCs/>
                <w:color w:val="000000" w:themeColor="text1"/>
              </w:rPr>
            </w:pPr>
            <w:r w:rsidRPr="002275B3">
              <w:rPr>
                <w:rFonts w:ascii="Times New Roman" w:hAnsi="Times New Roman"/>
                <w:color w:val="000000" w:themeColor="text1"/>
              </w:rPr>
              <w:t>-</w:t>
            </w:r>
          </w:p>
        </w:tc>
        <w:tc>
          <w:tcPr>
            <w:tcW w:w="956" w:type="dxa"/>
            <w:tcBorders>
              <w:top w:val="single" w:sz="4" w:space="0" w:color="auto"/>
              <w:left w:val="single" w:sz="4" w:space="0" w:color="auto"/>
              <w:bottom w:val="single" w:sz="4" w:space="0" w:color="auto"/>
              <w:right w:val="single" w:sz="4" w:space="0" w:color="auto"/>
            </w:tcBorders>
          </w:tcPr>
          <w:p w:rsidR="00513935" w:rsidRPr="002275B3" w:rsidRDefault="00513935" w:rsidP="00513935">
            <w:pPr>
              <w:pStyle w:val="afa"/>
              <w:jc w:val="center"/>
              <w:rPr>
                <w:rFonts w:ascii="Times New Roman" w:hAnsi="Times New Roman"/>
                <w:b/>
                <w:bCs/>
                <w:color w:val="000000" w:themeColor="text1"/>
              </w:rPr>
            </w:pPr>
            <w:r w:rsidRPr="002275B3">
              <w:rPr>
                <w:rFonts w:ascii="Times New Roman" w:hAnsi="Times New Roman"/>
                <w:color w:val="000000" w:themeColor="text1"/>
              </w:rPr>
              <w:t>-</w:t>
            </w:r>
          </w:p>
        </w:tc>
        <w:tc>
          <w:tcPr>
            <w:tcW w:w="957" w:type="dxa"/>
            <w:tcBorders>
              <w:top w:val="single" w:sz="4" w:space="0" w:color="auto"/>
              <w:left w:val="single" w:sz="4" w:space="0" w:color="auto"/>
              <w:bottom w:val="single" w:sz="4" w:space="0" w:color="auto"/>
              <w:right w:val="single" w:sz="4" w:space="0" w:color="auto"/>
            </w:tcBorders>
          </w:tcPr>
          <w:p w:rsidR="00513935" w:rsidRPr="002275B3" w:rsidRDefault="00513935" w:rsidP="00513935">
            <w:pPr>
              <w:pStyle w:val="afa"/>
              <w:jc w:val="center"/>
              <w:rPr>
                <w:rFonts w:ascii="Times New Roman" w:hAnsi="Times New Roman"/>
                <w:b/>
                <w:bCs/>
                <w:color w:val="000000" w:themeColor="text1"/>
              </w:rPr>
            </w:pPr>
            <w:r w:rsidRPr="002275B3">
              <w:rPr>
                <w:rFonts w:ascii="Times New Roman" w:hAnsi="Times New Roman"/>
                <w:color w:val="000000" w:themeColor="text1"/>
              </w:rPr>
              <w:t>42,3</w:t>
            </w:r>
          </w:p>
        </w:tc>
        <w:tc>
          <w:tcPr>
            <w:tcW w:w="956" w:type="dxa"/>
            <w:tcBorders>
              <w:top w:val="single" w:sz="4" w:space="0" w:color="auto"/>
              <w:left w:val="single" w:sz="4" w:space="0" w:color="auto"/>
              <w:bottom w:val="single" w:sz="4" w:space="0" w:color="auto"/>
              <w:right w:val="single" w:sz="4" w:space="0" w:color="auto"/>
            </w:tcBorders>
          </w:tcPr>
          <w:p w:rsidR="00513935" w:rsidRPr="002275B3" w:rsidRDefault="00513935" w:rsidP="00513935">
            <w:pPr>
              <w:pStyle w:val="afa"/>
              <w:jc w:val="center"/>
              <w:rPr>
                <w:rFonts w:ascii="Times New Roman" w:hAnsi="Times New Roman"/>
                <w:color w:val="000000" w:themeColor="text1"/>
                <w:sz w:val="24"/>
                <w:szCs w:val="24"/>
              </w:rPr>
            </w:pPr>
            <w:r w:rsidRPr="002275B3">
              <w:rPr>
                <w:rFonts w:ascii="Times New Roman" w:hAnsi="Times New Roman"/>
                <w:color w:val="000000" w:themeColor="text1"/>
                <w:sz w:val="24"/>
                <w:szCs w:val="24"/>
              </w:rPr>
              <w:t>-</w:t>
            </w:r>
          </w:p>
        </w:tc>
        <w:tc>
          <w:tcPr>
            <w:tcW w:w="957" w:type="dxa"/>
            <w:tcBorders>
              <w:top w:val="single" w:sz="4" w:space="0" w:color="auto"/>
              <w:left w:val="single" w:sz="4" w:space="0" w:color="auto"/>
              <w:bottom w:val="single" w:sz="4" w:space="0" w:color="auto"/>
              <w:right w:val="single" w:sz="4" w:space="0" w:color="auto"/>
            </w:tcBorders>
          </w:tcPr>
          <w:p w:rsidR="00513935" w:rsidRPr="002275B3" w:rsidRDefault="00513935" w:rsidP="00513935">
            <w:pPr>
              <w:jc w:val="center"/>
              <w:rPr>
                <w:color w:val="000000" w:themeColor="text1"/>
              </w:rPr>
            </w:pPr>
            <w:r w:rsidRPr="002275B3">
              <w:rPr>
                <w:color w:val="000000" w:themeColor="text1"/>
              </w:rPr>
              <w:t>-</w:t>
            </w:r>
          </w:p>
        </w:tc>
        <w:tc>
          <w:tcPr>
            <w:tcW w:w="956" w:type="dxa"/>
            <w:tcBorders>
              <w:top w:val="single" w:sz="4" w:space="0" w:color="auto"/>
              <w:left w:val="single" w:sz="4" w:space="0" w:color="auto"/>
              <w:bottom w:val="single" w:sz="4" w:space="0" w:color="auto"/>
              <w:right w:val="single" w:sz="4" w:space="0" w:color="auto"/>
            </w:tcBorders>
          </w:tcPr>
          <w:p w:rsidR="00513935" w:rsidRPr="002275B3" w:rsidRDefault="00513935" w:rsidP="00513935">
            <w:pPr>
              <w:jc w:val="center"/>
              <w:rPr>
                <w:color w:val="000000" w:themeColor="text1"/>
              </w:rPr>
            </w:pPr>
            <w:r w:rsidRPr="002275B3">
              <w:rPr>
                <w:color w:val="000000" w:themeColor="text1"/>
              </w:rPr>
              <w:t>-</w:t>
            </w:r>
          </w:p>
        </w:tc>
        <w:tc>
          <w:tcPr>
            <w:tcW w:w="957" w:type="dxa"/>
            <w:tcBorders>
              <w:top w:val="single" w:sz="4" w:space="0" w:color="auto"/>
              <w:left w:val="single" w:sz="4" w:space="0" w:color="auto"/>
              <w:bottom w:val="single" w:sz="4" w:space="0" w:color="auto"/>
              <w:right w:val="single" w:sz="4" w:space="0" w:color="auto"/>
            </w:tcBorders>
          </w:tcPr>
          <w:p w:rsidR="00513935" w:rsidRPr="00342808" w:rsidRDefault="00513935" w:rsidP="00513935">
            <w:pPr>
              <w:jc w:val="center"/>
            </w:pPr>
            <w:r w:rsidRPr="00342808">
              <w:t>-</w:t>
            </w:r>
          </w:p>
        </w:tc>
      </w:tr>
      <w:tr w:rsidR="00513935" w:rsidRPr="00342808" w:rsidTr="00513935">
        <w:trPr>
          <w:trHeight w:val="151"/>
          <w:jc w:val="center"/>
        </w:trPr>
        <w:tc>
          <w:tcPr>
            <w:tcW w:w="2870" w:type="dxa"/>
            <w:tcBorders>
              <w:top w:val="single" w:sz="4" w:space="0" w:color="auto"/>
              <w:left w:val="single" w:sz="4" w:space="0" w:color="auto"/>
              <w:bottom w:val="single" w:sz="4" w:space="0" w:color="auto"/>
              <w:right w:val="single" w:sz="4" w:space="0" w:color="auto"/>
            </w:tcBorders>
          </w:tcPr>
          <w:p w:rsidR="00513935" w:rsidRPr="002275B3" w:rsidRDefault="00513935" w:rsidP="00513935">
            <w:pPr>
              <w:pStyle w:val="afa"/>
              <w:rPr>
                <w:rFonts w:ascii="Times New Roman" w:hAnsi="Times New Roman"/>
                <w:b/>
                <w:color w:val="000000" w:themeColor="text1"/>
              </w:rPr>
            </w:pPr>
            <w:r w:rsidRPr="002275B3">
              <w:rPr>
                <w:rFonts w:ascii="Times New Roman" w:hAnsi="Times New Roman"/>
                <w:color w:val="000000" w:themeColor="text1"/>
              </w:rPr>
              <w:t>Урупский район</w:t>
            </w:r>
          </w:p>
        </w:tc>
        <w:tc>
          <w:tcPr>
            <w:tcW w:w="956" w:type="dxa"/>
            <w:tcBorders>
              <w:top w:val="single" w:sz="4" w:space="0" w:color="auto"/>
              <w:left w:val="single" w:sz="4" w:space="0" w:color="auto"/>
              <w:bottom w:val="single" w:sz="4" w:space="0" w:color="auto"/>
              <w:right w:val="single" w:sz="4" w:space="0" w:color="auto"/>
            </w:tcBorders>
          </w:tcPr>
          <w:p w:rsidR="00513935" w:rsidRPr="002275B3" w:rsidRDefault="00513935" w:rsidP="00513935">
            <w:pPr>
              <w:pStyle w:val="afa"/>
              <w:jc w:val="center"/>
              <w:rPr>
                <w:rFonts w:ascii="Times New Roman" w:hAnsi="Times New Roman"/>
                <w:b/>
                <w:bCs/>
                <w:color w:val="000000" w:themeColor="text1"/>
              </w:rPr>
            </w:pPr>
            <w:r w:rsidRPr="002275B3">
              <w:rPr>
                <w:rFonts w:ascii="Times New Roman" w:hAnsi="Times New Roman"/>
                <w:color w:val="000000" w:themeColor="text1"/>
              </w:rPr>
              <w:t>-</w:t>
            </w:r>
          </w:p>
        </w:tc>
        <w:tc>
          <w:tcPr>
            <w:tcW w:w="956" w:type="dxa"/>
            <w:tcBorders>
              <w:top w:val="single" w:sz="4" w:space="0" w:color="auto"/>
              <w:left w:val="single" w:sz="4" w:space="0" w:color="auto"/>
              <w:bottom w:val="single" w:sz="4" w:space="0" w:color="auto"/>
              <w:right w:val="single" w:sz="4" w:space="0" w:color="auto"/>
            </w:tcBorders>
          </w:tcPr>
          <w:p w:rsidR="00513935" w:rsidRPr="002275B3" w:rsidRDefault="00513935" w:rsidP="00513935">
            <w:pPr>
              <w:pStyle w:val="afa"/>
              <w:jc w:val="center"/>
              <w:rPr>
                <w:rFonts w:ascii="Times New Roman" w:hAnsi="Times New Roman"/>
                <w:b/>
                <w:bCs/>
                <w:color w:val="000000" w:themeColor="text1"/>
              </w:rPr>
            </w:pPr>
            <w:r w:rsidRPr="002275B3">
              <w:rPr>
                <w:rFonts w:ascii="Times New Roman" w:hAnsi="Times New Roman"/>
                <w:color w:val="000000" w:themeColor="text1"/>
              </w:rPr>
              <w:t>-</w:t>
            </w:r>
          </w:p>
        </w:tc>
        <w:tc>
          <w:tcPr>
            <w:tcW w:w="957" w:type="dxa"/>
            <w:tcBorders>
              <w:top w:val="single" w:sz="4" w:space="0" w:color="auto"/>
              <w:left w:val="single" w:sz="4" w:space="0" w:color="auto"/>
              <w:bottom w:val="single" w:sz="4" w:space="0" w:color="auto"/>
              <w:right w:val="single" w:sz="4" w:space="0" w:color="auto"/>
            </w:tcBorders>
          </w:tcPr>
          <w:p w:rsidR="00513935" w:rsidRPr="002275B3" w:rsidRDefault="00513935" w:rsidP="00513935">
            <w:pPr>
              <w:pStyle w:val="afa"/>
              <w:jc w:val="center"/>
              <w:rPr>
                <w:rFonts w:ascii="Times New Roman" w:hAnsi="Times New Roman"/>
                <w:b/>
                <w:bCs/>
                <w:color w:val="000000" w:themeColor="text1"/>
              </w:rPr>
            </w:pPr>
            <w:r w:rsidRPr="002275B3">
              <w:rPr>
                <w:rFonts w:ascii="Times New Roman" w:hAnsi="Times New Roman"/>
                <w:color w:val="000000" w:themeColor="text1"/>
              </w:rPr>
              <w:t>103,3</w:t>
            </w:r>
          </w:p>
        </w:tc>
        <w:tc>
          <w:tcPr>
            <w:tcW w:w="956" w:type="dxa"/>
            <w:tcBorders>
              <w:top w:val="single" w:sz="4" w:space="0" w:color="auto"/>
              <w:left w:val="single" w:sz="4" w:space="0" w:color="auto"/>
              <w:bottom w:val="single" w:sz="4" w:space="0" w:color="auto"/>
              <w:right w:val="single" w:sz="4" w:space="0" w:color="auto"/>
            </w:tcBorders>
          </w:tcPr>
          <w:p w:rsidR="00513935" w:rsidRPr="002275B3" w:rsidRDefault="00513935" w:rsidP="00513935">
            <w:pPr>
              <w:pStyle w:val="afa"/>
              <w:jc w:val="center"/>
              <w:rPr>
                <w:rFonts w:ascii="Times New Roman" w:hAnsi="Times New Roman"/>
                <w:color w:val="000000" w:themeColor="text1"/>
                <w:sz w:val="24"/>
                <w:szCs w:val="24"/>
              </w:rPr>
            </w:pPr>
            <w:r w:rsidRPr="002275B3">
              <w:rPr>
                <w:rFonts w:ascii="Times New Roman" w:hAnsi="Times New Roman"/>
                <w:color w:val="000000" w:themeColor="text1"/>
                <w:sz w:val="24"/>
                <w:szCs w:val="24"/>
              </w:rPr>
              <w:t>-</w:t>
            </w:r>
          </w:p>
        </w:tc>
        <w:tc>
          <w:tcPr>
            <w:tcW w:w="957" w:type="dxa"/>
            <w:tcBorders>
              <w:top w:val="single" w:sz="4" w:space="0" w:color="auto"/>
              <w:left w:val="single" w:sz="4" w:space="0" w:color="auto"/>
              <w:bottom w:val="single" w:sz="4" w:space="0" w:color="auto"/>
              <w:right w:val="single" w:sz="4" w:space="0" w:color="auto"/>
            </w:tcBorders>
          </w:tcPr>
          <w:p w:rsidR="00513935" w:rsidRPr="002275B3" w:rsidRDefault="00513935" w:rsidP="00513935">
            <w:pPr>
              <w:jc w:val="center"/>
              <w:rPr>
                <w:color w:val="000000" w:themeColor="text1"/>
              </w:rPr>
            </w:pPr>
            <w:r w:rsidRPr="002275B3">
              <w:rPr>
                <w:color w:val="000000" w:themeColor="text1"/>
              </w:rPr>
              <w:t>-</w:t>
            </w:r>
          </w:p>
        </w:tc>
        <w:tc>
          <w:tcPr>
            <w:tcW w:w="956" w:type="dxa"/>
            <w:tcBorders>
              <w:top w:val="single" w:sz="4" w:space="0" w:color="auto"/>
              <w:left w:val="single" w:sz="4" w:space="0" w:color="auto"/>
              <w:bottom w:val="single" w:sz="4" w:space="0" w:color="auto"/>
              <w:right w:val="single" w:sz="4" w:space="0" w:color="auto"/>
            </w:tcBorders>
          </w:tcPr>
          <w:p w:rsidR="00513935" w:rsidRPr="002275B3" w:rsidRDefault="00513935" w:rsidP="00513935">
            <w:pPr>
              <w:jc w:val="center"/>
              <w:rPr>
                <w:color w:val="000000" w:themeColor="text1"/>
              </w:rPr>
            </w:pPr>
            <w:r w:rsidRPr="002275B3">
              <w:rPr>
                <w:color w:val="000000" w:themeColor="text1"/>
              </w:rPr>
              <w:t>-</w:t>
            </w:r>
          </w:p>
        </w:tc>
        <w:tc>
          <w:tcPr>
            <w:tcW w:w="957" w:type="dxa"/>
            <w:tcBorders>
              <w:top w:val="single" w:sz="4" w:space="0" w:color="auto"/>
              <w:left w:val="single" w:sz="4" w:space="0" w:color="auto"/>
              <w:bottom w:val="single" w:sz="4" w:space="0" w:color="auto"/>
              <w:right w:val="single" w:sz="4" w:space="0" w:color="auto"/>
            </w:tcBorders>
          </w:tcPr>
          <w:p w:rsidR="00513935" w:rsidRPr="00342808" w:rsidRDefault="00513935" w:rsidP="00513935">
            <w:pPr>
              <w:jc w:val="center"/>
            </w:pPr>
            <w:r w:rsidRPr="00342808">
              <w:t>-</w:t>
            </w:r>
          </w:p>
        </w:tc>
      </w:tr>
      <w:tr w:rsidR="00513935" w:rsidRPr="00342808" w:rsidTr="00513935">
        <w:trPr>
          <w:trHeight w:val="156"/>
          <w:jc w:val="center"/>
        </w:trPr>
        <w:tc>
          <w:tcPr>
            <w:tcW w:w="2870" w:type="dxa"/>
            <w:tcBorders>
              <w:top w:val="single" w:sz="4" w:space="0" w:color="auto"/>
              <w:left w:val="single" w:sz="4" w:space="0" w:color="auto"/>
              <w:bottom w:val="single" w:sz="4" w:space="0" w:color="auto"/>
              <w:right w:val="single" w:sz="4" w:space="0" w:color="auto"/>
            </w:tcBorders>
          </w:tcPr>
          <w:p w:rsidR="00513935" w:rsidRPr="002275B3" w:rsidRDefault="00513935" w:rsidP="00513935">
            <w:pPr>
              <w:pStyle w:val="afa"/>
              <w:rPr>
                <w:rFonts w:ascii="Times New Roman" w:hAnsi="Times New Roman"/>
                <w:b/>
                <w:color w:val="000000" w:themeColor="text1"/>
              </w:rPr>
            </w:pPr>
            <w:proofErr w:type="spellStart"/>
            <w:r w:rsidRPr="002275B3">
              <w:rPr>
                <w:rFonts w:ascii="Times New Roman" w:hAnsi="Times New Roman"/>
                <w:color w:val="000000" w:themeColor="text1"/>
              </w:rPr>
              <w:t>Усть-Джегутинский</w:t>
            </w:r>
            <w:proofErr w:type="spellEnd"/>
            <w:r w:rsidRPr="002275B3">
              <w:rPr>
                <w:rFonts w:ascii="Times New Roman" w:hAnsi="Times New Roman"/>
                <w:color w:val="000000" w:themeColor="text1"/>
              </w:rPr>
              <w:t xml:space="preserve"> район</w:t>
            </w:r>
          </w:p>
        </w:tc>
        <w:tc>
          <w:tcPr>
            <w:tcW w:w="956" w:type="dxa"/>
            <w:tcBorders>
              <w:top w:val="single" w:sz="4" w:space="0" w:color="auto"/>
              <w:left w:val="single" w:sz="4" w:space="0" w:color="auto"/>
              <w:bottom w:val="single" w:sz="4" w:space="0" w:color="auto"/>
              <w:right w:val="single" w:sz="4" w:space="0" w:color="auto"/>
            </w:tcBorders>
          </w:tcPr>
          <w:p w:rsidR="00513935" w:rsidRPr="002275B3" w:rsidRDefault="00513935" w:rsidP="00513935">
            <w:pPr>
              <w:pStyle w:val="afa"/>
              <w:jc w:val="center"/>
              <w:rPr>
                <w:rFonts w:ascii="Times New Roman" w:hAnsi="Times New Roman"/>
                <w:b/>
                <w:bCs/>
                <w:color w:val="000000" w:themeColor="text1"/>
              </w:rPr>
            </w:pPr>
            <w:r w:rsidRPr="002275B3">
              <w:rPr>
                <w:rFonts w:ascii="Times New Roman" w:hAnsi="Times New Roman"/>
                <w:color w:val="000000" w:themeColor="text1"/>
              </w:rPr>
              <w:t>-</w:t>
            </w:r>
          </w:p>
        </w:tc>
        <w:tc>
          <w:tcPr>
            <w:tcW w:w="956" w:type="dxa"/>
            <w:tcBorders>
              <w:top w:val="single" w:sz="4" w:space="0" w:color="auto"/>
              <w:left w:val="single" w:sz="4" w:space="0" w:color="auto"/>
              <w:bottom w:val="single" w:sz="4" w:space="0" w:color="auto"/>
              <w:right w:val="single" w:sz="4" w:space="0" w:color="auto"/>
            </w:tcBorders>
          </w:tcPr>
          <w:p w:rsidR="00513935" w:rsidRPr="002275B3" w:rsidRDefault="00513935" w:rsidP="00513935">
            <w:pPr>
              <w:pStyle w:val="afa"/>
              <w:jc w:val="center"/>
              <w:rPr>
                <w:rFonts w:ascii="Times New Roman" w:hAnsi="Times New Roman"/>
                <w:b/>
                <w:bCs/>
                <w:color w:val="000000" w:themeColor="text1"/>
              </w:rPr>
            </w:pPr>
            <w:r w:rsidRPr="002275B3">
              <w:rPr>
                <w:rFonts w:ascii="Times New Roman" w:hAnsi="Times New Roman"/>
                <w:color w:val="000000" w:themeColor="text1"/>
              </w:rPr>
              <w:t>-</w:t>
            </w:r>
          </w:p>
        </w:tc>
        <w:tc>
          <w:tcPr>
            <w:tcW w:w="957" w:type="dxa"/>
            <w:tcBorders>
              <w:top w:val="single" w:sz="4" w:space="0" w:color="auto"/>
              <w:left w:val="single" w:sz="4" w:space="0" w:color="auto"/>
              <w:bottom w:val="single" w:sz="4" w:space="0" w:color="auto"/>
              <w:right w:val="single" w:sz="4" w:space="0" w:color="auto"/>
            </w:tcBorders>
          </w:tcPr>
          <w:p w:rsidR="00513935" w:rsidRPr="002275B3" w:rsidRDefault="00513935" w:rsidP="00513935">
            <w:pPr>
              <w:pStyle w:val="afa"/>
              <w:jc w:val="center"/>
              <w:rPr>
                <w:rFonts w:ascii="Times New Roman" w:hAnsi="Times New Roman"/>
                <w:b/>
                <w:bCs/>
                <w:color w:val="000000" w:themeColor="text1"/>
              </w:rPr>
            </w:pPr>
            <w:r w:rsidRPr="002275B3">
              <w:rPr>
                <w:rFonts w:ascii="Times New Roman" w:hAnsi="Times New Roman"/>
                <w:color w:val="000000" w:themeColor="text1"/>
              </w:rPr>
              <w:t>-</w:t>
            </w:r>
          </w:p>
        </w:tc>
        <w:tc>
          <w:tcPr>
            <w:tcW w:w="956" w:type="dxa"/>
            <w:tcBorders>
              <w:top w:val="single" w:sz="4" w:space="0" w:color="auto"/>
              <w:left w:val="single" w:sz="4" w:space="0" w:color="auto"/>
              <w:bottom w:val="single" w:sz="4" w:space="0" w:color="auto"/>
              <w:right w:val="single" w:sz="4" w:space="0" w:color="auto"/>
            </w:tcBorders>
          </w:tcPr>
          <w:p w:rsidR="00513935" w:rsidRPr="002275B3" w:rsidRDefault="00513935" w:rsidP="00513935">
            <w:pPr>
              <w:pStyle w:val="afa"/>
              <w:jc w:val="center"/>
              <w:rPr>
                <w:rFonts w:ascii="Times New Roman" w:hAnsi="Times New Roman"/>
                <w:color w:val="000000" w:themeColor="text1"/>
                <w:sz w:val="24"/>
                <w:szCs w:val="24"/>
              </w:rPr>
            </w:pPr>
            <w:r w:rsidRPr="002275B3">
              <w:rPr>
                <w:rFonts w:ascii="Times New Roman" w:hAnsi="Times New Roman"/>
                <w:color w:val="000000" w:themeColor="text1"/>
                <w:sz w:val="24"/>
                <w:szCs w:val="24"/>
              </w:rPr>
              <w:t>41,8</w:t>
            </w:r>
          </w:p>
        </w:tc>
        <w:tc>
          <w:tcPr>
            <w:tcW w:w="957" w:type="dxa"/>
            <w:tcBorders>
              <w:top w:val="single" w:sz="4" w:space="0" w:color="auto"/>
              <w:left w:val="single" w:sz="4" w:space="0" w:color="auto"/>
              <w:bottom w:val="single" w:sz="4" w:space="0" w:color="auto"/>
              <w:right w:val="single" w:sz="4" w:space="0" w:color="auto"/>
            </w:tcBorders>
          </w:tcPr>
          <w:p w:rsidR="00513935" w:rsidRPr="002275B3" w:rsidRDefault="00513935" w:rsidP="00513935">
            <w:pPr>
              <w:pStyle w:val="afa"/>
              <w:jc w:val="center"/>
              <w:rPr>
                <w:rFonts w:ascii="Times New Roman" w:hAnsi="Times New Roman"/>
                <w:color w:val="000000" w:themeColor="text1"/>
              </w:rPr>
            </w:pPr>
            <w:r w:rsidRPr="002275B3">
              <w:rPr>
                <w:rFonts w:ascii="Times New Roman" w:hAnsi="Times New Roman"/>
                <w:color w:val="000000" w:themeColor="text1"/>
              </w:rPr>
              <w:t>53,9</w:t>
            </w:r>
          </w:p>
        </w:tc>
        <w:tc>
          <w:tcPr>
            <w:tcW w:w="956" w:type="dxa"/>
            <w:tcBorders>
              <w:top w:val="single" w:sz="4" w:space="0" w:color="auto"/>
              <w:left w:val="single" w:sz="4" w:space="0" w:color="auto"/>
              <w:bottom w:val="single" w:sz="4" w:space="0" w:color="auto"/>
              <w:right w:val="single" w:sz="4" w:space="0" w:color="auto"/>
            </w:tcBorders>
          </w:tcPr>
          <w:p w:rsidR="00513935" w:rsidRPr="002275B3" w:rsidRDefault="00513935" w:rsidP="00513935">
            <w:pPr>
              <w:pStyle w:val="afa"/>
              <w:jc w:val="center"/>
              <w:rPr>
                <w:rFonts w:ascii="Times New Roman" w:hAnsi="Times New Roman"/>
                <w:color w:val="000000" w:themeColor="text1"/>
              </w:rPr>
            </w:pPr>
            <w:r w:rsidRPr="002275B3">
              <w:rPr>
                <w:rFonts w:ascii="Times New Roman" w:hAnsi="Times New Roman"/>
                <w:color w:val="000000" w:themeColor="text1"/>
              </w:rPr>
              <w:t>-</w:t>
            </w:r>
          </w:p>
        </w:tc>
        <w:tc>
          <w:tcPr>
            <w:tcW w:w="957" w:type="dxa"/>
            <w:tcBorders>
              <w:top w:val="single" w:sz="4" w:space="0" w:color="auto"/>
              <w:left w:val="single" w:sz="4" w:space="0" w:color="auto"/>
              <w:bottom w:val="single" w:sz="4" w:space="0" w:color="auto"/>
              <w:right w:val="single" w:sz="4" w:space="0" w:color="auto"/>
            </w:tcBorders>
          </w:tcPr>
          <w:p w:rsidR="00513935" w:rsidRPr="00342808" w:rsidRDefault="00513935" w:rsidP="00513935">
            <w:pPr>
              <w:pStyle w:val="afa"/>
              <w:jc w:val="center"/>
              <w:rPr>
                <w:rFonts w:ascii="Times New Roman" w:hAnsi="Times New Roman"/>
              </w:rPr>
            </w:pPr>
            <w:r w:rsidRPr="00342808">
              <w:rPr>
                <w:rFonts w:ascii="Times New Roman" w:hAnsi="Times New Roman"/>
              </w:rPr>
              <w:t>-</w:t>
            </w:r>
          </w:p>
        </w:tc>
      </w:tr>
      <w:tr w:rsidR="00513935" w:rsidRPr="00342808" w:rsidTr="00513935">
        <w:trPr>
          <w:trHeight w:val="248"/>
          <w:jc w:val="center"/>
        </w:trPr>
        <w:tc>
          <w:tcPr>
            <w:tcW w:w="2870" w:type="dxa"/>
            <w:tcBorders>
              <w:top w:val="single" w:sz="4" w:space="0" w:color="auto"/>
              <w:left w:val="single" w:sz="4" w:space="0" w:color="auto"/>
              <w:bottom w:val="single" w:sz="4" w:space="0" w:color="auto"/>
              <w:right w:val="single" w:sz="4" w:space="0" w:color="auto"/>
            </w:tcBorders>
          </w:tcPr>
          <w:p w:rsidR="00513935" w:rsidRPr="002275B3" w:rsidRDefault="00513935" w:rsidP="00513935">
            <w:pPr>
              <w:pStyle w:val="afa"/>
              <w:rPr>
                <w:rFonts w:ascii="Times New Roman" w:hAnsi="Times New Roman"/>
                <w:b/>
                <w:color w:val="000000" w:themeColor="text1"/>
              </w:rPr>
            </w:pPr>
            <w:proofErr w:type="spellStart"/>
            <w:r w:rsidRPr="002275B3">
              <w:rPr>
                <w:rFonts w:ascii="Times New Roman" w:hAnsi="Times New Roman"/>
                <w:color w:val="000000" w:themeColor="text1"/>
              </w:rPr>
              <w:t>Хабезский</w:t>
            </w:r>
            <w:proofErr w:type="spellEnd"/>
            <w:r w:rsidRPr="002275B3">
              <w:rPr>
                <w:rFonts w:ascii="Times New Roman" w:hAnsi="Times New Roman"/>
                <w:color w:val="000000" w:themeColor="text1"/>
              </w:rPr>
              <w:t xml:space="preserve"> район</w:t>
            </w:r>
          </w:p>
        </w:tc>
        <w:tc>
          <w:tcPr>
            <w:tcW w:w="956" w:type="dxa"/>
            <w:tcBorders>
              <w:top w:val="single" w:sz="4" w:space="0" w:color="auto"/>
              <w:left w:val="single" w:sz="4" w:space="0" w:color="auto"/>
              <w:bottom w:val="single" w:sz="4" w:space="0" w:color="auto"/>
              <w:right w:val="single" w:sz="4" w:space="0" w:color="auto"/>
            </w:tcBorders>
          </w:tcPr>
          <w:p w:rsidR="00513935" w:rsidRPr="002275B3" w:rsidRDefault="00513935" w:rsidP="00513935">
            <w:pPr>
              <w:pStyle w:val="afa"/>
              <w:jc w:val="center"/>
              <w:rPr>
                <w:rFonts w:ascii="Times New Roman" w:hAnsi="Times New Roman"/>
                <w:b/>
                <w:bCs/>
                <w:color w:val="000000" w:themeColor="text1"/>
              </w:rPr>
            </w:pPr>
            <w:r w:rsidRPr="002275B3">
              <w:rPr>
                <w:rFonts w:ascii="Times New Roman" w:hAnsi="Times New Roman"/>
                <w:color w:val="000000" w:themeColor="text1"/>
              </w:rPr>
              <w:t>-</w:t>
            </w:r>
          </w:p>
        </w:tc>
        <w:tc>
          <w:tcPr>
            <w:tcW w:w="956" w:type="dxa"/>
            <w:tcBorders>
              <w:top w:val="single" w:sz="4" w:space="0" w:color="auto"/>
              <w:left w:val="single" w:sz="4" w:space="0" w:color="auto"/>
              <w:bottom w:val="single" w:sz="4" w:space="0" w:color="auto"/>
              <w:right w:val="single" w:sz="4" w:space="0" w:color="auto"/>
            </w:tcBorders>
          </w:tcPr>
          <w:p w:rsidR="00513935" w:rsidRPr="002275B3" w:rsidRDefault="00513935" w:rsidP="00513935">
            <w:pPr>
              <w:pStyle w:val="afa"/>
              <w:jc w:val="center"/>
              <w:rPr>
                <w:rFonts w:ascii="Times New Roman" w:hAnsi="Times New Roman"/>
                <w:b/>
                <w:bCs/>
                <w:color w:val="000000" w:themeColor="text1"/>
              </w:rPr>
            </w:pPr>
            <w:r w:rsidRPr="002275B3">
              <w:rPr>
                <w:rFonts w:ascii="Times New Roman" w:hAnsi="Times New Roman"/>
                <w:color w:val="000000" w:themeColor="text1"/>
              </w:rPr>
              <w:t>71,2</w:t>
            </w:r>
          </w:p>
        </w:tc>
        <w:tc>
          <w:tcPr>
            <w:tcW w:w="957" w:type="dxa"/>
            <w:tcBorders>
              <w:top w:val="single" w:sz="4" w:space="0" w:color="auto"/>
              <w:left w:val="single" w:sz="4" w:space="0" w:color="auto"/>
              <w:bottom w:val="single" w:sz="4" w:space="0" w:color="auto"/>
              <w:right w:val="single" w:sz="4" w:space="0" w:color="auto"/>
            </w:tcBorders>
          </w:tcPr>
          <w:p w:rsidR="00513935" w:rsidRPr="002275B3" w:rsidRDefault="00513935" w:rsidP="00513935">
            <w:pPr>
              <w:pStyle w:val="afa"/>
              <w:jc w:val="center"/>
              <w:rPr>
                <w:rFonts w:ascii="Times New Roman" w:hAnsi="Times New Roman"/>
                <w:b/>
                <w:bCs/>
                <w:color w:val="000000" w:themeColor="text1"/>
              </w:rPr>
            </w:pPr>
            <w:r w:rsidRPr="002275B3">
              <w:rPr>
                <w:rFonts w:ascii="Times New Roman" w:hAnsi="Times New Roman"/>
                <w:color w:val="000000" w:themeColor="text1"/>
              </w:rPr>
              <w:t>-</w:t>
            </w:r>
          </w:p>
        </w:tc>
        <w:tc>
          <w:tcPr>
            <w:tcW w:w="956" w:type="dxa"/>
            <w:tcBorders>
              <w:top w:val="single" w:sz="4" w:space="0" w:color="auto"/>
              <w:left w:val="single" w:sz="4" w:space="0" w:color="auto"/>
              <w:bottom w:val="single" w:sz="4" w:space="0" w:color="auto"/>
              <w:right w:val="single" w:sz="4" w:space="0" w:color="auto"/>
            </w:tcBorders>
          </w:tcPr>
          <w:p w:rsidR="00513935" w:rsidRPr="002275B3" w:rsidRDefault="00513935" w:rsidP="00513935">
            <w:pPr>
              <w:pStyle w:val="afa"/>
              <w:jc w:val="center"/>
              <w:rPr>
                <w:rFonts w:ascii="Times New Roman" w:hAnsi="Times New Roman"/>
                <w:color w:val="000000" w:themeColor="text1"/>
                <w:sz w:val="24"/>
                <w:szCs w:val="24"/>
              </w:rPr>
            </w:pPr>
            <w:r w:rsidRPr="002275B3">
              <w:rPr>
                <w:rFonts w:ascii="Times New Roman" w:hAnsi="Times New Roman"/>
                <w:color w:val="000000" w:themeColor="text1"/>
                <w:sz w:val="24"/>
                <w:szCs w:val="24"/>
              </w:rPr>
              <w:t>-</w:t>
            </w:r>
          </w:p>
        </w:tc>
        <w:tc>
          <w:tcPr>
            <w:tcW w:w="957" w:type="dxa"/>
            <w:tcBorders>
              <w:top w:val="single" w:sz="4" w:space="0" w:color="auto"/>
              <w:left w:val="single" w:sz="4" w:space="0" w:color="auto"/>
              <w:bottom w:val="single" w:sz="4" w:space="0" w:color="auto"/>
              <w:right w:val="single" w:sz="4" w:space="0" w:color="auto"/>
            </w:tcBorders>
          </w:tcPr>
          <w:p w:rsidR="00513935" w:rsidRPr="002275B3" w:rsidRDefault="00513935" w:rsidP="00513935">
            <w:pPr>
              <w:pStyle w:val="afa"/>
              <w:jc w:val="center"/>
              <w:rPr>
                <w:rFonts w:ascii="Times New Roman" w:hAnsi="Times New Roman"/>
                <w:color w:val="000000" w:themeColor="text1"/>
              </w:rPr>
            </w:pPr>
            <w:r w:rsidRPr="002275B3">
              <w:rPr>
                <w:rFonts w:ascii="Times New Roman" w:hAnsi="Times New Roman"/>
                <w:color w:val="000000" w:themeColor="text1"/>
              </w:rPr>
              <w:t>-</w:t>
            </w:r>
          </w:p>
        </w:tc>
        <w:tc>
          <w:tcPr>
            <w:tcW w:w="956" w:type="dxa"/>
            <w:tcBorders>
              <w:top w:val="single" w:sz="4" w:space="0" w:color="auto"/>
              <w:left w:val="single" w:sz="4" w:space="0" w:color="auto"/>
              <w:bottom w:val="single" w:sz="4" w:space="0" w:color="auto"/>
              <w:right w:val="single" w:sz="4" w:space="0" w:color="auto"/>
            </w:tcBorders>
          </w:tcPr>
          <w:p w:rsidR="00513935" w:rsidRPr="002275B3" w:rsidRDefault="00513935" w:rsidP="00513935">
            <w:pPr>
              <w:pStyle w:val="afa"/>
              <w:jc w:val="center"/>
              <w:rPr>
                <w:rFonts w:ascii="Times New Roman" w:hAnsi="Times New Roman"/>
                <w:color w:val="000000" w:themeColor="text1"/>
              </w:rPr>
            </w:pPr>
            <w:r w:rsidRPr="002275B3">
              <w:rPr>
                <w:rFonts w:ascii="Times New Roman" w:hAnsi="Times New Roman"/>
                <w:color w:val="000000" w:themeColor="text1"/>
              </w:rPr>
              <w:t>-</w:t>
            </w:r>
          </w:p>
        </w:tc>
        <w:tc>
          <w:tcPr>
            <w:tcW w:w="957" w:type="dxa"/>
            <w:tcBorders>
              <w:top w:val="single" w:sz="4" w:space="0" w:color="auto"/>
              <w:left w:val="single" w:sz="4" w:space="0" w:color="auto"/>
              <w:bottom w:val="single" w:sz="4" w:space="0" w:color="auto"/>
              <w:right w:val="single" w:sz="4" w:space="0" w:color="auto"/>
            </w:tcBorders>
          </w:tcPr>
          <w:p w:rsidR="00513935" w:rsidRPr="00342808" w:rsidRDefault="00513935" w:rsidP="00513935">
            <w:pPr>
              <w:pStyle w:val="afa"/>
              <w:jc w:val="center"/>
              <w:rPr>
                <w:rFonts w:ascii="Times New Roman" w:hAnsi="Times New Roman"/>
              </w:rPr>
            </w:pPr>
            <w:r w:rsidRPr="00342808">
              <w:rPr>
                <w:rFonts w:ascii="Times New Roman" w:hAnsi="Times New Roman"/>
              </w:rPr>
              <w:t>-</w:t>
            </w:r>
          </w:p>
        </w:tc>
      </w:tr>
      <w:tr w:rsidR="00513935" w:rsidRPr="00342808" w:rsidTr="00513935">
        <w:trPr>
          <w:trHeight w:val="238"/>
          <w:jc w:val="center"/>
        </w:trPr>
        <w:tc>
          <w:tcPr>
            <w:tcW w:w="2870" w:type="dxa"/>
            <w:tcBorders>
              <w:top w:val="single" w:sz="4" w:space="0" w:color="auto"/>
              <w:left w:val="single" w:sz="4" w:space="0" w:color="auto"/>
              <w:bottom w:val="single" w:sz="4" w:space="0" w:color="auto"/>
              <w:right w:val="single" w:sz="4" w:space="0" w:color="auto"/>
            </w:tcBorders>
          </w:tcPr>
          <w:p w:rsidR="00513935" w:rsidRPr="002275B3" w:rsidRDefault="00513935" w:rsidP="00513935">
            <w:pPr>
              <w:pStyle w:val="afa"/>
              <w:rPr>
                <w:rFonts w:ascii="Times New Roman" w:hAnsi="Times New Roman"/>
                <w:b/>
                <w:color w:val="000000" w:themeColor="text1"/>
              </w:rPr>
            </w:pPr>
            <w:r w:rsidRPr="002275B3">
              <w:rPr>
                <w:rFonts w:ascii="Times New Roman" w:hAnsi="Times New Roman"/>
                <w:color w:val="000000" w:themeColor="text1"/>
              </w:rPr>
              <w:t>Абазинский район</w:t>
            </w:r>
          </w:p>
        </w:tc>
        <w:tc>
          <w:tcPr>
            <w:tcW w:w="956" w:type="dxa"/>
            <w:tcBorders>
              <w:top w:val="single" w:sz="4" w:space="0" w:color="auto"/>
              <w:left w:val="single" w:sz="4" w:space="0" w:color="auto"/>
              <w:bottom w:val="single" w:sz="4" w:space="0" w:color="auto"/>
              <w:right w:val="single" w:sz="4" w:space="0" w:color="auto"/>
            </w:tcBorders>
          </w:tcPr>
          <w:p w:rsidR="00513935" w:rsidRPr="002275B3" w:rsidRDefault="00513935" w:rsidP="00513935">
            <w:pPr>
              <w:pStyle w:val="afa"/>
              <w:jc w:val="center"/>
              <w:rPr>
                <w:rFonts w:ascii="Times New Roman" w:hAnsi="Times New Roman"/>
                <w:b/>
                <w:bCs/>
                <w:color w:val="000000" w:themeColor="text1"/>
              </w:rPr>
            </w:pPr>
            <w:r w:rsidRPr="002275B3">
              <w:rPr>
                <w:rFonts w:ascii="Times New Roman" w:hAnsi="Times New Roman"/>
                <w:color w:val="000000" w:themeColor="text1"/>
              </w:rPr>
              <w:t>-</w:t>
            </w:r>
          </w:p>
        </w:tc>
        <w:tc>
          <w:tcPr>
            <w:tcW w:w="956" w:type="dxa"/>
            <w:tcBorders>
              <w:top w:val="single" w:sz="4" w:space="0" w:color="auto"/>
              <w:left w:val="single" w:sz="4" w:space="0" w:color="auto"/>
              <w:bottom w:val="single" w:sz="4" w:space="0" w:color="auto"/>
              <w:right w:val="single" w:sz="4" w:space="0" w:color="auto"/>
            </w:tcBorders>
          </w:tcPr>
          <w:p w:rsidR="00513935" w:rsidRPr="002275B3" w:rsidRDefault="00513935" w:rsidP="00513935">
            <w:pPr>
              <w:pStyle w:val="afa"/>
              <w:jc w:val="center"/>
              <w:rPr>
                <w:rFonts w:ascii="Times New Roman" w:hAnsi="Times New Roman"/>
                <w:b/>
                <w:bCs/>
                <w:color w:val="000000" w:themeColor="text1"/>
              </w:rPr>
            </w:pPr>
            <w:r w:rsidRPr="002275B3">
              <w:rPr>
                <w:rFonts w:ascii="Times New Roman" w:hAnsi="Times New Roman"/>
                <w:color w:val="000000" w:themeColor="text1"/>
              </w:rPr>
              <w:t>-</w:t>
            </w:r>
          </w:p>
        </w:tc>
        <w:tc>
          <w:tcPr>
            <w:tcW w:w="957" w:type="dxa"/>
            <w:tcBorders>
              <w:top w:val="single" w:sz="4" w:space="0" w:color="auto"/>
              <w:left w:val="single" w:sz="4" w:space="0" w:color="auto"/>
              <w:bottom w:val="single" w:sz="4" w:space="0" w:color="auto"/>
              <w:right w:val="single" w:sz="4" w:space="0" w:color="auto"/>
            </w:tcBorders>
          </w:tcPr>
          <w:p w:rsidR="00513935" w:rsidRPr="002275B3" w:rsidRDefault="00513935" w:rsidP="00513935">
            <w:pPr>
              <w:pStyle w:val="afa"/>
              <w:jc w:val="center"/>
              <w:rPr>
                <w:rFonts w:ascii="Times New Roman" w:hAnsi="Times New Roman"/>
                <w:b/>
                <w:bCs/>
                <w:color w:val="000000" w:themeColor="text1"/>
              </w:rPr>
            </w:pPr>
            <w:r w:rsidRPr="002275B3">
              <w:rPr>
                <w:rFonts w:ascii="Times New Roman" w:hAnsi="Times New Roman"/>
                <w:color w:val="000000" w:themeColor="text1"/>
              </w:rPr>
              <w:t>-</w:t>
            </w:r>
          </w:p>
        </w:tc>
        <w:tc>
          <w:tcPr>
            <w:tcW w:w="956" w:type="dxa"/>
            <w:tcBorders>
              <w:top w:val="single" w:sz="4" w:space="0" w:color="auto"/>
              <w:left w:val="single" w:sz="4" w:space="0" w:color="auto"/>
              <w:bottom w:val="single" w:sz="4" w:space="0" w:color="auto"/>
              <w:right w:val="single" w:sz="4" w:space="0" w:color="auto"/>
            </w:tcBorders>
          </w:tcPr>
          <w:p w:rsidR="00513935" w:rsidRPr="002275B3" w:rsidRDefault="00513935" w:rsidP="00513935">
            <w:pPr>
              <w:pStyle w:val="afa"/>
              <w:jc w:val="center"/>
              <w:rPr>
                <w:rFonts w:ascii="Times New Roman" w:hAnsi="Times New Roman"/>
                <w:color w:val="000000" w:themeColor="text1"/>
                <w:sz w:val="24"/>
                <w:szCs w:val="24"/>
              </w:rPr>
            </w:pPr>
            <w:r w:rsidRPr="002275B3">
              <w:rPr>
                <w:rFonts w:ascii="Times New Roman" w:hAnsi="Times New Roman"/>
                <w:color w:val="000000" w:themeColor="text1"/>
                <w:sz w:val="24"/>
                <w:szCs w:val="24"/>
              </w:rPr>
              <w:t>-</w:t>
            </w:r>
          </w:p>
        </w:tc>
        <w:tc>
          <w:tcPr>
            <w:tcW w:w="957" w:type="dxa"/>
            <w:tcBorders>
              <w:top w:val="single" w:sz="4" w:space="0" w:color="auto"/>
              <w:left w:val="single" w:sz="4" w:space="0" w:color="auto"/>
              <w:bottom w:val="single" w:sz="4" w:space="0" w:color="auto"/>
              <w:right w:val="single" w:sz="4" w:space="0" w:color="auto"/>
            </w:tcBorders>
          </w:tcPr>
          <w:p w:rsidR="00513935" w:rsidRPr="002275B3" w:rsidRDefault="00513935" w:rsidP="00513935">
            <w:pPr>
              <w:pStyle w:val="afa"/>
              <w:jc w:val="center"/>
              <w:rPr>
                <w:rFonts w:ascii="Times New Roman" w:hAnsi="Times New Roman"/>
                <w:color w:val="000000" w:themeColor="text1"/>
              </w:rPr>
            </w:pPr>
            <w:r w:rsidRPr="002275B3">
              <w:rPr>
                <w:rFonts w:ascii="Times New Roman" w:hAnsi="Times New Roman"/>
                <w:color w:val="000000" w:themeColor="text1"/>
              </w:rPr>
              <w:t>-</w:t>
            </w:r>
          </w:p>
        </w:tc>
        <w:tc>
          <w:tcPr>
            <w:tcW w:w="956" w:type="dxa"/>
            <w:tcBorders>
              <w:top w:val="single" w:sz="4" w:space="0" w:color="auto"/>
              <w:left w:val="single" w:sz="4" w:space="0" w:color="auto"/>
              <w:bottom w:val="single" w:sz="4" w:space="0" w:color="auto"/>
              <w:right w:val="single" w:sz="4" w:space="0" w:color="auto"/>
            </w:tcBorders>
          </w:tcPr>
          <w:p w:rsidR="00513935" w:rsidRPr="002275B3" w:rsidRDefault="00513935" w:rsidP="00513935">
            <w:pPr>
              <w:pStyle w:val="afa"/>
              <w:jc w:val="center"/>
              <w:rPr>
                <w:rFonts w:ascii="Times New Roman" w:hAnsi="Times New Roman"/>
                <w:color w:val="000000" w:themeColor="text1"/>
              </w:rPr>
            </w:pPr>
            <w:r w:rsidRPr="002275B3">
              <w:rPr>
                <w:rFonts w:ascii="Times New Roman" w:hAnsi="Times New Roman"/>
                <w:color w:val="000000" w:themeColor="text1"/>
              </w:rPr>
              <w:t>-</w:t>
            </w:r>
          </w:p>
        </w:tc>
        <w:tc>
          <w:tcPr>
            <w:tcW w:w="957" w:type="dxa"/>
            <w:tcBorders>
              <w:top w:val="single" w:sz="4" w:space="0" w:color="auto"/>
              <w:left w:val="single" w:sz="4" w:space="0" w:color="auto"/>
              <w:bottom w:val="single" w:sz="4" w:space="0" w:color="auto"/>
              <w:right w:val="single" w:sz="4" w:space="0" w:color="auto"/>
            </w:tcBorders>
          </w:tcPr>
          <w:p w:rsidR="00513935" w:rsidRPr="00342808" w:rsidRDefault="00513935" w:rsidP="00513935">
            <w:pPr>
              <w:pStyle w:val="afa"/>
              <w:jc w:val="center"/>
              <w:rPr>
                <w:rFonts w:ascii="Times New Roman" w:hAnsi="Times New Roman"/>
              </w:rPr>
            </w:pPr>
            <w:r w:rsidRPr="00342808">
              <w:rPr>
                <w:rFonts w:ascii="Times New Roman" w:hAnsi="Times New Roman"/>
              </w:rPr>
              <w:t>-</w:t>
            </w:r>
          </w:p>
        </w:tc>
      </w:tr>
      <w:tr w:rsidR="00513935" w:rsidRPr="00342808" w:rsidTr="00513935">
        <w:trPr>
          <w:trHeight w:val="248"/>
          <w:jc w:val="center"/>
        </w:trPr>
        <w:tc>
          <w:tcPr>
            <w:tcW w:w="2870" w:type="dxa"/>
            <w:tcBorders>
              <w:top w:val="single" w:sz="4" w:space="0" w:color="auto"/>
              <w:left w:val="single" w:sz="4" w:space="0" w:color="auto"/>
              <w:bottom w:val="single" w:sz="4" w:space="0" w:color="auto"/>
              <w:right w:val="single" w:sz="4" w:space="0" w:color="auto"/>
            </w:tcBorders>
          </w:tcPr>
          <w:p w:rsidR="00513935" w:rsidRPr="002275B3" w:rsidRDefault="00513935" w:rsidP="00513935">
            <w:pPr>
              <w:pStyle w:val="afa"/>
              <w:rPr>
                <w:rFonts w:ascii="Times New Roman" w:hAnsi="Times New Roman"/>
                <w:b/>
                <w:color w:val="000000" w:themeColor="text1"/>
              </w:rPr>
            </w:pPr>
            <w:proofErr w:type="spellStart"/>
            <w:r w:rsidRPr="002275B3">
              <w:rPr>
                <w:rFonts w:ascii="Times New Roman" w:hAnsi="Times New Roman"/>
                <w:color w:val="000000" w:themeColor="text1"/>
              </w:rPr>
              <w:t>Прикубанский</w:t>
            </w:r>
            <w:proofErr w:type="spellEnd"/>
            <w:r w:rsidRPr="002275B3">
              <w:rPr>
                <w:rFonts w:ascii="Times New Roman" w:hAnsi="Times New Roman"/>
                <w:color w:val="000000" w:themeColor="text1"/>
              </w:rPr>
              <w:t xml:space="preserve"> район</w:t>
            </w:r>
          </w:p>
        </w:tc>
        <w:tc>
          <w:tcPr>
            <w:tcW w:w="956" w:type="dxa"/>
            <w:tcBorders>
              <w:top w:val="single" w:sz="4" w:space="0" w:color="auto"/>
              <w:left w:val="single" w:sz="4" w:space="0" w:color="auto"/>
              <w:bottom w:val="single" w:sz="4" w:space="0" w:color="auto"/>
              <w:right w:val="single" w:sz="4" w:space="0" w:color="auto"/>
            </w:tcBorders>
          </w:tcPr>
          <w:p w:rsidR="00513935" w:rsidRPr="002275B3" w:rsidRDefault="00513935" w:rsidP="00513935">
            <w:pPr>
              <w:pStyle w:val="afa"/>
              <w:jc w:val="center"/>
              <w:rPr>
                <w:rFonts w:ascii="Times New Roman" w:hAnsi="Times New Roman"/>
                <w:b/>
                <w:bCs/>
                <w:color w:val="000000" w:themeColor="text1"/>
              </w:rPr>
            </w:pPr>
            <w:r w:rsidRPr="002275B3">
              <w:rPr>
                <w:rFonts w:ascii="Times New Roman" w:hAnsi="Times New Roman"/>
                <w:color w:val="000000" w:themeColor="text1"/>
              </w:rPr>
              <w:t>-</w:t>
            </w:r>
          </w:p>
        </w:tc>
        <w:tc>
          <w:tcPr>
            <w:tcW w:w="956" w:type="dxa"/>
            <w:tcBorders>
              <w:top w:val="single" w:sz="4" w:space="0" w:color="auto"/>
              <w:left w:val="single" w:sz="4" w:space="0" w:color="auto"/>
              <w:bottom w:val="single" w:sz="4" w:space="0" w:color="auto"/>
              <w:right w:val="single" w:sz="4" w:space="0" w:color="auto"/>
            </w:tcBorders>
          </w:tcPr>
          <w:p w:rsidR="00513935" w:rsidRPr="002275B3" w:rsidRDefault="00513935" w:rsidP="00513935">
            <w:pPr>
              <w:pStyle w:val="afa"/>
              <w:jc w:val="center"/>
              <w:rPr>
                <w:rFonts w:ascii="Times New Roman" w:hAnsi="Times New Roman"/>
                <w:b/>
                <w:bCs/>
                <w:color w:val="000000" w:themeColor="text1"/>
              </w:rPr>
            </w:pPr>
            <w:r w:rsidRPr="002275B3">
              <w:rPr>
                <w:rFonts w:ascii="Times New Roman" w:hAnsi="Times New Roman"/>
                <w:color w:val="000000" w:themeColor="text1"/>
              </w:rPr>
              <w:t>-</w:t>
            </w:r>
          </w:p>
        </w:tc>
        <w:tc>
          <w:tcPr>
            <w:tcW w:w="957" w:type="dxa"/>
            <w:tcBorders>
              <w:top w:val="single" w:sz="4" w:space="0" w:color="auto"/>
              <w:left w:val="single" w:sz="4" w:space="0" w:color="auto"/>
              <w:bottom w:val="single" w:sz="4" w:space="0" w:color="auto"/>
              <w:right w:val="single" w:sz="4" w:space="0" w:color="auto"/>
            </w:tcBorders>
          </w:tcPr>
          <w:p w:rsidR="00513935" w:rsidRPr="002275B3" w:rsidRDefault="00513935" w:rsidP="00513935">
            <w:pPr>
              <w:pStyle w:val="afa"/>
              <w:jc w:val="center"/>
              <w:rPr>
                <w:rFonts w:ascii="Times New Roman" w:hAnsi="Times New Roman"/>
                <w:b/>
                <w:bCs/>
                <w:color w:val="000000" w:themeColor="text1"/>
              </w:rPr>
            </w:pPr>
            <w:r w:rsidRPr="002275B3">
              <w:rPr>
                <w:rFonts w:ascii="Times New Roman" w:hAnsi="Times New Roman"/>
                <w:color w:val="000000" w:themeColor="text1"/>
              </w:rPr>
              <w:t>-</w:t>
            </w:r>
          </w:p>
        </w:tc>
        <w:tc>
          <w:tcPr>
            <w:tcW w:w="956" w:type="dxa"/>
            <w:tcBorders>
              <w:top w:val="single" w:sz="4" w:space="0" w:color="auto"/>
              <w:left w:val="single" w:sz="4" w:space="0" w:color="auto"/>
              <w:bottom w:val="single" w:sz="4" w:space="0" w:color="auto"/>
              <w:right w:val="single" w:sz="4" w:space="0" w:color="auto"/>
            </w:tcBorders>
          </w:tcPr>
          <w:p w:rsidR="00513935" w:rsidRPr="002275B3" w:rsidRDefault="00513935" w:rsidP="00513935">
            <w:pPr>
              <w:pStyle w:val="afa"/>
              <w:jc w:val="center"/>
              <w:rPr>
                <w:rFonts w:ascii="Times New Roman" w:hAnsi="Times New Roman"/>
                <w:color w:val="000000" w:themeColor="text1"/>
                <w:sz w:val="24"/>
                <w:szCs w:val="24"/>
              </w:rPr>
            </w:pPr>
            <w:r w:rsidRPr="002275B3">
              <w:rPr>
                <w:rFonts w:ascii="Times New Roman" w:hAnsi="Times New Roman"/>
                <w:color w:val="000000" w:themeColor="text1"/>
                <w:sz w:val="24"/>
                <w:szCs w:val="24"/>
              </w:rPr>
              <w:t>-</w:t>
            </w:r>
          </w:p>
        </w:tc>
        <w:tc>
          <w:tcPr>
            <w:tcW w:w="957" w:type="dxa"/>
            <w:tcBorders>
              <w:top w:val="single" w:sz="4" w:space="0" w:color="auto"/>
              <w:left w:val="single" w:sz="4" w:space="0" w:color="auto"/>
              <w:bottom w:val="single" w:sz="4" w:space="0" w:color="auto"/>
              <w:right w:val="single" w:sz="4" w:space="0" w:color="auto"/>
            </w:tcBorders>
          </w:tcPr>
          <w:p w:rsidR="00513935" w:rsidRPr="002275B3" w:rsidRDefault="00513935" w:rsidP="00513935">
            <w:pPr>
              <w:pStyle w:val="afa"/>
              <w:jc w:val="center"/>
              <w:rPr>
                <w:rFonts w:ascii="Times New Roman" w:hAnsi="Times New Roman"/>
                <w:color w:val="000000" w:themeColor="text1"/>
              </w:rPr>
            </w:pPr>
            <w:r w:rsidRPr="002275B3">
              <w:rPr>
                <w:rFonts w:ascii="Times New Roman" w:hAnsi="Times New Roman"/>
                <w:color w:val="000000" w:themeColor="text1"/>
              </w:rPr>
              <w:t>-</w:t>
            </w:r>
          </w:p>
        </w:tc>
        <w:tc>
          <w:tcPr>
            <w:tcW w:w="956" w:type="dxa"/>
            <w:tcBorders>
              <w:top w:val="single" w:sz="4" w:space="0" w:color="auto"/>
              <w:left w:val="single" w:sz="4" w:space="0" w:color="auto"/>
              <w:bottom w:val="single" w:sz="4" w:space="0" w:color="auto"/>
              <w:right w:val="single" w:sz="4" w:space="0" w:color="auto"/>
            </w:tcBorders>
          </w:tcPr>
          <w:p w:rsidR="00513935" w:rsidRPr="002275B3" w:rsidRDefault="00513935" w:rsidP="00513935">
            <w:pPr>
              <w:pStyle w:val="afa"/>
              <w:jc w:val="center"/>
              <w:rPr>
                <w:rFonts w:ascii="Times New Roman" w:hAnsi="Times New Roman"/>
                <w:color w:val="000000" w:themeColor="text1"/>
              </w:rPr>
            </w:pPr>
            <w:r w:rsidRPr="002275B3">
              <w:rPr>
                <w:rFonts w:ascii="Times New Roman" w:hAnsi="Times New Roman"/>
                <w:color w:val="000000" w:themeColor="text1"/>
              </w:rPr>
              <w:t>-</w:t>
            </w:r>
          </w:p>
        </w:tc>
        <w:tc>
          <w:tcPr>
            <w:tcW w:w="957" w:type="dxa"/>
            <w:tcBorders>
              <w:top w:val="single" w:sz="4" w:space="0" w:color="auto"/>
              <w:left w:val="single" w:sz="4" w:space="0" w:color="auto"/>
              <w:bottom w:val="single" w:sz="4" w:space="0" w:color="auto"/>
              <w:right w:val="single" w:sz="4" w:space="0" w:color="auto"/>
            </w:tcBorders>
          </w:tcPr>
          <w:p w:rsidR="00513935" w:rsidRPr="00342808" w:rsidRDefault="00513935" w:rsidP="00513935">
            <w:pPr>
              <w:pStyle w:val="afa"/>
              <w:jc w:val="center"/>
              <w:rPr>
                <w:rFonts w:ascii="Times New Roman" w:hAnsi="Times New Roman"/>
              </w:rPr>
            </w:pPr>
            <w:r w:rsidRPr="00342808">
              <w:rPr>
                <w:rFonts w:ascii="Times New Roman" w:hAnsi="Times New Roman"/>
              </w:rPr>
              <w:t>-</w:t>
            </w:r>
          </w:p>
        </w:tc>
      </w:tr>
      <w:tr w:rsidR="00513935" w:rsidRPr="00342808" w:rsidTr="00513935">
        <w:trPr>
          <w:trHeight w:val="227"/>
          <w:jc w:val="center"/>
        </w:trPr>
        <w:tc>
          <w:tcPr>
            <w:tcW w:w="2870" w:type="dxa"/>
            <w:tcBorders>
              <w:top w:val="single" w:sz="4" w:space="0" w:color="auto"/>
              <w:left w:val="single" w:sz="4" w:space="0" w:color="auto"/>
              <w:bottom w:val="single" w:sz="4" w:space="0" w:color="auto"/>
              <w:right w:val="single" w:sz="4" w:space="0" w:color="auto"/>
            </w:tcBorders>
          </w:tcPr>
          <w:p w:rsidR="00513935" w:rsidRPr="002275B3" w:rsidRDefault="00513935" w:rsidP="00513935">
            <w:pPr>
              <w:pStyle w:val="afa"/>
              <w:rPr>
                <w:rFonts w:ascii="Times New Roman" w:hAnsi="Times New Roman"/>
                <w:b/>
                <w:color w:val="000000" w:themeColor="text1"/>
              </w:rPr>
            </w:pPr>
            <w:r w:rsidRPr="002275B3">
              <w:rPr>
                <w:rFonts w:ascii="Times New Roman" w:hAnsi="Times New Roman"/>
                <w:color w:val="000000" w:themeColor="text1"/>
              </w:rPr>
              <w:t>Ногайский район</w:t>
            </w:r>
          </w:p>
        </w:tc>
        <w:tc>
          <w:tcPr>
            <w:tcW w:w="956" w:type="dxa"/>
            <w:tcBorders>
              <w:top w:val="single" w:sz="4" w:space="0" w:color="auto"/>
              <w:left w:val="single" w:sz="4" w:space="0" w:color="auto"/>
              <w:bottom w:val="single" w:sz="4" w:space="0" w:color="auto"/>
              <w:right w:val="single" w:sz="4" w:space="0" w:color="auto"/>
            </w:tcBorders>
          </w:tcPr>
          <w:p w:rsidR="00513935" w:rsidRPr="002275B3" w:rsidRDefault="00513935" w:rsidP="00513935">
            <w:pPr>
              <w:pStyle w:val="afa"/>
              <w:jc w:val="center"/>
              <w:rPr>
                <w:rFonts w:ascii="Times New Roman" w:hAnsi="Times New Roman"/>
                <w:b/>
                <w:bCs/>
                <w:color w:val="000000" w:themeColor="text1"/>
              </w:rPr>
            </w:pPr>
            <w:r w:rsidRPr="002275B3">
              <w:rPr>
                <w:rFonts w:ascii="Times New Roman" w:hAnsi="Times New Roman"/>
                <w:color w:val="000000" w:themeColor="text1"/>
              </w:rPr>
              <w:t>-</w:t>
            </w:r>
          </w:p>
        </w:tc>
        <w:tc>
          <w:tcPr>
            <w:tcW w:w="956" w:type="dxa"/>
            <w:tcBorders>
              <w:top w:val="single" w:sz="4" w:space="0" w:color="auto"/>
              <w:left w:val="single" w:sz="4" w:space="0" w:color="auto"/>
              <w:bottom w:val="single" w:sz="4" w:space="0" w:color="auto"/>
              <w:right w:val="single" w:sz="4" w:space="0" w:color="auto"/>
            </w:tcBorders>
          </w:tcPr>
          <w:p w:rsidR="00513935" w:rsidRPr="002275B3" w:rsidRDefault="00513935" w:rsidP="00513935">
            <w:pPr>
              <w:pStyle w:val="afa"/>
              <w:jc w:val="center"/>
              <w:rPr>
                <w:rFonts w:ascii="Times New Roman" w:hAnsi="Times New Roman"/>
                <w:b/>
                <w:bCs/>
                <w:color w:val="000000" w:themeColor="text1"/>
              </w:rPr>
            </w:pPr>
            <w:r w:rsidRPr="002275B3">
              <w:rPr>
                <w:rFonts w:ascii="Times New Roman" w:hAnsi="Times New Roman"/>
                <w:color w:val="000000" w:themeColor="text1"/>
              </w:rPr>
              <w:t>-</w:t>
            </w:r>
          </w:p>
        </w:tc>
        <w:tc>
          <w:tcPr>
            <w:tcW w:w="957" w:type="dxa"/>
            <w:tcBorders>
              <w:top w:val="single" w:sz="4" w:space="0" w:color="auto"/>
              <w:left w:val="single" w:sz="4" w:space="0" w:color="auto"/>
              <w:bottom w:val="single" w:sz="4" w:space="0" w:color="auto"/>
              <w:right w:val="single" w:sz="4" w:space="0" w:color="auto"/>
            </w:tcBorders>
          </w:tcPr>
          <w:p w:rsidR="00513935" w:rsidRPr="002275B3" w:rsidRDefault="00513935" w:rsidP="00513935">
            <w:pPr>
              <w:pStyle w:val="afa"/>
              <w:jc w:val="center"/>
              <w:rPr>
                <w:rFonts w:ascii="Times New Roman" w:hAnsi="Times New Roman"/>
                <w:b/>
                <w:bCs/>
                <w:color w:val="000000" w:themeColor="text1"/>
              </w:rPr>
            </w:pPr>
            <w:r w:rsidRPr="002275B3">
              <w:rPr>
                <w:rFonts w:ascii="Times New Roman" w:hAnsi="Times New Roman"/>
                <w:color w:val="000000" w:themeColor="text1"/>
              </w:rPr>
              <w:t>-</w:t>
            </w:r>
          </w:p>
        </w:tc>
        <w:tc>
          <w:tcPr>
            <w:tcW w:w="956" w:type="dxa"/>
            <w:tcBorders>
              <w:top w:val="single" w:sz="4" w:space="0" w:color="auto"/>
              <w:left w:val="single" w:sz="4" w:space="0" w:color="auto"/>
              <w:bottom w:val="single" w:sz="4" w:space="0" w:color="auto"/>
              <w:right w:val="single" w:sz="4" w:space="0" w:color="auto"/>
            </w:tcBorders>
          </w:tcPr>
          <w:p w:rsidR="00513935" w:rsidRPr="002275B3" w:rsidRDefault="00513935" w:rsidP="00513935">
            <w:pPr>
              <w:pStyle w:val="afa"/>
              <w:jc w:val="center"/>
              <w:rPr>
                <w:rFonts w:ascii="Times New Roman" w:hAnsi="Times New Roman"/>
                <w:color w:val="000000" w:themeColor="text1"/>
                <w:sz w:val="24"/>
                <w:szCs w:val="24"/>
              </w:rPr>
            </w:pPr>
            <w:r w:rsidRPr="002275B3">
              <w:rPr>
                <w:rFonts w:ascii="Times New Roman" w:hAnsi="Times New Roman"/>
                <w:color w:val="000000" w:themeColor="text1"/>
                <w:sz w:val="24"/>
                <w:szCs w:val="24"/>
              </w:rPr>
              <w:t>-</w:t>
            </w:r>
          </w:p>
        </w:tc>
        <w:tc>
          <w:tcPr>
            <w:tcW w:w="957" w:type="dxa"/>
            <w:tcBorders>
              <w:top w:val="single" w:sz="4" w:space="0" w:color="auto"/>
              <w:left w:val="single" w:sz="4" w:space="0" w:color="auto"/>
              <w:bottom w:val="single" w:sz="4" w:space="0" w:color="auto"/>
              <w:right w:val="single" w:sz="4" w:space="0" w:color="auto"/>
            </w:tcBorders>
          </w:tcPr>
          <w:p w:rsidR="00513935" w:rsidRPr="002275B3" w:rsidRDefault="00513935" w:rsidP="00513935">
            <w:pPr>
              <w:pStyle w:val="afa"/>
              <w:jc w:val="center"/>
              <w:rPr>
                <w:rFonts w:ascii="Times New Roman" w:hAnsi="Times New Roman"/>
                <w:color w:val="000000" w:themeColor="text1"/>
              </w:rPr>
            </w:pPr>
            <w:r w:rsidRPr="002275B3">
              <w:rPr>
                <w:rFonts w:ascii="Times New Roman" w:hAnsi="Times New Roman"/>
                <w:color w:val="000000" w:themeColor="text1"/>
              </w:rPr>
              <w:t>-</w:t>
            </w:r>
          </w:p>
        </w:tc>
        <w:tc>
          <w:tcPr>
            <w:tcW w:w="956" w:type="dxa"/>
            <w:tcBorders>
              <w:top w:val="single" w:sz="4" w:space="0" w:color="auto"/>
              <w:left w:val="single" w:sz="4" w:space="0" w:color="auto"/>
              <w:bottom w:val="single" w:sz="4" w:space="0" w:color="auto"/>
              <w:right w:val="single" w:sz="4" w:space="0" w:color="auto"/>
            </w:tcBorders>
          </w:tcPr>
          <w:p w:rsidR="00513935" w:rsidRPr="002275B3" w:rsidRDefault="00513935" w:rsidP="00513935">
            <w:pPr>
              <w:pStyle w:val="afa"/>
              <w:jc w:val="center"/>
              <w:rPr>
                <w:rFonts w:ascii="Times New Roman" w:hAnsi="Times New Roman"/>
                <w:color w:val="000000" w:themeColor="text1"/>
              </w:rPr>
            </w:pPr>
            <w:r w:rsidRPr="002275B3">
              <w:rPr>
                <w:rFonts w:ascii="Times New Roman" w:hAnsi="Times New Roman"/>
                <w:color w:val="000000" w:themeColor="text1"/>
              </w:rPr>
              <w:t>-</w:t>
            </w:r>
          </w:p>
        </w:tc>
        <w:tc>
          <w:tcPr>
            <w:tcW w:w="957" w:type="dxa"/>
            <w:tcBorders>
              <w:top w:val="single" w:sz="4" w:space="0" w:color="auto"/>
              <w:left w:val="single" w:sz="4" w:space="0" w:color="auto"/>
              <w:bottom w:val="single" w:sz="4" w:space="0" w:color="auto"/>
              <w:right w:val="single" w:sz="4" w:space="0" w:color="auto"/>
            </w:tcBorders>
          </w:tcPr>
          <w:p w:rsidR="00513935" w:rsidRPr="00342808" w:rsidRDefault="00513935" w:rsidP="00513935">
            <w:pPr>
              <w:pStyle w:val="afa"/>
              <w:jc w:val="center"/>
              <w:rPr>
                <w:rFonts w:ascii="Times New Roman" w:hAnsi="Times New Roman"/>
              </w:rPr>
            </w:pPr>
            <w:r w:rsidRPr="00342808">
              <w:rPr>
                <w:rFonts w:ascii="Times New Roman" w:hAnsi="Times New Roman"/>
              </w:rPr>
              <w:t>-</w:t>
            </w:r>
          </w:p>
        </w:tc>
      </w:tr>
      <w:tr w:rsidR="00513935" w:rsidRPr="00342808" w:rsidTr="00513935">
        <w:trPr>
          <w:trHeight w:val="227"/>
          <w:jc w:val="center"/>
        </w:trPr>
        <w:tc>
          <w:tcPr>
            <w:tcW w:w="2870" w:type="dxa"/>
            <w:tcBorders>
              <w:top w:val="single" w:sz="4" w:space="0" w:color="auto"/>
              <w:left w:val="single" w:sz="4" w:space="0" w:color="auto"/>
              <w:bottom w:val="single" w:sz="4" w:space="0" w:color="auto"/>
              <w:right w:val="single" w:sz="4" w:space="0" w:color="auto"/>
            </w:tcBorders>
          </w:tcPr>
          <w:p w:rsidR="00513935" w:rsidRPr="002275B3" w:rsidRDefault="00513935" w:rsidP="00513935">
            <w:pPr>
              <w:pStyle w:val="afa"/>
              <w:rPr>
                <w:rFonts w:ascii="Times New Roman" w:hAnsi="Times New Roman"/>
                <w:b/>
                <w:color w:val="000000" w:themeColor="text1"/>
              </w:rPr>
            </w:pPr>
            <w:r w:rsidRPr="002275B3">
              <w:rPr>
                <w:rFonts w:ascii="Times New Roman" w:hAnsi="Times New Roman"/>
                <w:color w:val="000000" w:themeColor="text1"/>
              </w:rPr>
              <w:t>КЧР</w:t>
            </w:r>
          </w:p>
        </w:tc>
        <w:tc>
          <w:tcPr>
            <w:tcW w:w="956" w:type="dxa"/>
            <w:tcBorders>
              <w:top w:val="single" w:sz="4" w:space="0" w:color="auto"/>
              <w:left w:val="single" w:sz="4" w:space="0" w:color="auto"/>
              <w:bottom w:val="single" w:sz="4" w:space="0" w:color="auto"/>
              <w:right w:val="single" w:sz="4" w:space="0" w:color="auto"/>
            </w:tcBorders>
          </w:tcPr>
          <w:p w:rsidR="00513935" w:rsidRPr="002275B3" w:rsidRDefault="00513935" w:rsidP="00513935">
            <w:pPr>
              <w:pStyle w:val="afa"/>
              <w:jc w:val="center"/>
              <w:rPr>
                <w:rFonts w:ascii="Times New Roman" w:hAnsi="Times New Roman"/>
                <w:b/>
                <w:bCs/>
                <w:color w:val="000000" w:themeColor="text1"/>
              </w:rPr>
            </w:pPr>
            <w:r w:rsidRPr="002275B3">
              <w:rPr>
                <w:rFonts w:ascii="Times New Roman" w:hAnsi="Times New Roman"/>
                <w:color w:val="000000" w:themeColor="text1"/>
              </w:rPr>
              <w:t>9,4</w:t>
            </w:r>
          </w:p>
        </w:tc>
        <w:tc>
          <w:tcPr>
            <w:tcW w:w="956" w:type="dxa"/>
            <w:tcBorders>
              <w:top w:val="single" w:sz="4" w:space="0" w:color="auto"/>
              <w:left w:val="single" w:sz="4" w:space="0" w:color="auto"/>
              <w:bottom w:val="single" w:sz="4" w:space="0" w:color="auto"/>
              <w:right w:val="single" w:sz="4" w:space="0" w:color="auto"/>
            </w:tcBorders>
          </w:tcPr>
          <w:p w:rsidR="00513935" w:rsidRPr="002275B3" w:rsidRDefault="00513935" w:rsidP="00513935">
            <w:pPr>
              <w:pStyle w:val="afa"/>
              <w:jc w:val="center"/>
              <w:rPr>
                <w:rFonts w:ascii="Times New Roman" w:hAnsi="Times New Roman"/>
                <w:b/>
                <w:bCs/>
                <w:color w:val="000000" w:themeColor="text1"/>
              </w:rPr>
            </w:pPr>
            <w:r w:rsidRPr="002275B3">
              <w:rPr>
                <w:rFonts w:ascii="Times New Roman" w:hAnsi="Times New Roman"/>
                <w:color w:val="000000" w:themeColor="text1"/>
              </w:rPr>
              <w:t>14,2</w:t>
            </w:r>
          </w:p>
        </w:tc>
        <w:tc>
          <w:tcPr>
            <w:tcW w:w="957" w:type="dxa"/>
            <w:tcBorders>
              <w:top w:val="single" w:sz="4" w:space="0" w:color="auto"/>
              <w:left w:val="single" w:sz="4" w:space="0" w:color="auto"/>
              <w:bottom w:val="single" w:sz="4" w:space="0" w:color="auto"/>
              <w:right w:val="single" w:sz="4" w:space="0" w:color="auto"/>
            </w:tcBorders>
          </w:tcPr>
          <w:p w:rsidR="00513935" w:rsidRPr="002275B3" w:rsidRDefault="00513935" w:rsidP="00513935">
            <w:pPr>
              <w:pStyle w:val="afa"/>
              <w:jc w:val="center"/>
              <w:rPr>
                <w:rFonts w:ascii="Times New Roman" w:hAnsi="Times New Roman"/>
                <w:b/>
                <w:bCs/>
                <w:color w:val="000000" w:themeColor="text1"/>
              </w:rPr>
            </w:pPr>
            <w:r w:rsidRPr="002275B3">
              <w:rPr>
                <w:rFonts w:ascii="Times New Roman" w:hAnsi="Times New Roman"/>
                <w:color w:val="000000" w:themeColor="text1"/>
              </w:rPr>
              <w:t>13,9</w:t>
            </w:r>
          </w:p>
        </w:tc>
        <w:tc>
          <w:tcPr>
            <w:tcW w:w="956" w:type="dxa"/>
            <w:tcBorders>
              <w:top w:val="single" w:sz="4" w:space="0" w:color="auto"/>
              <w:left w:val="single" w:sz="4" w:space="0" w:color="auto"/>
              <w:bottom w:val="single" w:sz="4" w:space="0" w:color="auto"/>
              <w:right w:val="single" w:sz="4" w:space="0" w:color="auto"/>
            </w:tcBorders>
          </w:tcPr>
          <w:p w:rsidR="00513935" w:rsidRPr="002275B3" w:rsidRDefault="00513935" w:rsidP="00513935">
            <w:pPr>
              <w:pStyle w:val="afa"/>
              <w:jc w:val="center"/>
              <w:rPr>
                <w:rFonts w:ascii="Times New Roman" w:hAnsi="Times New Roman"/>
                <w:color w:val="000000" w:themeColor="text1"/>
                <w:sz w:val="24"/>
                <w:szCs w:val="24"/>
              </w:rPr>
            </w:pPr>
            <w:r w:rsidRPr="002275B3">
              <w:rPr>
                <w:rFonts w:ascii="Times New Roman" w:hAnsi="Times New Roman"/>
                <w:color w:val="000000" w:themeColor="text1"/>
                <w:sz w:val="24"/>
                <w:szCs w:val="24"/>
              </w:rPr>
              <w:t>9,2</w:t>
            </w:r>
          </w:p>
        </w:tc>
        <w:tc>
          <w:tcPr>
            <w:tcW w:w="957" w:type="dxa"/>
            <w:tcBorders>
              <w:top w:val="single" w:sz="4" w:space="0" w:color="auto"/>
              <w:left w:val="single" w:sz="4" w:space="0" w:color="auto"/>
              <w:bottom w:val="single" w:sz="4" w:space="0" w:color="auto"/>
              <w:right w:val="single" w:sz="4" w:space="0" w:color="auto"/>
            </w:tcBorders>
          </w:tcPr>
          <w:p w:rsidR="00513935" w:rsidRPr="002275B3" w:rsidRDefault="00513935" w:rsidP="00513935">
            <w:pPr>
              <w:pStyle w:val="afa"/>
              <w:jc w:val="center"/>
              <w:rPr>
                <w:rFonts w:ascii="Times New Roman" w:hAnsi="Times New Roman"/>
                <w:color w:val="000000" w:themeColor="text1"/>
              </w:rPr>
            </w:pPr>
            <w:r w:rsidRPr="002275B3">
              <w:rPr>
                <w:rFonts w:ascii="Times New Roman" w:hAnsi="Times New Roman"/>
                <w:color w:val="000000" w:themeColor="text1"/>
              </w:rPr>
              <w:t>12,0</w:t>
            </w:r>
          </w:p>
        </w:tc>
        <w:tc>
          <w:tcPr>
            <w:tcW w:w="956" w:type="dxa"/>
            <w:tcBorders>
              <w:top w:val="single" w:sz="4" w:space="0" w:color="auto"/>
              <w:left w:val="single" w:sz="4" w:space="0" w:color="auto"/>
              <w:bottom w:val="single" w:sz="4" w:space="0" w:color="auto"/>
              <w:right w:val="single" w:sz="4" w:space="0" w:color="auto"/>
            </w:tcBorders>
          </w:tcPr>
          <w:p w:rsidR="00513935" w:rsidRPr="002275B3" w:rsidRDefault="00513935" w:rsidP="00513935">
            <w:pPr>
              <w:pStyle w:val="afa"/>
              <w:jc w:val="center"/>
              <w:rPr>
                <w:rFonts w:ascii="Times New Roman" w:hAnsi="Times New Roman"/>
                <w:color w:val="000000" w:themeColor="text1"/>
              </w:rPr>
            </w:pPr>
            <w:r w:rsidRPr="002275B3">
              <w:rPr>
                <w:rFonts w:ascii="Times New Roman" w:hAnsi="Times New Roman"/>
                <w:color w:val="000000" w:themeColor="text1"/>
              </w:rPr>
              <w:t>5,8</w:t>
            </w:r>
          </w:p>
        </w:tc>
        <w:tc>
          <w:tcPr>
            <w:tcW w:w="957" w:type="dxa"/>
            <w:tcBorders>
              <w:top w:val="single" w:sz="4" w:space="0" w:color="auto"/>
              <w:left w:val="single" w:sz="4" w:space="0" w:color="auto"/>
              <w:bottom w:val="single" w:sz="4" w:space="0" w:color="auto"/>
              <w:right w:val="single" w:sz="4" w:space="0" w:color="auto"/>
            </w:tcBorders>
          </w:tcPr>
          <w:p w:rsidR="00513935" w:rsidRPr="00342808" w:rsidRDefault="00513935" w:rsidP="00513935">
            <w:pPr>
              <w:pStyle w:val="afa"/>
              <w:jc w:val="center"/>
              <w:rPr>
                <w:rFonts w:ascii="Times New Roman" w:hAnsi="Times New Roman"/>
              </w:rPr>
            </w:pPr>
            <w:r w:rsidRPr="00342808">
              <w:rPr>
                <w:rFonts w:ascii="Times New Roman" w:hAnsi="Times New Roman"/>
              </w:rPr>
              <w:t>5,6</w:t>
            </w:r>
          </w:p>
        </w:tc>
      </w:tr>
      <w:tr w:rsidR="00513935" w:rsidRPr="00342808" w:rsidTr="00513935">
        <w:trPr>
          <w:trHeight w:val="227"/>
          <w:jc w:val="center"/>
        </w:trPr>
        <w:tc>
          <w:tcPr>
            <w:tcW w:w="2870" w:type="dxa"/>
            <w:tcBorders>
              <w:top w:val="single" w:sz="4" w:space="0" w:color="auto"/>
              <w:left w:val="single" w:sz="4" w:space="0" w:color="auto"/>
              <w:bottom w:val="single" w:sz="4" w:space="0" w:color="auto"/>
              <w:right w:val="single" w:sz="4" w:space="0" w:color="auto"/>
            </w:tcBorders>
          </w:tcPr>
          <w:p w:rsidR="00513935" w:rsidRPr="002275B3" w:rsidRDefault="00513935" w:rsidP="00513935">
            <w:pPr>
              <w:pStyle w:val="afa"/>
              <w:rPr>
                <w:rFonts w:ascii="Times New Roman" w:hAnsi="Times New Roman"/>
                <w:color w:val="000000" w:themeColor="text1"/>
              </w:rPr>
            </w:pPr>
            <w:r w:rsidRPr="002275B3">
              <w:rPr>
                <w:rFonts w:ascii="Times New Roman" w:hAnsi="Times New Roman"/>
                <w:color w:val="000000" w:themeColor="text1"/>
              </w:rPr>
              <w:t>РФ</w:t>
            </w:r>
          </w:p>
        </w:tc>
        <w:tc>
          <w:tcPr>
            <w:tcW w:w="956" w:type="dxa"/>
            <w:tcBorders>
              <w:top w:val="single" w:sz="4" w:space="0" w:color="auto"/>
              <w:left w:val="single" w:sz="4" w:space="0" w:color="auto"/>
              <w:bottom w:val="single" w:sz="4" w:space="0" w:color="auto"/>
              <w:right w:val="single" w:sz="4" w:space="0" w:color="auto"/>
            </w:tcBorders>
          </w:tcPr>
          <w:p w:rsidR="00513935" w:rsidRPr="002275B3" w:rsidRDefault="00513935" w:rsidP="00513935">
            <w:pPr>
              <w:pStyle w:val="afa"/>
              <w:jc w:val="center"/>
              <w:rPr>
                <w:rFonts w:ascii="Times New Roman" w:hAnsi="Times New Roman"/>
                <w:bCs/>
                <w:color w:val="000000" w:themeColor="text1"/>
              </w:rPr>
            </w:pPr>
            <w:r w:rsidRPr="002275B3">
              <w:rPr>
                <w:rFonts w:ascii="Times New Roman" w:hAnsi="Times New Roman"/>
                <w:bCs/>
                <w:color w:val="000000" w:themeColor="text1"/>
              </w:rPr>
              <w:t>23,9</w:t>
            </w:r>
          </w:p>
        </w:tc>
        <w:tc>
          <w:tcPr>
            <w:tcW w:w="956" w:type="dxa"/>
            <w:tcBorders>
              <w:top w:val="single" w:sz="4" w:space="0" w:color="auto"/>
              <w:left w:val="single" w:sz="4" w:space="0" w:color="auto"/>
              <w:bottom w:val="single" w:sz="4" w:space="0" w:color="auto"/>
              <w:right w:val="single" w:sz="4" w:space="0" w:color="auto"/>
            </w:tcBorders>
          </w:tcPr>
          <w:p w:rsidR="00513935" w:rsidRPr="002275B3" w:rsidRDefault="00513935" w:rsidP="00513935">
            <w:pPr>
              <w:pStyle w:val="afa"/>
              <w:jc w:val="center"/>
              <w:rPr>
                <w:rFonts w:ascii="Times New Roman" w:hAnsi="Times New Roman"/>
                <w:bCs/>
                <w:color w:val="000000" w:themeColor="text1"/>
              </w:rPr>
            </w:pPr>
            <w:r w:rsidRPr="002275B3">
              <w:rPr>
                <w:rFonts w:ascii="Times New Roman" w:hAnsi="Times New Roman"/>
                <w:bCs/>
                <w:color w:val="000000" w:themeColor="text1"/>
              </w:rPr>
              <w:t>21,2</w:t>
            </w:r>
          </w:p>
        </w:tc>
        <w:tc>
          <w:tcPr>
            <w:tcW w:w="957" w:type="dxa"/>
            <w:tcBorders>
              <w:top w:val="single" w:sz="4" w:space="0" w:color="auto"/>
              <w:left w:val="single" w:sz="4" w:space="0" w:color="auto"/>
              <w:bottom w:val="single" w:sz="4" w:space="0" w:color="auto"/>
              <w:right w:val="single" w:sz="4" w:space="0" w:color="auto"/>
            </w:tcBorders>
          </w:tcPr>
          <w:p w:rsidR="00513935" w:rsidRPr="002275B3" w:rsidRDefault="00513935" w:rsidP="00513935">
            <w:pPr>
              <w:pStyle w:val="afa"/>
              <w:jc w:val="center"/>
              <w:rPr>
                <w:rFonts w:ascii="Times New Roman" w:hAnsi="Times New Roman"/>
                <w:b/>
                <w:bCs/>
                <w:color w:val="000000" w:themeColor="text1"/>
              </w:rPr>
            </w:pPr>
            <w:r w:rsidRPr="002275B3">
              <w:rPr>
                <w:rFonts w:ascii="Times New Roman" w:hAnsi="Times New Roman"/>
                <w:b/>
                <w:bCs/>
                <w:color w:val="000000" w:themeColor="text1"/>
              </w:rPr>
              <w:t>-</w:t>
            </w:r>
          </w:p>
        </w:tc>
        <w:tc>
          <w:tcPr>
            <w:tcW w:w="956" w:type="dxa"/>
            <w:tcBorders>
              <w:top w:val="single" w:sz="4" w:space="0" w:color="auto"/>
              <w:left w:val="single" w:sz="4" w:space="0" w:color="auto"/>
              <w:bottom w:val="single" w:sz="4" w:space="0" w:color="auto"/>
              <w:right w:val="single" w:sz="4" w:space="0" w:color="auto"/>
            </w:tcBorders>
          </w:tcPr>
          <w:p w:rsidR="00513935" w:rsidRPr="002275B3" w:rsidRDefault="00513935" w:rsidP="00513935">
            <w:pPr>
              <w:pStyle w:val="afa"/>
              <w:jc w:val="center"/>
              <w:rPr>
                <w:rFonts w:ascii="Times New Roman" w:hAnsi="Times New Roman"/>
                <w:b/>
                <w:bCs/>
                <w:color w:val="000000" w:themeColor="text1"/>
                <w:sz w:val="24"/>
                <w:szCs w:val="24"/>
              </w:rPr>
            </w:pPr>
            <w:r w:rsidRPr="002275B3">
              <w:rPr>
                <w:rFonts w:ascii="Times New Roman" w:hAnsi="Times New Roman"/>
                <w:b/>
                <w:bCs/>
                <w:color w:val="000000" w:themeColor="text1"/>
                <w:sz w:val="24"/>
                <w:szCs w:val="24"/>
              </w:rPr>
              <w:t>-</w:t>
            </w:r>
          </w:p>
        </w:tc>
        <w:tc>
          <w:tcPr>
            <w:tcW w:w="957" w:type="dxa"/>
            <w:tcBorders>
              <w:top w:val="single" w:sz="4" w:space="0" w:color="auto"/>
              <w:left w:val="single" w:sz="4" w:space="0" w:color="auto"/>
              <w:bottom w:val="single" w:sz="4" w:space="0" w:color="auto"/>
              <w:right w:val="single" w:sz="4" w:space="0" w:color="auto"/>
            </w:tcBorders>
          </w:tcPr>
          <w:p w:rsidR="00513935" w:rsidRPr="002275B3" w:rsidRDefault="00513935" w:rsidP="00513935">
            <w:pPr>
              <w:pStyle w:val="afa"/>
              <w:jc w:val="center"/>
              <w:rPr>
                <w:rFonts w:ascii="Times New Roman" w:hAnsi="Times New Roman"/>
                <w:b/>
                <w:bCs/>
                <w:color w:val="000000" w:themeColor="text1"/>
              </w:rPr>
            </w:pPr>
            <w:r w:rsidRPr="002275B3">
              <w:rPr>
                <w:rFonts w:ascii="Times New Roman" w:hAnsi="Times New Roman"/>
                <w:color w:val="000000" w:themeColor="text1"/>
              </w:rPr>
              <w:t>-</w:t>
            </w:r>
          </w:p>
        </w:tc>
        <w:tc>
          <w:tcPr>
            <w:tcW w:w="956" w:type="dxa"/>
            <w:tcBorders>
              <w:top w:val="single" w:sz="4" w:space="0" w:color="auto"/>
              <w:left w:val="single" w:sz="4" w:space="0" w:color="auto"/>
              <w:bottom w:val="single" w:sz="4" w:space="0" w:color="auto"/>
              <w:right w:val="single" w:sz="4" w:space="0" w:color="auto"/>
            </w:tcBorders>
          </w:tcPr>
          <w:p w:rsidR="00513935" w:rsidRPr="002275B3" w:rsidRDefault="00513935" w:rsidP="00513935">
            <w:pPr>
              <w:pStyle w:val="afa"/>
              <w:jc w:val="center"/>
              <w:rPr>
                <w:rFonts w:ascii="Times New Roman" w:hAnsi="Times New Roman"/>
                <w:color w:val="000000" w:themeColor="text1"/>
              </w:rPr>
            </w:pPr>
            <w:r w:rsidRPr="002275B3">
              <w:rPr>
                <w:rFonts w:ascii="Times New Roman" w:hAnsi="Times New Roman"/>
                <w:color w:val="000000" w:themeColor="text1"/>
              </w:rPr>
              <w:t>-</w:t>
            </w:r>
          </w:p>
        </w:tc>
        <w:tc>
          <w:tcPr>
            <w:tcW w:w="957" w:type="dxa"/>
            <w:tcBorders>
              <w:top w:val="single" w:sz="4" w:space="0" w:color="auto"/>
              <w:left w:val="single" w:sz="4" w:space="0" w:color="auto"/>
              <w:bottom w:val="single" w:sz="4" w:space="0" w:color="auto"/>
              <w:right w:val="single" w:sz="4" w:space="0" w:color="auto"/>
            </w:tcBorders>
          </w:tcPr>
          <w:p w:rsidR="00513935" w:rsidRPr="00342808" w:rsidRDefault="00513935" w:rsidP="00513935">
            <w:pPr>
              <w:pStyle w:val="afa"/>
              <w:jc w:val="center"/>
              <w:rPr>
                <w:rFonts w:ascii="Times New Roman" w:hAnsi="Times New Roman"/>
              </w:rPr>
            </w:pPr>
            <w:r w:rsidRPr="00342808">
              <w:rPr>
                <w:rFonts w:ascii="Times New Roman" w:hAnsi="Times New Roman"/>
              </w:rPr>
              <w:t>-</w:t>
            </w:r>
          </w:p>
        </w:tc>
      </w:tr>
      <w:tr w:rsidR="00513935" w:rsidRPr="00342808" w:rsidTr="00513935">
        <w:trPr>
          <w:trHeight w:val="227"/>
          <w:jc w:val="center"/>
        </w:trPr>
        <w:tc>
          <w:tcPr>
            <w:tcW w:w="2870" w:type="dxa"/>
            <w:tcBorders>
              <w:top w:val="single" w:sz="4" w:space="0" w:color="auto"/>
              <w:left w:val="single" w:sz="4" w:space="0" w:color="auto"/>
              <w:bottom w:val="single" w:sz="4" w:space="0" w:color="auto"/>
              <w:right w:val="single" w:sz="4" w:space="0" w:color="auto"/>
            </w:tcBorders>
          </w:tcPr>
          <w:p w:rsidR="00513935" w:rsidRPr="002275B3" w:rsidRDefault="00513935" w:rsidP="00513935">
            <w:pPr>
              <w:pStyle w:val="afa"/>
              <w:rPr>
                <w:rFonts w:ascii="Times New Roman" w:hAnsi="Times New Roman"/>
                <w:color w:val="000000" w:themeColor="text1"/>
              </w:rPr>
            </w:pPr>
            <w:r w:rsidRPr="002275B3">
              <w:rPr>
                <w:rFonts w:ascii="Times New Roman" w:hAnsi="Times New Roman"/>
                <w:color w:val="000000" w:themeColor="text1"/>
              </w:rPr>
              <w:t>СКФО</w:t>
            </w:r>
          </w:p>
        </w:tc>
        <w:tc>
          <w:tcPr>
            <w:tcW w:w="956" w:type="dxa"/>
            <w:tcBorders>
              <w:top w:val="single" w:sz="4" w:space="0" w:color="auto"/>
              <w:left w:val="single" w:sz="4" w:space="0" w:color="auto"/>
              <w:bottom w:val="single" w:sz="4" w:space="0" w:color="auto"/>
              <w:right w:val="single" w:sz="4" w:space="0" w:color="auto"/>
            </w:tcBorders>
          </w:tcPr>
          <w:p w:rsidR="00513935" w:rsidRPr="002275B3" w:rsidRDefault="00513935" w:rsidP="00513935">
            <w:pPr>
              <w:pStyle w:val="afa"/>
              <w:jc w:val="center"/>
              <w:rPr>
                <w:rFonts w:ascii="Times New Roman" w:hAnsi="Times New Roman"/>
                <w:bCs/>
                <w:color w:val="000000" w:themeColor="text1"/>
              </w:rPr>
            </w:pPr>
            <w:r w:rsidRPr="002275B3">
              <w:rPr>
                <w:rFonts w:ascii="Times New Roman" w:hAnsi="Times New Roman"/>
                <w:bCs/>
                <w:color w:val="000000" w:themeColor="text1"/>
              </w:rPr>
              <w:t>20,1</w:t>
            </w:r>
          </w:p>
        </w:tc>
        <w:tc>
          <w:tcPr>
            <w:tcW w:w="956" w:type="dxa"/>
            <w:tcBorders>
              <w:top w:val="single" w:sz="4" w:space="0" w:color="auto"/>
              <w:left w:val="single" w:sz="4" w:space="0" w:color="auto"/>
              <w:bottom w:val="single" w:sz="4" w:space="0" w:color="auto"/>
              <w:right w:val="single" w:sz="4" w:space="0" w:color="auto"/>
            </w:tcBorders>
          </w:tcPr>
          <w:p w:rsidR="00513935" w:rsidRPr="002275B3" w:rsidRDefault="00513935" w:rsidP="00513935">
            <w:pPr>
              <w:pStyle w:val="afa"/>
              <w:jc w:val="center"/>
              <w:rPr>
                <w:rFonts w:ascii="Times New Roman" w:hAnsi="Times New Roman"/>
                <w:bCs/>
                <w:color w:val="000000" w:themeColor="text1"/>
              </w:rPr>
            </w:pPr>
            <w:r w:rsidRPr="002275B3">
              <w:rPr>
                <w:rFonts w:ascii="Times New Roman" w:hAnsi="Times New Roman"/>
                <w:bCs/>
                <w:color w:val="000000" w:themeColor="text1"/>
              </w:rPr>
              <w:t>16,3</w:t>
            </w:r>
          </w:p>
        </w:tc>
        <w:tc>
          <w:tcPr>
            <w:tcW w:w="957" w:type="dxa"/>
            <w:tcBorders>
              <w:top w:val="single" w:sz="4" w:space="0" w:color="auto"/>
              <w:left w:val="single" w:sz="4" w:space="0" w:color="auto"/>
              <w:bottom w:val="single" w:sz="4" w:space="0" w:color="auto"/>
              <w:right w:val="single" w:sz="4" w:space="0" w:color="auto"/>
            </w:tcBorders>
          </w:tcPr>
          <w:p w:rsidR="00513935" w:rsidRPr="002275B3" w:rsidRDefault="00513935" w:rsidP="00513935">
            <w:pPr>
              <w:pStyle w:val="afa"/>
              <w:jc w:val="center"/>
              <w:rPr>
                <w:rFonts w:ascii="Times New Roman" w:hAnsi="Times New Roman"/>
                <w:b/>
                <w:bCs/>
                <w:color w:val="000000" w:themeColor="text1"/>
              </w:rPr>
            </w:pPr>
            <w:r w:rsidRPr="002275B3">
              <w:rPr>
                <w:rFonts w:ascii="Times New Roman" w:hAnsi="Times New Roman"/>
                <w:b/>
                <w:bCs/>
                <w:color w:val="000000" w:themeColor="text1"/>
              </w:rPr>
              <w:t>-</w:t>
            </w:r>
          </w:p>
        </w:tc>
        <w:tc>
          <w:tcPr>
            <w:tcW w:w="956" w:type="dxa"/>
            <w:tcBorders>
              <w:top w:val="single" w:sz="4" w:space="0" w:color="auto"/>
              <w:left w:val="single" w:sz="4" w:space="0" w:color="auto"/>
              <w:bottom w:val="single" w:sz="4" w:space="0" w:color="auto"/>
              <w:right w:val="single" w:sz="4" w:space="0" w:color="auto"/>
            </w:tcBorders>
          </w:tcPr>
          <w:p w:rsidR="00513935" w:rsidRPr="002275B3" w:rsidRDefault="00513935" w:rsidP="00513935">
            <w:pPr>
              <w:pStyle w:val="afa"/>
              <w:jc w:val="center"/>
              <w:rPr>
                <w:rFonts w:ascii="Times New Roman" w:hAnsi="Times New Roman"/>
                <w:b/>
                <w:bCs/>
                <w:color w:val="000000" w:themeColor="text1"/>
                <w:sz w:val="24"/>
                <w:szCs w:val="24"/>
              </w:rPr>
            </w:pPr>
            <w:r w:rsidRPr="002275B3">
              <w:rPr>
                <w:rFonts w:ascii="Times New Roman" w:hAnsi="Times New Roman"/>
                <w:b/>
                <w:bCs/>
                <w:color w:val="000000" w:themeColor="text1"/>
                <w:sz w:val="24"/>
                <w:szCs w:val="24"/>
              </w:rPr>
              <w:t>-</w:t>
            </w:r>
          </w:p>
        </w:tc>
        <w:tc>
          <w:tcPr>
            <w:tcW w:w="957" w:type="dxa"/>
            <w:tcBorders>
              <w:top w:val="single" w:sz="4" w:space="0" w:color="auto"/>
              <w:left w:val="single" w:sz="4" w:space="0" w:color="auto"/>
              <w:bottom w:val="single" w:sz="4" w:space="0" w:color="auto"/>
              <w:right w:val="single" w:sz="4" w:space="0" w:color="auto"/>
            </w:tcBorders>
          </w:tcPr>
          <w:p w:rsidR="00513935" w:rsidRPr="002275B3" w:rsidRDefault="00513935" w:rsidP="00513935">
            <w:pPr>
              <w:pStyle w:val="afa"/>
              <w:jc w:val="center"/>
              <w:rPr>
                <w:rFonts w:ascii="Times New Roman" w:hAnsi="Times New Roman"/>
                <w:b/>
                <w:bCs/>
                <w:color w:val="000000" w:themeColor="text1"/>
              </w:rPr>
            </w:pPr>
            <w:r w:rsidRPr="002275B3">
              <w:rPr>
                <w:rFonts w:ascii="Times New Roman" w:hAnsi="Times New Roman"/>
                <w:color w:val="000000" w:themeColor="text1"/>
              </w:rPr>
              <w:t>-</w:t>
            </w:r>
          </w:p>
        </w:tc>
        <w:tc>
          <w:tcPr>
            <w:tcW w:w="956" w:type="dxa"/>
            <w:tcBorders>
              <w:top w:val="single" w:sz="4" w:space="0" w:color="auto"/>
              <w:left w:val="single" w:sz="4" w:space="0" w:color="auto"/>
              <w:bottom w:val="single" w:sz="4" w:space="0" w:color="auto"/>
              <w:right w:val="single" w:sz="4" w:space="0" w:color="auto"/>
            </w:tcBorders>
          </w:tcPr>
          <w:p w:rsidR="00513935" w:rsidRPr="002275B3" w:rsidRDefault="00513935" w:rsidP="00513935">
            <w:pPr>
              <w:pStyle w:val="afa"/>
              <w:jc w:val="center"/>
              <w:rPr>
                <w:rFonts w:ascii="Times New Roman" w:hAnsi="Times New Roman"/>
                <w:color w:val="000000" w:themeColor="text1"/>
              </w:rPr>
            </w:pPr>
            <w:r w:rsidRPr="002275B3">
              <w:rPr>
                <w:rFonts w:ascii="Times New Roman" w:hAnsi="Times New Roman"/>
                <w:color w:val="000000" w:themeColor="text1"/>
              </w:rPr>
              <w:t>-</w:t>
            </w:r>
          </w:p>
        </w:tc>
        <w:tc>
          <w:tcPr>
            <w:tcW w:w="957" w:type="dxa"/>
            <w:tcBorders>
              <w:top w:val="single" w:sz="4" w:space="0" w:color="auto"/>
              <w:left w:val="single" w:sz="4" w:space="0" w:color="auto"/>
              <w:bottom w:val="single" w:sz="4" w:space="0" w:color="auto"/>
              <w:right w:val="single" w:sz="4" w:space="0" w:color="auto"/>
            </w:tcBorders>
          </w:tcPr>
          <w:p w:rsidR="00513935" w:rsidRPr="00342808" w:rsidRDefault="00513935" w:rsidP="00513935">
            <w:pPr>
              <w:pStyle w:val="afa"/>
              <w:jc w:val="center"/>
              <w:rPr>
                <w:rFonts w:ascii="Times New Roman" w:hAnsi="Times New Roman"/>
              </w:rPr>
            </w:pPr>
            <w:r w:rsidRPr="00342808">
              <w:rPr>
                <w:rFonts w:ascii="Times New Roman" w:hAnsi="Times New Roman"/>
              </w:rPr>
              <w:t>-</w:t>
            </w:r>
          </w:p>
        </w:tc>
      </w:tr>
    </w:tbl>
    <w:p w:rsidR="00513935" w:rsidRDefault="00513935" w:rsidP="00513935">
      <w:pPr>
        <w:pStyle w:val="a4"/>
        <w:tabs>
          <w:tab w:val="left" w:pos="1134"/>
        </w:tabs>
        <w:jc w:val="both"/>
      </w:pPr>
      <w:r w:rsidRPr="00342808">
        <w:rPr>
          <w:noProof/>
        </w:rPr>
        <w:drawing>
          <wp:inline distT="0" distB="0" distL="0" distR="0">
            <wp:extent cx="6046631" cy="3670479"/>
            <wp:effectExtent l="19050" t="0" r="0" b="0"/>
            <wp:docPr id="7"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513935" w:rsidRPr="00467793" w:rsidRDefault="00513935" w:rsidP="00513935">
      <w:pPr>
        <w:pStyle w:val="a4"/>
        <w:rPr>
          <w:color w:val="000000"/>
          <w:sz w:val="22"/>
          <w:szCs w:val="22"/>
        </w:rPr>
      </w:pPr>
      <w:r w:rsidRPr="00467793">
        <w:rPr>
          <w:b/>
          <w:color w:val="000000"/>
          <w:sz w:val="22"/>
          <w:szCs w:val="22"/>
        </w:rPr>
        <w:t>Рис.</w:t>
      </w:r>
      <w:r w:rsidRPr="00467793">
        <w:rPr>
          <w:color w:val="000000"/>
          <w:sz w:val="22"/>
          <w:szCs w:val="22"/>
        </w:rPr>
        <w:t xml:space="preserve"> </w:t>
      </w:r>
      <w:r w:rsidRPr="00467793">
        <w:rPr>
          <w:b/>
          <w:color w:val="000000"/>
          <w:sz w:val="22"/>
          <w:szCs w:val="22"/>
        </w:rPr>
        <w:t>4</w:t>
      </w:r>
      <w:r w:rsidR="009A4CEB">
        <w:rPr>
          <w:b/>
          <w:color w:val="000000"/>
          <w:sz w:val="22"/>
          <w:szCs w:val="22"/>
        </w:rPr>
        <w:t>3</w:t>
      </w:r>
      <w:r w:rsidRPr="00467793">
        <w:rPr>
          <w:b/>
          <w:color w:val="000000"/>
          <w:sz w:val="22"/>
          <w:szCs w:val="22"/>
        </w:rPr>
        <w:t xml:space="preserve">. </w:t>
      </w:r>
      <w:r w:rsidRPr="00467793">
        <w:rPr>
          <w:color w:val="000000"/>
          <w:sz w:val="22"/>
          <w:szCs w:val="22"/>
        </w:rPr>
        <w:t>Заболеваемость туберкулезом среди детей до 17 лет на 100 000 детского населения по административн</w:t>
      </w:r>
      <w:r w:rsidR="0033401D">
        <w:rPr>
          <w:color w:val="000000"/>
          <w:sz w:val="22"/>
          <w:szCs w:val="22"/>
        </w:rPr>
        <w:t>ым территориям КЧР за 2020-2022</w:t>
      </w:r>
      <w:r w:rsidRPr="00467793">
        <w:rPr>
          <w:color w:val="000000"/>
          <w:sz w:val="22"/>
          <w:szCs w:val="22"/>
        </w:rPr>
        <w:t>гг.</w:t>
      </w:r>
    </w:p>
    <w:p w:rsidR="00513935" w:rsidRDefault="00513935" w:rsidP="00513935">
      <w:pPr>
        <w:pStyle w:val="a4"/>
        <w:jc w:val="both"/>
      </w:pPr>
    </w:p>
    <w:p w:rsidR="00513935" w:rsidRPr="00342808" w:rsidRDefault="00513935" w:rsidP="00513935">
      <w:pPr>
        <w:pStyle w:val="a4"/>
        <w:ind w:firstLine="567"/>
        <w:jc w:val="both"/>
        <w:rPr>
          <w:sz w:val="24"/>
          <w:szCs w:val="24"/>
        </w:rPr>
      </w:pPr>
      <w:r w:rsidRPr="00342808">
        <w:rPr>
          <w:sz w:val="24"/>
          <w:szCs w:val="24"/>
        </w:rPr>
        <w:t>В 2022г.</w:t>
      </w:r>
      <w:r>
        <w:rPr>
          <w:sz w:val="24"/>
          <w:szCs w:val="24"/>
        </w:rPr>
        <w:t xml:space="preserve"> </w:t>
      </w:r>
      <w:r w:rsidRPr="00342808">
        <w:rPr>
          <w:sz w:val="24"/>
          <w:szCs w:val="24"/>
        </w:rPr>
        <w:t xml:space="preserve">заболеваемость туберкулёзом среди подростков снизилась на 3,4% (в сравнении с 2021г.)  </w:t>
      </w:r>
      <w:r>
        <w:rPr>
          <w:sz w:val="24"/>
          <w:szCs w:val="24"/>
        </w:rPr>
        <w:t xml:space="preserve">Причиной является </w:t>
      </w:r>
      <w:r w:rsidRPr="00342808">
        <w:rPr>
          <w:sz w:val="24"/>
          <w:szCs w:val="24"/>
        </w:rPr>
        <w:t xml:space="preserve"> отсутствие работы по выявлению туберкулеза среди подростков в ОЛС (подростковая служба).</w:t>
      </w:r>
    </w:p>
    <w:p w:rsidR="00513935" w:rsidRPr="00F775B4" w:rsidRDefault="00513935" w:rsidP="009A4CEB">
      <w:pPr>
        <w:pStyle w:val="a4"/>
        <w:tabs>
          <w:tab w:val="left" w:pos="7820"/>
        </w:tabs>
        <w:jc w:val="right"/>
        <w:rPr>
          <w:color w:val="000000" w:themeColor="text1"/>
          <w:sz w:val="22"/>
          <w:szCs w:val="22"/>
        </w:rPr>
      </w:pPr>
      <w:r>
        <w:rPr>
          <w:color w:val="000000" w:themeColor="text1"/>
          <w:sz w:val="22"/>
          <w:szCs w:val="22"/>
        </w:rPr>
        <w:t xml:space="preserve">Таблица </w:t>
      </w:r>
      <w:r w:rsidR="009A4CEB">
        <w:rPr>
          <w:color w:val="000000" w:themeColor="text1"/>
          <w:sz w:val="22"/>
          <w:szCs w:val="22"/>
        </w:rPr>
        <w:t>56</w:t>
      </w:r>
    </w:p>
    <w:p w:rsidR="00513935" w:rsidRPr="009A4CEB" w:rsidRDefault="00513935" w:rsidP="00513935">
      <w:pPr>
        <w:pStyle w:val="a4"/>
        <w:tabs>
          <w:tab w:val="center" w:pos="4677"/>
          <w:tab w:val="left" w:pos="7870"/>
        </w:tabs>
        <w:rPr>
          <w:b/>
          <w:color w:val="000000" w:themeColor="text1"/>
          <w:sz w:val="22"/>
          <w:szCs w:val="22"/>
        </w:rPr>
      </w:pPr>
      <w:r w:rsidRPr="009A4CEB">
        <w:rPr>
          <w:b/>
          <w:color w:val="000000" w:themeColor="text1"/>
          <w:sz w:val="22"/>
          <w:szCs w:val="22"/>
        </w:rPr>
        <w:t>Распространенность туберкулёзом среди  подростков на 100 000 подросткового населения на территории КЧР</w:t>
      </w:r>
    </w:p>
    <w:p w:rsidR="00513935" w:rsidRPr="00F775B4" w:rsidRDefault="00513935" w:rsidP="00513935">
      <w:pPr>
        <w:pStyle w:val="a4"/>
        <w:tabs>
          <w:tab w:val="center" w:pos="4677"/>
          <w:tab w:val="left" w:pos="7870"/>
        </w:tabs>
        <w:rPr>
          <w:b/>
          <w:color w:val="000000" w:themeColor="text1"/>
          <w:sz w:val="22"/>
          <w:szCs w:val="22"/>
        </w:rPr>
      </w:pPr>
    </w:p>
    <w:tbl>
      <w:tblPr>
        <w:tblW w:w="9429" w:type="dxa"/>
        <w:jc w:val="center"/>
        <w:tblInd w:w="13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766"/>
        <w:gridCol w:w="951"/>
        <w:gridCol w:w="952"/>
        <w:gridCol w:w="952"/>
        <w:gridCol w:w="952"/>
        <w:gridCol w:w="952"/>
        <w:gridCol w:w="952"/>
        <w:gridCol w:w="952"/>
      </w:tblGrid>
      <w:tr w:rsidR="00513935" w:rsidRPr="00F775B4" w:rsidTr="00513935">
        <w:trPr>
          <w:trHeight w:val="227"/>
          <w:jc w:val="center"/>
        </w:trPr>
        <w:tc>
          <w:tcPr>
            <w:tcW w:w="2766" w:type="dxa"/>
            <w:tcBorders>
              <w:top w:val="single" w:sz="4" w:space="0" w:color="auto"/>
              <w:left w:val="single" w:sz="4" w:space="0" w:color="auto"/>
              <w:bottom w:val="single" w:sz="4" w:space="0" w:color="auto"/>
              <w:right w:val="single" w:sz="4" w:space="0" w:color="auto"/>
            </w:tcBorders>
            <w:vAlign w:val="center"/>
          </w:tcPr>
          <w:p w:rsidR="00513935" w:rsidRPr="00F775B4" w:rsidRDefault="00513935" w:rsidP="00513935">
            <w:pPr>
              <w:pStyle w:val="a4"/>
              <w:rPr>
                <w:color w:val="000000" w:themeColor="text1"/>
                <w:sz w:val="22"/>
                <w:szCs w:val="22"/>
              </w:rPr>
            </w:pPr>
            <w:r w:rsidRPr="00F775B4">
              <w:rPr>
                <w:color w:val="000000" w:themeColor="text1"/>
                <w:sz w:val="22"/>
                <w:szCs w:val="22"/>
              </w:rPr>
              <w:t>РАЙОНЫ</w:t>
            </w:r>
          </w:p>
        </w:tc>
        <w:tc>
          <w:tcPr>
            <w:tcW w:w="951" w:type="dxa"/>
            <w:tcBorders>
              <w:top w:val="single" w:sz="4" w:space="0" w:color="auto"/>
              <w:left w:val="single" w:sz="4" w:space="0" w:color="auto"/>
              <w:bottom w:val="single" w:sz="4" w:space="0" w:color="auto"/>
              <w:right w:val="single" w:sz="4" w:space="0" w:color="auto"/>
            </w:tcBorders>
            <w:vAlign w:val="center"/>
          </w:tcPr>
          <w:p w:rsidR="00513935" w:rsidRPr="00F775B4" w:rsidRDefault="00513935" w:rsidP="00513935">
            <w:pPr>
              <w:pStyle w:val="a4"/>
              <w:rPr>
                <w:color w:val="000000" w:themeColor="text1"/>
                <w:sz w:val="22"/>
                <w:szCs w:val="22"/>
              </w:rPr>
            </w:pPr>
            <w:r w:rsidRPr="00F775B4">
              <w:rPr>
                <w:color w:val="000000" w:themeColor="text1"/>
                <w:sz w:val="22"/>
                <w:szCs w:val="22"/>
              </w:rPr>
              <w:t>2016</w:t>
            </w:r>
          </w:p>
        </w:tc>
        <w:tc>
          <w:tcPr>
            <w:tcW w:w="952" w:type="dxa"/>
            <w:tcBorders>
              <w:top w:val="single" w:sz="4" w:space="0" w:color="auto"/>
              <w:left w:val="single" w:sz="4" w:space="0" w:color="auto"/>
              <w:bottom w:val="single" w:sz="4" w:space="0" w:color="auto"/>
              <w:right w:val="single" w:sz="4" w:space="0" w:color="auto"/>
            </w:tcBorders>
            <w:vAlign w:val="center"/>
          </w:tcPr>
          <w:p w:rsidR="00513935" w:rsidRPr="00F775B4" w:rsidRDefault="00513935" w:rsidP="00513935">
            <w:pPr>
              <w:pStyle w:val="a4"/>
              <w:rPr>
                <w:color w:val="000000" w:themeColor="text1"/>
                <w:sz w:val="22"/>
                <w:szCs w:val="22"/>
              </w:rPr>
            </w:pPr>
            <w:r w:rsidRPr="00F775B4">
              <w:rPr>
                <w:color w:val="000000" w:themeColor="text1"/>
                <w:sz w:val="22"/>
                <w:szCs w:val="22"/>
              </w:rPr>
              <w:t>2017</w:t>
            </w:r>
          </w:p>
        </w:tc>
        <w:tc>
          <w:tcPr>
            <w:tcW w:w="952" w:type="dxa"/>
            <w:tcBorders>
              <w:top w:val="single" w:sz="4" w:space="0" w:color="auto"/>
              <w:left w:val="single" w:sz="4" w:space="0" w:color="auto"/>
              <w:bottom w:val="single" w:sz="4" w:space="0" w:color="auto"/>
              <w:right w:val="single" w:sz="4" w:space="0" w:color="auto"/>
            </w:tcBorders>
            <w:vAlign w:val="center"/>
          </w:tcPr>
          <w:p w:rsidR="00513935" w:rsidRPr="00F775B4" w:rsidRDefault="00513935" w:rsidP="00513935">
            <w:pPr>
              <w:pStyle w:val="a4"/>
              <w:rPr>
                <w:color w:val="000000" w:themeColor="text1"/>
                <w:sz w:val="22"/>
                <w:szCs w:val="22"/>
              </w:rPr>
            </w:pPr>
            <w:r w:rsidRPr="00F775B4">
              <w:rPr>
                <w:color w:val="000000" w:themeColor="text1"/>
                <w:sz w:val="22"/>
                <w:szCs w:val="22"/>
              </w:rPr>
              <w:t>2018</w:t>
            </w:r>
          </w:p>
        </w:tc>
        <w:tc>
          <w:tcPr>
            <w:tcW w:w="952" w:type="dxa"/>
            <w:tcBorders>
              <w:top w:val="single" w:sz="4" w:space="0" w:color="auto"/>
              <w:left w:val="single" w:sz="4" w:space="0" w:color="auto"/>
              <w:bottom w:val="single" w:sz="4" w:space="0" w:color="auto"/>
              <w:right w:val="single" w:sz="4" w:space="0" w:color="auto"/>
            </w:tcBorders>
          </w:tcPr>
          <w:p w:rsidR="00513935" w:rsidRPr="00F775B4" w:rsidRDefault="00513935" w:rsidP="00513935">
            <w:pPr>
              <w:pStyle w:val="a4"/>
              <w:rPr>
                <w:color w:val="000000" w:themeColor="text1"/>
                <w:sz w:val="22"/>
                <w:szCs w:val="22"/>
              </w:rPr>
            </w:pPr>
            <w:r w:rsidRPr="00F775B4">
              <w:rPr>
                <w:color w:val="000000" w:themeColor="text1"/>
                <w:sz w:val="22"/>
                <w:szCs w:val="22"/>
              </w:rPr>
              <w:t>2019</w:t>
            </w:r>
          </w:p>
        </w:tc>
        <w:tc>
          <w:tcPr>
            <w:tcW w:w="952" w:type="dxa"/>
            <w:tcBorders>
              <w:top w:val="single" w:sz="4" w:space="0" w:color="auto"/>
              <w:left w:val="single" w:sz="4" w:space="0" w:color="auto"/>
              <w:bottom w:val="single" w:sz="4" w:space="0" w:color="auto"/>
              <w:right w:val="single" w:sz="4" w:space="0" w:color="auto"/>
            </w:tcBorders>
          </w:tcPr>
          <w:p w:rsidR="00513935" w:rsidRPr="00F775B4" w:rsidRDefault="00513935" w:rsidP="00513935">
            <w:pPr>
              <w:pStyle w:val="a4"/>
              <w:rPr>
                <w:color w:val="000000" w:themeColor="text1"/>
                <w:sz w:val="22"/>
                <w:szCs w:val="22"/>
              </w:rPr>
            </w:pPr>
            <w:r w:rsidRPr="00F775B4">
              <w:rPr>
                <w:color w:val="000000" w:themeColor="text1"/>
                <w:sz w:val="22"/>
                <w:szCs w:val="22"/>
              </w:rPr>
              <w:t>2020</w:t>
            </w:r>
          </w:p>
        </w:tc>
        <w:tc>
          <w:tcPr>
            <w:tcW w:w="952" w:type="dxa"/>
            <w:tcBorders>
              <w:top w:val="single" w:sz="4" w:space="0" w:color="auto"/>
              <w:left w:val="single" w:sz="4" w:space="0" w:color="auto"/>
              <w:bottom w:val="single" w:sz="4" w:space="0" w:color="auto"/>
              <w:right w:val="single" w:sz="4" w:space="0" w:color="auto"/>
            </w:tcBorders>
          </w:tcPr>
          <w:p w:rsidR="00513935" w:rsidRPr="00F775B4" w:rsidRDefault="00513935" w:rsidP="00513935">
            <w:pPr>
              <w:pStyle w:val="a4"/>
              <w:rPr>
                <w:color w:val="000000" w:themeColor="text1"/>
                <w:sz w:val="22"/>
                <w:szCs w:val="22"/>
              </w:rPr>
            </w:pPr>
            <w:r w:rsidRPr="00F775B4">
              <w:rPr>
                <w:color w:val="000000" w:themeColor="text1"/>
                <w:sz w:val="22"/>
                <w:szCs w:val="22"/>
              </w:rPr>
              <w:t>2021</w:t>
            </w:r>
          </w:p>
        </w:tc>
        <w:tc>
          <w:tcPr>
            <w:tcW w:w="952" w:type="dxa"/>
            <w:tcBorders>
              <w:top w:val="single" w:sz="4" w:space="0" w:color="auto"/>
              <w:left w:val="single" w:sz="4" w:space="0" w:color="auto"/>
              <w:bottom w:val="single" w:sz="4" w:space="0" w:color="auto"/>
              <w:right w:val="single" w:sz="4" w:space="0" w:color="auto"/>
            </w:tcBorders>
          </w:tcPr>
          <w:p w:rsidR="00513935" w:rsidRPr="00F775B4" w:rsidRDefault="00513935" w:rsidP="00513935">
            <w:pPr>
              <w:pStyle w:val="a4"/>
              <w:rPr>
                <w:color w:val="000000" w:themeColor="text1"/>
                <w:sz w:val="22"/>
                <w:szCs w:val="22"/>
              </w:rPr>
            </w:pPr>
            <w:r>
              <w:rPr>
                <w:color w:val="000000" w:themeColor="text1"/>
                <w:sz w:val="22"/>
                <w:szCs w:val="22"/>
              </w:rPr>
              <w:t>2022</w:t>
            </w:r>
          </w:p>
        </w:tc>
      </w:tr>
      <w:tr w:rsidR="00513935" w:rsidRPr="00F775B4" w:rsidTr="00513935">
        <w:trPr>
          <w:trHeight w:val="227"/>
          <w:jc w:val="center"/>
        </w:trPr>
        <w:tc>
          <w:tcPr>
            <w:tcW w:w="2766" w:type="dxa"/>
            <w:tcBorders>
              <w:top w:val="single" w:sz="4" w:space="0" w:color="auto"/>
              <w:left w:val="single" w:sz="4" w:space="0" w:color="auto"/>
              <w:bottom w:val="single" w:sz="4" w:space="0" w:color="auto"/>
              <w:right w:val="single" w:sz="4" w:space="0" w:color="auto"/>
            </w:tcBorders>
            <w:vAlign w:val="center"/>
          </w:tcPr>
          <w:p w:rsidR="00513935" w:rsidRPr="00F775B4" w:rsidRDefault="00513935" w:rsidP="0033401D">
            <w:pPr>
              <w:pStyle w:val="a4"/>
              <w:jc w:val="left"/>
              <w:rPr>
                <w:b/>
                <w:color w:val="000000" w:themeColor="text1"/>
                <w:sz w:val="22"/>
                <w:szCs w:val="22"/>
              </w:rPr>
            </w:pPr>
            <w:r w:rsidRPr="00F775B4">
              <w:rPr>
                <w:color w:val="000000" w:themeColor="text1"/>
                <w:sz w:val="22"/>
                <w:szCs w:val="22"/>
              </w:rPr>
              <w:t>г</w:t>
            </w:r>
            <w:proofErr w:type="gramStart"/>
            <w:r w:rsidRPr="00F775B4">
              <w:rPr>
                <w:color w:val="000000" w:themeColor="text1"/>
                <w:sz w:val="22"/>
                <w:szCs w:val="22"/>
              </w:rPr>
              <w:t>.Ч</w:t>
            </w:r>
            <w:proofErr w:type="gramEnd"/>
            <w:r w:rsidRPr="00F775B4">
              <w:rPr>
                <w:color w:val="000000" w:themeColor="text1"/>
                <w:sz w:val="22"/>
                <w:szCs w:val="22"/>
              </w:rPr>
              <w:t>еркесск</w:t>
            </w:r>
          </w:p>
        </w:tc>
        <w:tc>
          <w:tcPr>
            <w:tcW w:w="951" w:type="dxa"/>
            <w:tcBorders>
              <w:top w:val="single" w:sz="4" w:space="0" w:color="auto"/>
              <w:left w:val="single" w:sz="4" w:space="0" w:color="auto"/>
              <w:bottom w:val="single" w:sz="4" w:space="0" w:color="auto"/>
              <w:right w:val="single" w:sz="4" w:space="0" w:color="auto"/>
            </w:tcBorders>
            <w:vAlign w:val="center"/>
          </w:tcPr>
          <w:p w:rsidR="00513935" w:rsidRPr="00F775B4" w:rsidRDefault="00513935" w:rsidP="00513935">
            <w:pPr>
              <w:pStyle w:val="a4"/>
              <w:rPr>
                <w:b/>
                <w:bCs/>
                <w:color w:val="000000" w:themeColor="text1"/>
                <w:sz w:val="22"/>
                <w:szCs w:val="22"/>
              </w:rPr>
            </w:pPr>
            <w:r w:rsidRPr="00F775B4">
              <w:rPr>
                <w:color w:val="000000" w:themeColor="text1"/>
                <w:sz w:val="22"/>
                <w:szCs w:val="22"/>
              </w:rPr>
              <w:t>55,3</w:t>
            </w:r>
          </w:p>
        </w:tc>
        <w:tc>
          <w:tcPr>
            <w:tcW w:w="952" w:type="dxa"/>
            <w:tcBorders>
              <w:top w:val="single" w:sz="4" w:space="0" w:color="auto"/>
              <w:left w:val="single" w:sz="4" w:space="0" w:color="auto"/>
              <w:bottom w:val="single" w:sz="4" w:space="0" w:color="auto"/>
              <w:right w:val="single" w:sz="4" w:space="0" w:color="auto"/>
            </w:tcBorders>
            <w:vAlign w:val="center"/>
          </w:tcPr>
          <w:p w:rsidR="00513935" w:rsidRPr="00F775B4" w:rsidRDefault="00513935" w:rsidP="00513935">
            <w:pPr>
              <w:pStyle w:val="a4"/>
              <w:rPr>
                <w:b/>
                <w:bCs/>
                <w:color w:val="000000" w:themeColor="text1"/>
                <w:sz w:val="22"/>
                <w:szCs w:val="22"/>
              </w:rPr>
            </w:pPr>
            <w:r w:rsidRPr="00F775B4">
              <w:rPr>
                <w:color w:val="000000" w:themeColor="text1"/>
                <w:sz w:val="22"/>
                <w:szCs w:val="22"/>
              </w:rPr>
              <w:t>55,8</w:t>
            </w:r>
          </w:p>
        </w:tc>
        <w:tc>
          <w:tcPr>
            <w:tcW w:w="952" w:type="dxa"/>
            <w:tcBorders>
              <w:top w:val="single" w:sz="4" w:space="0" w:color="auto"/>
              <w:left w:val="single" w:sz="4" w:space="0" w:color="auto"/>
              <w:bottom w:val="single" w:sz="4" w:space="0" w:color="auto"/>
              <w:right w:val="single" w:sz="4" w:space="0" w:color="auto"/>
            </w:tcBorders>
            <w:vAlign w:val="center"/>
          </w:tcPr>
          <w:p w:rsidR="00513935" w:rsidRPr="00F775B4" w:rsidRDefault="00513935" w:rsidP="00513935">
            <w:pPr>
              <w:pStyle w:val="a4"/>
              <w:rPr>
                <w:b/>
                <w:bCs/>
                <w:color w:val="000000" w:themeColor="text1"/>
                <w:sz w:val="22"/>
                <w:szCs w:val="22"/>
              </w:rPr>
            </w:pPr>
            <w:r w:rsidRPr="00F775B4">
              <w:rPr>
                <w:color w:val="000000" w:themeColor="text1"/>
                <w:sz w:val="22"/>
                <w:szCs w:val="22"/>
              </w:rPr>
              <w:t>72,5</w:t>
            </w:r>
          </w:p>
        </w:tc>
        <w:tc>
          <w:tcPr>
            <w:tcW w:w="952" w:type="dxa"/>
            <w:tcBorders>
              <w:top w:val="single" w:sz="4" w:space="0" w:color="auto"/>
              <w:left w:val="single" w:sz="4" w:space="0" w:color="auto"/>
              <w:bottom w:val="single" w:sz="4" w:space="0" w:color="auto"/>
              <w:right w:val="single" w:sz="4" w:space="0" w:color="auto"/>
            </w:tcBorders>
          </w:tcPr>
          <w:p w:rsidR="00513935" w:rsidRPr="00F775B4" w:rsidRDefault="00513935" w:rsidP="00513935">
            <w:pPr>
              <w:pStyle w:val="a4"/>
              <w:rPr>
                <w:b/>
                <w:bCs/>
                <w:color w:val="000000" w:themeColor="text1"/>
                <w:sz w:val="24"/>
              </w:rPr>
            </w:pPr>
            <w:r w:rsidRPr="00F775B4">
              <w:rPr>
                <w:color w:val="000000" w:themeColor="text1"/>
                <w:sz w:val="24"/>
              </w:rPr>
              <w:t>18,1</w:t>
            </w:r>
          </w:p>
        </w:tc>
        <w:tc>
          <w:tcPr>
            <w:tcW w:w="952" w:type="dxa"/>
            <w:tcBorders>
              <w:top w:val="single" w:sz="4" w:space="0" w:color="auto"/>
              <w:left w:val="single" w:sz="4" w:space="0" w:color="auto"/>
              <w:bottom w:val="single" w:sz="4" w:space="0" w:color="auto"/>
              <w:right w:val="single" w:sz="4" w:space="0" w:color="auto"/>
            </w:tcBorders>
          </w:tcPr>
          <w:p w:rsidR="00513935" w:rsidRPr="00F775B4" w:rsidRDefault="00513935" w:rsidP="00513935">
            <w:pPr>
              <w:pStyle w:val="a4"/>
              <w:rPr>
                <w:b/>
                <w:bCs/>
                <w:color w:val="000000" w:themeColor="text1"/>
                <w:sz w:val="24"/>
              </w:rPr>
            </w:pPr>
            <w:r w:rsidRPr="00F775B4">
              <w:rPr>
                <w:color w:val="000000" w:themeColor="text1"/>
                <w:sz w:val="24"/>
              </w:rPr>
              <w:t>24,0</w:t>
            </w:r>
          </w:p>
        </w:tc>
        <w:tc>
          <w:tcPr>
            <w:tcW w:w="952" w:type="dxa"/>
            <w:tcBorders>
              <w:top w:val="single" w:sz="4" w:space="0" w:color="auto"/>
              <w:left w:val="single" w:sz="4" w:space="0" w:color="auto"/>
              <w:bottom w:val="single" w:sz="4" w:space="0" w:color="auto"/>
              <w:right w:val="single" w:sz="4" w:space="0" w:color="auto"/>
            </w:tcBorders>
          </w:tcPr>
          <w:p w:rsidR="00513935" w:rsidRPr="00F775B4" w:rsidRDefault="00513935" w:rsidP="00513935">
            <w:pPr>
              <w:pStyle w:val="a4"/>
              <w:rPr>
                <w:b/>
                <w:bCs/>
                <w:color w:val="000000" w:themeColor="text1"/>
                <w:sz w:val="24"/>
              </w:rPr>
            </w:pPr>
            <w:r w:rsidRPr="00F775B4">
              <w:rPr>
                <w:color w:val="000000" w:themeColor="text1"/>
                <w:sz w:val="24"/>
              </w:rPr>
              <w:t>23,4</w:t>
            </w:r>
          </w:p>
        </w:tc>
        <w:tc>
          <w:tcPr>
            <w:tcW w:w="952" w:type="dxa"/>
            <w:tcBorders>
              <w:top w:val="single" w:sz="4" w:space="0" w:color="auto"/>
              <w:left w:val="single" w:sz="4" w:space="0" w:color="auto"/>
              <w:bottom w:val="single" w:sz="4" w:space="0" w:color="auto"/>
              <w:right w:val="single" w:sz="4" w:space="0" w:color="auto"/>
            </w:tcBorders>
          </w:tcPr>
          <w:p w:rsidR="00513935" w:rsidRPr="00810812" w:rsidRDefault="00513935" w:rsidP="00513935">
            <w:pPr>
              <w:pStyle w:val="a4"/>
              <w:rPr>
                <w:bCs/>
                <w:sz w:val="24"/>
              </w:rPr>
            </w:pPr>
            <w:r w:rsidRPr="00810812">
              <w:rPr>
                <w:bCs/>
                <w:sz w:val="24"/>
              </w:rPr>
              <w:t>23,2</w:t>
            </w:r>
          </w:p>
        </w:tc>
      </w:tr>
      <w:tr w:rsidR="00513935" w:rsidRPr="00F775B4" w:rsidTr="00513935">
        <w:trPr>
          <w:trHeight w:val="263"/>
          <w:jc w:val="center"/>
        </w:trPr>
        <w:tc>
          <w:tcPr>
            <w:tcW w:w="2766" w:type="dxa"/>
            <w:tcBorders>
              <w:top w:val="single" w:sz="4" w:space="0" w:color="auto"/>
              <w:left w:val="single" w:sz="4" w:space="0" w:color="auto"/>
              <w:bottom w:val="single" w:sz="4" w:space="0" w:color="auto"/>
              <w:right w:val="single" w:sz="4" w:space="0" w:color="auto"/>
            </w:tcBorders>
            <w:vAlign w:val="center"/>
          </w:tcPr>
          <w:p w:rsidR="00513935" w:rsidRPr="00F775B4" w:rsidRDefault="00513935" w:rsidP="0033401D">
            <w:pPr>
              <w:pStyle w:val="a4"/>
              <w:jc w:val="left"/>
              <w:rPr>
                <w:b/>
                <w:color w:val="000000" w:themeColor="text1"/>
                <w:sz w:val="22"/>
                <w:szCs w:val="22"/>
              </w:rPr>
            </w:pPr>
            <w:proofErr w:type="spellStart"/>
            <w:r w:rsidRPr="00F775B4">
              <w:rPr>
                <w:color w:val="000000" w:themeColor="text1"/>
                <w:sz w:val="22"/>
                <w:szCs w:val="22"/>
              </w:rPr>
              <w:t>Адыге-Хабльский</w:t>
            </w:r>
            <w:proofErr w:type="spellEnd"/>
            <w:r w:rsidRPr="00F775B4">
              <w:rPr>
                <w:color w:val="000000" w:themeColor="text1"/>
                <w:sz w:val="22"/>
                <w:szCs w:val="22"/>
              </w:rPr>
              <w:t xml:space="preserve"> район</w:t>
            </w:r>
          </w:p>
        </w:tc>
        <w:tc>
          <w:tcPr>
            <w:tcW w:w="951" w:type="dxa"/>
            <w:tcBorders>
              <w:top w:val="single" w:sz="4" w:space="0" w:color="auto"/>
              <w:left w:val="single" w:sz="4" w:space="0" w:color="auto"/>
              <w:bottom w:val="single" w:sz="4" w:space="0" w:color="auto"/>
              <w:right w:val="single" w:sz="4" w:space="0" w:color="auto"/>
            </w:tcBorders>
            <w:vAlign w:val="center"/>
          </w:tcPr>
          <w:p w:rsidR="00513935" w:rsidRPr="00F775B4" w:rsidRDefault="00513935" w:rsidP="00513935">
            <w:pPr>
              <w:pStyle w:val="a4"/>
              <w:rPr>
                <w:b/>
                <w:bCs/>
                <w:color w:val="000000" w:themeColor="text1"/>
                <w:sz w:val="22"/>
                <w:szCs w:val="22"/>
              </w:rPr>
            </w:pPr>
            <w:r w:rsidRPr="00F775B4">
              <w:rPr>
                <w:color w:val="000000" w:themeColor="text1"/>
                <w:sz w:val="22"/>
                <w:szCs w:val="22"/>
              </w:rPr>
              <w:t>135,6</w:t>
            </w:r>
          </w:p>
        </w:tc>
        <w:tc>
          <w:tcPr>
            <w:tcW w:w="952" w:type="dxa"/>
            <w:tcBorders>
              <w:top w:val="single" w:sz="4" w:space="0" w:color="auto"/>
              <w:left w:val="single" w:sz="4" w:space="0" w:color="auto"/>
              <w:bottom w:val="single" w:sz="4" w:space="0" w:color="auto"/>
              <w:right w:val="single" w:sz="4" w:space="0" w:color="auto"/>
            </w:tcBorders>
            <w:vAlign w:val="center"/>
          </w:tcPr>
          <w:p w:rsidR="00513935" w:rsidRPr="00F775B4" w:rsidRDefault="00513935" w:rsidP="00513935">
            <w:pPr>
              <w:pStyle w:val="a4"/>
              <w:rPr>
                <w:b/>
                <w:bCs/>
                <w:color w:val="000000" w:themeColor="text1"/>
                <w:sz w:val="22"/>
                <w:szCs w:val="22"/>
              </w:rPr>
            </w:pPr>
            <w:r w:rsidRPr="00F775B4">
              <w:rPr>
                <w:color w:val="000000" w:themeColor="text1"/>
                <w:sz w:val="22"/>
                <w:szCs w:val="22"/>
              </w:rPr>
              <w:t>-</w:t>
            </w:r>
          </w:p>
        </w:tc>
        <w:tc>
          <w:tcPr>
            <w:tcW w:w="952" w:type="dxa"/>
            <w:tcBorders>
              <w:top w:val="single" w:sz="4" w:space="0" w:color="auto"/>
              <w:left w:val="single" w:sz="4" w:space="0" w:color="auto"/>
              <w:bottom w:val="single" w:sz="4" w:space="0" w:color="auto"/>
              <w:right w:val="single" w:sz="4" w:space="0" w:color="auto"/>
            </w:tcBorders>
            <w:vAlign w:val="center"/>
          </w:tcPr>
          <w:p w:rsidR="00513935" w:rsidRPr="00F775B4" w:rsidRDefault="00513935" w:rsidP="00513935">
            <w:pPr>
              <w:pStyle w:val="a4"/>
              <w:rPr>
                <w:b/>
                <w:bCs/>
                <w:color w:val="000000" w:themeColor="text1"/>
                <w:sz w:val="22"/>
                <w:szCs w:val="22"/>
              </w:rPr>
            </w:pPr>
            <w:r w:rsidRPr="00F775B4">
              <w:rPr>
                <w:color w:val="000000" w:themeColor="text1"/>
                <w:sz w:val="22"/>
                <w:szCs w:val="22"/>
              </w:rPr>
              <w:t>-</w:t>
            </w:r>
          </w:p>
        </w:tc>
        <w:tc>
          <w:tcPr>
            <w:tcW w:w="952" w:type="dxa"/>
            <w:tcBorders>
              <w:top w:val="single" w:sz="4" w:space="0" w:color="auto"/>
              <w:left w:val="single" w:sz="4" w:space="0" w:color="auto"/>
              <w:bottom w:val="single" w:sz="4" w:space="0" w:color="auto"/>
              <w:right w:val="single" w:sz="4" w:space="0" w:color="auto"/>
            </w:tcBorders>
          </w:tcPr>
          <w:p w:rsidR="00513935" w:rsidRPr="00F775B4" w:rsidRDefault="00513935" w:rsidP="00513935">
            <w:pPr>
              <w:pStyle w:val="a4"/>
              <w:rPr>
                <w:b/>
                <w:bCs/>
                <w:color w:val="000000" w:themeColor="text1"/>
                <w:sz w:val="24"/>
              </w:rPr>
            </w:pPr>
            <w:r w:rsidRPr="00F775B4">
              <w:rPr>
                <w:color w:val="000000" w:themeColor="text1"/>
                <w:sz w:val="24"/>
              </w:rPr>
              <w:t>-</w:t>
            </w:r>
          </w:p>
        </w:tc>
        <w:tc>
          <w:tcPr>
            <w:tcW w:w="952" w:type="dxa"/>
            <w:tcBorders>
              <w:top w:val="single" w:sz="4" w:space="0" w:color="auto"/>
              <w:left w:val="single" w:sz="4" w:space="0" w:color="auto"/>
              <w:bottom w:val="single" w:sz="4" w:space="0" w:color="auto"/>
              <w:right w:val="single" w:sz="4" w:space="0" w:color="auto"/>
            </w:tcBorders>
          </w:tcPr>
          <w:p w:rsidR="00513935" w:rsidRPr="00F775B4" w:rsidRDefault="00513935" w:rsidP="00513935">
            <w:pPr>
              <w:pStyle w:val="a4"/>
              <w:rPr>
                <w:b/>
                <w:bCs/>
                <w:color w:val="000000" w:themeColor="text1"/>
                <w:sz w:val="24"/>
              </w:rPr>
            </w:pPr>
            <w:r w:rsidRPr="00F775B4">
              <w:rPr>
                <w:color w:val="000000" w:themeColor="text1"/>
                <w:sz w:val="24"/>
              </w:rPr>
              <w:t>-</w:t>
            </w:r>
          </w:p>
        </w:tc>
        <w:tc>
          <w:tcPr>
            <w:tcW w:w="952" w:type="dxa"/>
            <w:tcBorders>
              <w:top w:val="single" w:sz="4" w:space="0" w:color="auto"/>
              <w:left w:val="single" w:sz="4" w:space="0" w:color="auto"/>
              <w:bottom w:val="single" w:sz="4" w:space="0" w:color="auto"/>
              <w:right w:val="single" w:sz="4" w:space="0" w:color="auto"/>
            </w:tcBorders>
          </w:tcPr>
          <w:p w:rsidR="00513935" w:rsidRPr="00F775B4" w:rsidRDefault="00513935" w:rsidP="00513935">
            <w:pPr>
              <w:pStyle w:val="a4"/>
              <w:rPr>
                <w:b/>
                <w:bCs/>
                <w:color w:val="000000" w:themeColor="text1"/>
                <w:sz w:val="24"/>
              </w:rPr>
            </w:pPr>
            <w:r w:rsidRPr="00F775B4">
              <w:rPr>
                <w:color w:val="000000" w:themeColor="text1"/>
                <w:sz w:val="24"/>
              </w:rPr>
              <w:t>-</w:t>
            </w:r>
          </w:p>
        </w:tc>
        <w:tc>
          <w:tcPr>
            <w:tcW w:w="952" w:type="dxa"/>
            <w:tcBorders>
              <w:top w:val="single" w:sz="4" w:space="0" w:color="auto"/>
              <w:left w:val="single" w:sz="4" w:space="0" w:color="auto"/>
              <w:bottom w:val="single" w:sz="4" w:space="0" w:color="auto"/>
              <w:right w:val="single" w:sz="4" w:space="0" w:color="auto"/>
            </w:tcBorders>
          </w:tcPr>
          <w:p w:rsidR="00513935" w:rsidRPr="00810812" w:rsidRDefault="00513935" w:rsidP="00513935">
            <w:pPr>
              <w:pStyle w:val="a4"/>
              <w:rPr>
                <w:bCs/>
                <w:sz w:val="24"/>
              </w:rPr>
            </w:pPr>
            <w:r w:rsidRPr="00810812">
              <w:rPr>
                <w:bCs/>
                <w:sz w:val="24"/>
              </w:rPr>
              <w:t>-</w:t>
            </w:r>
          </w:p>
        </w:tc>
      </w:tr>
      <w:tr w:rsidR="00513935" w:rsidRPr="00F775B4" w:rsidTr="00513935">
        <w:trPr>
          <w:trHeight w:val="254"/>
          <w:jc w:val="center"/>
        </w:trPr>
        <w:tc>
          <w:tcPr>
            <w:tcW w:w="2766" w:type="dxa"/>
            <w:tcBorders>
              <w:top w:val="single" w:sz="4" w:space="0" w:color="auto"/>
              <w:left w:val="single" w:sz="4" w:space="0" w:color="auto"/>
              <w:bottom w:val="single" w:sz="4" w:space="0" w:color="auto"/>
              <w:right w:val="single" w:sz="4" w:space="0" w:color="auto"/>
            </w:tcBorders>
            <w:vAlign w:val="center"/>
          </w:tcPr>
          <w:p w:rsidR="00513935" w:rsidRPr="00F775B4" w:rsidRDefault="00513935" w:rsidP="0033401D">
            <w:pPr>
              <w:pStyle w:val="a4"/>
              <w:jc w:val="left"/>
              <w:rPr>
                <w:b/>
                <w:color w:val="000000" w:themeColor="text1"/>
                <w:sz w:val="22"/>
                <w:szCs w:val="22"/>
              </w:rPr>
            </w:pPr>
            <w:r w:rsidRPr="00F775B4">
              <w:rPr>
                <w:color w:val="000000" w:themeColor="text1"/>
                <w:sz w:val="22"/>
                <w:szCs w:val="22"/>
              </w:rPr>
              <w:t>Зеленчукский район</w:t>
            </w:r>
          </w:p>
        </w:tc>
        <w:tc>
          <w:tcPr>
            <w:tcW w:w="951" w:type="dxa"/>
            <w:tcBorders>
              <w:top w:val="single" w:sz="4" w:space="0" w:color="auto"/>
              <w:left w:val="single" w:sz="4" w:space="0" w:color="auto"/>
              <w:bottom w:val="single" w:sz="4" w:space="0" w:color="auto"/>
              <w:right w:val="single" w:sz="4" w:space="0" w:color="auto"/>
            </w:tcBorders>
            <w:vAlign w:val="center"/>
          </w:tcPr>
          <w:p w:rsidR="00513935" w:rsidRPr="00F775B4" w:rsidRDefault="00513935" w:rsidP="00513935">
            <w:pPr>
              <w:pStyle w:val="a4"/>
              <w:rPr>
                <w:b/>
                <w:bCs/>
                <w:color w:val="000000" w:themeColor="text1"/>
                <w:sz w:val="22"/>
                <w:szCs w:val="22"/>
              </w:rPr>
            </w:pPr>
            <w:r w:rsidRPr="00F775B4">
              <w:rPr>
                <w:color w:val="000000" w:themeColor="text1"/>
                <w:sz w:val="22"/>
                <w:szCs w:val="22"/>
              </w:rPr>
              <w:t>-</w:t>
            </w:r>
          </w:p>
        </w:tc>
        <w:tc>
          <w:tcPr>
            <w:tcW w:w="952" w:type="dxa"/>
            <w:tcBorders>
              <w:top w:val="single" w:sz="4" w:space="0" w:color="auto"/>
              <w:left w:val="single" w:sz="4" w:space="0" w:color="auto"/>
              <w:bottom w:val="single" w:sz="4" w:space="0" w:color="auto"/>
              <w:right w:val="single" w:sz="4" w:space="0" w:color="auto"/>
            </w:tcBorders>
            <w:vAlign w:val="center"/>
          </w:tcPr>
          <w:p w:rsidR="00513935" w:rsidRPr="00F775B4" w:rsidRDefault="00513935" w:rsidP="00513935">
            <w:pPr>
              <w:pStyle w:val="a4"/>
              <w:rPr>
                <w:b/>
                <w:bCs/>
                <w:color w:val="000000" w:themeColor="text1"/>
                <w:sz w:val="22"/>
                <w:szCs w:val="22"/>
              </w:rPr>
            </w:pPr>
            <w:r w:rsidRPr="00F775B4">
              <w:rPr>
                <w:color w:val="000000" w:themeColor="text1"/>
                <w:sz w:val="22"/>
                <w:szCs w:val="22"/>
              </w:rPr>
              <w:t>47,0</w:t>
            </w:r>
          </w:p>
        </w:tc>
        <w:tc>
          <w:tcPr>
            <w:tcW w:w="952" w:type="dxa"/>
            <w:tcBorders>
              <w:top w:val="single" w:sz="4" w:space="0" w:color="auto"/>
              <w:left w:val="single" w:sz="4" w:space="0" w:color="auto"/>
              <w:bottom w:val="single" w:sz="4" w:space="0" w:color="auto"/>
              <w:right w:val="single" w:sz="4" w:space="0" w:color="auto"/>
            </w:tcBorders>
            <w:vAlign w:val="center"/>
          </w:tcPr>
          <w:p w:rsidR="00513935" w:rsidRPr="00F775B4" w:rsidRDefault="00513935" w:rsidP="00513935">
            <w:pPr>
              <w:pStyle w:val="a4"/>
              <w:rPr>
                <w:b/>
                <w:bCs/>
                <w:color w:val="000000" w:themeColor="text1"/>
                <w:sz w:val="22"/>
                <w:szCs w:val="22"/>
              </w:rPr>
            </w:pPr>
            <w:r w:rsidRPr="00F775B4">
              <w:rPr>
                <w:color w:val="000000" w:themeColor="text1"/>
                <w:sz w:val="22"/>
                <w:szCs w:val="22"/>
              </w:rPr>
              <w:t>45,5</w:t>
            </w:r>
          </w:p>
        </w:tc>
        <w:tc>
          <w:tcPr>
            <w:tcW w:w="952" w:type="dxa"/>
            <w:tcBorders>
              <w:top w:val="single" w:sz="4" w:space="0" w:color="auto"/>
              <w:left w:val="single" w:sz="4" w:space="0" w:color="auto"/>
              <w:bottom w:val="single" w:sz="4" w:space="0" w:color="auto"/>
              <w:right w:val="single" w:sz="4" w:space="0" w:color="auto"/>
            </w:tcBorders>
          </w:tcPr>
          <w:p w:rsidR="00513935" w:rsidRPr="00F775B4" w:rsidRDefault="00513935" w:rsidP="00513935">
            <w:pPr>
              <w:pStyle w:val="a4"/>
              <w:rPr>
                <w:b/>
                <w:bCs/>
                <w:color w:val="000000" w:themeColor="text1"/>
                <w:sz w:val="24"/>
              </w:rPr>
            </w:pPr>
            <w:r w:rsidRPr="00F775B4">
              <w:rPr>
                <w:color w:val="000000" w:themeColor="text1"/>
                <w:sz w:val="24"/>
              </w:rPr>
              <w:t>-</w:t>
            </w:r>
          </w:p>
        </w:tc>
        <w:tc>
          <w:tcPr>
            <w:tcW w:w="952" w:type="dxa"/>
            <w:tcBorders>
              <w:top w:val="single" w:sz="4" w:space="0" w:color="auto"/>
              <w:left w:val="single" w:sz="4" w:space="0" w:color="auto"/>
              <w:bottom w:val="single" w:sz="4" w:space="0" w:color="auto"/>
              <w:right w:val="single" w:sz="4" w:space="0" w:color="auto"/>
            </w:tcBorders>
          </w:tcPr>
          <w:p w:rsidR="00513935" w:rsidRPr="00F775B4" w:rsidRDefault="00513935" w:rsidP="00513935">
            <w:pPr>
              <w:pStyle w:val="a4"/>
              <w:rPr>
                <w:b/>
                <w:bCs/>
                <w:color w:val="000000" w:themeColor="text1"/>
                <w:sz w:val="24"/>
              </w:rPr>
            </w:pPr>
            <w:r w:rsidRPr="00F775B4">
              <w:rPr>
                <w:color w:val="000000" w:themeColor="text1"/>
                <w:sz w:val="24"/>
              </w:rPr>
              <w:t>-</w:t>
            </w:r>
          </w:p>
        </w:tc>
        <w:tc>
          <w:tcPr>
            <w:tcW w:w="952" w:type="dxa"/>
            <w:tcBorders>
              <w:top w:val="single" w:sz="4" w:space="0" w:color="auto"/>
              <w:left w:val="single" w:sz="4" w:space="0" w:color="auto"/>
              <w:bottom w:val="single" w:sz="4" w:space="0" w:color="auto"/>
              <w:right w:val="single" w:sz="4" w:space="0" w:color="auto"/>
            </w:tcBorders>
          </w:tcPr>
          <w:p w:rsidR="00513935" w:rsidRPr="00F775B4" w:rsidRDefault="00513935" w:rsidP="00513935">
            <w:pPr>
              <w:pStyle w:val="a4"/>
              <w:rPr>
                <w:b/>
                <w:bCs/>
                <w:color w:val="000000" w:themeColor="text1"/>
                <w:sz w:val="24"/>
              </w:rPr>
            </w:pPr>
            <w:r w:rsidRPr="00F775B4">
              <w:rPr>
                <w:color w:val="000000" w:themeColor="text1"/>
                <w:sz w:val="24"/>
              </w:rPr>
              <w:t>-</w:t>
            </w:r>
          </w:p>
        </w:tc>
        <w:tc>
          <w:tcPr>
            <w:tcW w:w="952" w:type="dxa"/>
            <w:tcBorders>
              <w:top w:val="single" w:sz="4" w:space="0" w:color="auto"/>
              <w:left w:val="single" w:sz="4" w:space="0" w:color="auto"/>
              <w:bottom w:val="single" w:sz="4" w:space="0" w:color="auto"/>
              <w:right w:val="single" w:sz="4" w:space="0" w:color="auto"/>
            </w:tcBorders>
          </w:tcPr>
          <w:p w:rsidR="00513935" w:rsidRPr="00810812" w:rsidRDefault="00513935" w:rsidP="00513935">
            <w:pPr>
              <w:pStyle w:val="a4"/>
              <w:rPr>
                <w:bCs/>
                <w:sz w:val="24"/>
              </w:rPr>
            </w:pPr>
            <w:r w:rsidRPr="00810812">
              <w:rPr>
                <w:bCs/>
                <w:sz w:val="24"/>
              </w:rPr>
              <w:t>-</w:t>
            </w:r>
          </w:p>
        </w:tc>
      </w:tr>
      <w:tr w:rsidR="00513935" w:rsidRPr="00F775B4" w:rsidTr="00513935">
        <w:trPr>
          <w:trHeight w:val="116"/>
          <w:jc w:val="center"/>
        </w:trPr>
        <w:tc>
          <w:tcPr>
            <w:tcW w:w="2766" w:type="dxa"/>
            <w:tcBorders>
              <w:top w:val="single" w:sz="4" w:space="0" w:color="auto"/>
              <w:left w:val="single" w:sz="4" w:space="0" w:color="auto"/>
              <w:bottom w:val="single" w:sz="4" w:space="0" w:color="auto"/>
              <w:right w:val="single" w:sz="4" w:space="0" w:color="auto"/>
            </w:tcBorders>
            <w:vAlign w:val="center"/>
          </w:tcPr>
          <w:p w:rsidR="00513935" w:rsidRPr="00F775B4" w:rsidRDefault="00513935" w:rsidP="0033401D">
            <w:pPr>
              <w:pStyle w:val="a4"/>
              <w:jc w:val="left"/>
              <w:rPr>
                <w:b/>
                <w:color w:val="000000" w:themeColor="text1"/>
                <w:sz w:val="22"/>
                <w:szCs w:val="22"/>
              </w:rPr>
            </w:pPr>
            <w:r w:rsidRPr="00F775B4">
              <w:rPr>
                <w:color w:val="000000" w:themeColor="text1"/>
                <w:sz w:val="22"/>
                <w:szCs w:val="22"/>
              </w:rPr>
              <w:t>Карачаевский район</w:t>
            </w:r>
          </w:p>
        </w:tc>
        <w:tc>
          <w:tcPr>
            <w:tcW w:w="951" w:type="dxa"/>
            <w:tcBorders>
              <w:top w:val="single" w:sz="4" w:space="0" w:color="auto"/>
              <w:left w:val="single" w:sz="4" w:space="0" w:color="auto"/>
              <w:bottom w:val="single" w:sz="4" w:space="0" w:color="auto"/>
              <w:right w:val="single" w:sz="4" w:space="0" w:color="auto"/>
            </w:tcBorders>
            <w:vAlign w:val="center"/>
          </w:tcPr>
          <w:p w:rsidR="00513935" w:rsidRPr="00F775B4" w:rsidRDefault="00513935" w:rsidP="00513935">
            <w:pPr>
              <w:pStyle w:val="a4"/>
              <w:rPr>
                <w:b/>
                <w:bCs/>
                <w:color w:val="000000" w:themeColor="text1"/>
                <w:sz w:val="22"/>
                <w:szCs w:val="22"/>
              </w:rPr>
            </w:pPr>
            <w:r w:rsidRPr="00F775B4">
              <w:rPr>
                <w:color w:val="000000" w:themeColor="text1"/>
                <w:sz w:val="22"/>
                <w:szCs w:val="22"/>
              </w:rPr>
              <w:t>-</w:t>
            </w:r>
          </w:p>
        </w:tc>
        <w:tc>
          <w:tcPr>
            <w:tcW w:w="952" w:type="dxa"/>
            <w:tcBorders>
              <w:top w:val="single" w:sz="4" w:space="0" w:color="auto"/>
              <w:left w:val="single" w:sz="4" w:space="0" w:color="auto"/>
              <w:bottom w:val="single" w:sz="4" w:space="0" w:color="auto"/>
              <w:right w:val="single" w:sz="4" w:space="0" w:color="auto"/>
            </w:tcBorders>
            <w:vAlign w:val="center"/>
          </w:tcPr>
          <w:p w:rsidR="00513935" w:rsidRPr="00F775B4" w:rsidRDefault="00513935" w:rsidP="00513935">
            <w:pPr>
              <w:pStyle w:val="a4"/>
              <w:rPr>
                <w:b/>
                <w:bCs/>
                <w:color w:val="000000" w:themeColor="text1"/>
                <w:sz w:val="22"/>
                <w:szCs w:val="22"/>
              </w:rPr>
            </w:pPr>
            <w:r w:rsidRPr="00F775B4">
              <w:rPr>
                <w:color w:val="000000" w:themeColor="text1"/>
                <w:sz w:val="22"/>
                <w:szCs w:val="22"/>
              </w:rPr>
              <w:t>-</w:t>
            </w:r>
          </w:p>
        </w:tc>
        <w:tc>
          <w:tcPr>
            <w:tcW w:w="952" w:type="dxa"/>
            <w:tcBorders>
              <w:top w:val="single" w:sz="4" w:space="0" w:color="auto"/>
              <w:left w:val="single" w:sz="4" w:space="0" w:color="auto"/>
              <w:bottom w:val="single" w:sz="4" w:space="0" w:color="auto"/>
              <w:right w:val="single" w:sz="4" w:space="0" w:color="auto"/>
            </w:tcBorders>
            <w:vAlign w:val="center"/>
          </w:tcPr>
          <w:p w:rsidR="00513935" w:rsidRPr="00F775B4" w:rsidRDefault="00513935" w:rsidP="00513935">
            <w:pPr>
              <w:pStyle w:val="a4"/>
              <w:rPr>
                <w:b/>
                <w:bCs/>
                <w:color w:val="000000" w:themeColor="text1"/>
                <w:sz w:val="22"/>
                <w:szCs w:val="22"/>
              </w:rPr>
            </w:pPr>
            <w:r w:rsidRPr="00F775B4">
              <w:rPr>
                <w:color w:val="000000" w:themeColor="text1"/>
                <w:sz w:val="22"/>
                <w:szCs w:val="22"/>
              </w:rPr>
              <w:t>-</w:t>
            </w:r>
          </w:p>
        </w:tc>
        <w:tc>
          <w:tcPr>
            <w:tcW w:w="952" w:type="dxa"/>
            <w:tcBorders>
              <w:top w:val="single" w:sz="4" w:space="0" w:color="auto"/>
              <w:left w:val="single" w:sz="4" w:space="0" w:color="auto"/>
              <w:bottom w:val="single" w:sz="4" w:space="0" w:color="auto"/>
              <w:right w:val="single" w:sz="4" w:space="0" w:color="auto"/>
            </w:tcBorders>
          </w:tcPr>
          <w:p w:rsidR="00513935" w:rsidRPr="00F775B4" w:rsidRDefault="00513935" w:rsidP="00513935">
            <w:pPr>
              <w:pStyle w:val="a4"/>
              <w:rPr>
                <w:b/>
                <w:bCs/>
                <w:color w:val="000000" w:themeColor="text1"/>
                <w:sz w:val="24"/>
              </w:rPr>
            </w:pPr>
            <w:r w:rsidRPr="00F775B4">
              <w:rPr>
                <w:color w:val="000000" w:themeColor="text1"/>
                <w:sz w:val="24"/>
              </w:rPr>
              <w:t>31,6</w:t>
            </w:r>
          </w:p>
        </w:tc>
        <w:tc>
          <w:tcPr>
            <w:tcW w:w="952" w:type="dxa"/>
            <w:tcBorders>
              <w:top w:val="single" w:sz="4" w:space="0" w:color="auto"/>
              <w:left w:val="single" w:sz="4" w:space="0" w:color="auto"/>
              <w:bottom w:val="single" w:sz="4" w:space="0" w:color="auto"/>
              <w:right w:val="single" w:sz="4" w:space="0" w:color="auto"/>
            </w:tcBorders>
          </w:tcPr>
          <w:p w:rsidR="00513935" w:rsidRPr="00F775B4" w:rsidRDefault="00513935" w:rsidP="00513935">
            <w:pPr>
              <w:pStyle w:val="a4"/>
              <w:rPr>
                <w:b/>
                <w:bCs/>
                <w:color w:val="000000" w:themeColor="text1"/>
                <w:sz w:val="24"/>
              </w:rPr>
            </w:pPr>
            <w:r w:rsidRPr="00F775B4">
              <w:rPr>
                <w:color w:val="000000" w:themeColor="text1"/>
                <w:sz w:val="24"/>
              </w:rPr>
              <w:t>83,2</w:t>
            </w:r>
          </w:p>
        </w:tc>
        <w:tc>
          <w:tcPr>
            <w:tcW w:w="952" w:type="dxa"/>
            <w:tcBorders>
              <w:top w:val="single" w:sz="4" w:space="0" w:color="auto"/>
              <w:left w:val="single" w:sz="4" w:space="0" w:color="auto"/>
              <w:bottom w:val="single" w:sz="4" w:space="0" w:color="auto"/>
              <w:right w:val="single" w:sz="4" w:space="0" w:color="auto"/>
            </w:tcBorders>
          </w:tcPr>
          <w:p w:rsidR="00513935" w:rsidRPr="00F775B4" w:rsidRDefault="00513935" w:rsidP="00513935">
            <w:pPr>
              <w:pStyle w:val="a4"/>
              <w:rPr>
                <w:b/>
                <w:bCs/>
                <w:color w:val="000000" w:themeColor="text1"/>
                <w:sz w:val="24"/>
              </w:rPr>
            </w:pPr>
            <w:r w:rsidRPr="00F775B4">
              <w:rPr>
                <w:color w:val="000000" w:themeColor="text1"/>
                <w:sz w:val="24"/>
              </w:rPr>
              <w:t>78,6</w:t>
            </w:r>
          </w:p>
        </w:tc>
        <w:tc>
          <w:tcPr>
            <w:tcW w:w="952" w:type="dxa"/>
            <w:tcBorders>
              <w:top w:val="single" w:sz="4" w:space="0" w:color="auto"/>
              <w:left w:val="single" w:sz="4" w:space="0" w:color="auto"/>
              <w:bottom w:val="single" w:sz="4" w:space="0" w:color="auto"/>
              <w:right w:val="single" w:sz="4" w:space="0" w:color="auto"/>
            </w:tcBorders>
          </w:tcPr>
          <w:p w:rsidR="00513935" w:rsidRPr="00810812" w:rsidRDefault="00513935" w:rsidP="00513935">
            <w:pPr>
              <w:pStyle w:val="a4"/>
              <w:rPr>
                <w:bCs/>
                <w:sz w:val="24"/>
              </w:rPr>
            </w:pPr>
            <w:r w:rsidRPr="00810812">
              <w:rPr>
                <w:bCs/>
                <w:sz w:val="24"/>
              </w:rPr>
              <w:t>-</w:t>
            </w:r>
          </w:p>
        </w:tc>
      </w:tr>
      <w:tr w:rsidR="00513935" w:rsidRPr="00F775B4" w:rsidTr="00513935">
        <w:trPr>
          <w:trHeight w:val="248"/>
          <w:jc w:val="center"/>
        </w:trPr>
        <w:tc>
          <w:tcPr>
            <w:tcW w:w="2766" w:type="dxa"/>
            <w:tcBorders>
              <w:top w:val="single" w:sz="4" w:space="0" w:color="auto"/>
              <w:left w:val="single" w:sz="4" w:space="0" w:color="auto"/>
              <w:bottom w:val="single" w:sz="4" w:space="0" w:color="auto"/>
              <w:right w:val="single" w:sz="4" w:space="0" w:color="auto"/>
            </w:tcBorders>
            <w:vAlign w:val="center"/>
          </w:tcPr>
          <w:p w:rsidR="00513935" w:rsidRPr="00F775B4" w:rsidRDefault="00513935" w:rsidP="0033401D">
            <w:pPr>
              <w:pStyle w:val="a4"/>
              <w:jc w:val="left"/>
              <w:rPr>
                <w:b/>
                <w:color w:val="000000" w:themeColor="text1"/>
                <w:sz w:val="22"/>
                <w:szCs w:val="22"/>
              </w:rPr>
            </w:pPr>
            <w:r w:rsidRPr="00F775B4">
              <w:rPr>
                <w:color w:val="000000" w:themeColor="text1"/>
                <w:sz w:val="22"/>
                <w:szCs w:val="22"/>
              </w:rPr>
              <w:t>Малокарачаевский район</w:t>
            </w:r>
          </w:p>
        </w:tc>
        <w:tc>
          <w:tcPr>
            <w:tcW w:w="951" w:type="dxa"/>
            <w:tcBorders>
              <w:top w:val="single" w:sz="4" w:space="0" w:color="auto"/>
              <w:left w:val="single" w:sz="4" w:space="0" w:color="auto"/>
              <w:bottom w:val="single" w:sz="4" w:space="0" w:color="auto"/>
              <w:right w:val="single" w:sz="4" w:space="0" w:color="auto"/>
            </w:tcBorders>
            <w:vAlign w:val="center"/>
          </w:tcPr>
          <w:p w:rsidR="00513935" w:rsidRPr="00F775B4" w:rsidRDefault="00513935" w:rsidP="00513935">
            <w:pPr>
              <w:pStyle w:val="a4"/>
              <w:rPr>
                <w:b/>
                <w:bCs/>
                <w:color w:val="000000" w:themeColor="text1"/>
                <w:sz w:val="22"/>
                <w:szCs w:val="22"/>
              </w:rPr>
            </w:pPr>
            <w:r w:rsidRPr="00F775B4">
              <w:rPr>
                <w:color w:val="000000" w:themeColor="text1"/>
                <w:sz w:val="22"/>
                <w:szCs w:val="22"/>
              </w:rPr>
              <w:t>-</w:t>
            </w:r>
          </w:p>
        </w:tc>
        <w:tc>
          <w:tcPr>
            <w:tcW w:w="952" w:type="dxa"/>
            <w:tcBorders>
              <w:top w:val="single" w:sz="4" w:space="0" w:color="auto"/>
              <w:left w:val="single" w:sz="4" w:space="0" w:color="auto"/>
              <w:bottom w:val="single" w:sz="4" w:space="0" w:color="auto"/>
              <w:right w:val="single" w:sz="4" w:space="0" w:color="auto"/>
            </w:tcBorders>
            <w:vAlign w:val="center"/>
          </w:tcPr>
          <w:p w:rsidR="00513935" w:rsidRPr="00F775B4" w:rsidRDefault="00513935" w:rsidP="00513935">
            <w:pPr>
              <w:pStyle w:val="a4"/>
              <w:rPr>
                <w:b/>
                <w:bCs/>
                <w:color w:val="000000" w:themeColor="text1"/>
                <w:sz w:val="22"/>
                <w:szCs w:val="22"/>
              </w:rPr>
            </w:pPr>
            <w:r w:rsidRPr="00F775B4">
              <w:rPr>
                <w:color w:val="000000" w:themeColor="text1"/>
                <w:sz w:val="22"/>
                <w:szCs w:val="22"/>
              </w:rPr>
              <w:t>-</w:t>
            </w:r>
          </w:p>
        </w:tc>
        <w:tc>
          <w:tcPr>
            <w:tcW w:w="952" w:type="dxa"/>
            <w:tcBorders>
              <w:top w:val="single" w:sz="4" w:space="0" w:color="auto"/>
              <w:left w:val="single" w:sz="4" w:space="0" w:color="auto"/>
              <w:bottom w:val="single" w:sz="4" w:space="0" w:color="auto"/>
              <w:right w:val="single" w:sz="4" w:space="0" w:color="auto"/>
            </w:tcBorders>
            <w:vAlign w:val="center"/>
          </w:tcPr>
          <w:p w:rsidR="00513935" w:rsidRPr="00F775B4" w:rsidRDefault="00513935" w:rsidP="00513935">
            <w:pPr>
              <w:pStyle w:val="a4"/>
              <w:rPr>
                <w:b/>
                <w:bCs/>
                <w:color w:val="000000" w:themeColor="text1"/>
                <w:sz w:val="22"/>
                <w:szCs w:val="22"/>
              </w:rPr>
            </w:pPr>
            <w:r w:rsidRPr="00F775B4">
              <w:rPr>
                <w:color w:val="000000" w:themeColor="text1"/>
                <w:sz w:val="22"/>
                <w:szCs w:val="22"/>
              </w:rPr>
              <w:t>42,3</w:t>
            </w:r>
          </w:p>
        </w:tc>
        <w:tc>
          <w:tcPr>
            <w:tcW w:w="952" w:type="dxa"/>
            <w:tcBorders>
              <w:top w:val="single" w:sz="4" w:space="0" w:color="auto"/>
              <w:left w:val="single" w:sz="4" w:space="0" w:color="auto"/>
              <w:bottom w:val="single" w:sz="4" w:space="0" w:color="auto"/>
              <w:right w:val="single" w:sz="4" w:space="0" w:color="auto"/>
            </w:tcBorders>
          </w:tcPr>
          <w:p w:rsidR="00513935" w:rsidRPr="00F775B4" w:rsidRDefault="00513935" w:rsidP="00513935">
            <w:pPr>
              <w:pStyle w:val="a4"/>
              <w:rPr>
                <w:b/>
                <w:bCs/>
                <w:color w:val="000000" w:themeColor="text1"/>
                <w:sz w:val="24"/>
              </w:rPr>
            </w:pPr>
            <w:r w:rsidRPr="00F775B4">
              <w:rPr>
                <w:color w:val="000000" w:themeColor="text1"/>
                <w:sz w:val="24"/>
              </w:rPr>
              <w:t>-</w:t>
            </w:r>
          </w:p>
        </w:tc>
        <w:tc>
          <w:tcPr>
            <w:tcW w:w="952" w:type="dxa"/>
            <w:tcBorders>
              <w:top w:val="single" w:sz="4" w:space="0" w:color="auto"/>
              <w:left w:val="single" w:sz="4" w:space="0" w:color="auto"/>
              <w:bottom w:val="single" w:sz="4" w:space="0" w:color="auto"/>
              <w:right w:val="single" w:sz="4" w:space="0" w:color="auto"/>
            </w:tcBorders>
          </w:tcPr>
          <w:p w:rsidR="00513935" w:rsidRPr="00F775B4" w:rsidRDefault="00513935" w:rsidP="00513935">
            <w:pPr>
              <w:pStyle w:val="a4"/>
              <w:rPr>
                <w:b/>
                <w:bCs/>
                <w:color w:val="000000" w:themeColor="text1"/>
                <w:sz w:val="24"/>
              </w:rPr>
            </w:pPr>
            <w:r w:rsidRPr="00F775B4">
              <w:rPr>
                <w:color w:val="000000" w:themeColor="text1"/>
                <w:sz w:val="24"/>
              </w:rPr>
              <w:t>-</w:t>
            </w:r>
          </w:p>
        </w:tc>
        <w:tc>
          <w:tcPr>
            <w:tcW w:w="952" w:type="dxa"/>
            <w:tcBorders>
              <w:top w:val="single" w:sz="4" w:space="0" w:color="auto"/>
              <w:left w:val="single" w:sz="4" w:space="0" w:color="auto"/>
              <w:bottom w:val="single" w:sz="4" w:space="0" w:color="auto"/>
              <w:right w:val="single" w:sz="4" w:space="0" w:color="auto"/>
            </w:tcBorders>
          </w:tcPr>
          <w:p w:rsidR="00513935" w:rsidRPr="00F775B4" w:rsidRDefault="00513935" w:rsidP="00513935">
            <w:pPr>
              <w:pStyle w:val="a4"/>
              <w:rPr>
                <w:b/>
                <w:bCs/>
                <w:color w:val="000000" w:themeColor="text1"/>
                <w:sz w:val="24"/>
              </w:rPr>
            </w:pPr>
            <w:r w:rsidRPr="00F775B4">
              <w:rPr>
                <w:color w:val="000000" w:themeColor="text1"/>
                <w:sz w:val="24"/>
              </w:rPr>
              <w:t>-</w:t>
            </w:r>
          </w:p>
        </w:tc>
        <w:tc>
          <w:tcPr>
            <w:tcW w:w="952" w:type="dxa"/>
            <w:tcBorders>
              <w:top w:val="single" w:sz="4" w:space="0" w:color="auto"/>
              <w:left w:val="single" w:sz="4" w:space="0" w:color="auto"/>
              <w:bottom w:val="single" w:sz="4" w:space="0" w:color="auto"/>
              <w:right w:val="single" w:sz="4" w:space="0" w:color="auto"/>
            </w:tcBorders>
          </w:tcPr>
          <w:p w:rsidR="00513935" w:rsidRPr="00810812" w:rsidRDefault="00513935" w:rsidP="00513935">
            <w:pPr>
              <w:pStyle w:val="a4"/>
              <w:rPr>
                <w:bCs/>
                <w:sz w:val="24"/>
              </w:rPr>
            </w:pPr>
            <w:r w:rsidRPr="00810812">
              <w:rPr>
                <w:bCs/>
                <w:sz w:val="24"/>
              </w:rPr>
              <w:t>-</w:t>
            </w:r>
          </w:p>
        </w:tc>
      </w:tr>
      <w:tr w:rsidR="00513935" w:rsidRPr="00F775B4" w:rsidTr="00513935">
        <w:trPr>
          <w:trHeight w:val="252"/>
          <w:jc w:val="center"/>
        </w:trPr>
        <w:tc>
          <w:tcPr>
            <w:tcW w:w="2766" w:type="dxa"/>
            <w:tcBorders>
              <w:top w:val="single" w:sz="4" w:space="0" w:color="auto"/>
              <w:left w:val="single" w:sz="4" w:space="0" w:color="auto"/>
              <w:bottom w:val="single" w:sz="4" w:space="0" w:color="auto"/>
              <w:right w:val="single" w:sz="4" w:space="0" w:color="auto"/>
            </w:tcBorders>
            <w:vAlign w:val="center"/>
          </w:tcPr>
          <w:p w:rsidR="00513935" w:rsidRPr="00F775B4" w:rsidRDefault="00513935" w:rsidP="0033401D">
            <w:pPr>
              <w:pStyle w:val="a4"/>
              <w:jc w:val="left"/>
              <w:rPr>
                <w:b/>
                <w:color w:val="000000" w:themeColor="text1"/>
                <w:sz w:val="22"/>
                <w:szCs w:val="22"/>
              </w:rPr>
            </w:pPr>
            <w:r w:rsidRPr="00F775B4">
              <w:rPr>
                <w:color w:val="000000" w:themeColor="text1"/>
                <w:sz w:val="22"/>
                <w:szCs w:val="22"/>
              </w:rPr>
              <w:t>Урупский район</w:t>
            </w:r>
          </w:p>
        </w:tc>
        <w:tc>
          <w:tcPr>
            <w:tcW w:w="951" w:type="dxa"/>
            <w:tcBorders>
              <w:top w:val="single" w:sz="4" w:space="0" w:color="auto"/>
              <w:left w:val="single" w:sz="4" w:space="0" w:color="auto"/>
              <w:bottom w:val="single" w:sz="4" w:space="0" w:color="auto"/>
              <w:right w:val="single" w:sz="4" w:space="0" w:color="auto"/>
            </w:tcBorders>
            <w:vAlign w:val="center"/>
          </w:tcPr>
          <w:p w:rsidR="00513935" w:rsidRPr="00F775B4" w:rsidRDefault="00513935" w:rsidP="00513935">
            <w:pPr>
              <w:pStyle w:val="a4"/>
              <w:rPr>
                <w:b/>
                <w:bCs/>
                <w:color w:val="000000" w:themeColor="text1"/>
                <w:sz w:val="22"/>
                <w:szCs w:val="22"/>
              </w:rPr>
            </w:pPr>
            <w:r w:rsidRPr="00F775B4">
              <w:rPr>
                <w:color w:val="000000" w:themeColor="text1"/>
                <w:sz w:val="22"/>
                <w:szCs w:val="22"/>
              </w:rPr>
              <w:t>101,8</w:t>
            </w:r>
          </w:p>
        </w:tc>
        <w:tc>
          <w:tcPr>
            <w:tcW w:w="952" w:type="dxa"/>
            <w:tcBorders>
              <w:top w:val="single" w:sz="4" w:space="0" w:color="auto"/>
              <w:left w:val="single" w:sz="4" w:space="0" w:color="auto"/>
              <w:bottom w:val="single" w:sz="4" w:space="0" w:color="auto"/>
              <w:right w:val="single" w:sz="4" w:space="0" w:color="auto"/>
            </w:tcBorders>
            <w:vAlign w:val="center"/>
          </w:tcPr>
          <w:p w:rsidR="00513935" w:rsidRPr="00F775B4" w:rsidRDefault="00513935" w:rsidP="00513935">
            <w:pPr>
              <w:pStyle w:val="a4"/>
              <w:rPr>
                <w:b/>
                <w:bCs/>
                <w:color w:val="000000" w:themeColor="text1"/>
                <w:sz w:val="22"/>
                <w:szCs w:val="22"/>
              </w:rPr>
            </w:pPr>
            <w:r w:rsidRPr="00F775B4">
              <w:rPr>
                <w:color w:val="000000" w:themeColor="text1"/>
                <w:sz w:val="22"/>
                <w:szCs w:val="22"/>
              </w:rPr>
              <w:t>102,2</w:t>
            </w:r>
          </w:p>
        </w:tc>
        <w:tc>
          <w:tcPr>
            <w:tcW w:w="952" w:type="dxa"/>
            <w:tcBorders>
              <w:top w:val="single" w:sz="4" w:space="0" w:color="auto"/>
              <w:left w:val="single" w:sz="4" w:space="0" w:color="auto"/>
              <w:bottom w:val="single" w:sz="4" w:space="0" w:color="auto"/>
              <w:right w:val="single" w:sz="4" w:space="0" w:color="auto"/>
            </w:tcBorders>
            <w:vAlign w:val="center"/>
          </w:tcPr>
          <w:p w:rsidR="00513935" w:rsidRPr="00F775B4" w:rsidRDefault="00513935" w:rsidP="00513935">
            <w:pPr>
              <w:pStyle w:val="a4"/>
              <w:rPr>
                <w:b/>
                <w:bCs/>
                <w:color w:val="000000" w:themeColor="text1"/>
                <w:sz w:val="22"/>
                <w:szCs w:val="22"/>
              </w:rPr>
            </w:pPr>
            <w:r w:rsidRPr="00F775B4">
              <w:rPr>
                <w:color w:val="000000" w:themeColor="text1"/>
                <w:sz w:val="22"/>
                <w:szCs w:val="22"/>
              </w:rPr>
              <w:t>103,3</w:t>
            </w:r>
          </w:p>
        </w:tc>
        <w:tc>
          <w:tcPr>
            <w:tcW w:w="952" w:type="dxa"/>
            <w:tcBorders>
              <w:top w:val="single" w:sz="4" w:space="0" w:color="auto"/>
              <w:left w:val="single" w:sz="4" w:space="0" w:color="auto"/>
              <w:bottom w:val="single" w:sz="4" w:space="0" w:color="auto"/>
              <w:right w:val="single" w:sz="4" w:space="0" w:color="auto"/>
            </w:tcBorders>
          </w:tcPr>
          <w:p w:rsidR="00513935" w:rsidRPr="00F775B4" w:rsidRDefault="00513935" w:rsidP="00513935">
            <w:pPr>
              <w:pStyle w:val="a4"/>
              <w:rPr>
                <w:b/>
                <w:bCs/>
                <w:color w:val="000000" w:themeColor="text1"/>
                <w:sz w:val="24"/>
              </w:rPr>
            </w:pPr>
            <w:r w:rsidRPr="00F775B4">
              <w:rPr>
                <w:color w:val="000000" w:themeColor="text1"/>
                <w:sz w:val="24"/>
              </w:rPr>
              <w:t>-</w:t>
            </w:r>
          </w:p>
        </w:tc>
        <w:tc>
          <w:tcPr>
            <w:tcW w:w="952" w:type="dxa"/>
            <w:tcBorders>
              <w:top w:val="single" w:sz="4" w:space="0" w:color="auto"/>
              <w:left w:val="single" w:sz="4" w:space="0" w:color="auto"/>
              <w:bottom w:val="single" w:sz="4" w:space="0" w:color="auto"/>
              <w:right w:val="single" w:sz="4" w:space="0" w:color="auto"/>
            </w:tcBorders>
          </w:tcPr>
          <w:p w:rsidR="00513935" w:rsidRPr="00F775B4" w:rsidRDefault="00513935" w:rsidP="00513935">
            <w:pPr>
              <w:pStyle w:val="a4"/>
              <w:rPr>
                <w:b/>
                <w:bCs/>
                <w:color w:val="000000" w:themeColor="text1"/>
                <w:sz w:val="24"/>
              </w:rPr>
            </w:pPr>
            <w:r w:rsidRPr="00F775B4">
              <w:rPr>
                <w:color w:val="000000" w:themeColor="text1"/>
                <w:sz w:val="24"/>
              </w:rPr>
              <w:t>-</w:t>
            </w:r>
          </w:p>
        </w:tc>
        <w:tc>
          <w:tcPr>
            <w:tcW w:w="952" w:type="dxa"/>
            <w:tcBorders>
              <w:top w:val="single" w:sz="4" w:space="0" w:color="auto"/>
              <w:left w:val="single" w:sz="4" w:space="0" w:color="auto"/>
              <w:bottom w:val="single" w:sz="4" w:space="0" w:color="auto"/>
              <w:right w:val="single" w:sz="4" w:space="0" w:color="auto"/>
            </w:tcBorders>
          </w:tcPr>
          <w:p w:rsidR="00513935" w:rsidRPr="00F775B4" w:rsidRDefault="00513935" w:rsidP="00513935">
            <w:pPr>
              <w:pStyle w:val="a4"/>
              <w:rPr>
                <w:b/>
                <w:bCs/>
                <w:color w:val="000000" w:themeColor="text1"/>
                <w:sz w:val="24"/>
              </w:rPr>
            </w:pPr>
            <w:r w:rsidRPr="00F775B4">
              <w:rPr>
                <w:color w:val="000000" w:themeColor="text1"/>
                <w:sz w:val="24"/>
              </w:rPr>
              <w:t>-</w:t>
            </w:r>
          </w:p>
        </w:tc>
        <w:tc>
          <w:tcPr>
            <w:tcW w:w="952" w:type="dxa"/>
            <w:tcBorders>
              <w:top w:val="single" w:sz="4" w:space="0" w:color="auto"/>
              <w:left w:val="single" w:sz="4" w:space="0" w:color="auto"/>
              <w:bottom w:val="single" w:sz="4" w:space="0" w:color="auto"/>
              <w:right w:val="single" w:sz="4" w:space="0" w:color="auto"/>
            </w:tcBorders>
          </w:tcPr>
          <w:p w:rsidR="00513935" w:rsidRPr="00810812" w:rsidRDefault="00513935" w:rsidP="00513935">
            <w:pPr>
              <w:pStyle w:val="a4"/>
              <w:rPr>
                <w:bCs/>
                <w:sz w:val="24"/>
              </w:rPr>
            </w:pPr>
            <w:r w:rsidRPr="00810812">
              <w:rPr>
                <w:bCs/>
                <w:sz w:val="24"/>
              </w:rPr>
              <w:t>-</w:t>
            </w:r>
          </w:p>
        </w:tc>
      </w:tr>
      <w:tr w:rsidR="00513935" w:rsidRPr="00F775B4" w:rsidTr="00513935">
        <w:trPr>
          <w:trHeight w:val="242"/>
          <w:jc w:val="center"/>
        </w:trPr>
        <w:tc>
          <w:tcPr>
            <w:tcW w:w="2766" w:type="dxa"/>
            <w:tcBorders>
              <w:top w:val="single" w:sz="4" w:space="0" w:color="auto"/>
              <w:left w:val="single" w:sz="4" w:space="0" w:color="auto"/>
              <w:bottom w:val="single" w:sz="4" w:space="0" w:color="auto"/>
              <w:right w:val="single" w:sz="4" w:space="0" w:color="auto"/>
            </w:tcBorders>
            <w:vAlign w:val="center"/>
          </w:tcPr>
          <w:p w:rsidR="00513935" w:rsidRPr="00F775B4" w:rsidRDefault="00513935" w:rsidP="0033401D">
            <w:pPr>
              <w:pStyle w:val="a4"/>
              <w:jc w:val="left"/>
              <w:rPr>
                <w:b/>
                <w:color w:val="000000" w:themeColor="text1"/>
                <w:sz w:val="22"/>
                <w:szCs w:val="22"/>
              </w:rPr>
            </w:pPr>
            <w:proofErr w:type="spellStart"/>
            <w:r w:rsidRPr="00F775B4">
              <w:rPr>
                <w:color w:val="000000" w:themeColor="text1"/>
                <w:sz w:val="22"/>
                <w:szCs w:val="22"/>
              </w:rPr>
              <w:t>Усть-Джегутинский</w:t>
            </w:r>
            <w:proofErr w:type="spellEnd"/>
            <w:r w:rsidRPr="00F775B4">
              <w:rPr>
                <w:color w:val="000000" w:themeColor="text1"/>
                <w:sz w:val="22"/>
                <w:szCs w:val="22"/>
              </w:rPr>
              <w:t xml:space="preserve"> район</w:t>
            </w:r>
          </w:p>
        </w:tc>
        <w:tc>
          <w:tcPr>
            <w:tcW w:w="951" w:type="dxa"/>
            <w:tcBorders>
              <w:top w:val="single" w:sz="4" w:space="0" w:color="auto"/>
              <w:left w:val="single" w:sz="4" w:space="0" w:color="auto"/>
              <w:bottom w:val="single" w:sz="4" w:space="0" w:color="auto"/>
              <w:right w:val="single" w:sz="4" w:space="0" w:color="auto"/>
            </w:tcBorders>
            <w:vAlign w:val="center"/>
          </w:tcPr>
          <w:p w:rsidR="00513935" w:rsidRPr="00F775B4" w:rsidRDefault="00513935" w:rsidP="00513935">
            <w:pPr>
              <w:pStyle w:val="a4"/>
              <w:rPr>
                <w:b/>
                <w:bCs/>
                <w:color w:val="000000" w:themeColor="text1"/>
                <w:sz w:val="22"/>
                <w:szCs w:val="22"/>
              </w:rPr>
            </w:pPr>
            <w:r w:rsidRPr="00F775B4">
              <w:rPr>
                <w:color w:val="000000" w:themeColor="text1"/>
                <w:sz w:val="22"/>
                <w:szCs w:val="22"/>
              </w:rPr>
              <w:t>86,3</w:t>
            </w:r>
          </w:p>
        </w:tc>
        <w:tc>
          <w:tcPr>
            <w:tcW w:w="952" w:type="dxa"/>
            <w:tcBorders>
              <w:top w:val="single" w:sz="4" w:space="0" w:color="auto"/>
              <w:left w:val="single" w:sz="4" w:space="0" w:color="auto"/>
              <w:bottom w:val="single" w:sz="4" w:space="0" w:color="auto"/>
              <w:right w:val="single" w:sz="4" w:space="0" w:color="auto"/>
            </w:tcBorders>
            <w:vAlign w:val="center"/>
          </w:tcPr>
          <w:p w:rsidR="00513935" w:rsidRPr="00F775B4" w:rsidRDefault="00513935" w:rsidP="00513935">
            <w:pPr>
              <w:pStyle w:val="a4"/>
              <w:rPr>
                <w:b/>
                <w:bCs/>
                <w:color w:val="000000" w:themeColor="text1"/>
                <w:sz w:val="22"/>
                <w:szCs w:val="22"/>
              </w:rPr>
            </w:pPr>
            <w:r w:rsidRPr="00F775B4">
              <w:rPr>
                <w:color w:val="000000" w:themeColor="text1"/>
                <w:sz w:val="22"/>
                <w:szCs w:val="22"/>
              </w:rPr>
              <w:t>-</w:t>
            </w:r>
          </w:p>
        </w:tc>
        <w:tc>
          <w:tcPr>
            <w:tcW w:w="952" w:type="dxa"/>
            <w:tcBorders>
              <w:top w:val="single" w:sz="4" w:space="0" w:color="auto"/>
              <w:left w:val="single" w:sz="4" w:space="0" w:color="auto"/>
              <w:bottom w:val="single" w:sz="4" w:space="0" w:color="auto"/>
              <w:right w:val="single" w:sz="4" w:space="0" w:color="auto"/>
            </w:tcBorders>
            <w:vAlign w:val="center"/>
          </w:tcPr>
          <w:p w:rsidR="00513935" w:rsidRPr="00F775B4" w:rsidRDefault="00513935" w:rsidP="00513935">
            <w:pPr>
              <w:pStyle w:val="a4"/>
              <w:rPr>
                <w:b/>
                <w:bCs/>
                <w:color w:val="000000" w:themeColor="text1"/>
                <w:sz w:val="22"/>
                <w:szCs w:val="22"/>
              </w:rPr>
            </w:pPr>
            <w:r w:rsidRPr="00F775B4">
              <w:rPr>
                <w:color w:val="000000" w:themeColor="text1"/>
                <w:sz w:val="22"/>
                <w:szCs w:val="22"/>
              </w:rPr>
              <w:t>-</w:t>
            </w:r>
          </w:p>
        </w:tc>
        <w:tc>
          <w:tcPr>
            <w:tcW w:w="952" w:type="dxa"/>
            <w:tcBorders>
              <w:top w:val="single" w:sz="4" w:space="0" w:color="auto"/>
              <w:left w:val="single" w:sz="4" w:space="0" w:color="auto"/>
              <w:bottom w:val="single" w:sz="4" w:space="0" w:color="auto"/>
              <w:right w:val="single" w:sz="4" w:space="0" w:color="auto"/>
            </w:tcBorders>
          </w:tcPr>
          <w:p w:rsidR="00513935" w:rsidRPr="00F775B4" w:rsidRDefault="00513935" w:rsidP="00513935">
            <w:pPr>
              <w:pStyle w:val="a4"/>
              <w:rPr>
                <w:b/>
                <w:bCs/>
                <w:color w:val="000000" w:themeColor="text1"/>
                <w:sz w:val="24"/>
              </w:rPr>
            </w:pPr>
            <w:r w:rsidRPr="00F775B4">
              <w:rPr>
                <w:color w:val="000000" w:themeColor="text1"/>
                <w:sz w:val="24"/>
              </w:rPr>
              <w:t>41,8</w:t>
            </w:r>
          </w:p>
        </w:tc>
        <w:tc>
          <w:tcPr>
            <w:tcW w:w="952" w:type="dxa"/>
            <w:tcBorders>
              <w:top w:val="single" w:sz="4" w:space="0" w:color="auto"/>
              <w:left w:val="single" w:sz="4" w:space="0" w:color="auto"/>
              <w:bottom w:val="single" w:sz="4" w:space="0" w:color="auto"/>
              <w:right w:val="single" w:sz="4" w:space="0" w:color="auto"/>
            </w:tcBorders>
          </w:tcPr>
          <w:p w:rsidR="00513935" w:rsidRPr="00F775B4" w:rsidRDefault="00513935" w:rsidP="00513935">
            <w:pPr>
              <w:pStyle w:val="a4"/>
              <w:rPr>
                <w:b/>
                <w:bCs/>
                <w:color w:val="000000" w:themeColor="text1"/>
                <w:sz w:val="24"/>
              </w:rPr>
            </w:pPr>
            <w:r w:rsidRPr="00F775B4">
              <w:rPr>
                <w:color w:val="000000" w:themeColor="text1"/>
                <w:sz w:val="24"/>
              </w:rPr>
              <w:t>-</w:t>
            </w:r>
          </w:p>
        </w:tc>
        <w:tc>
          <w:tcPr>
            <w:tcW w:w="952" w:type="dxa"/>
            <w:tcBorders>
              <w:top w:val="single" w:sz="4" w:space="0" w:color="auto"/>
              <w:left w:val="single" w:sz="4" w:space="0" w:color="auto"/>
              <w:bottom w:val="single" w:sz="4" w:space="0" w:color="auto"/>
              <w:right w:val="single" w:sz="4" w:space="0" w:color="auto"/>
            </w:tcBorders>
          </w:tcPr>
          <w:p w:rsidR="00513935" w:rsidRPr="00F775B4" w:rsidRDefault="00513935" w:rsidP="00513935">
            <w:pPr>
              <w:pStyle w:val="a4"/>
              <w:rPr>
                <w:b/>
                <w:bCs/>
                <w:color w:val="000000" w:themeColor="text1"/>
                <w:sz w:val="24"/>
              </w:rPr>
            </w:pPr>
            <w:r w:rsidRPr="00F775B4">
              <w:rPr>
                <w:color w:val="000000" w:themeColor="text1"/>
                <w:sz w:val="24"/>
              </w:rPr>
              <w:t>-</w:t>
            </w:r>
          </w:p>
        </w:tc>
        <w:tc>
          <w:tcPr>
            <w:tcW w:w="952" w:type="dxa"/>
            <w:tcBorders>
              <w:top w:val="single" w:sz="4" w:space="0" w:color="auto"/>
              <w:left w:val="single" w:sz="4" w:space="0" w:color="auto"/>
              <w:bottom w:val="single" w:sz="4" w:space="0" w:color="auto"/>
              <w:right w:val="single" w:sz="4" w:space="0" w:color="auto"/>
            </w:tcBorders>
          </w:tcPr>
          <w:p w:rsidR="00513935" w:rsidRPr="00810812" w:rsidRDefault="00513935" w:rsidP="00513935">
            <w:pPr>
              <w:pStyle w:val="a4"/>
              <w:rPr>
                <w:bCs/>
                <w:sz w:val="24"/>
              </w:rPr>
            </w:pPr>
            <w:r w:rsidRPr="00810812">
              <w:rPr>
                <w:bCs/>
                <w:sz w:val="24"/>
              </w:rPr>
              <w:t>-</w:t>
            </w:r>
          </w:p>
        </w:tc>
      </w:tr>
      <w:tr w:rsidR="00513935" w:rsidRPr="00F775B4" w:rsidTr="00513935">
        <w:trPr>
          <w:trHeight w:val="191"/>
          <w:jc w:val="center"/>
        </w:trPr>
        <w:tc>
          <w:tcPr>
            <w:tcW w:w="2766" w:type="dxa"/>
            <w:tcBorders>
              <w:top w:val="single" w:sz="4" w:space="0" w:color="auto"/>
              <w:left w:val="single" w:sz="4" w:space="0" w:color="auto"/>
              <w:bottom w:val="single" w:sz="4" w:space="0" w:color="auto"/>
              <w:right w:val="single" w:sz="4" w:space="0" w:color="auto"/>
            </w:tcBorders>
            <w:vAlign w:val="center"/>
          </w:tcPr>
          <w:p w:rsidR="00513935" w:rsidRPr="00F775B4" w:rsidRDefault="00513935" w:rsidP="0033401D">
            <w:pPr>
              <w:pStyle w:val="a4"/>
              <w:jc w:val="left"/>
              <w:rPr>
                <w:b/>
                <w:color w:val="000000" w:themeColor="text1"/>
                <w:sz w:val="22"/>
                <w:szCs w:val="22"/>
              </w:rPr>
            </w:pPr>
            <w:proofErr w:type="spellStart"/>
            <w:r w:rsidRPr="00F775B4">
              <w:rPr>
                <w:color w:val="000000" w:themeColor="text1"/>
                <w:sz w:val="22"/>
                <w:szCs w:val="22"/>
              </w:rPr>
              <w:lastRenderedPageBreak/>
              <w:t>Хабезский</w:t>
            </w:r>
            <w:proofErr w:type="spellEnd"/>
            <w:r w:rsidRPr="00F775B4">
              <w:rPr>
                <w:color w:val="000000" w:themeColor="text1"/>
                <w:sz w:val="22"/>
                <w:szCs w:val="22"/>
              </w:rPr>
              <w:t xml:space="preserve"> район</w:t>
            </w:r>
          </w:p>
        </w:tc>
        <w:tc>
          <w:tcPr>
            <w:tcW w:w="951" w:type="dxa"/>
            <w:tcBorders>
              <w:top w:val="single" w:sz="4" w:space="0" w:color="auto"/>
              <w:left w:val="single" w:sz="4" w:space="0" w:color="auto"/>
              <w:bottom w:val="single" w:sz="4" w:space="0" w:color="auto"/>
              <w:right w:val="single" w:sz="4" w:space="0" w:color="auto"/>
            </w:tcBorders>
            <w:vAlign w:val="center"/>
          </w:tcPr>
          <w:p w:rsidR="00513935" w:rsidRPr="00F775B4" w:rsidRDefault="00513935" w:rsidP="00513935">
            <w:pPr>
              <w:pStyle w:val="a4"/>
              <w:rPr>
                <w:b/>
                <w:bCs/>
                <w:color w:val="000000" w:themeColor="text1"/>
                <w:sz w:val="22"/>
                <w:szCs w:val="22"/>
              </w:rPr>
            </w:pPr>
            <w:r w:rsidRPr="00F775B4">
              <w:rPr>
                <w:color w:val="000000" w:themeColor="text1"/>
                <w:sz w:val="22"/>
                <w:szCs w:val="22"/>
              </w:rPr>
              <w:t>-</w:t>
            </w:r>
          </w:p>
        </w:tc>
        <w:tc>
          <w:tcPr>
            <w:tcW w:w="952" w:type="dxa"/>
            <w:tcBorders>
              <w:top w:val="single" w:sz="4" w:space="0" w:color="auto"/>
              <w:left w:val="single" w:sz="4" w:space="0" w:color="auto"/>
              <w:bottom w:val="single" w:sz="4" w:space="0" w:color="auto"/>
              <w:right w:val="single" w:sz="4" w:space="0" w:color="auto"/>
            </w:tcBorders>
            <w:vAlign w:val="center"/>
          </w:tcPr>
          <w:p w:rsidR="00513935" w:rsidRPr="00F775B4" w:rsidRDefault="00513935" w:rsidP="00513935">
            <w:pPr>
              <w:pStyle w:val="a4"/>
              <w:rPr>
                <w:b/>
                <w:bCs/>
                <w:color w:val="000000" w:themeColor="text1"/>
                <w:sz w:val="22"/>
                <w:szCs w:val="22"/>
              </w:rPr>
            </w:pPr>
            <w:r w:rsidRPr="00F775B4">
              <w:rPr>
                <w:color w:val="000000" w:themeColor="text1"/>
                <w:sz w:val="22"/>
                <w:szCs w:val="22"/>
              </w:rPr>
              <w:t>71,2</w:t>
            </w:r>
          </w:p>
        </w:tc>
        <w:tc>
          <w:tcPr>
            <w:tcW w:w="952" w:type="dxa"/>
            <w:tcBorders>
              <w:top w:val="single" w:sz="4" w:space="0" w:color="auto"/>
              <w:left w:val="single" w:sz="4" w:space="0" w:color="auto"/>
              <w:bottom w:val="single" w:sz="4" w:space="0" w:color="auto"/>
              <w:right w:val="single" w:sz="4" w:space="0" w:color="auto"/>
            </w:tcBorders>
            <w:vAlign w:val="center"/>
          </w:tcPr>
          <w:p w:rsidR="00513935" w:rsidRPr="00F775B4" w:rsidRDefault="00513935" w:rsidP="00513935">
            <w:pPr>
              <w:pStyle w:val="a4"/>
              <w:rPr>
                <w:b/>
                <w:bCs/>
                <w:color w:val="000000" w:themeColor="text1"/>
                <w:sz w:val="22"/>
                <w:szCs w:val="22"/>
              </w:rPr>
            </w:pPr>
            <w:r w:rsidRPr="00F775B4">
              <w:rPr>
                <w:color w:val="000000" w:themeColor="text1"/>
                <w:sz w:val="22"/>
                <w:szCs w:val="22"/>
              </w:rPr>
              <w:t>70,1</w:t>
            </w:r>
          </w:p>
        </w:tc>
        <w:tc>
          <w:tcPr>
            <w:tcW w:w="952" w:type="dxa"/>
            <w:tcBorders>
              <w:top w:val="single" w:sz="4" w:space="0" w:color="auto"/>
              <w:left w:val="single" w:sz="4" w:space="0" w:color="auto"/>
              <w:bottom w:val="single" w:sz="4" w:space="0" w:color="auto"/>
              <w:right w:val="single" w:sz="4" w:space="0" w:color="auto"/>
            </w:tcBorders>
          </w:tcPr>
          <w:p w:rsidR="00513935" w:rsidRPr="00F775B4" w:rsidRDefault="00513935" w:rsidP="00513935">
            <w:pPr>
              <w:pStyle w:val="a4"/>
              <w:rPr>
                <w:b/>
                <w:bCs/>
                <w:color w:val="000000" w:themeColor="text1"/>
                <w:sz w:val="24"/>
              </w:rPr>
            </w:pPr>
            <w:r w:rsidRPr="00F775B4">
              <w:rPr>
                <w:color w:val="000000" w:themeColor="text1"/>
                <w:sz w:val="24"/>
              </w:rPr>
              <w:t>-</w:t>
            </w:r>
          </w:p>
        </w:tc>
        <w:tc>
          <w:tcPr>
            <w:tcW w:w="952" w:type="dxa"/>
            <w:tcBorders>
              <w:top w:val="single" w:sz="4" w:space="0" w:color="auto"/>
              <w:left w:val="single" w:sz="4" w:space="0" w:color="auto"/>
              <w:bottom w:val="single" w:sz="4" w:space="0" w:color="auto"/>
              <w:right w:val="single" w:sz="4" w:space="0" w:color="auto"/>
            </w:tcBorders>
          </w:tcPr>
          <w:p w:rsidR="00513935" w:rsidRPr="00F775B4" w:rsidRDefault="00513935" w:rsidP="00513935">
            <w:pPr>
              <w:pStyle w:val="a4"/>
              <w:rPr>
                <w:b/>
                <w:bCs/>
                <w:color w:val="000000" w:themeColor="text1"/>
                <w:sz w:val="24"/>
              </w:rPr>
            </w:pPr>
            <w:r w:rsidRPr="00F775B4">
              <w:rPr>
                <w:color w:val="000000" w:themeColor="text1"/>
                <w:sz w:val="24"/>
              </w:rPr>
              <w:t>-</w:t>
            </w:r>
          </w:p>
        </w:tc>
        <w:tc>
          <w:tcPr>
            <w:tcW w:w="952" w:type="dxa"/>
            <w:tcBorders>
              <w:top w:val="single" w:sz="4" w:space="0" w:color="auto"/>
              <w:left w:val="single" w:sz="4" w:space="0" w:color="auto"/>
              <w:bottom w:val="single" w:sz="4" w:space="0" w:color="auto"/>
              <w:right w:val="single" w:sz="4" w:space="0" w:color="auto"/>
            </w:tcBorders>
          </w:tcPr>
          <w:p w:rsidR="00513935" w:rsidRPr="00F775B4" w:rsidRDefault="00513935" w:rsidP="00513935">
            <w:pPr>
              <w:pStyle w:val="a4"/>
              <w:rPr>
                <w:b/>
                <w:bCs/>
                <w:color w:val="000000" w:themeColor="text1"/>
                <w:sz w:val="24"/>
              </w:rPr>
            </w:pPr>
            <w:r w:rsidRPr="00F775B4">
              <w:rPr>
                <w:color w:val="000000" w:themeColor="text1"/>
                <w:sz w:val="24"/>
              </w:rPr>
              <w:t>-</w:t>
            </w:r>
          </w:p>
        </w:tc>
        <w:tc>
          <w:tcPr>
            <w:tcW w:w="952" w:type="dxa"/>
            <w:tcBorders>
              <w:top w:val="single" w:sz="4" w:space="0" w:color="auto"/>
              <w:left w:val="single" w:sz="4" w:space="0" w:color="auto"/>
              <w:bottom w:val="single" w:sz="4" w:space="0" w:color="auto"/>
              <w:right w:val="single" w:sz="4" w:space="0" w:color="auto"/>
            </w:tcBorders>
          </w:tcPr>
          <w:p w:rsidR="00513935" w:rsidRPr="00810812" w:rsidRDefault="00513935" w:rsidP="00513935">
            <w:pPr>
              <w:pStyle w:val="a4"/>
              <w:rPr>
                <w:bCs/>
                <w:sz w:val="24"/>
              </w:rPr>
            </w:pPr>
            <w:r w:rsidRPr="00810812">
              <w:rPr>
                <w:bCs/>
                <w:sz w:val="24"/>
              </w:rPr>
              <w:t>-</w:t>
            </w:r>
          </w:p>
        </w:tc>
      </w:tr>
      <w:tr w:rsidR="00513935" w:rsidRPr="00F775B4" w:rsidTr="00513935">
        <w:trPr>
          <w:trHeight w:val="250"/>
          <w:jc w:val="center"/>
        </w:trPr>
        <w:tc>
          <w:tcPr>
            <w:tcW w:w="2766" w:type="dxa"/>
            <w:tcBorders>
              <w:top w:val="single" w:sz="4" w:space="0" w:color="auto"/>
              <w:left w:val="single" w:sz="4" w:space="0" w:color="auto"/>
              <w:bottom w:val="single" w:sz="4" w:space="0" w:color="auto"/>
              <w:right w:val="single" w:sz="4" w:space="0" w:color="auto"/>
            </w:tcBorders>
            <w:vAlign w:val="center"/>
          </w:tcPr>
          <w:p w:rsidR="00513935" w:rsidRPr="00F775B4" w:rsidRDefault="00513935" w:rsidP="0033401D">
            <w:pPr>
              <w:pStyle w:val="a4"/>
              <w:jc w:val="left"/>
              <w:rPr>
                <w:b/>
                <w:color w:val="000000" w:themeColor="text1"/>
                <w:sz w:val="22"/>
                <w:szCs w:val="22"/>
              </w:rPr>
            </w:pPr>
            <w:r w:rsidRPr="00F775B4">
              <w:rPr>
                <w:color w:val="000000" w:themeColor="text1"/>
                <w:sz w:val="22"/>
                <w:szCs w:val="22"/>
              </w:rPr>
              <w:t>Абазинский район</w:t>
            </w:r>
          </w:p>
        </w:tc>
        <w:tc>
          <w:tcPr>
            <w:tcW w:w="951" w:type="dxa"/>
            <w:tcBorders>
              <w:top w:val="single" w:sz="4" w:space="0" w:color="auto"/>
              <w:left w:val="single" w:sz="4" w:space="0" w:color="auto"/>
              <w:bottom w:val="single" w:sz="4" w:space="0" w:color="auto"/>
              <w:right w:val="single" w:sz="4" w:space="0" w:color="auto"/>
            </w:tcBorders>
            <w:vAlign w:val="center"/>
          </w:tcPr>
          <w:p w:rsidR="00513935" w:rsidRPr="00F775B4" w:rsidRDefault="00513935" w:rsidP="00513935">
            <w:pPr>
              <w:pStyle w:val="a4"/>
              <w:rPr>
                <w:b/>
                <w:bCs/>
                <w:color w:val="000000" w:themeColor="text1"/>
                <w:sz w:val="22"/>
                <w:szCs w:val="22"/>
              </w:rPr>
            </w:pPr>
            <w:r w:rsidRPr="00F775B4">
              <w:rPr>
                <w:color w:val="000000" w:themeColor="text1"/>
                <w:sz w:val="22"/>
                <w:szCs w:val="22"/>
              </w:rPr>
              <w:t>-</w:t>
            </w:r>
          </w:p>
        </w:tc>
        <w:tc>
          <w:tcPr>
            <w:tcW w:w="952" w:type="dxa"/>
            <w:tcBorders>
              <w:top w:val="single" w:sz="4" w:space="0" w:color="auto"/>
              <w:left w:val="single" w:sz="4" w:space="0" w:color="auto"/>
              <w:bottom w:val="single" w:sz="4" w:space="0" w:color="auto"/>
              <w:right w:val="single" w:sz="4" w:space="0" w:color="auto"/>
            </w:tcBorders>
            <w:vAlign w:val="center"/>
          </w:tcPr>
          <w:p w:rsidR="00513935" w:rsidRPr="00F775B4" w:rsidRDefault="00513935" w:rsidP="00513935">
            <w:pPr>
              <w:pStyle w:val="a4"/>
              <w:rPr>
                <w:b/>
                <w:bCs/>
                <w:color w:val="000000" w:themeColor="text1"/>
                <w:sz w:val="22"/>
                <w:szCs w:val="22"/>
              </w:rPr>
            </w:pPr>
            <w:r w:rsidRPr="00F775B4">
              <w:rPr>
                <w:color w:val="000000" w:themeColor="text1"/>
                <w:sz w:val="22"/>
                <w:szCs w:val="22"/>
              </w:rPr>
              <w:t>-</w:t>
            </w:r>
          </w:p>
        </w:tc>
        <w:tc>
          <w:tcPr>
            <w:tcW w:w="952" w:type="dxa"/>
            <w:tcBorders>
              <w:top w:val="single" w:sz="4" w:space="0" w:color="auto"/>
              <w:left w:val="single" w:sz="4" w:space="0" w:color="auto"/>
              <w:bottom w:val="single" w:sz="4" w:space="0" w:color="auto"/>
              <w:right w:val="single" w:sz="4" w:space="0" w:color="auto"/>
            </w:tcBorders>
            <w:vAlign w:val="center"/>
          </w:tcPr>
          <w:p w:rsidR="00513935" w:rsidRPr="00F775B4" w:rsidRDefault="00513935" w:rsidP="00513935">
            <w:pPr>
              <w:pStyle w:val="a4"/>
              <w:rPr>
                <w:b/>
                <w:bCs/>
                <w:color w:val="000000" w:themeColor="text1"/>
                <w:sz w:val="22"/>
                <w:szCs w:val="22"/>
              </w:rPr>
            </w:pPr>
            <w:r w:rsidRPr="00F775B4">
              <w:rPr>
                <w:color w:val="000000" w:themeColor="text1"/>
                <w:sz w:val="22"/>
                <w:szCs w:val="22"/>
              </w:rPr>
              <w:t>-</w:t>
            </w:r>
          </w:p>
        </w:tc>
        <w:tc>
          <w:tcPr>
            <w:tcW w:w="952" w:type="dxa"/>
            <w:tcBorders>
              <w:top w:val="single" w:sz="4" w:space="0" w:color="auto"/>
              <w:left w:val="single" w:sz="4" w:space="0" w:color="auto"/>
              <w:bottom w:val="single" w:sz="4" w:space="0" w:color="auto"/>
              <w:right w:val="single" w:sz="4" w:space="0" w:color="auto"/>
            </w:tcBorders>
          </w:tcPr>
          <w:p w:rsidR="00513935" w:rsidRPr="00F775B4" w:rsidRDefault="00513935" w:rsidP="00513935">
            <w:pPr>
              <w:pStyle w:val="a4"/>
              <w:rPr>
                <w:b/>
                <w:bCs/>
                <w:color w:val="000000" w:themeColor="text1"/>
                <w:sz w:val="24"/>
              </w:rPr>
            </w:pPr>
            <w:r w:rsidRPr="00F775B4">
              <w:rPr>
                <w:color w:val="000000" w:themeColor="text1"/>
                <w:sz w:val="24"/>
              </w:rPr>
              <w:t>-</w:t>
            </w:r>
          </w:p>
        </w:tc>
        <w:tc>
          <w:tcPr>
            <w:tcW w:w="952" w:type="dxa"/>
            <w:tcBorders>
              <w:top w:val="single" w:sz="4" w:space="0" w:color="auto"/>
              <w:left w:val="single" w:sz="4" w:space="0" w:color="auto"/>
              <w:bottom w:val="single" w:sz="4" w:space="0" w:color="auto"/>
              <w:right w:val="single" w:sz="4" w:space="0" w:color="auto"/>
            </w:tcBorders>
          </w:tcPr>
          <w:p w:rsidR="00513935" w:rsidRPr="00F775B4" w:rsidRDefault="00513935" w:rsidP="00513935">
            <w:pPr>
              <w:pStyle w:val="a4"/>
              <w:rPr>
                <w:b/>
                <w:bCs/>
                <w:color w:val="000000" w:themeColor="text1"/>
                <w:sz w:val="24"/>
              </w:rPr>
            </w:pPr>
            <w:r w:rsidRPr="00F775B4">
              <w:rPr>
                <w:color w:val="000000" w:themeColor="text1"/>
                <w:sz w:val="24"/>
              </w:rPr>
              <w:t>-</w:t>
            </w:r>
          </w:p>
        </w:tc>
        <w:tc>
          <w:tcPr>
            <w:tcW w:w="952" w:type="dxa"/>
            <w:tcBorders>
              <w:top w:val="single" w:sz="4" w:space="0" w:color="auto"/>
              <w:left w:val="single" w:sz="4" w:space="0" w:color="auto"/>
              <w:bottom w:val="single" w:sz="4" w:space="0" w:color="auto"/>
              <w:right w:val="single" w:sz="4" w:space="0" w:color="auto"/>
            </w:tcBorders>
          </w:tcPr>
          <w:p w:rsidR="00513935" w:rsidRPr="00F775B4" w:rsidRDefault="00513935" w:rsidP="00513935">
            <w:pPr>
              <w:pStyle w:val="a4"/>
              <w:rPr>
                <w:b/>
                <w:bCs/>
                <w:color w:val="000000" w:themeColor="text1"/>
                <w:sz w:val="24"/>
              </w:rPr>
            </w:pPr>
            <w:r w:rsidRPr="00F775B4">
              <w:rPr>
                <w:color w:val="000000" w:themeColor="text1"/>
                <w:sz w:val="24"/>
              </w:rPr>
              <w:t>-</w:t>
            </w:r>
          </w:p>
        </w:tc>
        <w:tc>
          <w:tcPr>
            <w:tcW w:w="952" w:type="dxa"/>
            <w:tcBorders>
              <w:top w:val="single" w:sz="4" w:space="0" w:color="auto"/>
              <w:left w:val="single" w:sz="4" w:space="0" w:color="auto"/>
              <w:bottom w:val="single" w:sz="4" w:space="0" w:color="auto"/>
              <w:right w:val="single" w:sz="4" w:space="0" w:color="auto"/>
            </w:tcBorders>
          </w:tcPr>
          <w:p w:rsidR="00513935" w:rsidRPr="00810812" w:rsidRDefault="00513935" w:rsidP="00513935">
            <w:pPr>
              <w:pStyle w:val="a4"/>
              <w:rPr>
                <w:bCs/>
                <w:sz w:val="24"/>
              </w:rPr>
            </w:pPr>
            <w:r w:rsidRPr="00810812">
              <w:rPr>
                <w:bCs/>
                <w:sz w:val="24"/>
              </w:rPr>
              <w:t>-</w:t>
            </w:r>
          </w:p>
        </w:tc>
      </w:tr>
      <w:tr w:rsidR="00513935" w:rsidRPr="00F775B4" w:rsidTr="00513935">
        <w:trPr>
          <w:trHeight w:val="239"/>
          <w:jc w:val="center"/>
        </w:trPr>
        <w:tc>
          <w:tcPr>
            <w:tcW w:w="2766" w:type="dxa"/>
            <w:tcBorders>
              <w:top w:val="single" w:sz="4" w:space="0" w:color="auto"/>
              <w:left w:val="single" w:sz="4" w:space="0" w:color="auto"/>
              <w:bottom w:val="single" w:sz="4" w:space="0" w:color="auto"/>
              <w:right w:val="single" w:sz="4" w:space="0" w:color="auto"/>
            </w:tcBorders>
            <w:vAlign w:val="center"/>
          </w:tcPr>
          <w:p w:rsidR="00513935" w:rsidRPr="00F775B4" w:rsidRDefault="00513935" w:rsidP="0033401D">
            <w:pPr>
              <w:pStyle w:val="a4"/>
              <w:jc w:val="left"/>
              <w:rPr>
                <w:b/>
                <w:color w:val="000000" w:themeColor="text1"/>
                <w:sz w:val="22"/>
                <w:szCs w:val="22"/>
              </w:rPr>
            </w:pPr>
            <w:proofErr w:type="spellStart"/>
            <w:r w:rsidRPr="00F775B4">
              <w:rPr>
                <w:color w:val="000000" w:themeColor="text1"/>
                <w:sz w:val="22"/>
                <w:szCs w:val="22"/>
              </w:rPr>
              <w:t>Прикубанский</w:t>
            </w:r>
            <w:proofErr w:type="spellEnd"/>
            <w:r w:rsidRPr="00F775B4">
              <w:rPr>
                <w:color w:val="000000" w:themeColor="text1"/>
                <w:sz w:val="22"/>
                <w:szCs w:val="22"/>
              </w:rPr>
              <w:t xml:space="preserve"> район</w:t>
            </w:r>
          </w:p>
        </w:tc>
        <w:tc>
          <w:tcPr>
            <w:tcW w:w="951" w:type="dxa"/>
            <w:tcBorders>
              <w:top w:val="single" w:sz="4" w:space="0" w:color="auto"/>
              <w:left w:val="single" w:sz="4" w:space="0" w:color="auto"/>
              <w:bottom w:val="single" w:sz="4" w:space="0" w:color="auto"/>
              <w:right w:val="single" w:sz="4" w:space="0" w:color="auto"/>
            </w:tcBorders>
            <w:vAlign w:val="center"/>
          </w:tcPr>
          <w:p w:rsidR="00513935" w:rsidRPr="00F775B4" w:rsidRDefault="00513935" w:rsidP="00513935">
            <w:pPr>
              <w:pStyle w:val="a4"/>
              <w:rPr>
                <w:b/>
                <w:bCs/>
                <w:color w:val="000000" w:themeColor="text1"/>
                <w:sz w:val="22"/>
                <w:szCs w:val="22"/>
              </w:rPr>
            </w:pPr>
            <w:r w:rsidRPr="00F775B4">
              <w:rPr>
                <w:color w:val="000000" w:themeColor="text1"/>
                <w:sz w:val="22"/>
                <w:szCs w:val="22"/>
              </w:rPr>
              <w:t>-</w:t>
            </w:r>
          </w:p>
        </w:tc>
        <w:tc>
          <w:tcPr>
            <w:tcW w:w="952" w:type="dxa"/>
            <w:tcBorders>
              <w:top w:val="single" w:sz="4" w:space="0" w:color="auto"/>
              <w:left w:val="single" w:sz="4" w:space="0" w:color="auto"/>
              <w:bottom w:val="single" w:sz="4" w:space="0" w:color="auto"/>
              <w:right w:val="single" w:sz="4" w:space="0" w:color="auto"/>
            </w:tcBorders>
            <w:vAlign w:val="center"/>
          </w:tcPr>
          <w:p w:rsidR="00513935" w:rsidRPr="00F775B4" w:rsidRDefault="00513935" w:rsidP="00513935">
            <w:pPr>
              <w:pStyle w:val="a4"/>
              <w:rPr>
                <w:b/>
                <w:bCs/>
                <w:color w:val="000000" w:themeColor="text1"/>
                <w:sz w:val="22"/>
                <w:szCs w:val="22"/>
              </w:rPr>
            </w:pPr>
            <w:r w:rsidRPr="00F775B4">
              <w:rPr>
                <w:color w:val="000000" w:themeColor="text1"/>
                <w:sz w:val="22"/>
                <w:szCs w:val="22"/>
              </w:rPr>
              <w:t>-</w:t>
            </w:r>
          </w:p>
        </w:tc>
        <w:tc>
          <w:tcPr>
            <w:tcW w:w="952" w:type="dxa"/>
            <w:tcBorders>
              <w:top w:val="single" w:sz="4" w:space="0" w:color="auto"/>
              <w:left w:val="single" w:sz="4" w:space="0" w:color="auto"/>
              <w:bottom w:val="single" w:sz="4" w:space="0" w:color="auto"/>
              <w:right w:val="single" w:sz="4" w:space="0" w:color="auto"/>
            </w:tcBorders>
            <w:vAlign w:val="center"/>
          </w:tcPr>
          <w:p w:rsidR="00513935" w:rsidRPr="00F775B4" w:rsidRDefault="00513935" w:rsidP="00513935">
            <w:pPr>
              <w:pStyle w:val="a4"/>
              <w:rPr>
                <w:b/>
                <w:bCs/>
                <w:color w:val="000000" w:themeColor="text1"/>
                <w:sz w:val="22"/>
                <w:szCs w:val="22"/>
              </w:rPr>
            </w:pPr>
            <w:r w:rsidRPr="00F775B4">
              <w:rPr>
                <w:color w:val="000000" w:themeColor="text1"/>
                <w:sz w:val="22"/>
                <w:szCs w:val="22"/>
              </w:rPr>
              <w:t>-</w:t>
            </w:r>
          </w:p>
        </w:tc>
        <w:tc>
          <w:tcPr>
            <w:tcW w:w="952" w:type="dxa"/>
            <w:tcBorders>
              <w:top w:val="single" w:sz="4" w:space="0" w:color="auto"/>
              <w:left w:val="single" w:sz="4" w:space="0" w:color="auto"/>
              <w:bottom w:val="single" w:sz="4" w:space="0" w:color="auto"/>
              <w:right w:val="single" w:sz="4" w:space="0" w:color="auto"/>
            </w:tcBorders>
          </w:tcPr>
          <w:p w:rsidR="00513935" w:rsidRPr="00F775B4" w:rsidRDefault="00513935" w:rsidP="00513935">
            <w:pPr>
              <w:pStyle w:val="a4"/>
              <w:rPr>
                <w:b/>
                <w:bCs/>
                <w:color w:val="000000" w:themeColor="text1"/>
                <w:sz w:val="24"/>
              </w:rPr>
            </w:pPr>
            <w:r w:rsidRPr="00F775B4">
              <w:rPr>
                <w:color w:val="000000" w:themeColor="text1"/>
                <w:sz w:val="24"/>
              </w:rPr>
              <w:t>-</w:t>
            </w:r>
          </w:p>
        </w:tc>
        <w:tc>
          <w:tcPr>
            <w:tcW w:w="952" w:type="dxa"/>
            <w:tcBorders>
              <w:top w:val="single" w:sz="4" w:space="0" w:color="auto"/>
              <w:left w:val="single" w:sz="4" w:space="0" w:color="auto"/>
              <w:bottom w:val="single" w:sz="4" w:space="0" w:color="auto"/>
              <w:right w:val="single" w:sz="4" w:space="0" w:color="auto"/>
            </w:tcBorders>
          </w:tcPr>
          <w:p w:rsidR="00513935" w:rsidRPr="00F775B4" w:rsidRDefault="00513935" w:rsidP="00513935">
            <w:pPr>
              <w:pStyle w:val="a4"/>
              <w:rPr>
                <w:b/>
                <w:bCs/>
                <w:color w:val="000000" w:themeColor="text1"/>
                <w:sz w:val="24"/>
              </w:rPr>
            </w:pPr>
            <w:r w:rsidRPr="00F775B4">
              <w:rPr>
                <w:color w:val="000000" w:themeColor="text1"/>
                <w:sz w:val="24"/>
              </w:rPr>
              <w:t>-</w:t>
            </w:r>
          </w:p>
        </w:tc>
        <w:tc>
          <w:tcPr>
            <w:tcW w:w="952" w:type="dxa"/>
            <w:tcBorders>
              <w:top w:val="single" w:sz="4" w:space="0" w:color="auto"/>
              <w:left w:val="single" w:sz="4" w:space="0" w:color="auto"/>
              <w:bottom w:val="single" w:sz="4" w:space="0" w:color="auto"/>
              <w:right w:val="single" w:sz="4" w:space="0" w:color="auto"/>
            </w:tcBorders>
          </w:tcPr>
          <w:p w:rsidR="00513935" w:rsidRPr="00F775B4" w:rsidRDefault="00513935" w:rsidP="00513935">
            <w:pPr>
              <w:pStyle w:val="a4"/>
              <w:rPr>
                <w:b/>
                <w:bCs/>
                <w:color w:val="000000" w:themeColor="text1"/>
                <w:sz w:val="24"/>
              </w:rPr>
            </w:pPr>
            <w:r w:rsidRPr="00F775B4">
              <w:rPr>
                <w:color w:val="000000" w:themeColor="text1"/>
                <w:sz w:val="24"/>
              </w:rPr>
              <w:t>-</w:t>
            </w:r>
          </w:p>
        </w:tc>
        <w:tc>
          <w:tcPr>
            <w:tcW w:w="952" w:type="dxa"/>
            <w:tcBorders>
              <w:top w:val="single" w:sz="4" w:space="0" w:color="auto"/>
              <w:left w:val="single" w:sz="4" w:space="0" w:color="auto"/>
              <w:bottom w:val="single" w:sz="4" w:space="0" w:color="auto"/>
              <w:right w:val="single" w:sz="4" w:space="0" w:color="auto"/>
            </w:tcBorders>
          </w:tcPr>
          <w:p w:rsidR="00513935" w:rsidRPr="00810812" w:rsidRDefault="00513935" w:rsidP="00513935">
            <w:pPr>
              <w:pStyle w:val="a4"/>
              <w:rPr>
                <w:bCs/>
                <w:sz w:val="24"/>
              </w:rPr>
            </w:pPr>
            <w:r w:rsidRPr="00810812">
              <w:rPr>
                <w:bCs/>
                <w:sz w:val="24"/>
              </w:rPr>
              <w:t>-</w:t>
            </w:r>
          </w:p>
        </w:tc>
      </w:tr>
      <w:tr w:rsidR="00513935" w:rsidRPr="00F775B4" w:rsidTr="00513935">
        <w:trPr>
          <w:trHeight w:val="227"/>
          <w:jc w:val="center"/>
        </w:trPr>
        <w:tc>
          <w:tcPr>
            <w:tcW w:w="2766" w:type="dxa"/>
            <w:tcBorders>
              <w:top w:val="single" w:sz="4" w:space="0" w:color="auto"/>
              <w:left w:val="single" w:sz="4" w:space="0" w:color="auto"/>
              <w:bottom w:val="single" w:sz="4" w:space="0" w:color="auto"/>
              <w:right w:val="single" w:sz="4" w:space="0" w:color="auto"/>
            </w:tcBorders>
            <w:vAlign w:val="center"/>
          </w:tcPr>
          <w:p w:rsidR="00513935" w:rsidRPr="00F775B4" w:rsidRDefault="00513935" w:rsidP="0033401D">
            <w:pPr>
              <w:pStyle w:val="a4"/>
              <w:jc w:val="left"/>
              <w:rPr>
                <w:b/>
                <w:color w:val="000000" w:themeColor="text1"/>
                <w:sz w:val="22"/>
                <w:szCs w:val="22"/>
              </w:rPr>
            </w:pPr>
            <w:r w:rsidRPr="00F775B4">
              <w:rPr>
                <w:color w:val="000000" w:themeColor="text1"/>
                <w:sz w:val="22"/>
                <w:szCs w:val="22"/>
              </w:rPr>
              <w:t>Ногайский район</w:t>
            </w:r>
          </w:p>
        </w:tc>
        <w:tc>
          <w:tcPr>
            <w:tcW w:w="951" w:type="dxa"/>
            <w:tcBorders>
              <w:top w:val="single" w:sz="4" w:space="0" w:color="auto"/>
              <w:left w:val="single" w:sz="4" w:space="0" w:color="auto"/>
              <w:bottom w:val="single" w:sz="4" w:space="0" w:color="auto"/>
              <w:right w:val="single" w:sz="4" w:space="0" w:color="auto"/>
            </w:tcBorders>
            <w:vAlign w:val="center"/>
          </w:tcPr>
          <w:p w:rsidR="00513935" w:rsidRPr="00F775B4" w:rsidRDefault="00513935" w:rsidP="00513935">
            <w:pPr>
              <w:pStyle w:val="a4"/>
              <w:rPr>
                <w:b/>
                <w:bCs/>
                <w:color w:val="000000" w:themeColor="text1"/>
                <w:sz w:val="22"/>
                <w:szCs w:val="22"/>
              </w:rPr>
            </w:pPr>
            <w:r w:rsidRPr="00F775B4">
              <w:rPr>
                <w:color w:val="000000" w:themeColor="text1"/>
                <w:sz w:val="22"/>
                <w:szCs w:val="22"/>
              </w:rPr>
              <w:t>-</w:t>
            </w:r>
          </w:p>
        </w:tc>
        <w:tc>
          <w:tcPr>
            <w:tcW w:w="952" w:type="dxa"/>
            <w:tcBorders>
              <w:top w:val="single" w:sz="4" w:space="0" w:color="auto"/>
              <w:left w:val="single" w:sz="4" w:space="0" w:color="auto"/>
              <w:bottom w:val="single" w:sz="4" w:space="0" w:color="auto"/>
              <w:right w:val="single" w:sz="4" w:space="0" w:color="auto"/>
            </w:tcBorders>
            <w:vAlign w:val="center"/>
          </w:tcPr>
          <w:p w:rsidR="00513935" w:rsidRPr="00F775B4" w:rsidRDefault="00513935" w:rsidP="00513935">
            <w:pPr>
              <w:pStyle w:val="a4"/>
              <w:rPr>
                <w:b/>
                <w:bCs/>
                <w:color w:val="000000" w:themeColor="text1"/>
                <w:sz w:val="22"/>
                <w:szCs w:val="22"/>
              </w:rPr>
            </w:pPr>
            <w:r w:rsidRPr="00F775B4">
              <w:rPr>
                <w:color w:val="000000" w:themeColor="text1"/>
                <w:sz w:val="22"/>
                <w:szCs w:val="22"/>
              </w:rPr>
              <w:t>-</w:t>
            </w:r>
          </w:p>
        </w:tc>
        <w:tc>
          <w:tcPr>
            <w:tcW w:w="952" w:type="dxa"/>
            <w:tcBorders>
              <w:top w:val="single" w:sz="4" w:space="0" w:color="auto"/>
              <w:left w:val="single" w:sz="4" w:space="0" w:color="auto"/>
              <w:bottom w:val="single" w:sz="4" w:space="0" w:color="auto"/>
              <w:right w:val="single" w:sz="4" w:space="0" w:color="auto"/>
            </w:tcBorders>
            <w:vAlign w:val="center"/>
          </w:tcPr>
          <w:p w:rsidR="00513935" w:rsidRPr="00F775B4" w:rsidRDefault="00513935" w:rsidP="00513935">
            <w:pPr>
              <w:pStyle w:val="a4"/>
              <w:rPr>
                <w:b/>
                <w:bCs/>
                <w:color w:val="000000" w:themeColor="text1"/>
                <w:sz w:val="22"/>
                <w:szCs w:val="22"/>
              </w:rPr>
            </w:pPr>
            <w:r w:rsidRPr="00F775B4">
              <w:rPr>
                <w:color w:val="000000" w:themeColor="text1"/>
                <w:sz w:val="22"/>
                <w:szCs w:val="22"/>
              </w:rPr>
              <w:t>-</w:t>
            </w:r>
          </w:p>
        </w:tc>
        <w:tc>
          <w:tcPr>
            <w:tcW w:w="952" w:type="dxa"/>
            <w:tcBorders>
              <w:top w:val="single" w:sz="4" w:space="0" w:color="auto"/>
              <w:left w:val="single" w:sz="4" w:space="0" w:color="auto"/>
              <w:bottom w:val="single" w:sz="4" w:space="0" w:color="auto"/>
              <w:right w:val="single" w:sz="4" w:space="0" w:color="auto"/>
            </w:tcBorders>
          </w:tcPr>
          <w:p w:rsidR="00513935" w:rsidRPr="00F775B4" w:rsidRDefault="00513935" w:rsidP="00513935">
            <w:pPr>
              <w:pStyle w:val="a4"/>
              <w:rPr>
                <w:b/>
                <w:bCs/>
                <w:color w:val="000000" w:themeColor="text1"/>
                <w:sz w:val="24"/>
              </w:rPr>
            </w:pPr>
            <w:r w:rsidRPr="00F775B4">
              <w:rPr>
                <w:color w:val="000000" w:themeColor="text1"/>
                <w:sz w:val="24"/>
              </w:rPr>
              <w:t>-</w:t>
            </w:r>
          </w:p>
        </w:tc>
        <w:tc>
          <w:tcPr>
            <w:tcW w:w="952" w:type="dxa"/>
            <w:tcBorders>
              <w:top w:val="single" w:sz="4" w:space="0" w:color="auto"/>
              <w:left w:val="single" w:sz="4" w:space="0" w:color="auto"/>
              <w:bottom w:val="single" w:sz="4" w:space="0" w:color="auto"/>
              <w:right w:val="single" w:sz="4" w:space="0" w:color="auto"/>
            </w:tcBorders>
          </w:tcPr>
          <w:p w:rsidR="00513935" w:rsidRPr="00F775B4" w:rsidRDefault="00513935" w:rsidP="00513935">
            <w:pPr>
              <w:pStyle w:val="a4"/>
              <w:rPr>
                <w:b/>
                <w:bCs/>
                <w:color w:val="000000" w:themeColor="text1"/>
                <w:sz w:val="24"/>
              </w:rPr>
            </w:pPr>
            <w:r w:rsidRPr="00F775B4">
              <w:rPr>
                <w:color w:val="000000" w:themeColor="text1"/>
                <w:sz w:val="24"/>
              </w:rPr>
              <w:t>-</w:t>
            </w:r>
          </w:p>
        </w:tc>
        <w:tc>
          <w:tcPr>
            <w:tcW w:w="952" w:type="dxa"/>
            <w:tcBorders>
              <w:top w:val="single" w:sz="4" w:space="0" w:color="auto"/>
              <w:left w:val="single" w:sz="4" w:space="0" w:color="auto"/>
              <w:bottom w:val="single" w:sz="4" w:space="0" w:color="auto"/>
              <w:right w:val="single" w:sz="4" w:space="0" w:color="auto"/>
            </w:tcBorders>
          </w:tcPr>
          <w:p w:rsidR="00513935" w:rsidRPr="00F775B4" w:rsidRDefault="00513935" w:rsidP="00513935">
            <w:pPr>
              <w:pStyle w:val="a4"/>
              <w:rPr>
                <w:b/>
                <w:bCs/>
                <w:color w:val="000000" w:themeColor="text1"/>
                <w:sz w:val="24"/>
              </w:rPr>
            </w:pPr>
            <w:r w:rsidRPr="00F775B4">
              <w:rPr>
                <w:color w:val="000000" w:themeColor="text1"/>
                <w:sz w:val="24"/>
              </w:rPr>
              <w:t>-</w:t>
            </w:r>
          </w:p>
        </w:tc>
        <w:tc>
          <w:tcPr>
            <w:tcW w:w="952" w:type="dxa"/>
            <w:tcBorders>
              <w:top w:val="single" w:sz="4" w:space="0" w:color="auto"/>
              <w:left w:val="single" w:sz="4" w:space="0" w:color="auto"/>
              <w:bottom w:val="single" w:sz="4" w:space="0" w:color="auto"/>
              <w:right w:val="single" w:sz="4" w:space="0" w:color="auto"/>
            </w:tcBorders>
          </w:tcPr>
          <w:p w:rsidR="00513935" w:rsidRPr="00810812" w:rsidRDefault="00513935" w:rsidP="00513935">
            <w:pPr>
              <w:pStyle w:val="a4"/>
              <w:rPr>
                <w:bCs/>
                <w:sz w:val="24"/>
              </w:rPr>
            </w:pPr>
            <w:r w:rsidRPr="00810812">
              <w:rPr>
                <w:bCs/>
                <w:sz w:val="24"/>
              </w:rPr>
              <w:t>-</w:t>
            </w:r>
          </w:p>
        </w:tc>
      </w:tr>
      <w:tr w:rsidR="00513935" w:rsidRPr="00F775B4" w:rsidTr="00513935">
        <w:trPr>
          <w:trHeight w:val="227"/>
          <w:jc w:val="center"/>
        </w:trPr>
        <w:tc>
          <w:tcPr>
            <w:tcW w:w="2766" w:type="dxa"/>
            <w:tcBorders>
              <w:top w:val="single" w:sz="4" w:space="0" w:color="auto"/>
              <w:left w:val="single" w:sz="4" w:space="0" w:color="auto"/>
              <w:bottom w:val="single" w:sz="4" w:space="0" w:color="auto"/>
              <w:right w:val="single" w:sz="4" w:space="0" w:color="auto"/>
            </w:tcBorders>
            <w:vAlign w:val="center"/>
          </w:tcPr>
          <w:p w:rsidR="00513935" w:rsidRPr="00F775B4" w:rsidRDefault="00513935" w:rsidP="0033401D">
            <w:pPr>
              <w:pStyle w:val="a4"/>
              <w:jc w:val="left"/>
              <w:rPr>
                <w:b/>
                <w:color w:val="000000" w:themeColor="text1"/>
                <w:sz w:val="22"/>
                <w:szCs w:val="22"/>
              </w:rPr>
            </w:pPr>
            <w:r w:rsidRPr="00F775B4">
              <w:rPr>
                <w:color w:val="000000" w:themeColor="text1"/>
                <w:sz w:val="22"/>
                <w:szCs w:val="22"/>
              </w:rPr>
              <w:t>КЧР</w:t>
            </w:r>
          </w:p>
        </w:tc>
        <w:tc>
          <w:tcPr>
            <w:tcW w:w="951" w:type="dxa"/>
            <w:tcBorders>
              <w:top w:val="single" w:sz="4" w:space="0" w:color="auto"/>
              <w:left w:val="single" w:sz="4" w:space="0" w:color="auto"/>
              <w:bottom w:val="single" w:sz="4" w:space="0" w:color="auto"/>
              <w:right w:val="single" w:sz="4" w:space="0" w:color="auto"/>
            </w:tcBorders>
            <w:vAlign w:val="center"/>
          </w:tcPr>
          <w:p w:rsidR="00513935" w:rsidRPr="00F775B4" w:rsidRDefault="00513935" w:rsidP="00513935">
            <w:pPr>
              <w:pStyle w:val="a4"/>
              <w:rPr>
                <w:b/>
                <w:bCs/>
                <w:color w:val="000000" w:themeColor="text1"/>
                <w:sz w:val="22"/>
                <w:szCs w:val="22"/>
              </w:rPr>
            </w:pPr>
            <w:r w:rsidRPr="00F775B4">
              <w:rPr>
                <w:color w:val="000000" w:themeColor="text1"/>
                <w:sz w:val="22"/>
                <w:szCs w:val="22"/>
              </w:rPr>
              <w:t>23,5</w:t>
            </w:r>
          </w:p>
        </w:tc>
        <w:tc>
          <w:tcPr>
            <w:tcW w:w="952" w:type="dxa"/>
            <w:tcBorders>
              <w:top w:val="single" w:sz="4" w:space="0" w:color="auto"/>
              <w:left w:val="single" w:sz="4" w:space="0" w:color="auto"/>
              <w:bottom w:val="single" w:sz="4" w:space="0" w:color="auto"/>
              <w:right w:val="single" w:sz="4" w:space="0" w:color="auto"/>
            </w:tcBorders>
            <w:vAlign w:val="center"/>
          </w:tcPr>
          <w:p w:rsidR="00513935" w:rsidRPr="00F775B4" w:rsidRDefault="00513935" w:rsidP="00513935">
            <w:pPr>
              <w:pStyle w:val="a4"/>
              <w:rPr>
                <w:b/>
                <w:bCs/>
                <w:color w:val="000000" w:themeColor="text1"/>
                <w:sz w:val="22"/>
                <w:szCs w:val="22"/>
              </w:rPr>
            </w:pPr>
            <w:r w:rsidRPr="00F775B4">
              <w:rPr>
                <w:color w:val="000000" w:themeColor="text1"/>
                <w:sz w:val="22"/>
                <w:szCs w:val="22"/>
              </w:rPr>
              <w:t>33,1</w:t>
            </w:r>
          </w:p>
        </w:tc>
        <w:tc>
          <w:tcPr>
            <w:tcW w:w="952" w:type="dxa"/>
            <w:tcBorders>
              <w:top w:val="single" w:sz="4" w:space="0" w:color="auto"/>
              <w:left w:val="single" w:sz="4" w:space="0" w:color="auto"/>
              <w:bottom w:val="single" w:sz="4" w:space="0" w:color="auto"/>
              <w:right w:val="single" w:sz="4" w:space="0" w:color="auto"/>
            </w:tcBorders>
            <w:vAlign w:val="center"/>
          </w:tcPr>
          <w:p w:rsidR="00513935" w:rsidRPr="00F775B4" w:rsidRDefault="00513935" w:rsidP="00513935">
            <w:pPr>
              <w:pStyle w:val="a4"/>
              <w:rPr>
                <w:b/>
                <w:bCs/>
                <w:color w:val="000000" w:themeColor="text1"/>
                <w:sz w:val="22"/>
                <w:szCs w:val="22"/>
              </w:rPr>
            </w:pPr>
            <w:r w:rsidRPr="00F775B4">
              <w:rPr>
                <w:color w:val="000000" w:themeColor="text1"/>
                <w:sz w:val="22"/>
                <w:szCs w:val="22"/>
              </w:rPr>
              <w:t>37,2</w:t>
            </w:r>
          </w:p>
        </w:tc>
        <w:tc>
          <w:tcPr>
            <w:tcW w:w="952" w:type="dxa"/>
            <w:tcBorders>
              <w:top w:val="single" w:sz="4" w:space="0" w:color="auto"/>
              <w:left w:val="single" w:sz="4" w:space="0" w:color="auto"/>
              <w:bottom w:val="single" w:sz="4" w:space="0" w:color="auto"/>
              <w:right w:val="single" w:sz="4" w:space="0" w:color="auto"/>
            </w:tcBorders>
          </w:tcPr>
          <w:p w:rsidR="00513935" w:rsidRPr="00F775B4" w:rsidRDefault="00513935" w:rsidP="00513935">
            <w:pPr>
              <w:pStyle w:val="a4"/>
              <w:rPr>
                <w:b/>
                <w:bCs/>
                <w:color w:val="000000" w:themeColor="text1"/>
                <w:sz w:val="24"/>
              </w:rPr>
            </w:pPr>
            <w:r w:rsidRPr="00F775B4">
              <w:rPr>
                <w:color w:val="000000" w:themeColor="text1"/>
                <w:sz w:val="24"/>
              </w:rPr>
              <w:t>13,8</w:t>
            </w:r>
          </w:p>
        </w:tc>
        <w:tc>
          <w:tcPr>
            <w:tcW w:w="952" w:type="dxa"/>
            <w:tcBorders>
              <w:top w:val="single" w:sz="4" w:space="0" w:color="auto"/>
              <w:left w:val="single" w:sz="4" w:space="0" w:color="auto"/>
              <w:bottom w:val="single" w:sz="4" w:space="0" w:color="auto"/>
              <w:right w:val="single" w:sz="4" w:space="0" w:color="auto"/>
            </w:tcBorders>
          </w:tcPr>
          <w:p w:rsidR="00513935" w:rsidRPr="00F775B4" w:rsidRDefault="00513935" w:rsidP="00513935">
            <w:pPr>
              <w:pStyle w:val="a4"/>
              <w:rPr>
                <w:b/>
                <w:bCs/>
                <w:color w:val="000000" w:themeColor="text1"/>
                <w:sz w:val="24"/>
              </w:rPr>
            </w:pPr>
            <w:r w:rsidRPr="00F775B4">
              <w:rPr>
                <w:color w:val="000000" w:themeColor="text1"/>
                <w:sz w:val="24"/>
              </w:rPr>
              <w:t>18,0</w:t>
            </w:r>
          </w:p>
        </w:tc>
        <w:tc>
          <w:tcPr>
            <w:tcW w:w="952" w:type="dxa"/>
            <w:tcBorders>
              <w:top w:val="single" w:sz="4" w:space="0" w:color="auto"/>
              <w:left w:val="single" w:sz="4" w:space="0" w:color="auto"/>
              <w:bottom w:val="single" w:sz="4" w:space="0" w:color="auto"/>
              <w:right w:val="single" w:sz="4" w:space="0" w:color="auto"/>
            </w:tcBorders>
          </w:tcPr>
          <w:p w:rsidR="00513935" w:rsidRPr="00F775B4" w:rsidRDefault="00513935" w:rsidP="00513935">
            <w:pPr>
              <w:pStyle w:val="a4"/>
              <w:rPr>
                <w:b/>
                <w:bCs/>
                <w:color w:val="000000" w:themeColor="text1"/>
                <w:sz w:val="24"/>
              </w:rPr>
            </w:pPr>
            <w:r w:rsidRPr="00F775B4">
              <w:rPr>
                <w:color w:val="000000" w:themeColor="text1"/>
                <w:sz w:val="24"/>
              </w:rPr>
              <w:t>17,3</w:t>
            </w:r>
          </w:p>
        </w:tc>
        <w:tc>
          <w:tcPr>
            <w:tcW w:w="952" w:type="dxa"/>
            <w:tcBorders>
              <w:top w:val="single" w:sz="4" w:space="0" w:color="auto"/>
              <w:left w:val="single" w:sz="4" w:space="0" w:color="auto"/>
              <w:bottom w:val="single" w:sz="4" w:space="0" w:color="auto"/>
              <w:right w:val="single" w:sz="4" w:space="0" w:color="auto"/>
            </w:tcBorders>
          </w:tcPr>
          <w:p w:rsidR="00513935" w:rsidRPr="00810812" w:rsidRDefault="00513935" w:rsidP="00513935">
            <w:pPr>
              <w:pStyle w:val="a4"/>
              <w:rPr>
                <w:bCs/>
                <w:sz w:val="24"/>
              </w:rPr>
            </w:pPr>
            <w:r w:rsidRPr="00810812">
              <w:rPr>
                <w:bCs/>
                <w:sz w:val="24"/>
              </w:rPr>
              <w:t>5,6</w:t>
            </w:r>
          </w:p>
        </w:tc>
      </w:tr>
    </w:tbl>
    <w:p w:rsidR="00513935" w:rsidRDefault="00513935" w:rsidP="00513935">
      <w:pPr>
        <w:pStyle w:val="a4"/>
        <w:jc w:val="right"/>
        <w:rPr>
          <w:color w:val="00B0F0"/>
          <w:sz w:val="22"/>
          <w:szCs w:val="22"/>
        </w:rPr>
      </w:pPr>
    </w:p>
    <w:p w:rsidR="00513935" w:rsidRDefault="00513935" w:rsidP="00513935">
      <w:pPr>
        <w:pStyle w:val="a4"/>
        <w:jc w:val="right"/>
        <w:rPr>
          <w:color w:val="00B0F0"/>
          <w:sz w:val="22"/>
          <w:szCs w:val="22"/>
        </w:rPr>
      </w:pPr>
      <w:r w:rsidRPr="00810812">
        <w:rPr>
          <w:noProof/>
          <w:color w:val="00B0F0"/>
          <w:sz w:val="22"/>
          <w:szCs w:val="22"/>
        </w:rPr>
        <w:drawing>
          <wp:inline distT="0" distB="0" distL="0" distR="0">
            <wp:extent cx="5937429" cy="3644721"/>
            <wp:effectExtent l="0" t="0" r="0" b="0"/>
            <wp:docPr id="8"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513935" w:rsidRPr="00467793" w:rsidRDefault="00513935" w:rsidP="00513935">
      <w:pPr>
        <w:pStyle w:val="a4"/>
        <w:rPr>
          <w:color w:val="000000"/>
          <w:sz w:val="22"/>
          <w:szCs w:val="22"/>
        </w:rPr>
      </w:pPr>
      <w:r w:rsidRPr="00467793">
        <w:rPr>
          <w:b/>
          <w:color w:val="000000"/>
          <w:sz w:val="22"/>
          <w:szCs w:val="22"/>
        </w:rPr>
        <w:t>Рис.</w:t>
      </w:r>
      <w:r w:rsidRPr="00467793">
        <w:rPr>
          <w:color w:val="000000"/>
          <w:sz w:val="22"/>
          <w:szCs w:val="22"/>
        </w:rPr>
        <w:t xml:space="preserve"> </w:t>
      </w:r>
      <w:r w:rsidRPr="00467793">
        <w:rPr>
          <w:b/>
          <w:color w:val="000000"/>
          <w:sz w:val="22"/>
          <w:szCs w:val="22"/>
        </w:rPr>
        <w:t>4</w:t>
      </w:r>
      <w:r w:rsidR="009A4CEB">
        <w:rPr>
          <w:b/>
          <w:color w:val="000000"/>
          <w:sz w:val="22"/>
          <w:szCs w:val="22"/>
        </w:rPr>
        <w:t>4</w:t>
      </w:r>
      <w:r w:rsidRPr="00467793">
        <w:rPr>
          <w:b/>
          <w:color w:val="000000"/>
          <w:sz w:val="22"/>
          <w:szCs w:val="22"/>
        </w:rPr>
        <w:t>.</w:t>
      </w:r>
      <w:r w:rsidRPr="00467793">
        <w:rPr>
          <w:color w:val="000000"/>
          <w:sz w:val="22"/>
          <w:szCs w:val="22"/>
        </w:rPr>
        <w:t xml:space="preserve"> Распространенность туберкулезом среди детей до 17 лет на 100 000 детского населения по административным территориям КЧР за 2020-2022 г.г.</w:t>
      </w:r>
    </w:p>
    <w:p w:rsidR="00513935" w:rsidRDefault="00513935" w:rsidP="00513935">
      <w:pPr>
        <w:pStyle w:val="a4"/>
        <w:jc w:val="both"/>
        <w:rPr>
          <w:sz w:val="24"/>
          <w:szCs w:val="24"/>
        </w:rPr>
      </w:pPr>
    </w:p>
    <w:p w:rsidR="00513935" w:rsidRDefault="00513935" w:rsidP="00513935">
      <w:pPr>
        <w:pStyle w:val="a4"/>
        <w:ind w:firstLine="567"/>
        <w:jc w:val="both"/>
        <w:rPr>
          <w:sz w:val="24"/>
          <w:szCs w:val="24"/>
        </w:rPr>
      </w:pPr>
      <w:r w:rsidRPr="00A373F2">
        <w:rPr>
          <w:sz w:val="24"/>
          <w:szCs w:val="24"/>
        </w:rPr>
        <w:t>Следствием снижения заболеваемости среди подростков является снижение ра</w:t>
      </w:r>
      <w:r w:rsidRPr="00A373F2">
        <w:rPr>
          <w:sz w:val="24"/>
          <w:szCs w:val="24"/>
        </w:rPr>
        <w:t>с</w:t>
      </w:r>
      <w:r w:rsidRPr="00A373F2">
        <w:rPr>
          <w:sz w:val="24"/>
          <w:szCs w:val="24"/>
        </w:rPr>
        <w:t>пространенности туберк</w:t>
      </w:r>
      <w:r w:rsidR="0033401D">
        <w:rPr>
          <w:sz w:val="24"/>
          <w:szCs w:val="24"/>
        </w:rPr>
        <w:t>улеза в этой возрастной группе.</w:t>
      </w:r>
    </w:p>
    <w:p w:rsidR="0033401D" w:rsidRDefault="0033401D" w:rsidP="00513935">
      <w:pPr>
        <w:pStyle w:val="a4"/>
        <w:ind w:firstLine="567"/>
        <w:jc w:val="both"/>
        <w:rPr>
          <w:sz w:val="24"/>
          <w:szCs w:val="24"/>
        </w:rPr>
      </w:pPr>
    </w:p>
    <w:p w:rsidR="0033401D" w:rsidRPr="00A373F2" w:rsidRDefault="0033401D" w:rsidP="00513935">
      <w:pPr>
        <w:pStyle w:val="a4"/>
        <w:ind w:firstLine="567"/>
        <w:jc w:val="both"/>
        <w:rPr>
          <w:sz w:val="24"/>
          <w:szCs w:val="24"/>
        </w:rPr>
      </w:pPr>
    </w:p>
    <w:p w:rsidR="00513935" w:rsidRPr="00A373F2" w:rsidRDefault="00513935" w:rsidP="00513935">
      <w:pPr>
        <w:pStyle w:val="a4"/>
        <w:jc w:val="both"/>
        <w:rPr>
          <w:sz w:val="24"/>
          <w:szCs w:val="24"/>
        </w:rPr>
      </w:pPr>
    </w:p>
    <w:p w:rsidR="00513935" w:rsidRPr="00467793" w:rsidRDefault="009A4CEB" w:rsidP="009A4CEB">
      <w:pPr>
        <w:pStyle w:val="a4"/>
        <w:jc w:val="right"/>
        <w:rPr>
          <w:color w:val="000000" w:themeColor="text1"/>
          <w:sz w:val="22"/>
          <w:szCs w:val="22"/>
        </w:rPr>
      </w:pPr>
      <w:r>
        <w:rPr>
          <w:color w:val="000000" w:themeColor="text1"/>
          <w:sz w:val="22"/>
          <w:szCs w:val="22"/>
        </w:rPr>
        <w:t>Таблица 57</w:t>
      </w:r>
    </w:p>
    <w:p w:rsidR="00513935" w:rsidRPr="00467793" w:rsidRDefault="00513935" w:rsidP="00513935">
      <w:pPr>
        <w:pStyle w:val="a4"/>
        <w:rPr>
          <w:color w:val="000000" w:themeColor="text1"/>
          <w:sz w:val="22"/>
          <w:szCs w:val="22"/>
        </w:rPr>
      </w:pPr>
    </w:p>
    <w:p w:rsidR="00513935" w:rsidRPr="00467793" w:rsidRDefault="00513935" w:rsidP="00513935">
      <w:pPr>
        <w:pStyle w:val="a4"/>
        <w:rPr>
          <w:color w:val="000000" w:themeColor="text1"/>
          <w:sz w:val="22"/>
          <w:szCs w:val="22"/>
        </w:rPr>
      </w:pPr>
      <w:r w:rsidRPr="00467793">
        <w:rPr>
          <w:color w:val="000000" w:themeColor="text1"/>
          <w:sz w:val="22"/>
          <w:szCs w:val="22"/>
        </w:rPr>
        <w:t xml:space="preserve">Болезненность туберкулеза органов дыхания на территории КЧР  (на 100000 населения) </w:t>
      </w:r>
    </w:p>
    <w:p w:rsidR="00513935" w:rsidRPr="00467793" w:rsidRDefault="00513935" w:rsidP="00513935">
      <w:pPr>
        <w:pStyle w:val="a4"/>
        <w:tabs>
          <w:tab w:val="center" w:pos="4677"/>
          <w:tab w:val="left" w:pos="7870"/>
        </w:tabs>
        <w:rPr>
          <w:color w:val="000000" w:themeColor="text1"/>
          <w:sz w:val="22"/>
          <w:szCs w:val="22"/>
        </w:rPr>
      </w:pPr>
      <w:r w:rsidRPr="00467793">
        <w:rPr>
          <w:color w:val="000000" w:themeColor="text1"/>
          <w:sz w:val="22"/>
          <w:szCs w:val="22"/>
        </w:rPr>
        <w:t>в 2022 году на территории КЧР</w:t>
      </w:r>
    </w:p>
    <w:p w:rsidR="00513935" w:rsidRPr="00467793" w:rsidRDefault="00513935" w:rsidP="00513935">
      <w:pPr>
        <w:pStyle w:val="a4"/>
        <w:tabs>
          <w:tab w:val="center" w:pos="4677"/>
          <w:tab w:val="left" w:pos="7870"/>
        </w:tabs>
        <w:rPr>
          <w:color w:val="000000" w:themeColor="text1"/>
          <w:sz w:val="22"/>
          <w:szCs w:val="22"/>
        </w:rPr>
      </w:pPr>
    </w:p>
    <w:tbl>
      <w:tblPr>
        <w:tblW w:w="9980" w:type="dxa"/>
        <w:jc w:val="center"/>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68"/>
        <w:gridCol w:w="851"/>
        <w:gridCol w:w="850"/>
        <w:gridCol w:w="851"/>
        <w:gridCol w:w="850"/>
        <w:gridCol w:w="851"/>
        <w:gridCol w:w="850"/>
        <w:gridCol w:w="851"/>
        <w:gridCol w:w="850"/>
        <w:gridCol w:w="808"/>
      </w:tblGrid>
      <w:tr w:rsidR="00513935" w:rsidRPr="00467793" w:rsidTr="00513935">
        <w:trPr>
          <w:jc w:val="center"/>
        </w:trPr>
        <w:tc>
          <w:tcPr>
            <w:tcW w:w="2368" w:type="dxa"/>
            <w:tcBorders>
              <w:top w:val="single" w:sz="4" w:space="0" w:color="auto"/>
              <w:left w:val="single" w:sz="4" w:space="0" w:color="auto"/>
              <w:bottom w:val="single" w:sz="4" w:space="0" w:color="auto"/>
              <w:right w:val="single" w:sz="4" w:space="0" w:color="auto"/>
            </w:tcBorders>
            <w:vAlign w:val="center"/>
          </w:tcPr>
          <w:p w:rsidR="00513935" w:rsidRPr="00467793" w:rsidRDefault="00513935" w:rsidP="00513935">
            <w:pPr>
              <w:pStyle w:val="a4"/>
              <w:rPr>
                <w:color w:val="000000" w:themeColor="text1"/>
                <w:sz w:val="22"/>
                <w:szCs w:val="22"/>
              </w:rPr>
            </w:pPr>
            <w:r w:rsidRPr="00467793">
              <w:rPr>
                <w:color w:val="000000" w:themeColor="text1"/>
                <w:sz w:val="22"/>
                <w:szCs w:val="22"/>
              </w:rPr>
              <w:t>РАЙОНЫ</w:t>
            </w:r>
          </w:p>
        </w:tc>
        <w:tc>
          <w:tcPr>
            <w:tcW w:w="851" w:type="dxa"/>
            <w:tcBorders>
              <w:top w:val="single" w:sz="4" w:space="0" w:color="auto"/>
              <w:left w:val="single" w:sz="4" w:space="0" w:color="auto"/>
              <w:bottom w:val="single" w:sz="4" w:space="0" w:color="auto"/>
              <w:right w:val="single" w:sz="4" w:space="0" w:color="auto"/>
            </w:tcBorders>
            <w:vAlign w:val="center"/>
          </w:tcPr>
          <w:p w:rsidR="00513935" w:rsidRPr="00467793" w:rsidRDefault="00513935" w:rsidP="00513935">
            <w:pPr>
              <w:pStyle w:val="a4"/>
              <w:rPr>
                <w:color w:val="000000" w:themeColor="text1"/>
                <w:sz w:val="22"/>
                <w:szCs w:val="22"/>
              </w:rPr>
            </w:pPr>
            <w:r w:rsidRPr="00467793">
              <w:rPr>
                <w:color w:val="000000" w:themeColor="text1"/>
                <w:sz w:val="22"/>
                <w:szCs w:val="22"/>
              </w:rPr>
              <w:t>2014</w:t>
            </w:r>
          </w:p>
        </w:tc>
        <w:tc>
          <w:tcPr>
            <w:tcW w:w="850" w:type="dxa"/>
            <w:tcBorders>
              <w:top w:val="single" w:sz="4" w:space="0" w:color="auto"/>
              <w:left w:val="single" w:sz="4" w:space="0" w:color="auto"/>
              <w:bottom w:val="single" w:sz="4" w:space="0" w:color="auto"/>
              <w:right w:val="single" w:sz="4" w:space="0" w:color="auto"/>
            </w:tcBorders>
            <w:vAlign w:val="center"/>
          </w:tcPr>
          <w:p w:rsidR="00513935" w:rsidRPr="00467793" w:rsidRDefault="00513935" w:rsidP="00513935">
            <w:pPr>
              <w:pStyle w:val="a4"/>
              <w:rPr>
                <w:color w:val="000000" w:themeColor="text1"/>
                <w:sz w:val="22"/>
                <w:szCs w:val="22"/>
              </w:rPr>
            </w:pPr>
            <w:r w:rsidRPr="00467793">
              <w:rPr>
                <w:color w:val="000000" w:themeColor="text1"/>
                <w:sz w:val="22"/>
                <w:szCs w:val="22"/>
              </w:rPr>
              <w:t>2015</w:t>
            </w:r>
          </w:p>
        </w:tc>
        <w:tc>
          <w:tcPr>
            <w:tcW w:w="851" w:type="dxa"/>
            <w:tcBorders>
              <w:top w:val="single" w:sz="4" w:space="0" w:color="auto"/>
              <w:left w:val="single" w:sz="4" w:space="0" w:color="auto"/>
              <w:bottom w:val="single" w:sz="4" w:space="0" w:color="auto"/>
              <w:right w:val="single" w:sz="4" w:space="0" w:color="auto"/>
            </w:tcBorders>
            <w:vAlign w:val="center"/>
          </w:tcPr>
          <w:p w:rsidR="00513935" w:rsidRPr="00467793" w:rsidRDefault="00513935" w:rsidP="00513935">
            <w:pPr>
              <w:pStyle w:val="a4"/>
              <w:rPr>
                <w:color w:val="000000" w:themeColor="text1"/>
                <w:sz w:val="22"/>
                <w:szCs w:val="22"/>
              </w:rPr>
            </w:pPr>
            <w:r w:rsidRPr="00467793">
              <w:rPr>
                <w:color w:val="000000" w:themeColor="text1"/>
                <w:sz w:val="22"/>
                <w:szCs w:val="22"/>
              </w:rPr>
              <w:t>2016</w:t>
            </w:r>
          </w:p>
        </w:tc>
        <w:tc>
          <w:tcPr>
            <w:tcW w:w="850" w:type="dxa"/>
            <w:tcBorders>
              <w:top w:val="single" w:sz="4" w:space="0" w:color="auto"/>
              <w:left w:val="single" w:sz="4" w:space="0" w:color="auto"/>
              <w:bottom w:val="single" w:sz="4" w:space="0" w:color="auto"/>
              <w:right w:val="single" w:sz="4" w:space="0" w:color="auto"/>
            </w:tcBorders>
            <w:vAlign w:val="center"/>
          </w:tcPr>
          <w:p w:rsidR="00513935" w:rsidRPr="00467793" w:rsidRDefault="00513935" w:rsidP="00513935">
            <w:pPr>
              <w:pStyle w:val="a4"/>
              <w:rPr>
                <w:color w:val="000000" w:themeColor="text1"/>
                <w:sz w:val="22"/>
                <w:szCs w:val="22"/>
              </w:rPr>
            </w:pPr>
            <w:r w:rsidRPr="00467793">
              <w:rPr>
                <w:color w:val="000000" w:themeColor="text1"/>
                <w:sz w:val="22"/>
                <w:szCs w:val="22"/>
              </w:rPr>
              <w:t>2017</w:t>
            </w:r>
          </w:p>
        </w:tc>
        <w:tc>
          <w:tcPr>
            <w:tcW w:w="851" w:type="dxa"/>
            <w:tcBorders>
              <w:top w:val="single" w:sz="4" w:space="0" w:color="auto"/>
              <w:left w:val="single" w:sz="4" w:space="0" w:color="auto"/>
              <w:bottom w:val="single" w:sz="4" w:space="0" w:color="auto"/>
              <w:right w:val="single" w:sz="4" w:space="0" w:color="auto"/>
            </w:tcBorders>
            <w:vAlign w:val="center"/>
          </w:tcPr>
          <w:p w:rsidR="00513935" w:rsidRPr="00467793" w:rsidRDefault="00513935" w:rsidP="00513935">
            <w:pPr>
              <w:pStyle w:val="a4"/>
              <w:rPr>
                <w:color w:val="000000" w:themeColor="text1"/>
                <w:sz w:val="22"/>
                <w:szCs w:val="22"/>
              </w:rPr>
            </w:pPr>
            <w:r w:rsidRPr="00467793">
              <w:rPr>
                <w:color w:val="000000" w:themeColor="text1"/>
                <w:sz w:val="22"/>
                <w:szCs w:val="22"/>
              </w:rPr>
              <w:t>2018</w:t>
            </w:r>
          </w:p>
        </w:tc>
        <w:tc>
          <w:tcPr>
            <w:tcW w:w="850" w:type="dxa"/>
            <w:tcBorders>
              <w:top w:val="single" w:sz="4" w:space="0" w:color="auto"/>
              <w:left w:val="single" w:sz="4" w:space="0" w:color="auto"/>
              <w:bottom w:val="single" w:sz="4" w:space="0" w:color="auto"/>
              <w:right w:val="single" w:sz="4" w:space="0" w:color="auto"/>
            </w:tcBorders>
            <w:vAlign w:val="center"/>
          </w:tcPr>
          <w:p w:rsidR="00513935" w:rsidRPr="00467793" w:rsidRDefault="00513935" w:rsidP="00513935">
            <w:pPr>
              <w:pStyle w:val="a4"/>
              <w:rPr>
                <w:color w:val="000000" w:themeColor="text1"/>
                <w:sz w:val="22"/>
                <w:szCs w:val="22"/>
              </w:rPr>
            </w:pPr>
            <w:r w:rsidRPr="00467793">
              <w:rPr>
                <w:color w:val="000000" w:themeColor="text1"/>
                <w:sz w:val="22"/>
                <w:szCs w:val="22"/>
              </w:rPr>
              <w:t>2019</w:t>
            </w:r>
          </w:p>
        </w:tc>
        <w:tc>
          <w:tcPr>
            <w:tcW w:w="851" w:type="dxa"/>
            <w:tcBorders>
              <w:top w:val="single" w:sz="4" w:space="0" w:color="auto"/>
              <w:left w:val="single" w:sz="4" w:space="0" w:color="auto"/>
              <w:bottom w:val="single" w:sz="4" w:space="0" w:color="auto"/>
              <w:right w:val="single" w:sz="4" w:space="0" w:color="auto"/>
            </w:tcBorders>
            <w:vAlign w:val="center"/>
          </w:tcPr>
          <w:p w:rsidR="00513935" w:rsidRPr="00467793" w:rsidRDefault="00513935" w:rsidP="00513935">
            <w:pPr>
              <w:pStyle w:val="a4"/>
              <w:rPr>
                <w:color w:val="000000" w:themeColor="text1"/>
                <w:sz w:val="22"/>
                <w:szCs w:val="22"/>
              </w:rPr>
            </w:pPr>
            <w:r w:rsidRPr="00467793">
              <w:rPr>
                <w:color w:val="000000" w:themeColor="text1"/>
                <w:sz w:val="22"/>
                <w:szCs w:val="22"/>
              </w:rPr>
              <w:t>2020</w:t>
            </w:r>
          </w:p>
        </w:tc>
        <w:tc>
          <w:tcPr>
            <w:tcW w:w="850" w:type="dxa"/>
            <w:tcBorders>
              <w:top w:val="single" w:sz="4" w:space="0" w:color="auto"/>
              <w:left w:val="single" w:sz="4" w:space="0" w:color="auto"/>
              <w:bottom w:val="single" w:sz="4" w:space="0" w:color="auto"/>
              <w:right w:val="single" w:sz="4" w:space="0" w:color="auto"/>
            </w:tcBorders>
            <w:vAlign w:val="center"/>
          </w:tcPr>
          <w:p w:rsidR="00513935" w:rsidRPr="00467793" w:rsidRDefault="00513935" w:rsidP="00513935">
            <w:pPr>
              <w:pStyle w:val="a4"/>
              <w:rPr>
                <w:color w:val="000000" w:themeColor="text1"/>
                <w:sz w:val="22"/>
                <w:szCs w:val="22"/>
              </w:rPr>
            </w:pPr>
            <w:r w:rsidRPr="00467793">
              <w:rPr>
                <w:color w:val="000000" w:themeColor="text1"/>
                <w:sz w:val="22"/>
                <w:szCs w:val="22"/>
              </w:rPr>
              <w:t>2021</w:t>
            </w:r>
          </w:p>
        </w:tc>
        <w:tc>
          <w:tcPr>
            <w:tcW w:w="808" w:type="dxa"/>
            <w:tcBorders>
              <w:top w:val="single" w:sz="4" w:space="0" w:color="auto"/>
              <w:left w:val="single" w:sz="4" w:space="0" w:color="auto"/>
              <w:bottom w:val="single" w:sz="4" w:space="0" w:color="auto"/>
              <w:right w:val="single" w:sz="4" w:space="0" w:color="auto"/>
            </w:tcBorders>
            <w:vAlign w:val="center"/>
          </w:tcPr>
          <w:p w:rsidR="00513935" w:rsidRPr="00467793" w:rsidRDefault="00513935" w:rsidP="00513935">
            <w:pPr>
              <w:pStyle w:val="a4"/>
              <w:rPr>
                <w:color w:val="000000" w:themeColor="text1"/>
                <w:sz w:val="22"/>
                <w:szCs w:val="22"/>
              </w:rPr>
            </w:pPr>
            <w:r w:rsidRPr="00467793">
              <w:rPr>
                <w:color w:val="000000" w:themeColor="text1"/>
                <w:sz w:val="22"/>
                <w:szCs w:val="22"/>
              </w:rPr>
              <w:t>2022</w:t>
            </w:r>
          </w:p>
        </w:tc>
      </w:tr>
      <w:tr w:rsidR="00513935" w:rsidRPr="00467793" w:rsidTr="00513935">
        <w:trPr>
          <w:trHeight w:val="135"/>
          <w:jc w:val="center"/>
        </w:trPr>
        <w:tc>
          <w:tcPr>
            <w:tcW w:w="2368" w:type="dxa"/>
            <w:tcBorders>
              <w:top w:val="single" w:sz="4" w:space="0" w:color="auto"/>
              <w:left w:val="single" w:sz="4" w:space="0" w:color="auto"/>
              <w:bottom w:val="single" w:sz="4" w:space="0" w:color="auto"/>
              <w:right w:val="single" w:sz="4" w:space="0" w:color="auto"/>
            </w:tcBorders>
            <w:vAlign w:val="center"/>
          </w:tcPr>
          <w:p w:rsidR="00513935" w:rsidRPr="00467793" w:rsidRDefault="00513935" w:rsidP="00513935">
            <w:pPr>
              <w:pStyle w:val="a4"/>
              <w:jc w:val="left"/>
              <w:rPr>
                <w:color w:val="000000" w:themeColor="text1"/>
                <w:sz w:val="22"/>
                <w:szCs w:val="22"/>
              </w:rPr>
            </w:pPr>
            <w:r w:rsidRPr="00467793">
              <w:rPr>
                <w:color w:val="000000" w:themeColor="text1"/>
                <w:sz w:val="22"/>
                <w:szCs w:val="22"/>
              </w:rPr>
              <w:t>г</w:t>
            </w:r>
            <w:proofErr w:type="gramStart"/>
            <w:r w:rsidRPr="00467793">
              <w:rPr>
                <w:color w:val="000000" w:themeColor="text1"/>
                <w:sz w:val="22"/>
                <w:szCs w:val="22"/>
              </w:rPr>
              <w:t>.Ч</w:t>
            </w:r>
            <w:proofErr w:type="gramEnd"/>
            <w:r w:rsidRPr="00467793">
              <w:rPr>
                <w:color w:val="000000" w:themeColor="text1"/>
                <w:sz w:val="22"/>
                <w:szCs w:val="22"/>
              </w:rPr>
              <w:t>еркесск</w:t>
            </w:r>
          </w:p>
        </w:tc>
        <w:tc>
          <w:tcPr>
            <w:tcW w:w="851" w:type="dxa"/>
            <w:tcBorders>
              <w:top w:val="single" w:sz="4" w:space="0" w:color="auto"/>
              <w:left w:val="single" w:sz="4" w:space="0" w:color="auto"/>
              <w:bottom w:val="single" w:sz="4" w:space="0" w:color="auto"/>
              <w:right w:val="single" w:sz="4" w:space="0" w:color="auto"/>
            </w:tcBorders>
            <w:vAlign w:val="center"/>
          </w:tcPr>
          <w:p w:rsidR="00513935" w:rsidRPr="00467793" w:rsidRDefault="00513935" w:rsidP="00513935">
            <w:pPr>
              <w:pStyle w:val="a4"/>
              <w:rPr>
                <w:bCs/>
                <w:color w:val="000000" w:themeColor="text1"/>
                <w:sz w:val="22"/>
                <w:szCs w:val="22"/>
              </w:rPr>
            </w:pPr>
            <w:r w:rsidRPr="00467793">
              <w:rPr>
                <w:bCs/>
                <w:color w:val="000000" w:themeColor="text1"/>
                <w:sz w:val="22"/>
                <w:szCs w:val="22"/>
              </w:rPr>
              <w:t>156,0</w:t>
            </w:r>
          </w:p>
        </w:tc>
        <w:tc>
          <w:tcPr>
            <w:tcW w:w="850" w:type="dxa"/>
            <w:tcBorders>
              <w:top w:val="single" w:sz="4" w:space="0" w:color="auto"/>
              <w:left w:val="single" w:sz="4" w:space="0" w:color="auto"/>
              <w:bottom w:val="single" w:sz="4" w:space="0" w:color="auto"/>
              <w:right w:val="single" w:sz="4" w:space="0" w:color="auto"/>
            </w:tcBorders>
            <w:vAlign w:val="center"/>
          </w:tcPr>
          <w:p w:rsidR="00513935" w:rsidRPr="00467793" w:rsidRDefault="00513935" w:rsidP="00513935">
            <w:pPr>
              <w:pStyle w:val="a4"/>
              <w:rPr>
                <w:bCs/>
                <w:color w:val="000000" w:themeColor="text1"/>
                <w:sz w:val="22"/>
                <w:szCs w:val="22"/>
              </w:rPr>
            </w:pPr>
            <w:r w:rsidRPr="00467793">
              <w:rPr>
                <w:bCs/>
                <w:color w:val="000000" w:themeColor="text1"/>
                <w:sz w:val="22"/>
                <w:szCs w:val="22"/>
              </w:rPr>
              <w:t>130,4</w:t>
            </w:r>
          </w:p>
        </w:tc>
        <w:tc>
          <w:tcPr>
            <w:tcW w:w="851" w:type="dxa"/>
            <w:tcBorders>
              <w:top w:val="single" w:sz="4" w:space="0" w:color="auto"/>
              <w:left w:val="single" w:sz="4" w:space="0" w:color="auto"/>
              <w:bottom w:val="single" w:sz="4" w:space="0" w:color="auto"/>
              <w:right w:val="single" w:sz="4" w:space="0" w:color="auto"/>
            </w:tcBorders>
            <w:vAlign w:val="center"/>
          </w:tcPr>
          <w:p w:rsidR="00513935" w:rsidRPr="00467793" w:rsidRDefault="00513935" w:rsidP="00513935">
            <w:pPr>
              <w:pStyle w:val="a4"/>
              <w:rPr>
                <w:bCs/>
                <w:color w:val="000000" w:themeColor="text1"/>
                <w:sz w:val="22"/>
                <w:szCs w:val="22"/>
              </w:rPr>
            </w:pPr>
            <w:r w:rsidRPr="00467793">
              <w:rPr>
                <w:bCs/>
                <w:color w:val="000000" w:themeColor="text1"/>
                <w:sz w:val="22"/>
                <w:szCs w:val="22"/>
              </w:rPr>
              <w:t>124,2</w:t>
            </w:r>
          </w:p>
        </w:tc>
        <w:tc>
          <w:tcPr>
            <w:tcW w:w="850" w:type="dxa"/>
            <w:tcBorders>
              <w:top w:val="single" w:sz="4" w:space="0" w:color="auto"/>
              <w:left w:val="single" w:sz="4" w:space="0" w:color="auto"/>
              <w:bottom w:val="single" w:sz="4" w:space="0" w:color="auto"/>
              <w:right w:val="single" w:sz="4" w:space="0" w:color="auto"/>
            </w:tcBorders>
            <w:vAlign w:val="center"/>
          </w:tcPr>
          <w:p w:rsidR="00513935" w:rsidRPr="00467793" w:rsidRDefault="00513935" w:rsidP="00513935">
            <w:pPr>
              <w:pStyle w:val="a4"/>
              <w:rPr>
                <w:bCs/>
                <w:color w:val="000000" w:themeColor="text1"/>
                <w:sz w:val="22"/>
                <w:szCs w:val="22"/>
              </w:rPr>
            </w:pPr>
            <w:r w:rsidRPr="00467793">
              <w:rPr>
                <w:bCs/>
                <w:color w:val="000000" w:themeColor="text1"/>
                <w:sz w:val="22"/>
                <w:szCs w:val="22"/>
              </w:rPr>
              <w:t>115,1</w:t>
            </w:r>
          </w:p>
        </w:tc>
        <w:tc>
          <w:tcPr>
            <w:tcW w:w="851" w:type="dxa"/>
            <w:tcBorders>
              <w:top w:val="single" w:sz="4" w:space="0" w:color="auto"/>
              <w:left w:val="single" w:sz="4" w:space="0" w:color="auto"/>
              <w:bottom w:val="single" w:sz="4" w:space="0" w:color="auto"/>
              <w:right w:val="single" w:sz="4" w:space="0" w:color="auto"/>
            </w:tcBorders>
            <w:vAlign w:val="center"/>
          </w:tcPr>
          <w:p w:rsidR="00513935" w:rsidRPr="00467793" w:rsidRDefault="00513935" w:rsidP="00513935">
            <w:pPr>
              <w:pStyle w:val="a4"/>
              <w:rPr>
                <w:bCs/>
                <w:color w:val="000000" w:themeColor="text1"/>
                <w:sz w:val="22"/>
                <w:szCs w:val="22"/>
              </w:rPr>
            </w:pPr>
            <w:r w:rsidRPr="00467793">
              <w:rPr>
                <w:bCs/>
                <w:color w:val="000000" w:themeColor="text1"/>
                <w:sz w:val="22"/>
                <w:szCs w:val="22"/>
              </w:rPr>
              <w:t>118,4</w:t>
            </w:r>
          </w:p>
        </w:tc>
        <w:tc>
          <w:tcPr>
            <w:tcW w:w="850" w:type="dxa"/>
            <w:tcBorders>
              <w:top w:val="single" w:sz="4" w:space="0" w:color="auto"/>
              <w:left w:val="single" w:sz="4" w:space="0" w:color="auto"/>
              <w:bottom w:val="single" w:sz="4" w:space="0" w:color="auto"/>
              <w:right w:val="single" w:sz="4" w:space="0" w:color="auto"/>
            </w:tcBorders>
            <w:vAlign w:val="center"/>
          </w:tcPr>
          <w:p w:rsidR="00513935" w:rsidRPr="00467793" w:rsidRDefault="00513935" w:rsidP="00513935">
            <w:pPr>
              <w:pStyle w:val="a4"/>
              <w:rPr>
                <w:b/>
                <w:bCs/>
                <w:color w:val="000000" w:themeColor="text1"/>
                <w:sz w:val="22"/>
                <w:szCs w:val="22"/>
              </w:rPr>
            </w:pPr>
            <w:r w:rsidRPr="00467793">
              <w:rPr>
                <w:color w:val="000000" w:themeColor="text1"/>
                <w:sz w:val="22"/>
                <w:szCs w:val="22"/>
              </w:rPr>
              <w:t>112,4</w:t>
            </w:r>
          </w:p>
        </w:tc>
        <w:tc>
          <w:tcPr>
            <w:tcW w:w="851" w:type="dxa"/>
            <w:tcBorders>
              <w:top w:val="single" w:sz="4" w:space="0" w:color="auto"/>
              <w:left w:val="single" w:sz="4" w:space="0" w:color="auto"/>
              <w:bottom w:val="single" w:sz="4" w:space="0" w:color="auto"/>
              <w:right w:val="single" w:sz="4" w:space="0" w:color="auto"/>
            </w:tcBorders>
            <w:vAlign w:val="center"/>
          </w:tcPr>
          <w:p w:rsidR="00513935" w:rsidRPr="00467793" w:rsidRDefault="00513935" w:rsidP="00513935">
            <w:pPr>
              <w:pStyle w:val="a4"/>
              <w:rPr>
                <w:b/>
                <w:bCs/>
                <w:color w:val="000000" w:themeColor="text1"/>
                <w:sz w:val="22"/>
                <w:szCs w:val="22"/>
              </w:rPr>
            </w:pPr>
            <w:r w:rsidRPr="00467793">
              <w:rPr>
                <w:color w:val="000000" w:themeColor="text1"/>
                <w:sz w:val="22"/>
                <w:szCs w:val="22"/>
              </w:rPr>
              <w:t>79,6</w:t>
            </w:r>
          </w:p>
        </w:tc>
        <w:tc>
          <w:tcPr>
            <w:tcW w:w="850" w:type="dxa"/>
            <w:tcBorders>
              <w:top w:val="single" w:sz="4" w:space="0" w:color="auto"/>
              <w:left w:val="single" w:sz="4" w:space="0" w:color="auto"/>
              <w:bottom w:val="single" w:sz="4" w:space="0" w:color="auto"/>
              <w:right w:val="single" w:sz="4" w:space="0" w:color="auto"/>
            </w:tcBorders>
            <w:vAlign w:val="center"/>
          </w:tcPr>
          <w:p w:rsidR="00513935" w:rsidRPr="00467793" w:rsidRDefault="00513935" w:rsidP="00513935">
            <w:pPr>
              <w:pStyle w:val="a4"/>
              <w:rPr>
                <w:b/>
                <w:bCs/>
                <w:sz w:val="22"/>
                <w:szCs w:val="22"/>
              </w:rPr>
            </w:pPr>
            <w:r w:rsidRPr="00467793">
              <w:rPr>
                <w:sz w:val="22"/>
                <w:szCs w:val="22"/>
              </w:rPr>
              <w:t>75,5</w:t>
            </w:r>
          </w:p>
        </w:tc>
        <w:tc>
          <w:tcPr>
            <w:tcW w:w="808" w:type="dxa"/>
            <w:tcBorders>
              <w:top w:val="single" w:sz="4" w:space="0" w:color="auto"/>
              <w:left w:val="single" w:sz="4" w:space="0" w:color="auto"/>
              <w:bottom w:val="single" w:sz="4" w:space="0" w:color="auto"/>
              <w:right w:val="single" w:sz="4" w:space="0" w:color="auto"/>
            </w:tcBorders>
            <w:vAlign w:val="center"/>
          </w:tcPr>
          <w:p w:rsidR="00513935" w:rsidRPr="00467793" w:rsidRDefault="00513935" w:rsidP="00513935">
            <w:pPr>
              <w:pStyle w:val="a4"/>
              <w:rPr>
                <w:bCs/>
                <w:sz w:val="22"/>
                <w:szCs w:val="22"/>
              </w:rPr>
            </w:pPr>
            <w:r w:rsidRPr="00467793">
              <w:rPr>
                <w:bCs/>
                <w:sz w:val="22"/>
                <w:szCs w:val="22"/>
              </w:rPr>
              <w:t>66,9</w:t>
            </w:r>
          </w:p>
        </w:tc>
      </w:tr>
      <w:tr w:rsidR="00513935" w:rsidRPr="00467793" w:rsidTr="00513935">
        <w:trPr>
          <w:jc w:val="center"/>
        </w:trPr>
        <w:tc>
          <w:tcPr>
            <w:tcW w:w="2368" w:type="dxa"/>
            <w:tcBorders>
              <w:top w:val="single" w:sz="4" w:space="0" w:color="auto"/>
              <w:left w:val="single" w:sz="4" w:space="0" w:color="auto"/>
              <w:bottom w:val="single" w:sz="4" w:space="0" w:color="auto"/>
              <w:right w:val="single" w:sz="4" w:space="0" w:color="auto"/>
            </w:tcBorders>
            <w:vAlign w:val="center"/>
          </w:tcPr>
          <w:p w:rsidR="00513935" w:rsidRPr="00467793" w:rsidRDefault="00513935" w:rsidP="00513935">
            <w:pPr>
              <w:pStyle w:val="a4"/>
              <w:jc w:val="left"/>
              <w:rPr>
                <w:color w:val="000000" w:themeColor="text1"/>
                <w:sz w:val="22"/>
                <w:szCs w:val="22"/>
              </w:rPr>
            </w:pPr>
            <w:proofErr w:type="spellStart"/>
            <w:r w:rsidRPr="00467793">
              <w:rPr>
                <w:color w:val="000000" w:themeColor="text1"/>
                <w:sz w:val="22"/>
                <w:szCs w:val="22"/>
              </w:rPr>
              <w:t>Адыге-Хабльский</w:t>
            </w:r>
            <w:proofErr w:type="spellEnd"/>
            <w:r w:rsidRPr="00467793">
              <w:rPr>
                <w:color w:val="000000" w:themeColor="text1"/>
                <w:sz w:val="22"/>
                <w:szCs w:val="22"/>
              </w:rPr>
              <w:t xml:space="preserve"> район</w:t>
            </w:r>
          </w:p>
        </w:tc>
        <w:tc>
          <w:tcPr>
            <w:tcW w:w="851" w:type="dxa"/>
            <w:tcBorders>
              <w:top w:val="single" w:sz="4" w:space="0" w:color="auto"/>
              <w:left w:val="single" w:sz="4" w:space="0" w:color="auto"/>
              <w:bottom w:val="single" w:sz="4" w:space="0" w:color="auto"/>
              <w:right w:val="single" w:sz="4" w:space="0" w:color="auto"/>
            </w:tcBorders>
            <w:vAlign w:val="center"/>
          </w:tcPr>
          <w:p w:rsidR="00513935" w:rsidRPr="00467793" w:rsidRDefault="00513935" w:rsidP="00513935">
            <w:pPr>
              <w:pStyle w:val="a4"/>
              <w:rPr>
                <w:bCs/>
                <w:color w:val="000000" w:themeColor="text1"/>
                <w:sz w:val="22"/>
                <w:szCs w:val="22"/>
              </w:rPr>
            </w:pPr>
            <w:r w:rsidRPr="00467793">
              <w:rPr>
                <w:bCs/>
                <w:color w:val="000000" w:themeColor="text1"/>
                <w:sz w:val="22"/>
                <w:szCs w:val="22"/>
              </w:rPr>
              <w:t>201,0</w:t>
            </w:r>
          </w:p>
        </w:tc>
        <w:tc>
          <w:tcPr>
            <w:tcW w:w="850" w:type="dxa"/>
            <w:tcBorders>
              <w:top w:val="single" w:sz="4" w:space="0" w:color="auto"/>
              <w:left w:val="single" w:sz="4" w:space="0" w:color="auto"/>
              <w:bottom w:val="single" w:sz="4" w:space="0" w:color="auto"/>
              <w:right w:val="single" w:sz="4" w:space="0" w:color="auto"/>
            </w:tcBorders>
            <w:vAlign w:val="center"/>
          </w:tcPr>
          <w:p w:rsidR="00513935" w:rsidRPr="00467793" w:rsidRDefault="00513935" w:rsidP="00513935">
            <w:pPr>
              <w:pStyle w:val="a4"/>
              <w:rPr>
                <w:bCs/>
                <w:color w:val="000000" w:themeColor="text1"/>
                <w:sz w:val="22"/>
                <w:szCs w:val="22"/>
              </w:rPr>
            </w:pPr>
            <w:r w:rsidRPr="00467793">
              <w:rPr>
                <w:bCs/>
                <w:color w:val="000000" w:themeColor="text1"/>
                <w:sz w:val="22"/>
                <w:szCs w:val="22"/>
              </w:rPr>
              <w:t>151,0</w:t>
            </w:r>
          </w:p>
        </w:tc>
        <w:tc>
          <w:tcPr>
            <w:tcW w:w="851" w:type="dxa"/>
            <w:tcBorders>
              <w:top w:val="single" w:sz="4" w:space="0" w:color="auto"/>
              <w:left w:val="single" w:sz="4" w:space="0" w:color="auto"/>
              <w:bottom w:val="single" w:sz="4" w:space="0" w:color="auto"/>
              <w:right w:val="single" w:sz="4" w:space="0" w:color="auto"/>
            </w:tcBorders>
            <w:vAlign w:val="center"/>
          </w:tcPr>
          <w:p w:rsidR="00513935" w:rsidRPr="00467793" w:rsidRDefault="00513935" w:rsidP="00513935">
            <w:pPr>
              <w:pStyle w:val="a4"/>
              <w:rPr>
                <w:bCs/>
                <w:color w:val="000000" w:themeColor="text1"/>
                <w:sz w:val="22"/>
                <w:szCs w:val="22"/>
              </w:rPr>
            </w:pPr>
            <w:r w:rsidRPr="00467793">
              <w:rPr>
                <w:bCs/>
                <w:color w:val="000000" w:themeColor="text1"/>
                <w:sz w:val="22"/>
                <w:szCs w:val="22"/>
              </w:rPr>
              <w:t>76,2</w:t>
            </w:r>
          </w:p>
        </w:tc>
        <w:tc>
          <w:tcPr>
            <w:tcW w:w="850" w:type="dxa"/>
            <w:tcBorders>
              <w:top w:val="single" w:sz="4" w:space="0" w:color="auto"/>
              <w:left w:val="single" w:sz="4" w:space="0" w:color="auto"/>
              <w:bottom w:val="single" w:sz="4" w:space="0" w:color="auto"/>
              <w:right w:val="single" w:sz="4" w:space="0" w:color="auto"/>
            </w:tcBorders>
            <w:vAlign w:val="center"/>
          </w:tcPr>
          <w:p w:rsidR="00513935" w:rsidRPr="00467793" w:rsidRDefault="00513935" w:rsidP="00513935">
            <w:pPr>
              <w:pStyle w:val="a4"/>
              <w:rPr>
                <w:bCs/>
                <w:color w:val="000000" w:themeColor="text1"/>
                <w:sz w:val="22"/>
                <w:szCs w:val="22"/>
              </w:rPr>
            </w:pPr>
            <w:r w:rsidRPr="00467793">
              <w:rPr>
                <w:bCs/>
                <w:color w:val="000000" w:themeColor="text1"/>
                <w:sz w:val="22"/>
                <w:szCs w:val="22"/>
              </w:rPr>
              <w:t>89,1</w:t>
            </w:r>
          </w:p>
        </w:tc>
        <w:tc>
          <w:tcPr>
            <w:tcW w:w="851" w:type="dxa"/>
            <w:tcBorders>
              <w:top w:val="single" w:sz="4" w:space="0" w:color="auto"/>
              <w:left w:val="single" w:sz="4" w:space="0" w:color="auto"/>
              <w:bottom w:val="single" w:sz="4" w:space="0" w:color="auto"/>
              <w:right w:val="single" w:sz="4" w:space="0" w:color="auto"/>
            </w:tcBorders>
            <w:vAlign w:val="center"/>
          </w:tcPr>
          <w:p w:rsidR="00513935" w:rsidRPr="00467793" w:rsidRDefault="00513935" w:rsidP="00513935">
            <w:pPr>
              <w:pStyle w:val="a4"/>
              <w:rPr>
                <w:bCs/>
                <w:color w:val="000000" w:themeColor="text1"/>
                <w:sz w:val="22"/>
                <w:szCs w:val="22"/>
              </w:rPr>
            </w:pPr>
            <w:r w:rsidRPr="00467793">
              <w:rPr>
                <w:bCs/>
                <w:color w:val="000000" w:themeColor="text1"/>
                <w:sz w:val="22"/>
                <w:szCs w:val="22"/>
              </w:rPr>
              <w:t>139,8</w:t>
            </w:r>
          </w:p>
        </w:tc>
        <w:tc>
          <w:tcPr>
            <w:tcW w:w="850" w:type="dxa"/>
            <w:tcBorders>
              <w:top w:val="single" w:sz="4" w:space="0" w:color="auto"/>
              <w:left w:val="single" w:sz="4" w:space="0" w:color="auto"/>
              <w:bottom w:val="single" w:sz="4" w:space="0" w:color="auto"/>
              <w:right w:val="single" w:sz="4" w:space="0" w:color="auto"/>
            </w:tcBorders>
            <w:vAlign w:val="center"/>
          </w:tcPr>
          <w:p w:rsidR="00513935" w:rsidRPr="00467793" w:rsidRDefault="00513935" w:rsidP="00513935">
            <w:pPr>
              <w:pStyle w:val="a4"/>
              <w:rPr>
                <w:b/>
                <w:bCs/>
                <w:color w:val="000000" w:themeColor="text1"/>
                <w:sz w:val="22"/>
                <w:szCs w:val="22"/>
              </w:rPr>
            </w:pPr>
            <w:r w:rsidRPr="00467793">
              <w:rPr>
                <w:color w:val="000000" w:themeColor="text1"/>
                <w:sz w:val="22"/>
                <w:szCs w:val="22"/>
              </w:rPr>
              <w:t>95,8</w:t>
            </w:r>
          </w:p>
        </w:tc>
        <w:tc>
          <w:tcPr>
            <w:tcW w:w="851" w:type="dxa"/>
            <w:tcBorders>
              <w:top w:val="single" w:sz="4" w:space="0" w:color="auto"/>
              <w:left w:val="single" w:sz="4" w:space="0" w:color="auto"/>
              <w:bottom w:val="single" w:sz="4" w:space="0" w:color="auto"/>
              <w:right w:val="single" w:sz="4" w:space="0" w:color="auto"/>
            </w:tcBorders>
            <w:vAlign w:val="center"/>
          </w:tcPr>
          <w:p w:rsidR="00513935" w:rsidRPr="00467793" w:rsidRDefault="00513935" w:rsidP="00513935">
            <w:pPr>
              <w:pStyle w:val="a4"/>
              <w:rPr>
                <w:b/>
                <w:bCs/>
                <w:color w:val="000000" w:themeColor="text1"/>
                <w:sz w:val="22"/>
                <w:szCs w:val="22"/>
              </w:rPr>
            </w:pPr>
            <w:r w:rsidRPr="00467793">
              <w:rPr>
                <w:color w:val="000000" w:themeColor="text1"/>
                <w:sz w:val="22"/>
                <w:szCs w:val="22"/>
              </w:rPr>
              <w:t>102</w:t>
            </w:r>
          </w:p>
        </w:tc>
        <w:tc>
          <w:tcPr>
            <w:tcW w:w="850" w:type="dxa"/>
            <w:tcBorders>
              <w:top w:val="single" w:sz="4" w:space="0" w:color="auto"/>
              <w:left w:val="single" w:sz="4" w:space="0" w:color="auto"/>
              <w:bottom w:val="single" w:sz="4" w:space="0" w:color="auto"/>
              <w:right w:val="single" w:sz="4" w:space="0" w:color="auto"/>
            </w:tcBorders>
            <w:vAlign w:val="center"/>
          </w:tcPr>
          <w:p w:rsidR="00513935" w:rsidRPr="00467793" w:rsidRDefault="00513935" w:rsidP="00513935">
            <w:pPr>
              <w:pStyle w:val="a4"/>
              <w:rPr>
                <w:b/>
                <w:bCs/>
                <w:sz w:val="22"/>
                <w:szCs w:val="22"/>
              </w:rPr>
            </w:pPr>
            <w:r w:rsidRPr="00467793">
              <w:rPr>
                <w:sz w:val="22"/>
                <w:szCs w:val="22"/>
              </w:rPr>
              <w:t>114,2</w:t>
            </w:r>
          </w:p>
        </w:tc>
        <w:tc>
          <w:tcPr>
            <w:tcW w:w="808" w:type="dxa"/>
            <w:tcBorders>
              <w:top w:val="single" w:sz="4" w:space="0" w:color="auto"/>
              <w:left w:val="single" w:sz="4" w:space="0" w:color="auto"/>
              <w:bottom w:val="single" w:sz="4" w:space="0" w:color="auto"/>
              <w:right w:val="single" w:sz="4" w:space="0" w:color="auto"/>
            </w:tcBorders>
            <w:vAlign w:val="center"/>
          </w:tcPr>
          <w:p w:rsidR="00513935" w:rsidRPr="00467793" w:rsidRDefault="00513935" w:rsidP="00513935">
            <w:pPr>
              <w:pStyle w:val="a4"/>
              <w:rPr>
                <w:bCs/>
                <w:sz w:val="22"/>
                <w:szCs w:val="22"/>
              </w:rPr>
            </w:pPr>
            <w:r w:rsidRPr="00467793">
              <w:rPr>
                <w:bCs/>
                <w:sz w:val="22"/>
                <w:szCs w:val="22"/>
              </w:rPr>
              <w:t>95,6</w:t>
            </w:r>
          </w:p>
        </w:tc>
      </w:tr>
      <w:tr w:rsidR="00513935" w:rsidRPr="00467793" w:rsidTr="00513935">
        <w:trPr>
          <w:jc w:val="center"/>
        </w:trPr>
        <w:tc>
          <w:tcPr>
            <w:tcW w:w="2368" w:type="dxa"/>
            <w:tcBorders>
              <w:top w:val="single" w:sz="4" w:space="0" w:color="auto"/>
              <w:left w:val="single" w:sz="4" w:space="0" w:color="auto"/>
              <w:bottom w:val="single" w:sz="4" w:space="0" w:color="auto"/>
              <w:right w:val="single" w:sz="4" w:space="0" w:color="auto"/>
            </w:tcBorders>
            <w:vAlign w:val="center"/>
          </w:tcPr>
          <w:p w:rsidR="00513935" w:rsidRPr="00467793" w:rsidRDefault="00513935" w:rsidP="00513935">
            <w:pPr>
              <w:pStyle w:val="a4"/>
              <w:jc w:val="left"/>
              <w:rPr>
                <w:color w:val="000000" w:themeColor="text1"/>
                <w:sz w:val="22"/>
                <w:szCs w:val="22"/>
              </w:rPr>
            </w:pPr>
            <w:r w:rsidRPr="00467793">
              <w:rPr>
                <w:color w:val="000000" w:themeColor="text1"/>
                <w:sz w:val="22"/>
                <w:szCs w:val="22"/>
              </w:rPr>
              <w:t>Зеленчукский район</w:t>
            </w:r>
          </w:p>
        </w:tc>
        <w:tc>
          <w:tcPr>
            <w:tcW w:w="851" w:type="dxa"/>
            <w:tcBorders>
              <w:top w:val="single" w:sz="4" w:space="0" w:color="auto"/>
              <w:left w:val="single" w:sz="4" w:space="0" w:color="auto"/>
              <w:bottom w:val="single" w:sz="4" w:space="0" w:color="auto"/>
              <w:right w:val="single" w:sz="4" w:space="0" w:color="auto"/>
            </w:tcBorders>
            <w:vAlign w:val="center"/>
          </w:tcPr>
          <w:p w:rsidR="00513935" w:rsidRPr="00467793" w:rsidRDefault="00513935" w:rsidP="00513935">
            <w:pPr>
              <w:pStyle w:val="a4"/>
              <w:rPr>
                <w:bCs/>
                <w:color w:val="000000" w:themeColor="text1"/>
                <w:sz w:val="22"/>
                <w:szCs w:val="22"/>
              </w:rPr>
            </w:pPr>
            <w:r w:rsidRPr="00467793">
              <w:rPr>
                <w:bCs/>
                <w:color w:val="000000" w:themeColor="text1"/>
                <w:sz w:val="22"/>
                <w:szCs w:val="22"/>
              </w:rPr>
              <w:t>70,0</w:t>
            </w:r>
          </w:p>
        </w:tc>
        <w:tc>
          <w:tcPr>
            <w:tcW w:w="850" w:type="dxa"/>
            <w:tcBorders>
              <w:top w:val="single" w:sz="4" w:space="0" w:color="auto"/>
              <w:left w:val="single" w:sz="4" w:space="0" w:color="auto"/>
              <w:bottom w:val="single" w:sz="4" w:space="0" w:color="auto"/>
              <w:right w:val="single" w:sz="4" w:space="0" w:color="auto"/>
            </w:tcBorders>
            <w:vAlign w:val="center"/>
          </w:tcPr>
          <w:p w:rsidR="00513935" w:rsidRPr="00467793" w:rsidRDefault="00513935" w:rsidP="00513935">
            <w:pPr>
              <w:pStyle w:val="a4"/>
              <w:rPr>
                <w:bCs/>
                <w:color w:val="000000" w:themeColor="text1"/>
                <w:sz w:val="22"/>
                <w:szCs w:val="22"/>
              </w:rPr>
            </w:pPr>
            <w:r w:rsidRPr="00467793">
              <w:rPr>
                <w:bCs/>
                <w:color w:val="000000" w:themeColor="text1"/>
                <w:sz w:val="22"/>
                <w:szCs w:val="22"/>
              </w:rPr>
              <w:t>66,9</w:t>
            </w:r>
          </w:p>
        </w:tc>
        <w:tc>
          <w:tcPr>
            <w:tcW w:w="851" w:type="dxa"/>
            <w:tcBorders>
              <w:top w:val="single" w:sz="4" w:space="0" w:color="auto"/>
              <w:left w:val="single" w:sz="4" w:space="0" w:color="auto"/>
              <w:bottom w:val="single" w:sz="4" w:space="0" w:color="auto"/>
              <w:right w:val="single" w:sz="4" w:space="0" w:color="auto"/>
            </w:tcBorders>
            <w:vAlign w:val="center"/>
          </w:tcPr>
          <w:p w:rsidR="00513935" w:rsidRPr="00467793" w:rsidRDefault="00513935" w:rsidP="00513935">
            <w:pPr>
              <w:pStyle w:val="a4"/>
              <w:rPr>
                <w:bCs/>
                <w:color w:val="000000" w:themeColor="text1"/>
                <w:sz w:val="22"/>
                <w:szCs w:val="22"/>
              </w:rPr>
            </w:pPr>
            <w:r w:rsidRPr="00467793">
              <w:rPr>
                <w:bCs/>
                <w:color w:val="000000" w:themeColor="text1"/>
                <w:sz w:val="22"/>
                <w:szCs w:val="22"/>
              </w:rPr>
              <w:t>65,5</w:t>
            </w:r>
          </w:p>
        </w:tc>
        <w:tc>
          <w:tcPr>
            <w:tcW w:w="850" w:type="dxa"/>
            <w:tcBorders>
              <w:top w:val="single" w:sz="4" w:space="0" w:color="auto"/>
              <w:left w:val="single" w:sz="4" w:space="0" w:color="auto"/>
              <w:bottom w:val="single" w:sz="4" w:space="0" w:color="auto"/>
              <w:right w:val="single" w:sz="4" w:space="0" w:color="auto"/>
            </w:tcBorders>
            <w:vAlign w:val="center"/>
          </w:tcPr>
          <w:p w:rsidR="00513935" w:rsidRPr="00467793" w:rsidRDefault="00513935" w:rsidP="00513935">
            <w:pPr>
              <w:pStyle w:val="a4"/>
              <w:rPr>
                <w:bCs/>
                <w:color w:val="000000" w:themeColor="text1"/>
                <w:sz w:val="22"/>
                <w:szCs w:val="22"/>
              </w:rPr>
            </w:pPr>
            <w:r w:rsidRPr="00467793">
              <w:rPr>
                <w:bCs/>
                <w:color w:val="000000" w:themeColor="text1"/>
                <w:sz w:val="22"/>
                <w:szCs w:val="22"/>
              </w:rPr>
              <w:t>68,5</w:t>
            </w:r>
          </w:p>
        </w:tc>
        <w:tc>
          <w:tcPr>
            <w:tcW w:w="851" w:type="dxa"/>
            <w:tcBorders>
              <w:top w:val="single" w:sz="4" w:space="0" w:color="auto"/>
              <w:left w:val="single" w:sz="4" w:space="0" w:color="auto"/>
              <w:bottom w:val="single" w:sz="4" w:space="0" w:color="auto"/>
              <w:right w:val="single" w:sz="4" w:space="0" w:color="auto"/>
            </w:tcBorders>
            <w:vAlign w:val="center"/>
          </w:tcPr>
          <w:p w:rsidR="00513935" w:rsidRPr="00467793" w:rsidRDefault="00513935" w:rsidP="00513935">
            <w:pPr>
              <w:pStyle w:val="a4"/>
              <w:rPr>
                <w:bCs/>
                <w:color w:val="000000" w:themeColor="text1"/>
                <w:sz w:val="22"/>
                <w:szCs w:val="22"/>
              </w:rPr>
            </w:pPr>
            <w:r w:rsidRPr="00467793">
              <w:rPr>
                <w:bCs/>
                <w:color w:val="000000" w:themeColor="text1"/>
                <w:sz w:val="22"/>
                <w:szCs w:val="22"/>
              </w:rPr>
              <w:t>76,5</w:t>
            </w:r>
          </w:p>
        </w:tc>
        <w:tc>
          <w:tcPr>
            <w:tcW w:w="850" w:type="dxa"/>
            <w:tcBorders>
              <w:top w:val="single" w:sz="4" w:space="0" w:color="auto"/>
              <w:left w:val="single" w:sz="4" w:space="0" w:color="auto"/>
              <w:bottom w:val="single" w:sz="4" w:space="0" w:color="auto"/>
              <w:right w:val="single" w:sz="4" w:space="0" w:color="auto"/>
            </w:tcBorders>
            <w:vAlign w:val="center"/>
          </w:tcPr>
          <w:p w:rsidR="00513935" w:rsidRPr="00467793" w:rsidRDefault="00513935" w:rsidP="00513935">
            <w:pPr>
              <w:pStyle w:val="a4"/>
              <w:rPr>
                <w:b/>
                <w:bCs/>
                <w:color w:val="000000" w:themeColor="text1"/>
                <w:sz w:val="22"/>
                <w:szCs w:val="22"/>
              </w:rPr>
            </w:pPr>
            <w:r w:rsidRPr="00467793">
              <w:rPr>
                <w:color w:val="000000" w:themeColor="text1"/>
                <w:sz w:val="22"/>
                <w:szCs w:val="22"/>
              </w:rPr>
              <w:t>72,7</w:t>
            </w:r>
          </w:p>
        </w:tc>
        <w:tc>
          <w:tcPr>
            <w:tcW w:w="851" w:type="dxa"/>
            <w:tcBorders>
              <w:top w:val="single" w:sz="4" w:space="0" w:color="auto"/>
              <w:left w:val="single" w:sz="4" w:space="0" w:color="auto"/>
              <w:bottom w:val="single" w:sz="4" w:space="0" w:color="auto"/>
              <w:right w:val="single" w:sz="4" w:space="0" w:color="auto"/>
            </w:tcBorders>
            <w:vAlign w:val="center"/>
          </w:tcPr>
          <w:p w:rsidR="00513935" w:rsidRPr="00467793" w:rsidRDefault="00513935" w:rsidP="00513935">
            <w:pPr>
              <w:pStyle w:val="a4"/>
              <w:rPr>
                <w:b/>
                <w:bCs/>
                <w:color w:val="000000" w:themeColor="text1"/>
                <w:sz w:val="22"/>
                <w:szCs w:val="22"/>
              </w:rPr>
            </w:pPr>
            <w:r w:rsidRPr="00467793">
              <w:rPr>
                <w:color w:val="000000" w:themeColor="text1"/>
                <w:sz w:val="22"/>
                <w:szCs w:val="22"/>
              </w:rPr>
              <w:t>60</w:t>
            </w:r>
          </w:p>
        </w:tc>
        <w:tc>
          <w:tcPr>
            <w:tcW w:w="850" w:type="dxa"/>
            <w:tcBorders>
              <w:top w:val="single" w:sz="4" w:space="0" w:color="auto"/>
              <w:left w:val="single" w:sz="4" w:space="0" w:color="auto"/>
              <w:bottom w:val="single" w:sz="4" w:space="0" w:color="auto"/>
              <w:right w:val="single" w:sz="4" w:space="0" w:color="auto"/>
            </w:tcBorders>
            <w:vAlign w:val="center"/>
          </w:tcPr>
          <w:p w:rsidR="00513935" w:rsidRPr="00467793" w:rsidRDefault="00513935" w:rsidP="00513935">
            <w:pPr>
              <w:pStyle w:val="a4"/>
              <w:rPr>
                <w:b/>
                <w:bCs/>
                <w:sz w:val="22"/>
                <w:szCs w:val="22"/>
              </w:rPr>
            </w:pPr>
            <w:r w:rsidRPr="00467793">
              <w:rPr>
                <w:sz w:val="22"/>
                <w:szCs w:val="22"/>
              </w:rPr>
              <w:t>74,6</w:t>
            </w:r>
          </w:p>
        </w:tc>
        <w:tc>
          <w:tcPr>
            <w:tcW w:w="808" w:type="dxa"/>
            <w:tcBorders>
              <w:top w:val="single" w:sz="4" w:space="0" w:color="auto"/>
              <w:left w:val="single" w:sz="4" w:space="0" w:color="auto"/>
              <w:bottom w:val="single" w:sz="4" w:space="0" w:color="auto"/>
              <w:right w:val="single" w:sz="4" w:space="0" w:color="auto"/>
            </w:tcBorders>
            <w:vAlign w:val="center"/>
          </w:tcPr>
          <w:p w:rsidR="00513935" w:rsidRPr="00467793" w:rsidRDefault="00513935" w:rsidP="00513935">
            <w:pPr>
              <w:pStyle w:val="a4"/>
              <w:rPr>
                <w:bCs/>
                <w:sz w:val="22"/>
                <w:szCs w:val="22"/>
              </w:rPr>
            </w:pPr>
            <w:r w:rsidRPr="00467793">
              <w:rPr>
                <w:bCs/>
                <w:sz w:val="22"/>
                <w:szCs w:val="22"/>
              </w:rPr>
              <w:t>66,7</w:t>
            </w:r>
          </w:p>
        </w:tc>
      </w:tr>
      <w:tr w:rsidR="00513935" w:rsidRPr="00467793" w:rsidTr="00513935">
        <w:trPr>
          <w:jc w:val="center"/>
        </w:trPr>
        <w:tc>
          <w:tcPr>
            <w:tcW w:w="2368" w:type="dxa"/>
            <w:tcBorders>
              <w:top w:val="single" w:sz="4" w:space="0" w:color="auto"/>
              <w:left w:val="single" w:sz="4" w:space="0" w:color="auto"/>
              <w:bottom w:val="single" w:sz="4" w:space="0" w:color="auto"/>
              <w:right w:val="single" w:sz="4" w:space="0" w:color="auto"/>
            </w:tcBorders>
            <w:vAlign w:val="center"/>
          </w:tcPr>
          <w:p w:rsidR="00513935" w:rsidRPr="00467793" w:rsidRDefault="00513935" w:rsidP="00513935">
            <w:pPr>
              <w:pStyle w:val="a4"/>
              <w:jc w:val="left"/>
              <w:rPr>
                <w:color w:val="000000" w:themeColor="text1"/>
                <w:sz w:val="22"/>
                <w:szCs w:val="22"/>
              </w:rPr>
            </w:pPr>
            <w:r w:rsidRPr="00467793">
              <w:rPr>
                <w:color w:val="000000" w:themeColor="text1"/>
                <w:sz w:val="22"/>
                <w:szCs w:val="22"/>
              </w:rPr>
              <w:t>Карачаевский район</w:t>
            </w:r>
          </w:p>
        </w:tc>
        <w:tc>
          <w:tcPr>
            <w:tcW w:w="851" w:type="dxa"/>
            <w:tcBorders>
              <w:top w:val="single" w:sz="4" w:space="0" w:color="auto"/>
              <w:left w:val="single" w:sz="4" w:space="0" w:color="auto"/>
              <w:bottom w:val="single" w:sz="4" w:space="0" w:color="auto"/>
              <w:right w:val="single" w:sz="4" w:space="0" w:color="auto"/>
            </w:tcBorders>
            <w:vAlign w:val="center"/>
          </w:tcPr>
          <w:p w:rsidR="00513935" w:rsidRPr="00467793" w:rsidRDefault="00513935" w:rsidP="00513935">
            <w:pPr>
              <w:pStyle w:val="a4"/>
              <w:rPr>
                <w:bCs/>
                <w:color w:val="000000" w:themeColor="text1"/>
                <w:sz w:val="22"/>
                <w:szCs w:val="22"/>
              </w:rPr>
            </w:pPr>
            <w:r w:rsidRPr="00467793">
              <w:rPr>
                <w:bCs/>
                <w:color w:val="000000" w:themeColor="text1"/>
                <w:sz w:val="22"/>
                <w:szCs w:val="22"/>
              </w:rPr>
              <w:t>102,3</w:t>
            </w:r>
          </w:p>
        </w:tc>
        <w:tc>
          <w:tcPr>
            <w:tcW w:w="850" w:type="dxa"/>
            <w:tcBorders>
              <w:top w:val="single" w:sz="4" w:space="0" w:color="auto"/>
              <w:left w:val="single" w:sz="4" w:space="0" w:color="auto"/>
              <w:bottom w:val="single" w:sz="4" w:space="0" w:color="auto"/>
              <w:right w:val="single" w:sz="4" w:space="0" w:color="auto"/>
            </w:tcBorders>
            <w:vAlign w:val="center"/>
          </w:tcPr>
          <w:p w:rsidR="00513935" w:rsidRPr="00467793" w:rsidRDefault="00513935" w:rsidP="00513935">
            <w:pPr>
              <w:pStyle w:val="a4"/>
              <w:rPr>
                <w:bCs/>
                <w:color w:val="000000" w:themeColor="text1"/>
                <w:sz w:val="22"/>
                <w:szCs w:val="22"/>
              </w:rPr>
            </w:pPr>
            <w:r w:rsidRPr="00467793">
              <w:rPr>
                <w:bCs/>
                <w:color w:val="000000" w:themeColor="text1"/>
                <w:sz w:val="22"/>
                <w:szCs w:val="22"/>
              </w:rPr>
              <w:t>91,0</w:t>
            </w:r>
          </w:p>
        </w:tc>
        <w:tc>
          <w:tcPr>
            <w:tcW w:w="851" w:type="dxa"/>
            <w:tcBorders>
              <w:top w:val="single" w:sz="4" w:space="0" w:color="auto"/>
              <w:left w:val="single" w:sz="4" w:space="0" w:color="auto"/>
              <w:bottom w:val="single" w:sz="4" w:space="0" w:color="auto"/>
              <w:right w:val="single" w:sz="4" w:space="0" w:color="auto"/>
            </w:tcBorders>
            <w:vAlign w:val="center"/>
          </w:tcPr>
          <w:p w:rsidR="00513935" w:rsidRPr="00467793" w:rsidRDefault="00513935" w:rsidP="00513935">
            <w:pPr>
              <w:pStyle w:val="a4"/>
              <w:rPr>
                <w:bCs/>
                <w:color w:val="000000" w:themeColor="text1"/>
                <w:sz w:val="22"/>
                <w:szCs w:val="22"/>
              </w:rPr>
            </w:pPr>
            <w:r w:rsidRPr="00467793">
              <w:rPr>
                <w:bCs/>
                <w:color w:val="000000" w:themeColor="text1"/>
                <w:sz w:val="22"/>
                <w:szCs w:val="22"/>
              </w:rPr>
              <w:t>73,8</w:t>
            </w:r>
          </w:p>
        </w:tc>
        <w:tc>
          <w:tcPr>
            <w:tcW w:w="850" w:type="dxa"/>
            <w:tcBorders>
              <w:top w:val="single" w:sz="4" w:space="0" w:color="auto"/>
              <w:left w:val="single" w:sz="4" w:space="0" w:color="auto"/>
              <w:bottom w:val="single" w:sz="4" w:space="0" w:color="auto"/>
              <w:right w:val="single" w:sz="4" w:space="0" w:color="auto"/>
            </w:tcBorders>
            <w:vAlign w:val="center"/>
          </w:tcPr>
          <w:p w:rsidR="00513935" w:rsidRPr="00467793" w:rsidRDefault="00513935" w:rsidP="00513935">
            <w:pPr>
              <w:pStyle w:val="a4"/>
              <w:rPr>
                <w:bCs/>
                <w:color w:val="000000" w:themeColor="text1"/>
                <w:sz w:val="22"/>
                <w:szCs w:val="22"/>
              </w:rPr>
            </w:pPr>
            <w:r w:rsidRPr="00467793">
              <w:rPr>
                <w:bCs/>
                <w:color w:val="000000" w:themeColor="text1"/>
                <w:sz w:val="22"/>
                <w:szCs w:val="22"/>
              </w:rPr>
              <w:t>59,6</w:t>
            </w:r>
          </w:p>
        </w:tc>
        <w:tc>
          <w:tcPr>
            <w:tcW w:w="851" w:type="dxa"/>
            <w:tcBorders>
              <w:top w:val="single" w:sz="4" w:space="0" w:color="auto"/>
              <w:left w:val="single" w:sz="4" w:space="0" w:color="auto"/>
              <w:bottom w:val="single" w:sz="4" w:space="0" w:color="auto"/>
              <w:right w:val="single" w:sz="4" w:space="0" w:color="auto"/>
            </w:tcBorders>
            <w:vAlign w:val="center"/>
          </w:tcPr>
          <w:p w:rsidR="00513935" w:rsidRPr="00467793" w:rsidRDefault="00513935" w:rsidP="00513935">
            <w:pPr>
              <w:pStyle w:val="a4"/>
              <w:rPr>
                <w:bCs/>
                <w:color w:val="000000" w:themeColor="text1"/>
                <w:sz w:val="22"/>
                <w:szCs w:val="22"/>
              </w:rPr>
            </w:pPr>
            <w:r w:rsidRPr="00467793">
              <w:rPr>
                <w:bCs/>
                <w:color w:val="000000" w:themeColor="text1"/>
                <w:sz w:val="22"/>
                <w:szCs w:val="22"/>
              </w:rPr>
              <w:t>59,6</w:t>
            </w:r>
          </w:p>
        </w:tc>
        <w:tc>
          <w:tcPr>
            <w:tcW w:w="850" w:type="dxa"/>
            <w:tcBorders>
              <w:top w:val="single" w:sz="4" w:space="0" w:color="auto"/>
              <w:left w:val="single" w:sz="4" w:space="0" w:color="auto"/>
              <w:bottom w:val="single" w:sz="4" w:space="0" w:color="auto"/>
              <w:right w:val="single" w:sz="4" w:space="0" w:color="auto"/>
            </w:tcBorders>
            <w:vAlign w:val="center"/>
          </w:tcPr>
          <w:p w:rsidR="00513935" w:rsidRPr="00467793" w:rsidRDefault="00513935" w:rsidP="00513935">
            <w:pPr>
              <w:pStyle w:val="a4"/>
              <w:rPr>
                <w:b/>
                <w:bCs/>
                <w:color w:val="000000" w:themeColor="text1"/>
                <w:sz w:val="22"/>
                <w:szCs w:val="22"/>
              </w:rPr>
            </w:pPr>
            <w:r w:rsidRPr="00467793">
              <w:rPr>
                <w:color w:val="000000" w:themeColor="text1"/>
                <w:sz w:val="22"/>
                <w:szCs w:val="22"/>
              </w:rPr>
              <w:t>49,8</w:t>
            </w:r>
          </w:p>
        </w:tc>
        <w:tc>
          <w:tcPr>
            <w:tcW w:w="851" w:type="dxa"/>
            <w:tcBorders>
              <w:top w:val="single" w:sz="4" w:space="0" w:color="auto"/>
              <w:left w:val="single" w:sz="4" w:space="0" w:color="auto"/>
              <w:bottom w:val="single" w:sz="4" w:space="0" w:color="auto"/>
              <w:right w:val="single" w:sz="4" w:space="0" w:color="auto"/>
            </w:tcBorders>
            <w:vAlign w:val="center"/>
          </w:tcPr>
          <w:p w:rsidR="00513935" w:rsidRPr="00467793" w:rsidRDefault="00513935" w:rsidP="00513935">
            <w:pPr>
              <w:pStyle w:val="a4"/>
              <w:rPr>
                <w:b/>
                <w:bCs/>
                <w:color w:val="000000" w:themeColor="text1"/>
                <w:sz w:val="22"/>
                <w:szCs w:val="22"/>
              </w:rPr>
            </w:pPr>
            <w:r w:rsidRPr="00467793">
              <w:rPr>
                <w:color w:val="000000" w:themeColor="text1"/>
                <w:sz w:val="22"/>
                <w:szCs w:val="22"/>
              </w:rPr>
              <w:t>41,5</w:t>
            </w:r>
          </w:p>
        </w:tc>
        <w:tc>
          <w:tcPr>
            <w:tcW w:w="850" w:type="dxa"/>
            <w:tcBorders>
              <w:top w:val="single" w:sz="4" w:space="0" w:color="auto"/>
              <w:left w:val="single" w:sz="4" w:space="0" w:color="auto"/>
              <w:bottom w:val="single" w:sz="4" w:space="0" w:color="auto"/>
              <w:right w:val="single" w:sz="4" w:space="0" w:color="auto"/>
            </w:tcBorders>
            <w:vAlign w:val="center"/>
          </w:tcPr>
          <w:p w:rsidR="00513935" w:rsidRPr="00467793" w:rsidRDefault="00513935" w:rsidP="00513935">
            <w:pPr>
              <w:pStyle w:val="a4"/>
              <w:rPr>
                <w:b/>
                <w:bCs/>
                <w:sz w:val="22"/>
                <w:szCs w:val="22"/>
              </w:rPr>
            </w:pPr>
            <w:r w:rsidRPr="00467793">
              <w:rPr>
                <w:sz w:val="22"/>
                <w:szCs w:val="22"/>
              </w:rPr>
              <w:t>34,4</w:t>
            </w:r>
          </w:p>
        </w:tc>
        <w:tc>
          <w:tcPr>
            <w:tcW w:w="808" w:type="dxa"/>
            <w:tcBorders>
              <w:top w:val="single" w:sz="4" w:space="0" w:color="auto"/>
              <w:left w:val="single" w:sz="4" w:space="0" w:color="auto"/>
              <w:bottom w:val="single" w:sz="4" w:space="0" w:color="auto"/>
              <w:right w:val="single" w:sz="4" w:space="0" w:color="auto"/>
            </w:tcBorders>
            <w:vAlign w:val="center"/>
          </w:tcPr>
          <w:p w:rsidR="00513935" w:rsidRPr="00467793" w:rsidRDefault="00513935" w:rsidP="00513935">
            <w:pPr>
              <w:pStyle w:val="a4"/>
              <w:rPr>
                <w:bCs/>
                <w:sz w:val="22"/>
                <w:szCs w:val="22"/>
              </w:rPr>
            </w:pPr>
            <w:r w:rsidRPr="00467793">
              <w:rPr>
                <w:bCs/>
                <w:sz w:val="22"/>
                <w:szCs w:val="22"/>
              </w:rPr>
              <w:t>41,8</w:t>
            </w:r>
          </w:p>
        </w:tc>
      </w:tr>
      <w:tr w:rsidR="00513935" w:rsidRPr="00467793" w:rsidTr="00513935">
        <w:trPr>
          <w:jc w:val="center"/>
        </w:trPr>
        <w:tc>
          <w:tcPr>
            <w:tcW w:w="2368" w:type="dxa"/>
            <w:tcBorders>
              <w:top w:val="single" w:sz="4" w:space="0" w:color="auto"/>
              <w:left w:val="single" w:sz="4" w:space="0" w:color="auto"/>
              <w:bottom w:val="single" w:sz="4" w:space="0" w:color="auto"/>
              <w:right w:val="single" w:sz="4" w:space="0" w:color="auto"/>
            </w:tcBorders>
            <w:vAlign w:val="center"/>
          </w:tcPr>
          <w:p w:rsidR="00513935" w:rsidRPr="00467793" w:rsidRDefault="00513935" w:rsidP="00513935">
            <w:pPr>
              <w:pStyle w:val="a4"/>
              <w:jc w:val="left"/>
              <w:rPr>
                <w:color w:val="000000" w:themeColor="text1"/>
                <w:sz w:val="22"/>
                <w:szCs w:val="22"/>
              </w:rPr>
            </w:pPr>
            <w:r w:rsidRPr="00467793">
              <w:rPr>
                <w:color w:val="000000" w:themeColor="text1"/>
                <w:sz w:val="22"/>
                <w:szCs w:val="22"/>
              </w:rPr>
              <w:t>Малокарачаевский район</w:t>
            </w:r>
          </w:p>
        </w:tc>
        <w:tc>
          <w:tcPr>
            <w:tcW w:w="851" w:type="dxa"/>
            <w:tcBorders>
              <w:top w:val="single" w:sz="4" w:space="0" w:color="auto"/>
              <w:left w:val="single" w:sz="4" w:space="0" w:color="auto"/>
              <w:bottom w:val="single" w:sz="4" w:space="0" w:color="auto"/>
              <w:right w:val="single" w:sz="4" w:space="0" w:color="auto"/>
            </w:tcBorders>
            <w:vAlign w:val="center"/>
          </w:tcPr>
          <w:p w:rsidR="00513935" w:rsidRPr="00467793" w:rsidRDefault="00513935" w:rsidP="00513935">
            <w:pPr>
              <w:pStyle w:val="a4"/>
              <w:rPr>
                <w:bCs/>
                <w:color w:val="000000" w:themeColor="text1"/>
                <w:sz w:val="22"/>
                <w:szCs w:val="22"/>
              </w:rPr>
            </w:pPr>
            <w:r w:rsidRPr="00467793">
              <w:rPr>
                <w:bCs/>
                <w:color w:val="000000" w:themeColor="text1"/>
                <w:sz w:val="22"/>
                <w:szCs w:val="22"/>
              </w:rPr>
              <w:t>98,7</w:t>
            </w:r>
          </w:p>
        </w:tc>
        <w:tc>
          <w:tcPr>
            <w:tcW w:w="850" w:type="dxa"/>
            <w:tcBorders>
              <w:top w:val="single" w:sz="4" w:space="0" w:color="auto"/>
              <w:left w:val="single" w:sz="4" w:space="0" w:color="auto"/>
              <w:bottom w:val="single" w:sz="4" w:space="0" w:color="auto"/>
              <w:right w:val="single" w:sz="4" w:space="0" w:color="auto"/>
            </w:tcBorders>
            <w:vAlign w:val="center"/>
          </w:tcPr>
          <w:p w:rsidR="00513935" w:rsidRPr="00467793" w:rsidRDefault="00513935" w:rsidP="00513935">
            <w:pPr>
              <w:pStyle w:val="a4"/>
              <w:rPr>
                <w:bCs/>
                <w:color w:val="000000" w:themeColor="text1"/>
                <w:sz w:val="22"/>
                <w:szCs w:val="22"/>
              </w:rPr>
            </w:pPr>
            <w:r w:rsidRPr="00467793">
              <w:rPr>
                <w:bCs/>
                <w:color w:val="000000" w:themeColor="text1"/>
                <w:sz w:val="22"/>
                <w:szCs w:val="22"/>
              </w:rPr>
              <w:t>112,0</w:t>
            </w:r>
          </w:p>
        </w:tc>
        <w:tc>
          <w:tcPr>
            <w:tcW w:w="851" w:type="dxa"/>
            <w:tcBorders>
              <w:top w:val="single" w:sz="4" w:space="0" w:color="auto"/>
              <w:left w:val="single" w:sz="4" w:space="0" w:color="auto"/>
              <w:bottom w:val="single" w:sz="4" w:space="0" w:color="auto"/>
              <w:right w:val="single" w:sz="4" w:space="0" w:color="auto"/>
            </w:tcBorders>
            <w:vAlign w:val="center"/>
          </w:tcPr>
          <w:p w:rsidR="00513935" w:rsidRPr="00467793" w:rsidRDefault="00513935" w:rsidP="00513935">
            <w:pPr>
              <w:pStyle w:val="a4"/>
              <w:rPr>
                <w:bCs/>
                <w:color w:val="000000" w:themeColor="text1"/>
                <w:sz w:val="22"/>
                <w:szCs w:val="22"/>
              </w:rPr>
            </w:pPr>
            <w:r w:rsidRPr="00467793">
              <w:rPr>
                <w:bCs/>
                <w:color w:val="000000" w:themeColor="text1"/>
                <w:sz w:val="22"/>
                <w:szCs w:val="22"/>
              </w:rPr>
              <w:t>103,5</w:t>
            </w:r>
          </w:p>
        </w:tc>
        <w:tc>
          <w:tcPr>
            <w:tcW w:w="850" w:type="dxa"/>
            <w:tcBorders>
              <w:top w:val="single" w:sz="4" w:space="0" w:color="auto"/>
              <w:left w:val="single" w:sz="4" w:space="0" w:color="auto"/>
              <w:bottom w:val="single" w:sz="4" w:space="0" w:color="auto"/>
              <w:right w:val="single" w:sz="4" w:space="0" w:color="auto"/>
            </w:tcBorders>
            <w:vAlign w:val="center"/>
          </w:tcPr>
          <w:p w:rsidR="00513935" w:rsidRPr="00467793" w:rsidRDefault="00513935" w:rsidP="00513935">
            <w:pPr>
              <w:pStyle w:val="a4"/>
              <w:rPr>
                <w:bCs/>
                <w:color w:val="000000" w:themeColor="text1"/>
                <w:sz w:val="22"/>
                <w:szCs w:val="22"/>
              </w:rPr>
            </w:pPr>
            <w:r w:rsidRPr="00467793">
              <w:rPr>
                <w:bCs/>
                <w:color w:val="000000" w:themeColor="text1"/>
                <w:sz w:val="22"/>
                <w:szCs w:val="22"/>
              </w:rPr>
              <w:t>89,7</w:t>
            </w:r>
          </w:p>
        </w:tc>
        <w:tc>
          <w:tcPr>
            <w:tcW w:w="851" w:type="dxa"/>
            <w:tcBorders>
              <w:top w:val="single" w:sz="4" w:space="0" w:color="auto"/>
              <w:left w:val="single" w:sz="4" w:space="0" w:color="auto"/>
              <w:bottom w:val="single" w:sz="4" w:space="0" w:color="auto"/>
              <w:right w:val="single" w:sz="4" w:space="0" w:color="auto"/>
            </w:tcBorders>
            <w:vAlign w:val="center"/>
          </w:tcPr>
          <w:p w:rsidR="00513935" w:rsidRPr="00467793" w:rsidRDefault="00513935" w:rsidP="00513935">
            <w:pPr>
              <w:pStyle w:val="a4"/>
              <w:rPr>
                <w:bCs/>
                <w:color w:val="000000" w:themeColor="text1"/>
                <w:sz w:val="22"/>
                <w:szCs w:val="22"/>
              </w:rPr>
            </w:pPr>
            <w:r w:rsidRPr="00467793">
              <w:rPr>
                <w:bCs/>
                <w:color w:val="000000" w:themeColor="text1"/>
                <w:sz w:val="22"/>
                <w:szCs w:val="22"/>
              </w:rPr>
              <w:t>70,9</w:t>
            </w:r>
          </w:p>
        </w:tc>
        <w:tc>
          <w:tcPr>
            <w:tcW w:w="850" w:type="dxa"/>
            <w:tcBorders>
              <w:top w:val="single" w:sz="4" w:space="0" w:color="auto"/>
              <w:left w:val="single" w:sz="4" w:space="0" w:color="auto"/>
              <w:bottom w:val="single" w:sz="4" w:space="0" w:color="auto"/>
              <w:right w:val="single" w:sz="4" w:space="0" w:color="auto"/>
            </w:tcBorders>
            <w:vAlign w:val="center"/>
          </w:tcPr>
          <w:p w:rsidR="00513935" w:rsidRPr="00467793" w:rsidRDefault="00513935" w:rsidP="00513935">
            <w:pPr>
              <w:pStyle w:val="a4"/>
              <w:rPr>
                <w:b/>
                <w:bCs/>
                <w:color w:val="000000" w:themeColor="text1"/>
                <w:sz w:val="22"/>
                <w:szCs w:val="22"/>
              </w:rPr>
            </w:pPr>
            <w:r w:rsidRPr="00467793">
              <w:rPr>
                <w:color w:val="000000" w:themeColor="text1"/>
                <w:sz w:val="22"/>
                <w:szCs w:val="22"/>
              </w:rPr>
              <w:t>71,2</w:t>
            </w:r>
          </w:p>
        </w:tc>
        <w:tc>
          <w:tcPr>
            <w:tcW w:w="851" w:type="dxa"/>
            <w:tcBorders>
              <w:top w:val="single" w:sz="4" w:space="0" w:color="auto"/>
              <w:left w:val="single" w:sz="4" w:space="0" w:color="auto"/>
              <w:bottom w:val="single" w:sz="4" w:space="0" w:color="auto"/>
              <w:right w:val="single" w:sz="4" w:space="0" w:color="auto"/>
            </w:tcBorders>
            <w:vAlign w:val="center"/>
          </w:tcPr>
          <w:p w:rsidR="00513935" w:rsidRPr="00467793" w:rsidRDefault="00513935" w:rsidP="00513935">
            <w:pPr>
              <w:pStyle w:val="a4"/>
              <w:rPr>
                <w:b/>
                <w:bCs/>
                <w:color w:val="000000" w:themeColor="text1"/>
                <w:sz w:val="22"/>
                <w:szCs w:val="22"/>
              </w:rPr>
            </w:pPr>
            <w:r w:rsidRPr="00467793">
              <w:rPr>
                <w:color w:val="000000" w:themeColor="text1"/>
                <w:sz w:val="22"/>
                <w:szCs w:val="22"/>
              </w:rPr>
              <w:t>83,1</w:t>
            </w:r>
          </w:p>
        </w:tc>
        <w:tc>
          <w:tcPr>
            <w:tcW w:w="850" w:type="dxa"/>
            <w:tcBorders>
              <w:top w:val="single" w:sz="4" w:space="0" w:color="auto"/>
              <w:left w:val="single" w:sz="4" w:space="0" w:color="auto"/>
              <w:bottom w:val="single" w:sz="4" w:space="0" w:color="auto"/>
              <w:right w:val="single" w:sz="4" w:space="0" w:color="auto"/>
            </w:tcBorders>
            <w:vAlign w:val="center"/>
          </w:tcPr>
          <w:p w:rsidR="00513935" w:rsidRPr="00467793" w:rsidRDefault="00513935" w:rsidP="00513935">
            <w:pPr>
              <w:pStyle w:val="a4"/>
              <w:rPr>
                <w:b/>
                <w:bCs/>
                <w:sz w:val="22"/>
                <w:szCs w:val="22"/>
              </w:rPr>
            </w:pPr>
            <w:r w:rsidRPr="00467793">
              <w:rPr>
                <w:sz w:val="22"/>
                <w:szCs w:val="22"/>
              </w:rPr>
              <w:t>71,7</w:t>
            </w:r>
          </w:p>
        </w:tc>
        <w:tc>
          <w:tcPr>
            <w:tcW w:w="808" w:type="dxa"/>
            <w:tcBorders>
              <w:top w:val="single" w:sz="4" w:space="0" w:color="auto"/>
              <w:left w:val="single" w:sz="4" w:space="0" w:color="auto"/>
              <w:bottom w:val="single" w:sz="4" w:space="0" w:color="auto"/>
              <w:right w:val="single" w:sz="4" w:space="0" w:color="auto"/>
            </w:tcBorders>
            <w:vAlign w:val="center"/>
          </w:tcPr>
          <w:p w:rsidR="00513935" w:rsidRPr="00467793" w:rsidRDefault="00513935" w:rsidP="00513935">
            <w:pPr>
              <w:pStyle w:val="a4"/>
              <w:rPr>
                <w:bCs/>
                <w:sz w:val="22"/>
                <w:szCs w:val="22"/>
              </w:rPr>
            </w:pPr>
            <w:r w:rsidRPr="00467793">
              <w:rPr>
                <w:bCs/>
                <w:sz w:val="22"/>
                <w:szCs w:val="22"/>
              </w:rPr>
              <w:t>55,7</w:t>
            </w:r>
          </w:p>
        </w:tc>
      </w:tr>
      <w:tr w:rsidR="00513935" w:rsidRPr="00467793" w:rsidTr="00513935">
        <w:trPr>
          <w:jc w:val="center"/>
        </w:trPr>
        <w:tc>
          <w:tcPr>
            <w:tcW w:w="2368" w:type="dxa"/>
            <w:tcBorders>
              <w:top w:val="single" w:sz="4" w:space="0" w:color="auto"/>
              <w:left w:val="single" w:sz="4" w:space="0" w:color="auto"/>
              <w:bottom w:val="single" w:sz="4" w:space="0" w:color="auto"/>
              <w:right w:val="single" w:sz="4" w:space="0" w:color="auto"/>
            </w:tcBorders>
            <w:vAlign w:val="center"/>
          </w:tcPr>
          <w:p w:rsidR="00513935" w:rsidRPr="00467793" w:rsidRDefault="00513935" w:rsidP="00513935">
            <w:pPr>
              <w:pStyle w:val="a4"/>
              <w:jc w:val="left"/>
              <w:rPr>
                <w:color w:val="000000" w:themeColor="text1"/>
                <w:sz w:val="22"/>
                <w:szCs w:val="22"/>
              </w:rPr>
            </w:pPr>
            <w:proofErr w:type="spellStart"/>
            <w:r w:rsidRPr="00467793">
              <w:rPr>
                <w:color w:val="000000" w:themeColor="text1"/>
                <w:sz w:val="22"/>
                <w:szCs w:val="22"/>
              </w:rPr>
              <w:t>Прикубанский</w:t>
            </w:r>
            <w:proofErr w:type="spellEnd"/>
            <w:r w:rsidRPr="00467793">
              <w:rPr>
                <w:color w:val="000000" w:themeColor="text1"/>
                <w:sz w:val="22"/>
                <w:szCs w:val="22"/>
              </w:rPr>
              <w:t xml:space="preserve"> район</w:t>
            </w:r>
          </w:p>
        </w:tc>
        <w:tc>
          <w:tcPr>
            <w:tcW w:w="851" w:type="dxa"/>
            <w:tcBorders>
              <w:top w:val="single" w:sz="4" w:space="0" w:color="auto"/>
              <w:left w:val="single" w:sz="4" w:space="0" w:color="auto"/>
              <w:bottom w:val="single" w:sz="4" w:space="0" w:color="auto"/>
              <w:right w:val="single" w:sz="4" w:space="0" w:color="auto"/>
            </w:tcBorders>
            <w:vAlign w:val="center"/>
          </w:tcPr>
          <w:p w:rsidR="00513935" w:rsidRPr="00467793" w:rsidRDefault="00513935" w:rsidP="00513935">
            <w:pPr>
              <w:pStyle w:val="a4"/>
              <w:rPr>
                <w:bCs/>
                <w:color w:val="000000" w:themeColor="text1"/>
                <w:sz w:val="22"/>
                <w:szCs w:val="22"/>
              </w:rPr>
            </w:pPr>
            <w:r w:rsidRPr="00467793">
              <w:rPr>
                <w:bCs/>
                <w:color w:val="000000" w:themeColor="text1"/>
                <w:sz w:val="22"/>
                <w:szCs w:val="22"/>
              </w:rPr>
              <w:t>163,2</w:t>
            </w:r>
          </w:p>
        </w:tc>
        <w:tc>
          <w:tcPr>
            <w:tcW w:w="850" w:type="dxa"/>
            <w:tcBorders>
              <w:top w:val="single" w:sz="4" w:space="0" w:color="auto"/>
              <w:left w:val="single" w:sz="4" w:space="0" w:color="auto"/>
              <w:bottom w:val="single" w:sz="4" w:space="0" w:color="auto"/>
              <w:right w:val="single" w:sz="4" w:space="0" w:color="auto"/>
            </w:tcBorders>
            <w:vAlign w:val="center"/>
          </w:tcPr>
          <w:p w:rsidR="00513935" w:rsidRPr="00467793" w:rsidRDefault="00513935" w:rsidP="00513935">
            <w:pPr>
              <w:pStyle w:val="a4"/>
              <w:rPr>
                <w:bCs/>
                <w:color w:val="000000" w:themeColor="text1"/>
                <w:sz w:val="22"/>
                <w:szCs w:val="22"/>
              </w:rPr>
            </w:pPr>
            <w:r w:rsidRPr="00467793">
              <w:rPr>
                <w:bCs/>
                <w:color w:val="000000" w:themeColor="text1"/>
                <w:sz w:val="22"/>
                <w:szCs w:val="22"/>
              </w:rPr>
              <w:t>169,6</w:t>
            </w:r>
          </w:p>
        </w:tc>
        <w:tc>
          <w:tcPr>
            <w:tcW w:w="851" w:type="dxa"/>
            <w:tcBorders>
              <w:top w:val="single" w:sz="4" w:space="0" w:color="auto"/>
              <w:left w:val="single" w:sz="4" w:space="0" w:color="auto"/>
              <w:bottom w:val="single" w:sz="4" w:space="0" w:color="auto"/>
              <w:right w:val="single" w:sz="4" w:space="0" w:color="auto"/>
            </w:tcBorders>
            <w:vAlign w:val="center"/>
          </w:tcPr>
          <w:p w:rsidR="00513935" w:rsidRPr="00467793" w:rsidRDefault="00513935" w:rsidP="00513935">
            <w:pPr>
              <w:pStyle w:val="a4"/>
              <w:rPr>
                <w:bCs/>
                <w:color w:val="000000" w:themeColor="text1"/>
                <w:sz w:val="22"/>
                <w:szCs w:val="22"/>
              </w:rPr>
            </w:pPr>
            <w:r w:rsidRPr="00467793">
              <w:rPr>
                <w:bCs/>
                <w:color w:val="000000" w:themeColor="text1"/>
                <w:sz w:val="22"/>
                <w:szCs w:val="22"/>
              </w:rPr>
              <w:t>110,7</w:t>
            </w:r>
          </w:p>
        </w:tc>
        <w:tc>
          <w:tcPr>
            <w:tcW w:w="850" w:type="dxa"/>
            <w:tcBorders>
              <w:top w:val="single" w:sz="4" w:space="0" w:color="auto"/>
              <w:left w:val="single" w:sz="4" w:space="0" w:color="auto"/>
              <w:bottom w:val="single" w:sz="4" w:space="0" w:color="auto"/>
              <w:right w:val="single" w:sz="4" w:space="0" w:color="auto"/>
            </w:tcBorders>
            <w:vAlign w:val="center"/>
          </w:tcPr>
          <w:p w:rsidR="00513935" w:rsidRPr="00467793" w:rsidRDefault="00513935" w:rsidP="00513935">
            <w:pPr>
              <w:pStyle w:val="a4"/>
              <w:rPr>
                <w:bCs/>
                <w:color w:val="000000" w:themeColor="text1"/>
                <w:sz w:val="22"/>
                <w:szCs w:val="22"/>
              </w:rPr>
            </w:pPr>
            <w:r w:rsidRPr="00467793">
              <w:rPr>
                <w:bCs/>
                <w:color w:val="000000" w:themeColor="text1"/>
                <w:sz w:val="22"/>
                <w:szCs w:val="22"/>
              </w:rPr>
              <w:t>103,7</w:t>
            </w:r>
          </w:p>
        </w:tc>
        <w:tc>
          <w:tcPr>
            <w:tcW w:w="851" w:type="dxa"/>
            <w:tcBorders>
              <w:top w:val="single" w:sz="4" w:space="0" w:color="auto"/>
              <w:left w:val="single" w:sz="4" w:space="0" w:color="auto"/>
              <w:bottom w:val="single" w:sz="4" w:space="0" w:color="auto"/>
              <w:right w:val="single" w:sz="4" w:space="0" w:color="auto"/>
            </w:tcBorders>
            <w:vAlign w:val="center"/>
          </w:tcPr>
          <w:p w:rsidR="00513935" w:rsidRPr="00467793" w:rsidRDefault="00513935" w:rsidP="00513935">
            <w:pPr>
              <w:pStyle w:val="a4"/>
              <w:rPr>
                <w:bCs/>
                <w:color w:val="000000" w:themeColor="text1"/>
                <w:sz w:val="22"/>
                <w:szCs w:val="22"/>
              </w:rPr>
            </w:pPr>
            <w:r w:rsidRPr="00467793">
              <w:rPr>
                <w:bCs/>
                <w:color w:val="000000" w:themeColor="text1"/>
                <w:sz w:val="22"/>
                <w:szCs w:val="22"/>
              </w:rPr>
              <w:t>107,3</w:t>
            </w:r>
          </w:p>
        </w:tc>
        <w:tc>
          <w:tcPr>
            <w:tcW w:w="850" w:type="dxa"/>
            <w:tcBorders>
              <w:top w:val="single" w:sz="4" w:space="0" w:color="auto"/>
              <w:left w:val="single" w:sz="4" w:space="0" w:color="auto"/>
              <w:bottom w:val="single" w:sz="4" w:space="0" w:color="auto"/>
              <w:right w:val="single" w:sz="4" w:space="0" w:color="auto"/>
            </w:tcBorders>
            <w:vAlign w:val="center"/>
          </w:tcPr>
          <w:p w:rsidR="00513935" w:rsidRPr="00467793" w:rsidRDefault="00513935" w:rsidP="00513935">
            <w:pPr>
              <w:pStyle w:val="a4"/>
              <w:rPr>
                <w:b/>
                <w:bCs/>
                <w:color w:val="000000" w:themeColor="text1"/>
                <w:sz w:val="22"/>
                <w:szCs w:val="22"/>
              </w:rPr>
            </w:pPr>
            <w:r w:rsidRPr="00467793">
              <w:rPr>
                <w:color w:val="000000" w:themeColor="text1"/>
                <w:sz w:val="22"/>
                <w:szCs w:val="22"/>
              </w:rPr>
              <w:t>73,0</w:t>
            </w:r>
          </w:p>
        </w:tc>
        <w:tc>
          <w:tcPr>
            <w:tcW w:w="851" w:type="dxa"/>
            <w:tcBorders>
              <w:top w:val="single" w:sz="4" w:space="0" w:color="auto"/>
              <w:left w:val="single" w:sz="4" w:space="0" w:color="auto"/>
              <w:bottom w:val="single" w:sz="4" w:space="0" w:color="auto"/>
              <w:right w:val="single" w:sz="4" w:space="0" w:color="auto"/>
            </w:tcBorders>
            <w:vAlign w:val="center"/>
          </w:tcPr>
          <w:p w:rsidR="00513935" w:rsidRPr="00467793" w:rsidRDefault="00513935" w:rsidP="00513935">
            <w:pPr>
              <w:pStyle w:val="a4"/>
              <w:rPr>
                <w:b/>
                <w:bCs/>
                <w:color w:val="000000" w:themeColor="text1"/>
                <w:sz w:val="22"/>
                <w:szCs w:val="22"/>
              </w:rPr>
            </w:pPr>
            <w:r w:rsidRPr="00467793">
              <w:rPr>
                <w:color w:val="000000" w:themeColor="text1"/>
                <w:sz w:val="22"/>
                <w:szCs w:val="22"/>
              </w:rPr>
              <w:t>69,1</w:t>
            </w:r>
          </w:p>
        </w:tc>
        <w:tc>
          <w:tcPr>
            <w:tcW w:w="850" w:type="dxa"/>
            <w:tcBorders>
              <w:top w:val="single" w:sz="4" w:space="0" w:color="auto"/>
              <w:left w:val="single" w:sz="4" w:space="0" w:color="auto"/>
              <w:bottom w:val="single" w:sz="4" w:space="0" w:color="auto"/>
              <w:right w:val="single" w:sz="4" w:space="0" w:color="auto"/>
            </w:tcBorders>
            <w:vAlign w:val="center"/>
          </w:tcPr>
          <w:p w:rsidR="00513935" w:rsidRPr="00467793" w:rsidRDefault="00513935" w:rsidP="00513935">
            <w:pPr>
              <w:pStyle w:val="a4"/>
              <w:rPr>
                <w:b/>
                <w:bCs/>
                <w:sz w:val="22"/>
                <w:szCs w:val="22"/>
              </w:rPr>
            </w:pPr>
            <w:r w:rsidRPr="00467793">
              <w:rPr>
                <w:sz w:val="22"/>
                <w:szCs w:val="22"/>
              </w:rPr>
              <w:t>68,7</w:t>
            </w:r>
          </w:p>
        </w:tc>
        <w:tc>
          <w:tcPr>
            <w:tcW w:w="808" w:type="dxa"/>
            <w:tcBorders>
              <w:top w:val="single" w:sz="4" w:space="0" w:color="auto"/>
              <w:left w:val="single" w:sz="4" w:space="0" w:color="auto"/>
              <w:bottom w:val="single" w:sz="4" w:space="0" w:color="auto"/>
              <w:right w:val="single" w:sz="4" w:space="0" w:color="auto"/>
            </w:tcBorders>
            <w:vAlign w:val="center"/>
          </w:tcPr>
          <w:p w:rsidR="00513935" w:rsidRPr="00467793" w:rsidRDefault="00513935" w:rsidP="00513935">
            <w:pPr>
              <w:pStyle w:val="a4"/>
              <w:rPr>
                <w:bCs/>
                <w:sz w:val="22"/>
                <w:szCs w:val="22"/>
              </w:rPr>
            </w:pPr>
            <w:r w:rsidRPr="00467793">
              <w:rPr>
                <w:bCs/>
                <w:sz w:val="22"/>
                <w:szCs w:val="22"/>
              </w:rPr>
              <w:t>58,2</w:t>
            </w:r>
          </w:p>
        </w:tc>
      </w:tr>
      <w:tr w:rsidR="00513935" w:rsidRPr="00467793" w:rsidTr="00513935">
        <w:trPr>
          <w:jc w:val="center"/>
        </w:trPr>
        <w:tc>
          <w:tcPr>
            <w:tcW w:w="2368" w:type="dxa"/>
            <w:tcBorders>
              <w:top w:val="single" w:sz="4" w:space="0" w:color="auto"/>
              <w:left w:val="single" w:sz="4" w:space="0" w:color="auto"/>
              <w:bottom w:val="single" w:sz="4" w:space="0" w:color="auto"/>
              <w:right w:val="single" w:sz="4" w:space="0" w:color="auto"/>
            </w:tcBorders>
            <w:vAlign w:val="center"/>
          </w:tcPr>
          <w:p w:rsidR="00513935" w:rsidRPr="00467793" w:rsidRDefault="00513935" w:rsidP="00513935">
            <w:pPr>
              <w:pStyle w:val="a4"/>
              <w:jc w:val="left"/>
              <w:rPr>
                <w:color w:val="000000" w:themeColor="text1"/>
                <w:sz w:val="22"/>
                <w:szCs w:val="22"/>
              </w:rPr>
            </w:pPr>
            <w:proofErr w:type="spellStart"/>
            <w:r w:rsidRPr="00467793">
              <w:rPr>
                <w:color w:val="000000" w:themeColor="text1"/>
                <w:sz w:val="22"/>
                <w:szCs w:val="22"/>
              </w:rPr>
              <w:t>Усть-Джегутинский</w:t>
            </w:r>
            <w:proofErr w:type="spellEnd"/>
            <w:r w:rsidRPr="00467793">
              <w:rPr>
                <w:color w:val="000000" w:themeColor="text1"/>
                <w:sz w:val="22"/>
                <w:szCs w:val="22"/>
              </w:rPr>
              <w:t xml:space="preserve"> район</w:t>
            </w:r>
          </w:p>
        </w:tc>
        <w:tc>
          <w:tcPr>
            <w:tcW w:w="851" w:type="dxa"/>
            <w:tcBorders>
              <w:top w:val="single" w:sz="4" w:space="0" w:color="auto"/>
              <w:left w:val="single" w:sz="4" w:space="0" w:color="auto"/>
              <w:bottom w:val="single" w:sz="4" w:space="0" w:color="auto"/>
              <w:right w:val="single" w:sz="4" w:space="0" w:color="auto"/>
            </w:tcBorders>
            <w:vAlign w:val="center"/>
          </w:tcPr>
          <w:p w:rsidR="00513935" w:rsidRPr="00467793" w:rsidRDefault="00513935" w:rsidP="00513935">
            <w:pPr>
              <w:pStyle w:val="a4"/>
              <w:rPr>
                <w:bCs/>
                <w:color w:val="000000" w:themeColor="text1"/>
                <w:sz w:val="22"/>
                <w:szCs w:val="22"/>
              </w:rPr>
            </w:pPr>
            <w:r w:rsidRPr="00467793">
              <w:rPr>
                <w:bCs/>
                <w:color w:val="000000" w:themeColor="text1"/>
                <w:sz w:val="22"/>
                <w:szCs w:val="22"/>
              </w:rPr>
              <w:t>104,0</w:t>
            </w:r>
          </w:p>
        </w:tc>
        <w:tc>
          <w:tcPr>
            <w:tcW w:w="850" w:type="dxa"/>
            <w:tcBorders>
              <w:top w:val="single" w:sz="4" w:space="0" w:color="auto"/>
              <w:left w:val="single" w:sz="4" w:space="0" w:color="auto"/>
              <w:bottom w:val="single" w:sz="4" w:space="0" w:color="auto"/>
              <w:right w:val="single" w:sz="4" w:space="0" w:color="auto"/>
            </w:tcBorders>
            <w:vAlign w:val="center"/>
          </w:tcPr>
          <w:p w:rsidR="00513935" w:rsidRPr="00467793" w:rsidRDefault="00513935" w:rsidP="00513935">
            <w:pPr>
              <w:pStyle w:val="a4"/>
              <w:rPr>
                <w:bCs/>
                <w:color w:val="000000" w:themeColor="text1"/>
                <w:sz w:val="22"/>
                <w:szCs w:val="22"/>
              </w:rPr>
            </w:pPr>
            <w:r w:rsidRPr="00467793">
              <w:rPr>
                <w:bCs/>
                <w:color w:val="000000" w:themeColor="text1"/>
                <w:sz w:val="22"/>
                <w:szCs w:val="22"/>
              </w:rPr>
              <w:t>93,9</w:t>
            </w:r>
          </w:p>
        </w:tc>
        <w:tc>
          <w:tcPr>
            <w:tcW w:w="851" w:type="dxa"/>
            <w:tcBorders>
              <w:top w:val="single" w:sz="4" w:space="0" w:color="auto"/>
              <w:left w:val="single" w:sz="4" w:space="0" w:color="auto"/>
              <w:bottom w:val="single" w:sz="4" w:space="0" w:color="auto"/>
              <w:right w:val="single" w:sz="4" w:space="0" w:color="auto"/>
            </w:tcBorders>
            <w:vAlign w:val="center"/>
          </w:tcPr>
          <w:p w:rsidR="00513935" w:rsidRPr="00467793" w:rsidRDefault="00513935" w:rsidP="00513935">
            <w:pPr>
              <w:pStyle w:val="a4"/>
              <w:rPr>
                <w:bCs/>
                <w:color w:val="000000" w:themeColor="text1"/>
                <w:sz w:val="22"/>
                <w:szCs w:val="22"/>
              </w:rPr>
            </w:pPr>
            <w:r w:rsidRPr="00467793">
              <w:rPr>
                <w:bCs/>
                <w:color w:val="000000" w:themeColor="text1"/>
                <w:sz w:val="22"/>
                <w:szCs w:val="22"/>
              </w:rPr>
              <w:t>73,5</w:t>
            </w:r>
          </w:p>
        </w:tc>
        <w:tc>
          <w:tcPr>
            <w:tcW w:w="850" w:type="dxa"/>
            <w:tcBorders>
              <w:top w:val="single" w:sz="4" w:space="0" w:color="auto"/>
              <w:left w:val="single" w:sz="4" w:space="0" w:color="auto"/>
              <w:bottom w:val="single" w:sz="4" w:space="0" w:color="auto"/>
              <w:right w:val="single" w:sz="4" w:space="0" w:color="auto"/>
            </w:tcBorders>
            <w:vAlign w:val="center"/>
          </w:tcPr>
          <w:p w:rsidR="00513935" w:rsidRPr="00467793" w:rsidRDefault="00513935" w:rsidP="00513935">
            <w:pPr>
              <w:pStyle w:val="a4"/>
              <w:rPr>
                <w:bCs/>
                <w:color w:val="000000" w:themeColor="text1"/>
                <w:sz w:val="22"/>
                <w:szCs w:val="22"/>
              </w:rPr>
            </w:pPr>
            <w:r w:rsidRPr="00467793">
              <w:rPr>
                <w:bCs/>
                <w:color w:val="000000" w:themeColor="text1"/>
                <w:sz w:val="22"/>
                <w:szCs w:val="22"/>
              </w:rPr>
              <w:t>75,4</w:t>
            </w:r>
          </w:p>
        </w:tc>
        <w:tc>
          <w:tcPr>
            <w:tcW w:w="851" w:type="dxa"/>
            <w:tcBorders>
              <w:top w:val="single" w:sz="4" w:space="0" w:color="auto"/>
              <w:left w:val="single" w:sz="4" w:space="0" w:color="auto"/>
              <w:bottom w:val="single" w:sz="4" w:space="0" w:color="auto"/>
              <w:right w:val="single" w:sz="4" w:space="0" w:color="auto"/>
            </w:tcBorders>
            <w:vAlign w:val="center"/>
          </w:tcPr>
          <w:p w:rsidR="00513935" w:rsidRPr="00467793" w:rsidRDefault="00513935" w:rsidP="00513935">
            <w:pPr>
              <w:pStyle w:val="a4"/>
              <w:rPr>
                <w:bCs/>
                <w:color w:val="000000" w:themeColor="text1"/>
                <w:sz w:val="22"/>
                <w:szCs w:val="22"/>
              </w:rPr>
            </w:pPr>
            <w:r w:rsidRPr="00467793">
              <w:rPr>
                <w:bCs/>
                <w:color w:val="000000" w:themeColor="text1"/>
                <w:sz w:val="22"/>
                <w:szCs w:val="22"/>
              </w:rPr>
              <w:t>87,7</w:t>
            </w:r>
          </w:p>
        </w:tc>
        <w:tc>
          <w:tcPr>
            <w:tcW w:w="850" w:type="dxa"/>
            <w:tcBorders>
              <w:top w:val="single" w:sz="4" w:space="0" w:color="auto"/>
              <w:left w:val="single" w:sz="4" w:space="0" w:color="auto"/>
              <w:bottom w:val="single" w:sz="4" w:space="0" w:color="auto"/>
              <w:right w:val="single" w:sz="4" w:space="0" w:color="auto"/>
            </w:tcBorders>
            <w:vAlign w:val="center"/>
          </w:tcPr>
          <w:p w:rsidR="00513935" w:rsidRPr="00467793" w:rsidRDefault="00513935" w:rsidP="00513935">
            <w:pPr>
              <w:pStyle w:val="a4"/>
              <w:rPr>
                <w:b/>
                <w:bCs/>
                <w:color w:val="000000" w:themeColor="text1"/>
                <w:sz w:val="22"/>
                <w:szCs w:val="22"/>
              </w:rPr>
            </w:pPr>
            <w:r w:rsidRPr="00467793">
              <w:rPr>
                <w:color w:val="000000" w:themeColor="text1"/>
                <w:sz w:val="22"/>
                <w:szCs w:val="22"/>
              </w:rPr>
              <w:t>96,0</w:t>
            </w:r>
          </w:p>
        </w:tc>
        <w:tc>
          <w:tcPr>
            <w:tcW w:w="851" w:type="dxa"/>
            <w:tcBorders>
              <w:top w:val="single" w:sz="4" w:space="0" w:color="auto"/>
              <w:left w:val="single" w:sz="4" w:space="0" w:color="auto"/>
              <w:bottom w:val="single" w:sz="4" w:space="0" w:color="auto"/>
              <w:right w:val="single" w:sz="4" w:space="0" w:color="auto"/>
            </w:tcBorders>
            <w:vAlign w:val="center"/>
          </w:tcPr>
          <w:p w:rsidR="00513935" w:rsidRPr="00467793" w:rsidRDefault="00513935" w:rsidP="00513935">
            <w:pPr>
              <w:pStyle w:val="a4"/>
              <w:rPr>
                <w:b/>
                <w:bCs/>
                <w:color w:val="000000" w:themeColor="text1"/>
                <w:sz w:val="22"/>
                <w:szCs w:val="22"/>
              </w:rPr>
            </w:pPr>
            <w:r w:rsidRPr="00467793">
              <w:rPr>
                <w:color w:val="000000" w:themeColor="text1"/>
                <w:sz w:val="22"/>
                <w:szCs w:val="22"/>
              </w:rPr>
              <w:t>80</w:t>
            </w:r>
          </w:p>
        </w:tc>
        <w:tc>
          <w:tcPr>
            <w:tcW w:w="850" w:type="dxa"/>
            <w:tcBorders>
              <w:top w:val="single" w:sz="4" w:space="0" w:color="auto"/>
              <w:left w:val="single" w:sz="4" w:space="0" w:color="auto"/>
              <w:bottom w:val="single" w:sz="4" w:space="0" w:color="auto"/>
              <w:right w:val="single" w:sz="4" w:space="0" w:color="auto"/>
            </w:tcBorders>
            <w:vAlign w:val="center"/>
          </w:tcPr>
          <w:p w:rsidR="00513935" w:rsidRPr="00467793" w:rsidRDefault="00513935" w:rsidP="00513935">
            <w:pPr>
              <w:pStyle w:val="a4"/>
              <w:rPr>
                <w:b/>
                <w:bCs/>
                <w:sz w:val="22"/>
                <w:szCs w:val="22"/>
              </w:rPr>
            </w:pPr>
            <w:r w:rsidRPr="00467793">
              <w:rPr>
                <w:sz w:val="22"/>
                <w:szCs w:val="22"/>
              </w:rPr>
              <w:t>53,9</w:t>
            </w:r>
          </w:p>
        </w:tc>
        <w:tc>
          <w:tcPr>
            <w:tcW w:w="808" w:type="dxa"/>
            <w:tcBorders>
              <w:top w:val="single" w:sz="4" w:space="0" w:color="auto"/>
              <w:left w:val="single" w:sz="4" w:space="0" w:color="auto"/>
              <w:bottom w:val="single" w:sz="4" w:space="0" w:color="auto"/>
              <w:right w:val="single" w:sz="4" w:space="0" w:color="auto"/>
            </w:tcBorders>
            <w:vAlign w:val="center"/>
          </w:tcPr>
          <w:p w:rsidR="00513935" w:rsidRPr="00467793" w:rsidRDefault="00513935" w:rsidP="00513935">
            <w:pPr>
              <w:pStyle w:val="a4"/>
              <w:rPr>
                <w:bCs/>
                <w:sz w:val="22"/>
                <w:szCs w:val="22"/>
              </w:rPr>
            </w:pPr>
            <w:r w:rsidRPr="00467793">
              <w:rPr>
                <w:bCs/>
                <w:sz w:val="22"/>
                <w:szCs w:val="22"/>
              </w:rPr>
              <w:t>49,8</w:t>
            </w:r>
          </w:p>
        </w:tc>
      </w:tr>
      <w:tr w:rsidR="00513935" w:rsidRPr="00467793" w:rsidTr="00513935">
        <w:trPr>
          <w:trHeight w:val="262"/>
          <w:jc w:val="center"/>
        </w:trPr>
        <w:tc>
          <w:tcPr>
            <w:tcW w:w="2368" w:type="dxa"/>
            <w:tcBorders>
              <w:top w:val="single" w:sz="4" w:space="0" w:color="auto"/>
              <w:left w:val="single" w:sz="4" w:space="0" w:color="auto"/>
              <w:bottom w:val="single" w:sz="4" w:space="0" w:color="auto"/>
              <w:right w:val="single" w:sz="4" w:space="0" w:color="auto"/>
            </w:tcBorders>
            <w:vAlign w:val="center"/>
          </w:tcPr>
          <w:p w:rsidR="00513935" w:rsidRPr="00467793" w:rsidRDefault="00513935" w:rsidP="00513935">
            <w:pPr>
              <w:pStyle w:val="a4"/>
              <w:jc w:val="left"/>
              <w:rPr>
                <w:color w:val="000000" w:themeColor="text1"/>
                <w:sz w:val="22"/>
                <w:szCs w:val="22"/>
              </w:rPr>
            </w:pPr>
            <w:r w:rsidRPr="00467793">
              <w:rPr>
                <w:color w:val="000000" w:themeColor="text1"/>
                <w:sz w:val="22"/>
                <w:szCs w:val="22"/>
              </w:rPr>
              <w:lastRenderedPageBreak/>
              <w:t>Урупский район</w:t>
            </w:r>
          </w:p>
        </w:tc>
        <w:tc>
          <w:tcPr>
            <w:tcW w:w="851" w:type="dxa"/>
            <w:tcBorders>
              <w:top w:val="single" w:sz="4" w:space="0" w:color="auto"/>
              <w:left w:val="single" w:sz="4" w:space="0" w:color="auto"/>
              <w:bottom w:val="single" w:sz="4" w:space="0" w:color="auto"/>
              <w:right w:val="single" w:sz="4" w:space="0" w:color="auto"/>
            </w:tcBorders>
            <w:vAlign w:val="center"/>
          </w:tcPr>
          <w:p w:rsidR="00513935" w:rsidRPr="00467793" w:rsidRDefault="00513935" w:rsidP="00513935">
            <w:pPr>
              <w:pStyle w:val="a4"/>
              <w:rPr>
                <w:bCs/>
                <w:color w:val="000000" w:themeColor="text1"/>
                <w:sz w:val="22"/>
                <w:szCs w:val="22"/>
              </w:rPr>
            </w:pPr>
            <w:r w:rsidRPr="00467793">
              <w:rPr>
                <w:bCs/>
                <w:color w:val="000000" w:themeColor="text1"/>
                <w:sz w:val="22"/>
                <w:szCs w:val="22"/>
              </w:rPr>
              <w:t>97,3</w:t>
            </w:r>
          </w:p>
        </w:tc>
        <w:tc>
          <w:tcPr>
            <w:tcW w:w="850" w:type="dxa"/>
            <w:tcBorders>
              <w:top w:val="single" w:sz="4" w:space="0" w:color="auto"/>
              <w:left w:val="single" w:sz="4" w:space="0" w:color="auto"/>
              <w:bottom w:val="single" w:sz="4" w:space="0" w:color="auto"/>
              <w:right w:val="single" w:sz="4" w:space="0" w:color="auto"/>
            </w:tcBorders>
            <w:vAlign w:val="center"/>
          </w:tcPr>
          <w:p w:rsidR="00513935" w:rsidRPr="00467793" w:rsidRDefault="00513935" w:rsidP="00513935">
            <w:pPr>
              <w:pStyle w:val="a4"/>
              <w:rPr>
                <w:bCs/>
                <w:color w:val="000000" w:themeColor="text1"/>
                <w:sz w:val="22"/>
                <w:szCs w:val="22"/>
              </w:rPr>
            </w:pPr>
            <w:r w:rsidRPr="00467793">
              <w:rPr>
                <w:bCs/>
                <w:color w:val="000000" w:themeColor="text1"/>
                <w:sz w:val="22"/>
                <w:szCs w:val="22"/>
              </w:rPr>
              <w:t>119,0</w:t>
            </w:r>
          </w:p>
        </w:tc>
        <w:tc>
          <w:tcPr>
            <w:tcW w:w="851" w:type="dxa"/>
            <w:tcBorders>
              <w:top w:val="single" w:sz="4" w:space="0" w:color="auto"/>
              <w:left w:val="single" w:sz="4" w:space="0" w:color="auto"/>
              <w:bottom w:val="single" w:sz="4" w:space="0" w:color="auto"/>
              <w:right w:val="single" w:sz="4" w:space="0" w:color="auto"/>
            </w:tcBorders>
            <w:vAlign w:val="center"/>
          </w:tcPr>
          <w:p w:rsidR="00513935" w:rsidRPr="00467793" w:rsidRDefault="00513935" w:rsidP="00513935">
            <w:pPr>
              <w:pStyle w:val="a4"/>
              <w:rPr>
                <w:bCs/>
                <w:color w:val="000000" w:themeColor="text1"/>
                <w:sz w:val="22"/>
                <w:szCs w:val="22"/>
              </w:rPr>
            </w:pPr>
            <w:r w:rsidRPr="00467793">
              <w:rPr>
                <w:bCs/>
                <w:color w:val="000000" w:themeColor="text1"/>
                <w:sz w:val="22"/>
                <w:szCs w:val="22"/>
              </w:rPr>
              <w:t>103,6</w:t>
            </w:r>
          </w:p>
        </w:tc>
        <w:tc>
          <w:tcPr>
            <w:tcW w:w="850" w:type="dxa"/>
            <w:tcBorders>
              <w:top w:val="single" w:sz="4" w:space="0" w:color="auto"/>
              <w:left w:val="single" w:sz="4" w:space="0" w:color="auto"/>
              <w:bottom w:val="single" w:sz="4" w:space="0" w:color="auto"/>
              <w:right w:val="single" w:sz="4" w:space="0" w:color="auto"/>
            </w:tcBorders>
            <w:vAlign w:val="center"/>
          </w:tcPr>
          <w:p w:rsidR="00513935" w:rsidRPr="00467793" w:rsidRDefault="00513935" w:rsidP="00513935">
            <w:pPr>
              <w:pStyle w:val="a4"/>
              <w:rPr>
                <w:bCs/>
                <w:color w:val="000000" w:themeColor="text1"/>
                <w:sz w:val="22"/>
                <w:szCs w:val="22"/>
              </w:rPr>
            </w:pPr>
            <w:r w:rsidRPr="00467793">
              <w:rPr>
                <w:bCs/>
                <w:color w:val="000000" w:themeColor="text1"/>
                <w:sz w:val="22"/>
                <w:szCs w:val="22"/>
              </w:rPr>
              <w:t>95,7</w:t>
            </w:r>
          </w:p>
        </w:tc>
        <w:tc>
          <w:tcPr>
            <w:tcW w:w="851" w:type="dxa"/>
            <w:tcBorders>
              <w:top w:val="single" w:sz="4" w:space="0" w:color="auto"/>
              <w:left w:val="single" w:sz="4" w:space="0" w:color="auto"/>
              <w:bottom w:val="single" w:sz="4" w:space="0" w:color="auto"/>
              <w:right w:val="single" w:sz="4" w:space="0" w:color="auto"/>
            </w:tcBorders>
            <w:vAlign w:val="center"/>
          </w:tcPr>
          <w:p w:rsidR="00513935" w:rsidRPr="00467793" w:rsidRDefault="00513935" w:rsidP="00513935">
            <w:pPr>
              <w:pStyle w:val="a4"/>
              <w:rPr>
                <w:bCs/>
                <w:color w:val="000000" w:themeColor="text1"/>
                <w:sz w:val="22"/>
                <w:szCs w:val="22"/>
              </w:rPr>
            </w:pPr>
            <w:r w:rsidRPr="00467793">
              <w:rPr>
                <w:bCs/>
                <w:color w:val="000000" w:themeColor="text1"/>
                <w:sz w:val="22"/>
                <w:szCs w:val="22"/>
              </w:rPr>
              <w:t>101</w:t>
            </w:r>
          </w:p>
        </w:tc>
        <w:tc>
          <w:tcPr>
            <w:tcW w:w="850" w:type="dxa"/>
            <w:tcBorders>
              <w:top w:val="single" w:sz="4" w:space="0" w:color="auto"/>
              <w:left w:val="single" w:sz="4" w:space="0" w:color="auto"/>
              <w:bottom w:val="single" w:sz="4" w:space="0" w:color="auto"/>
              <w:right w:val="single" w:sz="4" w:space="0" w:color="auto"/>
            </w:tcBorders>
            <w:vAlign w:val="center"/>
          </w:tcPr>
          <w:p w:rsidR="00513935" w:rsidRPr="00467793" w:rsidRDefault="00513935" w:rsidP="00513935">
            <w:pPr>
              <w:pStyle w:val="a4"/>
              <w:rPr>
                <w:b/>
                <w:bCs/>
                <w:color w:val="000000" w:themeColor="text1"/>
                <w:sz w:val="22"/>
                <w:szCs w:val="22"/>
              </w:rPr>
            </w:pPr>
            <w:r w:rsidRPr="00467793">
              <w:rPr>
                <w:color w:val="000000" w:themeColor="text1"/>
                <w:sz w:val="22"/>
                <w:szCs w:val="22"/>
              </w:rPr>
              <w:t>88,6</w:t>
            </w:r>
          </w:p>
        </w:tc>
        <w:tc>
          <w:tcPr>
            <w:tcW w:w="851" w:type="dxa"/>
            <w:tcBorders>
              <w:top w:val="single" w:sz="4" w:space="0" w:color="auto"/>
              <w:left w:val="single" w:sz="4" w:space="0" w:color="auto"/>
              <w:bottom w:val="single" w:sz="4" w:space="0" w:color="auto"/>
              <w:right w:val="single" w:sz="4" w:space="0" w:color="auto"/>
            </w:tcBorders>
            <w:vAlign w:val="center"/>
          </w:tcPr>
          <w:p w:rsidR="00513935" w:rsidRPr="00467793" w:rsidRDefault="00513935" w:rsidP="00513935">
            <w:pPr>
              <w:pStyle w:val="a4"/>
              <w:rPr>
                <w:b/>
                <w:bCs/>
                <w:color w:val="000000" w:themeColor="text1"/>
                <w:sz w:val="22"/>
                <w:szCs w:val="22"/>
              </w:rPr>
            </w:pPr>
            <w:r w:rsidRPr="00467793">
              <w:rPr>
                <w:color w:val="000000" w:themeColor="text1"/>
                <w:sz w:val="22"/>
                <w:szCs w:val="22"/>
              </w:rPr>
              <w:t>99</w:t>
            </w:r>
          </w:p>
        </w:tc>
        <w:tc>
          <w:tcPr>
            <w:tcW w:w="850" w:type="dxa"/>
            <w:tcBorders>
              <w:top w:val="single" w:sz="4" w:space="0" w:color="auto"/>
              <w:left w:val="single" w:sz="4" w:space="0" w:color="auto"/>
              <w:bottom w:val="single" w:sz="4" w:space="0" w:color="auto"/>
              <w:right w:val="single" w:sz="4" w:space="0" w:color="auto"/>
            </w:tcBorders>
            <w:vAlign w:val="center"/>
          </w:tcPr>
          <w:p w:rsidR="00513935" w:rsidRPr="00467793" w:rsidRDefault="00513935" w:rsidP="00513935">
            <w:pPr>
              <w:pStyle w:val="a4"/>
              <w:rPr>
                <w:b/>
                <w:bCs/>
                <w:sz w:val="22"/>
                <w:szCs w:val="22"/>
              </w:rPr>
            </w:pPr>
            <w:r w:rsidRPr="00467793">
              <w:rPr>
                <w:sz w:val="22"/>
                <w:szCs w:val="22"/>
              </w:rPr>
              <w:t>90,6</w:t>
            </w:r>
          </w:p>
        </w:tc>
        <w:tc>
          <w:tcPr>
            <w:tcW w:w="808" w:type="dxa"/>
            <w:tcBorders>
              <w:top w:val="single" w:sz="4" w:space="0" w:color="auto"/>
              <w:left w:val="single" w:sz="4" w:space="0" w:color="auto"/>
              <w:bottom w:val="single" w:sz="4" w:space="0" w:color="auto"/>
              <w:right w:val="single" w:sz="4" w:space="0" w:color="auto"/>
            </w:tcBorders>
            <w:vAlign w:val="center"/>
          </w:tcPr>
          <w:p w:rsidR="00513935" w:rsidRPr="00467793" w:rsidRDefault="00513935" w:rsidP="00513935">
            <w:pPr>
              <w:pStyle w:val="a4"/>
              <w:rPr>
                <w:bCs/>
                <w:sz w:val="22"/>
                <w:szCs w:val="22"/>
              </w:rPr>
            </w:pPr>
            <w:r w:rsidRPr="00467793">
              <w:rPr>
                <w:bCs/>
                <w:sz w:val="22"/>
                <w:szCs w:val="22"/>
              </w:rPr>
              <w:t>73</w:t>
            </w:r>
          </w:p>
        </w:tc>
      </w:tr>
      <w:tr w:rsidR="00513935" w:rsidRPr="00467793" w:rsidTr="00513935">
        <w:trPr>
          <w:jc w:val="center"/>
        </w:trPr>
        <w:tc>
          <w:tcPr>
            <w:tcW w:w="2368" w:type="dxa"/>
            <w:tcBorders>
              <w:top w:val="single" w:sz="4" w:space="0" w:color="auto"/>
              <w:left w:val="single" w:sz="4" w:space="0" w:color="auto"/>
              <w:bottom w:val="single" w:sz="4" w:space="0" w:color="auto"/>
              <w:right w:val="single" w:sz="4" w:space="0" w:color="auto"/>
            </w:tcBorders>
            <w:vAlign w:val="center"/>
          </w:tcPr>
          <w:p w:rsidR="00513935" w:rsidRPr="00467793" w:rsidRDefault="00513935" w:rsidP="00513935">
            <w:pPr>
              <w:pStyle w:val="a4"/>
              <w:jc w:val="left"/>
              <w:rPr>
                <w:color w:val="000000" w:themeColor="text1"/>
                <w:sz w:val="22"/>
                <w:szCs w:val="22"/>
              </w:rPr>
            </w:pPr>
            <w:proofErr w:type="spellStart"/>
            <w:r w:rsidRPr="00467793">
              <w:rPr>
                <w:color w:val="000000" w:themeColor="text1"/>
                <w:sz w:val="22"/>
                <w:szCs w:val="22"/>
              </w:rPr>
              <w:t>Хабезский</w:t>
            </w:r>
            <w:proofErr w:type="spellEnd"/>
            <w:r w:rsidRPr="00467793">
              <w:rPr>
                <w:color w:val="000000" w:themeColor="text1"/>
                <w:sz w:val="22"/>
                <w:szCs w:val="22"/>
              </w:rPr>
              <w:t xml:space="preserve"> район</w:t>
            </w:r>
          </w:p>
        </w:tc>
        <w:tc>
          <w:tcPr>
            <w:tcW w:w="851" w:type="dxa"/>
            <w:tcBorders>
              <w:top w:val="single" w:sz="4" w:space="0" w:color="auto"/>
              <w:left w:val="single" w:sz="4" w:space="0" w:color="auto"/>
              <w:bottom w:val="single" w:sz="4" w:space="0" w:color="auto"/>
              <w:right w:val="single" w:sz="4" w:space="0" w:color="auto"/>
            </w:tcBorders>
            <w:vAlign w:val="center"/>
          </w:tcPr>
          <w:p w:rsidR="00513935" w:rsidRPr="00467793" w:rsidRDefault="00513935" w:rsidP="00513935">
            <w:pPr>
              <w:pStyle w:val="a4"/>
              <w:rPr>
                <w:bCs/>
                <w:color w:val="000000" w:themeColor="text1"/>
                <w:sz w:val="22"/>
                <w:szCs w:val="22"/>
              </w:rPr>
            </w:pPr>
            <w:r w:rsidRPr="00467793">
              <w:rPr>
                <w:bCs/>
                <w:color w:val="000000" w:themeColor="text1"/>
                <w:sz w:val="22"/>
                <w:szCs w:val="22"/>
              </w:rPr>
              <w:t>183,2</w:t>
            </w:r>
          </w:p>
        </w:tc>
        <w:tc>
          <w:tcPr>
            <w:tcW w:w="850" w:type="dxa"/>
            <w:tcBorders>
              <w:top w:val="single" w:sz="4" w:space="0" w:color="auto"/>
              <w:left w:val="single" w:sz="4" w:space="0" w:color="auto"/>
              <w:bottom w:val="single" w:sz="4" w:space="0" w:color="auto"/>
              <w:right w:val="single" w:sz="4" w:space="0" w:color="auto"/>
            </w:tcBorders>
            <w:vAlign w:val="center"/>
          </w:tcPr>
          <w:p w:rsidR="00513935" w:rsidRPr="00467793" w:rsidRDefault="00513935" w:rsidP="00513935">
            <w:pPr>
              <w:pStyle w:val="a4"/>
              <w:rPr>
                <w:bCs/>
                <w:color w:val="000000" w:themeColor="text1"/>
                <w:sz w:val="22"/>
                <w:szCs w:val="22"/>
              </w:rPr>
            </w:pPr>
            <w:r w:rsidRPr="00467793">
              <w:rPr>
                <w:bCs/>
                <w:color w:val="000000" w:themeColor="text1"/>
                <w:sz w:val="22"/>
                <w:szCs w:val="22"/>
              </w:rPr>
              <w:t>111,0</w:t>
            </w:r>
          </w:p>
        </w:tc>
        <w:tc>
          <w:tcPr>
            <w:tcW w:w="851" w:type="dxa"/>
            <w:tcBorders>
              <w:top w:val="single" w:sz="4" w:space="0" w:color="auto"/>
              <w:left w:val="single" w:sz="4" w:space="0" w:color="auto"/>
              <w:bottom w:val="single" w:sz="4" w:space="0" w:color="auto"/>
              <w:right w:val="single" w:sz="4" w:space="0" w:color="auto"/>
            </w:tcBorders>
            <w:vAlign w:val="center"/>
          </w:tcPr>
          <w:p w:rsidR="00513935" w:rsidRPr="00467793" w:rsidRDefault="00513935" w:rsidP="00513935">
            <w:pPr>
              <w:pStyle w:val="a4"/>
              <w:rPr>
                <w:bCs/>
                <w:color w:val="000000" w:themeColor="text1"/>
                <w:sz w:val="22"/>
                <w:szCs w:val="22"/>
              </w:rPr>
            </w:pPr>
            <w:r w:rsidRPr="00467793">
              <w:rPr>
                <w:bCs/>
                <w:color w:val="000000" w:themeColor="text1"/>
                <w:sz w:val="22"/>
                <w:szCs w:val="22"/>
              </w:rPr>
              <w:t>100,9</w:t>
            </w:r>
          </w:p>
        </w:tc>
        <w:tc>
          <w:tcPr>
            <w:tcW w:w="850" w:type="dxa"/>
            <w:tcBorders>
              <w:top w:val="single" w:sz="4" w:space="0" w:color="auto"/>
              <w:left w:val="single" w:sz="4" w:space="0" w:color="auto"/>
              <w:bottom w:val="single" w:sz="4" w:space="0" w:color="auto"/>
              <w:right w:val="single" w:sz="4" w:space="0" w:color="auto"/>
            </w:tcBorders>
            <w:vAlign w:val="center"/>
          </w:tcPr>
          <w:p w:rsidR="00513935" w:rsidRPr="00467793" w:rsidRDefault="00513935" w:rsidP="00513935">
            <w:pPr>
              <w:pStyle w:val="a4"/>
              <w:rPr>
                <w:bCs/>
                <w:color w:val="000000" w:themeColor="text1"/>
                <w:sz w:val="22"/>
                <w:szCs w:val="22"/>
              </w:rPr>
            </w:pPr>
            <w:r w:rsidRPr="00467793">
              <w:rPr>
                <w:bCs/>
                <w:color w:val="000000" w:themeColor="text1"/>
                <w:sz w:val="22"/>
                <w:szCs w:val="22"/>
              </w:rPr>
              <w:t>74,7</w:t>
            </w:r>
          </w:p>
        </w:tc>
        <w:tc>
          <w:tcPr>
            <w:tcW w:w="851" w:type="dxa"/>
            <w:tcBorders>
              <w:top w:val="single" w:sz="4" w:space="0" w:color="auto"/>
              <w:left w:val="single" w:sz="4" w:space="0" w:color="auto"/>
              <w:bottom w:val="single" w:sz="4" w:space="0" w:color="auto"/>
              <w:right w:val="single" w:sz="4" w:space="0" w:color="auto"/>
            </w:tcBorders>
            <w:vAlign w:val="center"/>
          </w:tcPr>
          <w:p w:rsidR="00513935" w:rsidRPr="00467793" w:rsidRDefault="00513935" w:rsidP="00513935">
            <w:pPr>
              <w:pStyle w:val="a4"/>
              <w:rPr>
                <w:bCs/>
                <w:color w:val="000000" w:themeColor="text1"/>
                <w:sz w:val="22"/>
                <w:szCs w:val="22"/>
              </w:rPr>
            </w:pPr>
            <w:r w:rsidRPr="00467793">
              <w:rPr>
                <w:bCs/>
                <w:color w:val="000000" w:themeColor="text1"/>
                <w:sz w:val="22"/>
                <w:szCs w:val="22"/>
              </w:rPr>
              <w:t>90,8</w:t>
            </w:r>
          </w:p>
        </w:tc>
        <w:tc>
          <w:tcPr>
            <w:tcW w:w="850" w:type="dxa"/>
            <w:tcBorders>
              <w:top w:val="single" w:sz="4" w:space="0" w:color="auto"/>
              <w:left w:val="single" w:sz="4" w:space="0" w:color="auto"/>
              <w:bottom w:val="single" w:sz="4" w:space="0" w:color="auto"/>
              <w:right w:val="single" w:sz="4" w:space="0" w:color="auto"/>
            </w:tcBorders>
            <w:vAlign w:val="center"/>
          </w:tcPr>
          <w:p w:rsidR="00513935" w:rsidRPr="00467793" w:rsidRDefault="00513935" w:rsidP="00513935">
            <w:pPr>
              <w:pStyle w:val="a4"/>
              <w:rPr>
                <w:b/>
                <w:bCs/>
                <w:color w:val="000000" w:themeColor="text1"/>
                <w:sz w:val="22"/>
                <w:szCs w:val="22"/>
              </w:rPr>
            </w:pPr>
            <w:r w:rsidRPr="00467793">
              <w:rPr>
                <w:color w:val="000000" w:themeColor="text1"/>
                <w:sz w:val="22"/>
                <w:szCs w:val="22"/>
              </w:rPr>
              <w:t>74,4</w:t>
            </w:r>
          </w:p>
        </w:tc>
        <w:tc>
          <w:tcPr>
            <w:tcW w:w="851" w:type="dxa"/>
            <w:tcBorders>
              <w:top w:val="single" w:sz="4" w:space="0" w:color="auto"/>
              <w:left w:val="single" w:sz="4" w:space="0" w:color="auto"/>
              <w:bottom w:val="single" w:sz="4" w:space="0" w:color="auto"/>
              <w:right w:val="single" w:sz="4" w:space="0" w:color="auto"/>
            </w:tcBorders>
            <w:vAlign w:val="center"/>
          </w:tcPr>
          <w:p w:rsidR="00513935" w:rsidRPr="00467793" w:rsidRDefault="00513935" w:rsidP="00513935">
            <w:pPr>
              <w:pStyle w:val="a4"/>
              <w:rPr>
                <w:b/>
                <w:bCs/>
                <w:color w:val="000000" w:themeColor="text1"/>
                <w:sz w:val="22"/>
                <w:szCs w:val="22"/>
              </w:rPr>
            </w:pPr>
            <w:r w:rsidRPr="00467793">
              <w:rPr>
                <w:color w:val="000000" w:themeColor="text1"/>
                <w:sz w:val="22"/>
                <w:szCs w:val="22"/>
              </w:rPr>
              <w:t>45,5</w:t>
            </w:r>
          </w:p>
        </w:tc>
        <w:tc>
          <w:tcPr>
            <w:tcW w:w="850" w:type="dxa"/>
            <w:tcBorders>
              <w:top w:val="single" w:sz="4" w:space="0" w:color="auto"/>
              <w:left w:val="single" w:sz="4" w:space="0" w:color="auto"/>
              <w:bottom w:val="single" w:sz="4" w:space="0" w:color="auto"/>
              <w:right w:val="single" w:sz="4" w:space="0" w:color="auto"/>
            </w:tcBorders>
            <w:vAlign w:val="center"/>
          </w:tcPr>
          <w:p w:rsidR="00513935" w:rsidRPr="00467793" w:rsidRDefault="00513935" w:rsidP="00513935">
            <w:pPr>
              <w:pStyle w:val="a4"/>
              <w:rPr>
                <w:b/>
                <w:bCs/>
                <w:sz w:val="22"/>
                <w:szCs w:val="22"/>
              </w:rPr>
            </w:pPr>
            <w:r w:rsidRPr="00467793">
              <w:rPr>
                <w:sz w:val="22"/>
                <w:szCs w:val="22"/>
              </w:rPr>
              <w:t>39,1</w:t>
            </w:r>
          </w:p>
        </w:tc>
        <w:tc>
          <w:tcPr>
            <w:tcW w:w="808" w:type="dxa"/>
            <w:tcBorders>
              <w:top w:val="single" w:sz="4" w:space="0" w:color="auto"/>
              <w:left w:val="single" w:sz="4" w:space="0" w:color="auto"/>
              <w:bottom w:val="single" w:sz="4" w:space="0" w:color="auto"/>
              <w:right w:val="single" w:sz="4" w:space="0" w:color="auto"/>
            </w:tcBorders>
            <w:vAlign w:val="center"/>
          </w:tcPr>
          <w:p w:rsidR="00513935" w:rsidRPr="00467793" w:rsidRDefault="00513935" w:rsidP="00513935">
            <w:pPr>
              <w:pStyle w:val="a4"/>
              <w:rPr>
                <w:bCs/>
                <w:sz w:val="22"/>
                <w:szCs w:val="22"/>
              </w:rPr>
            </w:pPr>
            <w:r w:rsidRPr="00467793">
              <w:rPr>
                <w:bCs/>
                <w:sz w:val="22"/>
                <w:szCs w:val="22"/>
              </w:rPr>
              <w:t>29,3</w:t>
            </w:r>
          </w:p>
        </w:tc>
      </w:tr>
      <w:tr w:rsidR="00513935" w:rsidRPr="00467793" w:rsidTr="00513935">
        <w:trPr>
          <w:jc w:val="center"/>
        </w:trPr>
        <w:tc>
          <w:tcPr>
            <w:tcW w:w="2368" w:type="dxa"/>
            <w:tcBorders>
              <w:top w:val="single" w:sz="4" w:space="0" w:color="auto"/>
              <w:left w:val="single" w:sz="4" w:space="0" w:color="auto"/>
              <w:bottom w:val="single" w:sz="4" w:space="0" w:color="auto"/>
              <w:right w:val="single" w:sz="4" w:space="0" w:color="auto"/>
            </w:tcBorders>
            <w:vAlign w:val="center"/>
          </w:tcPr>
          <w:p w:rsidR="00513935" w:rsidRPr="00467793" w:rsidRDefault="00513935" w:rsidP="00513935">
            <w:pPr>
              <w:pStyle w:val="a4"/>
              <w:jc w:val="left"/>
              <w:rPr>
                <w:color w:val="000000" w:themeColor="text1"/>
                <w:sz w:val="22"/>
                <w:szCs w:val="22"/>
              </w:rPr>
            </w:pPr>
            <w:r w:rsidRPr="00467793">
              <w:rPr>
                <w:color w:val="000000" w:themeColor="text1"/>
                <w:sz w:val="22"/>
                <w:szCs w:val="22"/>
              </w:rPr>
              <w:t>Абазинский район</w:t>
            </w:r>
          </w:p>
        </w:tc>
        <w:tc>
          <w:tcPr>
            <w:tcW w:w="851" w:type="dxa"/>
            <w:tcBorders>
              <w:top w:val="single" w:sz="4" w:space="0" w:color="auto"/>
              <w:left w:val="single" w:sz="4" w:space="0" w:color="auto"/>
              <w:bottom w:val="single" w:sz="4" w:space="0" w:color="auto"/>
              <w:right w:val="single" w:sz="4" w:space="0" w:color="auto"/>
            </w:tcBorders>
            <w:vAlign w:val="center"/>
          </w:tcPr>
          <w:p w:rsidR="00513935" w:rsidRPr="00467793" w:rsidRDefault="00513935" w:rsidP="00513935">
            <w:pPr>
              <w:pStyle w:val="a4"/>
              <w:rPr>
                <w:bCs/>
                <w:color w:val="000000" w:themeColor="text1"/>
                <w:sz w:val="22"/>
                <w:szCs w:val="22"/>
              </w:rPr>
            </w:pPr>
            <w:r w:rsidRPr="00467793">
              <w:rPr>
                <w:bCs/>
                <w:color w:val="000000" w:themeColor="text1"/>
                <w:sz w:val="22"/>
                <w:szCs w:val="22"/>
              </w:rPr>
              <w:t>162,6</w:t>
            </w:r>
          </w:p>
        </w:tc>
        <w:tc>
          <w:tcPr>
            <w:tcW w:w="850" w:type="dxa"/>
            <w:tcBorders>
              <w:top w:val="single" w:sz="4" w:space="0" w:color="auto"/>
              <w:left w:val="single" w:sz="4" w:space="0" w:color="auto"/>
              <w:bottom w:val="single" w:sz="4" w:space="0" w:color="auto"/>
              <w:right w:val="single" w:sz="4" w:space="0" w:color="auto"/>
            </w:tcBorders>
            <w:vAlign w:val="center"/>
          </w:tcPr>
          <w:p w:rsidR="00513935" w:rsidRPr="00467793" w:rsidRDefault="00513935" w:rsidP="00513935">
            <w:pPr>
              <w:pStyle w:val="a4"/>
              <w:rPr>
                <w:bCs/>
                <w:color w:val="000000" w:themeColor="text1"/>
                <w:sz w:val="22"/>
                <w:szCs w:val="22"/>
              </w:rPr>
            </w:pPr>
            <w:r w:rsidRPr="00467793">
              <w:rPr>
                <w:bCs/>
                <w:color w:val="000000" w:themeColor="text1"/>
                <w:sz w:val="22"/>
                <w:szCs w:val="22"/>
              </w:rPr>
              <w:t>173,0</w:t>
            </w:r>
          </w:p>
        </w:tc>
        <w:tc>
          <w:tcPr>
            <w:tcW w:w="851" w:type="dxa"/>
            <w:tcBorders>
              <w:top w:val="single" w:sz="4" w:space="0" w:color="auto"/>
              <w:left w:val="single" w:sz="4" w:space="0" w:color="auto"/>
              <w:bottom w:val="single" w:sz="4" w:space="0" w:color="auto"/>
              <w:right w:val="single" w:sz="4" w:space="0" w:color="auto"/>
            </w:tcBorders>
            <w:vAlign w:val="center"/>
          </w:tcPr>
          <w:p w:rsidR="00513935" w:rsidRPr="00467793" w:rsidRDefault="00513935" w:rsidP="00513935">
            <w:pPr>
              <w:pStyle w:val="a4"/>
              <w:rPr>
                <w:bCs/>
                <w:color w:val="000000" w:themeColor="text1"/>
                <w:sz w:val="22"/>
                <w:szCs w:val="22"/>
              </w:rPr>
            </w:pPr>
            <w:r w:rsidRPr="00467793">
              <w:rPr>
                <w:bCs/>
                <w:color w:val="000000" w:themeColor="text1"/>
                <w:sz w:val="22"/>
                <w:szCs w:val="22"/>
              </w:rPr>
              <w:t>224,1</w:t>
            </w:r>
          </w:p>
        </w:tc>
        <w:tc>
          <w:tcPr>
            <w:tcW w:w="850" w:type="dxa"/>
            <w:tcBorders>
              <w:top w:val="single" w:sz="4" w:space="0" w:color="auto"/>
              <w:left w:val="single" w:sz="4" w:space="0" w:color="auto"/>
              <w:bottom w:val="single" w:sz="4" w:space="0" w:color="auto"/>
              <w:right w:val="single" w:sz="4" w:space="0" w:color="auto"/>
            </w:tcBorders>
            <w:vAlign w:val="center"/>
          </w:tcPr>
          <w:p w:rsidR="00513935" w:rsidRPr="00467793" w:rsidRDefault="00513935" w:rsidP="00513935">
            <w:pPr>
              <w:pStyle w:val="a4"/>
              <w:rPr>
                <w:bCs/>
                <w:color w:val="000000" w:themeColor="text1"/>
                <w:sz w:val="22"/>
                <w:szCs w:val="22"/>
              </w:rPr>
            </w:pPr>
            <w:r w:rsidRPr="00467793">
              <w:rPr>
                <w:bCs/>
                <w:color w:val="000000" w:themeColor="text1"/>
                <w:sz w:val="22"/>
                <w:szCs w:val="22"/>
              </w:rPr>
              <w:t>217,7</w:t>
            </w:r>
          </w:p>
        </w:tc>
        <w:tc>
          <w:tcPr>
            <w:tcW w:w="851" w:type="dxa"/>
            <w:tcBorders>
              <w:top w:val="single" w:sz="4" w:space="0" w:color="auto"/>
              <w:left w:val="single" w:sz="4" w:space="0" w:color="auto"/>
              <w:bottom w:val="single" w:sz="4" w:space="0" w:color="auto"/>
              <w:right w:val="single" w:sz="4" w:space="0" w:color="auto"/>
            </w:tcBorders>
            <w:vAlign w:val="center"/>
          </w:tcPr>
          <w:p w:rsidR="00513935" w:rsidRPr="00467793" w:rsidRDefault="00513935" w:rsidP="00513935">
            <w:pPr>
              <w:pStyle w:val="a4"/>
              <w:rPr>
                <w:bCs/>
                <w:color w:val="000000" w:themeColor="text1"/>
                <w:sz w:val="22"/>
                <w:szCs w:val="22"/>
              </w:rPr>
            </w:pPr>
            <w:r w:rsidRPr="00467793">
              <w:rPr>
                <w:bCs/>
                <w:color w:val="000000" w:themeColor="text1"/>
                <w:sz w:val="22"/>
                <w:szCs w:val="22"/>
              </w:rPr>
              <w:t>136,9</w:t>
            </w:r>
          </w:p>
        </w:tc>
        <w:tc>
          <w:tcPr>
            <w:tcW w:w="850" w:type="dxa"/>
            <w:tcBorders>
              <w:top w:val="single" w:sz="4" w:space="0" w:color="auto"/>
              <w:left w:val="single" w:sz="4" w:space="0" w:color="auto"/>
              <w:bottom w:val="single" w:sz="4" w:space="0" w:color="auto"/>
              <w:right w:val="single" w:sz="4" w:space="0" w:color="auto"/>
            </w:tcBorders>
            <w:vAlign w:val="center"/>
          </w:tcPr>
          <w:p w:rsidR="00513935" w:rsidRPr="00467793" w:rsidRDefault="00513935" w:rsidP="00513935">
            <w:pPr>
              <w:pStyle w:val="a4"/>
              <w:rPr>
                <w:b/>
                <w:bCs/>
                <w:color w:val="000000" w:themeColor="text1"/>
                <w:sz w:val="22"/>
                <w:szCs w:val="22"/>
              </w:rPr>
            </w:pPr>
            <w:r w:rsidRPr="00467793">
              <w:rPr>
                <w:color w:val="000000" w:themeColor="text1"/>
                <w:sz w:val="22"/>
                <w:szCs w:val="22"/>
              </w:rPr>
              <w:t>96,3</w:t>
            </w:r>
          </w:p>
        </w:tc>
        <w:tc>
          <w:tcPr>
            <w:tcW w:w="851" w:type="dxa"/>
            <w:tcBorders>
              <w:top w:val="single" w:sz="4" w:space="0" w:color="auto"/>
              <w:left w:val="single" w:sz="4" w:space="0" w:color="auto"/>
              <w:bottom w:val="single" w:sz="4" w:space="0" w:color="auto"/>
              <w:right w:val="single" w:sz="4" w:space="0" w:color="auto"/>
            </w:tcBorders>
            <w:vAlign w:val="center"/>
          </w:tcPr>
          <w:p w:rsidR="00513935" w:rsidRPr="00467793" w:rsidRDefault="00513935" w:rsidP="00513935">
            <w:pPr>
              <w:pStyle w:val="a4"/>
              <w:rPr>
                <w:b/>
                <w:bCs/>
                <w:color w:val="000000" w:themeColor="text1"/>
                <w:sz w:val="22"/>
                <w:szCs w:val="22"/>
              </w:rPr>
            </w:pPr>
            <w:r w:rsidRPr="00467793">
              <w:rPr>
                <w:color w:val="000000" w:themeColor="text1"/>
                <w:sz w:val="22"/>
                <w:szCs w:val="22"/>
              </w:rPr>
              <w:t>73,3</w:t>
            </w:r>
          </w:p>
        </w:tc>
        <w:tc>
          <w:tcPr>
            <w:tcW w:w="850" w:type="dxa"/>
            <w:tcBorders>
              <w:top w:val="single" w:sz="4" w:space="0" w:color="auto"/>
              <w:left w:val="single" w:sz="4" w:space="0" w:color="auto"/>
              <w:bottom w:val="single" w:sz="4" w:space="0" w:color="auto"/>
              <w:right w:val="single" w:sz="4" w:space="0" w:color="auto"/>
            </w:tcBorders>
            <w:vAlign w:val="center"/>
          </w:tcPr>
          <w:p w:rsidR="00513935" w:rsidRPr="00467793" w:rsidRDefault="00513935" w:rsidP="00513935">
            <w:pPr>
              <w:pStyle w:val="a4"/>
              <w:rPr>
                <w:b/>
                <w:bCs/>
                <w:sz w:val="22"/>
                <w:szCs w:val="22"/>
              </w:rPr>
            </w:pPr>
            <w:r w:rsidRPr="00467793">
              <w:rPr>
                <w:sz w:val="22"/>
                <w:szCs w:val="22"/>
              </w:rPr>
              <w:t>33,5</w:t>
            </w:r>
          </w:p>
        </w:tc>
        <w:tc>
          <w:tcPr>
            <w:tcW w:w="808" w:type="dxa"/>
            <w:tcBorders>
              <w:top w:val="single" w:sz="4" w:space="0" w:color="auto"/>
              <w:left w:val="single" w:sz="4" w:space="0" w:color="auto"/>
              <w:bottom w:val="single" w:sz="4" w:space="0" w:color="auto"/>
              <w:right w:val="single" w:sz="4" w:space="0" w:color="auto"/>
            </w:tcBorders>
            <w:vAlign w:val="center"/>
          </w:tcPr>
          <w:p w:rsidR="00513935" w:rsidRPr="00467793" w:rsidRDefault="00513935" w:rsidP="00513935">
            <w:pPr>
              <w:pStyle w:val="a4"/>
              <w:rPr>
                <w:bCs/>
                <w:sz w:val="22"/>
                <w:szCs w:val="22"/>
              </w:rPr>
            </w:pPr>
            <w:r w:rsidRPr="00467793">
              <w:rPr>
                <w:bCs/>
                <w:sz w:val="22"/>
                <w:szCs w:val="22"/>
              </w:rPr>
              <w:t>33,2</w:t>
            </w:r>
          </w:p>
        </w:tc>
      </w:tr>
      <w:tr w:rsidR="00513935" w:rsidRPr="00467793" w:rsidTr="00513935">
        <w:trPr>
          <w:jc w:val="center"/>
        </w:trPr>
        <w:tc>
          <w:tcPr>
            <w:tcW w:w="2368" w:type="dxa"/>
            <w:tcBorders>
              <w:top w:val="single" w:sz="4" w:space="0" w:color="auto"/>
              <w:left w:val="single" w:sz="4" w:space="0" w:color="auto"/>
              <w:bottom w:val="single" w:sz="4" w:space="0" w:color="auto"/>
              <w:right w:val="single" w:sz="4" w:space="0" w:color="auto"/>
            </w:tcBorders>
            <w:vAlign w:val="center"/>
          </w:tcPr>
          <w:p w:rsidR="00513935" w:rsidRPr="00467793" w:rsidRDefault="00513935" w:rsidP="00513935">
            <w:pPr>
              <w:pStyle w:val="a4"/>
              <w:jc w:val="left"/>
              <w:rPr>
                <w:color w:val="000000" w:themeColor="text1"/>
                <w:sz w:val="22"/>
                <w:szCs w:val="22"/>
              </w:rPr>
            </w:pPr>
            <w:r w:rsidRPr="00467793">
              <w:rPr>
                <w:color w:val="000000" w:themeColor="text1"/>
                <w:sz w:val="22"/>
                <w:szCs w:val="22"/>
              </w:rPr>
              <w:t>Ногайский район</w:t>
            </w:r>
          </w:p>
        </w:tc>
        <w:tc>
          <w:tcPr>
            <w:tcW w:w="851" w:type="dxa"/>
            <w:tcBorders>
              <w:top w:val="single" w:sz="4" w:space="0" w:color="auto"/>
              <w:left w:val="single" w:sz="4" w:space="0" w:color="auto"/>
              <w:bottom w:val="single" w:sz="4" w:space="0" w:color="auto"/>
              <w:right w:val="single" w:sz="4" w:space="0" w:color="auto"/>
            </w:tcBorders>
            <w:vAlign w:val="center"/>
          </w:tcPr>
          <w:p w:rsidR="00513935" w:rsidRPr="00467793" w:rsidRDefault="00513935" w:rsidP="00513935">
            <w:pPr>
              <w:pStyle w:val="a4"/>
              <w:rPr>
                <w:bCs/>
                <w:color w:val="000000" w:themeColor="text1"/>
                <w:sz w:val="22"/>
                <w:szCs w:val="22"/>
              </w:rPr>
            </w:pPr>
            <w:r w:rsidRPr="00467793">
              <w:rPr>
                <w:bCs/>
                <w:color w:val="000000" w:themeColor="text1"/>
                <w:sz w:val="22"/>
                <w:szCs w:val="22"/>
              </w:rPr>
              <w:t>160,4</w:t>
            </w:r>
          </w:p>
        </w:tc>
        <w:tc>
          <w:tcPr>
            <w:tcW w:w="850" w:type="dxa"/>
            <w:tcBorders>
              <w:top w:val="single" w:sz="4" w:space="0" w:color="auto"/>
              <w:left w:val="single" w:sz="4" w:space="0" w:color="auto"/>
              <w:bottom w:val="single" w:sz="4" w:space="0" w:color="auto"/>
              <w:right w:val="single" w:sz="4" w:space="0" w:color="auto"/>
            </w:tcBorders>
            <w:vAlign w:val="center"/>
          </w:tcPr>
          <w:p w:rsidR="00513935" w:rsidRPr="00467793" w:rsidRDefault="00513935" w:rsidP="00513935">
            <w:pPr>
              <w:pStyle w:val="a4"/>
              <w:rPr>
                <w:bCs/>
                <w:color w:val="000000" w:themeColor="text1"/>
                <w:sz w:val="22"/>
                <w:szCs w:val="22"/>
              </w:rPr>
            </w:pPr>
            <w:r w:rsidRPr="00467793">
              <w:rPr>
                <w:bCs/>
                <w:color w:val="000000" w:themeColor="text1"/>
                <w:sz w:val="22"/>
                <w:szCs w:val="22"/>
              </w:rPr>
              <w:t>102,0</w:t>
            </w:r>
          </w:p>
        </w:tc>
        <w:tc>
          <w:tcPr>
            <w:tcW w:w="851" w:type="dxa"/>
            <w:tcBorders>
              <w:top w:val="single" w:sz="4" w:space="0" w:color="auto"/>
              <w:left w:val="single" w:sz="4" w:space="0" w:color="auto"/>
              <w:bottom w:val="single" w:sz="4" w:space="0" w:color="auto"/>
              <w:right w:val="single" w:sz="4" w:space="0" w:color="auto"/>
            </w:tcBorders>
            <w:vAlign w:val="center"/>
          </w:tcPr>
          <w:p w:rsidR="00513935" w:rsidRPr="00467793" w:rsidRDefault="00513935" w:rsidP="00513935">
            <w:pPr>
              <w:pStyle w:val="a4"/>
              <w:rPr>
                <w:bCs/>
                <w:color w:val="000000" w:themeColor="text1"/>
                <w:sz w:val="22"/>
                <w:szCs w:val="22"/>
              </w:rPr>
            </w:pPr>
            <w:r w:rsidRPr="00467793">
              <w:rPr>
                <w:bCs/>
                <w:color w:val="000000" w:themeColor="text1"/>
                <w:sz w:val="22"/>
                <w:szCs w:val="22"/>
              </w:rPr>
              <w:t>108,8</w:t>
            </w:r>
          </w:p>
        </w:tc>
        <w:tc>
          <w:tcPr>
            <w:tcW w:w="850" w:type="dxa"/>
            <w:tcBorders>
              <w:top w:val="single" w:sz="4" w:space="0" w:color="auto"/>
              <w:left w:val="single" w:sz="4" w:space="0" w:color="auto"/>
              <w:bottom w:val="single" w:sz="4" w:space="0" w:color="auto"/>
              <w:right w:val="single" w:sz="4" w:space="0" w:color="auto"/>
            </w:tcBorders>
            <w:vAlign w:val="center"/>
          </w:tcPr>
          <w:p w:rsidR="00513935" w:rsidRPr="00467793" w:rsidRDefault="00513935" w:rsidP="00513935">
            <w:pPr>
              <w:pStyle w:val="a4"/>
              <w:rPr>
                <w:bCs/>
                <w:color w:val="000000" w:themeColor="text1"/>
                <w:sz w:val="22"/>
                <w:szCs w:val="22"/>
              </w:rPr>
            </w:pPr>
            <w:r w:rsidRPr="00467793">
              <w:rPr>
                <w:bCs/>
                <w:color w:val="000000" w:themeColor="text1"/>
                <w:sz w:val="22"/>
                <w:szCs w:val="22"/>
              </w:rPr>
              <w:t>95,8</w:t>
            </w:r>
          </w:p>
        </w:tc>
        <w:tc>
          <w:tcPr>
            <w:tcW w:w="851" w:type="dxa"/>
            <w:tcBorders>
              <w:top w:val="single" w:sz="4" w:space="0" w:color="auto"/>
              <w:left w:val="single" w:sz="4" w:space="0" w:color="auto"/>
              <w:bottom w:val="single" w:sz="4" w:space="0" w:color="auto"/>
              <w:right w:val="single" w:sz="4" w:space="0" w:color="auto"/>
            </w:tcBorders>
            <w:vAlign w:val="center"/>
          </w:tcPr>
          <w:p w:rsidR="00513935" w:rsidRPr="00467793" w:rsidRDefault="00513935" w:rsidP="00513935">
            <w:pPr>
              <w:pStyle w:val="a4"/>
              <w:rPr>
                <w:bCs/>
                <w:color w:val="000000" w:themeColor="text1"/>
                <w:sz w:val="22"/>
                <w:szCs w:val="22"/>
              </w:rPr>
            </w:pPr>
            <w:r w:rsidRPr="00467793">
              <w:rPr>
                <w:bCs/>
                <w:color w:val="000000" w:themeColor="text1"/>
                <w:sz w:val="22"/>
                <w:szCs w:val="22"/>
              </w:rPr>
              <w:t>115,6</w:t>
            </w:r>
          </w:p>
        </w:tc>
        <w:tc>
          <w:tcPr>
            <w:tcW w:w="850" w:type="dxa"/>
            <w:tcBorders>
              <w:top w:val="single" w:sz="4" w:space="0" w:color="auto"/>
              <w:left w:val="single" w:sz="4" w:space="0" w:color="auto"/>
              <w:bottom w:val="single" w:sz="4" w:space="0" w:color="auto"/>
              <w:right w:val="single" w:sz="4" w:space="0" w:color="auto"/>
            </w:tcBorders>
            <w:vAlign w:val="center"/>
          </w:tcPr>
          <w:p w:rsidR="00513935" w:rsidRPr="00467793" w:rsidRDefault="00513935" w:rsidP="00513935">
            <w:pPr>
              <w:pStyle w:val="a4"/>
              <w:rPr>
                <w:b/>
                <w:bCs/>
                <w:color w:val="000000" w:themeColor="text1"/>
                <w:sz w:val="22"/>
                <w:szCs w:val="22"/>
              </w:rPr>
            </w:pPr>
            <w:r w:rsidRPr="00467793">
              <w:rPr>
                <w:color w:val="000000" w:themeColor="text1"/>
                <w:sz w:val="22"/>
                <w:szCs w:val="22"/>
              </w:rPr>
              <w:t>83,8</w:t>
            </w:r>
          </w:p>
        </w:tc>
        <w:tc>
          <w:tcPr>
            <w:tcW w:w="851" w:type="dxa"/>
            <w:tcBorders>
              <w:top w:val="single" w:sz="4" w:space="0" w:color="auto"/>
              <w:left w:val="single" w:sz="4" w:space="0" w:color="auto"/>
              <w:bottom w:val="single" w:sz="4" w:space="0" w:color="auto"/>
              <w:right w:val="single" w:sz="4" w:space="0" w:color="auto"/>
            </w:tcBorders>
            <w:vAlign w:val="center"/>
          </w:tcPr>
          <w:p w:rsidR="00513935" w:rsidRPr="00467793" w:rsidRDefault="00513935" w:rsidP="00513935">
            <w:pPr>
              <w:pStyle w:val="a4"/>
              <w:rPr>
                <w:b/>
                <w:bCs/>
                <w:color w:val="000000" w:themeColor="text1"/>
                <w:sz w:val="22"/>
                <w:szCs w:val="22"/>
              </w:rPr>
            </w:pPr>
            <w:r w:rsidRPr="00467793">
              <w:rPr>
                <w:color w:val="000000" w:themeColor="text1"/>
                <w:sz w:val="22"/>
                <w:szCs w:val="22"/>
              </w:rPr>
              <w:t>84,1</w:t>
            </w:r>
          </w:p>
        </w:tc>
        <w:tc>
          <w:tcPr>
            <w:tcW w:w="850" w:type="dxa"/>
            <w:tcBorders>
              <w:top w:val="single" w:sz="4" w:space="0" w:color="auto"/>
              <w:left w:val="single" w:sz="4" w:space="0" w:color="auto"/>
              <w:bottom w:val="single" w:sz="4" w:space="0" w:color="auto"/>
              <w:right w:val="single" w:sz="4" w:space="0" w:color="auto"/>
            </w:tcBorders>
            <w:vAlign w:val="center"/>
          </w:tcPr>
          <w:p w:rsidR="00513935" w:rsidRPr="00467793" w:rsidRDefault="00513935" w:rsidP="00513935">
            <w:pPr>
              <w:pStyle w:val="a4"/>
              <w:rPr>
                <w:b/>
                <w:bCs/>
                <w:sz w:val="22"/>
                <w:szCs w:val="22"/>
              </w:rPr>
            </w:pPr>
            <w:r w:rsidRPr="00467793">
              <w:rPr>
                <w:sz w:val="22"/>
                <w:szCs w:val="22"/>
              </w:rPr>
              <w:t>91,1</w:t>
            </w:r>
          </w:p>
        </w:tc>
        <w:tc>
          <w:tcPr>
            <w:tcW w:w="808" w:type="dxa"/>
            <w:tcBorders>
              <w:top w:val="single" w:sz="4" w:space="0" w:color="auto"/>
              <w:left w:val="single" w:sz="4" w:space="0" w:color="auto"/>
              <w:bottom w:val="single" w:sz="4" w:space="0" w:color="auto"/>
              <w:right w:val="single" w:sz="4" w:space="0" w:color="auto"/>
            </w:tcBorders>
            <w:vAlign w:val="center"/>
          </w:tcPr>
          <w:p w:rsidR="00513935" w:rsidRPr="00467793" w:rsidRDefault="00513935" w:rsidP="00513935">
            <w:pPr>
              <w:pStyle w:val="a4"/>
              <w:rPr>
                <w:bCs/>
                <w:sz w:val="22"/>
                <w:szCs w:val="22"/>
              </w:rPr>
            </w:pPr>
            <w:r w:rsidRPr="00467793">
              <w:rPr>
                <w:bCs/>
                <w:sz w:val="22"/>
                <w:szCs w:val="22"/>
              </w:rPr>
              <w:t>91</w:t>
            </w:r>
          </w:p>
        </w:tc>
      </w:tr>
      <w:tr w:rsidR="00513935" w:rsidRPr="00467793" w:rsidTr="00513935">
        <w:trPr>
          <w:jc w:val="center"/>
        </w:trPr>
        <w:tc>
          <w:tcPr>
            <w:tcW w:w="2368" w:type="dxa"/>
            <w:tcBorders>
              <w:top w:val="single" w:sz="4" w:space="0" w:color="auto"/>
              <w:left w:val="single" w:sz="4" w:space="0" w:color="auto"/>
              <w:bottom w:val="single" w:sz="4" w:space="0" w:color="auto"/>
              <w:right w:val="single" w:sz="4" w:space="0" w:color="auto"/>
            </w:tcBorders>
            <w:vAlign w:val="center"/>
          </w:tcPr>
          <w:p w:rsidR="00513935" w:rsidRPr="00467793" w:rsidRDefault="00513935" w:rsidP="00513935">
            <w:pPr>
              <w:pStyle w:val="a4"/>
              <w:jc w:val="left"/>
              <w:rPr>
                <w:color w:val="000000" w:themeColor="text1"/>
                <w:sz w:val="22"/>
                <w:szCs w:val="22"/>
              </w:rPr>
            </w:pPr>
            <w:r w:rsidRPr="00467793">
              <w:rPr>
                <w:color w:val="000000" w:themeColor="text1"/>
                <w:sz w:val="22"/>
                <w:szCs w:val="22"/>
              </w:rPr>
              <w:t>КЧР</w:t>
            </w:r>
          </w:p>
        </w:tc>
        <w:tc>
          <w:tcPr>
            <w:tcW w:w="851" w:type="dxa"/>
            <w:tcBorders>
              <w:top w:val="single" w:sz="4" w:space="0" w:color="auto"/>
              <w:left w:val="single" w:sz="4" w:space="0" w:color="auto"/>
              <w:bottom w:val="single" w:sz="4" w:space="0" w:color="auto"/>
              <w:right w:val="single" w:sz="4" w:space="0" w:color="auto"/>
            </w:tcBorders>
            <w:vAlign w:val="center"/>
          </w:tcPr>
          <w:p w:rsidR="00513935" w:rsidRPr="00467793" w:rsidRDefault="00513935" w:rsidP="00513935">
            <w:pPr>
              <w:pStyle w:val="a4"/>
              <w:rPr>
                <w:bCs/>
                <w:color w:val="000000" w:themeColor="text1"/>
                <w:sz w:val="22"/>
                <w:szCs w:val="22"/>
              </w:rPr>
            </w:pPr>
            <w:r w:rsidRPr="00467793">
              <w:rPr>
                <w:bCs/>
                <w:color w:val="000000" w:themeColor="text1"/>
                <w:sz w:val="22"/>
                <w:szCs w:val="22"/>
              </w:rPr>
              <w:t>129,4</w:t>
            </w:r>
          </w:p>
        </w:tc>
        <w:tc>
          <w:tcPr>
            <w:tcW w:w="850" w:type="dxa"/>
            <w:tcBorders>
              <w:top w:val="single" w:sz="4" w:space="0" w:color="auto"/>
              <w:left w:val="single" w:sz="4" w:space="0" w:color="auto"/>
              <w:bottom w:val="single" w:sz="4" w:space="0" w:color="auto"/>
              <w:right w:val="single" w:sz="4" w:space="0" w:color="auto"/>
            </w:tcBorders>
            <w:vAlign w:val="center"/>
          </w:tcPr>
          <w:p w:rsidR="00513935" w:rsidRPr="00467793" w:rsidRDefault="00513935" w:rsidP="00513935">
            <w:pPr>
              <w:pStyle w:val="a4"/>
              <w:rPr>
                <w:bCs/>
                <w:color w:val="000000" w:themeColor="text1"/>
                <w:sz w:val="22"/>
                <w:szCs w:val="22"/>
              </w:rPr>
            </w:pPr>
            <w:r w:rsidRPr="00467793">
              <w:rPr>
                <w:bCs/>
                <w:color w:val="000000" w:themeColor="text1"/>
                <w:sz w:val="22"/>
                <w:szCs w:val="22"/>
              </w:rPr>
              <w:t>114,2</w:t>
            </w:r>
          </w:p>
        </w:tc>
        <w:tc>
          <w:tcPr>
            <w:tcW w:w="851" w:type="dxa"/>
            <w:tcBorders>
              <w:top w:val="single" w:sz="4" w:space="0" w:color="auto"/>
              <w:left w:val="single" w:sz="4" w:space="0" w:color="auto"/>
              <w:bottom w:val="single" w:sz="4" w:space="0" w:color="auto"/>
              <w:right w:val="single" w:sz="4" w:space="0" w:color="auto"/>
            </w:tcBorders>
            <w:vAlign w:val="center"/>
          </w:tcPr>
          <w:p w:rsidR="00513935" w:rsidRPr="00467793" w:rsidRDefault="00513935" w:rsidP="00513935">
            <w:pPr>
              <w:pStyle w:val="a4"/>
              <w:rPr>
                <w:bCs/>
                <w:color w:val="000000" w:themeColor="text1"/>
                <w:sz w:val="22"/>
                <w:szCs w:val="22"/>
              </w:rPr>
            </w:pPr>
            <w:r w:rsidRPr="00467793">
              <w:rPr>
                <w:bCs/>
                <w:color w:val="000000" w:themeColor="text1"/>
                <w:sz w:val="22"/>
                <w:szCs w:val="22"/>
              </w:rPr>
              <w:t>101,7</w:t>
            </w:r>
          </w:p>
        </w:tc>
        <w:tc>
          <w:tcPr>
            <w:tcW w:w="850" w:type="dxa"/>
            <w:tcBorders>
              <w:top w:val="single" w:sz="4" w:space="0" w:color="auto"/>
              <w:left w:val="single" w:sz="4" w:space="0" w:color="auto"/>
              <w:bottom w:val="single" w:sz="4" w:space="0" w:color="auto"/>
              <w:right w:val="single" w:sz="4" w:space="0" w:color="auto"/>
            </w:tcBorders>
            <w:vAlign w:val="center"/>
          </w:tcPr>
          <w:p w:rsidR="00513935" w:rsidRPr="00467793" w:rsidRDefault="00513935" w:rsidP="00513935">
            <w:pPr>
              <w:pStyle w:val="a4"/>
              <w:rPr>
                <w:bCs/>
                <w:color w:val="000000" w:themeColor="text1"/>
                <w:sz w:val="22"/>
                <w:szCs w:val="22"/>
              </w:rPr>
            </w:pPr>
            <w:r w:rsidRPr="00467793">
              <w:rPr>
                <w:bCs/>
                <w:color w:val="000000" w:themeColor="text1"/>
                <w:sz w:val="22"/>
                <w:szCs w:val="22"/>
              </w:rPr>
              <w:t>93,2</w:t>
            </w:r>
          </w:p>
        </w:tc>
        <w:tc>
          <w:tcPr>
            <w:tcW w:w="851" w:type="dxa"/>
            <w:tcBorders>
              <w:top w:val="single" w:sz="4" w:space="0" w:color="auto"/>
              <w:left w:val="single" w:sz="4" w:space="0" w:color="auto"/>
              <w:bottom w:val="single" w:sz="4" w:space="0" w:color="auto"/>
              <w:right w:val="single" w:sz="4" w:space="0" w:color="auto"/>
            </w:tcBorders>
            <w:vAlign w:val="center"/>
          </w:tcPr>
          <w:p w:rsidR="00513935" w:rsidRPr="00467793" w:rsidRDefault="00513935" w:rsidP="00513935">
            <w:pPr>
              <w:pStyle w:val="a4"/>
              <w:rPr>
                <w:bCs/>
                <w:color w:val="000000" w:themeColor="text1"/>
                <w:sz w:val="22"/>
                <w:szCs w:val="22"/>
              </w:rPr>
            </w:pPr>
            <w:r w:rsidRPr="00467793">
              <w:rPr>
                <w:bCs/>
                <w:color w:val="000000" w:themeColor="text1"/>
                <w:sz w:val="22"/>
                <w:szCs w:val="22"/>
              </w:rPr>
              <w:t>95,4</w:t>
            </w:r>
          </w:p>
        </w:tc>
        <w:tc>
          <w:tcPr>
            <w:tcW w:w="850" w:type="dxa"/>
            <w:tcBorders>
              <w:top w:val="single" w:sz="4" w:space="0" w:color="auto"/>
              <w:left w:val="single" w:sz="4" w:space="0" w:color="auto"/>
              <w:bottom w:val="single" w:sz="4" w:space="0" w:color="auto"/>
              <w:right w:val="single" w:sz="4" w:space="0" w:color="auto"/>
            </w:tcBorders>
            <w:vAlign w:val="center"/>
          </w:tcPr>
          <w:p w:rsidR="00513935" w:rsidRPr="00467793" w:rsidRDefault="00513935" w:rsidP="00513935">
            <w:pPr>
              <w:pStyle w:val="a4"/>
              <w:rPr>
                <w:b/>
                <w:bCs/>
                <w:color w:val="000000" w:themeColor="text1"/>
                <w:sz w:val="22"/>
                <w:szCs w:val="22"/>
              </w:rPr>
            </w:pPr>
            <w:r w:rsidRPr="00467793">
              <w:rPr>
                <w:color w:val="000000" w:themeColor="text1"/>
                <w:sz w:val="22"/>
                <w:szCs w:val="22"/>
              </w:rPr>
              <w:t>84,8</w:t>
            </w:r>
          </w:p>
        </w:tc>
        <w:tc>
          <w:tcPr>
            <w:tcW w:w="851" w:type="dxa"/>
            <w:tcBorders>
              <w:top w:val="single" w:sz="4" w:space="0" w:color="auto"/>
              <w:left w:val="single" w:sz="4" w:space="0" w:color="auto"/>
              <w:bottom w:val="single" w:sz="4" w:space="0" w:color="auto"/>
              <w:right w:val="single" w:sz="4" w:space="0" w:color="auto"/>
            </w:tcBorders>
            <w:vAlign w:val="center"/>
          </w:tcPr>
          <w:p w:rsidR="00513935" w:rsidRPr="00467793" w:rsidRDefault="00513935" w:rsidP="00513935">
            <w:pPr>
              <w:pStyle w:val="a4"/>
              <w:rPr>
                <w:b/>
                <w:bCs/>
                <w:color w:val="000000" w:themeColor="text1"/>
                <w:sz w:val="22"/>
                <w:szCs w:val="22"/>
              </w:rPr>
            </w:pPr>
            <w:r w:rsidRPr="00467793">
              <w:rPr>
                <w:color w:val="000000" w:themeColor="text1"/>
                <w:sz w:val="22"/>
                <w:szCs w:val="22"/>
              </w:rPr>
              <w:t>70,9</w:t>
            </w:r>
          </w:p>
        </w:tc>
        <w:tc>
          <w:tcPr>
            <w:tcW w:w="850" w:type="dxa"/>
            <w:tcBorders>
              <w:top w:val="single" w:sz="4" w:space="0" w:color="auto"/>
              <w:left w:val="single" w:sz="4" w:space="0" w:color="auto"/>
              <w:bottom w:val="single" w:sz="4" w:space="0" w:color="auto"/>
              <w:right w:val="single" w:sz="4" w:space="0" w:color="auto"/>
            </w:tcBorders>
            <w:vAlign w:val="center"/>
          </w:tcPr>
          <w:p w:rsidR="00513935" w:rsidRPr="00467793" w:rsidRDefault="00513935" w:rsidP="00513935">
            <w:pPr>
              <w:pStyle w:val="a4"/>
              <w:rPr>
                <w:b/>
                <w:bCs/>
                <w:sz w:val="22"/>
                <w:szCs w:val="22"/>
              </w:rPr>
            </w:pPr>
            <w:r w:rsidRPr="00467793">
              <w:rPr>
                <w:sz w:val="22"/>
                <w:szCs w:val="22"/>
              </w:rPr>
              <w:t>64,7</w:t>
            </w:r>
          </w:p>
        </w:tc>
        <w:tc>
          <w:tcPr>
            <w:tcW w:w="808" w:type="dxa"/>
            <w:tcBorders>
              <w:top w:val="single" w:sz="4" w:space="0" w:color="auto"/>
              <w:left w:val="single" w:sz="4" w:space="0" w:color="auto"/>
              <w:bottom w:val="single" w:sz="4" w:space="0" w:color="auto"/>
              <w:right w:val="single" w:sz="4" w:space="0" w:color="auto"/>
            </w:tcBorders>
            <w:vAlign w:val="center"/>
          </w:tcPr>
          <w:p w:rsidR="00513935" w:rsidRPr="00467793" w:rsidRDefault="00513935" w:rsidP="00513935">
            <w:pPr>
              <w:pStyle w:val="a4"/>
              <w:rPr>
                <w:bCs/>
                <w:sz w:val="22"/>
                <w:szCs w:val="22"/>
              </w:rPr>
            </w:pPr>
            <w:r w:rsidRPr="00467793">
              <w:rPr>
                <w:bCs/>
                <w:sz w:val="22"/>
                <w:szCs w:val="22"/>
              </w:rPr>
              <w:t>57,9</w:t>
            </w:r>
          </w:p>
        </w:tc>
      </w:tr>
      <w:tr w:rsidR="00513935" w:rsidRPr="00467793" w:rsidTr="00513935">
        <w:trPr>
          <w:jc w:val="center"/>
        </w:trPr>
        <w:tc>
          <w:tcPr>
            <w:tcW w:w="2368" w:type="dxa"/>
            <w:tcBorders>
              <w:top w:val="single" w:sz="4" w:space="0" w:color="auto"/>
              <w:left w:val="single" w:sz="4" w:space="0" w:color="auto"/>
              <w:bottom w:val="single" w:sz="4" w:space="0" w:color="auto"/>
              <w:right w:val="single" w:sz="4" w:space="0" w:color="auto"/>
            </w:tcBorders>
            <w:vAlign w:val="center"/>
          </w:tcPr>
          <w:p w:rsidR="00513935" w:rsidRPr="00467793" w:rsidRDefault="00513935" w:rsidP="00513935">
            <w:pPr>
              <w:pStyle w:val="a4"/>
              <w:jc w:val="left"/>
              <w:rPr>
                <w:color w:val="000000" w:themeColor="text1"/>
                <w:sz w:val="22"/>
                <w:szCs w:val="22"/>
              </w:rPr>
            </w:pPr>
            <w:r w:rsidRPr="00467793">
              <w:rPr>
                <w:color w:val="000000" w:themeColor="text1"/>
                <w:sz w:val="22"/>
                <w:szCs w:val="22"/>
              </w:rPr>
              <w:t>По РФ</w:t>
            </w:r>
          </w:p>
        </w:tc>
        <w:tc>
          <w:tcPr>
            <w:tcW w:w="851" w:type="dxa"/>
            <w:tcBorders>
              <w:top w:val="single" w:sz="4" w:space="0" w:color="auto"/>
              <w:left w:val="single" w:sz="4" w:space="0" w:color="auto"/>
              <w:bottom w:val="single" w:sz="4" w:space="0" w:color="auto"/>
              <w:right w:val="single" w:sz="4" w:space="0" w:color="auto"/>
            </w:tcBorders>
            <w:vAlign w:val="center"/>
          </w:tcPr>
          <w:p w:rsidR="00513935" w:rsidRPr="00467793" w:rsidRDefault="00513935" w:rsidP="00513935">
            <w:pPr>
              <w:pStyle w:val="a4"/>
              <w:rPr>
                <w:bCs/>
                <w:color w:val="000000" w:themeColor="text1"/>
                <w:sz w:val="22"/>
                <w:szCs w:val="22"/>
              </w:rPr>
            </w:pPr>
            <w:r w:rsidRPr="00467793">
              <w:rPr>
                <w:bCs/>
                <w:color w:val="000000" w:themeColor="text1"/>
                <w:sz w:val="22"/>
                <w:szCs w:val="22"/>
              </w:rPr>
              <w:t>-</w:t>
            </w:r>
          </w:p>
        </w:tc>
        <w:tc>
          <w:tcPr>
            <w:tcW w:w="850" w:type="dxa"/>
            <w:tcBorders>
              <w:top w:val="single" w:sz="4" w:space="0" w:color="auto"/>
              <w:left w:val="single" w:sz="4" w:space="0" w:color="auto"/>
              <w:bottom w:val="single" w:sz="4" w:space="0" w:color="auto"/>
              <w:right w:val="single" w:sz="4" w:space="0" w:color="auto"/>
            </w:tcBorders>
            <w:vAlign w:val="center"/>
          </w:tcPr>
          <w:p w:rsidR="00513935" w:rsidRPr="00467793" w:rsidRDefault="00513935" w:rsidP="00513935">
            <w:pPr>
              <w:pStyle w:val="a4"/>
              <w:rPr>
                <w:bCs/>
                <w:color w:val="000000" w:themeColor="text1"/>
                <w:sz w:val="22"/>
                <w:szCs w:val="22"/>
              </w:rPr>
            </w:pPr>
            <w:r w:rsidRPr="00467793">
              <w:rPr>
                <w:bCs/>
                <w:color w:val="000000" w:themeColor="text1"/>
                <w:sz w:val="22"/>
                <w:szCs w:val="22"/>
              </w:rPr>
              <w:t>-</w:t>
            </w:r>
          </w:p>
        </w:tc>
        <w:tc>
          <w:tcPr>
            <w:tcW w:w="851" w:type="dxa"/>
            <w:tcBorders>
              <w:top w:val="single" w:sz="4" w:space="0" w:color="auto"/>
              <w:left w:val="single" w:sz="4" w:space="0" w:color="auto"/>
              <w:bottom w:val="single" w:sz="4" w:space="0" w:color="auto"/>
              <w:right w:val="single" w:sz="4" w:space="0" w:color="auto"/>
            </w:tcBorders>
            <w:vAlign w:val="center"/>
          </w:tcPr>
          <w:p w:rsidR="00513935" w:rsidRPr="00467793" w:rsidRDefault="00513935" w:rsidP="00513935">
            <w:pPr>
              <w:pStyle w:val="a4"/>
              <w:rPr>
                <w:bCs/>
                <w:color w:val="000000" w:themeColor="text1"/>
                <w:sz w:val="22"/>
                <w:szCs w:val="22"/>
              </w:rPr>
            </w:pPr>
            <w:r w:rsidRPr="00467793">
              <w:rPr>
                <w:bCs/>
                <w:color w:val="000000" w:themeColor="text1"/>
                <w:sz w:val="22"/>
                <w:szCs w:val="22"/>
              </w:rPr>
              <w:t>-</w:t>
            </w:r>
          </w:p>
        </w:tc>
        <w:tc>
          <w:tcPr>
            <w:tcW w:w="850" w:type="dxa"/>
            <w:tcBorders>
              <w:top w:val="single" w:sz="4" w:space="0" w:color="auto"/>
              <w:left w:val="single" w:sz="4" w:space="0" w:color="auto"/>
              <w:bottom w:val="single" w:sz="4" w:space="0" w:color="auto"/>
              <w:right w:val="single" w:sz="4" w:space="0" w:color="auto"/>
            </w:tcBorders>
            <w:vAlign w:val="center"/>
          </w:tcPr>
          <w:p w:rsidR="00513935" w:rsidRPr="00467793" w:rsidRDefault="00513935" w:rsidP="00513935">
            <w:pPr>
              <w:pStyle w:val="a4"/>
              <w:rPr>
                <w:bCs/>
                <w:color w:val="000000" w:themeColor="text1"/>
                <w:sz w:val="22"/>
                <w:szCs w:val="22"/>
              </w:rPr>
            </w:pPr>
            <w:r w:rsidRPr="00467793">
              <w:rPr>
                <w:bCs/>
                <w:color w:val="000000" w:themeColor="text1"/>
                <w:sz w:val="22"/>
                <w:szCs w:val="22"/>
              </w:rPr>
              <w:t>-</w:t>
            </w:r>
          </w:p>
        </w:tc>
        <w:tc>
          <w:tcPr>
            <w:tcW w:w="851" w:type="dxa"/>
            <w:tcBorders>
              <w:top w:val="single" w:sz="4" w:space="0" w:color="auto"/>
              <w:left w:val="single" w:sz="4" w:space="0" w:color="auto"/>
              <w:bottom w:val="single" w:sz="4" w:space="0" w:color="auto"/>
              <w:right w:val="single" w:sz="4" w:space="0" w:color="auto"/>
            </w:tcBorders>
            <w:vAlign w:val="center"/>
          </w:tcPr>
          <w:p w:rsidR="00513935" w:rsidRPr="00467793" w:rsidRDefault="00513935" w:rsidP="00513935">
            <w:pPr>
              <w:pStyle w:val="a4"/>
              <w:rPr>
                <w:bCs/>
                <w:color w:val="000000" w:themeColor="text1"/>
                <w:sz w:val="22"/>
                <w:szCs w:val="22"/>
              </w:rPr>
            </w:pPr>
            <w:r w:rsidRPr="00467793">
              <w:rPr>
                <w:bCs/>
                <w:color w:val="000000" w:themeColor="text1"/>
                <w:sz w:val="22"/>
                <w:szCs w:val="22"/>
              </w:rPr>
              <w:t>-</w:t>
            </w:r>
          </w:p>
        </w:tc>
        <w:tc>
          <w:tcPr>
            <w:tcW w:w="850" w:type="dxa"/>
            <w:tcBorders>
              <w:top w:val="single" w:sz="4" w:space="0" w:color="auto"/>
              <w:left w:val="single" w:sz="4" w:space="0" w:color="auto"/>
              <w:bottom w:val="single" w:sz="4" w:space="0" w:color="auto"/>
              <w:right w:val="single" w:sz="4" w:space="0" w:color="auto"/>
            </w:tcBorders>
            <w:vAlign w:val="center"/>
          </w:tcPr>
          <w:p w:rsidR="00513935" w:rsidRPr="00467793" w:rsidRDefault="00513935" w:rsidP="00513935">
            <w:pPr>
              <w:pStyle w:val="a4"/>
              <w:rPr>
                <w:bCs/>
                <w:color w:val="000000" w:themeColor="text1"/>
                <w:sz w:val="22"/>
                <w:szCs w:val="22"/>
              </w:rPr>
            </w:pPr>
            <w:r w:rsidRPr="00467793">
              <w:rPr>
                <w:bCs/>
                <w:color w:val="000000" w:themeColor="text1"/>
                <w:sz w:val="22"/>
                <w:szCs w:val="22"/>
              </w:rPr>
              <w:t>-</w:t>
            </w:r>
          </w:p>
        </w:tc>
        <w:tc>
          <w:tcPr>
            <w:tcW w:w="851" w:type="dxa"/>
            <w:tcBorders>
              <w:top w:val="single" w:sz="4" w:space="0" w:color="auto"/>
              <w:left w:val="single" w:sz="4" w:space="0" w:color="auto"/>
              <w:bottom w:val="single" w:sz="4" w:space="0" w:color="auto"/>
              <w:right w:val="single" w:sz="4" w:space="0" w:color="auto"/>
            </w:tcBorders>
            <w:vAlign w:val="center"/>
          </w:tcPr>
          <w:p w:rsidR="00513935" w:rsidRPr="00467793" w:rsidRDefault="00513935" w:rsidP="00513935">
            <w:pPr>
              <w:pStyle w:val="a4"/>
              <w:rPr>
                <w:bCs/>
                <w:color w:val="000000" w:themeColor="text1"/>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513935" w:rsidRPr="00467793" w:rsidRDefault="00513935" w:rsidP="00513935">
            <w:pPr>
              <w:pStyle w:val="a4"/>
              <w:rPr>
                <w:b/>
                <w:bCs/>
                <w:color w:val="000000" w:themeColor="text1"/>
                <w:sz w:val="22"/>
                <w:szCs w:val="22"/>
              </w:rPr>
            </w:pPr>
            <w:r w:rsidRPr="00467793">
              <w:rPr>
                <w:color w:val="000000" w:themeColor="text1"/>
                <w:sz w:val="22"/>
                <w:szCs w:val="22"/>
              </w:rPr>
              <w:t>27.81</w:t>
            </w:r>
          </w:p>
        </w:tc>
        <w:tc>
          <w:tcPr>
            <w:tcW w:w="808" w:type="dxa"/>
            <w:tcBorders>
              <w:top w:val="single" w:sz="4" w:space="0" w:color="auto"/>
              <w:left w:val="single" w:sz="4" w:space="0" w:color="auto"/>
              <w:bottom w:val="single" w:sz="4" w:space="0" w:color="auto"/>
              <w:right w:val="single" w:sz="4" w:space="0" w:color="auto"/>
            </w:tcBorders>
            <w:vAlign w:val="center"/>
          </w:tcPr>
          <w:p w:rsidR="00513935" w:rsidRPr="00467793" w:rsidRDefault="00513935" w:rsidP="00513935">
            <w:pPr>
              <w:pStyle w:val="a4"/>
              <w:rPr>
                <w:bCs/>
                <w:sz w:val="22"/>
                <w:szCs w:val="22"/>
              </w:rPr>
            </w:pPr>
            <w:r w:rsidRPr="00467793">
              <w:rPr>
                <w:bCs/>
                <w:sz w:val="22"/>
                <w:szCs w:val="22"/>
              </w:rPr>
              <w:t>-</w:t>
            </w:r>
          </w:p>
        </w:tc>
      </w:tr>
    </w:tbl>
    <w:p w:rsidR="00513935" w:rsidRDefault="00513935" w:rsidP="00513935">
      <w:pPr>
        <w:pStyle w:val="afa"/>
        <w:ind w:firstLine="851"/>
        <w:jc w:val="both"/>
        <w:rPr>
          <w:rFonts w:ascii="Times New Roman" w:hAnsi="Times New Roman"/>
          <w:color w:val="000000" w:themeColor="text1"/>
          <w:sz w:val="24"/>
          <w:szCs w:val="24"/>
        </w:rPr>
      </w:pPr>
    </w:p>
    <w:p w:rsidR="00513935" w:rsidRPr="00E678DA" w:rsidRDefault="00513935" w:rsidP="00513935">
      <w:pPr>
        <w:pStyle w:val="afa"/>
        <w:ind w:firstLine="567"/>
        <w:jc w:val="both"/>
        <w:rPr>
          <w:rFonts w:ascii="Times New Roman" w:hAnsi="Times New Roman"/>
          <w:color w:val="000000" w:themeColor="text1"/>
          <w:sz w:val="24"/>
          <w:szCs w:val="24"/>
        </w:rPr>
      </w:pPr>
      <w:r w:rsidRPr="00E678DA">
        <w:rPr>
          <w:rFonts w:ascii="Times New Roman" w:hAnsi="Times New Roman"/>
          <w:color w:val="000000" w:themeColor="text1"/>
          <w:sz w:val="24"/>
          <w:szCs w:val="24"/>
        </w:rPr>
        <w:t>Показатель распространенности туберкулеза органов дыхания на территории К</w:t>
      </w:r>
      <w:r w:rsidRPr="00E678DA">
        <w:rPr>
          <w:rFonts w:ascii="Times New Roman" w:hAnsi="Times New Roman"/>
          <w:color w:val="000000" w:themeColor="text1"/>
          <w:sz w:val="24"/>
          <w:szCs w:val="24"/>
        </w:rPr>
        <w:t>а</w:t>
      </w:r>
      <w:r w:rsidRPr="00E678DA">
        <w:rPr>
          <w:rFonts w:ascii="Times New Roman" w:hAnsi="Times New Roman"/>
          <w:color w:val="000000" w:themeColor="text1"/>
          <w:sz w:val="24"/>
          <w:szCs w:val="24"/>
        </w:rPr>
        <w:t>рачаево-Черкесской Республики в 202</w:t>
      </w:r>
      <w:r>
        <w:rPr>
          <w:rFonts w:ascii="Times New Roman" w:hAnsi="Times New Roman"/>
          <w:color w:val="000000" w:themeColor="text1"/>
          <w:sz w:val="24"/>
          <w:szCs w:val="24"/>
        </w:rPr>
        <w:t>2</w:t>
      </w:r>
      <w:r w:rsidRPr="00E678DA">
        <w:rPr>
          <w:rFonts w:ascii="Times New Roman" w:hAnsi="Times New Roman"/>
          <w:color w:val="000000" w:themeColor="text1"/>
          <w:sz w:val="24"/>
          <w:szCs w:val="24"/>
        </w:rPr>
        <w:t xml:space="preserve"> году (</w:t>
      </w:r>
      <w:r>
        <w:rPr>
          <w:rFonts w:ascii="Times New Roman" w:hAnsi="Times New Roman"/>
          <w:color w:val="000000" w:themeColor="text1"/>
          <w:sz w:val="24"/>
          <w:szCs w:val="24"/>
        </w:rPr>
        <w:t>57.9</w:t>
      </w:r>
      <w:r w:rsidRPr="00E678DA">
        <w:rPr>
          <w:rFonts w:ascii="Times New Roman" w:hAnsi="Times New Roman"/>
          <w:color w:val="000000" w:themeColor="text1"/>
          <w:sz w:val="24"/>
          <w:szCs w:val="24"/>
        </w:rPr>
        <w:t xml:space="preserve"> на 100 тыс. населения) ниже показ</w:t>
      </w:r>
      <w:r w:rsidRPr="00E678DA">
        <w:rPr>
          <w:rFonts w:ascii="Times New Roman" w:hAnsi="Times New Roman"/>
          <w:color w:val="000000" w:themeColor="text1"/>
          <w:sz w:val="24"/>
          <w:szCs w:val="24"/>
        </w:rPr>
        <w:t>а</w:t>
      </w:r>
      <w:r w:rsidRPr="00E678DA">
        <w:rPr>
          <w:rFonts w:ascii="Times New Roman" w:hAnsi="Times New Roman"/>
          <w:color w:val="000000" w:themeColor="text1"/>
          <w:sz w:val="24"/>
          <w:szCs w:val="24"/>
        </w:rPr>
        <w:t>теля на 100 тыс. населения в 20</w:t>
      </w:r>
      <w:r>
        <w:rPr>
          <w:rFonts w:ascii="Times New Roman" w:hAnsi="Times New Roman"/>
          <w:color w:val="000000" w:themeColor="text1"/>
          <w:sz w:val="24"/>
          <w:szCs w:val="24"/>
        </w:rPr>
        <w:t>21</w:t>
      </w:r>
      <w:r w:rsidRPr="00E678DA">
        <w:rPr>
          <w:rFonts w:ascii="Times New Roman" w:hAnsi="Times New Roman"/>
          <w:color w:val="000000" w:themeColor="text1"/>
          <w:sz w:val="24"/>
          <w:szCs w:val="24"/>
        </w:rPr>
        <w:t xml:space="preserve"> году (</w:t>
      </w:r>
      <w:r>
        <w:rPr>
          <w:rFonts w:ascii="Times New Roman" w:hAnsi="Times New Roman"/>
          <w:color w:val="000000" w:themeColor="text1"/>
          <w:sz w:val="24"/>
          <w:szCs w:val="24"/>
        </w:rPr>
        <w:t>64.7</w:t>
      </w:r>
      <w:r w:rsidRPr="00E678DA">
        <w:rPr>
          <w:rFonts w:ascii="Times New Roman" w:hAnsi="Times New Roman"/>
          <w:color w:val="000000" w:themeColor="text1"/>
          <w:sz w:val="24"/>
          <w:szCs w:val="24"/>
        </w:rPr>
        <w:t xml:space="preserve"> на 100 тыс. населения) на 6.</w:t>
      </w:r>
      <w:r>
        <w:rPr>
          <w:rFonts w:ascii="Times New Roman" w:hAnsi="Times New Roman"/>
          <w:color w:val="000000" w:themeColor="text1"/>
          <w:sz w:val="24"/>
          <w:szCs w:val="24"/>
        </w:rPr>
        <w:t>8</w:t>
      </w:r>
      <w:r w:rsidRPr="00E678DA">
        <w:rPr>
          <w:rFonts w:ascii="Times New Roman" w:hAnsi="Times New Roman"/>
          <w:color w:val="000000" w:themeColor="text1"/>
          <w:sz w:val="24"/>
          <w:szCs w:val="24"/>
        </w:rPr>
        <w:t>% и знач</w:t>
      </w:r>
      <w:r w:rsidRPr="00E678DA">
        <w:rPr>
          <w:rFonts w:ascii="Times New Roman" w:hAnsi="Times New Roman"/>
          <w:color w:val="000000" w:themeColor="text1"/>
          <w:sz w:val="24"/>
          <w:szCs w:val="24"/>
        </w:rPr>
        <w:t>и</w:t>
      </w:r>
      <w:r>
        <w:rPr>
          <w:rFonts w:ascii="Times New Roman" w:hAnsi="Times New Roman"/>
          <w:color w:val="000000" w:themeColor="text1"/>
          <w:sz w:val="24"/>
          <w:szCs w:val="24"/>
        </w:rPr>
        <w:t>тельно ниже показателя  2014</w:t>
      </w:r>
      <w:r w:rsidRPr="00E678DA">
        <w:rPr>
          <w:rFonts w:ascii="Times New Roman" w:hAnsi="Times New Roman"/>
          <w:color w:val="000000" w:themeColor="text1"/>
          <w:sz w:val="24"/>
          <w:szCs w:val="24"/>
        </w:rPr>
        <w:t xml:space="preserve"> года (</w:t>
      </w:r>
      <w:r>
        <w:rPr>
          <w:rFonts w:ascii="Times New Roman" w:hAnsi="Times New Roman"/>
          <w:color w:val="000000" w:themeColor="text1"/>
          <w:sz w:val="24"/>
          <w:szCs w:val="24"/>
        </w:rPr>
        <w:t>129.4</w:t>
      </w:r>
      <w:r w:rsidRPr="00E678DA">
        <w:rPr>
          <w:rFonts w:ascii="Times New Roman" w:hAnsi="Times New Roman"/>
          <w:color w:val="000000" w:themeColor="text1"/>
          <w:sz w:val="24"/>
          <w:szCs w:val="24"/>
        </w:rPr>
        <w:t xml:space="preserve"> на 100 тыс. населения) </w:t>
      </w:r>
      <w:proofErr w:type="gramStart"/>
      <w:r w:rsidRPr="00E678DA">
        <w:rPr>
          <w:rFonts w:ascii="Times New Roman" w:hAnsi="Times New Roman"/>
          <w:color w:val="000000" w:themeColor="text1"/>
          <w:sz w:val="24"/>
          <w:szCs w:val="24"/>
        </w:rPr>
        <w:t>на</w:t>
      </w:r>
      <w:proofErr w:type="gramEnd"/>
      <w:r w:rsidRPr="00E678DA">
        <w:rPr>
          <w:rFonts w:ascii="Times New Roman" w:hAnsi="Times New Roman"/>
          <w:color w:val="000000" w:themeColor="text1"/>
          <w:sz w:val="24"/>
          <w:szCs w:val="24"/>
        </w:rPr>
        <w:t xml:space="preserve"> </w:t>
      </w:r>
      <w:r>
        <w:rPr>
          <w:rFonts w:ascii="Times New Roman" w:hAnsi="Times New Roman"/>
          <w:color w:val="000000" w:themeColor="text1"/>
          <w:sz w:val="24"/>
          <w:szCs w:val="24"/>
        </w:rPr>
        <w:t>71.5</w:t>
      </w:r>
      <w:r w:rsidRPr="00E678DA">
        <w:rPr>
          <w:rFonts w:ascii="Times New Roman" w:hAnsi="Times New Roman"/>
          <w:color w:val="000000" w:themeColor="text1"/>
          <w:sz w:val="24"/>
          <w:szCs w:val="24"/>
        </w:rPr>
        <w:t>.</w:t>
      </w:r>
    </w:p>
    <w:p w:rsidR="00513935" w:rsidRPr="00E678DA" w:rsidRDefault="00513935" w:rsidP="00513935">
      <w:pPr>
        <w:pStyle w:val="afa"/>
        <w:jc w:val="both"/>
        <w:rPr>
          <w:rFonts w:ascii="Times New Roman" w:hAnsi="Times New Roman"/>
          <w:bCs/>
          <w:color w:val="00B0F0"/>
          <w:sz w:val="24"/>
          <w:szCs w:val="24"/>
        </w:rPr>
      </w:pPr>
    </w:p>
    <w:p w:rsidR="00513935" w:rsidRDefault="00513935" w:rsidP="00513935">
      <w:pPr>
        <w:shd w:val="clear" w:color="auto" w:fill="FFFFFF"/>
        <w:ind w:right="6"/>
        <w:jc w:val="center"/>
        <w:rPr>
          <w:color w:val="000000" w:themeColor="text1"/>
          <w:sz w:val="22"/>
          <w:szCs w:val="22"/>
        </w:rPr>
      </w:pPr>
      <w:r w:rsidRPr="003B61C9">
        <w:rPr>
          <w:noProof/>
          <w:color w:val="00B0F0"/>
        </w:rPr>
        <w:drawing>
          <wp:inline distT="0" distB="0" distL="0" distR="0">
            <wp:extent cx="5763564" cy="2768958"/>
            <wp:effectExtent l="0" t="0" r="8586" b="0"/>
            <wp:docPr id="19" name="Объект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r w:rsidRPr="00E43733">
        <w:rPr>
          <w:b/>
          <w:color w:val="000000" w:themeColor="text1"/>
          <w:sz w:val="22"/>
          <w:szCs w:val="22"/>
        </w:rPr>
        <w:t xml:space="preserve">Рис. </w:t>
      </w:r>
      <w:r>
        <w:rPr>
          <w:b/>
          <w:color w:val="000000" w:themeColor="text1"/>
          <w:sz w:val="22"/>
          <w:szCs w:val="22"/>
        </w:rPr>
        <w:t>4</w:t>
      </w:r>
      <w:r w:rsidR="009A4CEB">
        <w:rPr>
          <w:b/>
          <w:color w:val="000000" w:themeColor="text1"/>
          <w:sz w:val="22"/>
          <w:szCs w:val="22"/>
        </w:rPr>
        <w:t>5</w:t>
      </w:r>
      <w:r>
        <w:rPr>
          <w:b/>
          <w:color w:val="000000" w:themeColor="text1"/>
          <w:sz w:val="22"/>
          <w:szCs w:val="22"/>
        </w:rPr>
        <w:t>.</w:t>
      </w:r>
      <w:r w:rsidRPr="00E43733">
        <w:rPr>
          <w:color w:val="000000" w:themeColor="text1"/>
          <w:sz w:val="22"/>
          <w:szCs w:val="22"/>
        </w:rPr>
        <w:t xml:space="preserve">  Показатели заболеваемости туберкулёзом и болезненности туберкулезом </w:t>
      </w:r>
    </w:p>
    <w:p w:rsidR="00513935" w:rsidRPr="00E43733" w:rsidRDefault="00513935" w:rsidP="00513935">
      <w:pPr>
        <w:shd w:val="clear" w:color="auto" w:fill="FFFFFF"/>
        <w:ind w:right="6"/>
        <w:jc w:val="center"/>
        <w:rPr>
          <w:color w:val="000000" w:themeColor="text1"/>
          <w:sz w:val="22"/>
          <w:szCs w:val="22"/>
        </w:rPr>
      </w:pPr>
      <w:r w:rsidRPr="00E43733">
        <w:rPr>
          <w:color w:val="000000" w:themeColor="text1"/>
          <w:sz w:val="22"/>
          <w:szCs w:val="22"/>
        </w:rPr>
        <w:t>органов дыхания на территории Карача</w:t>
      </w:r>
      <w:r>
        <w:rPr>
          <w:color w:val="000000" w:themeColor="text1"/>
          <w:sz w:val="22"/>
          <w:szCs w:val="22"/>
        </w:rPr>
        <w:t>ево-Черкесской Республики в 2022</w:t>
      </w:r>
      <w:r w:rsidRPr="00E43733">
        <w:rPr>
          <w:color w:val="000000" w:themeColor="text1"/>
          <w:sz w:val="22"/>
          <w:szCs w:val="22"/>
        </w:rPr>
        <w:t xml:space="preserve"> году</w:t>
      </w:r>
    </w:p>
    <w:p w:rsidR="00513935" w:rsidRPr="003B61C9" w:rsidRDefault="00513935" w:rsidP="00513935">
      <w:pPr>
        <w:pStyle w:val="afa"/>
        <w:jc w:val="both"/>
        <w:rPr>
          <w:rFonts w:ascii="Times New Roman" w:hAnsi="Times New Roman"/>
          <w:color w:val="00B0F0"/>
          <w:sz w:val="24"/>
          <w:szCs w:val="24"/>
        </w:rPr>
      </w:pPr>
    </w:p>
    <w:p w:rsidR="00513935" w:rsidRPr="00A62E54" w:rsidRDefault="00513935" w:rsidP="00513935">
      <w:pPr>
        <w:pStyle w:val="afa"/>
        <w:ind w:firstLine="851"/>
        <w:jc w:val="both"/>
        <w:rPr>
          <w:rFonts w:ascii="Times New Roman" w:hAnsi="Times New Roman"/>
          <w:color w:val="000000" w:themeColor="text1"/>
          <w:sz w:val="24"/>
          <w:szCs w:val="24"/>
        </w:rPr>
      </w:pPr>
      <w:r w:rsidRPr="00A62E54">
        <w:rPr>
          <w:rFonts w:ascii="Times New Roman" w:hAnsi="Times New Roman"/>
          <w:color w:val="000000" w:themeColor="text1"/>
          <w:sz w:val="24"/>
          <w:szCs w:val="24"/>
        </w:rPr>
        <w:t xml:space="preserve"> Число лиц, состоящих на диспансерном наблюдении в РГБЛПУ «КЧРПТД» ежегодно снижается, в том числе из-за систематической  миграции населения и еж</w:t>
      </w:r>
      <w:r w:rsidRPr="00A62E54">
        <w:rPr>
          <w:rFonts w:ascii="Times New Roman" w:hAnsi="Times New Roman"/>
          <w:color w:val="000000" w:themeColor="text1"/>
          <w:sz w:val="24"/>
          <w:szCs w:val="24"/>
        </w:rPr>
        <w:t>е</w:t>
      </w:r>
      <w:r w:rsidRPr="00A62E54">
        <w:rPr>
          <w:rFonts w:ascii="Times New Roman" w:hAnsi="Times New Roman"/>
          <w:color w:val="000000" w:themeColor="text1"/>
          <w:sz w:val="24"/>
          <w:szCs w:val="24"/>
        </w:rPr>
        <w:t>годного оттока населения из</w:t>
      </w:r>
      <w:r>
        <w:rPr>
          <w:rFonts w:ascii="Times New Roman" w:hAnsi="Times New Roman"/>
          <w:color w:val="000000" w:themeColor="text1"/>
          <w:sz w:val="24"/>
          <w:szCs w:val="24"/>
        </w:rPr>
        <w:t xml:space="preserve"> Республики, в  сравнении с 2014</w:t>
      </w:r>
      <w:r w:rsidRPr="00A62E54">
        <w:rPr>
          <w:rFonts w:ascii="Times New Roman" w:hAnsi="Times New Roman"/>
          <w:color w:val="000000" w:themeColor="text1"/>
          <w:sz w:val="24"/>
          <w:szCs w:val="24"/>
        </w:rPr>
        <w:t xml:space="preserve"> годом количество лиц с</w:t>
      </w:r>
      <w:r w:rsidRPr="00A62E54">
        <w:rPr>
          <w:rFonts w:ascii="Times New Roman" w:hAnsi="Times New Roman"/>
          <w:color w:val="000000" w:themeColor="text1"/>
          <w:sz w:val="24"/>
          <w:szCs w:val="24"/>
        </w:rPr>
        <w:t>о</w:t>
      </w:r>
      <w:r w:rsidRPr="00A62E54">
        <w:rPr>
          <w:rFonts w:ascii="Times New Roman" w:hAnsi="Times New Roman"/>
          <w:color w:val="000000" w:themeColor="text1"/>
          <w:sz w:val="24"/>
          <w:szCs w:val="24"/>
        </w:rPr>
        <w:t>стоявших на диспансерном лечении уменьшил</w:t>
      </w:r>
      <w:r>
        <w:rPr>
          <w:rFonts w:ascii="Times New Roman" w:hAnsi="Times New Roman"/>
          <w:color w:val="000000" w:themeColor="text1"/>
          <w:sz w:val="24"/>
          <w:szCs w:val="24"/>
        </w:rPr>
        <w:t>ось на 44,2%, в сравнении с 2021</w:t>
      </w:r>
      <w:r w:rsidRPr="00A62E54">
        <w:rPr>
          <w:rFonts w:ascii="Times New Roman" w:hAnsi="Times New Roman"/>
          <w:color w:val="000000" w:themeColor="text1"/>
          <w:sz w:val="24"/>
          <w:szCs w:val="24"/>
        </w:rPr>
        <w:t xml:space="preserve"> годом на </w:t>
      </w:r>
      <w:r>
        <w:rPr>
          <w:rFonts w:ascii="Times New Roman" w:hAnsi="Times New Roman"/>
          <w:color w:val="000000" w:themeColor="text1"/>
          <w:sz w:val="24"/>
          <w:szCs w:val="24"/>
        </w:rPr>
        <w:t>6%.</w:t>
      </w:r>
    </w:p>
    <w:p w:rsidR="00513935" w:rsidRPr="00467793" w:rsidRDefault="00513935" w:rsidP="00513935">
      <w:pPr>
        <w:pStyle w:val="a4"/>
        <w:jc w:val="right"/>
        <w:rPr>
          <w:color w:val="000000" w:themeColor="text1"/>
          <w:sz w:val="22"/>
          <w:szCs w:val="22"/>
        </w:rPr>
      </w:pPr>
      <w:r w:rsidRPr="00467793">
        <w:rPr>
          <w:color w:val="000000" w:themeColor="text1"/>
          <w:sz w:val="22"/>
          <w:szCs w:val="22"/>
        </w:rPr>
        <w:t xml:space="preserve"> Таблица </w:t>
      </w:r>
      <w:r w:rsidR="003069F0">
        <w:rPr>
          <w:color w:val="000000" w:themeColor="text1"/>
          <w:sz w:val="22"/>
          <w:szCs w:val="22"/>
        </w:rPr>
        <w:t>58</w:t>
      </w:r>
    </w:p>
    <w:p w:rsidR="00513935" w:rsidRDefault="00513935" w:rsidP="00513935">
      <w:pPr>
        <w:pStyle w:val="afa"/>
        <w:jc w:val="center"/>
        <w:rPr>
          <w:rFonts w:ascii="Times New Roman" w:hAnsi="Times New Roman"/>
          <w:color w:val="000000" w:themeColor="text1"/>
        </w:rPr>
      </w:pPr>
    </w:p>
    <w:p w:rsidR="00513935" w:rsidRPr="003069F0" w:rsidRDefault="00513935" w:rsidP="00513935">
      <w:pPr>
        <w:pStyle w:val="afa"/>
        <w:jc w:val="center"/>
        <w:rPr>
          <w:rFonts w:ascii="Times New Roman" w:hAnsi="Times New Roman"/>
          <w:b/>
          <w:color w:val="000000" w:themeColor="text1"/>
        </w:rPr>
      </w:pPr>
      <w:r w:rsidRPr="003069F0">
        <w:rPr>
          <w:rFonts w:ascii="Times New Roman" w:hAnsi="Times New Roman"/>
          <w:b/>
          <w:color w:val="000000" w:themeColor="text1"/>
        </w:rPr>
        <w:t>Доля больных по диагнозам ко всем впервые выявленным с туберкулёзом органам</w:t>
      </w:r>
    </w:p>
    <w:p w:rsidR="00513935" w:rsidRPr="003069F0" w:rsidRDefault="00513935" w:rsidP="00513935">
      <w:pPr>
        <w:pStyle w:val="afa"/>
        <w:jc w:val="center"/>
        <w:rPr>
          <w:rFonts w:ascii="Times New Roman" w:hAnsi="Times New Roman"/>
          <w:b/>
          <w:color w:val="000000" w:themeColor="text1"/>
        </w:rPr>
      </w:pPr>
      <w:r w:rsidRPr="003069F0">
        <w:rPr>
          <w:rFonts w:ascii="Times New Roman" w:hAnsi="Times New Roman"/>
          <w:b/>
          <w:color w:val="000000" w:themeColor="text1"/>
        </w:rPr>
        <w:t>дыхания по КЧР за 2014 – 2022гг на территории КЧР</w:t>
      </w:r>
    </w:p>
    <w:p w:rsidR="00513935" w:rsidRPr="003069F0" w:rsidRDefault="00513935" w:rsidP="00513935">
      <w:pPr>
        <w:pStyle w:val="afa"/>
        <w:jc w:val="center"/>
        <w:rPr>
          <w:rFonts w:ascii="Times New Roman" w:hAnsi="Times New Roman"/>
          <w:b/>
          <w:color w:val="000000" w:themeColor="text1"/>
        </w:rPr>
      </w:pPr>
    </w:p>
    <w:tbl>
      <w:tblPr>
        <w:tblW w:w="893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93"/>
        <w:gridCol w:w="693"/>
        <w:gridCol w:w="693"/>
        <w:gridCol w:w="693"/>
        <w:gridCol w:w="693"/>
        <w:gridCol w:w="693"/>
        <w:gridCol w:w="693"/>
        <w:gridCol w:w="693"/>
        <w:gridCol w:w="693"/>
        <w:gridCol w:w="694"/>
      </w:tblGrid>
      <w:tr w:rsidR="00513935" w:rsidRPr="00467793" w:rsidTr="00513935">
        <w:tc>
          <w:tcPr>
            <w:tcW w:w="2693" w:type="dxa"/>
            <w:vAlign w:val="center"/>
          </w:tcPr>
          <w:p w:rsidR="00513935" w:rsidRPr="00467793" w:rsidRDefault="00513935" w:rsidP="00513935">
            <w:pPr>
              <w:pStyle w:val="a4"/>
              <w:rPr>
                <w:bCs/>
                <w:sz w:val="22"/>
                <w:szCs w:val="22"/>
              </w:rPr>
            </w:pPr>
            <w:r w:rsidRPr="00467793">
              <w:rPr>
                <w:sz w:val="22"/>
                <w:szCs w:val="22"/>
              </w:rPr>
              <w:t>Диагноз</w:t>
            </w:r>
          </w:p>
        </w:tc>
        <w:tc>
          <w:tcPr>
            <w:tcW w:w="693" w:type="dxa"/>
            <w:vAlign w:val="center"/>
          </w:tcPr>
          <w:p w:rsidR="00513935" w:rsidRPr="00467793" w:rsidRDefault="00513935" w:rsidP="00513935">
            <w:pPr>
              <w:pStyle w:val="a4"/>
              <w:rPr>
                <w:bCs/>
                <w:sz w:val="22"/>
                <w:szCs w:val="22"/>
              </w:rPr>
            </w:pPr>
            <w:r w:rsidRPr="00467793">
              <w:rPr>
                <w:sz w:val="22"/>
                <w:szCs w:val="22"/>
              </w:rPr>
              <w:t>2014</w:t>
            </w:r>
          </w:p>
        </w:tc>
        <w:tc>
          <w:tcPr>
            <w:tcW w:w="693" w:type="dxa"/>
            <w:vAlign w:val="center"/>
          </w:tcPr>
          <w:p w:rsidR="00513935" w:rsidRPr="00467793" w:rsidRDefault="00513935" w:rsidP="00513935">
            <w:pPr>
              <w:pStyle w:val="a4"/>
              <w:rPr>
                <w:bCs/>
                <w:sz w:val="22"/>
                <w:szCs w:val="22"/>
              </w:rPr>
            </w:pPr>
            <w:r w:rsidRPr="00467793">
              <w:rPr>
                <w:sz w:val="22"/>
                <w:szCs w:val="22"/>
              </w:rPr>
              <w:t>2015</w:t>
            </w:r>
          </w:p>
        </w:tc>
        <w:tc>
          <w:tcPr>
            <w:tcW w:w="693" w:type="dxa"/>
            <w:vAlign w:val="center"/>
          </w:tcPr>
          <w:p w:rsidR="00513935" w:rsidRPr="00467793" w:rsidRDefault="00513935" w:rsidP="00513935">
            <w:pPr>
              <w:pStyle w:val="a4"/>
              <w:rPr>
                <w:bCs/>
                <w:sz w:val="22"/>
                <w:szCs w:val="22"/>
              </w:rPr>
            </w:pPr>
            <w:r w:rsidRPr="00467793">
              <w:rPr>
                <w:sz w:val="22"/>
                <w:szCs w:val="22"/>
              </w:rPr>
              <w:t>2016</w:t>
            </w:r>
          </w:p>
        </w:tc>
        <w:tc>
          <w:tcPr>
            <w:tcW w:w="693" w:type="dxa"/>
            <w:vAlign w:val="center"/>
          </w:tcPr>
          <w:p w:rsidR="00513935" w:rsidRPr="00467793" w:rsidRDefault="00513935" w:rsidP="00513935">
            <w:pPr>
              <w:pStyle w:val="a4"/>
              <w:rPr>
                <w:bCs/>
                <w:sz w:val="22"/>
                <w:szCs w:val="22"/>
              </w:rPr>
            </w:pPr>
            <w:r w:rsidRPr="00467793">
              <w:rPr>
                <w:sz w:val="22"/>
                <w:szCs w:val="22"/>
              </w:rPr>
              <w:t>2017</w:t>
            </w:r>
          </w:p>
        </w:tc>
        <w:tc>
          <w:tcPr>
            <w:tcW w:w="693" w:type="dxa"/>
            <w:vAlign w:val="center"/>
          </w:tcPr>
          <w:p w:rsidR="00513935" w:rsidRPr="00467793" w:rsidRDefault="00513935" w:rsidP="00513935">
            <w:pPr>
              <w:pStyle w:val="a4"/>
              <w:rPr>
                <w:bCs/>
                <w:sz w:val="22"/>
                <w:szCs w:val="22"/>
              </w:rPr>
            </w:pPr>
            <w:r w:rsidRPr="00467793">
              <w:rPr>
                <w:sz w:val="22"/>
                <w:szCs w:val="22"/>
              </w:rPr>
              <w:t>2018</w:t>
            </w:r>
          </w:p>
        </w:tc>
        <w:tc>
          <w:tcPr>
            <w:tcW w:w="693" w:type="dxa"/>
            <w:vAlign w:val="center"/>
          </w:tcPr>
          <w:p w:rsidR="00513935" w:rsidRPr="00467793" w:rsidRDefault="00513935" w:rsidP="00513935">
            <w:pPr>
              <w:pStyle w:val="a4"/>
              <w:rPr>
                <w:bCs/>
                <w:sz w:val="22"/>
                <w:szCs w:val="22"/>
              </w:rPr>
            </w:pPr>
            <w:r w:rsidRPr="00467793">
              <w:rPr>
                <w:sz w:val="22"/>
                <w:szCs w:val="22"/>
              </w:rPr>
              <w:t>2019</w:t>
            </w:r>
          </w:p>
        </w:tc>
        <w:tc>
          <w:tcPr>
            <w:tcW w:w="693" w:type="dxa"/>
            <w:vAlign w:val="center"/>
          </w:tcPr>
          <w:p w:rsidR="00513935" w:rsidRPr="00467793" w:rsidRDefault="00513935" w:rsidP="00513935">
            <w:pPr>
              <w:pStyle w:val="a4"/>
              <w:rPr>
                <w:bCs/>
                <w:sz w:val="22"/>
                <w:szCs w:val="22"/>
              </w:rPr>
            </w:pPr>
            <w:r w:rsidRPr="00467793">
              <w:rPr>
                <w:sz w:val="22"/>
                <w:szCs w:val="22"/>
              </w:rPr>
              <w:t>2020</w:t>
            </w:r>
          </w:p>
        </w:tc>
        <w:tc>
          <w:tcPr>
            <w:tcW w:w="693" w:type="dxa"/>
            <w:vAlign w:val="center"/>
          </w:tcPr>
          <w:p w:rsidR="00513935" w:rsidRPr="00467793" w:rsidRDefault="00513935" w:rsidP="00513935">
            <w:pPr>
              <w:pStyle w:val="a4"/>
              <w:rPr>
                <w:bCs/>
                <w:sz w:val="22"/>
                <w:szCs w:val="22"/>
              </w:rPr>
            </w:pPr>
            <w:r w:rsidRPr="00467793">
              <w:rPr>
                <w:sz w:val="22"/>
                <w:szCs w:val="22"/>
              </w:rPr>
              <w:t>2021</w:t>
            </w:r>
          </w:p>
        </w:tc>
        <w:tc>
          <w:tcPr>
            <w:tcW w:w="694" w:type="dxa"/>
            <w:vAlign w:val="center"/>
          </w:tcPr>
          <w:p w:rsidR="00513935" w:rsidRPr="00467793" w:rsidRDefault="00513935" w:rsidP="00513935">
            <w:pPr>
              <w:pStyle w:val="a4"/>
              <w:rPr>
                <w:sz w:val="22"/>
                <w:szCs w:val="22"/>
              </w:rPr>
            </w:pPr>
            <w:r w:rsidRPr="00467793">
              <w:rPr>
                <w:sz w:val="22"/>
                <w:szCs w:val="22"/>
              </w:rPr>
              <w:t>2022</w:t>
            </w:r>
          </w:p>
        </w:tc>
      </w:tr>
      <w:tr w:rsidR="00513935" w:rsidRPr="00467793" w:rsidTr="00513935">
        <w:tc>
          <w:tcPr>
            <w:tcW w:w="2693" w:type="dxa"/>
            <w:vAlign w:val="center"/>
          </w:tcPr>
          <w:p w:rsidR="00513935" w:rsidRPr="00467793" w:rsidRDefault="00513935" w:rsidP="00513935">
            <w:pPr>
              <w:pStyle w:val="a4"/>
              <w:jc w:val="left"/>
              <w:rPr>
                <w:sz w:val="22"/>
                <w:szCs w:val="22"/>
              </w:rPr>
            </w:pPr>
            <w:r w:rsidRPr="00467793">
              <w:rPr>
                <w:sz w:val="22"/>
                <w:szCs w:val="22"/>
              </w:rPr>
              <w:t xml:space="preserve">Инфильтративный </w:t>
            </w:r>
          </w:p>
          <w:p w:rsidR="00513935" w:rsidRPr="00467793" w:rsidRDefault="00513935" w:rsidP="00513935">
            <w:pPr>
              <w:pStyle w:val="a4"/>
              <w:jc w:val="left"/>
              <w:rPr>
                <w:b/>
                <w:bCs/>
                <w:sz w:val="22"/>
                <w:szCs w:val="22"/>
              </w:rPr>
            </w:pPr>
            <w:r w:rsidRPr="00467793">
              <w:rPr>
                <w:sz w:val="22"/>
                <w:szCs w:val="22"/>
              </w:rPr>
              <w:t>туберкулёз</w:t>
            </w:r>
          </w:p>
        </w:tc>
        <w:tc>
          <w:tcPr>
            <w:tcW w:w="693" w:type="dxa"/>
            <w:vAlign w:val="center"/>
          </w:tcPr>
          <w:p w:rsidR="00513935" w:rsidRPr="00467793" w:rsidRDefault="00513935" w:rsidP="00513935">
            <w:pPr>
              <w:pStyle w:val="a4"/>
              <w:rPr>
                <w:b/>
                <w:bCs/>
                <w:sz w:val="22"/>
                <w:szCs w:val="22"/>
              </w:rPr>
            </w:pPr>
            <w:r w:rsidRPr="00467793">
              <w:rPr>
                <w:sz w:val="22"/>
                <w:szCs w:val="22"/>
              </w:rPr>
              <w:t>58,1</w:t>
            </w:r>
          </w:p>
        </w:tc>
        <w:tc>
          <w:tcPr>
            <w:tcW w:w="693" w:type="dxa"/>
            <w:vAlign w:val="center"/>
          </w:tcPr>
          <w:p w:rsidR="00513935" w:rsidRPr="00467793" w:rsidRDefault="00513935" w:rsidP="00513935">
            <w:pPr>
              <w:pStyle w:val="a4"/>
              <w:rPr>
                <w:b/>
                <w:bCs/>
                <w:sz w:val="22"/>
                <w:szCs w:val="22"/>
              </w:rPr>
            </w:pPr>
            <w:r w:rsidRPr="00467793">
              <w:rPr>
                <w:sz w:val="22"/>
                <w:szCs w:val="22"/>
              </w:rPr>
              <w:t>49,2</w:t>
            </w:r>
          </w:p>
        </w:tc>
        <w:tc>
          <w:tcPr>
            <w:tcW w:w="693" w:type="dxa"/>
            <w:vAlign w:val="center"/>
          </w:tcPr>
          <w:p w:rsidR="00513935" w:rsidRPr="00467793" w:rsidRDefault="00513935" w:rsidP="00513935">
            <w:pPr>
              <w:pStyle w:val="a4"/>
              <w:rPr>
                <w:b/>
                <w:bCs/>
                <w:sz w:val="22"/>
                <w:szCs w:val="22"/>
              </w:rPr>
            </w:pPr>
            <w:r w:rsidRPr="00467793">
              <w:rPr>
                <w:sz w:val="22"/>
                <w:szCs w:val="22"/>
              </w:rPr>
              <w:t>56</w:t>
            </w:r>
          </w:p>
        </w:tc>
        <w:tc>
          <w:tcPr>
            <w:tcW w:w="693" w:type="dxa"/>
            <w:vAlign w:val="center"/>
          </w:tcPr>
          <w:p w:rsidR="00513935" w:rsidRPr="00467793" w:rsidRDefault="00513935" w:rsidP="00513935">
            <w:pPr>
              <w:pStyle w:val="a4"/>
              <w:rPr>
                <w:b/>
                <w:bCs/>
                <w:sz w:val="22"/>
                <w:szCs w:val="22"/>
              </w:rPr>
            </w:pPr>
            <w:r w:rsidRPr="00467793">
              <w:rPr>
                <w:sz w:val="22"/>
                <w:szCs w:val="22"/>
              </w:rPr>
              <w:t>44,7</w:t>
            </w:r>
          </w:p>
        </w:tc>
        <w:tc>
          <w:tcPr>
            <w:tcW w:w="693" w:type="dxa"/>
            <w:vAlign w:val="center"/>
          </w:tcPr>
          <w:p w:rsidR="00513935" w:rsidRPr="00467793" w:rsidRDefault="00513935" w:rsidP="00513935">
            <w:pPr>
              <w:pStyle w:val="a4"/>
              <w:rPr>
                <w:b/>
                <w:bCs/>
                <w:sz w:val="22"/>
                <w:szCs w:val="22"/>
              </w:rPr>
            </w:pPr>
            <w:r w:rsidRPr="00467793">
              <w:rPr>
                <w:sz w:val="22"/>
                <w:szCs w:val="22"/>
              </w:rPr>
              <w:t>51,5</w:t>
            </w:r>
          </w:p>
        </w:tc>
        <w:tc>
          <w:tcPr>
            <w:tcW w:w="693" w:type="dxa"/>
            <w:vAlign w:val="center"/>
          </w:tcPr>
          <w:p w:rsidR="00513935" w:rsidRPr="00467793" w:rsidRDefault="00513935" w:rsidP="00513935">
            <w:pPr>
              <w:pStyle w:val="a4"/>
              <w:rPr>
                <w:b/>
                <w:bCs/>
                <w:sz w:val="22"/>
                <w:szCs w:val="22"/>
              </w:rPr>
            </w:pPr>
            <w:r w:rsidRPr="00467793">
              <w:rPr>
                <w:sz w:val="22"/>
                <w:szCs w:val="22"/>
              </w:rPr>
              <w:t>47,8</w:t>
            </w:r>
          </w:p>
        </w:tc>
        <w:tc>
          <w:tcPr>
            <w:tcW w:w="693" w:type="dxa"/>
            <w:vAlign w:val="center"/>
          </w:tcPr>
          <w:p w:rsidR="00513935" w:rsidRPr="00467793" w:rsidRDefault="00513935" w:rsidP="00513935">
            <w:pPr>
              <w:pStyle w:val="a4"/>
              <w:rPr>
                <w:b/>
                <w:bCs/>
                <w:sz w:val="22"/>
                <w:szCs w:val="22"/>
              </w:rPr>
            </w:pPr>
            <w:r w:rsidRPr="00467793">
              <w:rPr>
                <w:sz w:val="22"/>
                <w:szCs w:val="22"/>
              </w:rPr>
              <w:t>48</w:t>
            </w:r>
          </w:p>
        </w:tc>
        <w:tc>
          <w:tcPr>
            <w:tcW w:w="693" w:type="dxa"/>
            <w:vAlign w:val="center"/>
          </w:tcPr>
          <w:p w:rsidR="00513935" w:rsidRPr="00467793" w:rsidRDefault="00513935" w:rsidP="00513935">
            <w:pPr>
              <w:pStyle w:val="a4"/>
              <w:rPr>
                <w:b/>
                <w:bCs/>
                <w:sz w:val="22"/>
                <w:szCs w:val="22"/>
              </w:rPr>
            </w:pPr>
            <w:r w:rsidRPr="00467793">
              <w:rPr>
                <w:sz w:val="22"/>
                <w:szCs w:val="22"/>
              </w:rPr>
              <w:t>25,7</w:t>
            </w:r>
          </w:p>
        </w:tc>
        <w:tc>
          <w:tcPr>
            <w:tcW w:w="694" w:type="dxa"/>
            <w:vAlign w:val="center"/>
          </w:tcPr>
          <w:p w:rsidR="00513935" w:rsidRPr="00467793" w:rsidRDefault="00513935" w:rsidP="00513935">
            <w:pPr>
              <w:pStyle w:val="a4"/>
              <w:rPr>
                <w:bCs/>
                <w:sz w:val="22"/>
                <w:szCs w:val="22"/>
              </w:rPr>
            </w:pPr>
            <w:r w:rsidRPr="00467793">
              <w:rPr>
                <w:bCs/>
                <w:sz w:val="22"/>
                <w:szCs w:val="22"/>
              </w:rPr>
              <w:t>42,7</w:t>
            </w:r>
          </w:p>
        </w:tc>
      </w:tr>
      <w:tr w:rsidR="00513935" w:rsidRPr="00467793" w:rsidTr="00513935">
        <w:tc>
          <w:tcPr>
            <w:tcW w:w="2693" w:type="dxa"/>
            <w:vAlign w:val="center"/>
          </w:tcPr>
          <w:p w:rsidR="00513935" w:rsidRPr="00467793" w:rsidRDefault="00513935" w:rsidP="00513935">
            <w:pPr>
              <w:pStyle w:val="a4"/>
              <w:jc w:val="left"/>
              <w:rPr>
                <w:sz w:val="22"/>
                <w:szCs w:val="22"/>
              </w:rPr>
            </w:pPr>
            <w:r w:rsidRPr="00467793">
              <w:rPr>
                <w:sz w:val="22"/>
                <w:szCs w:val="22"/>
              </w:rPr>
              <w:t xml:space="preserve">Диссеминированный </w:t>
            </w:r>
          </w:p>
          <w:p w:rsidR="00513935" w:rsidRPr="00467793" w:rsidRDefault="00513935" w:rsidP="00513935">
            <w:pPr>
              <w:pStyle w:val="a4"/>
              <w:jc w:val="left"/>
              <w:rPr>
                <w:b/>
                <w:bCs/>
                <w:sz w:val="22"/>
                <w:szCs w:val="22"/>
              </w:rPr>
            </w:pPr>
            <w:r w:rsidRPr="00467793">
              <w:rPr>
                <w:sz w:val="22"/>
                <w:szCs w:val="22"/>
              </w:rPr>
              <w:t>туберкулёз</w:t>
            </w:r>
          </w:p>
        </w:tc>
        <w:tc>
          <w:tcPr>
            <w:tcW w:w="693" w:type="dxa"/>
            <w:vAlign w:val="center"/>
          </w:tcPr>
          <w:p w:rsidR="00513935" w:rsidRPr="00467793" w:rsidRDefault="00513935" w:rsidP="00513935">
            <w:pPr>
              <w:pStyle w:val="a4"/>
              <w:rPr>
                <w:b/>
                <w:bCs/>
                <w:sz w:val="22"/>
                <w:szCs w:val="22"/>
              </w:rPr>
            </w:pPr>
            <w:r w:rsidRPr="00467793">
              <w:rPr>
                <w:sz w:val="22"/>
                <w:szCs w:val="22"/>
              </w:rPr>
              <w:t>28,3</w:t>
            </w:r>
          </w:p>
        </w:tc>
        <w:tc>
          <w:tcPr>
            <w:tcW w:w="693" w:type="dxa"/>
            <w:vAlign w:val="center"/>
          </w:tcPr>
          <w:p w:rsidR="00513935" w:rsidRPr="00467793" w:rsidRDefault="00513935" w:rsidP="00513935">
            <w:pPr>
              <w:pStyle w:val="a4"/>
              <w:rPr>
                <w:b/>
                <w:bCs/>
                <w:sz w:val="22"/>
                <w:szCs w:val="22"/>
              </w:rPr>
            </w:pPr>
            <w:r w:rsidRPr="00467793">
              <w:rPr>
                <w:sz w:val="22"/>
                <w:szCs w:val="22"/>
              </w:rPr>
              <w:t>27,3</w:t>
            </w:r>
          </w:p>
        </w:tc>
        <w:tc>
          <w:tcPr>
            <w:tcW w:w="693" w:type="dxa"/>
            <w:vAlign w:val="center"/>
          </w:tcPr>
          <w:p w:rsidR="00513935" w:rsidRPr="00467793" w:rsidRDefault="00513935" w:rsidP="00513935">
            <w:pPr>
              <w:pStyle w:val="a4"/>
              <w:rPr>
                <w:b/>
                <w:bCs/>
                <w:sz w:val="22"/>
                <w:szCs w:val="22"/>
              </w:rPr>
            </w:pPr>
            <w:r w:rsidRPr="00467793">
              <w:rPr>
                <w:sz w:val="22"/>
                <w:szCs w:val="22"/>
              </w:rPr>
              <w:t>21,5</w:t>
            </w:r>
          </w:p>
        </w:tc>
        <w:tc>
          <w:tcPr>
            <w:tcW w:w="693" w:type="dxa"/>
            <w:vAlign w:val="center"/>
          </w:tcPr>
          <w:p w:rsidR="00513935" w:rsidRPr="00467793" w:rsidRDefault="00513935" w:rsidP="00513935">
            <w:pPr>
              <w:pStyle w:val="a4"/>
              <w:rPr>
                <w:b/>
                <w:bCs/>
                <w:sz w:val="22"/>
                <w:szCs w:val="22"/>
              </w:rPr>
            </w:pPr>
            <w:r w:rsidRPr="00467793">
              <w:rPr>
                <w:sz w:val="22"/>
                <w:szCs w:val="22"/>
              </w:rPr>
              <w:t>39,8</w:t>
            </w:r>
          </w:p>
        </w:tc>
        <w:tc>
          <w:tcPr>
            <w:tcW w:w="693" w:type="dxa"/>
            <w:vAlign w:val="center"/>
          </w:tcPr>
          <w:p w:rsidR="00513935" w:rsidRPr="00467793" w:rsidRDefault="00513935" w:rsidP="00513935">
            <w:pPr>
              <w:pStyle w:val="a4"/>
              <w:rPr>
                <w:b/>
                <w:bCs/>
                <w:sz w:val="22"/>
                <w:szCs w:val="22"/>
              </w:rPr>
            </w:pPr>
            <w:r w:rsidRPr="00467793">
              <w:rPr>
                <w:sz w:val="22"/>
                <w:szCs w:val="22"/>
              </w:rPr>
              <w:t>32,5</w:t>
            </w:r>
          </w:p>
        </w:tc>
        <w:tc>
          <w:tcPr>
            <w:tcW w:w="693" w:type="dxa"/>
            <w:vAlign w:val="center"/>
          </w:tcPr>
          <w:p w:rsidR="00513935" w:rsidRPr="00467793" w:rsidRDefault="00513935" w:rsidP="00513935">
            <w:pPr>
              <w:pStyle w:val="a4"/>
              <w:rPr>
                <w:b/>
                <w:bCs/>
                <w:sz w:val="22"/>
                <w:szCs w:val="22"/>
              </w:rPr>
            </w:pPr>
            <w:r w:rsidRPr="00467793">
              <w:rPr>
                <w:sz w:val="22"/>
                <w:szCs w:val="22"/>
              </w:rPr>
              <w:t>29,2</w:t>
            </w:r>
          </w:p>
        </w:tc>
        <w:tc>
          <w:tcPr>
            <w:tcW w:w="693" w:type="dxa"/>
            <w:vAlign w:val="center"/>
          </w:tcPr>
          <w:p w:rsidR="00513935" w:rsidRPr="00467793" w:rsidRDefault="00513935" w:rsidP="00513935">
            <w:pPr>
              <w:pStyle w:val="a4"/>
              <w:rPr>
                <w:b/>
                <w:bCs/>
                <w:sz w:val="22"/>
                <w:szCs w:val="22"/>
              </w:rPr>
            </w:pPr>
            <w:r w:rsidRPr="00467793">
              <w:rPr>
                <w:sz w:val="22"/>
                <w:szCs w:val="22"/>
              </w:rPr>
              <w:t>37,3</w:t>
            </w:r>
          </w:p>
        </w:tc>
        <w:tc>
          <w:tcPr>
            <w:tcW w:w="693" w:type="dxa"/>
            <w:vAlign w:val="center"/>
          </w:tcPr>
          <w:p w:rsidR="00513935" w:rsidRPr="00467793" w:rsidRDefault="00513935" w:rsidP="00513935">
            <w:pPr>
              <w:pStyle w:val="a4"/>
              <w:rPr>
                <w:b/>
                <w:bCs/>
                <w:sz w:val="22"/>
                <w:szCs w:val="22"/>
              </w:rPr>
            </w:pPr>
            <w:r w:rsidRPr="00467793">
              <w:rPr>
                <w:sz w:val="22"/>
                <w:szCs w:val="22"/>
              </w:rPr>
              <w:t>50</w:t>
            </w:r>
          </w:p>
        </w:tc>
        <w:tc>
          <w:tcPr>
            <w:tcW w:w="694" w:type="dxa"/>
            <w:vAlign w:val="center"/>
          </w:tcPr>
          <w:p w:rsidR="00513935" w:rsidRPr="00467793" w:rsidRDefault="00513935" w:rsidP="00513935">
            <w:pPr>
              <w:pStyle w:val="a4"/>
              <w:rPr>
                <w:bCs/>
                <w:sz w:val="22"/>
                <w:szCs w:val="22"/>
              </w:rPr>
            </w:pPr>
            <w:r w:rsidRPr="00467793">
              <w:rPr>
                <w:bCs/>
                <w:sz w:val="22"/>
                <w:szCs w:val="22"/>
              </w:rPr>
              <w:t>46,3</w:t>
            </w:r>
          </w:p>
        </w:tc>
      </w:tr>
      <w:tr w:rsidR="00513935" w:rsidRPr="00467793" w:rsidTr="00513935">
        <w:trPr>
          <w:trHeight w:val="337"/>
        </w:trPr>
        <w:tc>
          <w:tcPr>
            <w:tcW w:w="2693" w:type="dxa"/>
            <w:vAlign w:val="center"/>
          </w:tcPr>
          <w:p w:rsidR="00513935" w:rsidRPr="00467793" w:rsidRDefault="00513935" w:rsidP="00513935">
            <w:pPr>
              <w:pStyle w:val="a4"/>
              <w:jc w:val="left"/>
              <w:rPr>
                <w:b/>
                <w:bCs/>
                <w:sz w:val="22"/>
                <w:szCs w:val="22"/>
              </w:rPr>
            </w:pPr>
            <w:r w:rsidRPr="00467793">
              <w:rPr>
                <w:sz w:val="22"/>
                <w:szCs w:val="22"/>
              </w:rPr>
              <w:t>Очаговый туберкулёз</w:t>
            </w:r>
          </w:p>
        </w:tc>
        <w:tc>
          <w:tcPr>
            <w:tcW w:w="693" w:type="dxa"/>
            <w:vAlign w:val="center"/>
          </w:tcPr>
          <w:p w:rsidR="00513935" w:rsidRPr="00467793" w:rsidRDefault="00513935" w:rsidP="00513935">
            <w:pPr>
              <w:pStyle w:val="a4"/>
              <w:rPr>
                <w:b/>
                <w:bCs/>
                <w:sz w:val="22"/>
                <w:szCs w:val="22"/>
              </w:rPr>
            </w:pPr>
            <w:r w:rsidRPr="00467793">
              <w:rPr>
                <w:sz w:val="22"/>
                <w:szCs w:val="22"/>
              </w:rPr>
              <w:t>4,0</w:t>
            </w:r>
          </w:p>
        </w:tc>
        <w:tc>
          <w:tcPr>
            <w:tcW w:w="693" w:type="dxa"/>
            <w:vAlign w:val="center"/>
          </w:tcPr>
          <w:p w:rsidR="00513935" w:rsidRPr="00467793" w:rsidRDefault="00513935" w:rsidP="00513935">
            <w:pPr>
              <w:pStyle w:val="a4"/>
              <w:rPr>
                <w:b/>
                <w:bCs/>
                <w:sz w:val="22"/>
                <w:szCs w:val="22"/>
              </w:rPr>
            </w:pPr>
            <w:r w:rsidRPr="00467793">
              <w:rPr>
                <w:sz w:val="22"/>
                <w:szCs w:val="22"/>
              </w:rPr>
              <w:t>9,3</w:t>
            </w:r>
          </w:p>
        </w:tc>
        <w:tc>
          <w:tcPr>
            <w:tcW w:w="693" w:type="dxa"/>
            <w:vAlign w:val="center"/>
          </w:tcPr>
          <w:p w:rsidR="00513935" w:rsidRPr="00467793" w:rsidRDefault="00513935" w:rsidP="00513935">
            <w:pPr>
              <w:pStyle w:val="a4"/>
              <w:rPr>
                <w:b/>
                <w:bCs/>
                <w:sz w:val="22"/>
                <w:szCs w:val="22"/>
              </w:rPr>
            </w:pPr>
            <w:r w:rsidRPr="00467793">
              <w:rPr>
                <w:sz w:val="22"/>
                <w:szCs w:val="22"/>
              </w:rPr>
              <w:t>2,6</w:t>
            </w:r>
          </w:p>
        </w:tc>
        <w:tc>
          <w:tcPr>
            <w:tcW w:w="693" w:type="dxa"/>
            <w:vAlign w:val="center"/>
          </w:tcPr>
          <w:p w:rsidR="00513935" w:rsidRPr="00467793" w:rsidRDefault="00513935" w:rsidP="00513935">
            <w:pPr>
              <w:pStyle w:val="a4"/>
              <w:rPr>
                <w:b/>
                <w:bCs/>
                <w:sz w:val="22"/>
                <w:szCs w:val="22"/>
              </w:rPr>
            </w:pPr>
            <w:r w:rsidRPr="00467793">
              <w:rPr>
                <w:sz w:val="22"/>
                <w:szCs w:val="22"/>
              </w:rPr>
              <w:t>4,8</w:t>
            </w:r>
          </w:p>
        </w:tc>
        <w:tc>
          <w:tcPr>
            <w:tcW w:w="693" w:type="dxa"/>
            <w:vAlign w:val="center"/>
          </w:tcPr>
          <w:p w:rsidR="00513935" w:rsidRPr="00467793" w:rsidRDefault="00513935" w:rsidP="00513935">
            <w:pPr>
              <w:pStyle w:val="a4"/>
              <w:rPr>
                <w:b/>
                <w:bCs/>
                <w:sz w:val="22"/>
                <w:szCs w:val="22"/>
              </w:rPr>
            </w:pPr>
            <w:r w:rsidRPr="00467793">
              <w:rPr>
                <w:sz w:val="22"/>
                <w:szCs w:val="22"/>
              </w:rPr>
              <w:t>5,5</w:t>
            </w:r>
          </w:p>
        </w:tc>
        <w:tc>
          <w:tcPr>
            <w:tcW w:w="693" w:type="dxa"/>
            <w:vAlign w:val="center"/>
          </w:tcPr>
          <w:p w:rsidR="00513935" w:rsidRPr="00467793" w:rsidRDefault="00513935" w:rsidP="00513935">
            <w:pPr>
              <w:pStyle w:val="a4"/>
              <w:rPr>
                <w:b/>
                <w:bCs/>
                <w:sz w:val="22"/>
                <w:szCs w:val="22"/>
              </w:rPr>
            </w:pPr>
            <w:r w:rsidRPr="00467793">
              <w:rPr>
                <w:sz w:val="22"/>
                <w:szCs w:val="22"/>
              </w:rPr>
              <w:t>14,2</w:t>
            </w:r>
          </w:p>
        </w:tc>
        <w:tc>
          <w:tcPr>
            <w:tcW w:w="693" w:type="dxa"/>
            <w:vAlign w:val="center"/>
          </w:tcPr>
          <w:p w:rsidR="00513935" w:rsidRPr="00467793" w:rsidRDefault="00513935" w:rsidP="00513935">
            <w:pPr>
              <w:pStyle w:val="a4"/>
              <w:rPr>
                <w:b/>
                <w:bCs/>
                <w:sz w:val="22"/>
                <w:szCs w:val="22"/>
              </w:rPr>
            </w:pPr>
            <w:r w:rsidRPr="00467793">
              <w:rPr>
                <w:sz w:val="22"/>
                <w:szCs w:val="22"/>
              </w:rPr>
              <w:t>6,7</w:t>
            </w:r>
          </w:p>
        </w:tc>
        <w:tc>
          <w:tcPr>
            <w:tcW w:w="693" w:type="dxa"/>
            <w:vAlign w:val="center"/>
          </w:tcPr>
          <w:p w:rsidR="00513935" w:rsidRPr="00467793" w:rsidRDefault="00513935" w:rsidP="00513935">
            <w:pPr>
              <w:pStyle w:val="a4"/>
              <w:rPr>
                <w:b/>
                <w:bCs/>
                <w:sz w:val="22"/>
                <w:szCs w:val="22"/>
              </w:rPr>
            </w:pPr>
            <w:r w:rsidRPr="00467793">
              <w:rPr>
                <w:sz w:val="22"/>
                <w:szCs w:val="22"/>
              </w:rPr>
              <w:t>13,5</w:t>
            </w:r>
          </w:p>
        </w:tc>
        <w:tc>
          <w:tcPr>
            <w:tcW w:w="694" w:type="dxa"/>
            <w:vAlign w:val="center"/>
          </w:tcPr>
          <w:p w:rsidR="00513935" w:rsidRPr="00467793" w:rsidRDefault="00513935" w:rsidP="00513935">
            <w:pPr>
              <w:pStyle w:val="a4"/>
              <w:rPr>
                <w:bCs/>
                <w:sz w:val="22"/>
                <w:szCs w:val="22"/>
              </w:rPr>
            </w:pPr>
            <w:r w:rsidRPr="00467793">
              <w:rPr>
                <w:bCs/>
                <w:sz w:val="22"/>
                <w:szCs w:val="22"/>
              </w:rPr>
              <w:t>4,9</w:t>
            </w:r>
          </w:p>
        </w:tc>
      </w:tr>
      <w:tr w:rsidR="00513935" w:rsidRPr="00467793" w:rsidTr="00513935">
        <w:tc>
          <w:tcPr>
            <w:tcW w:w="2693" w:type="dxa"/>
            <w:vAlign w:val="center"/>
          </w:tcPr>
          <w:p w:rsidR="00513935" w:rsidRPr="00467793" w:rsidRDefault="00513935" w:rsidP="00513935">
            <w:pPr>
              <w:pStyle w:val="a4"/>
              <w:jc w:val="left"/>
              <w:rPr>
                <w:b/>
                <w:bCs/>
                <w:sz w:val="22"/>
                <w:szCs w:val="22"/>
              </w:rPr>
            </w:pPr>
            <w:r w:rsidRPr="00467793">
              <w:rPr>
                <w:sz w:val="22"/>
                <w:szCs w:val="22"/>
              </w:rPr>
              <w:t>Плеврит</w:t>
            </w:r>
          </w:p>
        </w:tc>
        <w:tc>
          <w:tcPr>
            <w:tcW w:w="693" w:type="dxa"/>
            <w:vAlign w:val="center"/>
          </w:tcPr>
          <w:p w:rsidR="00513935" w:rsidRPr="00467793" w:rsidRDefault="00513935" w:rsidP="00513935">
            <w:pPr>
              <w:pStyle w:val="a4"/>
              <w:rPr>
                <w:b/>
                <w:bCs/>
                <w:sz w:val="22"/>
                <w:szCs w:val="22"/>
              </w:rPr>
            </w:pPr>
            <w:r w:rsidRPr="00467793">
              <w:rPr>
                <w:sz w:val="22"/>
                <w:szCs w:val="22"/>
              </w:rPr>
              <w:t>4,7</w:t>
            </w:r>
          </w:p>
        </w:tc>
        <w:tc>
          <w:tcPr>
            <w:tcW w:w="693" w:type="dxa"/>
            <w:vAlign w:val="center"/>
          </w:tcPr>
          <w:p w:rsidR="00513935" w:rsidRPr="00467793" w:rsidRDefault="00513935" w:rsidP="00513935">
            <w:pPr>
              <w:pStyle w:val="a4"/>
              <w:rPr>
                <w:b/>
                <w:bCs/>
                <w:sz w:val="22"/>
                <w:szCs w:val="22"/>
              </w:rPr>
            </w:pPr>
            <w:r w:rsidRPr="00467793">
              <w:rPr>
                <w:sz w:val="22"/>
                <w:szCs w:val="22"/>
              </w:rPr>
              <w:t>0,7</w:t>
            </w:r>
          </w:p>
        </w:tc>
        <w:tc>
          <w:tcPr>
            <w:tcW w:w="693" w:type="dxa"/>
            <w:vAlign w:val="center"/>
          </w:tcPr>
          <w:p w:rsidR="00513935" w:rsidRPr="00467793" w:rsidRDefault="00513935" w:rsidP="00513935">
            <w:pPr>
              <w:pStyle w:val="a4"/>
              <w:rPr>
                <w:b/>
                <w:bCs/>
                <w:sz w:val="22"/>
                <w:szCs w:val="22"/>
              </w:rPr>
            </w:pPr>
            <w:r w:rsidRPr="00467793">
              <w:rPr>
                <w:sz w:val="22"/>
                <w:szCs w:val="22"/>
              </w:rPr>
              <w:t>0,8</w:t>
            </w:r>
          </w:p>
        </w:tc>
        <w:tc>
          <w:tcPr>
            <w:tcW w:w="693" w:type="dxa"/>
            <w:vAlign w:val="center"/>
          </w:tcPr>
          <w:p w:rsidR="00513935" w:rsidRPr="00467793" w:rsidRDefault="00513935" w:rsidP="00513935">
            <w:pPr>
              <w:pStyle w:val="a4"/>
              <w:rPr>
                <w:b/>
                <w:bCs/>
                <w:sz w:val="22"/>
                <w:szCs w:val="22"/>
              </w:rPr>
            </w:pPr>
            <w:r w:rsidRPr="00467793">
              <w:rPr>
                <w:sz w:val="22"/>
                <w:szCs w:val="22"/>
              </w:rPr>
              <w:t>3,2</w:t>
            </w:r>
          </w:p>
        </w:tc>
        <w:tc>
          <w:tcPr>
            <w:tcW w:w="693" w:type="dxa"/>
            <w:vAlign w:val="center"/>
          </w:tcPr>
          <w:p w:rsidR="00513935" w:rsidRPr="00467793" w:rsidRDefault="00513935" w:rsidP="00513935">
            <w:pPr>
              <w:pStyle w:val="a4"/>
              <w:rPr>
                <w:b/>
                <w:bCs/>
                <w:sz w:val="22"/>
                <w:szCs w:val="22"/>
              </w:rPr>
            </w:pPr>
            <w:r w:rsidRPr="00467793">
              <w:rPr>
                <w:sz w:val="22"/>
                <w:szCs w:val="22"/>
              </w:rPr>
              <w:t>3,2</w:t>
            </w:r>
          </w:p>
        </w:tc>
        <w:tc>
          <w:tcPr>
            <w:tcW w:w="693" w:type="dxa"/>
            <w:vAlign w:val="center"/>
          </w:tcPr>
          <w:p w:rsidR="00513935" w:rsidRPr="00467793" w:rsidRDefault="00513935" w:rsidP="00513935">
            <w:pPr>
              <w:pStyle w:val="a4"/>
              <w:rPr>
                <w:b/>
                <w:bCs/>
                <w:sz w:val="22"/>
                <w:szCs w:val="22"/>
              </w:rPr>
            </w:pPr>
            <w:r w:rsidRPr="00467793">
              <w:rPr>
                <w:sz w:val="22"/>
                <w:szCs w:val="22"/>
              </w:rPr>
              <w:t>-</w:t>
            </w:r>
          </w:p>
        </w:tc>
        <w:tc>
          <w:tcPr>
            <w:tcW w:w="693" w:type="dxa"/>
            <w:vAlign w:val="center"/>
          </w:tcPr>
          <w:p w:rsidR="00513935" w:rsidRPr="00467793" w:rsidRDefault="00513935" w:rsidP="00513935">
            <w:pPr>
              <w:pStyle w:val="a4"/>
              <w:rPr>
                <w:b/>
                <w:bCs/>
                <w:sz w:val="22"/>
                <w:szCs w:val="22"/>
              </w:rPr>
            </w:pPr>
            <w:r w:rsidRPr="00467793">
              <w:rPr>
                <w:sz w:val="22"/>
                <w:szCs w:val="22"/>
              </w:rPr>
              <w:t>1,3</w:t>
            </w:r>
          </w:p>
        </w:tc>
        <w:tc>
          <w:tcPr>
            <w:tcW w:w="693" w:type="dxa"/>
            <w:vAlign w:val="center"/>
          </w:tcPr>
          <w:p w:rsidR="00513935" w:rsidRPr="00467793" w:rsidRDefault="00513935" w:rsidP="00513935">
            <w:pPr>
              <w:pStyle w:val="a4"/>
              <w:rPr>
                <w:b/>
                <w:bCs/>
                <w:sz w:val="22"/>
                <w:szCs w:val="22"/>
              </w:rPr>
            </w:pPr>
            <w:r w:rsidRPr="00467793">
              <w:rPr>
                <w:sz w:val="22"/>
                <w:szCs w:val="22"/>
              </w:rPr>
              <w:t>2,7</w:t>
            </w:r>
          </w:p>
        </w:tc>
        <w:tc>
          <w:tcPr>
            <w:tcW w:w="694" w:type="dxa"/>
            <w:vAlign w:val="center"/>
          </w:tcPr>
          <w:p w:rsidR="00513935" w:rsidRPr="00467793" w:rsidRDefault="00513935" w:rsidP="00513935">
            <w:pPr>
              <w:pStyle w:val="a4"/>
              <w:rPr>
                <w:bCs/>
                <w:sz w:val="22"/>
                <w:szCs w:val="22"/>
              </w:rPr>
            </w:pPr>
            <w:r w:rsidRPr="00467793">
              <w:rPr>
                <w:bCs/>
                <w:sz w:val="22"/>
                <w:szCs w:val="22"/>
              </w:rPr>
              <w:t>1,2</w:t>
            </w:r>
          </w:p>
        </w:tc>
      </w:tr>
      <w:tr w:rsidR="00513935" w:rsidRPr="00467793" w:rsidTr="00513935">
        <w:tc>
          <w:tcPr>
            <w:tcW w:w="2693" w:type="dxa"/>
            <w:vAlign w:val="center"/>
          </w:tcPr>
          <w:p w:rsidR="00513935" w:rsidRPr="00467793" w:rsidRDefault="00513935" w:rsidP="00513935">
            <w:pPr>
              <w:pStyle w:val="a4"/>
              <w:jc w:val="left"/>
              <w:rPr>
                <w:b/>
                <w:bCs/>
                <w:sz w:val="22"/>
                <w:szCs w:val="22"/>
              </w:rPr>
            </w:pPr>
            <w:r w:rsidRPr="00467793">
              <w:rPr>
                <w:sz w:val="22"/>
                <w:szCs w:val="22"/>
              </w:rPr>
              <w:t xml:space="preserve">Туберкулёз в/гр. </w:t>
            </w:r>
            <w:proofErr w:type="gramStart"/>
            <w:r w:rsidRPr="00467793">
              <w:rPr>
                <w:sz w:val="22"/>
                <w:szCs w:val="22"/>
              </w:rPr>
              <w:t>л</w:t>
            </w:r>
            <w:proofErr w:type="gramEnd"/>
            <w:r w:rsidRPr="00467793">
              <w:rPr>
                <w:sz w:val="22"/>
                <w:szCs w:val="22"/>
              </w:rPr>
              <w:t>/у</w:t>
            </w:r>
          </w:p>
        </w:tc>
        <w:tc>
          <w:tcPr>
            <w:tcW w:w="693" w:type="dxa"/>
            <w:vAlign w:val="center"/>
          </w:tcPr>
          <w:p w:rsidR="00513935" w:rsidRPr="00467793" w:rsidRDefault="00513935" w:rsidP="00513935">
            <w:pPr>
              <w:pStyle w:val="a4"/>
              <w:rPr>
                <w:b/>
                <w:bCs/>
                <w:sz w:val="22"/>
                <w:szCs w:val="22"/>
              </w:rPr>
            </w:pPr>
            <w:r w:rsidRPr="00467793">
              <w:rPr>
                <w:sz w:val="22"/>
                <w:szCs w:val="22"/>
              </w:rPr>
              <w:t>2,7</w:t>
            </w:r>
          </w:p>
        </w:tc>
        <w:tc>
          <w:tcPr>
            <w:tcW w:w="693" w:type="dxa"/>
            <w:vAlign w:val="center"/>
          </w:tcPr>
          <w:p w:rsidR="00513935" w:rsidRPr="00467793" w:rsidRDefault="00513935" w:rsidP="00513935">
            <w:pPr>
              <w:pStyle w:val="a4"/>
              <w:rPr>
                <w:b/>
                <w:bCs/>
                <w:sz w:val="22"/>
                <w:szCs w:val="22"/>
              </w:rPr>
            </w:pPr>
            <w:r w:rsidRPr="00467793">
              <w:rPr>
                <w:sz w:val="22"/>
                <w:szCs w:val="22"/>
              </w:rPr>
              <w:t>4,6</w:t>
            </w:r>
          </w:p>
        </w:tc>
        <w:tc>
          <w:tcPr>
            <w:tcW w:w="693" w:type="dxa"/>
            <w:vAlign w:val="center"/>
          </w:tcPr>
          <w:p w:rsidR="00513935" w:rsidRPr="00467793" w:rsidRDefault="00513935" w:rsidP="00513935">
            <w:pPr>
              <w:pStyle w:val="a4"/>
              <w:rPr>
                <w:b/>
                <w:bCs/>
                <w:sz w:val="22"/>
                <w:szCs w:val="22"/>
              </w:rPr>
            </w:pPr>
            <w:r w:rsidRPr="00467793">
              <w:rPr>
                <w:sz w:val="22"/>
                <w:szCs w:val="22"/>
              </w:rPr>
              <w:t>13,8</w:t>
            </w:r>
          </w:p>
        </w:tc>
        <w:tc>
          <w:tcPr>
            <w:tcW w:w="693" w:type="dxa"/>
            <w:vAlign w:val="center"/>
          </w:tcPr>
          <w:p w:rsidR="00513935" w:rsidRPr="00467793" w:rsidRDefault="00513935" w:rsidP="00513935">
            <w:pPr>
              <w:pStyle w:val="a4"/>
              <w:rPr>
                <w:b/>
                <w:bCs/>
                <w:sz w:val="22"/>
                <w:szCs w:val="22"/>
              </w:rPr>
            </w:pPr>
            <w:r w:rsidRPr="00467793">
              <w:rPr>
                <w:sz w:val="22"/>
                <w:szCs w:val="22"/>
              </w:rPr>
              <w:t>3,2</w:t>
            </w:r>
          </w:p>
        </w:tc>
        <w:tc>
          <w:tcPr>
            <w:tcW w:w="693" w:type="dxa"/>
            <w:vAlign w:val="center"/>
          </w:tcPr>
          <w:p w:rsidR="00513935" w:rsidRPr="00467793" w:rsidRDefault="00513935" w:rsidP="00513935">
            <w:pPr>
              <w:pStyle w:val="a4"/>
              <w:rPr>
                <w:b/>
                <w:bCs/>
                <w:sz w:val="22"/>
                <w:szCs w:val="22"/>
              </w:rPr>
            </w:pPr>
            <w:r w:rsidRPr="00467793">
              <w:rPr>
                <w:sz w:val="22"/>
                <w:szCs w:val="22"/>
              </w:rPr>
              <w:t>3,9</w:t>
            </w:r>
          </w:p>
        </w:tc>
        <w:tc>
          <w:tcPr>
            <w:tcW w:w="693" w:type="dxa"/>
            <w:vAlign w:val="center"/>
          </w:tcPr>
          <w:p w:rsidR="00513935" w:rsidRPr="00467793" w:rsidRDefault="00513935" w:rsidP="00513935">
            <w:pPr>
              <w:pStyle w:val="a4"/>
              <w:rPr>
                <w:b/>
                <w:bCs/>
                <w:sz w:val="22"/>
                <w:szCs w:val="22"/>
              </w:rPr>
            </w:pPr>
            <w:r w:rsidRPr="00467793">
              <w:rPr>
                <w:sz w:val="22"/>
                <w:szCs w:val="22"/>
              </w:rPr>
              <w:t>4,4</w:t>
            </w:r>
          </w:p>
        </w:tc>
        <w:tc>
          <w:tcPr>
            <w:tcW w:w="693" w:type="dxa"/>
            <w:vAlign w:val="center"/>
          </w:tcPr>
          <w:p w:rsidR="00513935" w:rsidRPr="00467793" w:rsidRDefault="00513935" w:rsidP="00513935">
            <w:pPr>
              <w:pStyle w:val="a4"/>
              <w:rPr>
                <w:b/>
                <w:bCs/>
                <w:sz w:val="22"/>
                <w:szCs w:val="22"/>
              </w:rPr>
            </w:pPr>
            <w:r w:rsidRPr="00467793">
              <w:rPr>
                <w:sz w:val="22"/>
                <w:szCs w:val="22"/>
              </w:rPr>
              <w:t>1,3</w:t>
            </w:r>
          </w:p>
        </w:tc>
        <w:tc>
          <w:tcPr>
            <w:tcW w:w="693" w:type="dxa"/>
            <w:vAlign w:val="center"/>
          </w:tcPr>
          <w:p w:rsidR="00513935" w:rsidRPr="00467793" w:rsidRDefault="00513935" w:rsidP="00513935">
            <w:pPr>
              <w:pStyle w:val="a4"/>
              <w:rPr>
                <w:b/>
                <w:bCs/>
                <w:sz w:val="22"/>
                <w:szCs w:val="22"/>
              </w:rPr>
            </w:pPr>
            <w:r w:rsidRPr="00467793">
              <w:rPr>
                <w:sz w:val="22"/>
                <w:szCs w:val="22"/>
              </w:rPr>
              <w:t>2,7</w:t>
            </w:r>
          </w:p>
        </w:tc>
        <w:tc>
          <w:tcPr>
            <w:tcW w:w="694" w:type="dxa"/>
            <w:vAlign w:val="center"/>
          </w:tcPr>
          <w:p w:rsidR="00513935" w:rsidRPr="00467793" w:rsidRDefault="00513935" w:rsidP="00513935">
            <w:pPr>
              <w:pStyle w:val="a4"/>
              <w:rPr>
                <w:bCs/>
                <w:sz w:val="22"/>
                <w:szCs w:val="22"/>
              </w:rPr>
            </w:pPr>
            <w:r w:rsidRPr="00467793">
              <w:rPr>
                <w:bCs/>
                <w:sz w:val="22"/>
                <w:szCs w:val="22"/>
              </w:rPr>
              <w:t>-</w:t>
            </w:r>
          </w:p>
        </w:tc>
      </w:tr>
      <w:tr w:rsidR="00513935" w:rsidRPr="00467793" w:rsidTr="00513935">
        <w:tc>
          <w:tcPr>
            <w:tcW w:w="2693" w:type="dxa"/>
            <w:vAlign w:val="center"/>
          </w:tcPr>
          <w:p w:rsidR="00513935" w:rsidRPr="00467793" w:rsidRDefault="00513935" w:rsidP="00513935">
            <w:pPr>
              <w:pStyle w:val="a4"/>
              <w:jc w:val="left"/>
              <w:rPr>
                <w:b/>
                <w:bCs/>
                <w:sz w:val="22"/>
                <w:szCs w:val="22"/>
              </w:rPr>
            </w:pPr>
            <w:proofErr w:type="spellStart"/>
            <w:r w:rsidRPr="00467793">
              <w:rPr>
                <w:sz w:val="22"/>
                <w:szCs w:val="22"/>
              </w:rPr>
              <w:t>Фиброзно</w:t>
            </w:r>
            <w:proofErr w:type="spellEnd"/>
            <w:r w:rsidRPr="00467793">
              <w:rPr>
                <w:sz w:val="22"/>
                <w:szCs w:val="22"/>
              </w:rPr>
              <w:t xml:space="preserve"> – кавернозный туберкулёз</w:t>
            </w:r>
          </w:p>
        </w:tc>
        <w:tc>
          <w:tcPr>
            <w:tcW w:w="693" w:type="dxa"/>
            <w:vAlign w:val="center"/>
          </w:tcPr>
          <w:p w:rsidR="00513935" w:rsidRPr="00467793" w:rsidRDefault="00513935" w:rsidP="00513935">
            <w:pPr>
              <w:pStyle w:val="a4"/>
              <w:rPr>
                <w:b/>
                <w:bCs/>
                <w:sz w:val="22"/>
                <w:szCs w:val="22"/>
              </w:rPr>
            </w:pPr>
            <w:r w:rsidRPr="00467793">
              <w:rPr>
                <w:sz w:val="22"/>
                <w:szCs w:val="22"/>
              </w:rPr>
              <w:t>-</w:t>
            </w:r>
          </w:p>
        </w:tc>
        <w:tc>
          <w:tcPr>
            <w:tcW w:w="693" w:type="dxa"/>
            <w:vAlign w:val="center"/>
          </w:tcPr>
          <w:p w:rsidR="00513935" w:rsidRPr="00467793" w:rsidRDefault="00513935" w:rsidP="00513935">
            <w:pPr>
              <w:pStyle w:val="a4"/>
              <w:rPr>
                <w:b/>
                <w:bCs/>
                <w:sz w:val="22"/>
                <w:szCs w:val="22"/>
              </w:rPr>
            </w:pPr>
            <w:r w:rsidRPr="00467793">
              <w:rPr>
                <w:sz w:val="22"/>
                <w:szCs w:val="22"/>
              </w:rPr>
              <w:t>-</w:t>
            </w:r>
          </w:p>
        </w:tc>
        <w:tc>
          <w:tcPr>
            <w:tcW w:w="693" w:type="dxa"/>
            <w:vAlign w:val="center"/>
          </w:tcPr>
          <w:p w:rsidR="00513935" w:rsidRPr="00467793" w:rsidRDefault="00513935" w:rsidP="00513935">
            <w:pPr>
              <w:pStyle w:val="a4"/>
              <w:rPr>
                <w:b/>
                <w:bCs/>
                <w:sz w:val="22"/>
                <w:szCs w:val="22"/>
              </w:rPr>
            </w:pPr>
            <w:r w:rsidRPr="00467793">
              <w:rPr>
                <w:sz w:val="22"/>
                <w:szCs w:val="22"/>
              </w:rPr>
              <w:t>-</w:t>
            </w:r>
          </w:p>
        </w:tc>
        <w:tc>
          <w:tcPr>
            <w:tcW w:w="693" w:type="dxa"/>
            <w:vAlign w:val="center"/>
          </w:tcPr>
          <w:p w:rsidR="00513935" w:rsidRPr="00467793" w:rsidRDefault="00513935" w:rsidP="00513935">
            <w:pPr>
              <w:pStyle w:val="a4"/>
              <w:rPr>
                <w:b/>
                <w:bCs/>
                <w:sz w:val="22"/>
                <w:szCs w:val="22"/>
              </w:rPr>
            </w:pPr>
            <w:r w:rsidRPr="00467793">
              <w:rPr>
                <w:sz w:val="22"/>
                <w:szCs w:val="22"/>
              </w:rPr>
              <w:t>0,8</w:t>
            </w:r>
          </w:p>
        </w:tc>
        <w:tc>
          <w:tcPr>
            <w:tcW w:w="693" w:type="dxa"/>
            <w:vAlign w:val="center"/>
          </w:tcPr>
          <w:p w:rsidR="00513935" w:rsidRPr="00467793" w:rsidRDefault="00513935" w:rsidP="00513935">
            <w:pPr>
              <w:pStyle w:val="a4"/>
              <w:rPr>
                <w:b/>
                <w:bCs/>
                <w:sz w:val="22"/>
                <w:szCs w:val="22"/>
              </w:rPr>
            </w:pPr>
            <w:r w:rsidRPr="00467793">
              <w:rPr>
                <w:sz w:val="22"/>
                <w:szCs w:val="22"/>
              </w:rPr>
              <w:t>-</w:t>
            </w:r>
          </w:p>
        </w:tc>
        <w:tc>
          <w:tcPr>
            <w:tcW w:w="693" w:type="dxa"/>
            <w:vAlign w:val="center"/>
          </w:tcPr>
          <w:p w:rsidR="00513935" w:rsidRPr="00467793" w:rsidRDefault="00513935" w:rsidP="00513935">
            <w:pPr>
              <w:pStyle w:val="a4"/>
              <w:rPr>
                <w:b/>
                <w:bCs/>
                <w:sz w:val="22"/>
                <w:szCs w:val="22"/>
              </w:rPr>
            </w:pPr>
            <w:r w:rsidRPr="00467793">
              <w:rPr>
                <w:sz w:val="22"/>
                <w:szCs w:val="22"/>
              </w:rPr>
              <w:t>-</w:t>
            </w:r>
          </w:p>
        </w:tc>
        <w:tc>
          <w:tcPr>
            <w:tcW w:w="693" w:type="dxa"/>
            <w:vAlign w:val="center"/>
          </w:tcPr>
          <w:p w:rsidR="00513935" w:rsidRPr="00467793" w:rsidRDefault="00513935" w:rsidP="00513935">
            <w:pPr>
              <w:pStyle w:val="a4"/>
              <w:rPr>
                <w:b/>
                <w:bCs/>
                <w:sz w:val="22"/>
                <w:szCs w:val="22"/>
              </w:rPr>
            </w:pPr>
            <w:r w:rsidRPr="00467793">
              <w:rPr>
                <w:sz w:val="22"/>
                <w:szCs w:val="22"/>
              </w:rPr>
              <w:t>-</w:t>
            </w:r>
          </w:p>
        </w:tc>
        <w:tc>
          <w:tcPr>
            <w:tcW w:w="693" w:type="dxa"/>
            <w:vAlign w:val="center"/>
          </w:tcPr>
          <w:p w:rsidR="00513935" w:rsidRPr="00467793" w:rsidRDefault="00513935" w:rsidP="00513935">
            <w:pPr>
              <w:pStyle w:val="a4"/>
              <w:rPr>
                <w:b/>
                <w:bCs/>
                <w:sz w:val="22"/>
                <w:szCs w:val="22"/>
              </w:rPr>
            </w:pPr>
            <w:r w:rsidRPr="00467793">
              <w:rPr>
                <w:sz w:val="22"/>
                <w:szCs w:val="22"/>
              </w:rPr>
              <w:t>-</w:t>
            </w:r>
          </w:p>
        </w:tc>
        <w:tc>
          <w:tcPr>
            <w:tcW w:w="694" w:type="dxa"/>
            <w:vAlign w:val="center"/>
          </w:tcPr>
          <w:p w:rsidR="00513935" w:rsidRPr="00467793" w:rsidRDefault="00513935" w:rsidP="00513935">
            <w:pPr>
              <w:pStyle w:val="a4"/>
              <w:rPr>
                <w:bCs/>
                <w:sz w:val="22"/>
                <w:szCs w:val="22"/>
              </w:rPr>
            </w:pPr>
            <w:r w:rsidRPr="00467793">
              <w:rPr>
                <w:bCs/>
                <w:sz w:val="22"/>
                <w:szCs w:val="22"/>
              </w:rPr>
              <w:t>1,2</w:t>
            </w:r>
          </w:p>
        </w:tc>
      </w:tr>
      <w:tr w:rsidR="00513935" w:rsidRPr="00467793" w:rsidTr="00513935">
        <w:tc>
          <w:tcPr>
            <w:tcW w:w="2693" w:type="dxa"/>
            <w:vAlign w:val="center"/>
          </w:tcPr>
          <w:p w:rsidR="00513935" w:rsidRPr="00467793" w:rsidRDefault="00513935" w:rsidP="00513935">
            <w:pPr>
              <w:pStyle w:val="a4"/>
              <w:jc w:val="left"/>
              <w:rPr>
                <w:b/>
                <w:bCs/>
                <w:sz w:val="22"/>
                <w:szCs w:val="22"/>
              </w:rPr>
            </w:pPr>
            <w:proofErr w:type="spellStart"/>
            <w:r w:rsidRPr="00467793">
              <w:rPr>
                <w:sz w:val="22"/>
                <w:szCs w:val="22"/>
              </w:rPr>
              <w:lastRenderedPageBreak/>
              <w:t>Туберкулома</w:t>
            </w:r>
            <w:proofErr w:type="spellEnd"/>
          </w:p>
        </w:tc>
        <w:tc>
          <w:tcPr>
            <w:tcW w:w="693" w:type="dxa"/>
            <w:vAlign w:val="center"/>
          </w:tcPr>
          <w:p w:rsidR="00513935" w:rsidRPr="00467793" w:rsidRDefault="00513935" w:rsidP="00513935">
            <w:pPr>
              <w:pStyle w:val="a4"/>
              <w:rPr>
                <w:b/>
                <w:bCs/>
                <w:sz w:val="22"/>
                <w:szCs w:val="22"/>
              </w:rPr>
            </w:pPr>
            <w:r w:rsidRPr="00467793">
              <w:rPr>
                <w:sz w:val="22"/>
                <w:szCs w:val="22"/>
              </w:rPr>
              <w:t>0,6</w:t>
            </w:r>
          </w:p>
        </w:tc>
        <w:tc>
          <w:tcPr>
            <w:tcW w:w="693" w:type="dxa"/>
            <w:vAlign w:val="center"/>
          </w:tcPr>
          <w:p w:rsidR="00513935" w:rsidRPr="00467793" w:rsidRDefault="00513935" w:rsidP="00513935">
            <w:pPr>
              <w:pStyle w:val="a4"/>
              <w:rPr>
                <w:b/>
                <w:bCs/>
                <w:sz w:val="22"/>
                <w:szCs w:val="22"/>
              </w:rPr>
            </w:pPr>
            <w:r w:rsidRPr="00467793">
              <w:rPr>
                <w:sz w:val="22"/>
                <w:szCs w:val="22"/>
              </w:rPr>
              <w:t>0,7</w:t>
            </w:r>
          </w:p>
        </w:tc>
        <w:tc>
          <w:tcPr>
            <w:tcW w:w="693" w:type="dxa"/>
            <w:vAlign w:val="center"/>
          </w:tcPr>
          <w:p w:rsidR="00513935" w:rsidRPr="00467793" w:rsidRDefault="00513935" w:rsidP="00513935">
            <w:pPr>
              <w:pStyle w:val="a4"/>
              <w:rPr>
                <w:b/>
                <w:bCs/>
                <w:sz w:val="22"/>
                <w:szCs w:val="22"/>
              </w:rPr>
            </w:pPr>
            <w:r w:rsidRPr="00467793">
              <w:rPr>
                <w:sz w:val="22"/>
                <w:szCs w:val="22"/>
              </w:rPr>
              <w:t>0,8</w:t>
            </w:r>
          </w:p>
        </w:tc>
        <w:tc>
          <w:tcPr>
            <w:tcW w:w="693" w:type="dxa"/>
            <w:vAlign w:val="center"/>
          </w:tcPr>
          <w:p w:rsidR="00513935" w:rsidRPr="00467793" w:rsidRDefault="00513935" w:rsidP="00513935">
            <w:pPr>
              <w:pStyle w:val="a4"/>
              <w:rPr>
                <w:b/>
                <w:bCs/>
                <w:sz w:val="22"/>
                <w:szCs w:val="22"/>
              </w:rPr>
            </w:pPr>
            <w:r w:rsidRPr="00467793">
              <w:rPr>
                <w:sz w:val="22"/>
                <w:szCs w:val="22"/>
              </w:rPr>
              <w:t>-</w:t>
            </w:r>
          </w:p>
        </w:tc>
        <w:tc>
          <w:tcPr>
            <w:tcW w:w="693" w:type="dxa"/>
            <w:vAlign w:val="center"/>
          </w:tcPr>
          <w:p w:rsidR="00513935" w:rsidRPr="00467793" w:rsidRDefault="00513935" w:rsidP="00513935">
            <w:pPr>
              <w:pStyle w:val="a4"/>
              <w:rPr>
                <w:b/>
                <w:bCs/>
                <w:sz w:val="22"/>
                <w:szCs w:val="22"/>
              </w:rPr>
            </w:pPr>
            <w:r w:rsidRPr="00467793">
              <w:rPr>
                <w:sz w:val="22"/>
                <w:szCs w:val="22"/>
              </w:rPr>
              <w:t>2,4</w:t>
            </w:r>
          </w:p>
        </w:tc>
        <w:tc>
          <w:tcPr>
            <w:tcW w:w="693" w:type="dxa"/>
            <w:vAlign w:val="center"/>
          </w:tcPr>
          <w:p w:rsidR="00513935" w:rsidRPr="00467793" w:rsidRDefault="00513935" w:rsidP="00513935">
            <w:pPr>
              <w:pStyle w:val="a4"/>
              <w:rPr>
                <w:b/>
                <w:bCs/>
                <w:sz w:val="22"/>
                <w:szCs w:val="22"/>
              </w:rPr>
            </w:pPr>
            <w:r w:rsidRPr="00467793">
              <w:rPr>
                <w:sz w:val="22"/>
                <w:szCs w:val="22"/>
              </w:rPr>
              <w:t>3,5</w:t>
            </w:r>
          </w:p>
        </w:tc>
        <w:tc>
          <w:tcPr>
            <w:tcW w:w="693" w:type="dxa"/>
            <w:vAlign w:val="center"/>
          </w:tcPr>
          <w:p w:rsidR="00513935" w:rsidRPr="00467793" w:rsidRDefault="00513935" w:rsidP="00513935">
            <w:pPr>
              <w:pStyle w:val="a4"/>
              <w:rPr>
                <w:b/>
                <w:bCs/>
                <w:sz w:val="22"/>
                <w:szCs w:val="22"/>
              </w:rPr>
            </w:pPr>
            <w:r w:rsidRPr="00467793">
              <w:rPr>
                <w:sz w:val="22"/>
                <w:szCs w:val="22"/>
              </w:rPr>
              <w:t>2,7</w:t>
            </w:r>
          </w:p>
        </w:tc>
        <w:tc>
          <w:tcPr>
            <w:tcW w:w="693" w:type="dxa"/>
            <w:vAlign w:val="center"/>
          </w:tcPr>
          <w:p w:rsidR="00513935" w:rsidRPr="00467793" w:rsidRDefault="00513935" w:rsidP="00513935">
            <w:pPr>
              <w:pStyle w:val="a4"/>
              <w:rPr>
                <w:b/>
                <w:bCs/>
                <w:sz w:val="22"/>
                <w:szCs w:val="22"/>
              </w:rPr>
            </w:pPr>
            <w:r w:rsidRPr="00467793">
              <w:rPr>
                <w:sz w:val="22"/>
                <w:szCs w:val="22"/>
              </w:rPr>
              <w:t>4,1</w:t>
            </w:r>
          </w:p>
        </w:tc>
        <w:tc>
          <w:tcPr>
            <w:tcW w:w="694" w:type="dxa"/>
            <w:vAlign w:val="center"/>
          </w:tcPr>
          <w:p w:rsidR="00513935" w:rsidRPr="00467793" w:rsidRDefault="00513935" w:rsidP="00513935">
            <w:pPr>
              <w:pStyle w:val="a4"/>
              <w:rPr>
                <w:bCs/>
                <w:sz w:val="22"/>
                <w:szCs w:val="22"/>
              </w:rPr>
            </w:pPr>
            <w:r w:rsidRPr="00467793">
              <w:rPr>
                <w:bCs/>
                <w:sz w:val="22"/>
                <w:szCs w:val="22"/>
              </w:rPr>
              <w:t>2,4</w:t>
            </w:r>
          </w:p>
        </w:tc>
      </w:tr>
      <w:tr w:rsidR="00513935" w:rsidRPr="00467793" w:rsidTr="00513935">
        <w:tc>
          <w:tcPr>
            <w:tcW w:w="2693" w:type="dxa"/>
            <w:vAlign w:val="center"/>
          </w:tcPr>
          <w:p w:rsidR="00513935" w:rsidRPr="00467793" w:rsidRDefault="00513935" w:rsidP="00513935">
            <w:pPr>
              <w:pStyle w:val="a4"/>
              <w:jc w:val="left"/>
              <w:rPr>
                <w:sz w:val="22"/>
                <w:szCs w:val="22"/>
              </w:rPr>
            </w:pPr>
            <w:proofErr w:type="gramStart"/>
            <w:r w:rsidRPr="00467793">
              <w:rPr>
                <w:sz w:val="22"/>
                <w:szCs w:val="22"/>
              </w:rPr>
              <w:t>Первичный</w:t>
            </w:r>
            <w:proofErr w:type="gramEnd"/>
            <w:r w:rsidRPr="00467793">
              <w:rPr>
                <w:sz w:val="22"/>
                <w:szCs w:val="22"/>
              </w:rPr>
              <w:t xml:space="preserve"> туб. </w:t>
            </w:r>
          </w:p>
          <w:p w:rsidR="00513935" w:rsidRPr="00467793" w:rsidRDefault="00513935" w:rsidP="00513935">
            <w:pPr>
              <w:pStyle w:val="a4"/>
              <w:jc w:val="left"/>
              <w:rPr>
                <w:b/>
                <w:bCs/>
                <w:sz w:val="22"/>
                <w:szCs w:val="22"/>
              </w:rPr>
            </w:pPr>
            <w:r w:rsidRPr="00467793">
              <w:rPr>
                <w:sz w:val="22"/>
                <w:szCs w:val="22"/>
              </w:rPr>
              <w:t>комплекс</w:t>
            </w:r>
          </w:p>
        </w:tc>
        <w:tc>
          <w:tcPr>
            <w:tcW w:w="693" w:type="dxa"/>
            <w:vAlign w:val="center"/>
          </w:tcPr>
          <w:p w:rsidR="00513935" w:rsidRPr="00467793" w:rsidRDefault="00513935" w:rsidP="00513935">
            <w:pPr>
              <w:pStyle w:val="a4"/>
              <w:rPr>
                <w:b/>
                <w:bCs/>
                <w:sz w:val="22"/>
                <w:szCs w:val="22"/>
              </w:rPr>
            </w:pPr>
            <w:r w:rsidRPr="00467793">
              <w:rPr>
                <w:sz w:val="22"/>
                <w:szCs w:val="22"/>
              </w:rPr>
              <w:t>-</w:t>
            </w:r>
          </w:p>
        </w:tc>
        <w:tc>
          <w:tcPr>
            <w:tcW w:w="693" w:type="dxa"/>
            <w:vAlign w:val="center"/>
          </w:tcPr>
          <w:p w:rsidR="00513935" w:rsidRPr="00467793" w:rsidRDefault="00513935" w:rsidP="00513935">
            <w:pPr>
              <w:pStyle w:val="a4"/>
              <w:rPr>
                <w:b/>
                <w:bCs/>
                <w:sz w:val="22"/>
                <w:szCs w:val="22"/>
              </w:rPr>
            </w:pPr>
            <w:r w:rsidRPr="00467793">
              <w:rPr>
                <w:sz w:val="22"/>
                <w:szCs w:val="22"/>
              </w:rPr>
              <w:t>0,7</w:t>
            </w:r>
          </w:p>
        </w:tc>
        <w:tc>
          <w:tcPr>
            <w:tcW w:w="693" w:type="dxa"/>
            <w:vAlign w:val="center"/>
          </w:tcPr>
          <w:p w:rsidR="00513935" w:rsidRPr="00467793" w:rsidRDefault="00513935" w:rsidP="00513935">
            <w:pPr>
              <w:pStyle w:val="a4"/>
              <w:rPr>
                <w:b/>
                <w:bCs/>
                <w:sz w:val="22"/>
                <w:szCs w:val="22"/>
              </w:rPr>
            </w:pPr>
            <w:r w:rsidRPr="00467793">
              <w:rPr>
                <w:sz w:val="22"/>
                <w:szCs w:val="22"/>
              </w:rPr>
              <w:t>4,3</w:t>
            </w:r>
          </w:p>
        </w:tc>
        <w:tc>
          <w:tcPr>
            <w:tcW w:w="693" w:type="dxa"/>
            <w:vAlign w:val="center"/>
          </w:tcPr>
          <w:p w:rsidR="00513935" w:rsidRPr="00467793" w:rsidRDefault="00513935" w:rsidP="00513935">
            <w:pPr>
              <w:pStyle w:val="a4"/>
              <w:rPr>
                <w:b/>
                <w:bCs/>
                <w:sz w:val="22"/>
                <w:szCs w:val="22"/>
              </w:rPr>
            </w:pPr>
            <w:r w:rsidRPr="00467793">
              <w:rPr>
                <w:sz w:val="22"/>
                <w:szCs w:val="22"/>
              </w:rPr>
              <w:t>4,06</w:t>
            </w:r>
          </w:p>
        </w:tc>
        <w:tc>
          <w:tcPr>
            <w:tcW w:w="693" w:type="dxa"/>
            <w:vAlign w:val="center"/>
          </w:tcPr>
          <w:p w:rsidR="00513935" w:rsidRPr="00467793" w:rsidRDefault="00513935" w:rsidP="00513935">
            <w:pPr>
              <w:pStyle w:val="a4"/>
              <w:rPr>
                <w:b/>
                <w:bCs/>
                <w:sz w:val="22"/>
                <w:szCs w:val="22"/>
              </w:rPr>
            </w:pPr>
            <w:r w:rsidRPr="00467793">
              <w:rPr>
                <w:sz w:val="22"/>
                <w:szCs w:val="22"/>
              </w:rPr>
              <w:t>0,8</w:t>
            </w:r>
          </w:p>
        </w:tc>
        <w:tc>
          <w:tcPr>
            <w:tcW w:w="693" w:type="dxa"/>
            <w:vAlign w:val="center"/>
          </w:tcPr>
          <w:p w:rsidR="00513935" w:rsidRPr="00467793" w:rsidRDefault="00513935" w:rsidP="00513935">
            <w:pPr>
              <w:pStyle w:val="a4"/>
              <w:rPr>
                <w:b/>
                <w:bCs/>
                <w:sz w:val="22"/>
                <w:szCs w:val="22"/>
              </w:rPr>
            </w:pPr>
            <w:r w:rsidRPr="00467793">
              <w:rPr>
                <w:sz w:val="22"/>
                <w:szCs w:val="22"/>
              </w:rPr>
              <w:t>0,9</w:t>
            </w:r>
          </w:p>
        </w:tc>
        <w:tc>
          <w:tcPr>
            <w:tcW w:w="693" w:type="dxa"/>
            <w:vAlign w:val="center"/>
          </w:tcPr>
          <w:p w:rsidR="00513935" w:rsidRPr="00467793" w:rsidRDefault="00513935" w:rsidP="00513935">
            <w:pPr>
              <w:pStyle w:val="a4"/>
              <w:rPr>
                <w:b/>
                <w:bCs/>
                <w:sz w:val="22"/>
                <w:szCs w:val="22"/>
              </w:rPr>
            </w:pPr>
            <w:r w:rsidRPr="00467793">
              <w:rPr>
                <w:sz w:val="22"/>
                <w:szCs w:val="22"/>
              </w:rPr>
              <w:t>2,7</w:t>
            </w:r>
          </w:p>
        </w:tc>
        <w:tc>
          <w:tcPr>
            <w:tcW w:w="693" w:type="dxa"/>
            <w:vAlign w:val="center"/>
          </w:tcPr>
          <w:p w:rsidR="00513935" w:rsidRPr="00467793" w:rsidRDefault="00513935" w:rsidP="00513935">
            <w:pPr>
              <w:pStyle w:val="a4"/>
              <w:rPr>
                <w:b/>
                <w:bCs/>
                <w:sz w:val="22"/>
                <w:szCs w:val="22"/>
              </w:rPr>
            </w:pPr>
            <w:r w:rsidRPr="00467793">
              <w:rPr>
                <w:sz w:val="22"/>
                <w:szCs w:val="22"/>
              </w:rPr>
              <w:t>-</w:t>
            </w:r>
          </w:p>
        </w:tc>
        <w:tc>
          <w:tcPr>
            <w:tcW w:w="694" w:type="dxa"/>
            <w:vAlign w:val="center"/>
          </w:tcPr>
          <w:p w:rsidR="00513935" w:rsidRPr="00467793" w:rsidRDefault="00513935" w:rsidP="00513935">
            <w:pPr>
              <w:pStyle w:val="a4"/>
              <w:rPr>
                <w:bCs/>
                <w:sz w:val="22"/>
                <w:szCs w:val="22"/>
              </w:rPr>
            </w:pPr>
            <w:r w:rsidRPr="00467793">
              <w:rPr>
                <w:bCs/>
                <w:sz w:val="22"/>
                <w:szCs w:val="22"/>
              </w:rPr>
              <w:t>1,2</w:t>
            </w:r>
          </w:p>
        </w:tc>
      </w:tr>
      <w:tr w:rsidR="00513935" w:rsidRPr="00467793" w:rsidTr="00513935">
        <w:tc>
          <w:tcPr>
            <w:tcW w:w="2693" w:type="dxa"/>
            <w:vAlign w:val="center"/>
          </w:tcPr>
          <w:p w:rsidR="00513935" w:rsidRPr="00467793" w:rsidRDefault="00513935" w:rsidP="00513935">
            <w:pPr>
              <w:pStyle w:val="a4"/>
              <w:jc w:val="left"/>
              <w:rPr>
                <w:b/>
                <w:bCs/>
                <w:sz w:val="22"/>
                <w:szCs w:val="22"/>
              </w:rPr>
            </w:pPr>
            <w:r w:rsidRPr="00467793">
              <w:rPr>
                <w:sz w:val="22"/>
                <w:szCs w:val="22"/>
              </w:rPr>
              <w:t>Милиарный туберкулёз</w:t>
            </w:r>
          </w:p>
        </w:tc>
        <w:tc>
          <w:tcPr>
            <w:tcW w:w="693" w:type="dxa"/>
            <w:vAlign w:val="center"/>
          </w:tcPr>
          <w:p w:rsidR="00513935" w:rsidRPr="00467793" w:rsidRDefault="00513935" w:rsidP="00513935">
            <w:pPr>
              <w:pStyle w:val="a4"/>
              <w:rPr>
                <w:b/>
                <w:bCs/>
                <w:sz w:val="22"/>
                <w:szCs w:val="22"/>
              </w:rPr>
            </w:pPr>
            <w:r w:rsidRPr="00467793">
              <w:rPr>
                <w:sz w:val="22"/>
                <w:szCs w:val="22"/>
              </w:rPr>
              <w:t>-</w:t>
            </w:r>
          </w:p>
        </w:tc>
        <w:tc>
          <w:tcPr>
            <w:tcW w:w="693" w:type="dxa"/>
            <w:vAlign w:val="center"/>
          </w:tcPr>
          <w:p w:rsidR="00513935" w:rsidRPr="00467793" w:rsidRDefault="00513935" w:rsidP="00513935">
            <w:pPr>
              <w:pStyle w:val="a4"/>
              <w:rPr>
                <w:b/>
                <w:bCs/>
                <w:sz w:val="22"/>
                <w:szCs w:val="22"/>
              </w:rPr>
            </w:pPr>
            <w:r w:rsidRPr="00467793">
              <w:rPr>
                <w:sz w:val="22"/>
                <w:szCs w:val="22"/>
              </w:rPr>
              <w:t>-</w:t>
            </w:r>
          </w:p>
        </w:tc>
        <w:tc>
          <w:tcPr>
            <w:tcW w:w="693" w:type="dxa"/>
            <w:vAlign w:val="center"/>
          </w:tcPr>
          <w:p w:rsidR="00513935" w:rsidRPr="00467793" w:rsidRDefault="00513935" w:rsidP="00513935">
            <w:pPr>
              <w:pStyle w:val="a4"/>
              <w:rPr>
                <w:b/>
                <w:bCs/>
                <w:sz w:val="22"/>
                <w:szCs w:val="22"/>
              </w:rPr>
            </w:pPr>
            <w:r w:rsidRPr="00467793">
              <w:rPr>
                <w:sz w:val="22"/>
                <w:szCs w:val="22"/>
              </w:rPr>
              <w:t>-</w:t>
            </w:r>
          </w:p>
        </w:tc>
        <w:tc>
          <w:tcPr>
            <w:tcW w:w="693" w:type="dxa"/>
            <w:vAlign w:val="center"/>
          </w:tcPr>
          <w:p w:rsidR="00513935" w:rsidRPr="00467793" w:rsidRDefault="00513935" w:rsidP="00513935">
            <w:pPr>
              <w:pStyle w:val="a4"/>
              <w:rPr>
                <w:b/>
                <w:bCs/>
                <w:sz w:val="22"/>
                <w:szCs w:val="22"/>
              </w:rPr>
            </w:pPr>
            <w:r w:rsidRPr="00467793">
              <w:rPr>
                <w:sz w:val="22"/>
                <w:szCs w:val="22"/>
              </w:rPr>
              <w:t>-</w:t>
            </w:r>
          </w:p>
        </w:tc>
        <w:tc>
          <w:tcPr>
            <w:tcW w:w="693" w:type="dxa"/>
            <w:vAlign w:val="center"/>
          </w:tcPr>
          <w:p w:rsidR="00513935" w:rsidRPr="00467793" w:rsidRDefault="00513935" w:rsidP="00513935">
            <w:pPr>
              <w:pStyle w:val="a4"/>
              <w:rPr>
                <w:b/>
                <w:bCs/>
                <w:sz w:val="22"/>
                <w:szCs w:val="22"/>
              </w:rPr>
            </w:pPr>
            <w:r w:rsidRPr="00467793">
              <w:rPr>
                <w:sz w:val="22"/>
                <w:szCs w:val="22"/>
              </w:rPr>
              <w:t>-</w:t>
            </w:r>
          </w:p>
        </w:tc>
        <w:tc>
          <w:tcPr>
            <w:tcW w:w="693" w:type="dxa"/>
            <w:vAlign w:val="center"/>
          </w:tcPr>
          <w:p w:rsidR="00513935" w:rsidRPr="00467793" w:rsidRDefault="00513935" w:rsidP="00513935">
            <w:pPr>
              <w:pStyle w:val="a4"/>
              <w:rPr>
                <w:b/>
                <w:bCs/>
                <w:sz w:val="22"/>
                <w:szCs w:val="22"/>
              </w:rPr>
            </w:pPr>
            <w:r w:rsidRPr="00467793">
              <w:rPr>
                <w:sz w:val="22"/>
                <w:szCs w:val="22"/>
              </w:rPr>
              <w:t>-</w:t>
            </w:r>
          </w:p>
        </w:tc>
        <w:tc>
          <w:tcPr>
            <w:tcW w:w="693" w:type="dxa"/>
            <w:vAlign w:val="center"/>
          </w:tcPr>
          <w:p w:rsidR="00513935" w:rsidRPr="00467793" w:rsidRDefault="00513935" w:rsidP="00513935">
            <w:pPr>
              <w:pStyle w:val="a4"/>
              <w:rPr>
                <w:b/>
                <w:bCs/>
                <w:sz w:val="22"/>
                <w:szCs w:val="22"/>
              </w:rPr>
            </w:pPr>
            <w:r w:rsidRPr="00467793">
              <w:rPr>
                <w:sz w:val="22"/>
                <w:szCs w:val="22"/>
              </w:rPr>
              <w:t>-</w:t>
            </w:r>
          </w:p>
        </w:tc>
        <w:tc>
          <w:tcPr>
            <w:tcW w:w="693" w:type="dxa"/>
            <w:vAlign w:val="center"/>
          </w:tcPr>
          <w:p w:rsidR="00513935" w:rsidRPr="00467793" w:rsidRDefault="00513935" w:rsidP="00513935">
            <w:pPr>
              <w:pStyle w:val="a4"/>
              <w:rPr>
                <w:b/>
                <w:bCs/>
                <w:sz w:val="22"/>
                <w:szCs w:val="22"/>
              </w:rPr>
            </w:pPr>
            <w:r w:rsidRPr="00467793">
              <w:rPr>
                <w:sz w:val="22"/>
                <w:szCs w:val="22"/>
              </w:rPr>
              <w:t>1,3</w:t>
            </w:r>
          </w:p>
        </w:tc>
        <w:tc>
          <w:tcPr>
            <w:tcW w:w="694" w:type="dxa"/>
            <w:vAlign w:val="center"/>
          </w:tcPr>
          <w:p w:rsidR="00513935" w:rsidRPr="00467793" w:rsidRDefault="00513935" w:rsidP="00513935">
            <w:pPr>
              <w:pStyle w:val="a4"/>
              <w:rPr>
                <w:bCs/>
                <w:sz w:val="22"/>
                <w:szCs w:val="22"/>
              </w:rPr>
            </w:pPr>
            <w:r w:rsidRPr="00467793">
              <w:rPr>
                <w:bCs/>
                <w:sz w:val="22"/>
                <w:szCs w:val="22"/>
              </w:rPr>
              <w:t>1,2</w:t>
            </w:r>
          </w:p>
        </w:tc>
      </w:tr>
    </w:tbl>
    <w:p w:rsidR="00513935" w:rsidRDefault="00513935" w:rsidP="00513935">
      <w:pPr>
        <w:pStyle w:val="a4"/>
        <w:jc w:val="both"/>
        <w:rPr>
          <w:sz w:val="24"/>
          <w:szCs w:val="24"/>
        </w:rPr>
      </w:pPr>
      <w:r w:rsidRPr="0097687B">
        <w:rPr>
          <w:sz w:val="24"/>
          <w:szCs w:val="24"/>
        </w:rPr>
        <w:t xml:space="preserve">      </w:t>
      </w:r>
    </w:p>
    <w:p w:rsidR="00513935" w:rsidRPr="00A513F8" w:rsidRDefault="00513935" w:rsidP="00513935">
      <w:pPr>
        <w:pStyle w:val="a4"/>
        <w:ind w:firstLine="567"/>
        <w:jc w:val="both"/>
        <w:rPr>
          <w:b/>
          <w:bCs/>
          <w:sz w:val="24"/>
          <w:szCs w:val="24"/>
        </w:rPr>
      </w:pPr>
      <w:r w:rsidRPr="0097687B">
        <w:rPr>
          <w:sz w:val="24"/>
          <w:szCs w:val="24"/>
        </w:rPr>
        <w:t>Как видно, из приведенной таблицы среди впервые выявленных больных прео</w:t>
      </w:r>
      <w:r w:rsidRPr="0097687B">
        <w:rPr>
          <w:sz w:val="24"/>
          <w:szCs w:val="24"/>
        </w:rPr>
        <w:t>б</w:t>
      </w:r>
      <w:r w:rsidRPr="0097687B">
        <w:rPr>
          <w:sz w:val="24"/>
          <w:szCs w:val="24"/>
        </w:rPr>
        <w:t xml:space="preserve">ладает диссеминированный туберкулёз. </w:t>
      </w:r>
      <w:r>
        <w:rPr>
          <w:sz w:val="24"/>
          <w:szCs w:val="24"/>
        </w:rPr>
        <w:t>О</w:t>
      </w:r>
      <w:r w:rsidRPr="0097687B">
        <w:rPr>
          <w:sz w:val="24"/>
          <w:szCs w:val="24"/>
        </w:rPr>
        <w:t>чаговые формы туберкулёза выявляются зн</w:t>
      </w:r>
      <w:r w:rsidRPr="0097687B">
        <w:rPr>
          <w:sz w:val="24"/>
          <w:szCs w:val="24"/>
        </w:rPr>
        <w:t>а</w:t>
      </w:r>
      <w:r w:rsidRPr="0097687B">
        <w:rPr>
          <w:sz w:val="24"/>
          <w:szCs w:val="24"/>
        </w:rPr>
        <w:t>чительно реже, возможно из-за пропуска патологии при флюорографическом обслед</w:t>
      </w:r>
      <w:r w:rsidRPr="0097687B">
        <w:rPr>
          <w:sz w:val="24"/>
          <w:szCs w:val="24"/>
        </w:rPr>
        <w:t>о</w:t>
      </w:r>
      <w:r w:rsidRPr="0097687B">
        <w:rPr>
          <w:sz w:val="24"/>
          <w:szCs w:val="24"/>
        </w:rPr>
        <w:t>вании, а так же в результате обследования взрослого населения 1 раз в 2 года.</w:t>
      </w:r>
    </w:p>
    <w:p w:rsidR="00513935" w:rsidRDefault="00513935" w:rsidP="00513935">
      <w:pPr>
        <w:pStyle w:val="a4"/>
        <w:jc w:val="both"/>
        <w:rPr>
          <w:b/>
          <w:bCs/>
          <w:color w:val="00B0F0"/>
          <w:sz w:val="24"/>
          <w:szCs w:val="24"/>
        </w:rPr>
      </w:pPr>
    </w:p>
    <w:p w:rsidR="00513935" w:rsidRDefault="00513935" w:rsidP="00513935">
      <w:pPr>
        <w:pStyle w:val="a4"/>
        <w:jc w:val="both"/>
        <w:rPr>
          <w:b/>
          <w:bCs/>
          <w:color w:val="00B0F0"/>
          <w:sz w:val="24"/>
          <w:szCs w:val="24"/>
        </w:rPr>
      </w:pPr>
      <w:r>
        <w:rPr>
          <w:b/>
          <w:bCs/>
          <w:noProof/>
          <w:color w:val="00B0F0"/>
          <w:sz w:val="24"/>
          <w:szCs w:val="24"/>
        </w:rPr>
        <w:drawing>
          <wp:inline distT="0" distB="0" distL="0" distR="0">
            <wp:extent cx="6226935" cy="3683358"/>
            <wp:effectExtent l="0" t="0" r="0" b="0"/>
            <wp:docPr id="24"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513935" w:rsidRPr="00B20581" w:rsidRDefault="00513935" w:rsidP="00513935">
      <w:pPr>
        <w:pStyle w:val="a4"/>
        <w:rPr>
          <w:color w:val="000000" w:themeColor="text1"/>
        </w:rPr>
      </w:pPr>
      <w:r w:rsidRPr="00B20581">
        <w:rPr>
          <w:b/>
          <w:color w:val="000000" w:themeColor="text1"/>
          <w:sz w:val="22"/>
          <w:szCs w:val="22"/>
        </w:rPr>
        <w:t>Рис.</w:t>
      </w:r>
      <w:r>
        <w:rPr>
          <w:b/>
          <w:color w:val="000000" w:themeColor="text1"/>
          <w:sz w:val="22"/>
          <w:szCs w:val="22"/>
        </w:rPr>
        <w:t xml:space="preserve"> 4</w:t>
      </w:r>
      <w:r w:rsidR="003069F0">
        <w:rPr>
          <w:b/>
          <w:color w:val="000000" w:themeColor="text1"/>
          <w:sz w:val="22"/>
          <w:szCs w:val="22"/>
        </w:rPr>
        <w:t>6</w:t>
      </w:r>
      <w:r>
        <w:rPr>
          <w:b/>
          <w:color w:val="000000" w:themeColor="text1"/>
          <w:sz w:val="22"/>
          <w:szCs w:val="22"/>
        </w:rPr>
        <w:t xml:space="preserve">  </w:t>
      </w:r>
      <w:r w:rsidRPr="00B20581">
        <w:rPr>
          <w:color w:val="000000" w:themeColor="text1"/>
          <w:sz w:val="22"/>
          <w:szCs w:val="22"/>
        </w:rPr>
        <w:t xml:space="preserve"> Доля больных по диагнозам ко всем впервые</w:t>
      </w:r>
      <w:r w:rsidR="003069F0">
        <w:rPr>
          <w:color w:val="000000" w:themeColor="text1"/>
          <w:sz w:val="22"/>
          <w:szCs w:val="22"/>
        </w:rPr>
        <w:t xml:space="preserve"> </w:t>
      </w:r>
      <w:r w:rsidRPr="00B20581">
        <w:rPr>
          <w:color w:val="000000" w:themeColor="text1"/>
          <w:sz w:val="22"/>
          <w:szCs w:val="22"/>
        </w:rPr>
        <w:t>выявл</w:t>
      </w:r>
      <w:r>
        <w:rPr>
          <w:color w:val="000000" w:themeColor="text1"/>
          <w:sz w:val="22"/>
          <w:szCs w:val="22"/>
        </w:rPr>
        <w:t>енным  формам туберкулёза в 2022</w:t>
      </w:r>
      <w:r w:rsidRPr="00B20581">
        <w:rPr>
          <w:color w:val="000000" w:themeColor="text1"/>
          <w:sz w:val="22"/>
          <w:szCs w:val="22"/>
        </w:rPr>
        <w:t xml:space="preserve"> году на территории КЧР</w:t>
      </w:r>
    </w:p>
    <w:p w:rsidR="00513935" w:rsidRDefault="00513935" w:rsidP="00513935">
      <w:pPr>
        <w:pStyle w:val="a4"/>
        <w:jc w:val="right"/>
        <w:rPr>
          <w:color w:val="000000" w:themeColor="text1"/>
          <w:sz w:val="22"/>
          <w:szCs w:val="22"/>
        </w:rPr>
      </w:pPr>
    </w:p>
    <w:p w:rsidR="0033401D" w:rsidRDefault="0033401D" w:rsidP="00513935">
      <w:pPr>
        <w:pStyle w:val="a4"/>
        <w:jc w:val="right"/>
        <w:rPr>
          <w:color w:val="000000" w:themeColor="text1"/>
          <w:sz w:val="22"/>
          <w:szCs w:val="22"/>
        </w:rPr>
      </w:pPr>
    </w:p>
    <w:p w:rsidR="0033401D" w:rsidRPr="00B20581" w:rsidRDefault="0033401D" w:rsidP="00513935">
      <w:pPr>
        <w:pStyle w:val="a4"/>
        <w:jc w:val="right"/>
        <w:rPr>
          <w:color w:val="000000" w:themeColor="text1"/>
          <w:sz w:val="22"/>
          <w:szCs w:val="22"/>
        </w:rPr>
      </w:pPr>
    </w:p>
    <w:p w:rsidR="00513935" w:rsidRPr="00467793" w:rsidRDefault="00513935" w:rsidP="003069F0">
      <w:pPr>
        <w:pStyle w:val="a4"/>
        <w:jc w:val="right"/>
        <w:rPr>
          <w:color w:val="000000" w:themeColor="text1"/>
          <w:sz w:val="22"/>
          <w:szCs w:val="22"/>
        </w:rPr>
      </w:pPr>
      <w:r w:rsidRPr="00467793">
        <w:rPr>
          <w:color w:val="000000" w:themeColor="text1"/>
          <w:sz w:val="22"/>
          <w:szCs w:val="22"/>
        </w:rPr>
        <w:t xml:space="preserve">Таблица </w:t>
      </w:r>
      <w:r w:rsidR="003069F0">
        <w:rPr>
          <w:color w:val="000000" w:themeColor="text1"/>
          <w:sz w:val="22"/>
          <w:szCs w:val="22"/>
        </w:rPr>
        <w:t>59</w:t>
      </w:r>
    </w:p>
    <w:p w:rsidR="00513935" w:rsidRPr="003069F0" w:rsidRDefault="00513935" w:rsidP="00513935">
      <w:pPr>
        <w:pStyle w:val="a4"/>
        <w:rPr>
          <w:b/>
          <w:color w:val="000000" w:themeColor="text1"/>
          <w:sz w:val="22"/>
          <w:szCs w:val="22"/>
        </w:rPr>
      </w:pPr>
      <w:r w:rsidRPr="003069F0">
        <w:rPr>
          <w:b/>
          <w:color w:val="000000" w:themeColor="text1"/>
          <w:sz w:val="22"/>
          <w:szCs w:val="22"/>
        </w:rPr>
        <w:t>Доля больных по диагнозам ко всем впервые выявленным</w:t>
      </w:r>
      <w:r w:rsidR="003069F0">
        <w:rPr>
          <w:b/>
          <w:color w:val="000000" w:themeColor="text1"/>
          <w:sz w:val="22"/>
          <w:szCs w:val="22"/>
        </w:rPr>
        <w:t xml:space="preserve"> </w:t>
      </w:r>
      <w:r w:rsidRPr="003069F0">
        <w:rPr>
          <w:b/>
          <w:color w:val="000000" w:themeColor="text1"/>
          <w:sz w:val="22"/>
          <w:szCs w:val="22"/>
        </w:rPr>
        <w:t xml:space="preserve">с </w:t>
      </w:r>
      <w:proofErr w:type="spellStart"/>
      <w:r w:rsidRPr="003069F0">
        <w:rPr>
          <w:b/>
          <w:color w:val="000000" w:themeColor="text1"/>
          <w:sz w:val="22"/>
          <w:szCs w:val="22"/>
        </w:rPr>
        <w:t>внелегочным</w:t>
      </w:r>
      <w:proofErr w:type="spellEnd"/>
      <w:r w:rsidRPr="003069F0">
        <w:rPr>
          <w:b/>
          <w:color w:val="000000" w:themeColor="text1"/>
          <w:sz w:val="22"/>
          <w:szCs w:val="22"/>
        </w:rPr>
        <w:t xml:space="preserve"> туберкулёзом на территории КЧР</w:t>
      </w:r>
    </w:p>
    <w:p w:rsidR="00513935" w:rsidRPr="003069F0" w:rsidRDefault="00513935" w:rsidP="00513935">
      <w:pPr>
        <w:pStyle w:val="a4"/>
        <w:rPr>
          <w:b/>
          <w:bCs/>
          <w:color w:val="000000" w:themeColor="text1"/>
          <w:sz w:val="22"/>
          <w:szCs w:val="22"/>
        </w:rPr>
      </w:pPr>
    </w:p>
    <w:tbl>
      <w:tblPr>
        <w:tblW w:w="8647"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567"/>
        <w:gridCol w:w="567"/>
        <w:gridCol w:w="566"/>
        <w:gridCol w:w="566"/>
        <w:gridCol w:w="569"/>
        <w:gridCol w:w="567"/>
        <w:gridCol w:w="567"/>
        <w:gridCol w:w="567"/>
        <w:gridCol w:w="567"/>
      </w:tblGrid>
      <w:tr w:rsidR="00513935" w:rsidRPr="00467793" w:rsidTr="00513935">
        <w:trPr>
          <w:jc w:val="center"/>
        </w:trPr>
        <w:tc>
          <w:tcPr>
            <w:tcW w:w="3544" w:type="dxa"/>
          </w:tcPr>
          <w:p w:rsidR="00513935" w:rsidRPr="00467793" w:rsidRDefault="00513935" w:rsidP="00513935">
            <w:pPr>
              <w:pStyle w:val="a4"/>
              <w:rPr>
                <w:bCs/>
                <w:color w:val="000000" w:themeColor="text1"/>
                <w:sz w:val="22"/>
                <w:szCs w:val="22"/>
              </w:rPr>
            </w:pPr>
            <w:r w:rsidRPr="00467793">
              <w:rPr>
                <w:color w:val="000000" w:themeColor="text1"/>
                <w:sz w:val="22"/>
                <w:szCs w:val="22"/>
              </w:rPr>
              <w:t>Диагноз</w:t>
            </w:r>
          </w:p>
        </w:tc>
        <w:tc>
          <w:tcPr>
            <w:tcW w:w="567" w:type="dxa"/>
            <w:vAlign w:val="center"/>
          </w:tcPr>
          <w:p w:rsidR="00513935" w:rsidRPr="00467793" w:rsidRDefault="00513935" w:rsidP="00513935">
            <w:pPr>
              <w:pStyle w:val="a4"/>
              <w:ind w:left="-108" w:right="-108"/>
              <w:rPr>
                <w:bCs/>
                <w:color w:val="000000" w:themeColor="text1"/>
                <w:sz w:val="22"/>
                <w:szCs w:val="22"/>
              </w:rPr>
            </w:pPr>
            <w:r w:rsidRPr="00467793">
              <w:rPr>
                <w:color w:val="000000" w:themeColor="text1"/>
                <w:sz w:val="22"/>
                <w:szCs w:val="22"/>
              </w:rPr>
              <w:t>2014</w:t>
            </w:r>
          </w:p>
        </w:tc>
        <w:tc>
          <w:tcPr>
            <w:tcW w:w="567" w:type="dxa"/>
            <w:vAlign w:val="center"/>
          </w:tcPr>
          <w:p w:rsidR="00513935" w:rsidRPr="00467793" w:rsidRDefault="00513935" w:rsidP="00513935">
            <w:pPr>
              <w:pStyle w:val="a4"/>
              <w:ind w:left="-108" w:right="-108"/>
              <w:rPr>
                <w:bCs/>
                <w:color w:val="000000" w:themeColor="text1"/>
                <w:sz w:val="22"/>
                <w:szCs w:val="22"/>
              </w:rPr>
            </w:pPr>
            <w:r w:rsidRPr="00467793">
              <w:rPr>
                <w:color w:val="000000" w:themeColor="text1"/>
                <w:sz w:val="22"/>
                <w:szCs w:val="22"/>
              </w:rPr>
              <w:t>2015</w:t>
            </w:r>
          </w:p>
        </w:tc>
        <w:tc>
          <w:tcPr>
            <w:tcW w:w="566" w:type="dxa"/>
            <w:vAlign w:val="center"/>
          </w:tcPr>
          <w:p w:rsidR="00513935" w:rsidRPr="00467793" w:rsidRDefault="00513935" w:rsidP="00513935">
            <w:pPr>
              <w:pStyle w:val="a4"/>
              <w:ind w:left="-108" w:right="-109"/>
              <w:rPr>
                <w:bCs/>
                <w:color w:val="000000" w:themeColor="text1"/>
                <w:sz w:val="22"/>
                <w:szCs w:val="22"/>
              </w:rPr>
            </w:pPr>
            <w:r w:rsidRPr="00467793">
              <w:rPr>
                <w:color w:val="000000" w:themeColor="text1"/>
                <w:sz w:val="22"/>
                <w:szCs w:val="22"/>
              </w:rPr>
              <w:t>2016</w:t>
            </w:r>
          </w:p>
        </w:tc>
        <w:tc>
          <w:tcPr>
            <w:tcW w:w="566" w:type="dxa"/>
            <w:vAlign w:val="center"/>
          </w:tcPr>
          <w:p w:rsidR="00513935" w:rsidRPr="00467793" w:rsidRDefault="00513935" w:rsidP="00513935">
            <w:pPr>
              <w:pStyle w:val="a4"/>
              <w:ind w:left="-107" w:right="-110"/>
              <w:rPr>
                <w:bCs/>
                <w:color w:val="000000" w:themeColor="text1"/>
                <w:sz w:val="22"/>
                <w:szCs w:val="22"/>
              </w:rPr>
            </w:pPr>
            <w:r w:rsidRPr="00467793">
              <w:rPr>
                <w:color w:val="000000" w:themeColor="text1"/>
                <w:sz w:val="22"/>
                <w:szCs w:val="22"/>
              </w:rPr>
              <w:t>2017</w:t>
            </w:r>
          </w:p>
        </w:tc>
        <w:tc>
          <w:tcPr>
            <w:tcW w:w="569" w:type="dxa"/>
            <w:vAlign w:val="center"/>
          </w:tcPr>
          <w:p w:rsidR="00513935" w:rsidRPr="00467793" w:rsidRDefault="00513935" w:rsidP="00513935">
            <w:pPr>
              <w:pStyle w:val="a4"/>
              <w:ind w:left="-106" w:right="-108"/>
              <w:rPr>
                <w:color w:val="000000" w:themeColor="text1"/>
                <w:sz w:val="22"/>
                <w:szCs w:val="22"/>
              </w:rPr>
            </w:pPr>
            <w:r w:rsidRPr="00467793">
              <w:rPr>
                <w:color w:val="000000" w:themeColor="text1"/>
                <w:sz w:val="22"/>
                <w:szCs w:val="22"/>
              </w:rPr>
              <w:t>2018</w:t>
            </w:r>
          </w:p>
        </w:tc>
        <w:tc>
          <w:tcPr>
            <w:tcW w:w="567" w:type="dxa"/>
            <w:vAlign w:val="center"/>
          </w:tcPr>
          <w:p w:rsidR="00513935" w:rsidRPr="00467793" w:rsidRDefault="00513935" w:rsidP="00513935">
            <w:pPr>
              <w:pStyle w:val="a4"/>
              <w:ind w:left="-108" w:right="-107"/>
              <w:rPr>
                <w:color w:val="000000" w:themeColor="text1"/>
                <w:sz w:val="22"/>
                <w:szCs w:val="22"/>
              </w:rPr>
            </w:pPr>
            <w:r w:rsidRPr="00467793">
              <w:rPr>
                <w:color w:val="000000" w:themeColor="text1"/>
                <w:sz w:val="22"/>
                <w:szCs w:val="22"/>
              </w:rPr>
              <w:t>2019</w:t>
            </w:r>
          </w:p>
        </w:tc>
        <w:tc>
          <w:tcPr>
            <w:tcW w:w="567" w:type="dxa"/>
            <w:vAlign w:val="center"/>
          </w:tcPr>
          <w:p w:rsidR="00513935" w:rsidRPr="00467793" w:rsidRDefault="00513935" w:rsidP="00513935">
            <w:pPr>
              <w:pStyle w:val="a4"/>
              <w:ind w:left="-109" w:right="-107"/>
              <w:rPr>
                <w:color w:val="000000" w:themeColor="text1"/>
                <w:sz w:val="22"/>
                <w:szCs w:val="22"/>
              </w:rPr>
            </w:pPr>
            <w:r w:rsidRPr="00467793">
              <w:rPr>
                <w:color w:val="000000" w:themeColor="text1"/>
                <w:sz w:val="22"/>
                <w:szCs w:val="22"/>
              </w:rPr>
              <w:t>2020</w:t>
            </w:r>
          </w:p>
        </w:tc>
        <w:tc>
          <w:tcPr>
            <w:tcW w:w="567" w:type="dxa"/>
            <w:vAlign w:val="center"/>
          </w:tcPr>
          <w:p w:rsidR="00513935" w:rsidRPr="00467793" w:rsidRDefault="00513935" w:rsidP="00513935">
            <w:pPr>
              <w:pStyle w:val="a4"/>
              <w:ind w:left="-108" w:right="-108"/>
              <w:rPr>
                <w:color w:val="000000" w:themeColor="text1"/>
                <w:sz w:val="22"/>
                <w:szCs w:val="22"/>
              </w:rPr>
            </w:pPr>
            <w:r w:rsidRPr="00467793">
              <w:rPr>
                <w:color w:val="000000" w:themeColor="text1"/>
                <w:sz w:val="22"/>
                <w:szCs w:val="22"/>
              </w:rPr>
              <w:t>2021</w:t>
            </w:r>
          </w:p>
        </w:tc>
        <w:tc>
          <w:tcPr>
            <w:tcW w:w="567" w:type="dxa"/>
            <w:vAlign w:val="center"/>
          </w:tcPr>
          <w:p w:rsidR="00513935" w:rsidRPr="00467793" w:rsidRDefault="00513935" w:rsidP="00513935">
            <w:pPr>
              <w:pStyle w:val="a4"/>
              <w:ind w:left="-108" w:right="-108"/>
              <w:rPr>
                <w:color w:val="000000" w:themeColor="text1"/>
                <w:sz w:val="22"/>
                <w:szCs w:val="22"/>
              </w:rPr>
            </w:pPr>
            <w:r w:rsidRPr="00467793">
              <w:rPr>
                <w:color w:val="000000" w:themeColor="text1"/>
                <w:sz w:val="22"/>
                <w:szCs w:val="22"/>
              </w:rPr>
              <w:t>2022</w:t>
            </w:r>
          </w:p>
        </w:tc>
      </w:tr>
      <w:tr w:rsidR="00513935" w:rsidRPr="00467793" w:rsidTr="00513935">
        <w:trPr>
          <w:jc w:val="center"/>
        </w:trPr>
        <w:tc>
          <w:tcPr>
            <w:tcW w:w="3544" w:type="dxa"/>
          </w:tcPr>
          <w:p w:rsidR="00513935" w:rsidRPr="00467793" w:rsidRDefault="00513935" w:rsidP="00513935">
            <w:pPr>
              <w:pStyle w:val="a4"/>
              <w:jc w:val="left"/>
              <w:rPr>
                <w:bCs/>
                <w:color w:val="000000" w:themeColor="text1"/>
                <w:sz w:val="22"/>
                <w:szCs w:val="22"/>
              </w:rPr>
            </w:pPr>
            <w:r w:rsidRPr="00467793">
              <w:rPr>
                <w:color w:val="000000" w:themeColor="text1"/>
                <w:sz w:val="22"/>
                <w:szCs w:val="22"/>
              </w:rPr>
              <w:t>Туберкулёз глаз</w:t>
            </w:r>
          </w:p>
        </w:tc>
        <w:tc>
          <w:tcPr>
            <w:tcW w:w="567" w:type="dxa"/>
            <w:vAlign w:val="center"/>
          </w:tcPr>
          <w:p w:rsidR="00513935" w:rsidRPr="00467793" w:rsidRDefault="00513935" w:rsidP="00513935">
            <w:pPr>
              <w:pStyle w:val="a4"/>
              <w:ind w:left="-108" w:right="-108"/>
              <w:rPr>
                <w:bCs/>
                <w:color w:val="000000" w:themeColor="text1"/>
                <w:sz w:val="22"/>
                <w:szCs w:val="22"/>
              </w:rPr>
            </w:pPr>
            <w:r w:rsidRPr="00467793">
              <w:rPr>
                <w:color w:val="000000" w:themeColor="text1"/>
                <w:sz w:val="22"/>
                <w:szCs w:val="22"/>
              </w:rPr>
              <w:t>25,0</w:t>
            </w:r>
          </w:p>
        </w:tc>
        <w:tc>
          <w:tcPr>
            <w:tcW w:w="567" w:type="dxa"/>
            <w:vAlign w:val="center"/>
          </w:tcPr>
          <w:p w:rsidR="00513935" w:rsidRPr="00467793" w:rsidRDefault="00513935" w:rsidP="00513935">
            <w:pPr>
              <w:pStyle w:val="a4"/>
              <w:ind w:left="-108" w:right="-108"/>
              <w:rPr>
                <w:bCs/>
                <w:color w:val="000000" w:themeColor="text1"/>
                <w:sz w:val="22"/>
                <w:szCs w:val="22"/>
              </w:rPr>
            </w:pPr>
            <w:r w:rsidRPr="00467793">
              <w:rPr>
                <w:color w:val="000000" w:themeColor="text1"/>
                <w:sz w:val="22"/>
                <w:szCs w:val="22"/>
              </w:rPr>
              <w:t>-</w:t>
            </w:r>
          </w:p>
        </w:tc>
        <w:tc>
          <w:tcPr>
            <w:tcW w:w="566" w:type="dxa"/>
            <w:vAlign w:val="center"/>
          </w:tcPr>
          <w:p w:rsidR="00513935" w:rsidRPr="00467793" w:rsidRDefault="00513935" w:rsidP="00513935">
            <w:pPr>
              <w:pStyle w:val="a4"/>
              <w:ind w:left="-108" w:right="-109"/>
              <w:rPr>
                <w:bCs/>
                <w:color w:val="000000" w:themeColor="text1"/>
                <w:sz w:val="22"/>
                <w:szCs w:val="22"/>
              </w:rPr>
            </w:pPr>
            <w:r w:rsidRPr="00467793">
              <w:rPr>
                <w:color w:val="000000" w:themeColor="text1"/>
                <w:sz w:val="22"/>
                <w:szCs w:val="22"/>
              </w:rPr>
              <w:t>14,2</w:t>
            </w:r>
          </w:p>
        </w:tc>
        <w:tc>
          <w:tcPr>
            <w:tcW w:w="566" w:type="dxa"/>
            <w:vAlign w:val="center"/>
          </w:tcPr>
          <w:p w:rsidR="00513935" w:rsidRPr="00467793" w:rsidRDefault="00513935" w:rsidP="00513935">
            <w:pPr>
              <w:pStyle w:val="a4"/>
              <w:ind w:left="-107" w:right="-110"/>
              <w:rPr>
                <w:bCs/>
                <w:color w:val="000000" w:themeColor="text1"/>
                <w:sz w:val="22"/>
                <w:szCs w:val="22"/>
              </w:rPr>
            </w:pPr>
            <w:r w:rsidRPr="00467793">
              <w:rPr>
                <w:color w:val="000000" w:themeColor="text1"/>
                <w:sz w:val="22"/>
                <w:szCs w:val="22"/>
              </w:rPr>
              <w:t>14,2</w:t>
            </w:r>
          </w:p>
        </w:tc>
        <w:tc>
          <w:tcPr>
            <w:tcW w:w="569" w:type="dxa"/>
            <w:vAlign w:val="center"/>
          </w:tcPr>
          <w:p w:rsidR="00513935" w:rsidRPr="00467793" w:rsidRDefault="00513935" w:rsidP="00513935">
            <w:pPr>
              <w:pStyle w:val="a4"/>
              <w:ind w:left="-106" w:right="-108"/>
              <w:rPr>
                <w:bCs/>
                <w:color w:val="000000" w:themeColor="text1"/>
                <w:sz w:val="22"/>
                <w:szCs w:val="22"/>
              </w:rPr>
            </w:pPr>
            <w:r w:rsidRPr="00467793">
              <w:rPr>
                <w:bCs/>
                <w:color w:val="000000" w:themeColor="text1"/>
                <w:sz w:val="22"/>
                <w:szCs w:val="22"/>
              </w:rPr>
              <w:t>-</w:t>
            </w:r>
          </w:p>
        </w:tc>
        <w:tc>
          <w:tcPr>
            <w:tcW w:w="567" w:type="dxa"/>
            <w:vAlign w:val="center"/>
          </w:tcPr>
          <w:p w:rsidR="00513935" w:rsidRPr="00467793" w:rsidRDefault="00513935" w:rsidP="00513935">
            <w:pPr>
              <w:pStyle w:val="a4"/>
              <w:ind w:left="-108" w:right="-107"/>
              <w:rPr>
                <w:b/>
                <w:bCs/>
                <w:color w:val="000000" w:themeColor="text1"/>
                <w:sz w:val="22"/>
                <w:szCs w:val="22"/>
              </w:rPr>
            </w:pPr>
            <w:r w:rsidRPr="00467793">
              <w:rPr>
                <w:color w:val="000000" w:themeColor="text1"/>
                <w:sz w:val="22"/>
                <w:szCs w:val="22"/>
              </w:rPr>
              <w:t>-</w:t>
            </w:r>
          </w:p>
        </w:tc>
        <w:tc>
          <w:tcPr>
            <w:tcW w:w="567" w:type="dxa"/>
            <w:vAlign w:val="center"/>
          </w:tcPr>
          <w:p w:rsidR="00513935" w:rsidRPr="00467793" w:rsidRDefault="00513935" w:rsidP="00513935">
            <w:pPr>
              <w:pStyle w:val="a4"/>
              <w:ind w:left="-109" w:right="-107"/>
              <w:rPr>
                <w:b/>
                <w:bCs/>
                <w:color w:val="000000" w:themeColor="text1"/>
                <w:sz w:val="22"/>
                <w:szCs w:val="22"/>
              </w:rPr>
            </w:pPr>
            <w:r w:rsidRPr="00467793">
              <w:rPr>
                <w:color w:val="000000" w:themeColor="text1"/>
                <w:sz w:val="22"/>
                <w:szCs w:val="22"/>
              </w:rPr>
              <w:t>-</w:t>
            </w:r>
          </w:p>
        </w:tc>
        <w:tc>
          <w:tcPr>
            <w:tcW w:w="567" w:type="dxa"/>
            <w:vAlign w:val="center"/>
          </w:tcPr>
          <w:p w:rsidR="00513935" w:rsidRPr="00467793" w:rsidRDefault="00513935" w:rsidP="00513935">
            <w:pPr>
              <w:pStyle w:val="a4"/>
              <w:ind w:left="-108" w:right="-108"/>
              <w:rPr>
                <w:color w:val="000000" w:themeColor="text1"/>
                <w:sz w:val="22"/>
                <w:szCs w:val="22"/>
              </w:rPr>
            </w:pPr>
            <w:r w:rsidRPr="00467793">
              <w:rPr>
                <w:color w:val="000000" w:themeColor="text1"/>
                <w:sz w:val="22"/>
                <w:szCs w:val="22"/>
              </w:rPr>
              <w:t>-</w:t>
            </w:r>
          </w:p>
        </w:tc>
        <w:tc>
          <w:tcPr>
            <w:tcW w:w="567" w:type="dxa"/>
            <w:vAlign w:val="center"/>
          </w:tcPr>
          <w:p w:rsidR="00513935" w:rsidRPr="00467793" w:rsidRDefault="00513935" w:rsidP="00513935">
            <w:pPr>
              <w:pStyle w:val="a4"/>
              <w:ind w:left="-108" w:right="-108"/>
              <w:rPr>
                <w:bCs/>
                <w:sz w:val="22"/>
                <w:szCs w:val="22"/>
              </w:rPr>
            </w:pPr>
            <w:r w:rsidRPr="00467793">
              <w:rPr>
                <w:bCs/>
                <w:sz w:val="22"/>
                <w:szCs w:val="22"/>
              </w:rPr>
              <w:t>-</w:t>
            </w:r>
          </w:p>
        </w:tc>
      </w:tr>
      <w:tr w:rsidR="00513935" w:rsidRPr="00467793" w:rsidTr="00513935">
        <w:trPr>
          <w:jc w:val="center"/>
        </w:trPr>
        <w:tc>
          <w:tcPr>
            <w:tcW w:w="3544" w:type="dxa"/>
          </w:tcPr>
          <w:p w:rsidR="00513935" w:rsidRPr="00467793" w:rsidRDefault="00513935" w:rsidP="00513935">
            <w:pPr>
              <w:pStyle w:val="a4"/>
              <w:jc w:val="left"/>
              <w:rPr>
                <w:bCs/>
                <w:color w:val="000000" w:themeColor="text1"/>
                <w:sz w:val="22"/>
                <w:szCs w:val="22"/>
              </w:rPr>
            </w:pPr>
            <w:r w:rsidRPr="00467793">
              <w:rPr>
                <w:color w:val="000000" w:themeColor="text1"/>
                <w:sz w:val="22"/>
                <w:szCs w:val="22"/>
              </w:rPr>
              <w:t>Туберкулёз костей и суставов</w:t>
            </w:r>
          </w:p>
        </w:tc>
        <w:tc>
          <w:tcPr>
            <w:tcW w:w="567" w:type="dxa"/>
            <w:vAlign w:val="center"/>
          </w:tcPr>
          <w:p w:rsidR="00513935" w:rsidRPr="00467793" w:rsidRDefault="00513935" w:rsidP="00513935">
            <w:pPr>
              <w:pStyle w:val="a4"/>
              <w:ind w:left="-108" w:right="-108"/>
              <w:rPr>
                <w:bCs/>
                <w:color w:val="000000" w:themeColor="text1"/>
                <w:sz w:val="22"/>
                <w:szCs w:val="22"/>
              </w:rPr>
            </w:pPr>
            <w:r w:rsidRPr="00467793">
              <w:rPr>
                <w:color w:val="000000" w:themeColor="text1"/>
                <w:sz w:val="22"/>
                <w:szCs w:val="22"/>
              </w:rPr>
              <w:t>41,6</w:t>
            </w:r>
          </w:p>
        </w:tc>
        <w:tc>
          <w:tcPr>
            <w:tcW w:w="567" w:type="dxa"/>
            <w:vAlign w:val="center"/>
          </w:tcPr>
          <w:p w:rsidR="00513935" w:rsidRPr="00467793" w:rsidRDefault="00513935" w:rsidP="00513935">
            <w:pPr>
              <w:pStyle w:val="a4"/>
              <w:ind w:left="-108" w:right="-108"/>
              <w:rPr>
                <w:bCs/>
                <w:color w:val="000000" w:themeColor="text1"/>
                <w:sz w:val="22"/>
                <w:szCs w:val="22"/>
              </w:rPr>
            </w:pPr>
            <w:r w:rsidRPr="00467793">
              <w:rPr>
                <w:color w:val="000000" w:themeColor="text1"/>
                <w:sz w:val="22"/>
                <w:szCs w:val="22"/>
              </w:rPr>
              <w:t>50</w:t>
            </w:r>
          </w:p>
        </w:tc>
        <w:tc>
          <w:tcPr>
            <w:tcW w:w="566" w:type="dxa"/>
            <w:vAlign w:val="center"/>
          </w:tcPr>
          <w:p w:rsidR="00513935" w:rsidRPr="00467793" w:rsidRDefault="00513935" w:rsidP="00513935">
            <w:pPr>
              <w:pStyle w:val="a4"/>
              <w:ind w:left="-108" w:right="-109"/>
              <w:rPr>
                <w:bCs/>
                <w:color w:val="000000" w:themeColor="text1"/>
                <w:sz w:val="22"/>
                <w:szCs w:val="22"/>
              </w:rPr>
            </w:pPr>
            <w:r w:rsidRPr="00467793">
              <w:rPr>
                <w:color w:val="000000" w:themeColor="text1"/>
                <w:sz w:val="22"/>
                <w:szCs w:val="22"/>
              </w:rPr>
              <w:t>28,5</w:t>
            </w:r>
          </w:p>
        </w:tc>
        <w:tc>
          <w:tcPr>
            <w:tcW w:w="566" w:type="dxa"/>
            <w:vAlign w:val="center"/>
          </w:tcPr>
          <w:p w:rsidR="00513935" w:rsidRPr="00467793" w:rsidRDefault="00513935" w:rsidP="00513935">
            <w:pPr>
              <w:pStyle w:val="a4"/>
              <w:ind w:left="-107" w:right="-110"/>
              <w:rPr>
                <w:bCs/>
                <w:color w:val="000000" w:themeColor="text1"/>
                <w:sz w:val="22"/>
                <w:szCs w:val="22"/>
              </w:rPr>
            </w:pPr>
            <w:r w:rsidRPr="00467793">
              <w:rPr>
                <w:color w:val="000000" w:themeColor="text1"/>
                <w:sz w:val="22"/>
                <w:szCs w:val="22"/>
              </w:rPr>
              <w:t>14,2</w:t>
            </w:r>
          </w:p>
        </w:tc>
        <w:tc>
          <w:tcPr>
            <w:tcW w:w="569" w:type="dxa"/>
            <w:vAlign w:val="center"/>
          </w:tcPr>
          <w:p w:rsidR="00513935" w:rsidRPr="00467793" w:rsidRDefault="00513935" w:rsidP="00513935">
            <w:pPr>
              <w:pStyle w:val="a4"/>
              <w:ind w:left="-106" w:right="-108"/>
              <w:rPr>
                <w:bCs/>
                <w:color w:val="000000" w:themeColor="text1"/>
                <w:sz w:val="22"/>
                <w:szCs w:val="22"/>
              </w:rPr>
            </w:pPr>
            <w:r w:rsidRPr="00467793">
              <w:rPr>
                <w:bCs/>
                <w:color w:val="000000" w:themeColor="text1"/>
                <w:sz w:val="22"/>
                <w:szCs w:val="22"/>
              </w:rPr>
              <w:t>44,4</w:t>
            </w:r>
          </w:p>
        </w:tc>
        <w:tc>
          <w:tcPr>
            <w:tcW w:w="567" w:type="dxa"/>
            <w:vAlign w:val="center"/>
          </w:tcPr>
          <w:p w:rsidR="00513935" w:rsidRPr="00467793" w:rsidRDefault="00513935" w:rsidP="00513935">
            <w:pPr>
              <w:pStyle w:val="a4"/>
              <w:ind w:left="-108" w:right="-107"/>
              <w:rPr>
                <w:b/>
                <w:bCs/>
                <w:color w:val="000000" w:themeColor="text1"/>
                <w:sz w:val="22"/>
                <w:szCs w:val="22"/>
              </w:rPr>
            </w:pPr>
            <w:r w:rsidRPr="00467793">
              <w:rPr>
                <w:color w:val="000000" w:themeColor="text1"/>
                <w:sz w:val="22"/>
                <w:szCs w:val="22"/>
              </w:rPr>
              <w:t>-</w:t>
            </w:r>
          </w:p>
        </w:tc>
        <w:tc>
          <w:tcPr>
            <w:tcW w:w="567" w:type="dxa"/>
            <w:vAlign w:val="center"/>
          </w:tcPr>
          <w:p w:rsidR="00513935" w:rsidRPr="00467793" w:rsidRDefault="00513935" w:rsidP="00513935">
            <w:pPr>
              <w:pStyle w:val="a4"/>
              <w:ind w:left="-109" w:right="-107"/>
              <w:rPr>
                <w:b/>
                <w:bCs/>
                <w:color w:val="000000" w:themeColor="text1"/>
                <w:sz w:val="22"/>
                <w:szCs w:val="22"/>
              </w:rPr>
            </w:pPr>
            <w:r w:rsidRPr="00467793">
              <w:rPr>
                <w:color w:val="000000" w:themeColor="text1"/>
                <w:sz w:val="22"/>
                <w:szCs w:val="22"/>
              </w:rPr>
              <w:t>2,6</w:t>
            </w:r>
          </w:p>
        </w:tc>
        <w:tc>
          <w:tcPr>
            <w:tcW w:w="567" w:type="dxa"/>
            <w:vAlign w:val="center"/>
          </w:tcPr>
          <w:p w:rsidR="00513935" w:rsidRPr="00467793" w:rsidRDefault="00513935" w:rsidP="00513935">
            <w:pPr>
              <w:pStyle w:val="a4"/>
              <w:ind w:left="-108" w:right="-108"/>
              <w:rPr>
                <w:color w:val="000000" w:themeColor="text1"/>
                <w:sz w:val="22"/>
                <w:szCs w:val="22"/>
              </w:rPr>
            </w:pPr>
            <w:r w:rsidRPr="00467793">
              <w:rPr>
                <w:color w:val="000000" w:themeColor="text1"/>
                <w:sz w:val="22"/>
                <w:szCs w:val="22"/>
              </w:rPr>
              <w:t>3.8</w:t>
            </w:r>
          </w:p>
        </w:tc>
        <w:tc>
          <w:tcPr>
            <w:tcW w:w="567" w:type="dxa"/>
            <w:vAlign w:val="center"/>
          </w:tcPr>
          <w:p w:rsidR="00513935" w:rsidRPr="00467793" w:rsidRDefault="00513935" w:rsidP="00513935">
            <w:pPr>
              <w:pStyle w:val="a4"/>
              <w:ind w:left="-108" w:right="-108"/>
              <w:rPr>
                <w:bCs/>
                <w:sz w:val="22"/>
                <w:szCs w:val="22"/>
              </w:rPr>
            </w:pPr>
            <w:r w:rsidRPr="00467793">
              <w:rPr>
                <w:bCs/>
                <w:sz w:val="22"/>
                <w:szCs w:val="22"/>
              </w:rPr>
              <w:t>1,2</w:t>
            </w:r>
          </w:p>
        </w:tc>
      </w:tr>
      <w:tr w:rsidR="00513935" w:rsidRPr="00467793" w:rsidTr="00513935">
        <w:trPr>
          <w:jc w:val="center"/>
        </w:trPr>
        <w:tc>
          <w:tcPr>
            <w:tcW w:w="3544" w:type="dxa"/>
          </w:tcPr>
          <w:p w:rsidR="00513935" w:rsidRPr="00467793" w:rsidRDefault="00513935" w:rsidP="00513935">
            <w:pPr>
              <w:pStyle w:val="a4"/>
              <w:jc w:val="left"/>
              <w:rPr>
                <w:bCs/>
                <w:color w:val="000000" w:themeColor="text1"/>
                <w:sz w:val="22"/>
                <w:szCs w:val="22"/>
              </w:rPr>
            </w:pPr>
            <w:r w:rsidRPr="00467793">
              <w:rPr>
                <w:color w:val="000000" w:themeColor="text1"/>
                <w:sz w:val="22"/>
                <w:szCs w:val="22"/>
              </w:rPr>
              <w:t xml:space="preserve">Туберкулёз </w:t>
            </w:r>
            <w:proofErr w:type="gramStart"/>
            <w:r w:rsidRPr="00467793">
              <w:rPr>
                <w:color w:val="000000" w:themeColor="text1"/>
                <w:sz w:val="22"/>
                <w:szCs w:val="22"/>
              </w:rPr>
              <w:t>периферических</w:t>
            </w:r>
            <w:proofErr w:type="gramEnd"/>
            <w:r w:rsidRPr="00467793">
              <w:rPr>
                <w:color w:val="000000" w:themeColor="text1"/>
                <w:sz w:val="22"/>
                <w:szCs w:val="22"/>
              </w:rPr>
              <w:t xml:space="preserve"> л/у</w:t>
            </w:r>
          </w:p>
        </w:tc>
        <w:tc>
          <w:tcPr>
            <w:tcW w:w="567" w:type="dxa"/>
            <w:vAlign w:val="center"/>
          </w:tcPr>
          <w:p w:rsidR="00513935" w:rsidRPr="00467793" w:rsidRDefault="00513935" w:rsidP="00513935">
            <w:pPr>
              <w:pStyle w:val="a4"/>
              <w:ind w:left="-108" w:right="-108"/>
              <w:rPr>
                <w:bCs/>
                <w:color w:val="000000" w:themeColor="text1"/>
                <w:sz w:val="22"/>
                <w:szCs w:val="22"/>
              </w:rPr>
            </w:pPr>
            <w:r w:rsidRPr="00467793">
              <w:rPr>
                <w:color w:val="000000" w:themeColor="text1"/>
                <w:sz w:val="22"/>
                <w:szCs w:val="22"/>
              </w:rPr>
              <w:t>25,0</w:t>
            </w:r>
          </w:p>
        </w:tc>
        <w:tc>
          <w:tcPr>
            <w:tcW w:w="567" w:type="dxa"/>
            <w:vAlign w:val="center"/>
          </w:tcPr>
          <w:p w:rsidR="00513935" w:rsidRPr="00467793" w:rsidRDefault="00513935" w:rsidP="00513935">
            <w:pPr>
              <w:pStyle w:val="a4"/>
              <w:ind w:left="-108" w:right="-108"/>
              <w:rPr>
                <w:bCs/>
                <w:color w:val="000000" w:themeColor="text1"/>
                <w:sz w:val="22"/>
                <w:szCs w:val="22"/>
              </w:rPr>
            </w:pPr>
            <w:r w:rsidRPr="00467793">
              <w:rPr>
                <w:color w:val="000000" w:themeColor="text1"/>
                <w:sz w:val="22"/>
                <w:szCs w:val="22"/>
              </w:rPr>
              <w:t>12,5</w:t>
            </w:r>
          </w:p>
        </w:tc>
        <w:tc>
          <w:tcPr>
            <w:tcW w:w="566" w:type="dxa"/>
            <w:vAlign w:val="center"/>
          </w:tcPr>
          <w:p w:rsidR="00513935" w:rsidRPr="00467793" w:rsidRDefault="00513935" w:rsidP="00513935">
            <w:pPr>
              <w:pStyle w:val="a4"/>
              <w:ind w:left="-108" w:right="-109"/>
              <w:rPr>
                <w:bCs/>
                <w:color w:val="000000" w:themeColor="text1"/>
                <w:sz w:val="22"/>
                <w:szCs w:val="22"/>
              </w:rPr>
            </w:pPr>
            <w:r w:rsidRPr="00467793">
              <w:rPr>
                <w:color w:val="000000" w:themeColor="text1"/>
                <w:sz w:val="22"/>
                <w:szCs w:val="22"/>
              </w:rPr>
              <w:t>28,5</w:t>
            </w:r>
          </w:p>
        </w:tc>
        <w:tc>
          <w:tcPr>
            <w:tcW w:w="566" w:type="dxa"/>
            <w:vAlign w:val="center"/>
          </w:tcPr>
          <w:p w:rsidR="00513935" w:rsidRPr="00467793" w:rsidRDefault="00513935" w:rsidP="00513935">
            <w:pPr>
              <w:pStyle w:val="a4"/>
              <w:ind w:left="-107" w:right="-110"/>
              <w:rPr>
                <w:bCs/>
                <w:color w:val="000000" w:themeColor="text1"/>
                <w:sz w:val="22"/>
                <w:szCs w:val="22"/>
              </w:rPr>
            </w:pPr>
            <w:r w:rsidRPr="00467793">
              <w:rPr>
                <w:color w:val="000000" w:themeColor="text1"/>
                <w:sz w:val="22"/>
                <w:szCs w:val="22"/>
              </w:rPr>
              <w:t>71,4</w:t>
            </w:r>
          </w:p>
        </w:tc>
        <w:tc>
          <w:tcPr>
            <w:tcW w:w="569" w:type="dxa"/>
            <w:vAlign w:val="center"/>
          </w:tcPr>
          <w:p w:rsidR="00513935" w:rsidRPr="00467793" w:rsidRDefault="00513935" w:rsidP="00513935">
            <w:pPr>
              <w:pStyle w:val="a4"/>
              <w:ind w:left="-106" w:right="-108"/>
              <w:rPr>
                <w:bCs/>
                <w:color w:val="000000" w:themeColor="text1"/>
                <w:sz w:val="22"/>
                <w:szCs w:val="22"/>
              </w:rPr>
            </w:pPr>
            <w:r w:rsidRPr="00467793">
              <w:rPr>
                <w:bCs/>
                <w:color w:val="000000" w:themeColor="text1"/>
                <w:sz w:val="22"/>
                <w:szCs w:val="22"/>
              </w:rPr>
              <w:t>11,1</w:t>
            </w:r>
          </w:p>
        </w:tc>
        <w:tc>
          <w:tcPr>
            <w:tcW w:w="567" w:type="dxa"/>
            <w:vAlign w:val="center"/>
          </w:tcPr>
          <w:p w:rsidR="00513935" w:rsidRPr="00467793" w:rsidRDefault="00513935" w:rsidP="00513935">
            <w:pPr>
              <w:pStyle w:val="a4"/>
              <w:ind w:left="-108" w:right="-107"/>
              <w:rPr>
                <w:b/>
                <w:bCs/>
                <w:color w:val="000000" w:themeColor="text1"/>
                <w:sz w:val="22"/>
                <w:szCs w:val="22"/>
              </w:rPr>
            </w:pPr>
            <w:r w:rsidRPr="00467793">
              <w:rPr>
                <w:color w:val="000000" w:themeColor="text1"/>
                <w:sz w:val="22"/>
                <w:szCs w:val="22"/>
              </w:rPr>
              <w:t>0,8</w:t>
            </w:r>
          </w:p>
        </w:tc>
        <w:tc>
          <w:tcPr>
            <w:tcW w:w="567" w:type="dxa"/>
            <w:vAlign w:val="center"/>
          </w:tcPr>
          <w:p w:rsidR="00513935" w:rsidRPr="00467793" w:rsidRDefault="00513935" w:rsidP="00513935">
            <w:pPr>
              <w:pStyle w:val="a4"/>
              <w:ind w:left="-109" w:right="-107"/>
              <w:rPr>
                <w:b/>
                <w:bCs/>
                <w:color w:val="000000" w:themeColor="text1"/>
                <w:sz w:val="22"/>
                <w:szCs w:val="22"/>
              </w:rPr>
            </w:pPr>
            <w:r w:rsidRPr="00467793">
              <w:rPr>
                <w:color w:val="000000" w:themeColor="text1"/>
                <w:sz w:val="22"/>
                <w:szCs w:val="22"/>
              </w:rPr>
              <w:t>-</w:t>
            </w:r>
          </w:p>
        </w:tc>
        <w:tc>
          <w:tcPr>
            <w:tcW w:w="567" w:type="dxa"/>
            <w:vAlign w:val="center"/>
          </w:tcPr>
          <w:p w:rsidR="00513935" w:rsidRPr="00467793" w:rsidRDefault="00513935" w:rsidP="00513935">
            <w:pPr>
              <w:pStyle w:val="a4"/>
              <w:ind w:left="-108" w:right="-108"/>
              <w:rPr>
                <w:color w:val="000000" w:themeColor="text1"/>
                <w:sz w:val="22"/>
                <w:szCs w:val="22"/>
              </w:rPr>
            </w:pPr>
            <w:r w:rsidRPr="00467793">
              <w:rPr>
                <w:color w:val="000000" w:themeColor="text1"/>
                <w:sz w:val="22"/>
                <w:szCs w:val="22"/>
              </w:rPr>
              <w:t>-</w:t>
            </w:r>
          </w:p>
        </w:tc>
        <w:tc>
          <w:tcPr>
            <w:tcW w:w="567" w:type="dxa"/>
            <w:vAlign w:val="center"/>
          </w:tcPr>
          <w:p w:rsidR="00513935" w:rsidRPr="00467793" w:rsidRDefault="00513935" w:rsidP="00513935">
            <w:pPr>
              <w:pStyle w:val="a4"/>
              <w:ind w:left="-108" w:right="-108"/>
              <w:rPr>
                <w:bCs/>
                <w:sz w:val="22"/>
                <w:szCs w:val="22"/>
              </w:rPr>
            </w:pPr>
            <w:r w:rsidRPr="00467793">
              <w:rPr>
                <w:bCs/>
                <w:sz w:val="22"/>
                <w:szCs w:val="22"/>
              </w:rPr>
              <w:t>-</w:t>
            </w:r>
          </w:p>
        </w:tc>
      </w:tr>
      <w:tr w:rsidR="00513935" w:rsidRPr="00467793" w:rsidTr="00513935">
        <w:trPr>
          <w:jc w:val="center"/>
        </w:trPr>
        <w:tc>
          <w:tcPr>
            <w:tcW w:w="3544" w:type="dxa"/>
          </w:tcPr>
          <w:p w:rsidR="00513935" w:rsidRPr="00467793" w:rsidRDefault="00513935" w:rsidP="00513935">
            <w:pPr>
              <w:pStyle w:val="a4"/>
              <w:jc w:val="left"/>
              <w:rPr>
                <w:bCs/>
                <w:color w:val="000000" w:themeColor="text1"/>
                <w:sz w:val="22"/>
                <w:szCs w:val="22"/>
              </w:rPr>
            </w:pPr>
            <w:r w:rsidRPr="00467793">
              <w:rPr>
                <w:color w:val="000000" w:themeColor="text1"/>
                <w:sz w:val="22"/>
                <w:szCs w:val="22"/>
              </w:rPr>
              <w:t xml:space="preserve">Туберкулёз мочеполовой системы </w:t>
            </w:r>
          </w:p>
        </w:tc>
        <w:tc>
          <w:tcPr>
            <w:tcW w:w="567" w:type="dxa"/>
            <w:vAlign w:val="center"/>
          </w:tcPr>
          <w:p w:rsidR="00513935" w:rsidRPr="00467793" w:rsidRDefault="00513935" w:rsidP="00513935">
            <w:pPr>
              <w:pStyle w:val="a4"/>
              <w:ind w:left="-108" w:right="-108"/>
              <w:rPr>
                <w:bCs/>
                <w:color w:val="000000" w:themeColor="text1"/>
                <w:sz w:val="22"/>
                <w:szCs w:val="22"/>
              </w:rPr>
            </w:pPr>
            <w:r w:rsidRPr="00467793">
              <w:rPr>
                <w:color w:val="000000" w:themeColor="text1"/>
                <w:sz w:val="22"/>
                <w:szCs w:val="22"/>
              </w:rPr>
              <w:t>-</w:t>
            </w:r>
          </w:p>
        </w:tc>
        <w:tc>
          <w:tcPr>
            <w:tcW w:w="567" w:type="dxa"/>
            <w:vAlign w:val="center"/>
          </w:tcPr>
          <w:p w:rsidR="00513935" w:rsidRPr="00467793" w:rsidRDefault="00513935" w:rsidP="00513935">
            <w:pPr>
              <w:pStyle w:val="a4"/>
              <w:ind w:left="-108" w:right="-108"/>
              <w:rPr>
                <w:bCs/>
                <w:color w:val="000000" w:themeColor="text1"/>
                <w:sz w:val="22"/>
                <w:szCs w:val="22"/>
              </w:rPr>
            </w:pPr>
            <w:r w:rsidRPr="00467793">
              <w:rPr>
                <w:color w:val="000000" w:themeColor="text1"/>
                <w:sz w:val="22"/>
                <w:szCs w:val="22"/>
              </w:rPr>
              <w:t>12,5</w:t>
            </w:r>
          </w:p>
        </w:tc>
        <w:tc>
          <w:tcPr>
            <w:tcW w:w="566" w:type="dxa"/>
            <w:vAlign w:val="center"/>
          </w:tcPr>
          <w:p w:rsidR="00513935" w:rsidRPr="00467793" w:rsidRDefault="00513935" w:rsidP="00513935">
            <w:pPr>
              <w:pStyle w:val="a4"/>
              <w:ind w:left="-108" w:right="-109"/>
              <w:rPr>
                <w:bCs/>
                <w:color w:val="000000" w:themeColor="text1"/>
                <w:sz w:val="22"/>
                <w:szCs w:val="22"/>
              </w:rPr>
            </w:pPr>
            <w:r w:rsidRPr="00467793">
              <w:rPr>
                <w:color w:val="000000" w:themeColor="text1"/>
                <w:sz w:val="22"/>
                <w:szCs w:val="22"/>
              </w:rPr>
              <w:t>28,5</w:t>
            </w:r>
          </w:p>
        </w:tc>
        <w:tc>
          <w:tcPr>
            <w:tcW w:w="566" w:type="dxa"/>
            <w:vAlign w:val="center"/>
          </w:tcPr>
          <w:p w:rsidR="00513935" w:rsidRPr="00467793" w:rsidRDefault="00513935" w:rsidP="00513935">
            <w:pPr>
              <w:pStyle w:val="a4"/>
              <w:ind w:left="-107" w:right="-110"/>
              <w:rPr>
                <w:bCs/>
                <w:color w:val="000000" w:themeColor="text1"/>
                <w:sz w:val="22"/>
                <w:szCs w:val="22"/>
              </w:rPr>
            </w:pPr>
            <w:r w:rsidRPr="00467793">
              <w:rPr>
                <w:color w:val="000000" w:themeColor="text1"/>
                <w:sz w:val="22"/>
                <w:szCs w:val="22"/>
              </w:rPr>
              <w:t>-</w:t>
            </w:r>
          </w:p>
        </w:tc>
        <w:tc>
          <w:tcPr>
            <w:tcW w:w="569" w:type="dxa"/>
            <w:vAlign w:val="center"/>
          </w:tcPr>
          <w:p w:rsidR="00513935" w:rsidRPr="00467793" w:rsidRDefault="00513935" w:rsidP="00513935">
            <w:pPr>
              <w:pStyle w:val="a4"/>
              <w:ind w:left="-106" w:right="-108"/>
              <w:rPr>
                <w:bCs/>
                <w:color w:val="000000" w:themeColor="text1"/>
                <w:sz w:val="22"/>
                <w:szCs w:val="22"/>
              </w:rPr>
            </w:pPr>
            <w:r w:rsidRPr="00467793">
              <w:rPr>
                <w:bCs/>
                <w:color w:val="000000" w:themeColor="text1"/>
                <w:sz w:val="22"/>
                <w:szCs w:val="22"/>
              </w:rPr>
              <w:t>22,2</w:t>
            </w:r>
          </w:p>
        </w:tc>
        <w:tc>
          <w:tcPr>
            <w:tcW w:w="567" w:type="dxa"/>
            <w:vAlign w:val="center"/>
          </w:tcPr>
          <w:p w:rsidR="00513935" w:rsidRPr="00467793" w:rsidRDefault="00513935" w:rsidP="00513935">
            <w:pPr>
              <w:pStyle w:val="a4"/>
              <w:ind w:left="-108" w:right="-107"/>
              <w:rPr>
                <w:b/>
                <w:bCs/>
                <w:color w:val="000000" w:themeColor="text1"/>
                <w:sz w:val="22"/>
                <w:szCs w:val="22"/>
              </w:rPr>
            </w:pPr>
            <w:r w:rsidRPr="00467793">
              <w:rPr>
                <w:color w:val="000000" w:themeColor="text1"/>
                <w:sz w:val="22"/>
                <w:szCs w:val="22"/>
              </w:rPr>
              <w:t>-</w:t>
            </w:r>
          </w:p>
        </w:tc>
        <w:tc>
          <w:tcPr>
            <w:tcW w:w="567" w:type="dxa"/>
            <w:vAlign w:val="center"/>
          </w:tcPr>
          <w:p w:rsidR="00513935" w:rsidRPr="00467793" w:rsidRDefault="00513935" w:rsidP="00513935">
            <w:pPr>
              <w:pStyle w:val="a4"/>
              <w:ind w:left="-109" w:right="-107"/>
              <w:rPr>
                <w:b/>
                <w:bCs/>
                <w:color w:val="000000" w:themeColor="text1"/>
                <w:sz w:val="22"/>
                <w:szCs w:val="22"/>
              </w:rPr>
            </w:pPr>
            <w:r w:rsidRPr="00467793">
              <w:rPr>
                <w:color w:val="000000" w:themeColor="text1"/>
                <w:sz w:val="22"/>
                <w:szCs w:val="22"/>
              </w:rPr>
              <w:t>1,3</w:t>
            </w:r>
          </w:p>
        </w:tc>
        <w:tc>
          <w:tcPr>
            <w:tcW w:w="567" w:type="dxa"/>
            <w:vAlign w:val="center"/>
          </w:tcPr>
          <w:p w:rsidR="00513935" w:rsidRPr="00467793" w:rsidRDefault="00513935" w:rsidP="00513935">
            <w:pPr>
              <w:pStyle w:val="a4"/>
              <w:ind w:left="-108" w:right="-108"/>
              <w:rPr>
                <w:color w:val="000000" w:themeColor="text1"/>
                <w:sz w:val="22"/>
                <w:szCs w:val="22"/>
              </w:rPr>
            </w:pPr>
            <w:r w:rsidRPr="00467793">
              <w:rPr>
                <w:color w:val="000000" w:themeColor="text1"/>
                <w:sz w:val="22"/>
                <w:szCs w:val="22"/>
              </w:rPr>
              <w:t>1.3</w:t>
            </w:r>
          </w:p>
        </w:tc>
        <w:tc>
          <w:tcPr>
            <w:tcW w:w="567" w:type="dxa"/>
            <w:vAlign w:val="center"/>
          </w:tcPr>
          <w:p w:rsidR="00513935" w:rsidRPr="00467793" w:rsidRDefault="00513935" w:rsidP="00513935">
            <w:pPr>
              <w:pStyle w:val="a4"/>
              <w:ind w:left="-108" w:right="-108"/>
              <w:rPr>
                <w:bCs/>
                <w:sz w:val="22"/>
                <w:szCs w:val="22"/>
              </w:rPr>
            </w:pPr>
            <w:r w:rsidRPr="00467793">
              <w:rPr>
                <w:bCs/>
                <w:sz w:val="22"/>
                <w:szCs w:val="22"/>
              </w:rPr>
              <w:t>-</w:t>
            </w:r>
          </w:p>
        </w:tc>
      </w:tr>
      <w:tr w:rsidR="00513935" w:rsidRPr="00467793" w:rsidTr="00513935">
        <w:trPr>
          <w:jc w:val="center"/>
        </w:trPr>
        <w:tc>
          <w:tcPr>
            <w:tcW w:w="3544" w:type="dxa"/>
          </w:tcPr>
          <w:p w:rsidR="00513935" w:rsidRPr="00467793" w:rsidRDefault="00513935" w:rsidP="00513935">
            <w:pPr>
              <w:pStyle w:val="a4"/>
              <w:jc w:val="left"/>
              <w:rPr>
                <w:bCs/>
                <w:color w:val="000000" w:themeColor="text1"/>
                <w:sz w:val="22"/>
                <w:szCs w:val="22"/>
              </w:rPr>
            </w:pPr>
            <w:r w:rsidRPr="00467793">
              <w:rPr>
                <w:color w:val="000000" w:themeColor="text1"/>
                <w:sz w:val="22"/>
                <w:szCs w:val="22"/>
              </w:rPr>
              <w:t>Туберкулёз кожи</w:t>
            </w:r>
          </w:p>
        </w:tc>
        <w:tc>
          <w:tcPr>
            <w:tcW w:w="567" w:type="dxa"/>
            <w:vAlign w:val="center"/>
          </w:tcPr>
          <w:p w:rsidR="00513935" w:rsidRPr="00467793" w:rsidRDefault="00513935" w:rsidP="00513935">
            <w:pPr>
              <w:pStyle w:val="a4"/>
              <w:ind w:left="-108" w:right="-108"/>
              <w:rPr>
                <w:bCs/>
                <w:color w:val="000000" w:themeColor="text1"/>
                <w:sz w:val="22"/>
                <w:szCs w:val="22"/>
              </w:rPr>
            </w:pPr>
            <w:r w:rsidRPr="00467793">
              <w:rPr>
                <w:color w:val="000000" w:themeColor="text1"/>
                <w:sz w:val="22"/>
                <w:szCs w:val="22"/>
              </w:rPr>
              <w:t>-</w:t>
            </w:r>
          </w:p>
        </w:tc>
        <w:tc>
          <w:tcPr>
            <w:tcW w:w="567" w:type="dxa"/>
            <w:vAlign w:val="center"/>
          </w:tcPr>
          <w:p w:rsidR="00513935" w:rsidRPr="00467793" w:rsidRDefault="00513935" w:rsidP="00513935">
            <w:pPr>
              <w:pStyle w:val="a4"/>
              <w:ind w:left="-108" w:right="-108"/>
              <w:rPr>
                <w:bCs/>
                <w:color w:val="000000" w:themeColor="text1"/>
                <w:sz w:val="22"/>
                <w:szCs w:val="22"/>
              </w:rPr>
            </w:pPr>
            <w:r w:rsidRPr="00467793">
              <w:rPr>
                <w:color w:val="000000" w:themeColor="text1"/>
                <w:sz w:val="22"/>
                <w:szCs w:val="22"/>
              </w:rPr>
              <w:t>-</w:t>
            </w:r>
          </w:p>
        </w:tc>
        <w:tc>
          <w:tcPr>
            <w:tcW w:w="566" w:type="dxa"/>
            <w:vAlign w:val="center"/>
          </w:tcPr>
          <w:p w:rsidR="00513935" w:rsidRPr="00467793" w:rsidRDefault="00513935" w:rsidP="00513935">
            <w:pPr>
              <w:pStyle w:val="a4"/>
              <w:ind w:left="-108" w:right="-109"/>
              <w:rPr>
                <w:bCs/>
                <w:color w:val="000000" w:themeColor="text1"/>
                <w:sz w:val="22"/>
                <w:szCs w:val="22"/>
              </w:rPr>
            </w:pPr>
            <w:r w:rsidRPr="00467793">
              <w:rPr>
                <w:color w:val="000000" w:themeColor="text1"/>
                <w:sz w:val="22"/>
                <w:szCs w:val="22"/>
              </w:rPr>
              <w:t>-</w:t>
            </w:r>
          </w:p>
        </w:tc>
        <w:tc>
          <w:tcPr>
            <w:tcW w:w="566" w:type="dxa"/>
            <w:vAlign w:val="center"/>
          </w:tcPr>
          <w:p w:rsidR="00513935" w:rsidRPr="00467793" w:rsidRDefault="00513935" w:rsidP="00513935">
            <w:pPr>
              <w:pStyle w:val="a4"/>
              <w:ind w:left="-107" w:right="-110"/>
              <w:rPr>
                <w:bCs/>
                <w:color w:val="000000" w:themeColor="text1"/>
                <w:sz w:val="22"/>
                <w:szCs w:val="22"/>
              </w:rPr>
            </w:pPr>
            <w:r w:rsidRPr="00467793">
              <w:rPr>
                <w:color w:val="000000" w:themeColor="text1"/>
                <w:sz w:val="22"/>
                <w:szCs w:val="22"/>
              </w:rPr>
              <w:t>-</w:t>
            </w:r>
          </w:p>
        </w:tc>
        <w:tc>
          <w:tcPr>
            <w:tcW w:w="569" w:type="dxa"/>
            <w:vAlign w:val="center"/>
          </w:tcPr>
          <w:p w:rsidR="00513935" w:rsidRPr="00467793" w:rsidRDefault="00513935" w:rsidP="00513935">
            <w:pPr>
              <w:pStyle w:val="a4"/>
              <w:ind w:left="-106" w:right="-108"/>
              <w:rPr>
                <w:bCs/>
                <w:color w:val="000000" w:themeColor="text1"/>
                <w:sz w:val="22"/>
                <w:szCs w:val="22"/>
              </w:rPr>
            </w:pPr>
            <w:r w:rsidRPr="00467793">
              <w:rPr>
                <w:bCs/>
                <w:color w:val="000000" w:themeColor="text1"/>
                <w:sz w:val="22"/>
                <w:szCs w:val="22"/>
              </w:rPr>
              <w:t>-</w:t>
            </w:r>
          </w:p>
        </w:tc>
        <w:tc>
          <w:tcPr>
            <w:tcW w:w="567" w:type="dxa"/>
            <w:vAlign w:val="center"/>
          </w:tcPr>
          <w:p w:rsidR="00513935" w:rsidRPr="00467793" w:rsidRDefault="00513935" w:rsidP="00513935">
            <w:pPr>
              <w:pStyle w:val="a4"/>
              <w:ind w:left="-108" w:right="-107"/>
              <w:rPr>
                <w:b/>
                <w:bCs/>
                <w:color w:val="000000" w:themeColor="text1"/>
                <w:sz w:val="22"/>
                <w:szCs w:val="22"/>
              </w:rPr>
            </w:pPr>
            <w:r w:rsidRPr="00467793">
              <w:rPr>
                <w:color w:val="000000" w:themeColor="text1"/>
                <w:sz w:val="22"/>
                <w:szCs w:val="22"/>
              </w:rPr>
              <w:t>-</w:t>
            </w:r>
          </w:p>
        </w:tc>
        <w:tc>
          <w:tcPr>
            <w:tcW w:w="567" w:type="dxa"/>
            <w:vAlign w:val="center"/>
          </w:tcPr>
          <w:p w:rsidR="00513935" w:rsidRPr="00467793" w:rsidRDefault="00513935" w:rsidP="00513935">
            <w:pPr>
              <w:pStyle w:val="a4"/>
              <w:ind w:left="-109" w:right="-107"/>
              <w:rPr>
                <w:b/>
                <w:bCs/>
                <w:color w:val="000000" w:themeColor="text1"/>
                <w:sz w:val="22"/>
                <w:szCs w:val="22"/>
              </w:rPr>
            </w:pPr>
            <w:r w:rsidRPr="00467793">
              <w:rPr>
                <w:color w:val="000000" w:themeColor="text1"/>
                <w:sz w:val="22"/>
                <w:szCs w:val="22"/>
              </w:rPr>
              <w:t>-</w:t>
            </w:r>
          </w:p>
        </w:tc>
        <w:tc>
          <w:tcPr>
            <w:tcW w:w="567" w:type="dxa"/>
            <w:vAlign w:val="center"/>
          </w:tcPr>
          <w:p w:rsidR="00513935" w:rsidRPr="00467793" w:rsidRDefault="00513935" w:rsidP="00513935">
            <w:pPr>
              <w:pStyle w:val="a4"/>
              <w:ind w:left="-108" w:right="-108"/>
              <w:rPr>
                <w:color w:val="000000" w:themeColor="text1"/>
                <w:sz w:val="22"/>
                <w:szCs w:val="22"/>
              </w:rPr>
            </w:pPr>
          </w:p>
        </w:tc>
        <w:tc>
          <w:tcPr>
            <w:tcW w:w="567" w:type="dxa"/>
            <w:vAlign w:val="center"/>
          </w:tcPr>
          <w:p w:rsidR="00513935" w:rsidRPr="00467793" w:rsidRDefault="00513935" w:rsidP="00513935">
            <w:pPr>
              <w:pStyle w:val="a4"/>
              <w:ind w:left="-108" w:right="-108"/>
              <w:rPr>
                <w:bCs/>
                <w:sz w:val="22"/>
                <w:szCs w:val="22"/>
              </w:rPr>
            </w:pPr>
            <w:r w:rsidRPr="00467793">
              <w:rPr>
                <w:bCs/>
                <w:sz w:val="22"/>
                <w:szCs w:val="22"/>
              </w:rPr>
              <w:t>-</w:t>
            </w:r>
          </w:p>
        </w:tc>
      </w:tr>
      <w:tr w:rsidR="00513935" w:rsidRPr="00467793" w:rsidTr="00513935">
        <w:trPr>
          <w:jc w:val="center"/>
        </w:trPr>
        <w:tc>
          <w:tcPr>
            <w:tcW w:w="3544" w:type="dxa"/>
          </w:tcPr>
          <w:p w:rsidR="00513935" w:rsidRPr="00467793" w:rsidRDefault="00513935" w:rsidP="00513935">
            <w:pPr>
              <w:pStyle w:val="a4"/>
              <w:jc w:val="left"/>
              <w:rPr>
                <w:bCs/>
                <w:color w:val="000000" w:themeColor="text1"/>
                <w:sz w:val="22"/>
                <w:szCs w:val="22"/>
              </w:rPr>
            </w:pPr>
            <w:r w:rsidRPr="00467793">
              <w:rPr>
                <w:color w:val="000000" w:themeColor="text1"/>
                <w:sz w:val="22"/>
                <w:szCs w:val="22"/>
              </w:rPr>
              <w:t xml:space="preserve">Туберкулёзный </w:t>
            </w:r>
            <w:proofErr w:type="spellStart"/>
            <w:r w:rsidRPr="00467793">
              <w:rPr>
                <w:color w:val="000000" w:themeColor="text1"/>
                <w:sz w:val="22"/>
                <w:szCs w:val="22"/>
              </w:rPr>
              <w:t>мезоаденит</w:t>
            </w:r>
            <w:proofErr w:type="spellEnd"/>
            <w:r w:rsidRPr="00467793">
              <w:rPr>
                <w:color w:val="000000" w:themeColor="text1"/>
                <w:sz w:val="22"/>
                <w:szCs w:val="22"/>
              </w:rPr>
              <w:t xml:space="preserve"> </w:t>
            </w:r>
          </w:p>
        </w:tc>
        <w:tc>
          <w:tcPr>
            <w:tcW w:w="567" w:type="dxa"/>
            <w:vAlign w:val="center"/>
          </w:tcPr>
          <w:p w:rsidR="00513935" w:rsidRPr="00467793" w:rsidRDefault="00513935" w:rsidP="00513935">
            <w:pPr>
              <w:pStyle w:val="a4"/>
              <w:ind w:left="-108" w:right="-108"/>
              <w:rPr>
                <w:bCs/>
                <w:color w:val="000000" w:themeColor="text1"/>
                <w:sz w:val="22"/>
                <w:szCs w:val="22"/>
              </w:rPr>
            </w:pPr>
            <w:r w:rsidRPr="00467793">
              <w:rPr>
                <w:color w:val="000000" w:themeColor="text1"/>
                <w:sz w:val="22"/>
                <w:szCs w:val="22"/>
              </w:rPr>
              <w:t>8,3</w:t>
            </w:r>
          </w:p>
        </w:tc>
        <w:tc>
          <w:tcPr>
            <w:tcW w:w="567" w:type="dxa"/>
            <w:vAlign w:val="center"/>
          </w:tcPr>
          <w:p w:rsidR="00513935" w:rsidRPr="00467793" w:rsidRDefault="00513935" w:rsidP="00513935">
            <w:pPr>
              <w:pStyle w:val="a4"/>
              <w:ind w:left="-108" w:right="-108"/>
              <w:rPr>
                <w:bCs/>
                <w:color w:val="000000" w:themeColor="text1"/>
                <w:sz w:val="22"/>
                <w:szCs w:val="22"/>
              </w:rPr>
            </w:pPr>
            <w:r w:rsidRPr="00467793">
              <w:rPr>
                <w:color w:val="000000" w:themeColor="text1"/>
                <w:sz w:val="22"/>
                <w:szCs w:val="22"/>
              </w:rPr>
              <w:t>-</w:t>
            </w:r>
          </w:p>
        </w:tc>
        <w:tc>
          <w:tcPr>
            <w:tcW w:w="566" w:type="dxa"/>
            <w:vAlign w:val="center"/>
          </w:tcPr>
          <w:p w:rsidR="00513935" w:rsidRPr="00467793" w:rsidRDefault="00513935" w:rsidP="00513935">
            <w:pPr>
              <w:pStyle w:val="a4"/>
              <w:ind w:left="-108" w:right="-109"/>
              <w:rPr>
                <w:bCs/>
                <w:color w:val="000000" w:themeColor="text1"/>
                <w:sz w:val="22"/>
                <w:szCs w:val="22"/>
              </w:rPr>
            </w:pPr>
            <w:r w:rsidRPr="00467793">
              <w:rPr>
                <w:color w:val="000000" w:themeColor="text1"/>
                <w:sz w:val="22"/>
                <w:szCs w:val="22"/>
              </w:rPr>
              <w:t>-</w:t>
            </w:r>
          </w:p>
        </w:tc>
        <w:tc>
          <w:tcPr>
            <w:tcW w:w="566" w:type="dxa"/>
            <w:vAlign w:val="center"/>
          </w:tcPr>
          <w:p w:rsidR="00513935" w:rsidRPr="00467793" w:rsidRDefault="00513935" w:rsidP="00513935">
            <w:pPr>
              <w:pStyle w:val="a4"/>
              <w:ind w:left="-107" w:right="-110"/>
              <w:rPr>
                <w:bCs/>
                <w:color w:val="000000" w:themeColor="text1"/>
                <w:sz w:val="22"/>
                <w:szCs w:val="22"/>
              </w:rPr>
            </w:pPr>
            <w:r w:rsidRPr="00467793">
              <w:rPr>
                <w:color w:val="000000" w:themeColor="text1"/>
                <w:sz w:val="22"/>
                <w:szCs w:val="22"/>
              </w:rPr>
              <w:t>-</w:t>
            </w:r>
          </w:p>
        </w:tc>
        <w:tc>
          <w:tcPr>
            <w:tcW w:w="569" w:type="dxa"/>
            <w:vAlign w:val="center"/>
          </w:tcPr>
          <w:p w:rsidR="00513935" w:rsidRPr="00467793" w:rsidRDefault="00513935" w:rsidP="00513935">
            <w:pPr>
              <w:pStyle w:val="a4"/>
              <w:ind w:left="-106" w:right="-108"/>
              <w:rPr>
                <w:bCs/>
                <w:color w:val="000000" w:themeColor="text1"/>
                <w:sz w:val="22"/>
                <w:szCs w:val="22"/>
              </w:rPr>
            </w:pPr>
            <w:r w:rsidRPr="00467793">
              <w:rPr>
                <w:bCs/>
                <w:color w:val="000000" w:themeColor="text1"/>
                <w:sz w:val="22"/>
                <w:szCs w:val="22"/>
              </w:rPr>
              <w:t>-</w:t>
            </w:r>
          </w:p>
        </w:tc>
        <w:tc>
          <w:tcPr>
            <w:tcW w:w="567" w:type="dxa"/>
            <w:vAlign w:val="center"/>
          </w:tcPr>
          <w:p w:rsidR="00513935" w:rsidRPr="00467793" w:rsidRDefault="00513935" w:rsidP="00513935">
            <w:pPr>
              <w:pStyle w:val="a4"/>
              <w:ind w:left="-108" w:right="-107"/>
              <w:rPr>
                <w:b/>
                <w:bCs/>
                <w:color w:val="000000" w:themeColor="text1"/>
                <w:sz w:val="22"/>
                <w:szCs w:val="22"/>
              </w:rPr>
            </w:pPr>
            <w:r w:rsidRPr="00467793">
              <w:rPr>
                <w:color w:val="000000" w:themeColor="text1"/>
                <w:sz w:val="22"/>
                <w:szCs w:val="22"/>
              </w:rPr>
              <w:t>-</w:t>
            </w:r>
          </w:p>
        </w:tc>
        <w:tc>
          <w:tcPr>
            <w:tcW w:w="567" w:type="dxa"/>
            <w:vAlign w:val="center"/>
          </w:tcPr>
          <w:p w:rsidR="00513935" w:rsidRPr="00467793" w:rsidRDefault="00513935" w:rsidP="00513935">
            <w:pPr>
              <w:pStyle w:val="a4"/>
              <w:ind w:left="-109" w:right="-107"/>
              <w:rPr>
                <w:b/>
                <w:bCs/>
                <w:color w:val="000000" w:themeColor="text1"/>
                <w:sz w:val="22"/>
                <w:szCs w:val="22"/>
              </w:rPr>
            </w:pPr>
            <w:r w:rsidRPr="00467793">
              <w:rPr>
                <w:color w:val="000000" w:themeColor="text1"/>
                <w:sz w:val="22"/>
                <w:szCs w:val="22"/>
              </w:rPr>
              <w:t>-</w:t>
            </w:r>
          </w:p>
        </w:tc>
        <w:tc>
          <w:tcPr>
            <w:tcW w:w="567" w:type="dxa"/>
            <w:vAlign w:val="center"/>
          </w:tcPr>
          <w:p w:rsidR="00513935" w:rsidRPr="00467793" w:rsidRDefault="00513935" w:rsidP="00513935">
            <w:pPr>
              <w:pStyle w:val="a4"/>
              <w:ind w:left="-108" w:right="-108"/>
              <w:rPr>
                <w:color w:val="000000" w:themeColor="text1"/>
                <w:sz w:val="22"/>
                <w:szCs w:val="22"/>
              </w:rPr>
            </w:pPr>
          </w:p>
        </w:tc>
        <w:tc>
          <w:tcPr>
            <w:tcW w:w="567" w:type="dxa"/>
            <w:vAlign w:val="center"/>
          </w:tcPr>
          <w:p w:rsidR="00513935" w:rsidRPr="00467793" w:rsidRDefault="00513935" w:rsidP="00513935">
            <w:pPr>
              <w:pStyle w:val="a4"/>
              <w:ind w:left="-108" w:right="-108"/>
              <w:rPr>
                <w:bCs/>
                <w:sz w:val="22"/>
                <w:szCs w:val="22"/>
              </w:rPr>
            </w:pPr>
            <w:r w:rsidRPr="00467793">
              <w:rPr>
                <w:bCs/>
                <w:sz w:val="22"/>
                <w:szCs w:val="22"/>
              </w:rPr>
              <w:t>-</w:t>
            </w:r>
          </w:p>
        </w:tc>
      </w:tr>
      <w:tr w:rsidR="00513935" w:rsidRPr="00467793" w:rsidTr="00513935">
        <w:trPr>
          <w:jc w:val="center"/>
        </w:trPr>
        <w:tc>
          <w:tcPr>
            <w:tcW w:w="3544" w:type="dxa"/>
          </w:tcPr>
          <w:p w:rsidR="00513935" w:rsidRPr="00467793" w:rsidRDefault="00513935" w:rsidP="00513935">
            <w:pPr>
              <w:pStyle w:val="a4"/>
              <w:jc w:val="left"/>
              <w:rPr>
                <w:bCs/>
                <w:color w:val="000000" w:themeColor="text1"/>
                <w:sz w:val="22"/>
                <w:szCs w:val="22"/>
              </w:rPr>
            </w:pPr>
            <w:r w:rsidRPr="00467793">
              <w:rPr>
                <w:color w:val="000000" w:themeColor="text1"/>
                <w:sz w:val="22"/>
                <w:szCs w:val="22"/>
              </w:rPr>
              <w:t>Туберкулез молочной железы</w:t>
            </w:r>
          </w:p>
        </w:tc>
        <w:tc>
          <w:tcPr>
            <w:tcW w:w="567" w:type="dxa"/>
            <w:vAlign w:val="center"/>
          </w:tcPr>
          <w:p w:rsidR="00513935" w:rsidRPr="00467793" w:rsidRDefault="00513935" w:rsidP="00513935">
            <w:pPr>
              <w:pStyle w:val="a4"/>
              <w:ind w:left="-108" w:right="-108"/>
              <w:rPr>
                <w:bCs/>
                <w:color w:val="000000" w:themeColor="text1"/>
                <w:sz w:val="22"/>
                <w:szCs w:val="22"/>
              </w:rPr>
            </w:pPr>
            <w:r w:rsidRPr="00467793">
              <w:rPr>
                <w:color w:val="000000" w:themeColor="text1"/>
                <w:sz w:val="22"/>
                <w:szCs w:val="22"/>
              </w:rPr>
              <w:t>8,3</w:t>
            </w:r>
          </w:p>
        </w:tc>
        <w:tc>
          <w:tcPr>
            <w:tcW w:w="567" w:type="dxa"/>
            <w:vAlign w:val="center"/>
          </w:tcPr>
          <w:p w:rsidR="00513935" w:rsidRPr="00467793" w:rsidRDefault="00513935" w:rsidP="00513935">
            <w:pPr>
              <w:pStyle w:val="a4"/>
              <w:ind w:left="-108" w:right="-108"/>
              <w:rPr>
                <w:bCs/>
                <w:color w:val="000000" w:themeColor="text1"/>
                <w:sz w:val="22"/>
                <w:szCs w:val="22"/>
              </w:rPr>
            </w:pPr>
            <w:r w:rsidRPr="00467793">
              <w:rPr>
                <w:color w:val="000000" w:themeColor="text1"/>
                <w:sz w:val="22"/>
                <w:szCs w:val="22"/>
              </w:rPr>
              <w:t>-</w:t>
            </w:r>
          </w:p>
        </w:tc>
        <w:tc>
          <w:tcPr>
            <w:tcW w:w="566" w:type="dxa"/>
            <w:vAlign w:val="center"/>
          </w:tcPr>
          <w:p w:rsidR="00513935" w:rsidRPr="00467793" w:rsidRDefault="00513935" w:rsidP="00513935">
            <w:pPr>
              <w:pStyle w:val="a4"/>
              <w:ind w:left="-108" w:right="-109"/>
              <w:rPr>
                <w:bCs/>
                <w:color w:val="000000" w:themeColor="text1"/>
                <w:sz w:val="22"/>
                <w:szCs w:val="22"/>
              </w:rPr>
            </w:pPr>
            <w:r w:rsidRPr="00467793">
              <w:rPr>
                <w:color w:val="000000" w:themeColor="text1"/>
                <w:sz w:val="22"/>
                <w:szCs w:val="22"/>
              </w:rPr>
              <w:t>-</w:t>
            </w:r>
          </w:p>
        </w:tc>
        <w:tc>
          <w:tcPr>
            <w:tcW w:w="566" w:type="dxa"/>
            <w:vAlign w:val="center"/>
          </w:tcPr>
          <w:p w:rsidR="00513935" w:rsidRPr="00467793" w:rsidRDefault="00513935" w:rsidP="00513935">
            <w:pPr>
              <w:pStyle w:val="a4"/>
              <w:ind w:left="-107" w:right="-110"/>
              <w:rPr>
                <w:bCs/>
                <w:color w:val="000000" w:themeColor="text1"/>
                <w:sz w:val="22"/>
                <w:szCs w:val="22"/>
              </w:rPr>
            </w:pPr>
            <w:r w:rsidRPr="00467793">
              <w:rPr>
                <w:color w:val="000000" w:themeColor="text1"/>
                <w:sz w:val="22"/>
                <w:szCs w:val="22"/>
              </w:rPr>
              <w:t>-</w:t>
            </w:r>
          </w:p>
        </w:tc>
        <w:tc>
          <w:tcPr>
            <w:tcW w:w="569" w:type="dxa"/>
            <w:vAlign w:val="center"/>
          </w:tcPr>
          <w:p w:rsidR="00513935" w:rsidRPr="00467793" w:rsidRDefault="00513935" w:rsidP="00513935">
            <w:pPr>
              <w:pStyle w:val="a4"/>
              <w:ind w:left="-106" w:right="-108"/>
              <w:rPr>
                <w:bCs/>
                <w:color w:val="000000" w:themeColor="text1"/>
                <w:sz w:val="22"/>
                <w:szCs w:val="22"/>
              </w:rPr>
            </w:pPr>
            <w:r w:rsidRPr="00467793">
              <w:rPr>
                <w:bCs/>
                <w:color w:val="000000" w:themeColor="text1"/>
                <w:sz w:val="22"/>
                <w:szCs w:val="22"/>
              </w:rPr>
              <w:t>-</w:t>
            </w:r>
          </w:p>
        </w:tc>
        <w:tc>
          <w:tcPr>
            <w:tcW w:w="567" w:type="dxa"/>
            <w:vAlign w:val="center"/>
          </w:tcPr>
          <w:p w:rsidR="00513935" w:rsidRPr="00467793" w:rsidRDefault="00513935" w:rsidP="00513935">
            <w:pPr>
              <w:pStyle w:val="a4"/>
              <w:ind w:left="-108" w:right="-107"/>
              <w:rPr>
                <w:b/>
                <w:bCs/>
                <w:color w:val="000000" w:themeColor="text1"/>
                <w:sz w:val="22"/>
                <w:szCs w:val="22"/>
              </w:rPr>
            </w:pPr>
            <w:r w:rsidRPr="00467793">
              <w:rPr>
                <w:color w:val="000000" w:themeColor="text1"/>
                <w:sz w:val="22"/>
                <w:szCs w:val="22"/>
              </w:rPr>
              <w:t>-</w:t>
            </w:r>
          </w:p>
        </w:tc>
        <w:tc>
          <w:tcPr>
            <w:tcW w:w="567" w:type="dxa"/>
            <w:vAlign w:val="center"/>
          </w:tcPr>
          <w:p w:rsidR="00513935" w:rsidRPr="00467793" w:rsidRDefault="00513935" w:rsidP="00513935">
            <w:pPr>
              <w:pStyle w:val="a4"/>
              <w:ind w:left="-109" w:right="-107"/>
              <w:rPr>
                <w:b/>
                <w:bCs/>
                <w:color w:val="000000" w:themeColor="text1"/>
                <w:sz w:val="22"/>
                <w:szCs w:val="22"/>
              </w:rPr>
            </w:pPr>
            <w:r w:rsidRPr="00467793">
              <w:rPr>
                <w:color w:val="000000" w:themeColor="text1"/>
                <w:sz w:val="22"/>
                <w:szCs w:val="22"/>
              </w:rPr>
              <w:t>-</w:t>
            </w:r>
          </w:p>
        </w:tc>
        <w:tc>
          <w:tcPr>
            <w:tcW w:w="567" w:type="dxa"/>
            <w:vAlign w:val="center"/>
          </w:tcPr>
          <w:p w:rsidR="00513935" w:rsidRPr="00467793" w:rsidRDefault="00513935" w:rsidP="00513935">
            <w:pPr>
              <w:pStyle w:val="a4"/>
              <w:ind w:left="-108" w:right="-108"/>
              <w:rPr>
                <w:color w:val="000000" w:themeColor="text1"/>
                <w:sz w:val="22"/>
                <w:szCs w:val="22"/>
              </w:rPr>
            </w:pPr>
          </w:p>
        </w:tc>
        <w:tc>
          <w:tcPr>
            <w:tcW w:w="567" w:type="dxa"/>
            <w:vAlign w:val="center"/>
          </w:tcPr>
          <w:p w:rsidR="00513935" w:rsidRPr="00467793" w:rsidRDefault="00513935" w:rsidP="00513935">
            <w:pPr>
              <w:pStyle w:val="a4"/>
              <w:ind w:left="-108" w:right="-108"/>
              <w:rPr>
                <w:bCs/>
                <w:sz w:val="22"/>
                <w:szCs w:val="22"/>
              </w:rPr>
            </w:pPr>
            <w:r w:rsidRPr="00467793">
              <w:rPr>
                <w:bCs/>
                <w:sz w:val="22"/>
                <w:szCs w:val="22"/>
              </w:rPr>
              <w:t>-</w:t>
            </w:r>
          </w:p>
        </w:tc>
      </w:tr>
      <w:tr w:rsidR="00513935" w:rsidRPr="00467793" w:rsidTr="00513935">
        <w:trPr>
          <w:jc w:val="center"/>
        </w:trPr>
        <w:tc>
          <w:tcPr>
            <w:tcW w:w="3544" w:type="dxa"/>
          </w:tcPr>
          <w:p w:rsidR="00513935" w:rsidRPr="00467793" w:rsidRDefault="00513935" w:rsidP="00513935">
            <w:pPr>
              <w:pStyle w:val="a4"/>
              <w:jc w:val="left"/>
              <w:rPr>
                <w:bCs/>
                <w:color w:val="000000" w:themeColor="text1"/>
                <w:sz w:val="22"/>
                <w:szCs w:val="22"/>
              </w:rPr>
            </w:pPr>
            <w:r w:rsidRPr="00467793">
              <w:rPr>
                <w:color w:val="000000" w:themeColor="text1"/>
                <w:sz w:val="22"/>
                <w:szCs w:val="22"/>
              </w:rPr>
              <w:t>Предстательная железа</w:t>
            </w:r>
          </w:p>
        </w:tc>
        <w:tc>
          <w:tcPr>
            <w:tcW w:w="567" w:type="dxa"/>
            <w:vAlign w:val="center"/>
          </w:tcPr>
          <w:p w:rsidR="00513935" w:rsidRPr="00467793" w:rsidRDefault="00513935" w:rsidP="00513935">
            <w:pPr>
              <w:pStyle w:val="a4"/>
              <w:ind w:left="-108" w:right="-108"/>
              <w:rPr>
                <w:bCs/>
                <w:color w:val="000000" w:themeColor="text1"/>
                <w:sz w:val="22"/>
                <w:szCs w:val="22"/>
              </w:rPr>
            </w:pPr>
            <w:r w:rsidRPr="00467793">
              <w:rPr>
                <w:color w:val="000000" w:themeColor="text1"/>
                <w:sz w:val="22"/>
                <w:szCs w:val="22"/>
              </w:rPr>
              <w:t>-</w:t>
            </w:r>
          </w:p>
        </w:tc>
        <w:tc>
          <w:tcPr>
            <w:tcW w:w="567" w:type="dxa"/>
            <w:vAlign w:val="center"/>
          </w:tcPr>
          <w:p w:rsidR="00513935" w:rsidRPr="00467793" w:rsidRDefault="00513935" w:rsidP="00513935">
            <w:pPr>
              <w:pStyle w:val="a4"/>
              <w:ind w:left="-108" w:right="-108"/>
              <w:rPr>
                <w:bCs/>
                <w:color w:val="000000" w:themeColor="text1"/>
                <w:sz w:val="22"/>
                <w:szCs w:val="22"/>
              </w:rPr>
            </w:pPr>
            <w:r w:rsidRPr="00467793">
              <w:rPr>
                <w:color w:val="000000" w:themeColor="text1"/>
                <w:sz w:val="22"/>
                <w:szCs w:val="22"/>
              </w:rPr>
              <w:t>12,5</w:t>
            </w:r>
          </w:p>
        </w:tc>
        <w:tc>
          <w:tcPr>
            <w:tcW w:w="566" w:type="dxa"/>
            <w:vAlign w:val="center"/>
          </w:tcPr>
          <w:p w:rsidR="00513935" w:rsidRPr="00467793" w:rsidRDefault="00513935" w:rsidP="00513935">
            <w:pPr>
              <w:pStyle w:val="a4"/>
              <w:ind w:left="-108" w:right="-109"/>
              <w:rPr>
                <w:bCs/>
                <w:color w:val="000000" w:themeColor="text1"/>
                <w:sz w:val="22"/>
                <w:szCs w:val="22"/>
              </w:rPr>
            </w:pPr>
            <w:r w:rsidRPr="00467793">
              <w:rPr>
                <w:color w:val="000000" w:themeColor="text1"/>
                <w:sz w:val="22"/>
                <w:szCs w:val="22"/>
              </w:rPr>
              <w:t>-</w:t>
            </w:r>
          </w:p>
        </w:tc>
        <w:tc>
          <w:tcPr>
            <w:tcW w:w="566" w:type="dxa"/>
            <w:vAlign w:val="center"/>
          </w:tcPr>
          <w:p w:rsidR="00513935" w:rsidRPr="00467793" w:rsidRDefault="00513935" w:rsidP="00513935">
            <w:pPr>
              <w:pStyle w:val="a4"/>
              <w:ind w:left="-107" w:right="-110"/>
              <w:rPr>
                <w:bCs/>
                <w:color w:val="000000" w:themeColor="text1"/>
                <w:sz w:val="22"/>
                <w:szCs w:val="22"/>
              </w:rPr>
            </w:pPr>
            <w:r w:rsidRPr="00467793">
              <w:rPr>
                <w:color w:val="000000" w:themeColor="text1"/>
                <w:sz w:val="22"/>
                <w:szCs w:val="22"/>
              </w:rPr>
              <w:t>-</w:t>
            </w:r>
          </w:p>
        </w:tc>
        <w:tc>
          <w:tcPr>
            <w:tcW w:w="569" w:type="dxa"/>
            <w:vAlign w:val="center"/>
          </w:tcPr>
          <w:p w:rsidR="00513935" w:rsidRPr="00467793" w:rsidRDefault="00513935" w:rsidP="00513935">
            <w:pPr>
              <w:pStyle w:val="a4"/>
              <w:ind w:left="-106" w:right="-108"/>
              <w:rPr>
                <w:bCs/>
                <w:color w:val="000000" w:themeColor="text1"/>
                <w:sz w:val="22"/>
                <w:szCs w:val="22"/>
              </w:rPr>
            </w:pPr>
            <w:r w:rsidRPr="00467793">
              <w:rPr>
                <w:bCs/>
                <w:color w:val="000000" w:themeColor="text1"/>
                <w:sz w:val="22"/>
                <w:szCs w:val="22"/>
              </w:rPr>
              <w:t>-</w:t>
            </w:r>
          </w:p>
        </w:tc>
        <w:tc>
          <w:tcPr>
            <w:tcW w:w="567" w:type="dxa"/>
            <w:vAlign w:val="center"/>
          </w:tcPr>
          <w:p w:rsidR="00513935" w:rsidRPr="00467793" w:rsidRDefault="00513935" w:rsidP="00513935">
            <w:pPr>
              <w:pStyle w:val="a4"/>
              <w:ind w:left="-108" w:right="-107"/>
              <w:rPr>
                <w:b/>
                <w:bCs/>
                <w:color w:val="000000" w:themeColor="text1"/>
                <w:sz w:val="22"/>
                <w:szCs w:val="22"/>
              </w:rPr>
            </w:pPr>
            <w:r w:rsidRPr="00467793">
              <w:rPr>
                <w:color w:val="000000" w:themeColor="text1"/>
                <w:sz w:val="22"/>
                <w:szCs w:val="22"/>
              </w:rPr>
              <w:t>-</w:t>
            </w:r>
          </w:p>
        </w:tc>
        <w:tc>
          <w:tcPr>
            <w:tcW w:w="567" w:type="dxa"/>
            <w:vAlign w:val="center"/>
          </w:tcPr>
          <w:p w:rsidR="00513935" w:rsidRPr="00467793" w:rsidRDefault="00513935" w:rsidP="00513935">
            <w:pPr>
              <w:pStyle w:val="a4"/>
              <w:ind w:left="-109" w:right="-107"/>
              <w:rPr>
                <w:b/>
                <w:bCs/>
                <w:color w:val="000000" w:themeColor="text1"/>
                <w:sz w:val="22"/>
                <w:szCs w:val="22"/>
              </w:rPr>
            </w:pPr>
            <w:r w:rsidRPr="00467793">
              <w:rPr>
                <w:color w:val="000000" w:themeColor="text1"/>
                <w:sz w:val="22"/>
                <w:szCs w:val="22"/>
              </w:rPr>
              <w:t>-</w:t>
            </w:r>
          </w:p>
        </w:tc>
        <w:tc>
          <w:tcPr>
            <w:tcW w:w="567" w:type="dxa"/>
            <w:vAlign w:val="center"/>
          </w:tcPr>
          <w:p w:rsidR="00513935" w:rsidRPr="00467793" w:rsidRDefault="00513935" w:rsidP="00513935">
            <w:pPr>
              <w:pStyle w:val="a4"/>
              <w:ind w:left="-108" w:right="-108"/>
              <w:rPr>
                <w:color w:val="000000" w:themeColor="text1"/>
                <w:sz w:val="22"/>
                <w:szCs w:val="22"/>
              </w:rPr>
            </w:pPr>
          </w:p>
        </w:tc>
        <w:tc>
          <w:tcPr>
            <w:tcW w:w="567" w:type="dxa"/>
            <w:vAlign w:val="center"/>
          </w:tcPr>
          <w:p w:rsidR="00513935" w:rsidRPr="00467793" w:rsidRDefault="00513935" w:rsidP="00513935">
            <w:pPr>
              <w:pStyle w:val="a4"/>
              <w:ind w:left="-108" w:right="-108"/>
              <w:rPr>
                <w:bCs/>
                <w:sz w:val="22"/>
                <w:szCs w:val="22"/>
              </w:rPr>
            </w:pPr>
            <w:r w:rsidRPr="00467793">
              <w:rPr>
                <w:bCs/>
                <w:sz w:val="22"/>
                <w:szCs w:val="22"/>
              </w:rPr>
              <w:t>-</w:t>
            </w:r>
          </w:p>
        </w:tc>
      </w:tr>
      <w:tr w:rsidR="00513935" w:rsidRPr="00467793" w:rsidTr="00513935">
        <w:trPr>
          <w:trHeight w:val="204"/>
          <w:jc w:val="center"/>
        </w:trPr>
        <w:tc>
          <w:tcPr>
            <w:tcW w:w="3544" w:type="dxa"/>
          </w:tcPr>
          <w:p w:rsidR="00513935" w:rsidRPr="00467793" w:rsidRDefault="00513935" w:rsidP="00513935">
            <w:pPr>
              <w:pStyle w:val="a4"/>
              <w:jc w:val="left"/>
              <w:rPr>
                <w:bCs/>
                <w:color w:val="000000" w:themeColor="text1"/>
                <w:sz w:val="22"/>
                <w:szCs w:val="22"/>
              </w:rPr>
            </w:pPr>
            <w:r w:rsidRPr="00467793">
              <w:rPr>
                <w:color w:val="000000" w:themeColor="text1"/>
                <w:sz w:val="22"/>
                <w:szCs w:val="22"/>
              </w:rPr>
              <w:t>Брюшины</w:t>
            </w:r>
          </w:p>
        </w:tc>
        <w:tc>
          <w:tcPr>
            <w:tcW w:w="567" w:type="dxa"/>
            <w:vAlign w:val="center"/>
          </w:tcPr>
          <w:p w:rsidR="00513935" w:rsidRPr="00467793" w:rsidRDefault="00513935" w:rsidP="00513935">
            <w:pPr>
              <w:pStyle w:val="a4"/>
              <w:ind w:left="-108" w:right="-108"/>
              <w:rPr>
                <w:bCs/>
                <w:color w:val="000000" w:themeColor="text1"/>
                <w:sz w:val="22"/>
                <w:szCs w:val="22"/>
              </w:rPr>
            </w:pPr>
            <w:r w:rsidRPr="00467793">
              <w:rPr>
                <w:color w:val="000000" w:themeColor="text1"/>
                <w:sz w:val="22"/>
                <w:szCs w:val="22"/>
              </w:rPr>
              <w:t>-</w:t>
            </w:r>
          </w:p>
        </w:tc>
        <w:tc>
          <w:tcPr>
            <w:tcW w:w="567" w:type="dxa"/>
            <w:vAlign w:val="center"/>
          </w:tcPr>
          <w:p w:rsidR="00513935" w:rsidRPr="00467793" w:rsidRDefault="00513935" w:rsidP="00513935">
            <w:pPr>
              <w:pStyle w:val="a4"/>
              <w:ind w:left="-108" w:right="-108"/>
              <w:rPr>
                <w:bCs/>
                <w:color w:val="000000" w:themeColor="text1"/>
                <w:sz w:val="22"/>
                <w:szCs w:val="22"/>
              </w:rPr>
            </w:pPr>
            <w:r w:rsidRPr="00467793">
              <w:rPr>
                <w:color w:val="000000" w:themeColor="text1"/>
                <w:sz w:val="22"/>
                <w:szCs w:val="22"/>
              </w:rPr>
              <w:t>12,5</w:t>
            </w:r>
          </w:p>
        </w:tc>
        <w:tc>
          <w:tcPr>
            <w:tcW w:w="566" w:type="dxa"/>
            <w:vAlign w:val="center"/>
          </w:tcPr>
          <w:p w:rsidR="00513935" w:rsidRPr="00467793" w:rsidRDefault="00513935" w:rsidP="00513935">
            <w:pPr>
              <w:pStyle w:val="a4"/>
              <w:ind w:left="-108" w:right="-109"/>
              <w:rPr>
                <w:bCs/>
                <w:color w:val="000000" w:themeColor="text1"/>
                <w:sz w:val="22"/>
                <w:szCs w:val="22"/>
              </w:rPr>
            </w:pPr>
            <w:r w:rsidRPr="00467793">
              <w:rPr>
                <w:color w:val="000000" w:themeColor="text1"/>
                <w:sz w:val="22"/>
                <w:szCs w:val="22"/>
              </w:rPr>
              <w:t>-</w:t>
            </w:r>
          </w:p>
        </w:tc>
        <w:tc>
          <w:tcPr>
            <w:tcW w:w="566" w:type="dxa"/>
            <w:vAlign w:val="center"/>
          </w:tcPr>
          <w:p w:rsidR="00513935" w:rsidRPr="00467793" w:rsidRDefault="00513935" w:rsidP="00513935">
            <w:pPr>
              <w:pStyle w:val="a4"/>
              <w:ind w:left="-107" w:right="-110"/>
              <w:rPr>
                <w:bCs/>
                <w:color w:val="000000" w:themeColor="text1"/>
                <w:sz w:val="22"/>
                <w:szCs w:val="22"/>
              </w:rPr>
            </w:pPr>
            <w:r w:rsidRPr="00467793">
              <w:rPr>
                <w:color w:val="000000" w:themeColor="text1"/>
                <w:sz w:val="22"/>
                <w:szCs w:val="22"/>
              </w:rPr>
              <w:t>-</w:t>
            </w:r>
          </w:p>
        </w:tc>
        <w:tc>
          <w:tcPr>
            <w:tcW w:w="569" w:type="dxa"/>
            <w:vAlign w:val="center"/>
          </w:tcPr>
          <w:p w:rsidR="00513935" w:rsidRPr="00467793" w:rsidRDefault="00513935" w:rsidP="00513935">
            <w:pPr>
              <w:pStyle w:val="a4"/>
              <w:ind w:left="-106" w:right="-108"/>
              <w:rPr>
                <w:bCs/>
                <w:color w:val="000000" w:themeColor="text1"/>
                <w:sz w:val="22"/>
                <w:szCs w:val="22"/>
              </w:rPr>
            </w:pPr>
            <w:r w:rsidRPr="00467793">
              <w:rPr>
                <w:bCs/>
                <w:color w:val="000000" w:themeColor="text1"/>
                <w:sz w:val="22"/>
                <w:szCs w:val="22"/>
              </w:rPr>
              <w:t>11,1</w:t>
            </w:r>
          </w:p>
        </w:tc>
        <w:tc>
          <w:tcPr>
            <w:tcW w:w="567" w:type="dxa"/>
            <w:vAlign w:val="center"/>
          </w:tcPr>
          <w:p w:rsidR="00513935" w:rsidRPr="00467793" w:rsidRDefault="00513935" w:rsidP="00513935">
            <w:pPr>
              <w:pStyle w:val="a4"/>
              <w:ind w:left="-108" w:right="-107"/>
              <w:rPr>
                <w:b/>
                <w:bCs/>
                <w:color w:val="000000" w:themeColor="text1"/>
                <w:sz w:val="22"/>
                <w:szCs w:val="22"/>
              </w:rPr>
            </w:pPr>
            <w:r w:rsidRPr="00467793">
              <w:rPr>
                <w:color w:val="000000" w:themeColor="text1"/>
                <w:sz w:val="22"/>
                <w:szCs w:val="22"/>
              </w:rPr>
              <w:t>-</w:t>
            </w:r>
          </w:p>
        </w:tc>
        <w:tc>
          <w:tcPr>
            <w:tcW w:w="567" w:type="dxa"/>
            <w:vAlign w:val="center"/>
          </w:tcPr>
          <w:p w:rsidR="00513935" w:rsidRPr="00467793" w:rsidRDefault="00513935" w:rsidP="00513935">
            <w:pPr>
              <w:pStyle w:val="a4"/>
              <w:ind w:left="-109" w:right="-107"/>
              <w:rPr>
                <w:b/>
                <w:bCs/>
                <w:color w:val="000000" w:themeColor="text1"/>
                <w:sz w:val="22"/>
                <w:szCs w:val="22"/>
              </w:rPr>
            </w:pPr>
            <w:r w:rsidRPr="00467793">
              <w:rPr>
                <w:color w:val="000000" w:themeColor="text1"/>
                <w:sz w:val="22"/>
                <w:szCs w:val="22"/>
              </w:rPr>
              <w:t>-</w:t>
            </w:r>
          </w:p>
        </w:tc>
        <w:tc>
          <w:tcPr>
            <w:tcW w:w="567" w:type="dxa"/>
            <w:vAlign w:val="center"/>
          </w:tcPr>
          <w:p w:rsidR="00513935" w:rsidRPr="00467793" w:rsidRDefault="00513935" w:rsidP="00513935">
            <w:pPr>
              <w:pStyle w:val="a4"/>
              <w:ind w:left="-108" w:right="-108"/>
              <w:rPr>
                <w:color w:val="000000" w:themeColor="text1"/>
                <w:sz w:val="22"/>
                <w:szCs w:val="22"/>
              </w:rPr>
            </w:pPr>
          </w:p>
        </w:tc>
        <w:tc>
          <w:tcPr>
            <w:tcW w:w="567" w:type="dxa"/>
            <w:vAlign w:val="center"/>
          </w:tcPr>
          <w:p w:rsidR="00513935" w:rsidRPr="00467793" w:rsidRDefault="00513935" w:rsidP="00513935">
            <w:pPr>
              <w:pStyle w:val="a4"/>
              <w:ind w:left="-108" w:right="-108"/>
              <w:rPr>
                <w:bCs/>
                <w:sz w:val="22"/>
                <w:szCs w:val="22"/>
              </w:rPr>
            </w:pPr>
            <w:r w:rsidRPr="00467793">
              <w:rPr>
                <w:bCs/>
                <w:sz w:val="22"/>
                <w:szCs w:val="22"/>
              </w:rPr>
              <w:t>-</w:t>
            </w:r>
          </w:p>
        </w:tc>
      </w:tr>
      <w:tr w:rsidR="00513935" w:rsidRPr="00467793" w:rsidTr="00513935">
        <w:trPr>
          <w:trHeight w:val="221"/>
          <w:jc w:val="center"/>
        </w:trPr>
        <w:tc>
          <w:tcPr>
            <w:tcW w:w="3544" w:type="dxa"/>
            <w:tcBorders>
              <w:top w:val="single" w:sz="4" w:space="0" w:color="auto"/>
              <w:left w:val="single" w:sz="4" w:space="0" w:color="auto"/>
              <w:bottom w:val="single" w:sz="4" w:space="0" w:color="auto"/>
              <w:right w:val="single" w:sz="4" w:space="0" w:color="auto"/>
            </w:tcBorders>
          </w:tcPr>
          <w:p w:rsidR="00513935" w:rsidRPr="00467793" w:rsidRDefault="00513935" w:rsidP="00513935">
            <w:pPr>
              <w:pStyle w:val="a4"/>
              <w:jc w:val="left"/>
              <w:rPr>
                <w:color w:val="000000" w:themeColor="text1"/>
                <w:sz w:val="22"/>
                <w:szCs w:val="22"/>
              </w:rPr>
            </w:pPr>
            <w:r w:rsidRPr="00467793">
              <w:rPr>
                <w:color w:val="000000" w:themeColor="text1"/>
                <w:sz w:val="22"/>
                <w:szCs w:val="22"/>
              </w:rPr>
              <w:t>Туберкулёз менингит</w:t>
            </w:r>
          </w:p>
        </w:tc>
        <w:tc>
          <w:tcPr>
            <w:tcW w:w="567" w:type="dxa"/>
            <w:tcBorders>
              <w:top w:val="single" w:sz="4" w:space="0" w:color="auto"/>
              <w:left w:val="single" w:sz="4" w:space="0" w:color="auto"/>
              <w:bottom w:val="single" w:sz="4" w:space="0" w:color="auto"/>
              <w:right w:val="single" w:sz="4" w:space="0" w:color="auto"/>
            </w:tcBorders>
          </w:tcPr>
          <w:p w:rsidR="00513935" w:rsidRPr="00467793" w:rsidRDefault="00513935" w:rsidP="00513935">
            <w:pPr>
              <w:pStyle w:val="a4"/>
              <w:ind w:left="-108" w:right="-108"/>
              <w:rPr>
                <w:color w:val="000000" w:themeColor="text1"/>
                <w:sz w:val="22"/>
                <w:szCs w:val="22"/>
              </w:rPr>
            </w:pPr>
            <w:r w:rsidRPr="00467793">
              <w:rPr>
                <w:color w:val="000000" w:themeColor="text1"/>
                <w:sz w:val="22"/>
                <w:szCs w:val="22"/>
              </w:rPr>
              <w:t>-</w:t>
            </w:r>
          </w:p>
        </w:tc>
        <w:tc>
          <w:tcPr>
            <w:tcW w:w="567" w:type="dxa"/>
            <w:tcBorders>
              <w:top w:val="single" w:sz="4" w:space="0" w:color="auto"/>
              <w:left w:val="single" w:sz="4" w:space="0" w:color="auto"/>
              <w:bottom w:val="single" w:sz="4" w:space="0" w:color="auto"/>
              <w:right w:val="single" w:sz="4" w:space="0" w:color="auto"/>
            </w:tcBorders>
          </w:tcPr>
          <w:p w:rsidR="00513935" w:rsidRPr="00467793" w:rsidRDefault="00513935" w:rsidP="00513935">
            <w:pPr>
              <w:pStyle w:val="a4"/>
              <w:ind w:left="-108" w:right="-108"/>
              <w:rPr>
                <w:color w:val="000000" w:themeColor="text1"/>
                <w:sz w:val="22"/>
                <w:szCs w:val="22"/>
              </w:rPr>
            </w:pPr>
            <w:r w:rsidRPr="00467793">
              <w:rPr>
                <w:color w:val="000000" w:themeColor="text1"/>
                <w:sz w:val="22"/>
                <w:szCs w:val="22"/>
              </w:rPr>
              <w:t>-</w:t>
            </w:r>
          </w:p>
        </w:tc>
        <w:tc>
          <w:tcPr>
            <w:tcW w:w="566" w:type="dxa"/>
            <w:tcBorders>
              <w:top w:val="single" w:sz="4" w:space="0" w:color="auto"/>
              <w:left w:val="single" w:sz="4" w:space="0" w:color="auto"/>
              <w:bottom w:val="single" w:sz="4" w:space="0" w:color="auto"/>
              <w:right w:val="single" w:sz="4" w:space="0" w:color="auto"/>
            </w:tcBorders>
          </w:tcPr>
          <w:p w:rsidR="00513935" w:rsidRPr="00467793" w:rsidRDefault="00513935" w:rsidP="00513935">
            <w:pPr>
              <w:pStyle w:val="a4"/>
              <w:ind w:left="-108" w:right="-109"/>
              <w:rPr>
                <w:color w:val="000000" w:themeColor="text1"/>
                <w:sz w:val="22"/>
                <w:szCs w:val="22"/>
              </w:rPr>
            </w:pPr>
            <w:r w:rsidRPr="00467793">
              <w:rPr>
                <w:color w:val="000000" w:themeColor="text1"/>
                <w:sz w:val="22"/>
                <w:szCs w:val="22"/>
              </w:rPr>
              <w:t>-</w:t>
            </w:r>
          </w:p>
        </w:tc>
        <w:tc>
          <w:tcPr>
            <w:tcW w:w="566" w:type="dxa"/>
            <w:tcBorders>
              <w:top w:val="single" w:sz="4" w:space="0" w:color="auto"/>
              <w:left w:val="single" w:sz="4" w:space="0" w:color="auto"/>
              <w:bottom w:val="single" w:sz="4" w:space="0" w:color="auto"/>
              <w:right w:val="single" w:sz="4" w:space="0" w:color="auto"/>
            </w:tcBorders>
          </w:tcPr>
          <w:p w:rsidR="00513935" w:rsidRPr="00467793" w:rsidRDefault="00513935" w:rsidP="00513935">
            <w:pPr>
              <w:pStyle w:val="a4"/>
              <w:ind w:left="-107" w:right="-110"/>
              <w:rPr>
                <w:color w:val="000000" w:themeColor="text1"/>
                <w:sz w:val="22"/>
                <w:szCs w:val="22"/>
              </w:rPr>
            </w:pPr>
            <w:r w:rsidRPr="00467793">
              <w:rPr>
                <w:color w:val="000000" w:themeColor="text1"/>
                <w:sz w:val="22"/>
                <w:szCs w:val="22"/>
              </w:rPr>
              <w:t>-</w:t>
            </w:r>
          </w:p>
        </w:tc>
        <w:tc>
          <w:tcPr>
            <w:tcW w:w="569" w:type="dxa"/>
            <w:tcBorders>
              <w:top w:val="single" w:sz="4" w:space="0" w:color="auto"/>
              <w:left w:val="single" w:sz="4" w:space="0" w:color="auto"/>
              <w:bottom w:val="single" w:sz="4" w:space="0" w:color="auto"/>
              <w:right w:val="single" w:sz="4" w:space="0" w:color="auto"/>
            </w:tcBorders>
          </w:tcPr>
          <w:p w:rsidR="00513935" w:rsidRPr="00467793" w:rsidRDefault="00513935" w:rsidP="00513935">
            <w:pPr>
              <w:pStyle w:val="a4"/>
              <w:ind w:left="-106" w:right="-108"/>
              <w:rPr>
                <w:bCs/>
                <w:color w:val="000000" w:themeColor="text1"/>
                <w:sz w:val="22"/>
                <w:szCs w:val="22"/>
              </w:rPr>
            </w:pPr>
            <w:r w:rsidRPr="00467793">
              <w:rPr>
                <w:bCs/>
                <w:color w:val="000000" w:themeColor="text1"/>
                <w:sz w:val="22"/>
                <w:szCs w:val="22"/>
              </w:rPr>
              <w:t>11,1</w:t>
            </w:r>
          </w:p>
        </w:tc>
        <w:tc>
          <w:tcPr>
            <w:tcW w:w="567" w:type="dxa"/>
            <w:tcBorders>
              <w:top w:val="single" w:sz="4" w:space="0" w:color="auto"/>
              <w:left w:val="single" w:sz="4" w:space="0" w:color="auto"/>
              <w:bottom w:val="single" w:sz="4" w:space="0" w:color="auto"/>
              <w:right w:val="single" w:sz="4" w:space="0" w:color="auto"/>
            </w:tcBorders>
          </w:tcPr>
          <w:p w:rsidR="00513935" w:rsidRPr="00467793" w:rsidRDefault="00513935" w:rsidP="00513935">
            <w:pPr>
              <w:pStyle w:val="a4"/>
              <w:ind w:left="-108" w:right="-107"/>
              <w:rPr>
                <w:b/>
                <w:bCs/>
                <w:color w:val="000000" w:themeColor="text1"/>
                <w:sz w:val="22"/>
                <w:szCs w:val="22"/>
              </w:rPr>
            </w:pPr>
            <w:r w:rsidRPr="00467793">
              <w:rPr>
                <w:color w:val="000000" w:themeColor="text1"/>
                <w:sz w:val="22"/>
                <w:szCs w:val="22"/>
              </w:rPr>
              <w:t>0,8</w:t>
            </w:r>
          </w:p>
        </w:tc>
        <w:tc>
          <w:tcPr>
            <w:tcW w:w="567" w:type="dxa"/>
            <w:tcBorders>
              <w:top w:val="single" w:sz="4" w:space="0" w:color="auto"/>
              <w:left w:val="single" w:sz="4" w:space="0" w:color="auto"/>
              <w:bottom w:val="single" w:sz="4" w:space="0" w:color="auto"/>
              <w:right w:val="single" w:sz="4" w:space="0" w:color="auto"/>
            </w:tcBorders>
          </w:tcPr>
          <w:p w:rsidR="00513935" w:rsidRPr="00467793" w:rsidRDefault="00513935" w:rsidP="00513935">
            <w:pPr>
              <w:pStyle w:val="a4"/>
              <w:ind w:left="-109" w:right="-107"/>
              <w:rPr>
                <w:b/>
                <w:bCs/>
                <w:color w:val="000000" w:themeColor="text1"/>
                <w:sz w:val="22"/>
                <w:szCs w:val="22"/>
              </w:rPr>
            </w:pPr>
            <w:r w:rsidRPr="00467793">
              <w:rPr>
                <w:color w:val="000000" w:themeColor="text1"/>
                <w:sz w:val="22"/>
                <w:szCs w:val="22"/>
              </w:rPr>
              <w:t>-</w:t>
            </w:r>
          </w:p>
        </w:tc>
        <w:tc>
          <w:tcPr>
            <w:tcW w:w="567" w:type="dxa"/>
            <w:tcBorders>
              <w:top w:val="single" w:sz="4" w:space="0" w:color="auto"/>
              <w:left w:val="single" w:sz="4" w:space="0" w:color="auto"/>
              <w:bottom w:val="single" w:sz="4" w:space="0" w:color="auto"/>
              <w:right w:val="single" w:sz="4" w:space="0" w:color="auto"/>
            </w:tcBorders>
          </w:tcPr>
          <w:p w:rsidR="00513935" w:rsidRPr="00467793" w:rsidRDefault="00513935" w:rsidP="00513935">
            <w:pPr>
              <w:pStyle w:val="a4"/>
              <w:ind w:left="-108" w:right="-108"/>
              <w:rPr>
                <w:color w:val="000000" w:themeColor="text1"/>
                <w:sz w:val="22"/>
                <w:szCs w:val="22"/>
              </w:rPr>
            </w:pPr>
          </w:p>
        </w:tc>
        <w:tc>
          <w:tcPr>
            <w:tcW w:w="567" w:type="dxa"/>
            <w:tcBorders>
              <w:top w:val="single" w:sz="4" w:space="0" w:color="auto"/>
              <w:left w:val="single" w:sz="4" w:space="0" w:color="auto"/>
              <w:bottom w:val="single" w:sz="4" w:space="0" w:color="auto"/>
              <w:right w:val="single" w:sz="4" w:space="0" w:color="auto"/>
            </w:tcBorders>
          </w:tcPr>
          <w:p w:rsidR="00513935" w:rsidRPr="00467793" w:rsidRDefault="00513935" w:rsidP="00513935">
            <w:pPr>
              <w:pStyle w:val="a4"/>
              <w:ind w:left="-108" w:right="-108"/>
              <w:rPr>
                <w:bCs/>
                <w:sz w:val="22"/>
                <w:szCs w:val="22"/>
              </w:rPr>
            </w:pPr>
            <w:r w:rsidRPr="00467793">
              <w:rPr>
                <w:bCs/>
                <w:sz w:val="22"/>
                <w:szCs w:val="22"/>
              </w:rPr>
              <w:t>-</w:t>
            </w:r>
          </w:p>
        </w:tc>
      </w:tr>
    </w:tbl>
    <w:p w:rsidR="00513935" w:rsidRDefault="00513935" w:rsidP="00513935">
      <w:pPr>
        <w:pStyle w:val="a4"/>
        <w:jc w:val="both"/>
      </w:pPr>
      <w:r>
        <w:lastRenderedPageBreak/>
        <w:t xml:space="preserve">     </w:t>
      </w:r>
    </w:p>
    <w:p w:rsidR="00513935" w:rsidRPr="007A54B3" w:rsidRDefault="00513935" w:rsidP="00513935">
      <w:pPr>
        <w:pStyle w:val="a4"/>
        <w:ind w:firstLine="567"/>
        <w:jc w:val="both"/>
        <w:rPr>
          <w:b/>
          <w:sz w:val="24"/>
          <w:szCs w:val="24"/>
        </w:rPr>
      </w:pPr>
      <w:r>
        <w:rPr>
          <w:sz w:val="24"/>
          <w:szCs w:val="24"/>
        </w:rPr>
        <w:t>Заболеваемость</w:t>
      </w:r>
      <w:r w:rsidRPr="007A54B3">
        <w:rPr>
          <w:sz w:val="24"/>
          <w:szCs w:val="24"/>
        </w:rPr>
        <w:t xml:space="preserve"> </w:t>
      </w:r>
      <w:proofErr w:type="spellStart"/>
      <w:r w:rsidRPr="007A54B3">
        <w:rPr>
          <w:sz w:val="24"/>
          <w:szCs w:val="24"/>
        </w:rPr>
        <w:t>внелегочными</w:t>
      </w:r>
      <w:proofErr w:type="spellEnd"/>
      <w:r w:rsidRPr="007A54B3">
        <w:rPr>
          <w:sz w:val="24"/>
          <w:szCs w:val="24"/>
        </w:rPr>
        <w:t xml:space="preserve"> формами туберкулёза </w:t>
      </w:r>
      <w:r>
        <w:rPr>
          <w:sz w:val="24"/>
          <w:szCs w:val="24"/>
        </w:rPr>
        <w:t xml:space="preserve">уменьшилась в сравнении с 2021 годом и </w:t>
      </w:r>
      <w:r w:rsidRPr="007A54B3">
        <w:rPr>
          <w:sz w:val="24"/>
          <w:szCs w:val="24"/>
        </w:rPr>
        <w:t>состави</w:t>
      </w:r>
      <w:r>
        <w:rPr>
          <w:sz w:val="24"/>
          <w:szCs w:val="24"/>
        </w:rPr>
        <w:t>ла</w:t>
      </w:r>
      <w:r w:rsidRPr="007A54B3">
        <w:rPr>
          <w:sz w:val="24"/>
          <w:szCs w:val="24"/>
        </w:rPr>
        <w:t xml:space="preserve"> </w:t>
      </w:r>
      <w:r>
        <w:rPr>
          <w:sz w:val="24"/>
          <w:szCs w:val="24"/>
        </w:rPr>
        <w:t>19.8</w:t>
      </w:r>
      <w:r w:rsidRPr="007A54B3">
        <w:rPr>
          <w:sz w:val="24"/>
          <w:szCs w:val="24"/>
        </w:rPr>
        <w:t xml:space="preserve">%. </w:t>
      </w:r>
    </w:p>
    <w:p w:rsidR="00513935" w:rsidRDefault="00513935" w:rsidP="00513935">
      <w:pPr>
        <w:pStyle w:val="a4"/>
        <w:jc w:val="both"/>
        <w:rPr>
          <w:b/>
        </w:rPr>
      </w:pPr>
    </w:p>
    <w:p w:rsidR="00513935" w:rsidRPr="00467793" w:rsidRDefault="00513935" w:rsidP="00513935">
      <w:pPr>
        <w:shd w:val="clear" w:color="auto" w:fill="FFFFFF"/>
        <w:ind w:right="6"/>
        <w:jc w:val="right"/>
        <w:rPr>
          <w:bCs/>
          <w:color w:val="000000" w:themeColor="text1"/>
          <w:sz w:val="22"/>
          <w:szCs w:val="22"/>
        </w:rPr>
      </w:pPr>
      <w:r w:rsidRPr="00467793">
        <w:rPr>
          <w:bCs/>
          <w:color w:val="000000" w:themeColor="text1"/>
          <w:sz w:val="22"/>
          <w:szCs w:val="22"/>
        </w:rPr>
        <w:t>Таблица 6</w:t>
      </w:r>
      <w:r w:rsidR="003069F0">
        <w:rPr>
          <w:bCs/>
          <w:color w:val="000000" w:themeColor="text1"/>
          <w:sz w:val="22"/>
          <w:szCs w:val="22"/>
        </w:rPr>
        <w:t>0</w:t>
      </w:r>
    </w:p>
    <w:p w:rsidR="00513935" w:rsidRPr="00467793" w:rsidRDefault="00513935" w:rsidP="00513935">
      <w:pPr>
        <w:shd w:val="clear" w:color="auto" w:fill="FFFFFF"/>
        <w:ind w:right="6"/>
        <w:jc w:val="center"/>
        <w:rPr>
          <w:bCs/>
          <w:color w:val="000000" w:themeColor="text1"/>
          <w:sz w:val="22"/>
          <w:szCs w:val="22"/>
        </w:rPr>
      </w:pPr>
    </w:p>
    <w:p w:rsidR="00513935" w:rsidRPr="003069F0" w:rsidRDefault="00513935" w:rsidP="00513935">
      <w:pPr>
        <w:shd w:val="clear" w:color="auto" w:fill="FFFFFF"/>
        <w:ind w:right="6"/>
        <w:jc w:val="center"/>
        <w:rPr>
          <w:b/>
          <w:color w:val="000000" w:themeColor="text1"/>
          <w:sz w:val="22"/>
          <w:szCs w:val="22"/>
        </w:rPr>
      </w:pPr>
      <w:r w:rsidRPr="003069F0">
        <w:rPr>
          <w:b/>
          <w:color w:val="000000" w:themeColor="text1"/>
          <w:sz w:val="22"/>
          <w:szCs w:val="22"/>
        </w:rPr>
        <w:t>Заболеваемость туберкулёзом среди мужчин и женщин за период 2014 - 2022гг.</w:t>
      </w:r>
    </w:p>
    <w:p w:rsidR="00513935" w:rsidRPr="00467793" w:rsidRDefault="00513935" w:rsidP="00513935">
      <w:pPr>
        <w:shd w:val="clear" w:color="auto" w:fill="FFFFFF"/>
        <w:ind w:right="6"/>
        <w:jc w:val="center"/>
        <w:rPr>
          <w:color w:val="000000" w:themeColor="text1"/>
          <w:sz w:val="22"/>
          <w:szCs w:val="22"/>
        </w:rPr>
      </w:pPr>
    </w:p>
    <w:tbl>
      <w:tblPr>
        <w:tblW w:w="8789"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409"/>
        <w:gridCol w:w="709"/>
        <w:gridCol w:w="709"/>
        <w:gridCol w:w="709"/>
        <w:gridCol w:w="708"/>
        <w:gridCol w:w="709"/>
        <w:gridCol w:w="709"/>
        <w:gridCol w:w="709"/>
        <w:gridCol w:w="708"/>
        <w:gridCol w:w="710"/>
      </w:tblGrid>
      <w:tr w:rsidR="00513935" w:rsidRPr="00467793" w:rsidTr="00513935">
        <w:tc>
          <w:tcPr>
            <w:tcW w:w="2409" w:type="dxa"/>
          </w:tcPr>
          <w:p w:rsidR="00513935" w:rsidRPr="00467793" w:rsidRDefault="00513935" w:rsidP="00513935">
            <w:pPr>
              <w:pStyle w:val="a4"/>
              <w:jc w:val="left"/>
              <w:rPr>
                <w:sz w:val="22"/>
                <w:szCs w:val="22"/>
              </w:rPr>
            </w:pPr>
          </w:p>
        </w:tc>
        <w:tc>
          <w:tcPr>
            <w:tcW w:w="709" w:type="dxa"/>
          </w:tcPr>
          <w:p w:rsidR="00513935" w:rsidRPr="00467793" w:rsidRDefault="00513935" w:rsidP="00513935">
            <w:pPr>
              <w:pStyle w:val="a4"/>
              <w:rPr>
                <w:sz w:val="22"/>
                <w:szCs w:val="22"/>
              </w:rPr>
            </w:pPr>
            <w:r w:rsidRPr="00467793">
              <w:rPr>
                <w:sz w:val="22"/>
                <w:szCs w:val="22"/>
              </w:rPr>
              <w:t>2014</w:t>
            </w:r>
          </w:p>
        </w:tc>
        <w:tc>
          <w:tcPr>
            <w:tcW w:w="709" w:type="dxa"/>
          </w:tcPr>
          <w:p w:rsidR="00513935" w:rsidRPr="00467793" w:rsidRDefault="00513935" w:rsidP="00513935">
            <w:pPr>
              <w:pStyle w:val="a4"/>
              <w:rPr>
                <w:sz w:val="22"/>
                <w:szCs w:val="22"/>
              </w:rPr>
            </w:pPr>
            <w:r w:rsidRPr="00467793">
              <w:rPr>
                <w:sz w:val="22"/>
                <w:szCs w:val="22"/>
              </w:rPr>
              <w:t>2015</w:t>
            </w:r>
          </w:p>
        </w:tc>
        <w:tc>
          <w:tcPr>
            <w:tcW w:w="709" w:type="dxa"/>
          </w:tcPr>
          <w:p w:rsidR="00513935" w:rsidRPr="00467793" w:rsidRDefault="00513935" w:rsidP="00513935">
            <w:pPr>
              <w:pStyle w:val="a4"/>
              <w:rPr>
                <w:sz w:val="22"/>
                <w:szCs w:val="22"/>
              </w:rPr>
            </w:pPr>
            <w:r w:rsidRPr="00467793">
              <w:rPr>
                <w:sz w:val="22"/>
                <w:szCs w:val="22"/>
              </w:rPr>
              <w:t>2016</w:t>
            </w:r>
          </w:p>
        </w:tc>
        <w:tc>
          <w:tcPr>
            <w:tcW w:w="708" w:type="dxa"/>
          </w:tcPr>
          <w:p w:rsidR="00513935" w:rsidRPr="00467793" w:rsidRDefault="00513935" w:rsidP="00513935">
            <w:pPr>
              <w:pStyle w:val="a4"/>
              <w:rPr>
                <w:sz w:val="22"/>
                <w:szCs w:val="22"/>
              </w:rPr>
            </w:pPr>
            <w:r w:rsidRPr="00467793">
              <w:rPr>
                <w:sz w:val="22"/>
                <w:szCs w:val="22"/>
              </w:rPr>
              <w:t>2017</w:t>
            </w:r>
          </w:p>
        </w:tc>
        <w:tc>
          <w:tcPr>
            <w:tcW w:w="709" w:type="dxa"/>
          </w:tcPr>
          <w:p w:rsidR="00513935" w:rsidRPr="00467793" w:rsidRDefault="00513935" w:rsidP="00513935">
            <w:pPr>
              <w:pStyle w:val="a4"/>
              <w:rPr>
                <w:sz w:val="22"/>
                <w:szCs w:val="22"/>
              </w:rPr>
            </w:pPr>
            <w:r w:rsidRPr="00467793">
              <w:rPr>
                <w:sz w:val="22"/>
                <w:szCs w:val="22"/>
              </w:rPr>
              <w:t>2018</w:t>
            </w:r>
          </w:p>
        </w:tc>
        <w:tc>
          <w:tcPr>
            <w:tcW w:w="709" w:type="dxa"/>
          </w:tcPr>
          <w:p w:rsidR="00513935" w:rsidRPr="00467793" w:rsidRDefault="00513935" w:rsidP="00513935">
            <w:pPr>
              <w:pStyle w:val="a4"/>
              <w:rPr>
                <w:sz w:val="22"/>
                <w:szCs w:val="22"/>
              </w:rPr>
            </w:pPr>
            <w:r w:rsidRPr="00467793">
              <w:rPr>
                <w:sz w:val="22"/>
                <w:szCs w:val="22"/>
              </w:rPr>
              <w:t>2019</w:t>
            </w:r>
          </w:p>
        </w:tc>
        <w:tc>
          <w:tcPr>
            <w:tcW w:w="709" w:type="dxa"/>
          </w:tcPr>
          <w:p w:rsidR="00513935" w:rsidRPr="00467793" w:rsidRDefault="00513935" w:rsidP="00513935">
            <w:pPr>
              <w:pStyle w:val="a4"/>
              <w:rPr>
                <w:sz w:val="22"/>
                <w:szCs w:val="22"/>
              </w:rPr>
            </w:pPr>
            <w:r w:rsidRPr="00467793">
              <w:rPr>
                <w:sz w:val="22"/>
                <w:szCs w:val="22"/>
              </w:rPr>
              <w:t>2020</w:t>
            </w:r>
          </w:p>
        </w:tc>
        <w:tc>
          <w:tcPr>
            <w:tcW w:w="708" w:type="dxa"/>
          </w:tcPr>
          <w:p w:rsidR="00513935" w:rsidRPr="00467793" w:rsidRDefault="00513935" w:rsidP="00513935">
            <w:pPr>
              <w:pStyle w:val="a4"/>
              <w:rPr>
                <w:sz w:val="22"/>
                <w:szCs w:val="22"/>
              </w:rPr>
            </w:pPr>
            <w:r w:rsidRPr="00467793">
              <w:rPr>
                <w:sz w:val="22"/>
                <w:szCs w:val="22"/>
              </w:rPr>
              <w:t>2021</w:t>
            </w:r>
          </w:p>
        </w:tc>
        <w:tc>
          <w:tcPr>
            <w:tcW w:w="710" w:type="dxa"/>
          </w:tcPr>
          <w:p w:rsidR="00513935" w:rsidRPr="00467793" w:rsidRDefault="00513935" w:rsidP="00513935">
            <w:pPr>
              <w:pStyle w:val="a4"/>
              <w:rPr>
                <w:sz w:val="22"/>
                <w:szCs w:val="22"/>
              </w:rPr>
            </w:pPr>
            <w:r w:rsidRPr="00467793">
              <w:rPr>
                <w:sz w:val="22"/>
                <w:szCs w:val="22"/>
              </w:rPr>
              <w:t>2022</w:t>
            </w:r>
          </w:p>
        </w:tc>
      </w:tr>
      <w:tr w:rsidR="00513935" w:rsidRPr="00467793" w:rsidTr="00513935">
        <w:tc>
          <w:tcPr>
            <w:tcW w:w="2409" w:type="dxa"/>
            <w:vMerge w:val="restart"/>
          </w:tcPr>
          <w:p w:rsidR="00513935" w:rsidRPr="00467793" w:rsidRDefault="00513935" w:rsidP="00513935">
            <w:pPr>
              <w:pStyle w:val="a4"/>
              <w:ind w:right="-108"/>
              <w:jc w:val="left"/>
              <w:rPr>
                <w:sz w:val="22"/>
                <w:szCs w:val="22"/>
                <w:u w:val="single"/>
              </w:rPr>
            </w:pPr>
            <w:r w:rsidRPr="00467793">
              <w:rPr>
                <w:sz w:val="22"/>
                <w:szCs w:val="22"/>
              </w:rPr>
              <w:t>Заболеваемость    М</w:t>
            </w:r>
          </w:p>
          <w:p w:rsidR="00513935" w:rsidRPr="00467793" w:rsidRDefault="00513935" w:rsidP="00513935">
            <w:pPr>
              <w:pStyle w:val="a4"/>
              <w:jc w:val="left"/>
              <w:rPr>
                <w:sz w:val="22"/>
                <w:szCs w:val="22"/>
              </w:rPr>
            </w:pPr>
            <w:r w:rsidRPr="00467793">
              <w:rPr>
                <w:sz w:val="22"/>
                <w:szCs w:val="22"/>
              </w:rPr>
              <w:t xml:space="preserve">                               Ж</w:t>
            </w:r>
          </w:p>
        </w:tc>
        <w:tc>
          <w:tcPr>
            <w:tcW w:w="709" w:type="dxa"/>
          </w:tcPr>
          <w:p w:rsidR="00513935" w:rsidRPr="00467793" w:rsidRDefault="00513935" w:rsidP="00513935">
            <w:pPr>
              <w:pStyle w:val="a4"/>
              <w:rPr>
                <w:b/>
                <w:sz w:val="22"/>
                <w:szCs w:val="22"/>
              </w:rPr>
            </w:pPr>
            <w:r w:rsidRPr="00467793">
              <w:rPr>
                <w:sz w:val="22"/>
                <w:szCs w:val="22"/>
              </w:rPr>
              <w:t>49,7</w:t>
            </w:r>
          </w:p>
        </w:tc>
        <w:tc>
          <w:tcPr>
            <w:tcW w:w="709" w:type="dxa"/>
          </w:tcPr>
          <w:p w:rsidR="00513935" w:rsidRPr="00467793" w:rsidRDefault="00513935" w:rsidP="00513935">
            <w:pPr>
              <w:pStyle w:val="a4"/>
              <w:rPr>
                <w:b/>
                <w:sz w:val="22"/>
                <w:szCs w:val="22"/>
              </w:rPr>
            </w:pPr>
            <w:r w:rsidRPr="00467793">
              <w:rPr>
                <w:sz w:val="22"/>
                <w:szCs w:val="22"/>
              </w:rPr>
              <w:t>36,8</w:t>
            </w:r>
          </w:p>
        </w:tc>
        <w:tc>
          <w:tcPr>
            <w:tcW w:w="709" w:type="dxa"/>
          </w:tcPr>
          <w:p w:rsidR="00513935" w:rsidRPr="00467793" w:rsidRDefault="00513935" w:rsidP="00513935">
            <w:pPr>
              <w:pStyle w:val="a4"/>
              <w:rPr>
                <w:b/>
                <w:sz w:val="22"/>
                <w:szCs w:val="22"/>
              </w:rPr>
            </w:pPr>
            <w:r w:rsidRPr="00467793">
              <w:rPr>
                <w:sz w:val="22"/>
                <w:szCs w:val="22"/>
              </w:rPr>
              <w:t>36</w:t>
            </w:r>
          </w:p>
        </w:tc>
        <w:tc>
          <w:tcPr>
            <w:tcW w:w="708" w:type="dxa"/>
          </w:tcPr>
          <w:p w:rsidR="00513935" w:rsidRPr="00467793" w:rsidRDefault="00513935" w:rsidP="00513935">
            <w:pPr>
              <w:pStyle w:val="a4"/>
              <w:rPr>
                <w:b/>
                <w:sz w:val="22"/>
                <w:szCs w:val="22"/>
              </w:rPr>
            </w:pPr>
            <w:r w:rsidRPr="00467793">
              <w:rPr>
                <w:sz w:val="22"/>
                <w:szCs w:val="22"/>
              </w:rPr>
              <w:t>39,7</w:t>
            </w:r>
          </w:p>
        </w:tc>
        <w:tc>
          <w:tcPr>
            <w:tcW w:w="709" w:type="dxa"/>
          </w:tcPr>
          <w:p w:rsidR="00513935" w:rsidRPr="00467793" w:rsidRDefault="00513935" w:rsidP="00513935">
            <w:pPr>
              <w:pStyle w:val="a4"/>
              <w:rPr>
                <w:b/>
                <w:sz w:val="22"/>
                <w:szCs w:val="22"/>
              </w:rPr>
            </w:pPr>
            <w:r w:rsidRPr="00467793">
              <w:rPr>
                <w:sz w:val="22"/>
                <w:szCs w:val="22"/>
              </w:rPr>
              <w:t>68</w:t>
            </w:r>
          </w:p>
        </w:tc>
        <w:tc>
          <w:tcPr>
            <w:tcW w:w="709" w:type="dxa"/>
          </w:tcPr>
          <w:p w:rsidR="00513935" w:rsidRPr="00467793" w:rsidRDefault="00513935" w:rsidP="00513935">
            <w:pPr>
              <w:pStyle w:val="a4"/>
              <w:rPr>
                <w:b/>
                <w:sz w:val="22"/>
                <w:szCs w:val="22"/>
              </w:rPr>
            </w:pPr>
            <w:r w:rsidRPr="00467793">
              <w:rPr>
                <w:sz w:val="22"/>
                <w:szCs w:val="22"/>
              </w:rPr>
              <w:t>58,3</w:t>
            </w:r>
          </w:p>
        </w:tc>
        <w:tc>
          <w:tcPr>
            <w:tcW w:w="709" w:type="dxa"/>
          </w:tcPr>
          <w:p w:rsidR="00513935" w:rsidRPr="00467793" w:rsidRDefault="00513935" w:rsidP="00513935">
            <w:pPr>
              <w:pStyle w:val="a4"/>
              <w:rPr>
                <w:b/>
                <w:sz w:val="22"/>
                <w:szCs w:val="22"/>
              </w:rPr>
            </w:pPr>
            <w:r w:rsidRPr="00467793">
              <w:rPr>
                <w:sz w:val="22"/>
                <w:szCs w:val="22"/>
              </w:rPr>
              <w:t>73,1</w:t>
            </w:r>
          </w:p>
        </w:tc>
        <w:tc>
          <w:tcPr>
            <w:tcW w:w="708" w:type="dxa"/>
          </w:tcPr>
          <w:p w:rsidR="00513935" w:rsidRPr="00467793" w:rsidRDefault="00513935" w:rsidP="00513935">
            <w:pPr>
              <w:pStyle w:val="a4"/>
              <w:rPr>
                <w:b/>
                <w:sz w:val="22"/>
                <w:szCs w:val="22"/>
              </w:rPr>
            </w:pPr>
            <w:r w:rsidRPr="00467793">
              <w:rPr>
                <w:sz w:val="22"/>
                <w:szCs w:val="22"/>
              </w:rPr>
              <w:t>62,8</w:t>
            </w:r>
          </w:p>
        </w:tc>
        <w:tc>
          <w:tcPr>
            <w:tcW w:w="710" w:type="dxa"/>
          </w:tcPr>
          <w:p w:rsidR="00513935" w:rsidRPr="00467793" w:rsidRDefault="00513935" w:rsidP="00513935">
            <w:pPr>
              <w:pStyle w:val="a4"/>
              <w:rPr>
                <w:sz w:val="22"/>
                <w:szCs w:val="22"/>
              </w:rPr>
            </w:pPr>
            <w:r w:rsidRPr="00467793">
              <w:rPr>
                <w:sz w:val="22"/>
                <w:szCs w:val="22"/>
              </w:rPr>
              <w:t>68,7</w:t>
            </w:r>
          </w:p>
        </w:tc>
      </w:tr>
      <w:tr w:rsidR="00513935" w:rsidRPr="00467793" w:rsidTr="00513935">
        <w:tc>
          <w:tcPr>
            <w:tcW w:w="2409" w:type="dxa"/>
            <w:vMerge/>
          </w:tcPr>
          <w:p w:rsidR="00513935" w:rsidRPr="00467793" w:rsidRDefault="00513935" w:rsidP="00513935">
            <w:pPr>
              <w:pStyle w:val="a4"/>
              <w:rPr>
                <w:sz w:val="22"/>
                <w:szCs w:val="22"/>
              </w:rPr>
            </w:pPr>
          </w:p>
        </w:tc>
        <w:tc>
          <w:tcPr>
            <w:tcW w:w="709" w:type="dxa"/>
          </w:tcPr>
          <w:p w:rsidR="00513935" w:rsidRPr="00467793" w:rsidRDefault="00513935" w:rsidP="00513935">
            <w:pPr>
              <w:pStyle w:val="a4"/>
              <w:rPr>
                <w:b/>
                <w:sz w:val="22"/>
                <w:szCs w:val="22"/>
              </w:rPr>
            </w:pPr>
            <w:r w:rsidRPr="00467793">
              <w:rPr>
                <w:sz w:val="22"/>
                <w:szCs w:val="22"/>
              </w:rPr>
              <w:t>24</w:t>
            </w:r>
          </w:p>
        </w:tc>
        <w:tc>
          <w:tcPr>
            <w:tcW w:w="709" w:type="dxa"/>
          </w:tcPr>
          <w:p w:rsidR="00513935" w:rsidRPr="00467793" w:rsidRDefault="00513935" w:rsidP="00513935">
            <w:pPr>
              <w:pStyle w:val="a4"/>
              <w:rPr>
                <w:b/>
                <w:sz w:val="22"/>
                <w:szCs w:val="22"/>
              </w:rPr>
            </w:pPr>
            <w:r w:rsidRPr="00467793">
              <w:rPr>
                <w:sz w:val="22"/>
                <w:szCs w:val="22"/>
              </w:rPr>
              <w:t>15,8</w:t>
            </w:r>
          </w:p>
        </w:tc>
        <w:tc>
          <w:tcPr>
            <w:tcW w:w="709" w:type="dxa"/>
          </w:tcPr>
          <w:p w:rsidR="00513935" w:rsidRPr="00467793" w:rsidRDefault="00513935" w:rsidP="00513935">
            <w:pPr>
              <w:pStyle w:val="a4"/>
              <w:rPr>
                <w:b/>
                <w:sz w:val="22"/>
                <w:szCs w:val="22"/>
              </w:rPr>
            </w:pPr>
            <w:r w:rsidRPr="00467793">
              <w:rPr>
                <w:sz w:val="22"/>
                <w:szCs w:val="22"/>
              </w:rPr>
              <w:t>18,3</w:t>
            </w:r>
          </w:p>
        </w:tc>
        <w:tc>
          <w:tcPr>
            <w:tcW w:w="708" w:type="dxa"/>
          </w:tcPr>
          <w:p w:rsidR="00513935" w:rsidRPr="00467793" w:rsidRDefault="00513935" w:rsidP="00513935">
            <w:pPr>
              <w:pStyle w:val="a4"/>
              <w:rPr>
                <w:b/>
                <w:sz w:val="22"/>
                <w:szCs w:val="22"/>
              </w:rPr>
            </w:pPr>
            <w:r w:rsidRPr="00467793">
              <w:rPr>
                <w:sz w:val="22"/>
                <w:szCs w:val="22"/>
              </w:rPr>
              <w:t>18,7</w:t>
            </w:r>
          </w:p>
        </w:tc>
        <w:tc>
          <w:tcPr>
            <w:tcW w:w="709" w:type="dxa"/>
          </w:tcPr>
          <w:p w:rsidR="00513935" w:rsidRPr="00467793" w:rsidRDefault="00513935" w:rsidP="00513935">
            <w:pPr>
              <w:pStyle w:val="a4"/>
              <w:rPr>
                <w:b/>
                <w:sz w:val="22"/>
                <w:szCs w:val="22"/>
              </w:rPr>
            </w:pPr>
            <w:r w:rsidRPr="00467793">
              <w:rPr>
                <w:sz w:val="22"/>
                <w:szCs w:val="22"/>
              </w:rPr>
              <w:t>32</w:t>
            </w:r>
          </w:p>
        </w:tc>
        <w:tc>
          <w:tcPr>
            <w:tcW w:w="709" w:type="dxa"/>
          </w:tcPr>
          <w:p w:rsidR="00513935" w:rsidRPr="00467793" w:rsidRDefault="00513935" w:rsidP="00513935">
            <w:pPr>
              <w:pStyle w:val="a4"/>
              <w:rPr>
                <w:b/>
                <w:sz w:val="22"/>
                <w:szCs w:val="22"/>
              </w:rPr>
            </w:pPr>
            <w:r w:rsidRPr="00467793">
              <w:rPr>
                <w:sz w:val="22"/>
                <w:szCs w:val="22"/>
              </w:rPr>
              <w:t>41,7</w:t>
            </w:r>
          </w:p>
        </w:tc>
        <w:tc>
          <w:tcPr>
            <w:tcW w:w="709" w:type="dxa"/>
          </w:tcPr>
          <w:p w:rsidR="00513935" w:rsidRPr="00467793" w:rsidRDefault="00513935" w:rsidP="00513935">
            <w:pPr>
              <w:pStyle w:val="a4"/>
              <w:rPr>
                <w:b/>
                <w:sz w:val="22"/>
                <w:szCs w:val="22"/>
              </w:rPr>
            </w:pPr>
            <w:r w:rsidRPr="00467793">
              <w:rPr>
                <w:sz w:val="22"/>
                <w:szCs w:val="22"/>
              </w:rPr>
              <w:t>26,9</w:t>
            </w:r>
          </w:p>
        </w:tc>
        <w:tc>
          <w:tcPr>
            <w:tcW w:w="708" w:type="dxa"/>
          </w:tcPr>
          <w:p w:rsidR="00513935" w:rsidRPr="00467793" w:rsidRDefault="00513935" w:rsidP="00513935">
            <w:pPr>
              <w:pStyle w:val="a4"/>
              <w:rPr>
                <w:b/>
                <w:sz w:val="22"/>
                <w:szCs w:val="22"/>
              </w:rPr>
            </w:pPr>
            <w:r w:rsidRPr="00467793">
              <w:rPr>
                <w:sz w:val="22"/>
                <w:szCs w:val="22"/>
              </w:rPr>
              <w:t>37,2</w:t>
            </w:r>
          </w:p>
        </w:tc>
        <w:tc>
          <w:tcPr>
            <w:tcW w:w="710" w:type="dxa"/>
          </w:tcPr>
          <w:p w:rsidR="00513935" w:rsidRPr="00467793" w:rsidRDefault="00513935" w:rsidP="00513935">
            <w:pPr>
              <w:pStyle w:val="a4"/>
              <w:rPr>
                <w:sz w:val="22"/>
                <w:szCs w:val="22"/>
              </w:rPr>
            </w:pPr>
            <w:r w:rsidRPr="00467793">
              <w:rPr>
                <w:sz w:val="22"/>
                <w:szCs w:val="22"/>
              </w:rPr>
              <w:t>31,3</w:t>
            </w:r>
          </w:p>
        </w:tc>
      </w:tr>
    </w:tbl>
    <w:p w:rsidR="00513935" w:rsidRPr="00467793" w:rsidRDefault="00513935" w:rsidP="00513935">
      <w:pPr>
        <w:pStyle w:val="a4"/>
        <w:jc w:val="both"/>
        <w:rPr>
          <w:sz w:val="22"/>
          <w:szCs w:val="22"/>
        </w:rPr>
      </w:pPr>
      <w:r w:rsidRPr="00467793">
        <w:rPr>
          <w:sz w:val="22"/>
          <w:szCs w:val="22"/>
        </w:rPr>
        <w:t xml:space="preserve">    </w:t>
      </w:r>
    </w:p>
    <w:p w:rsidR="00513935" w:rsidRPr="00E67EB9" w:rsidRDefault="00513935" w:rsidP="00513935">
      <w:pPr>
        <w:pStyle w:val="a4"/>
        <w:ind w:firstLine="567"/>
        <w:jc w:val="both"/>
        <w:rPr>
          <w:b/>
          <w:sz w:val="24"/>
          <w:szCs w:val="24"/>
        </w:rPr>
      </w:pPr>
      <w:r w:rsidRPr="00E67EB9">
        <w:rPr>
          <w:sz w:val="24"/>
          <w:szCs w:val="24"/>
        </w:rPr>
        <w:t xml:space="preserve"> </w:t>
      </w:r>
      <w:r>
        <w:rPr>
          <w:sz w:val="24"/>
          <w:szCs w:val="24"/>
        </w:rPr>
        <w:t xml:space="preserve">В 2022 году </w:t>
      </w:r>
      <w:r w:rsidRPr="00E67EB9">
        <w:rPr>
          <w:sz w:val="24"/>
          <w:szCs w:val="24"/>
        </w:rPr>
        <w:t>в КЧР заболеваемость туберкулёзом среди мужчин в два раза выше, чем среди женщин.</w:t>
      </w:r>
    </w:p>
    <w:p w:rsidR="00513935" w:rsidRPr="00467793" w:rsidRDefault="00513935" w:rsidP="00513935">
      <w:pPr>
        <w:shd w:val="clear" w:color="auto" w:fill="FFFFFF"/>
        <w:ind w:right="6"/>
        <w:jc w:val="right"/>
        <w:rPr>
          <w:bCs/>
          <w:color w:val="000000" w:themeColor="text1"/>
          <w:sz w:val="22"/>
          <w:szCs w:val="22"/>
        </w:rPr>
      </w:pPr>
      <w:r w:rsidRPr="00467793">
        <w:rPr>
          <w:bCs/>
          <w:color w:val="000000" w:themeColor="text1"/>
          <w:sz w:val="22"/>
          <w:szCs w:val="22"/>
        </w:rPr>
        <w:t>Таблица 6</w:t>
      </w:r>
      <w:r w:rsidR="003069F0">
        <w:rPr>
          <w:bCs/>
          <w:color w:val="000000" w:themeColor="text1"/>
          <w:sz w:val="22"/>
          <w:szCs w:val="22"/>
        </w:rPr>
        <w:t>1</w:t>
      </w:r>
    </w:p>
    <w:p w:rsidR="00513935" w:rsidRPr="00467793" w:rsidRDefault="00513935" w:rsidP="00513935">
      <w:pPr>
        <w:pStyle w:val="a4"/>
        <w:jc w:val="both"/>
        <w:rPr>
          <w:color w:val="000000" w:themeColor="text1"/>
          <w:sz w:val="22"/>
          <w:szCs w:val="22"/>
        </w:rPr>
      </w:pPr>
    </w:p>
    <w:p w:rsidR="00513935" w:rsidRPr="003069F0" w:rsidRDefault="00513935" w:rsidP="00513935">
      <w:pPr>
        <w:pStyle w:val="a4"/>
        <w:rPr>
          <w:b/>
          <w:color w:val="000000" w:themeColor="text1"/>
          <w:sz w:val="22"/>
          <w:szCs w:val="22"/>
        </w:rPr>
      </w:pPr>
      <w:r w:rsidRPr="003069F0">
        <w:rPr>
          <w:b/>
          <w:color w:val="000000" w:themeColor="text1"/>
          <w:sz w:val="22"/>
          <w:szCs w:val="22"/>
        </w:rPr>
        <w:t xml:space="preserve">Доля </w:t>
      </w:r>
      <w:proofErr w:type="spellStart"/>
      <w:r w:rsidRPr="003069F0">
        <w:rPr>
          <w:b/>
          <w:color w:val="000000" w:themeColor="text1"/>
          <w:sz w:val="22"/>
          <w:szCs w:val="22"/>
        </w:rPr>
        <w:t>бацилловыделителей</w:t>
      </w:r>
      <w:proofErr w:type="spellEnd"/>
      <w:r w:rsidRPr="003069F0">
        <w:rPr>
          <w:b/>
          <w:color w:val="000000" w:themeColor="text1"/>
          <w:sz w:val="22"/>
          <w:szCs w:val="22"/>
        </w:rPr>
        <w:t xml:space="preserve"> из числа вновь выявленных больных</w:t>
      </w:r>
      <w:r w:rsidR="003069F0">
        <w:rPr>
          <w:b/>
          <w:color w:val="000000" w:themeColor="text1"/>
          <w:sz w:val="22"/>
          <w:szCs w:val="22"/>
        </w:rPr>
        <w:t xml:space="preserve"> </w:t>
      </w:r>
      <w:r w:rsidRPr="003069F0">
        <w:rPr>
          <w:b/>
          <w:color w:val="000000" w:themeColor="text1"/>
          <w:sz w:val="22"/>
          <w:szCs w:val="22"/>
        </w:rPr>
        <w:t>туберкулезом органов дыхания составила на территории КЧР</w:t>
      </w:r>
    </w:p>
    <w:tbl>
      <w:tblPr>
        <w:tblpPr w:leftFromText="180" w:rightFromText="180" w:vertAnchor="text" w:horzAnchor="margin" w:tblpXSpec="center" w:tblpY="152"/>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727"/>
        <w:gridCol w:w="709"/>
        <w:gridCol w:w="709"/>
        <w:gridCol w:w="709"/>
        <w:gridCol w:w="708"/>
        <w:gridCol w:w="709"/>
        <w:gridCol w:w="709"/>
        <w:gridCol w:w="709"/>
        <w:gridCol w:w="708"/>
        <w:gridCol w:w="670"/>
      </w:tblGrid>
      <w:tr w:rsidR="00513935" w:rsidRPr="00467793" w:rsidTr="00513935">
        <w:tc>
          <w:tcPr>
            <w:tcW w:w="2727" w:type="dxa"/>
            <w:tcBorders>
              <w:top w:val="single" w:sz="4" w:space="0" w:color="auto"/>
              <w:left w:val="single" w:sz="4" w:space="0" w:color="auto"/>
              <w:bottom w:val="single" w:sz="4" w:space="0" w:color="auto"/>
              <w:right w:val="single" w:sz="4" w:space="0" w:color="auto"/>
            </w:tcBorders>
            <w:vAlign w:val="center"/>
          </w:tcPr>
          <w:p w:rsidR="00513935" w:rsidRPr="00467793" w:rsidRDefault="00513935" w:rsidP="00513935">
            <w:pPr>
              <w:pStyle w:val="a4"/>
              <w:rPr>
                <w:color w:val="000000" w:themeColor="text1"/>
                <w:sz w:val="22"/>
                <w:szCs w:val="22"/>
              </w:rPr>
            </w:pPr>
            <w:r w:rsidRPr="00467793">
              <w:rPr>
                <w:color w:val="000000" w:themeColor="text1"/>
                <w:sz w:val="22"/>
                <w:szCs w:val="22"/>
              </w:rPr>
              <w:t>РАЙОНЫ</w:t>
            </w:r>
          </w:p>
        </w:tc>
        <w:tc>
          <w:tcPr>
            <w:tcW w:w="709" w:type="dxa"/>
            <w:tcBorders>
              <w:top w:val="single" w:sz="4" w:space="0" w:color="auto"/>
              <w:left w:val="single" w:sz="4" w:space="0" w:color="auto"/>
              <w:bottom w:val="single" w:sz="4" w:space="0" w:color="auto"/>
              <w:right w:val="single" w:sz="4" w:space="0" w:color="auto"/>
            </w:tcBorders>
            <w:vAlign w:val="center"/>
          </w:tcPr>
          <w:p w:rsidR="00513935" w:rsidRPr="00467793" w:rsidRDefault="00513935" w:rsidP="00513935">
            <w:pPr>
              <w:pStyle w:val="a4"/>
              <w:rPr>
                <w:color w:val="000000" w:themeColor="text1"/>
                <w:sz w:val="22"/>
                <w:szCs w:val="22"/>
              </w:rPr>
            </w:pPr>
            <w:r w:rsidRPr="00467793">
              <w:rPr>
                <w:color w:val="000000" w:themeColor="text1"/>
                <w:sz w:val="22"/>
                <w:szCs w:val="22"/>
              </w:rPr>
              <w:t>2014</w:t>
            </w:r>
          </w:p>
        </w:tc>
        <w:tc>
          <w:tcPr>
            <w:tcW w:w="709" w:type="dxa"/>
            <w:tcBorders>
              <w:top w:val="single" w:sz="4" w:space="0" w:color="auto"/>
              <w:left w:val="single" w:sz="4" w:space="0" w:color="auto"/>
              <w:bottom w:val="single" w:sz="4" w:space="0" w:color="auto"/>
              <w:right w:val="single" w:sz="4" w:space="0" w:color="auto"/>
            </w:tcBorders>
            <w:vAlign w:val="center"/>
          </w:tcPr>
          <w:p w:rsidR="00513935" w:rsidRPr="00467793" w:rsidRDefault="00513935" w:rsidP="00513935">
            <w:pPr>
              <w:pStyle w:val="a4"/>
              <w:rPr>
                <w:color w:val="000000" w:themeColor="text1"/>
                <w:sz w:val="22"/>
                <w:szCs w:val="22"/>
              </w:rPr>
            </w:pPr>
            <w:r w:rsidRPr="00467793">
              <w:rPr>
                <w:color w:val="000000" w:themeColor="text1"/>
                <w:sz w:val="22"/>
                <w:szCs w:val="22"/>
              </w:rPr>
              <w:t>2015</w:t>
            </w:r>
          </w:p>
        </w:tc>
        <w:tc>
          <w:tcPr>
            <w:tcW w:w="709" w:type="dxa"/>
            <w:tcBorders>
              <w:top w:val="single" w:sz="4" w:space="0" w:color="auto"/>
              <w:left w:val="single" w:sz="4" w:space="0" w:color="auto"/>
              <w:bottom w:val="single" w:sz="4" w:space="0" w:color="auto"/>
              <w:right w:val="single" w:sz="4" w:space="0" w:color="auto"/>
            </w:tcBorders>
            <w:vAlign w:val="center"/>
          </w:tcPr>
          <w:p w:rsidR="00513935" w:rsidRPr="00467793" w:rsidRDefault="00513935" w:rsidP="00513935">
            <w:pPr>
              <w:pStyle w:val="a4"/>
              <w:rPr>
                <w:color w:val="000000" w:themeColor="text1"/>
                <w:sz w:val="22"/>
                <w:szCs w:val="22"/>
              </w:rPr>
            </w:pPr>
            <w:r w:rsidRPr="00467793">
              <w:rPr>
                <w:color w:val="000000" w:themeColor="text1"/>
                <w:sz w:val="22"/>
                <w:szCs w:val="22"/>
              </w:rPr>
              <w:t>2016</w:t>
            </w:r>
          </w:p>
        </w:tc>
        <w:tc>
          <w:tcPr>
            <w:tcW w:w="708" w:type="dxa"/>
            <w:tcBorders>
              <w:top w:val="single" w:sz="4" w:space="0" w:color="auto"/>
              <w:left w:val="single" w:sz="4" w:space="0" w:color="auto"/>
              <w:bottom w:val="single" w:sz="4" w:space="0" w:color="auto"/>
              <w:right w:val="single" w:sz="4" w:space="0" w:color="auto"/>
            </w:tcBorders>
            <w:vAlign w:val="center"/>
          </w:tcPr>
          <w:p w:rsidR="00513935" w:rsidRPr="00467793" w:rsidRDefault="00513935" w:rsidP="00513935">
            <w:pPr>
              <w:pStyle w:val="a4"/>
              <w:ind w:left="-108" w:right="-108"/>
              <w:rPr>
                <w:color w:val="000000" w:themeColor="text1"/>
                <w:sz w:val="22"/>
                <w:szCs w:val="22"/>
              </w:rPr>
            </w:pPr>
            <w:r w:rsidRPr="00467793">
              <w:rPr>
                <w:color w:val="000000" w:themeColor="text1"/>
                <w:sz w:val="22"/>
                <w:szCs w:val="22"/>
              </w:rPr>
              <w:t>2017</w:t>
            </w:r>
          </w:p>
        </w:tc>
        <w:tc>
          <w:tcPr>
            <w:tcW w:w="709" w:type="dxa"/>
            <w:tcBorders>
              <w:top w:val="single" w:sz="4" w:space="0" w:color="auto"/>
              <w:left w:val="single" w:sz="4" w:space="0" w:color="auto"/>
              <w:bottom w:val="single" w:sz="4" w:space="0" w:color="auto"/>
              <w:right w:val="single" w:sz="4" w:space="0" w:color="auto"/>
            </w:tcBorders>
            <w:vAlign w:val="center"/>
          </w:tcPr>
          <w:p w:rsidR="00513935" w:rsidRPr="00467793" w:rsidRDefault="00513935" w:rsidP="00513935">
            <w:pPr>
              <w:pStyle w:val="a4"/>
              <w:ind w:left="-141" w:right="-74"/>
              <w:rPr>
                <w:color w:val="000000" w:themeColor="text1"/>
                <w:sz w:val="22"/>
                <w:szCs w:val="22"/>
              </w:rPr>
            </w:pPr>
            <w:r w:rsidRPr="00467793">
              <w:rPr>
                <w:color w:val="000000" w:themeColor="text1"/>
                <w:sz w:val="22"/>
                <w:szCs w:val="22"/>
              </w:rPr>
              <w:t>2018</w:t>
            </w:r>
          </w:p>
        </w:tc>
        <w:tc>
          <w:tcPr>
            <w:tcW w:w="709" w:type="dxa"/>
            <w:tcBorders>
              <w:top w:val="single" w:sz="4" w:space="0" w:color="auto"/>
              <w:left w:val="single" w:sz="4" w:space="0" w:color="auto"/>
              <w:bottom w:val="single" w:sz="4" w:space="0" w:color="auto"/>
              <w:right w:val="single" w:sz="4" w:space="0" w:color="auto"/>
            </w:tcBorders>
            <w:vAlign w:val="center"/>
          </w:tcPr>
          <w:p w:rsidR="00513935" w:rsidRPr="00467793" w:rsidRDefault="00513935" w:rsidP="00513935">
            <w:pPr>
              <w:pStyle w:val="a4"/>
              <w:ind w:left="-142" w:right="-74"/>
              <w:rPr>
                <w:color w:val="000000" w:themeColor="text1"/>
                <w:sz w:val="22"/>
                <w:szCs w:val="22"/>
              </w:rPr>
            </w:pPr>
            <w:r w:rsidRPr="00467793">
              <w:rPr>
                <w:color w:val="000000" w:themeColor="text1"/>
                <w:sz w:val="22"/>
                <w:szCs w:val="22"/>
              </w:rPr>
              <w:t>2019</w:t>
            </w:r>
          </w:p>
        </w:tc>
        <w:tc>
          <w:tcPr>
            <w:tcW w:w="709" w:type="dxa"/>
            <w:tcBorders>
              <w:top w:val="single" w:sz="4" w:space="0" w:color="auto"/>
              <w:left w:val="single" w:sz="4" w:space="0" w:color="auto"/>
              <w:bottom w:val="single" w:sz="4" w:space="0" w:color="auto"/>
              <w:right w:val="single" w:sz="4" w:space="0" w:color="auto"/>
            </w:tcBorders>
            <w:vAlign w:val="center"/>
          </w:tcPr>
          <w:p w:rsidR="00513935" w:rsidRPr="00467793" w:rsidRDefault="00513935" w:rsidP="00513935">
            <w:pPr>
              <w:pStyle w:val="a4"/>
              <w:rPr>
                <w:color w:val="000000" w:themeColor="text1"/>
                <w:sz w:val="22"/>
                <w:szCs w:val="22"/>
              </w:rPr>
            </w:pPr>
            <w:r w:rsidRPr="00467793">
              <w:rPr>
                <w:color w:val="000000" w:themeColor="text1"/>
                <w:sz w:val="22"/>
                <w:szCs w:val="22"/>
              </w:rPr>
              <w:t>2020</w:t>
            </w:r>
          </w:p>
        </w:tc>
        <w:tc>
          <w:tcPr>
            <w:tcW w:w="708" w:type="dxa"/>
            <w:tcBorders>
              <w:top w:val="single" w:sz="4" w:space="0" w:color="auto"/>
              <w:left w:val="single" w:sz="4" w:space="0" w:color="auto"/>
              <w:bottom w:val="single" w:sz="4" w:space="0" w:color="auto"/>
              <w:right w:val="single" w:sz="4" w:space="0" w:color="auto"/>
            </w:tcBorders>
            <w:vAlign w:val="center"/>
          </w:tcPr>
          <w:p w:rsidR="00513935" w:rsidRPr="00467793" w:rsidRDefault="00513935" w:rsidP="00513935">
            <w:pPr>
              <w:pStyle w:val="a4"/>
              <w:rPr>
                <w:color w:val="000000" w:themeColor="text1"/>
                <w:sz w:val="22"/>
                <w:szCs w:val="22"/>
              </w:rPr>
            </w:pPr>
            <w:r w:rsidRPr="00467793">
              <w:rPr>
                <w:color w:val="000000" w:themeColor="text1"/>
                <w:sz w:val="22"/>
                <w:szCs w:val="22"/>
              </w:rPr>
              <w:t>2021</w:t>
            </w:r>
          </w:p>
        </w:tc>
        <w:tc>
          <w:tcPr>
            <w:tcW w:w="670" w:type="dxa"/>
            <w:tcBorders>
              <w:top w:val="single" w:sz="4" w:space="0" w:color="auto"/>
              <w:left w:val="single" w:sz="4" w:space="0" w:color="auto"/>
              <w:bottom w:val="single" w:sz="4" w:space="0" w:color="auto"/>
              <w:right w:val="single" w:sz="4" w:space="0" w:color="auto"/>
            </w:tcBorders>
            <w:vAlign w:val="center"/>
          </w:tcPr>
          <w:p w:rsidR="00513935" w:rsidRPr="00467793" w:rsidRDefault="00513935" w:rsidP="00513935">
            <w:pPr>
              <w:pStyle w:val="a4"/>
              <w:rPr>
                <w:color w:val="000000" w:themeColor="text1"/>
                <w:sz w:val="22"/>
                <w:szCs w:val="22"/>
              </w:rPr>
            </w:pPr>
            <w:r w:rsidRPr="00467793">
              <w:rPr>
                <w:color w:val="000000" w:themeColor="text1"/>
                <w:sz w:val="22"/>
                <w:szCs w:val="22"/>
              </w:rPr>
              <w:t>2022</w:t>
            </w:r>
          </w:p>
        </w:tc>
      </w:tr>
      <w:tr w:rsidR="00513935" w:rsidRPr="00467793" w:rsidTr="00513935">
        <w:tc>
          <w:tcPr>
            <w:tcW w:w="2727" w:type="dxa"/>
            <w:tcBorders>
              <w:top w:val="single" w:sz="4" w:space="0" w:color="auto"/>
              <w:left w:val="single" w:sz="4" w:space="0" w:color="auto"/>
              <w:bottom w:val="single" w:sz="4" w:space="0" w:color="auto"/>
              <w:right w:val="single" w:sz="4" w:space="0" w:color="auto"/>
            </w:tcBorders>
            <w:vAlign w:val="center"/>
          </w:tcPr>
          <w:p w:rsidR="00513935" w:rsidRPr="00467793" w:rsidRDefault="00513935" w:rsidP="00513935">
            <w:pPr>
              <w:pStyle w:val="a4"/>
              <w:rPr>
                <w:color w:val="000000" w:themeColor="text1"/>
                <w:sz w:val="22"/>
                <w:szCs w:val="22"/>
              </w:rPr>
            </w:pPr>
            <w:r w:rsidRPr="00467793">
              <w:rPr>
                <w:color w:val="000000" w:themeColor="text1"/>
                <w:sz w:val="22"/>
                <w:szCs w:val="22"/>
              </w:rPr>
              <w:t>г</w:t>
            </w:r>
            <w:proofErr w:type="gramStart"/>
            <w:r w:rsidRPr="00467793">
              <w:rPr>
                <w:color w:val="000000" w:themeColor="text1"/>
                <w:sz w:val="22"/>
                <w:szCs w:val="22"/>
              </w:rPr>
              <w:t>.Ч</w:t>
            </w:r>
            <w:proofErr w:type="gramEnd"/>
            <w:r w:rsidRPr="00467793">
              <w:rPr>
                <w:color w:val="000000" w:themeColor="text1"/>
                <w:sz w:val="22"/>
                <w:szCs w:val="22"/>
              </w:rPr>
              <w:t>еркесск</w:t>
            </w:r>
          </w:p>
        </w:tc>
        <w:tc>
          <w:tcPr>
            <w:tcW w:w="709" w:type="dxa"/>
            <w:tcBorders>
              <w:top w:val="single" w:sz="4" w:space="0" w:color="auto"/>
              <w:left w:val="single" w:sz="4" w:space="0" w:color="auto"/>
              <w:bottom w:val="single" w:sz="4" w:space="0" w:color="auto"/>
              <w:right w:val="single" w:sz="4" w:space="0" w:color="auto"/>
            </w:tcBorders>
            <w:vAlign w:val="center"/>
          </w:tcPr>
          <w:p w:rsidR="00513935" w:rsidRPr="00467793" w:rsidRDefault="00513935" w:rsidP="00513935">
            <w:pPr>
              <w:pStyle w:val="a4"/>
              <w:rPr>
                <w:bCs/>
                <w:color w:val="000000" w:themeColor="text1"/>
                <w:sz w:val="22"/>
                <w:szCs w:val="22"/>
              </w:rPr>
            </w:pPr>
            <w:r w:rsidRPr="00467793">
              <w:rPr>
                <w:bCs/>
                <w:color w:val="000000" w:themeColor="text1"/>
                <w:sz w:val="22"/>
                <w:szCs w:val="22"/>
              </w:rPr>
              <w:t>40,0</w:t>
            </w:r>
          </w:p>
        </w:tc>
        <w:tc>
          <w:tcPr>
            <w:tcW w:w="709" w:type="dxa"/>
            <w:tcBorders>
              <w:top w:val="single" w:sz="4" w:space="0" w:color="auto"/>
              <w:left w:val="single" w:sz="4" w:space="0" w:color="auto"/>
              <w:bottom w:val="single" w:sz="4" w:space="0" w:color="auto"/>
              <w:right w:val="single" w:sz="4" w:space="0" w:color="auto"/>
            </w:tcBorders>
            <w:vAlign w:val="center"/>
          </w:tcPr>
          <w:p w:rsidR="00513935" w:rsidRPr="00467793" w:rsidRDefault="00513935" w:rsidP="00513935">
            <w:pPr>
              <w:pStyle w:val="a4"/>
              <w:rPr>
                <w:bCs/>
                <w:color w:val="000000" w:themeColor="text1"/>
                <w:sz w:val="22"/>
                <w:szCs w:val="22"/>
              </w:rPr>
            </w:pPr>
            <w:r w:rsidRPr="00467793">
              <w:rPr>
                <w:bCs/>
                <w:color w:val="000000" w:themeColor="text1"/>
                <w:sz w:val="22"/>
                <w:szCs w:val="22"/>
              </w:rPr>
              <w:t>38,2</w:t>
            </w:r>
          </w:p>
        </w:tc>
        <w:tc>
          <w:tcPr>
            <w:tcW w:w="709" w:type="dxa"/>
            <w:tcBorders>
              <w:top w:val="single" w:sz="4" w:space="0" w:color="auto"/>
              <w:left w:val="single" w:sz="4" w:space="0" w:color="auto"/>
              <w:bottom w:val="single" w:sz="4" w:space="0" w:color="auto"/>
              <w:right w:val="single" w:sz="4" w:space="0" w:color="auto"/>
            </w:tcBorders>
            <w:vAlign w:val="center"/>
          </w:tcPr>
          <w:p w:rsidR="00513935" w:rsidRPr="00467793" w:rsidRDefault="00513935" w:rsidP="00513935">
            <w:pPr>
              <w:pStyle w:val="a4"/>
              <w:rPr>
                <w:bCs/>
                <w:color w:val="000000" w:themeColor="text1"/>
                <w:sz w:val="22"/>
                <w:szCs w:val="22"/>
              </w:rPr>
            </w:pPr>
            <w:r w:rsidRPr="00467793">
              <w:rPr>
                <w:bCs/>
                <w:color w:val="000000" w:themeColor="text1"/>
                <w:sz w:val="22"/>
                <w:szCs w:val="22"/>
              </w:rPr>
              <w:t>36,1</w:t>
            </w:r>
          </w:p>
        </w:tc>
        <w:tc>
          <w:tcPr>
            <w:tcW w:w="708" w:type="dxa"/>
            <w:tcBorders>
              <w:top w:val="single" w:sz="4" w:space="0" w:color="auto"/>
              <w:left w:val="single" w:sz="4" w:space="0" w:color="auto"/>
              <w:bottom w:val="single" w:sz="4" w:space="0" w:color="auto"/>
              <w:right w:val="single" w:sz="4" w:space="0" w:color="auto"/>
            </w:tcBorders>
            <w:vAlign w:val="center"/>
          </w:tcPr>
          <w:p w:rsidR="00513935" w:rsidRPr="00467793" w:rsidRDefault="00513935" w:rsidP="00513935">
            <w:pPr>
              <w:pStyle w:val="a4"/>
              <w:ind w:left="-108" w:right="-108"/>
              <w:rPr>
                <w:bCs/>
                <w:color w:val="000000" w:themeColor="text1"/>
                <w:sz w:val="22"/>
                <w:szCs w:val="22"/>
              </w:rPr>
            </w:pPr>
            <w:r w:rsidRPr="00467793">
              <w:rPr>
                <w:bCs/>
                <w:color w:val="000000" w:themeColor="text1"/>
                <w:sz w:val="22"/>
                <w:szCs w:val="22"/>
              </w:rPr>
              <w:t>66,6</w:t>
            </w:r>
          </w:p>
        </w:tc>
        <w:tc>
          <w:tcPr>
            <w:tcW w:w="709" w:type="dxa"/>
            <w:tcBorders>
              <w:top w:val="single" w:sz="4" w:space="0" w:color="auto"/>
              <w:left w:val="single" w:sz="4" w:space="0" w:color="auto"/>
              <w:bottom w:val="single" w:sz="4" w:space="0" w:color="auto"/>
              <w:right w:val="single" w:sz="4" w:space="0" w:color="auto"/>
            </w:tcBorders>
            <w:vAlign w:val="center"/>
          </w:tcPr>
          <w:p w:rsidR="00513935" w:rsidRPr="00467793" w:rsidRDefault="00513935" w:rsidP="00513935">
            <w:pPr>
              <w:pStyle w:val="a4"/>
              <w:ind w:left="-141" w:right="-74"/>
              <w:rPr>
                <w:bCs/>
                <w:color w:val="000000" w:themeColor="text1"/>
                <w:sz w:val="22"/>
                <w:szCs w:val="22"/>
              </w:rPr>
            </w:pPr>
            <w:r w:rsidRPr="00467793">
              <w:rPr>
                <w:bCs/>
                <w:color w:val="000000" w:themeColor="text1"/>
                <w:sz w:val="22"/>
                <w:szCs w:val="22"/>
              </w:rPr>
              <w:t>36,8</w:t>
            </w:r>
          </w:p>
        </w:tc>
        <w:tc>
          <w:tcPr>
            <w:tcW w:w="709" w:type="dxa"/>
            <w:tcBorders>
              <w:top w:val="single" w:sz="4" w:space="0" w:color="auto"/>
              <w:left w:val="single" w:sz="4" w:space="0" w:color="auto"/>
              <w:bottom w:val="single" w:sz="4" w:space="0" w:color="auto"/>
              <w:right w:val="single" w:sz="4" w:space="0" w:color="auto"/>
            </w:tcBorders>
            <w:vAlign w:val="center"/>
          </w:tcPr>
          <w:p w:rsidR="00513935" w:rsidRPr="00467793" w:rsidRDefault="00513935" w:rsidP="00513935">
            <w:pPr>
              <w:pStyle w:val="a4"/>
              <w:ind w:left="-142" w:right="-74"/>
              <w:rPr>
                <w:b/>
                <w:bCs/>
                <w:color w:val="000000" w:themeColor="text1"/>
                <w:sz w:val="22"/>
                <w:szCs w:val="22"/>
              </w:rPr>
            </w:pPr>
            <w:r w:rsidRPr="00467793">
              <w:rPr>
                <w:color w:val="000000" w:themeColor="text1"/>
                <w:sz w:val="22"/>
                <w:szCs w:val="22"/>
              </w:rPr>
              <w:t>26,8</w:t>
            </w:r>
          </w:p>
        </w:tc>
        <w:tc>
          <w:tcPr>
            <w:tcW w:w="709" w:type="dxa"/>
            <w:tcBorders>
              <w:top w:val="single" w:sz="4" w:space="0" w:color="auto"/>
              <w:left w:val="single" w:sz="4" w:space="0" w:color="auto"/>
              <w:bottom w:val="single" w:sz="4" w:space="0" w:color="auto"/>
              <w:right w:val="single" w:sz="4" w:space="0" w:color="auto"/>
            </w:tcBorders>
            <w:vAlign w:val="center"/>
          </w:tcPr>
          <w:p w:rsidR="00513935" w:rsidRPr="00467793" w:rsidRDefault="00513935" w:rsidP="00513935">
            <w:pPr>
              <w:pStyle w:val="a4"/>
              <w:rPr>
                <w:b/>
                <w:bCs/>
                <w:color w:val="000000" w:themeColor="text1"/>
                <w:sz w:val="22"/>
                <w:szCs w:val="22"/>
              </w:rPr>
            </w:pPr>
            <w:r w:rsidRPr="00467793">
              <w:rPr>
                <w:color w:val="000000" w:themeColor="text1"/>
                <w:sz w:val="22"/>
                <w:szCs w:val="22"/>
              </w:rPr>
              <w:t>39,1</w:t>
            </w:r>
          </w:p>
        </w:tc>
        <w:tc>
          <w:tcPr>
            <w:tcW w:w="708" w:type="dxa"/>
            <w:tcBorders>
              <w:top w:val="single" w:sz="4" w:space="0" w:color="auto"/>
              <w:left w:val="single" w:sz="4" w:space="0" w:color="auto"/>
              <w:bottom w:val="single" w:sz="4" w:space="0" w:color="auto"/>
              <w:right w:val="single" w:sz="4" w:space="0" w:color="auto"/>
            </w:tcBorders>
            <w:vAlign w:val="center"/>
          </w:tcPr>
          <w:p w:rsidR="00513935" w:rsidRPr="00467793" w:rsidRDefault="00513935" w:rsidP="00513935">
            <w:pPr>
              <w:pStyle w:val="a4"/>
              <w:rPr>
                <w:b/>
                <w:bCs/>
                <w:color w:val="000000" w:themeColor="text1"/>
                <w:sz w:val="22"/>
                <w:szCs w:val="22"/>
              </w:rPr>
            </w:pPr>
            <w:r w:rsidRPr="00467793">
              <w:rPr>
                <w:color w:val="000000" w:themeColor="text1"/>
                <w:sz w:val="22"/>
                <w:szCs w:val="22"/>
              </w:rPr>
              <w:t>48,1</w:t>
            </w:r>
          </w:p>
        </w:tc>
        <w:tc>
          <w:tcPr>
            <w:tcW w:w="670" w:type="dxa"/>
            <w:tcBorders>
              <w:top w:val="single" w:sz="4" w:space="0" w:color="auto"/>
              <w:left w:val="single" w:sz="4" w:space="0" w:color="auto"/>
              <w:bottom w:val="single" w:sz="4" w:space="0" w:color="auto"/>
              <w:right w:val="single" w:sz="4" w:space="0" w:color="auto"/>
            </w:tcBorders>
            <w:vAlign w:val="center"/>
          </w:tcPr>
          <w:p w:rsidR="00513935" w:rsidRPr="00467793" w:rsidRDefault="00513935" w:rsidP="00513935">
            <w:pPr>
              <w:pStyle w:val="a4"/>
              <w:rPr>
                <w:bCs/>
                <w:sz w:val="22"/>
                <w:szCs w:val="22"/>
              </w:rPr>
            </w:pPr>
            <w:r w:rsidRPr="00467793">
              <w:rPr>
                <w:bCs/>
                <w:sz w:val="22"/>
                <w:szCs w:val="22"/>
              </w:rPr>
              <w:t>55,5</w:t>
            </w:r>
          </w:p>
        </w:tc>
      </w:tr>
      <w:tr w:rsidR="00513935" w:rsidRPr="00467793" w:rsidTr="00513935">
        <w:tc>
          <w:tcPr>
            <w:tcW w:w="2727" w:type="dxa"/>
            <w:tcBorders>
              <w:top w:val="single" w:sz="4" w:space="0" w:color="auto"/>
              <w:left w:val="single" w:sz="4" w:space="0" w:color="auto"/>
              <w:bottom w:val="single" w:sz="4" w:space="0" w:color="auto"/>
              <w:right w:val="single" w:sz="4" w:space="0" w:color="auto"/>
            </w:tcBorders>
            <w:vAlign w:val="center"/>
          </w:tcPr>
          <w:p w:rsidR="00513935" w:rsidRPr="00467793" w:rsidRDefault="00513935" w:rsidP="00513935">
            <w:pPr>
              <w:pStyle w:val="a4"/>
              <w:rPr>
                <w:color w:val="000000" w:themeColor="text1"/>
                <w:sz w:val="22"/>
                <w:szCs w:val="22"/>
              </w:rPr>
            </w:pPr>
            <w:proofErr w:type="spellStart"/>
            <w:r w:rsidRPr="00467793">
              <w:rPr>
                <w:color w:val="000000" w:themeColor="text1"/>
                <w:sz w:val="22"/>
                <w:szCs w:val="22"/>
              </w:rPr>
              <w:t>Адыге-Хабльский</w:t>
            </w:r>
            <w:proofErr w:type="spellEnd"/>
            <w:r w:rsidRPr="00467793">
              <w:rPr>
                <w:color w:val="000000" w:themeColor="text1"/>
                <w:sz w:val="22"/>
                <w:szCs w:val="22"/>
              </w:rPr>
              <w:t xml:space="preserve"> район</w:t>
            </w:r>
          </w:p>
        </w:tc>
        <w:tc>
          <w:tcPr>
            <w:tcW w:w="709" w:type="dxa"/>
            <w:tcBorders>
              <w:top w:val="single" w:sz="4" w:space="0" w:color="auto"/>
              <w:left w:val="single" w:sz="4" w:space="0" w:color="auto"/>
              <w:bottom w:val="single" w:sz="4" w:space="0" w:color="auto"/>
              <w:right w:val="single" w:sz="4" w:space="0" w:color="auto"/>
            </w:tcBorders>
            <w:vAlign w:val="center"/>
          </w:tcPr>
          <w:p w:rsidR="00513935" w:rsidRPr="00467793" w:rsidRDefault="00513935" w:rsidP="00513935">
            <w:pPr>
              <w:pStyle w:val="a4"/>
              <w:rPr>
                <w:bCs/>
                <w:color w:val="000000" w:themeColor="text1"/>
                <w:sz w:val="22"/>
                <w:szCs w:val="22"/>
              </w:rPr>
            </w:pPr>
            <w:r w:rsidRPr="00467793">
              <w:rPr>
                <w:bCs/>
                <w:color w:val="000000" w:themeColor="text1"/>
                <w:sz w:val="22"/>
                <w:szCs w:val="22"/>
              </w:rPr>
              <w:t>37,5</w:t>
            </w:r>
          </w:p>
        </w:tc>
        <w:tc>
          <w:tcPr>
            <w:tcW w:w="709" w:type="dxa"/>
            <w:tcBorders>
              <w:top w:val="single" w:sz="4" w:space="0" w:color="auto"/>
              <w:left w:val="single" w:sz="4" w:space="0" w:color="auto"/>
              <w:bottom w:val="single" w:sz="4" w:space="0" w:color="auto"/>
              <w:right w:val="single" w:sz="4" w:space="0" w:color="auto"/>
            </w:tcBorders>
            <w:vAlign w:val="center"/>
          </w:tcPr>
          <w:p w:rsidR="00513935" w:rsidRPr="00467793" w:rsidRDefault="00513935" w:rsidP="00513935">
            <w:pPr>
              <w:pStyle w:val="a4"/>
              <w:rPr>
                <w:bCs/>
                <w:color w:val="000000" w:themeColor="text1"/>
                <w:sz w:val="22"/>
                <w:szCs w:val="22"/>
              </w:rPr>
            </w:pPr>
            <w:r w:rsidRPr="00467793">
              <w:rPr>
                <w:bCs/>
                <w:color w:val="000000" w:themeColor="text1"/>
                <w:sz w:val="22"/>
                <w:szCs w:val="22"/>
              </w:rPr>
              <w:t>16,6</w:t>
            </w:r>
          </w:p>
        </w:tc>
        <w:tc>
          <w:tcPr>
            <w:tcW w:w="709" w:type="dxa"/>
            <w:tcBorders>
              <w:top w:val="single" w:sz="4" w:space="0" w:color="auto"/>
              <w:left w:val="single" w:sz="4" w:space="0" w:color="auto"/>
              <w:bottom w:val="single" w:sz="4" w:space="0" w:color="auto"/>
              <w:right w:val="single" w:sz="4" w:space="0" w:color="auto"/>
            </w:tcBorders>
            <w:vAlign w:val="center"/>
          </w:tcPr>
          <w:p w:rsidR="00513935" w:rsidRPr="00467793" w:rsidRDefault="00513935" w:rsidP="00513935">
            <w:pPr>
              <w:pStyle w:val="a4"/>
              <w:rPr>
                <w:bCs/>
                <w:color w:val="000000" w:themeColor="text1"/>
                <w:sz w:val="22"/>
                <w:szCs w:val="22"/>
              </w:rPr>
            </w:pPr>
            <w:r w:rsidRPr="00467793">
              <w:rPr>
                <w:bCs/>
                <w:color w:val="000000" w:themeColor="text1"/>
                <w:sz w:val="22"/>
                <w:szCs w:val="22"/>
              </w:rPr>
              <w:t>-</w:t>
            </w:r>
          </w:p>
        </w:tc>
        <w:tc>
          <w:tcPr>
            <w:tcW w:w="708" w:type="dxa"/>
            <w:tcBorders>
              <w:top w:val="single" w:sz="4" w:space="0" w:color="auto"/>
              <w:left w:val="single" w:sz="4" w:space="0" w:color="auto"/>
              <w:bottom w:val="single" w:sz="4" w:space="0" w:color="auto"/>
              <w:right w:val="single" w:sz="4" w:space="0" w:color="auto"/>
            </w:tcBorders>
            <w:vAlign w:val="center"/>
          </w:tcPr>
          <w:p w:rsidR="00513935" w:rsidRPr="00467793" w:rsidRDefault="00513935" w:rsidP="00513935">
            <w:pPr>
              <w:pStyle w:val="a4"/>
              <w:ind w:left="-108" w:right="-108"/>
              <w:rPr>
                <w:bCs/>
                <w:color w:val="000000" w:themeColor="text1"/>
                <w:sz w:val="22"/>
                <w:szCs w:val="22"/>
              </w:rPr>
            </w:pPr>
            <w:r w:rsidRPr="00467793">
              <w:rPr>
                <w:bCs/>
                <w:color w:val="000000" w:themeColor="text1"/>
                <w:sz w:val="22"/>
                <w:szCs w:val="22"/>
              </w:rPr>
              <w:t>-</w:t>
            </w:r>
          </w:p>
        </w:tc>
        <w:tc>
          <w:tcPr>
            <w:tcW w:w="709" w:type="dxa"/>
            <w:tcBorders>
              <w:top w:val="single" w:sz="4" w:space="0" w:color="auto"/>
              <w:left w:val="single" w:sz="4" w:space="0" w:color="auto"/>
              <w:bottom w:val="single" w:sz="4" w:space="0" w:color="auto"/>
              <w:right w:val="single" w:sz="4" w:space="0" w:color="auto"/>
            </w:tcBorders>
            <w:vAlign w:val="center"/>
          </w:tcPr>
          <w:p w:rsidR="00513935" w:rsidRPr="00467793" w:rsidRDefault="00513935" w:rsidP="00513935">
            <w:pPr>
              <w:pStyle w:val="a4"/>
              <w:ind w:left="-141" w:right="-74"/>
              <w:rPr>
                <w:bCs/>
                <w:color w:val="000000" w:themeColor="text1"/>
                <w:sz w:val="22"/>
                <w:szCs w:val="22"/>
              </w:rPr>
            </w:pPr>
            <w:r w:rsidRPr="00467793">
              <w:rPr>
                <w:bCs/>
                <w:color w:val="000000" w:themeColor="text1"/>
                <w:sz w:val="22"/>
                <w:szCs w:val="22"/>
              </w:rPr>
              <w:t>54,5</w:t>
            </w:r>
          </w:p>
        </w:tc>
        <w:tc>
          <w:tcPr>
            <w:tcW w:w="709" w:type="dxa"/>
            <w:tcBorders>
              <w:top w:val="single" w:sz="4" w:space="0" w:color="auto"/>
              <w:left w:val="single" w:sz="4" w:space="0" w:color="auto"/>
              <w:bottom w:val="single" w:sz="4" w:space="0" w:color="auto"/>
              <w:right w:val="single" w:sz="4" w:space="0" w:color="auto"/>
            </w:tcBorders>
            <w:vAlign w:val="center"/>
          </w:tcPr>
          <w:p w:rsidR="00513935" w:rsidRPr="00467793" w:rsidRDefault="00513935" w:rsidP="00513935">
            <w:pPr>
              <w:pStyle w:val="a4"/>
              <w:ind w:left="-142" w:right="-74"/>
              <w:rPr>
                <w:b/>
                <w:bCs/>
                <w:color w:val="000000" w:themeColor="text1"/>
                <w:sz w:val="22"/>
                <w:szCs w:val="22"/>
              </w:rPr>
            </w:pPr>
            <w:r w:rsidRPr="00467793">
              <w:rPr>
                <w:color w:val="000000" w:themeColor="text1"/>
                <w:sz w:val="22"/>
                <w:szCs w:val="22"/>
              </w:rPr>
              <w:t>50,0</w:t>
            </w:r>
          </w:p>
        </w:tc>
        <w:tc>
          <w:tcPr>
            <w:tcW w:w="709" w:type="dxa"/>
            <w:tcBorders>
              <w:top w:val="single" w:sz="4" w:space="0" w:color="auto"/>
              <w:left w:val="single" w:sz="4" w:space="0" w:color="auto"/>
              <w:bottom w:val="single" w:sz="4" w:space="0" w:color="auto"/>
              <w:right w:val="single" w:sz="4" w:space="0" w:color="auto"/>
            </w:tcBorders>
            <w:vAlign w:val="center"/>
          </w:tcPr>
          <w:p w:rsidR="00513935" w:rsidRPr="00467793" w:rsidRDefault="00513935" w:rsidP="00513935">
            <w:pPr>
              <w:pStyle w:val="a4"/>
              <w:rPr>
                <w:b/>
                <w:bCs/>
                <w:color w:val="000000" w:themeColor="text1"/>
                <w:sz w:val="22"/>
                <w:szCs w:val="22"/>
              </w:rPr>
            </w:pPr>
            <w:r w:rsidRPr="00467793">
              <w:rPr>
                <w:color w:val="000000" w:themeColor="text1"/>
                <w:sz w:val="22"/>
                <w:szCs w:val="22"/>
              </w:rPr>
              <w:t>85,7</w:t>
            </w:r>
          </w:p>
        </w:tc>
        <w:tc>
          <w:tcPr>
            <w:tcW w:w="708" w:type="dxa"/>
            <w:tcBorders>
              <w:top w:val="single" w:sz="4" w:space="0" w:color="auto"/>
              <w:left w:val="single" w:sz="4" w:space="0" w:color="auto"/>
              <w:bottom w:val="single" w:sz="4" w:space="0" w:color="auto"/>
              <w:right w:val="single" w:sz="4" w:space="0" w:color="auto"/>
            </w:tcBorders>
            <w:vAlign w:val="center"/>
          </w:tcPr>
          <w:p w:rsidR="00513935" w:rsidRPr="00467793" w:rsidRDefault="00513935" w:rsidP="00513935">
            <w:pPr>
              <w:pStyle w:val="a4"/>
              <w:rPr>
                <w:b/>
                <w:bCs/>
                <w:color w:val="000000" w:themeColor="text1"/>
                <w:sz w:val="22"/>
                <w:szCs w:val="22"/>
              </w:rPr>
            </w:pPr>
            <w:r w:rsidRPr="00467793">
              <w:rPr>
                <w:color w:val="000000" w:themeColor="text1"/>
                <w:sz w:val="22"/>
                <w:szCs w:val="22"/>
              </w:rPr>
              <w:t>80,0</w:t>
            </w:r>
          </w:p>
        </w:tc>
        <w:tc>
          <w:tcPr>
            <w:tcW w:w="670" w:type="dxa"/>
            <w:tcBorders>
              <w:top w:val="single" w:sz="4" w:space="0" w:color="auto"/>
              <w:left w:val="single" w:sz="4" w:space="0" w:color="auto"/>
              <w:bottom w:val="single" w:sz="4" w:space="0" w:color="auto"/>
              <w:right w:val="single" w:sz="4" w:space="0" w:color="auto"/>
            </w:tcBorders>
            <w:vAlign w:val="center"/>
          </w:tcPr>
          <w:p w:rsidR="00513935" w:rsidRPr="00467793" w:rsidRDefault="00513935" w:rsidP="00513935">
            <w:pPr>
              <w:pStyle w:val="a4"/>
              <w:rPr>
                <w:bCs/>
                <w:sz w:val="22"/>
                <w:szCs w:val="22"/>
              </w:rPr>
            </w:pPr>
            <w:r w:rsidRPr="00467793">
              <w:rPr>
                <w:bCs/>
                <w:sz w:val="22"/>
                <w:szCs w:val="22"/>
              </w:rPr>
              <w:t>75</w:t>
            </w:r>
          </w:p>
        </w:tc>
      </w:tr>
      <w:tr w:rsidR="00513935" w:rsidRPr="00467793" w:rsidTr="00513935">
        <w:tc>
          <w:tcPr>
            <w:tcW w:w="2727" w:type="dxa"/>
            <w:tcBorders>
              <w:top w:val="single" w:sz="4" w:space="0" w:color="auto"/>
              <w:left w:val="single" w:sz="4" w:space="0" w:color="auto"/>
              <w:bottom w:val="single" w:sz="4" w:space="0" w:color="auto"/>
              <w:right w:val="single" w:sz="4" w:space="0" w:color="auto"/>
            </w:tcBorders>
            <w:vAlign w:val="center"/>
          </w:tcPr>
          <w:p w:rsidR="00513935" w:rsidRPr="00467793" w:rsidRDefault="00513935" w:rsidP="00513935">
            <w:pPr>
              <w:pStyle w:val="a4"/>
              <w:rPr>
                <w:color w:val="000000" w:themeColor="text1"/>
                <w:sz w:val="22"/>
                <w:szCs w:val="22"/>
              </w:rPr>
            </w:pPr>
            <w:r w:rsidRPr="00467793">
              <w:rPr>
                <w:color w:val="000000" w:themeColor="text1"/>
                <w:sz w:val="22"/>
                <w:szCs w:val="22"/>
              </w:rPr>
              <w:t>Зеленчукский район</w:t>
            </w:r>
          </w:p>
        </w:tc>
        <w:tc>
          <w:tcPr>
            <w:tcW w:w="709" w:type="dxa"/>
            <w:tcBorders>
              <w:top w:val="single" w:sz="4" w:space="0" w:color="auto"/>
              <w:left w:val="single" w:sz="4" w:space="0" w:color="auto"/>
              <w:bottom w:val="single" w:sz="4" w:space="0" w:color="auto"/>
              <w:right w:val="single" w:sz="4" w:space="0" w:color="auto"/>
            </w:tcBorders>
            <w:vAlign w:val="center"/>
          </w:tcPr>
          <w:p w:rsidR="00513935" w:rsidRPr="00467793" w:rsidRDefault="00513935" w:rsidP="00513935">
            <w:pPr>
              <w:pStyle w:val="a4"/>
              <w:rPr>
                <w:bCs/>
                <w:color w:val="000000" w:themeColor="text1"/>
                <w:sz w:val="22"/>
                <w:szCs w:val="22"/>
              </w:rPr>
            </w:pPr>
            <w:r w:rsidRPr="00467793">
              <w:rPr>
                <w:bCs/>
                <w:color w:val="000000" w:themeColor="text1"/>
                <w:sz w:val="22"/>
                <w:szCs w:val="22"/>
              </w:rPr>
              <w:t>50,0</w:t>
            </w:r>
          </w:p>
        </w:tc>
        <w:tc>
          <w:tcPr>
            <w:tcW w:w="709" w:type="dxa"/>
            <w:tcBorders>
              <w:top w:val="single" w:sz="4" w:space="0" w:color="auto"/>
              <w:left w:val="single" w:sz="4" w:space="0" w:color="auto"/>
              <w:bottom w:val="single" w:sz="4" w:space="0" w:color="auto"/>
              <w:right w:val="single" w:sz="4" w:space="0" w:color="auto"/>
            </w:tcBorders>
            <w:vAlign w:val="center"/>
          </w:tcPr>
          <w:p w:rsidR="00513935" w:rsidRPr="00467793" w:rsidRDefault="00513935" w:rsidP="00513935">
            <w:pPr>
              <w:pStyle w:val="a4"/>
              <w:rPr>
                <w:bCs/>
                <w:color w:val="000000" w:themeColor="text1"/>
                <w:sz w:val="22"/>
                <w:szCs w:val="22"/>
              </w:rPr>
            </w:pPr>
            <w:r w:rsidRPr="00467793">
              <w:rPr>
                <w:bCs/>
                <w:color w:val="000000" w:themeColor="text1"/>
                <w:sz w:val="22"/>
                <w:szCs w:val="22"/>
              </w:rPr>
              <w:t>45,4</w:t>
            </w:r>
          </w:p>
        </w:tc>
        <w:tc>
          <w:tcPr>
            <w:tcW w:w="709" w:type="dxa"/>
            <w:tcBorders>
              <w:top w:val="single" w:sz="4" w:space="0" w:color="auto"/>
              <w:left w:val="single" w:sz="4" w:space="0" w:color="auto"/>
              <w:bottom w:val="single" w:sz="4" w:space="0" w:color="auto"/>
              <w:right w:val="single" w:sz="4" w:space="0" w:color="auto"/>
            </w:tcBorders>
            <w:vAlign w:val="center"/>
          </w:tcPr>
          <w:p w:rsidR="00513935" w:rsidRPr="00467793" w:rsidRDefault="00513935" w:rsidP="00513935">
            <w:pPr>
              <w:pStyle w:val="a4"/>
              <w:rPr>
                <w:bCs/>
                <w:color w:val="000000" w:themeColor="text1"/>
                <w:sz w:val="22"/>
                <w:szCs w:val="22"/>
              </w:rPr>
            </w:pPr>
            <w:r w:rsidRPr="00467793">
              <w:rPr>
                <w:bCs/>
                <w:color w:val="000000" w:themeColor="text1"/>
                <w:sz w:val="22"/>
                <w:szCs w:val="22"/>
              </w:rPr>
              <w:t>50,0</w:t>
            </w:r>
          </w:p>
        </w:tc>
        <w:tc>
          <w:tcPr>
            <w:tcW w:w="708" w:type="dxa"/>
            <w:tcBorders>
              <w:top w:val="single" w:sz="4" w:space="0" w:color="auto"/>
              <w:left w:val="single" w:sz="4" w:space="0" w:color="auto"/>
              <w:bottom w:val="single" w:sz="4" w:space="0" w:color="auto"/>
              <w:right w:val="single" w:sz="4" w:space="0" w:color="auto"/>
            </w:tcBorders>
            <w:vAlign w:val="center"/>
          </w:tcPr>
          <w:p w:rsidR="00513935" w:rsidRPr="00467793" w:rsidRDefault="00513935" w:rsidP="00513935">
            <w:pPr>
              <w:pStyle w:val="a4"/>
              <w:ind w:left="-108" w:right="-108"/>
              <w:rPr>
                <w:bCs/>
                <w:color w:val="000000" w:themeColor="text1"/>
                <w:sz w:val="22"/>
                <w:szCs w:val="22"/>
              </w:rPr>
            </w:pPr>
            <w:r w:rsidRPr="00467793">
              <w:rPr>
                <w:bCs/>
                <w:color w:val="000000" w:themeColor="text1"/>
                <w:sz w:val="22"/>
                <w:szCs w:val="22"/>
              </w:rPr>
              <w:t>42,8</w:t>
            </w:r>
          </w:p>
        </w:tc>
        <w:tc>
          <w:tcPr>
            <w:tcW w:w="709" w:type="dxa"/>
            <w:tcBorders>
              <w:top w:val="single" w:sz="4" w:space="0" w:color="auto"/>
              <w:left w:val="single" w:sz="4" w:space="0" w:color="auto"/>
              <w:bottom w:val="single" w:sz="4" w:space="0" w:color="auto"/>
              <w:right w:val="single" w:sz="4" w:space="0" w:color="auto"/>
            </w:tcBorders>
            <w:vAlign w:val="center"/>
          </w:tcPr>
          <w:p w:rsidR="00513935" w:rsidRPr="00467793" w:rsidRDefault="00513935" w:rsidP="00513935">
            <w:pPr>
              <w:pStyle w:val="a4"/>
              <w:ind w:left="-141" w:right="-74"/>
              <w:rPr>
                <w:bCs/>
                <w:color w:val="000000" w:themeColor="text1"/>
                <w:sz w:val="22"/>
                <w:szCs w:val="22"/>
              </w:rPr>
            </w:pPr>
            <w:r w:rsidRPr="00467793">
              <w:rPr>
                <w:bCs/>
                <w:color w:val="000000" w:themeColor="text1"/>
                <w:sz w:val="22"/>
                <w:szCs w:val="22"/>
              </w:rPr>
              <w:t>85,7</w:t>
            </w:r>
          </w:p>
        </w:tc>
        <w:tc>
          <w:tcPr>
            <w:tcW w:w="709" w:type="dxa"/>
            <w:tcBorders>
              <w:top w:val="single" w:sz="4" w:space="0" w:color="auto"/>
              <w:left w:val="single" w:sz="4" w:space="0" w:color="auto"/>
              <w:bottom w:val="single" w:sz="4" w:space="0" w:color="auto"/>
              <w:right w:val="single" w:sz="4" w:space="0" w:color="auto"/>
            </w:tcBorders>
            <w:vAlign w:val="center"/>
          </w:tcPr>
          <w:p w:rsidR="00513935" w:rsidRPr="00467793" w:rsidRDefault="00513935" w:rsidP="00513935">
            <w:pPr>
              <w:pStyle w:val="a4"/>
              <w:ind w:left="-142" w:right="-74"/>
              <w:rPr>
                <w:b/>
                <w:bCs/>
                <w:color w:val="000000" w:themeColor="text1"/>
                <w:sz w:val="22"/>
                <w:szCs w:val="22"/>
              </w:rPr>
            </w:pPr>
            <w:r w:rsidRPr="00467793">
              <w:rPr>
                <w:color w:val="000000" w:themeColor="text1"/>
                <w:sz w:val="22"/>
                <w:szCs w:val="22"/>
              </w:rPr>
              <w:t>44,4</w:t>
            </w:r>
          </w:p>
        </w:tc>
        <w:tc>
          <w:tcPr>
            <w:tcW w:w="709" w:type="dxa"/>
            <w:tcBorders>
              <w:top w:val="single" w:sz="4" w:space="0" w:color="auto"/>
              <w:left w:val="single" w:sz="4" w:space="0" w:color="auto"/>
              <w:bottom w:val="single" w:sz="4" w:space="0" w:color="auto"/>
              <w:right w:val="single" w:sz="4" w:space="0" w:color="auto"/>
            </w:tcBorders>
            <w:vAlign w:val="center"/>
          </w:tcPr>
          <w:p w:rsidR="00513935" w:rsidRPr="00467793" w:rsidRDefault="00513935" w:rsidP="00513935">
            <w:pPr>
              <w:pStyle w:val="a4"/>
              <w:rPr>
                <w:b/>
                <w:bCs/>
                <w:color w:val="000000" w:themeColor="text1"/>
                <w:sz w:val="22"/>
                <w:szCs w:val="22"/>
              </w:rPr>
            </w:pPr>
            <w:r w:rsidRPr="00467793">
              <w:rPr>
                <w:color w:val="000000" w:themeColor="text1"/>
                <w:sz w:val="22"/>
                <w:szCs w:val="22"/>
              </w:rPr>
              <w:t>25,0</w:t>
            </w:r>
          </w:p>
        </w:tc>
        <w:tc>
          <w:tcPr>
            <w:tcW w:w="708" w:type="dxa"/>
            <w:tcBorders>
              <w:top w:val="single" w:sz="4" w:space="0" w:color="auto"/>
              <w:left w:val="single" w:sz="4" w:space="0" w:color="auto"/>
              <w:bottom w:val="single" w:sz="4" w:space="0" w:color="auto"/>
              <w:right w:val="single" w:sz="4" w:space="0" w:color="auto"/>
            </w:tcBorders>
            <w:vAlign w:val="center"/>
          </w:tcPr>
          <w:p w:rsidR="00513935" w:rsidRPr="00467793" w:rsidRDefault="00513935" w:rsidP="00513935">
            <w:pPr>
              <w:pStyle w:val="a4"/>
              <w:rPr>
                <w:b/>
                <w:bCs/>
                <w:color w:val="000000" w:themeColor="text1"/>
                <w:sz w:val="22"/>
                <w:szCs w:val="22"/>
              </w:rPr>
            </w:pPr>
            <w:r w:rsidRPr="00467793">
              <w:rPr>
                <w:color w:val="000000" w:themeColor="text1"/>
                <w:sz w:val="22"/>
                <w:szCs w:val="22"/>
              </w:rPr>
              <w:t>30,0</w:t>
            </w:r>
          </w:p>
        </w:tc>
        <w:tc>
          <w:tcPr>
            <w:tcW w:w="670" w:type="dxa"/>
            <w:tcBorders>
              <w:top w:val="single" w:sz="4" w:space="0" w:color="auto"/>
              <w:left w:val="single" w:sz="4" w:space="0" w:color="auto"/>
              <w:bottom w:val="single" w:sz="4" w:space="0" w:color="auto"/>
              <w:right w:val="single" w:sz="4" w:space="0" w:color="auto"/>
            </w:tcBorders>
            <w:vAlign w:val="center"/>
          </w:tcPr>
          <w:p w:rsidR="00513935" w:rsidRPr="00467793" w:rsidRDefault="00513935" w:rsidP="00513935">
            <w:pPr>
              <w:pStyle w:val="a4"/>
              <w:rPr>
                <w:bCs/>
                <w:sz w:val="22"/>
                <w:szCs w:val="22"/>
              </w:rPr>
            </w:pPr>
            <w:r w:rsidRPr="00467793">
              <w:rPr>
                <w:bCs/>
                <w:sz w:val="22"/>
                <w:szCs w:val="22"/>
              </w:rPr>
              <w:t>75</w:t>
            </w:r>
          </w:p>
        </w:tc>
      </w:tr>
      <w:tr w:rsidR="00513935" w:rsidRPr="00467793" w:rsidTr="00513935">
        <w:tc>
          <w:tcPr>
            <w:tcW w:w="2727" w:type="dxa"/>
            <w:tcBorders>
              <w:top w:val="single" w:sz="4" w:space="0" w:color="auto"/>
              <w:left w:val="single" w:sz="4" w:space="0" w:color="auto"/>
              <w:bottom w:val="single" w:sz="4" w:space="0" w:color="auto"/>
              <w:right w:val="single" w:sz="4" w:space="0" w:color="auto"/>
            </w:tcBorders>
            <w:vAlign w:val="center"/>
          </w:tcPr>
          <w:p w:rsidR="00513935" w:rsidRPr="00467793" w:rsidRDefault="00513935" w:rsidP="00513935">
            <w:pPr>
              <w:pStyle w:val="a4"/>
              <w:rPr>
                <w:color w:val="000000" w:themeColor="text1"/>
                <w:sz w:val="22"/>
                <w:szCs w:val="22"/>
              </w:rPr>
            </w:pPr>
            <w:r w:rsidRPr="00467793">
              <w:rPr>
                <w:color w:val="000000" w:themeColor="text1"/>
                <w:sz w:val="22"/>
                <w:szCs w:val="22"/>
              </w:rPr>
              <w:t>Карачаевский район</w:t>
            </w:r>
          </w:p>
        </w:tc>
        <w:tc>
          <w:tcPr>
            <w:tcW w:w="709" w:type="dxa"/>
            <w:tcBorders>
              <w:top w:val="single" w:sz="4" w:space="0" w:color="auto"/>
              <w:left w:val="single" w:sz="4" w:space="0" w:color="auto"/>
              <w:bottom w:val="single" w:sz="4" w:space="0" w:color="auto"/>
              <w:right w:val="single" w:sz="4" w:space="0" w:color="auto"/>
            </w:tcBorders>
            <w:vAlign w:val="center"/>
          </w:tcPr>
          <w:p w:rsidR="00513935" w:rsidRPr="00467793" w:rsidRDefault="00513935" w:rsidP="00513935">
            <w:pPr>
              <w:pStyle w:val="a4"/>
              <w:rPr>
                <w:bCs/>
                <w:color w:val="000000" w:themeColor="text1"/>
                <w:sz w:val="22"/>
                <w:szCs w:val="22"/>
              </w:rPr>
            </w:pPr>
            <w:r w:rsidRPr="00467793">
              <w:rPr>
                <w:bCs/>
                <w:color w:val="000000" w:themeColor="text1"/>
                <w:sz w:val="22"/>
                <w:szCs w:val="22"/>
              </w:rPr>
              <w:t>20,0</w:t>
            </w:r>
          </w:p>
        </w:tc>
        <w:tc>
          <w:tcPr>
            <w:tcW w:w="709" w:type="dxa"/>
            <w:tcBorders>
              <w:top w:val="single" w:sz="4" w:space="0" w:color="auto"/>
              <w:left w:val="single" w:sz="4" w:space="0" w:color="auto"/>
              <w:bottom w:val="single" w:sz="4" w:space="0" w:color="auto"/>
              <w:right w:val="single" w:sz="4" w:space="0" w:color="auto"/>
            </w:tcBorders>
            <w:vAlign w:val="center"/>
          </w:tcPr>
          <w:p w:rsidR="00513935" w:rsidRPr="00467793" w:rsidRDefault="00513935" w:rsidP="00513935">
            <w:pPr>
              <w:pStyle w:val="a4"/>
              <w:rPr>
                <w:bCs/>
                <w:color w:val="000000" w:themeColor="text1"/>
                <w:sz w:val="22"/>
                <w:szCs w:val="22"/>
              </w:rPr>
            </w:pPr>
            <w:r w:rsidRPr="00467793">
              <w:rPr>
                <w:bCs/>
                <w:color w:val="000000" w:themeColor="text1"/>
                <w:sz w:val="22"/>
                <w:szCs w:val="22"/>
              </w:rPr>
              <w:t>6,2</w:t>
            </w:r>
          </w:p>
        </w:tc>
        <w:tc>
          <w:tcPr>
            <w:tcW w:w="709" w:type="dxa"/>
            <w:tcBorders>
              <w:top w:val="single" w:sz="4" w:space="0" w:color="auto"/>
              <w:left w:val="single" w:sz="4" w:space="0" w:color="auto"/>
              <w:bottom w:val="single" w:sz="4" w:space="0" w:color="auto"/>
              <w:right w:val="single" w:sz="4" w:space="0" w:color="auto"/>
            </w:tcBorders>
            <w:vAlign w:val="center"/>
          </w:tcPr>
          <w:p w:rsidR="00513935" w:rsidRPr="00467793" w:rsidRDefault="00513935" w:rsidP="00513935">
            <w:pPr>
              <w:pStyle w:val="a4"/>
              <w:rPr>
                <w:bCs/>
                <w:color w:val="000000" w:themeColor="text1"/>
                <w:sz w:val="22"/>
                <w:szCs w:val="22"/>
              </w:rPr>
            </w:pPr>
            <w:r w:rsidRPr="00467793">
              <w:rPr>
                <w:bCs/>
                <w:color w:val="000000" w:themeColor="text1"/>
                <w:sz w:val="22"/>
                <w:szCs w:val="22"/>
              </w:rPr>
              <w:t>57,1</w:t>
            </w:r>
          </w:p>
        </w:tc>
        <w:tc>
          <w:tcPr>
            <w:tcW w:w="708" w:type="dxa"/>
            <w:tcBorders>
              <w:top w:val="single" w:sz="4" w:space="0" w:color="auto"/>
              <w:left w:val="single" w:sz="4" w:space="0" w:color="auto"/>
              <w:bottom w:val="single" w:sz="4" w:space="0" w:color="auto"/>
              <w:right w:val="single" w:sz="4" w:space="0" w:color="auto"/>
            </w:tcBorders>
            <w:vAlign w:val="center"/>
          </w:tcPr>
          <w:p w:rsidR="00513935" w:rsidRPr="00467793" w:rsidRDefault="00513935" w:rsidP="00513935">
            <w:pPr>
              <w:pStyle w:val="a4"/>
              <w:ind w:left="-108" w:right="-108"/>
              <w:rPr>
                <w:bCs/>
                <w:color w:val="000000" w:themeColor="text1"/>
                <w:sz w:val="22"/>
                <w:szCs w:val="22"/>
              </w:rPr>
            </w:pPr>
            <w:r w:rsidRPr="00467793">
              <w:rPr>
                <w:bCs/>
                <w:color w:val="000000" w:themeColor="text1"/>
                <w:sz w:val="22"/>
                <w:szCs w:val="22"/>
              </w:rPr>
              <w:t>66,6</w:t>
            </w:r>
          </w:p>
        </w:tc>
        <w:tc>
          <w:tcPr>
            <w:tcW w:w="709" w:type="dxa"/>
            <w:tcBorders>
              <w:top w:val="single" w:sz="4" w:space="0" w:color="auto"/>
              <w:left w:val="single" w:sz="4" w:space="0" w:color="auto"/>
              <w:bottom w:val="single" w:sz="4" w:space="0" w:color="auto"/>
              <w:right w:val="single" w:sz="4" w:space="0" w:color="auto"/>
            </w:tcBorders>
            <w:vAlign w:val="center"/>
          </w:tcPr>
          <w:p w:rsidR="00513935" w:rsidRPr="00467793" w:rsidRDefault="00513935" w:rsidP="00513935">
            <w:pPr>
              <w:pStyle w:val="a4"/>
              <w:ind w:left="-141" w:right="-74"/>
              <w:rPr>
                <w:bCs/>
                <w:color w:val="000000" w:themeColor="text1"/>
                <w:sz w:val="22"/>
                <w:szCs w:val="22"/>
              </w:rPr>
            </w:pPr>
            <w:r w:rsidRPr="00467793">
              <w:rPr>
                <w:bCs/>
                <w:color w:val="000000" w:themeColor="text1"/>
                <w:sz w:val="22"/>
                <w:szCs w:val="22"/>
              </w:rPr>
              <w:t>42,8</w:t>
            </w:r>
          </w:p>
        </w:tc>
        <w:tc>
          <w:tcPr>
            <w:tcW w:w="709" w:type="dxa"/>
            <w:tcBorders>
              <w:top w:val="single" w:sz="4" w:space="0" w:color="auto"/>
              <w:left w:val="single" w:sz="4" w:space="0" w:color="auto"/>
              <w:bottom w:val="single" w:sz="4" w:space="0" w:color="auto"/>
              <w:right w:val="single" w:sz="4" w:space="0" w:color="auto"/>
            </w:tcBorders>
            <w:vAlign w:val="center"/>
          </w:tcPr>
          <w:p w:rsidR="00513935" w:rsidRPr="00467793" w:rsidRDefault="00513935" w:rsidP="00513935">
            <w:pPr>
              <w:pStyle w:val="a4"/>
              <w:ind w:left="-142" w:right="-74"/>
              <w:rPr>
                <w:b/>
                <w:bCs/>
                <w:color w:val="000000" w:themeColor="text1"/>
                <w:sz w:val="22"/>
                <w:szCs w:val="22"/>
              </w:rPr>
            </w:pPr>
            <w:r w:rsidRPr="00467793">
              <w:rPr>
                <w:color w:val="000000" w:themeColor="text1"/>
                <w:sz w:val="22"/>
                <w:szCs w:val="22"/>
              </w:rPr>
              <w:t>30,7</w:t>
            </w:r>
          </w:p>
        </w:tc>
        <w:tc>
          <w:tcPr>
            <w:tcW w:w="709" w:type="dxa"/>
            <w:tcBorders>
              <w:top w:val="single" w:sz="4" w:space="0" w:color="auto"/>
              <w:left w:val="single" w:sz="4" w:space="0" w:color="auto"/>
              <w:bottom w:val="single" w:sz="4" w:space="0" w:color="auto"/>
              <w:right w:val="single" w:sz="4" w:space="0" w:color="auto"/>
            </w:tcBorders>
            <w:vAlign w:val="center"/>
          </w:tcPr>
          <w:p w:rsidR="00513935" w:rsidRPr="00467793" w:rsidRDefault="00513935" w:rsidP="00513935">
            <w:pPr>
              <w:pStyle w:val="a4"/>
              <w:rPr>
                <w:b/>
                <w:bCs/>
                <w:color w:val="000000" w:themeColor="text1"/>
                <w:sz w:val="22"/>
                <w:szCs w:val="22"/>
              </w:rPr>
            </w:pPr>
            <w:r w:rsidRPr="00467793">
              <w:rPr>
                <w:color w:val="000000" w:themeColor="text1"/>
                <w:sz w:val="22"/>
                <w:szCs w:val="22"/>
              </w:rPr>
              <w:t>28,6</w:t>
            </w:r>
          </w:p>
        </w:tc>
        <w:tc>
          <w:tcPr>
            <w:tcW w:w="708" w:type="dxa"/>
            <w:tcBorders>
              <w:top w:val="single" w:sz="4" w:space="0" w:color="auto"/>
              <w:left w:val="single" w:sz="4" w:space="0" w:color="auto"/>
              <w:bottom w:val="single" w:sz="4" w:space="0" w:color="auto"/>
              <w:right w:val="single" w:sz="4" w:space="0" w:color="auto"/>
            </w:tcBorders>
            <w:vAlign w:val="center"/>
          </w:tcPr>
          <w:p w:rsidR="00513935" w:rsidRPr="00467793" w:rsidRDefault="00513935" w:rsidP="00513935">
            <w:pPr>
              <w:pStyle w:val="a4"/>
              <w:rPr>
                <w:b/>
                <w:bCs/>
                <w:color w:val="000000" w:themeColor="text1"/>
                <w:sz w:val="22"/>
                <w:szCs w:val="22"/>
              </w:rPr>
            </w:pPr>
            <w:r w:rsidRPr="00467793">
              <w:rPr>
                <w:color w:val="000000" w:themeColor="text1"/>
                <w:sz w:val="22"/>
                <w:szCs w:val="22"/>
              </w:rPr>
              <w:t>60,0</w:t>
            </w:r>
          </w:p>
        </w:tc>
        <w:tc>
          <w:tcPr>
            <w:tcW w:w="670" w:type="dxa"/>
            <w:tcBorders>
              <w:top w:val="single" w:sz="4" w:space="0" w:color="auto"/>
              <w:left w:val="single" w:sz="4" w:space="0" w:color="auto"/>
              <w:bottom w:val="single" w:sz="4" w:space="0" w:color="auto"/>
              <w:right w:val="single" w:sz="4" w:space="0" w:color="auto"/>
            </w:tcBorders>
            <w:vAlign w:val="center"/>
          </w:tcPr>
          <w:p w:rsidR="00513935" w:rsidRPr="00467793" w:rsidRDefault="00513935" w:rsidP="00513935">
            <w:pPr>
              <w:pStyle w:val="a4"/>
              <w:rPr>
                <w:bCs/>
                <w:sz w:val="22"/>
                <w:szCs w:val="22"/>
              </w:rPr>
            </w:pPr>
            <w:r w:rsidRPr="00467793">
              <w:rPr>
                <w:bCs/>
                <w:sz w:val="22"/>
                <w:szCs w:val="22"/>
              </w:rPr>
              <w:t>83,3</w:t>
            </w:r>
          </w:p>
        </w:tc>
      </w:tr>
      <w:tr w:rsidR="00513935" w:rsidRPr="00467793" w:rsidTr="00513935">
        <w:tc>
          <w:tcPr>
            <w:tcW w:w="2727" w:type="dxa"/>
            <w:tcBorders>
              <w:top w:val="single" w:sz="4" w:space="0" w:color="auto"/>
              <w:left w:val="single" w:sz="4" w:space="0" w:color="auto"/>
              <w:bottom w:val="single" w:sz="4" w:space="0" w:color="auto"/>
              <w:right w:val="single" w:sz="4" w:space="0" w:color="auto"/>
            </w:tcBorders>
            <w:vAlign w:val="center"/>
          </w:tcPr>
          <w:p w:rsidR="00513935" w:rsidRPr="00467793" w:rsidRDefault="00513935" w:rsidP="00513935">
            <w:pPr>
              <w:pStyle w:val="a4"/>
              <w:rPr>
                <w:color w:val="000000" w:themeColor="text1"/>
                <w:sz w:val="22"/>
                <w:szCs w:val="22"/>
              </w:rPr>
            </w:pPr>
            <w:r w:rsidRPr="00467793">
              <w:rPr>
                <w:color w:val="000000" w:themeColor="text1"/>
                <w:sz w:val="22"/>
                <w:szCs w:val="22"/>
              </w:rPr>
              <w:t>Малокарачаевский район</w:t>
            </w:r>
          </w:p>
        </w:tc>
        <w:tc>
          <w:tcPr>
            <w:tcW w:w="709" w:type="dxa"/>
            <w:tcBorders>
              <w:top w:val="single" w:sz="4" w:space="0" w:color="auto"/>
              <w:left w:val="single" w:sz="4" w:space="0" w:color="auto"/>
              <w:bottom w:val="single" w:sz="4" w:space="0" w:color="auto"/>
              <w:right w:val="single" w:sz="4" w:space="0" w:color="auto"/>
            </w:tcBorders>
            <w:vAlign w:val="center"/>
          </w:tcPr>
          <w:p w:rsidR="00513935" w:rsidRPr="00467793" w:rsidRDefault="00513935" w:rsidP="00513935">
            <w:pPr>
              <w:pStyle w:val="a4"/>
              <w:rPr>
                <w:bCs/>
                <w:color w:val="000000" w:themeColor="text1"/>
                <w:sz w:val="22"/>
                <w:szCs w:val="22"/>
              </w:rPr>
            </w:pPr>
            <w:r w:rsidRPr="00467793">
              <w:rPr>
                <w:bCs/>
                <w:color w:val="000000" w:themeColor="text1"/>
                <w:sz w:val="22"/>
                <w:szCs w:val="22"/>
              </w:rPr>
              <w:t>66,6</w:t>
            </w:r>
          </w:p>
        </w:tc>
        <w:tc>
          <w:tcPr>
            <w:tcW w:w="709" w:type="dxa"/>
            <w:tcBorders>
              <w:top w:val="single" w:sz="4" w:space="0" w:color="auto"/>
              <w:left w:val="single" w:sz="4" w:space="0" w:color="auto"/>
              <w:bottom w:val="single" w:sz="4" w:space="0" w:color="auto"/>
              <w:right w:val="single" w:sz="4" w:space="0" w:color="auto"/>
            </w:tcBorders>
            <w:vAlign w:val="center"/>
          </w:tcPr>
          <w:p w:rsidR="00513935" w:rsidRPr="00467793" w:rsidRDefault="00513935" w:rsidP="00513935">
            <w:pPr>
              <w:pStyle w:val="a4"/>
              <w:rPr>
                <w:bCs/>
                <w:color w:val="000000" w:themeColor="text1"/>
                <w:sz w:val="22"/>
                <w:szCs w:val="22"/>
              </w:rPr>
            </w:pPr>
            <w:r w:rsidRPr="00467793">
              <w:rPr>
                <w:bCs/>
                <w:color w:val="000000" w:themeColor="text1"/>
                <w:sz w:val="22"/>
                <w:szCs w:val="22"/>
              </w:rPr>
              <w:t>58,3</w:t>
            </w:r>
          </w:p>
        </w:tc>
        <w:tc>
          <w:tcPr>
            <w:tcW w:w="709" w:type="dxa"/>
            <w:tcBorders>
              <w:top w:val="single" w:sz="4" w:space="0" w:color="auto"/>
              <w:left w:val="single" w:sz="4" w:space="0" w:color="auto"/>
              <w:bottom w:val="single" w:sz="4" w:space="0" w:color="auto"/>
              <w:right w:val="single" w:sz="4" w:space="0" w:color="auto"/>
            </w:tcBorders>
            <w:vAlign w:val="center"/>
          </w:tcPr>
          <w:p w:rsidR="00513935" w:rsidRPr="00467793" w:rsidRDefault="00513935" w:rsidP="00513935">
            <w:pPr>
              <w:pStyle w:val="a4"/>
              <w:rPr>
                <w:bCs/>
                <w:color w:val="000000" w:themeColor="text1"/>
                <w:sz w:val="22"/>
                <w:szCs w:val="22"/>
              </w:rPr>
            </w:pPr>
            <w:r w:rsidRPr="00467793">
              <w:rPr>
                <w:bCs/>
                <w:color w:val="000000" w:themeColor="text1"/>
                <w:sz w:val="22"/>
                <w:szCs w:val="22"/>
              </w:rPr>
              <w:t>60,0</w:t>
            </w:r>
          </w:p>
        </w:tc>
        <w:tc>
          <w:tcPr>
            <w:tcW w:w="708" w:type="dxa"/>
            <w:tcBorders>
              <w:top w:val="single" w:sz="4" w:space="0" w:color="auto"/>
              <w:left w:val="single" w:sz="4" w:space="0" w:color="auto"/>
              <w:bottom w:val="single" w:sz="4" w:space="0" w:color="auto"/>
              <w:right w:val="single" w:sz="4" w:space="0" w:color="auto"/>
            </w:tcBorders>
            <w:vAlign w:val="center"/>
          </w:tcPr>
          <w:p w:rsidR="00513935" w:rsidRPr="00467793" w:rsidRDefault="00513935" w:rsidP="00513935">
            <w:pPr>
              <w:pStyle w:val="a4"/>
              <w:ind w:left="-108" w:right="-108"/>
              <w:rPr>
                <w:bCs/>
                <w:color w:val="000000" w:themeColor="text1"/>
                <w:sz w:val="22"/>
                <w:szCs w:val="22"/>
              </w:rPr>
            </w:pPr>
            <w:r w:rsidRPr="00467793">
              <w:rPr>
                <w:bCs/>
                <w:color w:val="000000" w:themeColor="text1"/>
                <w:sz w:val="22"/>
                <w:szCs w:val="22"/>
              </w:rPr>
              <w:t>73,3</w:t>
            </w:r>
          </w:p>
        </w:tc>
        <w:tc>
          <w:tcPr>
            <w:tcW w:w="709" w:type="dxa"/>
            <w:tcBorders>
              <w:top w:val="single" w:sz="4" w:space="0" w:color="auto"/>
              <w:left w:val="single" w:sz="4" w:space="0" w:color="auto"/>
              <w:bottom w:val="single" w:sz="4" w:space="0" w:color="auto"/>
              <w:right w:val="single" w:sz="4" w:space="0" w:color="auto"/>
            </w:tcBorders>
            <w:vAlign w:val="center"/>
          </w:tcPr>
          <w:p w:rsidR="00513935" w:rsidRPr="00467793" w:rsidRDefault="00513935" w:rsidP="00513935">
            <w:pPr>
              <w:pStyle w:val="a4"/>
              <w:ind w:left="-141" w:right="-74"/>
              <w:rPr>
                <w:bCs/>
                <w:color w:val="000000" w:themeColor="text1"/>
                <w:sz w:val="22"/>
                <w:szCs w:val="22"/>
              </w:rPr>
            </w:pPr>
            <w:r w:rsidRPr="00467793">
              <w:rPr>
                <w:bCs/>
                <w:color w:val="000000" w:themeColor="text1"/>
                <w:sz w:val="22"/>
                <w:szCs w:val="22"/>
              </w:rPr>
              <w:t>40,0</w:t>
            </w:r>
          </w:p>
        </w:tc>
        <w:tc>
          <w:tcPr>
            <w:tcW w:w="709" w:type="dxa"/>
            <w:tcBorders>
              <w:top w:val="single" w:sz="4" w:space="0" w:color="auto"/>
              <w:left w:val="single" w:sz="4" w:space="0" w:color="auto"/>
              <w:bottom w:val="single" w:sz="4" w:space="0" w:color="auto"/>
              <w:right w:val="single" w:sz="4" w:space="0" w:color="auto"/>
            </w:tcBorders>
            <w:vAlign w:val="center"/>
          </w:tcPr>
          <w:p w:rsidR="00513935" w:rsidRPr="00467793" w:rsidRDefault="00513935" w:rsidP="00513935">
            <w:pPr>
              <w:pStyle w:val="a4"/>
              <w:ind w:left="-142" w:right="-74"/>
              <w:rPr>
                <w:b/>
                <w:bCs/>
                <w:color w:val="000000" w:themeColor="text1"/>
                <w:sz w:val="22"/>
                <w:szCs w:val="22"/>
              </w:rPr>
            </w:pPr>
            <w:r w:rsidRPr="00467793">
              <w:rPr>
                <w:color w:val="000000" w:themeColor="text1"/>
                <w:sz w:val="22"/>
                <w:szCs w:val="22"/>
              </w:rPr>
              <w:t>50,0</w:t>
            </w:r>
          </w:p>
        </w:tc>
        <w:tc>
          <w:tcPr>
            <w:tcW w:w="709" w:type="dxa"/>
            <w:tcBorders>
              <w:top w:val="single" w:sz="4" w:space="0" w:color="auto"/>
              <w:left w:val="single" w:sz="4" w:space="0" w:color="auto"/>
              <w:bottom w:val="single" w:sz="4" w:space="0" w:color="auto"/>
              <w:right w:val="single" w:sz="4" w:space="0" w:color="auto"/>
            </w:tcBorders>
            <w:vAlign w:val="center"/>
          </w:tcPr>
          <w:p w:rsidR="00513935" w:rsidRPr="00467793" w:rsidRDefault="00513935" w:rsidP="00513935">
            <w:pPr>
              <w:pStyle w:val="a4"/>
              <w:rPr>
                <w:b/>
                <w:bCs/>
                <w:color w:val="000000" w:themeColor="text1"/>
                <w:sz w:val="22"/>
                <w:szCs w:val="22"/>
              </w:rPr>
            </w:pPr>
            <w:r w:rsidRPr="00467793">
              <w:rPr>
                <w:color w:val="000000" w:themeColor="text1"/>
                <w:sz w:val="22"/>
                <w:szCs w:val="22"/>
              </w:rPr>
              <w:t>25,0</w:t>
            </w:r>
          </w:p>
        </w:tc>
        <w:tc>
          <w:tcPr>
            <w:tcW w:w="708" w:type="dxa"/>
            <w:tcBorders>
              <w:top w:val="single" w:sz="4" w:space="0" w:color="auto"/>
              <w:left w:val="single" w:sz="4" w:space="0" w:color="auto"/>
              <w:bottom w:val="single" w:sz="4" w:space="0" w:color="auto"/>
              <w:right w:val="single" w:sz="4" w:space="0" w:color="auto"/>
            </w:tcBorders>
            <w:vAlign w:val="center"/>
          </w:tcPr>
          <w:p w:rsidR="00513935" w:rsidRPr="00467793" w:rsidRDefault="00513935" w:rsidP="00513935">
            <w:pPr>
              <w:pStyle w:val="a4"/>
              <w:rPr>
                <w:b/>
                <w:bCs/>
                <w:color w:val="000000" w:themeColor="text1"/>
                <w:sz w:val="22"/>
                <w:szCs w:val="22"/>
              </w:rPr>
            </w:pPr>
            <w:r w:rsidRPr="00467793">
              <w:rPr>
                <w:color w:val="000000" w:themeColor="text1"/>
                <w:sz w:val="22"/>
                <w:szCs w:val="22"/>
              </w:rPr>
              <w:t>75,0</w:t>
            </w:r>
          </w:p>
        </w:tc>
        <w:tc>
          <w:tcPr>
            <w:tcW w:w="670" w:type="dxa"/>
            <w:tcBorders>
              <w:top w:val="single" w:sz="4" w:space="0" w:color="auto"/>
              <w:left w:val="single" w:sz="4" w:space="0" w:color="auto"/>
              <w:bottom w:val="single" w:sz="4" w:space="0" w:color="auto"/>
              <w:right w:val="single" w:sz="4" w:space="0" w:color="auto"/>
            </w:tcBorders>
            <w:vAlign w:val="center"/>
          </w:tcPr>
          <w:p w:rsidR="00513935" w:rsidRPr="00467793" w:rsidRDefault="00513935" w:rsidP="00513935">
            <w:pPr>
              <w:pStyle w:val="a4"/>
              <w:rPr>
                <w:bCs/>
                <w:sz w:val="22"/>
                <w:szCs w:val="22"/>
              </w:rPr>
            </w:pPr>
            <w:r w:rsidRPr="00467793">
              <w:rPr>
                <w:bCs/>
                <w:sz w:val="22"/>
                <w:szCs w:val="22"/>
              </w:rPr>
              <w:t>71.4</w:t>
            </w:r>
          </w:p>
        </w:tc>
      </w:tr>
      <w:tr w:rsidR="00513935" w:rsidRPr="00467793" w:rsidTr="00513935">
        <w:tc>
          <w:tcPr>
            <w:tcW w:w="2727" w:type="dxa"/>
            <w:tcBorders>
              <w:top w:val="single" w:sz="4" w:space="0" w:color="auto"/>
              <w:left w:val="single" w:sz="4" w:space="0" w:color="auto"/>
              <w:bottom w:val="single" w:sz="4" w:space="0" w:color="auto"/>
              <w:right w:val="single" w:sz="4" w:space="0" w:color="auto"/>
            </w:tcBorders>
            <w:vAlign w:val="center"/>
          </w:tcPr>
          <w:p w:rsidR="00513935" w:rsidRPr="00467793" w:rsidRDefault="00513935" w:rsidP="00513935">
            <w:pPr>
              <w:pStyle w:val="a4"/>
              <w:rPr>
                <w:color w:val="000000" w:themeColor="text1"/>
                <w:sz w:val="22"/>
                <w:szCs w:val="22"/>
              </w:rPr>
            </w:pPr>
            <w:proofErr w:type="spellStart"/>
            <w:r w:rsidRPr="00467793">
              <w:rPr>
                <w:color w:val="000000" w:themeColor="text1"/>
                <w:sz w:val="22"/>
                <w:szCs w:val="22"/>
              </w:rPr>
              <w:t>Прикубанский</w:t>
            </w:r>
            <w:proofErr w:type="spellEnd"/>
            <w:r w:rsidRPr="00467793">
              <w:rPr>
                <w:color w:val="000000" w:themeColor="text1"/>
                <w:sz w:val="22"/>
                <w:szCs w:val="22"/>
              </w:rPr>
              <w:t xml:space="preserve"> район</w:t>
            </w:r>
          </w:p>
        </w:tc>
        <w:tc>
          <w:tcPr>
            <w:tcW w:w="709" w:type="dxa"/>
            <w:tcBorders>
              <w:top w:val="single" w:sz="4" w:space="0" w:color="auto"/>
              <w:left w:val="single" w:sz="4" w:space="0" w:color="auto"/>
              <w:bottom w:val="single" w:sz="4" w:space="0" w:color="auto"/>
              <w:right w:val="single" w:sz="4" w:space="0" w:color="auto"/>
            </w:tcBorders>
            <w:vAlign w:val="center"/>
          </w:tcPr>
          <w:p w:rsidR="00513935" w:rsidRPr="00467793" w:rsidRDefault="00513935" w:rsidP="00513935">
            <w:pPr>
              <w:pStyle w:val="a4"/>
              <w:rPr>
                <w:bCs/>
                <w:color w:val="000000" w:themeColor="text1"/>
                <w:sz w:val="22"/>
                <w:szCs w:val="22"/>
              </w:rPr>
            </w:pPr>
            <w:r w:rsidRPr="00467793">
              <w:rPr>
                <w:bCs/>
                <w:color w:val="000000" w:themeColor="text1"/>
                <w:sz w:val="22"/>
                <w:szCs w:val="22"/>
              </w:rPr>
              <w:t>46,6</w:t>
            </w:r>
          </w:p>
        </w:tc>
        <w:tc>
          <w:tcPr>
            <w:tcW w:w="709" w:type="dxa"/>
            <w:tcBorders>
              <w:top w:val="single" w:sz="4" w:space="0" w:color="auto"/>
              <w:left w:val="single" w:sz="4" w:space="0" w:color="auto"/>
              <w:bottom w:val="single" w:sz="4" w:space="0" w:color="auto"/>
              <w:right w:val="single" w:sz="4" w:space="0" w:color="auto"/>
            </w:tcBorders>
            <w:vAlign w:val="center"/>
          </w:tcPr>
          <w:p w:rsidR="00513935" w:rsidRPr="00467793" w:rsidRDefault="00513935" w:rsidP="00513935">
            <w:pPr>
              <w:pStyle w:val="a4"/>
              <w:rPr>
                <w:bCs/>
                <w:color w:val="000000" w:themeColor="text1"/>
                <w:sz w:val="22"/>
                <w:szCs w:val="22"/>
              </w:rPr>
            </w:pPr>
            <w:r w:rsidRPr="00467793">
              <w:rPr>
                <w:bCs/>
                <w:color w:val="000000" w:themeColor="text1"/>
                <w:sz w:val="22"/>
                <w:szCs w:val="22"/>
              </w:rPr>
              <w:t>33,3</w:t>
            </w:r>
          </w:p>
        </w:tc>
        <w:tc>
          <w:tcPr>
            <w:tcW w:w="709" w:type="dxa"/>
            <w:tcBorders>
              <w:top w:val="single" w:sz="4" w:space="0" w:color="auto"/>
              <w:left w:val="single" w:sz="4" w:space="0" w:color="auto"/>
              <w:bottom w:val="single" w:sz="4" w:space="0" w:color="auto"/>
              <w:right w:val="single" w:sz="4" w:space="0" w:color="auto"/>
            </w:tcBorders>
            <w:vAlign w:val="center"/>
          </w:tcPr>
          <w:p w:rsidR="00513935" w:rsidRPr="00467793" w:rsidRDefault="00513935" w:rsidP="00513935">
            <w:pPr>
              <w:pStyle w:val="a4"/>
              <w:rPr>
                <w:bCs/>
                <w:color w:val="000000" w:themeColor="text1"/>
                <w:sz w:val="22"/>
                <w:szCs w:val="22"/>
              </w:rPr>
            </w:pPr>
            <w:r w:rsidRPr="00467793">
              <w:rPr>
                <w:bCs/>
                <w:color w:val="000000" w:themeColor="text1"/>
                <w:sz w:val="22"/>
                <w:szCs w:val="22"/>
              </w:rPr>
              <w:t>37,5</w:t>
            </w:r>
          </w:p>
        </w:tc>
        <w:tc>
          <w:tcPr>
            <w:tcW w:w="708" w:type="dxa"/>
            <w:tcBorders>
              <w:top w:val="single" w:sz="4" w:space="0" w:color="auto"/>
              <w:left w:val="single" w:sz="4" w:space="0" w:color="auto"/>
              <w:bottom w:val="single" w:sz="4" w:space="0" w:color="auto"/>
              <w:right w:val="single" w:sz="4" w:space="0" w:color="auto"/>
            </w:tcBorders>
            <w:vAlign w:val="center"/>
          </w:tcPr>
          <w:p w:rsidR="00513935" w:rsidRPr="00467793" w:rsidRDefault="00513935" w:rsidP="00513935">
            <w:pPr>
              <w:pStyle w:val="a4"/>
              <w:ind w:left="-108" w:right="-108"/>
              <w:rPr>
                <w:bCs/>
                <w:color w:val="000000" w:themeColor="text1"/>
                <w:sz w:val="22"/>
                <w:szCs w:val="22"/>
              </w:rPr>
            </w:pPr>
            <w:r w:rsidRPr="00467793">
              <w:rPr>
                <w:bCs/>
                <w:color w:val="000000" w:themeColor="text1"/>
                <w:sz w:val="22"/>
                <w:szCs w:val="22"/>
              </w:rPr>
              <w:t>63,6</w:t>
            </w:r>
          </w:p>
        </w:tc>
        <w:tc>
          <w:tcPr>
            <w:tcW w:w="709" w:type="dxa"/>
            <w:tcBorders>
              <w:top w:val="single" w:sz="4" w:space="0" w:color="auto"/>
              <w:left w:val="single" w:sz="4" w:space="0" w:color="auto"/>
              <w:bottom w:val="single" w:sz="4" w:space="0" w:color="auto"/>
              <w:right w:val="single" w:sz="4" w:space="0" w:color="auto"/>
            </w:tcBorders>
            <w:vAlign w:val="center"/>
          </w:tcPr>
          <w:p w:rsidR="00513935" w:rsidRPr="00467793" w:rsidRDefault="00513935" w:rsidP="00513935">
            <w:pPr>
              <w:pStyle w:val="a4"/>
              <w:ind w:left="-141" w:right="-74"/>
              <w:rPr>
                <w:bCs/>
                <w:color w:val="000000" w:themeColor="text1"/>
                <w:sz w:val="22"/>
                <w:szCs w:val="22"/>
              </w:rPr>
            </w:pPr>
            <w:r w:rsidRPr="00467793">
              <w:rPr>
                <w:bCs/>
                <w:color w:val="000000" w:themeColor="text1"/>
                <w:sz w:val="22"/>
                <w:szCs w:val="22"/>
              </w:rPr>
              <w:t>40,0</w:t>
            </w:r>
          </w:p>
        </w:tc>
        <w:tc>
          <w:tcPr>
            <w:tcW w:w="709" w:type="dxa"/>
            <w:tcBorders>
              <w:top w:val="single" w:sz="4" w:space="0" w:color="auto"/>
              <w:left w:val="single" w:sz="4" w:space="0" w:color="auto"/>
              <w:bottom w:val="single" w:sz="4" w:space="0" w:color="auto"/>
              <w:right w:val="single" w:sz="4" w:space="0" w:color="auto"/>
            </w:tcBorders>
            <w:vAlign w:val="center"/>
          </w:tcPr>
          <w:p w:rsidR="00513935" w:rsidRPr="00467793" w:rsidRDefault="00513935" w:rsidP="00513935">
            <w:pPr>
              <w:pStyle w:val="a4"/>
              <w:ind w:left="-142" w:right="-74"/>
              <w:rPr>
                <w:b/>
                <w:bCs/>
                <w:color w:val="000000" w:themeColor="text1"/>
                <w:sz w:val="22"/>
                <w:szCs w:val="22"/>
              </w:rPr>
            </w:pPr>
            <w:r w:rsidRPr="00467793">
              <w:rPr>
                <w:color w:val="000000" w:themeColor="text1"/>
                <w:sz w:val="22"/>
                <w:szCs w:val="22"/>
              </w:rPr>
              <w:t>40,0</w:t>
            </w:r>
          </w:p>
        </w:tc>
        <w:tc>
          <w:tcPr>
            <w:tcW w:w="709" w:type="dxa"/>
            <w:tcBorders>
              <w:top w:val="single" w:sz="4" w:space="0" w:color="auto"/>
              <w:left w:val="single" w:sz="4" w:space="0" w:color="auto"/>
              <w:bottom w:val="single" w:sz="4" w:space="0" w:color="auto"/>
              <w:right w:val="single" w:sz="4" w:space="0" w:color="auto"/>
            </w:tcBorders>
            <w:vAlign w:val="center"/>
          </w:tcPr>
          <w:p w:rsidR="00513935" w:rsidRPr="00467793" w:rsidRDefault="00513935" w:rsidP="00513935">
            <w:pPr>
              <w:pStyle w:val="a4"/>
              <w:rPr>
                <w:b/>
                <w:bCs/>
                <w:color w:val="000000" w:themeColor="text1"/>
                <w:sz w:val="22"/>
                <w:szCs w:val="22"/>
              </w:rPr>
            </w:pPr>
            <w:r w:rsidRPr="00467793">
              <w:rPr>
                <w:color w:val="000000" w:themeColor="text1"/>
                <w:sz w:val="22"/>
                <w:szCs w:val="22"/>
              </w:rPr>
              <w:t>20,0</w:t>
            </w:r>
          </w:p>
        </w:tc>
        <w:tc>
          <w:tcPr>
            <w:tcW w:w="708" w:type="dxa"/>
            <w:tcBorders>
              <w:top w:val="single" w:sz="4" w:space="0" w:color="auto"/>
              <w:left w:val="single" w:sz="4" w:space="0" w:color="auto"/>
              <w:bottom w:val="single" w:sz="4" w:space="0" w:color="auto"/>
              <w:right w:val="single" w:sz="4" w:space="0" w:color="auto"/>
            </w:tcBorders>
            <w:vAlign w:val="center"/>
          </w:tcPr>
          <w:p w:rsidR="00513935" w:rsidRPr="00467793" w:rsidRDefault="00513935" w:rsidP="00513935">
            <w:pPr>
              <w:pStyle w:val="a4"/>
              <w:rPr>
                <w:b/>
                <w:bCs/>
                <w:color w:val="000000" w:themeColor="text1"/>
                <w:sz w:val="22"/>
                <w:szCs w:val="22"/>
              </w:rPr>
            </w:pPr>
            <w:r w:rsidRPr="00467793">
              <w:rPr>
                <w:color w:val="000000" w:themeColor="text1"/>
                <w:sz w:val="22"/>
                <w:szCs w:val="22"/>
              </w:rPr>
              <w:t>33,3</w:t>
            </w:r>
          </w:p>
        </w:tc>
        <w:tc>
          <w:tcPr>
            <w:tcW w:w="670" w:type="dxa"/>
            <w:tcBorders>
              <w:top w:val="single" w:sz="4" w:space="0" w:color="auto"/>
              <w:left w:val="single" w:sz="4" w:space="0" w:color="auto"/>
              <w:bottom w:val="single" w:sz="4" w:space="0" w:color="auto"/>
              <w:right w:val="single" w:sz="4" w:space="0" w:color="auto"/>
            </w:tcBorders>
            <w:vAlign w:val="center"/>
          </w:tcPr>
          <w:p w:rsidR="00513935" w:rsidRPr="00467793" w:rsidRDefault="00513935" w:rsidP="00513935">
            <w:pPr>
              <w:pStyle w:val="a4"/>
              <w:rPr>
                <w:bCs/>
                <w:sz w:val="22"/>
                <w:szCs w:val="22"/>
              </w:rPr>
            </w:pPr>
            <w:r w:rsidRPr="00467793">
              <w:rPr>
                <w:bCs/>
                <w:sz w:val="22"/>
                <w:szCs w:val="22"/>
              </w:rPr>
              <w:t>60</w:t>
            </w:r>
          </w:p>
        </w:tc>
      </w:tr>
      <w:tr w:rsidR="00513935" w:rsidRPr="00467793" w:rsidTr="00513935">
        <w:tc>
          <w:tcPr>
            <w:tcW w:w="2727" w:type="dxa"/>
            <w:tcBorders>
              <w:top w:val="single" w:sz="4" w:space="0" w:color="auto"/>
              <w:left w:val="single" w:sz="4" w:space="0" w:color="auto"/>
              <w:bottom w:val="single" w:sz="4" w:space="0" w:color="auto"/>
              <w:right w:val="single" w:sz="4" w:space="0" w:color="auto"/>
            </w:tcBorders>
            <w:vAlign w:val="center"/>
          </w:tcPr>
          <w:p w:rsidR="00513935" w:rsidRPr="00467793" w:rsidRDefault="00513935" w:rsidP="00513935">
            <w:pPr>
              <w:pStyle w:val="a4"/>
              <w:rPr>
                <w:color w:val="000000" w:themeColor="text1"/>
                <w:sz w:val="22"/>
                <w:szCs w:val="22"/>
              </w:rPr>
            </w:pPr>
            <w:proofErr w:type="spellStart"/>
            <w:r w:rsidRPr="00467793">
              <w:rPr>
                <w:color w:val="000000" w:themeColor="text1"/>
                <w:sz w:val="22"/>
                <w:szCs w:val="22"/>
              </w:rPr>
              <w:t>Усть-Джегутинский</w:t>
            </w:r>
            <w:proofErr w:type="spellEnd"/>
            <w:r w:rsidRPr="00467793">
              <w:rPr>
                <w:color w:val="000000" w:themeColor="text1"/>
                <w:sz w:val="22"/>
                <w:szCs w:val="22"/>
              </w:rPr>
              <w:t xml:space="preserve"> район</w:t>
            </w:r>
          </w:p>
        </w:tc>
        <w:tc>
          <w:tcPr>
            <w:tcW w:w="709" w:type="dxa"/>
            <w:tcBorders>
              <w:top w:val="single" w:sz="4" w:space="0" w:color="auto"/>
              <w:left w:val="single" w:sz="4" w:space="0" w:color="auto"/>
              <w:bottom w:val="single" w:sz="4" w:space="0" w:color="auto"/>
              <w:right w:val="single" w:sz="4" w:space="0" w:color="auto"/>
            </w:tcBorders>
            <w:vAlign w:val="center"/>
          </w:tcPr>
          <w:p w:rsidR="00513935" w:rsidRPr="00467793" w:rsidRDefault="00513935" w:rsidP="00513935">
            <w:pPr>
              <w:pStyle w:val="a4"/>
              <w:rPr>
                <w:bCs/>
                <w:color w:val="000000" w:themeColor="text1"/>
                <w:sz w:val="22"/>
                <w:szCs w:val="22"/>
              </w:rPr>
            </w:pPr>
            <w:r w:rsidRPr="00467793">
              <w:rPr>
                <w:bCs/>
                <w:color w:val="000000" w:themeColor="text1"/>
                <w:sz w:val="22"/>
                <w:szCs w:val="22"/>
              </w:rPr>
              <w:t>55,5</w:t>
            </w:r>
          </w:p>
        </w:tc>
        <w:tc>
          <w:tcPr>
            <w:tcW w:w="709" w:type="dxa"/>
            <w:tcBorders>
              <w:top w:val="single" w:sz="4" w:space="0" w:color="auto"/>
              <w:left w:val="single" w:sz="4" w:space="0" w:color="auto"/>
              <w:bottom w:val="single" w:sz="4" w:space="0" w:color="auto"/>
              <w:right w:val="single" w:sz="4" w:space="0" w:color="auto"/>
            </w:tcBorders>
            <w:vAlign w:val="center"/>
          </w:tcPr>
          <w:p w:rsidR="00513935" w:rsidRPr="00467793" w:rsidRDefault="00513935" w:rsidP="00513935">
            <w:pPr>
              <w:pStyle w:val="a4"/>
              <w:rPr>
                <w:bCs/>
                <w:color w:val="000000" w:themeColor="text1"/>
                <w:sz w:val="22"/>
                <w:szCs w:val="22"/>
              </w:rPr>
            </w:pPr>
            <w:r w:rsidRPr="00467793">
              <w:rPr>
                <w:bCs/>
                <w:color w:val="000000" w:themeColor="text1"/>
                <w:sz w:val="22"/>
                <w:szCs w:val="22"/>
              </w:rPr>
              <w:t>20,0</w:t>
            </w:r>
          </w:p>
        </w:tc>
        <w:tc>
          <w:tcPr>
            <w:tcW w:w="709" w:type="dxa"/>
            <w:tcBorders>
              <w:top w:val="single" w:sz="4" w:space="0" w:color="auto"/>
              <w:left w:val="single" w:sz="4" w:space="0" w:color="auto"/>
              <w:bottom w:val="single" w:sz="4" w:space="0" w:color="auto"/>
              <w:right w:val="single" w:sz="4" w:space="0" w:color="auto"/>
            </w:tcBorders>
            <w:vAlign w:val="center"/>
          </w:tcPr>
          <w:p w:rsidR="00513935" w:rsidRPr="00467793" w:rsidRDefault="00513935" w:rsidP="00513935">
            <w:pPr>
              <w:pStyle w:val="a4"/>
              <w:rPr>
                <w:bCs/>
                <w:color w:val="000000" w:themeColor="text1"/>
                <w:sz w:val="22"/>
                <w:szCs w:val="22"/>
              </w:rPr>
            </w:pPr>
            <w:r w:rsidRPr="00467793">
              <w:rPr>
                <w:bCs/>
                <w:color w:val="000000" w:themeColor="text1"/>
                <w:sz w:val="22"/>
                <w:szCs w:val="22"/>
              </w:rPr>
              <w:t>25,0</w:t>
            </w:r>
          </w:p>
        </w:tc>
        <w:tc>
          <w:tcPr>
            <w:tcW w:w="708" w:type="dxa"/>
            <w:tcBorders>
              <w:top w:val="single" w:sz="4" w:space="0" w:color="auto"/>
              <w:left w:val="single" w:sz="4" w:space="0" w:color="auto"/>
              <w:bottom w:val="single" w:sz="4" w:space="0" w:color="auto"/>
              <w:right w:val="single" w:sz="4" w:space="0" w:color="auto"/>
            </w:tcBorders>
            <w:vAlign w:val="center"/>
          </w:tcPr>
          <w:p w:rsidR="00513935" w:rsidRPr="00467793" w:rsidRDefault="00513935" w:rsidP="00513935">
            <w:pPr>
              <w:pStyle w:val="a4"/>
              <w:ind w:left="-108" w:right="-108"/>
              <w:rPr>
                <w:bCs/>
                <w:color w:val="000000" w:themeColor="text1"/>
                <w:sz w:val="22"/>
                <w:szCs w:val="22"/>
              </w:rPr>
            </w:pPr>
            <w:r w:rsidRPr="00467793">
              <w:rPr>
                <w:bCs/>
                <w:color w:val="000000" w:themeColor="text1"/>
                <w:sz w:val="22"/>
                <w:szCs w:val="22"/>
              </w:rPr>
              <w:t>42,8</w:t>
            </w:r>
          </w:p>
        </w:tc>
        <w:tc>
          <w:tcPr>
            <w:tcW w:w="709" w:type="dxa"/>
            <w:tcBorders>
              <w:top w:val="single" w:sz="4" w:space="0" w:color="auto"/>
              <w:left w:val="single" w:sz="4" w:space="0" w:color="auto"/>
              <w:bottom w:val="single" w:sz="4" w:space="0" w:color="auto"/>
              <w:right w:val="single" w:sz="4" w:space="0" w:color="auto"/>
            </w:tcBorders>
            <w:vAlign w:val="center"/>
          </w:tcPr>
          <w:p w:rsidR="00513935" w:rsidRPr="00467793" w:rsidRDefault="00513935" w:rsidP="00513935">
            <w:pPr>
              <w:pStyle w:val="a4"/>
              <w:ind w:left="-141" w:right="-74"/>
              <w:rPr>
                <w:bCs/>
                <w:color w:val="000000" w:themeColor="text1"/>
                <w:sz w:val="22"/>
                <w:szCs w:val="22"/>
              </w:rPr>
            </w:pPr>
            <w:r w:rsidRPr="00467793">
              <w:rPr>
                <w:bCs/>
                <w:color w:val="000000" w:themeColor="text1"/>
                <w:sz w:val="22"/>
                <w:szCs w:val="22"/>
              </w:rPr>
              <w:t>29,4</w:t>
            </w:r>
          </w:p>
        </w:tc>
        <w:tc>
          <w:tcPr>
            <w:tcW w:w="709" w:type="dxa"/>
            <w:tcBorders>
              <w:top w:val="single" w:sz="4" w:space="0" w:color="auto"/>
              <w:left w:val="single" w:sz="4" w:space="0" w:color="auto"/>
              <w:bottom w:val="single" w:sz="4" w:space="0" w:color="auto"/>
              <w:right w:val="single" w:sz="4" w:space="0" w:color="auto"/>
            </w:tcBorders>
            <w:vAlign w:val="center"/>
          </w:tcPr>
          <w:p w:rsidR="00513935" w:rsidRPr="00467793" w:rsidRDefault="00513935" w:rsidP="00513935">
            <w:pPr>
              <w:pStyle w:val="a4"/>
              <w:ind w:left="-142" w:right="-74"/>
              <w:rPr>
                <w:b/>
                <w:bCs/>
                <w:color w:val="000000" w:themeColor="text1"/>
                <w:sz w:val="22"/>
                <w:szCs w:val="22"/>
              </w:rPr>
            </w:pPr>
            <w:r w:rsidRPr="00467793">
              <w:rPr>
                <w:color w:val="000000" w:themeColor="text1"/>
                <w:sz w:val="22"/>
                <w:szCs w:val="22"/>
              </w:rPr>
              <w:t>55,0</w:t>
            </w:r>
          </w:p>
        </w:tc>
        <w:tc>
          <w:tcPr>
            <w:tcW w:w="709" w:type="dxa"/>
            <w:tcBorders>
              <w:top w:val="single" w:sz="4" w:space="0" w:color="auto"/>
              <w:left w:val="single" w:sz="4" w:space="0" w:color="auto"/>
              <w:bottom w:val="single" w:sz="4" w:space="0" w:color="auto"/>
              <w:right w:val="single" w:sz="4" w:space="0" w:color="auto"/>
            </w:tcBorders>
            <w:vAlign w:val="center"/>
          </w:tcPr>
          <w:p w:rsidR="00513935" w:rsidRPr="00467793" w:rsidRDefault="00513935" w:rsidP="00513935">
            <w:pPr>
              <w:pStyle w:val="a4"/>
              <w:rPr>
                <w:b/>
                <w:bCs/>
                <w:color w:val="000000" w:themeColor="text1"/>
                <w:sz w:val="22"/>
                <w:szCs w:val="22"/>
              </w:rPr>
            </w:pPr>
            <w:r w:rsidRPr="00467793">
              <w:rPr>
                <w:color w:val="000000" w:themeColor="text1"/>
                <w:sz w:val="22"/>
                <w:szCs w:val="22"/>
              </w:rPr>
              <w:t>87,5</w:t>
            </w:r>
          </w:p>
        </w:tc>
        <w:tc>
          <w:tcPr>
            <w:tcW w:w="708" w:type="dxa"/>
            <w:tcBorders>
              <w:top w:val="single" w:sz="4" w:space="0" w:color="auto"/>
              <w:left w:val="single" w:sz="4" w:space="0" w:color="auto"/>
              <w:bottom w:val="single" w:sz="4" w:space="0" w:color="auto"/>
              <w:right w:val="single" w:sz="4" w:space="0" w:color="auto"/>
            </w:tcBorders>
            <w:vAlign w:val="center"/>
          </w:tcPr>
          <w:p w:rsidR="00513935" w:rsidRPr="00467793" w:rsidRDefault="00513935" w:rsidP="00513935">
            <w:pPr>
              <w:pStyle w:val="a4"/>
              <w:rPr>
                <w:b/>
                <w:bCs/>
                <w:color w:val="000000" w:themeColor="text1"/>
                <w:sz w:val="22"/>
                <w:szCs w:val="22"/>
              </w:rPr>
            </w:pPr>
            <w:r w:rsidRPr="00467793">
              <w:rPr>
                <w:color w:val="000000" w:themeColor="text1"/>
                <w:sz w:val="22"/>
                <w:szCs w:val="22"/>
              </w:rPr>
              <w:t>40,0</w:t>
            </w:r>
          </w:p>
        </w:tc>
        <w:tc>
          <w:tcPr>
            <w:tcW w:w="670" w:type="dxa"/>
            <w:tcBorders>
              <w:top w:val="single" w:sz="4" w:space="0" w:color="auto"/>
              <w:left w:val="single" w:sz="4" w:space="0" w:color="auto"/>
              <w:bottom w:val="single" w:sz="4" w:space="0" w:color="auto"/>
              <w:right w:val="single" w:sz="4" w:space="0" w:color="auto"/>
            </w:tcBorders>
            <w:vAlign w:val="center"/>
          </w:tcPr>
          <w:p w:rsidR="00513935" w:rsidRPr="00467793" w:rsidRDefault="00513935" w:rsidP="00513935">
            <w:pPr>
              <w:pStyle w:val="a4"/>
              <w:rPr>
                <w:bCs/>
                <w:sz w:val="22"/>
                <w:szCs w:val="22"/>
              </w:rPr>
            </w:pPr>
            <w:r w:rsidRPr="00467793">
              <w:rPr>
                <w:bCs/>
                <w:sz w:val="22"/>
                <w:szCs w:val="22"/>
              </w:rPr>
              <w:t>63,6</w:t>
            </w:r>
          </w:p>
        </w:tc>
      </w:tr>
      <w:tr w:rsidR="00513935" w:rsidRPr="00467793" w:rsidTr="00513935">
        <w:tc>
          <w:tcPr>
            <w:tcW w:w="2727" w:type="dxa"/>
            <w:tcBorders>
              <w:top w:val="single" w:sz="4" w:space="0" w:color="auto"/>
              <w:left w:val="single" w:sz="4" w:space="0" w:color="auto"/>
              <w:bottom w:val="single" w:sz="4" w:space="0" w:color="auto"/>
              <w:right w:val="single" w:sz="4" w:space="0" w:color="auto"/>
            </w:tcBorders>
            <w:vAlign w:val="center"/>
          </w:tcPr>
          <w:p w:rsidR="00513935" w:rsidRPr="00467793" w:rsidRDefault="00513935" w:rsidP="00513935">
            <w:pPr>
              <w:pStyle w:val="a4"/>
              <w:rPr>
                <w:color w:val="000000" w:themeColor="text1"/>
                <w:sz w:val="22"/>
                <w:szCs w:val="22"/>
              </w:rPr>
            </w:pPr>
            <w:r w:rsidRPr="00467793">
              <w:rPr>
                <w:color w:val="000000" w:themeColor="text1"/>
                <w:sz w:val="22"/>
                <w:szCs w:val="22"/>
              </w:rPr>
              <w:t>Урупский район</w:t>
            </w:r>
          </w:p>
        </w:tc>
        <w:tc>
          <w:tcPr>
            <w:tcW w:w="709" w:type="dxa"/>
            <w:tcBorders>
              <w:top w:val="single" w:sz="4" w:space="0" w:color="auto"/>
              <w:left w:val="single" w:sz="4" w:space="0" w:color="auto"/>
              <w:bottom w:val="single" w:sz="4" w:space="0" w:color="auto"/>
              <w:right w:val="single" w:sz="4" w:space="0" w:color="auto"/>
            </w:tcBorders>
            <w:vAlign w:val="center"/>
          </w:tcPr>
          <w:p w:rsidR="00513935" w:rsidRPr="00467793" w:rsidRDefault="00513935" w:rsidP="00513935">
            <w:pPr>
              <w:pStyle w:val="a4"/>
              <w:rPr>
                <w:bCs/>
                <w:color w:val="000000" w:themeColor="text1"/>
                <w:sz w:val="22"/>
                <w:szCs w:val="22"/>
              </w:rPr>
            </w:pPr>
            <w:r w:rsidRPr="00467793">
              <w:rPr>
                <w:bCs/>
                <w:color w:val="000000" w:themeColor="text1"/>
                <w:sz w:val="22"/>
                <w:szCs w:val="22"/>
              </w:rPr>
              <w:t>40,0</w:t>
            </w:r>
          </w:p>
        </w:tc>
        <w:tc>
          <w:tcPr>
            <w:tcW w:w="709" w:type="dxa"/>
            <w:tcBorders>
              <w:top w:val="single" w:sz="4" w:space="0" w:color="auto"/>
              <w:left w:val="single" w:sz="4" w:space="0" w:color="auto"/>
              <w:bottom w:val="single" w:sz="4" w:space="0" w:color="auto"/>
              <w:right w:val="single" w:sz="4" w:space="0" w:color="auto"/>
            </w:tcBorders>
            <w:vAlign w:val="center"/>
          </w:tcPr>
          <w:p w:rsidR="00513935" w:rsidRPr="00467793" w:rsidRDefault="00513935" w:rsidP="00513935">
            <w:pPr>
              <w:pStyle w:val="a4"/>
              <w:rPr>
                <w:bCs/>
                <w:color w:val="000000" w:themeColor="text1"/>
                <w:sz w:val="22"/>
                <w:szCs w:val="22"/>
              </w:rPr>
            </w:pPr>
            <w:r w:rsidRPr="00467793">
              <w:rPr>
                <w:bCs/>
                <w:color w:val="000000" w:themeColor="text1"/>
                <w:sz w:val="22"/>
                <w:szCs w:val="22"/>
              </w:rPr>
              <w:t>37,5</w:t>
            </w:r>
          </w:p>
        </w:tc>
        <w:tc>
          <w:tcPr>
            <w:tcW w:w="709" w:type="dxa"/>
            <w:tcBorders>
              <w:top w:val="single" w:sz="4" w:space="0" w:color="auto"/>
              <w:left w:val="single" w:sz="4" w:space="0" w:color="auto"/>
              <w:bottom w:val="single" w:sz="4" w:space="0" w:color="auto"/>
              <w:right w:val="single" w:sz="4" w:space="0" w:color="auto"/>
            </w:tcBorders>
            <w:vAlign w:val="center"/>
          </w:tcPr>
          <w:p w:rsidR="00513935" w:rsidRPr="00467793" w:rsidRDefault="00513935" w:rsidP="00513935">
            <w:pPr>
              <w:pStyle w:val="a4"/>
              <w:rPr>
                <w:bCs/>
                <w:color w:val="000000" w:themeColor="text1"/>
                <w:sz w:val="22"/>
                <w:szCs w:val="22"/>
              </w:rPr>
            </w:pPr>
            <w:r w:rsidRPr="00467793">
              <w:rPr>
                <w:bCs/>
                <w:color w:val="000000" w:themeColor="text1"/>
                <w:sz w:val="22"/>
                <w:szCs w:val="22"/>
              </w:rPr>
              <w:t>50,0</w:t>
            </w:r>
          </w:p>
        </w:tc>
        <w:tc>
          <w:tcPr>
            <w:tcW w:w="708" w:type="dxa"/>
            <w:tcBorders>
              <w:top w:val="single" w:sz="4" w:space="0" w:color="auto"/>
              <w:left w:val="single" w:sz="4" w:space="0" w:color="auto"/>
              <w:bottom w:val="single" w:sz="4" w:space="0" w:color="auto"/>
              <w:right w:val="single" w:sz="4" w:space="0" w:color="auto"/>
            </w:tcBorders>
            <w:vAlign w:val="center"/>
          </w:tcPr>
          <w:p w:rsidR="00513935" w:rsidRPr="00467793" w:rsidRDefault="00513935" w:rsidP="00513935">
            <w:pPr>
              <w:pStyle w:val="a4"/>
              <w:ind w:left="-108" w:right="-108"/>
              <w:rPr>
                <w:bCs/>
                <w:color w:val="000000" w:themeColor="text1"/>
                <w:sz w:val="22"/>
                <w:szCs w:val="22"/>
              </w:rPr>
            </w:pPr>
            <w:r w:rsidRPr="00467793">
              <w:rPr>
                <w:bCs/>
                <w:color w:val="000000" w:themeColor="text1"/>
                <w:sz w:val="22"/>
                <w:szCs w:val="22"/>
              </w:rPr>
              <w:t>33,3</w:t>
            </w:r>
          </w:p>
        </w:tc>
        <w:tc>
          <w:tcPr>
            <w:tcW w:w="709" w:type="dxa"/>
            <w:tcBorders>
              <w:top w:val="single" w:sz="4" w:space="0" w:color="auto"/>
              <w:left w:val="single" w:sz="4" w:space="0" w:color="auto"/>
              <w:bottom w:val="single" w:sz="4" w:space="0" w:color="auto"/>
              <w:right w:val="single" w:sz="4" w:space="0" w:color="auto"/>
            </w:tcBorders>
            <w:vAlign w:val="center"/>
          </w:tcPr>
          <w:p w:rsidR="00513935" w:rsidRPr="00467793" w:rsidRDefault="00513935" w:rsidP="00513935">
            <w:pPr>
              <w:pStyle w:val="a4"/>
              <w:ind w:left="-141" w:right="-74"/>
              <w:rPr>
                <w:bCs/>
                <w:color w:val="000000" w:themeColor="text1"/>
                <w:sz w:val="22"/>
                <w:szCs w:val="22"/>
              </w:rPr>
            </w:pPr>
            <w:r w:rsidRPr="00467793">
              <w:rPr>
                <w:bCs/>
                <w:color w:val="000000" w:themeColor="text1"/>
                <w:sz w:val="22"/>
                <w:szCs w:val="22"/>
              </w:rPr>
              <w:t>66,6</w:t>
            </w:r>
          </w:p>
        </w:tc>
        <w:tc>
          <w:tcPr>
            <w:tcW w:w="709" w:type="dxa"/>
            <w:tcBorders>
              <w:top w:val="single" w:sz="4" w:space="0" w:color="auto"/>
              <w:left w:val="single" w:sz="4" w:space="0" w:color="auto"/>
              <w:bottom w:val="single" w:sz="4" w:space="0" w:color="auto"/>
              <w:right w:val="single" w:sz="4" w:space="0" w:color="auto"/>
            </w:tcBorders>
            <w:vAlign w:val="center"/>
          </w:tcPr>
          <w:p w:rsidR="00513935" w:rsidRPr="00467793" w:rsidRDefault="00513935" w:rsidP="00513935">
            <w:pPr>
              <w:pStyle w:val="a4"/>
              <w:ind w:left="-142" w:right="-74"/>
              <w:rPr>
                <w:b/>
                <w:bCs/>
                <w:color w:val="000000" w:themeColor="text1"/>
                <w:sz w:val="22"/>
                <w:szCs w:val="22"/>
              </w:rPr>
            </w:pPr>
            <w:r w:rsidRPr="00467793">
              <w:rPr>
                <w:color w:val="000000" w:themeColor="text1"/>
                <w:sz w:val="22"/>
                <w:szCs w:val="22"/>
              </w:rPr>
              <w:t>50,0</w:t>
            </w:r>
          </w:p>
        </w:tc>
        <w:tc>
          <w:tcPr>
            <w:tcW w:w="709" w:type="dxa"/>
            <w:tcBorders>
              <w:top w:val="single" w:sz="4" w:space="0" w:color="auto"/>
              <w:left w:val="single" w:sz="4" w:space="0" w:color="auto"/>
              <w:bottom w:val="single" w:sz="4" w:space="0" w:color="auto"/>
              <w:right w:val="single" w:sz="4" w:space="0" w:color="auto"/>
            </w:tcBorders>
            <w:vAlign w:val="center"/>
          </w:tcPr>
          <w:p w:rsidR="00513935" w:rsidRPr="00467793" w:rsidRDefault="00513935" w:rsidP="00513935">
            <w:pPr>
              <w:pStyle w:val="a4"/>
              <w:rPr>
                <w:b/>
                <w:bCs/>
                <w:color w:val="000000" w:themeColor="text1"/>
                <w:sz w:val="22"/>
                <w:szCs w:val="22"/>
              </w:rPr>
            </w:pPr>
            <w:r w:rsidRPr="00467793">
              <w:rPr>
                <w:color w:val="000000" w:themeColor="text1"/>
                <w:sz w:val="22"/>
                <w:szCs w:val="22"/>
              </w:rPr>
              <w:t>50,0</w:t>
            </w:r>
          </w:p>
        </w:tc>
        <w:tc>
          <w:tcPr>
            <w:tcW w:w="708" w:type="dxa"/>
            <w:tcBorders>
              <w:top w:val="single" w:sz="4" w:space="0" w:color="auto"/>
              <w:left w:val="single" w:sz="4" w:space="0" w:color="auto"/>
              <w:bottom w:val="single" w:sz="4" w:space="0" w:color="auto"/>
              <w:right w:val="single" w:sz="4" w:space="0" w:color="auto"/>
            </w:tcBorders>
            <w:vAlign w:val="center"/>
          </w:tcPr>
          <w:p w:rsidR="00513935" w:rsidRPr="00467793" w:rsidRDefault="00513935" w:rsidP="00513935">
            <w:pPr>
              <w:pStyle w:val="a4"/>
              <w:rPr>
                <w:b/>
                <w:bCs/>
                <w:color w:val="000000" w:themeColor="text1"/>
                <w:sz w:val="22"/>
                <w:szCs w:val="22"/>
              </w:rPr>
            </w:pPr>
            <w:r w:rsidRPr="00467793">
              <w:rPr>
                <w:color w:val="000000" w:themeColor="text1"/>
                <w:sz w:val="22"/>
                <w:szCs w:val="22"/>
              </w:rPr>
              <w:t>33,3</w:t>
            </w:r>
          </w:p>
        </w:tc>
        <w:tc>
          <w:tcPr>
            <w:tcW w:w="670" w:type="dxa"/>
            <w:tcBorders>
              <w:top w:val="single" w:sz="4" w:space="0" w:color="auto"/>
              <w:left w:val="single" w:sz="4" w:space="0" w:color="auto"/>
              <w:bottom w:val="single" w:sz="4" w:space="0" w:color="auto"/>
              <w:right w:val="single" w:sz="4" w:space="0" w:color="auto"/>
            </w:tcBorders>
            <w:vAlign w:val="center"/>
          </w:tcPr>
          <w:p w:rsidR="00513935" w:rsidRPr="00467793" w:rsidRDefault="00513935" w:rsidP="00513935">
            <w:pPr>
              <w:pStyle w:val="a4"/>
              <w:rPr>
                <w:bCs/>
                <w:sz w:val="22"/>
                <w:szCs w:val="22"/>
              </w:rPr>
            </w:pPr>
            <w:r w:rsidRPr="00467793">
              <w:rPr>
                <w:bCs/>
                <w:sz w:val="22"/>
                <w:szCs w:val="22"/>
              </w:rPr>
              <w:t>66,6</w:t>
            </w:r>
          </w:p>
        </w:tc>
      </w:tr>
      <w:tr w:rsidR="00513935" w:rsidRPr="00467793" w:rsidTr="00513935">
        <w:tc>
          <w:tcPr>
            <w:tcW w:w="2727" w:type="dxa"/>
            <w:tcBorders>
              <w:top w:val="single" w:sz="4" w:space="0" w:color="auto"/>
              <w:left w:val="single" w:sz="4" w:space="0" w:color="auto"/>
              <w:bottom w:val="single" w:sz="4" w:space="0" w:color="auto"/>
              <w:right w:val="single" w:sz="4" w:space="0" w:color="auto"/>
            </w:tcBorders>
            <w:vAlign w:val="center"/>
          </w:tcPr>
          <w:p w:rsidR="00513935" w:rsidRPr="00467793" w:rsidRDefault="00513935" w:rsidP="00513935">
            <w:pPr>
              <w:pStyle w:val="a4"/>
              <w:rPr>
                <w:color w:val="000000" w:themeColor="text1"/>
                <w:sz w:val="22"/>
                <w:szCs w:val="22"/>
              </w:rPr>
            </w:pPr>
            <w:proofErr w:type="spellStart"/>
            <w:r w:rsidRPr="00467793">
              <w:rPr>
                <w:color w:val="000000" w:themeColor="text1"/>
                <w:sz w:val="22"/>
                <w:szCs w:val="22"/>
              </w:rPr>
              <w:t>Хабезский</w:t>
            </w:r>
            <w:proofErr w:type="spellEnd"/>
            <w:r w:rsidRPr="00467793">
              <w:rPr>
                <w:color w:val="000000" w:themeColor="text1"/>
                <w:sz w:val="22"/>
                <w:szCs w:val="22"/>
              </w:rPr>
              <w:t xml:space="preserve"> район</w:t>
            </w:r>
          </w:p>
        </w:tc>
        <w:tc>
          <w:tcPr>
            <w:tcW w:w="709" w:type="dxa"/>
            <w:tcBorders>
              <w:top w:val="single" w:sz="4" w:space="0" w:color="auto"/>
              <w:left w:val="single" w:sz="4" w:space="0" w:color="auto"/>
              <w:bottom w:val="single" w:sz="4" w:space="0" w:color="auto"/>
              <w:right w:val="single" w:sz="4" w:space="0" w:color="auto"/>
            </w:tcBorders>
            <w:vAlign w:val="center"/>
          </w:tcPr>
          <w:p w:rsidR="00513935" w:rsidRPr="00467793" w:rsidRDefault="00513935" w:rsidP="00513935">
            <w:pPr>
              <w:pStyle w:val="a4"/>
              <w:rPr>
                <w:bCs/>
                <w:color w:val="000000" w:themeColor="text1"/>
                <w:sz w:val="22"/>
                <w:szCs w:val="22"/>
              </w:rPr>
            </w:pPr>
            <w:r w:rsidRPr="00467793">
              <w:rPr>
                <w:bCs/>
                <w:color w:val="000000" w:themeColor="text1"/>
                <w:sz w:val="22"/>
                <w:szCs w:val="22"/>
              </w:rPr>
              <w:t>14,2</w:t>
            </w:r>
          </w:p>
        </w:tc>
        <w:tc>
          <w:tcPr>
            <w:tcW w:w="709" w:type="dxa"/>
            <w:tcBorders>
              <w:top w:val="single" w:sz="4" w:space="0" w:color="auto"/>
              <w:left w:val="single" w:sz="4" w:space="0" w:color="auto"/>
              <w:bottom w:val="single" w:sz="4" w:space="0" w:color="auto"/>
              <w:right w:val="single" w:sz="4" w:space="0" w:color="auto"/>
            </w:tcBorders>
            <w:vAlign w:val="center"/>
          </w:tcPr>
          <w:p w:rsidR="00513935" w:rsidRPr="00467793" w:rsidRDefault="00513935" w:rsidP="00513935">
            <w:pPr>
              <w:pStyle w:val="a4"/>
              <w:rPr>
                <w:bCs/>
                <w:color w:val="000000" w:themeColor="text1"/>
                <w:sz w:val="22"/>
                <w:szCs w:val="22"/>
              </w:rPr>
            </w:pPr>
            <w:r w:rsidRPr="00467793">
              <w:rPr>
                <w:bCs/>
                <w:color w:val="000000" w:themeColor="text1"/>
                <w:sz w:val="22"/>
                <w:szCs w:val="22"/>
              </w:rPr>
              <w:t>66,6</w:t>
            </w:r>
          </w:p>
        </w:tc>
        <w:tc>
          <w:tcPr>
            <w:tcW w:w="709" w:type="dxa"/>
            <w:tcBorders>
              <w:top w:val="single" w:sz="4" w:space="0" w:color="auto"/>
              <w:left w:val="single" w:sz="4" w:space="0" w:color="auto"/>
              <w:bottom w:val="single" w:sz="4" w:space="0" w:color="auto"/>
              <w:right w:val="single" w:sz="4" w:space="0" w:color="auto"/>
            </w:tcBorders>
            <w:vAlign w:val="center"/>
          </w:tcPr>
          <w:p w:rsidR="00513935" w:rsidRPr="00467793" w:rsidRDefault="00513935" w:rsidP="00513935">
            <w:pPr>
              <w:pStyle w:val="a4"/>
              <w:ind w:right="-74"/>
              <w:rPr>
                <w:bCs/>
                <w:color w:val="000000" w:themeColor="text1"/>
                <w:sz w:val="22"/>
                <w:szCs w:val="22"/>
              </w:rPr>
            </w:pPr>
            <w:r w:rsidRPr="00467793">
              <w:rPr>
                <w:bCs/>
                <w:color w:val="000000" w:themeColor="text1"/>
                <w:sz w:val="22"/>
                <w:szCs w:val="22"/>
              </w:rPr>
              <w:t>100,0</w:t>
            </w:r>
          </w:p>
        </w:tc>
        <w:tc>
          <w:tcPr>
            <w:tcW w:w="708" w:type="dxa"/>
            <w:tcBorders>
              <w:top w:val="single" w:sz="4" w:space="0" w:color="auto"/>
              <w:left w:val="single" w:sz="4" w:space="0" w:color="auto"/>
              <w:bottom w:val="single" w:sz="4" w:space="0" w:color="auto"/>
              <w:right w:val="single" w:sz="4" w:space="0" w:color="auto"/>
            </w:tcBorders>
            <w:vAlign w:val="center"/>
          </w:tcPr>
          <w:p w:rsidR="00513935" w:rsidRPr="00467793" w:rsidRDefault="00513935" w:rsidP="00513935">
            <w:pPr>
              <w:pStyle w:val="a4"/>
              <w:ind w:left="-108" w:right="-108"/>
              <w:rPr>
                <w:bCs/>
                <w:color w:val="000000" w:themeColor="text1"/>
                <w:sz w:val="22"/>
                <w:szCs w:val="22"/>
              </w:rPr>
            </w:pPr>
            <w:r w:rsidRPr="00467793">
              <w:rPr>
                <w:bCs/>
                <w:color w:val="000000" w:themeColor="text1"/>
                <w:sz w:val="22"/>
                <w:szCs w:val="22"/>
              </w:rPr>
              <w:t>57,1</w:t>
            </w:r>
          </w:p>
        </w:tc>
        <w:tc>
          <w:tcPr>
            <w:tcW w:w="709" w:type="dxa"/>
            <w:tcBorders>
              <w:top w:val="single" w:sz="4" w:space="0" w:color="auto"/>
              <w:left w:val="single" w:sz="4" w:space="0" w:color="auto"/>
              <w:bottom w:val="single" w:sz="4" w:space="0" w:color="auto"/>
              <w:right w:val="single" w:sz="4" w:space="0" w:color="auto"/>
            </w:tcBorders>
            <w:vAlign w:val="center"/>
          </w:tcPr>
          <w:p w:rsidR="00513935" w:rsidRPr="00467793" w:rsidRDefault="00513935" w:rsidP="00513935">
            <w:pPr>
              <w:pStyle w:val="a4"/>
              <w:ind w:left="-141" w:right="-74"/>
              <w:rPr>
                <w:bCs/>
                <w:color w:val="000000" w:themeColor="text1"/>
                <w:sz w:val="22"/>
                <w:szCs w:val="22"/>
              </w:rPr>
            </w:pPr>
            <w:r w:rsidRPr="00467793">
              <w:rPr>
                <w:bCs/>
                <w:color w:val="000000" w:themeColor="text1"/>
                <w:sz w:val="22"/>
                <w:szCs w:val="22"/>
              </w:rPr>
              <w:t>57,1</w:t>
            </w:r>
          </w:p>
        </w:tc>
        <w:tc>
          <w:tcPr>
            <w:tcW w:w="709" w:type="dxa"/>
            <w:tcBorders>
              <w:top w:val="single" w:sz="4" w:space="0" w:color="auto"/>
              <w:left w:val="single" w:sz="4" w:space="0" w:color="auto"/>
              <w:bottom w:val="single" w:sz="4" w:space="0" w:color="auto"/>
              <w:right w:val="single" w:sz="4" w:space="0" w:color="auto"/>
            </w:tcBorders>
            <w:vAlign w:val="center"/>
          </w:tcPr>
          <w:p w:rsidR="00513935" w:rsidRPr="00467793" w:rsidRDefault="00513935" w:rsidP="00513935">
            <w:pPr>
              <w:pStyle w:val="a4"/>
              <w:ind w:left="-142" w:right="-74"/>
              <w:rPr>
                <w:b/>
                <w:bCs/>
                <w:color w:val="000000" w:themeColor="text1"/>
                <w:sz w:val="22"/>
                <w:szCs w:val="22"/>
              </w:rPr>
            </w:pPr>
            <w:r w:rsidRPr="00467793">
              <w:rPr>
                <w:color w:val="000000" w:themeColor="text1"/>
                <w:sz w:val="22"/>
                <w:szCs w:val="22"/>
              </w:rPr>
              <w:t>50,0</w:t>
            </w:r>
          </w:p>
        </w:tc>
        <w:tc>
          <w:tcPr>
            <w:tcW w:w="709" w:type="dxa"/>
            <w:tcBorders>
              <w:top w:val="single" w:sz="4" w:space="0" w:color="auto"/>
              <w:left w:val="single" w:sz="4" w:space="0" w:color="auto"/>
              <w:bottom w:val="single" w:sz="4" w:space="0" w:color="auto"/>
              <w:right w:val="single" w:sz="4" w:space="0" w:color="auto"/>
            </w:tcBorders>
            <w:vAlign w:val="center"/>
          </w:tcPr>
          <w:p w:rsidR="00513935" w:rsidRPr="00467793" w:rsidRDefault="00513935" w:rsidP="00513935">
            <w:pPr>
              <w:pStyle w:val="a4"/>
              <w:rPr>
                <w:b/>
                <w:bCs/>
                <w:color w:val="000000" w:themeColor="text1"/>
                <w:sz w:val="22"/>
                <w:szCs w:val="22"/>
              </w:rPr>
            </w:pPr>
            <w:r w:rsidRPr="00467793">
              <w:rPr>
                <w:color w:val="000000" w:themeColor="text1"/>
                <w:sz w:val="22"/>
                <w:szCs w:val="22"/>
              </w:rPr>
              <w:t>20,0</w:t>
            </w:r>
          </w:p>
        </w:tc>
        <w:tc>
          <w:tcPr>
            <w:tcW w:w="708" w:type="dxa"/>
            <w:tcBorders>
              <w:top w:val="single" w:sz="4" w:space="0" w:color="auto"/>
              <w:left w:val="single" w:sz="4" w:space="0" w:color="auto"/>
              <w:bottom w:val="single" w:sz="4" w:space="0" w:color="auto"/>
              <w:right w:val="single" w:sz="4" w:space="0" w:color="auto"/>
            </w:tcBorders>
            <w:vAlign w:val="center"/>
          </w:tcPr>
          <w:p w:rsidR="00513935" w:rsidRPr="00467793" w:rsidRDefault="00513935" w:rsidP="00513935">
            <w:pPr>
              <w:pStyle w:val="a4"/>
              <w:rPr>
                <w:b/>
                <w:bCs/>
                <w:color w:val="000000" w:themeColor="text1"/>
                <w:sz w:val="22"/>
                <w:szCs w:val="22"/>
              </w:rPr>
            </w:pPr>
            <w:r w:rsidRPr="00467793">
              <w:rPr>
                <w:color w:val="000000" w:themeColor="text1"/>
                <w:sz w:val="22"/>
                <w:szCs w:val="22"/>
              </w:rPr>
              <w:t>50,0</w:t>
            </w:r>
          </w:p>
        </w:tc>
        <w:tc>
          <w:tcPr>
            <w:tcW w:w="670" w:type="dxa"/>
            <w:tcBorders>
              <w:top w:val="single" w:sz="4" w:space="0" w:color="auto"/>
              <w:left w:val="single" w:sz="4" w:space="0" w:color="auto"/>
              <w:bottom w:val="single" w:sz="4" w:space="0" w:color="auto"/>
              <w:right w:val="single" w:sz="4" w:space="0" w:color="auto"/>
            </w:tcBorders>
            <w:vAlign w:val="center"/>
          </w:tcPr>
          <w:p w:rsidR="00513935" w:rsidRPr="00467793" w:rsidRDefault="00513935" w:rsidP="00513935">
            <w:pPr>
              <w:pStyle w:val="a4"/>
              <w:rPr>
                <w:bCs/>
                <w:sz w:val="22"/>
                <w:szCs w:val="22"/>
              </w:rPr>
            </w:pPr>
            <w:r w:rsidRPr="00467793">
              <w:rPr>
                <w:bCs/>
                <w:sz w:val="22"/>
                <w:szCs w:val="22"/>
              </w:rPr>
              <w:t>100</w:t>
            </w:r>
          </w:p>
        </w:tc>
      </w:tr>
      <w:tr w:rsidR="00513935" w:rsidRPr="00467793" w:rsidTr="00513935">
        <w:tc>
          <w:tcPr>
            <w:tcW w:w="2727" w:type="dxa"/>
            <w:tcBorders>
              <w:top w:val="single" w:sz="4" w:space="0" w:color="auto"/>
              <w:left w:val="single" w:sz="4" w:space="0" w:color="auto"/>
              <w:bottom w:val="single" w:sz="4" w:space="0" w:color="auto"/>
              <w:right w:val="single" w:sz="4" w:space="0" w:color="auto"/>
            </w:tcBorders>
            <w:vAlign w:val="center"/>
          </w:tcPr>
          <w:p w:rsidR="00513935" w:rsidRPr="00467793" w:rsidRDefault="00513935" w:rsidP="00513935">
            <w:pPr>
              <w:pStyle w:val="a4"/>
              <w:rPr>
                <w:color w:val="000000" w:themeColor="text1"/>
                <w:sz w:val="22"/>
                <w:szCs w:val="22"/>
              </w:rPr>
            </w:pPr>
            <w:r w:rsidRPr="00467793">
              <w:rPr>
                <w:color w:val="000000" w:themeColor="text1"/>
                <w:sz w:val="22"/>
                <w:szCs w:val="22"/>
              </w:rPr>
              <w:t>Абазинский район</w:t>
            </w:r>
          </w:p>
        </w:tc>
        <w:tc>
          <w:tcPr>
            <w:tcW w:w="709" w:type="dxa"/>
            <w:tcBorders>
              <w:top w:val="single" w:sz="4" w:space="0" w:color="auto"/>
              <w:left w:val="single" w:sz="4" w:space="0" w:color="auto"/>
              <w:bottom w:val="single" w:sz="4" w:space="0" w:color="auto"/>
              <w:right w:val="single" w:sz="4" w:space="0" w:color="auto"/>
            </w:tcBorders>
            <w:vAlign w:val="center"/>
          </w:tcPr>
          <w:p w:rsidR="00513935" w:rsidRPr="00467793" w:rsidRDefault="00513935" w:rsidP="00513935">
            <w:pPr>
              <w:pStyle w:val="a4"/>
              <w:rPr>
                <w:bCs/>
                <w:color w:val="000000" w:themeColor="text1"/>
                <w:sz w:val="22"/>
                <w:szCs w:val="22"/>
              </w:rPr>
            </w:pPr>
            <w:r w:rsidRPr="00467793">
              <w:rPr>
                <w:bCs/>
                <w:color w:val="000000" w:themeColor="text1"/>
                <w:sz w:val="22"/>
                <w:szCs w:val="22"/>
              </w:rPr>
              <w:t>45,4</w:t>
            </w:r>
          </w:p>
        </w:tc>
        <w:tc>
          <w:tcPr>
            <w:tcW w:w="709" w:type="dxa"/>
            <w:tcBorders>
              <w:top w:val="single" w:sz="4" w:space="0" w:color="auto"/>
              <w:left w:val="single" w:sz="4" w:space="0" w:color="auto"/>
              <w:bottom w:val="single" w:sz="4" w:space="0" w:color="auto"/>
              <w:right w:val="single" w:sz="4" w:space="0" w:color="auto"/>
            </w:tcBorders>
            <w:vAlign w:val="center"/>
          </w:tcPr>
          <w:p w:rsidR="00513935" w:rsidRPr="00467793" w:rsidRDefault="00513935" w:rsidP="00513935">
            <w:pPr>
              <w:pStyle w:val="a4"/>
              <w:rPr>
                <w:bCs/>
                <w:color w:val="000000" w:themeColor="text1"/>
                <w:sz w:val="22"/>
                <w:szCs w:val="22"/>
              </w:rPr>
            </w:pPr>
            <w:r w:rsidRPr="00467793">
              <w:rPr>
                <w:bCs/>
                <w:color w:val="000000" w:themeColor="text1"/>
                <w:sz w:val="22"/>
                <w:szCs w:val="22"/>
              </w:rPr>
              <w:t>71,4</w:t>
            </w:r>
          </w:p>
        </w:tc>
        <w:tc>
          <w:tcPr>
            <w:tcW w:w="709" w:type="dxa"/>
            <w:tcBorders>
              <w:top w:val="single" w:sz="4" w:space="0" w:color="auto"/>
              <w:left w:val="single" w:sz="4" w:space="0" w:color="auto"/>
              <w:bottom w:val="single" w:sz="4" w:space="0" w:color="auto"/>
              <w:right w:val="single" w:sz="4" w:space="0" w:color="auto"/>
            </w:tcBorders>
            <w:vAlign w:val="center"/>
          </w:tcPr>
          <w:p w:rsidR="00513935" w:rsidRPr="00467793" w:rsidRDefault="00513935" w:rsidP="00513935">
            <w:pPr>
              <w:pStyle w:val="a4"/>
              <w:rPr>
                <w:bCs/>
                <w:color w:val="000000" w:themeColor="text1"/>
                <w:sz w:val="22"/>
                <w:szCs w:val="22"/>
              </w:rPr>
            </w:pPr>
            <w:r w:rsidRPr="00467793">
              <w:rPr>
                <w:bCs/>
                <w:color w:val="000000" w:themeColor="text1"/>
                <w:sz w:val="22"/>
                <w:szCs w:val="22"/>
              </w:rPr>
              <w:t>20,0</w:t>
            </w:r>
          </w:p>
        </w:tc>
        <w:tc>
          <w:tcPr>
            <w:tcW w:w="708" w:type="dxa"/>
            <w:tcBorders>
              <w:top w:val="single" w:sz="4" w:space="0" w:color="auto"/>
              <w:left w:val="single" w:sz="4" w:space="0" w:color="auto"/>
              <w:bottom w:val="single" w:sz="4" w:space="0" w:color="auto"/>
              <w:right w:val="single" w:sz="4" w:space="0" w:color="auto"/>
            </w:tcBorders>
            <w:vAlign w:val="center"/>
          </w:tcPr>
          <w:p w:rsidR="00513935" w:rsidRPr="00467793" w:rsidRDefault="00513935" w:rsidP="00513935">
            <w:pPr>
              <w:pStyle w:val="a4"/>
              <w:ind w:left="-108" w:right="-108"/>
              <w:rPr>
                <w:bCs/>
                <w:color w:val="000000" w:themeColor="text1"/>
                <w:sz w:val="22"/>
                <w:szCs w:val="22"/>
              </w:rPr>
            </w:pPr>
            <w:r w:rsidRPr="00467793">
              <w:rPr>
                <w:bCs/>
                <w:color w:val="000000" w:themeColor="text1"/>
                <w:sz w:val="22"/>
                <w:szCs w:val="22"/>
              </w:rPr>
              <w:t>25,0</w:t>
            </w:r>
          </w:p>
        </w:tc>
        <w:tc>
          <w:tcPr>
            <w:tcW w:w="709" w:type="dxa"/>
            <w:tcBorders>
              <w:top w:val="single" w:sz="4" w:space="0" w:color="auto"/>
              <w:left w:val="single" w:sz="4" w:space="0" w:color="auto"/>
              <w:bottom w:val="single" w:sz="4" w:space="0" w:color="auto"/>
              <w:right w:val="single" w:sz="4" w:space="0" w:color="auto"/>
            </w:tcBorders>
            <w:vAlign w:val="center"/>
          </w:tcPr>
          <w:p w:rsidR="00513935" w:rsidRPr="00467793" w:rsidRDefault="00513935" w:rsidP="00513935">
            <w:pPr>
              <w:pStyle w:val="a4"/>
              <w:ind w:left="-141" w:right="-74"/>
              <w:rPr>
                <w:bCs/>
                <w:color w:val="000000" w:themeColor="text1"/>
                <w:sz w:val="22"/>
                <w:szCs w:val="22"/>
              </w:rPr>
            </w:pPr>
            <w:r w:rsidRPr="00467793">
              <w:rPr>
                <w:bCs/>
                <w:color w:val="000000" w:themeColor="text1"/>
                <w:sz w:val="22"/>
                <w:szCs w:val="22"/>
              </w:rPr>
              <w:t>14,2</w:t>
            </w:r>
          </w:p>
        </w:tc>
        <w:tc>
          <w:tcPr>
            <w:tcW w:w="709" w:type="dxa"/>
            <w:tcBorders>
              <w:top w:val="single" w:sz="4" w:space="0" w:color="auto"/>
              <w:left w:val="single" w:sz="4" w:space="0" w:color="auto"/>
              <w:bottom w:val="single" w:sz="4" w:space="0" w:color="auto"/>
              <w:right w:val="single" w:sz="4" w:space="0" w:color="auto"/>
            </w:tcBorders>
            <w:vAlign w:val="center"/>
          </w:tcPr>
          <w:p w:rsidR="00513935" w:rsidRPr="00467793" w:rsidRDefault="00513935" w:rsidP="00513935">
            <w:pPr>
              <w:pStyle w:val="a4"/>
              <w:ind w:left="-142" w:right="-74"/>
              <w:rPr>
                <w:b/>
                <w:bCs/>
                <w:color w:val="000000" w:themeColor="text1"/>
                <w:sz w:val="22"/>
                <w:szCs w:val="22"/>
              </w:rPr>
            </w:pPr>
            <w:r w:rsidRPr="00467793">
              <w:rPr>
                <w:color w:val="000000" w:themeColor="text1"/>
                <w:sz w:val="22"/>
                <w:szCs w:val="22"/>
              </w:rPr>
              <w:t>75,0</w:t>
            </w:r>
          </w:p>
        </w:tc>
        <w:tc>
          <w:tcPr>
            <w:tcW w:w="709" w:type="dxa"/>
            <w:tcBorders>
              <w:top w:val="single" w:sz="4" w:space="0" w:color="auto"/>
              <w:left w:val="single" w:sz="4" w:space="0" w:color="auto"/>
              <w:bottom w:val="single" w:sz="4" w:space="0" w:color="auto"/>
              <w:right w:val="single" w:sz="4" w:space="0" w:color="auto"/>
            </w:tcBorders>
            <w:vAlign w:val="center"/>
          </w:tcPr>
          <w:p w:rsidR="00513935" w:rsidRPr="00467793" w:rsidRDefault="00513935" w:rsidP="00513935">
            <w:pPr>
              <w:pStyle w:val="a4"/>
              <w:rPr>
                <w:b/>
                <w:bCs/>
                <w:color w:val="000000" w:themeColor="text1"/>
                <w:sz w:val="22"/>
                <w:szCs w:val="22"/>
              </w:rPr>
            </w:pPr>
            <w:r w:rsidRPr="00467793">
              <w:rPr>
                <w:color w:val="000000" w:themeColor="text1"/>
                <w:sz w:val="22"/>
                <w:szCs w:val="22"/>
              </w:rPr>
              <w:t>-</w:t>
            </w:r>
          </w:p>
        </w:tc>
        <w:tc>
          <w:tcPr>
            <w:tcW w:w="708" w:type="dxa"/>
            <w:tcBorders>
              <w:top w:val="single" w:sz="4" w:space="0" w:color="auto"/>
              <w:left w:val="single" w:sz="4" w:space="0" w:color="auto"/>
              <w:bottom w:val="single" w:sz="4" w:space="0" w:color="auto"/>
              <w:right w:val="single" w:sz="4" w:space="0" w:color="auto"/>
            </w:tcBorders>
            <w:vAlign w:val="center"/>
          </w:tcPr>
          <w:p w:rsidR="00513935" w:rsidRPr="00467793" w:rsidRDefault="00513935" w:rsidP="00513935">
            <w:pPr>
              <w:pStyle w:val="a4"/>
              <w:rPr>
                <w:b/>
                <w:bCs/>
                <w:color w:val="000000" w:themeColor="text1"/>
                <w:sz w:val="22"/>
                <w:szCs w:val="22"/>
              </w:rPr>
            </w:pPr>
            <w:r w:rsidRPr="00467793">
              <w:rPr>
                <w:color w:val="000000" w:themeColor="text1"/>
                <w:sz w:val="22"/>
                <w:szCs w:val="22"/>
              </w:rPr>
              <w:t>50,0</w:t>
            </w:r>
          </w:p>
        </w:tc>
        <w:tc>
          <w:tcPr>
            <w:tcW w:w="670" w:type="dxa"/>
            <w:tcBorders>
              <w:top w:val="single" w:sz="4" w:space="0" w:color="auto"/>
              <w:left w:val="single" w:sz="4" w:space="0" w:color="auto"/>
              <w:bottom w:val="single" w:sz="4" w:space="0" w:color="auto"/>
              <w:right w:val="single" w:sz="4" w:space="0" w:color="auto"/>
            </w:tcBorders>
            <w:vAlign w:val="center"/>
          </w:tcPr>
          <w:p w:rsidR="00513935" w:rsidRPr="00467793" w:rsidRDefault="00513935" w:rsidP="00513935">
            <w:pPr>
              <w:pStyle w:val="a4"/>
              <w:rPr>
                <w:bCs/>
                <w:sz w:val="22"/>
                <w:szCs w:val="22"/>
              </w:rPr>
            </w:pPr>
            <w:r w:rsidRPr="00467793">
              <w:rPr>
                <w:bCs/>
                <w:sz w:val="22"/>
                <w:szCs w:val="22"/>
              </w:rPr>
              <w:t>50</w:t>
            </w:r>
          </w:p>
        </w:tc>
      </w:tr>
      <w:tr w:rsidR="00513935" w:rsidRPr="00467793" w:rsidTr="00513935">
        <w:tc>
          <w:tcPr>
            <w:tcW w:w="2727" w:type="dxa"/>
            <w:tcBorders>
              <w:top w:val="single" w:sz="4" w:space="0" w:color="auto"/>
              <w:left w:val="single" w:sz="4" w:space="0" w:color="auto"/>
              <w:bottom w:val="single" w:sz="4" w:space="0" w:color="auto"/>
              <w:right w:val="single" w:sz="4" w:space="0" w:color="auto"/>
            </w:tcBorders>
            <w:vAlign w:val="center"/>
          </w:tcPr>
          <w:p w:rsidR="00513935" w:rsidRPr="00467793" w:rsidRDefault="00513935" w:rsidP="00513935">
            <w:pPr>
              <w:pStyle w:val="a4"/>
              <w:rPr>
                <w:color w:val="000000" w:themeColor="text1"/>
                <w:sz w:val="22"/>
                <w:szCs w:val="22"/>
              </w:rPr>
            </w:pPr>
            <w:r w:rsidRPr="00467793">
              <w:rPr>
                <w:color w:val="000000" w:themeColor="text1"/>
                <w:sz w:val="22"/>
                <w:szCs w:val="22"/>
              </w:rPr>
              <w:t>Ногайский район</w:t>
            </w:r>
          </w:p>
        </w:tc>
        <w:tc>
          <w:tcPr>
            <w:tcW w:w="709" w:type="dxa"/>
            <w:tcBorders>
              <w:top w:val="single" w:sz="4" w:space="0" w:color="auto"/>
              <w:left w:val="single" w:sz="4" w:space="0" w:color="auto"/>
              <w:bottom w:val="single" w:sz="4" w:space="0" w:color="auto"/>
              <w:right w:val="single" w:sz="4" w:space="0" w:color="auto"/>
            </w:tcBorders>
            <w:vAlign w:val="center"/>
          </w:tcPr>
          <w:p w:rsidR="00513935" w:rsidRPr="00467793" w:rsidRDefault="00513935" w:rsidP="00513935">
            <w:pPr>
              <w:pStyle w:val="a4"/>
              <w:rPr>
                <w:bCs/>
                <w:color w:val="000000" w:themeColor="text1"/>
                <w:sz w:val="22"/>
                <w:szCs w:val="22"/>
              </w:rPr>
            </w:pPr>
            <w:r w:rsidRPr="00467793">
              <w:rPr>
                <w:bCs/>
                <w:color w:val="000000" w:themeColor="text1"/>
                <w:sz w:val="22"/>
                <w:szCs w:val="22"/>
              </w:rPr>
              <w:t>25,0</w:t>
            </w:r>
          </w:p>
        </w:tc>
        <w:tc>
          <w:tcPr>
            <w:tcW w:w="709" w:type="dxa"/>
            <w:tcBorders>
              <w:top w:val="single" w:sz="4" w:space="0" w:color="auto"/>
              <w:left w:val="single" w:sz="4" w:space="0" w:color="auto"/>
              <w:bottom w:val="single" w:sz="4" w:space="0" w:color="auto"/>
              <w:right w:val="single" w:sz="4" w:space="0" w:color="auto"/>
            </w:tcBorders>
            <w:vAlign w:val="center"/>
          </w:tcPr>
          <w:p w:rsidR="00513935" w:rsidRPr="00467793" w:rsidRDefault="00513935" w:rsidP="00513935">
            <w:pPr>
              <w:pStyle w:val="a4"/>
              <w:rPr>
                <w:bCs/>
                <w:color w:val="000000" w:themeColor="text1"/>
                <w:sz w:val="22"/>
                <w:szCs w:val="22"/>
              </w:rPr>
            </w:pPr>
            <w:r w:rsidRPr="00467793">
              <w:rPr>
                <w:bCs/>
                <w:color w:val="000000" w:themeColor="text1"/>
                <w:sz w:val="22"/>
                <w:szCs w:val="22"/>
              </w:rPr>
              <w:t>66,6</w:t>
            </w:r>
          </w:p>
        </w:tc>
        <w:tc>
          <w:tcPr>
            <w:tcW w:w="709" w:type="dxa"/>
            <w:tcBorders>
              <w:top w:val="single" w:sz="4" w:space="0" w:color="auto"/>
              <w:left w:val="single" w:sz="4" w:space="0" w:color="auto"/>
              <w:bottom w:val="single" w:sz="4" w:space="0" w:color="auto"/>
              <w:right w:val="single" w:sz="4" w:space="0" w:color="auto"/>
            </w:tcBorders>
            <w:vAlign w:val="center"/>
          </w:tcPr>
          <w:p w:rsidR="00513935" w:rsidRPr="00467793" w:rsidRDefault="00513935" w:rsidP="00513935">
            <w:pPr>
              <w:pStyle w:val="a4"/>
              <w:rPr>
                <w:bCs/>
                <w:color w:val="000000" w:themeColor="text1"/>
                <w:sz w:val="22"/>
                <w:szCs w:val="22"/>
              </w:rPr>
            </w:pPr>
            <w:r w:rsidRPr="00467793">
              <w:rPr>
                <w:bCs/>
                <w:color w:val="000000" w:themeColor="text1"/>
                <w:sz w:val="22"/>
                <w:szCs w:val="22"/>
              </w:rPr>
              <w:t>33,3</w:t>
            </w:r>
          </w:p>
        </w:tc>
        <w:tc>
          <w:tcPr>
            <w:tcW w:w="708" w:type="dxa"/>
            <w:tcBorders>
              <w:top w:val="single" w:sz="4" w:space="0" w:color="auto"/>
              <w:left w:val="single" w:sz="4" w:space="0" w:color="auto"/>
              <w:bottom w:val="single" w:sz="4" w:space="0" w:color="auto"/>
              <w:right w:val="single" w:sz="4" w:space="0" w:color="auto"/>
            </w:tcBorders>
            <w:vAlign w:val="center"/>
          </w:tcPr>
          <w:p w:rsidR="00513935" w:rsidRPr="00467793" w:rsidRDefault="00513935" w:rsidP="00513935">
            <w:pPr>
              <w:pStyle w:val="a4"/>
              <w:ind w:left="-108" w:right="-108"/>
              <w:rPr>
                <w:bCs/>
                <w:color w:val="000000" w:themeColor="text1"/>
                <w:sz w:val="22"/>
                <w:szCs w:val="22"/>
              </w:rPr>
            </w:pPr>
            <w:r w:rsidRPr="00467793">
              <w:rPr>
                <w:bCs/>
                <w:color w:val="000000" w:themeColor="text1"/>
                <w:sz w:val="22"/>
                <w:szCs w:val="22"/>
              </w:rPr>
              <w:t>33,3</w:t>
            </w:r>
          </w:p>
        </w:tc>
        <w:tc>
          <w:tcPr>
            <w:tcW w:w="709" w:type="dxa"/>
            <w:tcBorders>
              <w:top w:val="single" w:sz="4" w:space="0" w:color="auto"/>
              <w:left w:val="single" w:sz="4" w:space="0" w:color="auto"/>
              <w:bottom w:val="single" w:sz="4" w:space="0" w:color="auto"/>
              <w:right w:val="single" w:sz="4" w:space="0" w:color="auto"/>
            </w:tcBorders>
            <w:vAlign w:val="center"/>
          </w:tcPr>
          <w:p w:rsidR="00513935" w:rsidRPr="00467793" w:rsidRDefault="00513935" w:rsidP="00513935">
            <w:pPr>
              <w:pStyle w:val="a4"/>
              <w:ind w:left="-141" w:right="-74"/>
              <w:rPr>
                <w:bCs/>
                <w:color w:val="000000" w:themeColor="text1"/>
                <w:sz w:val="22"/>
                <w:szCs w:val="22"/>
              </w:rPr>
            </w:pPr>
            <w:r w:rsidRPr="00467793">
              <w:rPr>
                <w:bCs/>
                <w:color w:val="000000" w:themeColor="text1"/>
                <w:sz w:val="22"/>
                <w:szCs w:val="22"/>
              </w:rPr>
              <w:t>50,0</w:t>
            </w:r>
          </w:p>
        </w:tc>
        <w:tc>
          <w:tcPr>
            <w:tcW w:w="709" w:type="dxa"/>
            <w:tcBorders>
              <w:top w:val="single" w:sz="4" w:space="0" w:color="auto"/>
              <w:left w:val="single" w:sz="4" w:space="0" w:color="auto"/>
              <w:bottom w:val="single" w:sz="4" w:space="0" w:color="auto"/>
              <w:right w:val="single" w:sz="4" w:space="0" w:color="auto"/>
            </w:tcBorders>
            <w:vAlign w:val="center"/>
          </w:tcPr>
          <w:p w:rsidR="00513935" w:rsidRPr="00467793" w:rsidRDefault="00513935" w:rsidP="00513935">
            <w:pPr>
              <w:pStyle w:val="a4"/>
              <w:ind w:left="-142" w:right="-74"/>
              <w:rPr>
                <w:b/>
                <w:bCs/>
                <w:color w:val="000000" w:themeColor="text1"/>
                <w:sz w:val="22"/>
                <w:szCs w:val="22"/>
              </w:rPr>
            </w:pPr>
            <w:r w:rsidRPr="00467793">
              <w:rPr>
                <w:color w:val="000000" w:themeColor="text1"/>
                <w:sz w:val="22"/>
                <w:szCs w:val="22"/>
              </w:rPr>
              <w:t>33,3</w:t>
            </w:r>
          </w:p>
        </w:tc>
        <w:tc>
          <w:tcPr>
            <w:tcW w:w="709" w:type="dxa"/>
            <w:tcBorders>
              <w:top w:val="single" w:sz="4" w:space="0" w:color="auto"/>
              <w:left w:val="single" w:sz="4" w:space="0" w:color="auto"/>
              <w:bottom w:val="single" w:sz="4" w:space="0" w:color="auto"/>
              <w:right w:val="single" w:sz="4" w:space="0" w:color="auto"/>
            </w:tcBorders>
            <w:vAlign w:val="center"/>
          </w:tcPr>
          <w:p w:rsidR="00513935" w:rsidRPr="00467793" w:rsidRDefault="00513935" w:rsidP="00513935">
            <w:pPr>
              <w:pStyle w:val="a4"/>
              <w:rPr>
                <w:b/>
                <w:bCs/>
                <w:color w:val="000000" w:themeColor="text1"/>
                <w:sz w:val="22"/>
                <w:szCs w:val="22"/>
              </w:rPr>
            </w:pPr>
            <w:r w:rsidRPr="00467793">
              <w:rPr>
                <w:color w:val="000000" w:themeColor="text1"/>
                <w:sz w:val="22"/>
                <w:szCs w:val="22"/>
              </w:rPr>
              <w:t>33,3</w:t>
            </w:r>
          </w:p>
        </w:tc>
        <w:tc>
          <w:tcPr>
            <w:tcW w:w="708" w:type="dxa"/>
            <w:tcBorders>
              <w:top w:val="single" w:sz="4" w:space="0" w:color="auto"/>
              <w:left w:val="single" w:sz="4" w:space="0" w:color="auto"/>
              <w:bottom w:val="single" w:sz="4" w:space="0" w:color="auto"/>
              <w:right w:val="single" w:sz="4" w:space="0" w:color="auto"/>
            </w:tcBorders>
            <w:vAlign w:val="center"/>
          </w:tcPr>
          <w:p w:rsidR="00513935" w:rsidRPr="00467793" w:rsidRDefault="00513935" w:rsidP="00513935">
            <w:pPr>
              <w:pStyle w:val="a4"/>
              <w:rPr>
                <w:b/>
                <w:bCs/>
                <w:color w:val="000000" w:themeColor="text1"/>
                <w:sz w:val="22"/>
                <w:szCs w:val="22"/>
              </w:rPr>
            </w:pPr>
            <w:r w:rsidRPr="00467793">
              <w:rPr>
                <w:color w:val="000000" w:themeColor="text1"/>
                <w:sz w:val="22"/>
                <w:szCs w:val="22"/>
              </w:rPr>
              <w:t>50,0</w:t>
            </w:r>
          </w:p>
        </w:tc>
        <w:tc>
          <w:tcPr>
            <w:tcW w:w="670" w:type="dxa"/>
            <w:tcBorders>
              <w:top w:val="single" w:sz="4" w:space="0" w:color="auto"/>
              <w:left w:val="single" w:sz="4" w:space="0" w:color="auto"/>
              <w:bottom w:val="single" w:sz="4" w:space="0" w:color="auto"/>
              <w:right w:val="single" w:sz="4" w:space="0" w:color="auto"/>
            </w:tcBorders>
            <w:vAlign w:val="center"/>
          </w:tcPr>
          <w:p w:rsidR="00513935" w:rsidRPr="00467793" w:rsidRDefault="00513935" w:rsidP="00513935">
            <w:pPr>
              <w:pStyle w:val="a4"/>
              <w:rPr>
                <w:bCs/>
                <w:sz w:val="22"/>
                <w:szCs w:val="22"/>
              </w:rPr>
            </w:pPr>
            <w:r w:rsidRPr="00467793">
              <w:rPr>
                <w:bCs/>
                <w:sz w:val="22"/>
                <w:szCs w:val="22"/>
              </w:rPr>
              <w:t>50</w:t>
            </w:r>
          </w:p>
        </w:tc>
      </w:tr>
      <w:tr w:rsidR="00513935" w:rsidRPr="00467793" w:rsidTr="00513935">
        <w:tc>
          <w:tcPr>
            <w:tcW w:w="2727" w:type="dxa"/>
            <w:tcBorders>
              <w:top w:val="single" w:sz="4" w:space="0" w:color="auto"/>
              <w:left w:val="single" w:sz="4" w:space="0" w:color="auto"/>
              <w:bottom w:val="single" w:sz="4" w:space="0" w:color="auto"/>
              <w:right w:val="single" w:sz="4" w:space="0" w:color="auto"/>
            </w:tcBorders>
            <w:vAlign w:val="center"/>
          </w:tcPr>
          <w:p w:rsidR="00513935" w:rsidRPr="00467793" w:rsidRDefault="00513935" w:rsidP="00513935">
            <w:pPr>
              <w:pStyle w:val="a4"/>
              <w:rPr>
                <w:color w:val="000000" w:themeColor="text1"/>
                <w:sz w:val="22"/>
                <w:szCs w:val="22"/>
              </w:rPr>
            </w:pPr>
            <w:r w:rsidRPr="00467793">
              <w:rPr>
                <w:color w:val="000000" w:themeColor="text1"/>
                <w:sz w:val="22"/>
                <w:szCs w:val="22"/>
              </w:rPr>
              <w:t>КЧР</w:t>
            </w:r>
          </w:p>
        </w:tc>
        <w:tc>
          <w:tcPr>
            <w:tcW w:w="709" w:type="dxa"/>
            <w:tcBorders>
              <w:top w:val="single" w:sz="4" w:space="0" w:color="auto"/>
              <w:left w:val="single" w:sz="4" w:space="0" w:color="auto"/>
              <w:bottom w:val="single" w:sz="4" w:space="0" w:color="auto"/>
              <w:right w:val="single" w:sz="4" w:space="0" w:color="auto"/>
            </w:tcBorders>
            <w:vAlign w:val="center"/>
          </w:tcPr>
          <w:p w:rsidR="00513935" w:rsidRPr="00467793" w:rsidRDefault="00513935" w:rsidP="00513935">
            <w:pPr>
              <w:pStyle w:val="a4"/>
              <w:rPr>
                <w:bCs/>
                <w:color w:val="000000" w:themeColor="text1"/>
                <w:sz w:val="22"/>
                <w:szCs w:val="22"/>
              </w:rPr>
            </w:pPr>
            <w:r w:rsidRPr="00467793">
              <w:rPr>
                <w:bCs/>
                <w:color w:val="000000" w:themeColor="text1"/>
                <w:sz w:val="22"/>
                <w:szCs w:val="22"/>
              </w:rPr>
              <w:t>41,4</w:t>
            </w:r>
          </w:p>
        </w:tc>
        <w:tc>
          <w:tcPr>
            <w:tcW w:w="709" w:type="dxa"/>
            <w:tcBorders>
              <w:top w:val="single" w:sz="4" w:space="0" w:color="auto"/>
              <w:left w:val="single" w:sz="4" w:space="0" w:color="auto"/>
              <w:bottom w:val="single" w:sz="4" w:space="0" w:color="auto"/>
              <w:right w:val="single" w:sz="4" w:space="0" w:color="auto"/>
            </w:tcBorders>
            <w:vAlign w:val="center"/>
          </w:tcPr>
          <w:p w:rsidR="00513935" w:rsidRPr="00467793" w:rsidRDefault="00513935" w:rsidP="00513935">
            <w:pPr>
              <w:pStyle w:val="a4"/>
              <w:rPr>
                <w:bCs/>
                <w:color w:val="000000" w:themeColor="text1"/>
                <w:sz w:val="22"/>
                <w:szCs w:val="22"/>
              </w:rPr>
            </w:pPr>
            <w:r w:rsidRPr="00467793">
              <w:rPr>
                <w:bCs/>
                <w:color w:val="000000" w:themeColor="text1"/>
                <w:sz w:val="22"/>
                <w:szCs w:val="22"/>
              </w:rPr>
              <w:t>39,1</w:t>
            </w:r>
          </w:p>
        </w:tc>
        <w:tc>
          <w:tcPr>
            <w:tcW w:w="709" w:type="dxa"/>
            <w:tcBorders>
              <w:top w:val="single" w:sz="4" w:space="0" w:color="auto"/>
              <w:left w:val="single" w:sz="4" w:space="0" w:color="auto"/>
              <w:bottom w:val="single" w:sz="4" w:space="0" w:color="auto"/>
              <w:right w:val="single" w:sz="4" w:space="0" w:color="auto"/>
            </w:tcBorders>
            <w:vAlign w:val="center"/>
          </w:tcPr>
          <w:p w:rsidR="00513935" w:rsidRPr="00467793" w:rsidRDefault="00513935" w:rsidP="00513935">
            <w:pPr>
              <w:pStyle w:val="a4"/>
              <w:rPr>
                <w:bCs/>
                <w:color w:val="000000" w:themeColor="text1"/>
                <w:sz w:val="22"/>
                <w:szCs w:val="22"/>
              </w:rPr>
            </w:pPr>
            <w:r w:rsidRPr="00467793">
              <w:rPr>
                <w:bCs/>
                <w:color w:val="000000" w:themeColor="text1"/>
                <w:sz w:val="22"/>
                <w:szCs w:val="22"/>
              </w:rPr>
              <w:t>40,5</w:t>
            </w:r>
          </w:p>
        </w:tc>
        <w:tc>
          <w:tcPr>
            <w:tcW w:w="708" w:type="dxa"/>
            <w:tcBorders>
              <w:top w:val="single" w:sz="4" w:space="0" w:color="auto"/>
              <w:left w:val="single" w:sz="4" w:space="0" w:color="auto"/>
              <w:bottom w:val="single" w:sz="4" w:space="0" w:color="auto"/>
              <w:right w:val="single" w:sz="4" w:space="0" w:color="auto"/>
            </w:tcBorders>
            <w:vAlign w:val="center"/>
          </w:tcPr>
          <w:p w:rsidR="00513935" w:rsidRPr="00467793" w:rsidRDefault="00513935" w:rsidP="00513935">
            <w:pPr>
              <w:pStyle w:val="a4"/>
              <w:ind w:left="-108" w:right="-108"/>
              <w:rPr>
                <w:bCs/>
                <w:color w:val="000000" w:themeColor="text1"/>
                <w:sz w:val="22"/>
                <w:szCs w:val="22"/>
              </w:rPr>
            </w:pPr>
            <w:r w:rsidRPr="00467793">
              <w:rPr>
                <w:bCs/>
                <w:color w:val="000000" w:themeColor="text1"/>
                <w:sz w:val="22"/>
                <w:szCs w:val="22"/>
              </w:rPr>
              <w:t>57,7</w:t>
            </w:r>
          </w:p>
        </w:tc>
        <w:tc>
          <w:tcPr>
            <w:tcW w:w="709" w:type="dxa"/>
            <w:tcBorders>
              <w:top w:val="single" w:sz="4" w:space="0" w:color="auto"/>
              <w:left w:val="single" w:sz="4" w:space="0" w:color="auto"/>
              <w:bottom w:val="single" w:sz="4" w:space="0" w:color="auto"/>
              <w:right w:val="single" w:sz="4" w:space="0" w:color="auto"/>
            </w:tcBorders>
            <w:vAlign w:val="center"/>
          </w:tcPr>
          <w:p w:rsidR="00513935" w:rsidRPr="00467793" w:rsidRDefault="00513935" w:rsidP="00513935">
            <w:pPr>
              <w:pStyle w:val="a4"/>
              <w:ind w:left="-141" w:right="-74"/>
              <w:rPr>
                <w:bCs/>
                <w:color w:val="000000" w:themeColor="text1"/>
                <w:sz w:val="22"/>
                <w:szCs w:val="22"/>
              </w:rPr>
            </w:pPr>
            <w:r w:rsidRPr="00467793">
              <w:rPr>
                <w:bCs/>
                <w:color w:val="000000" w:themeColor="text1"/>
                <w:sz w:val="22"/>
                <w:szCs w:val="22"/>
              </w:rPr>
              <w:t>42,8</w:t>
            </w:r>
          </w:p>
        </w:tc>
        <w:tc>
          <w:tcPr>
            <w:tcW w:w="709" w:type="dxa"/>
            <w:tcBorders>
              <w:top w:val="single" w:sz="4" w:space="0" w:color="auto"/>
              <w:left w:val="single" w:sz="4" w:space="0" w:color="auto"/>
              <w:bottom w:val="single" w:sz="4" w:space="0" w:color="auto"/>
              <w:right w:val="single" w:sz="4" w:space="0" w:color="auto"/>
            </w:tcBorders>
            <w:vAlign w:val="center"/>
          </w:tcPr>
          <w:p w:rsidR="00513935" w:rsidRPr="00467793" w:rsidRDefault="00513935" w:rsidP="00513935">
            <w:pPr>
              <w:pStyle w:val="a4"/>
              <w:ind w:left="-142" w:right="-74"/>
              <w:rPr>
                <w:bCs/>
                <w:color w:val="000000" w:themeColor="text1"/>
                <w:sz w:val="22"/>
                <w:szCs w:val="22"/>
              </w:rPr>
            </w:pPr>
            <w:r w:rsidRPr="00467793">
              <w:rPr>
                <w:color w:val="000000" w:themeColor="text1"/>
                <w:sz w:val="22"/>
                <w:szCs w:val="22"/>
              </w:rPr>
              <w:t>39,8</w:t>
            </w:r>
          </w:p>
        </w:tc>
        <w:tc>
          <w:tcPr>
            <w:tcW w:w="709" w:type="dxa"/>
            <w:tcBorders>
              <w:top w:val="single" w:sz="4" w:space="0" w:color="auto"/>
              <w:left w:val="single" w:sz="4" w:space="0" w:color="auto"/>
              <w:bottom w:val="single" w:sz="4" w:space="0" w:color="auto"/>
              <w:right w:val="single" w:sz="4" w:space="0" w:color="auto"/>
            </w:tcBorders>
            <w:vAlign w:val="center"/>
          </w:tcPr>
          <w:p w:rsidR="00513935" w:rsidRPr="00467793" w:rsidRDefault="00513935" w:rsidP="00513935">
            <w:pPr>
              <w:pStyle w:val="a4"/>
              <w:rPr>
                <w:b/>
                <w:bCs/>
                <w:color w:val="000000" w:themeColor="text1"/>
                <w:sz w:val="22"/>
                <w:szCs w:val="22"/>
              </w:rPr>
            </w:pPr>
            <w:r w:rsidRPr="00467793">
              <w:rPr>
                <w:color w:val="000000" w:themeColor="text1"/>
                <w:sz w:val="22"/>
                <w:szCs w:val="22"/>
              </w:rPr>
              <w:t>44</w:t>
            </w:r>
          </w:p>
        </w:tc>
        <w:tc>
          <w:tcPr>
            <w:tcW w:w="708" w:type="dxa"/>
            <w:tcBorders>
              <w:top w:val="single" w:sz="4" w:space="0" w:color="auto"/>
              <w:left w:val="single" w:sz="4" w:space="0" w:color="auto"/>
              <w:bottom w:val="single" w:sz="4" w:space="0" w:color="auto"/>
              <w:right w:val="single" w:sz="4" w:space="0" w:color="auto"/>
            </w:tcBorders>
            <w:vAlign w:val="center"/>
          </w:tcPr>
          <w:p w:rsidR="00513935" w:rsidRPr="00467793" w:rsidRDefault="00513935" w:rsidP="00513935">
            <w:pPr>
              <w:pStyle w:val="a4"/>
              <w:rPr>
                <w:b/>
                <w:bCs/>
                <w:color w:val="000000" w:themeColor="text1"/>
                <w:sz w:val="22"/>
                <w:szCs w:val="22"/>
              </w:rPr>
            </w:pPr>
            <w:r w:rsidRPr="00467793">
              <w:rPr>
                <w:color w:val="000000" w:themeColor="text1"/>
                <w:sz w:val="22"/>
                <w:szCs w:val="22"/>
              </w:rPr>
              <w:t>47,3</w:t>
            </w:r>
          </w:p>
        </w:tc>
        <w:tc>
          <w:tcPr>
            <w:tcW w:w="670" w:type="dxa"/>
            <w:tcBorders>
              <w:top w:val="single" w:sz="4" w:space="0" w:color="auto"/>
              <w:left w:val="single" w:sz="4" w:space="0" w:color="auto"/>
              <w:bottom w:val="single" w:sz="4" w:space="0" w:color="auto"/>
              <w:right w:val="single" w:sz="4" w:space="0" w:color="auto"/>
            </w:tcBorders>
            <w:vAlign w:val="center"/>
          </w:tcPr>
          <w:p w:rsidR="00513935" w:rsidRPr="00467793" w:rsidRDefault="00513935" w:rsidP="00513935">
            <w:pPr>
              <w:pStyle w:val="a4"/>
              <w:rPr>
                <w:bCs/>
                <w:sz w:val="22"/>
                <w:szCs w:val="22"/>
              </w:rPr>
            </w:pPr>
            <w:r w:rsidRPr="00467793">
              <w:rPr>
                <w:bCs/>
                <w:sz w:val="22"/>
                <w:szCs w:val="22"/>
              </w:rPr>
              <w:t>65,8</w:t>
            </w:r>
          </w:p>
        </w:tc>
      </w:tr>
      <w:tr w:rsidR="00513935" w:rsidRPr="00467793" w:rsidTr="00513935">
        <w:tc>
          <w:tcPr>
            <w:tcW w:w="2727" w:type="dxa"/>
            <w:tcBorders>
              <w:top w:val="single" w:sz="4" w:space="0" w:color="auto"/>
              <w:left w:val="single" w:sz="4" w:space="0" w:color="auto"/>
              <w:bottom w:val="single" w:sz="4" w:space="0" w:color="auto"/>
              <w:right w:val="single" w:sz="4" w:space="0" w:color="auto"/>
            </w:tcBorders>
            <w:vAlign w:val="center"/>
          </w:tcPr>
          <w:p w:rsidR="00513935" w:rsidRPr="00467793" w:rsidRDefault="00513935" w:rsidP="00513935">
            <w:pPr>
              <w:pStyle w:val="a4"/>
              <w:rPr>
                <w:color w:val="000000" w:themeColor="text1"/>
                <w:sz w:val="22"/>
                <w:szCs w:val="22"/>
              </w:rPr>
            </w:pPr>
            <w:r w:rsidRPr="00467793">
              <w:rPr>
                <w:color w:val="000000" w:themeColor="text1"/>
                <w:sz w:val="22"/>
                <w:szCs w:val="22"/>
              </w:rPr>
              <w:t>РФ</w:t>
            </w:r>
          </w:p>
        </w:tc>
        <w:tc>
          <w:tcPr>
            <w:tcW w:w="709" w:type="dxa"/>
            <w:tcBorders>
              <w:top w:val="single" w:sz="4" w:space="0" w:color="auto"/>
              <w:left w:val="single" w:sz="4" w:space="0" w:color="auto"/>
              <w:bottom w:val="single" w:sz="4" w:space="0" w:color="auto"/>
              <w:right w:val="single" w:sz="4" w:space="0" w:color="auto"/>
            </w:tcBorders>
            <w:vAlign w:val="center"/>
          </w:tcPr>
          <w:p w:rsidR="00513935" w:rsidRPr="00467793" w:rsidRDefault="00513935" w:rsidP="00513935">
            <w:pPr>
              <w:pStyle w:val="a4"/>
              <w:rPr>
                <w:bCs/>
                <w:color w:val="000000" w:themeColor="text1"/>
                <w:sz w:val="22"/>
                <w:szCs w:val="22"/>
              </w:rPr>
            </w:pPr>
            <w:r w:rsidRPr="00467793">
              <w:rPr>
                <w:bCs/>
                <w:color w:val="000000" w:themeColor="text1"/>
                <w:sz w:val="22"/>
                <w:szCs w:val="22"/>
              </w:rPr>
              <w:t>56,8</w:t>
            </w:r>
          </w:p>
        </w:tc>
        <w:tc>
          <w:tcPr>
            <w:tcW w:w="709" w:type="dxa"/>
            <w:tcBorders>
              <w:top w:val="single" w:sz="4" w:space="0" w:color="auto"/>
              <w:left w:val="single" w:sz="4" w:space="0" w:color="auto"/>
              <w:bottom w:val="single" w:sz="4" w:space="0" w:color="auto"/>
              <w:right w:val="single" w:sz="4" w:space="0" w:color="auto"/>
            </w:tcBorders>
            <w:vAlign w:val="center"/>
          </w:tcPr>
          <w:p w:rsidR="00513935" w:rsidRPr="00467793" w:rsidRDefault="00513935" w:rsidP="00513935">
            <w:pPr>
              <w:pStyle w:val="a4"/>
              <w:rPr>
                <w:bCs/>
                <w:color w:val="000000" w:themeColor="text1"/>
                <w:sz w:val="22"/>
                <w:szCs w:val="22"/>
                <w:lang w:val="en-US"/>
              </w:rPr>
            </w:pPr>
            <w:r w:rsidRPr="00467793">
              <w:rPr>
                <w:bCs/>
                <w:color w:val="000000" w:themeColor="text1"/>
                <w:sz w:val="22"/>
                <w:szCs w:val="22"/>
                <w:lang w:val="en-US"/>
              </w:rPr>
              <w:t>-</w:t>
            </w:r>
          </w:p>
        </w:tc>
        <w:tc>
          <w:tcPr>
            <w:tcW w:w="709" w:type="dxa"/>
            <w:tcBorders>
              <w:top w:val="single" w:sz="4" w:space="0" w:color="auto"/>
              <w:left w:val="single" w:sz="4" w:space="0" w:color="auto"/>
              <w:bottom w:val="single" w:sz="4" w:space="0" w:color="auto"/>
              <w:right w:val="single" w:sz="4" w:space="0" w:color="auto"/>
            </w:tcBorders>
            <w:vAlign w:val="center"/>
          </w:tcPr>
          <w:p w:rsidR="00513935" w:rsidRPr="00467793" w:rsidRDefault="00513935" w:rsidP="00513935">
            <w:pPr>
              <w:pStyle w:val="a4"/>
              <w:ind w:left="-34" w:right="-74"/>
              <w:rPr>
                <w:bCs/>
                <w:color w:val="000000" w:themeColor="text1"/>
                <w:sz w:val="22"/>
                <w:szCs w:val="22"/>
              </w:rPr>
            </w:pPr>
            <w:r w:rsidRPr="00467793">
              <w:rPr>
                <w:bCs/>
                <w:color w:val="000000" w:themeColor="text1"/>
                <w:sz w:val="22"/>
                <w:szCs w:val="22"/>
              </w:rPr>
              <w:t>21,66</w:t>
            </w:r>
          </w:p>
        </w:tc>
        <w:tc>
          <w:tcPr>
            <w:tcW w:w="708" w:type="dxa"/>
            <w:tcBorders>
              <w:top w:val="single" w:sz="4" w:space="0" w:color="auto"/>
              <w:left w:val="single" w:sz="4" w:space="0" w:color="auto"/>
              <w:bottom w:val="single" w:sz="4" w:space="0" w:color="auto"/>
              <w:right w:val="single" w:sz="4" w:space="0" w:color="auto"/>
            </w:tcBorders>
            <w:vAlign w:val="center"/>
          </w:tcPr>
          <w:p w:rsidR="00513935" w:rsidRPr="00467793" w:rsidRDefault="00513935" w:rsidP="00513935">
            <w:pPr>
              <w:pStyle w:val="a4"/>
              <w:ind w:left="-108" w:right="-108"/>
              <w:rPr>
                <w:bCs/>
                <w:color w:val="000000" w:themeColor="text1"/>
                <w:sz w:val="22"/>
                <w:szCs w:val="22"/>
              </w:rPr>
            </w:pPr>
            <w:r w:rsidRPr="00467793">
              <w:rPr>
                <w:bCs/>
                <w:color w:val="000000" w:themeColor="text1"/>
                <w:sz w:val="22"/>
                <w:szCs w:val="22"/>
              </w:rPr>
              <w:t>19,99</w:t>
            </w:r>
          </w:p>
        </w:tc>
        <w:tc>
          <w:tcPr>
            <w:tcW w:w="709" w:type="dxa"/>
            <w:tcBorders>
              <w:top w:val="single" w:sz="4" w:space="0" w:color="auto"/>
              <w:left w:val="single" w:sz="4" w:space="0" w:color="auto"/>
              <w:bottom w:val="single" w:sz="4" w:space="0" w:color="auto"/>
              <w:right w:val="single" w:sz="4" w:space="0" w:color="auto"/>
            </w:tcBorders>
            <w:vAlign w:val="center"/>
          </w:tcPr>
          <w:p w:rsidR="00513935" w:rsidRPr="00467793" w:rsidRDefault="00513935" w:rsidP="00513935">
            <w:pPr>
              <w:pStyle w:val="a4"/>
              <w:ind w:left="-141" w:right="-74"/>
              <w:rPr>
                <w:bCs/>
                <w:color w:val="000000" w:themeColor="text1"/>
                <w:sz w:val="22"/>
                <w:szCs w:val="22"/>
              </w:rPr>
            </w:pPr>
            <w:r w:rsidRPr="00467793">
              <w:rPr>
                <w:bCs/>
                <w:color w:val="000000" w:themeColor="text1"/>
                <w:sz w:val="22"/>
                <w:szCs w:val="22"/>
              </w:rPr>
              <w:t>19,26</w:t>
            </w:r>
          </w:p>
        </w:tc>
        <w:tc>
          <w:tcPr>
            <w:tcW w:w="709" w:type="dxa"/>
            <w:tcBorders>
              <w:top w:val="single" w:sz="4" w:space="0" w:color="auto"/>
              <w:left w:val="single" w:sz="4" w:space="0" w:color="auto"/>
              <w:bottom w:val="single" w:sz="4" w:space="0" w:color="auto"/>
              <w:right w:val="single" w:sz="4" w:space="0" w:color="auto"/>
            </w:tcBorders>
            <w:vAlign w:val="center"/>
          </w:tcPr>
          <w:p w:rsidR="00513935" w:rsidRPr="00467793" w:rsidRDefault="00513935" w:rsidP="00513935">
            <w:pPr>
              <w:pStyle w:val="a4"/>
              <w:ind w:left="-142" w:right="-74"/>
              <w:rPr>
                <w:bCs/>
                <w:color w:val="000000" w:themeColor="text1"/>
                <w:sz w:val="22"/>
                <w:szCs w:val="22"/>
              </w:rPr>
            </w:pPr>
            <w:r w:rsidRPr="00467793">
              <w:rPr>
                <w:bCs/>
                <w:color w:val="000000" w:themeColor="text1"/>
                <w:sz w:val="22"/>
                <w:szCs w:val="22"/>
              </w:rPr>
              <w:t>17,69</w:t>
            </w:r>
          </w:p>
        </w:tc>
        <w:tc>
          <w:tcPr>
            <w:tcW w:w="709" w:type="dxa"/>
            <w:tcBorders>
              <w:top w:val="single" w:sz="4" w:space="0" w:color="auto"/>
              <w:left w:val="single" w:sz="4" w:space="0" w:color="auto"/>
              <w:bottom w:val="single" w:sz="4" w:space="0" w:color="auto"/>
              <w:right w:val="single" w:sz="4" w:space="0" w:color="auto"/>
            </w:tcBorders>
            <w:vAlign w:val="center"/>
          </w:tcPr>
          <w:p w:rsidR="00513935" w:rsidRPr="00467793" w:rsidRDefault="00513935" w:rsidP="00513935">
            <w:pPr>
              <w:pStyle w:val="a4"/>
              <w:ind w:left="-34" w:right="-40"/>
              <w:rPr>
                <w:b/>
                <w:bCs/>
                <w:color w:val="000000" w:themeColor="text1"/>
                <w:sz w:val="22"/>
                <w:szCs w:val="22"/>
              </w:rPr>
            </w:pPr>
            <w:r w:rsidRPr="00467793">
              <w:rPr>
                <w:color w:val="000000" w:themeColor="text1"/>
                <w:sz w:val="22"/>
                <w:szCs w:val="22"/>
              </w:rPr>
              <w:t>13,61</w:t>
            </w:r>
          </w:p>
        </w:tc>
        <w:tc>
          <w:tcPr>
            <w:tcW w:w="708" w:type="dxa"/>
            <w:tcBorders>
              <w:top w:val="single" w:sz="4" w:space="0" w:color="auto"/>
              <w:left w:val="single" w:sz="4" w:space="0" w:color="auto"/>
              <w:bottom w:val="single" w:sz="4" w:space="0" w:color="auto"/>
              <w:right w:val="single" w:sz="4" w:space="0" w:color="auto"/>
            </w:tcBorders>
            <w:vAlign w:val="center"/>
          </w:tcPr>
          <w:p w:rsidR="00513935" w:rsidRPr="00467793" w:rsidRDefault="00513935" w:rsidP="00513935">
            <w:pPr>
              <w:pStyle w:val="a4"/>
              <w:ind w:left="-34" w:right="-41"/>
              <w:rPr>
                <w:bCs/>
                <w:color w:val="000000" w:themeColor="text1"/>
                <w:sz w:val="22"/>
                <w:szCs w:val="22"/>
              </w:rPr>
            </w:pPr>
            <w:r w:rsidRPr="00467793">
              <w:rPr>
                <w:bCs/>
                <w:color w:val="000000" w:themeColor="text1"/>
                <w:sz w:val="22"/>
                <w:szCs w:val="22"/>
              </w:rPr>
              <w:t>13,38</w:t>
            </w:r>
          </w:p>
        </w:tc>
        <w:tc>
          <w:tcPr>
            <w:tcW w:w="670" w:type="dxa"/>
            <w:tcBorders>
              <w:top w:val="single" w:sz="4" w:space="0" w:color="auto"/>
              <w:left w:val="single" w:sz="4" w:space="0" w:color="auto"/>
              <w:bottom w:val="single" w:sz="4" w:space="0" w:color="auto"/>
              <w:right w:val="single" w:sz="4" w:space="0" w:color="auto"/>
            </w:tcBorders>
            <w:vAlign w:val="center"/>
          </w:tcPr>
          <w:p w:rsidR="00513935" w:rsidRPr="00467793" w:rsidRDefault="00513935" w:rsidP="00513935">
            <w:pPr>
              <w:pStyle w:val="a4"/>
              <w:rPr>
                <w:bCs/>
                <w:sz w:val="22"/>
                <w:szCs w:val="22"/>
              </w:rPr>
            </w:pPr>
          </w:p>
        </w:tc>
      </w:tr>
      <w:tr w:rsidR="00513935" w:rsidRPr="00467793" w:rsidTr="00513935">
        <w:tc>
          <w:tcPr>
            <w:tcW w:w="2727" w:type="dxa"/>
            <w:tcBorders>
              <w:top w:val="single" w:sz="4" w:space="0" w:color="auto"/>
              <w:left w:val="single" w:sz="4" w:space="0" w:color="auto"/>
              <w:bottom w:val="single" w:sz="4" w:space="0" w:color="auto"/>
              <w:right w:val="single" w:sz="4" w:space="0" w:color="auto"/>
            </w:tcBorders>
            <w:vAlign w:val="center"/>
          </w:tcPr>
          <w:p w:rsidR="00513935" w:rsidRPr="00467793" w:rsidRDefault="00513935" w:rsidP="00513935">
            <w:pPr>
              <w:pStyle w:val="a4"/>
              <w:rPr>
                <w:color w:val="000000" w:themeColor="text1"/>
                <w:sz w:val="22"/>
                <w:szCs w:val="22"/>
              </w:rPr>
            </w:pPr>
            <w:r w:rsidRPr="00467793">
              <w:rPr>
                <w:color w:val="000000" w:themeColor="text1"/>
                <w:sz w:val="22"/>
                <w:szCs w:val="22"/>
              </w:rPr>
              <w:t>СКФО</w:t>
            </w:r>
          </w:p>
        </w:tc>
        <w:tc>
          <w:tcPr>
            <w:tcW w:w="709" w:type="dxa"/>
            <w:tcBorders>
              <w:top w:val="single" w:sz="4" w:space="0" w:color="auto"/>
              <w:left w:val="single" w:sz="4" w:space="0" w:color="auto"/>
              <w:bottom w:val="single" w:sz="4" w:space="0" w:color="auto"/>
              <w:right w:val="single" w:sz="4" w:space="0" w:color="auto"/>
            </w:tcBorders>
            <w:vAlign w:val="center"/>
          </w:tcPr>
          <w:p w:rsidR="00513935" w:rsidRPr="00467793" w:rsidRDefault="00513935" w:rsidP="00513935">
            <w:pPr>
              <w:pStyle w:val="a4"/>
              <w:rPr>
                <w:bCs/>
                <w:color w:val="000000" w:themeColor="text1"/>
                <w:sz w:val="22"/>
                <w:szCs w:val="22"/>
              </w:rPr>
            </w:pPr>
            <w:r w:rsidRPr="00467793">
              <w:rPr>
                <w:bCs/>
                <w:color w:val="000000" w:themeColor="text1"/>
                <w:sz w:val="22"/>
                <w:szCs w:val="22"/>
              </w:rPr>
              <w:t>17,0</w:t>
            </w:r>
          </w:p>
        </w:tc>
        <w:tc>
          <w:tcPr>
            <w:tcW w:w="709" w:type="dxa"/>
            <w:tcBorders>
              <w:top w:val="single" w:sz="4" w:space="0" w:color="auto"/>
              <w:left w:val="single" w:sz="4" w:space="0" w:color="auto"/>
              <w:bottom w:val="single" w:sz="4" w:space="0" w:color="auto"/>
              <w:right w:val="single" w:sz="4" w:space="0" w:color="auto"/>
            </w:tcBorders>
            <w:vAlign w:val="center"/>
          </w:tcPr>
          <w:p w:rsidR="00513935" w:rsidRPr="00467793" w:rsidRDefault="00513935" w:rsidP="00513935">
            <w:pPr>
              <w:pStyle w:val="a4"/>
              <w:rPr>
                <w:bCs/>
                <w:color w:val="000000" w:themeColor="text1"/>
                <w:sz w:val="22"/>
                <w:szCs w:val="22"/>
                <w:lang w:val="en-US"/>
              </w:rPr>
            </w:pPr>
            <w:r w:rsidRPr="00467793">
              <w:rPr>
                <w:bCs/>
                <w:color w:val="000000" w:themeColor="text1"/>
                <w:sz w:val="22"/>
                <w:szCs w:val="22"/>
                <w:lang w:val="en-US"/>
              </w:rPr>
              <w:t>-</w:t>
            </w:r>
          </w:p>
        </w:tc>
        <w:tc>
          <w:tcPr>
            <w:tcW w:w="709" w:type="dxa"/>
            <w:tcBorders>
              <w:top w:val="single" w:sz="4" w:space="0" w:color="auto"/>
              <w:left w:val="single" w:sz="4" w:space="0" w:color="auto"/>
              <w:bottom w:val="single" w:sz="4" w:space="0" w:color="auto"/>
              <w:right w:val="single" w:sz="4" w:space="0" w:color="auto"/>
            </w:tcBorders>
            <w:vAlign w:val="center"/>
          </w:tcPr>
          <w:p w:rsidR="00513935" w:rsidRPr="00467793" w:rsidRDefault="00513935" w:rsidP="00513935">
            <w:pPr>
              <w:pStyle w:val="a4"/>
              <w:ind w:left="-176" w:right="-40"/>
              <w:rPr>
                <w:bCs/>
                <w:color w:val="000000" w:themeColor="text1"/>
                <w:sz w:val="22"/>
                <w:szCs w:val="22"/>
              </w:rPr>
            </w:pPr>
            <w:r w:rsidRPr="00467793">
              <w:rPr>
                <w:bCs/>
                <w:color w:val="000000" w:themeColor="text1"/>
                <w:sz w:val="22"/>
                <w:szCs w:val="22"/>
              </w:rPr>
              <w:t>15,81</w:t>
            </w:r>
          </w:p>
        </w:tc>
        <w:tc>
          <w:tcPr>
            <w:tcW w:w="708" w:type="dxa"/>
            <w:tcBorders>
              <w:top w:val="single" w:sz="4" w:space="0" w:color="auto"/>
              <w:left w:val="single" w:sz="4" w:space="0" w:color="auto"/>
              <w:bottom w:val="single" w:sz="4" w:space="0" w:color="auto"/>
              <w:right w:val="single" w:sz="4" w:space="0" w:color="auto"/>
            </w:tcBorders>
            <w:vAlign w:val="center"/>
          </w:tcPr>
          <w:p w:rsidR="00513935" w:rsidRPr="00467793" w:rsidRDefault="00513935" w:rsidP="00513935">
            <w:pPr>
              <w:pStyle w:val="a4"/>
              <w:ind w:left="-108" w:right="-108"/>
              <w:rPr>
                <w:bCs/>
                <w:color w:val="000000" w:themeColor="text1"/>
                <w:sz w:val="22"/>
                <w:szCs w:val="22"/>
              </w:rPr>
            </w:pPr>
            <w:r w:rsidRPr="00467793">
              <w:rPr>
                <w:bCs/>
                <w:color w:val="000000" w:themeColor="text1"/>
                <w:sz w:val="22"/>
                <w:szCs w:val="22"/>
              </w:rPr>
              <w:t>14,86</w:t>
            </w:r>
          </w:p>
        </w:tc>
        <w:tc>
          <w:tcPr>
            <w:tcW w:w="709" w:type="dxa"/>
            <w:tcBorders>
              <w:top w:val="single" w:sz="4" w:space="0" w:color="auto"/>
              <w:left w:val="single" w:sz="4" w:space="0" w:color="auto"/>
              <w:bottom w:val="single" w:sz="4" w:space="0" w:color="auto"/>
              <w:right w:val="single" w:sz="4" w:space="0" w:color="auto"/>
            </w:tcBorders>
            <w:vAlign w:val="center"/>
          </w:tcPr>
          <w:p w:rsidR="00513935" w:rsidRPr="00467793" w:rsidRDefault="00513935" w:rsidP="00513935">
            <w:pPr>
              <w:pStyle w:val="a4"/>
              <w:ind w:left="-141" w:right="-74"/>
              <w:rPr>
                <w:bCs/>
                <w:color w:val="000000" w:themeColor="text1"/>
                <w:sz w:val="22"/>
                <w:szCs w:val="22"/>
              </w:rPr>
            </w:pPr>
            <w:r w:rsidRPr="00467793">
              <w:rPr>
                <w:bCs/>
                <w:color w:val="000000" w:themeColor="text1"/>
                <w:sz w:val="22"/>
                <w:szCs w:val="22"/>
              </w:rPr>
              <w:t>14,06</w:t>
            </w:r>
          </w:p>
        </w:tc>
        <w:tc>
          <w:tcPr>
            <w:tcW w:w="709" w:type="dxa"/>
            <w:tcBorders>
              <w:top w:val="single" w:sz="4" w:space="0" w:color="auto"/>
              <w:left w:val="single" w:sz="4" w:space="0" w:color="auto"/>
              <w:bottom w:val="single" w:sz="4" w:space="0" w:color="auto"/>
              <w:right w:val="single" w:sz="4" w:space="0" w:color="auto"/>
            </w:tcBorders>
            <w:vAlign w:val="center"/>
          </w:tcPr>
          <w:p w:rsidR="00513935" w:rsidRPr="00467793" w:rsidRDefault="00513935" w:rsidP="00513935">
            <w:pPr>
              <w:pStyle w:val="a4"/>
              <w:ind w:left="-142" w:right="-74"/>
              <w:rPr>
                <w:bCs/>
                <w:color w:val="000000" w:themeColor="text1"/>
                <w:sz w:val="22"/>
                <w:szCs w:val="22"/>
              </w:rPr>
            </w:pPr>
            <w:r w:rsidRPr="00467793">
              <w:rPr>
                <w:bCs/>
                <w:color w:val="000000" w:themeColor="text1"/>
                <w:sz w:val="22"/>
                <w:szCs w:val="22"/>
              </w:rPr>
              <w:t>13,6</w:t>
            </w:r>
          </w:p>
        </w:tc>
        <w:tc>
          <w:tcPr>
            <w:tcW w:w="709" w:type="dxa"/>
            <w:tcBorders>
              <w:top w:val="single" w:sz="4" w:space="0" w:color="auto"/>
              <w:left w:val="single" w:sz="4" w:space="0" w:color="auto"/>
              <w:bottom w:val="single" w:sz="4" w:space="0" w:color="auto"/>
              <w:right w:val="single" w:sz="4" w:space="0" w:color="auto"/>
            </w:tcBorders>
            <w:vAlign w:val="center"/>
          </w:tcPr>
          <w:p w:rsidR="00513935" w:rsidRPr="00467793" w:rsidRDefault="00513935" w:rsidP="00513935">
            <w:pPr>
              <w:pStyle w:val="a4"/>
              <w:rPr>
                <w:b/>
                <w:bCs/>
                <w:color w:val="000000" w:themeColor="text1"/>
                <w:sz w:val="22"/>
                <w:szCs w:val="22"/>
              </w:rPr>
            </w:pPr>
            <w:r w:rsidRPr="00467793">
              <w:rPr>
                <w:color w:val="000000" w:themeColor="text1"/>
                <w:sz w:val="22"/>
                <w:szCs w:val="22"/>
              </w:rPr>
              <w:t>9</w:t>
            </w:r>
            <w:r>
              <w:rPr>
                <w:color w:val="000000" w:themeColor="text1"/>
                <w:sz w:val="22"/>
                <w:szCs w:val="22"/>
              </w:rPr>
              <w:t>,</w:t>
            </w:r>
            <w:r w:rsidRPr="00467793">
              <w:rPr>
                <w:color w:val="000000" w:themeColor="text1"/>
                <w:sz w:val="22"/>
                <w:szCs w:val="22"/>
              </w:rPr>
              <w:t>75</w:t>
            </w:r>
          </w:p>
        </w:tc>
        <w:tc>
          <w:tcPr>
            <w:tcW w:w="708" w:type="dxa"/>
            <w:tcBorders>
              <w:top w:val="single" w:sz="4" w:space="0" w:color="auto"/>
              <w:left w:val="single" w:sz="4" w:space="0" w:color="auto"/>
              <w:bottom w:val="single" w:sz="4" w:space="0" w:color="auto"/>
              <w:right w:val="single" w:sz="4" w:space="0" w:color="auto"/>
            </w:tcBorders>
            <w:vAlign w:val="center"/>
          </w:tcPr>
          <w:p w:rsidR="00513935" w:rsidRPr="00467793" w:rsidRDefault="00513935" w:rsidP="00513935">
            <w:pPr>
              <w:pStyle w:val="a4"/>
              <w:ind w:right="-41"/>
              <w:rPr>
                <w:bCs/>
                <w:color w:val="000000" w:themeColor="text1"/>
                <w:sz w:val="22"/>
                <w:szCs w:val="22"/>
              </w:rPr>
            </w:pPr>
            <w:r w:rsidRPr="00467793">
              <w:rPr>
                <w:bCs/>
                <w:color w:val="000000" w:themeColor="text1"/>
                <w:sz w:val="22"/>
                <w:szCs w:val="22"/>
              </w:rPr>
              <w:t>10,67</w:t>
            </w:r>
          </w:p>
        </w:tc>
        <w:tc>
          <w:tcPr>
            <w:tcW w:w="670" w:type="dxa"/>
            <w:tcBorders>
              <w:top w:val="single" w:sz="4" w:space="0" w:color="auto"/>
              <w:left w:val="single" w:sz="4" w:space="0" w:color="auto"/>
              <w:bottom w:val="single" w:sz="4" w:space="0" w:color="auto"/>
              <w:right w:val="single" w:sz="4" w:space="0" w:color="auto"/>
            </w:tcBorders>
            <w:vAlign w:val="center"/>
          </w:tcPr>
          <w:p w:rsidR="00513935" w:rsidRPr="00467793" w:rsidRDefault="00513935" w:rsidP="00513935">
            <w:pPr>
              <w:pStyle w:val="a4"/>
              <w:rPr>
                <w:bCs/>
                <w:sz w:val="22"/>
                <w:szCs w:val="22"/>
              </w:rPr>
            </w:pPr>
          </w:p>
        </w:tc>
      </w:tr>
    </w:tbl>
    <w:p w:rsidR="0033401D" w:rsidRDefault="0033401D" w:rsidP="00513935">
      <w:pPr>
        <w:pStyle w:val="a4"/>
        <w:ind w:firstLine="567"/>
        <w:jc w:val="both"/>
        <w:rPr>
          <w:color w:val="000000" w:themeColor="text1"/>
          <w:sz w:val="24"/>
          <w:szCs w:val="24"/>
        </w:rPr>
      </w:pPr>
    </w:p>
    <w:p w:rsidR="00513935" w:rsidRDefault="00513935" w:rsidP="00513935">
      <w:pPr>
        <w:pStyle w:val="a4"/>
        <w:ind w:firstLine="567"/>
        <w:jc w:val="both"/>
        <w:rPr>
          <w:color w:val="000000" w:themeColor="text1"/>
          <w:sz w:val="24"/>
          <w:szCs w:val="24"/>
        </w:rPr>
      </w:pPr>
      <w:r w:rsidRPr="00A86556">
        <w:rPr>
          <w:color w:val="000000" w:themeColor="text1"/>
          <w:sz w:val="24"/>
          <w:szCs w:val="24"/>
        </w:rPr>
        <w:t>Резервуар туберкулёзной инфекции постоянно поддерживается. Показатель заб</w:t>
      </w:r>
      <w:r w:rsidRPr="00A86556">
        <w:rPr>
          <w:color w:val="000000" w:themeColor="text1"/>
          <w:sz w:val="24"/>
          <w:szCs w:val="24"/>
        </w:rPr>
        <w:t>о</w:t>
      </w:r>
      <w:r w:rsidRPr="00A86556">
        <w:rPr>
          <w:color w:val="000000" w:themeColor="text1"/>
          <w:sz w:val="24"/>
          <w:szCs w:val="24"/>
        </w:rPr>
        <w:t>леваемости бациллярных форм тубе</w:t>
      </w:r>
      <w:r>
        <w:rPr>
          <w:color w:val="000000" w:themeColor="text1"/>
          <w:sz w:val="24"/>
          <w:szCs w:val="24"/>
        </w:rPr>
        <w:t>ркулеза на территории КЧР в 2022</w:t>
      </w:r>
      <w:r w:rsidRPr="00A86556">
        <w:rPr>
          <w:color w:val="000000" w:themeColor="text1"/>
          <w:sz w:val="24"/>
          <w:szCs w:val="24"/>
        </w:rPr>
        <w:t xml:space="preserve"> году (</w:t>
      </w:r>
      <w:r>
        <w:rPr>
          <w:color w:val="000000" w:themeColor="text1"/>
          <w:sz w:val="24"/>
          <w:szCs w:val="24"/>
        </w:rPr>
        <w:t>65.8</w:t>
      </w:r>
      <w:r w:rsidRPr="00A86556">
        <w:rPr>
          <w:color w:val="000000" w:themeColor="text1"/>
          <w:sz w:val="24"/>
          <w:szCs w:val="24"/>
        </w:rPr>
        <w:t>) ув</w:t>
      </w:r>
      <w:r w:rsidRPr="00A86556">
        <w:rPr>
          <w:color w:val="000000" w:themeColor="text1"/>
          <w:sz w:val="24"/>
          <w:szCs w:val="24"/>
        </w:rPr>
        <w:t>е</w:t>
      </w:r>
      <w:r w:rsidRPr="00A86556">
        <w:rPr>
          <w:color w:val="000000" w:themeColor="text1"/>
          <w:sz w:val="24"/>
          <w:szCs w:val="24"/>
        </w:rPr>
        <w:t xml:space="preserve">личился на </w:t>
      </w:r>
      <w:r>
        <w:rPr>
          <w:color w:val="000000" w:themeColor="text1"/>
          <w:sz w:val="24"/>
          <w:szCs w:val="24"/>
        </w:rPr>
        <w:t>18.5</w:t>
      </w:r>
      <w:r w:rsidRPr="00A86556">
        <w:rPr>
          <w:color w:val="000000" w:themeColor="text1"/>
          <w:sz w:val="24"/>
          <w:szCs w:val="24"/>
        </w:rPr>
        <w:t>%, в сравнении с 20</w:t>
      </w:r>
      <w:r>
        <w:rPr>
          <w:color w:val="000000" w:themeColor="text1"/>
          <w:sz w:val="24"/>
          <w:szCs w:val="24"/>
        </w:rPr>
        <w:t>21</w:t>
      </w:r>
      <w:r w:rsidRPr="00A86556">
        <w:rPr>
          <w:color w:val="000000" w:themeColor="text1"/>
          <w:sz w:val="24"/>
          <w:szCs w:val="24"/>
        </w:rPr>
        <w:t xml:space="preserve"> годом (</w:t>
      </w:r>
      <w:r>
        <w:rPr>
          <w:color w:val="000000" w:themeColor="text1"/>
          <w:sz w:val="24"/>
          <w:szCs w:val="24"/>
        </w:rPr>
        <w:t>47.3</w:t>
      </w:r>
      <w:r w:rsidRPr="00A86556">
        <w:rPr>
          <w:color w:val="000000" w:themeColor="text1"/>
          <w:sz w:val="24"/>
          <w:szCs w:val="24"/>
        </w:rPr>
        <w:t>).</w:t>
      </w:r>
    </w:p>
    <w:p w:rsidR="00513935" w:rsidRPr="00D03D2F" w:rsidRDefault="00513935" w:rsidP="00513935">
      <w:pPr>
        <w:pStyle w:val="a4"/>
        <w:ind w:firstLine="567"/>
        <w:jc w:val="both"/>
        <w:rPr>
          <w:sz w:val="24"/>
          <w:szCs w:val="24"/>
        </w:rPr>
      </w:pPr>
      <w:r w:rsidRPr="00D03D2F">
        <w:rPr>
          <w:sz w:val="24"/>
          <w:szCs w:val="24"/>
        </w:rPr>
        <w:t xml:space="preserve">Начиная с 2020г. доля </w:t>
      </w:r>
      <w:proofErr w:type="spellStart"/>
      <w:r w:rsidRPr="00D03D2F">
        <w:rPr>
          <w:sz w:val="24"/>
          <w:szCs w:val="24"/>
        </w:rPr>
        <w:t>бацилловыделителей</w:t>
      </w:r>
      <w:proofErr w:type="spellEnd"/>
      <w:r w:rsidRPr="00D03D2F">
        <w:rPr>
          <w:sz w:val="24"/>
          <w:szCs w:val="24"/>
        </w:rPr>
        <w:t xml:space="preserve"> среди впервые выявленных больных растет и в 2022г. она уже составила 65,8%. За 11 лет наблюдения это самый высокий уровень.</w:t>
      </w:r>
      <w:r>
        <w:rPr>
          <w:sz w:val="24"/>
          <w:szCs w:val="24"/>
        </w:rPr>
        <w:t xml:space="preserve"> </w:t>
      </w:r>
      <w:r w:rsidRPr="00D03D2F">
        <w:rPr>
          <w:sz w:val="24"/>
          <w:szCs w:val="24"/>
        </w:rPr>
        <w:t xml:space="preserve">То есть при крайне низкой заболеваемости (особенно детской), низкой </w:t>
      </w:r>
      <w:proofErr w:type="spellStart"/>
      <w:r w:rsidRPr="00D03D2F">
        <w:rPr>
          <w:sz w:val="24"/>
          <w:szCs w:val="24"/>
        </w:rPr>
        <w:t>выя</w:t>
      </w:r>
      <w:r w:rsidRPr="00D03D2F">
        <w:rPr>
          <w:sz w:val="24"/>
          <w:szCs w:val="24"/>
        </w:rPr>
        <w:t>в</w:t>
      </w:r>
      <w:r w:rsidRPr="00D03D2F">
        <w:rPr>
          <w:sz w:val="24"/>
          <w:szCs w:val="24"/>
        </w:rPr>
        <w:t>ляемости</w:t>
      </w:r>
      <w:proofErr w:type="spellEnd"/>
      <w:r w:rsidRPr="00D03D2F">
        <w:rPr>
          <w:sz w:val="24"/>
          <w:szCs w:val="24"/>
        </w:rPr>
        <w:t xml:space="preserve"> туберкулеза, как среди взрослых, так и среди детей более половины взятых впервые на учет больных туберкулезом являются </w:t>
      </w:r>
      <w:proofErr w:type="spellStart"/>
      <w:r w:rsidRPr="00D03D2F">
        <w:rPr>
          <w:sz w:val="24"/>
          <w:szCs w:val="24"/>
        </w:rPr>
        <w:t>бацилловыделителями</w:t>
      </w:r>
      <w:proofErr w:type="spellEnd"/>
      <w:r w:rsidRPr="00D03D2F">
        <w:rPr>
          <w:sz w:val="24"/>
          <w:szCs w:val="24"/>
        </w:rPr>
        <w:t>, опасными для окружающих.</w:t>
      </w:r>
    </w:p>
    <w:p w:rsidR="00513935" w:rsidRPr="00D03D2F" w:rsidRDefault="00513935" w:rsidP="00513935">
      <w:pPr>
        <w:pStyle w:val="a4"/>
        <w:jc w:val="both"/>
        <w:rPr>
          <w:sz w:val="24"/>
          <w:szCs w:val="24"/>
        </w:rPr>
      </w:pPr>
      <w:r>
        <w:rPr>
          <w:sz w:val="24"/>
          <w:szCs w:val="24"/>
        </w:rPr>
        <w:t xml:space="preserve">        Что указывает на предпосылку</w:t>
      </w:r>
      <w:r w:rsidRPr="00D03D2F">
        <w:rPr>
          <w:sz w:val="24"/>
          <w:szCs w:val="24"/>
        </w:rPr>
        <w:t xml:space="preserve"> к ухудшению эпидемиологической ситуации  и росту туберкулеза в республике.</w:t>
      </w:r>
    </w:p>
    <w:p w:rsidR="00513935" w:rsidRPr="00D03D2F" w:rsidRDefault="00513935" w:rsidP="00513935">
      <w:pPr>
        <w:pStyle w:val="a4"/>
        <w:jc w:val="both"/>
        <w:rPr>
          <w:color w:val="000000" w:themeColor="text1"/>
          <w:sz w:val="24"/>
          <w:szCs w:val="24"/>
        </w:rPr>
      </w:pPr>
    </w:p>
    <w:p w:rsidR="00513935" w:rsidRPr="003B61C9" w:rsidRDefault="00513935" w:rsidP="00513935">
      <w:pPr>
        <w:pStyle w:val="a4"/>
        <w:jc w:val="both"/>
        <w:rPr>
          <w:color w:val="00B0F0"/>
        </w:rPr>
      </w:pPr>
      <w:r w:rsidRPr="003B61C9">
        <w:rPr>
          <w:noProof/>
          <w:color w:val="00B0F0"/>
          <w:sz w:val="24"/>
          <w:szCs w:val="24"/>
        </w:rPr>
        <w:lastRenderedPageBreak/>
        <w:drawing>
          <wp:inline distT="0" distB="0" distL="0" distR="0">
            <wp:extent cx="6015990" cy="2466975"/>
            <wp:effectExtent l="0" t="0" r="0" b="0"/>
            <wp:docPr id="26" name="Объект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rsidR="00513935" w:rsidRDefault="00513935" w:rsidP="00513935">
      <w:pPr>
        <w:pStyle w:val="a4"/>
        <w:rPr>
          <w:b/>
          <w:color w:val="000000" w:themeColor="text1"/>
          <w:sz w:val="22"/>
          <w:szCs w:val="22"/>
        </w:rPr>
      </w:pPr>
    </w:p>
    <w:p w:rsidR="00513935" w:rsidRPr="00B72550" w:rsidRDefault="00513935" w:rsidP="00513935">
      <w:pPr>
        <w:pStyle w:val="a4"/>
        <w:rPr>
          <w:color w:val="000000" w:themeColor="text1"/>
          <w:sz w:val="22"/>
          <w:szCs w:val="22"/>
        </w:rPr>
      </w:pPr>
      <w:r w:rsidRPr="00B72550">
        <w:rPr>
          <w:b/>
          <w:color w:val="000000" w:themeColor="text1"/>
          <w:sz w:val="22"/>
          <w:szCs w:val="22"/>
        </w:rPr>
        <w:t>Рис.</w:t>
      </w:r>
      <w:r w:rsidRPr="00B72550">
        <w:rPr>
          <w:color w:val="000000" w:themeColor="text1"/>
          <w:sz w:val="22"/>
          <w:szCs w:val="22"/>
        </w:rPr>
        <w:t xml:space="preserve"> </w:t>
      </w:r>
      <w:r w:rsidR="003069F0">
        <w:rPr>
          <w:b/>
          <w:color w:val="000000" w:themeColor="text1"/>
          <w:sz w:val="22"/>
          <w:szCs w:val="22"/>
        </w:rPr>
        <w:t>48</w:t>
      </w:r>
      <w:r>
        <w:rPr>
          <w:b/>
          <w:color w:val="000000" w:themeColor="text1"/>
          <w:sz w:val="22"/>
          <w:szCs w:val="22"/>
        </w:rPr>
        <w:t xml:space="preserve">.  </w:t>
      </w:r>
      <w:r w:rsidRPr="00B72550">
        <w:rPr>
          <w:color w:val="000000" w:themeColor="text1"/>
          <w:sz w:val="22"/>
          <w:szCs w:val="22"/>
        </w:rPr>
        <w:t xml:space="preserve"> Показатели заболеваемости бациллярной формо</w:t>
      </w:r>
      <w:r>
        <w:rPr>
          <w:color w:val="000000" w:themeColor="text1"/>
          <w:sz w:val="22"/>
          <w:szCs w:val="22"/>
        </w:rPr>
        <w:t>й туберкулеза в КЧР за 1997-2022</w:t>
      </w:r>
      <w:r w:rsidRPr="00B72550">
        <w:rPr>
          <w:color w:val="000000" w:themeColor="text1"/>
          <w:sz w:val="22"/>
          <w:szCs w:val="22"/>
        </w:rPr>
        <w:t>гг.</w:t>
      </w:r>
    </w:p>
    <w:p w:rsidR="003069F0" w:rsidRDefault="003069F0" w:rsidP="00513935">
      <w:pPr>
        <w:pStyle w:val="afa"/>
        <w:jc w:val="right"/>
        <w:rPr>
          <w:rFonts w:ascii="Times New Roman" w:hAnsi="Times New Roman"/>
          <w:color w:val="000000" w:themeColor="text1"/>
        </w:rPr>
      </w:pPr>
    </w:p>
    <w:p w:rsidR="00513935" w:rsidRPr="0020301C" w:rsidRDefault="00513935" w:rsidP="00513935">
      <w:pPr>
        <w:pStyle w:val="afa"/>
        <w:jc w:val="right"/>
        <w:rPr>
          <w:rFonts w:ascii="Times New Roman" w:hAnsi="Times New Roman"/>
          <w:color w:val="000000" w:themeColor="text1"/>
        </w:rPr>
      </w:pPr>
      <w:r w:rsidRPr="0020301C">
        <w:rPr>
          <w:rFonts w:ascii="Times New Roman" w:hAnsi="Times New Roman"/>
          <w:color w:val="000000" w:themeColor="text1"/>
        </w:rPr>
        <w:t xml:space="preserve">Таблица  </w:t>
      </w:r>
      <w:r>
        <w:rPr>
          <w:rFonts w:ascii="Times New Roman" w:hAnsi="Times New Roman"/>
          <w:color w:val="000000" w:themeColor="text1"/>
        </w:rPr>
        <w:t>6</w:t>
      </w:r>
      <w:r w:rsidR="003069F0">
        <w:rPr>
          <w:rFonts w:ascii="Times New Roman" w:hAnsi="Times New Roman"/>
          <w:color w:val="000000" w:themeColor="text1"/>
        </w:rPr>
        <w:t>2</w:t>
      </w:r>
    </w:p>
    <w:p w:rsidR="00513935" w:rsidRPr="003069F0" w:rsidRDefault="00513935" w:rsidP="00513935">
      <w:pPr>
        <w:pStyle w:val="a4"/>
        <w:rPr>
          <w:b/>
          <w:color w:val="000000" w:themeColor="text1"/>
          <w:sz w:val="22"/>
          <w:szCs w:val="22"/>
        </w:rPr>
      </w:pPr>
      <w:r w:rsidRPr="003069F0">
        <w:rPr>
          <w:b/>
          <w:color w:val="000000" w:themeColor="text1"/>
          <w:sz w:val="22"/>
          <w:szCs w:val="22"/>
        </w:rPr>
        <w:t>Доля больных в фазе распада из числа впервые выявленных больных</w:t>
      </w:r>
    </w:p>
    <w:p w:rsidR="00513935" w:rsidRPr="0020301C" w:rsidRDefault="00513935" w:rsidP="00513935">
      <w:pPr>
        <w:pStyle w:val="a4"/>
        <w:rPr>
          <w:color w:val="000000" w:themeColor="text1"/>
          <w:sz w:val="22"/>
          <w:szCs w:val="22"/>
        </w:rPr>
      </w:pPr>
    </w:p>
    <w:tbl>
      <w:tblPr>
        <w:tblW w:w="9330" w:type="dxa"/>
        <w:jc w:val="center"/>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694"/>
        <w:gridCol w:w="737"/>
        <w:gridCol w:w="737"/>
        <w:gridCol w:w="738"/>
        <w:gridCol w:w="737"/>
        <w:gridCol w:w="737"/>
        <w:gridCol w:w="738"/>
        <w:gridCol w:w="737"/>
        <w:gridCol w:w="737"/>
        <w:gridCol w:w="738"/>
      </w:tblGrid>
      <w:tr w:rsidR="00513935" w:rsidRPr="0020301C" w:rsidTr="00513935">
        <w:trPr>
          <w:trHeight w:val="299"/>
          <w:jc w:val="center"/>
        </w:trPr>
        <w:tc>
          <w:tcPr>
            <w:tcW w:w="2694" w:type="dxa"/>
            <w:tcBorders>
              <w:top w:val="single" w:sz="4" w:space="0" w:color="auto"/>
              <w:left w:val="single" w:sz="4" w:space="0" w:color="auto"/>
              <w:bottom w:val="single" w:sz="4" w:space="0" w:color="auto"/>
              <w:right w:val="single" w:sz="4" w:space="0" w:color="auto"/>
            </w:tcBorders>
            <w:vAlign w:val="center"/>
          </w:tcPr>
          <w:p w:rsidR="00513935" w:rsidRPr="0020301C" w:rsidRDefault="00513935" w:rsidP="00513935">
            <w:pPr>
              <w:pStyle w:val="a4"/>
              <w:ind w:left="-50" w:right="-166"/>
              <w:rPr>
                <w:color w:val="000000" w:themeColor="text1"/>
                <w:sz w:val="22"/>
                <w:szCs w:val="22"/>
              </w:rPr>
            </w:pPr>
            <w:r w:rsidRPr="0020301C">
              <w:rPr>
                <w:color w:val="000000" w:themeColor="text1"/>
                <w:sz w:val="22"/>
                <w:szCs w:val="22"/>
              </w:rPr>
              <w:t>РАЙОНЫ</w:t>
            </w:r>
          </w:p>
        </w:tc>
        <w:tc>
          <w:tcPr>
            <w:tcW w:w="737" w:type="dxa"/>
            <w:tcBorders>
              <w:top w:val="single" w:sz="4" w:space="0" w:color="auto"/>
              <w:left w:val="single" w:sz="4" w:space="0" w:color="auto"/>
              <w:bottom w:val="single" w:sz="4" w:space="0" w:color="auto"/>
              <w:right w:val="single" w:sz="4" w:space="0" w:color="auto"/>
            </w:tcBorders>
            <w:vAlign w:val="center"/>
          </w:tcPr>
          <w:p w:rsidR="00513935" w:rsidRPr="0020301C" w:rsidRDefault="00513935" w:rsidP="00513935">
            <w:pPr>
              <w:pStyle w:val="a4"/>
              <w:rPr>
                <w:color w:val="000000" w:themeColor="text1"/>
                <w:sz w:val="22"/>
                <w:szCs w:val="22"/>
              </w:rPr>
            </w:pPr>
            <w:r>
              <w:rPr>
                <w:color w:val="000000" w:themeColor="text1"/>
                <w:sz w:val="22"/>
                <w:szCs w:val="22"/>
              </w:rPr>
              <w:t>2014</w:t>
            </w:r>
          </w:p>
        </w:tc>
        <w:tc>
          <w:tcPr>
            <w:tcW w:w="737" w:type="dxa"/>
            <w:tcBorders>
              <w:top w:val="single" w:sz="4" w:space="0" w:color="auto"/>
              <w:left w:val="single" w:sz="4" w:space="0" w:color="auto"/>
              <w:bottom w:val="single" w:sz="4" w:space="0" w:color="auto"/>
              <w:right w:val="single" w:sz="4" w:space="0" w:color="auto"/>
            </w:tcBorders>
            <w:vAlign w:val="center"/>
          </w:tcPr>
          <w:p w:rsidR="00513935" w:rsidRPr="0020301C" w:rsidRDefault="00513935" w:rsidP="00513935">
            <w:pPr>
              <w:pStyle w:val="a4"/>
              <w:rPr>
                <w:color w:val="000000" w:themeColor="text1"/>
                <w:sz w:val="22"/>
                <w:szCs w:val="22"/>
              </w:rPr>
            </w:pPr>
            <w:r>
              <w:rPr>
                <w:color w:val="000000" w:themeColor="text1"/>
                <w:sz w:val="22"/>
                <w:szCs w:val="22"/>
              </w:rPr>
              <w:t>2015</w:t>
            </w:r>
          </w:p>
        </w:tc>
        <w:tc>
          <w:tcPr>
            <w:tcW w:w="738" w:type="dxa"/>
            <w:tcBorders>
              <w:top w:val="single" w:sz="4" w:space="0" w:color="auto"/>
              <w:left w:val="single" w:sz="4" w:space="0" w:color="auto"/>
              <w:bottom w:val="single" w:sz="4" w:space="0" w:color="auto"/>
              <w:right w:val="single" w:sz="4" w:space="0" w:color="auto"/>
            </w:tcBorders>
            <w:vAlign w:val="center"/>
          </w:tcPr>
          <w:p w:rsidR="00513935" w:rsidRPr="0020301C" w:rsidRDefault="00513935" w:rsidP="00513935">
            <w:pPr>
              <w:pStyle w:val="a4"/>
              <w:rPr>
                <w:color w:val="000000" w:themeColor="text1"/>
                <w:sz w:val="22"/>
                <w:szCs w:val="22"/>
              </w:rPr>
            </w:pPr>
            <w:r>
              <w:rPr>
                <w:color w:val="000000" w:themeColor="text1"/>
                <w:sz w:val="22"/>
                <w:szCs w:val="22"/>
              </w:rPr>
              <w:t>2016</w:t>
            </w:r>
          </w:p>
        </w:tc>
        <w:tc>
          <w:tcPr>
            <w:tcW w:w="737" w:type="dxa"/>
            <w:tcBorders>
              <w:top w:val="single" w:sz="4" w:space="0" w:color="auto"/>
              <w:left w:val="single" w:sz="4" w:space="0" w:color="auto"/>
              <w:bottom w:val="single" w:sz="4" w:space="0" w:color="auto"/>
              <w:right w:val="single" w:sz="4" w:space="0" w:color="auto"/>
            </w:tcBorders>
            <w:vAlign w:val="center"/>
          </w:tcPr>
          <w:p w:rsidR="00513935" w:rsidRPr="0020301C" w:rsidRDefault="00513935" w:rsidP="00513935">
            <w:pPr>
              <w:pStyle w:val="a4"/>
              <w:rPr>
                <w:color w:val="000000" w:themeColor="text1"/>
                <w:sz w:val="22"/>
                <w:szCs w:val="22"/>
              </w:rPr>
            </w:pPr>
            <w:r>
              <w:rPr>
                <w:color w:val="000000" w:themeColor="text1"/>
                <w:sz w:val="22"/>
                <w:szCs w:val="22"/>
              </w:rPr>
              <w:t>2017</w:t>
            </w:r>
          </w:p>
        </w:tc>
        <w:tc>
          <w:tcPr>
            <w:tcW w:w="737" w:type="dxa"/>
            <w:tcBorders>
              <w:top w:val="single" w:sz="4" w:space="0" w:color="auto"/>
              <w:left w:val="single" w:sz="4" w:space="0" w:color="auto"/>
              <w:bottom w:val="single" w:sz="4" w:space="0" w:color="auto"/>
              <w:right w:val="single" w:sz="4" w:space="0" w:color="auto"/>
            </w:tcBorders>
            <w:vAlign w:val="center"/>
          </w:tcPr>
          <w:p w:rsidR="00513935" w:rsidRPr="0020301C" w:rsidRDefault="00513935" w:rsidP="00513935">
            <w:pPr>
              <w:pStyle w:val="a4"/>
              <w:rPr>
                <w:color w:val="000000" w:themeColor="text1"/>
                <w:sz w:val="22"/>
                <w:szCs w:val="22"/>
              </w:rPr>
            </w:pPr>
            <w:r>
              <w:rPr>
                <w:color w:val="000000" w:themeColor="text1"/>
                <w:sz w:val="22"/>
                <w:szCs w:val="22"/>
              </w:rPr>
              <w:t>2018</w:t>
            </w:r>
          </w:p>
        </w:tc>
        <w:tc>
          <w:tcPr>
            <w:tcW w:w="738" w:type="dxa"/>
            <w:tcBorders>
              <w:top w:val="single" w:sz="4" w:space="0" w:color="auto"/>
              <w:left w:val="single" w:sz="4" w:space="0" w:color="auto"/>
              <w:bottom w:val="single" w:sz="4" w:space="0" w:color="auto"/>
              <w:right w:val="single" w:sz="4" w:space="0" w:color="auto"/>
            </w:tcBorders>
            <w:vAlign w:val="center"/>
          </w:tcPr>
          <w:p w:rsidR="00513935" w:rsidRPr="0020301C" w:rsidRDefault="00513935" w:rsidP="00513935">
            <w:pPr>
              <w:pStyle w:val="a4"/>
              <w:rPr>
                <w:color w:val="000000" w:themeColor="text1"/>
                <w:sz w:val="22"/>
                <w:szCs w:val="22"/>
              </w:rPr>
            </w:pPr>
            <w:r>
              <w:rPr>
                <w:color w:val="000000" w:themeColor="text1"/>
                <w:sz w:val="22"/>
                <w:szCs w:val="22"/>
              </w:rPr>
              <w:t>2019</w:t>
            </w:r>
          </w:p>
        </w:tc>
        <w:tc>
          <w:tcPr>
            <w:tcW w:w="737" w:type="dxa"/>
            <w:tcBorders>
              <w:top w:val="single" w:sz="4" w:space="0" w:color="auto"/>
              <w:left w:val="single" w:sz="4" w:space="0" w:color="auto"/>
              <w:bottom w:val="single" w:sz="4" w:space="0" w:color="auto"/>
              <w:right w:val="single" w:sz="4" w:space="0" w:color="auto"/>
            </w:tcBorders>
            <w:vAlign w:val="center"/>
          </w:tcPr>
          <w:p w:rsidR="00513935" w:rsidRPr="0020301C" w:rsidRDefault="00513935" w:rsidP="00513935">
            <w:pPr>
              <w:pStyle w:val="a4"/>
              <w:rPr>
                <w:color w:val="000000" w:themeColor="text1"/>
                <w:sz w:val="22"/>
                <w:szCs w:val="22"/>
              </w:rPr>
            </w:pPr>
            <w:r>
              <w:rPr>
                <w:color w:val="000000" w:themeColor="text1"/>
                <w:sz w:val="22"/>
                <w:szCs w:val="22"/>
              </w:rPr>
              <w:t>2020</w:t>
            </w:r>
          </w:p>
        </w:tc>
        <w:tc>
          <w:tcPr>
            <w:tcW w:w="737" w:type="dxa"/>
            <w:tcBorders>
              <w:top w:val="single" w:sz="4" w:space="0" w:color="auto"/>
              <w:left w:val="single" w:sz="4" w:space="0" w:color="auto"/>
              <w:bottom w:val="single" w:sz="4" w:space="0" w:color="auto"/>
              <w:right w:val="single" w:sz="4" w:space="0" w:color="auto"/>
            </w:tcBorders>
            <w:vAlign w:val="center"/>
          </w:tcPr>
          <w:p w:rsidR="00513935" w:rsidRPr="0020301C" w:rsidRDefault="00513935" w:rsidP="00513935">
            <w:pPr>
              <w:pStyle w:val="a4"/>
              <w:rPr>
                <w:color w:val="000000" w:themeColor="text1"/>
                <w:sz w:val="22"/>
                <w:szCs w:val="22"/>
              </w:rPr>
            </w:pPr>
            <w:r w:rsidRPr="0020301C">
              <w:rPr>
                <w:color w:val="000000" w:themeColor="text1"/>
                <w:sz w:val="22"/>
                <w:szCs w:val="22"/>
              </w:rPr>
              <w:t>2021</w:t>
            </w:r>
          </w:p>
        </w:tc>
        <w:tc>
          <w:tcPr>
            <w:tcW w:w="738" w:type="dxa"/>
            <w:tcBorders>
              <w:top w:val="single" w:sz="4" w:space="0" w:color="auto"/>
              <w:left w:val="single" w:sz="4" w:space="0" w:color="auto"/>
              <w:bottom w:val="single" w:sz="4" w:space="0" w:color="auto"/>
              <w:right w:val="single" w:sz="4" w:space="0" w:color="auto"/>
            </w:tcBorders>
            <w:vAlign w:val="center"/>
          </w:tcPr>
          <w:p w:rsidR="00513935" w:rsidRPr="0020301C" w:rsidRDefault="00513935" w:rsidP="00513935">
            <w:pPr>
              <w:pStyle w:val="a4"/>
              <w:rPr>
                <w:color w:val="000000" w:themeColor="text1"/>
                <w:sz w:val="22"/>
                <w:szCs w:val="22"/>
              </w:rPr>
            </w:pPr>
            <w:r>
              <w:rPr>
                <w:color w:val="000000" w:themeColor="text1"/>
                <w:sz w:val="22"/>
                <w:szCs w:val="22"/>
              </w:rPr>
              <w:t>2022</w:t>
            </w:r>
          </w:p>
        </w:tc>
      </w:tr>
      <w:tr w:rsidR="00513935" w:rsidRPr="0020301C" w:rsidTr="00513935">
        <w:trPr>
          <w:jc w:val="center"/>
        </w:trPr>
        <w:tc>
          <w:tcPr>
            <w:tcW w:w="2694" w:type="dxa"/>
            <w:tcBorders>
              <w:top w:val="single" w:sz="4" w:space="0" w:color="auto"/>
              <w:left w:val="single" w:sz="4" w:space="0" w:color="auto"/>
              <w:bottom w:val="single" w:sz="4" w:space="0" w:color="auto"/>
              <w:right w:val="single" w:sz="4" w:space="0" w:color="auto"/>
            </w:tcBorders>
          </w:tcPr>
          <w:p w:rsidR="00513935" w:rsidRPr="0020301C" w:rsidRDefault="00513935" w:rsidP="00513935">
            <w:pPr>
              <w:pStyle w:val="a4"/>
              <w:ind w:left="-50" w:right="-166"/>
              <w:jc w:val="left"/>
              <w:rPr>
                <w:color w:val="000000" w:themeColor="text1"/>
                <w:sz w:val="22"/>
                <w:szCs w:val="22"/>
              </w:rPr>
            </w:pPr>
            <w:r w:rsidRPr="0020301C">
              <w:rPr>
                <w:color w:val="000000" w:themeColor="text1"/>
                <w:sz w:val="22"/>
                <w:szCs w:val="22"/>
              </w:rPr>
              <w:t>г</w:t>
            </w:r>
            <w:proofErr w:type="gramStart"/>
            <w:r w:rsidRPr="0020301C">
              <w:rPr>
                <w:color w:val="000000" w:themeColor="text1"/>
                <w:sz w:val="22"/>
                <w:szCs w:val="22"/>
              </w:rPr>
              <w:t>.Ч</w:t>
            </w:r>
            <w:proofErr w:type="gramEnd"/>
            <w:r w:rsidRPr="0020301C">
              <w:rPr>
                <w:color w:val="000000" w:themeColor="text1"/>
                <w:sz w:val="22"/>
                <w:szCs w:val="22"/>
              </w:rPr>
              <w:t>еркесск</w:t>
            </w:r>
          </w:p>
        </w:tc>
        <w:tc>
          <w:tcPr>
            <w:tcW w:w="737" w:type="dxa"/>
            <w:tcBorders>
              <w:top w:val="single" w:sz="4" w:space="0" w:color="auto"/>
              <w:left w:val="single" w:sz="4" w:space="0" w:color="auto"/>
              <w:bottom w:val="single" w:sz="4" w:space="0" w:color="auto"/>
              <w:right w:val="single" w:sz="4" w:space="0" w:color="auto"/>
            </w:tcBorders>
            <w:vAlign w:val="center"/>
          </w:tcPr>
          <w:p w:rsidR="00513935" w:rsidRPr="0020301C" w:rsidRDefault="00513935" w:rsidP="00513935">
            <w:pPr>
              <w:pStyle w:val="a4"/>
              <w:rPr>
                <w:bCs/>
                <w:color w:val="000000" w:themeColor="text1"/>
                <w:sz w:val="22"/>
                <w:szCs w:val="22"/>
              </w:rPr>
            </w:pPr>
            <w:r w:rsidRPr="0020301C">
              <w:rPr>
                <w:bCs/>
                <w:color w:val="000000" w:themeColor="text1"/>
                <w:sz w:val="22"/>
                <w:szCs w:val="22"/>
              </w:rPr>
              <w:t>47,5</w:t>
            </w:r>
          </w:p>
        </w:tc>
        <w:tc>
          <w:tcPr>
            <w:tcW w:w="737" w:type="dxa"/>
            <w:tcBorders>
              <w:top w:val="single" w:sz="4" w:space="0" w:color="auto"/>
              <w:left w:val="single" w:sz="4" w:space="0" w:color="auto"/>
              <w:bottom w:val="single" w:sz="4" w:space="0" w:color="auto"/>
              <w:right w:val="single" w:sz="4" w:space="0" w:color="auto"/>
            </w:tcBorders>
            <w:vAlign w:val="center"/>
          </w:tcPr>
          <w:p w:rsidR="00513935" w:rsidRPr="0020301C" w:rsidRDefault="00513935" w:rsidP="00513935">
            <w:pPr>
              <w:pStyle w:val="a4"/>
              <w:rPr>
                <w:bCs/>
                <w:color w:val="000000" w:themeColor="text1"/>
                <w:sz w:val="22"/>
                <w:szCs w:val="22"/>
              </w:rPr>
            </w:pPr>
            <w:r w:rsidRPr="0020301C">
              <w:rPr>
                <w:bCs/>
                <w:color w:val="000000" w:themeColor="text1"/>
                <w:sz w:val="22"/>
                <w:szCs w:val="22"/>
              </w:rPr>
              <w:t>52,9</w:t>
            </w:r>
          </w:p>
        </w:tc>
        <w:tc>
          <w:tcPr>
            <w:tcW w:w="738" w:type="dxa"/>
            <w:tcBorders>
              <w:top w:val="single" w:sz="4" w:space="0" w:color="auto"/>
              <w:left w:val="single" w:sz="4" w:space="0" w:color="auto"/>
              <w:bottom w:val="single" w:sz="4" w:space="0" w:color="auto"/>
              <w:right w:val="single" w:sz="4" w:space="0" w:color="auto"/>
            </w:tcBorders>
            <w:vAlign w:val="center"/>
          </w:tcPr>
          <w:p w:rsidR="00513935" w:rsidRPr="0020301C" w:rsidRDefault="00513935" w:rsidP="00513935">
            <w:pPr>
              <w:pStyle w:val="a4"/>
              <w:rPr>
                <w:bCs/>
                <w:color w:val="000000" w:themeColor="text1"/>
                <w:sz w:val="22"/>
                <w:szCs w:val="22"/>
              </w:rPr>
            </w:pPr>
            <w:r w:rsidRPr="0020301C">
              <w:rPr>
                <w:bCs/>
                <w:color w:val="000000" w:themeColor="text1"/>
                <w:sz w:val="22"/>
                <w:szCs w:val="22"/>
              </w:rPr>
              <w:t>46,8</w:t>
            </w:r>
          </w:p>
        </w:tc>
        <w:tc>
          <w:tcPr>
            <w:tcW w:w="737" w:type="dxa"/>
            <w:tcBorders>
              <w:top w:val="single" w:sz="4" w:space="0" w:color="auto"/>
              <w:left w:val="single" w:sz="4" w:space="0" w:color="auto"/>
              <w:bottom w:val="single" w:sz="4" w:space="0" w:color="auto"/>
              <w:right w:val="single" w:sz="4" w:space="0" w:color="auto"/>
            </w:tcBorders>
            <w:vAlign w:val="center"/>
          </w:tcPr>
          <w:p w:rsidR="00513935" w:rsidRPr="0020301C" w:rsidRDefault="00513935" w:rsidP="00513935">
            <w:pPr>
              <w:pStyle w:val="a4"/>
              <w:rPr>
                <w:bCs/>
                <w:color w:val="000000" w:themeColor="text1"/>
                <w:sz w:val="22"/>
                <w:szCs w:val="22"/>
              </w:rPr>
            </w:pPr>
            <w:r w:rsidRPr="0020301C">
              <w:rPr>
                <w:bCs/>
                <w:color w:val="000000" w:themeColor="text1"/>
                <w:sz w:val="22"/>
                <w:szCs w:val="22"/>
              </w:rPr>
              <w:t>51,2</w:t>
            </w:r>
          </w:p>
        </w:tc>
        <w:tc>
          <w:tcPr>
            <w:tcW w:w="737" w:type="dxa"/>
            <w:tcBorders>
              <w:top w:val="single" w:sz="4" w:space="0" w:color="auto"/>
              <w:left w:val="single" w:sz="4" w:space="0" w:color="auto"/>
              <w:bottom w:val="single" w:sz="4" w:space="0" w:color="auto"/>
              <w:right w:val="single" w:sz="4" w:space="0" w:color="auto"/>
            </w:tcBorders>
            <w:vAlign w:val="center"/>
          </w:tcPr>
          <w:p w:rsidR="00513935" w:rsidRPr="0020301C" w:rsidRDefault="00513935" w:rsidP="00513935">
            <w:pPr>
              <w:pStyle w:val="a4"/>
              <w:rPr>
                <w:bCs/>
                <w:color w:val="000000" w:themeColor="text1"/>
                <w:sz w:val="22"/>
                <w:szCs w:val="22"/>
              </w:rPr>
            </w:pPr>
            <w:r w:rsidRPr="0020301C">
              <w:rPr>
                <w:bCs/>
                <w:color w:val="000000" w:themeColor="text1"/>
                <w:sz w:val="22"/>
                <w:szCs w:val="22"/>
              </w:rPr>
              <w:t>31,5</w:t>
            </w:r>
          </w:p>
        </w:tc>
        <w:tc>
          <w:tcPr>
            <w:tcW w:w="738" w:type="dxa"/>
            <w:tcBorders>
              <w:top w:val="single" w:sz="4" w:space="0" w:color="auto"/>
              <w:left w:val="single" w:sz="4" w:space="0" w:color="auto"/>
              <w:bottom w:val="single" w:sz="4" w:space="0" w:color="auto"/>
              <w:right w:val="single" w:sz="4" w:space="0" w:color="auto"/>
            </w:tcBorders>
            <w:vAlign w:val="center"/>
          </w:tcPr>
          <w:p w:rsidR="00513935" w:rsidRPr="0020301C" w:rsidRDefault="00513935" w:rsidP="00513935">
            <w:pPr>
              <w:pStyle w:val="a4"/>
              <w:rPr>
                <w:b/>
                <w:bCs/>
                <w:color w:val="000000" w:themeColor="text1"/>
                <w:sz w:val="22"/>
                <w:szCs w:val="22"/>
              </w:rPr>
            </w:pPr>
            <w:r w:rsidRPr="0020301C">
              <w:rPr>
                <w:color w:val="000000" w:themeColor="text1"/>
                <w:sz w:val="22"/>
                <w:szCs w:val="22"/>
              </w:rPr>
              <w:t>26,8</w:t>
            </w:r>
          </w:p>
        </w:tc>
        <w:tc>
          <w:tcPr>
            <w:tcW w:w="737" w:type="dxa"/>
            <w:tcBorders>
              <w:top w:val="single" w:sz="4" w:space="0" w:color="auto"/>
              <w:left w:val="single" w:sz="4" w:space="0" w:color="auto"/>
              <w:bottom w:val="single" w:sz="4" w:space="0" w:color="auto"/>
              <w:right w:val="single" w:sz="4" w:space="0" w:color="auto"/>
            </w:tcBorders>
            <w:vAlign w:val="center"/>
          </w:tcPr>
          <w:p w:rsidR="00513935" w:rsidRPr="0020301C" w:rsidRDefault="00513935" w:rsidP="00513935">
            <w:pPr>
              <w:pStyle w:val="a4"/>
              <w:rPr>
                <w:b/>
                <w:bCs/>
                <w:color w:val="000000" w:themeColor="text1"/>
                <w:sz w:val="22"/>
                <w:szCs w:val="22"/>
              </w:rPr>
            </w:pPr>
            <w:r w:rsidRPr="0020301C">
              <w:rPr>
                <w:color w:val="000000" w:themeColor="text1"/>
                <w:sz w:val="22"/>
                <w:szCs w:val="22"/>
              </w:rPr>
              <w:t>56,5</w:t>
            </w:r>
          </w:p>
        </w:tc>
        <w:tc>
          <w:tcPr>
            <w:tcW w:w="737" w:type="dxa"/>
            <w:tcBorders>
              <w:top w:val="single" w:sz="4" w:space="0" w:color="auto"/>
              <w:left w:val="single" w:sz="4" w:space="0" w:color="auto"/>
              <w:bottom w:val="single" w:sz="4" w:space="0" w:color="auto"/>
              <w:right w:val="single" w:sz="4" w:space="0" w:color="auto"/>
            </w:tcBorders>
            <w:vAlign w:val="center"/>
          </w:tcPr>
          <w:p w:rsidR="00513935" w:rsidRPr="0020301C" w:rsidRDefault="00513935" w:rsidP="00513935">
            <w:pPr>
              <w:pStyle w:val="a4"/>
              <w:rPr>
                <w:b/>
                <w:bCs/>
                <w:color w:val="000000" w:themeColor="text1"/>
                <w:sz w:val="24"/>
              </w:rPr>
            </w:pPr>
            <w:r w:rsidRPr="0020301C">
              <w:rPr>
                <w:color w:val="000000" w:themeColor="text1"/>
                <w:sz w:val="24"/>
              </w:rPr>
              <w:t>51,8</w:t>
            </w:r>
          </w:p>
        </w:tc>
        <w:tc>
          <w:tcPr>
            <w:tcW w:w="738" w:type="dxa"/>
            <w:tcBorders>
              <w:top w:val="single" w:sz="4" w:space="0" w:color="auto"/>
              <w:left w:val="single" w:sz="4" w:space="0" w:color="auto"/>
              <w:bottom w:val="single" w:sz="4" w:space="0" w:color="auto"/>
              <w:right w:val="single" w:sz="4" w:space="0" w:color="auto"/>
            </w:tcBorders>
            <w:vAlign w:val="center"/>
          </w:tcPr>
          <w:p w:rsidR="00513935" w:rsidRPr="003C394E" w:rsidRDefault="00513935" w:rsidP="00513935">
            <w:pPr>
              <w:pStyle w:val="a4"/>
              <w:rPr>
                <w:bCs/>
                <w:sz w:val="24"/>
              </w:rPr>
            </w:pPr>
            <w:r w:rsidRPr="003C394E">
              <w:rPr>
                <w:bCs/>
                <w:sz w:val="24"/>
              </w:rPr>
              <w:t>40,7</w:t>
            </w:r>
          </w:p>
        </w:tc>
      </w:tr>
      <w:tr w:rsidR="00513935" w:rsidRPr="0020301C" w:rsidTr="00513935">
        <w:trPr>
          <w:jc w:val="center"/>
        </w:trPr>
        <w:tc>
          <w:tcPr>
            <w:tcW w:w="2694" w:type="dxa"/>
            <w:tcBorders>
              <w:top w:val="single" w:sz="4" w:space="0" w:color="auto"/>
              <w:left w:val="single" w:sz="4" w:space="0" w:color="auto"/>
              <w:bottom w:val="single" w:sz="4" w:space="0" w:color="auto"/>
              <w:right w:val="single" w:sz="4" w:space="0" w:color="auto"/>
            </w:tcBorders>
          </w:tcPr>
          <w:p w:rsidR="00513935" w:rsidRPr="0020301C" w:rsidRDefault="00513935" w:rsidP="00513935">
            <w:pPr>
              <w:pStyle w:val="a4"/>
              <w:ind w:left="-50" w:right="-166"/>
              <w:jc w:val="left"/>
              <w:rPr>
                <w:color w:val="000000" w:themeColor="text1"/>
                <w:sz w:val="22"/>
                <w:szCs w:val="22"/>
              </w:rPr>
            </w:pPr>
            <w:proofErr w:type="spellStart"/>
            <w:r w:rsidRPr="0020301C">
              <w:rPr>
                <w:color w:val="000000" w:themeColor="text1"/>
                <w:sz w:val="22"/>
                <w:szCs w:val="22"/>
              </w:rPr>
              <w:t>Адыге-Хабльский</w:t>
            </w:r>
            <w:proofErr w:type="spellEnd"/>
            <w:r w:rsidRPr="0020301C">
              <w:rPr>
                <w:color w:val="000000" w:themeColor="text1"/>
                <w:sz w:val="22"/>
                <w:szCs w:val="22"/>
              </w:rPr>
              <w:t xml:space="preserve"> район </w:t>
            </w:r>
          </w:p>
        </w:tc>
        <w:tc>
          <w:tcPr>
            <w:tcW w:w="737" w:type="dxa"/>
            <w:tcBorders>
              <w:top w:val="single" w:sz="4" w:space="0" w:color="auto"/>
              <w:left w:val="single" w:sz="4" w:space="0" w:color="auto"/>
              <w:bottom w:val="single" w:sz="4" w:space="0" w:color="auto"/>
              <w:right w:val="single" w:sz="4" w:space="0" w:color="auto"/>
            </w:tcBorders>
            <w:vAlign w:val="center"/>
          </w:tcPr>
          <w:p w:rsidR="00513935" w:rsidRPr="0020301C" w:rsidRDefault="00513935" w:rsidP="00513935">
            <w:pPr>
              <w:pStyle w:val="a4"/>
              <w:rPr>
                <w:bCs/>
                <w:color w:val="000000" w:themeColor="text1"/>
                <w:sz w:val="22"/>
                <w:szCs w:val="22"/>
              </w:rPr>
            </w:pPr>
            <w:r w:rsidRPr="0020301C">
              <w:rPr>
                <w:bCs/>
                <w:color w:val="000000" w:themeColor="text1"/>
                <w:sz w:val="22"/>
                <w:szCs w:val="22"/>
              </w:rPr>
              <w:t>62,5</w:t>
            </w:r>
          </w:p>
        </w:tc>
        <w:tc>
          <w:tcPr>
            <w:tcW w:w="737" w:type="dxa"/>
            <w:tcBorders>
              <w:top w:val="single" w:sz="4" w:space="0" w:color="auto"/>
              <w:left w:val="single" w:sz="4" w:space="0" w:color="auto"/>
              <w:bottom w:val="single" w:sz="4" w:space="0" w:color="auto"/>
              <w:right w:val="single" w:sz="4" w:space="0" w:color="auto"/>
            </w:tcBorders>
            <w:vAlign w:val="center"/>
          </w:tcPr>
          <w:p w:rsidR="00513935" w:rsidRPr="0020301C" w:rsidRDefault="00513935" w:rsidP="00513935">
            <w:pPr>
              <w:pStyle w:val="a4"/>
              <w:rPr>
                <w:bCs/>
                <w:color w:val="000000" w:themeColor="text1"/>
                <w:sz w:val="22"/>
                <w:szCs w:val="22"/>
              </w:rPr>
            </w:pPr>
            <w:r w:rsidRPr="0020301C">
              <w:rPr>
                <w:bCs/>
                <w:color w:val="000000" w:themeColor="text1"/>
                <w:sz w:val="22"/>
                <w:szCs w:val="22"/>
              </w:rPr>
              <w:t>16,6</w:t>
            </w:r>
          </w:p>
        </w:tc>
        <w:tc>
          <w:tcPr>
            <w:tcW w:w="738" w:type="dxa"/>
            <w:tcBorders>
              <w:top w:val="single" w:sz="4" w:space="0" w:color="auto"/>
              <w:left w:val="single" w:sz="4" w:space="0" w:color="auto"/>
              <w:bottom w:val="single" w:sz="4" w:space="0" w:color="auto"/>
              <w:right w:val="single" w:sz="4" w:space="0" w:color="auto"/>
            </w:tcBorders>
            <w:vAlign w:val="center"/>
          </w:tcPr>
          <w:p w:rsidR="00513935" w:rsidRPr="0020301C" w:rsidRDefault="00513935" w:rsidP="00513935">
            <w:pPr>
              <w:pStyle w:val="a4"/>
              <w:rPr>
                <w:bCs/>
                <w:color w:val="000000" w:themeColor="text1"/>
                <w:sz w:val="22"/>
                <w:szCs w:val="22"/>
              </w:rPr>
            </w:pPr>
            <w:r w:rsidRPr="0020301C">
              <w:rPr>
                <w:bCs/>
                <w:color w:val="000000" w:themeColor="text1"/>
                <w:sz w:val="22"/>
                <w:szCs w:val="22"/>
              </w:rPr>
              <w:t>50,0</w:t>
            </w:r>
          </w:p>
        </w:tc>
        <w:tc>
          <w:tcPr>
            <w:tcW w:w="737" w:type="dxa"/>
            <w:tcBorders>
              <w:top w:val="single" w:sz="4" w:space="0" w:color="auto"/>
              <w:left w:val="single" w:sz="4" w:space="0" w:color="auto"/>
              <w:bottom w:val="single" w:sz="4" w:space="0" w:color="auto"/>
              <w:right w:val="single" w:sz="4" w:space="0" w:color="auto"/>
            </w:tcBorders>
            <w:vAlign w:val="center"/>
          </w:tcPr>
          <w:p w:rsidR="00513935" w:rsidRPr="0020301C" w:rsidRDefault="00513935" w:rsidP="00513935">
            <w:pPr>
              <w:pStyle w:val="a4"/>
              <w:rPr>
                <w:bCs/>
                <w:color w:val="000000" w:themeColor="text1"/>
                <w:sz w:val="22"/>
                <w:szCs w:val="22"/>
              </w:rPr>
            </w:pPr>
            <w:r w:rsidRPr="0020301C">
              <w:rPr>
                <w:bCs/>
                <w:color w:val="000000" w:themeColor="text1"/>
                <w:sz w:val="22"/>
                <w:szCs w:val="22"/>
              </w:rPr>
              <w:t>100</w:t>
            </w:r>
          </w:p>
        </w:tc>
        <w:tc>
          <w:tcPr>
            <w:tcW w:w="737" w:type="dxa"/>
            <w:tcBorders>
              <w:top w:val="single" w:sz="4" w:space="0" w:color="auto"/>
              <w:left w:val="single" w:sz="4" w:space="0" w:color="auto"/>
              <w:bottom w:val="single" w:sz="4" w:space="0" w:color="auto"/>
              <w:right w:val="single" w:sz="4" w:space="0" w:color="auto"/>
            </w:tcBorders>
            <w:vAlign w:val="center"/>
          </w:tcPr>
          <w:p w:rsidR="00513935" w:rsidRPr="0020301C" w:rsidRDefault="00513935" w:rsidP="00513935">
            <w:pPr>
              <w:pStyle w:val="a4"/>
              <w:rPr>
                <w:bCs/>
                <w:color w:val="000000" w:themeColor="text1"/>
                <w:sz w:val="22"/>
                <w:szCs w:val="22"/>
              </w:rPr>
            </w:pPr>
            <w:r w:rsidRPr="0020301C">
              <w:rPr>
                <w:bCs/>
                <w:color w:val="000000" w:themeColor="text1"/>
                <w:sz w:val="22"/>
                <w:szCs w:val="22"/>
              </w:rPr>
              <w:t>45,4</w:t>
            </w:r>
          </w:p>
        </w:tc>
        <w:tc>
          <w:tcPr>
            <w:tcW w:w="738" w:type="dxa"/>
            <w:tcBorders>
              <w:top w:val="single" w:sz="4" w:space="0" w:color="auto"/>
              <w:left w:val="single" w:sz="4" w:space="0" w:color="auto"/>
              <w:bottom w:val="single" w:sz="4" w:space="0" w:color="auto"/>
              <w:right w:val="single" w:sz="4" w:space="0" w:color="auto"/>
            </w:tcBorders>
            <w:vAlign w:val="center"/>
          </w:tcPr>
          <w:p w:rsidR="00513935" w:rsidRPr="0020301C" w:rsidRDefault="00513935" w:rsidP="00513935">
            <w:pPr>
              <w:pStyle w:val="a4"/>
              <w:rPr>
                <w:b/>
                <w:bCs/>
                <w:color w:val="000000" w:themeColor="text1"/>
                <w:sz w:val="22"/>
                <w:szCs w:val="22"/>
              </w:rPr>
            </w:pPr>
            <w:r w:rsidRPr="0020301C">
              <w:rPr>
                <w:color w:val="000000" w:themeColor="text1"/>
                <w:sz w:val="22"/>
                <w:szCs w:val="22"/>
              </w:rPr>
              <w:t>50,0</w:t>
            </w:r>
          </w:p>
        </w:tc>
        <w:tc>
          <w:tcPr>
            <w:tcW w:w="737" w:type="dxa"/>
            <w:tcBorders>
              <w:top w:val="single" w:sz="4" w:space="0" w:color="auto"/>
              <w:left w:val="single" w:sz="4" w:space="0" w:color="auto"/>
              <w:bottom w:val="single" w:sz="4" w:space="0" w:color="auto"/>
              <w:right w:val="single" w:sz="4" w:space="0" w:color="auto"/>
            </w:tcBorders>
            <w:vAlign w:val="center"/>
          </w:tcPr>
          <w:p w:rsidR="00513935" w:rsidRPr="0020301C" w:rsidRDefault="00513935" w:rsidP="00513935">
            <w:pPr>
              <w:pStyle w:val="a4"/>
              <w:rPr>
                <w:b/>
                <w:bCs/>
                <w:color w:val="000000" w:themeColor="text1"/>
                <w:sz w:val="22"/>
                <w:szCs w:val="22"/>
              </w:rPr>
            </w:pPr>
            <w:r w:rsidRPr="0020301C">
              <w:rPr>
                <w:color w:val="000000" w:themeColor="text1"/>
                <w:sz w:val="22"/>
                <w:szCs w:val="22"/>
              </w:rPr>
              <w:t>57,1</w:t>
            </w:r>
          </w:p>
        </w:tc>
        <w:tc>
          <w:tcPr>
            <w:tcW w:w="737" w:type="dxa"/>
            <w:tcBorders>
              <w:top w:val="single" w:sz="4" w:space="0" w:color="auto"/>
              <w:left w:val="single" w:sz="4" w:space="0" w:color="auto"/>
              <w:bottom w:val="single" w:sz="4" w:space="0" w:color="auto"/>
              <w:right w:val="single" w:sz="4" w:space="0" w:color="auto"/>
            </w:tcBorders>
            <w:vAlign w:val="center"/>
          </w:tcPr>
          <w:p w:rsidR="00513935" w:rsidRPr="0020301C" w:rsidRDefault="00513935" w:rsidP="00513935">
            <w:pPr>
              <w:pStyle w:val="a4"/>
              <w:rPr>
                <w:b/>
                <w:bCs/>
                <w:color w:val="000000" w:themeColor="text1"/>
                <w:sz w:val="24"/>
              </w:rPr>
            </w:pPr>
            <w:r w:rsidRPr="0020301C">
              <w:rPr>
                <w:color w:val="000000" w:themeColor="text1"/>
                <w:sz w:val="24"/>
              </w:rPr>
              <w:t>60</w:t>
            </w:r>
          </w:p>
        </w:tc>
        <w:tc>
          <w:tcPr>
            <w:tcW w:w="738" w:type="dxa"/>
            <w:tcBorders>
              <w:top w:val="single" w:sz="4" w:space="0" w:color="auto"/>
              <w:left w:val="single" w:sz="4" w:space="0" w:color="auto"/>
              <w:bottom w:val="single" w:sz="4" w:space="0" w:color="auto"/>
              <w:right w:val="single" w:sz="4" w:space="0" w:color="auto"/>
            </w:tcBorders>
            <w:vAlign w:val="center"/>
          </w:tcPr>
          <w:p w:rsidR="00513935" w:rsidRPr="003C394E" w:rsidRDefault="00513935" w:rsidP="00513935">
            <w:pPr>
              <w:pStyle w:val="a4"/>
              <w:rPr>
                <w:bCs/>
                <w:sz w:val="24"/>
              </w:rPr>
            </w:pPr>
            <w:r w:rsidRPr="003C394E">
              <w:rPr>
                <w:bCs/>
                <w:sz w:val="24"/>
              </w:rPr>
              <w:t>75</w:t>
            </w:r>
          </w:p>
        </w:tc>
      </w:tr>
      <w:tr w:rsidR="00513935" w:rsidRPr="0020301C" w:rsidTr="00513935">
        <w:trPr>
          <w:jc w:val="center"/>
        </w:trPr>
        <w:tc>
          <w:tcPr>
            <w:tcW w:w="2694" w:type="dxa"/>
            <w:tcBorders>
              <w:top w:val="single" w:sz="4" w:space="0" w:color="auto"/>
              <w:left w:val="single" w:sz="4" w:space="0" w:color="auto"/>
              <w:bottom w:val="single" w:sz="4" w:space="0" w:color="auto"/>
              <w:right w:val="single" w:sz="4" w:space="0" w:color="auto"/>
            </w:tcBorders>
          </w:tcPr>
          <w:p w:rsidR="00513935" w:rsidRPr="0020301C" w:rsidRDefault="00513935" w:rsidP="00513935">
            <w:pPr>
              <w:pStyle w:val="a4"/>
              <w:ind w:left="-50" w:right="-166"/>
              <w:jc w:val="left"/>
              <w:rPr>
                <w:color w:val="000000" w:themeColor="text1"/>
                <w:sz w:val="22"/>
                <w:szCs w:val="22"/>
              </w:rPr>
            </w:pPr>
            <w:r w:rsidRPr="0020301C">
              <w:rPr>
                <w:color w:val="000000" w:themeColor="text1"/>
                <w:sz w:val="22"/>
                <w:szCs w:val="22"/>
              </w:rPr>
              <w:t>Зеленчукский район</w:t>
            </w:r>
          </w:p>
        </w:tc>
        <w:tc>
          <w:tcPr>
            <w:tcW w:w="737" w:type="dxa"/>
            <w:tcBorders>
              <w:top w:val="single" w:sz="4" w:space="0" w:color="auto"/>
              <w:left w:val="single" w:sz="4" w:space="0" w:color="auto"/>
              <w:bottom w:val="single" w:sz="4" w:space="0" w:color="auto"/>
              <w:right w:val="single" w:sz="4" w:space="0" w:color="auto"/>
            </w:tcBorders>
            <w:vAlign w:val="center"/>
          </w:tcPr>
          <w:p w:rsidR="00513935" w:rsidRPr="0020301C" w:rsidRDefault="00513935" w:rsidP="00513935">
            <w:pPr>
              <w:pStyle w:val="a4"/>
              <w:rPr>
                <w:bCs/>
                <w:color w:val="000000" w:themeColor="text1"/>
                <w:sz w:val="22"/>
                <w:szCs w:val="22"/>
              </w:rPr>
            </w:pPr>
            <w:r w:rsidRPr="0020301C">
              <w:rPr>
                <w:bCs/>
                <w:color w:val="000000" w:themeColor="text1"/>
                <w:sz w:val="22"/>
                <w:szCs w:val="22"/>
              </w:rPr>
              <w:t>70,0</w:t>
            </w:r>
          </w:p>
        </w:tc>
        <w:tc>
          <w:tcPr>
            <w:tcW w:w="737" w:type="dxa"/>
            <w:tcBorders>
              <w:top w:val="single" w:sz="4" w:space="0" w:color="auto"/>
              <w:left w:val="single" w:sz="4" w:space="0" w:color="auto"/>
              <w:bottom w:val="single" w:sz="4" w:space="0" w:color="auto"/>
              <w:right w:val="single" w:sz="4" w:space="0" w:color="auto"/>
            </w:tcBorders>
            <w:vAlign w:val="center"/>
          </w:tcPr>
          <w:p w:rsidR="00513935" w:rsidRPr="0020301C" w:rsidRDefault="00513935" w:rsidP="00513935">
            <w:pPr>
              <w:pStyle w:val="a4"/>
              <w:rPr>
                <w:bCs/>
                <w:color w:val="000000" w:themeColor="text1"/>
                <w:sz w:val="22"/>
                <w:szCs w:val="22"/>
              </w:rPr>
            </w:pPr>
            <w:r w:rsidRPr="0020301C">
              <w:rPr>
                <w:bCs/>
                <w:color w:val="000000" w:themeColor="text1"/>
                <w:sz w:val="22"/>
                <w:szCs w:val="22"/>
              </w:rPr>
              <w:t>54,5</w:t>
            </w:r>
          </w:p>
        </w:tc>
        <w:tc>
          <w:tcPr>
            <w:tcW w:w="738" w:type="dxa"/>
            <w:tcBorders>
              <w:top w:val="single" w:sz="4" w:space="0" w:color="auto"/>
              <w:left w:val="single" w:sz="4" w:space="0" w:color="auto"/>
              <w:bottom w:val="single" w:sz="4" w:space="0" w:color="auto"/>
              <w:right w:val="single" w:sz="4" w:space="0" w:color="auto"/>
            </w:tcBorders>
            <w:vAlign w:val="center"/>
          </w:tcPr>
          <w:p w:rsidR="00513935" w:rsidRPr="0020301C" w:rsidRDefault="00513935" w:rsidP="00513935">
            <w:pPr>
              <w:pStyle w:val="a4"/>
              <w:rPr>
                <w:bCs/>
                <w:color w:val="000000" w:themeColor="text1"/>
                <w:sz w:val="22"/>
                <w:szCs w:val="22"/>
              </w:rPr>
            </w:pPr>
            <w:r w:rsidRPr="0020301C">
              <w:rPr>
                <w:bCs/>
                <w:color w:val="000000" w:themeColor="text1"/>
                <w:sz w:val="22"/>
                <w:szCs w:val="22"/>
              </w:rPr>
              <w:t>58,3</w:t>
            </w:r>
          </w:p>
        </w:tc>
        <w:tc>
          <w:tcPr>
            <w:tcW w:w="737" w:type="dxa"/>
            <w:tcBorders>
              <w:top w:val="single" w:sz="4" w:space="0" w:color="auto"/>
              <w:left w:val="single" w:sz="4" w:space="0" w:color="auto"/>
              <w:bottom w:val="single" w:sz="4" w:space="0" w:color="auto"/>
              <w:right w:val="single" w:sz="4" w:space="0" w:color="auto"/>
            </w:tcBorders>
            <w:vAlign w:val="center"/>
          </w:tcPr>
          <w:p w:rsidR="00513935" w:rsidRPr="0020301C" w:rsidRDefault="00513935" w:rsidP="00513935">
            <w:pPr>
              <w:pStyle w:val="a4"/>
              <w:rPr>
                <w:bCs/>
                <w:color w:val="000000" w:themeColor="text1"/>
                <w:sz w:val="22"/>
                <w:szCs w:val="22"/>
              </w:rPr>
            </w:pPr>
            <w:r w:rsidRPr="0020301C">
              <w:rPr>
                <w:bCs/>
                <w:color w:val="000000" w:themeColor="text1"/>
                <w:sz w:val="22"/>
                <w:szCs w:val="22"/>
              </w:rPr>
              <w:t>28,5</w:t>
            </w:r>
          </w:p>
        </w:tc>
        <w:tc>
          <w:tcPr>
            <w:tcW w:w="737" w:type="dxa"/>
            <w:tcBorders>
              <w:top w:val="single" w:sz="4" w:space="0" w:color="auto"/>
              <w:left w:val="single" w:sz="4" w:space="0" w:color="auto"/>
              <w:bottom w:val="single" w:sz="4" w:space="0" w:color="auto"/>
              <w:right w:val="single" w:sz="4" w:space="0" w:color="auto"/>
            </w:tcBorders>
            <w:vAlign w:val="center"/>
          </w:tcPr>
          <w:p w:rsidR="00513935" w:rsidRPr="0020301C" w:rsidRDefault="00513935" w:rsidP="00513935">
            <w:pPr>
              <w:pStyle w:val="a4"/>
              <w:rPr>
                <w:bCs/>
                <w:color w:val="000000" w:themeColor="text1"/>
                <w:sz w:val="22"/>
                <w:szCs w:val="22"/>
              </w:rPr>
            </w:pPr>
            <w:r w:rsidRPr="0020301C">
              <w:rPr>
                <w:bCs/>
                <w:color w:val="000000" w:themeColor="text1"/>
                <w:sz w:val="22"/>
                <w:szCs w:val="22"/>
              </w:rPr>
              <w:t>85,7</w:t>
            </w:r>
          </w:p>
        </w:tc>
        <w:tc>
          <w:tcPr>
            <w:tcW w:w="738" w:type="dxa"/>
            <w:tcBorders>
              <w:top w:val="single" w:sz="4" w:space="0" w:color="auto"/>
              <w:left w:val="single" w:sz="4" w:space="0" w:color="auto"/>
              <w:bottom w:val="single" w:sz="4" w:space="0" w:color="auto"/>
              <w:right w:val="single" w:sz="4" w:space="0" w:color="auto"/>
            </w:tcBorders>
            <w:vAlign w:val="center"/>
          </w:tcPr>
          <w:p w:rsidR="00513935" w:rsidRPr="0020301C" w:rsidRDefault="00513935" w:rsidP="00513935">
            <w:pPr>
              <w:pStyle w:val="a4"/>
              <w:rPr>
                <w:b/>
                <w:bCs/>
                <w:color w:val="000000" w:themeColor="text1"/>
                <w:sz w:val="22"/>
                <w:szCs w:val="22"/>
              </w:rPr>
            </w:pPr>
            <w:r w:rsidRPr="0020301C">
              <w:rPr>
                <w:color w:val="000000" w:themeColor="text1"/>
                <w:sz w:val="22"/>
                <w:szCs w:val="22"/>
              </w:rPr>
              <w:t>77,7</w:t>
            </w:r>
          </w:p>
        </w:tc>
        <w:tc>
          <w:tcPr>
            <w:tcW w:w="737" w:type="dxa"/>
            <w:tcBorders>
              <w:top w:val="single" w:sz="4" w:space="0" w:color="auto"/>
              <w:left w:val="single" w:sz="4" w:space="0" w:color="auto"/>
              <w:bottom w:val="single" w:sz="4" w:space="0" w:color="auto"/>
              <w:right w:val="single" w:sz="4" w:space="0" w:color="auto"/>
            </w:tcBorders>
            <w:vAlign w:val="center"/>
          </w:tcPr>
          <w:p w:rsidR="00513935" w:rsidRPr="0020301C" w:rsidRDefault="00513935" w:rsidP="00513935">
            <w:pPr>
              <w:pStyle w:val="a4"/>
              <w:rPr>
                <w:b/>
                <w:bCs/>
                <w:color w:val="000000" w:themeColor="text1"/>
                <w:sz w:val="22"/>
                <w:szCs w:val="22"/>
              </w:rPr>
            </w:pPr>
            <w:r w:rsidRPr="0020301C">
              <w:rPr>
                <w:color w:val="000000" w:themeColor="text1"/>
                <w:sz w:val="22"/>
                <w:szCs w:val="22"/>
              </w:rPr>
              <w:t>75</w:t>
            </w:r>
          </w:p>
        </w:tc>
        <w:tc>
          <w:tcPr>
            <w:tcW w:w="737" w:type="dxa"/>
            <w:tcBorders>
              <w:top w:val="single" w:sz="4" w:space="0" w:color="auto"/>
              <w:left w:val="single" w:sz="4" w:space="0" w:color="auto"/>
              <w:bottom w:val="single" w:sz="4" w:space="0" w:color="auto"/>
              <w:right w:val="single" w:sz="4" w:space="0" w:color="auto"/>
            </w:tcBorders>
            <w:vAlign w:val="center"/>
          </w:tcPr>
          <w:p w:rsidR="00513935" w:rsidRPr="0020301C" w:rsidRDefault="00513935" w:rsidP="00513935">
            <w:pPr>
              <w:pStyle w:val="a4"/>
              <w:rPr>
                <w:b/>
                <w:bCs/>
                <w:color w:val="000000" w:themeColor="text1"/>
                <w:sz w:val="24"/>
              </w:rPr>
            </w:pPr>
            <w:r w:rsidRPr="0020301C">
              <w:rPr>
                <w:color w:val="000000" w:themeColor="text1"/>
                <w:sz w:val="24"/>
              </w:rPr>
              <w:t>60</w:t>
            </w:r>
          </w:p>
        </w:tc>
        <w:tc>
          <w:tcPr>
            <w:tcW w:w="738" w:type="dxa"/>
            <w:tcBorders>
              <w:top w:val="single" w:sz="4" w:space="0" w:color="auto"/>
              <w:left w:val="single" w:sz="4" w:space="0" w:color="auto"/>
              <w:bottom w:val="single" w:sz="4" w:space="0" w:color="auto"/>
              <w:right w:val="single" w:sz="4" w:space="0" w:color="auto"/>
            </w:tcBorders>
            <w:vAlign w:val="center"/>
          </w:tcPr>
          <w:p w:rsidR="00513935" w:rsidRPr="003C394E" w:rsidRDefault="00513935" w:rsidP="00513935">
            <w:pPr>
              <w:pStyle w:val="a4"/>
              <w:rPr>
                <w:bCs/>
                <w:sz w:val="24"/>
              </w:rPr>
            </w:pPr>
            <w:r w:rsidRPr="003C394E">
              <w:rPr>
                <w:bCs/>
                <w:sz w:val="24"/>
              </w:rPr>
              <w:t>87,5</w:t>
            </w:r>
          </w:p>
        </w:tc>
      </w:tr>
      <w:tr w:rsidR="00513935" w:rsidRPr="0020301C" w:rsidTr="00513935">
        <w:trPr>
          <w:jc w:val="center"/>
        </w:trPr>
        <w:tc>
          <w:tcPr>
            <w:tcW w:w="2694" w:type="dxa"/>
            <w:tcBorders>
              <w:top w:val="single" w:sz="4" w:space="0" w:color="auto"/>
              <w:left w:val="single" w:sz="4" w:space="0" w:color="auto"/>
              <w:bottom w:val="single" w:sz="4" w:space="0" w:color="auto"/>
              <w:right w:val="single" w:sz="4" w:space="0" w:color="auto"/>
            </w:tcBorders>
          </w:tcPr>
          <w:p w:rsidR="00513935" w:rsidRPr="0020301C" w:rsidRDefault="00513935" w:rsidP="00513935">
            <w:pPr>
              <w:pStyle w:val="a4"/>
              <w:ind w:left="-50" w:right="-166"/>
              <w:jc w:val="left"/>
              <w:rPr>
                <w:color w:val="000000" w:themeColor="text1"/>
                <w:sz w:val="22"/>
                <w:szCs w:val="22"/>
              </w:rPr>
            </w:pPr>
            <w:r w:rsidRPr="0020301C">
              <w:rPr>
                <w:color w:val="000000" w:themeColor="text1"/>
                <w:sz w:val="22"/>
                <w:szCs w:val="22"/>
              </w:rPr>
              <w:t>Карачаевский район</w:t>
            </w:r>
          </w:p>
        </w:tc>
        <w:tc>
          <w:tcPr>
            <w:tcW w:w="737" w:type="dxa"/>
            <w:tcBorders>
              <w:top w:val="single" w:sz="4" w:space="0" w:color="auto"/>
              <w:left w:val="single" w:sz="4" w:space="0" w:color="auto"/>
              <w:bottom w:val="single" w:sz="4" w:space="0" w:color="auto"/>
              <w:right w:val="single" w:sz="4" w:space="0" w:color="auto"/>
            </w:tcBorders>
            <w:vAlign w:val="center"/>
          </w:tcPr>
          <w:p w:rsidR="00513935" w:rsidRPr="0020301C" w:rsidRDefault="00513935" w:rsidP="00513935">
            <w:pPr>
              <w:pStyle w:val="a4"/>
              <w:rPr>
                <w:bCs/>
                <w:color w:val="000000" w:themeColor="text1"/>
                <w:sz w:val="22"/>
                <w:szCs w:val="22"/>
              </w:rPr>
            </w:pPr>
            <w:r w:rsidRPr="0020301C">
              <w:rPr>
                <w:bCs/>
                <w:color w:val="000000" w:themeColor="text1"/>
                <w:sz w:val="22"/>
                <w:szCs w:val="22"/>
              </w:rPr>
              <w:t>26,6</w:t>
            </w:r>
          </w:p>
        </w:tc>
        <w:tc>
          <w:tcPr>
            <w:tcW w:w="737" w:type="dxa"/>
            <w:tcBorders>
              <w:top w:val="single" w:sz="4" w:space="0" w:color="auto"/>
              <w:left w:val="single" w:sz="4" w:space="0" w:color="auto"/>
              <w:bottom w:val="single" w:sz="4" w:space="0" w:color="auto"/>
              <w:right w:val="single" w:sz="4" w:space="0" w:color="auto"/>
            </w:tcBorders>
            <w:vAlign w:val="center"/>
          </w:tcPr>
          <w:p w:rsidR="00513935" w:rsidRPr="0020301C" w:rsidRDefault="00513935" w:rsidP="00513935">
            <w:pPr>
              <w:pStyle w:val="a4"/>
              <w:rPr>
                <w:bCs/>
                <w:color w:val="000000" w:themeColor="text1"/>
                <w:sz w:val="22"/>
                <w:szCs w:val="22"/>
              </w:rPr>
            </w:pPr>
            <w:r w:rsidRPr="0020301C">
              <w:rPr>
                <w:bCs/>
                <w:color w:val="000000" w:themeColor="text1"/>
                <w:sz w:val="22"/>
                <w:szCs w:val="22"/>
              </w:rPr>
              <w:t>18,7</w:t>
            </w:r>
          </w:p>
        </w:tc>
        <w:tc>
          <w:tcPr>
            <w:tcW w:w="738" w:type="dxa"/>
            <w:tcBorders>
              <w:top w:val="single" w:sz="4" w:space="0" w:color="auto"/>
              <w:left w:val="single" w:sz="4" w:space="0" w:color="auto"/>
              <w:bottom w:val="single" w:sz="4" w:space="0" w:color="auto"/>
              <w:right w:val="single" w:sz="4" w:space="0" w:color="auto"/>
            </w:tcBorders>
            <w:vAlign w:val="center"/>
          </w:tcPr>
          <w:p w:rsidR="00513935" w:rsidRPr="0020301C" w:rsidRDefault="00513935" w:rsidP="00513935">
            <w:pPr>
              <w:pStyle w:val="a4"/>
              <w:rPr>
                <w:bCs/>
                <w:color w:val="000000" w:themeColor="text1"/>
                <w:sz w:val="22"/>
                <w:szCs w:val="22"/>
              </w:rPr>
            </w:pPr>
            <w:r w:rsidRPr="0020301C">
              <w:rPr>
                <w:bCs/>
                <w:color w:val="000000" w:themeColor="text1"/>
                <w:sz w:val="22"/>
                <w:szCs w:val="22"/>
              </w:rPr>
              <w:t>71,4</w:t>
            </w:r>
          </w:p>
        </w:tc>
        <w:tc>
          <w:tcPr>
            <w:tcW w:w="737" w:type="dxa"/>
            <w:tcBorders>
              <w:top w:val="single" w:sz="4" w:space="0" w:color="auto"/>
              <w:left w:val="single" w:sz="4" w:space="0" w:color="auto"/>
              <w:bottom w:val="single" w:sz="4" w:space="0" w:color="auto"/>
              <w:right w:val="single" w:sz="4" w:space="0" w:color="auto"/>
            </w:tcBorders>
            <w:vAlign w:val="center"/>
          </w:tcPr>
          <w:p w:rsidR="00513935" w:rsidRPr="0020301C" w:rsidRDefault="00513935" w:rsidP="00513935">
            <w:pPr>
              <w:pStyle w:val="a4"/>
              <w:rPr>
                <w:bCs/>
                <w:color w:val="000000" w:themeColor="text1"/>
                <w:sz w:val="22"/>
                <w:szCs w:val="22"/>
              </w:rPr>
            </w:pPr>
            <w:r w:rsidRPr="0020301C">
              <w:rPr>
                <w:bCs/>
                <w:color w:val="000000" w:themeColor="text1"/>
                <w:sz w:val="22"/>
                <w:szCs w:val="22"/>
              </w:rPr>
              <w:t>55,5</w:t>
            </w:r>
          </w:p>
        </w:tc>
        <w:tc>
          <w:tcPr>
            <w:tcW w:w="737" w:type="dxa"/>
            <w:tcBorders>
              <w:top w:val="single" w:sz="4" w:space="0" w:color="auto"/>
              <w:left w:val="single" w:sz="4" w:space="0" w:color="auto"/>
              <w:bottom w:val="single" w:sz="4" w:space="0" w:color="auto"/>
              <w:right w:val="single" w:sz="4" w:space="0" w:color="auto"/>
            </w:tcBorders>
            <w:vAlign w:val="center"/>
          </w:tcPr>
          <w:p w:rsidR="00513935" w:rsidRPr="0020301C" w:rsidRDefault="00513935" w:rsidP="00513935">
            <w:pPr>
              <w:pStyle w:val="a4"/>
              <w:rPr>
                <w:bCs/>
                <w:color w:val="000000" w:themeColor="text1"/>
                <w:sz w:val="22"/>
                <w:szCs w:val="22"/>
              </w:rPr>
            </w:pPr>
            <w:r w:rsidRPr="0020301C">
              <w:rPr>
                <w:bCs/>
                <w:color w:val="000000" w:themeColor="text1"/>
                <w:sz w:val="22"/>
                <w:szCs w:val="22"/>
              </w:rPr>
              <w:t>57,1</w:t>
            </w:r>
          </w:p>
        </w:tc>
        <w:tc>
          <w:tcPr>
            <w:tcW w:w="738" w:type="dxa"/>
            <w:tcBorders>
              <w:top w:val="single" w:sz="4" w:space="0" w:color="auto"/>
              <w:left w:val="single" w:sz="4" w:space="0" w:color="auto"/>
              <w:bottom w:val="single" w:sz="4" w:space="0" w:color="auto"/>
              <w:right w:val="single" w:sz="4" w:space="0" w:color="auto"/>
            </w:tcBorders>
            <w:vAlign w:val="center"/>
          </w:tcPr>
          <w:p w:rsidR="00513935" w:rsidRPr="0020301C" w:rsidRDefault="00513935" w:rsidP="00513935">
            <w:pPr>
              <w:pStyle w:val="a4"/>
              <w:rPr>
                <w:b/>
                <w:bCs/>
                <w:color w:val="000000" w:themeColor="text1"/>
                <w:sz w:val="22"/>
                <w:szCs w:val="22"/>
              </w:rPr>
            </w:pPr>
            <w:r w:rsidRPr="0020301C">
              <w:rPr>
                <w:color w:val="000000" w:themeColor="text1"/>
                <w:sz w:val="22"/>
                <w:szCs w:val="22"/>
              </w:rPr>
              <w:t>38,4</w:t>
            </w:r>
          </w:p>
        </w:tc>
        <w:tc>
          <w:tcPr>
            <w:tcW w:w="737" w:type="dxa"/>
            <w:tcBorders>
              <w:top w:val="single" w:sz="4" w:space="0" w:color="auto"/>
              <w:left w:val="single" w:sz="4" w:space="0" w:color="auto"/>
              <w:bottom w:val="single" w:sz="4" w:space="0" w:color="auto"/>
              <w:right w:val="single" w:sz="4" w:space="0" w:color="auto"/>
            </w:tcBorders>
            <w:vAlign w:val="center"/>
          </w:tcPr>
          <w:p w:rsidR="00513935" w:rsidRPr="0020301C" w:rsidRDefault="00513935" w:rsidP="00513935">
            <w:pPr>
              <w:pStyle w:val="a4"/>
              <w:rPr>
                <w:b/>
                <w:bCs/>
                <w:color w:val="000000" w:themeColor="text1"/>
                <w:sz w:val="22"/>
                <w:szCs w:val="22"/>
              </w:rPr>
            </w:pPr>
            <w:r w:rsidRPr="0020301C">
              <w:rPr>
                <w:color w:val="000000" w:themeColor="text1"/>
                <w:sz w:val="22"/>
                <w:szCs w:val="22"/>
              </w:rPr>
              <w:t>42,8</w:t>
            </w:r>
          </w:p>
        </w:tc>
        <w:tc>
          <w:tcPr>
            <w:tcW w:w="737" w:type="dxa"/>
            <w:tcBorders>
              <w:top w:val="single" w:sz="4" w:space="0" w:color="auto"/>
              <w:left w:val="single" w:sz="4" w:space="0" w:color="auto"/>
              <w:bottom w:val="single" w:sz="4" w:space="0" w:color="auto"/>
              <w:right w:val="single" w:sz="4" w:space="0" w:color="auto"/>
            </w:tcBorders>
            <w:vAlign w:val="center"/>
          </w:tcPr>
          <w:p w:rsidR="00513935" w:rsidRPr="0020301C" w:rsidRDefault="00513935" w:rsidP="00513935">
            <w:pPr>
              <w:pStyle w:val="a4"/>
              <w:rPr>
                <w:b/>
                <w:bCs/>
                <w:color w:val="000000" w:themeColor="text1"/>
                <w:sz w:val="24"/>
              </w:rPr>
            </w:pPr>
            <w:r w:rsidRPr="0020301C">
              <w:rPr>
                <w:color w:val="000000" w:themeColor="text1"/>
                <w:sz w:val="24"/>
              </w:rPr>
              <w:t>100</w:t>
            </w:r>
          </w:p>
        </w:tc>
        <w:tc>
          <w:tcPr>
            <w:tcW w:w="738" w:type="dxa"/>
            <w:tcBorders>
              <w:top w:val="single" w:sz="4" w:space="0" w:color="auto"/>
              <w:left w:val="single" w:sz="4" w:space="0" w:color="auto"/>
              <w:bottom w:val="single" w:sz="4" w:space="0" w:color="auto"/>
              <w:right w:val="single" w:sz="4" w:space="0" w:color="auto"/>
            </w:tcBorders>
            <w:vAlign w:val="center"/>
          </w:tcPr>
          <w:p w:rsidR="00513935" w:rsidRPr="003C394E" w:rsidRDefault="00513935" w:rsidP="00513935">
            <w:pPr>
              <w:pStyle w:val="a4"/>
              <w:rPr>
                <w:bCs/>
                <w:sz w:val="24"/>
              </w:rPr>
            </w:pPr>
            <w:r w:rsidRPr="003C394E">
              <w:rPr>
                <w:bCs/>
                <w:sz w:val="24"/>
              </w:rPr>
              <w:t>83,3</w:t>
            </w:r>
          </w:p>
        </w:tc>
      </w:tr>
      <w:tr w:rsidR="00513935" w:rsidRPr="0020301C" w:rsidTr="00513935">
        <w:trPr>
          <w:jc w:val="center"/>
        </w:trPr>
        <w:tc>
          <w:tcPr>
            <w:tcW w:w="2694" w:type="dxa"/>
            <w:tcBorders>
              <w:top w:val="single" w:sz="4" w:space="0" w:color="auto"/>
              <w:left w:val="single" w:sz="4" w:space="0" w:color="auto"/>
              <w:bottom w:val="single" w:sz="4" w:space="0" w:color="auto"/>
              <w:right w:val="single" w:sz="4" w:space="0" w:color="auto"/>
            </w:tcBorders>
          </w:tcPr>
          <w:p w:rsidR="00513935" w:rsidRPr="0020301C" w:rsidRDefault="00513935" w:rsidP="00513935">
            <w:pPr>
              <w:pStyle w:val="a4"/>
              <w:ind w:left="-50" w:right="-166"/>
              <w:jc w:val="left"/>
              <w:rPr>
                <w:color w:val="000000" w:themeColor="text1"/>
                <w:sz w:val="22"/>
                <w:szCs w:val="22"/>
              </w:rPr>
            </w:pPr>
            <w:r w:rsidRPr="0020301C">
              <w:rPr>
                <w:color w:val="000000" w:themeColor="text1"/>
                <w:sz w:val="22"/>
                <w:szCs w:val="22"/>
              </w:rPr>
              <w:t>Малокарачаевский район</w:t>
            </w:r>
          </w:p>
        </w:tc>
        <w:tc>
          <w:tcPr>
            <w:tcW w:w="737" w:type="dxa"/>
            <w:tcBorders>
              <w:top w:val="single" w:sz="4" w:space="0" w:color="auto"/>
              <w:left w:val="single" w:sz="4" w:space="0" w:color="auto"/>
              <w:bottom w:val="single" w:sz="4" w:space="0" w:color="auto"/>
              <w:right w:val="single" w:sz="4" w:space="0" w:color="auto"/>
            </w:tcBorders>
            <w:vAlign w:val="center"/>
          </w:tcPr>
          <w:p w:rsidR="00513935" w:rsidRPr="0020301C" w:rsidRDefault="00513935" w:rsidP="00513935">
            <w:pPr>
              <w:pStyle w:val="a4"/>
              <w:rPr>
                <w:bCs/>
                <w:color w:val="000000" w:themeColor="text1"/>
                <w:sz w:val="22"/>
                <w:szCs w:val="22"/>
              </w:rPr>
            </w:pPr>
            <w:r w:rsidRPr="0020301C">
              <w:rPr>
                <w:bCs/>
                <w:color w:val="000000" w:themeColor="text1"/>
                <w:sz w:val="22"/>
                <w:szCs w:val="22"/>
              </w:rPr>
              <w:t>55,5</w:t>
            </w:r>
          </w:p>
        </w:tc>
        <w:tc>
          <w:tcPr>
            <w:tcW w:w="737" w:type="dxa"/>
            <w:tcBorders>
              <w:top w:val="single" w:sz="4" w:space="0" w:color="auto"/>
              <w:left w:val="single" w:sz="4" w:space="0" w:color="auto"/>
              <w:bottom w:val="single" w:sz="4" w:space="0" w:color="auto"/>
              <w:right w:val="single" w:sz="4" w:space="0" w:color="auto"/>
            </w:tcBorders>
            <w:vAlign w:val="center"/>
          </w:tcPr>
          <w:p w:rsidR="00513935" w:rsidRPr="0020301C" w:rsidRDefault="00513935" w:rsidP="00513935">
            <w:pPr>
              <w:pStyle w:val="a4"/>
              <w:rPr>
                <w:bCs/>
                <w:color w:val="000000" w:themeColor="text1"/>
                <w:sz w:val="22"/>
                <w:szCs w:val="22"/>
              </w:rPr>
            </w:pPr>
            <w:r w:rsidRPr="0020301C">
              <w:rPr>
                <w:bCs/>
                <w:color w:val="000000" w:themeColor="text1"/>
                <w:sz w:val="22"/>
                <w:szCs w:val="22"/>
              </w:rPr>
              <w:t>63,6</w:t>
            </w:r>
          </w:p>
        </w:tc>
        <w:tc>
          <w:tcPr>
            <w:tcW w:w="738" w:type="dxa"/>
            <w:tcBorders>
              <w:top w:val="single" w:sz="4" w:space="0" w:color="auto"/>
              <w:left w:val="single" w:sz="4" w:space="0" w:color="auto"/>
              <w:bottom w:val="single" w:sz="4" w:space="0" w:color="auto"/>
              <w:right w:val="single" w:sz="4" w:space="0" w:color="auto"/>
            </w:tcBorders>
            <w:vAlign w:val="center"/>
          </w:tcPr>
          <w:p w:rsidR="00513935" w:rsidRPr="0020301C" w:rsidRDefault="00513935" w:rsidP="00513935">
            <w:pPr>
              <w:pStyle w:val="a4"/>
              <w:rPr>
                <w:bCs/>
                <w:color w:val="000000" w:themeColor="text1"/>
                <w:sz w:val="22"/>
                <w:szCs w:val="22"/>
              </w:rPr>
            </w:pPr>
            <w:r w:rsidRPr="0020301C">
              <w:rPr>
                <w:bCs/>
                <w:color w:val="000000" w:themeColor="text1"/>
                <w:sz w:val="22"/>
                <w:szCs w:val="22"/>
              </w:rPr>
              <w:t>80,0</w:t>
            </w:r>
          </w:p>
        </w:tc>
        <w:tc>
          <w:tcPr>
            <w:tcW w:w="737" w:type="dxa"/>
            <w:tcBorders>
              <w:top w:val="single" w:sz="4" w:space="0" w:color="auto"/>
              <w:left w:val="single" w:sz="4" w:space="0" w:color="auto"/>
              <w:bottom w:val="single" w:sz="4" w:space="0" w:color="auto"/>
              <w:right w:val="single" w:sz="4" w:space="0" w:color="auto"/>
            </w:tcBorders>
            <w:vAlign w:val="center"/>
          </w:tcPr>
          <w:p w:rsidR="00513935" w:rsidRPr="0020301C" w:rsidRDefault="00513935" w:rsidP="00513935">
            <w:pPr>
              <w:pStyle w:val="a4"/>
              <w:rPr>
                <w:bCs/>
                <w:color w:val="000000" w:themeColor="text1"/>
                <w:sz w:val="22"/>
                <w:szCs w:val="22"/>
              </w:rPr>
            </w:pPr>
            <w:r w:rsidRPr="0020301C">
              <w:rPr>
                <w:bCs/>
                <w:color w:val="000000" w:themeColor="text1"/>
                <w:sz w:val="22"/>
                <w:szCs w:val="22"/>
              </w:rPr>
              <w:t>66,6</w:t>
            </w:r>
          </w:p>
        </w:tc>
        <w:tc>
          <w:tcPr>
            <w:tcW w:w="737" w:type="dxa"/>
            <w:tcBorders>
              <w:top w:val="single" w:sz="4" w:space="0" w:color="auto"/>
              <w:left w:val="single" w:sz="4" w:space="0" w:color="auto"/>
              <w:bottom w:val="single" w:sz="4" w:space="0" w:color="auto"/>
              <w:right w:val="single" w:sz="4" w:space="0" w:color="auto"/>
            </w:tcBorders>
            <w:vAlign w:val="center"/>
          </w:tcPr>
          <w:p w:rsidR="00513935" w:rsidRPr="0020301C" w:rsidRDefault="00513935" w:rsidP="00513935">
            <w:pPr>
              <w:pStyle w:val="a4"/>
              <w:rPr>
                <w:bCs/>
                <w:color w:val="000000" w:themeColor="text1"/>
                <w:sz w:val="22"/>
                <w:szCs w:val="22"/>
              </w:rPr>
            </w:pPr>
            <w:r w:rsidRPr="0020301C">
              <w:rPr>
                <w:bCs/>
                <w:color w:val="000000" w:themeColor="text1"/>
                <w:sz w:val="22"/>
                <w:szCs w:val="22"/>
              </w:rPr>
              <w:t>40</w:t>
            </w:r>
          </w:p>
        </w:tc>
        <w:tc>
          <w:tcPr>
            <w:tcW w:w="738" w:type="dxa"/>
            <w:tcBorders>
              <w:top w:val="single" w:sz="4" w:space="0" w:color="auto"/>
              <w:left w:val="single" w:sz="4" w:space="0" w:color="auto"/>
              <w:bottom w:val="single" w:sz="4" w:space="0" w:color="auto"/>
              <w:right w:val="single" w:sz="4" w:space="0" w:color="auto"/>
            </w:tcBorders>
            <w:vAlign w:val="center"/>
          </w:tcPr>
          <w:p w:rsidR="00513935" w:rsidRPr="0020301C" w:rsidRDefault="00513935" w:rsidP="00513935">
            <w:pPr>
              <w:pStyle w:val="a4"/>
              <w:rPr>
                <w:b/>
                <w:bCs/>
                <w:color w:val="000000" w:themeColor="text1"/>
                <w:sz w:val="22"/>
                <w:szCs w:val="22"/>
              </w:rPr>
            </w:pPr>
            <w:r w:rsidRPr="0020301C">
              <w:rPr>
                <w:color w:val="000000" w:themeColor="text1"/>
                <w:sz w:val="22"/>
                <w:szCs w:val="22"/>
              </w:rPr>
              <w:t>25,0</w:t>
            </w:r>
          </w:p>
        </w:tc>
        <w:tc>
          <w:tcPr>
            <w:tcW w:w="737" w:type="dxa"/>
            <w:tcBorders>
              <w:top w:val="single" w:sz="4" w:space="0" w:color="auto"/>
              <w:left w:val="single" w:sz="4" w:space="0" w:color="auto"/>
              <w:bottom w:val="single" w:sz="4" w:space="0" w:color="auto"/>
              <w:right w:val="single" w:sz="4" w:space="0" w:color="auto"/>
            </w:tcBorders>
            <w:vAlign w:val="center"/>
          </w:tcPr>
          <w:p w:rsidR="00513935" w:rsidRPr="0020301C" w:rsidRDefault="00513935" w:rsidP="00513935">
            <w:pPr>
              <w:pStyle w:val="a4"/>
              <w:rPr>
                <w:b/>
                <w:bCs/>
                <w:color w:val="000000" w:themeColor="text1"/>
                <w:sz w:val="22"/>
                <w:szCs w:val="22"/>
              </w:rPr>
            </w:pPr>
            <w:r w:rsidRPr="0020301C">
              <w:rPr>
                <w:color w:val="000000" w:themeColor="text1"/>
                <w:sz w:val="22"/>
                <w:szCs w:val="22"/>
              </w:rPr>
              <w:t>50,0</w:t>
            </w:r>
          </w:p>
        </w:tc>
        <w:tc>
          <w:tcPr>
            <w:tcW w:w="737" w:type="dxa"/>
            <w:tcBorders>
              <w:top w:val="single" w:sz="4" w:space="0" w:color="auto"/>
              <w:left w:val="single" w:sz="4" w:space="0" w:color="auto"/>
              <w:bottom w:val="single" w:sz="4" w:space="0" w:color="auto"/>
              <w:right w:val="single" w:sz="4" w:space="0" w:color="auto"/>
            </w:tcBorders>
            <w:vAlign w:val="center"/>
          </w:tcPr>
          <w:p w:rsidR="00513935" w:rsidRPr="0020301C" w:rsidRDefault="00513935" w:rsidP="00513935">
            <w:pPr>
              <w:pStyle w:val="a4"/>
              <w:rPr>
                <w:b/>
                <w:bCs/>
                <w:color w:val="000000" w:themeColor="text1"/>
                <w:sz w:val="24"/>
              </w:rPr>
            </w:pPr>
            <w:r w:rsidRPr="0020301C">
              <w:rPr>
                <w:color w:val="000000" w:themeColor="text1"/>
                <w:sz w:val="24"/>
              </w:rPr>
              <w:t>75</w:t>
            </w:r>
          </w:p>
        </w:tc>
        <w:tc>
          <w:tcPr>
            <w:tcW w:w="738" w:type="dxa"/>
            <w:tcBorders>
              <w:top w:val="single" w:sz="4" w:space="0" w:color="auto"/>
              <w:left w:val="single" w:sz="4" w:space="0" w:color="auto"/>
              <w:bottom w:val="single" w:sz="4" w:space="0" w:color="auto"/>
              <w:right w:val="single" w:sz="4" w:space="0" w:color="auto"/>
            </w:tcBorders>
            <w:vAlign w:val="center"/>
          </w:tcPr>
          <w:p w:rsidR="00513935" w:rsidRPr="003C394E" w:rsidRDefault="00513935" w:rsidP="00513935">
            <w:pPr>
              <w:pStyle w:val="a4"/>
              <w:rPr>
                <w:bCs/>
                <w:sz w:val="24"/>
              </w:rPr>
            </w:pPr>
            <w:r w:rsidRPr="003C394E">
              <w:rPr>
                <w:bCs/>
                <w:sz w:val="24"/>
              </w:rPr>
              <w:t>71,4</w:t>
            </w:r>
          </w:p>
        </w:tc>
      </w:tr>
      <w:tr w:rsidR="00513935" w:rsidRPr="0020301C" w:rsidTr="00513935">
        <w:trPr>
          <w:jc w:val="center"/>
        </w:trPr>
        <w:tc>
          <w:tcPr>
            <w:tcW w:w="2694" w:type="dxa"/>
            <w:tcBorders>
              <w:top w:val="single" w:sz="4" w:space="0" w:color="auto"/>
              <w:left w:val="single" w:sz="4" w:space="0" w:color="auto"/>
              <w:bottom w:val="single" w:sz="4" w:space="0" w:color="auto"/>
              <w:right w:val="single" w:sz="4" w:space="0" w:color="auto"/>
            </w:tcBorders>
          </w:tcPr>
          <w:p w:rsidR="00513935" w:rsidRPr="0020301C" w:rsidRDefault="00513935" w:rsidP="00513935">
            <w:pPr>
              <w:pStyle w:val="a4"/>
              <w:ind w:left="-50" w:right="-166"/>
              <w:jc w:val="left"/>
              <w:rPr>
                <w:color w:val="000000" w:themeColor="text1"/>
                <w:sz w:val="22"/>
                <w:szCs w:val="22"/>
              </w:rPr>
            </w:pPr>
            <w:proofErr w:type="spellStart"/>
            <w:r w:rsidRPr="0020301C">
              <w:rPr>
                <w:color w:val="000000" w:themeColor="text1"/>
                <w:sz w:val="22"/>
                <w:szCs w:val="22"/>
              </w:rPr>
              <w:t>Прикубанский</w:t>
            </w:r>
            <w:proofErr w:type="spellEnd"/>
            <w:r w:rsidRPr="0020301C">
              <w:rPr>
                <w:color w:val="000000" w:themeColor="text1"/>
                <w:sz w:val="22"/>
                <w:szCs w:val="22"/>
              </w:rPr>
              <w:t xml:space="preserve"> район</w:t>
            </w:r>
          </w:p>
        </w:tc>
        <w:tc>
          <w:tcPr>
            <w:tcW w:w="737" w:type="dxa"/>
            <w:tcBorders>
              <w:top w:val="single" w:sz="4" w:space="0" w:color="auto"/>
              <w:left w:val="single" w:sz="4" w:space="0" w:color="auto"/>
              <w:bottom w:val="single" w:sz="4" w:space="0" w:color="auto"/>
              <w:right w:val="single" w:sz="4" w:space="0" w:color="auto"/>
            </w:tcBorders>
            <w:vAlign w:val="center"/>
          </w:tcPr>
          <w:p w:rsidR="00513935" w:rsidRPr="0020301C" w:rsidRDefault="00513935" w:rsidP="00513935">
            <w:pPr>
              <w:pStyle w:val="a4"/>
              <w:rPr>
                <w:bCs/>
                <w:color w:val="000000" w:themeColor="text1"/>
                <w:sz w:val="22"/>
                <w:szCs w:val="22"/>
              </w:rPr>
            </w:pPr>
            <w:r w:rsidRPr="0020301C">
              <w:rPr>
                <w:bCs/>
                <w:color w:val="000000" w:themeColor="text1"/>
                <w:sz w:val="22"/>
                <w:szCs w:val="22"/>
              </w:rPr>
              <w:t>53,3</w:t>
            </w:r>
          </w:p>
        </w:tc>
        <w:tc>
          <w:tcPr>
            <w:tcW w:w="737" w:type="dxa"/>
            <w:tcBorders>
              <w:top w:val="single" w:sz="4" w:space="0" w:color="auto"/>
              <w:left w:val="single" w:sz="4" w:space="0" w:color="auto"/>
              <w:bottom w:val="single" w:sz="4" w:space="0" w:color="auto"/>
              <w:right w:val="single" w:sz="4" w:space="0" w:color="auto"/>
            </w:tcBorders>
            <w:vAlign w:val="center"/>
          </w:tcPr>
          <w:p w:rsidR="00513935" w:rsidRPr="0020301C" w:rsidRDefault="00513935" w:rsidP="00513935">
            <w:pPr>
              <w:pStyle w:val="a4"/>
              <w:rPr>
                <w:bCs/>
                <w:color w:val="000000" w:themeColor="text1"/>
                <w:sz w:val="22"/>
                <w:szCs w:val="22"/>
              </w:rPr>
            </w:pPr>
            <w:r w:rsidRPr="0020301C">
              <w:rPr>
                <w:bCs/>
                <w:color w:val="000000" w:themeColor="text1"/>
                <w:sz w:val="22"/>
                <w:szCs w:val="22"/>
              </w:rPr>
              <w:t>58,3</w:t>
            </w:r>
          </w:p>
        </w:tc>
        <w:tc>
          <w:tcPr>
            <w:tcW w:w="738" w:type="dxa"/>
            <w:tcBorders>
              <w:top w:val="single" w:sz="4" w:space="0" w:color="auto"/>
              <w:left w:val="single" w:sz="4" w:space="0" w:color="auto"/>
              <w:bottom w:val="single" w:sz="4" w:space="0" w:color="auto"/>
              <w:right w:val="single" w:sz="4" w:space="0" w:color="auto"/>
            </w:tcBorders>
            <w:vAlign w:val="center"/>
          </w:tcPr>
          <w:p w:rsidR="00513935" w:rsidRPr="0020301C" w:rsidRDefault="00513935" w:rsidP="00513935">
            <w:pPr>
              <w:pStyle w:val="a4"/>
              <w:rPr>
                <w:bCs/>
                <w:color w:val="000000" w:themeColor="text1"/>
                <w:sz w:val="22"/>
                <w:szCs w:val="22"/>
              </w:rPr>
            </w:pPr>
            <w:r w:rsidRPr="0020301C">
              <w:rPr>
                <w:bCs/>
                <w:color w:val="000000" w:themeColor="text1"/>
                <w:sz w:val="22"/>
                <w:szCs w:val="22"/>
              </w:rPr>
              <w:t>62,5</w:t>
            </w:r>
          </w:p>
        </w:tc>
        <w:tc>
          <w:tcPr>
            <w:tcW w:w="737" w:type="dxa"/>
            <w:tcBorders>
              <w:top w:val="single" w:sz="4" w:space="0" w:color="auto"/>
              <w:left w:val="single" w:sz="4" w:space="0" w:color="auto"/>
              <w:bottom w:val="single" w:sz="4" w:space="0" w:color="auto"/>
              <w:right w:val="single" w:sz="4" w:space="0" w:color="auto"/>
            </w:tcBorders>
            <w:vAlign w:val="center"/>
          </w:tcPr>
          <w:p w:rsidR="00513935" w:rsidRPr="0020301C" w:rsidRDefault="00513935" w:rsidP="00513935">
            <w:pPr>
              <w:pStyle w:val="a4"/>
              <w:rPr>
                <w:bCs/>
                <w:color w:val="000000" w:themeColor="text1"/>
                <w:sz w:val="22"/>
                <w:szCs w:val="22"/>
              </w:rPr>
            </w:pPr>
            <w:r w:rsidRPr="0020301C">
              <w:rPr>
                <w:bCs/>
                <w:color w:val="000000" w:themeColor="text1"/>
                <w:sz w:val="22"/>
                <w:szCs w:val="22"/>
              </w:rPr>
              <w:t>45,4</w:t>
            </w:r>
          </w:p>
        </w:tc>
        <w:tc>
          <w:tcPr>
            <w:tcW w:w="737" w:type="dxa"/>
            <w:tcBorders>
              <w:top w:val="single" w:sz="4" w:space="0" w:color="auto"/>
              <w:left w:val="single" w:sz="4" w:space="0" w:color="auto"/>
              <w:bottom w:val="single" w:sz="4" w:space="0" w:color="auto"/>
              <w:right w:val="single" w:sz="4" w:space="0" w:color="auto"/>
            </w:tcBorders>
            <w:vAlign w:val="center"/>
          </w:tcPr>
          <w:p w:rsidR="00513935" w:rsidRPr="0020301C" w:rsidRDefault="00513935" w:rsidP="00513935">
            <w:pPr>
              <w:pStyle w:val="a4"/>
              <w:rPr>
                <w:bCs/>
                <w:color w:val="000000" w:themeColor="text1"/>
                <w:sz w:val="22"/>
                <w:szCs w:val="22"/>
              </w:rPr>
            </w:pPr>
            <w:r w:rsidRPr="0020301C">
              <w:rPr>
                <w:bCs/>
                <w:color w:val="000000" w:themeColor="text1"/>
                <w:sz w:val="22"/>
                <w:szCs w:val="22"/>
              </w:rPr>
              <w:t>50</w:t>
            </w:r>
          </w:p>
        </w:tc>
        <w:tc>
          <w:tcPr>
            <w:tcW w:w="738" w:type="dxa"/>
            <w:tcBorders>
              <w:top w:val="single" w:sz="4" w:space="0" w:color="auto"/>
              <w:left w:val="single" w:sz="4" w:space="0" w:color="auto"/>
              <w:bottom w:val="single" w:sz="4" w:space="0" w:color="auto"/>
              <w:right w:val="single" w:sz="4" w:space="0" w:color="auto"/>
            </w:tcBorders>
            <w:vAlign w:val="center"/>
          </w:tcPr>
          <w:p w:rsidR="00513935" w:rsidRPr="0020301C" w:rsidRDefault="00513935" w:rsidP="00513935">
            <w:pPr>
              <w:pStyle w:val="a4"/>
              <w:rPr>
                <w:b/>
                <w:bCs/>
                <w:color w:val="000000" w:themeColor="text1"/>
                <w:sz w:val="22"/>
                <w:szCs w:val="22"/>
              </w:rPr>
            </w:pPr>
            <w:r w:rsidRPr="0020301C">
              <w:rPr>
                <w:color w:val="000000" w:themeColor="text1"/>
                <w:sz w:val="22"/>
                <w:szCs w:val="22"/>
              </w:rPr>
              <w:t>60,0</w:t>
            </w:r>
          </w:p>
        </w:tc>
        <w:tc>
          <w:tcPr>
            <w:tcW w:w="737" w:type="dxa"/>
            <w:tcBorders>
              <w:top w:val="single" w:sz="4" w:space="0" w:color="auto"/>
              <w:left w:val="single" w:sz="4" w:space="0" w:color="auto"/>
              <w:bottom w:val="single" w:sz="4" w:space="0" w:color="auto"/>
              <w:right w:val="single" w:sz="4" w:space="0" w:color="auto"/>
            </w:tcBorders>
            <w:vAlign w:val="center"/>
          </w:tcPr>
          <w:p w:rsidR="00513935" w:rsidRPr="0020301C" w:rsidRDefault="00513935" w:rsidP="00513935">
            <w:pPr>
              <w:pStyle w:val="a4"/>
              <w:rPr>
                <w:b/>
                <w:bCs/>
                <w:color w:val="000000" w:themeColor="text1"/>
                <w:sz w:val="22"/>
                <w:szCs w:val="22"/>
              </w:rPr>
            </w:pPr>
            <w:r w:rsidRPr="0020301C">
              <w:rPr>
                <w:color w:val="000000" w:themeColor="text1"/>
                <w:sz w:val="22"/>
                <w:szCs w:val="22"/>
              </w:rPr>
              <w:t>20,0</w:t>
            </w:r>
          </w:p>
        </w:tc>
        <w:tc>
          <w:tcPr>
            <w:tcW w:w="737" w:type="dxa"/>
            <w:tcBorders>
              <w:top w:val="single" w:sz="4" w:space="0" w:color="auto"/>
              <w:left w:val="single" w:sz="4" w:space="0" w:color="auto"/>
              <w:bottom w:val="single" w:sz="4" w:space="0" w:color="auto"/>
              <w:right w:val="single" w:sz="4" w:space="0" w:color="auto"/>
            </w:tcBorders>
            <w:vAlign w:val="center"/>
          </w:tcPr>
          <w:p w:rsidR="00513935" w:rsidRPr="0020301C" w:rsidRDefault="00513935" w:rsidP="00513935">
            <w:pPr>
              <w:pStyle w:val="a4"/>
              <w:rPr>
                <w:b/>
                <w:bCs/>
                <w:color w:val="000000" w:themeColor="text1"/>
                <w:sz w:val="24"/>
              </w:rPr>
            </w:pPr>
            <w:r w:rsidRPr="0020301C">
              <w:rPr>
                <w:color w:val="000000" w:themeColor="text1"/>
                <w:sz w:val="24"/>
              </w:rPr>
              <w:t>16,7</w:t>
            </w:r>
          </w:p>
        </w:tc>
        <w:tc>
          <w:tcPr>
            <w:tcW w:w="738" w:type="dxa"/>
            <w:tcBorders>
              <w:top w:val="single" w:sz="4" w:space="0" w:color="auto"/>
              <w:left w:val="single" w:sz="4" w:space="0" w:color="auto"/>
              <w:bottom w:val="single" w:sz="4" w:space="0" w:color="auto"/>
              <w:right w:val="single" w:sz="4" w:space="0" w:color="auto"/>
            </w:tcBorders>
            <w:vAlign w:val="center"/>
          </w:tcPr>
          <w:p w:rsidR="00513935" w:rsidRPr="003C394E" w:rsidRDefault="00513935" w:rsidP="00513935">
            <w:pPr>
              <w:pStyle w:val="a4"/>
              <w:rPr>
                <w:bCs/>
                <w:sz w:val="24"/>
              </w:rPr>
            </w:pPr>
            <w:r w:rsidRPr="003C394E">
              <w:rPr>
                <w:bCs/>
                <w:sz w:val="24"/>
              </w:rPr>
              <w:t>60</w:t>
            </w:r>
          </w:p>
        </w:tc>
      </w:tr>
      <w:tr w:rsidR="00513935" w:rsidRPr="0020301C" w:rsidTr="00513935">
        <w:trPr>
          <w:jc w:val="center"/>
        </w:trPr>
        <w:tc>
          <w:tcPr>
            <w:tcW w:w="2694" w:type="dxa"/>
            <w:tcBorders>
              <w:top w:val="single" w:sz="4" w:space="0" w:color="auto"/>
              <w:left w:val="single" w:sz="4" w:space="0" w:color="auto"/>
              <w:bottom w:val="single" w:sz="4" w:space="0" w:color="auto"/>
              <w:right w:val="single" w:sz="4" w:space="0" w:color="auto"/>
            </w:tcBorders>
          </w:tcPr>
          <w:p w:rsidR="00513935" w:rsidRPr="0020301C" w:rsidRDefault="00513935" w:rsidP="00513935">
            <w:pPr>
              <w:pStyle w:val="a4"/>
              <w:ind w:left="-50" w:right="-166"/>
              <w:jc w:val="left"/>
              <w:rPr>
                <w:color w:val="000000" w:themeColor="text1"/>
                <w:sz w:val="22"/>
                <w:szCs w:val="22"/>
              </w:rPr>
            </w:pPr>
            <w:proofErr w:type="spellStart"/>
            <w:r w:rsidRPr="0020301C">
              <w:rPr>
                <w:color w:val="000000" w:themeColor="text1"/>
                <w:sz w:val="22"/>
                <w:szCs w:val="22"/>
              </w:rPr>
              <w:t>Усть-Джегутинский</w:t>
            </w:r>
            <w:proofErr w:type="spellEnd"/>
            <w:r w:rsidRPr="0020301C">
              <w:rPr>
                <w:color w:val="000000" w:themeColor="text1"/>
                <w:sz w:val="22"/>
                <w:szCs w:val="22"/>
              </w:rPr>
              <w:t xml:space="preserve"> район</w:t>
            </w:r>
          </w:p>
        </w:tc>
        <w:tc>
          <w:tcPr>
            <w:tcW w:w="737" w:type="dxa"/>
            <w:tcBorders>
              <w:top w:val="single" w:sz="4" w:space="0" w:color="auto"/>
              <w:left w:val="single" w:sz="4" w:space="0" w:color="auto"/>
              <w:bottom w:val="single" w:sz="4" w:space="0" w:color="auto"/>
              <w:right w:val="single" w:sz="4" w:space="0" w:color="auto"/>
            </w:tcBorders>
            <w:vAlign w:val="center"/>
          </w:tcPr>
          <w:p w:rsidR="00513935" w:rsidRPr="0020301C" w:rsidRDefault="00513935" w:rsidP="00513935">
            <w:pPr>
              <w:pStyle w:val="a4"/>
              <w:rPr>
                <w:bCs/>
                <w:color w:val="000000" w:themeColor="text1"/>
                <w:sz w:val="22"/>
                <w:szCs w:val="22"/>
              </w:rPr>
            </w:pPr>
            <w:r w:rsidRPr="0020301C">
              <w:rPr>
                <w:bCs/>
                <w:color w:val="000000" w:themeColor="text1"/>
                <w:sz w:val="22"/>
                <w:szCs w:val="22"/>
              </w:rPr>
              <w:t>44,4</w:t>
            </w:r>
          </w:p>
        </w:tc>
        <w:tc>
          <w:tcPr>
            <w:tcW w:w="737" w:type="dxa"/>
            <w:tcBorders>
              <w:top w:val="single" w:sz="4" w:space="0" w:color="auto"/>
              <w:left w:val="single" w:sz="4" w:space="0" w:color="auto"/>
              <w:bottom w:val="single" w:sz="4" w:space="0" w:color="auto"/>
              <w:right w:val="single" w:sz="4" w:space="0" w:color="auto"/>
            </w:tcBorders>
            <w:vAlign w:val="center"/>
          </w:tcPr>
          <w:p w:rsidR="00513935" w:rsidRPr="0020301C" w:rsidRDefault="00513935" w:rsidP="00513935">
            <w:pPr>
              <w:pStyle w:val="a4"/>
              <w:rPr>
                <w:bCs/>
                <w:color w:val="000000" w:themeColor="text1"/>
                <w:sz w:val="22"/>
                <w:szCs w:val="22"/>
              </w:rPr>
            </w:pPr>
            <w:r w:rsidRPr="0020301C">
              <w:rPr>
                <w:bCs/>
                <w:color w:val="000000" w:themeColor="text1"/>
                <w:sz w:val="22"/>
                <w:szCs w:val="22"/>
              </w:rPr>
              <w:t>20,0</w:t>
            </w:r>
          </w:p>
        </w:tc>
        <w:tc>
          <w:tcPr>
            <w:tcW w:w="738" w:type="dxa"/>
            <w:tcBorders>
              <w:top w:val="single" w:sz="4" w:space="0" w:color="auto"/>
              <w:left w:val="single" w:sz="4" w:space="0" w:color="auto"/>
              <w:bottom w:val="single" w:sz="4" w:space="0" w:color="auto"/>
              <w:right w:val="single" w:sz="4" w:space="0" w:color="auto"/>
            </w:tcBorders>
            <w:vAlign w:val="center"/>
          </w:tcPr>
          <w:p w:rsidR="00513935" w:rsidRPr="0020301C" w:rsidRDefault="00513935" w:rsidP="00513935">
            <w:pPr>
              <w:pStyle w:val="a4"/>
              <w:rPr>
                <w:bCs/>
                <w:color w:val="000000" w:themeColor="text1"/>
                <w:sz w:val="22"/>
                <w:szCs w:val="22"/>
              </w:rPr>
            </w:pPr>
            <w:r w:rsidRPr="0020301C">
              <w:rPr>
                <w:bCs/>
                <w:color w:val="000000" w:themeColor="text1"/>
                <w:sz w:val="22"/>
                <w:szCs w:val="22"/>
              </w:rPr>
              <w:t>16,6</w:t>
            </w:r>
          </w:p>
        </w:tc>
        <w:tc>
          <w:tcPr>
            <w:tcW w:w="737" w:type="dxa"/>
            <w:tcBorders>
              <w:top w:val="single" w:sz="4" w:space="0" w:color="auto"/>
              <w:left w:val="single" w:sz="4" w:space="0" w:color="auto"/>
              <w:bottom w:val="single" w:sz="4" w:space="0" w:color="auto"/>
              <w:right w:val="single" w:sz="4" w:space="0" w:color="auto"/>
            </w:tcBorders>
            <w:vAlign w:val="center"/>
          </w:tcPr>
          <w:p w:rsidR="00513935" w:rsidRPr="0020301C" w:rsidRDefault="00513935" w:rsidP="00513935">
            <w:pPr>
              <w:pStyle w:val="a4"/>
              <w:rPr>
                <w:bCs/>
                <w:color w:val="000000" w:themeColor="text1"/>
                <w:sz w:val="22"/>
                <w:szCs w:val="22"/>
              </w:rPr>
            </w:pPr>
            <w:r w:rsidRPr="0020301C">
              <w:rPr>
                <w:bCs/>
                <w:color w:val="000000" w:themeColor="text1"/>
                <w:sz w:val="22"/>
                <w:szCs w:val="22"/>
              </w:rPr>
              <w:t>57,1</w:t>
            </w:r>
          </w:p>
        </w:tc>
        <w:tc>
          <w:tcPr>
            <w:tcW w:w="737" w:type="dxa"/>
            <w:tcBorders>
              <w:top w:val="single" w:sz="4" w:space="0" w:color="auto"/>
              <w:left w:val="single" w:sz="4" w:space="0" w:color="auto"/>
              <w:bottom w:val="single" w:sz="4" w:space="0" w:color="auto"/>
              <w:right w:val="single" w:sz="4" w:space="0" w:color="auto"/>
            </w:tcBorders>
            <w:vAlign w:val="center"/>
          </w:tcPr>
          <w:p w:rsidR="00513935" w:rsidRPr="0020301C" w:rsidRDefault="00513935" w:rsidP="00513935">
            <w:pPr>
              <w:pStyle w:val="a4"/>
              <w:rPr>
                <w:bCs/>
                <w:color w:val="000000" w:themeColor="text1"/>
                <w:sz w:val="22"/>
                <w:szCs w:val="22"/>
              </w:rPr>
            </w:pPr>
            <w:r w:rsidRPr="0020301C">
              <w:rPr>
                <w:bCs/>
                <w:color w:val="000000" w:themeColor="text1"/>
                <w:sz w:val="22"/>
                <w:szCs w:val="22"/>
              </w:rPr>
              <w:t>29,4</w:t>
            </w:r>
          </w:p>
        </w:tc>
        <w:tc>
          <w:tcPr>
            <w:tcW w:w="738" w:type="dxa"/>
            <w:tcBorders>
              <w:top w:val="single" w:sz="4" w:space="0" w:color="auto"/>
              <w:left w:val="single" w:sz="4" w:space="0" w:color="auto"/>
              <w:bottom w:val="single" w:sz="4" w:space="0" w:color="auto"/>
              <w:right w:val="single" w:sz="4" w:space="0" w:color="auto"/>
            </w:tcBorders>
            <w:vAlign w:val="center"/>
          </w:tcPr>
          <w:p w:rsidR="00513935" w:rsidRPr="0020301C" w:rsidRDefault="00513935" w:rsidP="00513935">
            <w:pPr>
              <w:pStyle w:val="a4"/>
              <w:rPr>
                <w:b/>
                <w:bCs/>
                <w:color w:val="000000" w:themeColor="text1"/>
                <w:sz w:val="22"/>
                <w:szCs w:val="22"/>
              </w:rPr>
            </w:pPr>
            <w:r w:rsidRPr="0020301C">
              <w:rPr>
                <w:color w:val="000000" w:themeColor="text1"/>
                <w:sz w:val="22"/>
                <w:szCs w:val="22"/>
              </w:rPr>
              <w:t>40,0</w:t>
            </w:r>
          </w:p>
        </w:tc>
        <w:tc>
          <w:tcPr>
            <w:tcW w:w="737" w:type="dxa"/>
            <w:tcBorders>
              <w:top w:val="single" w:sz="4" w:space="0" w:color="auto"/>
              <w:left w:val="single" w:sz="4" w:space="0" w:color="auto"/>
              <w:bottom w:val="single" w:sz="4" w:space="0" w:color="auto"/>
              <w:right w:val="single" w:sz="4" w:space="0" w:color="auto"/>
            </w:tcBorders>
            <w:vAlign w:val="center"/>
          </w:tcPr>
          <w:p w:rsidR="00513935" w:rsidRPr="0020301C" w:rsidRDefault="00513935" w:rsidP="00513935">
            <w:pPr>
              <w:pStyle w:val="a4"/>
              <w:rPr>
                <w:b/>
                <w:bCs/>
                <w:color w:val="000000" w:themeColor="text1"/>
                <w:sz w:val="22"/>
                <w:szCs w:val="22"/>
              </w:rPr>
            </w:pPr>
            <w:r w:rsidRPr="0020301C">
              <w:rPr>
                <w:color w:val="000000" w:themeColor="text1"/>
                <w:sz w:val="22"/>
                <w:szCs w:val="22"/>
              </w:rPr>
              <w:t>75,0</w:t>
            </w:r>
          </w:p>
        </w:tc>
        <w:tc>
          <w:tcPr>
            <w:tcW w:w="737" w:type="dxa"/>
            <w:tcBorders>
              <w:top w:val="single" w:sz="4" w:space="0" w:color="auto"/>
              <w:left w:val="single" w:sz="4" w:space="0" w:color="auto"/>
              <w:bottom w:val="single" w:sz="4" w:space="0" w:color="auto"/>
              <w:right w:val="single" w:sz="4" w:space="0" w:color="auto"/>
            </w:tcBorders>
            <w:vAlign w:val="center"/>
          </w:tcPr>
          <w:p w:rsidR="00513935" w:rsidRPr="0020301C" w:rsidRDefault="00513935" w:rsidP="00513935">
            <w:pPr>
              <w:pStyle w:val="a4"/>
              <w:rPr>
                <w:b/>
                <w:bCs/>
                <w:color w:val="000000" w:themeColor="text1"/>
                <w:sz w:val="24"/>
              </w:rPr>
            </w:pPr>
            <w:r w:rsidRPr="0020301C">
              <w:rPr>
                <w:color w:val="000000" w:themeColor="text1"/>
                <w:sz w:val="24"/>
              </w:rPr>
              <w:t>60</w:t>
            </w:r>
          </w:p>
        </w:tc>
        <w:tc>
          <w:tcPr>
            <w:tcW w:w="738" w:type="dxa"/>
            <w:tcBorders>
              <w:top w:val="single" w:sz="4" w:space="0" w:color="auto"/>
              <w:left w:val="single" w:sz="4" w:space="0" w:color="auto"/>
              <w:bottom w:val="single" w:sz="4" w:space="0" w:color="auto"/>
              <w:right w:val="single" w:sz="4" w:space="0" w:color="auto"/>
            </w:tcBorders>
            <w:vAlign w:val="center"/>
          </w:tcPr>
          <w:p w:rsidR="00513935" w:rsidRPr="003C394E" w:rsidRDefault="00513935" w:rsidP="00513935">
            <w:pPr>
              <w:pStyle w:val="a4"/>
              <w:rPr>
                <w:bCs/>
                <w:sz w:val="24"/>
              </w:rPr>
            </w:pPr>
            <w:r w:rsidRPr="003C394E">
              <w:rPr>
                <w:bCs/>
                <w:sz w:val="24"/>
              </w:rPr>
              <w:t>72,7</w:t>
            </w:r>
          </w:p>
        </w:tc>
      </w:tr>
      <w:tr w:rsidR="00513935" w:rsidRPr="0020301C" w:rsidTr="00513935">
        <w:trPr>
          <w:jc w:val="center"/>
        </w:trPr>
        <w:tc>
          <w:tcPr>
            <w:tcW w:w="2694" w:type="dxa"/>
            <w:tcBorders>
              <w:top w:val="single" w:sz="4" w:space="0" w:color="auto"/>
              <w:left w:val="single" w:sz="4" w:space="0" w:color="auto"/>
              <w:bottom w:val="single" w:sz="4" w:space="0" w:color="auto"/>
              <w:right w:val="single" w:sz="4" w:space="0" w:color="auto"/>
            </w:tcBorders>
          </w:tcPr>
          <w:p w:rsidR="00513935" w:rsidRPr="0020301C" w:rsidRDefault="00513935" w:rsidP="00513935">
            <w:pPr>
              <w:pStyle w:val="a4"/>
              <w:ind w:left="-50" w:right="-166"/>
              <w:jc w:val="left"/>
              <w:rPr>
                <w:color w:val="000000" w:themeColor="text1"/>
                <w:sz w:val="22"/>
                <w:szCs w:val="22"/>
              </w:rPr>
            </w:pPr>
            <w:r w:rsidRPr="0020301C">
              <w:rPr>
                <w:color w:val="000000" w:themeColor="text1"/>
                <w:sz w:val="22"/>
                <w:szCs w:val="22"/>
              </w:rPr>
              <w:t>Урупский район</w:t>
            </w:r>
          </w:p>
        </w:tc>
        <w:tc>
          <w:tcPr>
            <w:tcW w:w="737" w:type="dxa"/>
            <w:tcBorders>
              <w:top w:val="single" w:sz="4" w:space="0" w:color="auto"/>
              <w:left w:val="single" w:sz="4" w:space="0" w:color="auto"/>
              <w:bottom w:val="single" w:sz="4" w:space="0" w:color="auto"/>
              <w:right w:val="single" w:sz="4" w:space="0" w:color="auto"/>
            </w:tcBorders>
            <w:vAlign w:val="center"/>
          </w:tcPr>
          <w:p w:rsidR="00513935" w:rsidRPr="0020301C" w:rsidRDefault="00513935" w:rsidP="00513935">
            <w:pPr>
              <w:pStyle w:val="a4"/>
              <w:rPr>
                <w:bCs/>
                <w:color w:val="000000" w:themeColor="text1"/>
                <w:sz w:val="22"/>
                <w:szCs w:val="22"/>
              </w:rPr>
            </w:pPr>
            <w:r w:rsidRPr="0020301C">
              <w:rPr>
                <w:bCs/>
                <w:color w:val="000000" w:themeColor="text1"/>
                <w:sz w:val="22"/>
                <w:szCs w:val="22"/>
              </w:rPr>
              <w:t>50,0</w:t>
            </w:r>
          </w:p>
        </w:tc>
        <w:tc>
          <w:tcPr>
            <w:tcW w:w="737" w:type="dxa"/>
            <w:tcBorders>
              <w:top w:val="single" w:sz="4" w:space="0" w:color="auto"/>
              <w:left w:val="single" w:sz="4" w:space="0" w:color="auto"/>
              <w:bottom w:val="single" w:sz="4" w:space="0" w:color="auto"/>
              <w:right w:val="single" w:sz="4" w:space="0" w:color="auto"/>
            </w:tcBorders>
            <w:vAlign w:val="center"/>
          </w:tcPr>
          <w:p w:rsidR="00513935" w:rsidRPr="0020301C" w:rsidRDefault="00513935" w:rsidP="00513935">
            <w:pPr>
              <w:pStyle w:val="a4"/>
              <w:rPr>
                <w:bCs/>
                <w:color w:val="000000" w:themeColor="text1"/>
                <w:sz w:val="22"/>
                <w:szCs w:val="22"/>
              </w:rPr>
            </w:pPr>
            <w:r w:rsidRPr="0020301C">
              <w:rPr>
                <w:bCs/>
                <w:color w:val="000000" w:themeColor="text1"/>
                <w:sz w:val="22"/>
                <w:szCs w:val="22"/>
              </w:rPr>
              <w:t>37,5</w:t>
            </w:r>
          </w:p>
        </w:tc>
        <w:tc>
          <w:tcPr>
            <w:tcW w:w="738" w:type="dxa"/>
            <w:tcBorders>
              <w:top w:val="single" w:sz="4" w:space="0" w:color="auto"/>
              <w:left w:val="single" w:sz="4" w:space="0" w:color="auto"/>
              <w:bottom w:val="single" w:sz="4" w:space="0" w:color="auto"/>
              <w:right w:val="single" w:sz="4" w:space="0" w:color="auto"/>
            </w:tcBorders>
            <w:vAlign w:val="center"/>
          </w:tcPr>
          <w:p w:rsidR="00513935" w:rsidRPr="0020301C" w:rsidRDefault="00513935" w:rsidP="00513935">
            <w:pPr>
              <w:pStyle w:val="a4"/>
              <w:rPr>
                <w:bCs/>
                <w:color w:val="000000" w:themeColor="text1"/>
                <w:sz w:val="22"/>
                <w:szCs w:val="22"/>
              </w:rPr>
            </w:pPr>
            <w:r w:rsidRPr="0020301C">
              <w:rPr>
                <w:bCs/>
                <w:color w:val="000000" w:themeColor="text1"/>
                <w:sz w:val="22"/>
                <w:szCs w:val="22"/>
              </w:rPr>
              <w:t>50,0</w:t>
            </w:r>
          </w:p>
        </w:tc>
        <w:tc>
          <w:tcPr>
            <w:tcW w:w="737" w:type="dxa"/>
            <w:tcBorders>
              <w:top w:val="single" w:sz="4" w:space="0" w:color="auto"/>
              <w:left w:val="single" w:sz="4" w:space="0" w:color="auto"/>
              <w:bottom w:val="single" w:sz="4" w:space="0" w:color="auto"/>
              <w:right w:val="single" w:sz="4" w:space="0" w:color="auto"/>
            </w:tcBorders>
            <w:vAlign w:val="center"/>
          </w:tcPr>
          <w:p w:rsidR="00513935" w:rsidRPr="0020301C" w:rsidRDefault="00513935" w:rsidP="00513935">
            <w:pPr>
              <w:pStyle w:val="a4"/>
              <w:rPr>
                <w:bCs/>
                <w:color w:val="000000" w:themeColor="text1"/>
                <w:sz w:val="22"/>
                <w:szCs w:val="22"/>
              </w:rPr>
            </w:pPr>
            <w:r w:rsidRPr="0020301C">
              <w:rPr>
                <w:bCs/>
                <w:color w:val="000000" w:themeColor="text1"/>
                <w:sz w:val="22"/>
                <w:szCs w:val="22"/>
              </w:rPr>
              <w:t>16,6</w:t>
            </w:r>
          </w:p>
        </w:tc>
        <w:tc>
          <w:tcPr>
            <w:tcW w:w="737" w:type="dxa"/>
            <w:tcBorders>
              <w:top w:val="single" w:sz="4" w:space="0" w:color="auto"/>
              <w:left w:val="single" w:sz="4" w:space="0" w:color="auto"/>
              <w:bottom w:val="single" w:sz="4" w:space="0" w:color="auto"/>
              <w:right w:val="single" w:sz="4" w:space="0" w:color="auto"/>
            </w:tcBorders>
            <w:vAlign w:val="center"/>
          </w:tcPr>
          <w:p w:rsidR="00513935" w:rsidRPr="0020301C" w:rsidRDefault="00513935" w:rsidP="00513935">
            <w:pPr>
              <w:pStyle w:val="a4"/>
              <w:rPr>
                <w:bCs/>
                <w:color w:val="000000" w:themeColor="text1"/>
                <w:sz w:val="22"/>
                <w:szCs w:val="22"/>
              </w:rPr>
            </w:pPr>
            <w:r w:rsidRPr="0020301C">
              <w:rPr>
                <w:bCs/>
                <w:color w:val="000000" w:themeColor="text1"/>
                <w:sz w:val="22"/>
                <w:szCs w:val="22"/>
              </w:rPr>
              <w:t>50</w:t>
            </w:r>
          </w:p>
        </w:tc>
        <w:tc>
          <w:tcPr>
            <w:tcW w:w="738" w:type="dxa"/>
            <w:tcBorders>
              <w:top w:val="single" w:sz="4" w:space="0" w:color="auto"/>
              <w:left w:val="single" w:sz="4" w:space="0" w:color="auto"/>
              <w:bottom w:val="single" w:sz="4" w:space="0" w:color="auto"/>
              <w:right w:val="single" w:sz="4" w:space="0" w:color="auto"/>
            </w:tcBorders>
            <w:vAlign w:val="center"/>
          </w:tcPr>
          <w:p w:rsidR="00513935" w:rsidRPr="0020301C" w:rsidRDefault="00513935" w:rsidP="00513935">
            <w:pPr>
              <w:pStyle w:val="a4"/>
              <w:rPr>
                <w:b/>
                <w:bCs/>
                <w:color w:val="000000" w:themeColor="text1"/>
                <w:sz w:val="22"/>
                <w:szCs w:val="22"/>
              </w:rPr>
            </w:pPr>
            <w:r w:rsidRPr="0020301C">
              <w:rPr>
                <w:color w:val="000000" w:themeColor="text1"/>
                <w:sz w:val="22"/>
                <w:szCs w:val="22"/>
              </w:rPr>
              <w:t>50,0</w:t>
            </w:r>
          </w:p>
        </w:tc>
        <w:tc>
          <w:tcPr>
            <w:tcW w:w="737" w:type="dxa"/>
            <w:tcBorders>
              <w:top w:val="single" w:sz="4" w:space="0" w:color="auto"/>
              <w:left w:val="single" w:sz="4" w:space="0" w:color="auto"/>
              <w:bottom w:val="single" w:sz="4" w:space="0" w:color="auto"/>
              <w:right w:val="single" w:sz="4" w:space="0" w:color="auto"/>
            </w:tcBorders>
            <w:vAlign w:val="center"/>
          </w:tcPr>
          <w:p w:rsidR="00513935" w:rsidRPr="0020301C" w:rsidRDefault="00513935" w:rsidP="00513935">
            <w:pPr>
              <w:pStyle w:val="a4"/>
              <w:rPr>
                <w:b/>
                <w:bCs/>
                <w:color w:val="000000" w:themeColor="text1"/>
                <w:sz w:val="22"/>
                <w:szCs w:val="22"/>
              </w:rPr>
            </w:pPr>
            <w:r w:rsidRPr="0020301C">
              <w:rPr>
                <w:color w:val="000000" w:themeColor="text1"/>
                <w:sz w:val="22"/>
                <w:szCs w:val="22"/>
              </w:rPr>
              <w:t>87,5</w:t>
            </w:r>
          </w:p>
        </w:tc>
        <w:tc>
          <w:tcPr>
            <w:tcW w:w="737" w:type="dxa"/>
            <w:tcBorders>
              <w:top w:val="single" w:sz="4" w:space="0" w:color="auto"/>
              <w:left w:val="single" w:sz="4" w:space="0" w:color="auto"/>
              <w:bottom w:val="single" w:sz="4" w:space="0" w:color="auto"/>
              <w:right w:val="single" w:sz="4" w:space="0" w:color="auto"/>
            </w:tcBorders>
            <w:vAlign w:val="center"/>
          </w:tcPr>
          <w:p w:rsidR="00513935" w:rsidRPr="0020301C" w:rsidRDefault="00513935" w:rsidP="00513935">
            <w:pPr>
              <w:pStyle w:val="a4"/>
              <w:rPr>
                <w:b/>
                <w:bCs/>
                <w:color w:val="000000" w:themeColor="text1"/>
                <w:sz w:val="24"/>
              </w:rPr>
            </w:pPr>
            <w:r w:rsidRPr="0020301C">
              <w:rPr>
                <w:color w:val="000000" w:themeColor="text1"/>
                <w:sz w:val="24"/>
              </w:rPr>
              <w:t>50</w:t>
            </w:r>
          </w:p>
        </w:tc>
        <w:tc>
          <w:tcPr>
            <w:tcW w:w="738" w:type="dxa"/>
            <w:tcBorders>
              <w:top w:val="single" w:sz="4" w:space="0" w:color="auto"/>
              <w:left w:val="single" w:sz="4" w:space="0" w:color="auto"/>
              <w:bottom w:val="single" w:sz="4" w:space="0" w:color="auto"/>
              <w:right w:val="single" w:sz="4" w:space="0" w:color="auto"/>
            </w:tcBorders>
            <w:vAlign w:val="center"/>
          </w:tcPr>
          <w:p w:rsidR="00513935" w:rsidRPr="003C394E" w:rsidRDefault="00513935" w:rsidP="00513935">
            <w:pPr>
              <w:pStyle w:val="a4"/>
              <w:rPr>
                <w:bCs/>
                <w:sz w:val="24"/>
              </w:rPr>
            </w:pPr>
            <w:r w:rsidRPr="003C394E">
              <w:rPr>
                <w:bCs/>
                <w:sz w:val="24"/>
              </w:rPr>
              <w:t>100</w:t>
            </w:r>
          </w:p>
        </w:tc>
      </w:tr>
      <w:tr w:rsidR="00513935" w:rsidRPr="0020301C" w:rsidTr="00513935">
        <w:trPr>
          <w:jc w:val="center"/>
        </w:trPr>
        <w:tc>
          <w:tcPr>
            <w:tcW w:w="2694" w:type="dxa"/>
            <w:tcBorders>
              <w:top w:val="single" w:sz="4" w:space="0" w:color="auto"/>
              <w:left w:val="single" w:sz="4" w:space="0" w:color="auto"/>
              <w:bottom w:val="single" w:sz="4" w:space="0" w:color="auto"/>
              <w:right w:val="single" w:sz="4" w:space="0" w:color="auto"/>
            </w:tcBorders>
          </w:tcPr>
          <w:p w:rsidR="00513935" w:rsidRPr="0020301C" w:rsidRDefault="00513935" w:rsidP="00513935">
            <w:pPr>
              <w:pStyle w:val="a4"/>
              <w:ind w:left="-50" w:right="-166"/>
              <w:jc w:val="left"/>
              <w:rPr>
                <w:color w:val="000000" w:themeColor="text1"/>
                <w:sz w:val="22"/>
                <w:szCs w:val="22"/>
              </w:rPr>
            </w:pPr>
            <w:proofErr w:type="spellStart"/>
            <w:r w:rsidRPr="0020301C">
              <w:rPr>
                <w:color w:val="000000" w:themeColor="text1"/>
                <w:sz w:val="22"/>
                <w:szCs w:val="22"/>
              </w:rPr>
              <w:t>Хабезский</w:t>
            </w:r>
            <w:proofErr w:type="spellEnd"/>
            <w:r w:rsidRPr="0020301C">
              <w:rPr>
                <w:color w:val="000000" w:themeColor="text1"/>
                <w:sz w:val="22"/>
                <w:szCs w:val="22"/>
              </w:rPr>
              <w:t xml:space="preserve"> район</w:t>
            </w:r>
          </w:p>
        </w:tc>
        <w:tc>
          <w:tcPr>
            <w:tcW w:w="737" w:type="dxa"/>
            <w:tcBorders>
              <w:top w:val="single" w:sz="4" w:space="0" w:color="auto"/>
              <w:left w:val="single" w:sz="4" w:space="0" w:color="auto"/>
              <w:bottom w:val="single" w:sz="4" w:space="0" w:color="auto"/>
              <w:right w:val="single" w:sz="4" w:space="0" w:color="auto"/>
            </w:tcBorders>
            <w:vAlign w:val="center"/>
          </w:tcPr>
          <w:p w:rsidR="00513935" w:rsidRPr="0020301C" w:rsidRDefault="00513935" w:rsidP="00513935">
            <w:pPr>
              <w:pStyle w:val="a4"/>
              <w:rPr>
                <w:bCs/>
                <w:color w:val="000000" w:themeColor="text1"/>
                <w:sz w:val="22"/>
                <w:szCs w:val="22"/>
              </w:rPr>
            </w:pPr>
            <w:r w:rsidRPr="0020301C">
              <w:rPr>
                <w:bCs/>
                <w:color w:val="000000" w:themeColor="text1"/>
                <w:sz w:val="22"/>
                <w:szCs w:val="22"/>
              </w:rPr>
              <w:t>42,8</w:t>
            </w:r>
          </w:p>
        </w:tc>
        <w:tc>
          <w:tcPr>
            <w:tcW w:w="737" w:type="dxa"/>
            <w:tcBorders>
              <w:top w:val="single" w:sz="4" w:space="0" w:color="auto"/>
              <w:left w:val="single" w:sz="4" w:space="0" w:color="auto"/>
              <w:bottom w:val="single" w:sz="4" w:space="0" w:color="auto"/>
              <w:right w:val="single" w:sz="4" w:space="0" w:color="auto"/>
            </w:tcBorders>
            <w:vAlign w:val="center"/>
          </w:tcPr>
          <w:p w:rsidR="00513935" w:rsidRPr="0020301C" w:rsidRDefault="00513935" w:rsidP="00513935">
            <w:pPr>
              <w:pStyle w:val="a4"/>
              <w:rPr>
                <w:bCs/>
                <w:color w:val="000000" w:themeColor="text1"/>
                <w:sz w:val="22"/>
                <w:szCs w:val="22"/>
              </w:rPr>
            </w:pPr>
            <w:r w:rsidRPr="0020301C">
              <w:rPr>
                <w:bCs/>
                <w:color w:val="000000" w:themeColor="text1"/>
                <w:sz w:val="22"/>
                <w:szCs w:val="22"/>
              </w:rPr>
              <w:t>100</w:t>
            </w:r>
          </w:p>
        </w:tc>
        <w:tc>
          <w:tcPr>
            <w:tcW w:w="738" w:type="dxa"/>
            <w:tcBorders>
              <w:top w:val="single" w:sz="4" w:space="0" w:color="auto"/>
              <w:left w:val="single" w:sz="4" w:space="0" w:color="auto"/>
              <w:bottom w:val="single" w:sz="4" w:space="0" w:color="auto"/>
              <w:right w:val="single" w:sz="4" w:space="0" w:color="auto"/>
            </w:tcBorders>
            <w:vAlign w:val="center"/>
          </w:tcPr>
          <w:p w:rsidR="00513935" w:rsidRPr="0020301C" w:rsidRDefault="00513935" w:rsidP="00513935">
            <w:pPr>
              <w:pStyle w:val="a4"/>
              <w:rPr>
                <w:bCs/>
                <w:color w:val="000000" w:themeColor="text1"/>
                <w:sz w:val="22"/>
                <w:szCs w:val="22"/>
              </w:rPr>
            </w:pPr>
            <w:r w:rsidRPr="0020301C">
              <w:rPr>
                <w:bCs/>
                <w:color w:val="000000" w:themeColor="text1"/>
                <w:sz w:val="22"/>
                <w:szCs w:val="22"/>
              </w:rPr>
              <w:t>100</w:t>
            </w:r>
          </w:p>
        </w:tc>
        <w:tc>
          <w:tcPr>
            <w:tcW w:w="737" w:type="dxa"/>
            <w:tcBorders>
              <w:top w:val="single" w:sz="4" w:space="0" w:color="auto"/>
              <w:left w:val="single" w:sz="4" w:space="0" w:color="auto"/>
              <w:bottom w:val="single" w:sz="4" w:space="0" w:color="auto"/>
              <w:right w:val="single" w:sz="4" w:space="0" w:color="auto"/>
            </w:tcBorders>
            <w:vAlign w:val="center"/>
          </w:tcPr>
          <w:p w:rsidR="00513935" w:rsidRPr="0020301C" w:rsidRDefault="00513935" w:rsidP="00513935">
            <w:pPr>
              <w:pStyle w:val="a4"/>
              <w:rPr>
                <w:bCs/>
                <w:color w:val="000000" w:themeColor="text1"/>
                <w:sz w:val="22"/>
                <w:szCs w:val="22"/>
              </w:rPr>
            </w:pPr>
            <w:r w:rsidRPr="0020301C">
              <w:rPr>
                <w:bCs/>
                <w:color w:val="000000" w:themeColor="text1"/>
                <w:sz w:val="22"/>
                <w:szCs w:val="22"/>
              </w:rPr>
              <w:t>42,8</w:t>
            </w:r>
          </w:p>
        </w:tc>
        <w:tc>
          <w:tcPr>
            <w:tcW w:w="737" w:type="dxa"/>
            <w:tcBorders>
              <w:top w:val="single" w:sz="4" w:space="0" w:color="auto"/>
              <w:left w:val="single" w:sz="4" w:space="0" w:color="auto"/>
              <w:bottom w:val="single" w:sz="4" w:space="0" w:color="auto"/>
              <w:right w:val="single" w:sz="4" w:space="0" w:color="auto"/>
            </w:tcBorders>
            <w:vAlign w:val="center"/>
          </w:tcPr>
          <w:p w:rsidR="00513935" w:rsidRPr="0020301C" w:rsidRDefault="00513935" w:rsidP="00513935">
            <w:pPr>
              <w:pStyle w:val="a4"/>
              <w:rPr>
                <w:bCs/>
                <w:color w:val="000000" w:themeColor="text1"/>
                <w:sz w:val="22"/>
                <w:szCs w:val="22"/>
              </w:rPr>
            </w:pPr>
            <w:r w:rsidRPr="0020301C">
              <w:rPr>
                <w:bCs/>
                <w:color w:val="000000" w:themeColor="text1"/>
                <w:sz w:val="22"/>
                <w:szCs w:val="22"/>
              </w:rPr>
              <w:t>71,4</w:t>
            </w:r>
          </w:p>
        </w:tc>
        <w:tc>
          <w:tcPr>
            <w:tcW w:w="738" w:type="dxa"/>
            <w:tcBorders>
              <w:top w:val="single" w:sz="4" w:space="0" w:color="auto"/>
              <w:left w:val="single" w:sz="4" w:space="0" w:color="auto"/>
              <w:bottom w:val="single" w:sz="4" w:space="0" w:color="auto"/>
              <w:right w:val="single" w:sz="4" w:space="0" w:color="auto"/>
            </w:tcBorders>
            <w:vAlign w:val="center"/>
          </w:tcPr>
          <w:p w:rsidR="00513935" w:rsidRPr="0020301C" w:rsidRDefault="00513935" w:rsidP="00513935">
            <w:pPr>
              <w:pStyle w:val="a4"/>
              <w:rPr>
                <w:b/>
                <w:bCs/>
                <w:color w:val="000000" w:themeColor="text1"/>
                <w:sz w:val="22"/>
                <w:szCs w:val="22"/>
              </w:rPr>
            </w:pPr>
            <w:r w:rsidRPr="0020301C">
              <w:rPr>
                <w:color w:val="000000" w:themeColor="text1"/>
                <w:sz w:val="22"/>
                <w:szCs w:val="22"/>
              </w:rPr>
              <w:t>50,0</w:t>
            </w:r>
          </w:p>
        </w:tc>
        <w:tc>
          <w:tcPr>
            <w:tcW w:w="737" w:type="dxa"/>
            <w:tcBorders>
              <w:top w:val="single" w:sz="4" w:space="0" w:color="auto"/>
              <w:left w:val="single" w:sz="4" w:space="0" w:color="auto"/>
              <w:bottom w:val="single" w:sz="4" w:space="0" w:color="auto"/>
              <w:right w:val="single" w:sz="4" w:space="0" w:color="auto"/>
            </w:tcBorders>
            <w:vAlign w:val="center"/>
          </w:tcPr>
          <w:p w:rsidR="00513935" w:rsidRPr="0020301C" w:rsidRDefault="00513935" w:rsidP="00513935">
            <w:pPr>
              <w:pStyle w:val="a4"/>
              <w:rPr>
                <w:b/>
                <w:bCs/>
                <w:color w:val="000000" w:themeColor="text1"/>
                <w:sz w:val="22"/>
                <w:szCs w:val="22"/>
              </w:rPr>
            </w:pPr>
            <w:r w:rsidRPr="0020301C">
              <w:rPr>
                <w:color w:val="000000" w:themeColor="text1"/>
                <w:sz w:val="22"/>
                <w:szCs w:val="22"/>
              </w:rPr>
              <w:t>40,0</w:t>
            </w:r>
          </w:p>
        </w:tc>
        <w:tc>
          <w:tcPr>
            <w:tcW w:w="737" w:type="dxa"/>
            <w:tcBorders>
              <w:top w:val="single" w:sz="4" w:space="0" w:color="auto"/>
              <w:left w:val="single" w:sz="4" w:space="0" w:color="auto"/>
              <w:bottom w:val="single" w:sz="4" w:space="0" w:color="auto"/>
              <w:right w:val="single" w:sz="4" w:space="0" w:color="auto"/>
            </w:tcBorders>
            <w:vAlign w:val="center"/>
          </w:tcPr>
          <w:p w:rsidR="00513935" w:rsidRPr="0020301C" w:rsidRDefault="00513935" w:rsidP="00513935">
            <w:pPr>
              <w:pStyle w:val="a4"/>
              <w:rPr>
                <w:b/>
                <w:bCs/>
                <w:color w:val="000000" w:themeColor="text1"/>
                <w:sz w:val="24"/>
              </w:rPr>
            </w:pPr>
            <w:r w:rsidRPr="0020301C">
              <w:rPr>
                <w:color w:val="000000" w:themeColor="text1"/>
                <w:sz w:val="24"/>
              </w:rPr>
              <w:t>-</w:t>
            </w:r>
          </w:p>
        </w:tc>
        <w:tc>
          <w:tcPr>
            <w:tcW w:w="738" w:type="dxa"/>
            <w:tcBorders>
              <w:top w:val="single" w:sz="4" w:space="0" w:color="auto"/>
              <w:left w:val="single" w:sz="4" w:space="0" w:color="auto"/>
              <w:bottom w:val="single" w:sz="4" w:space="0" w:color="auto"/>
              <w:right w:val="single" w:sz="4" w:space="0" w:color="auto"/>
            </w:tcBorders>
            <w:vAlign w:val="center"/>
          </w:tcPr>
          <w:p w:rsidR="00513935" w:rsidRPr="003C394E" w:rsidRDefault="00513935" w:rsidP="00513935">
            <w:pPr>
              <w:pStyle w:val="a4"/>
              <w:rPr>
                <w:bCs/>
                <w:sz w:val="24"/>
              </w:rPr>
            </w:pPr>
            <w:r w:rsidRPr="003C394E">
              <w:rPr>
                <w:bCs/>
                <w:sz w:val="24"/>
              </w:rPr>
              <w:t>100</w:t>
            </w:r>
          </w:p>
        </w:tc>
      </w:tr>
      <w:tr w:rsidR="00513935" w:rsidRPr="0020301C" w:rsidTr="00513935">
        <w:trPr>
          <w:jc w:val="center"/>
        </w:trPr>
        <w:tc>
          <w:tcPr>
            <w:tcW w:w="2694" w:type="dxa"/>
            <w:tcBorders>
              <w:top w:val="single" w:sz="4" w:space="0" w:color="auto"/>
              <w:left w:val="single" w:sz="4" w:space="0" w:color="auto"/>
              <w:bottom w:val="single" w:sz="4" w:space="0" w:color="auto"/>
              <w:right w:val="single" w:sz="4" w:space="0" w:color="auto"/>
            </w:tcBorders>
          </w:tcPr>
          <w:p w:rsidR="00513935" w:rsidRPr="0020301C" w:rsidRDefault="00513935" w:rsidP="00513935">
            <w:pPr>
              <w:pStyle w:val="a4"/>
              <w:ind w:left="-50" w:right="-166"/>
              <w:jc w:val="left"/>
              <w:rPr>
                <w:color w:val="000000" w:themeColor="text1"/>
                <w:sz w:val="22"/>
                <w:szCs w:val="22"/>
              </w:rPr>
            </w:pPr>
            <w:r w:rsidRPr="0020301C">
              <w:rPr>
                <w:color w:val="000000" w:themeColor="text1"/>
                <w:sz w:val="22"/>
                <w:szCs w:val="22"/>
              </w:rPr>
              <w:t>Абазинский район</w:t>
            </w:r>
          </w:p>
        </w:tc>
        <w:tc>
          <w:tcPr>
            <w:tcW w:w="737" w:type="dxa"/>
            <w:tcBorders>
              <w:top w:val="single" w:sz="4" w:space="0" w:color="auto"/>
              <w:left w:val="single" w:sz="4" w:space="0" w:color="auto"/>
              <w:bottom w:val="single" w:sz="4" w:space="0" w:color="auto"/>
              <w:right w:val="single" w:sz="4" w:space="0" w:color="auto"/>
            </w:tcBorders>
            <w:vAlign w:val="center"/>
          </w:tcPr>
          <w:p w:rsidR="00513935" w:rsidRPr="0020301C" w:rsidRDefault="00513935" w:rsidP="00513935">
            <w:pPr>
              <w:pStyle w:val="a4"/>
              <w:rPr>
                <w:bCs/>
                <w:color w:val="000000" w:themeColor="text1"/>
                <w:sz w:val="22"/>
                <w:szCs w:val="22"/>
              </w:rPr>
            </w:pPr>
            <w:r w:rsidRPr="0020301C">
              <w:rPr>
                <w:bCs/>
                <w:color w:val="000000" w:themeColor="text1"/>
                <w:sz w:val="22"/>
                <w:szCs w:val="22"/>
              </w:rPr>
              <w:t>45,4</w:t>
            </w:r>
          </w:p>
        </w:tc>
        <w:tc>
          <w:tcPr>
            <w:tcW w:w="737" w:type="dxa"/>
            <w:tcBorders>
              <w:top w:val="single" w:sz="4" w:space="0" w:color="auto"/>
              <w:left w:val="single" w:sz="4" w:space="0" w:color="auto"/>
              <w:bottom w:val="single" w:sz="4" w:space="0" w:color="auto"/>
              <w:right w:val="single" w:sz="4" w:space="0" w:color="auto"/>
            </w:tcBorders>
            <w:vAlign w:val="center"/>
          </w:tcPr>
          <w:p w:rsidR="00513935" w:rsidRPr="0020301C" w:rsidRDefault="00513935" w:rsidP="00513935">
            <w:pPr>
              <w:pStyle w:val="a4"/>
              <w:rPr>
                <w:bCs/>
                <w:color w:val="000000" w:themeColor="text1"/>
                <w:sz w:val="22"/>
                <w:szCs w:val="22"/>
              </w:rPr>
            </w:pPr>
            <w:r w:rsidRPr="0020301C">
              <w:rPr>
                <w:bCs/>
                <w:color w:val="000000" w:themeColor="text1"/>
                <w:sz w:val="22"/>
                <w:szCs w:val="22"/>
              </w:rPr>
              <w:t>85,7</w:t>
            </w:r>
          </w:p>
        </w:tc>
        <w:tc>
          <w:tcPr>
            <w:tcW w:w="738" w:type="dxa"/>
            <w:tcBorders>
              <w:top w:val="single" w:sz="4" w:space="0" w:color="auto"/>
              <w:left w:val="single" w:sz="4" w:space="0" w:color="auto"/>
              <w:bottom w:val="single" w:sz="4" w:space="0" w:color="auto"/>
              <w:right w:val="single" w:sz="4" w:space="0" w:color="auto"/>
            </w:tcBorders>
            <w:vAlign w:val="center"/>
          </w:tcPr>
          <w:p w:rsidR="00513935" w:rsidRPr="0020301C" w:rsidRDefault="00513935" w:rsidP="00513935">
            <w:pPr>
              <w:pStyle w:val="a4"/>
              <w:rPr>
                <w:bCs/>
                <w:color w:val="000000" w:themeColor="text1"/>
                <w:sz w:val="22"/>
                <w:szCs w:val="22"/>
              </w:rPr>
            </w:pPr>
            <w:r w:rsidRPr="0020301C">
              <w:rPr>
                <w:bCs/>
                <w:color w:val="000000" w:themeColor="text1"/>
                <w:sz w:val="22"/>
                <w:szCs w:val="22"/>
              </w:rPr>
              <w:t>40,0</w:t>
            </w:r>
          </w:p>
        </w:tc>
        <w:tc>
          <w:tcPr>
            <w:tcW w:w="737" w:type="dxa"/>
            <w:tcBorders>
              <w:top w:val="single" w:sz="4" w:space="0" w:color="auto"/>
              <w:left w:val="single" w:sz="4" w:space="0" w:color="auto"/>
              <w:bottom w:val="single" w:sz="4" w:space="0" w:color="auto"/>
              <w:right w:val="single" w:sz="4" w:space="0" w:color="auto"/>
            </w:tcBorders>
            <w:vAlign w:val="center"/>
          </w:tcPr>
          <w:p w:rsidR="00513935" w:rsidRPr="0020301C" w:rsidRDefault="00513935" w:rsidP="00513935">
            <w:pPr>
              <w:pStyle w:val="a4"/>
              <w:rPr>
                <w:bCs/>
                <w:color w:val="000000" w:themeColor="text1"/>
                <w:sz w:val="22"/>
                <w:szCs w:val="22"/>
              </w:rPr>
            </w:pPr>
            <w:r w:rsidRPr="0020301C">
              <w:rPr>
                <w:bCs/>
                <w:color w:val="000000" w:themeColor="text1"/>
                <w:sz w:val="22"/>
                <w:szCs w:val="22"/>
              </w:rPr>
              <w:t>25,0</w:t>
            </w:r>
          </w:p>
        </w:tc>
        <w:tc>
          <w:tcPr>
            <w:tcW w:w="737" w:type="dxa"/>
            <w:tcBorders>
              <w:top w:val="single" w:sz="4" w:space="0" w:color="auto"/>
              <w:left w:val="single" w:sz="4" w:space="0" w:color="auto"/>
              <w:bottom w:val="single" w:sz="4" w:space="0" w:color="auto"/>
              <w:right w:val="single" w:sz="4" w:space="0" w:color="auto"/>
            </w:tcBorders>
            <w:vAlign w:val="center"/>
          </w:tcPr>
          <w:p w:rsidR="00513935" w:rsidRPr="0020301C" w:rsidRDefault="00513935" w:rsidP="00513935">
            <w:pPr>
              <w:pStyle w:val="a4"/>
              <w:rPr>
                <w:bCs/>
                <w:color w:val="000000" w:themeColor="text1"/>
                <w:sz w:val="22"/>
                <w:szCs w:val="22"/>
              </w:rPr>
            </w:pPr>
            <w:r w:rsidRPr="0020301C">
              <w:rPr>
                <w:bCs/>
                <w:color w:val="000000" w:themeColor="text1"/>
                <w:sz w:val="22"/>
                <w:szCs w:val="22"/>
              </w:rPr>
              <w:t>28,5</w:t>
            </w:r>
          </w:p>
        </w:tc>
        <w:tc>
          <w:tcPr>
            <w:tcW w:w="738" w:type="dxa"/>
            <w:tcBorders>
              <w:top w:val="single" w:sz="4" w:space="0" w:color="auto"/>
              <w:left w:val="single" w:sz="4" w:space="0" w:color="auto"/>
              <w:bottom w:val="single" w:sz="4" w:space="0" w:color="auto"/>
              <w:right w:val="single" w:sz="4" w:space="0" w:color="auto"/>
            </w:tcBorders>
            <w:vAlign w:val="center"/>
          </w:tcPr>
          <w:p w:rsidR="00513935" w:rsidRPr="0020301C" w:rsidRDefault="00513935" w:rsidP="00513935">
            <w:pPr>
              <w:pStyle w:val="a4"/>
              <w:rPr>
                <w:b/>
                <w:bCs/>
                <w:color w:val="000000" w:themeColor="text1"/>
                <w:sz w:val="22"/>
                <w:szCs w:val="22"/>
              </w:rPr>
            </w:pPr>
            <w:r w:rsidRPr="0020301C">
              <w:rPr>
                <w:color w:val="000000" w:themeColor="text1"/>
                <w:sz w:val="22"/>
                <w:szCs w:val="22"/>
              </w:rPr>
              <w:t>75,0</w:t>
            </w:r>
          </w:p>
        </w:tc>
        <w:tc>
          <w:tcPr>
            <w:tcW w:w="737" w:type="dxa"/>
            <w:tcBorders>
              <w:top w:val="single" w:sz="4" w:space="0" w:color="auto"/>
              <w:left w:val="single" w:sz="4" w:space="0" w:color="auto"/>
              <w:bottom w:val="single" w:sz="4" w:space="0" w:color="auto"/>
              <w:right w:val="single" w:sz="4" w:space="0" w:color="auto"/>
            </w:tcBorders>
            <w:vAlign w:val="center"/>
          </w:tcPr>
          <w:p w:rsidR="00513935" w:rsidRPr="0020301C" w:rsidRDefault="00513935" w:rsidP="00513935">
            <w:pPr>
              <w:pStyle w:val="a4"/>
              <w:rPr>
                <w:b/>
                <w:bCs/>
                <w:color w:val="000000" w:themeColor="text1"/>
                <w:sz w:val="22"/>
                <w:szCs w:val="22"/>
              </w:rPr>
            </w:pPr>
            <w:r w:rsidRPr="0020301C">
              <w:rPr>
                <w:color w:val="000000" w:themeColor="text1"/>
                <w:sz w:val="22"/>
                <w:szCs w:val="22"/>
              </w:rPr>
              <w:t>-</w:t>
            </w:r>
          </w:p>
        </w:tc>
        <w:tc>
          <w:tcPr>
            <w:tcW w:w="737" w:type="dxa"/>
            <w:tcBorders>
              <w:top w:val="single" w:sz="4" w:space="0" w:color="auto"/>
              <w:left w:val="single" w:sz="4" w:space="0" w:color="auto"/>
              <w:bottom w:val="single" w:sz="4" w:space="0" w:color="auto"/>
              <w:right w:val="single" w:sz="4" w:space="0" w:color="auto"/>
            </w:tcBorders>
            <w:vAlign w:val="center"/>
          </w:tcPr>
          <w:p w:rsidR="00513935" w:rsidRPr="0020301C" w:rsidRDefault="00513935" w:rsidP="00513935">
            <w:pPr>
              <w:pStyle w:val="a4"/>
              <w:rPr>
                <w:b/>
                <w:bCs/>
                <w:color w:val="000000" w:themeColor="text1"/>
                <w:sz w:val="24"/>
              </w:rPr>
            </w:pPr>
            <w:r w:rsidRPr="0020301C">
              <w:rPr>
                <w:color w:val="000000" w:themeColor="text1"/>
                <w:sz w:val="24"/>
              </w:rPr>
              <w:t>100</w:t>
            </w:r>
          </w:p>
        </w:tc>
        <w:tc>
          <w:tcPr>
            <w:tcW w:w="738" w:type="dxa"/>
            <w:tcBorders>
              <w:top w:val="single" w:sz="4" w:space="0" w:color="auto"/>
              <w:left w:val="single" w:sz="4" w:space="0" w:color="auto"/>
              <w:bottom w:val="single" w:sz="4" w:space="0" w:color="auto"/>
              <w:right w:val="single" w:sz="4" w:space="0" w:color="auto"/>
            </w:tcBorders>
            <w:vAlign w:val="center"/>
          </w:tcPr>
          <w:p w:rsidR="00513935" w:rsidRPr="003C394E" w:rsidRDefault="00513935" w:rsidP="00513935">
            <w:pPr>
              <w:pStyle w:val="a4"/>
              <w:rPr>
                <w:bCs/>
                <w:sz w:val="24"/>
              </w:rPr>
            </w:pPr>
            <w:r w:rsidRPr="003C394E">
              <w:rPr>
                <w:bCs/>
                <w:sz w:val="24"/>
              </w:rPr>
              <w:t>100</w:t>
            </w:r>
          </w:p>
        </w:tc>
      </w:tr>
      <w:tr w:rsidR="00513935" w:rsidRPr="0020301C" w:rsidTr="00513935">
        <w:trPr>
          <w:jc w:val="center"/>
        </w:trPr>
        <w:tc>
          <w:tcPr>
            <w:tcW w:w="2694" w:type="dxa"/>
            <w:tcBorders>
              <w:top w:val="single" w:sz="4" w:space="0" w:color="auto"/>
              <w:left w:val="single" w:sz="4" w:space="0" w:color="auto"/>
              <w:bottom w:val="single" w:sz="4" w:space="0" w:color="auto"/>
              <w:right w:val="single" w:sz="4" w:space="0" w:color="auto"/>
            </w:tcBorders>
          </w:tcPr>
          <w:p w:rsidR="00513935" w:rsidRPr="0020301C" w:rsidRDefault="00513935" w:rsidP="00513935">
            <w:pPr>
              <w:pStyle w:val="a4"/>
              <w:ind w:left="-50" w:right="-166"/>
              <w:jc w:val="left"/>
              <w:rPr>
                <w:color w:val="000000" w:themeColor="text1"/>
                <w:sz w:val="22"/>
                <w:szCs w:val="22"/>
              </w:rPr>
            </w:pPr>
            <w:r w:rsidRPr="0020301C">
              <w:rPr>
                <w:color w:val="000000" w:themeColor="text1"/>
                <w:sz w:val="22"/>
                <w:szCs w:val="22"/>
              </w:rPr>
              <w:t>Ногайский район</w:t>
            </w:r>
          </w:p>
        </w:tc>
        <w:tc>
          <w:tcPr>
            <w:tcW w:w="737" w:type="dxa"/>
            <w:tcBorders>
              <w:top w:val="single" w:sz="4" w:space="0" w:color="auto"/>
              <w:left w:val="single" w:sz="4" w:space="0" w:color="auto"/>
              <w:bottom w:val="single" w:sz="4" w:space="0" w:color="auto"/>
              <w:right w:val="single" w:sz="4" w:space="0" w:color="auto"/>
            </w:tcBorders>
            <w:vAlign w:val="center"/>
          </w:tcPr>
          <w:p w:rsidR="00513935" w:rsidRPr="0020301C" w:rsidRDefault="00513935" w:rsidP="00513935">
            <w:pPr>
              <w:pStyle w:val="a4"/>
              <w:rPr>
                <w:bCs/>
                <w:color w:val="000000" w:themeColor="text1"/>
                <w:sz w:val="22"/>
                <w:szCs w:val="22"/>
              </w:rPr>
            </w:pPr>
            <w:r w:rsidRPr="0020301C">
              <w:rPr>
                <w:bCs/>
                <w:color w:val="000000" w:themeColor="text1"/>
                <w:sz w:val="22"/>
                <w:szCs w:val="22"/>
              </w:rPr>
              <w:t>75,0</w:t>
            </w:r>
          </w:p>
        </w:tc>
        <w:tc>
          <w:tcPr>
            <w:tcW w:w="737" w:type="dxa"/>
            <w:tcBorders>
              <w:top w:val="single" w:sz="4" w:space="0" w:color="auto"/>
              <w:left w:val="single" w:sz="4" w:space="0" w:color="auto"/>
              <w:bottom w:val="single" w:sz="4" w:space="0" w:color="auto"/>
              <w:right w:val="single" w:sz="4" w:space="0" w:color="auto"/>
            </w:tcBorders>
            <w:vAlign w:val="center"/>
          </w:tcPr>
          <w:p w:rsidR="00513935" w:rsidRPr="0020301C" w:rsidRDefault="00513935" w:rsidP="00513935">
            <w:pPr>
              <w:pStyle w:val="a4"/>
              <w:rPr>
                <w:bCs/>
                <w:color w:val="000000" w:themeColor="text1"/>
                <w:sz w:val="22"/>
                <w:szCs w:val="22"/>
              </w:rPr>
            </w:pPr>
            <w:r w:rsidRPr="0020301C">
              <w:rPr>
                <w:bCs/>
                <w:color w:val="000000" w:themeColor="text1"/>
                <w:sz w:val="22"/>
                <w:szCs w:val="22"/>
              </w:rPr>
              <w:t>100</w:t>
            </w:r>
          </w:p>
        </w:tc>
        <w:tc>
          <w:tcPr>
            <w:tcW w:w="738" w:type="dxa"/>
            <w:tcBorders>
              <w:top w:val="single" w:sz="4" w:space="0" w:color="auto"/>
              <w:left w:val="single" w:sz="4" w:space="0" w:color="auto"/>
              <w:bottom w:val="single" w:sz="4" w:space="0" w:color="auto"/>
              <w:right w:val="single" w:sz="4" w:space="0" w:color="auto"/>
            </w:tcBorders>
            <w:vAlign w:val="center"/>
          </w:tcPr>
          <w:p w:rsidR="00513935" w:rsidRPr="0020301C" w:rsidRDefault="00513935" w:rsidP="00513935">
            <w:pPr>
              <w:pStyle w:val="a4"/>
              <w:rPr>
                <w:bCs/>
                <w:color w:val="000000" w:themeColor="text1"/>
                <w:sz w:val="22"/>
                <w:szCs w:val="22"/>
              </w:rPr>
            </w:pPr>
            <w:r w:rsidRPr="0020301C">
              <w:rPr>
                <w:bCs/>
                <w:color w:val="000000" w:themeColor="text1"/>
                <w:sz w:val="22"/>
                <w:szCs w:val="22"/>
              </w:rPr>
              <w:t>66,6</w:t>
            </w:r>
          </w:p>
        </w:tc>
        <w:tc>
          <w:tcPr>
            <w:tcW w:w="737" w:type="dxa"/>
            <w:tcBorders>
              <w:top w:val="single" w:sz="4" w:space="0" w:color="auto"/>
              <w:left w:val="single" w:sz="4" w:space="0" w:color="auto"/>
              <w:bottom w:val="single" w:sz="4" w:space="0" w:color="auto"/>
              <w:right w:val="single" w:sz="4" w:space="0" w:color="auto"/>
            </w:tcBorders>
            <w:vAlign w:val="center"/>
          </w:tcPr>
          <w:p w:rsidR="00513935" w:rsidRPr="0020301C" w:rsidRDefault="00513935" w:rsidP="00513935">
            <w:pPr>
              <w:pStyle w:val="a4"/>
              <w:rPr>
                <w:bCs/>
                <w:color w:val="000000" w:themeColor="text1"/>
                <w:sz w:val="22"/>
                <w:szCs w:val="22"/>
              </w:rPr>
            </w:pPr>
            <w:r w:rsidRPr="0020301C">
              <w:rPr>
                <w:bCs/>
                <w:color w:val="000000" w:themeColor="text1"/>
                <w:sz w:val="22"/>
                <w:szCs w:val="22"/>
              </w:rPr>
              <w:t>66,6</w:t>
            </w:r>
          </w:p>
        </w:tc>
        <w:tc>
          <w:tcPr>
            <w:tcW w:w="737" w:type="dxa"/>
            <w:tcBorders>
              <w:top w:val="single" w:sz="4" w:space="0" w:color="auto"/>
              <w:left w:val="single" w:sz="4" w:space="0" w:color="auto"/>
              <w:bottom w:val="single" w:sz="4" w:space="0" w:color="auto"/>
              <w:right w:val="single" w:sz="4" w:space="0" w:color="auto"/>
            </w:tcBorders>
            <w:vAlign w:val="center"/>
          </w:tcPr>
          <w:p w:rsidR="00513935" w:rsidRPr="0020301C" w:rsidRDefault="00513935" w:rsidP="00513935">
            <w:pPr>
              <w:pStyle w:val="a4"/>
              <w:rPr>
                <w:bCs/>
                <w:color w:val="000000" w:themeColor="text1"/>
                <w:sz w:val="22"/>
                <w:szCs w:val="22"/>
              </w:rPr>
            </w:pPr>
            <w:r w:rsidRPr="0020301C">
              <w:rPr>
                <w:bCs/>
                <w:color w:val="000000" w:themeColor="text1"/>
                <w:sz w:val="22"/>
                <w:szCs w:val="22"/>
              </w:rPr>
              <w:t>100</w:t>
            </w:r>
          </w:p>
        </w:tc>
        <w:tc>
          <w:tcPr>
            <w:tcW w:w="738" w:type="dxa"/>
            <w:tcBorders>
              <w:top w:val="single" w:sz="4" w:space="0" w:color="auto"/>
              <w:left w:val="single" w:sz="4" w:space="0" w:color="auto"/>
              <w:bottom w:val="single" w:sz="4" w:space="0" w:color="auto"/>
              <w:right w:val="single" w:sz="4" w:space="0" w:color="auto"/>
            </w:tcBorders>
            <w:vAlign w:val="center"/>
          </w:tcPr>
          <w:p w:rsidR="00513935" w:rsidRPr="0020301C" w:rsidRDefault="00513935" w:rsidP="00513935">
            <w:pPr>
              <w:pStyle w:val="a4"/>
              <w:rPr>
                <w:b/>
                <w:bCs/>
                <w:color w:val="000000" w:themeColor="text1"/>
                <w:sz w:val="22"/>
                <w:szCs w:val="22"/>
              </w:rPr>
            </w:pPr>
            <w:r w:rsidRPr="0020301C">
              <w:rPr>
                <w:color w:val="000000" w:themeColor="text1"/>
                <w:sz w:val="22"/>
                <w:szCs w:val="22"/>
              </w:rPr>
              <w:t>33,3</w:t>
            </w:r>
          </w:p>
        </w:tc>
        <w:tc>
          <w:tcPr>
            <w:tcW w:w="737" w:type="dxa"/>
            <w:tcBorders>
              <w:top w:val="single" w:sz="4" w:space="0" w:color="auto"/>
              <w:left w:val="single" w:sz="4" w:space="0" w:color="auto"/>
              <w:bottom w:val="single" w:sz="4" w:space="0" w:color="auto"/>
              <w:right w:val="single" w:sz="4" w:space="0" w:color="auto"/>
            </w:tcBorders>
            <w:vAlign w:val="center"/>
          </w:tcPr>
          <w:p w:rsidR="00513935" w:rsidRPr="0020301C" w:rsidRDefault="00513935" w:rsidP="00513935">
            <w:pPr>
              <w:pStyle w:val="a4"/>
              <w:rPr>
                <w:b/>
                <w:bCs/>
                <w:color w:val="000000" w:themeColor="text1"/>
                <w:sz w:val="22"/>
                <w:szCs w:val="22"/>
              </w:rPr>
            </w:pPr>
            <w:r w:rsidRPr="0020301C">
              <w:rPr>
                <w:color w:val="000000" w:themeColor="text1"/>
                <w:sz w:val="22"/>
                <w:szCs w:val="22"/>
              </w:rPr>
              <w:t>33,3</w:t>
            </w:r>
          </w:p>
        </w:tc>
        <w:tc>
          <w:tcPr>
            <w:tcW w:w="737" w:type="dxa"/>
            <w:tcBorders>
              <w:top w:val="single" w:sz="4" w:space="0" w:color="auto"/>
              <w:left w:val="single" w:sz="4" w:space="0" w:color="auto"/>
              <w:bottom w:val="single" w:sz="4" w:space="0" w:color="auto"/>
              <w:right w:val="single" w:sz="4" w:space="0" w:color="auto"/>
            </w:tcBorders>
            <w:vAlign w:val="center"/>
          </w:tcPr>
          <w:p w:rsidR="00513935" w:rsidRPr="0020301C" w:rsidRDefault="00513935" w:rsidP="00513935">
            <w:pPr>
              <w:pStyle w:val="a4"/>
              <w:rPr>
                <w:b/>
                <w:bCs/>
                <w:color w:val="000000" w:themeColor="text1"/>
                <w:sz w:val="24"/>
              </w:rPr>
            </w:pPr>
            <w:r w:rsidRPr="0020301C">
              <w:rPr>
                <w:color w:val="000000" w:themeColor="text1"/>
                <w:sz w:val="24"/>
              </w:rPr>
              <w:t>50</w:t>
            </w:r>
          </w:p>
        </w:tc>
        <w:tc>
          <w:tcPr>
            <w:tcW w:w="738" w:type="dxa"/>
            <w:tcBorders>
              <w:top w:val="single" w:sz="4" w:space="0" w:color="auto"/>
              <w:left w:val="single" w:sz="4" w:space="0" w:color="auto"/>
              <w:bottom w:val="single" w:sz="4" w:space="0" w:color="auto"/>
              <w:right w:val="single" w:sz="4" w:space="0" w:color="auto"/>
            </w:tcBorders>
            <w:vAlign w:val="center"/>
          </w:tcPr>
          <w:p w:rsidR="00513935" w:rsidRPr="003C394E" w:rsidRDefault="00513935" w:rsidP="00513935">
            <w:pPr>
              <w:pStyle w:val="a4"/>
              <w:rPr>
                <w:bCs/>
                <w:sz w:val="24"/>
              </w:rPr>
            </w:pPr>
            <w:r w:rsidRPr="003C394E">
              <w:rPr>
                <w:bCs/>
                <w:sz w:val="24"/>
              </w:rPr>
              <w:t>50</w:t>
            </w:r>
          </w:p>
        </w:tc>
      </w:tr>
      <w:tr w:rsidR="00513935" w:rsidRPr="0020301C" w:rsidTr="00513935">
        <w:trPr>
          <w:jc w:val="center"/>
        </w:trPr>
        <w:tc>
          <w:tcPr>
            <w:tcW w:w="2694" w:type="dxa"/>
            <w:tcBorders>
              <w:top w:val="single" w:sz="4" w:space="0" w:color="auto"/>
              <w:left w:val="single" w:sz="4" w:space="0" w:color="auto"/>
              <w:bottom w:val="single" w:sz="4" w:space="0" w:color="auto"/>
              <w:right w:val="single" w:sz="4" w:space="0" w:color="auto"/>
            </w:tcBorders>
          </w:tcPr>
          <w:p w:rsidR="00513935" w:rsidRPr="0020301C" w:rsidRDefault="00513935" w:rsidP="00513935">
            <w:pPr>
              <w:pStyle w:val="a4"/>
              <w:ind w:left="-50" w:right="-166"/>
              <w:jc w:val="left"/>
              <w:rPr>
                <w:color w:val="000000" w:themeColor="text1"/>
                <w:sz w:val="22"/>
                <w:szCs w:val="22"/>
              </w:rPr>
            </w:pPr>
            <w:r w:rsidRPr="0020301C">
              <w:rPr>
                <w:color w:val="000000" w:themeColor="text1"/>
                <w:sz w:val="22"/>
                <w:szCs w:val="22"/>
              </w:rPr>
              <w:t>КЧР</w:t>
            </w:r>
          </w:p>
        </w:tc>
        <w:tc>
          <w:tcPr>
            <w:tcW w:w="737" w:type="dxa"/>
            <w:tcBorders>
              <w:top w:val="single" w:sz="4" w:space="0" w:color="auto"/>
              <w:left w:val="single" w:sz="4" w:space="0" w:color="auto"/>
              <w:bottom w:val="single" w:sz="4" w:space="0" w:color="auto"/>
              <w:right w:val="single" w:sz="4" w:space="0" w:color="auto"/>
            </w:tcBorders>
            <w:vAlign w:val="center"/>
          </w:tcPr>
          <w:p w:rsidR="00513935" w:rsidRPr="0020301C" w:rsidRDefault="00513935" w:rsidP="00513935">
            <w:pPr>
              <w:pStyle w:val="a4"/>
              <w:rPr>
                <w:bCs/>
                <w:color w:val="000000" w:themeColor="text1"/>
                <w:sz w:val="22"/>
                <w:szCs w:val="22"/>
              </w:rPr>
            </w:pPr>
            <w:r w:rsidRPr="0020301C">
              <w:rPr>
                <w:bCs/>
                <w:color w:val="000000" w:themeColor="text1"/>
                <w:sz w:val="22"/>
                <w:szCs w:val="22"/>
              </w:rPr>
              <w:t>48,9</w:t>
            </w:r>
          </w:p>
        </w:tc>
        <w:tc>
          <w:tcPr>
            <w:tcW w:w="737" w:type="dxa"/>
            <w:tcBorders>
              <w:top w:val="single" w:sz="4" w:space="0" w:color="auto"/>
              <w:left w:val="single" w:sz="4" w:space="0" w:color="auto"/>
              <w:bottom w:val="single" w:sz="4" w:space="0" w:color="auto"/>
              <w:right w:val="single" w:sz="4" w:space="0" w:color="auto"/>
            </w:tcBorders>
            <w:vAlign w:val="center"/>
          </w:tcPr>
          <w:p w:rsidR="00513935" w:rsidRPr="0020301C" w:rsidRDefault="00513935" w:rsidP="00513935">
            <w:pPr>
              <w:pStyle w:val="a4"/>
              <w:rPr>
                <w:bCs/>
                <w:color w:val="000000" w:themeColor="text1"/>
                <w:sz w:val="22"/>
                <w:szCs w:val="22"/>
              </w:rPr>
            </w:pPr>
            <w:r w:rsidRPr="0020301C">
              <w:rPr>
                <w:bCs/>
                <w:color w:val="000000" w:themeColor="text1"/>
                <w:sz w:val="22"/>
                <w:szCs w:val="22"/>
              </w:rPr>
              <w:t>48,3</w:t>
            </w:r>
          </w:p>
        </w:tc>
        <w:tc>
          <w:tcPr>
            <w:tcW w:w="738" w:type="dxa"/>
            <w:tcBorders>
              <w:top w:val="single" w:sz="4" w:space="0" w:color="auto"/>
              <w:left w:val="single" w:sz="4" w:space="0" w:color="auto"/>
              <w:bottom w:val="single" w:sz="4" w:space="0" w:color="auto"/>
              <w:right w:val="single" w:sz="4" w:space="0" w:color="auto"/>
            </w:tcBorders>
            <w:vAlign w:val="center"/>
          </w:tcPr>
          <w:p w:rsidR="00513935" w:rsidRPr="0020301C" w:rsidRDefault="00513935" w:rsidP="00513935">
            <w:pPr>
              <w:pStyle w:val="a4"/>
              <w:rPr>
                <w:bCs/>
                <w:color w:val="000000" w:themeColor="text1"/>
                <w:sz w:val="22"/>
                <w:szCs w:val="22"/>
              </w:rPr>
            </w:pPr>
            <w:r w:rsidRPr="0020301C">
              <w:rPr>
                <w:bCs/>
                <w:color w:val="000000" w:themeColor="text1"/>
                <w:sz w:val="22"/>
                <w:szCs w:val="22"/>
              </w:rPr>
              <w:t>51,7</w:t>
            </w:r>
          </w:p>
        </w:tc>
        <w:tc>
          <w:tcPr>
            <w:tcW w:w="737" w:type="dxa"/>
            <w:tcBorders>
              <w:top w:val="single" w:sz="4" w:space="0" w:color="auto"/>
              <w:left w:val="single" w:sz="4" w:space="0" w:color="auto"/>
              <w:bottom w:val="single" w:sz="4" w:space="0" w:color="auto"/>
              <w:right w:val="single" w:sz="4" w:space="0" w:color="auto"/>
            </w:tcBorders>
            <w:vAlign w:val="center"/>
          </w:tcPr>
          <w:p w:rsidR="00513935" w:rsidRPr="0020301C" w:rsidRDefault="00513935" w:rsidP="00513935">
            <w:pPr>
              <w:pStyle w:val="a4"/>
              <w:rPr>
                <w:bCs/>
                <w:color w:val="000000" w:themeColor="text1"/>
                <w:sz w:val="22"/>
                <w:szCs w:val="22"/>
              </w:rPr>
            </w:pPr>
            <w:r w:rsidRPr="0020301C">
              <w:rPr>
                <w:bCs/>
                <w:color w:val="000000" w:themeColor="text1"/>
                <w:sz w:val="22"/>
                <w:szCs w:val="22"/>
              </w:rPr>
              <w:t>50,4</w:t>
            </w:r>
          </w:p>
        </w:tc>
        <w:tc>
          <w:tcPr>
            <w:tcW w:w="737" w:type="dxa"/>
            <w:tcBorders>
              <w:top w:val="single" w:sz="4" w:space="0" w:color="auto"/>
              <w:left w:val="single" w:sz="4" w:space="0" w:color="auto"/>
              <w:bottom w:val="single" w:sz="4" w:space="0" w:color="auto"/>
              <w:right w:val="single" w:sz="4" w:space="0" w:color="auto"/>
            </w:tcBorders>
            <w:vAlign w:val="center"/>
          </w:tcPr>
          <w:p w:rsidR="00513935" w:rsidRPr="0020301C" w:rsidRDefault="00513935" w:rsidP="00513935">
            <w:pPr>
              <w:pStyle w:val="a4"/>
              <w:rPr>
                <w:bCs/>
                <w:color w:val="000000" w:themeColor="text1"/>
                <w:sz w:val="22"/>
                <w:szCs w:val="22"/>
              </w:rPr>
            </w:pPr>
            <w:r w:rsidRPr="0020301C">
              <w:rPr>
                <w:bCs/>
                <w:color w:val="000000" w:themeColor="text1"/>
                <w:sz w:val="22"/>
                <w:szCs w:val="22"/>
              </w:rPr>
              <w:t>45,2</w:t>
            </w:r>
          </w:p>
        </w:tc>
        <w:tc>
          <w:tcPr>
            <w:tcW w:w="738" w:type="dxa"/>
            <w:tcBorders>
              <w:top w:val="single" w:sz="4" w:space="0" w:color="auto"/>
              <w:left w:val="single" w:sz="4" w:space="0" w:color="auto"/>
              <w:bottom w:val="single" w:sz="4" w:space="0" w:color="auto"/>
              <w:right w:val="single" w:sz="4" w:space="0" w:color="auto"/>
            </w:tcBorders>
            <w:vAlign w:val="center"/>
          </w:tcPr>
          <w:p w:rsidR="00513935" w:rsidRPr="0020301C" w:rsidRDefault="00513935" w:rsidP="00513935">
            <w:pPr>
              <w:pStyle w:val="a4"/>
              <w:rPr>
                <w:b/>
                <w:bCs/>
                <w:color w:val="000000" w:themeColor="text1"/>
                <w:sz w:val="22"/>
                <w:szCs w:val="22"/>
              </w:rPr>
            </w:pPr>
            <w:r w:rsidRPr="0020301C">
              <w:rPr>
                <w:color w:val="000000" w:themeColor="text1"/>
                <w:sz w:val="22"/>
                <w:szCs w:val="22"/>
              </w:rPr>
              <w:t>40,7</w:t>
            </w:r>
          </w:p>
        </w:tc>
        <w:tc>
          <w:tcPr>
            <w:tcW w:w="737" w:type="dxa"/>
            <w:tcBorders>
              <w:top w:val="single" w:sz="4" w:space="0" w:color="auto"/>
              <w:left w:val="single" w:sz="4" w:space="0" w:color="auto"/>
              <w:bottom w:val="single" w:sz="4" w:space="0" w:color="auto"/>
              <w:right w:val="single" w:sz="4" w:space="0" w:color="auto"/>
            </w:tcBorders>
            <w:vAlign w:val="center"/>
          </w:tcPr>
          <w:p w:rsidR="00513935" w:rsidRPr="0020301C" w:rsidRDefault="00513935" w:rsidP="00513935">
            <w:pPr>
              <w:pStyle w:val="a4"/>
              <w:rPr>
                <w:b/>
                <w:bCs/>
                <w:color w:val="000000" w:themeColor="text1"/>
                <w:sz w:val="22"/>
                <w:szCs w:val="22"/>
              </w:rPr>
            </w:pPr>
            <w:r w:rsidRPr="0020301C">
              <w:rPr>
                <w:color w:val="000000" w:themeColor="text1"/>
                <w:sz w:val="22"/>
                <w:szCs w:val="22"/>
              </w:rPr>
              <w:t>56,0</w:t>
            </w:r>
          </w:p>
        </w:tc>
        <w:tc>
          <w:tcPr>
            <w:tcW w:w="737" w:type="dxa"/>
            <w:tcBorders>
              <w:top w:val="single" w:sz="4" w:space="0" w:color="auto"/>
              <w:left w:val="single" w:sz="4" w:space="0" w:color="auto"/>
              <w:bottom w:val="single" w:sz="4" w:space="0" w:color="auto"/>
              <w:right w:val="single" w:sz="4" w:space="0" w:color="auto"/>
            </w:tcBorders>
            <w:vAlign w:val="center"/>
          </w:tcPr>
          <w:p w:rsidR="00513935" w:rsidRPr="0020301C" w:rsidRDefault="00513935" w:rsidP="00513935">
            <w:pPr>
              <w:pStyle w:val="a4"/>
              <w:rPr>
                <w:b/>
                <w:bCs/>
                <w:color w:val="000000" w:themeColor="text1"/>
                <w:sz w:val="24"/>
              </w:rPr>
            </w:pPr>
            <w:r w:rsidRPr="0020301C">
              <w:rPr>
                <w:color w:val="000000" w:themeColor="text1"/>
                <w:sz w:val="24"/>
              </w:rPr>
              <w:t>55,4</w:t>
            </w:r>
          </w:p>
        </w:tc>
        <w:tc>
          <w:tcPr>
            <w:tcW w:w="738" w:type="dxa"/>
            <w:tcBorders>
              <w:top w:val="single" w:sz="4" w:space="0" w:color="auto"/>
              <w:left w:val="single" w:sz="4" w:space="0" w:color="auto"/>
              <w:bottom w:val="single" w:sz="4" w:space="0" w:color="auto"/>
              <w:right w:val="single" w:sz="4" w:space="0" w:color="auto"/>
            </w:tcBorders>
            <w:vAlign w:val="center"/>
          </w:tcPr>
          <w:p w:rsidR="00513935" w:rsidRPr="003C394E" w:rsidRDefault="00513935" w:rsidP="00513935">
            <w:pPr>
              <w:pStyle w:val="a4"/>
              <w:rPr>
                <w:bCs/>
                <w:sz w:val="24"/>
              </w:rPr>
            </w:pPr>
            <w:r w:rsidRPr="003C394E">
              <w:rPr>
                <w:bCs/>
                <w:sz w:val="24"/>
              </w:rPr>
              <w:t>65,8</w:t>
            </w:r>
          </w:p>
        </w:tc>
      </w:tr>
    </w:tbl>
    <w:p w:rsidR="00513935" w:rsidRDefault="00513935" w:rsidP="00513935">
      <w:pPr>
        <w:pStyle w:val="a4"/>
        <w:jc w:val="both"/>
        <w:rPr>
          <w:color w:val="00B0F0"/>
          <w:sz w:val="24"/>
          <w:szCs w:val="24"/>
        </w:rPr>
      </w:pPr>
      <w:r w:rsidRPr="003B61C9">
        <w:rPr>
          <w:color w:val="00B0F0"/>
          <w:sz w:val="24"/>
          <w:szCs w:val="24"/>
        </w:rPr>
        <w:t xml:space="preserve">        </w:t>
      </w:r>
    </w:p>
    <w:p w:rsidR="00513935" w:rsidRDefault="00513935" w:rsidP="00513935">
      <w:pPr>
        <w:pStyle w:val="a4"/>
        <w:ind w:firstLine="567"/>
        <w:jc w:val="both"/>
        <w:rPr>
          <w:color w:val="000000" w:themeColor="text1"/>
          <w:sz w:val="24"/>
          <w:szCs w:val="24"/>
        </w:rPr>
      </w:pPr>
      <w:r w:rsidRPr="00C820C1">
        <w:rPr>
          <w:color w:val="000000" w:themeColor="text1"/>
          <w:sz w:val="24"/>
          <w:szCs w:val="24"/>
        </w:rPr>
        <w:t xml:space="preserve">Отмечается </w:t>
      </w:r>
      <w:r>
        <w:rPr>
          <w:color w:val="000000" w:themeColor="text1"/>
          <w:sz w:val="24"/>
          <w:szCs w:val="24"/>
        </w:rPr>
        <w:t>рост</w:t>
      </w:r>
      <w:r w:rsidRPr="00C820C1">
        <w:rPr>
          <w:color w:val="000000" w:themeColor="text1"/>
          <w:sz w:val="24"/>
          <w:szCs w:val="24"/>
        </w:rPr>
        <w:t xml:space="preserve"> числа больных </w:t>
      </w:r>
      <w:r w:rsidRPr="00C820C1">
        <w:rPr>
          <w:bCs/>
          <w:color w:val="000000" w:themeColor="text1"/>
          <w:sz w:val="24"/>
          <w:szCs w:val="24"/>
        </w:rPr>
        <w:t xml:space="preserve">выявленных с распадом </w:t>
      </w:r>
      <w:r w:rsidRPr="00C820C1">
        <w:rPr>
          <w:color w:val="000000" w:themeColor="text1"/>
          <w:sz w:val="24"/>
          <w:szCs w:val="24"/>
        </w:rPr>
        <w:t>- 4</w:t>
      </w:r>
      <w:r>
        <w:rPr>
          <w:color w:val="000000" w:themeColor="text1"/>
          <w:sz w:val="24"/>
          <w:szCs w:val="24"/>
        </w:rPr>
        <w:t>4</w:t>
      </w:r>
      <w:r w:rsidRPr="00C820C1">
        <w:rPr>
          <w:color w:val="000000" w:themeColor="text1"/>
          <w:sz w:val="24"/>
          <w:szCs w:val="24"/>
        </w:rPr>
        <w:t xml:space="preserve"> человек</w:t>
      </w:r>
      <w:r>
        <w:rPr>
          <w:color w:val="000000" w:themeColor="text1"/>
          <w:sz w:val="24"/>
          <w:szCs w:val="24"/>
        </w:rPr>
        <w:t>а</w:t>
      </w:r>
      <w:r w:rsidRPr="00C820C1">
        <w:rPr>
          <w:color w:val="000000" w:themeColor="text1"/>
          <w:sz w:val="24"/>
          <w:szCs w:val="24"/>
        </w:rPr>
        <w:t xml:space="preserve"> в 202</w:t>
      </w:r>
      <w:r>
        <w:rPr>
          <w:color w:val="000000" w:themeColor="text1"/>
          <w:sz w:val="24"/>
          <w:szCs w:val="24"/>
        </w:rPr>
        <w:t>2</w:t>
      </w:r>
      <w:r w:rsidRPr="00C820C1">
        <w:rPr>
          <w:color w:val="000000" w:themeColor="text1"/>
          <w:sz w:val="24"/>
          <w:szCs w:val="24"/>
        </w:rPr>
        <w:t xml:space="preserve"> году в сравнении с 202</w:t>
      </w:r>
      <w:r>
        <w:rPr>
          <w:color w:val="000000" w:themeColor="text1"/>
          <w:sz w:val="24"/>
          <w:szCs w:val="24"/>
        </w:rPr>
        <w:t>1</w:t>
      </w:r>
      <w:r w:rsidRPr="00C820C1">
        <w:rPr>
          <w:color w:val="000000" w:themeColor="text1"/>
          <w:sz w:val="24"/>
          <w:szCs w:val="24"/>
        </w:rPr>
        <w:t xml:space="preserve"> году - 42 человека  на фоне увеличения общего числа выявленных больных, что может означать тенденцию выявления туберкулёза на более ранних ст</w:t>
      </w:r>
      <w:r w:rsidRPr="00C820C1">
        <w:rPr>
          <w:color w:val="000000" w:themeColor="text1"/>
          <w:sz w:val="24"/>
          <w:szCs w:val="24"/>
        </w:rPr>
        <w:t>а</w:t>
      </w:r>
      <w:r w:rsidRPr="00C820C1">
        <w:rPr>
          <w:color w:val="000000" w:themeColor="text1"/>
          <w:sz w:val="24"/>
          <w:szCs w:val="24"/>
        </w:rPr>
        <w:t>диях, однако для подтверждения тенденции требуется более длительный срок набл</w:t>
      </w:r>
      <w:r w:rsidRPr="00C820C1">
        <w:rPr>
          <w:color w:val="000000" w:themeColor="text1"/>
          <w:sz w:val="24"/>
          <w:szCs w:val="24"/>
        </w:rPr>
        <w:t>ю</w:t>
      </w:r>
      <w:r w:rsidRPr="00C820C1">
        <w:rPr>
          <w:color w:val="000000" w:themeColor="text1"/>
          <w:sz w:val="24"/>
          <w:szCs w:val="24"/>
        </w:rPr>
        <w:t>дения.</w:t>
      </w:r>
    </w:p>
    <w:p w:rsidR="003069F0" w:rsidRDefault="003069F0" w:rsidP="00513935">
      <w:pPr>
        <w:pStyle w:val="a4"/>
        <w:jc w:val="right"/>
        <w:rPr>
          <w:color w:val="000000" w:themeColor="text1"/>
          <w:sz w:val="22"/>
          <w:szCs w:val="22"/>
        </w:rPr>
      </w:pPr>
    </w:p>
    <w:p w:rsidR="00513935" w:rsidRPr="00F77ECD" w:rsidRDefault="00513935" w:rsidP="00513935">
      <w:pPr>
        <w:pStyle w:val="a4"/>
        <w:jc w:val="right"/>
        <w:rPr>
          <w:color w:val="000000" w:themeColor="text1"/>
          <w:sz w:val="22"/>
          <w:szCs w:val="22"/>
        </w:rPr>
      </w:pPr>
      <w:r w:rsidRPr="00F77ECD">
        <w:rPr>
          <w:color w:val="000000" w:themeColor="text1"/>
          <w:sz w:val="22"/>
          <w:szCs w:val="22"/>
        </w:rPr>
        <w:t xml:space="preserve">Таблица </w:t>
      </w:r>
      <w:r>
        <w:rPr>
          <w:color w:val="000000" w:themeColor="text1"/>
          <w:sz w:val="22"/>
          <w:szCs w:val="22"/>
        </w:rPr>
        <w:t>6</w:t>
      </w:r>
      <w:r w:rsidR="003069F0">
        <w:rPr>
          <w:color w:val="000000" w:themeColor="text1"/>
          <w:sz w:val="22"/>
          <w:szCs w:val="22"/>
        </w:rPr>
        <w:t>3</w:t>
      </w:r>
    </w:p>
    <w:p w:rsidR="00513935" w:rsidRPr="003069F0" w:rsidRDefault="00513935" w:rsidP="00513935">
      <w:pPr>
        <w:pStyle w:val="ConsPlusNormal"/>
        <w:ind w:firstLine="0"/>
        <w:jc w:val="center"/>
        <w:rPr>
          <w:rFonts w:ascii="Times New Roman" w:hAnsi="Times New Roman" w:cs="Times New Roman"/>
          <w:b/>
          <w:color w:val="000000" w:themeColor="text1"/>
          <w:sz w:val="24"/>
          <w:szCs w:val="24"/>
        </w:rPr>
      </w:pPr>
      <w:r w:rsidRPr="003069F0">
        <w:rPr>
          <w:rFonts w:ascii="Times New Roman" w:hAnsi="Times New Roman" w:cs="Times New Roman"/>
          <w:b/>
          <w:color w:val="000000" w:themeColor="text1"/>
          <w:sz w:val="24"/>
          <w:szCs w:val="24"/>
        </w:rPr>
        <w:t xml:space="preserve">Профилактические осмотры населения на туберкулез с помощью флюорографии  </w:t>
      </w:r>
    </w:p>
    <w:p w:rsidR="00513935" w:rsidRPr="003069F0" w:rsidRDefault="00513935" w:rsidP="00513935">
      <w:pPr>
        <w:pStyle w:val="ConsPlusNormal"/>
        <w:ind w:firstLine="0"/>
        <w:jc w:val="center"/>
        <w:rPr>
          <w:rFonts w:ascii="Times New Roman" w:hAnsi="Times New Roman" w:cs="Times New Roman"/>
          <w:b/>
          <w:color w:val="000000" w:themeColor="text1"/>
          <w:sz w:val="24"/>
          <w:szCs w:val="24"/>
        </w:rPr>
      </w:pPr>
      <w:r w:rsidRPr="003069F0">
        <w:rPr>
          <w:rFonts w:ascii="Times New Roman" w:hAnsi="Times New Roman" w:cs="Times New Roman"/>
          <w:b/>
          <w:color w:val="000000" w:themeColor="text1"/>
          <w:sz w:val="24"/>
          <w:szCs w:val="24"/>
        </w:rPr>
        <w:t>к числу подлежащих по КЧР за период с 2014 года по 2022 год</w:t>
      </w:r>
    </w:p>
    <w:p w:rsidR="00513935" w:rsidRPr="00F77ECD" w:rsidRDefault="00513935" w:rsidP="00513935">
      <w:pPr>
        <w:pStyle w:val="ConsPlusNormal"/>
        <w:ind w:firstLine="0"/>
        <w:jc w:val="center"/>
        <w:rPr>
          <w:rFonts w:ascii="Times New Roman" w:hAnsi="Times New Roman" w:cs="Times New Roman"/>
          <w:color w:val="000000" w:themeColor="text1"/>
          <w:sz w:val="24"/>
          <w:szCs w:val="24"/>
        </w:rPr>
      </w:pPr>
    </w:p>
    <w:tbl>
      <w:tblPr>
        <w:tblW w:w="978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836"/>
        <w:gridCol w:w="771"/>
        <w:gridCol w:w="772"/>
        <w:gridCol w:w="772"/>
        <w:gridCol w:w="772"/>
        <w:gridCol w:w="772"/>
        <w:gridCol w:w="772"/>
        <w:gridCol w:w="772"/>
        <w:gridCol w:w="772"/>
        <w:gridCol w:w="772"/>
      </w:tblGrid>
      <w:tr w:rsidR="00513935" w:rsidRPr="006A66AF" w:rsidTr="00513935">
        <w:trPr>
          <w:trHeight w:val="229"/>
        </w:trPr>
        <w:tc>
          <w:tcPr>
            <w:tcW w:w="2836" w:type="dxa"/>
            <w:tcBorders>
              <w:top w:val="single" w:sz="4" w:space="0" w:color="auto"/>
              <w:left w:val="single" w:sz="4" w:space="0" w:color="auto"/>
              <w:bottom w:val="single" w:sz="4" w:space="0" w:color="auto"/>
              <w:right w:val="single" w:sz="4" w:space="0" w:color="auto"/>
            </w:tcBorders>
            <w:vAlign w:val="center"/>
          </w:tcPr>
          <w:p w:rsidR="00513935" w:rsidRPr="006A66AF" w:rsidRDefault="00513935" w:rsidP="00513935">
            <w:pPr>
              <w:pStyle w:val="a4"/>
              <w:rPr>
                <w:color w:val="000000" w:themeColor="text1"/>
                <w:sz w:val="22"/>
                <w:szCs w:val="22"/>
              </w:rPr>
            </w:pPr>
            <w:r w:rsidRPr="006A66AF">
              <w:rPr>
                <w:color w:val="000000" w:themeColor="text1"/>
                <w:sz w:val="22"/>
                <w:szCs w:val="22"/>
              </w:rPr>
              <w:t>РАЙОНЫ</w:t>
            </w:r>
          </w:p>
        </w:tc>
        <w:tc>
          <w:tcPr>
            <w:tcW w:w="771" w:type="dxa"/>
            <w:tcBorders>
              <w:top w:val="single" w:sz="4" w:space="0" w:color="auto"/>
              <w:left w:val="single" w:sz="4" w:space="0" w:color="auto"/>
              <w:bottom w:val="single" w:sz="4" w:space="0" w:color="auto"/>
              <w:right w:val="single" w:sz="4" w:space="0" w:color="auto"/>
            </w:tcBorders>
            <w:vAlign w:val="center"/>
          </w:tcPr>
          <w:p w:rsidR="00513935" w:rsidRPr="006A66AF" w:rsidRDefault="00513935" w:rsidP="00513935">
            <w:pPr>
              <w:pStyle w:val="a4"/>
              <w:ind w:left="-108" w:right="-108"/>
              <w:rPr>
                <w:color w:val="000000" w:themeColor="text1"/>
                <w:sz w:val="22"/>
                <w:szCs w:val="22"/>
              </w:rPr>
            </w:pPr>
            <w:r w:rsidRPr="006A66AF">
              <w:rPr>
                <w:color w:val="000000" w:themeColor="text1"/>
                <w:sz w:val="22"/>
                <w:szCs w:val="22"/>
              </w:rPr>
              <w:t>2014</w:t>
            </w:r>
          </w:p>
        </w:tc>
        <w:tc>
          <w:tcPr>
            <w:tcW w:w="772" w:type="dxa"/>
            <w:tcBorders>
              <w:top w:val="single" w:sz="4" w:space="0" w:color="auto"/>
              <w:left w:val="single" w:sz="4" w:space="0" w:color="auto"/>
              <w:bottom w:val="single" w:sz="4" w:space="0" w:color="auto"/>
              <w:right w:val="single" w:sz="4" w:space="0" w:color="auto"/>
            </w:tcBorders>
            <w:vAlign w:val="center"/>
          </w:tcPr>
          <w:p w:rsidR="00513935" w:rsidRPr="006A66AF" w:rsidRDefault="00513935" w:rsidP="00513935">
            <w:pPr>
              <w:pStyle w:val="a4"/>
              <w:rPr>
                <w:color w:val="000000" w:themeColor="text1"/>
                <w:sz w:val="22"/>
                <w:szCs w:val="22"/>
              </w:rPr>
            </w:pPr>
            <w:r w:rsidRPr="006A66AF">
              <w:rPr>
                <w:color w:val="000000" w:themeColor="text1"/>
                <w:sz w:val="22"/>
                <w:szCs w:val="22"/>
              </w:rPr>
              <w:t>2015</w:t>
            </w:r>
          </w:p>
        </w:tc>
        <w:tc>
          <w:tcPr>
            <w:tcW w:w="772" w:type="dxa"/>
            <w:tcBorders>
              <w:top w:val="single" w:sz="4" w:space="0" w:color="auto"/>
              <w:left w:val="single" w:sz="4" w:space="0" w:color="auto"/>
              <w:bottom w:val="single" w:sz="4" w:space="0" w:color="auto"/>
              <w:right w:val="single" w:sz="4" w:space="0" w:color="auto"/>
            </w:tcBorders>
            <w:vAlign w:val="center"/>
          </w:tcPr>
          <w:p w:rsidR="00513935" w:rsidRPr="006A66AF" w:rsidRDefault="00513935" w:rsidP="00513935">
            <w:pPr>
              <w:pStyle w:val="a4"/>
              <w:rPr>
                <w:color w:val="000000" w:themeColor="text1"/>
                <w:sz w:val="22"/>
                <w:szCs w:val="22"/>
              </w:rPr>
            </w:pPr>
            <w:r w:rsidRPr="006A66AF">
              <w:rPr>
                <w:color w:val="000000" w:themeColor="text1"/>
                <w:sz w:val="22"/>
                <w:szCs w:val="22"/>
              </w:rPr>
              <w:t>2016</w:t>
            </w:r>
          </w:p>
        </w:tc>
        <w:tc>
          <w:tcPr>
            <w:tcW w:w="772" w:type="dxa"/>
            <w:tcBorders>
              <w:top w:val="single" w:sz="4" w:space="0" w:color="auto"/>
              <w:left w:val="single" w:sz="4" w:space="0" w:color="auto"/>
              <w:bottom w:val="single" w:sz="4" w:space="0" w:color="auto"/>
              <w:right w:val="single" w:sz="4" w:space="0" w:color="auto"/>
            </w:tcBorders>
            <w:vAlign w:val="center"/>
          </w:tcPr>
          <w:p w:rsidR="00513935" w:rsidRPr="006A66AF" w:rsidRDefault="00513935" w:rsidP="00513935">
            <w:pPr>
              <w:pStyle w:val="a4"/>
              <w:rPr>
                <w:color w:val="000000" w:themeColor="text1"/>
                <w:sz w:val="22"/>
                <w:szCs w:val="22"/>
              </w:rPr>
            </w:pPr>
            <w:r w:rsidRPr="006A66AF">
              <w:rPr>
                <w:color w:val="000000" w:themeColor="text1"/>
                <w:sz w:val="22"/>
                <w:szCs w:val="22"/>
              </w:rPr>
              <w:t>2017</w:t>
            </w:r>
          </w:p>
        </w:tc>
        <w:tc>
          <w:tcPr>
            <w:tcW w:w="772" w:type="dxa"/>
            <w:tcBorders>
              <w:top w:val="single" w:sz="4" w:space="0" w:color="auto"/>
              <w:left w:val="single" w:sz="4" w:space="0" w:color="auto"/>
              <w:bottom w:val="single" w:sz="4" w:space="0" w:color="auto"/>
              <w:right w:val="single" w:sz="4" w:space="0" w:color="auto"/>
            </w:tcBorders>
            <w:vAlign w:val="center"/>
          </w:tcPr>
          <w:p w:rsidR="00513935" w:rsidRPr="006A66AF" w:rsidRDefault="00513935" w:rsidP="00513935">
            <w:pPr>
              <w:pStyle w:val="a4"/>
              <w:rPr>
                <w:color w:val="000000" w:themeColor="text1"/>
                <w:sz w:val="22"/>
                <w:szCs w:val="22"/>
              </w:rPr>
            </w:pPr>
            <w:r w:rsidRPr="006A66AF">
              <w:rPr>
                <w:color w:val="000000" w:themeColor="text1"/>
                <w:sz w:val="22"/>
                <w:szCs w:val="22"/>
              </w:rPr>
              <w:t>2018</w:t>
            </w:r>
          </w:p>
        </w:tc>
        <w:tc>
          <w:tcPr>
            <w:tcW w:w="772" w:type="dxa"/>
            <w:tcBorders>
              <w:top w:val="single" w:sz="4" w:space="0" w:color="auto"/>
              <w:left w:val="single" w:sz="4" w:space="0" w:color="auto"/>
              <w:bottom w:val="single" w:sz="4" w:space="0" w:color="auto"/>
              <w:right w:val="single" w:sz="4" w:space="0" w:color="auto"/>
            </w:tcBorders>
            <w:vAlign w:val="center"/>
          </w:tcPr>
          <w:p w:rsidR="00513935" w:rsidRPr="006A66AF" w:rsidRDefault="00513935" w:rsidP="00513935">
            <w:pPr>
              <w:pStyle w:val="a4"/>
              <w:rPr>
                <w:color w:val="000000" w:themeColor="text1"/>
                <w:sz w:val="22"/>
                <w:szCs w:val="22"/>
              </w:rPr>
            </w:pPr>
            <w:r w:rsidRPr="006A66AF">
              <w:rPr>
                <w:color w:val="000000" w:themeColor="text1"/>
                <w:sz w:val="22"/>
                <w:szCs w:val="22"/>
              </w:rPr>
              <w:t>2019</w:t>
            </w:r>
          </w:p>
        </w:tc>
        <w:tc>
          <w:tcPr>
            <w:tcW w:w="772" w:type="dxa"/>
            <w:tcBorders>
              <w:top w:val="single" w:sz="4" w:space="0" w:color="auto"/>
              <w:left w:val="single" w:sz="4" w:space="0" w:color="auto"/>
              <w:bottom w:val="single" w:sz="4" w:space="0" w:color="auto"/>
              <w:right w:val="single" w:sz="4" w:space="0" w:color="auto"/>
            </w:tcBorders>
            <w:vAlign w:val="center"/>
          </w:tcPr>
          <w:p w:rsidR="00513935" w:rsidRPr="006A66AF" w:rsidRDefault="00513935" w:rsidP="00513935">
            <w:pPr>
              <w:pStyle w:val="a4"/>
              <w:rPr>
                <w:color w:val="000000" w:themeColor="text1"/>
                <w:sz w:val="22"/>
                <w:szCs w:val="22"/>
              </w:rPr>
            </w:pPr>
            <w:r w:rsidRPr="006A66AF">
              <w:rPr>
                <w:color w:val="000000" w:themeColor="text1"/>
                <w:sz w:val="22"/>
                <w:szCs w:val="22"/>
              </w:rPr>
              <w:t>2020</w:t>
            </w:r>
          </w:p>
        </w:tc>
        <w:tc>
          <w:tcPr>
            <w:tcW w:w="772" w:type="dxa"/>
            <w:tcBorders>
              <w:top w:val="single" w:sz="4" w:space="0" w:color="auto"/>
              <w:left w:val="single" w:sz="4" w:space="0" w:color="auto"/>
              <w:bottom w:val="single" w:sz="4" w:space="0" w:color="auto"/>
              <w:right w:val="single" w:sz="4" w:space="0" w:color="auto"/>
            </w:tcBorders>
            <w:vAlign w:val="center"/>
          </w:tcPr>
          <w:p w:rsidR="00513935" w:rsidRPr="006A66AF" w:rsidRDefault="00513935" w:rsidP="00513935">
            <w:pPr>
              <w:pStyle w:val="a4"/>
              <w:rPr>
                <w:color w:val="000000" w:themeColor="text1"/>
                <w:sz w:val="22"/>
                <w:szCs w:val="22"/>
              </w:rPr>
            </w:pPr>
            <w:r w:rsidRPr="006A66AF">
              <w:rPr>
                <w:color w:val="000000" w:themeColor="text1"/>
                <w:sz w:val="22"/>
                <w:szCs w:val="22"/>
              </w:rPr>
              <w:t>2021</w:t>
            </w:r>
          </w:p>
        </w:tc>
        <w:tc>
          <w:tcPr>
            <w:tcW w:w="772" w:type="dxa"/>
            <w:tcBorders>
              <w:top w:val="single" w:sz="4" w:space="0" w:color="auto"/>
              <w:left w:val="single" w:sz="4" w:space="0" w:color="auto"/>
              <w:bottom w:val="single" w:sz="4" w:space="0" w:color="auto"/>
              <w:right w:val="single" w:sz="4" w:space="0" w:color="auto"/>
            </w:tcBorders>
            <w:vAlign w:val="center"/>
          </w:tcPr>
          <w:p w:rsidR="00513935" w:rsidRPr="006A66AF" w:rsidRDefault="00513935" w:rsidP="00513935">
            <w:pPr>
              <w:pStyle w:val="a4"/>
              <w:rPr>
                <w:color w:val="000000" w:themeColor="text1"/>
                <w:sz w:val="22"/>
                <w:szCs w:val="22"/>
              </w:rPr>
            </w:pPr>
            <w:r>
              <w:rPr>
                <w:color w:val="000000" w:themeColor="text1"/>
                <w:sz w:val="22"/>
                <w:szCs w:val="22"/>
              </w:rPr>
              <w:t>2022</w:t>
            </w:r>
          </w:p>
        </w:tc>
      </w:tr>
      <w:tr w:rsidR="00513935" w:rsidRPr="006A66AF" w:rsidTr="00513935">
        <w:trPr>
          <w:trHeight w:val="229"/>
        </w:trPr>
        <w:tc>
          <w:tcPr>
            <w:tcW w:w="2836" w:type="dxa"/>
            <w:tcBorders>
              <w:top w:val="single" w:sz="4" w:space="0" w:color="auto"/>
              <w:left w:val="single" w:sz="4" w:space="0" w:color="auto"/>
              <w:bottom w:val="single" w:sz="4" w:space="0" w:color="auto"/>
              <w:right w:val="single" w:sz="4" w:space="0" w:color="auto"/>
            </w:tcBorders>
            <w:vAlign w:val="center"/>
          </w:tcPr>
          <w:p w:rsidR="00513935" w:rsidRPr="006A66AF" w:rsidRDefault="00513935" w:rsidP="00513935">
            <w:pPr>
              <w:pStyle w:val="a4"/>
              <w:rPr>
                <w:b/>
                <w:color w:val="000000" w:themeColor="text1"/>
                <w:sz w:val="22"/>
                <w:szCs w:val="22"/>
              </w:rPr>
            </w:pPr>
            <w:r w:rsidRPr="006A66AF">
              <w:rPr>
                <w:color w:val="000000" w:themeColor="text1"/>
                <w:sz w:val="22"/>
                <w:szCs w:val="22"/>
              </w:rPr>
              <w:t>г</w:t>
            </w:r>
            <w:proofErr w:type="gramStart"/>
            <w:r w:rsidRPr="006A66AF">
              <w:rPr>
                <w:color w:val="000000" w:themeColor="text1"/>
                <w:sz w:val="22"/>
                <w:szCs w:val="22"/>
              </w:rPr>
              <w:t>.Ч</w:t>
            </w:r>
            <w:proofErr w:type="gramEnd"/>
            <w:r w:rsidRPr="006A66AF">
              <w:rPr>
                <w:color w:val="000000" w:themeColor="text1"/>
                <w:sz w:val="22"/>
                <w:szCs w:val="22"/>
              </w:rPr>
              <w:t>еркесск</w:t>
            </w:r>
          </w:p>
        </w:tc>
        <w:tc>
          <w:tcPr>
            <w:tcW w:w="771" w:type="dxa"/>
            <w:tcBorders>
              <w:top w:val="single" w:sz="4" w:space="0" w:color="auto"/>
              <w:left w:val="single" w:sz="4" w:space="0" w:color="auto"/>
              <w:bottom w:val="single" w:sz="4" w:space="0" w:color="auto"/>
              <w:right w:val="single" w:sz="4" w:space="0" w:color="auto"/>
            </w:tcBorders>
            <w:vAlign w:val="center"/>
          </w:tcPr>
          <w:p w:rsidR="00513935" w:rsidRPr="006A66AF" w:rsidRDefault="00513935" w:rsidP="00513935">
            <w:pPr>
              <w:pStyle w:val="a4"/>
              <w:ind w:left="-108" w:right="-108"/>
              <w:rPr>
                <w:b/>
                <w:bCs/>
                <w:color w:val="000000" w:themeColor="text1"/>
                <w:sz w:val="22"/>
                <w:szCs w:val="22"/>
              </w:rPr>
            </w:pPr>
            <w:r w:rsidRPr="006A66AF">
              <w:rPr>
                <w:color w:val="000000" w:themeColor="text1"/>
                <w:sz w:val="22"/>
                <w:szCs w:val="22"/>
              </w:rPr>
              <w:t>100,0</w:t>
            </w:r>
          </w:p>
        </w:tc>
        <w:tc>
          <w:tcPr>
            <w:tcW w:w="772" w:type="dxa"/>
            <w:tcBorders>
              <w:top w:val="single" w:sz="4" w:space="0" w:color="auto"/>
              <w:left w:val="single" w:sz="4" w:space="0" w:color="auto"/>
              <w:bottom w:val="single" w:sz="4" w:space="0" w:color="auto"/>
              <w:right w:val="single" w:sz="4" w:space="0" w:color="auto"/>
            </w:tcBorders>
            <w:vAlign w:val="center"/>
          </w:tcPr>
          <w:p w:rsidR="00513935" w:rsidRPr="006A66AF" w:rsidRDefault="00513935" w:rsidP="00513935">
            <w:pPr>
              <w:pStyle w:val="a4"/>
              <w:rPr>
                <w:b/>
                <w:bCs/>
                <w:color w:val="000000" w:themeColor="text1"/>
                <w:sz w:val="22"/>
                <w:szCs w:val="22"/>
              </w:rPr>
            </w:pPr>
            <w:r w:rsidRPr="006A66AF">
              <w:rPr>
                <w:color w:val="000000" w:themeColor="text1"/>
                <w:sz w:val="22"/>
                <w:szCs w:val="22"/>
              </w:rPr>
              <w:t>103</w:t>
            </w:r>
          </w:p>
        </w:tc>
        <w:tc>
          <w:tcPr>
            <w:tcW w:w="772" w:type="dxa"/>
            <w:tcBorders>
              <w:top w:val="single" w:sz="4" w:space="0" w:color="auto"/>
              <w:left w:val="single" w:sz="4" w:space="0" w:color="auto"/>
              <w:bottom w:val="single" w:sz="4" w:space="0" w:color="auto"/>
              <w:right w:val="single" w:sz="4" w:space="0" w:color="auto"/>
            </w:tcBorders>
            <w:vAlign w:val="center"/>
          </w:tcPr>
          <w:p w:rsidR="00513935" w:rsidRPr="006A66AF" w:rsidRDefault="00513935" w:rsidP="00513935">
            <w:pPr>
              <w:pStyle w:val="a4"/>
              <w:rPr>
                <w:b/>
                <w:bCs/>
                <w:color w:val="000000" w:themeColor="text1"/>
                <w:sz w:val="22"/>
                <w:szCs w:val="22"/>
              </w:rPr>
            </w:pPr>
            <w:r w:rsidRPr="006A66AF">
              <w:rPr>
                <w:color w:val="000000" w:themeColor="text1"/>
                <w:sz w:val="22"/>
                <w:szCs w:val="22"/>
              </w:rPr>
              <w:t>100,1</w:t>
            </w:r>
          </w:p>
        </w:tc>
        <w:tc>
          <w:tcPr>
            <w:tcW w:w="772" w:type="dxa"/>
            <w:tcBorders>
              <w:top w:val="single" w:sz="4" w:space="0" w:color="auto"/>
              <w:left w:val="single" w:sz="4" w:space="0" w:color="auto"/>
              <w:bottom w:val="single" w:sz="4" w:space="0" w:color="auto"/>
              <w:right w:val="single" w:sz="4" w:space="0" w:color="auto"/>
            </w:tcBorders>
            <w:vAlign w:val="center"/>
          </w:tcPr>
          <w:p w:rsidR="00513935" w:rsidRPr="006A66AF" w:rsidRDefault="00513935" w:rsidP="00513935">
            <w:pPr>
              <w:pStyle w:val="a4"/>
              <w:rPr>
                <w:b/>
                <w:bCs/>
                <w:color w:val="000000" w:themeColor="text1"/>
                <w:sz w:val="22"/>
                <w:szCs w:val="22"/>
              </w:rPr>
            </w:pPr>
            <w:r w:rsidRPr="006A66AF">
              <w:rPr>
                <w:color w:val="000000" w:themeColor="text1"/>
                <w:sz w:val="22"/>
                <w:szCs w:val="22"/>
              </w:rPr>
              <w:t>100,5</w:t>
            </w:r>
          </w:p>
        </w:tc>
        <w:tc>
          <w:tcPr>
            <w:tcW w:w="772" w:type="dxa"/>
            <w:tcBorders>
              <w:top w:val="single" w:sz="4" w:space="0" w:color="auto"/>
              <w:left w:val="single" w:sz="4" w:space="0" w:color="auto"/>
              <w:bottom w:val="single" w:sz="4" w:space="0" w:color="auto"/>
              <w:right w:val="single" w:sz="4" w:space="0" w:color="auto"/>
            </w:tcBorders>
            <w:vAlign w:val="center"/>
          </w:tcPr>
          <w:p w:rsidR="00513935" w:rsidRPr="006A66AF" w:rsidRDefault="00513935" w:rsidP="00513935">
            <w:pPr>
              <w:pStyle w:val="a4"/>
              <w:rPr>
                <w:b/>
                <w:bCs/>
                <w:color w:val="000000" w:themeColor="text1"/>
                <w:sz w:val="22"/>
                <w:szCs w:val="22"/>
              </w:rPr>
            </w:pPr>
            <w:r w:rsidRPr="006A66AF">
              <w:rPr>
                <w:color w:val="000000" w:themeColor="text1"/>
                <w:sz w:val="22"/>
                <w:szCs w:val="22"/>
              </w:rPr>
              <w:t>104,1</w:t>
            </w:r>
          </w:p>
        </w:tc>
        <w:tc>
          <w:tcPr>
            <w:tcW w:w="772" w:type="dxa"/>
            <w:tcBorders>
              <w:top w:val="single" w:sz="4" w:space="0" w:color="auto"/>
              <w:left w:val="single" w:sz="4" w:space="0" w:color="auto"/>
              <w:bottom w:val="single" w:sz="4" w:space="0" w:color="auto"/>
              <w:right w:val="single" w:sz="4" w:space="0" w:color="auto"/>
            </w:tcBorders>
            <w:vAlign w:val="center"/>
          </w:tcPr>
          <w:p w:rsidR="00513935" w:rsidRPr="006A66AF" w:rsidRDefault="00513935" w:rsidP="00513935">
            <w:pPr>
              <w:pStyle w:val="a4"/>
              <w:rPr>
                <w:b/>
                <w:bCs/>
                <w:color w:val="000000" w:themeColor="text1"/>
                <w:sz w:val="22"/>
                <w:szCs w:val="22"/>
              </w:rPr>
            </w:pPr>
            <w:r w:rsidRPr="006A66AF">
              <w:rPr>
                <w:color w:val="000000" w:themeColor="text1"/>
                <w:sz w:val="22"/>
                <w:szCs w:val="22"/>
              </w:rPr>
              <w:t>90,5</w:t>
            </w:r>
          </w:p>
        </w:tc>
        <w:tc>
          <w:tcPr>
            <w:tcW w:w="772" w:type="dxa"/>
            <w:tcBorders>
              <w:top w:val="single" w:sz="4" w:space="0" w:color="auto"/>
              <w:left w:val="single" w:sz="4" w:space="0" w:color="auto"/>
              <w:bottom w:val="single" w:sz="4" w:space="0" w:color="auto"/>
              <w:right w:val="single" w:sz="4" w:space="0" w:color="auto"/>
            </w:tcBorders>
            <w:vAlign w:val="center"/>
          </w:tcPr>
          <w:p w:rsidR="00513935" w:rsidRPr="006A66AF" w:rsidRDefault="00513935" w:rsidP="00513935">
            <w:pPr>
              <w:pStyle w:val="a4"/>
              <w:rPr>
                <w:b/>
                <w:bCs/>
                <w:color w:val="000000" w:themeColor="text1"/>
                <w:sz w:val="24"/>
              </w:rPr>
            </w:pPr>
            <w:r w:rsidRPr="006A66AF">
              <w:rPr>
                <w:color w:val="000000" w:themeColor="text1"/>
                <w:sz w:val="24"/>
              </w:rPr>
              <w:t>54,4</w:t>
            </w:r>
          </w:p>
        </w:tc>
        <w:tc>
          <w:tcPr>
            <w:tcW w:w="772" w:type="dxa"/>
            <w:tcBorders>
              <w:top w:val="single" w:sz="4" w:space="0" w:color="auto"/>
              <w:left w:val="single" w:sz="4" w:space="0" w:color="auto"/>
              <w:bottom w:val="single" w:sz="4" w:space="0" w:color="auto"/>
              <w:right w:val="single" w:sz="4" w:space="0" w:color="auto"/>
            </w:tcBorders>
            <w:vAlign w:val="center"/>
          </w:tcPr>
          <w:p w:rsidR="00513935" w:rsidRPr="006A66AF" w:rsidRDefault="00513935" w:rsidP="00513935">
            <w:pPr>
              <w:pStyle w:val="a4"/>
              <w:rPr>
                <w:b/>
                <w:bCs/>
                <w:color w:val="000000" w:themeColor="text1"/>
                <w:sz w:val="24"/>
              </w:rPr>
            </w:pPr>
            <w:r w:rsidRPr="006A66AF">
              <w:rPr>
                <w:color w:val="000000" w:themeColor="text1"/>
                <w:sz w:val="24"/>
              </w:rPr>
              <w:t>75,9</w:t>
            </w:r>
          </w:p>
        </w:tc>
        <w:tc>
          <w:tcPr>
            <w:tcW w:w="772" w:type="dxa"/>
            <w:tcBorders>
              <w:top w:val="single" w:sz="4" w:space="0" w:color="auto"/>
              <w:left w:val="single" w:sz="4" w:space="0" w:color="auto"/>
              <w:bottom w:val="single" w:sz="4" w:space="0" w:color="auto"/>
              <w:right w:val="single" w:sz="4" w:space="0" w:color="auto"/>
            </w:tcBorders>
            <w:vAlign w:val="center"/>
          </w:tcPr>
          <w:p w:rsidR="00513935" w:rsidRPr="00EA774C" w:rsidRDefault="00513935" w:rsidP="00513935">
            <w:pPr>
              <w:pStyle w:val="a4"/>
              <w:rPr>
                <w:bCs/>
                <w:sz w:val="24"/>
              </w:rPr>
            </w:pPr>
            <w:r w:rsidRPr="00EA774C">
              <w:rPr>
                <w:bCs/>
                <w:sz w:val="24"/>
              </w:rPr>
              <w:t>75,5</w:t>
            </w:r>
          </w:p>
        </w:tc>
      </w:tr>
      <w:tr w:rsidR="00513935" w:rsidRPr="006A66AF" w:rsidTr="00513935">
        <w:trPr>
          <w:trHeight w:val="267"/>
        </w:trPr>
        <w:tc>
          <w:tcPr>
            <w:tcW w:w="2836" w:type="dxa"/>
            <w:tcBorders>
              <w:top w:val="single" w:sz="4" w:space="0" w:color="auto"/>
              <w:left w:val="single" w:sz="4" w:space="0" w:color="auto"/>
              <w:bottom w:val="single" w:sz="4" w:space="0" w:color="auto"/>
              <w:right w:val="single" w:sz="4" w:space="0" w:color="auto"/>
            </w:tcBorders>
            <w:vAlign w:val="center"/>
          </w:tcPr>
          <w:p w:rsidR="00513935" w:rsidRPr="006A66AF" w:rsidRDefault="00513935" w:rsidP="00513935">
            <w:pPr>
              <w:pStyle w:val="a4"/>
              <w:rPr>
                <w:b/>
                <w:color w:val="000000" w:themeColor="text1"/>
                <w:sz w:val="22"/>
                <w:szCs w:val="22"/>
              </w:rPr>
            </w:pPr>
            <w:proofErr w:type="spellStart"/>
            <w:r w:rsidRPr="006A66AF">
              <w:rPr>
                <w:color w:val="000000" w:themeColor="text1"/>
                <w:sz w:val="22"/>
                <w:szCs w:val="22"/>
              </w:rPr>
              <w:t>Адыге-Хабльский</w:t>
            </w:r>
            <w:proofErr w:type="spellEnd"/>
            <w:r w:rsidRPr="006A66AF">
              <w:rPr>
                <w:color w:val="000000" w:themeColor="text1"/>
                <w:sz w:val="22"/>
                <w:szCs w:val="22"/>
              </w:rPr>
              <w:t xml:space="preserve"> район</w:t>
            </w:r>
          </w:p>
        </w:tc>
        <w:tc>
          <w:tcPr>
            <w:tcW w:w="771" w:type="dxa"/>
            <w:tcBorders>
              <w:top w:val="single" w:sz="4" w:space="0" w:color="auto"/>
              <w:left w:val="single" w:sz="4" w:space="0" w:color="auto"/>
              <w:bottom w:val="single" w:sz="4" w:space="0" w:color="auto"/>
              <w:right w:val="single" w:sz="4" w:space="0" w:color="auto"/>
            </w:tcBorders>
            <w:vAlign w:val="center"/>
          </w:tcPr>
          <w:p w:rsidR="00513935" w:rsidRPr="006A66AF" w:rsidRDefault="00513935" w:rsidP="00513935">
            <w:pPr>
              <w:pStyle w:val="a4"/>
              <w:ind w:left="-108" w:right="-108"/>
              <w:rPr>
                <w:b/>
                <w:bCs/>
                <w:color w:val="000000" w:themeColor="text1"/>
                <w:sz w:val="22"/>
                <w:szCs w:val="22"/>
              </w:rPr>
            </w:pPr>
            <w:r w:rsidRPr="006A66AF">
              <w:rPr>
                <w:color w:val="000000" w:themeColor="text1"/>
                <w:sz w:val="22"/>
                <w:szCs w:val="22"/>
              </w:rPr>
              <w:t>97,4</w:t>
            </w:r>
          </w:p>
        </w:tc>
        <w:tc>
          <w:tcPr>
            <w:tcW w:w="772" w:type="dxa"/>
            <w:tcBorders>
              <w:top w:val="single" w:sz="4" w:space="0" w:color="auto"/>
              <w:left w:val="single" w:sz="4" w:space="0" w:color="auto"/>
              <w:bottom w:val="single" w:sz="4" w:space="0" w:color="auto"/>
              <w:right w:val="single" w:sz="4" w:space="0" w:color="auto"/>
            </w:tcBorders>
            <w:vAlign w:val="center"/>
          </w:tcPr>
          <w:p w:rsidR="00513935" w:rsidRPr="006A66AF" w:rsidRDefault="00513935" w:rsidP="00513935">
            <w:pPr>
              <w:pStyle w:val="a4"/>
              <w:rPr>
                <w:b/>
                <w:bCs/>
                <w:color w:val="000000" w:themeColor="text1"/>
                <w:sz w:val="22"/>
                <w:szCs w:val="22"/>
              </w:rPr>
            </w:pPr>
            <w:r w:rsidRPr="006A66AF">
              <w:rPr>
                <w:color w:val="000000" w:themeColor="text1"/>
                <w:sz w:val="22"/>
                <w:szCs w:val="22"/>
              </w:rPr>
              <w:t>82</w:t>
            </w:r>
          </w:p>
        </w:tc>
        <w:tc>
          <w:tcPr>
            <w:tcW w:w="772" w:type="dxa"/>
            <w:tcBorders>
              <w:top w:val="single" w:sz="4" w:space="0" w:color="auto"/>
              <w:left w:val="single" w:sz="4" w:space="0" w:color="auto"/>
              <w:bottom w:val="single" w:sz="4" w:space="0" w:color="auto"/>
              <w:right w:val="single" w:sz="4" w:space="0" w:color="auto"/>
            </w:tcBorders>
            <w:vAlign w:val="center"/>
          </w:tcPr>
          <w:p w:rsidR="00513935" w:rsidRPr="006A66AF" w:rsidRDefault="00513935" w:rsidP="00513935">
            <w:pPr>
              <w:pStyle w:val="a4"/>
              <w:rPr>
                <w:b/>
                <w:bCs/>
                <w:color w:val="000000" w:themeColor="text1"/>
                <w:sz w:val="22"/>
                <w:szCs w:val="22"/>
              </w:rPr>
            </w:pPr>
            <w:r w:rsidRPr="006A66AF">
              <w:rPr>
                <w:color w:val="000000" w:themeColor="text1"/>
                <w:sz w:val="22"/>
                <w:szCs w:val="22"/>
              </w:rPr>
              <w:t>97</w:t>
            </w:r>
          </w:p>
        </w:tc>
        <w:tc>
          <w:tcPr>
            <w:tcW w:w="772" w:type="dxa"/>
            <w:tcBorders>
              <w:top w:val="single" w:sz="4" w:space="0" w:color="auto"/>
              <w:left w:val="single" w:sz="4" w:space="0" w:color="auto"/>
              <w:bottom w:val="single" w:sz="4" w:space="0" w:color="auto"/>
              <w:right w:val="single" w:sz="4" w:space="0" w:color="auto"/>
            </w:tcBorders>
            <w:vAlign w:val="center"/>
          </w:tcPr>
          <w:p w:rsidR="00513935" w:rsidRPr="006A66AF" w:rsidRDefault="00513935" w:rsidP="00513935">
            <w:pPr>
              <w:pStyle w:val="a4"/>
              <w:rPr>
                <w:b/>
                <w:bCs/>
                <w:color w:val="000000" w:themeColor="text1"/>
                <w:sz w:val="22"/>
                <w:szCs w:val="22"/>
              </w:rPr>
            </w:pPr>
            <w:r w:rsidRPr="006A66AF">
              <w:rPr>
                <w:color w:val="000000" w:themeColor="text1"/>
                <w:sz w:val="22"/>
                <w:szCs w:val="22"/>
              </w:rPr>
              <w:t>97,6</w:t>
            </w:r>
          </w:p>
        </w:tc>
        <w:tc>
          <w:tcPr>
            <w:tcW w:w="772" w:type="dxa"/>
            <w:tcBorders>
              <w:top w:val="single" w:sz="4" w:space="0" w:color="auto"/>
              <w:left w:val="single" w:sz="4" w:space="0" w:color="auto"/>
              <w:bottom w:val="single" w:sz="4" w:space="0" w:color="auto"/>
              <w:right w:val="single" w:sz="4" w:space="0" w:color="auto"/>
            </w:tcBorders>
            <w:vAlign w:val="center"/>
          </w:tcPr>
          <w:p w:rsidR="00513935" w:rsidRPr="006A66AF" w:rsidRDefault="00513935" w:rsidP="00513935">
            <w:pPr>
              <w:pStyle w:val="a4"/>
              <w:rPr>
                <w:b/>
                <w:bCs/>
                <w:color w:val="000000" w:themeColor="text1"/>
                <w:sz w:val="22"/>
                <w:szCs w:val="22"/>
              </w:rPr>
            </w:pPr>
            <w:r w:rsidRPr="006A66AF">
              <w:rPr>
                <w:color w:val="000000" w:themeColor="text1"/>
                <w:sz w:val="22"/>
                <w:szCs w:val="22"/>
              </w:rPr>
              <w:t>92,6</w:t>
            </w:r>
          </w:p>
        </w:tc>
        <w:tc>
          <w:tcPr>
            <w:tcW w:w="772" w:type="dxa"/>
            <w:tcBorders>
              <w:top w:val="single" w:sz="4" w:space="0" w:color="auto"/>
              <w:left w:val="single" w:sz="4" w:space="0" w:color="auto"/>
              <w:bottom w:val="single" w:sz="4" w:space="0" w:color="auto"/>
              <w:right w:val="single" w:sz="4" w:space="0" w:color="auto"/>
            </w:tcBorders>
            <w:vAlign w:val="center"/>
          </w:tcPr>
          <w:p w:rsidR="00513935" w:rsidRPr="006A66AF" w:rsidRDefault="00513935" w:rsidP="00513935">
            <w:pPr>
              <w:pStyle w:val="a4"/>
              <w:rPr>
                <w:b/>
                <w:bCs/>
                <w:color w:val="000000" w:themeColor="text1"/>
                <w:sz w:val="22"/>
                <w:szCs w:val="22"/>
              </w:rPr>
            </w:pPr>
            <w:r w:rsidRPr="006A66AF">
              <w:rPr>
                <w:color w:val="000000" w:themeColor="text1"/>
                <w:sz w:val="22"/>
                <w:szCs w:val="22"/>
              </w:rPr>
              <w:t>99,3</w:t>
            </w:r>
          </w:p>
        </w:tc>
        <w:tc>
          <w:tcPr>
            <w:tcW w:w="772" w:type="dxa"/>
            <w:tcBorders>
              <w:top w:val="single" w:sz="4" w:space="0" w:color="auto"/>
              <w:left w:val="single" w:sz="4" w:space="0" w:color="auto"/>
              <w:bottom w:val="single" w:sz="4" w:space="0" w:color="auto"/>
              <w:right w:val="single" w:sz="4" w:space="0" w:color="auto"/>
            </w:tcBorders>
            <w:vAlign w:val="center"/>
          </w:tcPr>
          <w:p w:rsidR="00513935" w:rsidRPr="006A66AF" w:rsidRDefault="00513935" w:rsidP="00513935">
            <w:pPr>
              <w:pStyle w:val="a4"/>
              <w:rPr>
                <w:b/>
                <w:bCs/>
                <w:color w:val="000000" w:themeColor="text1"/>
                <w:sz w:val="24"/>
              </w:rPr>
            </w:pPr>
            <w:r w:rsidRPr="006A66AF">
              <w:rPr>
                <w:color w:val="000000" w:themeColor="text1"/>
                <w:sz w:val="24"/>
              </w:rPr>
              <w:t>54,7</w:t>
            </w:r>
          </w:p>
        </w:tc>
        <w:tc>
          <w:tcPr>
            <w:tcW w:w="772" w:type="dxa"/>
            <w:tcBorders>
              <w:top w:val="single" w:sz="4" w:space="0" w:color="auto"/>
              <w:left w:val="single" w:sz="4" w:space="0" w:color="auto"/>
              <w:bottom w:val="single" w:sz="4" w:space="0" w:color="auto"/>
              <w:right w:val="single" w:sz="4" w:space="0" w:color="auto"/>
            </w:tcBorders>
            <w:vAlign w:val="center"/>
          </w:tcPr>
          <w:p w:rsidR="00513935" w:rsidRPr="006A66AF" w:rsidRDefault="00513935" w:rsidP="00513935">
            <w:pPr>
              <w:pStyle w:val="a4"/>
              <w:rPr>
                <w:b/>
                <w:bCs/>
                <w:color w:val="000000" w:themeColor="text1"/>
                <w:sz w:val="24"/>
              </w:rPr>
            </w:pPr>
            <w:r w:rsidRPr="006A66AF">
              <w:rPr>
                <w:color w:val="000000" w:themeColor="text1"/>
                <w:sz w:val="24"/>
              </w:rPr>
              <w:t>107,3</w:t>
            </w:r>
          </w:p>
        </w:tc>
        <w:tc>
          <w:tcPr>
            <w:tcW w:w="772" w:type="dxa"/>
            <w:tcBorders>
              <w:top w:val="single" w:sz="4" w:space="0" w:color="auto"/>
              <w:left w:val="single" w:sz="4" w:space="0" w:color="auto"/>
              <w:bottom w:val="single" w:sz="4" w:space="0" w:color="auto"/>
              <w:right w:val="single" w:sz="4" w:space="0" w:color="auto"/>
            </w:tcBorders>
            <w:vAlign w:val="center"/>
          </w:tcPr>
          <w:p w:rsidR="00513935" w:rsidRPr="00EA774C" w:rsidRDefault="00513935" w:rsidP="00513935">
            <w:pPr>
              <w:pStyle w:val="a4"/>
              <w:rPr>
                <w:bCs/>
                <w:sz w:val="24"/>
              </w:rPr>
            </w:pPr>
            <w:r w:rsidRPr="00EA774C">
              <w:rPr>
                <w:bCs/>
                <w:sz w:val="24"/>
              </w:rPr>
              <w:t>82,8</w:t>
            </w:r>
          </w:p>
        </w:tc>
      </w:tr>
      <w:tr w:rsidR="00513935" w:rsidRPr="006A66AF" w:rsidTr="00513935">
        <w:trPr>
          <w:trHeight w:val="229"/>
        </w:trPr>
        <w:tc>
          <w:tcPr>
            <w:tcW w:w="2836" w:type="dxa"/>
            <w:tcBorders>
              <w:top w:val="single" w:sz="4" w:space="0" w:color="auto"/>
              <w:left w:val="single" w:sz="4" w:space="0" w:color="auto"/>
              <w:bottom w:val="single" w:sz="4" w:space="0" w:color="auto"/>
              <w:right w:val="single" w:sz="4" w:space="0" w:color="auto"/>
            </w:tcBorders>
            <w:vAlign w:val="center"/>
          </w:tcPr>
          <w:p w:rsidR="00513935" w:rsidRPr="006A66AF" w:rsidRDefault="00513935" w:rsidP="00513935">
            <w:pPr>
              <w:pStyle w:val="a4"/>
              <w:rPr>
                <w:b/>
                <w:color w:val="000000" w:themeColor="text1"/>
                <w:sz w:val="22"/>
                <w:szCs w:val="22"/>
              </w:rPr>
            </w:pPr>
            <w:r w:rsidRPr="006A66AF">
              <w:rPr>
                <w:color w:val="000000" w:themeColor="text1"/>
                <w:sz w:val="22"/>
                <w:szCs w:val="22"/>
              </w:rPr>
              <w:t>Зеленчукский район</w:t>
            </w:r>
          </w:p>
        </w:tc>
        <w:tc>
          <w:tcPr>
            <w:tcW w:w="771" w:type="dxa"/>
            <w:tcBorders>
              <w:top w:val="single" w:sz="4" w:space="0" w:color="auto"/>
              <w:left w:val="single" w:sz="4" w:space="0" w:color="auto"/>
              <w:bottom w:val="single" w:sz="4" w:space="0" w:color="auto"/>
              <w:right w:val="single" w:sz="4" w:space="0" w:color="auto"/>
            </w:tcBorders>
            <w:vAlign w:val="center"/>
          </w:tcPr>
          <w:p w:rsidR="00513935" w:rsidRPr="006A66AF" w:rsidRDefault="00513935" w:rsidP="00513935">
            <w:pPr>
              <w:pStyle w:val="a4"/>
              <w:ind w:left="-108" w:right="-108"/>
              <w:rPr>
                <w:b/>
                <w:bCs/>
                <w:color w:val="000000" w:themeColor="text1"/>
                <w:sz w:val="22"/>
                <w:szCs w:val="22"/>
              </w:rPr>
            </w:pPr>
            <w:r w:rsidRPr="006A66AF">
              <w:rPr>
                <w:color w:val="000000" w:themeColor="text1"/>
                <w:sz w:val="22"/>
                <w:szCs w:val="22"/>
              </w:rPr>
              <w:t>87,7</w:t>
            </w:r>
          </w:p>
        </w:tc>
        <w:tc>
          <w:tcPr>
            <w:tcW w:w="772" w:type="dxa"/>
            <w:tcBorders>
              <w:top w:val="single" w:sz="4" w:space="0" w:color="auto"/>
              <w:left w:val="single" w:sz="4" w:space="0" w:color="auto"/>
              <w:bottom w:val="single" w:sz="4" w:space="0" w:color="auto"/>
              <w:right w:val="single" w:sz="4" w:space="0" w:color="auto"/>
            </w:tcBorders>
            <w:vAlign w:val="center"/>
          </w:tcPr>
          <w:p w:rsidR="00513935" w:rsidRPr="006A66AF" w:rsidRDefault="00513935" w:rsidP="00513935">
            <w:pPr>
              <w:pStyle w:val="a4"/>
              <w:rPr>
                <w:b/>
                <w:bCs/>
                <w:color w:val="000000" w:themeColor="text1"/>
                <w:sz w:val="22"/>
                <w:szCs w:val="22"/>
              </w:rPr>
            </w:pPr>
            <w:r w:rsidRPr="006A66AF">
              <w:rPr>
                <w:color w:val="000000" w:themeColor="text1"/>
                <w:sz w:val="22"/>
                <w:szCs w:val="22"/>
              </w:rPr>
              <w:t>88</w:t>
            </w:r>
          </w:p>
        </w:tc>
        <w:tc>
          <w:tcPr>
            <w:tcW w:w="772" w:type="dxa"/>
            <w:tcBorders>
              <w:top w:val="single" w:sz="4" w:space="0" w:color="auto"/>
              <w:left w:val="single" w:sz="4" w:space="0" w:color="auto"/>
              <w:bottom w:val="single" w:sz="4" w:space="0" w:color="auto"/>
              <w:right w:val="single" w:sz="4" w:space="0" w:color="auto"/>
            </w:tcBorders>
            <w:vAlign w:val="center"/>
          </w:tcPr>
          <w:p w:rsidR="00513935" w:rsidRPr="006A66AF" w:rsidRDefault="00513935" w:rsidP="00513935">
            <w:pPr>
              <w:pStyle w:val="a4"/>
              <w:rPr>
                <w:b/>
                <w:bCs/>
                <w:color w:val="000000" w:themeColor="text1"/>
                <w:sz w:val="22"/>
                <w:szCs w:val="22"/>
              </w:rPr>
            </w:pPr>
            <w:r w:rsidRPr="006A66AF">
              <w:rPr>
                <w:color w:val="000000" w:themeColor="text1"/>
                <w:sz w:val="22"/>
                <w:szCs w:val="22"/>
              </w:rPr>
              <w:t>88,4</w:t>
            </w:r>
          </w:p>
        </w:tc>
        <w:tc>
          <w:tcPr>
            <w:tcW w:w="772" w:type="dxa"/>
            <w:tcBorders>
              <w:top w:val="single" w:sz="4" w:space="0" w:color="auto"/>
              <w:left w:val="single" w:sz="4" w:space="0" w:color="auto"/>
              <w:bottom w:val="single" w:sz="4" w:space="0" w:color="auto"/>
              <w:right w:val="single" w:sz="4" w:space="0" w:color="auto"/>
            </w:tcBorders>
            <w:vAlign w:val="center"/>
          </w:tcPr>
          <w:p w:rsidR="00513935" w:rsidRPr="006A66AF" w:rsidRDefault="00513935" w:rsidP="00513935">
            <w:pPr>
              <w:pStyle w:val="a4"/>
              <w:rPr>
                <w:b/>
                <w:bCs/>
                <w:color w:val="000000" w:themeColor="text1"/>
                <w:sz w:val="22"/>
                <w:szCs w:val="22"/>
              </w:rPr>
            </w:pPr>
            <w:r w:rsidRPr="006A66AF">
              <w:rPr>
                <w:color w:val="000000" w:themeColor="text1"/>
                <w:sz w:val="22"/>
                <w:szCs w:val="22"/>
              </w:rPr>
              <w:t>89,1</w:t>
            </w:r>
          </w:p>
        </w:tc>
        <w:tc>
          <w:tcPr>
            <w:tcW w:w="772" w:type="dxa"/>
            <w:tcBorders>
              <w:top w:val="single" w:sz="4" w:space="0" w:color="auto"/>
              <w:left w:val="single" w:sz="4" w:space="0" w:color="auto"/>
              <w:bottom w:val="single" w:sz="4" w:space="0" w:color="auto"/>
              <w:right w:val="single" w:sz="4" w:space="0" w:color="auto"/>
            </w:tcBorders>
            <w:vAlign w:val="center"/>
          </w:tcPr>
          <w:p w:rsidR="00513935" w:rsidRPr="006A66AF" w:rsidRDefault="00513935" w:rsidP="00513935">
            <w:pPr>
              <w:pStyle w:val="a4"/>
              <w:rPr>
                <w:b/>
                <w:bCs/>
                <w:color w:val="000000" w:themeColor="text1"/>
                <w:sz w:val="22"/>
                <w:szCs w:val="22"/>
              </w:rPr>
            </w:pPr>
            <w:r w:rsidRPr="006A66AF">
              <w:rPr>
                <w:color w:val="000000" w:themeColor="text1"/>
                <w:sz w:val="22"/>
                <w:szCs w:val="22"/>
              </w:rPr>
              <w:t>91,4</w:t>
            </w:r>
          </w:p>
        </w:tc>
        <w:tc>
          <w:tcPr>
            <w:tcW w:w="772" w:type="dxa"/>
            <w:tcBorders>
              <w:top w:val="single" w:sz="4" w:space="0" w:color="auto"/>
              <w:left w:val="single" w:sz="4" w:space="0" w:color="auto"/>
              <w:bottom w:val="single" w:sz="4" w:space="0" w:color="auto"/>
              <w:right w:val="single" w:sz="4" w:space="0" w:color="auto"/>
            </w:tcBorders>
            <w:vAlign w:val="center"/>
          </w:tcPr>
          <w:p w:rsidR="00513935" w:rsidRPr="006A66AF" w:rsidRDefault="00513935" w:rsidP="00513935">
            <w:pPr>
              <w:pStyle w:val="a4"/>
              <w:rPr>
                <w:b/>
                <w:bCs/>
                <w:color w:val="000000" w:themeColor="text1"/>
                <w:sz w:val="22"/>
                <w:szCs w:val="22"/>
              </w:rPr>
            </w:pPr>
            <w:r w:rsidRPr="006A66AF">
              <w:rPr>
                <w:color w:val="000000" w:themeColor="text1"/>
                <w:sz w:val="22"/>
                <w:szCs w:val="22"/>
              </w:rPr>
              <w:t>87,2</w:t>
            </w:r>
          </w:p>
        </w:tc>
        <w:tc>
          <w:tcPr>
            <w:tcW w:w="772" w:type="dxa"/>
            <w:tcBorders>
              <w:top w:val="single" w:sz="4" w:space="0" w:color="auto"/>
              <w:left w:val="single" w:sz="4" w:space="0" w:color="auto"/>
              <w:bottom w:val="single" w:sz="4" w:space="0" w:color="auto"/>
              <w:right w:val="single" w:sz="4" w:space="0" w:color="auto"/>
            </w:tcBorders>
            <w:vAlign w:val="center"/>
          </w:tcPr>
          <w:p w:rsidR="00513935" w:rsidRPr="006A66AF" w:rsidRDefault="00513935" w:rsidP="00513935">
            <w:pPr>
              <w:pStyle w:val="a4"/>
              <w:rPr>
                <w:b/>
                <w:bCs/>
                <w:color w:val="000000" w:themeColor="text1"/>
                <w:sz w:val="24"/>
              </w:rPr>
            </w:pPr>
            <w:r w:rsidRPr="006A66AF">
              <w:rPr>
                <w:color w:val="000000" w:themeColor="text1"/>
                <w:sz w:val="24"/>
              </w:rPr>
              <w:t>66,9</w:t>
            </w:r>
          </w:p>
        </w:tc>
        <w:tc>
          <w:tcPr>
            <w:tcW w:w="772" w:type="dxa"/>
            <w:tcBorders>
              <w:top w:val="single" w:sz="4" w:space="0" w:color="auto"/>
              <w:left w:val="single" w:sz="4" w:space="0" w:color="auto"/>
              <w:bottom w:val="single" w:sz="4" w:space="0" w:color="auto"/>
              <w:right w:val="single" w:sz="4" w:space="0" w:color="auto"/>
            </w:tcBorders>
            <w:vAlign w:val="center"/>
          </w:tcPr>
          <w:p w:rsidR="00513935" w:rsidRPr="006A66AF" w:rsidRDefault="00513935" w:rsidP="00513935">
            <w:pPr>
              <w:pStyle w:val="a4"/>
              <w:rPr>
                <w:b/>
                <w:bCs/>
                <w:color w:val="000000" w:themeColor="text1"/>
                <w:sz w:val="24"/>
              </w:rPr>
            </w:pPr>
            <w:r w:rsidRPr="006A66AF">
              <w:rPr>
                <w:color w:val="000000" w:themeColor="text1"/>
                <w:sz w:val="24"/>
              </w:rPr>
              <w:t>74,2</w:t>
            </w:r>
          </w:p>
        </w:tc>
        <w:tc>
          <w:tcPr>
            <w:tcW w:w="772" w:type="dxa"/>
            <w:tcBorders>
              <w:top w:val="single" w:sz="4" w:space="0" w:color="auto"/>
              <w:left w:val="single" w:sz="4" w:space="0" w:color="auto"/>
              <w:bottom w:val="single" w:sz="4" w:space="0" w:color="auto"/>
              <w:right w:val="single" w:sz="4" w:space="0" w:color="auto"/>
            </w:tcBorders>
            <w:vAlign w:val="center"/>
          </w:tcPr>
          <w:p w:rsidR="00513935" w:rsidRPr="00EA774C" w:rsidRDefault="00513935" w:rsidP="00513935">
            <w:pPr>
              <w:pStyle w:val="a4"/>
              <w:rPr>
                <w:bCs/>
                <w:sz w:val="24"/>
              </w:rPr>
            </w:pPr>
            <w:r w:rsidRPr="00EA774C">
              <w:rPr>
                <w:bCs/>
                <w:sz w:val="24"/>
              </w:rPr>
              <w:t>81,3</w:t>
            </w:r>
          </w:p>
        </w:tc>
      </w:tr>
      <w:tr w:rsidR="00513935" w:rsidRPr="006A66AF" w:rsidTr="00513935">
        <w:trPr>
          <w:trHeight w:val="245"/>
        </w:trPr>
        <w:tc>
          <w:tcPr>
            <w:tcW w:w="2836" w:type="dxa"/>
            <w:tcBorders>
              <w:top w:val="single" w:sz="4" w:space="0" w:color="auto"/>
              <w:left w:val="single" w:sz="4" w:space="0" w:color="auto"/>
              <w:bottom w:val="single" w:sz="4" w:space="0" w:color="auto"/>
              <w:right w:val="single" w:sz="4" w:space="0" w:color="auto"/>
            </w:tcBorders>
            <w:vAlign w:val="center"/>
          </w:tcPr>
          <w:p w:rsidR="00513935" w:rsidRPr="006A66AF" w:rsidRDefault="00513935" w:rsidP="00513935">
            <w:pPr>
              <w:pStyle w:val="a4"/>
              <w:rPr>
                <w:b/>
                <w:color w:val="000000" w:themeColor="text1"/>
                <w:sz w:val="22"/>
                <w:szCs w:val="22"/>
              </w:rPr>
            </w:pPr>
            <w:r w:rsidRPr="006A66AF">
              <w:rPr>
                <w:color w:val="000000" w:themeColor="text1"/>
                <w:sz w:val="22"/>
                <w:szCs w:val="22"/>
              </w:rPr>
              <w:t>Карачаевский район</w:t>
            </w:r>
          </w:p>
        </w:tc>
        <w:tc>
          <w:tcPr>
            <w:tcW w:w="771" w:type="dxa"/>
            <w:tcBorders>
              <w:top w:val="single" w:sz="4" w:space="0" w:color="auto"/>
              <w:left w:val="single" w:sz="4" w:space="0" w:color="auto"/>
              <w:bottom w:val="single" w:sz="4" w:space="0" w:color="auto"/>
              <w:right w:val="single" w:sz="4" w:space="0" w:color="auto"/>
            </w:tcBorders>
            <w:vAlign w:val="center"/>
          </w:tcPr>
          <w:p w:rsidR="00513935" w:rsidRPr="006A66AF" w:rsidRDefault="00513935" w:rsidP="00513935">
            <w:pPr>
              <w:pStyle w:val="a4"/>
              <w:ind w:left="-108" w:right="-108"/>
              <w:rPr>
                <w:b/>
                <w:bCs/>
                <w:color w:val="000000" w:themeColor="text1"/>
                <w:sz w:val="22"/>
                <w:szCs w:val="22"/>
              </w:rPr>
            </w:pPr>
            <w:r w:rsidRPr="006A66AF">
              <w:rPr>
                <w:color w:val="000000" w:themeColor="text1"/>
                <w:sz w:val="22"/>
                <w:szCs w:val="22"/>
              </w:rPr>
              <w:t>95,4</w:t>
            </w:r>
          </w:p>
        </w:tc>
        <w:tc>
          <w:tcPr>
            <w:tcW w:w="772" w:type="dxa"/>
            <w:tcBorders>
              <w:top w:val="single" w:sz="4" w:space="0" w:color="auto"/>
              <w:left w:val="single" w:sz="4" w:space="0" w:color="auto"/>
              <w:bottom w:val="single" w:sz="4" w:space="0" w:color="auto"/>
              <w:right w:val="single" w:sz="4" w:space="0" w:color="auto"/>
            </w:tcBorders>
            <w:vAlign w:val="center"/>
          </w:tcPr>
          <w:p w:rsidR="00513935" w:rsidRPr="006A66AF" w:rsidRDefault="00513935" w:rsidP="00513935">
            <w:pPr>
              <w:pStyle w:val="a4"/>
              <w:rPr>
                <w:b/>
                <w:bCs/>
                <w:color w:val="000000" w:themeColor="text1"/>
                <w:sz w:val="22"/>
                <w:szCs w:val="22"/>
              </w:rPr>
            </w:pPr>
            <w:r w:rsidRPr="006A66AF">
              <w:rPr>
                <w:color w:val="000000" w:themeColor="text1"/>
                <w:sz w:val="22"/>
                <w:szCs w:val="22"/>
              </w:rPr>
              <w:t>91</w:t>
            </w:r>
          </w:p>
        </w:tc>
        <w:tc>
          <w:tcPr>
            <w:tcW w:w="772" w:type="dxa"/>
            <w:tcBorders>
              <w:top w:val="single" w:sz="4" w:space="0" w:color="auto"/>
              <w:left w:val="single" w:sz="4" w:space="0" w:color="auto"/>
              <w:bottom w:val="single" w:sz="4" w:space="0" w:color="auto"/>
              <w:right w:val="single" w:sz="4" w:space="0" w:color="auto"/>
            </w:tcBorders>
            <w:vAlign w:val="center"/>
          </w:tcPr>
          <w:p w:rsidR="00513935" w:rsidRPr="006A66AF" w:rsidRDefault="00513935" w:rsidP="00513935">
            <w:pPr>
              <w:pStyle w:val="a4"/>
              <w:rPr>
                <w:b/>
                <w:bCs/>
                <w:color w:val="000000" w:themeColor="text1"/>
                <w:sz w:val="22"/>
                <w:szCs w:val="22"/>
              </w:rPr>
            </w:pPr>
            <w:r w:rsidRPr="006A66AF">
              <w:rPr>
                <w:color w:val="000000" w:themeColor="text1"/>
                <w:sz w:val="22"/>
                <w:szCs w:val="22"/>
              </w:rPr>
              <w:t>94</w:t>
            </w:r>
          </w:p>
        </w:tc>
        <w:tc>
          <w:tcPr>
            <w:tcW w:w="772" w:type="dxa"/>
            <w:tcBorders>
              <w:top w:val="single" w:sz="4" w:space="0" w:color="auto"/>
              <w:left w:val="single" w:sz="4" w:space="0" w:color="auto"/>
              <w:bottom w:val="single" w:sz="4" w:space="0" w:color="auto"/>
              <w:right w:val="single" w:sz="4" w:space="0" w:color="auto"/>
            </w:tcBorders>
            <w:vAlign w:val="center"/>
          </w:tcPr>
          <w:p w:rsidR="00513935" w:rsidRPr="006A66AF" w:rsidRDefault="00513935" w:rsidP="00513935">
            <w:pPr>
              <w:pStyle w:val="a4"/>
              <w:rPr>
                <w:b/>
                <w:bCs/>
                <w:color w:val="000000" w:themeColor="text1"/>
                <w:sz w:val="22"/>
                <w:szCs w:val="22"/>
              </w:rPr>
            </w:pPr>
            <w:r w:rsidRPr="006A66AF">
              <w:rPr>
                <w:color w:val="000000" w:themeColor="text1"/>
                <w:sz w:val="22"/>
                <w:szCs w:val="22"/>
              </w:rPr>
              <w:t>91,5</w:t>
            </w:r>
          </w:p>
        </w:tc>
        <w:tc>
          <w:tcPr>
            <w:tcW w:w="772" w:type="dxa"/>
            <w:tcBorders>
              <w:top w:val="single" w:sz="4" w:space="0" w:color="auto"/>
              <w:left w:val="single" w:sz="4" w:space="0" w:color="auto"/>
              <w:bottom w:val="single" w:sz="4" w:space="0" w:color="auto"/>
              <w:right w:val="single" w:sz="4" w:space="0" w:color="auto"/>
            </w:tcBorders>
            <w:vAlign w:val="center"/>
          </w:tcPr>
          <w:p w:rsidR="00513935" w:rsidRPr="006A66AF" w:rsidRDefault="00513935" w:rsidP="00513935">
            <w:pPr>
              <w:pStyle w:val="a4"/>
              <w:rPr>
                <w:b/>
                <w:bCs/>
                <w:color w:val="000000" w:themeColor="text1"/>
                <w:sz w:val="22"/>
                <w:szCs w:val="22"/>
              </w:rPr>
            </w:pPr>
            <w:r w:rsidRPr="006A66AF">
              <w:rPr>
                <w:color w:val="000000" w:themeColor="text1"/>
                <w:sz w:val="22"/>
                <w:szCs w:val="22"/>
              </w:rPr>
              <w:t>93</w:t>
            </w:r>
          </w:p>
        </w:tc>
        <w:tc>
          <w:tcPr>
            <w:tcW w:w="772" w:type="dxa"/>
            <w:tcBorders>
              <w:top w:val="single" w:sz="4" w:space="0" w:color="auto"/>
              <w:left w:val="single" w:sz="4" w:space="0" w:color="auto"/>
              <w:bottom w:val="single" w:sz="4" w:space="0" w:color="auto"/>
              <w:right w:val="single" w:sz="4" w:space="0" w:color="auto"/>
            </w:tcBorders>
            <w:vAlign w:val="center"/>
          </w:tcPr>
          <w:p w:rsidR="00513935" w:rsidRPr="006A66AF" w:rsidRDefault="00513935" w:rsidP="00513935">
            <w:pPr>
              <w:pStyle w:val="a4"/>
              <w:rPr>
                <w:b/>
                <w:bCs/>
                <w:color w:val="000000" w:themeColor="text1"/>
                <w:sz w:val="22"/>
                <w:szCs w:val="22"/>
              </w:rPr>
            </w:pPr>
            <w:r w:rsidRPr="006A66AF">
              <w:rPr>
                <w:color w:val="000000" w:themeColor="text1"/>
                <w:sz w:val="22"/>
                <w:szCs w:val="22"/>
              </w:rPr>
              <w:t>88,7</w:t>
            </w:r>
          </w:p>
        </w:tc>
        <w:tc>
          <w:tcPr>
            <w:tcW w:w="772" w:type="dxa"/>
            <w:tcBorders>
              <w:top w:val="single" w:sz="4" w:space="0" w:color="auto"/>
              <w:left w:val="single" w:sz="4" w:space="0" w:color="auto"/>
              <w:bottom w:val="single" w:sz="4" w:space="0" w:color="auto"/>
              <w:right w:val="single" w:sz="4" w:space="0" w:color="auto"/>
            </w:tcBorders>
            <w:vAlign w:val="center"/>
          </w:tcPr>
          <w:p w:rsidR="00513935" w:rsidRPr="006A66AF" w:rsidRDefault="00513935" w:rsidP="00513935">
            <w:pPr>
              <w:pStyle w:val="a4"/>
              <w:rPr>
                <w:b/>
                <w:bCs/>
                <w:color w:val="000000" w:themeColor="text1"/>
                <w:sz w:val="24"/>
              </w:rPr>
            </w:pPr>
            <w:r w:rsidRPr="006A66AF">
              <w:rPr>
                <w:color w:val="000000" w:themeColor="text1"/>
                <w:sz w:val="24"/>
              </w:rPr>
              <w:t>66,4</w:t>
            </w:r>
          </w:p>
        </w:tc>
        <w:tc>
          <w:tcPr>
            <w:tcW w:w="772" w:type="dxa"/>
            <w:tcBorders>
              <w:top w:val="single" w:sz="4" w:space="0" w:color="auto"/>
              <w:left w:val="single" w:sz="4" w:space="0" w:color="auto"/>
              <w:bottom w:val="single" w:sz="4" w:space="0" w:color="auto"/>
              <w:right w:val="single" w:sz="4" w:space="0" w:color="auto"/>
            </w:tcBorders>
            <w:vAlign w:val="center"/>
          </w:tcPr>
          <w:p w:rsidR="00513935" w:rsidRPr="006A66AF" w:rsidRDefault="00513935" w:rsidP="00513935">
            <w:pPr>
              <w:pStyle w:val="a4"/>
              <w:rPr>
                <w:b/>
                <w:bCs/>
                <w:color w:val="000000" w:themeColor="text1"/>
                <w:sz w:val="24"/>
              </w:rPr>
            </w:pPr>
            <w:r w:rsidRPr="006A66AF">
              <w:rPr>
                <w:color w:val="000000" w:themeColor="text1"/>
                <w:sz w:val="24"/>
              </w:rPr>
              <w:t>91,3</w:t>
            </w:r>
          </w:p>
        </w:tc>
        <w:tc>
          <w:tcPr>
            <w:tcW w:w="772" w:type="dxa"/>
            <w:tcBorders>
              <w:top w:val="single" w:sz="4" w:space="0" w:color="auto"/>
              <w:left w:val="single" w:sz="4" w:space="0" w:color="auto"/>
              <w:bottom w:val="single" w:sz="4" w:space="0" w:color="auto"/>
              <w:right w:val="single" w:sz="4" w:space="0" w:color="auto"/>
            </w:tcBorders>
            <w:vAlign w:val="center"/>
          </w:tcPr>
          <w:p w:rsidR="00513935" w:rsidRPr="00EA774C" w:rsidRDefault="00513935" w:rsidP="00513935">
            <w:pPr>
              <w:pStyle w:val="a4"/>
              <w:rPr>
                <w:bCs/>
                <w:sz w:val="24"/>
              </w:rPr>
            </w:pPr>
            <w:r w:rsidRPr="00EA774C">
              <w:rPr>
                <w:bCs/>
                <w:sz w:val="24"/>
              </w:rPr>
              <w:t>97,4</w:t>
            </w:r>
          </w:p>
        </w:tc>
      </w:tr>
      <w:tr w:rsidR="00513935" w:rsidRPr="006A66AF" w:rsidTr="00513935">
        <w:trPr>
          <w:trHeight w:val="264"/>
        </w:trPr>
        <w:tc>
          <w:tcPr>
            <w:tcW w:w="2836" w:type="dxa"/>
            <w:tcBorders>
              <w:top w:val="single" w:sz="4" w:space="0" w:color="auto"/>
              <w:left w:val="single" w:sz="4" w:space="0" w:color="auto"/>
              <w:bottom w:val="single" w:sz="4" w:space="0" w:color="auto"/>
              <w:right w:val="single" w:sz="4" w:space="0" w:color="auto"/>
            </w:tcBorders>
            <w:vAlign w:val="center"/>
          </w:tcPr>
          <w:p w:rsidR="00513935" w:rsidRPr="006A66AF" w:rsidRDefault="00513935" w:rsidP="00513935">
            <w:pPr>
              <w:pStyle w:val="a4"/>
              <w:rPr>
                <w:b/>
                <w:color w:val="000000" w:themeColor="text1"/>
                <w:sz w:val="22"/>
                <w:szCs w:val="22"/>
              </w:rPr>
            </w:pPr>
            <w:r w:rsidRPr="006A66AF">
              <w:rPr>
                <w:color w:val="000000" w:themeColor="text1"/>
                <w:sz w:val="22"/>
                <w:szCs w:val="22"/>
              </w:rPr>
              <w:t>Малокарачаевский район</w:t>
            </w:r>
          </w:p>
        </w:tc>
        <w:tc>
          <w:tcPr>
            <w:tcW w:w="771" w:type="dxa"/>
            <w:tcBorders>
              <w:top w:val="single" w:sz="4" w:space="0" w:color="auto"/>
              <w:left w:val="single" w:sz="4" w:space="0" w:color="auto"/>
              <w:bottom w:val="single" w:sz="4" w:space="0" w:color="auto"/>
              <w:right w:val="single" w:sz="4" w:space="0" w:color="auto"/>
            </w:tcBorders>
            <w:vAlign w:val="center"/>
          </w:tcPr>
          <w:p w:rsidR="00513935" w:rsidRPr="006A66AF" w:rsidRDefault="00513935" w:rsidP="00513935">
            <w:pPr>
              <w:pStyle w:val="a4"/>
              <w:ind w:left="-108" w:right="-108"/>
              <w:rPr>
                <w:b/>
                <w:bCs/>
                <w:color w:val="000000" w:themeColor="text1"/>
                <w:sz w:val="22"/>
                <w:szCs w:val="22"/>
              </w:rPr>
            </w:pPr>
            <w:r w:rsidRPr="006A66AF">
              <w:rPr>
                <w:color w:val="000000" w:themeColor="text1"/>
                <w:sz w:val="22"/>
                <w:szCs w:val="22"/>
              </w:rPr>
              <w:t>65,9</w:t>
            </w:r>
          </w:p>
        </w:tc>
        <w:tc>
          <w:tcPr>
            <w:tcW w:w="772" w:type="dxa"/>
            <w:tcBorders>
              <w:top w:val="single" w:sz="4" w:space="0" w:color="auto"/>
              <w:left w:val="single" w:sz="4" w:space="0" w:color="auto"/>
              <w:bottom w:val="single" w:sz="4" w:space="0" w:color="auto"/>
              <w:right w:val="single" w:sz="4" w:space="0" w:color="auto"/>
            </w:tcBorders>
            <w:vAlign w:val="center"/>
          </w:tcPr>
          <w:p w:rsidR="00513935" w:rsidRPr="006A66AF" w:rsidRDefault="00513935" w:rsidP="00513935">
            <w:pPr>
              <w:pStyle w:val="a4"/>
              <w:rPr>
                <w:b/>
                <w:bCs/>
                <w:color w:val="000000" w:themeColor="text1"/>
                <w:sz w:val="22"/>
                <w:szCs w:val="22"/>
              </w:rPr>
            </w:pPr>
            <w:r w:rsidRPr="006A66AF">
              <w:rPr>
                <w:color w:val="000000" w:themeColor="text1"/>
                <w:sz w:val="22"/>
                <w:szCs w:val="22"/>
              </w:rPr>
              <w:t>100</w:t>
            </w:r>
          </w:p>
        </w:tc>
        <w:tc>
          <w:tcPr>
            <w:tcW w:w="772" w:type="dxa"/>
            <w:tcBorders>
              <w:top w:val="single" w:sz="4" w:space="0" w:color="auto"/>
              <w:left w:val="single" w:sz="4" w:space="0" w:color="auto"/>
              <w:bottom w:val="single" w:sz="4" w:space="0" w:color="auto"/>
              <w:right w:val="single" w:sz="4" w:space="0" w:color="auto"/>
            </w:tcBorders>
            <w:vAlign w:val="center"/>
          </w:tcPr>
          <w:p w:rsidR="00513935" w:rsidRPr="006A66AF" w:rsidRDefault="00513935" w:rsidP="00513935">
            <w:pPr>
              <w:pStyle w:val="a4"/>
              <w:rPr>
                <w:b/>
                <w:bCs/>
                <w:color w:val="000000" w:themeColor="text1"/>
                <w:sz w:val="22"/>
                <w:szCs w:val="22"/>
              </w:rPr>
            </w:pPr>
            <w:r w:rsidRPr="006A66AF">
              <w:rPr>
                <w:color w:val="000000" w:themeColor="text1"/>
                <w:sz w:val="22"/>
                <w:szCs w:val="22"/>
              </w:rPr>
              <w:t>100</w:t>
            </w:r>
          </w:p>
        </w:tc>
        <w:tc>
          <w:tcPr>
            <w:tcW w:w="772" w:type="dxa"/>
            <w:tcBorders>
              <w:top w:val="single" w:sz="4" w:space="0" w:color="auto"/>
              <w:left w:val="single" w:sz="4" w:space="0" w:color="auto"/>
              <w:bottom w:val="single" w:sz="4" w:space="0" w:color="auto"/>
              <w:right w:val="single" w:sz="4" w:space="0" w:color="auto"/>
            </w:tcBorders>
            <w:vAlign w:val="center"/>
          </w:tcPr>
          <w:p w:rsidR="00513935" w:rsidRPr="006A66AF" w:rsidRDefault="00513935" w:rsidP="00513935">
            <w:pPr>
              <w:pStyle w:val="a4"/>
              <w:rPr>
                <w:b/>
                <w:bCs/>
                <w:color w:val="000000" w:themeColor="text1"/>
                <w:sz w:val="22"/>
                <w:szCs w:val="22"/>
              </w:rPr>
            </w:pPr>
            <w:r w:rsidRPr="006A66AF">
              <w:rPr>
                <w:color w:val="000000" w:themeColor="text1"/>
                <w:sz w:val="22"/>
                <w:szCs w:val="22"/>
              </w:rPr>
              <w:t>100</w:t>
            </w:r>
          </w:p>
        </w:tc>
        <w:tc>
          <w:tcPr>
            <w:tcW w:w="772" w:type="dxa"/>
            <w:tcBorders>
              <w:top w:val="single" w:sz="4" w:space="0" w:color="auto"/>
              <w:left w:val="single" w:sz="4" w:space="0" w:color="auto"/>
              <w:bottom w:val="single" w:sz="4" w:space="0" w:color="auto"/>
              <w:right w:val="single" w:sz="4" w:space="0" w:color="auto"/>
            </w:tcBorders>
            <w:vAlign w:val="center"/>
          </w:tcPr>
          <w:p w:rsidR="00513935" w:rsidRPr="006A66AF" w:rsidRDefault="00513935" w:rsidP="00513935">
            <w:pPr>
              <w:pStyle w:val="a4"/>
              <w:rPr>
                <w:b/>
                <w:bCs/>
                <w:color w:val="000000" w:themeColor="text1"/>
                <w:sz w:val="22"/>
                <w:szCs w:val="22"/>
              </w:rPr>
            </w:pPr>
            <w:r w:rsidRPr="006A66AF">
              <w:rPr>
                <w:color w:val="000000" w:themeColor="text1"/>
                <w:sz w:val="22"/>
                <w:szCs w:val="22"/>
              </w:rPr>
              <w:t>94,5</w:t>
            </w:r>
          </w:p>
        </w:tc>
        <w:tc>
          <w:tcPr>
            <w:tcW w:w="772" w:type="dxa"/>
            <w:tcBorders>
              <w:top w:val="single" w:sz="4" w:space="0" w:color="auto"/>
              <w:left w:val="single" w:sz="4" w:space="0" w:color="auto"/>
              <w:bottom w:val="single" w:sz="4" w:space="0" w:color="auto"/>
              <w:right w:val="single" w:sz="4" w:space="0" w:color="auto"/>
            </w:tcBorders>
            <w:vAlign w:val="center"/>
          </w:tcPr>
          <w:p w:rsidR="00513935" w:rsidRPr="006A66AF" w:rsidRDefault="00513935" w:rsidP="00513935">
            <w:pPr>
              <w:pStyle w:val="a4"/>
              <w:rPr>
                <w:b/>
                <w:bCs/>
                <w:color w:val="000000" w:themeColor="text1"/>
                <w:sz w:val="22"/>
                <w:szCs w:val="22"/>
              </w:rPr>
            </w:pPr>
            <w:r w:rsidRPr="006A66AF">
              <w:rPr>
                <w:color w:val="000000" w:themeColor="text1"/>
                <w:sz w:val="22"/>
                <w:szCs w:val="22"/>
              </w:rPr>
              <w:t>88,1</w:t>
            </w:r>
          </w:p>
        </w:tc>
        <w:tc>
          <w:tcPr>
            <w:tcW w:w="772" w:type="dxa"/>
            <w:tcBorders>
              <w:top w:val="single" w:sz="4" w:space="0" w:color="auto"/>
              <w:left w:val="single" w:sz="4" w:space="0" w:color="auto"/>
              <w:bottom w:val="single" w:sz="4" w:space="0" w:color="auto"/>
              <w:right w:val="single" w:sz="4" w:space="0" w:color="auto"/>
            </w:tcBorders>
            <w:vAlign w:val="center"/>
          </w:tcPr>
          <w:p w:rsidR="00513935" w:rsidRPr="006A66AF" w:rsidRDefault="00513935" w:rsidP="00513935">
            <w:pPr>
              <w:pStyle w:val="a4"/>
              <w:rPr>
                <w:b/>
                <w:bCs/>
                <w:color w:val="000000" w:themeColor="text1"/>
                <w:sz w:val="24"/>
              </w:rPr>
            </w:pPr>
            <w:r w:rsidRPr="006A66AF">
              <w:rPr>
                <w:color w:val="000000" w:themeColor="text1"/>
                <w:sz w:val="24"/>
              </w:rPr>
              <w:t>41,9</w:t>
            </w:r>
          </w:p>
        </w:tc>
        <w:tc>
          <w:tcPr>
            <w:tcW w:w="772" w:type="dxa"/>
            <w:tcBorders>
              <w:top w:val="single" w:sz="4" w:space="0" w:color="auto"/>
              <w:left w:val="single" w:sz="4" w:space="0" w:color="auto"/>
              <w:bottom w:val="single" w:sz="4" w:space="0" w:color="auto"/>
              <w:right w:val="single" w:sz="4" w:space="0" w:color="auto"/>
            </w:tcBorders>
            <w:vAlign w:val="center"/>
          </w:tcPr>
          <w:p w:rsidR="00513935" w:rsidRPr="006A66AF" w:rsidRDefault="00513935" w:rsidP="00513935">
            <w:pPr>
              <w:pStyle w:val="a4"/>
              <w:rPr>
                <w:b/>
                <w:bCs/>
                <w:color w:val="000000" w:themeColor="text1"/>
                <w:sz w:val="24"/>
              </w:rPr>
            </w:pPr>
            <w:r w:rsidRPr="006A66AF">
              <w:rPr>
                <w:color w:val="000000" w:themeColor="text1"/>
                <w:sz w:val="24"/>
              </w:rPr>
              <w:t>63,2</w:t>
            </w:r>
          </w:p>
        </w:tc>
        <w:tc>
          <w:tcPr>
            <w:tcW w:w="772" w:type="dxa"/>
            <w:tcBorders>
              <w:top w:val="single" w:sz="4" w:space="0" w:color="auto"/>
              <w:left w:val="single" w:sz="4" w:space="0" w:color="auto"/>
              <w:bottom w:val="single" w:sz="4" w:space="0" w:color="auto"/>
              <w:right w:val="single" w:sz="4" w:space="0" w:color="auto"/>
            </w:tcBorders>
            <w:vAlign w:val="center"/>
          </w:tcPr>
          <w:p w:rsidR="00513935" w:rsidRPr="00EA774C" w:rsidRDefault="00513935" w:rsidP="00513935">
            <w:pPr>
              <w:pStyle w:val="a4"/>
              <w:rPr>
                <w:bCs/>
                <w:sz w:val="24"/>
              </w:rPr>
            </w:pPr>
            <w:r w:rsidRPr="00EA774C">
              <w:rPr>
                <w:bCs/>
                <w:sz w:val="24"/>
              </w:rPr>
              <w:t>57,7</w:t>
            </w:r>
          </w:p>
        </w:tc>
      </w:tr>
      <w:tr w:rsidR="00513935" w:rsidRPr="006A66AF" w:rsidTr="00513935">
        <w:trPr>
          <w:trHeight w:val="229"/>
        </w:trPr>
        <w:tc>
          <w:tcPr>
            <w:tcW w:w="2836" w:type="dxa"/>
            <w:tcBorders>
              <w:top w:val="single" w:sz="4" w:space="0" w:color="auto"/>
              <w:left w:val="single" w:sz="4" w:space="0" w:color="auto"/>
              <w:bottom w:val="single" w:sz="4" w:space="0" w:color="auto"/>
              <w:right w:val="single" w:sz="4" w:space="0" w:color="auto"/>
            </w:tcBorders>
            <w:vAlign w:val="center"/>
          </w:tcPr>
          <w:p w:rsidR="00513935" w:rsidRPr="006A66AF" w:rsidRDefault="00513935" w:rsidP="00513935">
            <w:pPr>
              <w:pStyle w:val="a4"/>
              <w:rPr>
                <w:b/>
                <w:color w:val="000000" w:themeColor="text1"/>
                <w:sz w:val="22"/>
                <w:szCs w:val="22"/>
              </w:rPr>
            </w:pPr>
            <w:proofErr w:type="spellStart"/>
            <w:r w:rsidRPr="006A66AF">
              <w:rPr>
                <w:color w:val="000000" w:themeColor="text1"/>
                <w:sz w:val="22"/>
                <w:szCs w:val="22"/>
              </w:rPr>
              <w:lastRenderedPageBreak/>
              <w:t>Прикубанский</w:t>
            </w:r>
            <w:proofErr w:type="spellEnd"/>
            <w:r w:rsidRPr="006A66AF">
              <w:rPr>
                <w:color w:val="000000" w:themeColor="text1"/>
                <w:sz w:val="22"/>
                <w:szCs w:val="22"/>
              </w:rPr>
              <w:t xml:space="preserve"> район</w:t>
            </w:r>
          </w:p>
        </w:tc>
        <w:tc>
          <w:tcPr>
            <w:tcW w:w="771" w:type="dxa"/>
            <w:tcBorders>
              <w:top w:val="single" w:sz="4" w:space="0" w:color="auto"/>
              <w:left w:val="single" w:sz="4" w:space="0" w:color="auto"/>
              <w:bottom w:val="single" w:sz="4" w:space="0" w:color="auto"/>
              <w:right w:val="single" w:sz="4" w:space="0" w:color="auto"/>
            </w:tcBorders>
            <w:vAlign w:val="center"/>
          </w:tcPr>
          <w:p w:rsidR="00513935" w:rsidRPr="006A66AF" w:rsidRDefault="00513935" w:rsidP="00513935">
            <w:pPr>
              <w:pStyle w:val="a4"/>
              <w:ind w:left="-108" w:right="-108"/>
              <w:rPr>
                <w:b/>
                <w:bCs/>
                <w:color w:val="000000" w:themeColor="text1"/>
                <w:sz w:val="22"/>
                <w:szCs w:val="22"/>
              </w:rPr>
            </w:pPr>
            <w:r w:rsidRPr="006A66AF">
              <w:rPr>
                <w:color w:val="000000" w:themeColor="text1"/>
                <w:sz w:val="22"/>
                <w:szCs w:val="22"/>
              </w:rPr>
              <w:t>80,4</w:t>
            </w:r>
          </w:p>
        </w:tc>
        <w:tc>
          <w:tcPr>
            <w:tcW w:w="772" w:type="dxa"/>
            <w:tcBorders>
              <w:top w:val="single" w:sz="4" w:space="0" w:color="auto"/>
              <w:left w:val="single" w:sz="4" w:space="0" w:color="auto"/>
              <w:bottom w:val="single" w:sz="4" w:space="0" w:color="auto"/>
              <w:right w:val="single" w:sz="4" w:space="0" w:color="auto"/>
            </w:tcBorders>
            <w:vAlign w:val="center"/>
          </w:tcPr>
          <w:p w:rsidR="00513935" w:rsidRPr="006A66AF" w:rsidRDefault="00513935" w:rsidP="00513935">
            <w:pPr>
              <w:pStyle w:val="a4"/>
              <w:rPr>
                <w:b/>
                <w:bCs/>
                <w:color w:val="000000" w:themeColor="text1"/>
                <w:sz w:val="22"/>
                <w:szCs w:val="22"/>
              </w:rPr>
            </w:pPr>
            <w:r w:rsidRPr="006A66AF">
              <w:rPr>
                <w:color w:val="000000" w:themeColor="text1"/>
                <w:sz w:val="22"/>
                <w:szCs w:val="22"/>
              </w:rPr>
              <w:t>82,2</w:t>
            </w:r>
          </w:p>
        </w:tc>
        <w:tc>
          <w:tcPr>
            <w:tcW w:w="772" w:type="dxa"/>
            <w:tcBorders>
              <w:top w:val="single" w:sz="4" w:space="0" w:color="auto"/>
              <w:left w:val="single" w:sz="4" w:space="0" w:color="auto"/>
              <w:bottom w:val="single" w:sz="4" w:space="0" w:color="auto"/>
              <w:right w:val="single" w:sz="4" w:space="0" w:color="auto"/>
            </w:tcBorders>
            <w:vAlign w:val="center"/>
          </w:tcPr>
          <w:p w:rsidR="00513935" w:rsidRPr="006A66AF" w:rsidRDefault="00513935" w:rsidP="00513935">
            <w:pPr>
              <w:pStyle w:val="a4"/>
              <w:rPr>
                <w:b/>
                <w:bCs/>
                <w:color w:val="000000" w:themeColor="text1"/>
                <w:sz w:val="22"/>
                <w:szCs w:val="22"/>
              </w:rPr>
            </w:pPr>
            <w:r w:rsidRPr="006A66AF">
              <w:rPr>
                <w:color w:val="000000" w:themeColor="text1"/>
                <w:sz w:val="22"/>
                <w:szCs w:val="22"/>
              </w:rPr>
              <w:t>92,5</w:t>
            </w:r>
          </w:p>
        </w:tc>
        <w:tc>
          <w:tcPr>
            <w:tcW w:w="772" w:type="dxa"/>
            <w:tcBorders>
              <w:top w:val="single" w:sz="4" w:space="0" w:color="auto"/>
              <w:left w:val="single" w:sz="4" w:space="0" w:color="auto"/>
              <w:bottom w:val="single" w:sz="4" w:space="0" w:color="auto"/>
              <w:right w:val="single" w:sz="4" w:space="0" w:color="auto"/>
            </w:tcBorders>
            <w:vAlign w:val="center"/>
          </w:tcPr>
          <w:p w:rsidR="00513935" w:rsidRPr="006A66AF" w:rsidRDefault="00513935" w:rsidP="00513935">
            <w:pPr>
              <w:pStyle w:val="a4"/>
              <w:rPr>
                <w:b/>
                <w:bCs/>
                <w:color w:val="000000" w:themeColor="text1"/>
                <w:sz w:val="22"/>
                <w:szCs w:val="22"/>
              </w:rPr>
            </w:pPr>
            <w:r w:rsidRPr="006A66AF">
              <w:rPr>
                <w:color w:val="000000" w:themeColor="text1"/>
                <w:sz w:val="22"/>
                <w:szCs w:val="22"/>
              </w:rPr>
              <w:t>87,8</w:t>
            </w:r>
          </w:p>
        </w:tc>
        <w:tc>
          <w:tcPr>
            <w:tcW w:w="772" w:type="dxa"/>
            <w:tcBorders>
              <w:top w:val="single" w:sz="4" w:space="0" w:color="auto"/>
              <w:left w:val="single" w:sz="4" w:space="0" w:color="auto"/>
              <w:bottom w:val="single" w:sz="4" w:space="0" w:color="auto"/>
              <w:right w:val="single" w:sz="4" w:space="0" w:color="auto"/>
            </w:tcBorders>
            <w:vAlign w:val="center"/>
          </w:tcPr>
          <w:p w:rsidR="00513935" w:rsidRPr="006A66AF" w:rsidRDefault="00513935" w:rsidP="00513935">
            <w:pPr>
              <w:pStyle w:val="a4"/>
              <w:rPr>
                <w:b/>
                <w:bCs/>
                <w:color w:val="000000" w:themeColor="text1"/>
                <w:sz w:val="22"/>
                <w:szCs w:val="22"/>
              </w:rPr>
            </w:pPr>
            <w:r w:rsidRPr="006A66AF">
              <w:rPr>
                <w:color w:val="000000" w:themeColor="text1"/>
                <w:sz w:val="22"/>
                <w:szCs w:val="22"/>
              </w:rPr>
              <w:t>87,3</w:t>
            </w:r>
          </w:p>
        </w:tc>
        <w:tc>
          <w:tcPr>
            <w:tcW w:w="772" w:type="dxa"/>
            <w:tcBorders>
              <w:top w:val="single" w:sz="4" w:space="0" w:color="auto"/>
              <w:left w:val="single" w:sz="4" w:space="0" w:color="auto"/>
              <w:bottom w:val="single" w:sz="4" w:space="0" w:color="auto"/>
              <w:right w:val="single" w:sz="4" w:space="0" w:color="auto"/>
            </w:tcBorders>
            <w:vAlign w:val="center"/>
          </w:tcPr>
          <w:p w:rsidR="00513935" w:rsidRPr="006A66AF" w:rsidRDefault="00513935" w:rsidP="00513935">
            <w:pPr>
              <w:pStyle w:val="a4"/>
              <w:rPr>
                <w:b/>
                <w:bCs/>
                <w:color w:val="000000" w:themeColor="text1"/>
                <w:sz w:val="22"/>
                <w:szCs w:val="22"/>
              </w:rPr>
            </w:pPr>
            <w:r w:rsidRPr="006A66AF">
              <w:rPr>
                <w:color w:val="000000" w:themeColor="text1"/>
                <w:sz w:val="22"/>
                <w:szCs w:val="22"/>
              </w:rPr>
              <w:t>73,2</w:t>
            </w:r>
          </w:p>
        </w:tc>
        <w:tc>
          <w:tcPr>
            <w:tcW w:w="772" w:type="dxa"/>
            <w:tcBorders>
              <w:top w:val="single" w:sz="4" w:space="0" w:color="auto"/>
              <w:left w:val="single" w:sz="4" w:space="0" w:color="auto"/>
              <w:bottom w:val="single" w:sz="4" w:space="0" w:color="auto"/>
              <w:right w:val="single" w:sz="4" w:space="0" w:color="auto"/>
            </w:tcBorders>
            <w:vAlign w:val="center"/>
          </w:tcPr>
          <w:p w:rsidR="00513935" w:rsidRPr="006A66AF" w:rsidRDefault="00513935" w:rsidP="00513935">
            <w:pPr>
              <w:pStyle w:val="a4"/>
              <w:rPr>
                <w:b/>
                <w:bCs/>
                <w:color w:val="000000" w:themeColor="text1"/>
                <w:sz w:val="24"/>
              </w:rPr>
            </w:pPr>
            <w:r w:rsidRPr="006A66AF">
              <w:rPr>
                <w:color w:val="000000" w:themeColor="text1"/>
                <w:sz w:val="24"/>
              </w:rPr>
              <w:t>58,6</w:t>
            </w:r>
          </w:p>
        </w:tc>
        <w:tc>
          <w:tcPr>
            <w:tcW w:w="772" w:type="dxa"/>
            <w:tcBorders>
              <w:top w:val="single" w:sz="4" w:space="0" w:color="auto"/>
              <w:left w:val="single" w:sz="4" w:space="0" w:color="auto"/>
              <w:bottom w:val="single" w:sz="4" w:space="0" w:color="auto"/>
              <w:right w:val="single" w:sz="4" w:space="0" w:color="auto"/>
            </w:tcBorders>
            <w:vAlign w:val="center"/>
          </w:tcPr>
          <w:p w:rsidR="00513935" w:rsidRPr="006A66AF" w:rsidRDefault="00513935" w:rsidP="00513935">
            <w:pPr>
              <w:pStyle w:val="a4"/>
              <w:rPr>
                <w:b/>
                <w:bCs/>
                <w:color w:val="000000" w:themeColor="text1"/>
                <w:sz w:val="24"/>
              </w:rPr>
            </w:pPr>
            <w:r w:rsidRPr="006A66AF">
              <w:rPr>
                <w:color w:val="000000" w:themeColor="text1"/>
                <w:sz w:val="24"/>
              </w:rPr>
              <w:t>-</w:t>
            </w:r>
          </w:p>
        </w:tc>
        <w:tc>
          <w:tcPr>
            <w:tcW w:w="772" w:type="dxa"/>
            <w:tcBorders>
              <w:top w:val="single" w:sz="4" w:space="0" w:color="auto"/>
              <w:left w:val="single" w:sz="4" w:space="0" w:color="auto"/>
              <w:bottom w:val="single" w:sz="4" w:space="0" w:color="auto"/>
              <w:right w:val="single" w:sz="4" w:space="0" w:color="auto"/>
            </w:tcBorders>
            <w:vAlign w:val="center"/>
          </w:tcPr>
          <w:p w:rsidR="00513935" w:rsidRPr="00EA774C" w:rsidRDefault="00513935" w:rsidP="00513935">
            <w:pPr>
              <w:pStyle w:val="a4"/>
              <w:rPr>
                <w:bCs/>
                <w:sz w:val="24"/>
              </w:rPr>
            </w:pPr>
            <w:r w:rsidRPr="00EA774C">
              <w:rPr>
                <w:bCs/>
                <w:sz w:val="24"/>
              </w:rPr>
              <w:t>-</w:t>
            </w:r>
          </w:p>
        </w:tc>
      </w:tr>
      <w:tr w:rsidR="00513935" w:rsidRPr="006A66AF" w:rsidTr="00513935">
        <w:trPr>
          <w:trHeight w:val="258"/>
        </w:trPr>
        <w:tc>
          <w:tcPr>
            <w:tcW w:w="2836" w:type="dxa"/>
            <w:tcBorders>
              <w:top w:val="single" w:sz="4" w:space="0" w:color="auto"/>
              <w:left w:val="single" w:sz="4" w:space="0" w:color="auto"/>
              <w:bottom w:val="single" w:sz="4" w:space="0" w:color="auto"/>
              <w:right w:val="single" w:sz="4" w:space="0" w:color="auto"/>
            </w:tcBorders>
            <w:vAlign w:val="center"/>
          </w:tcPr>
          <w:p w:rsidR="00513935" w:rsidRPr="006A66AF" w:rsidRDefault="00513935" w:rsidP="00513935">
            <w:pPr>
              <w:pStyle w:val="a4"/>
              <w:rPr>
                <w:b/>
                <w:color w:val="000000" w:themeColor="text1"/>
                <w:sz w:val="22"/>
                <w:szCs w:val="22"/>
              </w:rPr>
            </w:pPr>
            <w:proofErr w:type="spellStart"/>
            <w:r w:rsidRPr="006A66AF">
              <w:rPr>
                <w:color w:val="000000" w:themeColor="text1"/>
                <w:sz w:val="22"/>
                <w:szCs w:val="22"/>
              </w:rPr>
              <w:t>Усть-Джегутинский</w:t>
            </w:r>
            <w:proofErr w:type="spellEnd"/>
            <w:r w:rsidRPr="006A66AF">
              <w:rPr>
                <w:color w:val="000000" w:themeColor="text1"/>
                <w:sz w:val="22"/>
                <w:szCs w:val="22"/>
              </w:rPr>
              <w:t xml:space="preserve"> район</w:t>
            </w:r>
          </w:p>
        </w:tc>
        <w:tc>
          <w:tcPr>
            <w:tcW w:w="771" w:type="dxa"/>
            <w:tcBorders>
              <w:top w:val="single" w:sz="4" w:space="0" w:color="auto"/>
              <w:left w:val="single" w:sz="4" w:space="0" w:color="auto"/>
              <w:bottom w:val="single" w:sz="4" w:space="0" w:color="auto"/>
              <w:right w:val="single" w:sz="4" w:space="0" w:color="auto"/>
            </w:tcBorders>
            <w:vAlign w:val="center"/>
          </w:tcPr>
          <w:p w:rsidR="00513935" w:rsidRPr="006A66AF" w:rsidRDefault="00513935" w:rsidP="00513935">
            <w:pPr>
              <w:pStyle w:val="a4"/>
              <w:ind w:left="-108" w:right="-108"/>
              <w:rPr>
                <w:b/>
                <w:bCs/>
                <w:color w:val="000000" w:themeColor="text1"/>
                <w:sz w:val="22"/>
                <w:szCs w:val="22"/>
              </w:rPr>
            </w:pPr>
            <w:r w:rsidRPr="006A66AF">
              <w:rPr>
                <w:color w:val="000000" w:themeColor="text1"/>
                <w:sz w:val="22"/>
                <w:szCs w:val="22"/>
              </w:rPr>
              <w:t>88,9</w:t>
            </w:r>
          </w:p>
        </w:tc>
        <w:tc>
          <w:tcPr>
            <w:tcW w:w="772" w:type="dxa"/>
            <w:tcBorders>
              <w:top w:val="single" w:sz="4" w:space="0" w:color="auto"/>
              <w:left w:val="single" w:sz="4" w:space="0" w:color="auto"/>
              <w:bottom w:val="single" w:sz="4" w:space="0" w:color="auto"/>
              <w:right w:val="single" w:sz="4" w:space="0" w:color="auto"/>
            </w:tcBorders>
            <w:vAlign w:val="center"/>
          </w:tcPr>
          <w:p w:rsidR="00513935" w:rsidRPr="006A66AF" w:rsidRDefault="00513935" w:rsidP="00513935">
            <w:pPr>
              <w:pStyle w:val="a4"/>
              <w:rPr>
                <w:b/>
                <w:bCs/>
                <w:color w:val="000000" w:themeColor="text1"/>
                <w:sz w:val="22"/>
                <w:szCs w:val="22"/>
              </w:rPr>
            </w:pPr>
            <w:r w:rsidRPr="006A66AF">
              <w:rPr>
                <w:color w:val="000000" w:themeColor="text1"/>
                <w:sz w:val="22"/>
                <w:szCs w:val="22"/>
              </w:rPr>
              <w:t>100</w:t>
            </w:r>
          </w:p>
        </w:tc>
        <w:tc>
          <w:tcPr>
            <w:tcW w:w="772" w:type="dxa"/>
            <w:tcBorders>
              <w:top w:val="single" w:sz="4" w:space="0" w:color="auto"/>
              <w:left w:val="single" w:sz="4" w:space="0" w:color="auto"/>
              <w:bottom w:val="single" w:sz="4" w:space="0" w:color="auto"/>
              <w:right w:val="single" w:sz="4" w:space="0" w:color="auto"/>
            </w:tcBorders>
            <w:vAlign w:val="center"/>
          </w:tcPr>
          <w:p w:rsidR="00513935" w:rsidRPr="006A66AF" w:rsidRDefault="00513935" w:rsidP="00513935">
            <w:pPr>
              <w:pStyle w:val="a4"/>
              <w:rPr>
                <w:b/>
                <w:bCs/>
                <w:color w:val="000000" w:themeColor="text1"/>
                <w:sz w:val="22"/>
                <w:szCs w:val="22"/>
              </w:rPr>
            </w:pPr>
            <w:r w:rsidRPr="006A66AF">
              <w:rPr>
                <w:color w:val="000000" w:themeColor="text1"/>
                <w:sz w:val="22"/>
                <w:szCs w:val="22"/>
              </w:rPr>
              <w:t>92,3</w:t>
            </w:r>
          </w:p>
        </w:tc>
        <w:tc>
          <w:tcPr>
            <w:tcW w:w="772" w:type="dxa"/>
            <w:tcBorders>
              <w:top w:val="single" w:sz="4" w:space="0" w:color="auto"/>
              <w:left w:val="single" w:sz="4" w:space="0" w:color="auto"/>
              <w:bottom w:val="single" w:sz="4" w:space="0" w:color="auto"/>
              <w:right w:val="single" w:sz="4" w:space="0" w:color="auto"/>
            </w:tcBorders>
            <w:vAlign w:val="center"/>
          </w:tcPr>
          <w:p w:rsidR="00513935" w:rsidRPr="006A66AF" w:rsidRDefault="00513935" w:rsidP="00513935">
            <w:pPr>
              <w:pStyle w:val="a4"/>
              <w:rPr>
                <w:b/>
                <w:bCs/>
                <w:color w:val="000000" w:themeColor="text1"/>
                <w:sz w:val="22"/>
                <w:szCs w:val="22"/>
              </w:rPr>
            </w:pPr>
            <w:r w:rsidRPr="006A66AF">
              <w:rPr>
                <w:color w:val="000000" w:themeColor="text1"/>
                <w:sz w:val="22"/>
                <w:szCs w:val="22"/>
              </w:rPr>
              <w:t>98,8</w:t>
            </w:r>
          </w:p>
        </w:tc>
        <w:tc>
          <w:tcPr>
            <w:tcW w:w="772" w:type="dxa"/>
            <w:tcBorders>
              <w:top w:val="single" w:sz="4" w:space="0" w:color="auto"/>
              <w:left w:val="single" w:sz="4" w:space="0" w:color="auto"/>
              <w:bottom w:val="single" w:sz="4" w:space="0" w:color="auto"/>
              <w:right w:val="single" w:sz="4" w:space="0" w:color="auto"/>
            </w:tcBorders>
            <w:vAlign w:val="center"/>
          </w:tcPr>
          <w:p w:rsidR="00513935" w:rsidRPr="006A66AF" w:rsidRDefault="00513935" w:rsidP="00513935">
            <w:pPr>
              <w:pStyle w:val="a4"/>
              <w:rPr>
                <w:b/>
                <w:bCs/>
                <w:color w:val="000000" w:themeColor="text1"/>
                <w:sz w:val="22"/>
                <w:szCs w:val="22"/>
              </w:rPr>
            </w:pPr>
            <w:r w:rsidRPr="006A66AF">
              <w:rPr>
                <w:color w:val="000000" w:themeColor="text1"/>
                <w:sz w:val="22"/>
                <w:szCs w:val="22"/>
              </w:rPr>
              <w:t>99,6</w:t>
            </w:r>
          </w:p>
        </w:tc>
        <w:tc>
          <w:tcPr>
            <w:tcW w:w="772" w:type="dxa"/>
            <w:tcBorders>
              <w:top w:val="single" w:sz="4" w:space="0" w:color="auto"/>
              <w:left w:val="single" w:sz="4" w:space="0" w:color="auto"/>
              <w:bottom w:val="single" w:sz="4" w:space="0" w:color="auto"/>
              <w:right w:val="single" w:sz="4" w:space="0" w:color="auto"/>
            </w:tcBorders>
            <w:vAlign w:val="center"/>
          </w:tcPr>
          <w:p w:rsidR="00513935" w:rsidRPr="006A66AF" w:rsidRDefault="00513935" w:rsidP="00513935">
            <w:pPr>
              <w:pStyle w:val="a4"/>
              <w:rPr>
                <w:b/>
                <w:bCs/>
                <w:color w:val="000000" w:themeColor="text1"/>
                <w:sz w:val="22"/>
                <w:szCs w:val="22"/>
              </w:rPr>
            </w:pPr>
            <w:r w:rsidRPr="006A66AF">
              <w:rPr>
                <w:color w:val="000000" w:themeColor="text1"/>
                <w:sz w:val="22"/>
                <w:szCs w:val="22"/>
              </w:rPr>
              <w:t>98,9</w:t>
            </w:r>
          </w:p>
        </w:tc>
        <w:tc>
          <w:tcPr>
            <w:tcW w:w="772" w:type="dxa"/>
            <w:tcBorders>
              <w:top w:val="single" w:sz="4" w:space="0" w:color="auto"/>
              <w:left w:val="single" w:sz="4" w:space="0" w:color="auto"/>
              <w:bottom w:val="single" w:sz="4" w:space="0" w:color="auto"/>
              <w:right w:val="single" w:sz="4" w:space="0" w:color="auto"/>
            </w:tcBorders>
            <w:vAlign w:val="center"/>
          </w:tcPr>
          <w:p w:rsidR="00513935" w:rsidRPr="006A66AF" w:rsidRDefault="00513935" w:rsidP="00513935">
            <w:pPr>
              <w:pStyle w:val="a4"/>
              <w:rPr>
                <w:b/>
                <w:bCs/>
                <w:color w:val="000000" w:themeColor="text1"/>
                <w:sz w:val="24"/>
              </w:rPr>
            </w:pPr>
            <w:r w:rsidRPr="006A66AF">
              <w:rPr>
                <w:color w:val="000000" w:themeColor="text1"/>
                <w:sz w:val="24"/>
              </w:rPr>
              <w:t>94,5</w:t>
            </w:r>
          </w:p>
        </w:tc>
        <w:tc>
          <w:tcPr>
            <w:tcW w:w="772" w:type="dxa"/>
            <w:tcBorders>
              <w:top w:val="single" w:sz="4" w:space="0" w:color="auto"/>
              <w:left w:val="single" w:sz="4" w:space="0" w:color="auto"/>
              <w:bottom w:val="single" w:sz="4" w:space="0" w:color="auto"/>
              <w:right w:val="single" w:sz="4" w:space="0" w:color="auto"/>
            </w:tcBorders>
            <w:vAlign w:val="center"/>
          </w:tcPr>
          <w:p w:rsidR="00513935" w:rsidRPr="006A66AF" w:rsidRDefault="00513935" w:rsidP="00513935">
            <w:pPr>
              <w:pStyle w:val="a4"/>
              <w:rPr>
                <w:b/>
                <w:bCs/>
                <w:color w:val="000000" w:themeColor="text1"/>
                <w:sz w:val="24"/>
              </w:rPr>
            </w:pPr>
            <w:r w:rsidRPr="006A66AF">
              <w:rPr>
                <w:color w:val="000000" w:themeColor="text1"/>
                <w:sz w:val="24"/>
              </w:rPr>
              <w:t>105</w:t>
            </w:r>
          </w:p>
        </w:tc>
        <w:tc>
          <w:tcPr>
            <w:tcW w:w="772" w:type="dxa"/>
            <w:tcBorders>
              <w:top w:val="single" w:sz="4" w:space="0" w:color="auto"/>
              <w:left w:val="single" w:sz="4" w:space="0" w:color="auto"/>
              <w:bottom w:val="single" w:sz="4" w:space="0" w:color="auto"/>
              <w:right w:val="single" w:sz="4" w:space="0" w:color="auto"/>
            </w:tcBorders>
            <w:vAlign w:val="center"/>
          </w:tcPr>
          <w:p w:rsidR="00513935" w:rsidRPr="00EA774C" w:rsidRDefault="00513935" w:rsidP="00513935">
            <w:pPr>
              <w:pStyle w:val="a4"/>
              <w:rPr>
                <w:bCs/>
                <w:sz w:val="24"/>
              </w:rPr>
            </w:pPr>
            <w:r w:rsidRPr="00EA774C">
              <w:rPr>
                <w:bCs/>
                <w:sz w:val="24"/>
              </w:rPr>
              <w:t>96,6</w:t>
            </w:r>
          </w:p>
        </w:tc>
      </w:tr>
      <w:tr w:rsidR="00513935" w:rsidRPr="006A66AF" w:rsidTr="00513935">
        <w:trPr>
          <w:trHeight w:val="229"/>
        </w:trPr>
        <w:tc>
          <w:tcPr>
            <w:tcW w:w="2836" w:type="dxa"/>
            <w:tcBorders>
              <w:top w:val="single" w:sz="4" w:space="0" w:color="auto"/>
              <w:left w:val="single" w:sz="4" w:space="0" w:color="auto"/>
              <w:bottom w:val="single" w:sz="4" w:space="0" w:color="auto"/>
              <w:right w:val="single" w:sz="4" w:space="0" w:color="auto"/>
            </w:tcBorders>
            <w:vAlign w:val="center"/>
          </w:tcPr>
          <w:p w:rsidR="00513935" w:rsidRPr="006A66AF" w:rsidRDefault="00513935" w:rsidP="00513935">
            <w:pPr>
              <w:pStyle w:val="a4"/>
              <w:rPr>
                <w:b/>
                <w:color w:val="000000" w:themeColor="text1"/>
                <w:sz w:val="22"/>
                <w:szCs w:val="22"/>
              </w:rPr>
            </w:pPr>
            <w:r w:rsidRPr="006A66AF">
              <w:rPr>
                <w:color w:val="000000" w:themeColor="text1"/>
                <w:sz w:val="22"/>
                <w:szCs w:val="22"/>
              </w:rPr>
              <w:t>Урупский район</w:t>
            </w:r>
          </w:p>
        </w:tc>
        <w:tc>
          <w:tcPr>
            <w:tcW w:w="771" w:type="dxa"/>
            <w:tcBorders>
              <w:top w:val="single" w:sz="4" w:space="0" w:color="auto"/>
              <w:left w:val="single" w:sz="4" w:space="0" w:color="auto"/>
              <w:bottom w:val="single" w:sz="4" w:space="0" w:color="auto"/>
              <w:right w:val="single" w:sz="4" w:space="0" w:color="auto"/>
            </w:tcBorders>
            <w:vAlign w:val="center"/>
          </w:tcPr>
          <w:p w:rsidR="00513935" w:rsidRPr="006A66AF" w:rsidRDefault="00513935" w:rsidP="00513935">
            <w:pPr>
              <w:pStyle w:val="a4"/>
              <w:ind w:left="-108" w:right="-108"/>
              <w:rPr>
                <w:b/>
                <w:bCs/>
                <w:color w:val="000000" w:themeColor="text1"/>
                <w:sz w:val="22"/>
                <w:szCs w:val="22"/>
              </w:rPr>
            </w:pPr>
            <w:r w:rsidRPr="006A66AF">
              <w:rPr>
                <w:color w:val="000000" w:themeColor="text1"/>
                <w:sz w:val="22"/>
                <w:szCs w:val="22"/>
              </w:rPr>
              <w:t>84,7</w:t>
            </w:r>
          </w:p>
        </w:tc>
        <w:tc>
          <w:tcPr>
            <w:tcW w:w="772" w:type="dxa"/>
            <w:tcBorders>
              <w:top w:val="single" w:sz="4" w:space="0" w:color="auto"/>
              <w:left w:val="single" w:sz="4" w:space="0" w:color="auto"/>
              <w:bottom w:val="single" w:sz="4" w:space="0" w:color="auto"/>
              <w:right w:val="single" w:sz="4" w:space="0" w:color="auto"/>
            </w:tcBorders>
            <w:vAlign w:val="center"/>
          </w:tcPr>
          <w:p w:rsidR="00513935" w:rsidRPr="006A66AF" w:rsidRDefault="00513935" w:rsidP="00513935">
            <w:pPr>
              <w:pStyle w:val="a4"/>
              <w:rPr>
                <w:b/>
                <w:bCs/>
                <w:color w:val="000000" w:themeColor="text1"/>
                <w:sz w:val="22"/>
                <w:szCs w:val="22"/>
              </w:rPr>
            </w:pPr>
            <w:r w:rsidRPr="006A66AF">
              <w:rPr>
                <w:color w:val="000000" w:themeColor="text1"/>
                <w:sz w:val="22"/>
                <w:szCs w:val="22"/>
              </w:rPr>
              <w:t>60</w:t>
            </w:r>
          </w:p>
        </w:tc>
        <w:tc>
          <w:tcPr>
            <w:tcW w:w="772" w:type="dxa"/>
            <w:tcBorders>
              <w:top w:val="single" w:sz="4" w:space="0" w:color="auto"/>
              <w:left w:val="single" w:sz="4" w:space="0" w:color="auto"/>
              <w:bottom w:val="single" w:sz="4" w:space="0" w:color="auto"/>
              <w:right w:val="single" w:sz="4" w:space="0" w:color="auto"/>
            </w:tcBorders>
            <w:vAlign w:val="center"/>
          </w:tcPr>
          <w:p w:rsidR="00513935" w:rsidRPr="006A66AF" w:rsidRDefault="00513935" w:rsidP="00513935">
            <w:pPr>
              <w:pStyle w:val="a4"/>
              <w:rPr>
                <w:b/>
                <w:bCs/>
                <w:color w:val="000000" w:themeColor="text1"/>
                <w:sz w:val="22"/>
                <w:szCs w:val="22"/>
              </w:rPr>
            </w:pPr>
            <w:r w:rsidRPr="006A66AF">
              <w:rPr>
                <w:color w:val="000000" w:themeColor="text1"/>
                <w:sz w:val="22"/>
                <w:szCs w:val="22"/>
              </w:rPr>
              <w:t>73,5</w:t>
            </w:r>
          </w:p>
        </w:tc>
        <w:tc>
          <w:tcPr>
            <w:tcW w:w="772" w:type="dxa"/>
            <w:tcBorders>
              <w:top w:val="single" w:sz="4" w:space="0" w:color="auto"/>
              <w:left w:val="single" w:sz="4" w:space="0" w:color="auto"/>
              <w:bottom w:val="single" w:sz="4" w:space="0" w:color="auto"/>
              <w:right w:val="single" w:sz="4" w:space="0" w:color="auto"/>
            </w:tcBorders>
            <w:vAlign w:val="center"/>
          </w:tcPr>
          <w:p w:rsidR="00513935" w:rsidRPr="006A66AF" w:rsidRDefault="00513935" w:rsidP="00513935">
            <w:pPr>
              <w:pStyle w:val="a4"/>
              <w:rPr>
                <w:b/>
                <w:bCs/>
                <w:color w:val="000000" w:themeColor="text1"/>
                <w:sz w:val="22"/>
                <w:szCs w:val="22"/>
              </w:rPr>
            </w:pPr>
            <w:r w:rsidRPr="006A66AF">
              <w:rPr>
                <w:color w:val="000000" w:themeColor="text1"/>
                <w:sz w:val="22"/>
                <w:szCs w:val="22"/>
              </w:rPr>
              <w:t>61,9</w:t>
            </w:r>
          </w:p>
        </w:tc>
        <w:tc>
          <w:tcPr>
            <w:tcW w:w="772" w:type="dxa"/>
            <w:tcBorders>
              <w:top w:val="single" w:sz="4" w:space="0" w:color="auto"/>
              <w:left w:val="single" w:sz="4" w:space="0" w:color="auto"/>
              <w:bottom w:val="single" w:sz="4" w:space="0" w:color="auto"/>
              <w:right w:val="single" w:sz="4" w:space="0" w:color="auto"/>
            </w:tcBorders>
            <w:vAlign w:val="center"/>
          </w:tcPr>
          <w:p w:rsidR="00513935" w:rsidRPr="006A66AF" w:rsidRDefault="00513935" w:rsidP="00513935">
            <w:pPr>
              <w:pStyle w:val="a4"/>
              <w:rPr>
                <w:b/>
                <w:bCs/>
                <w:color w:val="000000" w:themeColor="text1"/>
                <w:sz w:val="22"/>
                <w:szCs w:val="22"/>
              </w:rPr>
            </w:pPr>
            <w:r w:rsidRPr="006A66AF">
              <w:rPr>
                <w:color w:val="000000" w:themeColor="text1"/>
                <w:sz w:val="22"/>
                <w:szCs w:val="22"/>
              </w:rPr>
              <w:t>82,7</w:t>
            </w:r>
          </w:p>
        </w:tc>
        <w:tc>
          <w:tcPr>
            <w:tcW w:w="772" w:type="dxa"/>
            <w:tcBorders>
              <w:top w:val="single" w:sz="4" w:space="0" w:color="auto"/>
              <w:left w:val="single" w:sz="4" w:space="0" w:color="auto"/>
              <w:bottom w:val="single" w:sz="4" w:space="0" w:color="auto"/>
              <w:right w:val="single" w:sz="4" w:space="0" w:color="auto"/>
            </w:tcBorders>
            <w:vAlign w:val="center"/>
          </w:tcPr>
          <w:p w:rsidR="00513935" w:rsidRPr="006A66AF" w:rsidRDefault="00513935" w:rsidP="00513935">
            <w:pPr>
              <w:pStyle w:val="a4"/>
              <w:rPr>
                <w:b/>
                <w:bCs/>
                <w:color w:val="000000" w:themeColor="text1"/>
                <w:sz w:val="22"/>
                <w:szCs w:val="22"/>
              </w:rPr>
            </w:pPr>
            <w:r w:rsidRPr="006A66AF">
              <w:rPr>
                <w:color w:val="000000" w:themeColor="text1"/>
                <w:sz w:val="22"/>
                <w:szCs w:val="22"/>
              </w:rPr>
              <w:t>64,4</w:t>
            </w:r>
          </w:p>
        </w:tc>
        <w:tc>
          <w:tcPr>
            <w:tcW w:w="772" w:type="dxa"/>
            <w:tcBorders>
              <w:top w:val="single" w:sz="4" w:space="0" w:color="auto"/>
              <w:left w:val="single" w:sz="4" w:space="0" w:color="auto"/>
              <w:bottom w:val="single" w:sz="4" w:space="0" w:color="auto"/>
              <w:right w:val="single" w:sz="4" w:space="0" w:color="auto"/>
            </w:tcBorders>
            <w:vAlign w:val="center"/>
          </w:tcPr>
          <w:p w:rsidR="00513935" w:rsidRPr="006A66AF" w:rsidRDefault="00513935" w:rsidP="00513935">
            <w:pPr>
              <w:pStyle w:val="a4"/>
              <w:rPr>
                <w:b/>
                <w:bCs/>
                <w:color w:val="000000" w:themeColor="text1"/>
                <w:sz w:val="24"/>
              </w:rPr>
            </w:pPr>
            <w:r w:rsidRPr="006A66AF">
              <w:rPr>
                <w:color w:val="000000" w:themeColor="text1"/>
                <w:sz w:val="24"/>
              </w:rPr>
              <w:t>34,1</w:t>
            </w:r>
          </w:p>
        </w:tc>
        <w:tc>
          <w:tcPr>
            <w:tcW w:w="772" w:type="dxa"/>
            <w:tcBorders>
              <w:top w:val="single" w:sz="4" w:space="0" w:color="auto"/>
              <w:left w:val="single" w:sz="4" w:space="0" w:color="auto"/>
              <w:bottom w:val="single" w:sz="4" w:space="0" w:color="auto"/>
              <w:right w:val="single" w:sz="4" w:space="0" w:color="auto"/>
            </w:tcBorders>
            <w:vAlign w:val="center"/>
          </w:tcPr>
          <w:p w:rsidR="00513935" w:rsidRPr="006A66AF" w:rsidRDefault="00513935" w:rsidP="00513935">
            <w:pPr>
              <w:pStyle w:val="a4"/>
              <w:rPr>
                <w:b/>
                <w:bCs/>
                <w:color w:val="000000" w:themeColor="text1"/>
                <w:sz w:val="24"/>
              </w:rPr>
            </w:pPr>
            <w:r w:rsidRPr="006A66AF">
              <w:rPr>
                <w:color w:val="000000" w:themeColor="text1"/>
                <w:sz w:val="24"/>
              </w:rPr>
              <w:t>58,7</w:t>
            </w:r>
          </w:p>
        </w:tc>
        <w:tc>
          <w:tcPr>
            <w:tcW w:w="772" w:type="dxa"/>
            <w:tcBorders>
              <w:top w:val="single" w:sz="4" w:space="0" w:color="auto"/>
              <w:left w:val="single" w:sz="4" w:space="0" w:color="auto"/>
              <w:bottom w:val="single" w:sz="4" w:space="0" w:color="auto"/>
              <w:right w:val="single" w:sz="4" w:space="0" w:color="auto"/>
            </w:tcBorders>
            <w:vAlign w:val="center"/>
          </w:tcPr>
          <w:p w:rsidR="00513935" w:rsidRPr="00EA774C" w:rsidRDefault="00513935" w:rsidP="00513935">
            <w:pPr>
              <w:pStyle w:val="a4"/>
              <w:rPr>
                <w:bCs/>
                <w:sz w:val="24"/>
              </w:rPr>
            </w:pPr>
            <w:r w:rsidRPr="00EA774C">
              <w:rPr>
                <w:bCs/>
                <w:sz w:val="24"/>
              </w:rPr>
              <w:t>70,9</w:t>
            </w:r>
          </w:p>
        </w:tc>
      </w:tr>
      <w:tr w:rsidR="00513935" w:rsidRPr="006A66AF" w:rsidTr="00513935">
        <w:trPr>
          <w:trHeight w:val="229"/>
        </w:trPr>
        <w:tc>
          <w:tcPr>
            <w:tcW w:w="2836" w:type="dxa"/>
            <w:tcBorders>
              <w:top w:val="single" w:sz="4" w:space="0" w:color="auto"/>
              <w:left w:val="single" w:sz="4" w:space="0" w:color="auto"/>
              <w:bottom w:val="single" w:sz="4" w:space="0" w:color="auto"/>
              <w:right w:val="single" w:sz="4" w:space="0" w:color="auto"/>
            </w:tcBorders>
            <w:vAlign w:val="center"/>
          </w:tcPr>
          <w:p w:rsidR="00513935" w:rsidRPr="006A66AF" w:rsidRDefault="00513935" w:rsidP="00513935">
            <w:pPr>
              <w:pStyle w:val="a4"/>
              <w:rPr>
                <w:b/>
                <w:color w:val="000000" w:themeColor="text1"/>
                <w:sz w:val="22"/>
                <w:szCs w:val="22"/>
              </w:rPr>
            </w:pPr>
            <w:proofErr w:type="spellStart"/>
            <w:r w:rsidRPr="006A66AF">
              <w:rPr>
                <w:color w:val="000000" w:themeColor="text1"/>
                <w:sz w:val="22"/>
                <w:szCs w:val="22"/>
              </w:rPr>
              <w:t>Хабезский</w:t>
            </w:r>
            <w:proofErr w:type="spellEnd"/>
            <w:r w:rsidRPr="006A66AF">
              <w:rPr>
                <w:color w:val="000000" w:themeColor="text1"/>
                <w:sz w:val="22"/>
                <w:szCs w:val="22"/>
              </w:rPr>
              <w:t xml:space="preserve"> район</w:t>
            </w:r>
          </w:p>
        </w:tc>
        <w:tc>
          <w:tcPr>
            <w:tcW w:w="771" w:type="dxa"/>
            <w:tcBorders>
              <w:top w:val="single" w:sz="4" w:space="0" w:color="auto"/>
              <w:left w:val="single" w:sz="4" w:space="0" w:color="auto"/>
              <w:bottom w:val="single" w:sz="4" w:space="0" w:color="auto"/>
              <w:right w:val="single" w:sz="4" w:space="0" w:color="auto"/>
            </w:tcBorders>
            <w:vAlign w:val="center"/>
          </w:tcPr>
          <w:p w:rsidR="00513935" w:rsidRPr="006A66AF" w:rsidRDefault="00513935" w:rsidP="00513935">
            <w:pPr>
              <w:pStyle w:val="a4"/>
              <w:ind w:left="-108" w:right="-108"/>
              <w:rPr>
                <w:b/>
                <w:bCs/>
                <w:color w:val="000000" w:themeColor="text1"/>
                <w:sz w:val="22"/>
                <w:szCs w:val="22"/>
              </w:rPr>
            </w:pPr>
            <w:r w:rsidRPr="006A66AF">
              <w:rPr>
                <w:color w:val="000000" w:themeColor="text1"/>
                <w:sz w:val="22"/>
                <w:szCs w:val="22"/>
              </w:rPr>
              <w:t>94,7</w:t>
            </w:r>
          </w:p>
        </w:tc>
        <w:tc>
          <w:tcPr>
            <w:tcW w:w="772" w:type="dxa"/>
            <w:tcBorders>
              <w:top w:val="single" w:sz="4" w:space="0" w:color="auto"/>
              <w:left w:val="single" w:sz="4" w:space="0" w:color="auto"/>
              <w:bottom w:val="single" w:sz="4" w:space="0" w:color="auto"/>
              <w:right w:val="single" w:sz="4" w:space="0" w:color="auto"/>
            </w:tcBorders>
            <w:vAlign w:val="center"/>
          </w:tcPr>
          <w:p w:rsidR="00513935" w:rsidRPr="006A66AF" w:rsidRDefault="00513935" w:rsidP="00513935">
            <w:pPr>
              <w:pStyle w:val="a4"/>
              <w:rPr>
                <w:b/>
                <w:bCs/>
                <w:color w:val="000000" w:themeColor="text1"/>
                <w:sz w:val="22"/>
                <w:szCs w:val="22"/>
              </w:rPr>
            </w:pPr>
            <w:r w:rsidRPr="006A66AF">
              <w:rPr>
                <w:color w:val="000000" w:themeColor="text1"/>
                <w:sz w:val="22"/>
                <w:szCs w:val="22"/>
              </w:rPr>
              <w:t>95</w:t>
            </w:r>
          </w:p>
        </w:tc>
        <w:tc>
          <w:tcPr>
            <w:tcW w:w="772" w:type="dxa"/>
            <w:tcBorders>
              <w:top w:val="single" w:sz="4" w:space="0" w:color="auto"/>
              <w:left w:val="single" w:sz="4" w:space="0" w:color="auto"/>
              <w:bottom w:val="single" w:sz="4" w:space="0" w:color="auto"/>
              <w:right w:val="single" w:sz="4" w:space="0" w:color="auto"/>
            </w:tcBorders>
            <w:vAlign w:val="center"/>
          </w:tcPr>
          <w:p w:rsidR="00513935" w:rsidRPr="006A66AF" w:rsidRDefault="00513935" w:rsidP="00513935">
            <w:pPr>
              <w:pStyle w:val="a4"/>
              <w:rPr>
                <w:b/>
                <w:bCs/>
                <w:color w:val="000000" w:themeColor="text1"/>
                <w:sz w:val="22"/>
                <w:szCs w:val="22"/>
              </w:rPr>
            </w:pPr>
            <w:r w:rsidRPr="006A66AF">
              <w:rPr>
                <w:color w:val="000000" w:themeColor="text1"/>
                <w:sz w:val="22"/>
                <w:szCs w:val="22"/>
              </w:rPr>
              <w:t>96,7</w:t>
            </w:r>
          </w:p>
        </w:tc>
        <w:tc>
          <w:tcPr>
            <w:tcW w:w="772" w:type="dxa"/>
            <w:tcBorders>
              <w:top w:val="single" w:sz="4" w:space="0" w:color="auto"/>
              <w:left w:val="single" w:sz="4" w:space="0" w:color="auto"/>
              <w:bottom w:val="single" w:sz="4" w:space="0" w:color="auto"/>
              <w:right w:val="single" w:sz="4" w:space="0" w:color="auto"/>
            </w:tcBorders>
            <w:vAlign w:val="center"/>
          </w:tcPr>
          <w:p w:rsidR="00513935" w:rsidRPr="006A66AF" w:rsidRDefault="00513935" w:rsidP="00513935">
            <w:pPr>
              <w:pStyle w:val="a4"/>
              <w:rPr>
                <w:b/>
                <w:bCs/>
                <w:color w:val="000000" w:themeColor="text1"/>
                <w:sz w:val="22"/>
                <w:szCs w:val="22"/>
              </w:rPr>
            </w:pPr>
            <w:r w:rsidRPr="006A66AF">
              <w:rPr>
                <w:color w:val="000000" w:themeColor="text1"/>
                <w:sz w:val="22"/>
                <w:szCs w:val="22"/>
              </w:rPr>
              <w:t>94,6</w:t>
            </w:r>
          </w:p>
        </w:tc>
        <w:tc>
          <w:tcPr>
            <w:tcW w:w="772" w:type="dxa"/>
            <w:tcBorders>
              <w:top w:val="single" w:sz="4" w:space="0" w:color="auto"/>
              <w:left w:val="single" w:sz="4" w:space="0" w:color="auto"/>
              <w:bottom w:val="single" w:sz="4" w:space="0" w:color="auto"/>
              <w:right w:val="single" w:sz="4" w:space="0" w:color="auto"/>
            </w:tcBorders>
            <w:vAlign w:val="center"/>
          </w:tcPr>
          <w:p w:rsidR="00513935" w:rsidRPr="006A66AF" w:rsidRDefault="00513935" w:rsidP="00513935">
            <w:pPr>
              <w:pStyle w:val="a4"/>
              <w:rPr>
                <w:b/>
                <w:bCs/>
                <w:color w:val="000000" w:themeColor="text1"/>
                <w:sz w:val="22"/>
                <w:szCs w:val="22"/>
              </w:rPr>
            </w:pPr>
            <w:r w:rsidRPr="006A66AF">
              <w:rPr>
                <w:color w:val="000000" w:themeColor="text1"/>
                <w:sz w:val="22"/>
                <w:szCs w:val="22"/>
              </w:rPr>
              <w:t>93,4</w:t>
            </w:r>
          </w:p>
        </w:tc>
        <w:tc>
          <w:tcPr>
            <w:tcW w:w="772" w:type="dxa"/>
            <w:tcBorders>
              <w:top w:val="single" w:sz="4" w:space="0" w:color="auto"/>
              <w:left w:val="single" w:sz="4" w:space="0" w:color="auto"/>
              <w:bottom w:val="single" w:sz="4" w:space="0" w:color="auto"/>
              <w:right w:val="single" w:sz="4" w:space="0" w:color="auto"/>
            </w:tcBorders>
            <w:vAlign w:val="center"/>
          </w:tcPr>
          <w:p w:rsidR="00513935" w:rsidRPr="006A66AF" w:rsidRDefault="00513935" w:rsidP="00513935">
            <w:pPr>
              <w:pStyle w:val="a4"/>
              <w:rPr>
                <w:b/>
                <w:bCs/>
                <w:color w:val="000000" w:themeColor="text1"/>
                <w:sz w:val="22"/>
                <w:szCs w:val="22"/>
              </w:rPr>
            </w:pPr>
            <w:r w:rsidRPr="006A66AF">
              <w:rPr>
                <w:color w:val="000000" w:themeColor="text1"/>
                <w:sz w:val="22"/>
                <w:szCs w:val="22"/>
              </w:rPr>
              <w:t>93,5</w:t>
            </w:r>
          </w:p>
        </w:tc>
        <w:tc>
          <w:tcPr>
            <w:tcW w:w="772" w:type="dxa"/>
            <w:tcBorders>
              <w:top w:val="single" w:sz="4" w:space="0" w:color="auto"/>
              <w:left w:val="single" w:sz="4" w:space="0" w:color="auto"/>
              <w:bottom w:val="single" w:sz="4" w:space="0" w:color="auto"/>
              <w:right w:val="single" w:sz="4" w:space="0" w:color="auto"/>
            </w:tcBorders>
            <w:vAlign w:val="center"/>
          </w:tcPr>
          <w:p w:rsidR="00513935" w:rsidRPr="006A66AF" w:rsidRDefault="00513935" w:rsidP="00513935">
            <w:pPr>
              <w:pStyle w:val="a4"/>
              <w:rPr>
                <w:b/>
                <w:bCs/>
                <w:color w:val="000000" w:themeColor="text1"/>
                <w:sz w:val="24"/>
              </w:rPr>
            </w:pPr>
            <w:r w:rsidRPr="006A66AF">
              <w:rPr>
                <w:color w:val="000000" w:themeColor="text1"/>
                <w:sz w:val="24"/>
              </w:rPr>
              <w:t>87,4</w:t>
            </w:r>
          </w:p>
        </w:tc>
        <w:tc>
          <w:tcPr>
            <w:tcW w:w="772" w:type="dxa"/>
            <w:tcBorders>
              <w:top w:val="single" w:sz="4" w:space="0" w:color="auto"/>
              <w:left w:val="single" w:sz="4" w:space="0" w:color="auto"/>
              <w:bottom w:val="single" w:sz="4" w:space="0" w:color="auto"/>
              <w:right w:val="single" w:sz="4" w:space="0" w:color="auto"/>
            </w:tcBorders>
            <w:vAlign w:val="center"/>
          </w:tcPr>
          <w:p w:rsidR="00513935" w:rsidRPr="006A66AF" w:rsidRDefault="00513935" w:rsidP="00513935">
            <w:pPr>
              <w:pStyle w:val="a4"/>
              <w:rPr>
                <w:b/>
                <w:bCs/>
                <w:color w:val="000000" w:themeColor="text1"/>
                <w:sz w:val="24"/>
              </w:rPr>
            </w:pPr>
            <w:r w:rsidRPr="006A66AF">
              <w:rPr>
                <w:color w:val="000000" w:themeColor="text1"/>
                <w:sz w:val="24"/>
              </w:rPr>
              <w:t>98,4</w:t>
            </w:r>
          </w:p>
        </w:tc>
        <w:tc>
          <w:tcPr>
            <w:tcW w:w="772" w:type="dxa"/>
            <w:tcBorders>
              <w:top w:val="single" w:sz="4" w:space="0" w:color="auto"/>
              <w:left w:val="single" w:sz="4" w:space="0" w:color="auto"/>
              <w:bottom w:val="single" w:sz="4" w:space="0" w:color="auto"/>
              <w:right w:val="single" w:sz="4" w:space="0" w:color="auto"/>
            </w:tcBorders>
            <w:vAlign w:val="center"/>
          </w:tcPr>
          <w:p w:rsidR="00513935" w:rsidRPr="00EA774C" w:rsidRDefault="00513935" w:rsidP="00513935">
            <w:pPr>
              <w:pStyle w:val="a4"/>
              <w:rPr>
                <w:bCs/>
                <w:sz w:val="24"/>
              </w:rPr>
            </w:pPr>
            <w:r w:rsidRPr="00EA774C">
              <w:rPr>
                <w:bCs/>
                <w:sz w:val="24"/>
              </w:rPr>
              <w:t>97,2</w:t>
            </w:r>
          </w:p>
        </w:tc>
      </w:tr>
      <w:tr w:rsidR="00513935" w:rsidRPr="006A66AF" w:rsidTr="00513935">
        <w:trPr>
          <w:trHeight w:val="229"/>
        </w:trPr>
        <w:tc>
          <w:tcPr>
            <w:tcW w:w="2836" w:type="dxa"/>
            <w:tcBorders>
              <w:top w:val="single" w:sz="4" w:space="0" w:color="auto"/>
              <w:left w:val="single" w:sz="4" w:space="0" w:color="auto"/>
              <w:bottom w:val="single" w:sz="4" w:space="0" w:color="auto"/>
              <w:right w:val="single" w:sz="4" w:space="0" w:color="auto"/>
            </w:tcBorders>
            <w:vAlign w:val="center"/>
          </w:tcPr>
          <w:p w:rsidR="00513935" w:rsidRPr="006A66AF" w:rsidRDefault="00513935" w:rsidP="00513935">
            <w:pPr>
              <w:pStyle w:val="a4"/>
              <w:rPr>
                <w:b/>
                <w:color w:val="000000" w:themeColor="text1"/>
                <w:sz w:val="22"/>
                <w:szCs w:val="22"/>
              </w:rPr>
            </w:pPr>
            <w:r w:rsidRPr="006A66AF">
              <w:rPr>
                <w:color w:val="000000" w:themeColor="text1"/>
                <w:sz w:val="22"/>
                <w:szCs w:val="22"/>
              </w:rPr>
              <w:t>Абазинский район</w:t>
            </w:r>
          </w:p>
        </w:tc>
        <w:tc>
          <w:tcPr>
            <w:tcW w:w="771" w:type="dxa"/>
            <w:tcBorders>
              <w:top w:val="single" w:sz="4" w:space="0" w:color="auto"/>
              <w:left w:val="single" w:sz="4" w:space="0" w:color="auto"/>
              <w:bottom w:val="single" w:sz="4" w:space="0" w:color="auto"/>
              <w:right w:val="single" w:sz="4" w:space="0" w:color="auto"/>
            </w:tcBorders>
            <w:vAlign w:val="center"/>
          </w:tcPr>
          <w:p w:rsidR="00513935" w:rsidRPr="006A66AF" w:rsidRDefault="00513935" w:rsidP="00513935">
            <w:pPr>
              <w:pStyle w:val="a4"/>
              <w:ind w:left="-108" w:right="-108"/>
              <w:rPr>
                <w:b/>
                <w:bCs/>
                <w:color w:val="000000" w:themeColor="text1"/>
                <w:sz w:val="22"/>
                <w:szCs w:val="22"/>
              </w:rPr>
            </w:pPr>
            <w:r w:rsidRPr="006A66AF">
              <w:rPr>
                <w:color w:val="000000" w:themeColor="text1"/>
                <w:sz w:val="22"/>
                <w:szCs w:val="22"/>
              </w:rPr>
              <w:t>-</w:t>
            </w:r>
          </w:p>
        </w:tc>
        <w:tc>
          <w:tcPr>
            <w:tcW w:w="772" w:type="dxa"/>
            <w:tcBorders>
              <w:top w:val="single" w:sz="4" w:space="0" w:color="auto"/>
              <w:left w:val="single" w:sz="4" w:space="0" w:color="auto"/>
              <w:bottom w:val="single" w:sz="4" w:space="0" w:color="auto"/>
              <w:right w:val="single" w:sz="4" w:space="0" w:color="auto"/>
            </w:tcBorders>
            <w:vAlign w:val="center"/>
          </w:tcPr>
          <w:p w:rsidR="00513935" w:rsidRPr="006A66AF" w:rsidRDefault="00513935" w:rsidP="00513935">
            <w:pPr>
              <w:pStyle w:val="a4"/>
              <w:rPr>
                <w:b/>
                <w:bCs/>
                <w:color w:val="000000" w:themeColor="text1"/>
                <w:sz w:val="22"/>
                <w:szCs w:val="22"/>
              </w:rPr>
            </w:pPr>
            <w:r w:rsidRPr="006A66AF">
              <w:rPr>
                <w:color w:val="000000" w:themeColor="text1"/>
                <w:sz w:val="22"/>
                <w:szCs w:val="22"/>
              </w:rPr>
              <w:t>42</w:t>
            </w:r>
          </w:p>
        </w:tc>
        <w:tc>
          <w:tcPr>
            <w:tcW w:w="772" w:type="dxa"/>
            <w:tcBorders>
              <w:top w:val="single" w:sz="4" w:space="0" w:color="auto"/>
              <w:left w:val="single" w:sz="4" w:space="0" w:color="auto"/>
              <w:bottom w:val="single" w:sz="4" w:space="0" w:color="auto"/>
              <w:right w:val="single" w:sz="4" w:space="0" w:color="auto"/>
            </w:tcBorders>
            <w:vAlign w:val="center"/>
          </w:tcPr>
          <w:p w:rsidR="00513935" w:rsidRPr="006A66AF" w:rsidRDefault="00513935" w:rsidP="00513935">
            <w:pPr>
              <w:pStyle w:val="a4"/>
              <w:rPr>
                <w:b/>
                <w:bCs/>
                <w:color w:val="000000" w:themeColor="text1"/>
                <w:sz w:val="22"/>
                <w:szCs w:val="22"/>
              </w:rPr>
            </w:pPr>
            <w:r w:rsidRPr="006A66AF">
              <w:rPr>
                <w:color w:val="000000" w:themeColor="text1"/>
                <w:sz w:val="22"/>
                <w:szCs w:val="22"/>
              </w:rPr>
              <w:t>42,4</w:t>
            </w:r>
          </w:p>
        </w:tc>
        <w:tc>
          <w:tcPr>
            <w:tcW w:w="772" w:type="dxa"/>
            <w:tcBorders>
              <w:top w:val="single" w:sz="4" w:space="0" w:color="auto"/>
              <w:left w:val="single" w:sz="4" w:space="0" w:color="auto"/>
              <w:bottom w:val="single" w:sz="4" w:space="0" w:color="auto"/>
              <w:right w:val="single" w:sz="4" w:space="0" w:color="auto"/>
            </w:tcBorders>
            <w:vAlign w:val="center"/>
          </w:tcPr>
          <w:p w:rsidR="00513935" w:rsidRPr="006A66AF" w:rsidRDefault="00513935" w:rsidP="00513935">
            <w:pPr>
              <w:pStyle w:val="a4"/>
              <w:rPr>
                <w:b/>
                <w:bCs/>
                <w:color w:val="000000" w:themeColor="text1"/>
                <w:sz w:val="22"/>
                <w:szCs w:val="22"/>
              </w:rPr>
            </w:pPr>
            <w:r w:rsidRPr="006A66AF">
              <w:rPr>
                <w:color w:val="000000" w:themeColor="text1"/>
                <w:sz w:val="22"/>
                <w:szCs w:val="22"/>
              </w:rPr>
              <w:t>-</w:t>
            </w:r>
          </w:p>
        </w:tc>
        <w:tc>
          <w:tcPr>
            <w:tcW w:w="772" w:type="dxa"/>
            <w:tcBorders>
              <w:top w:val="single" w:sz="4" w:space="0" w:color="auto"/>
              <w:left w:val="single" w:sz="4" w:space="0" w:color="auto"/>
              <w:bottom w:val="single" w:sz="4" w:space="0" w:color="auto"/>
              <w:right w:val="single" w:sz="4" w:space="0" w:color="auto"/>
            </w:tcBorders>
            <w:vAlign w:val="center"/>
          </w:tcPr>
          <w:p w:rsidR="00513935" w:rsidRPr="006A66AF" w:rsidRDefault="00513935" w:rsidP="00513935">
            <w:pPr>
              <w:pStyle w:val="a4"/>
              <w:rPr>
                <w:b/>
                <w:bCs/>
                <w:color w:val="000000" w:themeColor="text1"/>
                <w:sz w:val="22"/>
                <w:szCs w:val="22"/>
              </w:rPr>
            </w:pPr>
            <w:r w:rsidRPr="006A66AF">
              <w:rPr>
                <w:color w:val="000000" w:themeColor="text1"/>
                <w:sz w:val="22"/>
                <w:szCs w:val="22"/>
              </w:rPr>
              <w:t>54,2</w:t>
            </w:r>
          </w:p>
        </w:tc>
        <w:tc>
          <w:tcPr>
            <w:tcW w:w="772" w:type="dxa"/>
            <w:tcBorders>
              <w:top w:val="single" w:sz="4" w:space="0" w:color="auto"/>
              <w:left w:val="single" w:sz="4" w:space="0" w:color="auto"/>
              <w:bottom w:val="single" w:sz="4" w:space="0" w:color="auto"/>
              <w:right w:val="single" w:sz="4" w:space="0" w:color="auto"/>
            </w:tcBorders>
            <w:vAlign w:val="center"/>
          </w:tcPr>
          <w:p w:rsidR="00513935" w:rsidRPr="006A66AF" w:rsidRDefault="00513935" w:rsidP="00513935">
            <w:pPr>
              <w:pStyle w:val="a4"/>
              <w:rPr>
                <w:b/>
                <w:bCs/>
                <w:color w:val="000000" w:themeColor="text1"/>
                <w:sz w:val="22"/>
                <w:szCs w:val="22"/>
              </w:rPr>
            </w:pPr>
            <w:r w:rsidRPr="006A66AF">
              <w:rPr>
                <w:color w:val="000000" w:themeColor="text1"/>
                <w:sz w:val="22"/>
                <w:szCs w:val="22"/>
              </w:rPr>
              <w:t>68,6</w:t>
            </w:r>
          </w:p>
        </w:tc>
        <w:tc>
          <w:tcPr>
            <w:tcW w:w="772" w:type="dxa"/>
            <w:tcBorders>
              <w:top w:val="single" w:sz="4" w:space="0" w:color="auto"/>
              <w:left w:val="single" w:sz="4" w:space="0" w:color="auto"/>
              <w:bottom w:val="single" w:sz="4" w:space="0" w:color="auto"/>
              <w:right w:val="single" w:sz="4" w:space="0" w:color="auto"/>
            </w:tcBorders>
            <w:vAlign w:val="center"/>
          </w:tcPr>
          <w:p w:rsidR="00513935" w:rsidRPr="006A66AF" w:rsidRDefault="00513935" w:rsidP="00513935">
            <w:pPr>
              <w:pStyle w:val="a4"/>
              <w:rPr>
                <w:b/>
                <w:bCs/>
                <w:color w:val="000000" w:themeColor="text1"/>
                <w:sz w:val="24"/>
              </w:rPr>
            </w:pPr>
            <w:r w:rsidRPr="006A66AF">
              <w:rPr>
                <w:color w:val="000000" w:themeColor="text1"/>
                <w:sz w:val="24"/>
              </w:rPr>
              <w:t>18,9</w:t>
            </w:r>
          </w:p>
        </w:tc>
        <w:tc>
          <w:tcPr>
            <w:tcW w:w="772" w:type="dxa"/>
            <w:tcBorders>
              <w:top w:val="single" w:sz="4" w:space="0" w:color="auto"/>
              <w:left w:val="single" w:sz="4" w:space="0" w:color="auto"/>
              <w:bottom w:val="single" w:sz="4" w:space="0" w:color="auto"/>
              <w:right w:val="single" w:sz="4" w:space="0" w:color="auto"/>
            </w:tcBorders>
            <w:vAlign w:val="center"/>
          </w:tcPr>
          <w:p w:rsidR="00513935" w:rsidRPr="006A66AF" w:rsidRDefault="00513935" w:rsidP="00513935">
            <w:pPr>
              <w:pStyle w:val="a4"/>
              <w:rPr>
                <w:b/>
                <w:bCs/>
                <w:color w:val="000000" w:themeColor="text1"/>
                <w:sz w:val="24"/>
              </w:rPr>
            </w:pPr>
            <w:r w:rsidRPr="006A66AF">
              <w:rPr>
                <w:color w:val="000000" w:themeColor="text1"/>
                <w:sz w:val="24"/>
              </w:rPr>
              <w:t>21,4</w:t>
            </w:r>
          </w:p>
        </w:tc>
        <w:tc>
          <w:tcPr>
            <w:tcW w:w="772" w:type="dxa"/>
            <w:tcBorders>
              <w:top w:val="single" w:sz="4" w:space="0" w:color="auto"/>
              <w:left w:val="single" w:sz="4" w:space="0" w:color="auto"/>
              <w:bottom w:val="single" w:sz="4" w:space="0" w:color="auto"/>
              <w:right w:val="single" w:sz="4" w:space="0" w:color="auto"/>
            </w:tcBorders>
            <w:vAlign w:val="center"/>
          </w:tcPr>
          <w:p w:rsidR="00513935" w:rsidRPr="00EA774C" w:rsidRDefault="00513935" w:rsidP="00513935">
            <w:pPr>
              <w:pStyle w:val="a4"/>
              <w:rPr>
                <w:bCs/>
                <w:sz w:val="24"/>
              </w:rPr>
            </w:pPr>
            <w:r w:rsidRPr="00EA774C">
              <w:rPr>
                <w:bCs/>
                <w:sz w:val="24"/>
              </w:rPr>
              <w:t>29</w:t>
            </w:r>
          </w:p>
        </w:tc>
      </w:tr>
      <w:tr w:rsidR="00513935" w:rsidRPr="006A66AF" w:rsidTr="00513935">
        <w:trPr>
          <w:trHeight w:val="229"/>
        </w:trPr>
        <w:tc>
          <w:tcPr>
            <w:tcW w:w="2836" w:type="dxa"/>
            <w:tcBorders>
              <w:top w:val="single" w:sz="4" w:space="0" w:color="auto"/>
              <w:left w:val="single" w:sz="4" w:space="0" w:color="auto"/>
              <w:bottom w:val="single" w:sz="4" w:space="0" w:color="auto"/>
              <w:right w:val="single" w:sz="4" w:space="0" w:color="auto"/>
            </w:tcBorders>
            <w:vAlign w:val="center"/>
          </w:tcPr>
          <w:p w:rsidR="00513935" w:rsidRPr="006A66AF" w:rsidRDefault="00513935" w:rsidP="00513935">
            <w:pPr>
              <w:pStyle w:val="a4"/>
              <w:rPr>
                <w:b/>
                <w:color w:val="000000" w:themeColor="text1"/>
                <w:sz w:val="22"/>
                <w:szCs w:val="22"/>
              </w:rPr>
            </w:pPr>
            <w:r w:rsidRPr="006A66AF">
              <w:rPr>
                <w:color w:val="000000" w:themeColor="text1"/>
                <w:sz w:val="22"/>
                <w:szCs w:val="22"/>
              </w:rPr>
              <w:t>Ногайский район</w:t>
            </w:r>
          </w:p>
        </w:tc>
        <w:tc>
          <w:tcPr>
            <w:tcW w:w="771" w:type="dxa"/>
            <w:tcBorders>
              <w:top w:val="single" w:sz="4" w:space="0" w:color="auto"/>
              <w:left w:val="single" w:sz="4" w:space="0" w:color="auto"/>
              <w:bottom w:val="single" w:sz="4" w:space="0" w:color="auto"/>
              <w:right w:val="single" w:sz="4" w:space="0" w:color="auto"/>
            </w:tcBorders>
            <w:vAlign w:val="center"/>
          </w:tcPr>
          <w:p w:rsidR="00513935" w:rsidRPr="006A66AF" w:rsidRDefault="00513935" w:rsidP="00513935">
            <w:pPr>
              <w:pStyle w:val="a4"/>
              <w:ind w:left="-108" w:right="-108"/>
              <w:rPr>
                <w:b/>
                <w:bCs/>
                <w:color w:val="000000" w:themeColor="text1"/>
                <w:sz w:val="22"/>
                <w:szCs w:val="22"/>
              </w:rPr>
            </w:pPr>
            <w:r w:rsidRPr="006A66AF">
              <w:rPr>
                <w:color w:val="000000" w:themeColor="text1"/>
                <w:sz w:val="22"/>
                <w:szCs w:val="22"/>
              </w:rPr>
              <w:t>67,0</w:t>
            </w:r>
          </w:p>
        </w:tc>
        <w:tc>
          <w:tcPr>
            <w:tcW w:w="772" w:type="dxa"/>
            <w:tcBorders>
              <w:top w:val="single" w:sz="4" w:space="0" w:color="auto"/>
              <w:left w:val="single" w:sz="4" w:space="0" w:color="auto"/>
              <w:bottom w:val="single" w:sz="4" w:space="0" w:color="auto"/>
              <w:right w:val="single" w:sz="4" w:space="0" w:color="auto"/>
            </w:tcBorders>
            <w:vAlign w:val="center"/>
          </w:tcPr>
          <w:p w:rsidR="00513935" w:rsidRPr="006A66AF" w:rsidRDefault="00513935" w:rsidP="00513935">
            <w:pPr>
              <w:pStyle w:val="a4"/>
              <w:rPr>
                <w:b/>
                <w:bCs/>
                <w:color w:val="000000" w:themeColor="text1"/>
                <w:sz w:val="22"/>
                <w:szCs w:val="22"/>
              </w:rPr>
            </w:pPr>
            <w:r w:rsidRPr="006A66AF">
              <w:rPr>
                <w:color w:val="000000" w:themeColor="text1"/>
                <w:sz w:val="22"/>
                <w:szCs w:val="22"/>
              </w:rPr>
              <w:t>69,3</w:t>
            </w:r>
          </w:p>
        </w:tc>
        <w:tc>
          <w:tcPr>
            <w:tcW w:w="772" w:type="dxa"/>
            <w:tcBorders>
              <w:top w:val="single" w:sz="4" w:space="0" w:color="auto"/>
              <w:left w:val="single" w:sz="4" w:space="0" w:color="auto"/>
              <w:bottom w:val="single" w:sz="4" w:space="0" w:color="auto"/>
              <w:right w:val="single" w:sz="4" w:space="0" w:color="auto"/>
            </w:tcBorders>
            <w:vAlign w:val="center"/>
          </w:tcPr>
          <w:p w:rsidR="00513935" w:rsidRPr="006A66AF" w:rsidRDefault="00513935" w:rsidP="00513935">
            <w:pPr>
              <w:pStyle w:val="a4"/>
              <w:rPr>
                <w:b/>
                <w:bCs/>
                <w:color w:val="000000" w:themeColor="text1"/>
                <w:sz w:val="22"/>
                <w:szCs w:val="22"/>
              </w:rPr>
            </w:pPr>
            <w:r w:rsidRPr="006A66AF">
              <w:rPr>
                <w:color w:val="000000" w:themeColor="text1"/>
                <w:sz w:val="22"/>
                <w:szCs w:val="22"/>
              </w:rPr>
              <w:t>87,8</w:t>
            </w:r>
          </w:p>
        </w:tc>
        <w:tc>
          <w:tcPr>
            <w:tcW w:w="772" w:type="dxa"/>
            <w:tcBorders>
              <w:top w:val="single" w:sz="4" w:space="0" w:color="auto"/>
              <w:left w:val="single" w:sz="4" w:space="0" w:color="auto"/>
              <w:bottom w:val="single" w:sz="4" w:space="0" w:color="auto"/>
              <w:right w:val="single" w:sz="4" w:space="0" w:color="auto"/>
            </w:tcBorders>
            <w:vAlign w:val="center"/>
          </w:tcPr>
          <w:p w:rsidR="00513935" w:rsidRPr="006A66AF" w:rsidRDefault="00513935" w:rsidP="00513935">
            <w:pPr>
              <w:pStyle w:val="a4"/>
              <w:rPr>
                <w:b/>
                <w:bCs/>
                <w:color w:val="000000" w:themeColor="text1"/>
                <w:sz w:val="22"/>
                <w:szCs w:val="22"/>
              </w:rPr>
            </w:pPr>
            <w:r w:rsidRPr="006A66AF">
              <w:rPr>
                <w:color w:val="000000" w:themeColor="text1"/>
                <w:sz w:val="22"/>
                <w:szCs w:val="22"/>
              </w:rPr>
              <w:t>94,6</w:t>
            </w:r>
          </w:p>
        </w:tc>
        <w:tc>
          <w:tcPr>
            <w:tcW w:w="772" w:type="dxa"/>
            <w:tcBorders>
              <w:top w:val="single" w:sz="4" w:space="0" w:color="auto"/>
              <w:left w:val="single" w:sz="4" w:space="0" w:color="auto"/>
              <w:bottom w:val="single" w:sz="4" w:space="0" w:color="auto"/>
              <w:right w:val="single" w:sz="4" w:space="0" w:color="auto"/>
            </w:tcBorders>
            <w:vAlign w:val="center"/>
          </w:tcPr>
          <w:p w:rsidR="00513935" w:rsidRPr="006A66AF" w:rsidRDefault="00513935" w:rsidP="00513935">
            <w:pPr>
              <w:pStyle w:val="a4"/>
              <w:rPr>
                <w:b/>
                <w:bCs/>
                <w:color w:val="000000" w:themeColor="text1"/>
                <w:sz w:val="22"/>
                <w:szCs w:val="22"/>
              </w:rPr>
            </w:pPr>
            <w:r w:rsidRPr="006A66AF">
              <w:rPr>
                <w:color w:val="000000" w:themeColor="text1"/>
                <w:sz w:val="22"/>
                <w:szCs w:val="22"/>
              </w:rPr>
              <w:t>91,4</w:t>
            </w:r>
          </w:p>
        </w:tc>
        <w:tc>
          <w:tcPr>
            <w:tcW w:w="772" w:type="dxa"/>
            <w:tcBorders>
              <w:top w:val="single" w:sz="4" w:space="0" w:color="auto"/>
              <w:left w:val="single" w:sz="4" w:space="0" w:color="auto"/>
              <w:bottom w:val="single" w:sz="4" w:space="0" w:color="auto"/>
              <w:right w:val="single" w:sz="4" w:space="0" w:color="auto"/>
            </w:tcBorders>
            <w:vAlign w:val="center"/>
          </w:tcPr>
          <w:p w:rsidR="00513935" w:rsidRPr="006A66AF" w:rsidRDefault="00513935" w:rsidP="00513935">
            <w:pPr>
              <w:pStyle w:val="a4"/>
              <w:rPr>
                <w:b/>
                <w:bCs/>
                <w:color w:val="000000" w:themeColor="text1"/>
                <w:sz w:val="22"/>
                <w:szCs w:val="22"/>
              </w:rPr>
            </w:pPr>
            <w:r w:rsidRPr="006A66AF">
              <w:rPr>
                <w:color w:val="000000" w:themeColor="text1"/>
                <w:sz w:val="22"/>
                <w:szCs w:val="22"/>
              </w:rPr>
              <w:t>94,4</w:t>
            </w:r>
          </w:p>
        </w:tc>
        <w:tc>
          <w:tcPr>
            <w:tcW w:w="772" w:type="dxa"/>
            <w:tcBorders>
              <w:top w:val="single" w:sz="4" w:space="0" w:color="auto"/>
              <w:left w:val="single" w:sz="4" w:space="0" w:color="auto"/>
              <w:bottom w:val="single" w:sz="4" w:space="0" w:color="auto"/>
              <w:right w:val="single" w:sz="4" w:space="0" w:color="auto"/>
            </w:tcBorders>
            <w:vAlign w:val="center"/>
          </w:tcPr>
          <w:p w:rsidR="00513935" w:rsidRPr="006A66AF" w:rsidRDefault="00513935" w:rsidP="00513935">
            <w:pPr>
              <w:pStyle w:val="a4"/>
              <w:rPr>
                <w:b/>
                <w:bCs/>
                <w:color w:val="000000" w:themeColor="text1"/>
                <w:sz w:val="24"/>
              </w:rPr>
            </w:pPr>
            <w:r w:rsidRPr="006A66AF">
              <w:rPr>
                <w:color w:val="000000" w:themeColor="text1"/>
                <w:sz w:val="24"/>
              </w:rPr>
              <w:t>80,5</w:t>
            </w:r>
          </w:p>
        </w:tc>
        <w:tc>
          <w:tcPr>
            <w:tcW w:w="772" w:type="dxa"/>
            <w:tcBorders>
              <w:top w:val="single" w:sz="4" w:space="0" w:color="auto"/>
              <w:left w:val="single" w:sz="4" w:space="0" w:color="auto"/>
              <w:bottom w:val="single" w:sz="4" w:space="0" w:color="auto"/>
              <w:right w:val="single" w:sz="4" w:space="0" w:color="auto"/>
            </w:tcBorders>
            <w:vAlign w:val="center"/>
          </w:tcPr>
          <w:p w:rsidR="00513935" w:rsidRPr="006A66AF" w:rsidRDefault="00513935" w:rsidP="00513935">
            <w:pPr>
              <w:pStyle w:val="a4"/>
              <w:rPr>
                <w:b/>
                <w:bCs/>
                <w:color w:val="000000" w:themeColor="text1"/>
                <w:sz w:val="24"/>
              </w:rPr>
            </w:pPr>
            <w:r w:rsidRPr="006A66AF">
              <w:rPr>
                <w:color w:val="000000" w:themeColor="text1"/>
                <w:sz w:val="24"/>
              </w:rPr>
              <w:t>99,5</w:t>
            </w:r>
          </w:p>
        </w:tc>
        <w:tc>
          <w:tcPr>
            <w:tcW w:w="772" w:type="dxa"/>
            <w:tcBorders>
              <w:top w:val="single" w:sz="4" w:space="0" w:color="auto"/>
              <w:left w:val="single" w:sz="4" w:space="0" w:color="auto"/>
              <w:bottom w:val="single" w:sz="4" w:space="0" w:color="auto"/>
              <w:right w:val="single" w:sz="4" w:space="0" w:color="auto"/>
            </w:tcBorders>
            <w:vAlign w:val="center"/>
          </w:tcPr>
          <w:p w:rsidR="00513935" w:rsidRPr="00EA774C" w:rsidRDefault="00513935" w:rsidP="00513935">
            <w:pPr>
              <w:pStyle w:val="a4"/>
              <w:rPr>
                <w:bCs/>
                <w:sz w:val="24"/>
              </w:rPr>
            </w:pPr>
            <w:r w:rsidRPr="00EA774C">
              <w:rPr>
                <w:bCs/>
                <w:sz w:val="24"/>
              </w:rPr>
              <w:t>76,9</w:t>
            </w:r>
          </w:p>
        </w:tc>
      </w:tr>
      <w:tr w:rsidR="00513935" w:rsidRPr="003B61C9" w:rsidTr="00513935">
        <w:trPr>
          <w:trHeight w:val="245"/>
        </w:trPr>
        <w:tc>
          <w:tcPr>
            <w:tcW w:w="2836" w:type="dxa"/>
            <w:tcBorders>
              <w:top w:val="single" w:sz="4" w:space="0" w:color="auto"/>
              <w:left w:val="single" w:sz="4" w:space="0" w:color="auto"/>
              <w:bottom w:val="single" w:sz="4" w:space="0" w:color="auto"/>
              <w:right w:val="single" w:sz="4" w:space="0" w:color="auto"/>
            </w:tcBorders>
            <w:vAlign w:val="center"/>
          </w:tcPr>
          <w:p w:rsidR="00513935" w:rsidRPr="006900F5" w:rsidRDefault="00513935" w:rsidP="00513935">
            <w:pPr>
              <w:pStyle w:val="a4"/>
              <w:rPr>
                <w:b/>
                <w:color w:val="000000" w:themeColor="text1"/>
                <w:sz w:val="22"/>
                <w:szCs w:val="22"/>
              </w:rPr>
            </w:pPr>
            <w:r w:rsidRPr="006900F5">
              <w:rPr>
                <w:color w:val="000000" w:themeColor="text1"/>
                <w:sz w:val="22"/>
                <w:szCs w:val="22"/>
              </w:rPr>
              <w:t>КЧР</w:t>
            </w:r>
          </w:p>
        </w:tc>
        <w:tc>
          <w:tcPr>
            <w:tcW w:w="771" w:type="dxa"/>
            <w:tcBorders>
              <w:top w:val="single" w:sz="4" w:space="0" w:color="auto"/>
              <w:left w:val="single" w:sz="4" w:space="0" w:color="auto"/>
              <w:bottom w:val="single" w:sz="4" w:space="0" w:color="auto"/>
              <w:right w:val="single" w:sz="4" w:space="0" w:color="auto"/>
            </w:tcBorders>
            <w:vAlign w:val="center"/>
          </w:tcPr>
          <w:p w:rsidR="00513935" w:rsidRPr="006900F5" w:rsidRDefault="00513935" w:rsidP="00513935">
            <w:pPr>
              <w:pStyle w:val="a4"/>
              <w:ind w:left="-108" w:right="-108"/>
              <w:rPr>
                <w:b/>
                <w:bCs/>
                <w:color w:val="000000" w:themeColor="text1"/>
                <w:sz w:val="22"/>
                <w:szCs w:val="22"/>
              </w:rPr>
            </w:pPr>
            <w:r w:rsidRPr="006900F5">
              <w:rPr>
                <w:color w:val="000000" w:themeColor="text1"/>
                <w:sz w:val="22"/>
                <w:szCs w:val="22"/>
              </w:rPr>
              <w:t>89,1</w:t>
            </w:r>
          </w:p>
        </w:tc>
        <w:tc>
          <w:tcPr>
            <w:tcW w:w="772" w:type="dxa"/>
            <w:tcBorders>
              <w:top w:val="single" w:sz="4" w:space="0" w:color="auto"/>
              <w:left w:val="single" w:sz="4" w:space="0" w:color="auto"/>
              <w:bottom w:val="single" w:sz="4" w:space="0" w:color="auto"/>
              <w:right w:val="single" w:sz="4" w:space="0" w:color="auto"/>
            </w:tcBorders>
            <w:vAlign w:val="center"/>
          </w:tcPr>
          <w:p w:rsidR="00513935" w:rsidRPr="006900F5" w:rsidRDefault="00513935" w:rsidP="00513935">
            <w:pPr>
              <w:pStyle w:val="a4"/>
              <w:rPr>
                <w:b/>
                <w:bCs/>
                <w:color w:val="000000" w:themeColor="text1"/>
                <w:sz w:val="22"/>
                <w:szCs w:val="22"/>
              </w:rPr>
            </w:pPr>
            <w:r w:rsidRPr="006900F5">
              <w:rPr>
                <w:color w:val="000000" w:themeColor="text1"/>
                <w:sz w:val="22"/>
                <w:szCs w:val="22"/>
              </w:rPr>
              <w:t>91,1</w:t>
            </w:r>
          </w:p>
        </w:tc>
        <w:tc>
          <w:tcPr>
            <w:tcW w:w="772" w:type="dxa"/>
            <w:tcBorders>
              <w:top w:val="single" w:sz="4" w:space="0" w:color="auto"/>
              <w:left w:val="single" w:sz="4" w:space="0" w:color="auto"/>
              <w:bottom w:val="single" w:sz="4" w:space="0" w:color="auto"/>
              <w:right w:val="single" w:sz="4" w:space="0" w:color="auto"/>
            </w:tcBorders>
            <w:vAlign w:val="center"/>
          </w:tcPr>
          <w:p w:rsidR="00513935" w:rsidRPr="006900F5" w:rsidRDefault="00513935" w:rsidP="00513935">
            <w:pPr>
              <w:pStyle w:val="a4"/>
              <w:rPr>
                <w:b/>
                <w:bCs/>
                <w:color w:val="000000" w:themeColor="text1"/>
                <w:sz w:val="22"/>
                <w:szCs w:val="22"/>
              </w:rPr>
            </w:pPr>
            <w:r w:rsidRPr="006900F5">
              <w:rPr>
                <w:color w:val="000000" w:themeColor="text1"/>
                <w:sz w:val="22"/>
                <w:szCs w:val="22"/>
              </w:rPr>
              <w:t>92,1</w:t>
            </w:r>
          </w:p>
        </w:tc>
        <w:tc>
          <w:tcPr>
            <w:tcW w:w="772" w:type="dxa"/>
            <w:tcBorders>
              <w:top w:val="single" w:sz="4" w:space="0" w:color="auto"/>
              <w:left w:val="single" w:sz="4" w:space="0" w:color="auto"/>
              <w:bottom w:val="single" w:sz="4" w:space="0" w:color="auto"/>
              <w:right w:val="single" w:sz="4" w:space="0" w:color="auto"/>
            </w:tcBorders>
            <w:vAlign w:val="center"/>
          </w:tcPr>
          <w:p w:rsidR="00513935" w:rsidRPr="006900F5" w:rsidRDefault="00513935" w:rsidP="00513935">
            <w:pPr>
              <w:pStyle w:val="a4"/>
              <w:rPr>
                <w:b/>
                <w:bCs/>
                <w:color w:val="000000" w:themeColor="text1"/>
                <w:sz w:val="22"/>
                <w:szCs w:val="22"/>
              </w:rPr>
            </w:pPr>
            <w:r w:rsidRPr="006900F5">
              <w:rPr>
                <w:color w:val="000000" w:themeColor="text1"/>
                <w:sz w:val="22"/>
                <w:szCs w:val="22"/>
              </w:rPr>
              <w:t>94,8</w:t>
            </w:r>
          </w:p>
        </w:tc>
        <w:tc>
          <w:tcPr>
            <w:tcW w:w="772" w:type="dxa"/>
            <w:tcBorders>
              <w:top w:val="single" w:sz="4" w:space="0" w:color="auto"/>
              <w:left w:val="single" w:sz="4" w:space="0" w:color="auto"/>
              <w:bottom w:val="single" w:sz="4" w:space="0" w:color="auto"/>
              <w:right w:val="single" w:sz="4" w:space="0" w:color="auto"/>
            </w:tcBorders>
            <w:vAlign w:val="center"/>
          </w:tcPr>
          <w:p w:rsidR="00513935" w:rsidRPr="006900F5" w:rsidRDefault="00513935" w:rsidP="00513935">
            <w:pPr>
              <w:pStyle w:val="a4"/>
              <w:rPr>
                <w:b/>
                <w:bCs/>
                <w:color w:val="000000" w:themeColor="text1"/>
                <w:sz w:val="22"/>
                <w:szCs w:val="22"/>
              </w:rPr>
            </w:pPr>
            <w:r w:rsidRPr="006900F5">
              <w:rPr>
                <w:color w:val="000000" w:themeColor="text1"/>
                <w:sz w:val="22"/>
                <w:szCs w:val="22"/>
              </w:rPr>
              <w:t>95,2</w:t>
            </w:r>
          </w:p>
        </w:tc>
        <w:tc>
          <w:tcPr>
            <w:tcW w:w="772" w:type="dxa"/>
            <w:tcBorders>
              <w:top w:val="single" w:sz="4" w:space="0" w:color="auto"/>
              <w:left w:val="single" w:sz="4" w:space="0" w:color="auto"/>
              <w:bottom w:val="single" w:sz="4" w:space="0" w:color="auto"/>
              <w:right w:val="single" w:sz="4" w:space="0" w:color="auto"/>
            </w:tcBorders>
            <w:vAlign w:val="center"/>
          </w:tcPr>
          <w:p w:rsidR="00513935" w:rsidRPr="006900F5" w:rsidRDefault="00513935" w:rsidP="00513935">
            <w:pPr>
              <w:pStyle w:val="a4"/>
              <w:rPr>
                <w:b/>
                <w:bCs/>
                <w:color w:val="000000" w:themeColor="text1"/>
                <w:sz w:val="22"/>
                <w:szCs w:val="22"/>
              </w:rPr>
            </w:pPr>
            <w:r w:rsidRPr="006900F5">
              <w:rPr>
                <w:color w:val="000000" w:themeColor="text1"/>
                <w:sz w:val="22"/>
                <w:szCs w:val="22"/>
              </w:rPr>
              <w:t>88,3</w:t>
            </w:r>
          </w:p>
        </w:tc>
        <w:tc>
          <w:tcPr>
            <w:tcW w:w="772" w:type="dxa"/>
            <w:tcBorders>
              <w:top w:val="single" w:sz="4" w:space="0" w:color="auto"/>
              <w:left w:val="single" w:sz="4" w:space="0" w:color="auto"/>
              <w:bottom w:val="single" w:sz="4" w:space="0" w:color="auto"/>
              <w:right w:val="single" w:sz="4" w:space="0" w:color="auto"/>
            </w:tcBorders>
            <w:vAlign w:val="center"/>
          </w:tcPr>
          <w:p w:rsidR="00513935" w:rsidRPr="006900F5" w:rsidRDefault="00513935" w:rsidP="00513935">
            <w:pPr>
              <w:pStyle w:val="a4"/>
              <w:rPr>
                <w:b/>
                <w:bCs/>
                <w:color w:val="000000" w:themeColor="text1"/>
                <w:sz w:val="24"/>
              </w:rPr>
            </w:pPr>
            <w:r w:rsidRPr="006900F5">
              <w:rPr>
                <w:color w:val="000000" w:themeColor="text1"/>
                <w:sz w:val="24"/>
              </w:rPr>
              <w:t>62,7</w:t>
            </w:r>
          </w:p>
        </w:tc>
        <w:tc>
          <w:tcPr>
            <w:tcW w:w="772" w:type="dxa"/>
            <w:tcBorders>
              <w:top w:val="single" w:sz="4" w:space="0" w:color="auto"/>
              <w:left w:val="single" w:sz="4" w:space="0" w:color="auto"/>
              <w:bottom w:val="single" w:sz="4" w:space="0" w:color="auto"/>
              <w:right w:val="single" w:sz="4" w:space="0" w:color="auto"/>
            </w:tcBorders>
            <w:vAlign w:val="center"/>
          </w:tcPr>
          <w:p w:rsidR="00513935" w:rsidRPr="006900F5" w:rsidRDefault="00513935" w:rsidP="00513935">
            <w:pPr>
              <w:pStyle w:val="a4"/>
              <w:rPr>
                <w:color w:val="000000" w:themeColor="text1"/>
                <w:sz w:val="24"/>
              </w:rPr>
            </w:pPr>
            <w:r>
              <w:rPr>
                <w:color w:val="000000" w:themeColor="text1"/>
                <w:sz w:val="24"/>
              </w:rPr>
              <w:t>76.9</w:t>
            </w:r>
          </w:p>
        </w:tc>
        <w:tc>
          <w:tcPr>
            <w:tcW w:w="772" w:type="dxa"/>
            <w:tcBorders>
              <w:top w:val="single" w:sz="4" w:space="0" w:color="auto"/>
              <w:left w:val="single" w:sz="4" w:space="0" w:color="auto"/>
              <w:bottom w:val="single" w:sz="4" w:space="0" w:color="auto"/>
              <w:right w:val="single" w:sz="4" w:space="0" w:color="auto"/>
            </w:tcBorders>
            <w:vAlign w:val="center"/>
          </w:tcPr>
          <w:p w:rsidR="00513935" w:rsidRPr="00EA774C" w:rsidRDefault="00513935" w:rsidP="00513935">
            <w:pPr>
              <w:pStyle w:val="a4"/>
              <w:rPr>
                <w:bCs/>
                <w:sz w:val="24"/>
              </w:rPr>
            </w:pPr>
            <w:r w:rsidRPr="00EA774C">
              <w:rPr>
                <w:bCs/>
                <w:sz w:val="24"/>
              </w:rPr>
              <w:t>79,8</w:t>
            </w:r>
          </w:p>
        </w:tc>
      </w:tr>
      <w:tr w:rsidR="00513935" w:rsidRPr="003B61C9" w:rsidTr="00513935">
        <w:trPr>
          <w:trHeight w:val="245"/>
        </w:trPr>
        <w:tc>
          <w:tcPr>
            <w:tcW w:w="2836" w:type="dxa"/>
            <w:tcBorders>
              <w:top w:val="single" w:sz="4" w:space="0" w:color="auto"/>
              <w:left w:val="single" w:sz="4" w:space="0" w:color="auto"/>
              <w:bottom w:val="single" w:sz="4" w:space="0" w:color="auto"/>
              <w:right w:val="single" w:sz="4" w:space="0" w:color="auto"/>
            </w:tcBorders>
            <w:vAlign w:val="center"/>
          </w:tcPr>
          <w:p w:rsidR="00513935" w:rsidRPr="006900F5" w:rsidRDefault="00513935" w:rsidP="00513935">
            <w:pPr>
              <w:pStyle w:val="a4"/>
              <w:rPr>
                <w:b/>
                <w:color w:val="000000" w:themeColor="text1"/>
                <w:sz w:val="22"/>
                <w:szCs w:val="22"/>
              </w:rPr>
            </w:pPr>
            <w:r w:rsidRPr="006900F5">
              <w:rPr>
                <w:color w:val="000000" w:themeColor="text1"/>
                <w:sz w:val="22"/>
                <w:szCs w:val="22"/>
              </w:rPr>
              <w:t>РФ</w:t>
            </w:r>
          </w:p>
        </w:tc>
        <w:tc>
          <w:tcPr>
            <w:tcW w:w="771" w:type="dxa"/>
            <w:tcBorders>
              <w:top w:val="single" w:sz="4" w:space="0" w:color="auto"/>
              <w:left w:val="single" w:sz="4" w:space="0" w:color="auto"/>
              <w:bottom w:val="single" w:sz="4" w:space="0" w:color="auto"/>
              <w:right w:val="single" w:sz="4" w:space="0" w:color="auto"/>
            </w:tcBorders>
            <w:vAlign w:val="center"/>
          </w:tcPr>
          <w:p w:rsidR="00513935" w:rsidRPr="006900F5" w:rsidRDefault="00513935" w:rsidP="00513935">
            <w:pPr>
              <w:pStyle w:val="a4"/>
              <w:ind w:left="-108" w:right="-108"/>
              <w:rPr>
                <w:b/>
                <w:bCs/>
                <w:color w:val="000000" w:themeColor="text1"/>
                <w:sz w:val="22"/>
                <w:szCs w:val="22"/>
              </w:rPr>
            </w:pPr>
            <w:r w:rsidRPr="006900F5">
              <w:rPr>
                <w:color w:val="000000" w:themeColor="text1"/>
                <w:sz w:val="22"/>
                <w:szCs w:val="22"/>
              </w:rPr>
              <w:t>60,5</w:t>
            </w:r>
          </w:p>
        </w:tc>
        <w:tc>
          <w:tcPr>
            <w:tcW w:w="772" w:type="dxa"/>
            <w:tcBorders>
              <w:top w:val="single" w:sz="4" w:space="0" w:color="auto"/>
              <w:left w:val="single" w:sz="4" w:space="0" w:color="auto"/>
              <w:bottom w:val="single" w:sz="4" w:space="0" w:color="auto"/>
              <w:right w:val="single" w:sz="4" w:space="0" w:color="auto"/>
            </w:tcBorders>
            <w:vAlign w:val="center"/>
          </w:tcPr>
          <w:p w:rsidR="00513935" w:rsidRPr="006900F5" w:rsidRDefault="00513935" w:rsidP="00513935">
            <w:pPr>
              <w:pStyle w:val="a4"/>
              <w:rPr>
                <w:b/>
                <w:bCs/>
                <w:color w:val="000000" w:themeColor="text1"/>
                <w:sz w:val="22"/>
                <w:szCs w:val="22"/>
              </w:rPr>
            </w:pPr>
            <w:r w:rsidRPr="006900F5">
              <w:rPr>
                <w:color w:val="000000" w:themeColor="text1"/>
                <w:sz w:val="22"/>
                <w:szCs w:val="22"/>
              </w:rPr>
              <w:t>68</w:t>
            </w:r>
          </w:p>
        </w:tc>
        <w:tc>
          <w:tcPr>
            <w:tcW w:w="772" w:type="dxa"/>
            <w:tcBorders>
              <w:top w:val="single" w:sz="4" w:space="0" w:color="auto"/>
              <w:left w:val="single" w:sz="4" w:space="0" w:color="auto"/>
              <w:bottom w:val="single" w:sz="4" w:space="0" w:color="auto"/>
              <w:right w:val="single" w:sz="4" w:space="0" w:color="auto"/>
            </w:tcBorders>
            <w:vAlign w:val="center"/>
          </w:tcPr>
          <w:p w:rsidR="00513935" w:rsidRPr="006900F5" w:rsidRDefault="00513935" w:rsidP="00513935">
            <w:pPr>
              <w:pStyle w:val="a4"/>
              <w:rPr>
                <w:b/>
                <w:bCs/>
                <w:color w:val="000000" w:themeColor="text1"/>
                <w:sz w:val="22"/>
                <w:szCs w:val="22"/>
              </w:rPr>
            </w:pPr>
            <w:r w:rsidRPr="006900F5">
              <w:rPr>
                <w:color w:val="000000" w:themeColor="text1"/>
                <w:sz w:val="22"/>
                <w:szCs w:val="22"/>
              </w:rPr>
              <w:t>63,2</w:t>
            </w:r>
          </w:p>
        </w:tc>
        <w:tc>
          <w:tcPr>
            <w:tcW w:w="772" w:type="dxa"/>
            <w:tcBorders>
              <w:top w:val="single" w:sz="4" w:space="0" w:color="auto"/>
              <w:left w:val="single" w:sz="4" w:space="0" w:color="auto"/>
              <w:bottom w:val="single" w:sz="4" w:space="0" w:color="auto"/>
              <w:right w:val="single" w:sz="4" w:space="0" w:color="auto"/>
            </w:tcBorders>
            <w:vAlign w:val="center"/>
          </w:tcPr>
          <w:p w:rsidR="00513935" w:rsidRPr="006900F5" w:rsidRDefault="00513935" w:rsidP="00513935">
            <w:pPr>
              <w:pStyle w:val="a4"/>
              <w:rPr>
                <w:b/>
                <w:bCs/>
                <w:color w:val="000000" w:themeColor="text1"/>
                <w:sz w:val="22"/>
                <w:szCs w:val="22"/>
              </w:rPr>
            </w:pPr>
            <w:r w:rsidRPr="006900F5">
              <w:rPr>
                <w:color w:val="000000" w:themeColor="text1"/>
                <w:sz w:val="22"/>
                <w:szCs w:val="22"/>
              </w:rPr>
              <w:t>65,1</w:t>
            </w:r>
          </w:p>
        </w:tc>
        <w:tc>
          <w:tcPr>
            <w:tcW w:w="772" w:type="dxa"/>
            <w:tcBorders>
              <w:top w:val="single" w:sz="4" w:space="0" w:color="auto"/>
              <w:left w:val="single" w:sz="4" w:space="0" w:color="auto"/>
              <w:bottom w:val="single" w:sz="4" w:space="0" w:color="auto"/>
              <w:right w:val="single" w:sz="4" w:space="0" w:color="auto"/>
            </w:tcBorders>
            <w:vAlign w:val="center"/>
          </w:tcPr>
          <w:p w:rsidR="00513935" w:rsidRPr="006900F5" w:rsidRDefault="00513935" w:rsidP="00513935">
            <w:pPr>
              <w:pStyle w:val="a4"/>
              <w:rPr>
                <w:b/>
                <w:bCs/>
                <w:color w:val="000000" w:themeColor="text1"/>
                <w:sz w:val="22"/>
                <w:szCs w:val="22"/>
              </w:rPr>
            </w:pPr>
            <w:r w:rsidRPr="006900F5">
              <w:rPr>
                <w:color w:val="000000" w:themeColor="text1"/>
                <w:sz w:val="22"/>
                <w:szCs w:val="22"/>
              </w:rPr>
              <w:t>-</w:t>
            </w:r>
          </w:p>
        </w:tc>
        <w:tc>
          <w:tcPr>
            <w:tcW w:w="772" w:type="dxa"/>
            <w:tcBorders>
              <w:top w:val="single" w:sz="4" w:space="0" w:color="auto"/>
              <w:left w:val="single" w:sz="4" w:space="0" w:color="auto"/>
              <w:bottom w:val="single" w:sz="4" w:space="0" w:color="auto"/>
              <w:right w:val="single" w:sz="4" w:space="0" w:color="auto"/>
            </w:tcBorders>
            <w:vAlign w:val="center"/>
          </w:tcPr>
          <w:p w:rsidR="00513935" w:rsidRPr="006900F5" w:rsidRDefault="00513935" w:rsidP="00513935">
            <w:pPr>
              <w:pStyle w:val="a4"/>
              <w:rPr>
                <w:b/>
                <w:bCs/>
                <w:color w:val="000000" w:themeColor="text1"/>
                <w:sz w:val="22"/>
                <w:szCs w:val="22"/>
              </w:rPr>
            </w:pPr>
            <w:r w:rsidRPr="006900F5">
              <w:rPr>
                <w:color w:val="000000" w:themeColor="text1"/>
                <w:sz w:val="22"/>
                <w:szCs w:val="22"/>
              </w:rPr>
              <w:t>-</w:t>
            </w:r>
          </w:p>
        </w:tc>
        <w:tc>
          <w:tcPr>
            <w:tcW w:w="772" w:type="dxa"/>
            <w:tcBorders>
              <w:top w:val="single" w:sz="4" w:space="0" w:color="auto"/>
              <w:left w:val="single" w:sz="4" w:space="0" w:color="auto"/>
              <w:bottom w:val="single" w:sz="4" w:space="0" w:color="auto"/>
              <w:right w:val="single" w:sz="4" w:space="0" w:color="auto"/>
            </w:tcBorders>
            <w:vAlign w:val="center"/>
          </w:tcPr>
          <w:p w:rsidR="00513935" w:rsidRPr="006900F5" w:rsidRDefault="00513935" w:rsidP="00513935">
            <w:pPr>
              <w:pStyle w:val="a4"/>
              <w:rPr>
                <w:color w:val="000000" w:themeColor="text1"/>
                <w:sz w:val="22"/>
                <w:szCs w:val="22"/>
              </w:rPr>
            </w:pPr>
          </w:p>
        </w:tc>
        <w:tc>
          <w:tcPr>
            <w:tcW w:w="772" w:type="dxa"/>
            <w:tcBorders>
              <w:top w:val="single" w:sz="4" w:space="0" w:color="auto"/>
              <w:left w:val="single" w:sz="4" w:space="0" w:color="auto"/>
              <w:bottom w:val="single" w:sz="4" w:space="0" w:color="auto"/>
              <w:right w:val="single" w:sz="4" w:space="0" w:color="auto"/>
            </w:tcBorders>
            <w:vAlign w:val="center"/>
          </w:tcPr>
          <w:p w:rsidR="00513935" w:rsidRPr="006900F5" w:rsidRDefault="00513935" w:rsidP="00513935">
            <w:pPr>
              <w:pStyle w:val="a4"/>
              <w:rPr>
                <w:color w:val="000000" w:themeColor="text1"/>
                <w:sz w:val="22"/>
                <w:szCs w:val="22"/>
              </w:rPr>
            </w:pPr>
          </w:p>
        </w:tc>
        <w:tc>
          <w:tcPr>
            <w:tcW w:w="772" w:type="dxa"/>
            <w:tcBorders>
              <w:top w:val="single" w:sz="4" w:space="0" w:color="auto"/>
              <w:left w:val="single" w:sz="4" w:space="0" w:color="auto"/>
              <w:bottom w:val="single" w:sz="4" w:space="0" w:color="auto"/>
              <w:right w:val="single" w:sz="4" w:space="0" w:color="auto"/>
            </w:tcBorders>
            <w:vAlign w:val="center"/>
          </w:tcPr>
          <w:p w:rsidR="00513935" w:rsidRPr="00EA774C" w:rsidRDefault="00513935" w:rsidP="00513935">
            <w:pPr>
              <w:pStyle w:val="a4"/>
              <w:rPr>
                <w:bCs/>
                <w:sz w:val="24"/>
              </w:rPr>
            </w:pPr>
            <w:r w:rsidRPr="00EA774C">
              <w:rPr>
                <w:bCs/>
                <w:sz w:val="24"/>
              </w:rPr>
              <w:t>-</w:t>
            </w:r>
          </w:p>
        </w:tc>
      </w:tr>
    </w:tbl>
    <w:p w:rsidR="00513935" w:rsidRDefault="00513935" w:rsidP="00513935">
      <w:pPr>
        <w:pStyle w:val="a4"/>
        <w:jc w:val="both"/>
        <w:rPr>
          <w:color w:val="00B0F0"/>
          <w:sz w:val="24"/>
        </w:rPr>
      </w:pPr>
      <w:r w:rsidRPr="003B61C9">
        <w:rPr>
          <w:color w:val="00B0F0"/>
          <w:sz w:val="24"/>
        </w:rPr>
        <w:t xml:space="preserve">    </w:t>
      </w:r>
      <w:r>
        <w:rPr>
          <w:color w:val="00B0F0"/>
          <w:sz w:val="24"/>
        </w:rPr>
        <w:t xml:space="preserve">       </w:t>
      </w:r>
    </w:p>
    <w:p w:rsidR="00513935" w:rsidRPr="007A54B3" w:rsidRDefault="00513935" w:rsidP="00513935">
      <w:pPr>
        <w:pStyle w:val="a4"/>
        <w:ind w:firstLine="567"/>
        <w:jc w:val="both"/>
        <w:rPr>
          <w:b/>
          <w:color w:val="000000" w:themeColor="text1"/>
          <w:sz w:val="24"/>
          <w:szCs w:val="24"/>
        </w:rPr>
      </w:pPr>
      <w:r w:rsidRPr="007A54B3">
        <w:rPr>
          <w:color w:val="000000" w:themeColor="text1"/>
          <w:sz w:val="24"/>
          <w:szCs w:val="24"/>
        </w:rPr>
        <w:t>В 202</w:t>
      </w:r>
      <w:r>
        <w:rPr>
          <w:color w:val="000000" w:themeColor="text1"/>
          <w:sz w:val="24"/>
          <w:szCs w:val="24"/>
        </w:rPr>
        <w:t>2</w:t>
      </w:r>
      <w:r w:rsidRPr="007A54B3">
        <w:rPr>
          <w:color w:val="000000" w:themeColor="text1"/>
          <w:sz w:val="24"/>
          <w:szCs w:val="24"/>
        </w:rPr>
        <w:t xml:space="preserve"> году  произошло небольшое увеличение охвата флюорографическим о</w:t>
      </w:r>
      <w:r w:rsidRPr="007A54B3">
        <w:rPr>
          <w:color w:val="000000" w:themeColor="text1"/>
          <w:sz w:val="24"/>
          <w:szCs w:val="24"/>
        </w:rPr>
        <w:t>б</w:t>
      </w:r>
      <w:r w:rsidRPr="007A54B3">
        <w:rPr>
          <w:color w:val="000000" w:themeColor="text1"/>
          <w:sz w:val="24"/>
          <w:szCs w:val="24"/>
        </w:rPr>
        <w:t xml:space="preserve">следованием населения Республики на </w:t>
      </w:r>
      <w:r>
        <w:rPr>
          <w:color w:val="000000" w:themeColor="text1"/>
          <w:sz w:val="24"/>
          <w:szCs w:val="24"/>
        </w:rPr>
        <w:t>2.9</w:t>
      </w:r>
      <w:r w:rsidRPr="007A54B3">
        <w:rPr>
          <w:color w:val="000000" w:themeColor="text1"/>
          <w:sz w:val="24"/>
          <w:szCs w:val="24"/>
        </w:rPr>
        <w:t xml:space="preserve"> %,  в сравнении с 202</w:t>
      </w:r>
      <w:r>
        <w:rPr>
          <w:color w:val="000000" w:themeColor="text1"/>
          <w:sz w:val="24"/>
          <w:szCs w:val="24"/>
        </w:rPr>
        <w:t>1</w:t>
      </w:r>
      <w:r w:rsidRPr="007A54B3">
        <w:rPr>
          <w:color w:val="000000" w:themeColor="text1"/>
          <w:sz w:val="24"/>
          <w:szCs w:val="24"/>
        </w:rPr>
        <w:t xml:space="preserve"> годом, из-за части</w:t>
      </w:r>
      <w:r w:rsidRPr="007A54B3">
        <w:rPr>
          <w:color w:val="000000" w:themeColor="text1"/>
          <w:sz w:val="24"/>
          <w:szCs w:val="24"/>
        </w:rPr>
        <w:t>ч</w:t>
      </w:r>
      <w:r w:rsidRPr="007A54B3">
        <w:rPr>
          <w:color w:val="000000" w:themeColor="text1"/>
          <w:sz w:val="24"/>
          <w:szCs w:val="24"/>
        </w:rPr>
        <w:t xml:space="preserve">ного  послабления карантинных мероприятий, в </w:t>
      </w:r>
      <w:proofErr w:type="gramStart"/>
      <w:r w:rsidRPr="007A54B3">
        <w:rPr>
          <w:color w:val="000000" w:themeColor="text1"/>
          <w:sz w:val="24"/>
          <w:szCs w:val="24"/>
        </w:rPr>
        <w:t>общем</w:t>
      </w:r>
      <w:proofErr w:type="gramEnd"/>
      <w:r w:rsidRPr="007A54B3">
        <w:rPr>
          <w:color w:val="000000" w:themeColor="text1"/>
          <w:sz w:val="24"/>
          <w:szCs w:val="24"/>
        </w:rPr>
        <w:t xml:space="preserve"> уменьшение охвата флюор</w:t>
      </w:r>
      <w:r w:rsidRPr="007A54B3">
        <w:rPr>
          <w:color w:val="000000" w:themeColor="text1"/>
          <w:sz w:val="24"/>
          <w:szCs w:val="24"/>
        </w:rPr>
        <w:t>о</w:t>
      </w:r>
      <w:r w:rsidRPr="007A54B3">
        <w:rPr>
          <w:color w:val="000000" w:themeColor="text1"/>
          <w:sz w:val="24"/>
          <w:szCs w:val="24"/>
        </w:rPr>
        <w:t xml:space="preserve">графическим обследованием населения на территории КЧР с </w:t>
      </w:r>
      <w:r>
        <w:rPr>
          <w:color w:val="000000" w:themeColor="text1"/>
          <w:sz w:val="24"/>
          <w:szCs w:val="24"/>
        </w:rPr>
        <w:t>2019</w:t>
      </w:r>
      <w:r w:rsidRPr="007A54B3">
        <w:rPr>
          <w:color w:val="000000" w:themeColor="text1"/>
          <w:sz w:val="24"/>
          <w:szCs w:val="24"/>
        </w:rPr>
        <w:t xml:space="preserve"> года по 20</w:t>
      </w:r>
      <w:r>
        <w:rPr>
          <w:color w:val="000000" w:themeColor="text1"/>
          <w:sz w:val="24"/>
          <w:szCs w:val="24"/>
        </w:rPr>
        <w:t>22</w:t>
      </w:r>
      <w:r w:rsidRPr="007A54B3">
        <w:rPr>
          <w:color w:val="000000" w:themeColor="text1"/>
          <w:sz w:val="24"/>
          <w:szCs w:val="24"/>
        </w:rPr>
        <w:t xml:space="preserve"> годы  связано со снижение численности населения в Республике и пандемией новой корон</w:t>
      </w:r>
      <w:r w:rsidRPr="007A54B3">
        <w:rPr>
          <w:color w:val="000000" w:themeColor="text1"/>
          <w:sz w:val="24"/>
          <w:szCs w:val="24"/>
        </w:rPr>
        <w:t>а</w:t>
      </w:r>
      <w:r w:rsidRPr="007A54B3">
        <w:rPr>
          <w:color w:val="000000" w:themeColor="text1"/>
          <w:sz w:val="24"/>
          <w:szCs w:val="24"/>
        </w:rPr>
        <w:t>вирусной инфекции.</w:t>
      </w:r>
    </w:p>
    <w:p w:rsidR="00513935" w:rsidRPr="007A54B3" w:rsidRDefault="00513935" w:rsidP="00513935">
      <w:pPr>
        <w:pStyle w:val="a4"/>
        <w:ind w:firstLine="567"/>
        <w:jc w:val="both"/>
        <w:rPr>
          <w:color w:val="000000" w:themeColor="text1"/>
          <w:sz w:val="24"/>
          <w:szCs w:val="24"/>
        </w:rPr>
      </w:pPr>
      <w:r w:rsidRPr="007A54B3">
        <w:rPr>
          <w:color w:val="000000" w:themeColor="text1"/>
          <w:sz w:val="24"/>
          <w:szCs w:val="24"/>
        </w:rPr>
        <w:t xml:space="preserve">Самый высокий показатель охвата флюорографическим обследованием населения по административным территория отмечается в Карачаевский </w:t>
      </w:r>
      <w:proofErr w:type="gramStart"/>
      <w:r w:rsidRPr="007A54B3">
        <w:rPr>
          <w:color w:val="000000" w:themeColor="text1"/>
          <w:sz w:val="24"/>
          <w:szCs w:val="24"/>
        </w:rPr>
        <w:t>район</w:t>
      </w:r>
      <w:r>
        <w:rPr>
          <w:color w:val="000000" w:themeColor="text1"/>
          <w:sz w:val="24"/>
          <w:szCs w:val="24"/>
        </w:rPr>
        <w:t>е</w:t>
      </w:r>
      <w:proofErr w:type="gramEnd"/>
      <w:r w:rsidRPr="007A54B3">
        <w:rPr>
          <w:color w:val="000000" w:themeColor="text1"/>
          <w:sz w:val="24"/>
          <w:szCs w:val="24"/>
        </w:rPr>
        <w:t xml:space="preserve"> (</w:t>
      </w:r>
      <w:r>
        <w:rPr>
          <w:color w:val="000000" w:themeColor="text1"/>
          <w:sz w:val="24"/>
          <w:szCs w:val="24"/>
        </w:rPr>
        <w:t xml:space="preserve">97,4), </w:t>
      </w:r>
      <w:proofErr w:type="spellStart"/>
      <w:r>
        <w:rPr>
          <w:color w:val="000000" w:themeColor="text1"/>
          <w:sz w:val="24"/>
          <w:szCs w:val="24"/>
        </w:rPr>
        <w:t>Хабезском</w:t>
      </w:r>
      <w:proofErr w:type="spellEnd"/>
      <w:r>
        <w:rPr>
          <w:color w:val="000000" w:themeColor="text1"/>
          <w:sz w:val="24"/>
          <w:szCs w:val="24"/>
        </w:rPr>
        <w:t xml:space="preserve"> </w:t>
      </w:r>
      <w:proofErr w:type="spellStart"/>
      <w:r>
        <w:rPr>
          <w:color w:val="000000" w:themeColor="text1"/>
          <w:sz w:val="24"/>
          <w:szCs w:val="24"/>
        </w:rPr>
        <w:t>райлне</w:t>
      </w:r>
      <w:proofErr w:type="spellEnd"/>
      <w:r w:rsidRPr="007A54B3">
        <w:rPr>
          <w:color w:val="000000" w:themeColor="text1"/>
          <w:sz w:val="24"/>
          <w:szCs w:val="24"/>
        </w:rPr>
        <w:t xml:space="preserve"> (</w:t>
      </w:r>
      <w:r>
        <w:rPr>
          <w:color w:val="000000" w:themeColor="text1"/>
          <w:sz w:val="24"/>
          <w:szCs w:val="24"/>
        </w:rPr>
        <w:t>97,2</w:t>
      </w:r>
      <w:r w:rsidRPr="007A54B3">
        <w:rPr>
          <w:color w:val="000000" w:themeColor="text1"/>
          <w:sz w:val="24"/>
          <w:szCs w:val="24"/>
        </w:rPr>
        <w:t xml:space="preserve">), </w:t>
      </w:r>
      <w:proofErr w:type="spellStart"/>
      <w:r w:rsidRPr="007A54B3">
        <w:rPr>
          <w:color w:val="000000" w:themeColor="text1"/>
          <w:sz w:val="24"/>
          <w:szCs w:val="24"/>
        </w:rPr>
        <w:t>Усть-Джегутинский</w:t>
      </w:r>
      <w:proofErr w:type="spellEnd"/>
      <w:r w:rsidRPr="007A54B3">
        <w:rPr>
          <w:color w:val="000000" w:themeColor="text1"/>
          <w:sz w:val="24"/>
          <w:szCs w:val="24"/>
        </w:rPr>
        <w:t xml:space="preserve"> район (</w:t>
      </w:r>
      <w:r>
        <w:rPr>
          <w:color w:val="000000" w:themeColor="text1"/>
          <w:sz w:val="24"/>
          <w:szCs w:val="24"/>
        </w:rPr>
        <w:t>96,6</w:t>
      </w:r>
      <w:r w:rsidRPr="007A54B3">
        <w:rPr>
          <w:color w:val="000000" w:themeColor="text1"/>
          <w:sz w:val="24"/>
          <w:szCs w:val="24"/>
        </w:rPr>
        <w:t xml:space="preserve">), </w:t>
      </w:r>
      <w:proofErr w:type="spellStart"/>
      <w:r>
        <w:rPr>
          <w:color w:val="000000" w:themeColor="text1"/>
          <w:sz w:val="24"/>
          <w:szCs w:val="24"/>
        </w:rPr>
        <w:t>Адыге-Хабльском</w:t>
      </w:r>
      <w:proofErr w:type="spellEnd"/>
      <w:r>
        <w:rPr>
          <w:color w:val="000000" w:themeColor="text1"/>
          <w:sz w:val="24"/>
          <w:szCs w:val="24"/>
        </w:rPr>
        <w:t xml:space="preserve"> районе (82,8), Зеле</w:t>
      </w:r>
      <w:r>
        <w:rPr>
          <w:color w:val="000000" w:themeColor="text1"/>
          <w:sz w:val="24"/>
          <w:szCs w:val="24"/>
        </w:rPr>
        <w:t>н</w:t>
      </w:r>
      <w:r>
        <w:rPr>
          <w:color w:val="000000" w:themeColor="text1"/>
          <w:sz w:val="24"/>
          <w:szCs w:val="24"/>
        </w:rPr>
        <w:t>чукском районе (82,3)</w:t>
      </w:r>
      <w:r w:rsidRPr="007A54B3">
        <w:rPr>
          <w:color w:val="000000" w:themeColor="text1"/>
          <w:sz w:val="24"/>
          <w:szCs w:val="24"/>
        </w:rPr>
        <w:t>.</w:t>
      </w:r>
    </w:p>
    <w:p w:rsidR="00513935" w:rsidRPr="007A54B3" w:rsidRDefault="00513935" w:rsidP="00513935">
      <w:pPr>
        <w:pStyle w:val="a4"/>
        <w:ind w:firstLine="567"/>
        <w:jc w:val="both"/>
        <w:rPr>
          <w:color w:val="000000" w:themeColor="text1"/>
          <w:sz w:val="24"/>
          <w:szCs w:val="24"/>
        </w:rPr>
      </w:pPr>
      <w:r w:rsidRPr="007A54B3">
        <w:rPr>
          <w:color w:val="000000" w:themeColor="text1"/>
          <w:sz w:val="24"/>
          <w:szCs w:val="24"/>
        </w:rPr>
        <w:t xml:space="preserve">Наиболее низкие показатели отмечены в Абазинском районе – </w:t>
      </w:r>
      <w:r>
        <w:rPr>
          <w:color w:val="000000" w:themeColor="text1"/>
          <w:sz w:val="24"/>
          <w:szCs w:val="24"/>
        </w:rPr>
        <w:t>29</w:t>
      </w:r>
      <w:r w:rsidRPr="007A54B3">
        <w:rPr>
          <w:color w:val="000000" w:themeColor="text1"/>
          <w:sz w:val="24"/>
          <w:szCs w:val="24"/>
        </w:rPr>
        <w:t xml:space="preserve">% и </w:t>
      </w:r>
      <w:r>
        <w:rPr>
          <w:color w:val="000000" w:themeColor="text1"/>
          <w:sz w:val="24"/>
          <w:szCs w:val="24"/>
        </w:rPr>
        <w:t>Малокар</w:t>
      </w:r>
      <w:r>
        <w:rPr>
          <w:color w:val="000000" w:themeColor="text1"/>
          <w:sz w:val="24"/>
          <w:szCs w:val="24"/>
        </w:rPr>
        <w:t>а</w:t>
      </w:r>
      <w:r>
        <w:rPr>
          <w:color w:val="000000" w:themeColor="text1"/>
          <w:sz w:val="24"/>
          <w:szCs w:val="24"/>
        </w:rPr>
        <w:t>чаевском</w:t>
      </w:r>
      <w:r w:rsidRPr="007A54B3">
        <w:rPr>
          <w:color w:val="000000" w:themeColor="text1"/>
          <w:sz w:val="24"/>
          <w:szCs w:val="24"/>
        </w:rPr>
        <w:t xml:space="preserve"> районе – </w:t>
      </w:r>
      <w:r>
        <w:rPr>
          <w:color w:val="000000" w:themeColor="text1"/>
          <w:sz w:val="24"/>
          <w:szCs w:val="24"/>
        </w:rPr>
        <w:t>57,</w:t>
      </w:r>
      <w:r w:rsidRPr="007A54B3">
        <w:rPr>
          <w:color w:val="000000" w:themeColor="text1"/>
          <w:sz w:val="24"/>
          <w:szCs w:val="24"/>
        </w:rPr>
        <w:t xml:space="preserve">7 %. Проблемным районом является Абазинский район, не имеющий своей флюорографической установки. Населению этого района приходится обследоваться в Усть-Джегутинском, </w:t>
      </w:r>
      <w:proofErr w:type="spellStart"/>
      <w:r w:rsidRPr="007A54B3">
        <w:rPr>
          <w:color w:val="000000" w:themeColor="text1"/>
          <w:sz w:val="24"/>
          <w:szCs w:val="24"/>
        </w:rPr>
        <w:t>Хабезском</w:t>
      </w:r>
      <w:proofErr w:type="spellEnd"/>
      <w:r w:rsidRPr="007A54B3">
        <w:rPr>
          <w:color w:val="000000" w:themeColor="text1"/>
          <w:sz w:val="24"/>
          <w:szCs w:val="24"/>
        </w:rPr>
        <w:t xml:space="preserve"> районах и в г</w:t>
      </w:r>
      <w:proofErr w:type="gramStart"/>
      <w:r w:rsidRPr="007A54B3">
        <w:rPr>
          <w:color w:val="000000" w:themeColor="text1"/>
          <w:sz w:val="24"/>
          <w:szCs w:val="24"/>
        </w:rPr>
        <w:t>.Ч</w:t>
      </w:r>
      <w:proofErr w:type="gramEnd"/>
      <w:r w:rsidRPr="007A54B3">
        <w:rPr>
          <w:color w:val="000000" w:themeColor="text1"/>
          <w:sz w:val="24"/>
          <w:szCs w:val="24"/>
        </w:rPr>
        <w:t xml:space="preserve">еркесске. </w:t>
      </w:r>
    </w:p>
    <w:p w:rsidR="00513935" w:rsidRPr="007A54B3" w:rsidRDefault="00513935" w:rsidP="00513935">
      <w:pPr>
        <w:pStyle w:val="afa"/>
        <w:ind w:firstLine="567"/>
        <w:jc w:val="both"/>
        <w:rPr>
          <w:rFonts w:ascii="Times New Roman" w:hAnsi="Times New Roman"/>
          <w:color w:val="000000" w:themeColor="text1"/>
          <w:sz w:val="24"/>
          <w:szCs w:val="24"/>
        </w:rPr>
      </w:pPr>
      <w:r w:rsidRPr="007A54B3">
        <w:rPr>
          <w:rFonts w:ascii="Times New Roman" w:hAnsi="Times New Roman"/>
          <w:color w:val="000000" w:themeColor="text1"/>
          <w:sz w:val="24"/>
          <w:szCs w:val="24"/>
        </w:rPr>
        <w:t xml:space="preserve">Основным методом раннего выявления туберкулеза среди взрослого населения остается флюорографическое обследование. </w:t>
      </w:r>
    </w:p>
    <w:p w:rsidR="00513935" w:rsidRPr="007A54B3" w:rsidRDefault="00513935" w:rsidP="00513935">
      <w:pPr>
        <w:pStyle w:val="afa"/>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В 2022</w:t>
      </w:r>
      <w:r w:rsidRPr="007A54B3">
        <w:rPr>
          <w:rFonts w:ascii="Times New Roman" w:hAnsi="Times New Roman"/>
          <w:color w:val="000000" w:themeColor="text1"/>
          <w:sz w:val="24"/>
          <w:szCs w:val="24"/>
        </w:rPr>
        <w:t xml:space="preserve"> год</w:t>
      </w:r>
      <w:r>
        <w:rPr>
          <w:rFonts w:ascii="Times New Roman" w:hAnsi="Times New Roman"/>
          <w:color w:val="000000" w:themeColor="text1"/>
          <w:sz w:val="24"/>
          <w:szCs w:val="24"/>
        </w:rPr>
        <w:t>у</w:t>
      </w:r>
      <w:r w:rsidRPr="007A54B3">
        <w:rPr>
          <w:rFonts w:ascii="Times New Roman" w:hAnsi="Times New Roman"/>
          <w:color w:val="000000" w:themeColor="text1"/>
          <w:sz w:val="24"/>
          <w:szCs w:val="24"/>
        </w:rPr>
        <w:t xml:space="preserve"> откорректирован план флюорографического обследования населения во всех районах, в том числе в г</w:t>
      </w:r>
      <w:proofErr w:type="gramStart"/>
      <w:r w:rsidRPr="007A54B3">
        <w:rPr>
          <w:rFonts w:ascii="Times New Roman" w:hAnsi="Times New Roman"/>
          <w:color w:val="000000" w:themeColor="text1"/>
          <w:sz w:val="24"/>
          <w:szCs w:val="24"/>
        </w:rPr>
        <w:t>.Ч</w:t>
      </w:r>
      <w:proofErr w:type="gramEnd"/>
      <w:r w:rsidRPr="007A54B3">
        <w:rPr>
          <w:rFonts w:ascii="Times New Roman" w:hAnsi="Times New Roman"/>
          <w:color w:val="000000" w:themeColor="text1"/>
          <w:sz w:val="24"/>
          <w:szCs w:val="24"/>
        </w:rPr>
        <w:t>еркесске с акцентом на неорганизованное население и на лиц, не проходившие флюорографическое обследование более 2-х лет.</w:t>
      </w:r>
    </w:p>
    <w:p w:rsidR="00513935" w:rsidRPr="003B61C9" w:rsidRDefault="00513935" w:rsidP="00513935">
      <w:pPr>
        <w:pStyle w:val="a4"/>
        <w:jc w:val="right"/>
        <w:rPr>
          <w:color w:val="00B0F0"/>
          <w:sz w:val="22"/>
          <w:szCs w:val="22"/>
        </w:rPr>
      </w:pPr>
      <w:r w:rsidRPr="008604DF">
        <w:rPr>
          <w:noProof/>
          <w:color w:val="00B0F0"/>
          <w:sz w:val="22"/>
          <w:szCs w:val="22"/>
        </w:rPr>
        <w:drawing>
          <wp:inline distT="0" distB="0" distL="0" distR="0">
            <wp:extent cx="5725258" cy="2520461"/>
            <wp:effectExtent l="0" t="0" r="0" b="0"/>
            <wp:docPr id="30"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rsidR="00513935" w:rsidRPr="005F185C" w:rsidRDefault="00513935" w:rsidP="00513935">
      <w:pPr>
        <w:pStyle w:val="a4"/>
        <w:rPr>
          <w:color w:val="000000" w:themeColor="text1"/>
          <w:sz w:val="22"/>
          <w:szCs w:val="22"/>
        </w:rPr>
      </w:pPr>
      <w:r w:rsidRPr="005F185C">
        <w:rPr>
          <w:b/>
          <w:color w:val="000000" w:themeColor="text1"/>
          <w:sz w:val="22"/>
          <w:szCs w:val="22"/>
        </w:rPr>
        <w:t xml:space="preserve">Рис. </w:t>
      </w:r>
      <w:r w:rsidR="003069F0">
        <w:rPr>
          <w:b/>
          <w:color w:val="000000" w:themeColor="text1"/>
          <w:sz w:val="22"/>
          <w:szCs w:val="22"/>
        </w:rPr>
        <w:t>49</w:t>
      </w:r>
      <w:r w:rsidRPr="005F185C">
        <w:rPr>
          <w:b/>
          <w:color w:val="000000" w:themeColor="text1"/>
          <w:sz w:val="22"/>
          <w:szCs w:val="22"/>
        </w:rPr>
        <w:t>.</w:t>
      </w:r>
      <w:r w:rsidRPr="005F185C">
        <w:rPr>
          <w:color w:val="000000" w:themeColor="text1"/>
          <w:sz w:val="22"/>
          <w:szCs w:val="22"/>
        </w:rPr>
        <w:t xml:space="preserve"> Профилактические осмотры населения на туберкулез </w:t>
      </w:r>
      <w:r w:rsidR="003069F0">
        <w:rPr>
          <w:color w:val="000000" w:themeColor="text1"/>
          <w:sz w:val="22"/>
          <w:szCs w:val="22"/>
        </w:rPr>
        <w:t xml:space="preserve"> </w:t>
      </w:r>
      <w:r w:rsidRPr="005F185C">
        <w:rPr>
          <w:color w:val="000000" w:themeColor="text1"/>
          <w:sz w:val="22"/>
          <w:szCs w:val="22"/>
        </w:rPr>
        <w:t>с помощью флюорографии к числу подлежащих по КЧР</w:t>
      </w:r>
      <w:r>
        <w:rPr>
          <w:color w:val="000000" w:themeColor="text1"/>
          <w:sz w:val="22"/>
          <w:szCs w:val="22"/>
        </w:rPr>
        <w:t xml:space="preserve"> за 2020-2022 г.г.</w:t>
      </w:r>
    </w:p>
    <w:p w:rsidR="00513935" w:rsidRDefault="00513935" w:rsidP="00513935">
      <w:pPr>
        <w:pStyle w:val="a4"/>
        <w:jc w:val="right"/>
        <w:rPr>
          <w:color w:val="000000" w:themeColor="text1"/>
          <w:sz w:val="22"/>
          <w:szCs w:val="22"/>
        </w:rPr>
      </w:pPr>
    </w:p>
    <w:p w:rsidR="00513935" w:rsidRPr="00C96E10" w:rsidRDefault="00513935" w:rsidP="00513935">
      <w:pPr>
        <w:pStyle w:val="a4"/>
        <w:jc w:val="right"/>
        <w:rPr>
          <w:color w:val="000000" w:themeColor="text1"/>
          <w:sz w:val="22"/>
          <w:szCs w:val="22"/>
        </w:rPr>
      </w:pPr>
      <w:r w:rsidRPr="00C96E10">
        <w:rPr>
          <w:color w:val="000000" w:themeColor="text1"/>
          <w:sz w:val="22"/>
          <w:szCs w:val="22"/>
        </w:rPr>
        <w:t xml:space="preserve">Таблица </w:t>
      </w:r>
      <w:r>
        <w:rPr>
          <w:color w:val="000000" w:themeColor="text1"/>
          <w:sz w:val="22"/>
          <w:szCs w:val="22"/>
        </w:rPr>
        <w:t>6</w:t>
      </w:r>
      <w:r w:rsidR="003069F0">
        <w:rPr>
          <w:color w:val="000000" w:themeColor="text1"/>
          <w:sz w:val="22"/>
          <w:szCs w:val="22"/>
        </w:rPr>
        <w:t>4</w:t>
      </w:r>
    </w:p>
    <w:p w:rsidR="00513935" w:rsidRPr="003069F0" w:rsidRDefault="00513935" w:rsidP="00513935">
      <w:pPr>
        <w:pStyle w:val="afa"/>
        <w:jc w:val="center"/>
        <w:rPr>
          <w:rFonts w:ascii="Times New Roman" w:hAnsi="Times New Roman"/>
          <w:b/>
          <w:color w:val="000000" w:themeColor="text1"/>
        </w:rPr>
      </w:pPr>
      <w:r w:rsidRPr="003069F0">
        <w:rPr>
          <w:rFonts w:ascii="Times New Roman" w:hAnsi="Times New Roman"/>
          <w:b/>
          <w:color w:val="000000" w:themeColor="text1"/>
        </w:rPr>
        <w:t xml:space="preserve">Охват </w:t>
      </w:r>
      <w:proofErr w:type="spellStart"/>
      <w:r w:rsidRPr="003069F0">
        <w:rPr>
          <w:rFonts w:ascii="Times New Roman" w:hAnsi="Times New Roman"/>
          <w:b/>
          <w:color w:val="000000" w:themeColor="text1"/>
        </w:rPr>
        <w:t>туберкулинодиагностикой</w:t>
      </w:r>
      <w:proofErr w:type="spellEnd"/>
    </w:p>
    <w:tbl>
      <w:tblPr>
        <w:tblpPr w:leftFromText="180" w:rightFromText="180" w:vertAnchor="text" w:horzAnchor="margin" w:tblpXSpec="center" w:tblpY="410"/>
        <w:tblW w:w="89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585"/>
        <w:gridCol w:w="704"/>
        <w:gridCol w:w="708"/>
        <w:gridCol w:w="709"/>
        <w:gridCol w:w="709"/>
        <w:gridCol w:w="709"/>
        <w:gridCol w:w="708"/>
        <w:gridCol w:w="709"/>
        <w:gridCol w:w="709"/>
        <w:gridCol w:w="708"/>
      </w:tblGrid>
      <w:tr w:rsidR="00513935" w:rsidRPr="00C96E10" w:rsidTr="00513935">
        <w:trPr>
          <w:trHeight w:val="231"/>
        </w:trPr>
        <w:tc>
          <w:tcPr>
            <w:tcW w:w="2585" w:type="dxa"/>
            <w:tcBorders>
              <w:top w:val="single" w:sz="4" w:space="0" w:color="auto"/>
              <w:left w:val="single" w:sz="4" w:space="0" w:color="auto"/>
              <w:bottom w:val="single" w:sz="4" w:space="0" w:color="auto"/>
              <w:right w:val="single" w:sz="4" w:space="0" w:color="auto"/>
            </w:tcBorders>
            <w:vAlign w:val="center"/>
          </w:tcPr>
          <w:p w:rsidR="00513935" w:rsidRPr="00C96E10" w:rsidRDefault="00513935" w:rsidP="00513935">
            <w:pPr>
              <w:pStyle w:val="a4"/>
              <w:ind w:left="-142" w:right="-114"/>
              <w:rPr>
                <w:color w:val="000000" w:themeColor="text1"/>
                <w:sz w:val="22"/>
                <w:szCs w:val="22"/>
              </w:rPr>
            </w:pPr>
            <w:r w:rsidRPr="00C96E10">
              <w:rPr>
                <w:color w:val="000000" w:themeColor="text1"/>
                <w:sz w:val="22"/>
                <w:szCs w:val="22"/>
              </w:rPr>
              <w:t>РАЙОНЫ</w:t>
            </w:r>
          </w:p>
        </w:tc>
        <w:tc>
          <w:tcPr>
            <w:tcW w:w="704" w:type="dxa"/>
            <w:tcBorders>
              <w:top w:val="single" w:sz="4" w:space="0" w:color="auto"/>
              <w:left w:val="single" w:sz="4" w:space="0" w:color="auto"/>
              <w:bottom w:val="single" w:sz="4" w:space="0" w:color="auto"/>
              <w:right w:val="single" w:sz="4" w:space="0" w:color="auto"/>
            </w:tcBorders>
            <w:vAlign w:val="center"/>
          </w:tcPr>
          <w:p w:rsidR="00513935" w:rsidRPr="00C96E10" w:rsidRDefault="00513935" w:rsidP="00513935">
            <w:pPr>
              <w:pStyle w:val="a4"/>
              <w:ind w:left="-108" w:right="-113"/>
              <w:rPr>
                <w:color w:val="000000" w:themeColor="text1"/>
                <w:sz w:val="22"/>
                <w:szCs w:val="22"/>
              </w:rPr>
            </w:pPr>
            <w:r w:rsidRPr="00C96E10">
              <w:rPr>
                <w:color w:val="000000" w:themeColor="text1"/>
                <w:sz w:val="22"/>
                <w:szCs w:val="22"/>
              </w:rPr>
              <w:t>2014</w:t>
            </w:r>
          </w:p>
        </w:tc>
        <w:tc>
          <w:tcPr>
            <w:tcW w:w="708" w:type="dxa"/>
            <w:tcBorders>
              <w:top w:val="single" w:sz="4" w:space="0" w:color="auto"/>
              <w:left w:val="single" w:sz="4" w:space="0" w:color="auto"/>
              <w:bottom w:val="single" w:sz="4" w:space="0" w:color="auto"/>
              <w:right w:val="single" w:sz="4" w:space="0" w:color="auto"/>
            </w:tcBorders>
            <w:vAlign w:val="center"/>
          </w:tcPr>
          <w:p w:rsidR="00513935" w:rsidRPr="00C96E10" w:rsidRDefault="00513935" w:rsidP="00513935">
            <w:pPr>
              <w:pStyle w:val="a4"/>
              <w:ind w:left="-103" w:right="-114"/>
              <w:rPr>
                <w:color w:val="000000" w:themeColor="text1"/>
                <w:sz w:val="22"/>
                <w:szCs w:val="22"/>
              </w:rPr>
            </w:pPr>
            <w:r w:rsidRPr="00C96E10">
              <w:rPr>
                <w:color w:val="000000" w:themeColor="text1"/>
                <w:sz w:val="22"/>
                <w:szCs w:val="22"/>
              </w:rPr>
              <w:t>2015</w:t>
            </w:r>
          </w:p>
        </w:tc>
        <w:tc>
          <w:tcPr>
            <w:tcW w:w="709" w:type="dxa"/>
            <w:tcBorders>
              <w:top w:val="single" w:sz="4" w:space="0" w:color="auto"/>
              <w:left w:val="single" w:sz="4" w:space="0" w:color="auto"/>
              <w:bottom w:val="single" w:sz="4" w:space="0" w:color="auto"/>
              <w:right w:val="single" w:sz="4" w:space="0" w:color="auto"/>
            </w:tcBorders>
            <w:vAlign w:val="center"/>
          </w:tcPr>
          <w:p w:rsidR="00513935" w:rsidRPr="00C96E10" w:rsidRDefault="00513935" w:rsidP="00513935">
            <w:pPr>
              <w:pStyle w:val="a4"/>
              <w:rPr>
                <w:color w:val="000000" w:themeColor="text1"/>
                <w:sz w:val="22"/>
                <w:szCs w:val="22"/>
              </w:rPr>
            </w:pPr>
            <w:r w:rsidRPr="00C96E10">
              <w:rPr>
                <w:color w:val="000000" w:themeColor="text1"/>
                <w:sz w:val="22"/>
                <w:szCs w:val="22"/>
              </w:rPr>
              <w:t>2016</w:t>
            </w:r>
          </w:p>
        </w:tc>
        <w:tc>
          <w:tcPr>
            <w:tcW w:w="709" w:type="dxa"/>
            <w:tcBorders>
              <w:top w:val="single" w:sz="4" w:space="0" w:color="auto"/>
              <w:left w:val="single" w:sz="4" w:space="0" w:color="auto"/>
              <w:bottom w:val="single" w:sz="4" w:space="0" w:color="auto"/>
              <w:right w:val="single" w:sz="4" w:space="0" w:color="auto"/>
            </w:tcBorders>
            <w:vAlign w:val="center"/>
          </w:tcPr>
          <w:p w:rsidR="00513935" w:rsidRPr="00C96E10" w:rsidRDefault="00513935" w:rsidP="00513935">
            <w:pPr>
              <w:pStyle w:val="a4"/>
              <w:rPr>
                <w:color w:val="000000" w:themeColor="text1"/>
                <w:sz w:val="22"/>
                <w:szCs w:val="22"/>
              </w:rPr>
            </w:pPr>
            <w:r w:rsidRPr="00C96E10">
              <w:rPr>
                <w:color w:val="000000" w:themeColor="text1"/>
                <w:sz w:val="22"/>
                <w:szCs w:val="22"/>
              </w:rPr>
              <w:t>2017</w:t>
            </w:r>
          </w:p>
        </w:tc>
        <w:tc>
          <w:tcPr>
            <w:tcW w:w="709" w:type="dxa"/>
            <w:tcBorders>
              <w:top w:val="single" w:sz="4" w:space="0" w:color="auto"/>
              <w:left w:val="single" w:sz="4" w:space="0" w:color="auto"/>
              <w:bottom w:val="single" w:sz="4" w:space="0" w:color="auto"/>
              <w:right w:val="single" w:sz="4" w:space="0" w:color="auto"/>
            </w:tcBorders>
            <w:vAlign w:val="center"/>
          </w:tcPr>
          <w:p w:rsidR="00513935" w:rsidRPr="00C96E10" w:rsidRDefault="00513935" w:rsidP="00513935">
            <w:pPr>
              <w:pStyle w:val="a4"/>
              <w:rPr>
                <w:color w:val="000000" w:themeColor="text1"/>
                <w:sz w:val="22"/>
                <w:szCs w:val="22"/>
              </w:rPr>
            </w:pPr>
            <w:r w:rsidRPr="00C96E10">
              <w:rPr>
                <w:color w:val="000000" w:themeColor="text1"/>
                <w:sz w:val="22"/>
                <w:szCs w:val="22"/>
              </w:rPr>
              <w:t>2018</w:t>
            </w:r>
          </w:p>
        </w:tc>
        <w:tc>
          <w:tcPr>
            <w:tcW w:w="708" w:type="dxa"/>
            <w:tcBorders>
              <w:top w:val="single" w:sz="4" w:space="0" w:color="auto"/>
              <w:left w:val="single" w:sz="4" w:space="0" w:color="auto"/>
              <w:bottom w:val="single" w:sz="4" w:space="0" w:color="auto"/>
              <w:right w:val="single" w:sz="4" w:space="0" w:color="auto"/>
            </w:tcBorders>
            <w:vAlign w:val="center"/>
          </w:tcPr>
          <w:p w:rsidR="00513935" w:rsidRPr="00C96E10" w:rsidRDefault="00513935" w:rsidP="00513935">
            <w:pPr>
              <w:pStyle w:val="a4"/>
              <w:rPr>
                <w:color w:val="000000" w:themeColor="text1"/>
                <w:sz w:val="22"/>
                <w:szCs w:val="22"/>
              </w:rPr>
            </w:pPr>
            <w:r w:rsidRPr="00C96E10">
              <w:rPr>
                <w:color w:val="000000" w:themeColor="text1"/>
                <w:sz w:val="22"/>
                <w:szCs w:val="22"/>
              </w:rPr>
              <w:t>2019</w:t>
            </w:r>
          </w:p>
        </w:tc>
        <w:tc>
          <w:tcPr>
            <w:tcW w:w="709" w:type="dxa"/>
            <w:tcBorders>
              <w:top w:val="single" w:sz="4" w:space="0" w:color="auto"/>
              <w:left w:val="single" w:sz="4" w:space="0" w:color="auto"/>
              <w:bottom w:val="single" w:sz="4" w:space="0" w:color="auto"/>
              <w:right w:val="single" w:sz="4" w:space="0" w:color="auto"/>
            </w:tcBorders>
            <w:vAlign w:val="center"/>
          </w:tcPr>
          <w:p w:rsidR="00513935" w:rsidRPr="00C96E10" w:rsidRDefault="00513935" w:rsidP="00513935">
            <w:pPr>
              <w:pStyle w:val="a4"/>
              <w:rPr>
                <w:color w:val="000000" w:themeColor="text1"/>
                <w:sz w:val="22"/>
                <w:szCs w:val="22"/>
              </w:rPr>
            </w:pPr>
            <w:r w:rsidRPr="00C96E10">
              <w:rPr>
                <w:color w:val="000000" w:themeColor="text1"/>
                <w:sz w:val="22"/>
                <w:szCs w:val="22"/>
              </w:rPr>
              <w:t>2020</w:t>
            </w:r>
          </w:p>
        </w:tc>
        <w:tc>
          <w:tcPr>
            <w:tcW w:w="709" w:type="dxa"/>
            <w:tcBorders>
              <w:top w:val="single" w:sz="4" w:space="0" w:color="auto"/>
              <w:left w:val="single" w:sz="4" w:space="0" w:color="auto"/>
              <w:bottom w:val="single" w:sz="4" w:space="0" w:color="auto"/>
              <w:right w:val="single" w:sz="4" w:space="0" w:color="auto"/>
            </w:tcBorders>
            <w:vAlign w:val="center"/>
          </w:tcPr>
          <w:p w:rsidR="00513935" w:rsidRPr="00C96E10" w:rsidRDefault="00513935" w:rsidP="00513935">
            <w:pPr>
              <w:pStyle w:val="a4"/>
              <w:rPr>
                <w:color w:val="000000" w:themeColor="text1"/>
                <w:sz w:val="22"/>
                <w:szCs w:val="22"/>
              </w:rPr>
            </w:pPr>
            <w:r>
              <w:rPr>
                <w:color w:val="000000" w:themeColor="text1"/>
                <w:sz w:val="22"/>
                <w:szCs w:val="22"/>
              </w:rPr>
              <w:t>2021</w:t>
            </w:r>
          </w:p>
        </w:tc>
        <w:tc>
          <w:tcPr>
            <w:tcW w:w="708" w:type="dxa"/>
            <w:tcBorders>
              <w:top w:val="single" w:sz="4" w:space="0" w:color="auto"/>
              <w:left w:val="single" w:sz="4" w:space="0" w:color="auto"/>
              <w:bottom w:val="single" w:sz="4" w:space="0" w:color="auto"/>
              <w:right w:val="single" w:sz="4" w:space="0" w:color="auto"/>
            </w:tcBorders>
            <w:vAlign w:val="center"/>
          </w:tcPr>
          <w:p w:rsidR="00513935" w:rsidRDefault="00513935" w:rsidP="00513935">
            <w:pPr>
              <w:pStyle w:val="a4"/>
              <w:rPr>
                <w:color w:val="000000" w:themeColor="text1"/>
                <w:sz w:val="22"/>
                <w:szCs w:val="22"/>
              </w:rPr>
            </w:pPr>
            <w:r>
              <w:rPr>
                <w:color w:val="000000" w:themeColor="text1"/>
                <w:sz w:val="22"/>
                <w:szCs w:val="22"/>
              </w:rPr>
              <w:t>2022</w:t>
            </w:r>
          </w:p>
        </w:tc>
      </w:tr>
      <w:tr w:rsidR="00513935" w:rsidRPr="00C96E10" w:rsidTr="00513935">
        <w:trPr>
          <w:trHeight w:val="231"/>
        </w:trPr>
        <w:tc>
          <w:tcPr>
            <w:tcW w:w="2585" w:type="dxa"/>
            <w:tcBorders>
              <w:top w:val="single" w:sz="4" w:space="0" w:color="auto"/>
              <w:left w:val="single" w:sz="4" w:space="0" w:color="auto"/>
              <w:bottom w:val="single" w:sz="4" w:space="0" w:color="auto"/>
              <w:right w:val="single" w:sz="4" w:space="0" w:color="auto"/>
            </w:tcBorders>
            <w:vAlign w:val="center"/>
          </w:tcPr>
          <w:p w:rsidR="00513935" w:rsidRPr="00C96E10" w:rsidRDefault="00513935" w:rsidP="00513935">
            <w:pPr>
              <w:pStyle w:val="a4"/>
              <w:ind w:left="-142" w:right="-114"/>
              <w:rPr>
                <w:b/>
                <w:color w:val="000000" w:themeColor="text1"/>
                <w:sz w:val="22"/>
                <w:szCs w:val="22"/>
              </w:rPr>
            </w:pPr>
            <w:r w:rsidRPr="00C96E10">
              <w:rPr>
                <w:color w:val="000000" w:themeColor="text1"/>
                <w:sz w:val="22"/>
                <w:szCs w:val="22"/>
              </w:rPr>
              <w:lastRenderedPageBreak/>
              <w:t>г</w:t>
            </w:r>
            <w:proofErr w:type="gramStart"/>
            <w:r w:rsidRPr="00C96E10">
              <w:rPr>
                <w:color w:val="000000" w:themeColor="text1"/>
                <w:sz w:val="22"/>
                <w:szCs w:val="22"/>
              </w:rPr>
              <w:t>.Ч</w:t>
            </w:r>
            <w:proofErr w:type="gramEnd"/>
            <w:r w:rsidRPr="00C96E10">
              <w:rPr>
                <w:color w:val="000000" w:themeColor="text1"/>
                <w:sz w:val="22"/>
                <w:szCs w:val="22"/>
              </w:rPr>
              <w:t>еркесск</w:t>
            </w:r>
          </w:p>
        </w:tc>
        <w:tc>
          <w:tcPr>
            <w:tcW w:w="704" w:type="dxa"/>
            <w:tcBorders>
              <w:top w:val="single" w:sz="4" w:space="0" w:color="auto"/>
              <w:left w:val="single" w:sz="4" w:space="0" w:color="auto"/>
              <w:bottom w:val="single" w:sz="4" w:space="0" w:color="auto"/>
              <w:right w:val="single" w:sz="4" w:space="0" w:color="auto"/>
            </w:tcBorders>
            <w:vAlign w:val="center"/>
          </w:tcPr>
          <w:p w:rsidR="00513935" w:rsidRPr="00C96E10" w:rsidRDefault="00513935" w:rsidP="00513935">
            <w:pPr>
              <w:pStyle w:val="a4"/>
              <w:ind w:left="-108" w:right="-113"/>
              <w:rPr>
                <w:b/>
                <w:bCs/>
                <w:color w:val="000000" w:themeColor="text1"/>
                <w:sz w:val="22"/>
                <w:szCs w:val="22"/>
              </w:rPr>
            </w:pPr>
            <w:r w:rsidRPr="00C96E10">
              <w:rPr>
                <w:color w:val="000000" w:themeColor="text1"/>
                <w:sz w:val="22"/>
                <w:szCs w:val="22"/>
              </w:rPr>
              <w:t>43,0</w:t>
            </w:r>
          </w:p>
        </w:tc>
        <w:tc>
          <w:tcPr>
            <w:tcW w:w="708" w:type="dxa"/>
            <w:tcBorders>
              <w:top w:val="single" w:sz="4" w:space="0" w:color="auto"/>
              <w:left w:val="single" w:sz="4" w:space="0" w:color="auto"/>
              <w:bottom w:val="single" w:sz="4" w:space="0" w:color="auto"/>
              <w:right w:val="single" w:sz="4" w:space="0" w:color="auto"/>
            </w:tcBorders>
            <w:vAlign w:val="center"/>
          </w:tcPr>
          <w:p w:rsidR="00513935" w:rsidRPr="00C96E10" w:rsidRDefault="00513935" w:rsidP="00513935">
            <w:pPr>
              <w:pStyle w:val="a4"/>
              <w:ind w:left="-103" w:right="-114"/>
              <w:rPr>
                <w:b/>
                <w:bCs/>
                <w:color w:val="000000" w:themeColor="text1"/>
                <w:sz w:val="22"/>
                <w:szCs w:val="22"/>
              </w:rPr>
            </w:pPr>
            <w:r w:rsidRPr="00C96E10">
              <w:rPr>
                <w:color w:val="000000" w:themeColor="text1"/>
                <w:sz w:val="22"/>
                <w:szCs w:val="22"/>
              </w:rPr>
              <w:t>31</w:t>
            </w:r>
          </w:p>
        </w:tc>
        <w:tc>
          <w:tcPr>
            <w:tcW w:w="709" w:type="dxa"/>
            <w:tcBorders>
              <w:top w:val="single" w:sz="4" w:space="0" w:color="auto"/>
              <w:left w:val="single" w:sz="4" w:space="0" w:color="auto"/>
              <w:bottom w:val="single" w:sz="4" w:space="0" w:color="auto"/>
              <w:right w:val="single" w:sz="4" w:space="0" w:color="auto"/>
            </w:tcBorders>
            <w:vAlign w:val="center"/>
          </w:tcPr>
          <w:p w:rsidR="00513935" w:rsidRPr="00C96E10" w:rsidRDefault="00513935" w:rsidP="00513935">
            <w:pPr>
              <w:pStyle w:val="a4"/>
              <w:rPr>
                <w:b/>
                <w:bCs/>
                <w:color w:val="000000" w:themeColor="text1"/>
                <w:sz w:val="22"/>
                <w:szCs w:val="22"/>
              </w:rPr>
            </w:pPr>
            <w:r w:rsidRPr="00C96E10">
              <w:rPr>
                <w:color w:val="000000" w:themeColor="text1"/>
                <w:sz w:val="22"/>
                <w:szCs w:val="22"/>
              </w:rPr>
              <w:t>21,4</w:t>
            </w:r>
          </w:p>
        </w:tc>
        <w:tc>
          <w:tcPr>
            <w:tcW w:w="709" w:type="dxa"/>
            <w:tcBorders>
              <w:top w:val="single" w:sz="4" w:space="0" w:color="auto"/>
              <w:left w:val="single" w:sz="4" w:space="0" w:color="auto"/>
              <w:bottom w:val="single" w:sz="4" w:space="0" w:color="auto"/>
              <w:right w:val="single" w:sz="4" w:space="0" w:color="auto"/>
            </w:tcBorders>
            <w:vAlign w:val="center"/>
          </w:tcPr>
          <w:p w:rsidR="00513935" w:rsidRPr="00C96E10" w:rsidRDefault="00513935" w:rsidP="00513935">
            <w:pPr>
              <w:pStyle w:val="a4"/>
              <w:rPr>
                <w:b/>
                <w:bCs/>
                <w:color w:val="000000" w:themeColor="text1"/>
                <w:sz w:val="22"/>
                <w:szCs w:val="22"/>
              </w:rPr>
            </w:pPr>
            <w:r w:rsidRPr="00C96E10">
              <w:rPr>
                <w:color w:val="000000" w:themeColor="text1"/>
                <w:sz w:val="22"/>
                <w:szCs w:val="22"/>
              </w:rPr>
              <w:t>17,7</w:t>
            </w:r>
          </w:p>
        </w:tc>
        <w:tc>
          <w:tcPr>
            <w:tcW w:w="709" w:type="dxa"/>
            <w:tcBorders>
              <w:top w:val="single" w:sz="4" w:space="0" w:color="auto"/>
              <w:left w:val="single" w:sz="4" w:space="0" w:color="auto"/>
              <w:bottom w:val="single" w:sz="4" w:space="0" w:color="auto"/>
              <w:right w:val="single" w:sz="4" w:space="0" w:color="auto"/>
            </w:tcBorders>
            <w:vAlign w:val="center"/>
          </w:tcPr>
          <w:p w:rsidR="00513935" w:rsidRPr="00C96E10" w:rsidRDefault="00513935" w:rsidP="00513935">
            <w:pPr>
              <w:pStyle w:val="a4"/>
              <w:rPr>
                <w:b/>
                <w:bCs/>
                <w:color w:val="000000" w:themeColor="text1"/>
                <w:sz w:val="22"/>
                <w:szCs w:val="22"/>
              </w:rPr>
            </w:pPr>
            <w:r w:rsidRPr="00C96E10">
              <w:rPr>
                <w:color w:val="000000" w:themeColor="text1"/>
                <w:sz w:val="22"/>
                <w:szCs w:val="22"/>
              </w:rPr>
              <w:t>26,3</w:t>
            </w:r>
          </w:p>
        </w:tc>
        <w:tc>
          <w:tcPr>
            <w:tcW w:w="708" w:type="dxa"/>
            <w:tcBorders>
              <w:top w:val="single" w:sz="4" w:space="0" w:color="auto"/>
              <w:left w:val="single" w:sz="4" w:space="0" w:color="auto"/>
              <w:bottom w:val="single" w:sz="4" w:space="0" w:color="auto"/>
              <w:right w:val="single" w:sz="4" w:space="0" w:color="auto"/>
            </w:tcBorders>
            <w:vAlign w:val="center"/>
          </w:tcPr>
          <w:p w:rsidR="00513935" w:rsidRPr="00C96E10" w:rsidRDefault="00513935" w:rsidP="00513935">
            <w:pPr>
              <w:pStyle w:val="a4"/>
              <w:rPr>
                <w:b/>
                <w:bCs/>
                <w:color w:val="000000" w:themeColor="text1"/>
                <w:sz w:val="22"/>
                <w:szCs w:val="22"/>
              </w:rPr>
            </w:pPr>
            <w:r w:rsidRPr="00C96E10">
              <w:rPr>
                <w:color w:val="000000" w:themeColor="text1"/>
                <w:sz w:val="22"/>
                <w:szCs w:val="22"/>
              </w:rPr>
              <w:t>16,3</w:t>
            </w:r>
          </w:p>
        </w:tc>
        <w:tc>
          <w:tcPr>
            <w:tcW w:w="709" w:type="dxa"/>
            <w:tcBorders>
              <w:top w:val="single" w:sz="4" w:space="0" w:color="auto"/>
              <w:left w:val="single" w:sz="4" w:space="0" w:color="auto"/>
              <w:bottom w:val="single" w:sz="4" w:space="0" w:color="auto"/>
              <w:right w:val="single" w:sz="4" w:space="0" w:color="auto"/>
            </w:tcBorders>
            <w:vAlign w:val="center"/>
          </w:tcPr>
          <w:p w:rsidR="00513935" w:rsidRPr="00C96E10" w:rsidRDefault="00513935" w:rsidP="00513935">
            <w:pPr>
              <w:pStyle w:val="a4"/>
              <w:rPr>
                <w:b/>
                <w:bCs/>
                <w:color w:val="000000" w:themeColor="text1"/>
                <w:sz w:val="22"/>
                <w:szCs w:val="22"/>
              </w:rPr>
            </w:pPr>
            <w:r w:rsidRPr="00C96E10">
              <w:rPr>
                <w:color w:val="000000" w:themeColor="text1"/>
                <w:sz w:val="22"/>
                <w:szCs w:val="22"/>
              </w:rPr>
              <w:t>1,1</w:t>
            </w:r>
          </w:p>
        </w:tc>
        <w:tc>
          <w:tcPr>
            <w:tcW w:w="709" w:type="dxa"/>
            <w:tcBorders>
              <w:top w:val="single" w:sz="4" w:space="0" w:color="auto"/>
              <w:left w:val="single" w:sz="4" w:space="0" w:color="auto"/>
              <w:bottom w:val="single" w:sz="4" w:space="0" w:color="auto"/>
              <w:right w:val="single" w:sz="4" w:space="0" w:color="auto"/>
            </w:tcBorders>
            <w:vAlign w:val="center"/>
          </w:tcPr>
          <w:p w:rsidR="00513935" w:rsidRDefault="00513935" w:rsidP="00513935">
            <w:pPr>
              <w:pStyle w:val="a4"/>
              <w:rPr>
                <w:b/>
                <w:bCs/>
                <w:sz w:val="24"/>
              </w:rPr>
            </w:pPr>
            <w:r>
              <w:rPr>
                <w:sz w:val="24"/>
              </w:rPr>
              <w:t>4</w:t>
            </w:r>
          </w:p>
        </w:tc>
        <w:tc>
          <w:tcPr>
            <w:tcW w:w="708" w:type="dxa"/>
            <w:tcBorders>
              <w:top w:val="single" w:sz="4" w:space="0" w:color="auto"/>
              <w:left w:val="single" w:sz="4" w:space="0" w:color="auto"/>
              <w:bottom w:val="single" w:sz="4" w:space="0" w:color="auto"/>
              <w:right w:val="single" w:sz="4" w:space="0" w:color="auto"/>
            </w:tcBorders>
            <w:vAlign w:val="center"/>
          </w:tcPr>
          <w:p w:rsidR="00513935" w:rsidRPr="00C64408" w:rsidRDefault="00513935" w:rsidP="00513935">
            <w:pPr>
              <w:pStyle w:val="a4"/>
              <w:rPr>
                <w:bCs/>
                <w:sz w:val="24"/>
              </w:rPr>
            </w:pPr>
            <w:r w:rsidRPr="00C64408">
              <w:rPr>
                <w:bCs/>
                <w:sz w:val="24"/>
              </w:rPr>
              <w:t>1,0</w:t>
            </w:r>
          </w:p>
        </w:tc>
      </w:tr>
      <w:tr w:rsidR="00513935" w:rsidRPr="00C96E10" w:rsidTr="00513935">
        <w:trPr>
          <w:trHeight w:val="130"/>
        </w:trPr>
        <w:tc>
          <w:tcPr>
            <w:tcW w:w="2585" w:type="dxa"/>
            <w:tcBorders>
              <w:top w:val="single" w:sz="4" w:space="0" w:color="auto"/>
              <w:left w:val="single" w:sz="4" w:space="0" w:color="auto"/>
              <w:bottom w:val="single" w:sz="4" w:space="0" w:color="auto"/>
              <w:right w:val="single" w:sz="4" w:space="0" w:color="auto"/>
            </w:tcBorders>
            <w:vAlign w:val="center"/>
          </w:tcPr>
          <w:p w:rsidR="00513935" w:rsidRPr="00C96E10" w:rsidRDefault="00513935" w:rsidP="00513935">
            <w:pPr>
              <w:pStyle w:val="a4"/>
              <w:ind w:left="-142" w:right="-114"/>
              <w:rPr>
                <w:b/>
                <w:color w:val="000000" w:themeColor="text1"/>
                <w:sz w:val="22"/>
                <w:szCs w:val="22"/>
              </w:rPr>
            </w:pPr>
            <w:proofErr w:type="spellStart"/>
            <w:r w:rsidRPr="00C96E10">
              <w:rPr>
                <w:color w:val="000000" w:themeColor="text1"/>
                <w:sz w:val="22"/>
                <w:szCs w:val="22"/>
              </w:rPr>
              <w:t>Адыге-Хабльский</w:t>
            </w:r>
            <w:proofErr w:type="spellEnd"/>
            <w:r w:rsidRPr="00C96E10">
              <w:rPr>
                <w:color w:val="000000" w:themeColor="text1"/>
                <w:sz w:val="22"/>
                <w:szCs w:val="22"/>
              </w:rPr>
              <w:t xml:space="preserve"> район</w:t>
            </w:r>
          </w:p>
        </w:tc>
        <w:tc>
          <w:tcPr>
            <w:tcW w:w="704" w:type="dxa"/>
            <w:tcBorders>
              <w:top w:val="single" w:sz="4" w:space="0" w:color="auto"/>
              <w:left w:val="single" w:sz="4" w:space="0" w:color="auto"/>
              <w:bottom w:val="single" w:sz="4" w:space="0" w:color="auto"/>
              <w:right w:val="single" w:sz="4" w:space="0" w:color="auto"/>
            </w:tcBorders>
            <w:vAlign w:val="center"/>
          </w:tcPr>
          <w:p w:rsidR="00513935" w:rsidRPr="00C96E10" w:rsidRDefault="00513935" w:rsidP="00513935">
            <w:pPr>
              <w:pStyle w:val="a4"/>
              <w:ind w:left="-108" w:right="-113"/>
              <w:rPr>
                <w:b/>
                <w:bCs/>
                <w:color w:val="000000" w:themeColor="text1"/>
                <w:sz w:val="22"/>
                <w:szCs w:val="22"/>
              </w:rPr>
            </w:pPr>
            <w:r w:rsidRPr="00C96E10">
              <w:rPr>
                <w:color w:val="000000" w:themeColor="text1"/>
                <w:sz w:val="22"/>
                <w:szCs w:val="22"/>
              </w:rPr>
              <w:t>55,0</w:t>
            </w:r>
          </w:p>
        </w:tc>
        <w:tc>
          <w:tcPr>
            <w:tcW w:w="708" w:type="dxa"/>
            <w:tcBorders>
              <w:top w:val="single" w:sz="4" w:space="0" w:color="auto"/>
              <w:left w:val="single" w:sz="4" w:space="0" w:color="auto"/>
              <w:bottom w:val="single" w:sz="4" w:space="0" w:color="auto"/>
              <w:right w:val="single" w:sz="4" w:space="0" w:color="auto"/>
            </w:tcBorders>
            <w:vAlign w:val="center"/>
          </w:tcPr>
          <w:p w:rsidR="00513935" w:rsidRPr="00C96E10" w:rsidRDefault="00513935" w:rsidP="00513935">
            <w:pPr>
              <w:pStyle w:val="a4"/>
              <w:ind w:left="-103" w:right="-114"/>
              <w:rPr>
                <w:b/>
                <w:bCs/>
                <w:color w:val="000000" w:themeColor="text1"/>
                <w:sz w:val="22"/>
                <w:szCs w:val="22"/>
              </w:rPr>
            </w:pPr>
            <w:r w:rsidRPr="00C96E10">
              <w:rPr>
                <w:color w:val="000000" w:themeColor="text1"/>
                <w:sz w:val="22"/>
                <w:szCs w:val="22"/>
              </w:rPr>
              <w:t>99,8</w:t>
            </w:r>
          </w:p>
        </w:tc>
        <w:tc>
          <w:tcPr>
            <w:tcW w:w="709" w:type="dxa"/>
            <w:tcBorders>
              <w:top w:val="single" w:sz="4" w:space="0" w:color="auto"/>
              <w:left w:val="single" w:sz="4" w:space="0" w:color="auto"/>
              <w:bottom w:val="single" w:sz="4" w:space="0" w:color="auto"/>
              <w:right w:val="single" w:sz="4" w:space="0" w:color="auto"/>
            </w:tcBorders>
            <w:vAlign w:val="center"/>
          </w:tcPr>
          <w:p w:rsidR="00513935" w:rsidRPr="00C96E10" w:rsidRDefault="00513935" w:rsidP="00513935">
            <w:pPr>
              <w:pStyle w:val="a4"/>
              <w:rPr>
                <w:b/>
                <w:bCs/>
                <w:color w:val="000000" w:themeColor="text1"/>
                <w:sz w:val="22"/>
                <w:szCs w:val="22"/>
              </w:rPr>
            </w:pPr>
            <w:r w:rsidRPr="00C96E10">
              <w:rPr>
                <w:color w:val="000000" w:themeColor="text1"/>
                <w:sz w:val="22"/>
                <w:szCs w:val="22"/>
              </w:rPr>
              <w:t>14,6</w:t>
            </w:r>
          </w:p>
        </w:tc>
        <w:tc>
          <w:tcPr>
            <w:tcW w:w="709" w:type="dxa"/>
            <w:tcBorders>
              <w:top w:val="single" w:sz="4" w:space="0" w:color="auto"/>
              <w:left w:val="single" w:sz="4" w:space="0" w:color="auto"/>
              <w:bottom w:val="single" w:sz="4" w:space="0" w:color="auto"/>
              <w:right w:val="single" w:sz="4" w:space="0" w:color="auto"/>
            </w:tcBorders>
            <w:vAlign w:val="center"/>
          </w:tcPr>
          <w:p w:rsidR="00513935" w:rsidRPr="00C96E10" w:rsidRDefault="00513935" w:rsidP="00513935">
            <w:pPr>
              <w:pStyle w:val="a4"/>
              <w:rPr>
                <w:b/>
                <w:bCs/>
                <w:color w:val="000000" w:themeColor="text1"/>
                <w:sz w:val="22"/>
                <w:szCs w:val="22"/>
              </w:rPr>
            </w:pPr>
            <w:r w:rsidRPr="00C96E10">
              <w:rPr>
                <w:color w:val="000000" w:themeColor="text1"/>
                <w:sz w:val="22"/>
                <w:szCs w:val="22"/>
              </w:rPr>
              <w:t>25,4</w:t>
            </w:r>
          </w:p>
        </w:tc>
        <w:tc>
          <w:tcPr>
            <w:tcW w:w="709" w:type="dxa"/>
            <w:tcBorders>
              <w:top w:val="single" w:sz="4" w:space="0" w:color="auto"/>
              <w:left w:val="single" w:sz="4" w:space="0" w:color="auto"/>
              <w:bottom w:val="single" w:sz="4" w:space="0" w:color="auto"/>
              <w:right w:val="single" w:sz="4" w:space="0" w:color="auto"/>
            </w:tcBorders>
            <w:vAlign w:val="center"/>
          </w:tcPr>
          <w:p w:rsidR="00513935" w:rsidRPr="00C96E10" w:rsidRDefault="00513935" w:rsidP="00513935">
            <w:pPr>
              <w:pStyle w:val="a4"/>
              <w:rPr>
                <w:b/>
                <w:bCs/>
                <w:color w:val="000000" w:themeColor="text1"/>
                <w:sz w:val="22"/>
                <w:szCs w:val="22"/>
              </w:rPr>
            </w:pPr>
            <w:r w:rsidRPr="00C96E10">
              <w:rPr>
                <w:color w:val="000000" w:themeColor="text1"/>
                <w:sz w:val="22"/>
                <w:szCs w:val="22"/>
              </w:rPr>
              <w:t>63,3</w:t>
            </w:r>
          </w:p>
        </w:tc>
        <w:tc>
          <w:tcPr>
            <w:tcW w:w="708" w:type="dxa"/>
            <w:tcBorders>
              <w:top w:val="single" w:sz="4" w:space="0" w:color="auto"/>
              <w:left w:val="single" w:sz="4" w:space="0" w:color="auto"/>
              <w:bottom w:val="single" w:sz="4" w:space="0" w:color="auto"/>
              <w:right w:val="single" w:sz="4" w:space="0" w:color="auto"/>
            </w:tcBorders>
            <w:vAlign w:val="center"/>
          </w:tcPr>
          <w:p w:rsidR="00513935" w:rsidRPr="00C96E10" w:rsidRDefault="00513935" w:rsidP="00513935">
            <w:pPr>
              <w:pStyle w:val="a4"/>
              <w:rPr>
                <w:b/>
                <w:bCs/>
                <w:color w:val="000000" w:themeColor="text1"/>
                <w:sz w:val="22"/>
                <w:szCs w:val="22"/>
              </w:rPr>
            </w:pPr>
            <w:r w:rsidRPr="00C96E10">
              <w:rPr>
                <w:color w:val="000000" w:themeColor="text1"/>
                <w:sz w:val="22"/>
                <w:szCs w:val="22"/>
              </w:rPr>
              <w:t>65,1</w:t>
            </w:r>
          </w:p>
        </w:tc>
        <w:tc>
          <w:tcPr>
            <w:tcW w:w="709" w:type="dxa"/>
            <w:tcBorders>
              <w:top w:val="single" w:sz="4" w:space="0" w:color="auto"/>
              <w:left w:val="single" w:sz="4" w:space="0" w:color="auto"/>
              <w:bottom w:val="single" w:sz="4" w:space="0" w:color="auto"/>
              <w:right w:val="single" w:sz="4" w:space="0" w:color="auto"/>
            </w:tcBorders>
            <w:vAlign w:val="center"/>
          </w:tcPr>
          <w:p w:rsidR="00513935" w:rsidRPr="00C96E10" w:rsidRDefault="00513935" w:rsidP="00513935">
            <w:pPr>
              <w:pStyle w:val="a4"/>
              <w:rPr>
                <w:b/>
                <w:bCs/>
                <w:color w:val="000000" w:themeColor="text1"/>
                <w:sz w:val="22"/>
                <w:szCs w:val="22"/>
              </w:rPr>
            </w:pPr>
            <w:r w:rsidRPr="00C96E10">
              <w:rPr>
                <w:color w:val="000000" w:themeColor="text1"/>
                <w:sz w:val="22"/>
                <w:szCs w:val="22"/>
              </w:rPr>
              <w:t>2,7</w:t>
            </w:r>
          </w:p>
        </w:tc>
        <w:tc>
          <w:tcPr>
            <w:tcW w:w="709" w:type="dxa"/>
            <w:tcBorders>
              <w:top w:val="single" w:sz="4" w:space="0" w:color="auto"/>
              <w:left w:val="single" w:sz="4" w:space="0" w:color="auto"/>
              <w:bottom w:val="single" w:sz="4" w:space="0" w:color="auto"/>
              <w:right w:val="single" w:sz="4" w:space="0" w:color="auto"/>
            </w:tcBorders>
            <w:vAlign w:val="center"/>
          </w:tcPr>
          <w:p w:rsidR="00513935" w:rsidRDefault="00513935" w:rsidP="00513935">
            <w:pPr>
              <w:pStyle w:val="a4"/>
              <w:rPr>
                <w:b/>
                <w:bCs/>
                <w:sz w:val="24"/>
              </w:rPr>
            </w:pPr>
            <w:r>
              <w:rPr>
                <w:sz w:val="24"/>
              </w:rPr>
              <w:t>43,7</w:t>
            </w:r>
          </w:p>
        </w:tc>
        <w:tc>
          <w:tcPr>
            <w:tcW w:w="708" w:type="dxa"/>
            <w:tcBorders>
              <w:top w:val="single" w:sz="4" w:space="0" w:color="auto"/>
              <w:left w:val="single" w:sz="4" w:space="0" w:color="auto"/>
              <w:bottom w:val="single" w:sz="4" w:space="0" w:color="auto"/>
              <w:right w:val="single" w:sz="4" w:space="0" w:color="auto"/>
            </w:tcBorders>
            <w:vAlign w:val="center"/>
          </w:tcPr>
          <w:p w:rsidR="00513935" w:rsidRPr="00C64408" w:rsidRDefault="00513935" w:rsidP="00513935">
            <w:pPr>
              <w:pStyle w:val="a4"/>
              <w:rPr>
                <w:bCs/>
                <w:sz w:val="24"/>
              </w:rPr>
            </w:pPr>
            <w:r w:rsidRPr="00C64408">
              <w:rPr>
                <w:bCs/>
                <w:sz w:val="24"/>
              </w:rPr>
              <w:t>96,4</w:t>
            </w:r>
          </w:p>
        </w:tc>
      </w:tr>
      <w:tr w:rsidR="00513935" w:rsidRPr="00C96E10" w:rsidTr="00513935">
        <w:trPr>
          <w:trHeight w:val="231"/>
        </w:trPr>
        <w:tc>
          <w:tcPr>
            <w:tcW w:w="2585" w:type="dxa"/>
            <w:tcBorders>
              <w:top w:val="single" w:sz="4" w:space="0" w:color="auto"/>
              <w:left w:val="single" w:sz="4" w:space="0" w:color="auto"/>
              <w:bottom w:val="single" w:sz="4" w:space="0" w:color="auto"/>
              <w:right w:val="single" w:sz="4" w:space="0" w:color="auto"/>
            </w:tcBorders>
            <w:vAlign w:val="center"/>
          </w:tcPr>
          <w:p w:rsidR="00513935" w:rsidRPr="00C96E10" w:rsidRDefault="00513935" w:rsidP="00513935">
            <w:pPr>
              <w:pStyle w:val="a4"/>
              <w:ind w:left="-142" w:right="-114"/>
              <w:rPr>
                <w:b/>
                <w:color w:val="000000" w:themeColor="text1"/>
                <w:sz w:val="22"/>
                <w:szCs w:val="22"/>
              </w:rPr>
            </w:pPr>
            <w:r w:rsidRPr="00C96E10">
              <w:rPr>
                <w:color w:val="000000" w:themeColor="text1"/>
                <w:sz w:val="22"/>
                <w:szCs w:val="22"/>
              </w:rPr>
              <w:t>Зеленчукский район</w:t>
            </w:r>
          </w:p>
        </w:tc>
        <w:tc>
          <w:tcPr>
            <w:tcW w:w="704" w:type="dxa"/>
            <w:tcBorders>
              <w:top w:val="single" w:sz="4" w:space="0" w:color="auto"/>
              <w:left w:val="single" w:sz="4" w:space="0" w:color="auto"/>
              <w:bottom w:val="single" w:sz="4" w:space="0" w:color="auto"/>
              <w:right w:val="single" w:sz="4" w:space="0" w:color="auto"/>
            </w:tcBorders>
            <w:vAlign w:val="center"/>
          </w:tcPr>
          <w:p w:rsidR="00513935" w:rsidRPr="00C96E10" w:rsidRDefault="00513935" w:rsidP="00513935">
            <w:pPr>
              <w:pStyle w:val="a4"/>
              <w:ind w:left="-108" w:right="-113"/>
              <w:rPr>
                <w:b/>
                <w:bCs/>
                <w:color w:val="000000" w:themeColor="text1"/>
                <w:sz w:val="22"/>
                <w:szCs w:val="22"/>
              </w:rPr>
            </w:pPr>
            <w:r w:rsidRPr="00C96E10">
              <w:rPr>
                <w:color w:val="000000" w:themeColor="text1"/>
                <w:sz w:val="22"/>
                <w:szCs w:val="22"/>
              </w:rPr>
              <w:t>100,0</w:t>
            </w:r>
          </w:p>
        </w:tc>
        <w:tc>
          <w:tcPr>
            <w:tcW w:w="708" w:type="dxa"/>
            <w:tcBorders>
              <w:top w:val="single" w:sz="4" w:space="0" w:color="auto"/>
              <w:left w:val="single" w:sz="4" w:space="0" w:color="auto"/>
              <w:bottom w:val="single" w:sz="4" w:space="0" w:color="auto"/>
              <w:right w:val="single" w:sz="4" w:space="0" w:color="auto"/>
            </w:tcBorders>
            <w:vAlign w:val="center"/>
          </w:tcPr>
          <w:p w:rsidR="00513935" w:rsidRPr="00C96E10" w:rsidRDefault="00513935" w:rsidP="00513935">
            <w:pPr>
              <w:pStyle w:val="a4"/>
              <w:ind w:left="-103" w:right="-114"/>
              <w:rPr>
                <w:b/>
                <w:bCs/>
                <w:color w:val="000000" w:themeColor="text1"/>
                <w:sz w:val="22"/>
                <w:szCs w:val="22"/>
              </w:rPr>
            </w:pPr>
            <w:r w:rsidRPr="00C96E10">
              <w:rPr>
                <w:color w:val="000000" w:themeColor="text1"/>
                <w:sz w:val="22"/>
                <w:szCs w:val="22"/>
              </w:rPr>
              <w:t>100</w:t>
            </w:r>
          </w:p>
        </w:tc>
        <w:tc>
          <w:tcPr>
            <w:tcW w:w="709" w:type="dxa"/>
            <w:tcBorders>
              <w:top w:val="single" w:sz="4" w:space="0" w:color="auto"/>
              <w:left w:val="single" w:sz="4" w:space="0" w:color="auto"/>
              <w:bottom w:val="single" w:sz="4" w:space="0" w:color="auto"/>
              <w:right w:val="single" w:sz="4" w:space="0" w:color="auto"/>
            </w:tcBorders>
            <w:vAlign w:val="center"/>
          </w:tcPr>
          <w:p w:rsidR="00513935" w:rsidRPr="00C96E10" w:rsidRDefault="00513935" w:rsidP="00513935">
            <w:pPr>
              <w:pStyle w:val="a4"/>
              <w:rPr>
                <w:b/>
                <w:bCs/>
                <w:color w:val="000000" w:themeColor="text1"/>
                <w:sz w:val="22"/>
                <w:szCs w:val="22"/>
              </w:rPr>
            </w:pPr>
            <w:r w:rsidRPr="00C96E10">
              <w:rPr>
                <w:color w:val="000000" w:themeColor="text1"/>
                <w:sz w:val="22"/>
                <w:szCs w:val="22"/>
              </w:rPr>
              <w:t>95,3</w:t>
            </w:r>
          </w:p>
        </w:tc>
        <w:tc>
          <w:tcPr>
            <w:tcW w:w="709" w:type="dxa"/>
            <w:tcBorders>
              <w:top w:val="single" w:sz="4" w:space="0" w:color="auto"/>
              <w:left w:val="single" w:sz="4" w:space="0" w:color="auto"/>
              <w:bottom w:val="single" w:sz="4" w:space="0" w:color="auto"/>
              <w:right w:val="single" w:sz="4" w:space="0" w:color="auto"/>
            </w:tcBorders>
            <w:vAlign w:val="center"/>
          </w:tcPr>
          <w:p w:rsidR="00513935" w:rsidRPr="00C96E10" w:rsidRDefault="00513935" w:rsidP="00513935">
            <w:pPr>
              <w:pStyle w:val="a4"/>
              <w:rPr>
                <w:b/>
                <w:bCs/>
                <w:color w:val="000000" w:themeColor="text1"/>
                <w:sz w:val="22"/>
                <w:szCs w:val="22"/>
              </w:rPr>
            </w:pPr>
            <w:r w:rsidRPr="00C96E10">
              <w:rPr>
                <w:color w:val="000000" w:themeColor="text1"/>
                <w:sz w:val="22"/>
                <w:szCs w:val="22"/>
              </w:rPr>
              <w:t>70,4</w:t>
            </w:r>
          </w:p>
        </w:tc>
        <w:tc>
          <w:tcPr>
            <w:tcW w:w="709" w:type="dxa"/>
            <w:tcBorders>
              <w:top w:val="single" w:sz="4" w:space="0" w:color="auto"/>
              <w:left w:val="single" w:sz="4" w:space="0" w:color="auto"/>
              <w:bottom w:val="single" w:sz="4" w:space="0" w:color="auto"/>
              <w:right w:val="single" w:sz="4" w:space="0" w:color="auto"/>
            </w:tcBorders>
            <w:vAlign w:val="center"/>
          </w:tcPr>
          <w:p w:rsidR="00513935" w:rsidRPr="00C96E10" w:rsidRDefault="00513935" w:rsidP="00513935">
            <w:pPr>
              <w:pStyle w:val="a4"/>
              <w:rPr>
                <w:b/>
                <w:bCs/>
                <w:color w:val="000000" w:themeColor="text1"/>
                <w:sz w:val="22"/>
                <w:szCs w:val="22"/>
              </w:rPr>
            </w:pPr>
            <w:r w:rsidRPr="00C96E10">
              <w:rPr>
                <w:color w:val="000000" w:themeColor="text1"/>
                <w:sz w:val="22"/>
                <w:szCs w:val="22"/>
              </w:rPr>
              <w:t>21,6</w:t>
            </w:r>
          </w:p>
        </w:tc>
        <w:tc>
          <w:tcPr>
            <w:tcW w:w="708" w:type="dxa"/>
            <w:tcBorders>
              <w:top w:val="single" w:sz="4" w:space="0" w:color="auto"/>
              <w:left w:val="single" w:sz="4" w:space="0" w:color="auto"/>
              <w:bottom w:val="single" w:sz="4" w:space="0" w:color="auto"/>
              <w:right w:val="single" w:sz="4" w:space="0" w:color="auto"/>
            </w:tcBorders>
            <w:vAlign w:val="center"/>
          </w:tcPr>
          <w:p w:rsidR="00513935" w:rsidRPr="00C96E10" w:rsidRDefault="00513935" w:rsidP="00513935">
            <w:pPr>
              <w:pStyle w:val="a4"/>
              <w:rPr>
                <w:b/>
                <w:bCs/>
                <w:color w:val="000000" w:themeColor="text1"/>
                <w:sz w:val="22"/>
                <w:szCs w:val="22"/>
              </w:rPr>
            </w:pPr>
            <w:r w:rsidRPr="00C96E10">
              <w:rPr>
                <w:color w:val="000000" w:themeColor="text1"/>
                <w:sz w:val="22"/>
                <w:szCs w:val="22"/>
              </w:rPr>
              <w:t>25,9</w:t>
            </w:r>
          </w:p>
        </w:tc>
        <w:tc>
          <w:tcPr>
            <w:tcW w:w="709" w:type="dxa"/>
            <w:tcBorders>
              <w:top w:val="single" w:sz="4" w:space="0" w:color="auto"/>
              <w:left w:val="single" w:sz="4" w:space="0" w:color="auto"/>
              <w:bottom w:val="single" w:sz="4" w:space="0" w:color="auto"/>
              <w:right w:val="single" w:sz="4" w:space="0" w:color="auto"/>
            </w:tcBorders>
            <w:vAlign w:val="center"/>
          </w:tcPr>
          <w:p w:rsidR="00513935" w:rsidRPr="00C96E10" w:rsidRDefault="00513935" w:rsidP="00513935">
            <w:pPr>
              <w:pStyle w:val="a4"/>
              <w:rPr>
                <w:b/>
                <w:bCs/>
                <w:color w:val="000000" w:themeColor="text1"/>
                <w:sz w:val="22"/>
                <w:szCs w:val="22"/>
              </w:rPr>
            </w:pPr>
            <w:r w:rsidRPr="00C96E10">
              <w:rPr>
                <w:color w:val="000000" w:themeColor="text1"/>
                <w:sz w:val="22"/>
                <w:szCs w:val="22"/>
              </w:rPr>
              <w:t>9,7</w:t>
            </w:r>
          </w:p>
        </w:tc>
        <w:tc>
          <w:tcPr>
            <w:tcW w:w="709" w:type="dxa"/>
            <w:tcBorders>
              <w:top w:val="single" w:sz="4" w:space="0" w:color="auto"/>
              <w:left w:val="single" w:sz="4" w:space="0" w:color="auto"/>
              <w:bottom w:val="single" w:sz="4" w:space="0" w:color="auto"/>
              <w:right w:val="single" w:sz="4" w:space="0" w:color="auto"/>
            </w:tcBorders>
            <w:vAlign w:val="center"/>
          </w:tcPr>
          <w:p w:rsidR="00513935" w:rsidRDefault="00513935" w:rsidP="00513935">
            <w:pPr>
              <w:pStyle w:val="a4"/>
              <w:rPr>
                <w:b/>
                <w:bCs/>
                <w:sz w:val="24"/>
              </w:rPr>
            </w:pPr>
            <w:r>
              <w:rPr>
                <w:sz w:val="24"/>
              </w:rPr>
              <w:t>9,7</w:t>
            </w:r>
          </w:p>
        </w:tc>
        <w:tc>
          <w:tcPr>
            <w:tcW w:w="708" w:type="dxa"/>
            <w:tcBorders>
              <w:top w:val="single" w:sz="4" w:space="0" w:color="auto"/>
              <w:left w:val="single" w:sz="4" w:space="0" w:color="auto"/>
              <w:bottom w:val="single" w:sz="4" w:space="0" w:color="auto"/>
              <w:right w:val="single" w:sz="4" w:space="0" w:color="auto"/>
            </w:tcBorders>
            <w:vAlign w:val="center"/>
          </w:tcPr>
          <w:p w:rsidR="00513935" w:rsidRPr="00C64408" w:rsidRDefault="00513935" w:rsidP="00513935">
            <w:pPr>
              <w:pStyle w:val="a4"/>
              <w:rPr>
                <w:bCs/>
                <w:sz w:val="24"/>
              </w:rPr>
            </w:pPr>
            <w:r w:rsidRPr="00C64408">
              <w:rPr>
                <w:bCs/>
                <w:sz w:val="24"/>
              </w:rPr>
              <w:t>6,6</w:t>
            </w:r>
          </w:p>
        </w:tc>
      </w:tr>
      <w:tr w:rsidR="00513935" w:rsidRPr="00C96E10" w:rsidTr="00513935">
        <w:trPr>
          <w:trHeight w:val="231"/>
        </w:trPr>
        <w:tc>
          <w:tcPr>
            <w:tcW w:w="2585" w:type="dxa"/>
            <w:tcBorders>
              <w:top w:val="single" w:sz="4" w:space="0" w:color="auto"/>
              <w:left w:val="single" w:sz="4" w:space="0" w:color="auto"/>
              <w:bottom w:val="single" w:sz="4" w:space="0" w:color="auto"/>
              <w:right w:val="single" w:sz="4" w:space="0" w:color="auto"/>
            </w:tcBorders>
            <w:vAlign w:val="center"/>
          </w:tcPr>
          <w:p w:rsidR="00513935" w:rsidRPr="00C96E10" w:rsidRDefault="00513935" w:rsidP="00513935">
            <w:pPr>
              <w:pStyle w:val="a4"/>
              <w:ind w:left="-142" w:right="-114"/>
              <w:rPr>
                <w:b/>
                <w:color w:val="000000" w:themeColor="text1"/>
                <w:sz w:val="22"/>
                <w:szCs w:val="22"/>
              </w:rPr>
            </w:pPr>
            <w:r w:rsidRPr="00C96E10">
              <w:rPr>
                <w:color w:val="000000" w:themeColor="text1"/>
                <w:sz w:val="22"/>
                <w:szCs w:val="22"/>
              </w:rPr>
              <w:t>Карачаевский район</w:t>
            </w:r>
          </w:p>
        </w:tc>
        <w:tc>
          <w:tcPr>
            <w:tcW w:w="704" w:type="dxa"/>
            <w:tcBorders>
              <w:top w:val="single" w:sz="4" w:space="0" w:color="auto"/>
              <w:left w:val="single" w:sz="4" w:space="0" w:color="auto"/>
              <w:bottom w:val="single" w:sz="4" w:space="0" w:color="auto"/>
              <w:right w:val="single" w:sz="4" w:space="0" w:color="auto"/>
            </w:tcBorders>
            <w:vAlign w:val="center"/>
          </w:tcPr>
          <w:p w:rsidR="00513935" w:rsidRPr="00C96E10" w:rsidRDefault="00513935" w:rsidP="00513935">
            <w:pPr>
              <w:pStyle w:val="a4"/>
              <w:ind w:left="-108" w:right="-113"/>
              <w:rPr>
                <w:b/>
                <w:bCs/>
                <w:color w:val="000000" w:themeColor="text1"/>
                <w:sz w:val="22"/>
                <w:szCs w:val="22"/>
              </w:rPr>
            </w:pPr>
            <w:r w:rsidRPr="00C96E10">
              <w:rPr>
                <w:color w:val="000000" w:themeColor="text1"/>
                <w:sz w:val="22"/>
                <w:szCs w:val="22"/>
              </w:rPr>
              <w:t>98,6</w:t>
            </w:r>
          </w:p>
        </w:tc>
        <w:tc>
          <w:tcPr>
            <w:tcW w:w="708" w:type="dxa"/>
            <w:tcBorders>
              <w:top w:val="single" w:sz="4" w:space="0" w:color="auto"/>
              <w:left w:val="single" w:sz="4" w:space="0" w:color="auto"/>
              <w:bottom w:val="single" w:sz="4" w:space="0" w:color="auto"/>
              <w:right w:val="single" w:sz="4" w:space="0" w:color="auto"/>
            </w:tcBorders>
            <w:vAlign w:val="center"/>
          </w:tcPr>
          <w:p w:rsidR="00513935" w:rsidRPr="00C96E10" w:rsidRDefault="00513935" w:rsidP="00513935">
            <w:pPr>
              <w:pStyle w:val="a4"/>
              <w:ind w:left="-103" w:right="-114"/>
              <w:rPr>
                <w:b/>
                <w:bCs/>
                <w:color w:val="000000" w:themeColor="text1"/>
                <w:sz w:val="22"/>
                <w:szCs w:val="22"/>
              </w:rPr>
            </w:pPr>
            <w:r w:rsidRPr="00C96E10">
              <w:rPr>
                <w:color w:val="000000" w:themeColor="text1"/>
                <w:sz w:val="22"/>
                <w:szCs w:val="22"/>
              </w:rPr>
              <w:t>55</w:t>
            </w:r>
          </w:p>
        </w:tc>
        <w:tc>
          <w:tcPr>
            <w:tcW w:w="709" w:type="dxa"/>
            <w:tcBorders>
              <w:top w:val="single" w:sz="4" w:space="0" w:color="auto"/>
              <w:left w:val="single" w:sz="4" w:space="0" w:color="auto"/>
              <w:bottom w:val="single" w:sz="4" w:space="0" w:color="auto"/>
              <w:right w:val="single" w:sz="4" w:space="0" w:color="auto"/>
            </w:tcBorders>
            <w:vAlign w:val="center"/>
          </w:tcPr>
          <w:p w:rsidR="00513935" w:rsidRPr="00C96E10" w:rsidRDefault="00513935" w:rsidP="00513935">
            <w:pPr>
              <w:pStyle w:val="a4"/>
              <w:rPr>
                <w:b/>
                <w:bCs/>
                <w:color w:val="000000" w:themeColor="text1"/>
                <w:sz w:val="22"/>
                <w:szCs w:val="22"/>
              </w:rPr>
            </w:pPr>
            <w:r w:rsidRPr="00C96E10">
              <w:rPr>
                <w:color w:val="000000" w:themeColor="text1"/>
                <w:sz w:val="22"/>
                <w:szCs w:val="22"/>
              </w:rPr>
              <w:t>34,5</w:t>
            </w:r>
          </w:p>
        </w:tc>
        <w:tc>
          <w:tcPr>
            <w:tcW w:w="709" w:type="dxa"/>
            <w:tcBorders>
              <w:top w:val="single" w:sz="4" w:space="0" w:color="auto"/>
              <w:left w:val="single" w:sz="4" w:space="0" w:color="auto"/>
              <w:bottom w:val="single" w:sz="4" w:space="0" w:color="auto"/>
              <w:right w:val="single" w:sz="4" w:space="0" w:color="auto"/>
            </w:tcBorders>
            <w:vAlign w:val="center"/>
          </w:tcPr>
          <w:p w:rsidR="00513935" w:rsidRPr="00C96E10" w:rsidRDefault="00513935" w:rsidP="00513935">
            <w:pPr>
              <w:pStyle w:val="a4"/>
              <w:rPr>
                <w:b/>
                <w:bCs/>
                <w:color w:val="000000" w:themeColor="text1"/>
                <w:sz w:val="22"/>
                <w:szCs w:val="22"/>
              </w:rPr>
            </w:pPr>
            <w:r w:rsidRPr="00C96E10">
              <w:rPr>
                <w:color w:val="000000" w:themeColor="text1"/>
                <w:sz w:val="22"/>
                <w:szCs w:val="22"/>
              </w:rPr>
              <w:t>41,4</w:t>
            </w:r>
          </w:p>
        </w:tc>
        <w:tc>
          <w:tcPr>
            <w:tcW w:w="709" w:type="dxa"/>
            <w:tcBorders>
              <w:top w:val="single" w:sz="4" w:space="0" w:color="auto"/>
              <w:left w:val="single" w:sz="4" w:space="0" w:color="auto"/>
              <w:bottom w:val="single" w:sz="4" w:space="0" w:color="auto"/>
              <w:right w:val="single" w:sz="4" w:space="0" w:color="auto"/>
            </w:tcBorders>
            <w:vAlign w:val="center"/>
          </w:tcPr>
          <w:p w:rsidR="00513935" w:rsidRPr="00C96E10" w:rsidRDefault="00513935" w:rsidP="00513935">
            <w:pPr>
              <w:pStyle w:val="a4"/>
              <w:rPr>
                <w:b/>
                <w:bCs/>
                <w:color w:val="000000" w:themeColor="text1"/>
                <w:sz w:val="22"/>
                <w:szCs w:val="22"/>
              </w:rPr>
            </w:pPr>
            <w:r w:rsidRPr="00C96E10">
              <w:rPr>
                <w:color w:val="000000" w:themeColor="text1"/>
                <w:sz w:val="22"/>
                <w:szCs w:val="22"/>
              </w:rPr>
              <w:t>42,9</w:t>
            </w:r>
          </w:p>
        </w:tc>
        <w:tc>
          <w:tcPr>
            <w:tcW w:w="708" w:type="dxa"/>
            <w:tcBorders>
              <w:top w:val="single" w:sz="4" w:space="0" w:color="auto"/>
              <w:left w:val="single" w:sz="4" w:space="0" w:color="auto"/>
              <w:bottom w:val="single" w:sz="4" w:space="0" w:color="auto"/>
              <w:right w:val="single" w:sz="4" w:space="0" w:color="auto"/>
            </w:tcBorders>
            <w:vAlign w:val="center"/>
          </w:tcPr>
          <w:p w:rsidR="00513935" w:rsidRPr="00C96E10" w:rsidRDefault="00513935" w:rsidP="00513935">
            <w:pPr>
              <w:pStyle w:val="a4"/>
              <w:rPr>
                <w:b/>
                <w:bCs/>
                <w:color w:val="000000" w:themeColor="text1"/>
                <w:sz w:val="22"/>
                <w:szCs w:val="22"/>
              </w:rPr>
            </w:pPr>
            <w:r w:rsidRPr="00C96E10">
              <w:rPr>
                <w:color w:val="000000" w:themeColor="text1"/>
                <w:sz w:val="22"/>
                <w:szCs w:val="22"/>
              </w:rPr>
              <w:t>39,8</w:t>
            </w:r>
          </w:p>
        </w:tc>
        <w:tc>
          <w:tcPr>
            <w:tcW w:w="709" w:type="dxa"/>
            <w:tcBorders>
              <w:top w:val="single" w:sz="4" w:space="0" w:color="auto"/>
              <w:left w:val="single" w:sz="4" w:space="0" w:color="auto"/>
              <w:bottom w:val="single" w:sz="4" w:space="0" w:color="auto"/>
              <w:right w:val="single" w:sz="4" w:space="0" w:color="auto"/>
            </w:tcBorders>
            <w:vAlign w:val="center"/>
          </w:tcPr>
          <w:p w:rsidR="00513935" w:rsidRPr="00C96E10" w:rsidRDefault="00513935" w:rsidP="00513935">
            <w:pPr>
              <w:pStyle w:val="a4"/>
              <w:rPr>
                <w:b/>
                <w:bCs/>
                <w:color w:val="000000" w:themeColor="text1"/>
                <w:sz w:val="22"/>
                <w:szCs w:val="22"/>
              </w:rPr>
            </w:pPr>
            <w:r w:rsidRPr="00C96E10">
              <w:rPr>
                <w:color w:val="000000" w:themeColor="text1"/>
                <w:sz w:val="22"/>
                <w:szCs w:val="22"/>
              </w:rPr>
              <w:t>10,4</w:t>
            </w:r>
          </w:p>
        </w:tc>
        <w:tc>
          <w:tcPr>
            <w:tcW w:w="709" w:type="dxa"/>
            <w:tcBorders>
              <w:top w:val="single" w:sz="4" w:space="0" w:color="auto"/>
              <w:left w:val="single" w:sz="4" w:space="0" w:color="auto"/>
              <w:bottom w:val="single" w:sz="4" w:space="0" w:color="auto"/>
              <w:right w:val="single" w:sz="4" w:space="0" w:color="auto"/>
            </w:tcBorders>
            <w:vAlign w:val="center"/>
          </w:tcPr>
          <w:p w:rsidR="00513935" w:rsidRDefault="00513935" w:rsidP="00513935">
            <w:pPr>
              <w:pStyle w:val="a4"/>
              <w:rPr>
                <w:b/>
                <w:bCs/>
                <w:sz w:val="24"/>
              </w:rPr>
            </w:pPr>
            <w:r>
              <w:rPr>
                <w:sz w:val="24"/>
              </w:rPr>
              <w:t>20,3</w:t>
            </w:r>
          </w:p>
        </w:tc>
        <w:tc>
          <w:tcPr>
            <w:tcW w:w="708" w:type="dxa"/>
            <w:tcBorders>
              <w:top w:val="single" w:sz="4" w:space="0" w:color="auto"/>
              <w:left w:val="single" w:sz="4" w:space="0" w:color="auto"/>
              <w:bottom w:val="single" w:sz="4" w:space="0" w:color="auto"/>
              <w:right w:val="single" w:sz="4" w:space="0" w:color="auto"/>
            </w:tcBorders>
            <w:vAlign w:val="center"/>
          </w:tcPr>
          <w:p w:rsidR="00513935" w:rsidRPr="00C64408" w:rsidRDefault="00513935" w:rsidP="00513935">
            <w:pPr>
              <w:pStyle w:val="a4"/>
              <w:rPr>
                <w:bCs/>
                <w:sz w:val="24"/>
              </w:rPr>
            </w:pPr>
            <w:r w:rsidRPr="00C64408">
              <w:rPr>
                <w:bCs/>
                <w:sz w:val="24"/>
              </w:rPr>
              <w:t>29,7</w:t>
            </w:r>
          </w:p>
        </w:tc>
      </w:tr>
      <w:tr w:rsidR="00513935" w:rsidRPr="00C96E10" w:rsidTr="00513935">
        <w:trPr>
          <w:trHeight w:val="269"/>
        </w:trPr>
        <w:tc>
          <w:tcPr>
            <w:tcW w:w="2585" w:type="dxa"/>
            <w:tcBorders>
              <w:top w:val="single" w:sz="4" w:space="0" w:color="auto"/>
              <w:left w:val="single" w:sz="4" w:space="0" w:color="auto"/>
              <w:bottom w:val="single" w:sz="4" w:space="0" w:color="auto"/>
              <w:right w:val="single" w:sz="4" w:space="0" w:color="auto"/>
            </w:tcBorders>
            <w:vAlign w:val="center"/>
          </w:tcPr>
          <w:p w:rsidR="00513935" w:rsidRPr="00C96E10" w:rsidRDefault="00513935" w:rsidP="00513935">
            <w:pPr>
              <w:pStyle w:val="a4"/>
              <w:ind w:left="-142" w:right="-114"/>
              <w:rPr>
                <w:b/>
                <w:color w:val="000000" w:themeColor="text1"/>
                <w:sz w:val="22"/>
                <w:szCs w:val="22"/>
              </w:rPr>
            </w:pPr>
            <w:r w:rsidRPr="00C96E10">
              <w:rPr>
                <w:color w:val="000000" w:themeColor="text1"/>
                <w:sz w:val="22"/>
                <w:szCs w:val="22"/>
              </w:rPr>
              <w:t>Малокарачаевский район</w:t>
            </w:r>
          </w:p>
        </w:tc>
        <w:tc>
          <w:tcPr>
            <w:tcW w:w="704" w:type="dxa"/>
            <w:tcBorders>
              <w:top w:val="single" w:sz="4" w:space="0" w:color="auto"/>
              <w:left w:val="single" w:sz="4" w:space="0" w:color="auto"/>
              <w:bottom w:val="single" w:sz="4" w:space="0" w:color="auto"/>
              <w:right w:val="single" w:sz="4" w:space="0" w:color="auto"/>
            </w:tcBorders>
            <w:vAlign w:val="center"/>
          </w:tcPr>
          <w:p w:rsidR="00513935" w:rsidRPr="00C96E10" w:rsidRDefault="00513935" w:rsidP="00513935">
            <w:pPr>
              <w:pStyle w:val="a4"/>
              <w:ind w:left="-108" w:right="-113"/>
              <w:rPr>
                <w:b/>
                <w:bCs/>
                <w:color w:val="000000" w:themeColor="text1"/>
                <w:sz w:val="22"/>
                <w:szCs w:val="22"/>
              </w:rPr>
            </w:pPr>
            <w:r w:rsidRPr="00C96E10">
              <w:rPr>
                <w:color w:val="000000" w:themeColor="text1"/>
                <w:sz w:val="22"/>
                <w:szCs w:val="22"/>
              </w:rPr>
              <w:t>99,6</w:t>
            </w:r>
          </w:p>
        </w:tc>
        <w:tc>
          <w:tcPr>
            <w:tcW w:w="708" w:type="dxa"/>
            <w:tcBorders>
              <w:top w:val="single" w:sz="4" w:space="0" w:color="auto"/>
              <w:left w:val="single" w:sz="4" w:space="0" w:color="auto"/>
              <w:bottom w:val="single" w:sz="4" w:space="0" w:color="auto"/>
              <w:right w:val="single" w:sz="4" w:space="0" w:color="auto"/>
            </w:tcBorders>
            <w:vAlign w:val="center"/>
          </w:tcPr>
          <w:p w:rsidR="00513935" w:rsidRPr="00C96E10" w:rsidRDefault="00513935" w:rsidP="00513935">
            <w:pPr>
              <w:pStyle w:val="a4"/>
              <w:ind w:left="-103" w:right="-114"/>
              <w:rPr>
                <w:b/>
                <w:bCs/>
                <w:color w:val="000000" w:themeColor="text1"/>
                <w:sz w:val="22"/>
                <w:szCs w:val="22"/>
              </w:rPr>
            </w:pPr>
            <w:r w:rsidRPr="00C96E10">
              <w:rPr>
                <w:color w:val="000000" w:themeColor="text1"/>
                <w:sz w:val="22"/>
                <w:szCs w:val="22"/>
              </w:rPr>
              <w:t>52,9</w:t>
            </w:r>
          </w:p>
        </w:tc>
        <w:tc>
          <w:tcPr>
            <w:tcW w:w="709" w:type="dxa"/>
            <w:tcBorders>
              <w:top w:val="single" w:sz="4" w:space="0" w:color="auto"/>
              <w:left w:val="single" w:sz="4" w:space="0" w:color="auto"/>
              <w:bottom w:val="single" w:sz="4" w:space="0" w:color="auto"/>
              <w:right w:val="single" w:sz="4" w:space="0" w:color="auto"/>
            </w:tcBorders>
            <w:vAlign w:val="center"/>
          </w:tcPr>
          <w:p w:rsidR="00513935" w:rsidRPr="00C96E10" w:rsidRDefault="00513935" w:rsidP="00513935">
            <w:pPr>
              <w:pStyle w:val="a4"/>
              <w:rPr>
                <w:b/>
                <w:bCs/>
                <w:color w:val="000000" w:themeColor="text1"/>
                <w:sz w:val="22"/>
                <w:szCs w:val="22"/>
              </w:rPr>
            </w:pPr>
            <w:r w:rsidRPr="00C96E10">
              <w:rPr>
                <w:color w:val="000000" w:themeColor="text1"/>
                <w:sz w:val="22"/>
                <w:szCs w:val="22"/>
              </w:rPr>
              <w:t>7,3</w:t>
            </w:r>
          </w:p>
        </w:tc>
        <w:tc>
          <w:tcPr>
            <w:tcW w:w="709" w:type="dxa"/>
            <w:tcBorders>
              <w:top w:val="single" w:sz="4" w:space="0" w:color="auto"/>
              <w:left w:val="single" w:sz="4" w:space="0" w:color="auto"/>
              <w:bottom w:val="single" w:sz="4" w:space="0" w:color="auto"/>
              <w:right w:val="single" w:sz="4" w:space="0" w:color="auto"/>
            </w:tcBorders>
            <w:vAlign w:val="center"/>
          </w:tcPr>
          <w:p w:rsidR="00513935" w:rsidRPr="00C96E10" w:rsidRDefault="00513935" w:rsidP="00513935">
            <w:pPr>
              <w:pStyle w:val="a4"/>
              <w:rPr>
                <w:b/>
                <w:bCs/>
                <w:color w:val="000000" w:themeColor="text1"/>
                <w:sz w:val="22"/>
                <w:szCs w:val="22"/>
              </w:rPr>
            </w:pPr>
            <w:r w:rsidRPr="00C96E10">
              <w:rPr>
                <w:color w:val="000000" w:themeColor="text1"/>
                <w:sz w:val="22"/>
                <w:szCs w:val="22"/>
              </w:rPr>
              <w:t>51,8</w:t>
            </w:r>
          </w:p>
        </w:tc>
        <w:tc>
          <w:tcPr>
            <w:tcW w:w="709" w:type="dxa"/>
            <w:tcBorders>
              <w:top w:val="single" w:sz="4" w:space="0" w:color="auto"/>
              <w:left w:val="single" w:sz="4" w:space="0" w:color="auto"/>
              <w:bottom w:val="single" w:sz="4" w:space="0" w:color="auto"/>
              <w:right w:val="single" w:sz="4" w:space="0" w:color="auto"/>
            </w:tcBorders>
            <w:vAlign w:val="center"/>
          </w:tcPr>
          <w:p w:rsidR="00513935" w:rsidRPr="00C96E10" w:rsidRDefault="00513935" w:rsidP="00513935">
            <w:pPr>
              <w:pStyle w:val="a4"/>
              <w:rPr>
                <w:b/>
                <w:bCs/>
                <w:color w:val="000000" w:themeColor="text1"/>
                <w:sz w:val="22"/>
                <w:szCs w:val="22"/>
              </w:rPr>
            </w:pPr>
            <w:r w:rsidRPr="00C96E10">
              <w:rPr>
                <w:color w:val="000000" w:themeColor="text1"/>
                <w:sz w:val="22"/>
                <w:szCs w:val="22"/>
              </w:rPr>
              <w:t>99</w:t>
            </w:r>
          </w:p>
        </w:tc>
        <w:tc>
          <w:tcPr>
            <w:tcW w:w="708" w:type="dxa"/>
            <w:tcBorders>
              <w:top w:val="single" w:sz="4" w:space="0" w:color="auto"/>
              <w:left w:val="single" w:sz="4" w:space="0" w:color="auto"/>
              <w:bottom w:val="single" w:sz="4" w:space="0" w:color="auto"/>
              <w:right w:val="single" w:sz="4" w:space="0" w:color="auto"/>
            </w:tcBorders>
            <w:vAlign w:val="center"/>
          </w:tcPr>
          <w:p w:rsidR="00513935" w:rsidRPr="00C96E10" w:rsidRDefault="00513935" w:rsidP="00513935">
            <w:pPr>
              <w:pStyle w:val="a4"/>
              <w:rPr>
                <w:b/>
                <w:bCs/>
                <w:color w:val="000000" w:themeColor="text1"/>
                <w:sz w:val="22"/>
                <w:szCs w:val="22"/>
              </w:rPr>
            </w:pPr>
            <w:r w:rsidRPr="00C96E10">
              <w:rPr>
                <w:color w:val="000000" w:themeColor="text1"/>
                <w:sz w:val="22"/>
                <w:szCs w:val="22"/>
              </w:rPr>
              <w:t>36,9</w:t>
            </w:r>
          </w:p>
        </w:tc>
        <w:tc>
          <w:tcPr>
            <w:tcW w:w="709" w:type="dxa"/>
            <w:tcBorders>
              <w:top w:val="single" w:sz="4" w:space="0" w:color="auto"/>
              <w:left w:val="single" w:sz="4" w:space="0" w:color="auto"/>
              <w:bottom w:val="single" w:sz="4" w:space="0" w:color="auto"/>
              <w:right w:val="single" w:sz="4" w:space="0" w:color="auto"/>
            </w:tcBorders>
            <w:vAlign w:val="center"/>
          </w:tcPr>
          <w:p w:rsidR="00513935" w:rsidRPr="00C96E10" w:rsidRDefault="00513935" w:rsidP="00513935">
            <w:pPr>
              <w:pStyle w:val="a4"/>
              <w:rPr>
                <w:b/>
                <w:bCs/>
                <w:color w:val="000000" w:themeColor="text1"/>
                <w:sz w:val="22"/>
                <w:szCs w:val="22"/>
              </w:rPr>
            </w:pPr>
            <w:r w:rsidRPr="00C96E10">
              <w:rPr>
                <w:color w:val="000000" w:themeColor="text1"/>
                <w:sz w:val="22"/>
                <w:szCs w:val="22"/>
              </w:rPr>
              <w:t>54,1</w:t>
            </w:r>
          </w:p>
        </w:tc>
        <w:tc>
          <w:tcPr>
            <w:tcW w:w="709" w:type="dxa"/>
            <w:tcBorders>
              <w:top w:val="single" w:sz="4" w:space="0" w:color="auto"/>
              <w:left w:val="single" w:sz="4" w:space="0" w:color="auto"/>
              <w:bottom w:val="single" w:sz="4" w:space="0" w:color="auto"/>
              <w:right w:val="single" w:sz="4" w:space="0" w:color="auto"/>
            </w:tcBorders>
            <w:vAlign w:val="center"/>
          </w:tcPr>
          <w:p w:rsidR="00513935" w:rsidRDefault="00513935" w:rsidP="00513935">
            <w:pPr>
              <w:pStyle w:val="a4"/>
              <w:rPr>
                <w:b/>
                <w:bCs/>
                <w:sz w:val="24"/>
              </w:rPr>
            </w:pPr>
            <w:r>
              <w:rPr>
                <w:sz w:val="24"/>
              </w:rPr>
              <w:t>95,5</w:t>
            </w:r>
          </w:p>
        </w:tc>
        <w:tc>
          <w:tcPr>
            <w:tcW w:w="708" w:type="dxa"/>
            <w:tcBorders>
              <w:top w:val="single" w:sz="4" w:space="0" w:color="auto"/>
              <w:left w:val="single" w:sz="4" w:space="0" w:color="auto"/>
              <w:bottom w:val="single" w:sz="4" w:space="0" w:color="auto"/>
              <w:right w:val="single" w:sz="4" w:space="0" w:color="auto"/>
            </w:tcBorders>
            <w:vAlign w:val="center"/>
          </w:tcPr>
          <w:p w:rsidR="00513935" w:rsidRPr="00C64408" w:rsidRDefault="00513935" w:rsidP="00513935">
            <w:pPr>
              <w:pStyle w:val="a4"/>
              <w:rPr>
                <w:bCs/>
                <w:sz w:val="24"/>
              </w:rPr>
            </w:pPr>
            <w:r w:rsidRPr="00C64408">
              <w:rPr>
                <w:bCs/>
                <w:sz w:val="24"/>
              </w:rPr>
              <w:t>95,1</w:t>
            </w:r>
          </w:p>
        </w:tc>
      </w:tr>
      <w:tr w:rsidR="00513935" w:rsidRPr="00C96E10" w:rsidTr="00513935">
        <w:trPr>
          <w:trHeight w:val="231"/>
        </w:trPr>
        <w:tc>
          <w:tcPr>
            <w:tcW w:w="2585" w:type="dxa"/>
            <w:tcBorders>
              <w:top w:val="single" w:sz="4" w:space="0" w:color="auto"/>
              <w:left w:val="single" w:sz="4" w:space="0" w:color="auto"/>
              <w:bottom w:val="single" w:sz="4" w:space="0" w:color="auto"/>
              <w:right w:val="single" w:sz="4" w:space="0" w:color="auto"/>
            </w:tcBorders>
            <w:vAlign w:val="center"/>
          </w:tcPr>
          <w:p w:rsidR="00513935" w:rsidRPr="00C96E10" w:rsidRDefault="00513935" w:rsidP="00513935">
            <w:pPr>
              <w:pStyle w:val="a4"/>
              <w:ind w:left="-142" w:right="-114"/>
              <w:rPr>
                <w:b/>
                <w:color w:val="000000" w:themeColor="text1"/>
                <w:sz w:val="22"/>
                <w:szCs w:val="22"/>
              </w:rPr>
            </w:pPr>
            <w:proofErr w:type="spellStart"/>
            <w:r w:rsidRPr="00C96E10">
              <w:rPr>
                <w:color w:val="000000" w:themeColor="text1"/>
                <w:sz w:val="22"/>
                <w:szCs w:val="22"/>
              </w:rPr>
              <w:t>Прикубанский</w:t>
            </w:r>
            <w:proofErr w:type="spellEnd"/>
            <w:r w:rsidRPr="00C96E10">
              <w:rPr>
                <w:color w:val="000000" w:themeColor="text1"/>
                <w:sz w:val="22"/>
                <w:szCs w:val="22"/>
              </w:rPr>
              <w:t xml:space="preserve"> район</w:t>
            </w:r>
          </w:p>
        </w:tc>
        <w:tc>
          <w:tcPr>
            <w:tcW w:w="704" w:type="dxa"/>
            <w:tcBorders>
              <w:top w:val="single" w:sz="4" w:space="0" w:color="auto"/>
              <w:left w:val="single" w:sz="4" w:space="0" w:color="auto"/>
              <w:bottom w:val="single" w:sz="4" w:space="0" w:color="auto"/>
              <w:right w:val="single" w:sz="4" w:space="0" w:color="auto"/>
            </w:tcBorders>
            <w:vAlign w:val="center"/>
          </w:tcPr>
          <w:p w:rsidR="00513935" w:rsidRPr="00C96E10" w:rsidRDefault="00513935" w:rsidP="00513935">
            <w:pPr>
              <w:pStyle w:val="a4"/>
              <w:ind w:left="-108" w:right="-113"/>
              <w:rPr>
                <w:b/>
                <w:bCs/>
                <w:color w:val="000000" w:themeColor="text1"/>
                <w:sz w:val="22"/>
                <w:szCs w:val="22"/>
              </w:rPr>
            </w:pPr>
            <w:r w:rsidRPr="00C96E10">
              <w:rPr>
                <w:color w:val="000000" w:themeColor="text1"/>
                <w:sz w:val="22"/>
                <w:szCs w:val="22"/>
              </w:rPr>
              <w:t>97,8</w:t>
            </w:r>
          </w:p>
        </w:tc>
        <w:tc>
          <w:tcPr>
            <w:tcW w:w="708" w:type="dxa"/>
            <w:tcBorders>
              <w:top w:val="single" w:sz="4" w:space="0" w:color="auto"/>
              <w:left w:val="single" w:sz="4" w:space="0" w:color="auto"/>
              <w:bottom w:val="single" w:sz="4" w:space="0" w:color="auto"/>
              <w:right w:val="single" w:sz="4" w:space="0" w:color="auto"/>
            </w:tcBorders>
            <w:vAlign w:val="center"/>
          </w:tcPr>
          <w:p w:rsidR="00513935" w:rsidRPr="00C96E10" w:rsidRDefault="00513935" w:rsidP="00513935">
            <w:pPr>
              <w:pStyle w:val="a4"/>
              <w:ind w:left="-103" w:right="-114"/>
              <w:rPr>
                <w:b/>
                <w:bCs/>
                <w:color w:val="000000" w:themeColor="text1"/>
                <w:sz w:val="22"/>
                <w:szCs w:val="22"/>
              </w:rPr>
            </w:pPr>
            <w:r w:rsidRPr="00C96E10">
              <w:rPr>
                <w:color w:val="000000" w:themeColor="text1"/>
                <w:sz w:val="22"/>
                <w:szCs w:val="22"/>
              </w:rPr>
              <w:t>64</w:t>
            </w:r>
          </w:p>
        </w:tc>
        <w:tc>
          <w:tcPr>
            <w:tcW w:w="709" w:type="dxa"/>
            <w:tcBorders>
              <w:top w:val="single" w:sz="4" w:space="0" w:color="auto"/>
              <w:left w:val="single" w:sz="4" w:space="0" w:color="auto"/>
              <w:bottom w:val="single" w:sz="4" w:space="0" w:color="auto"/>
              <w:right w:val="single" w:sz="4" w:space="0" w:color="auto"/>
            </w:tcBorders>
            <w:vAlign w:val="center"/>
          </w:tcPr>
          <w:p w:rsidR="00513935" w:rsidRPr="00C96E10" w:rsidRDefault="00513935" w:rsidP="00513935">
            <w:pPr>
              <w:pStyle w:val="a4"/>
              <w:rPr>
                <w:b/>
                <w:bCs/>
                <w:color w:val="000000" w:themeColor="text1"/>
                <w:sz w:val="22"/>
                <w:szCs w:val="22"/>
              </w:rPr>
            </w:pPr>
            <w:r w:rsidRPr="00C96E10">
              <w:rPr>
                <w:color w:val="000000" w:themeColor="text1"/>
                <w:sz w:val="22"/>
                <w:szCs w:val="22"/>
              </w:rPr>
              <w:t>79,4</w:t>
            </w:r>
          </w:p>
        </w:tc>
        <w:tc>
          <w:tcPr>
            <w:tcW w:w="709" w:type="dxa"/>
            <w:tcBorders>
              <w:top w:val="single" w:sz="4" w:space="0" w:color="auto"/>
              <w:left w:val="single" w:sz="4" w:space="0" w:color="auto"/>
              <w:bottom w:val="single" w:sz="4" w:space="0" w:color="auto"/>
              <w:right w:val="single" w:sz="4" w:space="0" w:color="auto"/>
            </w:tcBorders>
            <w:vAlign w:val="center"/>
          </w:tcPr>
          <w:p w:rsidR="00513935" w:rsidRPr="00C96E10" w:rsidRDefault="00513935" w:rsidP="00513935">
            <w:pPr>
              <w:pStyle w:val="a4"/>
              <w:rPr>
                <w:b/>
                <w:bCs/>
                <w:color w:val="000000" w:themeColor="text1"/>
                <w:sz w:val="22"/>
                <w:szCs w:val="22"/>
              </w:rPr>
            </w:pPr>
            <w:r w:rsidRPr="00C96E10">
              <w:rPr>
                <w:color w:val="000000" w:themeColor="text1"/>
                <w:sz w:val="22"/>
                <w:szCs w:val="22"/>
              </w:rPr>
              <w:t>95,4</w:t>
            </w:r>
          </w:p>
        </w:tc>
        <w:tc>
          <w:tcPr>
            <w:tcW w:w="709" w:type="dxa"/>
            <w:tcBorders>
              <w:top w:val="single" w:sz="4" w:space="0" w:color="auto"/>
              <w:left w:val="single" w:sz="4" w:space="0" w:color="auto"/>
              <w:bottom w:val="single" w:sz="4" w:space="0" w:color="auto"/>
              <w:right w:val="single" w:sz="4" w:space="0" w:color="auto"/>
            </w:tcBorders>
            <w:vAlign w:val="center"/>
          </w:tcPr>
          <w:p w:rsidR="00513935" w:rsidRPr="00C96E10" w:rsidRDefault="00513935" w:rsidP="00513935">
            <w:pPr>
              <w:pStyle w:val="a4"/>
              <w:rPr>
                <w:b/>
                <w:bCs/>
                <w:color w:val="000000" w:themeColor="text1"/>
                <w:sz w:val="22"/>
                <w:szCs w:val="22"/>
              </w:rPr>
            </w:pPr>
            <w:r w:rsidRPr="00C96E10">
              <w:rPr>
                <w:color w:val="000000" w:themeColor="text1"/>
                <w:sz w:val="22"/>
                <w:szCs w:val="22"/>
              </w:rPr>
              <w:t>97,7</w:t>
            </w:r>
          </w:p>
        </w:tc>
        <w:tc>
          <w:tcPr>
            <w:tcW w:w="708" w:type="dxa"/>
            <w:tcBorders>
              <w:top w:val="single" w:sz="4" w:space="0" w:color="auto"/>
              <w:left w:val="single" w:sz="4" w:space="0" w:color="auto"/>
              <w:bottom w:val="single" w:sz="4" w:space="0" w:color="auto"/>
              <w:right w:val="single" w:sz="4" w:space="0" w:color="auto"/>
            </w:tcBorders>
            <w:vAlign w:val="center"/>
          </w:tcPr>
          <w:p w:rsidR="00513935" w:rsidRPr="00C96E10" w:rsidRDefault="00513935" w:rsidP="00513935">
            <w:pPr>
              <w:pStyle w:val="a4"/>
              <w:rPr>
                <w:b/>
                <w:bCs/>
                <w:color w:val="000000" w:themeColor="text1"/>
                <w:sz w:val="22"/>
                <w:szCs w:val="22"/>
              </w:rPr>
            </w:pPr>
            <w:r w:rsidRPr="00C96E10">
              <w:rPr>
                <w:color w:val="000000" w:themeColor="text1"/>
                <w:sz w:val="22"/>
                <w:szCs w:val="22"/>
              </w:rPr>
              <w:t>53,4</w:t>
            </w:r>
          </w:p>
        </w:tc>
        <w:tc>
          <w:tcPr>
            <w:tcW w:w="709" w:type="dxa"/>
            <w:tcBorders>
              <w:top w:val="single" w:sz="4" w:space="0" w:color="auto"/>
              <w:left w:val="single" w:sz="4" w:space="0" w:color="auto"/>
              <w:bottom w:val="single" w:sz="4" w:space="0" w:color="auto"/>
              <w:right w:val="single" w:sz="4" w:space="0" w:color="auto"/>
            </w:tcBorders>
            <w:vAlign w:val="center"/>
          </w:tcPr>
          <w:p w:rsidR="00513935" w:rsidRPr="00C96E10" w:rsidRDefault="00513935" w:rsidP="00513935">
            <w:pPr>
              <w:pStyle w:val="a4"/>
              <w:rPr>
                <w:b/>
                <w:bCs/>
                <w:color w:val="000000" w:themeColor="text1"/>
                <w:sz w:val="22"/>
                <w:szCs w:val="22"/>
              </w:rPr>
            </w:pPr>
            <w:r w:rsidRPr="00C96E10">
              <w:rPr>
                <w:color w:val="000000" w:themeColor="text1"/>
                <w:sz w:val="22"/>
                <w:szCs w:val="22"/>
              </w:rPr>
              <w:t>12,1</w:t>
            </w:r>
          </w:p>
        </w:tc>
        <w:tc>
          <w:tcPr>
            <w:tcW w:w="709" w:type="dxa"/>
            <w:tcBorders>
              <w:top w:val="single" w:sz="4" w:space="0" w:color="auto"/>
              <w:left w:val="single" w:sz="4" w:space="0" w:color="auto"/>
              <w:bottom w:val="single" w:sz="4" w:space="0" w:color="auto"/>
              <w:right w:val="single" w:sz="4" w:space="0" w:color="auto"/>
            </w:tcBorders>
            <w:vAlign w:val="center"/>
          </w:tcPr>
          <w:p w:rsidR="00513935" w:rsidRDefault="00513935" w:rsidP="00513935">
            <w:pPr>
              <w:pStyle w:val="a4"/>
              <w:rPr>
                <w:b/>
                <w:bCs/>
                <w:sz w:val="24"/>
              </w:rPr>
            </w:pPr>
            <w:r>
              <w:rPr>
                <w:sz w:val="24"/>
              </w:rPr>
              <w:t>5,1</w:t>
            </w:r>
          </w:p>
        </w:tc>
        <w:tc>
          <w:tcPr>
            <w:tcW w:w="708" w:type="dxa"/>
            <w:tcBorders>
              <w:top w:val="single" w:sz="4" w:space="0" w:color="auto"/>
              <w:left w:val="single" w:sz="4" w:space="0" w:color="auto"/>
              <w:bottom w:val="single" w:sz="4" w:space="0" w:color="auto"/>
              <w:right w:val="single" w:sz="4" w:space="0" w:color="auto"/>
            </w:tcBorders>
            <w:vAlign w:val="center"/>
          </w:tcPr>
          <w:p w:rsidR="00513935" w:rsidRPr="00C64408" w:rsidRDefault="00513935" w:rsidP="00513935">
            <w:pPr>
              <w:pStyle w:val="a4"/>
              <w:rPr>
                <w:bCs/>
                <w:sz w:val="24"/>
              </w:rPr>
            </w:pPr>
            <w:r w:rsidRPr="00C64408">
              <w:rPr>
                <w:bCs/>
                <w:sz w:val="24"/>
              </w:rPr>
              <w:t>2,7</w:t>
            </w:r>
          </w:p>
        </w:tc>
      </w:tr>
      <w:tr w:rsidR="00513935" w:rsidRPr="00C96E10" w:rsidTr="00513935">
        <w:trPr>
          <w:trHeight w:val="132"/>
        </w:trPr>
        <w:tc>
          <w:tcPr>
            <w:tcW w:w="2585" w:type="dxa"/>
            <w:tcBorders>
              <w:top w:val="single" w:sz="4" w:space="0" w:color="auto"/>
              <w:left w:val="single" w:sz="4" w:space="0" w:color="auto"/>
              <w:bottom w:val="single" w:sz="4" w:space="0" w:color="auto"/>
              <w:right w:val="single" w:sz="4" w:space="0" w:color="auto"/>
            </w:tcBorders>
            <w:vAlign w:val="center"/>
          </w:tcPr>
          <w:p w:rsidR="00513935" w:rsidRPr="00C96E10" w:rsidRDefault="00513935" w:rsidP="00513935">
            <w:pPr>
              <w:pStyle w:val="a4"/>
              <w:ind w:left="-142" w:right="-114"/>
              <w:rPr>
                <w:color w:val="000000" w:themeColor="text1"/>
                <w:sz w:val="22"/>
                <w:szCs w:val="22"/>
              </w:rPr>
            </w:pPr>
            <w:proofErr w:type="spellStart"/>
            <w:r w:rsidRPr="00C96E10">
              <w:rPr>
                <w:color w:val="000000" w:themeColor="text1"/>
                <w:sz w:val="22"/>
                <w:szCs w:val="22"/>
              </w:rPr>
              <w:t>Усть-Джегутинский</w:t>
            </w:r>
            <w:proofErr w:type="spellEnd"/>
          </w:p>
          <w:p w:rsidR="00513935" w:rsidRPr="00C96E10" w:rsidRDefault="00513935" w:rsidP="00513935">
            <w:pPr>
              <w:pStyle w:val="a4"/>
              <w:ind w:left="-142" w:right="-114"/>
              <w:rPr>
                <w:b/>
                <w:color w:val="000000" w:themeColor="text1"/>
                <w:sz w:val="22"/>
                <w:szCs w:val="22"/>
              </w:rPr>
            </w:pPr>
            <w:r w:rsidRPr="00C96E10">
              <w:rPr>
                <w:color w:val="000000" w:themeColor="text1"/>
                <w:sz w:val="22"/>
                <w:szCs w:val="22"/>
              </w:rPr>
              <w:t>район</w:t>
            </w:r>
          </w:p>
        </w:tc>
        <w:tc>
          <w:tcPr>
            <w:tcW w:w="704" w:type="dxa"/>
            <w:tcBorders>
              <w:top w:val="single" w:sz="4" w:space="0" w:color="auto"/>
              <w:left w:val="single" w:sz="4" w:space="0" w:color="auto"/>
              <w:bottom w:val="single" w:sz="4" w:space="0" w:color="auto"/>
              <w:right w:val="single" w:sz="4" w:space="0" w:color="auto"/>
            </w:tcBorders>
            <w:vAlign w:val="center"/>
          </w:tcPr>
          <w:p w:rsidR="00513935" w:rsidRPr="00C96E10" w:rsidRDefault="00513935" w:rsidP="00513935">
            <w:pPr>
              <w:pStyle w:val="a4"/>
              <w:ind w:left="-108" w:right="-113"/>
              <w:rPr>
                <w:b/>
                <w:bCs/>
                <w:color w:val="000000" w:themeColor="text1"/>
                <w:sz w:val="22"/>
                <w:szCs w:val="22"/>
              </w:rPr>
            </w:pPr>
            <w:r w:rsidRPr="00C96E10">
              <w:rPr>
                <w:color w:val="000000" w:themeColor="text1"/>
                <w:sz w:val="22"/>
                <w:szCs w:val="22"/>
              </w:rPr>
              <w:t>98,4</w:t>
            </w:r>
          </w:p>
        </w:tc>
        <w:tc>
          <w:tcPr>
            <w:tcW w:w="708" w:type="dxa"/>
            <w:tcBorders>
              <w:top w:val="single" w:sz="4" w:space="0" w:color="auto"/>
              <w:left w:val="single" w:sz="4" w:space="0" w:color="auto"/>
              <w:bottom w:val="single" w:sz="4" w:space="0" w:color="auto"/>
              <w:right w:val="single" w:sz="4" w:space="0" w:color="auto"/>
            </w:tcBorders>
            <w:vAlign w:val="center"/>
          </w:tcPr>
          <w:p w:rsidR="00513935" w:rsidRPr="00C96E10" w:rsidRDefault="00513935" w:rsidP="00513935">
            <w:pPr>
              <w:pStyle w:val="a4"/>
              <w:ind w:left="-103" w:right="-114"/>
              <w:rPr>
                <w:b/>
                <w:bCs/>
                <w:color w:val="000000" w:themeColor="text1"/>
                <w:sz w:val="22"/>
                <w:szCs w:val="22"/>
              </w:rPr>
            </w:pPr>
            <w:r w:rsidRPr="00C96E10">
              <w:rPr>
                <w:color w:val="000000" w:themeColor="text1"/>
                <w:sz w:val="22"/>
                <w:szCs w:val="22"/>
              </w:rPr>
              <w:t>99</w:t>
            </w:r>
          </w:p>
        </w:tc>
        <w:tc>
          <w:tcPr>
            <w:tcW w:w="709" w:type="dxa"/>
            <w:tcBorders>
              <w:top w:val="single" w:sz="4" w:space="0" w:color="auto"/>
              <w:left w:val="single" w:sz="4" w:space="0" w:color="auto"/>
              <w:bottom w:val="single" w:sz="4" w:space="0" w:color="auto"/>
              <w:right w:val="single" w:sz="4" w:space="0" w:color="auto"/>
            </w:tcBorders>
            <w:vAlign w:val="center"/>
          </w:tcPr>
          <w:p w:rsidR="00513935" w:rsidRPr="00C96E10" w:rsidRDefault="00513935" w:rsidP="00513935">
            <w:pPr>
              <w:pStyle w:val="a4"/>
              <w:rPr>
                <w:b/>
                <w:bCs/>
                <w:color w:val="000000" w:themeColor="text1"/>
                <w:sz w:val="22"/>
                <w:szCs w:val="22"/>
              </w:rPr>
            </w:pPr>
            <w:r w:rsidRPr="00C96E10">
              <w:rPr>
                <w:color w:val="000000" w:themeColor="text1"/>
                <w:sz w:val="22"/>
                <w:szCs w:val="22"/>
              </w:rPr>
              <w:t>100</w:t>
            </w:r>
          </w:p>
        </w:tc>
        <w:tc>
          <w:tcPr>
            <w:tcW w:w="709" w:type="dxa"/>
            <w:tcBorders>
              <w:top w:val="single" w:sz="4" w:space="0" w:color="auto"/>
              <w:left w:val="single" w:sz="4" w:space="0" w:color="auto"/>
              <w:bottom w:val="single" w:sz="4" w:space="0" w:color="auto"/>
              <w:right w:val="single" w:sz="4" w:space="0" w:color="auto"/>
            </w:tcBorders>
            <w:vAlign w:val="center"/>
          </w:tcPr>
          <w:p w:rsidR="00513935" w:rsidRPr="00C96E10" w:rsidRDefault="00513935" w:rsidP="00513935">
            <w:pPr>
              <w:pStyle w:val="a4"/>
              <w:rPr>
                <w:b/>
                <w:bCs/>
                <w:color w:val="000000" w:themeColor="text1"/>
                <w:sz w:val="22"/>
                <w:szCs w:val="22"/>
              </w:rPr>
            </w:pPr>
            <w:r w:rsidRPr="00C96E10">
              <w:rPr>
                <w:color w:val="000000" w:themeColor="text1"/>
                <w:sz w:val="22"/>
                <w:szCs w:val="22"/>
              </w:rPr>
              <w:t>99,1</w:t>
            </w:r>
          </w:p>
        </w:tc>
        <w:tc>
          <w:tcPr>
            <w:tcW w:w="709" w:type="dxa"/>
            <w:tcBorders>
              <w:top w:val="single" w:sz="4" w:space="0" w:color="auto"/>
              <w:left w:val="single" w:sz="4" w:space="0" w:color="auto"/>
              <w:bottom w:val="single" w:sz="4" w:space="0" w:color="auto"/>
              <w:right w:val="single" w:sz="4" w:space="0" w:color="auto"/>
            </w:tcBorders>
            <w:vAlign w:val="center"/>
          </w:tcPr>
          <w:p w:rsidR="00513935" w:rsidRPr="00C96E10" w:rsidRDefault="00513935" w:rsidP="00513935">
            <w:pPr>
              <w:pStyle w:val="a4"/>
              <w:rPr>
                <w:b/>
                <w:bCs/>
                <w:color w:val="000000" w:themeColor="text1"/>
                <w:sz w:val="22"/>
                <w:szCs w:val="22"/>
              </w:rPr>
            </w:pPr>
            <w:r w:rsidRPr="00C96E10">
              <w:rPr>
                <w:color w:val="000000" w:themeColor="text1"/>
                <w:sz w:val="22"/>
                <w:szCs w:val="22"/>
              </w:rPr>
              <w:t>40,1</w:t>
            </w:r>
          </w:p>
        </w:tc>
        <w:tc>
          <w:tcPr>
            <w:tcW w:w="708" w:type="dxa"/>
            <w:tcBorders>
              <w:top w:val="single" w:sz="4" w:space="0" w:color="auto"/>
              <w:left w:val="single" w:sz="4" w:space="0" w:color="auto"/>
              <w:bottom w:val="single" w:sz="4" w:space="0" w:color="auto"/>
              <w:right w:val="single" w:sz="4" w:space="0" w:color="auto"/>
            </w:tcBorders>
            <w:vAlign w:val="center"/>
          </w:tcPr>
          <w:p w:rsidR="00513935" w:rsidRPr="00C96E10" w:rsidRDefault="00513935" w:rsidP="00513935">
            <w:pPr>
              <w:pStyle w:val="a4"/>
              <w:rPr>
                <w:b/>
                <w:bCs/>
                <w:color w:val="000000" w:themeColor="text1"/>
                <w:sz w:val="22"/>
                <w:szCs w:val="22"/>
              </w:rPr>
            </w:pPr>
            <w:r w:rsidRPr="00C96E10">
              <w:rPr>
                <w:color w:val="000000" w:themeColor="text1"/>
                <w:sz w:val="22"/>
                <w:szCs w:val="22"/>
              </w:rPr>
              <w:t>51,4</w:t>
            </w:r>
          </w:p>
        </w:tc>
        <w:tc>
          <w:tcPr>
            <w:tcW w:w="709" w:type="dxa"/>
            <w:tcBorders>
              <w:top w:val="single" w:sz="4" w:space="0" w:color="auto"/>
              <w:left w:val="single" w:sz="4" w:space="0" w:color="auto"/>
              <w:bottom w:val="single" w:sz="4" w:space="0" w:color="auto"/>
              <w:right w:val="single" w:sz="4" w:space="0" w:color="auto"/>
            </w:tcBorders>
            <w:vAlign w:val="center"/>
          </w:tcPr>
          <w:p w:rsidR="00513935" w:rsidRPr="00C96E10" w:rsidRDefault="00513935" w:rsidP="00513935">
            <w:pPr>
              <w:pStyle w:val="a4"/>
              <w:rPr>
                <w:b/>
                <w:bCs/>
                <w:color w:val="000000" w:themeColor="text1"/>
                <w:sz w:val="22"/>
                <w:szCs w:val="22"/>
              </w:rPr>
            </w:pPr>
            <w:r w:rsidRPr="00C96E10">
              <w:rPr>
                <w:color w:val="000000" w:themeColor="text1"/>
                <w:sz w:val="22"/>
                <w:szCs w:val="22"/>
              </w:rPr>
              <w:t>1,8</w:t>
            </w:r>
          </w:p>
        </w:tc>
        <w:tc>
          <w:tcPr>
            <w:tcW w:w="709" w:type="dxa"/>
            <w:tcBorders>
              <w:top w:val="single" w:sz="4" w:space="0" w:color="auto"/>
              <w:left w:val="single" w:sz="4" w:space="0" w:color="auto"/>
              <w:bottom w:val="single" w:sz="4" w:space="0" w:color="auto"/>
              <w:right w:val="single" w:sz="4" w:space="0" w:color="auto"/>
            </w:tcBorders>
            <w:vAlign w:val="center"/>
          </w:tcPr>
          <w:p w:rsidR="00513935" w:rsidRDefault="00513935" w:rsidP="00513935">
            <w:pPr>
              <w:pStyle w:val="a4"/>
              <w:rPr>
                <w:b/>
                <w:bCs/>
                <w:sz w:val="24"/>
              </w:rPr>
            </w:pPr>
            <w:r>
              <w:rPr>
                <w:sz w:val="24"/>
              </w:rPr>
              <w:t>22,6</w:t>
            </w:r>
          </w:p>
        </w:tc>
        <w:tc>
          <w:tcPr>
            <w:tcW w:w="708" w:type="dxa"/>
            <w:tcBorders>
              <w:top w:val="single" w:sz="4" w:space="0" w:color="auto"/>
              <w:left w:val="single" w:sz="4" w:space="0" w:color="auto"/>
              <w:bottom w:val="single" w:sz="4" w:space="0" w:color="auto"/>
              <w:right w:val="single" w:sz="4" w:space="0" w:color="auto"/>
            </w:tcBorders>
            <w:vAlign w:val="center"/>
          </w:tcPr>
          <w:p w:rsidR="00513935" w:rsidRPr="00C64408" w:rsidRDefault="00513935" w:rsidP="00513935">
            <w:pPr>
              <w:pStyle w:val="a4"/>
              <w:rPr>
                <w:bCs/>
                <w:sz w:val="24"/>
              </w:rPr>
            </w:pPr>
            <w:r w:rsidRPr="00C64408">
              <w:rPr>
                <w:bCs/>
                <w:sz w:val="24"/>
              </w:rPr>
              <w:t>50,6</w:t>
            </w:r>
          </w:p>
        </w:tc>
      </w:tr>
      <w:tr w:rsidR="00513935" w:rsidRPr="00C96E10" w:rsidTr="00513935">
        <w:trPr>
          <w:trHeight w:val="231"/>
        </w:trPr>
        <w:tc>
          <w:tcPr>
            <w:tcW w:w="2585" w:type="dxa"/>
            <w:tcBorders>
              <w:top w:val="single" w:sz="4" w:space="0" w:color="auto"/>
              <w:left w:val="single" w:sz="4" w:space="0" w:color="auto"/>
              <w:bottom w:val="single" w:sz="4" w:space="0" w:color="auto"/>
              <w:right w:val="single" w:sz="4" w:space="0" w:color="auto"/>
            </w:tcBorders>
            <w:vAlign w:val="center"/>
          </w:tcPr>
          <w:p w:rsidR="00513935" w:rsidRPr="00C96E10" w:rsidRDefault="00513935" w:rsidP="00513935">
            <w:pPr>
              <w:pStyle w:val="a4"/>
              <w:ind w:left="-142" w:right="-114"/>
              <w:rPr>
                <w:b/>
                <w:color w:val="000000" w:themeColor="text1"/>
                <w:sz w:val="22"/>
                <w:szCs w:val="22"/>
              </w:rPr>
            </w:pPr>
            <w:r w:rsidRPr="00C96E10">
              <w:rPr>
                <w:color w:val="000000" w:themeColor="text1"/>
                <w:sz w:val="22"/>
                <w:szCs w:val="22"/>
              </w:rPr>
              <w:t>Урупский район</w:t>
            </w:r>
          </w:p>
        </w:tc>
        <w:tc>
          <w:tcPr>
            <w:tcW w:w="704" w:type="dxa"/>
            <w:tcBorders>
              <w:top w:val="single" w:sz="4" w:space="0" w:color="auto"/>
              <w:left w:val="single" w:sz="4" w:space="0" w:color="auto"/>
              <w:bottom w:val="single" w:sz="4" w:space="0" w:color="auto"/>
              <w:right w:val="single" w:sz="4" w:space="0" w:color="auto"/>
            </w:tcBorders>
            <w:vAlign w:val="center"/>
          </w:tcPr>
          <w:p w:rsidR="00513935" w:rsidRPr="00C96E10" w:rsidRDefault="00513935" w:rsidP="00513935">
            <w:pPr>
              <w:pStyle w:val="a4"/>
              <w:ind w:left="-108" w:right="-113"/>
              <w:rPr>
                <w:b/>
                <w:bCs/>
                <w:color w:val="000000" w:themeColor="text1"/>
                <w:sz w:val="22"/>
                <w:szCs w:val="22"/>
              </w:rPr>
            </w:pPr>
            <w:r w:rsidRPr="00C96E10">
              <w:rPr>
                <w:color w:val="000000" w:themeColor="text1"/>
                <w:sz w:val="22"/>
                <w:szCs w:val="22"/>
              </w:rPr>
              <w:t>100,0</w:t>
            </w:r>
          </w:p>
        </w:tc>
        <w:tc>
          <w:tcPr>
            <w:tcW w:w="708" w:type="dxa"/>
            <w:tcBorders>
              <w:top w:val="single" w:sz="4" w:space="0" w:color="auto"/>
              <w:left w:val="single" w:sz="4" w:space="0" w:color="auto"/>
              <w:bottom w:val="single" w:sz="4" w:space="0" w:color="auto"/>
              <w:right w:val="single" w:sz="4" w:space="0" w:color="auto"/>
            </w:tcBorders>
            <w:vAlign w:val="center"/>
          </w:tcPr>
          <w:p w:rsidR="00513935" w:rsidRPr="00C96E10" w:rsidRDefault="00513935" w:rsidP="00513935">
            <w:pPr>
              <w:pStyle w:val="a4"/>
              <w:ind w:left="-103" w:right="-114"/>
              <w:rPr>
                <w:b/>
                <w:bCs/>
                <w:color w:val="000000" w:themeColor="text1"/>
                <w:sz w:val="22"/>
                <w:szCs w:val="22"/>
              </w:rPr>
            </w:pPr>
            <w:r w:rsidRPr="00C96E10">
              <w:rPr>
                <w:color w:val="000000" w:themeColor="text1"/>
                <w:sz w:val="22"/>
                <w:szCs w:val="22"/>
              </w:rPr>
              <w:t>100</w:t>
            </w:r>
          </w:p>
        </w:tc>
        <w:tc>
          <w:tcPr>
            <w:tcW w:w="709" w:type="dxa"/>
            <w:tcBorders>
              <w:top w:val="single" w:sz="4" w:space="0" w:color="auto"/>
              <w:left w:val="single" w:sz="4" w:space="0" w:color="auto"/>
              <w:bottom w:val="single" w:sz="4" w:space="0" w:color="auto"/>
              <w:right w:val="single" w:sz="4" w:space="0" w:color="auto"/>
            </w:tcBorders>
            <w:vAlign w:val="center"/>
          </w:tcPr>
          <w:p w:rsidR="00513935" w:rsidRPr="00C96E10" w:rsidRDefault="00513935" w:rsidP="00513935">
            <w:pPr>
              <w:pStyle w:val="a4"/>
              <w:rPr>
                <w:b/>
                <w:bCs/>
                <w:color w:val="000000" w:themeColor="text1"/>
                <w:sz w:val="22"/>
                <w:szCs w:val="22"/>
              </w:rPr>
            </w:pPr>
            <w:r w:rsidRPr="00C96E10">
              <w:rPr>
                <w:color w:val="000000" w:themeColor="text1"/>
                <w:sz w:val="22"/>
                <w:szCs w:val="22"/>
              </w:rPr>
              <w:t>76,2</w:t>
            </w:r>
          </w:p>
        </w:tc>
        <w:tc>
          <w:tcPr>
            <w:tcW w:w="709" w:type="dxa"/>
            <w:tcBorders>
              <w:top w:val="single" w:sz="4" w:space="0" w:color="auto"/>
              <w:left w:val="single" w:sz="4" w:space="0" w:color="auto"/>
              <w:bottom w:val="single" w:sz="4" w:space="0" w:color="auto"/>
              <w:right w:val="single" w:sz="4" w:space="0" w:color="auto"/>
            </w:tcBorders>
            <w:vAlign w:val="center"/>
          </w:tcPr>
          <w:p w:rsidR="00513935" w:rsidRPr="00C96E10" w:rsidRDefault="00513935" w:rsidP="00513935">
            <w:pPr>
              <w:pStyle w:val="a4"/>
              <w:rPr>
                <w:b/>
                <w:bCs/>
                <w:color w:val="000000" w:themeColor="text1"/>
                <w:sz w:val="22"/>
                <w:szCs w:val="22"/>
              </w:rPr>
            </w:pPr>
            <w:r w:rsidRPr="00C96E10">
              <w:rPr>
                <w:color w:val="000000" w:themeColor="text1"/>
                <w:sz w:val="22"/>
                <w:szCs w:val="22"/>
              </w:rPr>
              <w:t>42,8</w:t>
            </w:r>
          </w:p>
        </w:tc>
        <w:tc>
          <w:tcPr>
            <w:tcW w:w="709" w:type="dxa"/>
            <w:tcBorders>
              <w:top w:val="single" w:sz="4" w:space="0" w:color="auto"/>
              <w:left w:val="single" w:sz="4" w:space="0" w:color="auto"/>
              <w:bottom w:val="single" w:sz="4" w:space="0" w:color="auto"/>
              <w:right w:val="single" w:sz="4" w:space="0" w:color="auto"/>
            </w:tcBorders>
            <w:vAlign w:val="center"/>
          </w:tcPr>
          <w:p w:rsidR="00513935" w:rsidRPr="00C96E10" w:rsidRDefault="00513935" w:rsidP="00513935">
            <w:pPr>
              <w:pStyle w:val="a4"/>
              <w:rPr>
                <w:b/>
                <w:bCs/>
                <w:color w:val="000000" w:themeColor="text1"/>
                <w:sz w:val="22"/>
                <w:szCs w:val="22"/>
              </w:rPr>
            </w:pPr>
            <w:r w:rsidRPr="00C96E10">
              <w:rPr>
                <w:color w:val="000000" w:themeColor="text1"/>
                <w:sz w:val="22"/>
                <w:szCs w:val="22"/>
              </w:rPr>
              <w:t>98,2</w:t>
            </w:r>
          </w:p>
        </w:tc>
        <w:tc>
          <w:tcPr>
            <w:tcW w:w="708" w:type="dxa"/>
            <w:tcBorders>
              <w:top w:val="single" w:sz="4" w:space="0" w:color="auto"/>
              <w:left w:val="single" w:sz="4" w:space="0" w:color="auto"/>
              <w:bottom w:val="single" w:sz="4" w:space="0" w:color="auto"/>
              <w:right w:val="single" w:sz="4" w:space="0" w:color="auto"/>
            </w:tcBorders>
            <w:vAlign w:val="center"/>
          </w:tcPr>
          <w:p w:rsidR="00513935" w:rsidRPr="00C96E10" w:rsidRDefault="00513935" w:rsidP="00513935">
            <w:pPr>
              <w:pStyle w:val="a4"/>
              <w:rPr>
                <w:b/>
                <w:bCs/>
                <w:color w:val="000000" w:themeColor="text1"/>
                <w:sz w:val="22"/>
                <w:szCs w:val="22"/>
              </w:rPr>
            </w:pPr>
            <w:r w:rsidRPr="00C96E10">
              <w:rPr>
                <w:color w:val="000000" w:themeColor="text1"/>
                <w:sz w:val="22"/>
                <w:szCs w:val="22"/>
              </w:rPr>
              <w:t>100</w:t>
            </w:r>
          </w:p>
        </w:tc>
        <w:tc>
          <w:tcPr>
            <w:tcW w:w="709" w:type="dxa"/>
            <w:tcBorders>
              <w:top w:val="single" w:sz="4" w:space="0" w:color="auto"/>
              <w:left w:val="single" w:sz="4" w:space="0" w:color="auto"/>
              <w:bottom w:val="single" w:sz="4" w:space="0" w:color="auto"/>
              <w:right w:val="single" w:sz="4" w:space="0" w:color="auto"/>
            </w:tcBorders>
            <w:vAlign w:val="center"/>
          </w:tcPr>
          <w:p w:rsidR="00513935" w:rsidRPr="00C96E10" w:rsidRDefault="00513935" w:rsidP="00513935">
            <w:pPr>
              <w:pStyle w:val="a4"/>
              <w:rPr>
                <w:b/>
                <w:bCs/>
                <w:color w:val="000000" w:themeColor="text1"/>
                <w:sz w:val="22"/>
                <w:szCs w:val="22"/>
              </w:rPr>
            </w:pPr>
            <w:r w:rsidRPr="00C96E10">
              <w:rPr>
                <w:color w:val="000000" w:themeColor="text1"/>
                <w:sz w:val="22"/>
                <w:szCs w:val="22"/>
              </w:rPr>
              <w:t>4,5</w:t>
            </w:r>
          </w:p>
        </w:tc>
        <w:tc>
          <w:tcPr>
            <w:tcW w:w="709" w:type="dxa"/>
            <w:tcBorders>
              <w:top w:val="single" w:sz="4" w:space="0" w:color="auto"/>
              <w:left w:val="single" w:sz="4" w:space="0" w:color="auto"/>
              <w:bottom w:val="single" w:sz="4" w:space="0" w:color="auto"/>
              <w:right w:val="single" w:sz="4" w:space="0" w:color="auto"/>
            </w:tcBorders>
            <w:vAlign w:val="center"/>
          </w:tcPr>
          <w:p w:rsidR="00513935" w:rsidRDefault="00513935" w:rsidP="00513935">
            <w:pPr>
              <w:pStyle w:val="a4"/>
              <w:rPr>
                <w:b/>
                <w:bCs/>
                <w:sz w:val="24"/>
              </w:rPr>
            </w:pPr>
            <w:r>
              <w:rPr>
                <w:sz w:val="24"/>
              </w:rPr>
              <w:t>0,1</w:t>
            </w:r>
          </w:p>
        </w:tc>
        <w:tc>
          <w:tcPr>
            <w:tcW w:w="708" w:type="dxa"/>
            <w:tcBorders>
              <w:top w:val="single" w:sz="4" w:space="0" w:color="auto"/>
              <w:left w:val="single" w:sz="4" w:space="0" w:color="auto"/>
              <w:bottom w:val="single" w:sz="4" w:space="0" w:color="auto"/>
              <w:right w:val="single" w:sz="4" w:space="0" w:color="auto"/>
            </w:tcBorders>
            <w:vAlign w:val="center"/>
          </w:tcPr>
          <w:p w:rsidR="00513935" w:rsidRPr="00C64408" w:rsidRDefault="00513935" w:rsidP="00513935">
            <w:pPr>
              <w:pStyle w:val="a4"/>
              <w:rPr>
                <w:bCs/>
                <w:sz w:val="24"/>
              </w:rPr>
            </w:pPr>
            <w:r w:rsidRPr="00C64408">
              <w:rPr>
                <w:bCs/>
                <w:sz w:val="24"/>
              </w:rPr>
              <w:t>-</w:t>
            </w:r>
          </w:p>
        </w:tc>
      </w:tr>
      <w:tr w:rsidR="00513935" w:rsidRPr="00C96E10" w:rsidTr="00513935">
        <w:trPr>
          <w:trHeight w:val="231"/>
        </w:trPr>
        <w:tc>
          <w:tcPr>
            <w:tcW w:w="2585" w:type="dxa"/>
            <w:tcBorders>
              <w:top w:val="single" w:sz="4" w:space="0" w:color="auto"/>
              <w:left w:val="single" w:sz="4" w:space="0" w:color="auto"/>
              <w:bottom w:val="single" w:sz="4" w:space="0" w:color="auto"/>
              <w:right w:val="single" w:sz="4" w:space="0" w:color="auto"/>
            </w:tcBorders>
            <w:vAlign w:val="center"/>
          </w:tcPr>
          <w:p w:rsidR="00513935" w:rsidRPr="00C96E10" w:rsidRDefault="00513935" w:rsidP="00513935">
            <w:pPr>
              <w:pStyle w:val="a4"/>
              <w:ind w:left="-142" w:right="-114"/>
              <w:rPr>
                <w:b/>
                <w:color w:val="000000" w:themeColor="text1"/>
                <w:sz w:val="22"/>
                <w:szCs w:val="22"/>
              </w:rPr>
            </w:pPr>
            <w:proofErr w:type="spellStart"/>
            <w:r w:rsidRPr="00C96E10">
              <w:rPr>
                <w:color w:val="000000" w:themeColor="text1"/>
                <w:sz w:val="22"/>
                <w:szCs w:val="22"/>
              </w:rPr>
              <w:t>Хабезский</w:t>
            </w:r>
            <w:proofErr w:type="spellEnd"/>
            <w:r w:rsidRPr="00C96E10">
              <w:rPr>
                <w:color w:val="000000" w:themeColor="text1"/>
                <w:sz w:val="22"/>
                <w:szCs w:val="22"/>
              </w:rPr>
              <w:t xml:space="preserve"> район</w:t>
            </w:r>
          </w:p>
        </w:tc>
        <w:tc>
          <w:tcPr>
            <w:tcW w:w="704" w:type="dxa"/>
            <w:tcBorders>
              <w:top w:val="single" w:sz="4" w:space="0" w:color="auto"/>
              <w:left w:val="single" w:sz="4" w:space="0" w:color="auto"/>
              <w:bottom w:val="single" w:sz="4" w:space="0" w:color="auto"/>
              <w:right w:val="single" w:sz="4" w:space="0" w:color="auto"/>
            </w:tcBorders>
            <w:vAlign w:val="center"/>
          </w:tcPr>
          <w:p w:rsidR="00513935" w:rsidRPr="00C96E10" w:rsidRDefault="00513935" w:rsidP="00513935">
            <w:pPr>
              <w:pStyle w:val="a4"/>
              <w:ind w:left="-108" w:right="-113"/>
              <w:rPr>
                <w:b/>
                <w:bCs/>
                <w:color w:val="000000" w:themeColor="text1"/>
                <w:sz w:val="22"/>
                <w:szCs w:val="22"/>
              </w:rPr>
            </w:pPr>
            <w:r w:rsidRPr="00C96E10">
              <w:rPr>
                <w:color w:val="000000" w:themeColor="text1"/>
                <w:sz w:val="22"/>
                <w:szCs w:val="22"/>
              </w:rPr>
              <w:t>99,0</w:t>
            </w:r>
          </w:p>
        </w:tc>
        <w:tc>
          <w:tcPr>
            <w:tcW w:w="708" w:type="dxa"/>
            <w:tcBorders>
              <w:top w:val="single" w:sz="4" w:space="0" w:color="auto"/>
              <w:left w:val="single" w:sz="4" w:space="0" w:color="auto"/>
              <w:bottom w:val="single" w:sz="4" w:space="0" w:color="auto"/>
              <w:right w:val="single" w:sz="4" w:space="0" w:color="auto"/>
            </w:tcBorders>
            <w:vAlign w:val="center"/>
          </w:tcPr>
          <w:p w:rsidR="00513935" w:rsidRPr="00C96E10" w:rsidRDefault="00513935" w:rsidP="00513935">
            <w:pPr>
              <w:pStyle w:val="a4"/>
              <w:ind w:left="-103" w:right="-114"/>
              <w:rPr>
                <w:b/>
                <w:bCs/>
                <w:color w:val="000000" w:themeColor="text1"/>
                <w:sz w:val="22"/>
                <w:szCs w:val="22"/>
              </w:rPr>
            </w:pPr>
            <w:r w:rsidRPr="00C96E10">
              <w:rPr>
                <w:color w:val="000000" w:themeColor="text1"/>
                <w:sz w:val="22"/>
                <w:szCs w:val="22"/>
              </w:rPr>
              <w:t>98,0</w:t>
            </w:r>
          </w:p>
        </w:tc>
        <w:tc>
          <w:tcPr>
            <w:tcW w:w="709" w:type="dxa"/>
            <w:tcBorders>
              <w:top w:val="single" w:sz="4" w:space="0" w:color="auto"/>
              <w:left w:val="single" w:sz="4" w:space="0" w:color="auto"/>
              <w:bottom w:val="single" w:sz="4" w:space="0" w:color="auto"/>
              <w:right w:val="single" w:sz="4" w:space="0" w:color="auto"/>
            </w:tcBorders>
            <w:vAlign w:val="center"/>
          </w:tcPr>
          <w:p w:rsidR="00513935" w:rsidRPr="00C96E10" w:rsidRDefault="00513935" w:rsidP="00513935">
            <w:pPr>
              <w:pStyle w:val="a4"/>
              <w:rPr>
                <w:b/>
                <w:bCs/>
                <w:color w:val="000000" w:themeColor="text1"/>
                <w:sz w:val="22"/>
                <w:szCs w:val="22"/>
              </w:rPr>
            </w:pPr>
            <w:r w:rsidRPr="00C96E10">
              <w:rPr>
                <w:color w:val="000000" w:themeColor="text1"/>
                <w:sz w:val="22"/>
                <w:szCs w:val="22"/>
              </w:rPr>
              <w:t>73,2</w:t>
            </w:r>
          </w:p>
        </w:tc>
        <w:tc>
          <w:tcPr>
            <w:tcW w:w="709" w:type="dxa"/>
            <w:tcBorders>
              <w:top w:val="single" w:sz="4" w:space="0" w:color="auto"/>
              <w:left w:val="single" w:sz="4" w:space="0" w:color="auto"/>
              <w:bottom w:val="single" w:sz="4" w:space="0" w:color="auto"/>
              <w:right w:val="single" w:sz="4" w:space="0" w:color="auto"/>
            </w:tcBorders>
            <w:vAlign w:val="center"/>
          </w:tcPr>
          <w:p w:rsidR="00513935" w:rsidRPr="00C96E10" w:rsidRDefault="00513935" w:rsidP="00513935">
            <w:pPr>
              <w:pStyle w:val="a4"/>
              <w:rPr>
                <w:b/>
                <w:bCs/>
                <w:color w:val="000000" w:themeColor="text1"/>
                <w:sz w:val="22"/>
                <w:szCs w:val="22"/>
              </w:rPr>
            </w:pPr>
            <w:r w:rsidRPr="00C96E10">
              <w:rPr>
                <w:color w:val="000000" w:themeColor="text1"/>
                <w:sz w:val="22"/>
                <w:szCs w:val="22"/>
              </w:rPr>
              <w:t>98,8</w:t>
            </w:r>
          </w:p>
        </w:tc>
        <w:tc>
          <w:tcPr>
            <w:tcW w:w="709" w:type="dxa"/>
            <w:tcBorders>
              <w:top w:val="single" w:sz="4" w:space="0" w:color="auto"/>
              <w:left w:val="single" w:sz="4" w:space="0" w:color="auto"/>
              <w:bottom w:val="single" w:sz="4" w:space="0" w:color="auto"/>
              <w:right w:val="single" w:sz="4" w:space="0" w:color="auto"/>
            </w:tcBorders>
            <w:vAlign w:val="center"/>
          </w:tcPr>
          <w:p w:rsidR="00513935" w:rsidRPr="00C96E10" w:rsidRDefault="00513935" w:rsidP="00513935">
            <w:pPr>
              <w:pStyle w:val="a4"/>
              <w:ind w:right="-147"/>
              <w:rPr>
                <w:b/>
                <w:bCs/>
                <w:color w:val="000000" w:themeColor="text1"/>
                <w:sz w:val="22"/>
                <w:szCs w:val="22"/>
              </w:rPr>
            </w:pPr>
            <w:r w:rsidRPr="00C96E10">
              <w:rPr>
                <w:color w:val="000000" w:themeColor="text1"/>
                <w:sz w:val="22"/>
                <w:szCs w:val="22"/>
              </w:rPr>
              <w:t>101,3</w:t>
            </w:r>
          </w:p>
        </w:tc>
        <w:tc>
          <w:tcPr>
            <w:tcW w:w="708" w:type="dxa"/>
            <w:tcBorders>
              <w:top w:val="single" w:sz="4" w:space="0" w:color="auto"/>
              <w:left w:val="single" w:sz="4" w:space="0" w:color="auto"/>
              <w:bottom w:val="single" w:sz="4" w:space="0" w:color="auto"/>
              <w:right w:val="single" w:sz="4" w:space="0" w:color="auto"/>
            </w:tcBorders>
            <w:vAlign w:val="center"/>
          </w:tcPr>
          <w:p w:rsidR="00513935" w:rsidRPr="00C96E10" w:rsidRDefault="00513935" w:rsidP="00513935">
            <w:pPr>
              <w:pStyle w:val="a4"/>
              <w:rPr>
                <w:b/>
                <w:bCs/>
                <w:color w:val="000000" w:themeColor="text1"/>
                <w:sz w:val="22"/>
                <w:szCs w:val="22"/>
              </w:rPr>
            </w:pPr>
            <w:r w:rsidRPr="00C96E10">
              <w:rPr>
                <w:color w:val="000000" w:themeColor="text1"/>
                <w:sz w:val="22"/>
                <w:szCs w:val="22"/>
              </w:rPr>
              <w:t>99,4</w:t>
            </w:r>
          </w:p>
        </w:tc>
        <w:tc>
          <w:tcPr>
            <w:tcW w:w="709" w:type="dxa"/>
            <w:tcBorders>
              <w:top w:val="single" w:sz="4" w:space="0" w:color="auto"/>
              <w:left w:val="single" w:sz="4" w:space="0" w:color="auto"/>
              <w:bottom w:val="single" w:sz="4" w:space="0" w:color="auto"/>
              <w:right w:val="single" w:sz="4" w:space="0" w:color="auto"/>
            </w:tcBorders>
            <w:vAlign w:val="center"/>
          </w:tcPr>
          <w:p w:rsidR="00513935" w:rsidRPr="00C96E10" w:rsidRDefault="00513935" w:rsidP="00513935">
            <w:pPr>
              <w:pStyle w:val="a4"/>
              <w:rPr>
                <w:b/>
                <w:bCs/>
                <w:color w:val="000000" w:themeColor="text1"/>
                <w:sz w:val="22"/>
                <w:szCs w:val="22"/>
              </w:rPr>
            </w:pPr>
            <w:r w:rsidRPr="00C96E10">
              <w:rPr>
                <w:color w:val="000000" w:themeColor="text1"/>
                <w:sz w:val="22"/>
                <w:szCs w:val="22"/>
              </w:rPr>
              <w:t>84,1</w:t>
            </w:r>
          </w:p>
        </w:tc>
        <w:tc>
          <w:tcPr>
            <w:tcW w:w="709" w:type="dxa"/>
            <w:tcBorders>
              <w:top w:val="single" w:sz="4" w:space="0" w:color="auto"/>
              <w:left w:val="single" w:sz="4" w:space="0" w:color="auto"/>
              <w:bottom w:val="single" w:sz="4" w:space="0" w:color="auto"/>
              <w:right w:val="single" w:sz="4" w:space="0" w:color="auto"/>
            </w:tcBorders>
            <w:vAlign w:val="center"/>
          </w:tcPr>
          <w:p w:rsidR="00513935" w:rsidRDefault="00513935" w:rsidP="00513935">
            <w:pPr>
              <w:pStyle w:val="a4"/>
              <w:rPr>
                <w:b/>
                <w:bCs/>
                <w:sz w:val="24"/>
              </w:rPr>
            </w:pPr>
            <w:r>
              <w:rPr>
                <w:sz w:val="24"/>
              </w:rPr>
              <w:t>98,1</w:t>
            </w:r>
          </w:p>
        </w:tc>
        <w:tc>
          <w:tcPr>
            <w:tcW w:w="708" w:type="dxa"/>
            <w:tcBorders>
              <w:top w:val="single" w:sz="4" w:space="0" w:color="auto"/>
              <w:left w:val="single" w:sz="4" w:space="0" w:color="auto"/>
              <w:bottom w:val="single" w:sz="4" w:space="0" w:color="auto"/>
              <w:right w:val="single" w:sz="4" w:space="0" w:color="auto"/>
            </w:tcBorders>
            <w:vAlign w:val="center"/>
          </w:tcPr>
          <w:p w:rsidR="00513935" w:rsidRPr="00C64408" w:rsidRDefault="00513935" w:rsidP="00513935">
            <w:pPr>
              <w:pStyle w:val="a4"/>
              <w:rPr>
                <w:bCs/>
                <w:sz w:val="24"/>
              </w:rPr>
            </w:pPr>
            <w:r w:rsidRPr="00C64408">
              <w:rPr>
                <w:bCs/>
                <w:sz w:val="24"/>
              </w:rPr>
              <w:t>97,1</w:t>
            </w:r>
          </w:p>
        </w:tc>
      </w:tr>
      <w:tr w:rsidR="00513935" w:rsidRPr="00C96E10" w:rsidTr="00513935">
        <w:trPr>
          <w:trHeight w:val="231"/>
        </w:trPr>
        <w:tc>
          <w:tcPr>
            <w:tcW w:w="2585" w:type="dxa"/>
            <w:tcBorders>
              <w:top w:val="single" w:sz="4" w:space="0" w:color="auto"/>
              <w:left w:val="single" w:sz="4" w:space="0" w:color="auto"/>
              <w:bottom w:val="single" w:sz="4" w:space="0" w:color="auto"/>
              <w:right w:val="single" w:sz="4" w:space="0" w:color="auto"/>
            </w:tcBorders>
            <w:vAlign w:val="center"/>
          </w:tcPr>
          <w:p w:rsidR="00513935" w:rsidRPr="00C96E10" w:rsidRDefault="00513935" w:rsidP="00513935">
            <w:pPr>
              <w:pStyle w:val="a4"/>
              <w:ind w:left="-142" w:right="-114"/>
              <w:rPr>
                <w:b/>
                <w:color w:val="000000" w:themeColor="text1"/>
                <w:sz w:val="22"/>
                <w:szCs w:val="22"/>
              </w:rPr>
            </w:pPr>
            <w:r w:rsidRPr="00C96E10">
              <w:rPr>
                <w:color w:val="000000" w:themeColor="text1"/>
                <w:sz w:val="22"/>
                <w:szCs w:val="22"/>
              </w:rPr>
              <w:t>Абазинский район</w:t>
            </w:r>
          </w:p>
        </w:tc>
        <w:tc>
          <w:tcPr>
            <w:tcW w:w="704" w:type="dxa"/>
            <w:tcBorders>
              <w:top w:val="single" w:sz="4" w:space="0" w:color="auto"/>
              <w:left w:val="single" w:sz="4" w:space="0" w:color="auto"/>
              <w:bottom w:val="single" w:sz="4" w:space="0" w:color="auto"/>
              <w:right w:val="single" w:sz="4" w:space="0" w:color="auto"/>
            </w:tcBorders>
            <w:vAlign w:val="center"/>
          </w:tcPr>
          <w:p w:rsidR="00513935" w:rsidRPr="00C96E10" w:rsidRDefault="00513935" w:rsidP="00513935">
            <w:pPr>
              <w:pStyle w:val="a4"/>
              <w:ind w:left="-108" w:right="-113"/>
              <w:rPr>
                <w:b/>
                <w:bCs/>
                <w:color w:val="000000" w:themeColor="text1"/>
                <w:sz w:val="22"/>
                <w:szCs w:val="22"/>
              </w:rPr>
            </w:pPr>
            <w:r w:rsidRPr="00C96E10">
              <w:rPr>
                <w:color w:val="000000" w:themeColor="text1"/>
                <w:sz w:val="22"/>
                <w:szCs w:val="22"/>
              </w:rPr>
              <w:t>99,6</w:t>
            </w:r>
          </w:p>
        </w:tc>
        <w:tc>
          <w:tcPr>
            <w:tcW w:w="708" w:type="dxa"/>
            <w:tcBorders>
              <w:top w:val="single" w:sz="4" w:space="0" w:color="auto"/>
              <w:left w:val="single" w:sz="4" w:space="0" w:color="auto"/>
              <w:bottom w:val="single" w:sz="4" w:space="0" w:color="auto"/>
              <w:right w:val="single" w:sz="4" w:space="0" w:color="auto"/>
            </w:tcBorders>
            <w:vAlign w:val="center"/>
          </w:tcPr>
          <w:p w:rsidR="00513935" w:rsidRPr="00C96E10" w:rsidRDefault="00513935" w:rsidP="00513935">
            <w:pPr>
              <w:pStyle w:val="a4"/>
              <w:ind w:left="-103" w:right="-114"/>
              <w:rPr>
                <w:b/>
                <w:bCs/>
                <w:color w:val="000000" w:themeColor="text1"/>
                <w:sz w:val="22"/>
                <w:szCs w:val="22"/>
              </w:rPr>
            </w:pPr>
            <w:r w:rsidRPr="00C96E10">
              <w:rPr>
                <w:color w:val="000000" w:themeColor="text1"/>
                <w:sz w:val="22"/>
                <w:szCs w:val="22"/>
              </w:rPr>
              <w:t>99,0</w:t>
            </w:r>
          </w:p>
        </w:tc>
        <w:tc>
          <w:tcPr>
            <w:tcW w:w="709" w:type="dxa"/>
            <w:tcBorders>
              <w:top w:val="single" w:sz="4" w:space="0" w:color="auto"/>
              <w:left w:val="single" w:sz="4" w:space="0" w:color="auto"/>
              <w:bottom w:val="single" w:sz="4" w:space="0" w:color="auto"/>
              <w:right w:val="single" w:sz="4" w:space="0" w:color="auto"/>
            </w:tcBorders>
            <w:vAlign w:val="center"/>
          </w:tcPr>
          <w:p w:rsidR="00513935" w:rsidRPr="00C96E10" w:rsidRDefault="00513935" w:rsidP="00513935">
            <w:pPr>
              <w:pStyle w:val="a4"/>
              <w:rPr>
                <w:b/>
                <w:bCs/>
                <w:color w:val="000000" w:themeColor="text1"/>
                <w:sz w:val="22"/>
                <w:szCs w:val="22"/>
              </w:rPr>
            </w:pPr>
            <w:r w:rsidRPr="00C96E10">
              <w:rPr>
                <w:color w:val="000000" w:themeColor="text1"/>
                <w:sz w:val="22"/>
                <w:szCs w:val="22"/>
              </w:rPr>
              <w:t>79,9</w:t>
            </w:r>
          </w:p>
        </w:tc>
        <w:tc>
          <w:tcPr>
            <w:tcW w:w="709" w:type="dxa"/>
            <w:tcBorders>
              <w:top w:val="single" w:sz="4" w:space="0" w:color="auto"/>
              <w:left w:val="single" w:sz="4" w:space="0" w:color="auto"/>
              <w:bottom w:val="single" w:sz="4" w:space="0" w:color="auto"/>
              <w:right w:val="single" w:sz="4" w:space="0" w:color="auto"/>
            </w:tcBorders>
            <w:vAlign w:val="center"/>
          </w:tcPr>
          <w:p w:rsidR="00513935" w:rsidRPr="00C96E10" w:rsidRDefault="00513935" w:rsidP="00513935">
            <w:pPr>
              <w:pStyle w:val="a4"/>
              <w:rPr>
                <w:b/>
                <w:bCs/>
                <w:color w:val="000000" w:themeColor="text1"/>
                <w:sz w:val="22"/>
                <w:szCs w:val="22"/>
              </w:rPr>
            </w:pPr>
            <w:r w:rsidRPr="00C96E10">
              <w:rPr>
                <w:color w:val="000000" w:themeColor="text1"/>
                <w:sz w:val="22"/>
                <w:szCs w:val="22"/>
              </w:rPr>
              <w:t>98,8</w:t>
            </w:r>
          </w:p>
        </w:tc>
        <w:tc>
          <w:tcPr>
            <w:tcW w:w="709" w:type="dxa"/>
            <w:tcBorders>
              <w:top w:val="single" w:sz="4" w:space="0" w:color="auto"/>
              <w:left w:val="single" w:sz="4" w:space="0" w:color="auto"/>
              <w:bottom w:val="single" w:sz="4" w:space="0" w:color="auto"/>
              <w:right w:val="single" w:sz="4" w:space="0" w:color="auto"/>
            </w:tcBorders>
            <w:vAlign w:val="center"/>
          </w:tcPr>
          <w:p w:rsidR="00513935" w:rsidRPr="00C96E10" w:rsidRDefault="00513935" w:rsidP="00513935">
            <w:pPr>
              <w:pStyle w:val="a4"/>
              <w:rPr>
                <w:b/>
                <w:bCs/>
                <w:color w:val="000000" w:themeColor="text1"/>
                <w:sz w:val="22"/>
                <w:szCs w:val="22"/>
              </w:rPr>
            </w:pPr>
            <w:r w:rsidRPr="00C96E10">
              <w:rPr>
                <w:color w:val="000000" w:themeColor="text1"/>
                <w:sz w:val="22"/>
                <w:szCs w:val="22"/>
              </w:rPr>
              <w:t>65,5</w:t>
            </w:r>
          </w:p>
        </w:tc>
        <w:tc>
          <w:tcPr>
            <w:tcW w:w="708" w:type="dxa"/>
            <w:tcBorders>
              <w:top w:val="single" w:sz="4" w:space="0" w:color="auto"/>
              <w:left w:val="single" w:sz="4" w:space="0" w:color="auto"/>
              <w:bottom w:val="single" w:sz="4" w:space="0" w:color="auto"/>
              <w:right w:val="single" w:sz="4" w:space="0" w:color="auto"/>
            </w:tcBorders>
            <w:vAlign w:val="center"/>
          </w:tcPr>
          <w:p w:rsidR="00513935" w:rsidRPr="00C96E10" w:rsidRDefault="00513935" w:rsidP="00513935">
            <w:pPr>
              <w:pStyle w:val="a4"/>
              <w:rPr>
                <w:b/>
                <w:bCs/>
                <w:color w:val="000000" w:themeColor="text1"/>
                <w:sz w:val="22"/>
                <w:szCs w:val="22"/>
              </w:rPr>
            </w:pPr>
            <w:r w:rsidRPr="00C96E10">
              <w:rPr>
                <w:color w:val="000000" w:themeColor="text1"/>
                <w:sz w:val="22"/>
                <w:szCs w:val="22"/>
              </w:rPr>
              <w:t>52,9</w:t>
            </w:r>
          </w:p>
        </w:tc>
        <w:tc>
          <w:tcPr>
            <w:tcW w:w="709" w:type="dxa"/>
            <w:tcBorders>
              <w:top w:val="single" w:sz="4" w:space="0" w:color="auto"/>
              <w:left w:val="single" w:sz="4" w:space="0" w:color="auto"/>
              <w:bottom w:val="single" w:sz="4" w:space="0" w:color="auto"/>
              <w:right w:val="single" w:sz="4" w:space="0" w:color="auto"/>
            </w:tcBorders>
            <w:vAlign w:val="center"/>
          </w:tcPr>
          <w:p w:rsidR="00513935" w:rsidRPr="00C96E10" w:rsidRDefault="00513935" w:rsidP="00513935">
            <w:pPr>
              <w:pStyle w:val="a4"/>
              <w:rPr>
                <w:b/>
                <w:bCs/>
                <w:color w:val="000000" w:themeColor="text1"/>
                <w:sz w:val="22"/>
                <w:szCs w:val="22"/>
              </w:rPr>
            </w:pPr>
            <w:r w:rsidRPr="00C96E10">
              <w:rPr>
                <w:color w:val="000000" w:themeColor="text1"/>
                <w:sz w:val="22"/>
                <w:szCs w:val="22"/>
              </w:rPr>
              <w:t>-</w:t>
            </w:r>
          </w:p>
        </w:tc>
        <w:tc>
          <w:tcPr>
            <w:tcW w:w="709" w:type="dxa"/>
            <w:tcBorders>
              <w:top w:val="single" w:sz="4" w:space="0" w:color="auto"/>
              <w:left w:val="single" w:sz="4" w:space="0" w:color="auto"/>
              <w:bottom w:val="single" w:sz="4" w:space="0" w:color="auto"/>
              <w:right w:val="single" w:sz="4" w:space="0" w:color="auto"/>
            </w:tcBorders>
            <w:vAlign w:val="center"/>
          </w:tcPr>
          <w:p w:rsidR="00513935" w:rsidRDefault="00513935" w:rsidP="00513935">
            <w:pPr>
              <w:pStyle w:val="a4"/>
              <w:rPr>
                <w:b/>
                <w:bCs/>
                <w:sz w:val="24"/>
              </w:rPr>
            </w:pPr>
            <w:r>
              <w:rPr>
                <w:sz w:val="24"/>
              </w:rPr>
              <w:t>18,3</w:t>
            </w:r>
          </w:p>
        </w:tc>
        <w:tc>
          <w:tcPr>
            <w:tcW w:w="708" w:type="dxa"/>
            <w:tcBorders>
              <w:top w:val="single" w:sz="4" w:space="0" w:color="auto"/>
              <w:left w:val="single" w:sz="4" w:space="0" w:color="auto"/>
              <w:bottom w:val="single" w:sz="4" w:space="0" w:color="auto"/>
              <w:right w:val="single" w:sz="4" w:space="0" w:color="auto"/>
            </w:tcBorders>
            <w:vAlign w:val="center"/>
          </w:tcPr>
          <w:p w:rsidR="00513935" w:rsidRPr="00C64408" w:rsidRDefault="00513935" w:rsidP="00513935">
            <w:pPr>
              <w:pStyle w:val="a4"/>
              <w:rPr>
                <w:bCs/>
                <w:sz w:val="24"/>
              </w:rPr>
            </w:pPr>
            <w:r w:rsidRPr="00C64408">
              <w:rPr>
                <w:bCs/>
                <w:sz w:val="24"/>
              </w:rPr>
              <w:t>44,5</w:t>
            </w:r>
          </w:p>
        </w:tc>
      </w:tr>
      <w:tr w:rsidR="00513935" w:rsidRPr="00C96E10" w:rsidTr="00513935">
        <w:trPr>
          <w:trHeight w:val="231"/>
        </w:trPr>
        <w:tc>
          <w:tcPr>
            <w:tcW w:w="2585" w:type="dxa"/>
            <w:tcBorders>
              <w:top w:val="single" w:sz="4" w:space="0" w:color="auto"/>
              <w:left w:val="single" w:sz="4" w:space="0" w:color="auto"/>
              <w:bottom w:val="single" w:sz="4" w:space="0" w:color="auto"/>
              <w:right w:val="single" w:sz="4" w:space="0" w:color="auto"/>
            </w:tcBorders>
            <w:vAlign w:val="center"/>
          </w:tcPr>
          <w:p w:rsidR="00513935" w:rsidRPr="00C96E10" w:rsidRDefault="00513935" w:rsidP="00513935">
            <w:pPr>
              <w:pStyle w:val="a4"/>
              <w:ind w:left="-142" w:right="-114"/>
              <w:rPr>
                <w:b/>
                <w:color w:val="000000" w:themeColor="text1"/>
                <w:sz w:val="22"/>
                <w:szCs w:val="22"/>
              </w:rPr>
            </w:pPr>
            <w:r w:rsidRPr="00C96E10">
              <w:rPr>
                <w:color w:val="000000" w:themeColor="text1"/>
                <w:sz w:val="22"/>
                <w:szCs w:val="22"/>
              </w:rPr>
              <w:t>Ногайский район</w:t>
            </w:r>
          </w:p>
        </w:tc>
        <w:tc>
          <w:tcPr>
            <w:tcW w:w="704" w:type="dxa"/>
            <w:tcBorders>
              <w:top w:val="single" w:sz="4" w:space="0" w:color="auto"/>
              <w:left w:val="single" w:sz="4" w:space="0" w:color="auto"/>
              <w:bottom w:val="single" w:sz="4" w:space="0" w:color="auto"/>
              <w:right w:val="single" w:sz="4" w:space="0" w:color="auto"/>
            </w:tcBorders>
            <w:vAlign w:val="center"/>
          </w:tcPr>
          <w:p w:rsidR="00513935" w:rsidRPr="00C96E10" w:rsidRDefault="00513935" w:rsidP="00513935">
            <w:pPr>
              <w:pStyle w:val="a4"/>
              <w:ind w:left="-108" w:right="-113"/>
              <w:rPr>
                <w:b/>
                <w:bCs/>
                <w:color w:val="000000" w:themeColor="text1"/>
                <w:sz w:val="22"/>
                <w:szCs w:val="22"/>
              </w:rPr>
            </w:pPr>
            <w:r w:rsidRPr="00C96E10">
              <w:rPr>
                <w:color w:val="000000" w:themeColor="text1"/>
                <w:sz w:val="22"/>
                <w:szCs w:val="22"/>
              </w:rPr>
              <w:t>99,5</w:t>
            </w:r>
          </w:p>
        </w:tc>
        <w:tc>
          <w:tcPr>
            <w:tcW w:w="708" w:type="dxa"/>
            <w:tcBorders>
              <w:top w:val="single" w:sz="4" w:space="0" w:color="auto"/>
              <w:left w:val="single" w:sz="4" w:space="0" w:color="auto"/>
              <w:bottom w:val="single" w:sz="4" w:space="0" w:color="auto"/>
              <w:right w:val="single" w:sz="4" w:space="0" w:color="auto"/>
            </w:tcBorders>
            <w:vAlign w:val="center"/>
          </w:tcPr>
          <w:p w:rsidR="00513935" w:rsidRPr="00C96E10" w:rsidRDefault="00513935" w:rsidP="00513935">
            <w:pPr>
              <w:pStyle w:val="a4"/>
              <w:ind w:left="-103" w:right="-114"/>
              <w:rPr>
                <w:b/>
                <w:bCs/>
                <w:color w:val="000000" w:themeColor="text1"/>
                <w:sz w:val="22"/>
                <w:szCs w:val="22"/>
              </w:rPr>
            </w:pPr>
            <w:r w:rsidRPr="00C96E10">
              <w:rPr>
                <w:color w:val="000000" w:themeColor="text1"/>
                <w:sz w:val="22"/>
                <w:szCs w:val="22"/>
              </w:rPr>
              <w:t>99,0</w:t>
            </w:r>
          </w:p>
        </w:tc>
        <w:tc>
          <w:tcPr>
            <w:tcW w:w="709" w:type="dxa"/>
            <w:tcBorders>
              <w:top w:val="single" w:sz="4" w:space="0" w:color="auto"/>
              <w:left w:val="single" w:sz="4" w:space="0" w:color="auto"/>
              <w:bottom w:val="single" w:sz="4" w:space="0" w:color="auto"/>
              <w:right w:val="single" w:sz="4" w:space="0" w:color="auto"/>
            </w:tcBorders>
            <w:vAlign w:val="center"/>
          </w:tcPr>
          <w:p w:rsidR="00513935" w:rsidRPr="00C96E10" w:rsidRDefault="00513935" w:rsidP="00513935">
            <w:pPr>
              <w:pStyle w:val="a4"/>
              <w:rPr>
                <w:b/>
                <w:bCs/>
                <w:color w:val="000000" w:themeColor="text1"/>
                <w:sz w:val="22"/>
                <w:szCs w:val="22"/>
              </w:rPr>
            </w:pPr>
            <w:r w:rsidRPr="00C96E10">
              <w:rPr>
                <w:color w:val="000000" w:themeColor="text1"/>
                <w:sz w:val="22"/>
                <w:szCs w:val="22"/>
              </w:rPr>
              <w:t>33,7</w:t>
            </w:r>
          </w:p>
        </w:tc>
        <w:tc>
          <w:tcPr>
            <w:tcW w:w="709" w:type="dxa"/>
            <w:tcBorders>
              <w:top w:val="single" w:sz="4" w:space="0" w:color="auto"/>
              <w:left w:val="single" w:sz="4" w:space="0" w:color="auto"/>
              <w:bottom w:val="single" w:sz="4" w:space="0" w:color="auto"/>
              <w:right w:val="single" w:sz="4" w:space="0" w:color="auto"/>
            </w:tcBorders>
            <w:vAlign w:val="center"/>
          </w:tcPr>
          <w:p w:rsidR="00513935" w:rsidRPr="00C96E10" w:rsidRDefault="00513935" w:rsidP="00513935">
            <w:pPr>
              <w:pStyle w:val="a4"/>
              <w:rPr>
                <w:b/>
                <w:bCs/>
                <w:color w:val="000000" w:themeColor="text1"/>
                <w:sz w:val="22"/>
                <w:szCs w:val="22"/>
              </w:rPr>
            </w:pPr>
            <w:r w:rsidRPr="00C96E10">
              <w:rPr>
                <w:color w:val="000000" w:themeColor="text1"/>
                <w:sz w:val="22"/>
                <w:szCs w:val="22"/>
              </w:rPr>
              <w:t>56,0</w:t>
            </w:r>
          </w:p>
        </w:tc>
        <w:tc>
          <w:tcPr>
            <w:tcW w:w="709" w:type="dxa"/>
            <w:tcBorders>
              <w:top w:val="single" w:sz="4" w:space="0" w:color="auto"/>
              <w:left w:val="single" w:sz="4" w:space="0" w:color="auto"/>
              <w:bottom w:val="single" w:sz="4" w:space="0" w:color="auto"/>
              <w:right w:val="single" w:sz="4" w:space="0" w:color="auto"/>
            </w:tcBorders>
            <w:vAlign w:val="center"/>
          </w:tcPr>
          <w:p w:rsidR="00513935" w:rsidRPr="00C96E10" w:rsidRDefault="00513935" w:rsidP="00513935">
            <w:pPr>
              <w:pStyle w:val="a4"/>
              <w:rPr>
                <w:b/>
                <w:bCs/>
                <w:color w:val="000000" w:themeColor="text1"/>
                <w:sz w:val="22"/>
                <w:szCs w:val="22"/>
              </w:rPr>
            </w:pPr>
            <w:r w:rsidRPr="00C96E10">
              <w:rPr>
                <w:color w:val="000000" w:themeColor="text1"/>
                <w:sz w:val="22"/>
                <w:szCs w:val="22"/>
              </w:rPr>
              <w:t>61,3</w:t>
            </w:r>
          </w:p>
        </w:tc>
        <w:tc>
          <w:tcPr>
            <w:tcW w:w="708" w:type="dxa"/>
            <w:tcBorders>
              <w:top w:val="single" w:sz="4" w:space="0" w:color="auto"/>
              <w:left w:val="single" w:sz="4" w:space="0" w:color="auto"/>
              <w:bottom w:val="single" w:sz="4" w:space="0" w:color="auto"/>
              <w:right w:val="single" w:sz="4" w:space="0" w:color="auto"/>
            </w:tcBorders>
            <w:vAlign w:val="center"/>
          </w:tcPr>
          <w:p w:rsidR="00513935" w:rsidRPr="00C96E10" w:rsidRDefault="00513935" w:rsidP="00513935">
            <w:pPr>
              <w:pStyle w:val="a4"/>
              <w:rPr>
                <w:b/>
                <w:bCs/>
                <w:color w:val="000000" w:themeColor="text1"/>
                <w:sz w:val="22"/>
                <w:szCs w:val="22"/>
              </w:rPr>
            </w:pPr>
            <w:r w:rsidRPr="00C96E10">
              <w:rPr>
                <w:color w:val="000000" w:themeColor="text1"/>
                <w:sz w:val="22"/>
                <w:szCs w:val="22"/>
              </w:rPr>
              <w:t>52,5</w:t>
            </w:r>
          </w:p>
        </w:tc>
        <w:tc>
          <w:tcPr>
            <w:tcW w:w="709" w:type="dxa"/>
            <w:tcBorders>
              <w:top w:val="single" w:sz="4" w:space="0" w:color="auto"/>
              <w:left w:val="single" w:sz="4" w:space="0" w:color="auto"/>
              <w:bottom w:val="single" w:sz="4" w:space="0" w:color="auto"/>
              <w:right w:val="single" w:sz="4" w:space="0" w:color="auto"/>
            </w:tcBorders>
            <w:vAlign w:val="center"/>
          </w:tcPr>
          <w:p w:rsidR="00513935" w:rsidRPr="00C96E10" w:rsidRDefault="00513935" w:rsidP="00513935">
            <w:pPr>
              <w:pStyle w:val="a4"/>
              <w:rPr>
                <w:b/>
                <w:bCs/>
                <w:color w:val="000000" w:themeColor="text1"/>
                <w:sz w:val="22"/>
                <w:szCs w:val="22"/>
              </w:rPr>
            </w:pPr>
            <w:r w:rsidRPr="00C96E10">
              <w:rPr>
                <w:color w:val="000000" w:themeColor="text1"/>
                <w:sz w:val="22"/>
                <w:szCs w:val="22"/>
              </w:rPr>
              <w:t>20,5</w:t>
            </w:r>
          </w:p>
        </w:tc>
        <w:tc>
          <w:tcPr>
            <w:tcW w:w="709" w:type="dxa"/>
            <w:tcBorders>
              <w:top w:val="single" w:sz="4" w:space="0" w:color="auto"/>
              <w:left w:val="single" w:sz="4" w:space="0" w:color="auto"/>
              <w:bottom w:val="single" w:sz="4" w:space="0" w:color="auto"/>
              <w:right w:val="single" w:sz="4" w:space="0" w:color="auto"/>
            </w:tcBorders>
            <w:vAlign w:val="center"/>
          </w:tcPr>
          <w:p w:rsidR="00513935" w:rsidRDefault="00513935" w:rsidP="00513935">
            <w:pPr>
              <w:pStyle w:val="a4"/>
              <w:rPr>
                <w:b/>
                <w:bCs/>
                <w:sz w:val="24"/>
              </w:rPr>
            </w:pPr>
            <w:r>
              <w:rPr>
                <w:sz w:val="24"/>
              </w:rPr>
              <w:t>32,3</w:t>
            </w:r>
          </w:p>
        </w:tc>
        <w:tc>
          <w:tcPr>
            <w:tcW w:w="708" w:type="dxa"/>
            <w:tcBorders>
              <w:top w:val="single" w:sz="4" w:space="0" w:color="auto"/>
              <w:left w:val="single" w:sz="4" w:space="0" w:color="auto"/>
              <w:bottom w:val="single" w:sz="4" w:space="0" w:color="auto"/>
              <w:right w:val="single" w:sz="4" w:space="0" w:color="auto"/>
            </w:tcBorders>
            <w:vAlign w:val="center"/>
          </w:tcPr>
          <w:p w:rsidR="00513935" w:rsidRPr="00C64408" w:rsidRDefault="00513935" w:rsidP="00513935">
            <w:pPr>
              <w:pStyle w:val="a4"/>
              <w:rPr>
                <w:bCs/>
                <w:sz w:val="24"/>
              </w:rPr>
            </w:pPr>
            <w:r w:rsidRPr="00C64408">
              <w:rPr>
                <w:bCs/>
                <w:sz w:val="24"/>
              </w:rPr>
              <w:t>30,2</w:t>
            </w:r>
          </w:p>
        </w:tc>
      </w:tr>
      <w:tr w:rsidR="00513935" w:rsidRPr="00C96E10" w:rsidTr="00513935">
        <w:trPr>
          <w:trHeight w:val="246"/>
        </w:trPr>
        <w:tc>
          <w:tcPr>
            <w:tcW w:w="2585" w:type="dxa"/>
            <w:tcBorders>
              <w:top w:val="single" w:sz="4" w:space="0" w:color="auto"/>
              <w:left w:val="single" w:sz="4" w:space="0" w:color="auto"/>
              <w:bottom w:val="single" w:sz="4" w:space="0" w:color="auto"/>
              <w:right w:val="single" w:sz="4" w:space="0" w:color="auto"/>
            </w:tcBorders>
            <w:vAlign w:val="center"/>
          </w:tcPr>
          <w:p w:rsidR="00513935" w:rsidRPr="00C96E10" w:rsidRDefault="00513935" w:rsidP="00513935">
            <w:pPr>
              <w:pStyle w:val="a4"/>
              <w:ind w:left="-142" w:right="-114"/>
              <w:rPr>
                <w:b/>
                <w:color w:val="000000" w:themeColor="text1"/>
                <w:sz w:val="22"/>
                <w:szCs w:val="22"/>
              </w:rPr>
            </w:pPr>
            <w:r w:rsidRPr="00C96E10">
              <w:rPr>
                <w:color w:val="000000" w:themeColor="text1"/>
                <w:sz w:val="22"/>
                <w:szCs w:val="22"/>
              </w:rPr>
              <w:t>КЧР</w:t>
            </w:r>
          </w:p>
        </w:tc>
        <w:tc>
          <w:tcPr>
            <w:tcW w:w="704" w:type="dxa"/>
            <w:tcBorders>
              <w:top w:val="single" w:sz="4" w:space="0" w:color="auto"/>
              <w:left w:val="single" w:sz="4" w:space="0" w:color="auto"/>
              <w:bottom w:val="single" w:sz="4" w:space="0" w:color="auto"/>
              <w:right w:val="single" w:sz="4" w:space="0" w:color="auto"/>
            </w:tcBorders>
            <w:vAlign w:val="center"/>
          </w:tcPr>
          <w:p w:rsidR="00513935" w:rsidRPr="00C96E10" w:rsidRDefault="00513935" w:rsidP="00513935">
            <w:pPr>
              <w:pStyle w:val="a4"/>
              <w:ind w:left="-108" w:right="-113"/>
              <w:rPr>
                <w:b/>
                <w:bCs/>
                <w:color w:val="000000" w:themeColor="text1"/>
                <w:sz w:val="22"/>
                <w:szCs w:val="22"/>
              </w:rPr>
            </w:pPr>
            <w:r w:rsidRPr="00C96E10">
              <w:rPr>
                <w:color w:val="000000" w:themeColor="text1"/>
                <w:sz w:val="22"/>
                <w:szCs w:val="22"/>
              </w:rPr>
              <w:t>81,6</w:t>
            </w:r>
          </w:p>
        </w:tc>
        <w:tc>
          <w:tcPr>
            <w:tcW w:w="708" w:type="dxa"/>
            <w:tcBorders>
              <w:top w:val="single" w:sz="4" w:space="0" w:color="auto"/>
              <w:left w:val="single" w:sz="4" w:space="0" w:color="auto"/>
              <w:bottom w:val="single" w:sz="4" w:space="0" w:color="auto"/>
              <w:right w:val="single" w:sz="4" w:space="0" w:color="auto"/>
            </w:tcBorders>
            <w:vAlign w:val="center"/>
          </w:tcPr>
          <w:p w:rsidR="00513935" w:rsidRPr="00C96E10" w:rsidRDefault="00513935" w:rsidP="00513935">
            <w:pPr>
              <w:pStyle w:val="a4"/>
              <w:ind w:left="-103" w:right="-114"/>
              <w:rPr>
                <w:b/>
                <w:bCs/>
                <w:color w:val="000000" w:themeColor="text1"/>
                <w:sz w:val="22"/>
                <w:szCs w:val="22"/>
              </w:rPr>
            </w:pPr>
            <w:r w:rsidRPr="00C96E10">
              <w:rPr>
                <w:color w:val="000000" w:themeColor="text1"/>
                <w:sz w:val="22"/>
                <w:szCs w:val="22"/>
              </w:rPr>
              <w:t>67,4</w:t>
            </w:r>
          </w:p>
        </w:tc>
        <w:tc>
          <w:tcPr>
            <w:tcW w:w="709" w:type="dxa"/>
            <w:tcBorders>
              <w:top w:val="single" w:sz="4" w:space="0" w:color="auto"/>
              <w:left w:val="single" w:sz="4" w:space="0" w:color="auto"/>
              <w:bottom w:val="single" w:sz="4" w:space="0" w:color="auto"/>
              <w:right w:val="single" w:sz="4" w:space="0" w:color="auto"/>
            </w:tcBorders>
            <w:vAlign w:val="center"/>
          </w:tcPr>
          <w:p w:rsidR="00513935" w:rsidRPr="00C96E10" w:rsidRDefault="00513935" w:rsidP="00513935">
            <w:pPr>
              <w:pStyle w:val="a4"/>
              <w:rPr>
                <w:b/>
                <w:bCs/>
                <w:color w:val="000000" w:themeColor="text1"/>
                <w:sz w:val="22"/>
                <w:szCs w:val="22"/>
              </w:rPr>
            </w:pPr>
            <w:r w:rsidRPr="00C96E10">
              <w:rPr>
                <w:color w:val="000000" w:themeColor="text1"/>
                <w:sz w:val="22"/>
                <w:szCs w:val="22"/>
              </w:rPr>
              <w:t>50,9</w:t>
            </w:r>
          </w:p>
        </w:tc>
        <w:tc>
          <w:tcPr>
            <w:tcW w:w="709" w:type="dxa"/>
            <w:tcBorders>
              <w:top w:val="single" w:sz="4" w:space="0" w:color="auto"/>
              <w:left w:val="single" w:sz="4" w:space="0" w:color="auto"/>
              <w:bottom w:val="single" w:sz="4" w:space="0" w:color="auto"/>
              <w:right w:val="single" w:sz="4" w:space="0" w:color="auto"/>
            </w:tcBorders>
            <w:vAlign w:val="center"/>
          </w:tcPr>
          <w:p w:rsidR="00513935" w:rsidRPr="00C96E10" w:rsidRDefault="00513935" w:rsidP="00513935">
            <w:pPr>
              <w:pStyle w:val="a4"/>
              <w:rPr>
                <w:b/>
                <w:bCs/>
                <w:color w:val="000000" w:themeColor="text1"/>
                <w:sz w:val="22"/>
                <w:szCs w:val="22"/>
              </w:rPr>
            </w:pPr>
            <w:r w:rsidRPr="00C96E10">
              <w:rPr>
                <w:color w:val="000000" w:themeColor="text1"/>
                <w:sz w:val="22"/>
                <w:szCs w:val="22"/>
              </w:rPr>
              <w:t>53,8</w:t>
            </w:r>
          </w:p>
        </w:tc>
        <w:tc>
          <w:tcPr>
            <w:tcW w:w="709" w:type="dxa"/>
            <w:tcBorders>
              <w:top w:val="single" w:sz="4" w:space="0" w:color="auto"/>
              <w:left w:val="single" w:sz="4" w:space="0" w:color="auto"/>
              <w:bottom w:val="single" w:sz="4" w:space="0" w:color="auto"/>
              <w:right w:val="single" w:sz="4" w:space="0" w:color="auto"/>
            </w:tcBorders>
            <w:vAlign w:val="center"/>
          </w:tcPr>
          <w:p w:rsidR="00513935" w:rsidRPr="00C96E10" w:rsidRDefault="00513935" w:rsidP="00513935">
            <w:pPr>
              <w:pStyle w:val="a4"/>
              <w:rPr>
                <w:b/>
                <w:bCs/>
                <w:color w:val="000000" w:themeColor="text1"/>
                <w:sz w:val="22"/>
                <w:szCs w:val="22"/>
              </w:rPr>
            </w:pPr>
            <w:r w:rsidRPr="00C96E10">
              <w:rPr>
                <w:color w:val="000000" w:themeColor="text1"/>
                <w:sz w:val="22"/>
                <w:szCs w:val="22"/>
              </w:rPr>
              <w:t>51,2</w:t>
            </w:r>
          </w:p>
        </w:tc>
        <w:tc>
          <w:tcPr>
            <w:tcW w:w="708" w:type="dxa"/>
            <w:tcBorders>
              <w:top w:val="single" w:sz="4" w:space="0" w:color="auto"/>
              <w:left w:val="single" w:sz="4" w:space="0" w:color="auto"/>
              <w:bottom w:val="single" w:sz="4" w:space="0" w:color="auto"/>
              <w:right w:val="single" w:sz="4" w:space="0" w:color="auto"/>
            </w:tcBorders>
            <w:vAlign w:val="center"/>
          </w:tcPr>
          <w:p w:rsidR="00513935" w:rsidRPr="00C96E10" w:rsidRDefault="00513935" w:rsidP="00513935">
            <w:pPr>
              <w:pStyle w:val="a4"/>
              <w:rPr>
                <w:b/>
                <w:bCs/>
                <w:color w:val="000000" w:themeColor="text1"/>
                <w:sz w:val="22"/>
                <w:szCs w:val="22"/>
              </w:rPr>
            </w:pPr>
            <w:r w:rsidRPr="00C96E10">
              <w:rPr>
                <w:color w:val="000000" w:themeColor="text1"/>
                <w:sz w:val="22"/>
                <w:szCs w:val="22"/>
              </w:rPr>
              <w:t>40</w:t>
            </w:r>
          </w:p>
        </w:tc>
        <w:tc>
          <w:tcPr>
            <w:tcW w:w="709" w:type="dxa"/>
            <w:tcBorders>
              <w:top w:val="single" w:sz="4" w:space="0" w:color="auto"/>
              <w:left w:val="single" w:sz="4" w:space="0" w:color="auto"/>
              <w:bottom w:val="single" w:sz="4" w:space="0" w:color="auto"/>
              <w:right w:val="single" w:sz="4" w:space="0" w:color="auto"/>
            </w:tcBorders>
            <w:vAlign w:val="center"/>
          </w:tcPr>
          <w:p w:rsidR="00513935" w:rsidRPr="00C96E10" w:rsidRDefault="00513935" w:rsidP="00513935">
            <w:pPr>
              <w:pStyle w:val="a4"/>
              <w:rPr>
                <w:b/>
                <w:bCs/>
                <w:color w:val="000000" w:themeColor="text1"/>
                <w:sz w:val="22"/>
                <w:szCs w:val="22"/>
              </w:rPr>
            </w:pPr>
            <w:r w:rsidRPr="00C96E10">
              <w:rPr>
                <w:color w:val="000000" w:themeColor="text1"/>
                <w:sz w:val="22"/>
                <w:szCs w:val="22"/>
              </w:rPr>
              <w:t>14,9</w:t>
            </w:r>
          </w:p>
        </w:tc>
        <w:tc>
          <w:tcPr>
            <w:tcW w:w="709" w:type="dxa"/>
            <w:tcBorders>
              <w:top w:val="single" w:sz="4" w:space="0" w:color="auto"/>
              <w:left w:val="single" w:sz="4" w:space="0" w:color="auto"/>
              <w:bottom w:val="single" w:sz="4" w:space="0" w:color="auto"/>
              <w:right w:val="single" w:sz="4" w:space="0" w:color="auto"/>
            </w:tcBorders>
            <w:vAlign w:val="center"/>
          </w:tcPr>
          <w:p w:rsidR="00513935" w:rsidRDefault="00513935" w:rsidP="00513935">
            <w:pPr>
              <w:pStyle w:val="a4"/>
              <w:rPr>
                <w:b/>
                <w:bCs/>
                <w:sz w:val="24"/>
              </w:rPr>
            </w:pPr>
            <w:r>
              <w:rPr>
                <w:sz w:val="24"/>
              </w:rPr>
              <w:t>24,8</w:t>
            </w:r>
          </w:p>
        </w:tc>
        <w:tc>
          <w:tcPr>
            <w:tcW w:w="708" w:type="dxa"/>
            <w:tcBorders>
              <w:top w:val="single" w:sz="4" w:space="0" w:color="auto"/>
              <w:left w:val="single" w:sz="4" w:space="0" w:color="auto"/>
              <w:bottom w:val="single" w:sz="4" w:space="0" w:color="auto"/>
              <w:right w:val="single" w:sz="4" w:space="0" w:color="auto"/>
            </w:tcBorders>
            <w:vAlign w:val="center"/>
          </w:tcPr>
          <w:p w:rsidR="00513935" w:rsidRPr="00C64408" w:rsidRDefault="00513935" w:rsidP="00513935">
            <w:pPr>
              <w:pStyle w:val="a4"/>
              <w:rPr>
                <w:bCs/>
                <w:sz w:val="24"/>
              </w:rPr>
            </w:pPr>
            <w:r w:rsidRPr="00C64408">
              <w:rPr>
                <w:bCs/>
                <w:sz w:val="24"/>
              </w:rPr>
              <w:t>29,7</w:t>
            </w:r>
          </w:p>
        </w:tc>
      </w:tr>
      <w:tr w:rsidR="00513935" w:rsidRPr="00C96E10" w:rsidTr="00513935">
        <w:trPr>
          <w:trHeight w:val="246"/>
        </w:trPr>
        <w:tc>
          <w:tcPr>
            <w:tcW w:w="2585" w:type="dxa"/>
            <w:tcBorders>
              <w:top w:val="single" w:sz="4" w:space="0" w:color="auto"/>
              <w:left w:val="single" w:sz="4" w:space="0" w:color="auto"/>
              <w:bottom w:val="single" w:sz="4" w:space="0" w:color="auto"/>
              <w:right w:val="single" w:sz="4" w:space="0" w:color="auto"/>
            </w:tcBorders>
            <w:vAlign w:val="center"/>
          </w:tcPr>
          <w:p w:rsidR="00513935" w:rsidRPr="00C96E10" w:rsidRDefault="00513935" w:rsidP="00513935">
            <w:pPr>
              <w:pStyle w:val="a4"/>
              <w:ind w:left="-142" w:right="-114"/>
              <w:rPr>
                <w:b/>
                <w:color w:val="000000" w:themeColor="text1"/>
                <w:sz w:val="22"/>
                <w:szCs w:val="22"/>
              </w:rPr>
            </w:pPr>
            <w:r w:rsidRPr="00C96E10">
              <w:rPr>
                <w:color w:val="000000" w:themeColor="text1"/>
                <w:sz w:val="22"/>
                <w:szCs w:val="22"/>
              </w:rPr>
              <w:t>РФ</w:t>
            </w:r>
          </w:p>
        </w:tc>
        <w:tc>
          <w:tcPr>
            <w:tcW w:w="704" w:type="dxa"/>
            <w:tcBorders>
              <w:top w:val="single" w:sz="4" w:space="0" w:color="auto"/>
              <w:left w:val="single" w:sz="4" w:space="0" w:color="auto"/>
              <w:bottom w:val="single" w:sz="4" w:space="0" w:color="auto"/>
              <w:right w:val="single" w:sz="4" w:space="0" w:color="auto"/>
            </w:tcBorders>
            <w:vAlign w:val="center"/>
          </w:tcPr>
          <w:p w:rsidR="00513935" w:rsidRPr="00C96E10" w:rsidRDefault="00513935" w:rsidP="00513935">
            <w:pPr>
              <w:pStyle w:val="a4"/>
              <w:ind w:left="-108" w:right="-113"/>
              <w:rPr>
                <w:b/>
                <w:bCs/>
                <w:color w:val="000000" w:themeColor="text1"/>
                <w:sz w:val="22"/>
                <w:szCs w:val="22"/>
              </w:rPr>
            </w:pPr>
            <w:r w:rsidRPr="00C96E10">
              <w:rPr>
                <w:color w:val="000000" w:themeColor="text1"/>
                <w:sz w:val="22"/>
                <w:szCs w:val="22"/>
              </w:rPr>
              <w:t>82,9</w:t>
            </w:r>
          </w:p>
        </w:tc>
        <w:tc>
          <w:tcPr>
            <w:tcW w:w="708" w:type="dxa"/>
            <w:tcBorders>
              <w:top w:val="single" w:sz="4" w:space="0" w:color="auto"/>
              <w:left w:val="single" w:sz="4" w:space="0" w:color="auto"/>
              <w:bottom w:val="single" w:sz="4" w:space="0" w:color="auto"/>
              <w:right w:val="single" w:sz="4" w:space="0" w:color="auto"/>
            </w:tcBorders>
            <w:vAlign w:val="center"/>
          </w:tcPr>
          <w:p w:rsidR="00513935" w:rsidRPr="00C96E10" w:rsidRDefault="00513935" w:rsidP="00513935">
            <w:pPr>
              <w:pStyle w:val="a4"/>
              <w:ind w:left="-103" w:right="-114"/>
              <w:rPr>
                <w:b/>
                <w:bCs/>
                <w:color w:val="000000" w:themeColor="text1"/>
                <w:sz w:val="22"/>
                <w:szCs w:val="22"/>
              </w:rPr>
            </w:pPr>
            <w:r w:rsidRPr="00C96E10">
              <w:rPr>
                <w:color w:val="000000" w:themeColor="text1"/>
                <w:sz w:val="22"/>
                <w:szCs w:val="22"/>
              </w:rPr>
              <w:t>-</w:t>
            </w:r>
          </w:p>
        </w:tc>
        <w:tc>
          <w:tcPr>
            <w:tcW w:w="709" w:type="dxa"/>
            <w:tcBorders>
              <w:top w:val="single" w:sz="4" w:space="0" w:color="auto"/>
              <w:left w:val="single" w:sz="4" w:space="0" w:color="auto"/>
              <w:bottom w:val="single" w:sz="4" w:space="0" w:color="auto"/>
              <w:right w:val="single" w:sz="4" w:space="0" w:color="auto"/>
            </w:tcBorders>
            <w:vAlign w:val="center"/>
          </w:tcPr>
          <w:p w:rsidR="00513935" w:rsidRPr="00C96E10" w:rsidRDefault="00513935" w:rsidP="00513935">
            <w:pPr>
              <w:pStyle w:val="a4"/>
              <w:rPr>
                <w:b/>
                <w:bCs/>
                <w:color w:val="000000" w:themeColor="text1"/>
                <w:sz w:val="22"/>
                <w:szCs w:val="22"/>
              </w:rPr>
            </w:pPr>
            <w:r w:rsidRPr="00C96E10">
              <w:rPr>
                <w:color w:val="000000" w:themeColor="text1"/>
                <w:sz w:val="22"/>
                <w:szCs w:val="22"/>
              </w:rPr>
              <w:t>-</w:t>
            </w:r>
          </w:p>
        </w:tc>
        <w:tc>
          <w:tcPr>
            <w:tcW w:w="709" w:type="dxa"/>
            <w:tcBorders>
              <w:top w:val="single" w:sz="4" w:space="0" w:color="auto"/>
              <w:left w:val="single" w:sz="4" w:space="0" w:color="auto"/>
              <w:bottom w:val="single" w:sz="4" w:space="0" w:color="auto"/>
              <w:right w:val="single" w:sz="4" w:space="0" w:color="auto"/>
            </w:tcBorders>
            <w:vAlign w:val="center"/>
          </w:tcPr>
          <w:p w:rsidR="00513935" w:rsidRPr="00C96E10" w:rsidRDefault="00513935" w:rsidP="00513935">
            <w:pPr>
              <w:pStyle w:val="a4"/>
              <w:rPr>
                <w:b/>
                <w:bCs/>
                <w:color w:val="000000" w:themeColor="text1"/>
                <w:sz w:val="22"/>
                <w:szCs w:val="22"/>
              </w:rPr>
            </w:pPr>
            <w:r w:rsidRPr="00C96E10">
              <w:rPr>
                <w:color w:val="000000" w:themeColor="text1"/>
                <w:sz w:val="22"/>
                <w:szCs w:val="22"/>
              </w:rPr>
              <w:t>-</w:t>
            </w:r>
          </w:p>
        </w:tc>
        <w:tc>
          <w:tcPr>
            <w:tcW w:w="709" w:type="dxa"/>
            <w:tcBorders>
              <w:top w:val="single" w:sz="4" w:space="0" w:color="auto"/>
              <w:left w:val="single" w:sz="4" w:space="0" w:color="auto"/>
              <w:bottom w:val="single" w:sz="4" w:space="0" w:color="auto"/>
              <w:right w:val="single" w:sz="4" w:space="0" w:color="auto"/>
            </w:tcBorders>
            <w:vAlign w:val="center"/>
          </w:tcPr>
          <w:p w:rsidR="00513935" w:rsidRPr="00C96E10" w:rsidRDefault="00513935" w:rsidP="00513935">
            <w:pPr>
              <w:pStyle w:val="a4"/>
              <w:rPr>
                <w:b/>
                <w:bCs/>
                <w:color w:val="000000" w:themeColor="text1"/>
                <w:sz w:val="22"/>
                <w:szCs w:val="22"/>
              </w:rPr>
            </w:pPr>
            <w:r w:rsidRPr="00C96E10">
              <w:rPr>
                <w:color w:val="000000" w:themeColor="text1"/>
                <w:sz w:val="22"/>
                <w:szCs w:val="22"/>
              </w:rPr>
              <w:t>-</w:t>
            </w:r>
          </w:p>
        </w:tc>
        <w:tc>
          <w:tcPr>
            <w:tcW w:w="708" w:type="dxa"/>
            <w:tcBorders>
              <w:top w:val="single" w:sz="4" w:space="0" w:color="auto"/>
              <w:left w:val="single" w:sz="4" w:space="0" w:color="auto"/>
              <w:bottom w:val="single" w:sz="4" w:space="0" w:color="auto"/>
              <w:right w:val="single" w:sz="4" w:space="0" w:color="auto"/>
            </w:tcBorders>
            <w:vAlign w:val="center"/>
          </w:tcPr>
          <w:p w:rsidR="00513935" w:rsidRPr="00C96E10" w:rsidRDefault="00513935" w:rsidP="00513935">
            <w:pPr>
              <w:pStyle w:val="a4"/>
              <w:rPr>
                <w:b/>
                <w:bCs/>
                <w:color w:val="000000" w:themeColor="text1"/>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tcPr>
          <w:p w:rsidR="00513935" w:rsidRPr="00C96E10" w:rsidRDefault="00513935" w:rsidP="00513935">
            <w:pPr>
              <w:pStyle w:val="a4"/>
              <w:rPr>
                <w:b/>
                <w:bCs/>
                <w:color w:val="000000" w:themeColor="text1"/>
                <w:sz w:val="22"/>
                <w:szCs w:val="22"/>
              </w:rPr>
            </w:pPr>
            <w:r w:rsidRPr="00C96E10">
              <w:rPr>
                <w:color w:val="000000" w:themeColor="text1"/>
                <w:sz w:val="22"/>
                <w:szCs w:val="22"/>
              </w:rPr>
              <w:t>-</w:t>
            </w:r>
          </w:p>
        </w:tc>
        <w:tc>
          <w:tcPr>
            <w:tcW w:w="709" w:type="dxa"/>
            <w:tcBorders>
              <w:top w:val="single" w:sz="4" w:space="0" w:color="auto"/>
              <w:left w:val="single" w:sz="4" w:space="0" w:color="auto"/>
              <w:bottom w:val="single" w:sz="4" w:space="0" w:color="auto"/>
              <w:right w:val="single" w:sz="4" w:space="0" w:color="auto"/>
            </w:tcBorders>
            <w:vAlign w:val="center"/>
          </w:tcPr>
          <w:p w:rsidR="00513935" w:rsidRDefault="00513935" w:rsidP="00513935">
            <w:pPr>
              <w:pStyle w:val="a4"/>
              <w:rPr>
                <w:b/>
                <w:bCs/>
                <w:sz w:val="24"/>
              </w:rPr>
            </w:pPr>
            <w:r>
              <w:rPr>
                <w:sz w:val="24"/>
              </w:rPr>
              <w:t>-</w:t>
            </w:r>
          </w:p>
        </w:tc>
        <w:tc>
          <w:tcPr>
            <w:tcW w:w="708" w:type="dxa"/>
            <w:tcBorders>
              <w:top w:val="single" w:sz="4" w:space="0" w:color="auto"/>
              <w:left w:val="single" w:sz="4" w:space="0" w:color="auto"/>
              <w:bottom w:val="single" w:sz="4" w:space="0" w:color="auto"/>
              <w:right w:val="single" w:sz="4" w:space="0" w:color="auto"/>
            </w:tcBorders>
            <w:vAlign w:val="center"/>
          </w:tcPr>
          <w:p w:rsidR="00513935" w:rsidRPr="00C64408" w:rsidRDefault="00513935" w:rsidP="00513935">
            <w:pPr>
              <w:pStyle w:val="a4"/>
              <w:rPr>
                <w:bCs/>
                <w:sz w:val="24"/>
              </w:rPr>
            </w:pPr>
            <w:r>
              <w:rPr>
                <w:bCs/>
                <w:sz w:val="24"/>
              </w:rPr>
              <w:t>-</w:t>
            </w:r>
          </w:p>
        </w:tc>
      </w:tr>
      <w:tr w:rsidR="00513935" w:rsidRPr="00C96E10" w:rsidTr="00513935">
        <w:trPr>
          <w:trHeight w:val="246"/>
        </w:trPr>
        <w:tc>
          <w:tcPr>
            <w:tcW w:w="2585" w:type="dxa"/>
            <w:tcBorders>
              <w:top w:val="single" w:sz="4" w:space="0" w:color="auto"/>
              <w:left w:val="single" w:sz="4" w:space="0" w:color="auto"/>
              <w:bottom w:val="single" w:sz="4" w:space="0" w:color="auto"/>
              <w:right w:val="single" w:sz="4" w:space="0" w:color="auto"/>
            </w:tcBorders>
            <w:vAlign w:val="center"/>
          </w:tcPr>
          <w:p w:rsidR="00513935" w:rsidRPr="00C96E10" w:rsidRDefault="00513935" w:rsidP="00513935">
            <w:pPr>
              <w:pStyle w:val="a4"/>
              <w:ind w:left="-142" w:right="-114"/>
              <w:rPr>
                <w:b/>
                <w:color w:val="000000" w:themeColor="text1"/>
                <w:sz w:val="22"/>
                <w:szCs w:val="22"/>
              </w:rPr>
            </w:pPr>
            <w:r w:rsidRPr="00C96E10">
              <w:rPr>
                <w:color w:val="000000" w:themeColor="text1"/>
                <w:sz w:val="22"/>
                <w:szCs w:val="22"/>
              </w:rPr>
              <w:t>СКФО</w:t>
            </w:r>
          </w:p>
        </w:tc>
        <w:tc>
          <w:tcPr>
            <w:tcW w:w="704" w:type="dxa"/>
            <w:tcBorders>
              <w:top w:val="single" w:sz="4" w:space="0" w:color="auto"/>
              <w:left w:val="single" w:sz="4" w:space="0" w:color="auto"/>
              <w:bottom w:val="single" w:sz="4" w:space="0" w:color="auto"/>
              <w:right w:val="single" w:sz="4" w:space="0" w:color="auto"/>
            </w:tcBorders>
            <w:vAlign w:val="center"/>
          </w:tcPr>
          <w:p w:rsidR="00513935" w:rsidRPr="00C96E10" w:rsidRDefault="00513935" w:rsidP="00513935">
            <w:pPr>
              <w:pStyle w:val="a4"/>
              <w:ind w:left="-108" w:right="-113"/>
              <w:rPr>
                <w:b/>
                <w:bCs/>
                <w:color w:val="000000" w:themeColor="text1"/>
                <w:sz w:val="22"/>
                <w:szCs w:val="22"/>
              </w:rPr>
            </w:pPr>
            <w:r w:rsidRPr="00C96E10">
              <w:rPr>
                <w:color w:val="000000" w:themeColor="text1"/>
                <w:sz w:val="22"/>
                <w:szCs w:val="22"/>
              </w:rPr>
              <w:t>56,1</w:t>
            </w:r>
          </w:p>
        </w:tc>
        <w:tc>
          <w:tcPr>
            <w:tcW w:w="708" w:type="dxa"/>
            <w:tcBorders>
              <w:top w:val="single" w:sz="4" w:space="0" w:color="auto"/>
              <w:left w:val="single" w:sz="4" w:space="0" w:color="auto"/>
              <w:bottom w:val="single" w:sz="4" w:space="0" w:color="auto"/>
              <w:right w:val="single" w:sz="4" w:space="0" w:color="auto"/>
            </w:tcBorders>
            <w:vAlign w:val="center"/>
          </w:tcPr>
          <w:p w:rsidR="00513935" w:rsidRPr="00C96E10" w:rsidRDefault="00513935" w:rsidP="00513935">
            <w:pPr>
              <w:pStyle w:val="a4"/>
              <w:ind w:left="-103" w:right="-114"/>
              <w:rPr>
                <w:b/>
                <w:bCs/>
                <w:color w:val="000000" w:themeColor="text1"/>
                <w:sz w:val="22"/>
                <w:szCs w:val="22"/>
              </w:rPr>
            </w:pPr>
            <w:r w:rsidRPr="00C96E10">
              <w:rPr>
                <w:color w:val="000000" w:themeColor="text1"/>
                <w:sz w:val="22"/>
                <w:szCs w:val="22"/>
              </w:rPr>
              <w:t>-</w:t>
            </w:r>
          </w:p>
        </w:tc>
        <w:tc>
          <w:tcPr>
            <w:tcW w:w="709" w:type="dxa"/>
            <w:tcBorders>
              <w:top w:val="single" w:sz="4" w:space="0" w:color="auto"/>
              <w:left w:val="single" w:sz="4" w:space="0" w:color="auto"/>
              <w:bottom w:val="single" w:sz="4" w:space="0" w:color="auto"/>
              <w:right w:val="single" w:sz="4" w:space="0" w:color="auto"/>
            </w:tcBorders>
            <w:vAlign w:val="center"/>
          </w:tcPr>
          <w:p w:rsidR="00513935" w:rsidRPr="00C96E10" w:rsidRDefault="00513935" w:rsidP="00513935">
            <w:pPr>
              <w:pStyle w:val="a4"/>
              <w:rPr>
                <w:b/>
                <w:bCs/>
                <w:color w:val="000000" w:themeColor="text1"/>
                <w:sz w:val="22"/>
                <w:szCs w:val="22"/>
              </w:rPr>
            </w:pPr>
            <w:r w:rsidRPr="00C96E10">
              <w:rPr>
                <w:color w:val="000000" w:themeColor="text1"/>
                <w:sz w:val="22"/>
                <w:szCs w:val="22"/>
              </w:rPr>
              <w:t>-</w:t>
            </w:r>
          </w:p>
        </w:tc>
        <w:tc>
          <w:tcPr>
            <w:tcW w:w="709" w:type="dxa"/>
            <w:tcBorders>
              <w:top w:val="single" w:sz="4" w:space="0" w:color="auto"/>
              <w:left w:val="single" w:sz="4" w:space="0" w:color="auto"/>
              <w:bottom w:val="single" w:sz="4" w:space="0" w:color="auto"/>
              <w:right w:val="single" w:sz="4" w:space="0" w:color="auto"/>
            </w:tcBorders>
            <w:vAlign w:val="center"/>
          </w:tcPr>
          <w:p w:rsidR="00513935" w:rsidRPr="00C96E10" w:rsidRDefault="00513935" w:rsidP="00513935">
            <w:pPr>
              <w:pStyle w:val="a4"/>
              <w:rPr>
                <w:b/>
                <w:bCs/>
                <w:color w:val="000000" w:themeColor="text1"/>
                <w:sz w:val="22"/>
                <w:szCs w:val="22"/>
              </w:rPr>
            </w:pPr>
            <w:r w:rsidRPr="00C96E10">
              <w:rPr>
                <w:color w:val="000000" w:themeColor="text1"/>
                <w:sz w:val="22"/>
                <w:szCs w:val="22"/>
              </w:rPr>
              <w:t>-</w:t>
            </w:r>
          </w:p>
        </w:tc>
        <w:tc>
          <w:tcPr>
            <w:tcW w:w="709" w:type="dxa"/>
            <w:tcBorders>
              <w:top w:val="single" w:sz="4" w:space="0" w:color="auto"/>
              <w:left w:val="single" w:sz="4" w:space="0" w:color="auto"/>
              <w:bottom w:val="single" w:sz="4" w:space="0" w:color="auto"/>
              <w:right w:val="single" w:sz="4" w:space="0" w:color="auto"/>
            </w:tcBorders>
            <w:vAlign w:val="center"/>
          </w:tcPr>
          <w:p w:rsidR="00513935" w:rsidRPr="00C96E10" w:rsidRDefault="00513935" w:rsidP="00513935">
            <w:pPr>
              <w:pStyle w:val="a4"/>
              <w:rPr>
                <w:b/>
                <w:bCs/>
                <w:color w:val="000000" w:themeColor="text1"/>
                <w:sz w:val="22"/>
                <w:szCs w:val="22"/>
              </w:rPr>
            </w:pPr>
            <w:r w:rsidRPr="00C96E10">
              <w:rPr>
                <w:color w:val="000000" w:themeColor="text1"/>
                <w:sz w:val="22"/>
                <w:szCs w:val="22"/>
              </w:rPr>
              <w:t>-</w:t>
            </w:r>
          </w:p>
        </w:tc>
        <w:tc>
          <w:tcPr>
            <w:tcW w:w="708" w:type="dxa"/>
            <w:tcBorders>
              <w:top w:val="single" w:sz="4" w:space="0" w:color="auto"/>
              <w:left w:val="single" w:sz="4" w:space="0" w:color="auto"/>
              <w:bottom w:val="single" w:sz="4" w:space="0" w:color="auto"/>
              <w:right w:val="single" w:sz="4" w:space="0" w:color="auto"/>
            </w:tcBorders>
            <w:vAlign w:val="center"/>
          </w:tcPr>
          <w:p w:rsidR="00513935" w:rsidRPr="00C96E10" w:rsidRDefault="00513935" w:rsidP="00513935">
            <w:pPr>
              <w:pStyle w:val="a4"/>
              <w:rPr>
                <w:b/>
                <w:bCs/>
                <w:color w:val="000000" w:themeColor="text1"/>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tcPr>
          <w:p w:rsidR="00513935" w:rsidRPr="00C96E10" w:rsidRDefault="00513935" w:rsidP="00513935">
            <w:pPr>
              <w:pStyle w:val="a4"/>
              <w:rPr>
                <w:b/>
                <w:bCs/>
                <w:color w:val="000000" w:themeColor="text1"/>
                <w:sz w:val="22"/>
                <w:szCs w:val="22"/>
              </w:rPr>
            </w:pPr>
            <w:r w:rsidRPr="00C96E10">
              <w:rPr>
                <w:color w:val="000000" w:themeColor="text1"/>
                <w:sz w:val="22"/>
                <w:szCs w:val="22"/>
              </w:rPr>
              <w:t>-</w:t>
            </w:r>
          </w:p>
        </w:tc>
        <w:tc>
          <w:tcPr>
            <w:tcW w:w="709" w:type="dxa"/>
            <w:tcBorders>
              <w:top w:val="single" w:sz="4" w:space="0" w:color="auto"/>
              <w:left w:val="single" w:sz="4" w:space="0" w:color="auto"/>
              <w:bottom w:val="single" w:sz="4" w:space="0" w:color="auto"/>
              <w:right w:val="single" w:sz="4" w:space="0" w:color="auto"/>
            </w:tcBorders>
            <w:vAlign w:val="center"/>
          </w:tcPr>
          <w:p w:rsidR="00513935" w:rsidRDefault="00513935" w:rsidP="00513935">
            <w:pPr>
              <w:pStyle w:val="a4"/>
              <w:rPr>
                <w:b/>
                <w:bCs/>
                <w:sz w:val="24"/>
              </w:rPr>
            </w:pPr>
            <w:r>
              <w:rPr>
                <w:sz w:val="24"/>
              </w:rPr>
              <w:t>-</w:t>
            </w:r>
          </w:p>
        </w:tc>
        <w:tc>
          <w:tcPr>
            <w:tcW w:w="708" w:type="dxa"/>
            <w:tcBorders>
              <w:top w:val="single" w:sz="4" w:space="0" w:color="auto"/>
              <w:left w:val="single" w:sz="4" w:space="0" w:color="auto"/>
              <w:bottom w:val="single" w:sz="4" w:space="0" w:color="auto"/>
              <w:right w:val="single" w:sz="4" w:space="0" w:color="auto"/>
            </w:tcBorders>
            <w:vAlign w:val="center"/>
          </w:tcPr>
          <w:p w:rsidR="00513935" w:rsidRPr="00C64408" w:rsidRDefault="00513935" w:rsidP="00513935">
            <w:pPr>
              <w:pStyle w:val="a4"/>
              <w:rPr>
                <w:bCs/>
                <w:sz w:val="24"/>
              </w:rPr>
            </w:pPr>
            <w:r>
              <w:rPr>
                <w:bCs/>
                <w:sz w:val="24"/>
              </w:rPr>
              <w:t>-</w:t>
            </w:r>
          </w:p>
        </w:tc>
      </w:tr>
    </w:tbl>
    <w:p w:rsidR="00513935" w:rsidRPr="00C96E10" w:rsidRDefault="00513935" w:rsidP="00513935">
      <w:pPr>
        <w:pStyle w:val="a4"/>
        <w:jc w:val="both"/>
        <w:rPr>
          <w:color w:val="000000" w:themeColor="text1"/>
          <w:sz w:val="24"/>
          <w:szCs w:val="24"/>
        </w:rPr>
      </w:pPr>
    </w:p>
    <w:p w:rsidR="00513935" w:rsidRDefault="00513935" w:rsidP="00513935">
      <w:pPr>
        <w:pStyle w:val="a4"/>
        <w:jc w:val="both"/>
        <w:rPr>
          <w:sz w:val="24"/>
          <w:szCs w:val="24"/>
        </w:rPr>
      </w:pPr>
    </w:p>
    <w:p w:rsidR="00513935" w:rsidRPr="00C64408" w:rsidRDefault="00513935" w:rsidP="00513935">
      <w:pPr>
        <w:pStyle w:val="a4"/>
        <w:ind w:firstLine="567"/>
        <w:jc w:val="both"/>
        <w:rPr>
          <w:sz w:val="24"/>
          <w:szCs w:val="24"/>
        </w:rPr>
      </w:pPr>
      <w:r w:rsidRPr="00C64408">
        <w:rPr>
          <w:sz w:val="24"/>
          <w:szCs w:val="24"/>
        </w:rPr>
        <w:t xml:space="preserve">Охват </w:t>
      </w:r>
      <w:proofErr w:type="spellStart"/>
      <w:r w:rsidRPr="00C64408">
        <w:rPr>
          <w:sz w:val="24"/>
          <w:szCs w:val="24"/>
        </w:rPr>
        <w:t>туберкулинодиагностики</w:t>
      </w:r>
      <w:proofErr w:type="spellEnd"/>
      <w:r w:rsidRPr="00C64408">
        <w:rPr>
          <w:sz w:val="24"/>
          <w:szCs w:val="24"/>
        </w:rPr>
        <w:t xml:space="preserve"> детей </w:t>
      </w:r>
      <w:r>
        <w:rPr>
          <w:sz w:val="24"/>
          <w:szCs w:val="24"/>
        </w:rPr>
        <w:t xml:space="preserve">в 2022г </w:t>
      </w:r>
      <w:r w:rsidRPr="00C64408">
        <w:rPr>
          <w:sz w:val="24"/>
          <w:szCs w:val="24"/>
        </w:rPr>
        <w:t>в сравнении с 2021</w:t>
      </w:r>
      <w:r>
        <w:rPr>
          <w:sz w:val="24"/>
          <w:szCs w:val="24"/>
        </w:rPr>
        <w:t>г</w:t>
      </w:r>
      <w:r w:rsidRPr="00C64408">
        <w:rPr>
          <w:sz w:val="24"/>
          <w:szCs w:val="24"/>
        </w:rPr>
        <w:t xml:space="preserve"> увеличился на 19,8%, однако остаётся крайне низким и вызывает особую тревогу, так как самыми уя</w:t>
      </w:r>
      <w:r w:rsidRPr="00C64408">
        <w:rPr>
          <w:sz w:val="24"/>
          <w:szCs w:val="24"/>
        </w:rPr>
        <w:t>з</w:t>
      </w:r>
      <w:r w:rsidRPr="00C64408">
        <w:rPr>
          <w:sz w:val="24"/>
          <w:szCs w:val="24"/>
        </w:rPr>
        <w:t xml:space="preserve">вимыми к туберкулёзу являются именно дети и несвоевременная диагностика может </w:t>
      </w:r>
      <w:r>
        <w:rPr>
          <w:sz w:val="24"/>
          <w:szCs w:val="24"/>
        </w:rPr>
        <w:t xml:space="preserve">привести к </w:t>
      </w:r>
      <w:r w:rsidRPr="00C64408">
        <w:rPr>
          <w:sz w:val="24"/>
          <w:szCs w:val="24"/>
        </w:rPr>
        <w:t>запущенны</w:t>
      </w:r>
      <w:r>
        <w:rPr>
          <w:sz w:val="24"/>
          <w:szCs w:val="24"/>
        </w:rPr>
        <w:t>м</w:t>
      </w:r>
      <w:r w:rsidRPr="00C64408">
        <w:rPr>
          <w:sz w:val="24"/>
          <w:szCs w:val="24"/>
        </w:rPr>
        <w:t xml:space="preserve"> форм</w:t>
      </w:r>
      <w:r>
        <w:rPr>
          <w:sz w:val="24"/>
          <w:szCs w:val="24"/>
        </w:rPr>
        <w:t>ам</w:t>
      </w:r>
      <w:r w:rsidRPr="00C64408">
        <w:rPr>
          <w:sz w:val="24"/>
          <w:szCs w:val="24"/>
        </w:rPr>
        <w:t xml:space="preserve"> туберкулёза у детей </w:t>
      </w:r>
      <w:proofErr w:type="gramStart"/>
      <w:r w:rsidRPr="00C64408">
        <w:rPr>
          <w:sz w:val="24"/>
          <w:szCs w:val="24"/>
        </w:rPr>
        <w:t>более старшего</w:t>
      </w:r>
      <w:proofErr w:type="gramEnd"/>
      <w:r w:rsidRPr="00C64408">
        <w:rPr>
          <w:sz w:val="24"/>
          <w:szCs w:val="24"/>
        </w:rPr>
        <w:t xml:space="preserve"> возраста и у по</w:t>
      </w:r>
      <w:r w:rsidRPr="00C64408">
        <w:rPr>
          <w:sz w:val="24"/>
          <w:szCs w:val="24"/>
        </w:rPr>
        <w:t>д</w:t>
      </w:r>
      <w:r w:rsidRPr="00C64408">
        <w:rPr>
          <w:sz w:val="24"/>
          <w:szCs w:val="24"/>
        </w:rPr>
        <w:t>ростков. Вы</w:t>
      </w:r>
      <w:r>
        <w:rPr>
          <w:sz w:val="24"/>
          <w:szCs w:val="24"/>
        </w:rPr>
        <w:t>являемость</w:t>
      </w:r>
      <w:r w:rsidRPr="00C64408">
        <w:rPr>
          <w:sz w:val="24"/>
          <w:szCs w:val="24"/>
        </w:rPr>
        <w:t xml:space="preserve"> туберкулёза у детей при профилактических осмотрах </w:t>
      </w:r>
      <w:r>
        <w:rPr>
          <w:sz w:val="24"/>
          <w:szCs w:val="24"/>
        </w:rPr>
        <w:t xml:space="preserve">очень </w:t>
      </w:r>
      <w:proofErr w:type="gramStart"/>
      <w:r>
        <w:rPr>
          <w:sz w:val="24"/>
          <w:szCs w:val="24"/>
        </w:rPr>
        <w:t>низкая</w:t>
      </w:r>
      <w:proofErr w:type="gramEnd"/>
      <w:r w:rsidRPr="00C64408">
        <w:rPr>
          <w:sz w:val="24"/>
          <w:szCs w:val="24"/>
        </w:rPr>
        <w:t xml:space="preserve">. </w:t>
      </w:r>
    </w:p>
    <w:p w:rsidR="00513935" w:rsidRPr="003069F0" w:rsidRDefault="00513935" w:rsidP="003069F0">
      <w:pPr>
        <w:pStyle w:val="a4"/>
        <w:jc w:val="right"/>
        <w:rPr>
          <w:color w:val="000000" w:themeColor="text1"/>
          <w:sz w:val="22"/>
          <w:szCs w:val="22"/>
        </w:rPr>
      </w:pPr>
      <w:r w:rsidRPr="003069F0">
        <w:rPr>
          <w:color w:val="000000" w:themeColor="text1"/>
          <w:sz w:val="22"/>
          <w:szCs w:val="22"/>
        </w:rPr>
        <w:t>Таблица 6</w:t>
      </w:r>
      <w:r w:rsidR="003069F0" w:rsidRPr="003069F0">
        <w:rPr>
          <w:color w:val="000000" w:themeColor="text1"/>
          <w:sz w:val="22"/>
          <w:szCs w:val="22"/>
        </w:rPr>
        <w:t>5</w:t>
      </w:r>
    </w:p>
    <w:p w:rsidR="00513935" w:rsidRPr="003069F0" w:rsidRDefault="00513935" w:rsidP="00513935">
      <w:pPr>
        <w:pStyle w:val="a4"/>
        <w:rPr>
          <w:b/>
          <w:color w:val="000000" w:themeColor="text1"/>
          <w:sz w:val="22"/>
          <w:szCs w:val="22"/>
        </w:rPr>
      </w:pPr>
      <w:r w:rsidRPr="003069F0">
        <w:rPr>
          <w:b/>
          <w:color w:val="000000" w:themeColor="text1"/>
          <w:sz w:val="22"/>
          <w:szCs w:val="22"/>
        </w:rPr>
        <w:t xml:space="preserve">Выявляемость больных при </w:t>
      </w:r>
      <w:proofErr w:type="spellStart"/>
      <w:r w:rsidRPr="003069F0">
        <w:rPr>
          <w:b/>
          <w:color w:val="000000" w:themeColor="text1"/>
          <w:sz w:val="22"/>
          <w:szCs w:val="22"/>
        </w:rPr>
        <w:t>профосмотрах</w:t>
      </w:r>
      <w:proofErr w:type="spellEnd"/>
      <w:r w:rsidRPr="003069F0">
        <w:rPr>
          <w:b/>
          <w:color w:val="000000" w:themeColor="text1"/>
          <w:sz w:val="22"/>
          <w:szCs w:val="22"/>
        </w:rPr>
        <w:t xml:space="preserve"> на 1000 осмотренных</w:t>
      </w:r>
    </w:p>
    <w:tbl>
      <w:tblPr>
        <w:tblW w:w="9357"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835"/>
        <w:gridCol w:w="724"/>
        <w:gridCol w:w="725"/>
        <w:gridCol w:w="725"/>
        <w:gridCol w:w="724"/>
        <w:gridCol w:w="725"/>
        <w:gridCol w:w="725"/>
        <w:gridCol w:w="724"/>
        <w:gridCol w:w="725"/>
        <w:gridCol w:w="725"/>
      </w:tblGrid>
      <w:tr w:rsidR="00513935" w:rsidRPr="00D31173" w:rsidTr="00513935">
        <w:trPr>
          <w:jc w:val="center"/>
        </w:trPr>
        <w:tc>
          <w:tcPr>
            <w:tcW w:w="2835" w:type="dxa"/>
            <w:tcBorders>
              <w:top w:val="single" w:sz="4" w:space="0" w:color="auto"/>
              <w:left w:val="single" w:sz="4" w:space="0" w:color="auto"/>
              <w:bottom w:val="single" w:sz="4" w:space="0" w:color="auto"/>
              <w:right w:val="single" w:sz="4" w:space="0" w:color="auto"/>
            </w:tcBorders>
          </w:tcPr>
          <w:p w:rsidR="00513935" w:rsidRPr="00D31173" w:rsidRDefault="00513935" w:rsidP="00513935">
            <w:pPr>
              <w:pStyle w:val="a4"/>
              <w:rPr>
                <w:color w:val="000000" w:themeColor="text1"/>
                <w:sz w:val="22"/>
                <w:szCs w:val="22"/>
              </w:rPr>
            </w:pPr>
            <w:r w:rsidRPr="00D31173">
              <w:rPr>
                <w:color w:val="000000" w:themeColor="text1"/>
                <w:sz w:val="22"/>
                <w:szCs w:val="22"/>
              </w:rPr>
              <w:t>РАЙОНЫ</w:t>
            </w:r>
          </w:p>
        </w:tc>
        <w:tc>
          <w:tcPr>
            <w:tcW w:w="724" w:type="dxa"/>
            <w:tcBorders>
              <w:top w:val="single" w:sz="4" w:space="0" w:color="auto"/>
              <w:left w:val="single" w:sz="4" w:space="0" w:color="auto"/>
              <w:bottom w:val="single" w:sz="4" w:space="0" w:color="auto"/>
              <w:right w:val="single" w:sz="4" w:space="0" w:color="auto"/>
            </w:tcBorders>
          </w:tcPr>
          <w:p w:rsidR="00513935" w:rsidRPr="00D31173" w:rsidRDefault="00513935" w:rsidP="00513935">
            <w:pPr>
              <w:pStyle w:val="a4"/>
              <w:rPr>
                <w:color w:val="000000" w:themeColor="text1"/>
                <w:sz w:val="22"/>
                <w:szCs w:val="22"/>
              </w:rPr>
            </w:pPr>
            <w:r w:rsidRPr="00D31173">
              <w:rPr>
                <w:color w:val="000000" w:themeColor="text1"/>
                <w:sz w:val="22"/>
                <w:szCs w:val="22"/>
              </w:rPr>
              <w:t>2014</w:t>
            </w:r>
          </w:p>
        </w:tc>
        <w:tc>
          <w:tcPr>
            <w:tcW w:w="725" w:type="dxa"/>
            <w:tcBorders>
              <w:top w:val="single" w:sz="4" w:space="0" w:color="auto"/>
              <w:left w:val="single" w:sz="4" w:space="0" w:color="auto"/>
              <w:bottom w:val="single" w:sz="4" w:space="0" w:color="auto"/>
              <w:right w:val="single" w:sz="4" w:space="0" w:color="auto"/>
            </w:tcBorders>
          </w:tcPr>
          <w:p w:rsidR="00513935" w:rsidRPr="00D31173" w:rsidRDefault="00513935" w:rsidP="00513935">
            <w:pPr>
              <w:pStyle w:val="a4"/>
              <w:rPr>
                <w:color w:val="000000" w:themeColor="text1"/>
                <w:sz w:val="22"/>
                <w:szCs w:val="22"/>
              </w:rPr>
            </w:pPr>
            <w:r w:rsidRPr="00D31173">
              <w:rPr>
                <w:color w:val="000000" w:themeColor="text1"/>
                <w:sz w:val="22"/>
                <w:szCs w:val="22"/>
              </w:rPr>
              <w:t>2015</w:t>
            </w:r>
          </w:p>
        </w:tc>
        <w:tc>
          <w:tcPr>
            <w:tcW w:w="725" w:type="dxa"/>
            <w:tcBorders>
              <w:top w:val="single" w:sz="4" w:space="0" w:color="auto"/>
              <w:left w:val="single" w:sz="4" w:space="0" w:color="auto"/>
              <w:bottom w:val="single" w:sz="4" w:space="0" w:color="auto"/>
              <w:right w:val="single" w:sz="4" w:space="0" w:color="auto"/>
            </w:tcBorders>
          </w:tcPr>
          <w:p w:rsidR="00513935" w:rsidRPr="00D31173" w:rsidRDefault="00513935" w:rsidP="00513935">
            <w:pPr>
              <w:pStyle w:val="a4"/>
              <w:rPr>
                <w:color w:val="000000" w:themeColor="text1"/>
                <w:sz w:val="22"/>
                <w:szCs w:val="22"/>
              </w:rPr>
            </w:pPr>
            <w:r w:rsidRPr="00D31173">
              <w:rPr>
                <w:color w:val="000000" w:themeColor="text1"/>
                <w:sz w:val="22"/>
                <w:szCs w:val="22"/>
              </w:rPr>
              <w:t>2016</w:t>
            </w:r>
          </w:p>
        </w:tc>
        <w:tc>
          <w:tcPr>
            <w:tcW w:w="724" w:type="dxa"/>
            <w:tcBorders>
              <w:top w:val="single" w:sz="4" w:space="0" w:color="auto"/>
              <w:left w:val="single" w:sz="4" w:space="0" w:color="auto"/>
              <w:bottom w:val="single" w:sz="4" w:space="0" w:color="auto"/>
              <w:right w:val="single" w:sz="4" w:space="0" w:color="auto"/>
            </w:tcBorders>
          </w:tcPr>
          <w:p w:rsidR="00513935" w:rsidRPr="00D31173" w:rsidRDefault="00513935" w:rsidP="00513935">
            <w:pPr>
              <w:pStyle w:val="a4"/>
              <w:rPr>
                <w:color w:val="000000" w:themeColor="text1"/>
                <w:sz w:val="22"/>
                <w:szCs w:val="22"/>
              </w:rPr>
            </w:pPr>
            <w:r w:rsidRPr="00D31173">
              <w:rPr>
                <w:color w:val="000000" w:themeColor="text1"/>
                <w:sz w:val="22"/>
                <w:szCs w:val="22"/>
              </w:rPr>
              <w:t>2017</w:t>
            </w:r>
          </w:p>
        </w:tc>
        <w:tc>
          <w:tcPr>
            <w:tcW w:w="725" w:type="dxa"/>
            <w:tcBorders>
              <w:top w:val="single" w:sz="4" w:space="0" w:color="auto"/>
              <w:left w:val="single" w:sz="4" w:space="0" w:color="auto"/>
              <w:bottom w:val="single" w:sz="4" w:space="0" w:color="auto"/>
              <w:right w:val="single" w:sz="4" w:space="0" w:color="auto"/>
            </w:tcBorders>
          </w:tcPr>
          <w:p w:rsidR="00513935" w:rsidRPr="00D31173" w:rsidRDefault="00513935" w:rsidP="00513935">
            <w:pPr>
              <w:pStyle w:val="a4"/>
              <w:rPr>
                <w:color w:val="000000" w:themeColor="text1"/>
                <w:sz w:val="22"/>
                <w:szCs w:val="22"/>
              </w:rPr>
            </w:pPr>
            <w:r w:rsidRPr="00D31173">
              <w:rPr>
                <w:color w:val="000000" w:themeColor="text1"/>
                <w:sz w:val="22"/>
                <w:szCs w:val="22"/>
              </w:rPr>
              <w:t>2018</w:t>
            </w:r>
          </w:p>
        </w:tc>
        <w:tc>
          <w:tcPr>
            <w:tcW w:w="725" w:type="dxa"/>
            <w:tcBorders>
              <w:top w:val="single" w:sz="4" w:space="0" w:color="auto"/>
              <w:left w:val="single" w:sz="4" w:space="0" w:color="auto"/>
              <w:bottom w:val="single" w:sz="4" w:space="0" w:color="auto"/>
              <w:right w:val="single" w:sz="4" w:space="0" w:color="auto"/>
            </w:tcBorders>
          </w:tcPr>
          <w:p w:rsidR="00513935" w:rsidRPr="00D31173" w:rsidRDefault="00513935" w:rsidP="00513935">
            <w:pPr>
              <w:pStyle w:val="a4"/>
              <w:rPr>
                <w:color w:val="000000" w:themeColor="text1"/>
                <w:sz w:val="22"/>
                <w:szCs w:val="22"/>
              </w:rPr>
            </w:pPr>
            <w:r w:rsidRPr="00D31173">
              <w:rPr>
                <w:color w:val="000000" w:themeColor="text1"/>
                <w:sz w:val="22"/>
                <w:szCs w:val="22"/>
              </w:rPr>
              <w:t>2019</w:t>
            </w:r>
          </w:p>
        </w:tc>
        <w:tc>
          <w:tcPr>
            <w:tcW w:w="724" w:type="dxa"/>
            <w:tcBorders>
              <w:top w:val="single" w:sz="4" w:space="0" w:color="auto"/>
              <w:left w:val="single" w:sz="4" w:space="0" w:color="auto"/>
              <w:bottom w:val="single" w:sz="4" w:space="0" w:color="auto"/>
              <w:right w:val="single" w:sz="4" w:space="0" w:color="auto"/>
            </w:tcBorders>
          </w:tcPr>
          <w:p w:rsidR="00513935" w:rsidRPr="00D31173" w:rsidRDefault="00513935" w:rsidP="00513935">
            <w:pPr>
              <w:pStyle w:val="a4"/>
              <w:rPr>
                <w:color w:val="000000" w:themeColor="text1"/>
                <w:sz w:val="22"/>
                <w:szCs w:val="22"/>
              </w:rPr>
            </w:pPr>
            <w:r w:rsidRPr="00D31173">
              <w:rPr>
                <w:color w:val="000000" w:themeColor="text1"/>
                <w:sz w:val="22"/>
                <w:szCs w:val="22"/>
              </w:rPr>
              <w:t>2020</w:t>
            </w:r>
          </w:p>
        </w:tc>
        <w:tc>
          <w:tcPr>
            <w:tcW w:w="725" w:type="dxa"/>
            <w:tcBorders>
              <w:top w:val="single" w:sz="4" w:space="0" w:color="auto"/>
              <w:left w:val="single" w:sz="4" w:space="0" w:color="auto"/>
              <w:bottom w:val="single" w:sz="4" w:space="0" w:color="auto"/>
              <w:right w:val="single" w:sz="4" w:space="0" w:color="auto"/>
            </w:tcBorders>
          </w:tcPr>
          <w:p w:rsidR="00513935" w:rsidRPr="00D31173" w:rsidRDefault="00513935" w:rsidP="00513935">
            <w:pPr>
              <w:pStyle w:val="a4"/>
              <w:rPr>
                <w:color w:val="000000" w:themeColor="text1"/>
                <w:sz w:val="22"/>
                <w:szCs w:val="22"/>
              </w:rPr>
            </w:pPr>
            <w:r>
              <w:rPr>
                <w:color w:val="000000" w:themeColor="text1"/>
                <w:sz w:val="22"/>
                <w:szCs w:val="22"/>
              </w:rPr>
              <w:t>2021</w:t>
            </w:r>
          </w:p>
        </w:tc>
        <w:tc>
          <w:tcPr>
            <w:tcW w:w="725" w:type="dxa"/>
            <w:tcBorders>
              <w:top w:val="single" w:sz="4" w:space="0" w:color="auto"/>
              <w:left w:val="single" w:sz="4" w:space="0" w:color="auto"/>
              <w:bottom w:val="single" w:sz="4" w:space="0" w:color="auto"/>
              <w:right w:val="single" w:sz="4" w:space="0" w:color="auto"/>
            </w:tcBorders>
          </w:tcPr>
          <w:p w:rsidR="00513935" w:rsidRDefault="00513935" w:rsidP="00513935">
            <w:pPr>
              <w:pStyle w:val="a4"/>
              <w:rPr>
                <w:color w:val="000000" w:themeColor="text1"/>
                <w:sz w:val="22"/>
                <w:szCs w:val="22"/>
              </w:rPr>
            </w:pPr>
            <w:r>
              <w:rPr>
                <w:color w:val="000000" w:themeColor="text1"/>
                <w:sz w:val="22"/>
                <w:szCs w:val="22"/>
              </w:rPr>
              <w:t>2022</w:t>
            </w:r>
          </w:p>
        </w:tc>
      </w:tr>
      <w:tr w:rsidR="00513935" w:rsidRPr="00D31173" w:rsidTr="00513935">
        <w:trPr>
          <w:jc w:val="center"/>
        </w:trPr>
        <w:tc>
          <w:tcPr>
            <w:tcW w:w="2835" w:type="dxa"/>
            <w:tcBorders>
              <w:top w:val="single" w:sz="4" w:space="0" w:color="auto"/>
              <w:left w:val="single" w:sz="4" w:space="0" w:color="auto"/>
              <w:bottom w:val="single" w:sz="4" w:space="0" w:color="auto"/>
              <w:right w:val="single" w:sz="4" w:space="0" w:color="auto"/>
            </w:tcBorders>
          </w:tcPr>
          <w:p w:rsidR="00513935" w:rsidRPr="00D31173" w:rsidRDefault="00513935" w:rsidP="00513935">
            <w:pPr>
              <w:pStyle w:val="a4"/>
              <w:jc w:val="both"/>
              <w:rPr>
                <w:b/>
                <w:color w:val="000000" w:themeColor="text1"/>
                <w:sz w:val="22"/>
                <w:szCs w:val="22"/>
              </w:rPr>
            </w:pPr>
            <w:r w:rsidRPr="00D31173">
              <w:rPr>
                <w:color w:val="000000" w:themeColor="text1"/>
                <w:sz w:val="22"/>
                <w:szCs w:val="22"/>
              </w:rPr>
              <w:t>г</w:t>
            </w:r>
            <w:proofErr w:type="gramStart"/>
            <w:r w:rsidRPr="00D31173">
              <w:rPr>
                <w:color w:val="000000" w:themeColor="text1"/>
                <w:sz w:val="22"/>
                <w:szCs w:val="22"/>
              </w:rPr>
              <w:t>.Ч</w:t>
            </w:r>
            <w:proofErr w:type="gramEnd"/>
            <w:r w:rsidRPr="00D31173">
              <w:rPr>
                <w:color w:val="000000" w:themeColor="text1"/>
                <w:sz w:val="22"/>
                <w:szCs w:val="22"/>
              </w:rPr>
              <w:t>еркесск</w:t>
            </w:r>
          </w:p>
        </w:tc>
        <w:tc>
          <w:tcPr>
            <w:tcW w:w="724" w:type="dxa"/>
            <w:tcBorders>
              <w:top w:val="single" w:sz="4" w:space="0" w:color="auto"/>
              <w:left w:val="single" w:sz="4" w:space="0" w:color="auto"/>
              <w:bottom w:val="single" w:sz="4" w:space="0" w:color="auto"/>
              <w:right w:val="single" w:sz="4" w:space="0" w:color="auto"/>
            </w:tcBorders>
          </w:tcPr>
          <w:p w:rsidR="00513935" w:rsidRPr="00D31173" w:rsidRDefault="00513935" w:rsidP="00513935">
            <w:pPr>
              <w:pStyle w:val="a4"/>
              <w:rPr>
                <w:b/>
                <w:bCs/>
                <w:color w:val="000000" w:themeColor="text1"/>
                <w:sz w:val="22"/>
                <w:szCs w:val="22"/>
              </w:rPr>
            </w:pPr>
            <w:r w:rsidRPr="00D31173">
              <w:rPr>
                <w:color w:val="000000" w:themeColor="text1"/>
                <w:sz w:val="22"/>
                <w:szCs w:val="22"/>
              </w:rPr>
              <w:t>0,42</w:t>
            </w:r>
          </w:p>
        </w:tc>
        <w:tc>
          <w:tcPr>
            <w:tcW w:w="725" w:type="dxa"/>
            <w:tcBorders>
              <w:top w:val="single" w:sz="4" w:space="0" w:color="auto"/>
              <w:left w:val="single" w:sz="4" w:space="0" w:color="auto"/>
              <w:bottom w:val="single" w:sz="4" w:space="0" w:color="auto"/>
              <w:right w:val="single" w:sz="4" w:space="0" w:color="auto"/>
            </w:tcBorders>
          </w:tcPr>
          <w:p w:rsidR="00513935" w:rsidRPr="00D31173" w:rsidRDefault="00513935" w:rsidP="00513935">
            <w:pPr>
              <w:pStyle w:val="a4"/>
              <w:rPr>
                <w:b/>
                <w:bCs/>
                <w:color w:val="000000" w:themeColor="text1"/>
                <w:sz w:val="22"/>
                <w:szCs w:val="22"/>
              </w:rPr>
            </w:pPr>
            <w:r w:rsidRPr="00D31173">
              <w:rPr>
                <w:color w:val="000000" w:themeColor="text1"/>
                <w:sz w:val="22"/>
                <w:szCs w:val="22"/>
              </w:rPr>
              <w:t>0,2</w:t>
            </w:r>
          </w:p>
        </w:tc>
        <w:tc>
          <w:tcPr>
            <w:tcW w:w="725" w:type="dxa"/>
            <w:tcBorders>
              <w:top w:val="single" w:sz="4" w:space="0" w:color="auto"/>
              <w:left w:val="single" w:sz="4" w:space="0" w:color="auto"/>
              <w:bottom w:val="single" w:sz="4" w:space="0" w:color="auto"/>
              <w:right w:val="single" w:sz="4" w:space="0" w:color="auto"/>
            </w:tcBorders>
          </w:tcPr>
          <w:p w:rsidR="00513935" w:rsidRPr="00D31173" w:rsidRDefault="00513935" w:rsidP="00513935">
            <w:pPr>
              <w:pStyle w:val="a4"/>
              <w:rPr>
                <w:b/>
                <w:bCs/>
                <w:color w:val="000000" w:themeColor="text1"/>
                <w:sz w:val="22"/>
                <w:szCs w:val="22"/>
              </w:rPr>
            </w:pPr>
            <w:r w:rsidRPr="00D31173">
              <w:rPr>
                <w:color w:val="000000" w:themeColor="text1"/>
                <w:sz w:val="22"/>
                <w:szCs w:val="22"/>
              </w:rPr>
              <w:t>0,4</w:t>
            </w:r>
          </w:p>
        </w:tc>
        <w:tc>
          <w:tcPr>
            <w:tcW w:w="724" w:type="dxa"/>
            <w:tcBorders>
              <w:top w:val="single" w:sz="4" w:space="0" w:color="auto"/>
              <w:left w:val="single" w:sz="4" w:space="0" w:color="auto"/>
              <w:bottom w:val="single" w:sz="4" w:space="0" w:color="auto"/>
              <w:right w:val="single" w:sz="4" w:space="0" w:color="auto"/>
            </w:tcBorders>
          </w:tcPr>
          <w:p w:rsidR="00513935" w:rsidRPr="00D31173" w:rsidRDefault="00513935" w:rsidP="00513935">
            <w:pPr>
              <w:pStyle w:val="a4"/>
              <w:rPr>
                <w:b/>
                <w:bCs/>
                <w:color w:val="000000" w:themeColor="text1"/>
                <w:sz w:val="22"/>
                <w:szCs w:val="22"/>
              </w:rPr>
            </w:pPr>
            <w:r w:rsidRPr="00D31173">
              <w:rPr>
                <w:color w:val="000000" w:themeColor="text1"/>
                <w:sz w:val="22"/>
                <w:szCs w:val="22"/>
              </w:rPr>
              <w:t>0,3</w:t>
            </w:r>
          </w:p>
        </w:tc>
        <w:tc>
          <w:tcPr>
            <w:tcW w:w="725" w:type="dxa"/>
            <w:tcBorders>
              <w:top w:val="single" w:sz="4" w:space="0" w:color="auto"/>
              <w:left w:val="single" w:sz="4" w:space="0" w:color="auto"/>
              <w:bottom w:val="single" w:sz="4" w:space="0" w:color="auto"/>
              <w:right w:val="single" w:sz="4" w:space="0" w:color="auto"/>
            </w:tcBorders>
          </w:tcPr>
          <w:p w:rsidR="00513935" w:rsidRPr="00D31173" w:rsidRDefault="00513935" w:rsidP="00513935">
            <w:pPr>
              <w:pStyle w:val="a4"/>
              <w:rPr>
                <w:b/>
                <w:bCs/>
                <w:color w:val="000000" w:themeColor="text1"/>
                <w:sz w:val="22"/>
                <w:szCs w:val="22"/>
              </w:rPr>
            </w:pPr>
            <w:r w:rsidRPr="00D31173">
              <w:rPr>
                <w:color w:val="000000" w:themeColor="text1"/>
                <w:sz w:val="22"/>
                <w:szCs w:val="22"/>
              </w:rPr>
              <w:t>0,2</w:t>
            </w:r>
          </w:p>
        </w:tc>
        <w:tc>
          <w:tcPr>
            <w:tcW w:w="725" w:type="dxa"/>
            <w:tcBorders>
              <w:top w:val="single" w:sz="4" w:space="0" w:color="auto"/>
              <w:left w:val="single" w:sz="4" w:space="0" w:color="auto"/>
              <w:bottom w:val="single" w:sz="4" w:space="0" w:color="auto"/>
              <w:right w:val="single" w:sz="4" w:space="0" w:color="auto"/>
            </w:tcBorders>
          </w:tcPr>
          <w:p w:rsidR="00513935" w:rsidRPr="00D31173" w:rsidRDefault="00513935" w:rsidP="00513935">
            <w:pPr>
              <w:pStyle w:val="a4"/>
              <w:rPr>
                <w:b/>
                <w:bCs/>
                <w:color w:val="000000" w:themeColor="text1"/>
                <w:sz w:val="24"/>
              </w:rPr>
            </w:pPr>
            <w:r w:rsidRPr="00D31173">
              <w:rPr>
                <w:color w:val="000000" w:themeColor="text1"/>
                <w:sz w:val="24"/>
              </w:rPr>
              <w:t>0,4</w:t>
            </w:r>
          </w:p>
        </w:tc>
        <w:tc>
          <w:tcPr>
            <w:tcW w:w="724" w:type="dxa"/>
            <w:tcBorders>
              <w:top w:val="single" w:sz="4" w:space="0" w:color="auto"/>
              <w:left w:val="single" w:sz="4" w:space="0" w:color="auto"/>
              <w:bottom w:val="single" w:sz="4" w:space="0" w:color="auto"/>
              <w:right w:val="single" w:sz="4" w:space="0" w:color="auto"/>
            </w:tcBorders>
          </w:tcPr>
          <w:p w:rsidR="00513935" w:rsidRPr="00D31173" w:rsidRDefault="00513935" w:rsidP="00513935">
            <w:pPr>
              <w:pStyle w:val="a4"/>
              <w:rPr>
                <w:b/>
                <w:bCs/>
                <w:color w:val="000000" w:themeColor="text1"/>
                <w:sz w:val="24"/>
              </w:rPr>
            </w:pPr>
            <w:r w:rsidRPr="00D31173">
              <w:rPr>
                <w:color w:val="000000" w:themeColor="text1"/>
                <w:sz w:val="24"/>
              </w:rPr>
              <w:t>0,31</w:t>
            </w:r>
          </w:p>
        </w:tc>
        <w:tc>
          <w:tcPr>
            <w:tcW w:w="725" w:type="dxa"/>
            <w:tcBorders>
              <w:top w:val="single" w:sz="4" w:space="0" w:color="auto"/>
              <w:left w:val="single" w:sz="4" w:space="0" w:color="auto"/>
              <w:bottom w:val="single" w:sz="4" w:space="0" w:color="auto"/>
              <w:right w:val="single" w:sz="4" w:space="0" w:color="auto"/>
            </w:tcBorders>
          </w:tcPr>
          <w:p w:rsidR="00513935" w:rsidRDefault="00513935" w:rsidP="00513935">
            <w:pPr>
              <w:pStyle w:val="a4"/>
              <w:rPr>
                <w:b/>
                <w:bCs/>
                <w:sz w:val="24"/>
              </w:rPr>
            </w:pPr>
            <w:r>
              <w:rPr>
                <w:sz w:val="24"/>
              </w:rPr>
              <w:t>0,38</w:t>
            </w:r>
          </w:p>
        </w:tc>
        <w:tc>
          <w:tcPr>
            <w:tcW w:w="725" w:type="dxa"/>
            <w:tcBorders>
              <w:top w:val="single" w:sz="4" w:space="0" w:color="auto"/>
              <w:left w:val="single" w:sz="4" w:space="0" w:color="auto"/>
              <w:bottom w:val="single" w:sz="4" w:space="0" w:color="auto"/>
              <w:right w:val="single" w:sz="4" w:space="0" w:color="auto"/>
            </w:tcBorders>
          </w:tcPr>
          <w:p w:rsidR="00513935" w:rsidRPr="00821D32" w:rsidRDefault="00513935" w:rsidP="00513935">
            <w:pPr>
              <w:pStyle w:val="a4"/>
              <w:rPr>
                <w:bCs/>
                <w:sz w:val="24"/>
              </w:rPr>
            </w:pPr>
            <w:r w:rsidRPr="00821D32">
              <w:rPr>
                <w:bCs/>
                <w:sz w:val="24"/>
              </w:rPr>
              <w:t>0,35</w:t>
            </w:r>
          </w:p>
        </w:tc>
      </w:tr>
      <w:tr w:rsidR="00513935" w:rsidRPr="00D31173" w:rsidTr="00513935">
        <w:trPr>
          <w:jc w:val="center"/>
        </w:trPr>
        <w:tc>
          <w:tcPr>
            <w:tcW w:w="2835" w:type="dxa"/>
            <w:tcBorders>
              <w:top w:val="single" w:sz="4" w:space="0" w:color="auto"/>
              <w:left w:val="single" w:sz="4" w:space="0" w:color="auto"/>
              <w:bottom w:val="single" w:sz="4" w:space="0" w:color="auto"/>
              <w:right w:val="single" w:sz="4" w:space="0" w:color="auto"/>
            </w:tcBorders>
          </w:tcPr>
          <w:p w:rsidR="00513935" w:rsidRPr="00D31173" w:rsidRDefault="00513935" w:rsidP="00513935">
            <w:pPr>
              <w:pStyle w:val="a4"/>
              <w:jc w:val="both"/>
              <w:rPr>
                <w:b/>
                <w:color w:val="000000" w:themeColor="text1"/>
                <w:sz w:val="22"/>
                <w:szCs w:val="22"/>
              </w:rPr>
            </w:pPr>
            <w:proofErr w:type="spellStart"/>
            <w:r w:rsidRPr="00D31173">
              <w:rPr>
                <w:color w:val="000000" w:themeColor="text1"/>
                <w:sz w:val="22"/>
                <w:szCs w:val="22"/>
              </w:rPr>
              <w:t>Адыге-Хабльский</w:t>
            </w:r>
            <w:proofErr w:type="spellEnd"/>
            <w:r w:rsidRPr="00D31173">
              <w:rPr>
                <w:color w:val="000000" w:themeColor="text1"/>
                <w:sz w:val="22"/>
                <w:szCs w:val="22"/>
              </w:rPr>
              <w:t xml:space="preserve"> район </w:t>
            </w:r>
          </w:p>
        </w:tc>
        <w:tc>
          <w:tcPr>
            <w:tcW w:w="724" w:type="dxa"/>
            <w:tcBorders>
              <w:top w:val="single" w:sz="4" w:space="0" w:color="auto"/>
              <w:left w:val="single" w:sz="4" w:space="0" w:color="auto"/>
              <w:bottom w:val="single" w:sz="4" w:space="0" w:color="auto"/>
              <w:right w:val="single" w:sz="4" w:space="0" w:color="auto"/>
            </w:tcBorders>
          </w:tcPr>
          <w:p w:rsidR="00513935" w:rsidRPr="00D31173" w:rsidRDefault="00513935" w:rsidP="00513935">
            <w:pPr>
              <w:pStyle w:val="a4"/>
              <w:rPr>
                <w:b/>
                <w:bCs/>
                <w:color w:val="000000" w:themeColor="text1"/>
                <w:sz w:val="22"/>
                <w:szCs w:val="22"/>
              </w:rPr>
            </w:pPr>
            <w:r w:rsidRPr="00D31173">
              <w:rPr>
                <w:color w:val="000000" w:themeColor="text1"/>
                <w:sz w:val="22"/>
                <w:szCs w:val="22"/>
              </w:rPr>
              <w:t>0,45</w:t>
            </w:r>
          </w:p>
        </w:tc>
        <w:tc>
          <w:tcPr>
            <w:tcW w:w="725" w:type="dxa"/>
            <w:tcBorders>
              <w:top w:val="single" w:sz="4" w:space="0" w:color="auto"/>
              <w:left w:val="single" w:sz="4" w:space="0" w:color="auto"/>
              <w:bottom w:val="single" w:sz="4" w:space="0" w:color="auto"/>
              <w:right w:val="single" w:sz="4" w:space="0" w:color="auto"/>
            </w:tcBorders>
          </w:tcPr>
          <w:p w:rsidR="00513935" w:rsidRPr="00D31173" w:rsidRDefault="00513935" w:rsidP="00513935">
            <w:pPr>
              <w:pStyle w:val="a4"/>
              <w:rPr>
                <w:b/>
                <w:bCs/>
                <w:color w:val="000000" w:themeColor="text1"/>
                <w:sz w:val="22"/>
                <w:szCs w:val="22"/>
              </w:rPr>
            </w:pPr>
            <w:r w:rsidRPr="00D31173">
              <w:rPr>
                <w:color w:val="000000" w:themeColor="text1"/>
                <w:sz w:val="22"/>
                <w:szCs w:val="22"/>
              </w:rPr>
              <w:t>0,3</w:t>
            </w:r>
          </w:p>
        </w:tc>
        <w:tc>
          <w:tcPr>
            <w:tcW w:w="725" w:type="dxa"/>
            <w:tcBorders>
              <w:top w:val="single" w:sz="4" w:space="0" w:color="auto"/>
              <w:left w:val="single" w:sz="4" w:space="0" w:color="auto"/>
              <w:bottom w:val="single" w:sz="4" w:space="0" w:color="auto"/>
              <w:right w:val="single" w:sz="4" w:space="0" w:color="auto"/>
            </w:tcBorders>
          </w:tcPr>
          <w:p w:rsidR="00513935" w:rsidRPr="00D31173" w:rsidRDefault="00513935" w:rsidP="00513935">
            <w:pPr>
              <w:pStyle w:val="a4"/>
              <w:rPr>
                <w:b/>
                <w:bCs/>
                <w:color w:val="000000" w:themeColor="text1"/>
                <w:sz w:val="22"/>
                <w:szCs w:val="22"/>
              </w:rPr>
            </w:pPr>
            <w:r w:rsidRPr="00D31173">
              <w:rPr>
                <w:color w:val="000000" w:themeColor="text1"/>
                <w:sz w:val="22"/>
                <w:szCs w:val="22"/>
              </w:rPr>
              <w:t>0,2</w:t>
            </w:r>
          </w:p>
        </w:tc>
        <w:tc>
          <w:tcPr>
            <w:tcW w:w="724" w:type="dxa"/>
            <w:tcBorders>
              <w:top w:val="single" w:sz="4" w:space="0" w:color="auto"/>
              <w:left w:val="single" w:sz="4" w:space="0" w:color="auto"/>
              <w:bottom w:val="single" w:sz="4" w:space="0" w:color="auto"/>
              <w:right w:val="single" w:sz="4" w:space="0" w:color="auto"/>
            </w:tcBorders>
          </w:tcPr>
          <w:p w:rsidR="00513935" w:rsidRPr="00D31173" w:rsidRDefault="00513935" w:rsidP="00513935">
            <w:pPr>
              <w:pStyle w:val="a4"/>
              <w:rPr>
                <w:b/>
                <w:bCs/>
                <w:color w:val="000000" w:themeColor="text1"/>
                <w:sz w:val="22"/>
                <w:szCs w:val="22"/>
              </w:rPr>
            </w:pPr>
            <w:r w:rsidRPr="00D31173">
              <w:rPr>
                <w:color w:val="000000" w:themeColor="text1"/>
                <w:sz w:val="22"/>
                <w:szCs w:val="22"/>
              </w:rPr>
              <w:t>0,1</w:t>
            </w:r>
          </w:p>
        </w:tc>
        <w:tc>
          <w:tcPr>
            <w:tcW w:w="725" w:type="dxa"/>
            <w:tcBorders>
              <w:top w:val="single" w:sz="4" w:space="0" w:color="auto"/>
              <w:left w:val="single" w:sz="4" w:space="0" w:color="auto"/>
              <w:bottom w:val="single" w:sz="4" w:space="0" w:color="auto"/>
              <w:right w:val="single" w:sz="4" w:space="0" w:color="auto"/>
            </w:tcBorders>
          </w:tcPr>
          <w:p w:rsidR="00513935" w:rsidRPr="00D31173" w:rsidRDefault="00513935" w:rsidP="00513935">
            <w:pPr>
              <w:pStyle w:val="a4"/>
              <w:rPr>
                <w:b/>
                <w:bCs/>
                <w:color w:val="000000" w:themeColor="text1"/>
                <w:sz w:val="22"/>
                <w:szCs w:val="22"/>
              </w:rPr>
            </w:pPr>
            <w:r w:rsidRPr="00D31173">
              <w:rPr>
                <w:color w:val="000000" w:themeColor="text1"/>
                <w:sz w:val="22"/>
                <w:szCs w:val="22"/>
              </w:rPr>
              <w:t>0,4</w:t>
            </w:r>
          </w:p>
        </w:tc>
        <w:tc>
          <w:tcPr>
            <w:tcW w:w="725" w:type="dxa"/>
            <w:tcBorders>
              <w:top w:val="single" w:sz="4" w:space="0" w:color="auto"/>
              <w:left w:val="single" w:sz="4" w:space="0" w:color="auto"/>
              <w:bottom w:val="single" w:sz="4" w:space="0" w:color="auto"/>
              <w:right w:val="single" w:sz="4" w:space="0" w:color="auto"/>
            </w:tcBorders>
          </w:tcPr>
          <w:p w:rsidR="00513935" w:rsidRPr="00D31173" w:rsidRDefault="00513935" w:rsidP="00513935">
            <w:pPr>
              <w:pStyle w:val="a4"/>
              <w:rPr>
                <w:b/>
                <w:bCs/>
                <w:color w:val="000000" w:themeColor="text1"/>
                <w:sz w:val="24"/>
              </w:rPr>
            </w:pPr>
            <w:r w:rsidRPr="00D31173">
              <w:rPr>
                <w:color w:val="000000" w:themeColor="text1"/>
                <w:sz w:val="24"/>
              </w:rPr>
              <w:t>0,1</w:t>
            </w:r>
          </w:p>
        </w:tc>
        <w:tc>
          <w:tcPr>
            <w:tcW w:w="724" w:type="dxa"/>
            <w:tcBorders>
              <w:top w:val="single" w:sz="4" w:space="0" w:color="auto"/>
              <w:left w:val="single" w:sz="4" w:space="0" w:color="auto"/>
              <w:bottom w:val="single" w:sz="4" w:space="0" w:color="auto"/>
              <w:right w:val="single" w:sz="4" w:space="0" w:color="auto"/>
            </w:tcBorders>
          </w:tcPr>
          <w:p w:rsidR="00513935" w:rsidRPr="00D31173" w:rsidRDefault="00513935" w:rsidP="00513935">
            <w:pPr>
              <w:pStyle w:val="a4"/>
              <w:rPr>
                <w:b/>
                <w:bCs/>
                <w:color w:val="000000" w:themeColor="text1"/>
                <w:sz w:val="24"/>
              </w:rPr>
            </w:pPr>
            <w:r w:rsidRPr="00D31173">
              <w:rPr>
                <w:color w:val="000000" w:themeColor="text1"/>
                <w:sz w:val="24"/>
              </w:rPr>
              <w:t>0,83</w:t>
            </w:r>
          </w:p>
        </w:tc>
        <w:tc>
          <w:tcPr>
            <w:tcW w:w="725" w:type="dxa"/>
            <w:tcBorders>
              <w:top w:val="single" w:sz="4" w:space="0" w:color="auto"/>
              <w:left w:val="single" w:sz="4" w:space="0" w:color="auto"/>
              <w:bottom w:val="single" w:sz="4" w:space="0" w:color="auto"/>
              <w:right w:val="single" w:sz="4" w:space="0" w:color="auto"/>
            </w:tcBorders>
          </w:tcPr>
          <w:p w:rsidR="00513935" w:rsidRDefault="00513935" w:rsidP="00513935">
            <w:pPr>
              <w:pStyle w:val="a4"/>
              <w:rPr>
                <w:b/>
                <w:bCs/>
                <w:sz w:val="24"/>
              </w:rPr>
            </w:pPr>
            <w:r>
              <w:rPr>
                <w:sz w:val="24"/>
              </w:rPr>
              <w:t>0,14</w:t>
            </w:r>
          </w:p>
        </w:tc>
        <w:tc>
          <w:tcPr>
            <w:tcW w:w="725" w:type="dxa"/>
            <w:tcBorders>
              <w:top w:val="single" w:sz="4" w:space="0" w:color="auto"/>
              <w:left w:val="single" w:sz="4" w:space="0" w:color="auto"/>
              <w:bottom w:val="single" w:sz="4" w:space="0" w:color="auto"/>
              <w:right w:val="single" w:sz="4" w:space="0" w:color="auto"/>
            </w:tcBorders>
          </w:tcPr>
          <w:p w:rsidR="00513935" w:rsidRPr="00821D32" w:rsidRDefault="00513935" w:rsidP="00513935">
            <w:pPr>
              <w:pStyle w:val="a4"/>
              <w:rPr>
                <w:bCs/>
                <w:sz w:val="24"/>
              </w:rPr>
            </w:pPr>
            <w:r w:rsidRPr="00821D32">
              <w:rPr>
                <w:bCs/>
                <w:sz w:val="24"/>
              </w:rPr>
              <w:t>0,41</w:t>
            </w:r>
          </w:p>
        </w:tc>
      </w:tr>
      <w:tr w:rsidR="00513935" w:rsidRPr="00D31173" w:rsidTr="00513935">
        <w:trPr>
          <w:jc w:val="center"/>
        </w:trPr>
        <w:tc>
          <w:tcPr>
            <w:tcW w:w="2835" w:type="dxa"/>
            <w:tcBorders>
              <w:top w:val="single" w:sz="4" w:space="0" w:color="auto"/>
              <w:left w:val="single" w:sz="4" w:space="0" w:color="auto"/>
              <w:bottom w:val="single" w:sz="4" w:space="0" w:color="auto"/>
              <w:right w:val="single" w:sz="4" w:space="0" w:color="auto"/>
            </w:tcBorders>
          </w:tcPr>
          <w:p w:rsidR="00513935" w:rsidRPr="00D31173" w:rsidRDefault="00513935" w:rsidP="00513935">
            <w:pPr>
              <w:pStyle w:val="a4"/>
              <w:jc w:val="both"/>
              <w:rPr>
                <w:b/>
                <w:color w:val="000000" w:themeColor="text1"/>
                <w:sz w:val="22"/>
                <w:szCs w:val="22"/>
              </w:rPr>
            </w:pPr>
            <w:r w:rsidRPr="00D31173">
              <w:rPr>
                <w:color w:val="000000" w:themeColor="text1"/>
                <w:sz w:val="22"/>
                <w:szCs w:val="22"/>
              </w:rPr>
              <w:t>Зеленчукский район</w:t>
            </w:r>
          </w:p>
        </w:tc>
        <w:tc>
          <w:tcPr>
            <w:tcW w:w="724" w:type="dxa"/>
            <w:tcBorders>
              <w:top w:val="single" w:sz="4" w:space="0" w:color="auto"/>
              <w:left w:val="single" w:sz="4" w:space="0" w:color="auto"/>
              <w:bottom w:val="single" w:sz="4" w:space="0" w:color="auto"/>
              <w:right w:val="single" w:sz="4" w:space="0" w:color="auto"/>
            </w:tcBorders>
          </w:tcPr>
          <w:p w:rsidR="00513935" w:rsidRPr="00D31173" w:rsidRDefault="00513935" w:rsidP="00513935">
            <w:pPr>
              <w:pStyle w:val="a4"/>
              <w:rPr>
                <w:b/>
                <w:bCs/>
                <w:color w:val="000000" w:themeColor="text1"/>
                <w:sz w:val="22"/>
                <w:szCs w:val="22"/>
              </w:rPr>
            </w:pPr>
            <w:r w:rsidRPr="00D31173">
              <w:rPr>
                <w:color w:val="000000" w:themeColor="text1"/>
                <w:sz w:val="22"/>
                <w:szCs w:val="22"/>
              </w:rPr>
              <w:t>0,21</w:t>
            </w:r>
          </w:p>
        </w:tc>
        <w:tc>
          <w:tcPr>
            <w:tcW w:w="725" w:type="dxa"/>
            <w:tcBorders>
              <w:top w:val="single" w:sz="4" w:space="0" w:color="auto"/>
              <w:left w:val="single" w:sz="4" w:space="0" w:color="auto"/>
              <w:bottom w:val="single" w:sz="4" w:space="0" w:color="auto"/>
              <w:right w:val="single" w:sz="4" w:space="0" w:color="auto"/>
            </w:tcBorders>
          </w:tcPr>
          <w:p w:rsidR="00513935" w:rsidRPr="00D31173" w:rsidRDefault="00513935" w:rsidP="00513935">
            <w:pPr>
              <w:pStyle w:val="a4"/>
              <w:rPr>
                <w:b/>
                <w:bCs/>
                <w:color w:val="000000" w:themeColor="text1"/>
                <w:sz w:val="22"/>
                <w:szCs w:val="22"/>
              </w:rPr>
            </w:pPr>
            <w:r w:rsidRPr="00D31173">
              <w:rPr>
                <w:color w:val="000000" w:themeColor="text1"/>
                <w:sz w:val="22"/>
                <w:szCs w:val="22"/>
              </w:rPr>
              <w:t>0,2</w:t>
            </w:r>
          </w:p>
        </w:tc>
        <w:tc>
          <w:tcPr>
            <w:tcW w:w="725" w:type="dxa"/>
            <w:tcBorders>
              <w:top w:val="single" w:sz="4" w:space="0" w:color="auto"/>
              <w:left w:val="single" w:sz="4" w:space="0" w:color="auto"/>
              <w:bottom w:val="single" w:sz="4" w:space="0" w:color="auto"/>
              <w:right w:val="single" w:sz="4" w:space="0" w:color="auto"/>
            </w:tcBorders>
          </w:tcPr>
          <w:p w:rsidR="00513935" w:rsidRPr="00D31173" w:rsidRDefault="00513935" w:rsidP="00513935">
            <w:pPr>
              <w:pStyle w:val="a4"/>
              <w:rPr>
                <w:b/>
                <w:bCs/>
                <w:color w:val="000000" w:themeColor="text1"/>
                <w:sz w:val="22"/>
                <w:szCs w:val="22"/>
              </w:rPr>
            </w:pPr>
            <w:r w:rsidRPr="00D31173">
              <w:rPr>
                <w:color w:val="000000" w:themeColor="text1"/>
                <w:sz w:val="22"/>
                <w:szCs w:val="22"/>
              </w:rPr>
              <w:t>0,3</w:t>
            </w:r>
          </w:p>
        </w:tc>
        <w:tc>
          <w:tcPr>
            <w:tcW w:w="724" w:type="dxa"/>
            <w:tcBorders>
              <w:top w:val="single" w:sz="4" w:space="0" w:color="auto"/>
              <w:left w:val="single" w:sz="4" w:space="0" w:color="auto"/>
              <w:bottom w:val="single" w:sz="4" w:space="0" w:color="auto"/>
              <w:right w:val="single" w:sz="4" w:space="0" w:color="auto"/>
            </w:tcBorders>
          </w:tcPr>
          <w:p w:rsidR="00513935" w:rsidRPr="00D31173" w:rsidRDefault="00513935" w:rsidP="00513935">
            <w:pPr>
              <w:pStyle w:val="a4"/>
              <w:rPr>
                <w:b/>
                <w:bCs/>
                <w:color w:val="000000" w:themeColor="text1"/>
                <w:sz w:val="22"/>
                <w:szCs w:val="22"/>
              </w:rPr>
            </w:pPr>
            <w:r w:rsidRPr="00D31173">
              <w:rPr>
                <w:color w:val="000000" w:themeColor="text1"/>
                <w:sz w:val="22"/>
                <w:szCs w:val="22"/>
              </w:rPr>
              <w:t>0,06</w:t>
            </w:r>
          </w:p>
        </w:tc>
        <w:tc>
          <w:tcPr>
            <w:tcW w:w="725" w:type="dxa"/>
            <w:tcBorders>
              <w:top w:val="single" w:sz="4" w:space="0" w:color="auto"/>
              <w:left w:val="single" w:sz="4" w:space="0" w:color="auto"/>
              <w:bottom w:val="single" w:sz="4" w:space="0" w:color="auto"/>
              <w:right w:val="single" w:sz="4" w:space="0" w:color="auto"/>
            </w:tcBorders>
          </w:tcPr>
          <w:p w:rsidR="00513935" w:rsidRPr="00D31173" w:rsidRDefault="00513935" w:rsidP="00513935">
            <w:pPr>
              <w:pStyle w:val="a4"/>
              <w:rPr>
                <w:b/>
                <w:bCs/>
                <w:color w:val="000000" w:themeColor="text1"/>
                <w:sz w:val="22"/>
                <w:szCs w:val="22"/>
              </w:rPr>
            </w:pPr>
            <w:r w:rsidRPr="00D31173">
              <w:rPr>
                <w:color w:val="000000" w:themeColor="text1"/>
                <w:sz w:val="22"/>
                <w:szCs w:val="22"/>
              </w:rPr>
              <w:t>0,1</w:t>
            </w:r>
          </w:p>
        </w:tc>
        <w:tc>
          <w:tcPr>
            <w:tcW w:w="725" w:type="dxa"/>
            <w:tcBorders>
              <w:top w:val="single" w:sz="4" w:space="0" w:color="auto"/>
              <w:left w:val="single" w:sz="4" w:space="0" w:color="auto"/>
              <w:bottom w:val="single" w:sz="4" w:space="0" w:color="auto"/>
              <w:right w:val="single" w:sz="4" w:space="0" w:color="auto"/>
            </w:tcBorders>
          </w:tcPr>
          <w:p w:rsidR="00513935" w:rsidRPr="00D31173" w:rsidRDefault="00513935" w:rsidP="00513935">
            <w:pPr>
              <w:pStyle w:val="a4"/>
              <w:rPr>
                <w:b/>
                <w:bCs/>
                <w:color w:val="000000" w:themeColor="text1"/>
                <w:sz w:val="24"/>
              </w:rPr>
            </w:pPr>
            <w:r w:rsidRPr="00D31173">
              <w:rPr>
                <w:color w:val="000000" w:themeColor="text1"/>
                <w:sz w:val="24"/>
              </w:rPr>
              <w:t>0,1</w:t>
            </w:r>
          </w:p>
        </w:tc>
        <w:tc>
          <w:tcPr>
            <w:tcW w:w="724" w:type="dxa"/>
            <w:tcBorders>
              <w:top w:val="single" w:sz="4" w:space="0" w:color="auto"/>
              <w:left w:val="single" w:sz="4" w:space="0" w:color="auto"/>
              <w:bottom w:val="single" w:sz="4" w:space="0" w:color="auto"/>
              <w:right w:val="single" w:sz="4" w:space="0" w:color="auto"/>
            </w:tcBorders>
          </w:tcPr>
          <w:p w:rsidR="00513935" w:rsidRPr="00D31173" w:rsidRDefault="00513935" w:rsidP="00513935">
            <w:pPr>
              <w:pStyle w:val="a4"/>
              <w:rPr>
                <w:b/>
                <w:bCs/>
                <w:color w:val="000000" w:themeColor="text1"/>
                <w:sz w:val="24"/>
              </w:rPr>
            </w:pPr>
            <w:r w:rsidRPr="00D31173">
              <w:rPr>
                <w:color w:val="000000" w:themeColor="text1"/>
                <w:sz w:val="24"/>
              </w:rPr>
              <w:t>0,18</w:t>
            </w:r>
          </w:p>
        </w:tc>
        <w:tc>
          <w:tcPr>
            <w:tcW w:w="725" w:type="dxa"/>
            <w:tcBorders>
              <w:top w:val="single" w:sz="4" w:space="0" w:color="auto"/>
              <w:left w:val="single" w:sz="4" w:space="0" w:color="auto"/>
              <w:bottom w:val="single" w:sz="4" w:space="0" w:color="auto"/>
              <w:right w:val="single" w:sz="4" w:space="0" w:color="auto"/>
            </w:tcBorders>
          </w:tcPr>
          <w:p w:rsidR="00513935" w:rsidRDefault="00513935" w:rsidP="00513935">
            <w:pPr>
              <w:pStyle w:val="a4"/>
              <w:rPr>
                <w:b/>
                <w:bCs/>
                <w:sz w:val="24"/>
              </w:rPr>
            </w:pPr>
            <w:r>
              <w:rPr>
                <w:sz w:val="24"/>
              </w:rPr>
              <w:t>0,37</w:t>
            </w:r>
          </w:p>
        </w:tc>
        <w:tc>
          <w:tcPr>
            <w:tcW w:w="725" w:type="dxa"/>
            <w:tcBorders>
              <w:top w:val="single" w:sz="4" w:space="0" w:color="auto"/>
              <w:left w:val="single" w:sz="4" w:space="0" w:color="auto"/>
              <w:bottom w:val="single" w:sz="4" w:space="0" w:color="auto"/>
              <w:right w:val="single" w:sz="4" w:space="0" w:color="auto"/>
            </w:tcBorders>
          </w:tcPr>
          <w:p w:rsidR="00513935" w:rsidRPr="00821D32" w:rsidRDefault="00513935" w:rsidP="00513935">
            <w:pPr>
              <w:pStyle w:val="a4"/>
              <w:rPr>
                <w:bCs/>
                <w:sz w:val="24"/>
              </w:rPr>
            </w:pPr>
            <w:r w:rsidRPr="00821D32">
              <w:rPr>
                <w:bCs/>
                <w:sz w:val="24"/>
              </w:rPr>
              <w:t>0,23</w:t>
            </w:r>
          </w:p>
        </w:tc>
      </w:tr>
      <w:tr w:rsidR="00513935" w:rsidRPr="00D31173" w:rsidTr="00513935">
        <w:trPr>
          <w:jc w:val="center"/>
        </w:trPr>
        <w:tc>
          <w:tcPr>
            <w:tcW w:w="2835" w:type="dxa"/>
            <w:tcBorders>
              <w:top w:val="single" w:sz="4" w:space="0" w:color="auto"/>
              <w:left w:val="single" w:sz="4" w:space="0" w:color="auto"/>
              <w:bottom w:val="single" w:sz="4" w:space="0" w:color="auto"/>
              <w:right w:val="single" w:sz="4" w:space="0" w:color="auto"/>
            </w:tcBorders>
          </w:tcPr>
          <w:p w:rsidR="00513935" w:rsidRPr="00D31173" w:rsidRDefault="00513935" w:rsidP="00513935">
            <w:pPr>
              <w:pStyle w:val="a4"/>
              <w:jc w:val="both"/>
              <w:rPr>
                <w:b/>
                <w:color w:val="000000" w:themeColor="text1"/>
                <w:sz w:val="22"/>
                <w:szCs w:val="22"/>
              </w:rPr>
            </w:pPr>
            <w:r w:rsidRPr="00D31173">
              <w:rPr>
                <w:color w:val="000000" w:themeColor="text1"/>
                <w:sz w:val="22"/>
                <w:szCs w:val="22"/>
              </w:rPr>
              <w:t>Карачаевский район</w:t>
            </w:r>
          </w:p>
        </w:tc>
        <w:tc>
          <w:tcPr>
            <w:tcW w:w="724" w:type="dxa"/>
            <w:tcBorders>
              <w:top w:val="single" w:sz="4" w:space="0" w:color="auto"/>
              <w:left w:val="single" w:sz="4" w:space="0" w:color="auto"/>
              <w:bottom w:val="single" w:sz="4" w:space="0" w:color="auto"/>
              <w:right w:val="single" w:sz="4" w:space="0" w:color="auto"/>
            </w:tcBorders>
          </w:tcPr>
          <w:p w:rsidR="00513935" w:rsidRPr="00D31173" w:rsidRDefault="00513935" w:rsidP="00513935">
            <w:pPr>
              <w:pStyle w:val="a4"/>
              <w:rPr>
                <w:b/>
                <w:bCs/>
                <w:color w:val="000000" w:themeColor="text1"/>
                <w:sz w:val="22"/>
                <w:szCs w:val="22"/>
              </w:rPr>
            </w:pPr>
            <w:r w:rsidRPr="00D31173">
              <w:rPr>
                <w:color w:val="000000" w:themeColor="text1"/>
                <w:sz w:val="22"/>
                <w:szCs w:val="22"/>
              </w:rPr>
              <w:t>0,22</w:t>
            </w:r>
          </w:p>
        </w:tc>
        <w:tc>
          <w:tcPr>
            <w:tcW w:w="725" w:type="dxa"/>
            <w:tcBorders>
              <w:top w:val="single" w:sz="4" w:space="0" w:color="auto"/>
              <w:left w:val="single" w:sz="4" w:space="0" w:color="auto"/>
              <w:bottom w:val="single" w:sz="4" w:space="0" w:color="auto"/>
              <w:right w:val="single" w:sz="4" w:space="0" w:color="auto"/>
            </w:tcBorders>
          </w:tcPr>
          <w:p w:rsidR="00513935" w:rsidRPr="00D31173" w:rsidRDefault="00513935" w:rsidP="00513935">
            <w:pPr>
              <w:pStyle w:val="a4"/>
              <w:rPr>
                <w:b/>
                <w:bCs/>
                <w:color w:val="000000" w:themeColor="text1"/>
                <w:sz w:val="22"/>
                <w:szCs w:val="22"/>
              </w:rPr>
            </w:pPr>
            <w:r w:rsidRPr="00D31173">
              <w:rPr>
                <w:color w:val="000000" w:themeColor="text1"/>
                <w:sz w:val="22"/>
                <w:szCs w:val="22"/>
              </w:rPr>
              <w:t>0,4</w:t>
            </w:r>
          </w:p>
        </w:tc>
        <w:tc>
          <w:tcPr>
            <w:tcW w:w="725" w:type="dxa"/>
            <w:tcBorders>
              <w:top w:val="single" w:sz="4" w:space="0" w:color="auto"/>
              <w:left w:val="single" w:sz="4" w:space="0" w:color="auto"/>
              <w:bottom w:val="single" w:sz="4" w:space="0" w:color="auto"/>
              <w:right w:val="single" w:sz="4" w:space="0" w:color="auto"/>
            </w:tcBorders>
          </w:tcPr>
          <w:p w:rsidR="00513935" w:rsidRPr="00D31173" w:rsidRDefault="00513935" w:rsidP="00513935">
            <w:pPr>
              <w:pStyle w:val="a4"/>
              <w:rPr>
                <w:b/>
                <w:bCs/>
                <w:color w:val="000000" w:themeColor="text1"/>
                <w:sz w:val="22"/>
                <w:szCs w:val="22"/>
              </w:rPr>
            </w:pPr>
            <w:r w:rsidRPr="00D31173">
              <w:rPr>
                <w:color w:val="000000" w:themeColor="text1"/>
                <w:sz w:val="22"/>
                <w:szCs w:val="22"/>
              </w:rPr>
              <w:t>0,1</w:t>
            </w:r>
          </w:p>
        </w:tc>
        <w:tc>
          <w:tcPr>
            <w:tcW w:w="724" w:type="dxa"/>
            <w:tcBorders>
              <w:top w:val="single" w:sz="4" w:space="0" w:color="auto"/>
              <w:left w:val="single" w:sz="4" w:space="0" w:color="auto"/>
              <w:bottom w:val="single" w:sz="4" w:space="0" w:color="auto"/>
              <w:right w:val="single" w:sz="4" w:space="0" w:color="auto"/>
            </w:tcBorders>
          </w:tcPr>
          <w:p w:rsidR="00513935" w:rsidRPr="00D31173" w:rsidRDefault="00513935" w:rsidP="00513935">
            <w:pPr>
              <w:pStyle w:val="a4"/>
              <w:rPr>
                <w:b/>
                <w:bCs/>
                <w:color w:val="000000" w:themeColor="text1"/>
                <w:sz w:val="22"/>
                <w:szCs w:val="22"/>
              </w:rPr>
            </w:pPr>
            <w:r w:rsidRPr="00D31173">
              <w:rPr>
                <w:color w:val="000000" w:themeColor="text1"/>
                <w:sz w:val="22"/>
                <w:szCs w:val="22"/>
              </w:rPr>
              <w:t>0,1</w:t>
            </w:r>
          </w:p>
        </w:tc>
        <w:tc>
          <w:tcPr>
            <w:tcW w:w="725" w:type="dxa"/>
            <w:tcBorders>
              <w:top w:val="single" w:sz="4" w:space="0" w:color="auto"/>
              <w:left w:val="single" w:sz="4" w:space="0" w:color="auto"/>
              <w:bottom w:val="single" w:sz="4" w:space="0" w:color="auto"/>
              <w:right w:val="single" w:sz="4" w:space="0" w:color="auto"/>
            </w:tcBorders>
          </w:tcPr>
          <w:p w:rsidR="00513935" w:rsidRPr="00D31173" w:rsidRDefault="00513935" w:rsidP="00513935">
            <w:pPr>
              <w:pStyle w:val="a4"/>
              <w:rPr>
                <w:b/>
                <w:bCs/>
                <w:color w:val="000000" w:themeColor="text1"/>
                <w:sz w:val="22"/>
                <w:szCs w:val="22"/>
              </w:rPr>
            </w:pPr>
            <w:r w:rsidRPr="00D31173">
              <w:rPr>
                <w:color w:val="000000" w:themeColor="text1"/>
                <w:sz w:val="22"/>
                <w:szCs w:val="22"/>
              </w:rPr>
              <w:t>0,2</w:t>
            </w:r>
          </w:p>
        </w:tc>
        <w:tc>
          <w:tcPr>
            <w:tcW w:w="725" w:type="dxa"/>
            <w:tcBorders>
              <w:top w:val="single" w:sz="4" w:space="0" w:color="auto"/>
              <w:left w:val="single" w:sz="4" w:space="0" w:color="auto"/>
              <w:bottom w:val="single" w:sz="4" w:space="0" w:color="auto"/>
              <w:right w:val="single" w:sz="4" w:space="0" w:color="auto"/>
            </w:tcBorders>
          </w:tcPr>
          <w:p w:rsidR="00513935" w:rsidRPr="00D31173" w:rsidRDefault="00513935" w:rsidP="00513935">
            <w:pPr>
              <w:pStyle w:val="a4"/>
              <w:rPr>
                <w:b/>
                <w:bCs/>
                <w:color w:val="000000" w:themeColor="text1"/>
                <w:sz w:val="24"/>
              </w:rPr>
            </w:pPr>
            <w:r w:rsidRPr="00D31173">
              <w:rPr>
                <w:color w:val="000000" w:themeColor="text1"/>
                <w:sz w:val="24"/>
              </w:rPr>
              <w:t>0,2</w:t>
            </w:r>
          </w:p>
        </w:tc>
        <w:tc>
          <w:tcPr>
            <w:tcW w:w="724" w:type="dxa"/>
            <w:tcBorders>
              <w:top w:val="single" w:sz="4" w:space="0" w:color="auto"/>
              <w:left w:val="single" w:sz="4" w:space="0" w:color="auto"/>
              <w:bottom w:val="single" w:sz="4" w:space="0" w:color="auto"/>
              <w:right w:val="single" w:sz="4" w:space="0" w:color="auto"/>
            </w:tcBorders>
          </w:tcPr>
          <w:p w:rsidR="00513935" w:rsidRPr="00D31173" w:rsidRDefault="00513935" w:rsidP="00513935">
            <w:pPr>
              <w:pStyle w:val="a4"/>
              <w:rPr>
                <w:b/>
                <w:bCs/>
                <w:color w:val="000000" w:themeColor="text1"/>
                <w:sz w:val="24"/>
              </w:rPr>
            </w:pPr>
            <w:r w:rsidRPr="00D31173">
              <w:rPr>
                <w:color w:val="000000" w:themeColor="text1"/>
                <w:sz w:val="24"/>
              </w:rPr>
              <w:t>0,12</w:t>
            </w:r>
          </w:p>
        </w:tc>
        <w:tc>
          <w:tcPr>
            <w:tcW w:w="725" w:type="dxa"/>
            <w:tcBorders>
              <w:top w:val="single" w:sz="4" w:space="0" w:color="auto"/>
              <w:left w:val="single" w:sz="4" w:space="0" w:color="auto"/>
              <w:bottom w:val="single" w:sz="4" w:space="0" w:color="auto"/>
              <w:right w:val="single" w:sz="4" w:space="0" w:color="auto"/>
            </w:tcBorders>
          </w:tcPr>
          <w:p w:rsidR="00513935" w:rsidRDefault="00513935" w:rsidP="00513935">
            <w:pPr>
              <w:pStyle w:val="a4"/>
              <w:rPr>
                <w:b/>
                <w:bCs/>
                <w:sz w:val="24"/>
              </w:rPr>
            </w:pPr>
            <w:r>
              <w:rPr>
                <w:sz w:val="24"/>
              </w:rPr>
              <w:t>-</w:t>
            </w:r>
          </w:p>
        </w:tc>
        <w:tc>
          <w:tcPr>
            <w:tcW w:w="725" w:type="dxa"/>
            <w:tcBorders>
              <w:top w:val="single" w:sz="4" w:space="0" w:color="auto"/>
              <w:left w:val="single" w:sz="4" w:space="0" w:color="auto"/>
              <w:bottom w:val="single" w:sz="4" w:space="0" w:color="auto"/>
              <w:right w:val="single" w:sz="4" w:space="0" w:color="auto"/>
            </w:tcBorders>
          </w:tcPr>
          <w:p w:rsidR="00513935" w:rsidRPr="00821D32" w:rsidRDefault="00513935" w:rsidP="00513935">
            <w:pPr>
              <w:pStyle w:val="a4"/>
              <w:rPr>
                <w:bCs/>
                <w:sz w:val="24"/>
              </w:rPr>
            </w:pPr>
            <w:r w:rsidRPr="00821D32">
              <w:rPr>
                <w:bCs/>
                <w:sz w:val="24"/>
              </w:rPr>
              <w:t>0,10</w:t>
            </w:r>
          </w:p>
        </w:tc>
      </w:tr>
      <w:tr w:rsidR="00513935" w:rsidRPr="00D31173" w:rsidTr="00513935">
        <w:trPr>
          <w:jc w:val="center"/>
        </w:trPr>
        <w:tc>
          <w:tcPr>
            <w:tcW w:w="2835" w:type="dxa"/>
            <w:tcBorders>
              <w:top w:val="single" w:sz="4" w:space="0" w:color="auto"/>
              <w:left w:val="single" w:sz="4" w:space="0" w:color="auto"/>
              <w:bottom w:val="single" w:sz="4" w:space="0" w:color="auto"/>
              <w:right w:val="single" w:sz="4" w:space="0" w:color="auto"/>
            </w:tcBorders>
          </w:tcPr>
          <w:p w:rsidR="00513935" w:rsidRPr="00D31173" w:rsidRDefault="00513935" w:rsidP="00513935">
            <w:pPr>
              <w:pStyle w:val="a4"/>
              <w:jc w:val="both"/>
              <w:rPr>
                <w:b/>
                <w:color w:val="000000" w:themeColor="text1"/>
                <w:sz w:val="22"/>
                <w:szCs w:val="22"/>
              </w:rPr>
            </w:pPr>
            <w:r w:rsidRPr="00D31173">
              <w:rPr>
                <w:color w:val="000000" w:themeColor="text1"/>
                <w:sz w:val="22"/>
                <w:szCs w:val="22"/>
              </w:rPr>
              <w:t>Малокарачаевский район</w:t>
            </w:r>
          </w:p>
        </w:tc>
        <w:tc>
          <w:tcPr>
            <w:tcW w:w="724" w:type="dxa"/>
            <w:tcBorders>
              <w:top w:val="single" w:sz="4" w:space="0" w:color="auto"/>
              <w:left w:val="single" w:sz="4" w:space="0" w:color="auto"/>
              <w:bottom w:val="single" w:sz="4" w:space="0" w:color="auto"/>
              <w:right w:val="single" w:sz="4" w:space="0" w:color="auto"/>
            </w:tcBorders>
          </w:tcPr>
          <w:p w:rsidR="00513935" w:rsidRPr="00D31173" w:rsidRDefault="00513935" w:rsidP="00513935">
            <w:pPr>
              <w:pStyle w:val="a4"/>
              <w:rPr>
                <w:b/>
                <w:bCs/>
                <w:color w:val="000000" w:themeColor="text1"/>
                <w:sz w:val="22"/>
                <w:szCs w:val="22"/>
              </w:rPr>
            </w:pPr>
            <w:r w:rsidRPr="00D31173">
              <w:rPr>
                <w:color w:val="000000" w:themeColor="text1"/>
                <w:sz w:val="22"/>
                <w:szCs w:val="22"/>
              </w:rPr>
              <w:t>0,15</w:t>
            </w:r>
          </w:p>
        </w:tc>
        <w:tc>
          <w:tcPr>
            <w:tcW w:w="725" w:type="dxa"/>
            <w:tcBorders>
              <w:top w:val="single" w:sz="4" w:space="0" w:color="auto"/>
              <w:left w:val="single" w:sz="4" w:space="0" w:color="auto"/>
              <w:bottom w:val="single" w:sz="4" w:space="0" w:color="auto"/>
              <w:right w:val="single" w:sz="4" w:space="0" w:color="auto"/>
            </w:tcBorders>
          </w:tcPr>
          <w:p w:rsidR="00513935" w:rsidRPr="00D31173" w:rsidRDefault="00513935" w:rsidP="00513935">
            <w:pPr>
              <w:pStyle w:val="a4"/>
              <w:rPr>
                <w:b/>
                <w:bCs/>
                <w:color w:val="000000" w:themeColor="text1"/>
                <w:sz w:val="22"/>
                <w:szCs w:val="22"/>
              </w:rPr>
            </w:pPr>
            <w:r w:rsidRPr="00D31173">
              <w:rPr>
                <w:color w:val="000000" w:themeColor="text1"/>
                <w:sz w:val="22"/>
                <w:szCs w:val="22"/>
              </w:rPr>
              <w:t>0,1</w:t>
            </w:r>
          </w:p>
        </w:tc>
        <w:tc>
          <w:tcPr>
            <w:tcW w:w="725" w:type="dxa"/>
            <w:tcBorders>
              <w:top w:val="single" w:sz="4" w:space="0" w:color="auto"/>
              <w:left w:val="single" w:sz="4" w:space="0" w:color="auto"/>
              <w:bottom w:val="single" w:sz="4" w:space="0" w:color="auto"/>
              <w:right w:val="single" w:sz="4" w:space="0" w:color="auto"/>
            </w:tcBorders>
          </w:tcPr>
          <w:p w:rsidR="00513935" w:rsidRPr="00D31173" w:rsidRDefault="00513935" w:rsidP="00513935">
            <w:pPr>
              <w:pStyle w:val="a4"/>
              <w:rPr>
                <w:b/>
                <w:bCs/>
                <w:color w:val="000000" w:themeColor="text1"/>
                <w:sz w:val="22"/>
                <w:szCs w:val="22"/>
              </w:rPr>
            </w:pPr>
            <w:r w:rsidRPr="00D31173">
              <w:rPr>
                <w:color w:val="000000" w:themeColor="text1"/>
                <w:sz w:val="22"/>
                <w:szCs w:val="22"/>
              </w:rPr>
              <w:t>0,2</w:t>
            </w:r>
          </w:p>
        </w:tc>
        <w:tc>
          <w:tcPr>
            <w:tcW w:w="724" w:type="dxa"/>
            <w:tcBorders>
              <w:top w:val="single" w:sz="4" w:space="0" w:color="auto"/>
              <w:left w:val="single" w:sz="4" w:space="0" w:color="auto"/>
              <w:bottom w:val="single" w:sz="4" w:space="0" w:color="auto"/>
              <w:right w:val="single" w:sz="4" w:space="0" w:color="auto"/>
            </w:tcBorders>
          </w:tcPr>
          <w:p w:rsidR="00513935" w:rsidRPr="00D31173" w:rsidRDefault="00513935" w:rsidP="00513935">
            <w:pPr>
              <w:pStyle w:val="a4"/>
              <w:rPr>
                <w:b/>
                <w:bCs/>
                <w:color w:val="000000" w:themeColor="text1"/>
                <w:sz w:val="22"/>
                <w:szCs w:val="22"/>
              </w:rPr>
            </w:pPr>
            <w:r w:rsidRPr="00D31173">
              <w:rPr>
                <w:color w:val="000000" w:themeColor="text1"/>
                <w:sz w:val="22"/>
                <w:szCs w:val="22"/>
              </w:rPr>
              <w:t>0,2</w:t>
            </w:r>
          </w:p>
        </w:tc>
        <w:tc>
          <w:tcPr>
            <w:tcW w:w="725" w:type="dxa"/>
            <w:tcBorders>
              <w:top w:val="single" w:sz="4" w:space="0" w:color="auto"/>
              <w:left w:val="single" w:sz="4" w:space="0" w:color="auto"/>
              <w:bottom w:val="single" w:sz="4" w:space="0" w:color="auto"/>
              <w:right w:val="single" w:sz="4" w:space="0" w:color="auto"/>
            </w:tcBorders>
          </w:tcPr>
          <w:p w:rsidR="00513935" w:rsidRPr="00D31173" w:rsidRDefault="00513935" w:rsidP="00513935">
            <w:pPr>
              <w:pStyle w:val="a4"/>
              <w:rPr>
                <w:b/>
                <w:bCs/>
                <w:color w:val="000000" w:themeColor="text1"/>
                <w:sz w:val="22"/>
                <w:szCs w:val="22"/>
              </w:rPr>
            </w:pPr>
            <w:r w:rsidRPr="00D31173">
              <w:rPr>
                <w:color w:val="000000" w:themeColor="text1"/>
                <w:sz w:val="22"/>
                <w:szCs w:val="22"/>
              </w:rPr>
              <w:t>0,1</w:t>
            </w:r>
          </w:p>
        </w:tc>
        <w:tc>
          <w:tcPr>
            <w:tcW w:w="725" w:type="dxa"/>
            <w:tcBorders>
              <w:top w:val="single" w:sz="4" w:space="0" w:color="auto"/>
              <w:left w:val="single" w:sz="4" w:space="0" w:color="auto"/>
              <w:bottom w:val="single" w:sz="4" w:space="0" w:color="auto"/>
              <w:right w:val="single" w:sz="4" w:space="0" w:color="auto"/>
            </w:tcBorders>
          </w:tcPr>
          <w:p w:rsidR="00513935" w:rsidRPr="00D31173" w:rsidRDefault="00513935" w:rsidP="00513935">
            <w:pPr>
              <w:pStyle w:val="a4"/>
              <w:rPr>
                <w:b/>
                <w:bCs/>
                <w:color w:val="000000" w:themeColor="text1"/>
                <w:sz w:val="24"/>
              </w:rPr>
            </w:pPr>
            <w:r w:rsidRPr="00D31173">
              <w:rPr>
                <w:color w:val="000000" w:themeColor="text1"/>
                <w:sz w:val="24"/>
              </w:rPr>
              <w:t>0,08</w:t>
            </w:r>
          </w:p>
        </w:tc>
        <w:tc>
          <w:tcPr>
            <w:tcW w:w="724" w:type="dxa"/>
            <w:tcBorders>
              <w:top w:val="single" w:sz="4" w:space="0" w:color="auto"/>
              <w:left w:val="single" w:sz="4" w:space="0" w:color="auto"/>
              <w:bottom w:val="single" w:sz="4" w:space="0" w:color="auto"/>
              <w:right w:val="single" w:sz="4" w:space="0" w:color="auto"/>
            </w:tcBorders>
          </w:tcPr>
          <w:p w:rsidR="00513935" w:rsidRPr="00D31173" w:rsidRDefault="00513935" w:rsidP="00513935">
            <w:pPr>
              <w:pStyle w:val="a4"/>
              <w:rPr>
                <w:b/>
                <w:bCs/>
                <w:color w:val="000000" w:themeColor="text1"/>
                <w:sz w:val="24"/>
              </w:rPr>
            </w:pPr>
            <w:r w:rsidRPr="00D31173">
              <w:rPr>
                <w:color w:val="000000" w:themeColor="text1"/>
                <w:sz w:val="24"/>
              </w:rPr>
              <w:t>0,07</w:t>
            </w:r>
          </w:p>
        </w:tc>
        <w:tc>
          <w:tcPr>
            <w:tcW w:w="725" w:type="dxa"/>
            <w:tcBorders>
              <w:top w:val="single" w:sz="4" w:space="0" w:color="auto"/>
              <w:left w:val="single" w:sz="4" w:space="0" w:color="auto"/>
              <w:bottom w:val="single" w:sz="4" w:space="0" w:color="auto"/>
              <w:right w:val="single" w:sz="4" w:space="0" w:color="auto"/>
            </w:tcBorders>
          </w:tcPr>
          <w:p w:rsidR="00513935" w:rsidRDefault="00513935" w:rsidP="00513935">
            <w:pPr>
              <w:pStyle w:val="a4"/>
              <w:rPr>
                <w:b/>
                <w:bCs/>
                <w:sz w:val="24"/>
              </w:rPr>
            </w:pPr>
            <w:r>
              <w:rPr>
                <w:sz w:val="24"/>
              </w:rPr>
              <w:t>0,10</w:t>
            </w:r>
          </w:p>
        </w:tc>
        <w:tc>
          <w:tcPr>
            <w:tcW w:w="725" w:type="dxa"/>
            <w:tcBorders>
              <w:top w:val="single" w:sz="4" w:space="0" w:color="auto"/>
              <w:left w:val="single" w:sz="4" w:space="0" w:color="auto"/>
              <w:bottom w:val="single" w:sz="4" w:space="0" w:color="auto"/>
              <w:right w:val="single" w:sz="4" w:space="0" w:color="auto"/>
            </w:tcBorders>
          </w:tcPr>
          <w:p w:rsidR="00513935" w:rsidRPr="00821D32" w:rsidRDefault="00513935" w:rsidP="00513935">
            <w:pPr>
              <w:pStyle w:val="a4"/>
              <w:rPr>
                <w:bCs/>
                <w:sz w:val="24"/>
              </w:rPr>
            </w:pPr>
            <w:r w:rsidRPr="00821D32">
              <w:rPr>
                <w:bCs/>
                <w:sz w:val="24"/>
              </w:rPr>
              <w:t>0,10</w:t>
            </w:r>
          </w:p>
        </w:tc>
      </w:tr>
      <w:tr w:rsidR="00513935" w:rsidRPr="00D31173" w:rsidTr="00513935">
        <w:trPr>
          <w:jc w:val="center"/>
        </w:trPr>
        <w:tc>
          <w:tcPr>
            <w:tcW w:w="2835" w:type="dxa"/>
            <w:tcBorders>
              <w:top w:val="single" w:sz="4" w:space="0" w:color="auto"/>
              <w:left w:val="single" w:sz="4" w:space="0" w:color="auto"/>
              <w:bottom w:val="single" w:sz="4" w:space="0" w:color="auto"/>
              <w:right w:val="single" w:sz="4" w:space="0" w:color="auto"/>
            </w:tcBorders>
          </w:tcPr>
          <w:p w:rsidR="00513935" w:rsidRPr="00D31173" w:rsidRDefault="00513935" w:rsidP="00513935">
            <w:pPr>
              <w:pStyle w:val="a4"/>
              <w:jc w:val="both"/>
              <w:rPr>
                <w:b/>
                <w:color w:val="000000" w:themeColor="text1"/>
                <w:sz w:val="22"/>
                <w:szCs w:val="22"/>
              </w:rPr>
            </w:pPr>
            <w:proofErr w:type="spellStart"/>
            <w:r w:rsidRPr="00D31173">
              <w:rPr>
                <w:color w:val="000000" w:themeColor="text1"/>
                <w:sz w:val="22"/>
                <w:szCs w:val="22"/>
              </w:rPr>
              <w:t>Прикубанский</w:t>
            </w:r>
            <w:proofErr w:type="spellEnd"/>
            <w:r w:rsidRPr="00D31173">
              <w:rPr>
                <w:color w:val="000000" w:themeColor="text1"/>
                <w:sz w:val="22"/>
                <w:szCs w:val="22"/>
              </w:rPr>
              <w:t xml:space="preserve"> район</w:t>
            </w:r>
          </w:p>
        </w:tc>
        <w:tc>
          <w:tcPr>
            <w:tcW w:w="724" w:type="dxa"/>
            <w:tcBorders>
              <w:top w:val="single" w:sz="4" w:space="0" w:color="auto"/>
              <w:left w:val="single" w:sz="4" w:space="0" w:color="auto"/>
              <w:bottom w:val="single" w:sz="4" w:space="0" w:color="auto"/>
              <w:right w:val="single" w:sz="4" w:space="0" w:color="auto"/>
            </w:tcBorders>
          </w:tcPr>
          <w:p w:rsidR="00513935" w:rsidRPr="00D31173" w:rsidRDefault="00513935" w:rsidP="00513935">
            <w:pPr>
              <w:pStyle w:val="a4"/>
              <w:rPr>
                <w:b/>
                <w:bCs/>
                <w:color w:val="000000" w:themeColor="text1"/>
                <w:sz w:val="22"/>
                <w:szCs w:val="22"/>
              </w:rPr>
            </w:pPr>
            <w:r w:rsidRPr="00D31173">
              <w:rPr>
                <w:color w:val="000000" w:themeColor="text1"/>
                <w:sz w:val="22"/>
                <w:szCs w:val="22"/>
              </w:rPr>
              <w:t>0,29</w:t>
            </w:r>
          </w:p>
        </w:tc>
        <w:tc>
          <w:tcPr>
            <w:tcW w:w="725" w:type="dxa"/>
            <w:tcBorders>
              <w:top w:val="single" w:sz="4" w:space="0" w:color="auto"/>
              <w:left w:val="single" w:sz="4" w:space="0" w:color="auto"/>
              <w:bottom w:val="single" w:sz="4" w:space="0" w:color="auto"/>
              <w:right w:val="single" w:sz="4" w:space="0" w:color="auto"/>
            </w:tcBorders>
          </w:tcPr>
          <w:p w:rsidR="00513935" w:rsidRPr="00D31173" w:rsidRDefault="00513935" w:rsidP="00513935">
            <w:pPr>
              <w:pStyle w:val="a4"/>
              <w:rPr>
                <w:b/>
                <w:bCs/>
                <w:color w:val="000000" w:themeColor="text1"/>
                <w:sz w:val="22"/>
                <w:szCs w:val="22"/>
              </w:rPr>
            </w:pPr>
            <w:r w:rsidRPr="00D31173">
              <w:rPr>
                <w:color w:val="000000" w:themeColor="text1"/>
                <w:sz w:val="22"/>
                <w:szCs w:val="22"/>
              </w:rPr>
              <w:t>0,4</w:t>
            </w:r>
          </w:p>
        </w:tc>
        <w:tc>
          <w:tcPr>
            <w:tcW w:w="725" w:type="dxa"/>
            <w:tcBorders>
              <w:top w:val="single" w:sz="4" w:space="0" w:color="auto"/>
              <w:left w:val="single" w:sz="4" w:space="0" w:color="auto"/>
              <w:bottom w:val="single" w:sz="4" w:space="0" w:color="auto"/>
              <w:right w:val="single" w:sz="4" w:space="0" w:color="auto"/>
            </w:tcBorders>
          </w:tcPr>
          <w:p w:rsidR="00513935" w:rsidRPr="00D31173" w:rsidRDefault="00513935" w:rsidP="00513935">
            <w:pPr>
              <w:pStyle w:val="a4"/>
              <w:rPr>
                <w:b/>
                <w:bCs/>
                <w:color w:val="000000" w:themeColor="text1"/>
                <w:sz w:val="22"/>
                <w:szCs w:val="22"/>
              </w:rPr>
            </w:pPr>
            <w:r w:rsidRPr="00D31173">
              <w:rPr>
                <w:color w:val="000000" w:themeColor="text1"/>
                <w:sz w:val="22"/>
                <w:szCs w:val="22"/>
              </w:rPr>
              <w:t>0,2</w:t>
            </w:r>
          </w:p>
        </w:tc>
        <w:tc>
          <w:tcPr>
            <w:tcW w:w="724" w:type="dxa"/>
            <w:tcBorders>
              <w:top w:val="single" w:sz="4" w:space="0" w:color="auto"/>
              <w:left w:val="single" w:sz="4" w:space="0" w:color="auto"/>
              <w:bottom w:val="single" w:sz="4" w:space="0" w:color="auto"/>
              <w:right w:val="single" w:sz="4" w:space="0" w:color="auto"/>
            </w:tcBorders>
          </w:tcPr>
          <w:p w:rsidR="00513935" w:rsidRPr="00D31173" w:rsidRDefault="00513935" w:rsidP="00513935">
            <w:pPr>
              <w:pStyle w:val="a4"/>
              <w:rPr>
                <w:b/>
                <w:bCs/>
                <w:color w:val="000000" w:themeColor="text1"/>
                <w:sz w:val="22"/>
                <w:szCs w:val="22"/>
              </w:rPr>
            </w:pPr>
            <w:r w:rsidRPr="00D31173">
              <w:rPr>
                <w:color w:val="000000" w:themeColor="text1"/>
                <w:sz w:val="22"/>
                <w:szCs w:val="22"/>
              </w:rPr>
              <w:t>0,3</w:t>
            </w:r>
          </w:p>
        </w:tc>
        <w:tc>
          <w:tcPr>
            <w:tcW w:w="725" w:type="dxa"/>
            <w:tcBorders>
              <w:top w:val="single" w:sz="4" w:space="0" w:color="auto"/>
              <w:left w:val="single" w:sz="4" w:space="0" w:color="auto"/>
              <w:bottom w:val="single" w:sz="4" w:space="0" w:color="auto"/>
              <w:right w:val="single" w:sz="4" w:space="0" w:color="auto"/>
            </w:tcBorders>
          </w:tcPr>
          <w:p w:rsidR="00513935" w:rsidRPr="00D31173" w:rsidRDefault="00513935" w:rsidP="00513935">
            <w:pPr>
              <w:pStyle w:val="a4"/>
              <w:rPr>
                <w:b/>
                <w:bCs/>
                <w:color w:val="000000" w:themeColor="text1"/>
                <w:sz w:val="22"/>
                <w:szCs w:val="22"/>
              </w:rPr>
            </w:pPr>
            <w:r w:rsidRPr="00D31173">
              <w:rPr>
                <w:color w:val="000000" w:themeColor="text1"/>
                <w:sz w:val="22"/>
                <w:szCs w:val="22"/>
              </w:rPr>
              <w:t>0,2</w:t>
            </w:r>
          </w:p>
        </w:tc>
        <w:tc>
          <w:tcPr>
            <w:tcW w:w="725" w:type="dxa"/>
            <w:tcBorders>
              <w:top w:val="single" w:sz="4" w:space="0" w:color="auto"/>
              <w:left w:val="single" w:sz="4" w:space="0" w:color="auto"/>
              <w:bottom w:val="single" w:sz="4" w:space="0" w:color="auto"/>
              <w:right w:val="single" w:sz="4" w:space="0" w:color="auto"/>
            </w:tcBorders>
          </w:tcPr>
          <w:p w:rsidR="00513935" w:rsidRPr="00D31173" w:rsidRDefault="00513935" w:rsidP="00513935">
            <w:pPr>
              <w:pStyle w:val="a4"/>
              <w:rPr>
                <w:b/>
                <w:bCs/>
                <w:color w:val="000000" w:themeColor="text1"/>
                <w:sz w:val="24"/>
              </w:rPr>
            </w:pPr>
            <w:r w:rsidRPr="00D31173">
              <w:rPr>
                <w:color w:val="000000" w:themeColor="text1"/>
                <w:sz w:val="24"/>
              </w:rPr>
              <w:t>0,06</w:t>
            </w:r>
          </w:p>
        </w:tc>
        <w:tc>
          <w:tcPr>
            <w:tcW w:w="724" w:type="dxa"/>
            <w:tcBorders>
              <w:top w:val="single" w:sz="4" w:space="0" w:color="auto"/>
              <w:left w:val="single" w:sz="4" w:space="0" w:color="auto"/>
              <w:bottom w:val="single" w:sz="4" w:space="0" w:color="auto"/>
              <w:right w:val="single" w:sz="4" w:space="0" w:color="auto"/>
            </w:tcBorders>
          </w:tcPr>
          <w:p w:rsidR="00513935" w:rsidRPr="00D31173" w:rsidRDefault="00513935" w:rsidP="00513935">
            <w:pPr>
              <w:pStyle w:val="a4"/>
              <w:rPr>
                <w:b/>
                <w:bCs/>
                <w:color w:val="000000" w:themeColor="text1"/>
                <w:sz w:val="24"/>
              </w:rPr>
            </w:pPr>
            <w:r w:rsidRPr="00D31173">
              <w:rPr>
                <w:color w:val="000000" w:themeColor="text1"/>
                <w:sz w:val="24"/>
              </w:rPr>
              <w:t>0,39</w:t>
            </w:r>
          </w:p>
        </w:tc>
        <w:tc>
          <w:tcPr>
            <w:tcW w:w="725" w:type="dxa"/>
            <w:tcBorders>
              <w:top w:val="single" w:sz="4" w:space="0" w:color="auto"/>
              <w:left w:val="single" w:sz="4" w:space="0" w:color="auto"/>
              <w:bottom w:val="single" w:sz="4" w:space="0" w:color="auto"/>
              <w:right w:val="single" w:sz="4" w:space="0" w:color="auto"/>
            </w:tcBorders>
          </w:tcPr>
          <w:p w:rsidR="00513935" w:rsidRDefault="00513935" w:rsidP="00513935">
            <w:pPr>
              <w:pStyle w:val="a4"/>
              <w:rPr>
                <w:b/>
                <w:bCs/>
                <w:sz w:val="24"/>
              </w:rPr>
            </w:pPr>
            <w:r>
              <w:rPr>
                <w:sz w:val="24"/>
              </w:rPr>
              <w:t>-</w:t>
            </w:r>
          </w:p>
        </w:tc>
        <w:tc>
          <w:tcPr>
            <w:tcW w:w="725" w:type="dxa"/>
            <w:tcBorders>
              <w:top w:val="single" w:sz="4" w:space="0" w:color="auto"/>
              <w:left w:val="single" w:sz="4" w:space="0" w:color="auto"/>
              <w:bottom w:val="single" w:sz="4" w:space="0" w:color="auto"/>
              <w:right w:val="single" w:sz="4" w:space="0" w:color="auto"/>
            </w:tcBorders>
          </w:tcPr>
          <w:p w:rsidR="00513935" w:rsidRPr="00821D32" w:rsidRDefault="00513935" w:rsidP="00513935">
            <w:pPr>
              <w:pStyle w:val="a4"/>
              <w:rPr>
                <w:bCs/>
                <w:sz w:val="24"/>
              </w:rPr>
            </w:pPr>
            <w:r w:rsidRPr="00821D32">
              <w:rPr>
                <w:bCs/>
                <w:sz w:val="24"/>
              </w:rPr>
              <w:t>-</w:t>
            </w:r>
          </w:p>
        </w:tc>
      </w:tr>
      <w:tr w:rsidR="00513935" w:rsidRPr="00D31173" w:rsidTr="00513935">
        <w:trPr>
          <w:jc w:val="center"/>
        </w:trPr>
        <w:tc>
          <w:tcPr>
            <w:tcW w:w="2835" w:type="dxa"/>
            <w:tcBorders>
              <w:top w:val="single" w:sz="4" w:space="0" w:color="auto"/>
              <w:left w:val="single" w:sz="4" w:space="0" w:color="auto"/>
              <w:bottom w:val="single" w:sz="4" w:space="0" w:color="auto"/>
              <w:right w:val="single" w:sz="4" w:space="0" w:color="auto"/>
            </w:tcBorders>
          </w:tcPr>
          <w:p w:rsidR="00513935" w:rsidRPr="00D31173" w:rsidRDefault="00513935" w:rsidP="00513935">
            <w:pPr>
              <w:pStyle w:val="a4"/>
              <w:jc w:val="both"/>
              <w:rPr>
                <w:b/>
                <w:color w:val="000000" w:themeColor="text1"/>
                <w:sz w:val="22"/>
                <w:szCs w:val="22"/>
              </w:rPr>
            </w:pPr>
            <w:proofErr w:type="spellStart"/>
            <w:r w:rsidRPr="00D31173">
              <w:rPr>
                <w:color w:val="000000" w:themeColor="text1"/>
                <w:sz w:val="22"/>
                <w:szCs w:val="22"/>
              </w:rPr>
              <w:t>Усть-Джегутинский</w:t>
            </w:r>
            <w:proofErr w:type="spellEnd"/>
            <w:r w:rsidRPr="00D31173">
              <w:rPr>
                <w:color w:val="000000" w:themeColor="text1"/>
                <w:sz w:val="22"/>
                <w:szCs w:val="22"/>
              </w:rPr>
              <w:t xml:space="preserve"> район</w:t>
            </w:r>
          </w:p>
        </w:tc>
        <w:tc>
          <w:tcPr>
            <w:tcW w:w="724" w:type="dxa"/>
            <w:tcBorders>
              <w:top w:val="single" w:sz="4" w:space="0" w:color="auto"/>
              <w:left w:val="single" w:sz="4" w:space="0" w:color="auto"/>
              <w:bottom w:val="single" w:sz="4" w:space="0" w:color="auto"/>
              <w:right w:val="single" w:sz="4" w:space="0" w:color="auto"/>
            </w:tcBorders>
          </w:tcPr>
          <w:p w:rsidR="00513935" w:rsidRPr="00D31173" w:rsidRDefault="00513935" w:rsidP="00513935">
            <w:pPr>
              <w:pStyle w:val="a4"/>
              <w:rPr>
                <w:b/>
                <w:bCs/>
                <w:color w:val="000000" w:themeColor="text1"/>
                <w:sz w:val="22"/>
                <w:szCs w:val="22"/>
              </w:rPr>
            </w:pPr>
            <w:r w:rsidRPr="00D31173">
              <w:rPr>
                <w:color w:val="000000" w:themeColor="text1"/>
                <w:sz w:val="22"/>
                <w:szCs w:val="22"/>
              </w:rPr>
              <w:t>0,23</w:t>
            </w:r>
          </w:p>
        </w:tc>
        <w:tc>
          <w:tcPr>
            <w:tcW w:w="725" w:type="dxa"/>
            <w:tcBorders>
              <w:top w:val="single" w:sz="4" w:space="0" w:color="auto"/>
              <w:left w:val="single" w:sz="4" w:space="0" w:color="auto"/>
              <w:bottom w:val="single" w:sz="4" w:space="0" w:color="auto"/>
              <w:right w:val="single" w:sz="4" w:space="0" w:color="auto"/>
            </w:tcBorders>
          </w:tcPr>
          <w:p w:rsidR="00513935" w:rsidRPr="00D31173" w:rsidRDefault="00513935" w:rsidP="00513935">
            <w:pPr>
              <w:pStyle w:val="a4"/>
              <w:rPr>
                <w:b/>
                <w:bCs/>
                <w:color w:val="000000" w:themeColor="text1"/>
                <w:sz w:val="22"/>
                <w:szCs w:val="22"/>
              </w:rPr>
            </w:pPr>
            <w:r w:rsidRPr="00D31173">
              <w:rPr>
                <w:color w:val="000000" w:themeColor="text1"/>
                <w:sz w:val="22"/>
                <w:szCs w:val="22"/>
              </w:rPr>
              <w:t>0,1</w:t>
            </w:r>
          </w:p>
        </w:tc>
        <w:tc>
          <w:tcPr>
            <w:tcW w:w="725" w:type="dxa"/>
            <w:tcBorders>
              <w:top w:val="single" w:sz="4" w:space="0" w:color="auto"/>
              <w:left w:val="single" w:sz="4" w:space="0" w:color="auto"/>
              <w:bottom w:val="single" w:sz="4" w:space="0" w:color="auto"/>
              <w:right w:val="single" w:sz="4" w:space="0" w:color="auto"/>
            </w:tcBorders>
          </w:tcPr>
          <w:p w:rsidR="00513935" w:rsidRPr="00D31173" w:rsidRDefault="00513935" w:rsidP="00513935">
            <w:pPr>
              <w:pStyle w:val="a4"/>
              <w:rPr>
                <w:b/>
                <w:bCs/>
                <w:color w:val="000000" w:themeColor="text1"/>
                <w:sz w:val="22"/>
                <w:szCs w:val="22"/>
              </w:rPr>
            </w:pPr>
            <w:r w:rsidRPr="00D31173">
              <w:rPr>
                <w:color w:val="000000" w:themeColor="text1"/>
                <w:sz w:val="22"/>
                <w:szCs w:val="22"/>
              </w:rPr>
              <w:t>0,4</w:t>
            </w:r>
          </w:p>
        </w:tc>
        <w:tc>
          <w:tcPr>
            <w:tcW w:w="724" w:type="dxa"/>
            <w:tcBorders>
              <w:top w:val="single" w:sz="4" w:space="0" w:color="auto"/>
              <w:left w:val="single" w:sz="4" w:space="0" w:color="auto"/>
              <w:bottom w:val="single" w:sz="4" w:space="0" w:color="auto"/>
              <w:right w:val="single" w:sz="4" w:space="0" w:color="auto"/>
            </w:tcBorders>
          </w:tcPr>
          <w:p w:rsidR="00513935" w:rsidRPr="00D31173" w:rsidRDefault="00513935" w:rsidP="00513935">
            <w:pPr>
              <w:pStyle w:val="a4"/>
              <w:rPr>
                <w:b/>
                <w:bCs/>
                <w:color w:val="000000" w:themeColor="text1"/>
                <w:sz w:val="22"/>
                <w:szCs w:val="22"/>
              </w:rPr>
            </w:pPr>
            <w:r w:rsidRPr="00D31173">
              <w:rPr>
                <w:color w:val="000000" w:themeColor="text1"/>
                <w:sz w:val="22"/>
                <w:szCs w:val="22"/>
              </w:rPr>
              <w:t>0,3</w:t>
            </w:r>
          </w:p>
        </w:tc>
        <w:tc>
          <w:tcPr>
            <w:tcW w:w="725" w:type="dxa"/>
            <w:tcBorders>
              <w:top w:val="single" w:sz="4" w:space="0" w:color="auto"/>
              <w:left w:val="single" w:sz="4" w:space="0" w:color="auto"/>
              <w:bottom w:val="single" w:sz="4" w:space="0" w:color="auto"/>
              <w:right w:val="single" w:sz="4" w:space="0" w:color="auto"/>
            </w:tcBorders>
          </w:tcPr>
          <w:p w:rsidR="00513935" w:rsidRPr="00D31173" w:rsidRDefault="00513935" w:rsidP="00513935">
            <w:pPr>
              <w:pStyle w:val="a4"/>
              <w:rPr>
                <w:b/>
                <w:bCs/>
                <w:color w:val="000000" w:themeColor="text1"/>
                <w:sz w:val="22"/>
                <w:szCs w:val="22"/>
              </w:rPr>
            </w:pPr>
            <w:r w:rsidRPr="00D31173">
              <w:rPr>
                <w:color w:val="000000" w:themeColor="text1"/>
                <w:sz w:val="22"/>
                <w:szCs w:val="22"/>
              </w:rPr>
              <w:t>0,2</w:t>
            </w:r>
          </w:p>
        </w:tc>
        <w:tc>
          <w:tcPr>
            <w:tcW w:w="725" w:type="dxa"/>
            <w:tcBorders>
              <w:top w:val="single" w:sz="4" w:space="0" w:color="auto"/>
              <w:left w:val="single" w:sz="4" w:space="0" w:color="auto"/>
              <w:bottom w:val="single" w:sz="4" w:space="0" w:color="auto"/>
              <w:right w:val="single" w:sz="4" w:space="0" w:color="auto"/>
            </w:tcBorders>
          </w:tcPr>
          <w:p w:rsidR="00513935" w:rsidRPr="00D31173" w:rsidRDefault="00513935" w:rsidP="00513935">
            <w:pPr>
              <w:pStyle w:val="a4"/>
              <w:rPr>
                <w:b/>
                <w:bCs/>
                <w:color w:val="000000" w:themeColor="text1"/>
                <w:sz w:val="24"/>
              </w:rPr>
            </w:pPr>
            <w:r w:rsidRPr="00D31173">
              <w:rPr>
                <w:color w:val="000000" w:themeColor="text1"/>
                <w:sz w:val="24"/>
              </w:rPr>
              <w:t>0,2</w:t>
            </w:r>
          </w:p>
        </w:tc>
        <w:tc>
          <w:tcPr>
            <w:tcW w:w="724" w:type="dxa"/>
            <w:tcBorders>
              <w:top w:val="single" w:sz="4" w:space="0" w:color="auto"/>
              <w:left w:val="single" w:sz="4" w:space="0" w:color="auto"/>
              <w:bottom w:val="single" w:sz="4" w:space="0" w:color="auto"/>
              <w:right w:val="single" w:sz="4" w:space="0" w:color="auto"/>
            </w:tcBorders>
          </w:tcPr>
          <w:p w:rsidR="00513935" w:rsidRPr="00D31173" w:rsidRDefault="00513935" w:rsidP="00513935">
            <w:pPr>
              <w:pStyle w:val="a4"/>
              <w:rPr>
                <w:b/>
                <w:bCs/>
                <w:color w:val="000000" w:themeColor="text1"/>
                <w:sz w:val="24"/>
              </w:rPr>
            </w:pPr>
            <w:r w:rsidRPr="00D31173">
              <w:rPr>
                <w:color w:val="000000" w:themeColor="text1"/>
                <w:sz w:val="24"/>
              </w:rPr>
              <w:t>0,07</w:t>
            </w:r>
          </w:p>
        </w:tc>
        <w:tc>
          <w:tcPr>
            <w:tcW w:w="725" w:type="dxa"/>
            <w:tcBorders>
              <w:top w:val="single" w:sz="4" w:space="0" w:color="auto"/>
              <w:left w:val="single" w:sz="4" w:space="0" w:color="auto"/>
              <w:bottom w:val="single" w:sz="4" w:space="0" w:color="auto"/>
              <w:right w:val="single" w:sz="4" w:space="0" w:color="auto"/>
            </w:tcBorders>
          </w:tcPr>
          <w:p w:rsidR="00513935" w:rsidRDefault="00513935" w:rsidP="00513935">
            <w:pPr>
              <w:pStyle w:val="a4"/>
              <w:rPr>
                <w:b/>
                <w:bCs/>
                <w:sz w:val="24"/>
              </w:rPr>
            </w:pPr>
            <w:r>
              <w:rPr>
                <w:sz w:val="24"/>
              </w:rPr>
              <w:t>0,07</w:t>
            </w:r>
          </w:p>
        </w:tc>
        <w:tc>
          <w:tcPr>
            <w:tcW w:w="725" w:type="dxa"/>
            <w:tcBorders>
              <w:top w:val="single" w:sz="4" w:space="0" w:color="auto"/>
              <w:left w:val="single" w:sz="4" w:space="0" w:color="auto"/>
              <w:bottom w:val="single" w:sz="4" w:space="0" w:color="auto"/>
              <w:right w:val="single" w:sz="4" w:space="0" w:color="auto"/>
            </w:tcBorders>
          </w:tcPr>
          <w:p w:rsidR="00513935" w:rsidRPr="00821D32" w:rsidRDefault="00513935" w:rsidP="00513935">
            <w:pPr>
              <w:pStyle w:val="a4"/>
              <w:rPr>
                <w:bCs/>
                <w:sz w:val="24"/>
              </w:rPr>
            </w:pPr>
            <w:r w:rsidRPr="00821D32">
              <w:rPr>
                <w:bCs/>
                <w:sz w:val="24"/>
              </w:rPr>
              <w:t>0,12</w:t>
            </w:r>
          </w:p>
        </w:tc>
      </w:tr>
      <w:tr w:rsidR="00513935" w:rsidRPr="00D31173" w:rsidTr="00513935">
        <w:trPr>
          <w:jc w:val="center"/>
        </w:trPr>
        <w:tc>
          <w:tcPr>
            <w:tcW w:w="2835" w:type="dxa"/>
            <w:tcBorders>
              <w:top w:val="single" w:sz="4" w:space="0" w:color="auto"/>
              <w:left w:val="single" w:sz="4" w:space="0" w:color="auto"/>
              <w:bottom w:val="single" w:sz="4" w:space="0" w:color="auto"/>
              <w:right w:val="single" w:sz="4" w:space="0" w:color="auto"/>
            </w:tcBorders>
          </w:tcPr>
          <w:p w:rsidR="00513935" w:rsidRPr="00D31173" w:rsidRDefault="00513935" w:rsidP="00513935">
            <w:pPr>
              <w:pStyle w:val="a4"/>
              <w:jc w:val="both"/>
              <w:rPr>
                <w:b/>
                <w:color w:val="000000" w:themeColor="text1"/>
                <w:sz w:val="22"/>
                <w:szCs w:val="22"/>
              </w:rPr>
            </w:pPr>
            <w:r w:rsidRPr="00D31173">
              <w:rPr>
                <w:color w:val="000000" w:themeColor="text1"/>
                <w:sz w:val="22"/>
                <w:szCs w:val="22"/>
              </w:rPr>
              <w:t>Урупский район</w:t>
            </w:r>
          </w:p>
        </w:tc>
        <w:tc>
          <w:tcPr>
            <w:tcW w:w="724" w:type="dxa"/>
            <w:tcBorders>
              <w:top w:val="single" w:sz="4" w:space="0" w:color="auto"/>
              <w:left w:val="single" w:sz="4" w:space="0" w:color="auto"/>
              <w:bottom w:val="single" w:sz="4" w:space="0" w:color="auto"/>
              <w:right w:val="single" w:sz="4" w:space="0" w:color="auto"/>
            </w:tcBorders>
          </w:tcPr>
          <w:p w:rsidR="00513935" w:rsidRPr="00D31173" w:rsidRDefault="00513935" w:rsidP="00513935">
            <w:pPr>
              <w:pStyle w:val="a4"/>
              <w:rPr>
                <w:b/>
                <w:bCs/>
                <w:color w:val="000000" w:themeColor="text1"/>
                <w:sz w:val="22"/>
                <w:szCs w:val="22"/>
              </w:rPr>
            </w:pPr>
            <w:r w:rsidRPr="00D31173">
              <w:rPr>
                <w:color w:val="000000" w:themeColor="text1"/>
                <w:sz w:val="22"/>
                <w:szCs w:val="22"/>
              </w:rPr>
              <w:t>0,4</w:t>
            </w:r>
          </w:p>
        </w:tc>
        <w:tc>
          <w:tcPr>
            <w:tcW w:w="725" w:type="dxa"/>
            <w:tcBorders>
              <w:top w:val="single" w:sz="4" w:space="0" w:color="auto"/>
              <w:left w:val="single" w:sz="4" w:space="0" w:color="auto"/>
              <w:bottom w:val="single" w:sz="4" w:space="0" w:color="auto"/>
              <w:right w:val="single" w:sz="4" w:space="0" w:color="auto"/>
            </w:tcBorders>
          </w:tcPr>
          <w:p w:rsidR="00513935" w:rsidRPr="00D31173" w:rsidRDefault="00513935" w:rsidP="00513935">
            <w:pPr>
              <w:pStyle w:val="a4"/>
              <w:rPr>
                <w:b/>
                <w:bCs/>
                <w:color w:val="000000" w:themeColor="text1"/>
                <w:sz w:val="22"/>
                <w:szCs w:val="22"/>
              </w:rPr>
            </w:pPr>
            <w:r w:rsidRPr="00D31173">
              <w:rPr>
                <w:color w:val="000000" w:themeColor="text1"/>
                <w:sz w:val="22"/>
                <w:szCs w:val="22"/>
              </w:rPr>
              <w:t>0,6</w:t>
            </w:r>
          </w:p>
        </w:tc>
        <w:tc>
          <w:tcPr>
            <w:tcW w:w="725" w:type="dxa"/>
            <w:tcBorders>
              <w:top w:val="single" w:sz="4" w:space="0" w:color="auto"/>
              <w:left w:val="single" w:sz="4" w:space="0" w:color="auto"/>
              <w:bottom w:val="single" w:sz="4" w:space="0" w:color="auto"/>
              <w:right w:val="single" w:sz="4" w:space="0" w:color="auto"/>
            </w:tcBorders>
          </w:tcPr>
          <w:p w:rsidR="00513935" w:rsidRPr="00D31173" w:rsidRDefault="00513935" w:rsidP="00513935">
            <w:pPr>
              <w:pStyle w:val="a4"/>
              <w:rPr>
                <w:b/>
                <w:bCs/>
                <w:color w:val="000000" w:themeColor="text1"/>
                <w:sz w:val="22"/>
                <w:szCs w:val="22"/>
              </w:rPr>
            </w:pPr>
            <w:r w:rsidRPr="00D31173">
              <w:rPr>
                <w:color w:val="000000" w:themeColor="text1"/>
                <w:sz w:val="22"/>
                <w:szCs w:val="22"/>
              </w:rPr>
              <w:t>0,3</w:t>
            </w:r>
          </w:p>
        </w:tc>
        <w:tc>
          <w:tcPr>
            <w:tcW w:w="724" w:type="dxa"/>
            <w:tcBorders>
              <w:top w:val="single" w:sz="4" w:space="0" w:color="auto"/>
              <w:left w:val="single" w:sz="4" w:space="0" w:color="auto"/>
              <w:bottom w:val="single" w:sz="4" w:space="0" w:color="auto"/>
              <w:right w:val="single" w:sz="4" w:space="0" w:color="auto"/>
            </w:tcBorders>
          </w:tcPr>
          <w:p w:rsidR="00513935" w:rsidRPr="00D31173" w:rsidRDefault="00513935" w:rsidP="00513935">
            <w:pPr>
              <w:pStyle w:val="a4"/>
              <w:rPr>
                <w:b/>
                <w:bCs/>
                <w:color w:val="000000" w:themeColor="text1"/>
                <w:sz w:val="22"/>
                <w:szCs w:val="22"/>
              </w:rPr>
            </w:pPr>
            <w:r w:rsidRPr="00D31173">
              <w:rPr>
                <w:color w:val="000000" w:themeColor="text1"/>
                <w:sz w:val="22"/>
                <w:szCs w:val="22"/>
              </w:rPr>
              <w:t>0,8</w:t>
            </w:r>
          </w:p>
        </w:tc>
        <w:tc>
          <w:tcPr>
            <w:tcW w:w="725" w:type="dxa"/>
            <w:tcBorders>
              <w:top w:val="single" w:sz="4" w:space="0" w:color="auto"/>
              <w:left w:val="single" w:sz="4" w:space="0" w:color="auto"/>
              <w:bottom w:val="single" w:sz="4" w:space="0" w:color="auto"/>
              <w:right w:val="single" w:sz="4" w:space="0" w:color="auto"/>
            </w:tcBorders>
          </w:tcPr>
          <w:p w:rsidR="00513935" w:rsidRPr="00D31173" w:rsidRDefault="00513935" w:rsidP="00513935">
            <w:pPr>
              <w:pStyle w:val="a4"/>
              <w:rPr>
                <w:b/>
                <w:bCs/>
                <w:color w:val="000000" w:themeColor="text1"/>
                <w:sz w:val="22"/>
                <w:szCs w:val="22"/>
              </w:rPr>
            </w:pPr>
            <w:r w:rsidRPr="00D31173">
              <w:rPr>
                <w:color w:val="000000" w:themeColor="text1"/>
                <w:sz w:val="22"/>
                <w:szCs w:val="22"/>
              </w:rPr>
              <w:t>0,3</w:t>
            </w:r>
          </w:p>
        </w:tc>
        <w:tc>
          <w:tcPr>
            <w:tcW w:w="725" w:type="dxa"/>
            <w:tcBorders>
              <w:top w:val="single" w:sz="4" w:space="0" w:color="auto"/>
              <w:left w:val="single" w:sz="4" w:space="0" w:color="auto"/>
              <w:bottom w:val="single" w:sz="4" w:space="0" w:color="auto"/>
              <w:right w:val="single" w:sz="4" w:space="0" w:color="auto"/>
            </w:tcBorders>
          </w:tcPr>
          <w:p w:rsidR="00513935" w:rsidRPr="00D31173" w:rsidRDefault="00513935" w:rsidP="00513935">
            <w:pPr>
              <w:pStyle w:val="a4"/>
              <w:rPr>
                <w:b/>
                <w:bCs/>
                <w:color w:val="000000" w:themeColor="text1"/>
                <w:sz w:val="24"/>
              </w:rPr>
            </w:pPr>
            <w:r w:rsidRPr="00D31173">
              <w:rPr>
                <w:color w:val="000000" w:themeColor="text1"/>
                <w:sz w:val="24"/>
              </w:rPr>
              <w:t>0,2</w:t>
            </w:r>
          </w:p>
        </w:tc>
        <w:tc>
          <w:tcPr>
            <w:tcW w:w="724" w:type="dxa"/>
            <w:tcBorders>
              <w:top w:val="single" w:sz="4" w:space="0" w:color="auto"/>
              <w:left w:val="single" w:sz="4" w:space="0" w:color="auto"/>
              <w:bottom w:val="single" w:sz="4" w:space="0" w:color="auto"/>
              <w:right w:val="single" w:sz="4" w:space="0" w:color="auto"/>
            </w:tcBorders>
          </w:tcPr>
          <w:p w:rsidR="00513935" w:rsidRPr="00D31173" w:rsidRDefault="00513935" w:rsidP="00513935">
            <w:pPr>
              <w:pStyle w:val="a4"/>
              <w:rPr>
                <w:b/>
                <w:bCs/>
                <w:color w:val="000000" w:themeColor="text1"/>
                <w:sz w:val="24"/>
              </w:rPr>
            </w:pPr>
            <w:r w:rsidRPr="00D31173">
              <w:rPr>
                <w:color w:val="000000" w:themeColor="text1"/>
                <w:sz w:val="24"/>
              </w:rPr>
              <w:t>1,65</w:t>
            </w:r>
          </w:p>
        </w:tc>
        <w:tc>
          <w:tcPr>
            <w:tcW w:w="725" w:type="dxa"/>
            <w:tcBorders>
              <w:top w:val="single" w:sz="4" w:space="0" w:color="auto"/>
              <w:left w:val="single" w:sz="4" w:space="0" w:color="auto"/>
              <w:bottom w:val="single" w:sz="4" w:space="0" w:color="auto"/>
              <w:right w:val="single" w:sz="4" w:space="0" w:color="auto"/>
            </w:tcBorders>
          </w:tcPr>
          <w:p w:rsidR="00513935" w:rsidRDefault="00513935" w:rsidP="00513935">
            <w:pPr>
              <w:pStyle w:val="a4"/>
              <w:rPr>
                <w:b/>
                <w:bCs/>
                <w:sz w:val="24"/>
              </w:rPr>
            </w:pPr>
            <w:r>
              <w:rPr>
                <w:sz w:val="24"/>
              </w:rPr>
              <w:t>0,43</w:t>
            </w:r>
          </w:p>
        </w:tc>
        <w:tc>
          <w:tcPr>
            <w:tcW w:w="725" w:type="dxa"/>
            <w:tcBorders>
              <w:top w:val="single" w:sz="4" w:space="0" w:color="auto"/>
              <w:left w:val="single" w:sz="4" w:space="0" w:color="auto"/>
              <w:bottom w:val="single" w:sz="4" w:space="0" w:color="auto"/>
              <w:right w:val="single" w:sz="4" w:space="0" w:color="auto"/>
            </w:tcBorders>
          </w:tcPr>
          <w:p w:rsidR="00513935" w:rsidRPr="00821D32" w:rsidRDefault="00513935" w:rsidP="00513935">
            <w:pPr>
              <w:pStyle w:val="a4"/>
              <w:rPr>
                <w:bCs/>
                <w:sz w:val="24"/>
              </w:rPr>
            </w:pPr>
            <w:r w:rsidRPr="00821D32">
              <w:rPr>
                <w:bCs/>
                <w:sz w:val="24"/>
              </w:rPr>
              <w:t>0,35</w:t>
            </w:r>
          </w:p>
        </w:tc>
      </w:tr>
      <w:tr w:rsidR="00513935" w:rsidRPr="00D31173" w:rsidTr="00513935">
        <w:trPr>
          <w:jc w:val="center"/>
        </w:trPr>
        <w:tc>
          <w:tcPr>
            <w:tcW w:w="2835" w:type="dxa"/>
            <w:tcBorders>
              <w:top w:val="single" w:sz="4" w:space="0" w:color="auto"/>
              <w:left w:val="single" w:sz="4" w:space="0" w:color="auto"/>
              <w:bottom w:val="single" w:sz="4" w:space="0" w:color="auto"/>
              <w:right w:val="single" w:sz="4" w:space="0" w:color="auto"/>
            </w:tcBorders>
          </w:tcPr>
          <w:p w:rsidR="00513935" w:rsidRPr="00D31173" w:rsidRDefault="00513935" w:rsidP="00513935">
            <w:pPr>
              <w:pStyle w:val="a4"/>
              <w:jc w:val="both"/>
              <w:rPr>
                <w:b/>
                <w:color w:val="000000" w:themeColor="text1"/>
                <w:sz w:val="22"/>
                <w:szCs w:val="22"/>
              </w:rPr>
            </w:pPr>
            <w:proofErr w:type="spellStart"/>
            <w:r w:rsidRPr="00D31173">
              <w:rPr>
                <w:color w:val="000000" w:themeColor="text1"/>
                <w:sz w:val="22"/>
                <w:szCs w:val="22"/>
              </w:rPr>
              <w:t>Хабезский</w:t>
            </w:r>
            <w:proofErr w:type="spellEnd"/>
            <w:r w:rsidRPr="00D31173">
              <w:rPr>
                <w:color w:val="000000" w:themeColor="text1"/>
                <w:sz w:val="22"/>
                <w:szCs w:val="22"/>
              </w:rPr>
              <w:t xml:space="preserve"> район</w:t>
            </w:r>
          </w:p>
        </w:tc>
        <w:tc>
          <w:tcPr>
            <w:tcW w:w="724" w:type="dxa"/>
            <w:tcBorders>
              <w:top w:val="single" w:sz="4" w:space="0" w:color="auto"/>
              <w:left w:val="single" w:sz="4" w:space="0" w:color="auto"/>
              <w:bottom w:val="single" w:sz="4" w:space="0" w:color="auto"/>
              <w:right w:val="single" w:sz="4" w:space="0" w:color="auto"/>
            </w:tcBorders>
          </w:tcPr>
          <w:p w:rsidR="00513935" w:rsidRPr="00D31173" w:rsidRDefault="00513935" w:rsidP="00513935">
            <w:pPr>
              <w:pStyle w:val="a4"/>
              <w:rPr>
                <w:b/>
                <w:bCs/>
                <w:color w:val="000000" w:themeColor="text1"/>
                <w:sz w:val="22"/>
                <w:szCs w:val="22"/>
              </w:rPr>
            </w:pPr>
            <w:r w:rsidRPr="00D31173">
              <w:rPr>
                <w:color w:val="000000" w:themeColor="text1"/>
                <w:sz w:val="22"/>
                <w:szCs w:val="22"/>
              </w:rPr>
              <w:t>0,14</w:t>
            </w:r>
          </w:p>
        </w:tc>
        <w:tc>
          <w:tcPr>
            <w:tcW w:w="725" w:type="dxa"/>
            <w:tcBorders>
              <w:top w:val="single" w:sz="4" w:space="0" w:color="auto"/>
              <w:left w:val="single" w:sz="4" w:space="0" w:color="auto"/>
              <w:bottom w:val="single" w:sz="4" w:space="0" w:color="auto"/>
              <w:right w:val="single" w:sz="4" w:space="0" w:color="auto"/>
            </w:tcBorders>
          </w:tcPr>
          <w:p w:rsidR="00513935" w:rsidRPr="00D31173" w:rsidRDefault="00513935" w:rsidP="00513935">
            <w:pPr>
              <w:pStyle w:val="a4"/>
              <w:rPr>
                <w:b/>
                <w:bCs/>
                <w:color w:val="000000" w:themeColor="text1"/>
                <w:sz w:val="22"/>
                <w:szCs w:val="22"/>
              </w:rPr>
            </w:pPr>
            <w:r w:rsidRPr="00D31173">
              <w:rPr>
                <w:color w:val="000000" w:themeColor="text1"/>
                <w:sz w:val="22"/>
                <w:szCs w:val="22"/>
              </w:rPr>
              <w:t>0,09</w:t>
            </w:r>
          </w:p>
        </w:tc>
        <w:tc>
          <w:tcPr>
            <w:tcW w:w="725" w:type="dxa"/>
            <w:tcBorders>
              <w:top w:val="single" w:sz="4" w:space="0" w:color="auto"/>
              <w:left w:val="single" w:sz="4" w:space="0" w:color="auto"/>
              <w:bottom w:val="single" w:sz="4" w:space="0" w:color="auto"/>
              <w:right w:val="single" w:sz="4" w:space="0" w:color="auto"/>
            </w:tcBorders>
          </w:tcPr>
          <w:p w:rsidR="00513935" w:rsidRPr="00D31173" w:rsidRDefault="00513935" w:rsidP="00513935">
            <w:pPr>
              <w:pStyle w:val="a4"/>
              <w:rPr>
                <w:b/>
                <w:bCs/>
                <w:color w:val="000000" w:themeColor="text1"/>
                <w:sz w:val="22"/>
                <w:szCs w:val="22"/>
              </w:rPr>
            </w:pPr>
            <w:r w:rsidRPr="00D31173">
              <w:rPr>
                <w:color w:val="000000" w:themeColor="text1"/>
                <w:sz w:val="22"/>
                <w:szCs w:val="22"/>
              </w:rPr>
              <w:t>0,05</w:t>
            </w:r>
          </w:p>
        </w:tc>
        <w:tc>
          <w:tcPr>
            <w:tcW w:w="724" w:type="dxa"/>
            <w:tcBorders>
              <w:top w:val="single" w:sz="4" w:space="0" w:color="auto"/>
              <w:left w:val="single" w:sz="4" w:space="0" w:color="auto"/>
              <w:bottom w:val="single" w:sz="4" w:space="0" w:color="auto"/>
              <w:right w:val="single" w:sz="4" w:space="0" w:color="auto"/>
            </w:tcBorders>
          </w:tcPr>
          <w:p w:rsidR="00513935" w:rsidRPr="00D31173" w:rsidRDefault="00513935" w:rsidP="00513935">
            <w:pPr>
              <w:pStyle w:val="a4"/>
              <w:rPr>
                <w:b/>
                <w:bCs/>
                <w:color w:val="000000" w:themeColor="text1"/>
                <w:sz w:val="22"/>
                <w:szCs w:val="22"/>
              </w:rPr>
            </w:pPr>
            <w:r w:rsidRPr="00D31173">
              <w:rPr>
                <w:color w:val="000000" w:themeColor="text1"/>
                <w:sz w:val="22"/>
                <w:szCs w:val="22"/>
              </w:rPr>
              <w:t>0,2</w:t>
            </w:r>
          </w:p>
        </w:tc>
        <w:tc>
          <w:tcPr>
            <w:tcW w:w="725" w:type="dxa"/>
            <w:tcBorders>
              <w:top w:val="single" w:sz="4" w:space="0" w:color="auto"/>
              <w:left w:val="single" w:sz="4" w:space="0" w:color="auto"/>
              <w:bottom w:val="single" w:sz="4" w:space="0" w:color="auto"/>
              <w:right w:val="single" w:sz="4" w:space="0" w:color="auto"/>
            </w:tcBorders>
          </w:tcPr>
          <w:p w:rsidR="00513935" w:rsidRPr="00D31173" w:rsidRDefault="00513935" w:rsidP="00513935">
            <w:pPr>
              <w:pStyle w:val="a4"/>
              <w:rPr>
                <w:b/>
                <w:bCs/>
                <w:color w:val="000000" w:themeColor="text1"/>
                <w:sz w:val="22"/>
                <w:szCs w:val="22"/>
              </w:rPr>
            </w:pPr>
            <w:r w:rsidRPr="00D31173">
              <w:rPr>
                <w:color w:val="000000" w:themeColor="text1"/>
                <w:sz w:val="22"/>
                <w:szCs w:val="22"/>
              </w:rPr>
              <w:t>-</w:t>
            </w:r>
          </w:p>
        </w:tc>
        <w:tc>
          <w:tcPr>
            <w:tcW w:w="725" w:type="dxa"/>
            <w:tcBorders>
              <w:top w:val="single" w:sz="4" w:space="0" w:color="auto"/>
              <w:left w:val="single" w:sz="4" w:space="0" w:color="auto"/>
              <w:bottom w:val="single" w:sz="4" w:space="0" w:color="auto"/>
              <w:right w:val="single" w:sz="4" w:space="0" w:color="auto"/>
            </w:tcBorders>
          </w:tcPr>
          <w:p w:rsidR="00513935" w:rsidRPr="00D31173" w:rsidRDefault="00513935" w:rsidP="00513935">
            <w:pPr>
              <w:pStyle w:val="a4"/>
              <w:rPr>
                <w:b/>
                <w:bCs/>
                <w:color w:val="000000" w:themeColor="text1"/>
                <w:sz w:val="24"/>
              </w:rPr>
            </w:pPr>
            <w:r w:rsidRPr="00D31173">
              <w:rPr>
                <w:color w:val="000000" w:themeColor="text1"/>
                <w:sz w:val="24"/>
              </w:rPr>
              <w:t>0,09</w:t>
            </w:r>
          </w:p>
        </w:tc>
        <w:tc>
          <w:tcPr>
            <w:tcW w:w="724" w:type="dxa"/>
            <w:tcBorders>
              <w:top w:val="single" w:sz="4" w:space="0" w:color="auto"/>
              <w:left w:val="single" w:sz="4" w:space="0" w:color="auto"/>
              <w:bottom w:val="single" w:sz="4" w:space="0" w:color="auto"/>
              <w:right w:val="single" w:sz="4" w:space="0" w:color="auto"/>
            </w:tcBorders>
          </w:tcPr>
          <w:p w:rsidR="00513935" w:rsidRPr="00D31173" w:rsidRDefault="00513935" w:rsidP="00513935">
            <w:pPr>
              <w:pStyle w:val="a4"/>
              <w:rPr>
                <w:b/>
                <w:bCs/>
                <w:color w:val="000000" w:themeColor="text1"/>
                <w:sz w:val="24"/>
              </w:rPr>
            </w:pPr>
            <w:r w:rsidRPr="00D31173">
              <w:rPr>
                <w:color w:val="000000" w:themeColor="text1"/>
                <w:sz w:val="24"/>
              </w:rPr>
              <w:t>0,19</w:t>
            </w:r>
          </w:p>
        </w:tc>
        <w:tc>
          <w:tcPr>
            <w:tcW w:w="725" w:type="dxa"/>
            <w:tcBorders>
              <w:top w:val="single" w:sz="4" w:space="0" w:color="auto"/>
              <w:left w:val="single" w:sz="4" w:space="0" w:color="auto"/>
              <w:bottom w:val="single" w:sz="4" w:space="0" w:color="auto"/>
              <w:right w:val="single" w:sz="4" w:space="0" w:color="auto"/>
            </w:tcBorders>
          </w:tcPr>
          <w:p w:rsidR="00513935" w:rsidRDefault="00513935" w:rsidP="00513935">
            <w:pPr>
              <w:pStyle w:val="a4"/>
              <w:rPr>
                <w:b/>
                <w:bCs/>
                <w:sz w:val="24"/>
              </w:rPr>
            </w:pPr>
            <w:r>
              <w:rPr>
                <w:sz w:val="24"/>
              </w:rPr>
              <w:t>0,09</w:t>
            </w:r>
          </w:p>
        </w:tc>
        <w:tc>
          <w:tcPr>
            <w:tcW w:w="725" w:type="dxa"/>
            <w:tcBorders>
              <w:top w:val="single" w:sz="4" w:space="0" w:color="auto"/>
              <w:left w:val="single" w:sz="4" w:space="0" w:color="auto"/>
              <w:bottom w:val="single" w:sz="4" w:space="0" w:color="auto"/>
              <w:right w:val="single" w:sz="4" w:space="0" w:color="auto"/>
            </w:tcBorders>
          </w:tcPr>
          <w:p w:rsidR="00513935" w:rsidRPr="00821D32" w:rsidRDefault="00513935" w:rsidP="00513935">
            <w:pPr>
              <w:pStyle w:val="a4"/>
              <w:rPr>
                <w:bCs/>
                <w:sz w:val="24"/>
              </w:rPr>
            </w:pPr>
            <w:r w:rsidRPr="00821D32">
              <w:rPr>
                <w:bCs/>
                <w:sz w:val="24"/>
              </w:rPr>
              <w:t>0,04</w:t>
            </w:r>
          </w:p>
        </w:tc>
      </w:tr>
      <w:tr w:rsidR="00513935" w:rsidRPr="00D31173" w:rsidTr="00513935">
        <w:trPr>
          <w:jc w:val="center"/>
        </w:trPr>
        <w:tc>
          <w:tcPr>
            <w:tcW w:w="2835" w:type="dxa"/>
            <w:tcBorders>
              <w:top w:val="single" w:sz="4" w:space="0" w:color="auto"/>
              <w:left w:val="single" w:sz="4" w:space="0" w:color="auto"/>
              <w:bottom w:val="single" w:sz="4" w:space="0" w:color="auto"/>
              <w:right w:val="single" w:sz="4" w:space="0" w:color="auto"/>
            </w:tcBorders>
          </w:tcPr>
          <w:p w:rsidR="00513935" w:rsidRPr="00D31173" w:rsidRDefault="00513935" w:rsidP="00513935">
            <w:pPr>
              <w:pStyle w:val="a4"/>
              <w:jc w:val="both"/>
              <w:rPr>
                <w:b/>
                <w:color w:val="000000" w:themeColor="text1"/>
                <w:sz w:val="22"/>
                <w:szCs w:val="22"/>
              </w:rPr>
            </w:pPr>
            <w:r w:rsidRPr="00D31173">
              <w:rPr>
                <w:color w:val="000000" w:themeColor="text1"/>
                <w:sz w:val="22"/>
                <w:szCs w:val="22"/>
              </w:rPr>
              <w:t>Абазинский район</w:t>
            </w:r>
          </w:p>
        </w:tc>
        <w:tc>
          <w:tcPr>
            <w:tcW w:w="724" w:type="dxa"/>
            <w:tcBorders>
              <w:top w:val="single" w:sz="4" w:space="0" w:color="auto"/>
              <w:left w:val="single" w:sz="4" w:space="0" w:color="auto"/>
              <w:bottom w:val="single" w:sz="4" w:space="0" w:color="auto"/>
              <w:right w:val="single" w:sz="4" w:space="0" w:color="auto"/>
            </w:tcBorders>
          </w:tcPr>
          <w:p w:rsidR="00513935" w:rsidRPr="00D31173" w:rsidRDefault="00513935" w:rsidP="00513935">
            <w:pPr>
              <w:pStyle w:val="a4"/>
              <w:rPr>
                <w:b/>
                <w:bCs/>
                <w:color w:val="000000" w:themeColor="text1"/>
                <w:sz w:val="22"/>
                <w:szCs w:val="22"/>
              </w:rPr>
            </w:pPr>
            <w:r w:rsidRPr="00D31173">
              <w:rPr>
                <w:color w:val="000000" w:themeColor="text1"/>
                <w:sz w:val="22"/>
                <w:szCs w:val="22"/>
              </w:rPr>
              <w:t>-</w:t>
            </w:r>
          </w:p>
        </w:tc>
        <w:tc>
          <w:tcPr>
            <w:tcW w:w="725" w:type="dxa"/>
            <w:tcBorders>
              <w:top w:val="single" w:sz="4" w:space="0" w:color="auto"/>
              <w:left w:val="single" w:sz="4" w:space="0" w:color="auto"/>
              <w:bottom w:val="single" w:sz="4" w:space="0" w:color="auto"/>
              <w:right w:val="single" w:sz="4" w:space="0" w:color="auto"/>
            </w:tcBorders>
          </w:tcPr>
          <w:p w:rsidR="00513935" w:rsidRPr="00D31173" w:rsidRDefault="00513935" w:rsidP="00513935">
            <w:pPr>
              <w:pStyle w:val="a4"/>
              <w:rPr>
                <w:b/>
                <w:bCs/>
                <w:color w:val="000000" w:themeColor="text1"/>
                <w:sz w:val="22"/>
                <w:szCs w:val="22"/>
              </w:rPr>
            </w:pPr>
            <w:r w:rsidRPr="00D31173">
              <w:rPr>
                <w:color w:val="000000" w:themeColor="text1"/>
                <w:sz w:val="22"/>
                <w:szCs w:val="22"/>
              </w:rPr>
              <w:t>0,6</w:t>
            </w:r>
          </w:p>
        </w:tc>
        <w:tc>
          <w:tcPr>
            <w:tcW w:w="725" w:type="dxa"/>
            <w:tcBorders>
              <w:top w:val="single" w:sz="4" w:space="0" w:color="auto"/>
              <w:left w:val="single" w:sz="4" w:space="0" w:color="auto"/>
              <w:bottom w:val="single" w:sz="4" w:space="0" w:color="auto"/>
              <w:right w:val="single" w:sz="4" w:space="0" w:color="auto"/>
            </w:tcBorders>
          </w:tcPr>
          <w:p w:rsidR="00513935" w:rsidRPr="00D31173" w:rsidRDefault="00513935" w:rsidP="00513935">
            <w:pPr>
              <w:pStyle w:val="a4"/>
              <w:rPr>
                <w:b/>
                <w:bCs/>
                <w:color w:val="000000" w:themeColor="text1"/>
                <w:sz w:val="22"/>
                <w:szCs w:val="22"/>
              </w:rPr>
            </w:pPr>
            <w:r w:rsidRPr="00D31173">
              <w:rPr>
                <w:color w:val="000000" w:themeColor="text1"/>
                <w:sz w:val="22"/>
                <w:szCs w:val="22"/>
              </w:rPr>
              <w:t>0,6</w:t>
            </w:r>
          </w:p>
        </w:tc>
        <w:tc>
          <w:tcPr>
            <w:tcW w:w="724" w:type="dxa"/>
            <w:tcBorders>
              <w:top w:val="single" w:sz="4" w:space="0" w:color="auto"/>
              <w:left w:val="single" w:sz="4" w:space="0" w:color="auto"/>
              <w:bottom w:val="single" w:sz="4" w:space="0" w:color="auto"/>
              <w:right w:val="single" w:sz="4" w:space="0" w:color="auto"/>
            </w:tcBorders>
          </w:tcPr>
          <w:p w:rsidR="00513935" w:rsidRPr="00D31173" w:rsidRDefault="00513935" w:rsidP="00513935">
            <w:pPr>
              <w:pStyle w:val="a4"/>
              <w:rPr>
                <w:b/>
                <w:bCs/>
                <w:color w:val="000000" w:themeColor="text1"/>
                <w:sz w:val="22"/>
                <w:szCs w:val="22"/>
              </w:rPr>
            </w:pPr>
            <w:r w:rsidRPr="00D31173">
              <w:rPr>
                <w:color w:val="000000" w:themeColor="text1"/>
                <w:sz w:val="22"/>
                <w:szCs w:val="22"/>
              </w:rPr>
              <w:t>1,3</w:t>
            </w:r>
          </w:p>
        </w:tc>
        <w:tc>
          <w:tcPr>
            <w:tcW w:w="725" w:type="dxa"/>
            <w:tcBorders>
              <w:top w:val="single" w:sz="4" w:space="0" w:color="auto"/>
              <w:left w:val="single" w:sz="4" w:space="0" w:color="auto"/>
              <w:bottom w:val="single" w:sz="4" w:space="0" w:color="auto"/>
              <w:right w:val="single" w:sz="4" w:space="0" w:color="auto"/>
            </w:tcBorders>
          </w:tcPr>
          <w:p w:rsidR="00513935" w:rsidRPr="00D31173" w:rsidRDefault="00513935" w:rsidP="00513935">
            <w:pPr>
              <w:pStyle w:val="a4"/>
              <w:rPr>
                <w:b/>
                <w:bCs/>
                <w:color w:val="000000" w:themeColor="text1"/>
                <w:sz w:val="22"/>
                <w:szCs w:val="22"/>
              </w:rPr>
            </w:pPr>
            <w:r w:rsidRPr="00D31173">
              <w:rPr>
                <w:color w:val="000000" w:themeColor="text1"/>
                <w:sz w:val="22"/>
                <w:szCs w:val="22"/>
              </w:rPr>
              <w:t>0,2</w:t>
            </w:r>
          </w:p>
        </w:tc>
        <w:tc>
          <w:tcPr>
            <w:tcW w:w="725" w:type="dxa"/>
            <w:tcBorders>
              <w:top w:val="single" w:sz="4" w:space="0" w:color="auto"/>
              <w:left w:val="single" w:sz="4" w:space="0" w:color="auto"/>
              <w:bottom w:val="single" w:sz="4" w:space="0" w:color="auto"/>
              <w:right w:val="single" w:sz="4" w:space="0" w:color="auto"/>
            </w:tcBorders>
          </w:tcPr>
          <w:p w:rsidR="00513935" w:rsidRPr="00D31173" w:rsidRDefault="00513935" w:rsidP="00513935">
            <w:pPr>
              <w:pStyle w:val="a4"/>
              <w:rPr>
                <w:b/>
                <w:bCs/>
                <w:color w:val="000000" w:themeColor="text1"/>
                <w:sz w:val="24"/>
              </w:rPr>
            </w:pPr>
            <w:r w:rsidRPr="00D31173">
              <w:rPr>
                <w:color w:val="000000" w:themeColor="text1"/>
                <w:sz w:val="24"/>
              </w:rPr>
              <w:t>0,1</w:t>
            </w:r>
          </w:p>
        </w:tc>
        <w:tc>
          <w:tcPr>
            <w:tcW w:w="724" w:type="dxa"/>
            <w:tcBorders>
              <w:top w:val="single" w:sz="4" w:space="0" w:color="auto"/>
              <w:left w:val="single" w:sz="4" w:space="0" w:color="auto"/>
              <w:bottom w:val="single" w:sz="4" w:space="0" w:color="auto"/>
              <w:right w:val="single" w:sz="4" w:space="0" w:color="auto"/>
            </w:tcBorders>
          </w:tcPr>
          <w:p w:rsidR="00513935" w:rsidRPr="00D31173" w:rsidRDefault="00513935" w:rsidP="00513935">
            <w:pPr>
              <w:pStyle w:val="a4"/>
              <w:rPr>
                <w:b/>
                <w:bCs/>
                <w:color w:val="000000" w:themeColor="text1"/>
                <w:sz w:val="24"/>
              </w:rPr>
            </w:pPr>
            <w:r w:rsidRPr="00D31173">
              <w:rPr>
                <w:color w:val="000000" w:themeColor="text1"/>
                <w:sz w:val="24"/>
              </w:rPr>
              <w:t>0,49</w:t>
            </w:r>
          </w:p>
        </w:tc>
        <w:tc>
          <w:tcPr>
            <w:tcW w:w="725" w:type="dxa"/>
            <w:tcBorders>
              <w:top w:val="single" w:sz="4" w:space="0" w:color="auto"/>
              <w:left w:val="single" w:sz="4" w:space="0" w:color="auto"/>
              <w:bottom w:val="single" w:sz="4" w:space="0" w:color="auto"/>
              <w:right w:val="single" w:sz="4" w:space="0" w:color="auto"/>
            </w:tcBorders>
          </w:tcPr>
          <w:p w:rsidR="00513935" w:rsidRDefault="00513935" w:rsidP="00513935">
            <w:pPr>
              <w:pStyle w:val="a4"/>
              <w:rPr>
                <w:b/>
                <w:bCs/>
                <w:sz w:val="24"/>
              </w:rPr>
            </w:pPr>
            <w:r>
              <w:rPr>
                <w:sz w:val="24"/>
              </w:rPr>
              <w:t>0,89</w:t>
            </w:r>
          </w:p>
        </w:tc>
        <w:tc>
          <w:tcPr>
            <w:tcW w:w="725" w:type="dxa"/>
            <w:tcBorders>
              <w:top w:val="single" w:sz="4" w:space="0" w:color="auto"/>
              <w:left w:val="single" w:sz="4" w:space="0" w:color="auto"/>
              <w:bottom w:val="single" w:sz="4" w:space="0" w:color="auto"/>
              <w:right w:val="single" w:sz="4" w:space="0" w:color="auto"/>
            </w:tcBorders>
          </w:tcPr>
          <w:p w:rsidR="00513935" w:rsidRPr="00821D32" w:rsidRDefault="00513935" w:rsidP="00513935">
            <w:pPr>
              <w:pStyle w:val="a4"/>
              <w:rPr>
                <w:bCs/>
                <w:sz w:val="24"/>
              </w:rPr>
            </w:pPr>
            <w:r w:rsidRPr="00821D32">
              <w:rPr>
                <w:bCs/>
                <w:sz w:val="24"/>
              </w:rPr>
              <w:t>-</w:t>
            </w:r>
          </w:p>
        </w:tc>
      </w:tr>
      <w:tr w:rsidR="00513935" w:rsidRPr="00D31173" w:rsidTr="00513935">
        <w:trPr>
          <w:jc w:val="center"/>
        </w:trPr>
        <w:tc>
          <w:tcPr>
            <w:tcW w:w="2835" w:type="dxa"/>
            <w:tcBorders>
              <w:top w:val="single" w:sz="4" w:space="0" w:color="auto"/>
              <w:left w:val="single" w:sz="4" w:space="0" w:color="auto"/>
              <w:bottom w:val="single" w:sz="4" w:space="0" w:color="auto"/>
              <w:right w:val="single" w:sz="4" w:space="0" w:color="auto"/>
            </w:tcBorders>
          </w:tcPr>
          <w:p w:rsidR="00513935" w:rsidRPr="00D31173" w:rsidRDefault="00513935" w:rsidP="00513935">
            <w:pPr>
              <w:pStyle w:val="a4"/>
              <w:jc w:val="both"/>
              <w:rPr>
                <w:b/>
                <w:color w:val="000000" w:themeColor="text1"/>
                <w:sz w:val="22"/>
                <w:szCs w:val="22"/>
              </w:rPr>
            </w:pPr>
            <w:r w:rsidRPr="00D31173">
              <w:rPr>
                <w:color w:val="000000" w:themeColor="text1"/>
                <w:sz w:val="22"/>
                <w:szCs w:val="22"/>
              </w:rPr>
              <w:t>Ногайский район</w:t>
            </w:r>
          </w:p>
        </w:tc>
        <w:tc>
          <w:tcPr>
            <w:tcW w:w="724" w:type="dxa"/>
            <w:tcBorders>
              <w:top w:val="single" w:sz="4" w:space="0" w:color="auto"/>
              <w:left w:val="single" w:sz="4" w:space="0" w:color="auto"/>
              <w:bottom w:val="single" w:sz="4" w:space="0" w:color="auto"/>
              <w:right w:val="single" w:sz="4" w:space="0" w:color="auto"/>
            </w:tcBorders>
          </w:tcPr>
          <w:p w:rsidR="00513935" w:rsidRPr="00D31173" w:rsidRDefault="00513935" w:rsidP="00513935">
            <w:pPr>
              <w:pStyle w:val="a4"/>
              <w:rPr>
                <w:b/>
                <w:bCs/>
                <w:color w:val="000000" w:themeColor="text1"/>
                <w:sz w:val="22"/>
                <w:szCs w:val="22"/>
              </w:rPr>
            </w:pPr>
            <w:r w:rsidRPr="00D31173">
              <w:rPr>
                <w:color w:val="000000" w:themeColor="text1"/>
                <w:sz w:val="22"/>
                <w:szCs w:val="22"/>
              </w:rPr>
              <w:t>0,4</w:t>
            </w:r>
          </w:p>
        </w:tc>
        <w:tc>
          <w:tcPr>
            <w:tcW w:w="725" w:type="dxa"/>
            <w:tcBorders>
              <w:top w:val="single" w:sz="4" w:space="0" w:color="auto"/>
              <w:left w:val="single" w:sz="4" w:space="0" w:color="auto"/>
              <w:bottom w:val="single" w:sz="4" w:space="0" w:color="auto"/>
              <w:right w:val="single" w:sz="4" w:space="0" w:color="auto"/>
            </w:tcBorders>
          </w:tcPr>
          <w:p w:rsidR="00513935" w:rsidRPr="00D31173" w:rsidRDefault="00513935" w:rsidP="00513935">
            <w:pPr>
              <w:pStyle w:val="a4"/>
              <w:rPr>
                <w:b/>
                <w:bCs/>
                <w:color w:val="000000" w:themeColor="text1"/>
                <w:sz w:val="22"/>
                <w:szCs w:val="22"/>
              </w:rPr>
            </w:pPr>
            <w:r w:rsidRPr="00D31173">
              <w:rPr>
                <w:color w:val="000000" w:themeColor="text1"/>
                <w:sz w:val="22"/>
                <w:szCs w:val="22"/>
              </w:rPr>
              <w:t>0,1</w:t>
            </w:r>
          </w:p>
        </w:tc>
        <w:tc>
          <w:tcPr>
            <w:tcW w:w="725" w:type="dxa"/>
            <w:tcBorders>
              <w:top w:val="single" w:sz="4" w:space="0" w:color="auto"/>
              <w:left w:val="single" w:sz="4" w:space="0" w:color="auto"/>
              <w:bottom w:val="single" w:sz="4" w:space="0" w:color="auto"/>
              <w:right w:val="single" w:sz="4" w:space="0" w:color="auto"/>
            </w:tcBorders>
          </w:tcPr>
          <w:p w:rsidR="00513935" w:rsidRPr="00D31173" w:rsidRDefault="00513935" w:rsidP="00513935">
            <w:pPr>
              <w:pStyle w:val="a4"/>
              <w:rPr>
                <w:b/>
                <w:bCs/>
                <w:color w:val="000000" w:themeColor="text1"/>
                <w:sz w:val="22"/>
                <w:szCs w:val="22"/>
              </w:rPr>
            </w:pPr>
            <w:r w:rsidRPr="00D31173">
              <w:rPr>
                <w:color w:val="000000" w:themeColor="text1"/>
                <w:sz w:val="22"/>
                <w:szCs w:val="22"/>
              </w:rPr>
              <w:t>0,3</w:t>
            </w:r>
          </w:p>
        </w:tc>
        <w:tc>
          <w:tcPr>
            <w:tcW w:w="724" w:type="dxa"/>
            <w:tcBorders>
              <w:top w:val="single" w:sz="4" w:space="0" w:color="auto"/>
              <w:left w:val="single" w:sz="4" w:space="0" w:color="auto"/>
              <w:bottom w:val="single" w:sz="4" w:space="0" w:color="auto"/>
              <w:right w:val="single" w:sz="4" w:space="0" w:color="auto"/>
            </w:tcBorders>
          </w:tcPr>
          <w:p w:rsidR="00513935" w:rsidRPr="00D31173" w:rsidRDefault="00513935" w:rsidP="00513935">
            <w:pPr>
              <w:pStyle w:val="a4"/>
              <w:rPr>
                <w:b/>
                <w:bCs/>
                <w:color w:val="000000" w:themeColor="text1"/>
                <w:sz w:val="22"/>
                <w:szCs w:val="22"/>
              </w:rPr>
            </w:pPr>
            <w:r w:rsidRPr="00D31173">
              <w:rPr>
                <w:color w:val="000000" w:themeColor="text1"/>
                <w:sz w:val="22"/>
                <w:szCs w:val="22"/>
              </w:rPr>
              <w:t>0,15</w:t>
            </w:r>
          </w:p>
        </w:tc>
        <w:tc>
          <w:tcPr>
            <w:tcW w:w="725" w:type="dxa"/>
            <w:tcBorders>
              <w:top w:val="single" w:sz="4" w:space="0" w:color="auto"/>
              <w:left w:val="single" w:sz="4" w:space="0" w:color="auto"/>
              <w:bottom w:val="single" w:sz="4" w:space="0" w:color="auto"/>
              <w:right w:val="single" w:sz="4" w:space="0" w:color="auto"/>
            </w:tcBorders>
          </w:tcPr>
          <w:p w:rsidR="00513935" w:rsidRPr="00D31173" w:rsidRDefault="00513935" w:rsidP="00513935">
            <w:pPr>
              <w:pStyle w:val="a4"/>
              <w:rPr>
                <w:b/>
                <w:bCs/>
                <w:color w:val="000000" w:themeColor="text1"/>
                <w:sz w:val="22"/>
                <w:szCs w:val="22"/>
              </w:rPr>
            </w:pPr>
            <w:r w:rsidRPr="00D31173">
              <w:rPr>
                <w:color w:val="000000" w:themeColor="text1"/>
                <w:sz w:val="22"/>
                <w:szCs w:val="22"/>
              </w:rPr>
              <w:t>0,1</w:t>
            </w:r>
          </w:p>
        </w:tc>
        <w:tc>
          <w:tcPr>
            <w:tcW w:w="725" w:type="dxa"/>
            <w:tcBorders>
              <w:top w:val="single" w:sz="4" w:space="0" w:color="auto"/>
              <w:left w:val="single" w:sz="4" w:space="0" w:color="auto"/>
              <w:bottom w:val="single" w:sz="4" w:space="0" w:color="auto"/>
              <w:right w:val="single" w:sz="4" w:space="0" w:color="auto"/>
            </w:tcBorders>
          </w:tcPr>
          <w:p w:rsidR="00513935" w:rsidRPr="00D31173" w:rsidRDefault="00513935" w:rsidP="00513935">
            <w:pPr>
              <w:pStyle w:val="a4"/>
              <w:rPr>
                <w:b/>
                <w:bCs/>
                <w:color w:val="000000" w:themeColor="text1"/>
                <w:sz w:val="24"/>
              </w:rPr>
            </w:pPr>
            <w:r w:rsidRPr="00D31173">
              <w:rPr>
                <w:color w:val="000000" w:themeColor="text1"/>
                <w:sz w:val="24"/>
              </w:rPr>
              <w:t>0,25</w:t>
            </w:r>
          </w:p>
        </w:tc>
        <w:tc>
          <w:tcPr>
            <w:tcW w:w="724" w:type="dxa"/>
            <w:tcBorders>
              <w:top w:val="single" w:sz="4" w:space="0" w:color="auto"/>
              <w:left w:val="single" w:sz="4" w:space="0" w:color="auto"/>
              <w:bottom w:val="single" w:sz="4" w:space="0" w:color="auto"/>
              <w:right w:val="single" w:sz="4" w:space="0" w:color="auto"/>
            </w:tcBorders>
          </w:tcPr>
          <w:p w:rsidR="00513935" w:rsidRPr="00D31173" w:rsidRDefault="00513935" w:rsidP="00513935">
            <w:pPr>
              <w:pStyle w:val="a4"/>
              <w:rPr>
                <w:b/>
                <w:bCs/>
                <w:color w:val="000000" w:themeColor="text1"/>
                <w:sz w:val="24"/>
              </w:rPr>
            </w:pPr>
            <w:r w:rsidRPr="00D31173">
              <w:rPr>
                <w:color w:val="000000" w:themeColor="text1"/>
                <w:sz w:val="24"/>
              </w:rPr>
              <w:t>0,33</w:t>
            </w:r>
          </w:p>
        </w:tc>
        <w:tc>
          <w:tcPr>
            <w:tcW w:w="725" w:type="dxa"/>
            <w:tcBorders>
              <w:top w:val="single" w:sz="4" w:space="0" w:color="auto"/>
              <w:left w:val="single" w:sz="4" w:space="0" w:color="auto"/>
              <w:bottom w:val="single" w:sz="4" w:space="0" w:color="auto"/>
              <w:right w:val="single" w:sz="4" w:space="0" w:color="auto"/>
            </w:tcBorders>
          </w:tcPr>
          <w:p w:rsidR="00513935" w:rsidRDefault="00513935" w:rsidP="00513935">
            <w:pPr>
              <w:pStyle w:val="a4"/>
              <w:rPr>
                <w:b/>
                <w:bCs/>
                <w:sz w:val="24"/>
              </w:rPr>
            </w:pPr>
            <w:r>
              <w:rPr>
                <w:sz w:val="24"/>
              </w:rPr>
              <w:t>0,13</w:t>
            </w:r>
          </w:p>
        </w:tc>
        <w:tc>
          <w:tcPr>
            <w:tcW w:w="725" w:type="dxa"/>
            <w:tcBorders>
              <w:top w:val="single" w:sz="4" w:space="0" w:color="auto"/>
              <w:left w:val="single" w:sz="4" w:space="0" w:color="auto"/>
              <w:bottom w:val="single" w:sz="4" w:space="0" w:color="auto"/>
              <w:right w:val="single" w:sz="4" w:space="0" w:color="auto"/>
            </w:tcBorders>
          </w:tcPr>
          <w:p w:rsidR="00513935" w:rsidRPr="00821D32" w:rsidRDefault="00513935" w:rsidP="00513935">
            <w:pPr>
              <w:pStyle w:val="a4"/>
              <w:rPr>
                <w:bCs/>
                <w:sz w:val="24"/>
              </w:rPr>
            </w:pPr>
            <w:r w:rsidRPr="00821D32">
              <w:rPr>
                <w:bCs/>
                <w:sz w:val="24"/>
              </w:rPr>
              <w:t>-</w:t>
            </w:r>
          </w:p>
        </w:tc>
      </w:tr>
      <w:tr w:rsidR="00513935" w:rsidRPr="00D31173" w:rsidTr="00513935">
        <w:trPr>
          <w:jc w:val="center"/>
        </w:trPr>
        <w:tc>
          <w:tcPr>
            <w:tcW w:w="2835" w:type="dxa"/>
            <w:tcBorders>
              <w:top w:val="single" w:sz="4" w:space="0" w:color="auto"/>
              <w:left w:val="single" w:sz="4" w:space="0" w:color="auto"/>
              <w:bottom w:val="single" w:sz="4" w:space="0" w:color="auto"/>
              <w:right w:val="single" w:sz="4" w:space="0" w:color="auto"/>
            </w:tcBorders>
          </w:tcPr>
          <w:p w:rsidR="00513935" w:rsidRPr="00D31173" w:rsidRDefault="00513935" w:rsidP="00513935">
            <w:pPr>
              <w:pStyle w:val="a4"/>
              <w:jc w:val="both"/>
              <w:rPr>
                <w:b/>
                <w:color w:val="000000" w:themeColor="text1"/>
                <w:sz w:val="22"/>
                <w:szCs w:val="22"/>
              </w:rPr>
            </w:pPr>
            <w:r w:rsidRPr="00D31173">
              <w:rPr>
                <w:color w:val="000000" w:themeColor="text1"/>
                <w:sz w:val="22"/>
                <w:szCs w:val="22"/>
              </w:rPr>
              <w:t>КЧР</w:t>
            </w:r>
          </w:p>
        </w:tc>
        <w:tc>
          <w:tcPr>
            <w:tcW w:w="724" w:type="dxa"/>
            <w:tcBorders>
              <w:top w:val="single" w:sz="4" w:space="0" w:color="auto"/>
              <w:left w:val="single" w:sz="4" w:space="0" w:color="auto"/>
              <w:bottom w:val="single" w:sz="4" w:space="0" w:color="auto"/>
              <w:right w:val="single" w:sz="4" w:space="0" w:color="auto"/>
            </w:tcBorders>
          </w:tcPr>
          <w:p w:rsidR="00513935" w:rsidRPr="00D31173" w:rsidRDefault="00513935" w:rsidP="00513935">
            <w:pPr>
              <w:pStyle w:val="a4"/>
              <w:rPr>
                <w:b/>
                <w:bCs/>
                <w:color w:val="000000" w:themeColor="text1"/>
                <w:sz w:val="22"/>
                <w:szCs w:val="22"/>
              </w:rPr>
            </w:pPr>
            <w:r w:rsidRPr="00D31173">
              <w:rPr>
                <w:color w:val="000000" w:themeColor="text1"/>
                <w:sz w:val="22"/>
                <w:szCs w:val="22"/>
              </w:rPr>
              <w:t>0,31</w:t>
            </w:r>
          </w:p>
        </w:tc>
        <w:tc>
          <w:tcPr>
            <w:tcW w:w="725" w:type="dxa"/>
            <w:tcBorders>
              <w:top w:val="single" w:sz="4" w:space="0" w:color="auto"/>
              <w:left w:val="single" w:sz="4" w:space="0" w:color="auto"/>
              <w:bottom w:val="single" w:sz="4" w:space="0" w:color="auto"/>
              <w:right w:val="single" w:sz="4" w:space="0" w:color="auto"/>
            </w:tcBorders>
          </w:tcPr>
          <w:p w:rsidR="00513935" w:rsidRPr="00D31173" w:rsidRDefault="00513935" w:rsidP="00513935">
            <w:pPr>
              <w:pStyle w:val="a4"/>
              <w:rPr>
                <w:b/>
                <w:bCs/>
                <w:color w:val="000000" w:themeColor="text1"/>
                <w:sz w:val="22"/>
                <w:szCs w:val="22"/>
              </w:rPr>
            </w:pPr>
            <w:r w:rsidRPr="00D31173">
              <w:rPr>
                <w:color w:val="000000" w:themeColor="text1"/>
                <w:sz w:val="22"/>
                <w:szCs w:val="22"/>
              </w:rPr>
              <w:t>0,2</w:t>
            </w:r>
          </w:p>
        </w:tc>
        <w:tc>
          <w:tcPr>
            <w:tcW w:w="725" w:type="dxa"/>
            <w:tcBorders>
              <w:top w:val="single" w:sz="4" w:space="0" w:color="auto"/>
              <w:left w:val="single" w:sz="4" w:space="0" w:color="auto"/>
              <w:bottom w:val="single" w:sz="4" w:space="0" w:color="auto"/>
              <w:right w:val="single" w:sz="4" w:space="0" w:color="auto"/>
            </w:tcBorders>
          </w:tcPr>
          <w:p w:rsidR="00513935" w:rsidRPr="00D31173" w:rsidRDefault="00513935" w:rsidP="00513935">
            <w:pPr>
              <w:pStyle w:val="a4"/>
              <w:rPr>
                <w:b/>
                <w:bCs/>
                <w:color w:val="000000" w:themeColor="text1"/>
                <w:sz w:val="22"/>
                <w:szCs w:val="22"/>
              </w:rPr>
            </w:pPr>
            <w:r w:rsidRPr="00D31173">
              <w:rPr>
                <w:color w:val="000000" w:themeColor="text1"/>
                <w:sz w:val="22"/>
                <w:szCs w:val="22"/>
              </w:rPr>
              <w:t>0,31</w:t>
            </w:r>
          </w:p>
        </w:tc>
        <w:tc>
          <w:tcPr>
            <w:tcW w:w="724" w:type="dxa"/>
            <w:tcBorders>
              <w:top w:val="single" w:sz="4" w:space="0" w:color="auto"/>
              <w:left w:val="single" w:sz="4" w:space="0" w:color="auto"/>
              <w:bottom w:val="single" w:sz="4" w:space="0" w:color="auto"/>
              <w:right w:val="single" w:sz="4" w:space="0" w:color="auto"/>
            </w:tcBorders>
          </w:tcPr>
          <w:p w:rsidR="00513935" w:rsidRPr="00D31173" w:rsidRDefault="00513935" w:rsidP="00513935">
            <w:pPr>
              <w:pStyle w:val="a4"/>
              <w:rPr>
                <w:b/>
                <w:bCs/>
                <w:color w:val="000000" w:themeColor="text1"/>
                <w:sz w:val="22"/>
                <w:szCs w:val="22"/>
              </w:rPr>
            </w:pPr>
            <w:r w:rsidRPr="00D31173">
              <w:rPr>
                <w:color w:val="000000" w:themeColor="text1"/>
                <w:sz w:val="22"/>
                <w:szCs w:val="22"/>
              </w:rPr>
              <w:t>0,2</w:t>
            </w:r>
          </w:p>
        </w:tc>
        <w:tc>
          <w:tcPr>
            <w:tcW w:w="725" w:type="dxa"/>
            <w:tcBorders>
              <w:top w:val="single" w:sz="4" w:space="0" w:color="auto"/>
              <w:left w:val="single" w:sz="4" w:space="0" w:color="auto"/>
              <w:bottom w:val="single" w:sz="4" w:space="0" w:color="auto"/>
              <w:right w:val="single" w:sz="4" w:space="0" w:color="auto"/>
            </w:tcBorders>
          </w:tcPr>
          <w:p w:rsidR="00513935" w:rsidRPr="00D31173" w:rsidRDefault="00513935" w:rsidP="00513935">
            <w:pPr>
              <w:pStyle w:val="a4"/>
              <w:rPr>
                <w:b/>
                <w:bCs/>
                <w:color w:val="000000" w:themeColor="text1"/>
                <w:sz w:val="22"/>
                <w:szCs w:val="22"/>
              </w:rPr>
            </w:pPr>
            <w:r w:rsidRPr="00D31173">
              <w:rPr>
                <w:color w:val="000000" w:themeColor="text1"/>
                <w:sz w:val="22"/>
                <w:szCs w:val="22"/>
              </w:rPr>
              <w:t>0,2</w:t>
            </w:r>
          </w:p>
        </w:tc>
        <w:tc>
          <w:tcPr>
            <w:tcW w:w="725" w:type="dxa"/>
            <w:tcBorders>
              <w:top w:val="single" w:sz="4" w:space="0" w:color="auto"/>
              <w:left w:val="single" w:sz="4" w:space="0" w:color="auto"/>
              <w:bottom w:val="single" w:sz="4" w:space="0" w:color="auto"/>
              <w:right w:val="single" w:sz="4" w:space="0" w:color="auto"/>
            </w:tcBorders>
          </w:tcPr>
          <w:p w:rsidR="00513935" w:rsidRPr="00D31173" w:rsidRDefault="00513935" w:rsidP="00513935">
            <w:pPr>
              <w:pStyle w:val="a4"/>
              <w:rPr>
                <w:b/>
                <w:bCs/>
                <w:color w:val="000000" w:themeColor="text1"/>
                <w:sz w:val="24"/>
              </w:rPr>
            </w:pPr>
            <w:r w:rsidRPr="00D31173">
              <w:rPr>
                <w:color w:val="000000" w:themeColor="text1"/>
                <w:sz w:val="24"/>
              </w:rPr>
              <w:t>0,2</w:t>
            </w:r>
          </w:p>
        </w:tc>
        <w:tc>
          <w:tcPr>
            <w:tcW w:w="724" w:type="dxa"/>
            <w:tcBorders>
              <w:top w:val="single" w:sz="4" w:space="0" w:color="auto"/>
              <w:left w:val="single" w:sz="4" w:space="0" w:color="auto"/>
              <w:bottom w:val="single" w:sz="4" w:space="0" w:color="auto"/>
              <w:right w:val="single" w:sz="4" w:space="0" w:color="auto"/>
            </w:tcBorders>
          </w:tcPr>
          <w:p w:rsidR="00513935" w:rsidRPr="00D31173" w:rsidRDefault="00513935" w:rsidP="00513935">
            <w:pPr>
              <w:pStyle w:val="a4"/>
              <w:rPr>
                <w:b/>
                <w:bCs/>
                <w:color w:val="000000" w:themeColor="text1"/>
                <w:sz w:val="24"/>
              </w:rPr>
            </w:pPr>
            <w:r w:rsidRPr="00D31173">
              <w:rPr>
                <w:color w:val="000000" w:themeColor="text1"/>
                <w:sz w:val="24"/>
              </w:rPr>
              <w:t>0,24</w:t>
            </w:r>
          </w:p>
        </w:tc>
        <w:tc>
          <w:tcPr>
            <w:tcW w:w="725" w:type="dxa"/>
            <w:tcBorders>
              <w:top w:val="single" w:sz="4" w:space="0" w:color="auto"/>
              <w:left w:val="single" w:sz="4" w:space="0" w:color="auto"/>
              <w:bottom w:val="single" w:sz="4" w:space="0" w:color="auto"/>
              <w:right w:val="single" w:sz="4" w:space="0" w:color="auto"/>
            </w:tcBorders>
          </w:tcPr>
          <w:p w:rsidR="00513935" w:rsidRDefault="00513935" w:rsidP="00513935">
            <w:pPr>
              <w:pStyle w:val="a4"/>
              <w:rPr>
                <w:b/>
                <w:bCs/>
                <w:sz w:val="24"/>
              </w:rPr>
            </w:pPr>
            <w:r>
              <w:rPr>
                <w:sz w:val="24"/>
              </w:rPr>
              <w:t>0,18</w:t>
            </w:r>
          </w:p>
        </w:tc>
        <w:tc>
          <w:tcPr>
            <w:tcW w:w="725" w:type="dxa"/>
            <w:tcBorders>
              <w:top w:val="single" w:sz="4" w:space="0" w:color="auto"/>
              <w:left w:val="single" w:sz="4" w:space="0" w:color="auto"/>
              <w:bottom w:val="single" w:sz="4" w:space="0" w:color="auto"/>
              <w:right w:val="single" w:sz="4" w:space="0" w:color="auto"/>
            </w:tcBorders>
          </w:tcPr>
          <w:p w:rsidR="00513935" w:rsidRPr="00821D32" w:rsidRDefault="00513935" w:rsidP="00513935">
            <w:pPr>
              <w:pStyle w:val="a4"/>
              <w:rPr>
                <w:bCs/>
                <w:sz w:val="24"/>
              </w:rPr>
            </w:pPr>
            <w:r w:rsidRPr="00821D32">
              <w:rPr>
                <w:bCs/>
                <w:sz w:val="24"/>
              </w:rPr>
              <w:t>0,18</w:t>
            </w:r>
          </w:p>
        </w:tc>
      </w:tr>
      <w:tr w:rsidR="00513935" w:rsidRPr="00D31173" w:rsidTr="00513935">
        <w:trPr>
          <w:jc w:val="center"/>
        </w:trPr>
        <w:tc>
          <w:tcPr>
            <w:tcW w:w="2835" w:type="dxa"/>
            <w:tcBorders>
              <w:top w:val="single" w:sz="4" w:space="0" w:color="auto"/>
              <w:left w:val="single" w:sz="4" w:space="0" w:color="auto"/>
              <w:bottom w:val="single" w:sz="4" w:space="0" w:color="auto"/>
              <w:right w:val="single" w:sz="4" w:space="0" w:color="auto"/>
            </w:tcBorders>
          </w:tcPr>
          <w:p w:rsidR="00513935" w:rsidRPr="00D31173" w:rsidRDefault="00513935" w:rsidP="00513935">
            <w:pPr>
              <w:pStyle w:val="a4"/>
              <w:jc w:val="both"/>
              <w:rPr>
                <w:b/>
                <w:color w:val="000000" w:themeColor="text1"/>
                <w:sz w:val="22"/>
                <w:szCs w:val="22"/>
              </w:rPr>
            </w:pPr>
            <w:r w:rsidRPr="00D31173">
              <w:rPr>
                <w:color w:val="000000" w:themeColor="text1"/>
                <w:sz w:val="22"/>
                <w:szCs w:val="22"/>
              </w:rPr>
              <w:t>РФ</w:t>
            </w:r>
          </w:p>
        </w:tc>
        <w:tc>
          <w:tcPr>
            <w:tcW w:w="724" w:type="dxa"/>
            <w:tcBorders>
              <w:top w:val="single" w:sz="4" w:space="0" w:color="auto"/>
              <w:left w:val="single" w:sz="4" w:space="0" w:color="auto"/>
              <w:bottom w:val="single" w:sz="4" w:space="0" w:color="auto"/>
              <w:right w:val="single" w:sz="4" w:space="0" w:color="auto"/>
            </w:tcBorders>
          </w:tcPr>
          <w:p w:rsidR="00513935" w:rsidRPr="00D31173" w:rsidRDefault="00513935" w:rsidP="00513935">
            <w:pPr>
              <w:pStyle w:val="a4"/>
              <w:rPr>
                <w:b/>
                <w:bCs/>
                <w:color w:val="000000" w:themeColor="text1"/>
                <w:sz w:val="22"/>
                <w:szCs w:val="22"/>
              </w:rPr>
            </w:pPr>
            <w:r w:rsidRPr="00D31173">
              <w:rPr>
                <w:color w:val="000000" w:themeColor="text1"/>
                <w:sz w:val="22"/>
                <w:szCs w:val="22"/>
              </w:rPr>
              <w:t>0,4</w:t>
            </w:r>
          </w:p>
        </w:tc>
        <w:tc>
          <w:tcPr>
            <w:tcW w:w="725" w:type="dxa"/>
            <w:tcBorders>
              <w:top w:val="single" w:sz="4" w:space="0" w:color="auto"/>
              <w:left w:val="single" w:sz="4" w:space="0" w:color="auto"/>
              <w:bottom w:val="single" w:sz="4" w:space="0" w:color="auto"/>
              <w:right w:val="single" w:sz="4" w:space="0" w:color="auto"/>
            </w:tcBorders>
          </w:tcPr>
          <w:p w:rsidR="00513935" w:rsidRPr="00D31173" w:rsidRDefault="00513935" w:rsidP="00513935">
            <w:pPr>
              <w:pStyle w:val="a4"/>
              <w:rPr>
                <w:b/>
                <w:bCs/>
                <w:color w:val="000000" w:themeColor="text1"/>
                <w:sz w:val="22"/>
                <w:szCs w:val="22"/>
              </w:rPr>
            </w:pPr>
            <w:r w:rsidRPr="00D31173">
              <w:rPr>
                <w:color w:val="000000" w:themeColor="text1"/>
                <w:sz w:val="22"/>
                <w:szCs w:val="22"/>
              </w:rPr>
              <w:t>-</w:t>
            </w:r>
          </w:p>
        </w:tc>
        <w:tc>
          <w:tcPr>
            <w:tcW w:w="725" w:type="dxa"/>
            <w:tcBorders>
              <w:top w:val="single" w:sz="4" w:space="0" w:color="auto"/>
              <w:left w:val="single" w:sz="4" w:space="0" w:color="auto"/>
              <w:bottom w:val="single" w:sz="4" w:space="0" w:color="auto"/>
              <w:right w:val="single" w:sz="4" w:space="0" w:color="auto"/>
            </w:tcBorders>
          </w:tcPr>
          <w:p w:rsidR="00513935" w:rsidRPr="00D31173" w:rsidRDefault="00513935" w:rsidP="00513935">
            <w:pPr>
              <w:pStyle w:val="a4"/>
              <w:rPr>
                <w:b/>
                <w:bCs/>
                <w:color w:val="000000" w:themeColor="text1"/>
                <w:sz w:val="22"/>
                <w:szCs w:val="22"/>
              </w:rPr>
            </w:pPr>
            <w:r w:rsidRPr="00D31173">
              <w:rPr>
                <w:color w:val="000000" w:themeColor="text1"/>
                <w:sz w:val="22"/>
                <w:szCs w:val="22"/>
              </w:rPr>
              <w:t>0,39</w:t>
            </w:r>
          </w:p>
        </w:tc>
        <w:tc>
          <w:tcPr>
            <w:tcW w:w="724" w:type="dxa"/>
            <w:tcBorders>
              <w:top w:val="single" w:sz="4" w:space="0" w:color="auto"/>
              <w:left w:val="single" w:sz="4" w:space="0" w:color="auto"/>
              <w:bottom w:val="single" w:sz="4" w:space="0" w:color="auto"/>
              <w:right w:val="single" w:sz="4" w:space="0" w:color="auto"/>
            </w:tcBorders>
          </w:tcPr>
          <w:p w:rsidR="00513935" w:rsidRPr="00D31173" w:rsidRDefault="00513935" w:rsidP="00513935">
            <w:pPr>
              <w:pStyle w:val="a4"/>
              <w:rPr>
                <w:b/>
                <w:bCs/>
                <w:color w:val="000000" w:themeColor="text1"/>
                <w:sz w:val="22"/>
                <w:szCs w:val="22"/>
              </w:rPr>
            </w:pPr>
            <w:r w:rsidRPr="00D31173">
              <w:rPr>
                <w:color w:val="000000" w:themeColor="text1"/>
                <w:sz w:val="22"/>
                <w:szCs w:val="22"/>
              </w:rPr>
              <w:t>0,35</w:t>
            </w:r>
          </w:p>
        </w:tc>
        <w:tc>
          <w:tcPr>
            <w:tcW w:w="725" w:type="dxa"/>
            <w:tcBorders>
              <w:top w:val="single" w:sz="4" w:space="0" w:color="auto"/>
              <w:left w:val="single" w:sz="4" w:space="0" w:color="auto"/>
              <w:bottom w:val="single" w:sz="4" w:space="0" w:color="auto"/>
              <w:right w:val="single" w:sz="4" w:space="0" w:color="auto"/>
            </w:tcBorders>
          </w:tcPr>
          <w:p w:rsidR="00513935" w:rsidRPr="00D31173" w:rsidRDefault="00513935" w:rsidP="00513935">
            <w:pPr>
              <w:pStyle w:val="a4"/>
              <w:rPr>
                <w:b/>
                <w:bCs/>
                <w:color w:val="000000" w:themeColor="text1"/>
                <w:sz w:val="22"/>
                <w:szCs w:val="22"/>
              </w:rPr>
            </w:pPr>
            <w:r w:rsidRPr="00D31173">
              <w:rPr>
                <w:color w:val="000000" w:themeColor="text1"/>
                <w:sz w:val="22"/>
                <w:szCs w:val="22"/>
              </w:rPr>
              <w:t>-</w:t>
            </w:r>
          </w:p>
        </w:tc>
        <w:tc>
          <w:tcPr>
            <w:tcW w:w="725" w:type="dxa"/>
            <w:tcBorders>
              <w:top w:val="single" w:sz="4" w:space="0" w:color="auto"/>
              <w:left w:val="single" w:sz="4" w:space="0" w:color="auto"/>
              <w:bottom w:val="single" w:sz="4" w:space="0" w:color="auto"/>
              <w:right w:val="single" w:sz="4" w:space="0" w:color="auto"/>
            </w:tcBorders>
          </w:tcPr>
          <w:p w:rsidR="00513935" w:rsidRPr="00D31173" w:rsidRDefault="00513935" w:rsidP="00513935">
            <w:pPr>
              <w:pStyle w:val="a4"/>
              <w:rPr>
                <w:b/>
                <w:bCs/>
                <w:color w:val="000000" w:themeColor="text1"/>
                <w:sz w:val="24"/>
              </w:rPr>
            </w:pPr>
            <w:r w:rsidRPr="00D31173">
              <w:rPr>
                <w:color w:val="000000" w:themeColor="text1"/>
                <w:sz w:val="24"/>
              </w:rPr>
              <w:t>-</w:t>
            </w:r>
          </w:p>
        </w:tc>
        <w:tc>
          <w:tcPr>
            <w:tcW w:w="724" w:type="dxa"/>
            <w:tcBorders>
              <w:top w:val="single" w:sz="4" w:space="0" w:color="auto"/>
              <w:left w:val="single" w:sz="4" w:space="0" w:color="auto"/>
              <w:bottom w:val="single" w:sz="4" w:space="0" w:color="auto"/>
              <w:right w:val="single" w:sz="4" w:space="0" w:color="auto"/>
            </w:tcBorders>
          </w:tcPr>
          <w:p w:rsidR="00513935" w:rsidRPr="00D31173" w:rsidRDefault="00513935" w:rsidP="00513935">
            <w:pPr>
              <w:pStyle w:val="a4"/>
              <w:rPr>
                <w:b/>
                <w:bCs/>
                <w:color w:val="000000" w:themeColor="text1"/>
                <w:sz w:val="24"/>
              </w:rPr>
            </w:pPr>
            <w:r w:rsidRPr="00D31173">
              <w:rPr>
                <w:color w:val="000000" w:themeColor="text1"/>
                <w:sz w:val="24"/>
              </w:rPr>
              <w:t>-</w:t>
            </w:r>
          </w:p>
        </w:tc>
        <w:tc>
          <w:tcPr>
            <w:tcW w:w="725" w:type="dxa"/>
            <w:tcBorders>
              <w:top w:val="single" w:sz="4" w:space="0" w:color="auto"/>
              <w:left w:val="single" w:sz="4" w:space="0" w:color="auto"/>
              <w:bottom w:val="single" w:sz="4" w:space="0" w:color="auto"/>
              <w:right w:val="single" w:sz="4" w:space="0" w:color="auto"/>
            </w:tcBorders>
          </w:tcPr>
          <w:p w:rsidR="00513935" w:rsidRDefault="00513935" w:rsidP="00513935">
            <w:pPr>
              <w:pStyle w:val="a4"/>
              <w:rPr>
                <w:b/>
                <w:bCs/>
                <w:sz w:val="24"/>
              </w:rPr>
            </w:pPr>
            <w:r>
              <w:rPr>
                <w:sz w:val="24"/>
              </w:rPr>
              <w:t>-</w:t>
            </w:r>
          </w:p>
        </w:tc>
        <w:tc>
          <w:tcPr>
            <w:tcW w:w="725" w:type="dxa"/>
            <w:tcBorders>
              <w:top w:val="single" w:sz="4" w:space="0" w:color="auto"/>
              <w:left w:val="single" w:sz="4" w:space="0" w:color="auto"/>
              <w:bottom w:val="single" w:sz="4" w:space="0" w:color="auto"/>
              <w:right w:val="single" w:sz="4" w:space="0" w:color="auto"/>
            </w:tcBorders>
          </w:tcPr>
          <w:p w:rsidR="00513935" w:rsidRPr="00821D32" w:rsidRDefault="00513935" w:rsidP="00513935">
            <w:pPr>
              <w:pStyle w:val="a4"/>
              <w:rPr>
                <w:bCs/>
                <w:sz w:val="24"/>
              </w:rPr>
            </w:pPr>
            <w:r w:rsidRPr="00821D32">
              <w:rPr>
                <w:bCs/>
                <w:sz w:val="24"/>
              </w:rPr>
              <w:t>-</w:t>
            </w:r>
          </w:p>
        </w:tc>
      </w:tr>
      <w:tr w:rsidR="00513935" w:rsidRPr="00D31173" w:rsidTr="00513935">
        <w:trPr>
          <w:jc w:val="center"/>
        </w:trPr>
        <w:tc>
          <w:tcPr>
            <w:tcW w:w="2835" w:type="dxa"/>
            <w:tcBorders>
              <w:top w:val="single" w:sz="4" w:space="0" w:color="auto"/>
              <w:left w:val="single" w:sz="4" w:space="0" w:color="auto"/>
              <w:bottom w:val="single" w:sz="4" w:space="0" w:color="auto"/>
              <w:right w:val="single" w:sz="4" w:space="0" w:color="auto"/>
            </w:tcBorders>
          </w:tcPr>
          <w:p w:rsidR="00513935" w:rsidRPr="00D31173" w:rsidRDefault="00513935" w:rsidP="00513935">
            <w:pPr>
              <w:pStyle w:val="a4"/>
              <w:jc w:val="both"/>
              <w:rPr>
                <w:b/>
                <w:color w:val="000000" w:themeColor="text1"/>
                <w:sz w:val="22"/>
                <w:szCs w:val="22"/>
              </w:rPr>
            </w:pPr>
            <w:r w:rsidRPr="00D31173">
              <w:rPr>
                <w:color w:val="000000" w:themeColor="text1"/>
                <w:sz w:val="22"/>
                <w:szCs w:val="22"/>
              </w:rPr>
              <w:t>СКФО</w:t>
            </w:r>
          </w:p>
        </w:tc>
        <w:tc>
          <w:tcPr>
            <w:tcW w:w="724" w:type="dxa"/>
            <w:tcBorders>
              <w:top w:val="single" w:sz="4" w:space="0" w:color="auto"/>
              <w:left w:val="single" w:sz="4" w:space="0" w:color="auto"/>
              <w:bottom w:val="single" w:sz="4" w:space="0" w:color="auto"/>
              <w:right w:val="single" w:sz="4" w:space="0" w:color="auto"/>
            </w:tcBorders>
          </w:tcPr>
          <w:p w:rsidR="00513935" w:rsidRPr="00D31173" w:rsidRDefault="00513935" w:rsidP="00513935">
            <w:pPr>
              <w:pStyle w:val="a4"/>
              <w:rPr>
                <w:b/>
                <w:bCs/>
                <w:color w:val="000000" w:themeColor="text1"/>
                <w:sz w:val="22"/>
                <w:szCs w:val="22"/>
              </w:rPr>
            </w:pPr>
            <w:r w:rsidRPr="00D31173">
              <w:rPr>
                <w:color w:val="000000" w:themeColor="text1"/>
                <w:sz w:val="22"/>
                <w:szCs w:val="22"/>
              </w:rPr>
              <w:t>0,30</w:t>
            </w:r>
          </w:p>
        </w:tc>
        <w:tc>
          <w:tcPr>
            <w:tcW w:w="725" w:type="dxa"/>
            <w:tcBorders>
              <w:top w:val="single" w:sz="4" w:space="0" w:color="auto"/>
              <w:left w:val="single" w:sz="4" w:space="0" w:color="auto"/>
              <w:bottom w:val="single" w:sz="4" w:space="0" w:color="auto"/>
              <w:right w:val="single" w:sz="4" w:space="0" w:color="auto"/>
            </w:tcBorders>
          </w:tcPr>
          <w:p w:rsidR="00513935" w:rsidRPr="00D31173" w:rsidRDefault="00513935" w:rsidP="00513935">
            <w:pPr>
              <w:pStyle w:val="a4"/>
              <w:rPr>
                <w:b/>
                <w:bCs/>
                <w:color w:val="000000" w:themeColor="text1"/>
                <w:sz w:val="22"/>
                <w:szCs w:val="22"/>
              </w:rPr>
            </w:pPr>
            <w:r w:rsidRPr="00D31173">
              <w:rPr>
                <w:color w:val="000000" w:themeColor="text1"/>
                <w:sz w:val="22"/>
                <w:szCs w:val="22"/>
              </w:rPr>
              <w:t>-</w:t>
            </w:r>
          </w:p>
        </w:tc>
        <w:tc>
          <w:tcPr>
            <w:tcW w:w="725" w:type="dxa"/>
            <w:tcBorders>
              <w:top w:val="single" w:sz="4" w:space="0" w:color="auto"/>
              <w:left w:val="single" w:sz="4" w:space="0" w:color="auto"/>
              <w:bottom w:val="single" w:sz="4" w:space="0" w:color="auto"/>
              <w:right w:val="single" w:sz="4" w:space="0" w:color="auto"/>
            </w:tcBorders>
          </w:tcPr>
          <w:p w:rsidR="00513935" w:rsidRPr="00D31173" w:rsidRDefault="00513935" w:rsidP="00513935">
            <w:pPr>
              <w:pStyle w:val="a4"/>
              <w:rPr>
                <w:b/>
                <w:bCs/>
                <w:color w:val="000000" w:themeColor="text1"/>
                <w:sz w:val="22"/>
                <w:szCs w:val="22"/>
              </w:rPr>
            </w:pPr>
            <w:r w:rsidRPr="00D31173">
              <w:rPr>
                <w:color w:val="000000" w:themeColor="text1"/>
                <w:sz w:val="22"/>
                <w:szCs w:val="22"/>
              </w:rPr>
              <w:t>0,24</w:t>
            </w:r>
          </w:p>
        </w:tc>
        <w:tc>
          <w:tcPr>
            <w:tcW w:w="724" w:type="dxa"/>
            <w:tcBorders>
              <w:top w:val="single" w:sz="4" w:space="0" w:color="auto"/>
              <w:left w:val="single" w:sz="4" w:space="0" w:color="auto"/>
              <w:bottom w:val="single" w:sz="4" w:space="0" w:color="auto"/>
              <w:right w:val="single" w:sz="4" w:space="0" w:color="auto"/>
            </w:tcBorders>
          </w:tcPr>
          <w:p w:rsidR="00513935" w:rsidRPr="00D31173" w:rsidRDefault="00513935" w:rsidP="00513935">
            <w:pPr>
              <w:pStyle w:val="a4"/>
              <w:rPr>
                <w:b/>
                <w:bCs/>
                <w:color w:val="000000" w:themeColor="text1"/>
                <w:sz w:val="22"/>
                <w:szCs w:val="22"/>
              </w:rPr>
            </w:pPr>
            <w:r w:rsidRPr="00D31173">
              <w:rPr>
                <w:color w:val="000000" w:themeColor="text1"/>
                <w:sz w:val="22"/>
                <w:szCs w:val="22"/>
              </w:rPr>
              <w:t>0,23</w:t>
            </w:r>
          </w:p>
        </w:tc>
        <w:tc>
          <w:tcPr>
            <w:tcW w:w="725" w:type="dxa"/>
            <w:tcBorders>
              <w:top w:val="single" w:sz="4" w:space="0" w:color="auto"/>
              <w:left w:val="single" w:sz="4" w:space="0" w:color="auto"/>
              <w:bottom w:val="single" w:sz="4" w:space="0" w:color="auto"/>
              <w:right w:val="single" w:sz="4" w:space="0" w:color="auto"/>
            </w:tcBorders>
          </w:tcPr>
          <w:p w:rsidR="00513935" w:rsidRPr="00D31173" w:rsidRDefault="00513935" w:rsidP="00513935">
            <w:pPr>
              <w:pStyle w:val="a4"/>
              <w:rPr>
                <w:b/>
                <w:bCs/>
                <w:color w:val="000000" w:themeColor="text1"/>
                <w:sz w:val="22"/>
                <w:szCs w:val="22"/>
              </w:rPr>
            </w:pPr>
            <w:r w:rsidRPr="00D31173">
              <w:rPr>
                <w:color w:val="000000" w:themeColor="text1"/>
                <w:sz w:val="22"/>
                <w:szCs w:val="22"/>
              </w:rPr>
              <w:t>-</w:t>
            </w:r>
          </w:p>
        </w:tc>
        <w:tc>
          <w:tcPr>
            <w:tcW w:w="725" w:type="dxa"/>
            <w:tcBorders>
              <w:top w:val="single" w:sz="4" w:space="0" w:color="auto"/>
              <w:left w:val="single" w:sz="4" w:space="0" w:color="auto"/>
              <w:bottom w:val="single" w:sz="4" w:space="0" w:color="auto"/>
              <w:right w:val="single" w:sz="4" w:space="0" w:color="auto"/>
            </w:tcBorders>
          </w:tcPr>
          <w:p w:rsidR="00513935" w:rsidRPr="00D31173" w:rsidRDefault="00513935" w:rsidP="00513935">
            <w:pPr>
              <w:pStyle w:val="a4"/>
              <w:rPr>
                <w:b/>
                <w:bCs/>
                <w:color w:val="000000" w:themeColor="text1"/>
                <w:sz w:val="24"/>
              </w:rPr>
            </w:pPr>
            <w:r w:rsidRPr="00D31173">
              <w:rPr>
                <w:color w:val="000000" w:themeColor="text1"/>
                <w:sz w:val="24"/>
              </w:rPr>
              <w:t>-</w:t>
            </w:r>
          </w:p>
        </w:tc>
        <w:tc>
          <w:tcPr>
            <w:tcW w:w="724" w:type="dxa"/>
            <w:tcBorders>
              <w:top w:val="single" w:sz="4" w:space="0" w:color="auto"/>
              <w:left w:val="single" w:sz="4" w:space="0" w:color="auto"/>
              <w:bottom w:val="single" w:sz="4" w:space="0" w:color="auto"/>
              <w:right w:val="single" w:sz="4" w:space="0" w:color="auto"/>
            </w:tcBorders>
          </w:tcPr>
          <w:p w:rsidR="00513935" w:rsidRPr="00D31173" w:rsidRDefault="00513935" w:rsidP="00513935">
            <w:pPr>
              <w:pStyle w:val="a4"/>
              <w:rPr>
                <w:b/>
                <w:bCs/>
                <w:color w:val="000000" w:themeColor="text1"/>
                <w:sz w:val="24"/>
              </w:rPr>
            </w:pPr>
            <w:r w:rsidRPr="00D31173">
              <w:rPr>
                <w:color w:val="000000" w:themeColor="text1"/>
                <w:sz w:val="24"/>
              </w:rPr>
              <w:t>-</w:t>
            </w:r>
          </w:p>
        </w:tc>
        <w:tc>
          <w:tcPr>
            <w:tcW w:w="725" w:type="dxa"/>
            <w:tcBorders>
              <w:top w:val="single" w:sz="4" w:space="0" w:color="auto"/>
              <w:left w:val="single" w:sz="4" w:space="0" w:color="auto"/>
              <w:bottom w:val="single" w:sz="4" w:space="0" w:color="auto"/>
              <w:right w:val="single" w:sz="4" w:space="0" w:color="auto"/>
            </w:tcBorders>
          </w:tcPr>
          <w:p w:rsidR="00513935" w:rsidRDefault="00513935" w:rsidP="00513935">
            <w:pPr>
              <w:pStyle w:val="a4"/>
              <w:rPr>
                <w:b/>
                <w:bCs/>
                <w:sz w:val="24"/>
              </w:rPr>
            </w:pPr>
            <w:r>
              <w:rPr>
                <w:sz w:val="24"/>
              </w:rPr>
              <w:t>-</w:t>
            </w:r>
          </w:p>
        </w:tc>
        <w:tc>
          <w:tcPr>
            <w:tcW w:w="725" w:type="dxa"/>
            <w:tcBorders>
              <w:top w:val="single" w:sz="4" w:space="0" w:color="auto"/>
              <w:left w:val="single" w:sz="4" w:space="0" w:color="auto"/>
              <w:bottom w:val="single" w:sz="4" w:space="0" w:color="auto"/>
              <w:right w:val="single" w:sz="4" w:space="0" w:color="auto"/>
            </w:tcBorders>
          </w:tcPr>
          <w:p w:rsidR="00513935" w:rsidRPr="00821D32" w:rsidRDefault="00513935" w:rsidP="00513935">
            <w:pPr>
              <w:pStyle w:val="a4"/>
              <w:rPr>
                <w:bCs/>
                <w:sz w:val="24"/>
              </w:rPr>
            </w:pPr>
            <w:r w:rsidRPr="00821D32">
              <w:rPr>
                <w:bCs/>
                <w:sz w:val="24"/>
              </w:rPr>
              <w:t>-</w:t>
            </w:r>
          </w:p>
        </w:tc>
      </w:tr>
    </w:tbl>
    <w:p w:rsidR="00513935" w:rsidRPr="00D31173" w:rsidRDefault="00513935" w:rsidP="00513935">
      <w:pPr>
        <w:pStyle w:val="a4"/>
        <w:ind w:right="-428" w:hanging="284"/>
        <w:jc w:val="both"/>
        <w:rPr>
          <w:color w:val="000000" w:themeColor="text1"/>
        </w:rPr>
      </w:pPr>
    </w:p>
    <w:p w:rsidR="00513935" w:rsidRPr="007A54B3" w:rsidRDefault="00513935" w:rsidP="00513935">
      <w:pPr>
        <w:pStyle w:val="a4"/>
        <w:ind w:right="-2" w:firstLine="567"/>
        <w:jc w:val="both"/>
        <w:rPr>
          <w:color w:val="000000" w:themeColor="text1"/>
          <w:sz w:val="24"/>
          <w:szCs w:val="24"/>
        </w:rPr>
      </w:pPr>
      <w:r w:rsidRPr="007A54B3">
        <w:rPr>
          <w:color w:val="000000" w:themeColor="text1"/>
          <w:sz w:val="24"/>
          <w:szCs w:val="24"/>
        </w:rPr>
        <w:t>В сравнении с предыдущим  годом,  выявляемость больных туберкулёзом ост</w:t>
      </w:r>
      <w:r w:rsidRPr="007A54B3">
        <w:rPr>
          <w:color w:val="000000" w:themeColor="text1"/>
          <w:sz w:val="24"/>
          <w:szCs w:val="24"/>
        </w:rPr>
        <w:t>а</w:t>
      </w:r>
      <w:r w:rsidRPr="007A54B3">
        <w:rPr>
          <w:color w:val="000000" w:themeColor="text1"/>
          <w:sz w:val="24"/>
          <w:szCs w:val="24"/>
        </w:rPr>
        <w:t>лась на том же низком уровне  и составила 0,18 на 1000 осмотренных.</w:t>
      </w:r>
    </w:p>
    <w:p w:rsidR="00513935" w:rsidRDefault="00513935" w:rsidP="00513935">
      <w:pPr>
        <w:pStyle w:val="a4"/>
        <w:ind w:right="-2" w:firstLine="567"/>
        <w:jc w:val="both"/>
        <w:rPr>
          <w:color w:val="000000" w:themeColor="text1"/>
          <w:sz w:val="24"/>
          <w:szCs w:val="24"/>
        </w:rPr>
      </w:pPr>
      <w:r w:rsidRPr="007A54B3">
        <w:rPr>
          <w:color w:val="000000" w:themeColor="text1"/>
          <w:sz w:val="24"/>
          <w:szCs w:val="24"/>
        </w:rPr>
        <w:t xml:space="preserve">Снижение </w:t>
      </w:r>
      <w:proofErr w:type="spellStart"/>
      <w:r w:rsidRPr="007A54B3">
        <w:rPr>
          <w:color w:val="000000" w:themeColor="text1"/>
          <w:sz w:val="24"/>
          <w:szCs w:val="24"/>
        </w:rPr>
        <w:t>выявляемости</w:t>
      </w:r>
      <w:proofErr w:type="spellEnd"/>
      <w:r w:rsidRPr="007A54B3">
        <w:rPr>
          <w:color w:val="000000" w:themeColor="text1"/>
          <w:sz w:val="24"/>
          <w:szCs w:val="24"/>
        </w:rPr>
        <w:t xml:space="preserve"> туберкулёза при </w:t>
      </w:r>
      <w:proofErr w:type="spellStart"/>
      <w:r w:rsidRPr="007A54B3">
        <w:rPr>
          <w:color w:val="000000" w:themeColor="text1"/>
          <w:sz w:val="24"/>
          <w:szCs w:val="24"/>
        </w:rPr>
        <w:t>профосмотрах</w:t>
      </w:r>
      <w:proofErr w:type="spellEnd"/>
      <w:r w:rsidRPr="007A54B3">
        <w:rPr>
          <w:color w:val="000000" w:themeColor="text1"/>
          <w:sz w:val="24"/>
          <w:szCs w:val="24"/>
        </w:rPr>
        <w:t xml:space="preserve"> является следствием н</w:t>
      </w:r>
      <w:r w:rsidRPr="007A54B3">
        <w:rPr>
          <w:color w:val="000000" w:themeColor="text1"/>
          <w:sz w:val="24"/>
          <w:szCs w:val="24"/>
        </w:rPr>
        <w:t>е</w:t>
      </w:r>
      <w:r w:rsidRPr="007A54B3">
        <w:rPr>
          <w:color w:val="000000" w:themeColor="text1"/>
          <w:sz w:val="24"/>
          <w:szCs w:val="24"/>
        </w:rPr>
        <w:t>правильного планирования и недостоверности данных о количестве охваченных пр</w:t>
      </w:r>
      <w:r w:rsidRPr="007A54B3">
        <w:rPr>
          <w:color w:val="000000" w:themeColor="text1"/>
          <w:sz w:val="24"/>
          <w:szCs w:val="24"/>
        </w:rPr>
        <w:t>о</w:t>
      </w:r>
      <w:r w:rsidRPr="007A54B3">
        <w:rPr>
          <w:color w:val="000000" w:themeColor="text1"/>
          <w:sz w:val="24"/>
          <w:szCs w:val="24"/>
        </w:rPr>
        <w:t>филактическими осмотрами лиц в отчетах, сдаваемых ОЛС.  Кроме того на протяжении многих лет обследуются одни и те же люди, а именно декретированные контингенты. Не работающее население, лица преклонного возраста, нетранспортабельные обслед</w:t>
      </w:r>
      <w:r w:rsidRPr="007A54B3">
        <w:rPr>
          <w:color w:val="000000" w:themeColor="text1"/>
          <w:sz w:val="24"/>
          <w:szCs w:val="24"/>
        </w:rPr>
        <w:t>у</w:t>
      </w:r>
      <w:r w:rsidRPr="007A54B3">
        <w:rPr>
          <w:color w:val="000000" w:themeColor="text1"/>
          <w:sz w:val="24"/>
          <w:szCs w:val="24"/>
        </w:rPr>
        <w:t>ются гораздо хуже, о чем свидетельствует выявление больных туберкулёзом, не прох</w:t>
      </w:r>
      <w:r w:rsidRPr="007A54B3">
        <w:rPr>
          <w:color w:val="000000" w:themeColor="text1"/>
          <w:sz w:val="24"/>
          <w:szCs w:val="24"/>
        </w:rPr>
        <w:t>о</w:t>
      </w:r>
      <w:r w:rsidRPr="007A54B3">
        <w:rPr>
          <w:color w:val="000000" w:themeColor="text1"/>
          <w:sz w:val="24"/>
          <w:szCs w:val="24"/>
        </w:rPr>
        <w:lastRenderedPageBreak/>
        <w:t>дивших обследование более 5 лет. Необходимо повысить ответственность руководит</w:t>
      </w:r>
      <w:r w:rsidRPr="007A54B3">
        <w:rPr>
          <w:color w:val="000000" w:themeColor="text1"/>
          <w:sz w:val="24"/>
          <w:szCs w:val="24"/>
        </w:rPr>
        <w:t>е</w:t>
      </w:r>
      <w:r w:rsidRPr="007A54B3">
        <w:rPr>
          <w:color w:val="000000" w:themeColor="text1"/>
          <w:sz w:val="24"/>
          <w:szCs w:val="24"/>
        </w:rPr>
        <w:t xml:space="preserve">лей ЛПО за планирование, правильность, своевременность сдачи отчетов. Ориентиром  для ОЛС при планировании </w:t>
      </w:r>
      <w:proofErr w:type="spellStart"/>
      <w:r w:rsidRPr="007A54B3">
        <w:rPr>
          <w:color w:val="000000" w:themeColor="text1"/>
          <w:sz w:val="24"/>
          <w:szCs w:val="24"/>
        </w:rPr>
        <w:t>профосмотров</w:t>
      </w:r>
      <w:proofErr w:type="spellEnd"/>
      <w:r w:rsidRPr="007A54B3">
        <w:rPr>
          <w:color w:val="000000" w:themeColor="text1"/>
          <w:sz w:val="24"/>
          <w:szCs w:val="24"/>
        </w:rPr>
        <w:t xml:space="preserve"> должно быть неорганизованное население, которое является скрытым очагом инфекции и требует особого внимания. </w:t>
      </w:r>
    </w:p>
    <w:p w:rsidR="00513935" w:rsidRPr="00380225" w:rsidRDefault="00513935" w:rsidP="00513935">
      <w:pPr>
        <w:pStyle w:val="a4"/>
        <w:ind w:firstLine="567"/>
        <w:jc w:val="both"/>
        <w:rPr>
          <w:bCs/>
          <w:sz w:val="24"/>
          <w:szCs w:val="24"/>
        </w:rPr>
      </w:pPr>
      <w:r w:rsidRPr="00380225">
        <w:rPr>
          <w:bCs/>
          <w:sz w:val="24"/>
          <w:szCs w:val="24"/>
        </w:rPr>
        <w:t xml:space="preserve">Число МЛУ и ШЛУ </w:t>
      </w:r>
      <w:proofErr w:type="gramStart"/>
      <w:r w:rsidRPr="00380225">
        <w:rPr>
          <w:bCs/>
          <w:sz w:val="24"/>
          <w:szCs w:val="24"/>
        </w:rPr>
        <w:t>среди</w:t>
      </w:r>
      <w:proofErr w:type="gramEnd"/>
      <w:r w:rsidRPr="00380225">
        <w:rPr>
          <w:bCs/>
          <w:sz w:val="24"/>
          <w:szCs w:val="24"/>
        </w:rPr>
        <w:t xml:space="preserve"> впервые выявленных по РФ составила в 2019г. – 7896, в 2020г. - 6367. В СКФО в 2019г. – 318, в 2020г. – 186, в 2021г – 197,в 2022г - 187.</w:t>
      </w:r>
    </w:p>
    <w:p w:rsidR="00513935" w:rsidRPr="00380225" w:rsidRDefault="00513935" w:rsidP="00513935">
      <w:pPr>
        <w:pStyle w:val="a4"/>
        <w:ind w:firstLine="567"/>
        <w:jc w:val="both"/>
        <w:rPr>
          <w:bCs/>
          <w:sz w:val="24"/>
          <w:szCs w:val="24"/>
        </w:rPr>
      </w:pPr>
      <w:r w:rsidRPr="00380225">
        <w:rPr>
          <w:bCs/>
          <w:sz w:val="24"/>
          <w:szCs w:val="24"/>
        </w:rPr>
        <w:t>Ежегодно растёт число впервые выявленных больных с МЛУ и ШЛУ в КЧР.</w:t>
      </w:r>
    </w:p>
    <w:p w:rsidR="00513935" w:rsidRPr="003069F0" w:rsidRDefault="00513935" w:rsidP="00513935">
      <w:pPr>
        <w:pStyle w:val="a4"/>
        <w:jc w:val="right"/>
        <w:rPr>
          <w:bCs/>
          <w:sz w:val="22"/>
          <w:szCs w:val="22"/>
        </w:rPr>
      </w:pPr>
      <w:r w:rsidRPr="003069F0">
        <w:rPr>
          <w:bCs/>
          <w:sz w:val="22"/>
          <w:szCs w:val="22"/>
        </w:rPr>
        <w:t xml:space="preserve">Таблица </w:t>
      </w:r>
      <w:r w:rsidR="003069F0" w:rsidRPr="003069F0">
        <w:rPr>
          <w:bCs/>
          <w:sz w:val="22"/>
          <w:szCs w:val="22"/>
        </w:rPr>
        <w:t>66</w:t>
      </w:r>
    </w:p>
    <w:p w:rsidR="003069F0" w:rsidRDefault="00513935" w:rsidP="00513935">
      <w:pPr>
        <w:pStyle w:val="a4"/>
        <w:rPr>
          <w:b/>
          <w:bCs/>
          <w:sz w:val="22"/>
          <w:szCs w:val="22"/>
        </w:rPr>
      </w:pPr>
      <w:r w:rsidRPr="003069F0">
        <w:rPr>
          <w:b/>
          <w:bCs/>
          <w:sz w:val="22"/>
          <w:szCs w:val="22"/>
        </w:rPr>
        <w:t xml:space="preserve">Число больных с МЛУ и ШЛУ от общего числа состоящих на учете </w:t>
      </w:r>
    </w:p>
    <w:p w:rsidR="00513935" w:rsidRPr="003069F0" w:rsidRDefault="00513935" w:rsidP="00513935">
      <w:pPr>
        <w:pStyle w:val="a4"/>
        <w:rPr>
          <w:b/>
          <w:bCs/>
          <w:sz w:val="22"/>
          <w:szCs w:val="22"/>
        </w:rPr>
      </w:pPr>
      <w:r w:rsidRPr="003069F0">
        <w:rPr>
          <w:b/>
          <w:bCs/>
          <w:sz w:val="22"/>
          <w:szCs w:val="22"/>
        </w:rPr>
        <w:t>с активными формами туберкулёза</w:t>
      </w:r>
    </w:p>
    <w:p w:rsidR="00513935" w:rsidRPr="00702CD4" w:rsidRDefault="00513935" w:rsidP="00513935">
      <w:pPr>
        <w:pStyle w:val="a4"/>
        <w:rPr>
          <w:bCs/>
          <w:sz w:val="24"/>
          <w:szCs w:val="24"/>
        </w:rPr>
      </w:pPr>
    </w:p>
    <w:tbl>
      <w:tblPr>
        <w:tblStyle w:val="a8"/>
        <w:tblW w:w="0" w:type="auto"/>
        <w:jc w:val="center"/>
        <w:tblInd w:w="1242" w:type="dxa"/>
        <w:tblLook w:val="04A0"/>
      </w:tblPr>
      <w:tblGrid>
        <w:gridCol w:w="1134"/>
        <w:gridCol w:w="1701"/>
        <w:gridCol w:w="2410"/>
        <w:gridCol w:w="2659"/>
      </w:tblGrid>
      <w:tr w:rsidR="00513935" w:rsidRPr="00702CD4" w:rsidTr="00513935">
        <w:trPr>
          <w:jc w:val="center"/>
        </w:trPr>
        <w:tc>
          <w:tcPr>
            <w:tcW w:w="1134" w:type="dxa"/>
            <w:vAlign w:val="center"/>
          </w:tcPr>
          <w:p w:rsidR="00513935" w:rsidRPr="00702CD4" w:rsidRDefault="00513935" w:rsidP="00513935">
            <w:pPr>
              <w:pStyle w:val="a4"/>
              <w:rPr>
                <w:bCs/>
                <w:sz w:val="24"/>
                <w:szCs w:val="24"/>
              </w:rPr>
            </w:pPr>
            <w:r w:rsidRPr="00702CD4">
              <w:rPr>
                <w:bCs/>
                <w:sz w:val="24"/>
                <w:szCs w:val="24"/>
              </w:rPr>
              <w:t>Год</w:t>
            </w:r>
          </w:p>
        </w:tc>
        <w:tc>
          <w:tcPr>
            <w:tcW w:w="1701" w:type="dxa"/>
            <w:vAlign w:val="center"/>
          </w:tcPr>
          <w:p w:rsidR="00513935" w:rsidRPr="00702CD4" w:rsidRDefault="00513935" w:rsidP="00513935">
            <w:pPr>
              <w:pStyle w:val="a4"/>
              <w:rPr>
                <w:bCs/>
                <w:sz w:val="24"/>
                <w:szCs w:val="24"/>
              </w:rPr>
            </w:pPr>
            <w:r w:rsidRPr="00702CD4">
              <w:rPr>
                <w:bCs/>
                <w:sz w:val="24"/>
                <w:szCs w:val="24"/>
              </w:rPr>
              <w:t>Общее число</w:t>
            </w:r>
          </w:p>
        </w:tc>
        <w:tc>
          <w:tcPr>
            <w:tcW w:w="2410" w:type="dxa"/>
            <w:vAlign w:val="center"/>
          </w:tcPr>
          <w:p w:rsidR="00513935" w:rsidRPr="00702CD4" w:rsidRDefault="00513935" w:rsidP="00513935">
            <w:pPr>
              <w:pStyle w:val="a4"/>
              <w:rPr>
                <w:bCs/>
                <w:sz w:val="24"/>
                <w:szCs w:val="24"/>
              </w:rPr>
            </w:pPr>
            <w:r w:rsidRPr="00702CD4">
              <w:rPr>
                <w:bCs/>
                <w:sz w:val="24"/>
                <w:szCs w:val="24"/>
              </w:rPr>
              <w:t>Число МЛУ и ШЛУ</w:t>
            </w:r>
          </w:p>
        </w:tc>
        <w:tc>
          <w:tcPr>
            <w:tcW w:w="2659" w:type="dxa"/>
            <w:vAlign w:val="center"/>
          </w:tcPr>
          <w:p w:rsidR="00513935" w:rsidRPr="00702CD4" w:rsidRDefault="00513935" w:rsidP="00513935">
            <w:pPr>
              <w:pStyle w:val="a4"/>
              <w:rPr>
                <w:bCs/>
                <w:sz w:val="24"/>
                <w:szCs w:val="24"/>
              </w:rPr>
            </w:pPr>
            <w:r w:rsidRPr="00702CD4">
              <w:rPr>
                <w:bCs/>
                <w:sz w:val="24"/>
                <w:szCs w:val="24"/>
              </w:rPr>
              <w:t>Доля МЛУ и ШЛУ от общего числа</w:t>
            </w:r>
            <w:proofErr w:type="gramStart"/>
            <w:r w:rsidRPr="00702CD4">
              <w:rPr>
                <w:bCs/>
                <w:sz w:val="24"/>
                <w:szCs w:val="24"/>
              </w:rPr>
              <w:t xml:space="preserve"> (%)</w:t>
            </w:r>
            <w:proofErr w:type="gramEnd"/>
          </w:p>
        </w:tc>
      </w:tr>
      <w:tr w:rsidR="00513935" w:rsidRPr="00702CD4" w:rsidTr="00513935">
        <w:trPr>
          <w:jc w:val="center"/>
        </w:trPr>
        <w:tc>
          <w:tcPr>
            <w:tcW w:w="1134" w:type="dxa"/>
            <w:vAlign w:val="center"/>
          </w:tcPr>
          <w:p w:rsidR="00513935" w:rsidRPr="00702CD4" w:rsidRDefault="00513935" w:rsidP="00513935">
            <w:pPr>
              <w:pStyle w:val="a4"/>
              <w:rPr>
                <w:bCs/>
                <w:sz w:val="24"/>
                <w:szCs w:val="24"/>
              </w:rPr>
            </w:pPr>
            <w:r w:rsidRPr="00702CD4">
              <w:rPr>
                <w:bCs/>
                <w:sz w:val="24"/>
                <w:szCs w:val="24"/>
              </w:rPr>
              <w:t>2020</w:t>
            </w:r>
          </w:p>
        </w:tc>
        <w:tc>
          <w:tcPr>
            <w:tcW w:w="1701" w:type="dxa"/>
            <w:vAlign w:val="center"/>
          </w:tcPr>
          <w:p w:rsidR="00513935" w:rsidRPr="00702CD4" w:rsidRDefault="00513935" w:rsidP="00513935">
            <w:pPr>
              <w:pStyle w:val="a4"/>
              <w:rPr>
                <w:bCs/>
                <w:sz w:val="24"/>
                <w:szCs w:val="24"/>
              </w:rPr>
            </w:pPr>
            <w:r w:rsidRPr="00702CD4">
              <w:rPr>
                <w:bCs/>
                <w:sz w:val="24"/>
                <w:szCs w:val="24"/>
              </w:rPr>
              <w:t>356</w:t>
            </w:r>
          </w:p>
        </w:tc>
        <w:tc>
          <w:tcPr>
            <w:tcW w:w="2410" w:type="dxa"/>
            <w:vAlign w:val="center"/>
          </w:tcPr>
          <w:p w:rsidR="00513935" w:rsidRPr="00702CD4" w:rsidRDefault="00513935" w:rsidP="00513935">
            <w:pPr>
              <w:pStyle w:val="a4"/>
              <w:rPr>
                <w:bCs/>
                <w:sz w:val="24"/>
                <w:szCs w:val="24"/>
              </w:rPr>
            </w:pPr>
            <w:r w:rsidRPr="00702CD4">
              <w:rPr>
                <w:bCs/>
                <w:sz w:val="24"/>
                <w:szCs w:val="24"/>
              </w:rPr>
              <w:t>95</w:t>
            </w:r>
          </w:p>
        </w:tc>
        <w:tc>
          <w:tcPr>
            <w:tcW w:w="2659" w:type="dxa"/>
            <w:vAlign w:val="center"/>
          </w:tcPr>
          <w:p w:rsidR="00513935" w:rsidRPr="00702CD4" w:rsidRDefault="00513935" w:rsidP="00513935">
            <w:pPr>
              <w:pStyle w:val="a4"/>
              <w:rPr>
                <w:bCs/>
                <w:sz w:val="24"/>
                <w:szCs w:val="24"/>
              </w:rPr>
            </w:pPr>
            <w:r w:rsidRPr="00702CD4">
              <w:rPr>
                <w:bCs/>
                <w:sz w:val="24"/>
                <w:szCs w:val="24"/>
              </w:rPr>
              <w:t>26,7</w:t>
            </w:r>
          </w:p>
        </w:tc>
      </w:tr>
      <w:tr w:rsidR="00513935" w:rsidRPr="00702CD4" w:rsidTr="00513935">
        <w:trPr>
          <w:jc w:val="center"/>
        </w:trPr>
        <w:tc>
          <w:tcPr>
            <w:tcW w:w="1134" w:type="dxa"/>
            <w:vAlign w:val="center"/>
          </w:tcPr>
          <w:p w:rsidR="00513935" w:rsidRPr="00702CD4" w:rsidRDefault="00513935" w:rsidP="00513935">
            <w:pPr>
              <w:pStyle w:val="a4"/>
              <w:rPr>
                <w:bCs/>
                <w:sz w:val="24"/>
                <w:szCs w:val="24"/>
              </w:rPr>
            </w:pPr>
            <w:r w:rsidRPr="00702CD4">
              <w:rPr>
                <w:bCs/>
                <w:sz w:val="24"/>
                <w:szCs w:val="24"/>
              </w:rPr>
              <w:t>2021</w:t>
            </w:r>
          </w:p>
        </w:tc>
        <w:tc>
          <w:tcPr>
            <w:tcW w:w="1701" w:type="dxa"/>
            <w:vAlign w:val="center"/>
          </w:tcPr>
          <w:p w:rsidR="00513935" w:rsidRPr="00702CD4" w:rsidRDefault="00513935" w:rsidP="00513935">
            <w:pPr>
              <w:pStyle w:val="a4"/>
              <w:rPr>
                <w:bCs/>
                <w:sz w:val="24"/>
                <w:szCs w:val="24"/>
              </w:rPr>
            </w:pPr>
            <w:r w:rsidRPr="00702CD4">
              <w:rPr>
                <w:bCs/>
                <w:sz w:val="24"/>
                <w:szCs w:val="24"/>
              </w:rPr>
              <w:t>301</w:t>
            </w:r>
          </w:p>
        </w:tc>
        <w:tc>
          <w:tcPr>
            <w:tcW w:w="2410" w:type="dxa"/>
            <w:vAlign w:val="center"/>
          </w:tcPr>
          <w:p w:rsidR="00513935" w:rsidRPr="00702CD4" w:rsidRDefault="00513935" w:rsidP="00513935">
            <w:pPr>
              <w:pStyle w:val="a4"/>
              <w:rPr>
                <w:bCs/>
                <w:sz w:val="24"/>
                <w:szCs w:val="24"/>
              </w:rPr>
            </w:pPr>
            <w:r w:rsidRPr="00702CD4">
              <w:rPr>
                <w:bCs/>
                <w:sz w:val="24"/>
                <w:szCs w:val="24"/>
              </w:rPr>
              <w:t>83</w:t>
            </w:r>
          </w:p>
        </w:tc>
        <w:tc>
          <w:tcPr>
            <w:tcW w:w="2659" w:type="dxa"/>
            <w:vAlign w:val="center"/>
          </w:tcPr>
          <w:p w:rsidR="00513935" w:rsidRPr="00702CD4" w:rsidRDefault="00513935" w:rsidP="00513935">
            <w:pPr>
              <w:pStyle w:val="a4"/>
              <w:rPr>
                <w:bCs/>
                <w:sz w:val="24"/>
                <w:szCs w:val="24"/>
              </w:rPr>
            </w:pPr>
            <w:r w:rsidRPr="00702CD4">
              <w:rPr>
                <w:bCs/>
                <w:sz w:val="24"/>
                <w:szCs w:val="24"/>
              </w:rPr>
              <w:t>27,5</w:t>
            </w:r>
          </w:p>
        </w:tc>
      </w:tr>
      <w:tr w:rsidR="00513935" w:rsidRPr="00702CD4" w:rsidTr="00513935">
        <w:trPr>
          <w:jc w:val="center"/>
        </w:trPr>
        <w:tc>
          <w:tcPr>
            <w:tcW w:w="1134" w:type="dxa"/>
            <w:vAlign w:val="center"/>
          </w:tcPr>
          <w:p w:rsidR="00513935" w:rsidRPr="00702CD4" w:rsidRDefault="00513935" w:rsidP="00513935">
            <w:pPr>
              <w:pStyle w:val="a4"/>
              <w:rPr>
                <w:bCs/>
                <w:sz w:val="24"/>
                <w:szCs w:val="24"/>
              </w:rPr>
            </w:pPr>
            <w:r w:rsidRPr="00702CD4">
              <w:rPr>
                <w:bCs/>
                <w:sz w:val="24"/>
                <w:szCs w:val="24"/>
              </w:rPr>
              <w:t>2022</w:t>
            </w:r>
          </w:p>
        </w:tc>
        <w:tc>
          <w:tcPr>
            <w:tcW w:w="1701" w:type="dxa"/>
            <w:vAlign w:val="center"/>
          </w:tcPr>
          <w:p w:rsidR="00513935" w:rsidRPr="00702CD4" w:rsidRDefault="00513935" w:rsidP="00513935">
            <w:pPr>
              <w:pStyle w:val="a4"/>
              <w:rPr>
                <w:bCs/>
                <w:sz w:val="24"/>
                <w:szCs w:val="24"/>
              </w:rPr>
            </w:pPr>
            <w:r w:rsidRPr="00702CD4">
              <w:rPr>
                <w:bCs/>
                <w:sz w:val="24"/>
                <w:szCs w:val="24"/>
              </w:rPr>
              <w:t>281</w:t>
            </w:r>
          </w:p>
        </w:tc>
        <w:tc>
          <w:tcPr>
            <w:tcW w:w="2410" w:type="dxa"/>
            <w:vAlign w:val="center"/>
          </w:tcPr>
          <w:p w:rsidR="00513935" w:rsidRPr="00702CD4" w:rsidRDefault="00513935" w:rsidP="00513935">
            <w:pPr>
              <w:pStyle w:val="a4"/>
              <w:rPr>
                <w:bCs/>
                <w:sz w:val="24"/>
                <w:szCs w:val="24"/>
              </w:rPr>
            </w:pPr>
            <w:r w:rsidRPr="00702CD4">
              <w:rPr>
                <w:bCs/>
                <w:sz w:val="24"/>
                <w:szCs w:val="24"/>
              </w:rPr>
              <w:t>71</w:t>
            </w:r>
          </w:p>
        </w:tc>
        <w:tc>
          <w:tcPr>
            <w:tcW w:w="2659" w:type="dxa"/>
            <w:vAlign w:val="center"/>
          </w:tcPr>
          <w:p w:rsidR="00513935" w:rsidRPr="00702CD4" w:rsidRDefault="00513935" w:rsidP="00513935">
            <w:pPr>
              <w:pStyle w:val="a4"/>
              <w:rPr>
                <w:bCs/>
                <w:sz w:val="24"/>
                <w:szCs w:val="24"/>
              </w:rPr>
            </w:pPr>
            <w:r w:rsidRPr="00702CD4">
              <w:rPr>
                <w:bCs/>
                <w:sz w:val="24"/>
                <w:szCs w:val="24"/>
              </w:rPr>
              <w:t>25,3</w:t>
            </w:r>
          </w:p>
        </w:tc>
      </w:tr>
    </w:tbl>
    <w:p w:rsidR="00513935" w:rsidRDefault="00513935" w:rsidP="00513935">
      <w:pPr>
        <w:pStyle w:val="a4"/>
        <w:rPr>
          <w:bCs/>
        </w:rPr>
      </w:pPr>
      <w:r w:rsidRPr="002F049F">
        <w:rPr>
          <w:bCs/>
          <w:noProof/>
          <w:shd w:val="clear" w:color="auto" w:fill="000000" w:themeFill="text1"/>
        </w:rPr>
        <w:drawing>
          <wp:inline distT="0" distB="0" distL="0" distR="0">
            <wp:extent cx="5873261" cy="2104292"/>
            <wp:effectExtent l="19050" t="0" r="0" b="0"/>
            <wp:docPr id="27"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rsidR="00513935" w:rsidRPr="003069F0" w:rsidRDefault="00513935" w:rsidP="003069F0">
      <w:pPr>
        <w:pStyle w:val="a4"/>
        <w:rPr>
          <w:sz w:val="22"/>
          <w:szCs w:val="22"/>
        </w:rPr>
      </w:pPr>
      <w:r w:rsidRPr="003069F0">
        <w:rPr>
          <w:b/>
          <w:bCs/>
          <w:sz w:val="22"/>
          <w:szCs w:val="22"/>
        </w:rPr>
        <w:t xml:space="preserve">Рис. </w:t>
      </w:r>
      <w:r w:rsidR="003069F0" w:rsidRPr="003069F0">
        <w:rPr>
          <w:b/>
          <w:bCs/>
          <w:sz w:val="22"/>
          <w:szCs w:val="22"/>
        </w:rPr>
        <w:t>49</w:t>
      </w:r>
      <w:r w:rsidRPr="003069F0">
        <w:rPr>
          <w:b/>
          <w:bCs/>
          <w:sz w:val="22"/>
          <w:szCs w:val="22"/>
        </w:rPr>
        <w:t>.</w:t>
      </w:r>
      <w:r w:rsidRPr="003069F0">
        <w:rPr>
          <w:bCs/>
          <w:sz w:val="22"/>
          <w:szCs w:val="22"/>
        </w:rPr>
        <w:t xml:space="preserve"> Число больных с МЛУ и ШЛУ от общего числа состоящих</w:t>
      </w:r>
      <w:r w:rsidR="003069F0" w:rsidRPr="003069F0">
        <w:rPr>
          <w:bCs/>
          <w:sz w:val="22"/>
          <w:szCs w:val="22"/>
        </w:rPr>
        <w:t xml:space="preserve"> </w:t>
      </w:r>
      <w:r w:rsidRPr="003069F0">
        <w:rPr>
          <w:bCs/>
          <w:sz w:val="22"/>
          <w:szCs w:val="22"/>
        </w:rPr>
        <w:t>на учете с активными фо</w:t>
      </w:r>
      <w:r w:rsidRPr="003069F0">
        <w:rPr>
          <w:bCs/>
          <w:sz w:val="22"/>
          <w:szCs w:val="22"/>
        </w:rPr>
        <w:t>р</w:t>
      </w:r>
      <w:r w:rsidRPr="003069F0">
        <w:rPr>
          <w:bCs/>
          <w:sz w:val="22"/>
          <w:szCs w:val="22"/>
        </w:rPr>
        <w:t>мами туберкулёза за 2020-2022 г.г.</w:t>
      </w:r>
    </w:p>
    <w:p w:rsidR="00513935" w:rsidRDefault="00513935" w:rsidP="003069F0">
      <w:pPr>
        <w:pStyle w:val="afa"/>
        <w:ind w:firstLine="567"/>
        <w:jc w:val="center"/>
        <w:rPr>
          <w:rFonts w:ascii="Times New Roman" w:hAnsi="Times New Roman"/>
          <w:sz w:val="24"/>
          <w:szCs w:val="24"/>
        </w:rPr>
      </w:pPr>
    </w:p>
    <w:p w:rsidR="00513935" w:rsidRDefault="00513935" w:rsidP="00513935">
      <w:pPr>
        <w:pStyle w:val="afa"/>
        <w:ind w:firstLine="567"/>
        <w:jc w:val="both"/>
        <w:rPr>
          <w:rFonts w:ascii="Times New Roman" w:hAnsi="Times New Roman"/>
          <w:sz w:val="24"/>
          <w:szCs w:val="24"/>
        </w:rPr>
      </w:pPr>
      <w:r w:rsidRPr="00A33B7B">
        <w:rPr>
          <w:rFonts w:ascii="Times New Roman" w:hAnsi="Times New Roman"/>
          <w:sz w:val="24"/>
          <w:szCs w:val="24"/>
        </w:rPr>
        <w:t xml:space="preserve">Число больных туберкулёзом, зарегистрированных для лечения по </w:t>
      </w:r>
      <w:r w:rsidRPr="00A33B7B">
        <w:rPr>
          <w:rFonts w:ascii="Times New Roman" w:hAnsi="Times New Roman"/>
          <w:sz w:val="24"/>
          <w:szCs w:val="24"/>
          <w:lang w:val="en-US"/>
        </w:rPr>
        <w:t>I</w:t>
      </w:r>
      <w:r w:rsidRPr="00A33B7B">
        <w:rPr>
          <w:rFonts w:ascii="Times New Roman" w:hAnsi="Times New Roman"/>
          <w:sz w:val="24"/>
          <w:szCs w:val="24"/>
        </w:rPr>
        <w:t>,</w:t>
      </w:r>
      <w:r w:rsidRPr="00A33B7B">
        <w:rPr>
          <w:rFonts w:ascii="Times New Roman" w:hAnsi="Times New Roman"/>
          <w:sz w:val="24"/>
          <w:szCs w:val="24"/>
          <w:lang w:val="en-US"/>
        </w:rPr>
        <w:t>II</w:t>
      </w:r>
      <w:r w:rsidRPr="00A33B7B">
        <w:rPr>
          <w:rFonts w:ascii="Times New Roman" w:hAnsi="Times New Roman"/>
          <w:sz w:val="24"/>
          <w:szCs w:val="24"/>
        </w:rPr>
        <w:t>,</w:t>
      </w:r>
      <w:r w:rsidRPr="00A33B7B">
        <w:rPr>
          <w:rFonts w:ascii="Times New Roman" w:hAnsi="Times New Roman"/>
          <w:sz w:val="24"/>
          <w:szCs w:val="24"/>
          <w:lang w:val="en-US"/>
        </w:rPr>
        <w:t>III</w:t>
      </w:r>
      <w:r w:rsidRPr="00A33B7B">
        <w:rPr>
          <w:rFonts w:ascii="Times New Roman" w:hAnsi="Times New Roman"/>
          <w:sz w:val="24"/>
          <w:szCs w:val="24"/>
        </w:rPr>
        <w:t xml:space="preserve"> реж</w:t>
      </w:r>
      <w:r w:rsidRPr="00A33B7B">
        <w:rPr>
          <w:rFonts w:ascii="Times New Roman" w:hAnsi="Times New Roman"/>
          <w:sz w:val="24"/>
          <w:szCs w:val="24"/>
        </w:rPr>
        <w:t>и</w:t>
      </w:r>
      <w:r w:rsidRPr="00A33B7B">
        <w:rPr>
          <w:rFonts w:ascii="Times New Roman" w:hAnsi="Times New Roman"/>
          <w:sz w:val="24"/>
          <w:szCs w:val="24"/>
        </w:rPr>
        <w:t>мам, эффективно закончивших лечение составило 60,3 % (35 чел.).</w:t>
      </w:r>
    </w:p>
    <w:p w:rsidR="00513935" w:rsidRPr="00F95762" w:rsidRDefault="00513935" w:rsidP="00513935">
      <w:pPr>
        <w:pStyle w:val="afa"/>
        <w:ind w:firstLine="567"/>
        <w:jc w:val="both"/>
        <w:rPr>
          <w:rFonts w:ascii="Times New Roman" w:hAnsi="Times New Roman"/>
          <w:sz w:val="24"/>
          <w:szCs w:val="24"/>
        </w:rPr>
      </w:pPr>
      <w:r w:rsidRPr="00F95762">
        <w:rPr>
          <w:rFonts w:ascii="Times New Roman" w:hAnsi="Times New Roman"/>
          <w:sz w:val="24"/>
          <w:szCs w:val="24"/>
        </w:rPr>
        <w:t xml:space="preserve">Число случаев МЛУ/ШЛУ, зарегистрированных для лечения по </w:t>
      </w:r>
      <w:r w:rsidRPr="00F95762">
        <w:rPr>
          <w:rFonts w:ascii="Times New Roman" w:hAnsi="Times New Roman"/>
          <w:sz w:val="24"/>
          <w:szCs w:val="24"/>
          <w:lang w:val="en-US"/>
        </w:rPr>
        <w:t>IV</w:t>
      </w:r>
      <w:r w:rsidRPr="00F95762">
        <w:rPr>
          <w:rFonts w:ascii="Times New Roman" w:hAnsi="Times New Roman"/>
          <w:sz w:val="24"/>
          <w:szCs w:val="24"/>
        </w:rPr>
        <w:t xml:space="preserve"> и </w:t>
      </w:r>
      <w:r w:rsidRPr="00F95762">
        <w:rPr>
          <w:rFonts w:ascii="Times New Roman" w:hAnsi="Times New Roman"/>
          <w:sz w:val="24"/>
          <w:szCs w:val="24"/>
          <w:lang w:val="en-US"/>
        </w:rPr>
        <w:t>V</w:t>
      </w:r>
      <w:r w:rsidRPr="00F95762">
        <w:rPr>
          <w:rFonts w:ascii="Times New Roman" w:hAnsi="Times New Roman"/>
          <w:sz w:val="24"/>
          <w:szCs w:val="24"/>
        </w:rPr>
        <w:t xml:space="preserve"> режимам эффективно закончивших лечение составило 24 человека (39,3%).</w:t>
      </w:r>
    </w:p>
    <w:p w:rsidR="00513935" w:rsidRPr="00A33B7B" w:rsidRDefault="00513935" w:rsidP="00513935">
      <w:pPr>
        <w:pStyle w:val="afa"/>
        <w:ind w:firstLine="567"/>
        <w:jc w:val="both"/>
        <w:rPr>
          <w:rFonts w:ascii="Times New Roman" w:hAnsi="Times New Roman"/>
          <w:sz w:val="24"/>
          <w:szCs w:val="24"/>
        </w:rPr>
      </w:pPr>
      <w:r w:rsidRPr="00A33B7B">
        <w:rPr>
          <w:rFonts w:ascii="Times New Roman" w:hAnsi="Times New Roman"/>
          <w:sz w:val="24"/>
          <w:szCs w:val="24"/>
        </w:rPr>
        <w:t>В настоящее время на диспансерном учете состоит 101 пациент с МЛУ/ШЛУ – туберкулёзом.</w:t>
      </w:r>
    </w:p>
    <w:p w:rsidR="00513935" w:rsidRDefault="00513935" w:rsidP="00513935">
      <w:pPr>
        <w:pStyle w:val="a4"/>
        <w:ind w:firstLine="567"/>
        <w:jc w:val="both"/>
        <w:rPr>
          <w:bCs/>
          <w:sz w:val="24"/>
          <w:szCs w:val="24"/>
        </w:rPr>
      </w:pPr>
      <w:r w:rsidRPr="00702CD4">
        <w:rPr>
          <w:bCs/>
          <w:sz w:val="24"/>
          <w:szCs w:val="24"/>
        </w:rPr>
        <w:t>Число больных ШЛУ, МЛУ от общего числа состоящих на учёте в 2022г. умен</w:t>
      </w:r>
      <w:r w:rsidRPr="00702CD4">
        <w:rPr>
          <w:bCs/>
          <w:sz w:val="24"/>
          <w:szCs w:val="24"/>
        </w:rPr>
        <w:t>ь</w:t>
      </w:r>
      <w:r w:rsidRPr="00702CD4">
        <w:rPr>
          <w:bCs/>
          <w:sz w:val="24"/>
          <w:szCs w:val="24"/>
        </w:rPr>
        <w:t>шилось в сравнении с 2021г. на 8%.</w:t>
      </w:r>
    </w:p>
    <w:p w:rsidR="00513935" w:rsidRPr="0013040F" w:rsidRDefault="00513935" w:rsidP="00513935">
      <w:pPr>
        <w:pStyle w:val="a4"/>
        <w:ind w:firstLine="567"/>
        <w:jc w:val="both"/>
        <w:rPr>
          <w:bCs/>
          <w:sz w:val="24"/>
          <w:szCs w:val="24"/>
        </w:rPr>
      </w:pPr>
      <w:r w:rsidRPr="0013040F">
        <w:rPr>
          <w:bCs/>
          <w:sz w:val="24"/>
          <w:szCs w:val="24"/>
        </w:rPr>
        <w:t>Эффективность лечения больных с МЛУ/ШЛУ</w:t>
      </w:r>
    </w:p>
    <w:p w:rsidR="00513935" w:rsidRPr="0013040F" w:rsidRDefault="00513935" w:rsidP="00513935">
      <w:pPr>
        <w:pStyle w:val="a4"/>
        <w:ind w:firstLine="567"/>
        <w:jc w:val="both"/>
        <w:rPr>
          <w:bCs/>
          <w:sz w:val="24"/>
          <w:szCs w:val="24"/>
        </w:rPr>
      </w:pPr>
      <w:r w:rsidRPr="0013040F">
        <w:rPr>
          <w:bCs/>
          <w:sz w:val="24"/>
          <w:szCs w:val="24"/>
        </w:rPr>
        <w:t>В процессе лечения перестали выделять МБТ: больные с МЛУ/ШЛУ</w:t>
      </w:r>
    </w:p>
    <w:p w:rsidR="00513935" w:rsidRPr="0013040F" w:rsidRDefault="00513935" w:rsidP="00513935">
      <w:pPr>
        <w:pStyle w:val="a4"/>
        <w:ind w:firstLine="567"/>
        <w:jc w:val="both"/>
        <w:rPr>
          <w:bCs/>
          <w:sz w:val="24"/>
          <w:szCs w:val="24"/>
        </w:rPr>
      </w:pPr>
      <w:r w:rsidRPr="0013040F">
        <w:rPr>
          <w:bCs/>
          <w:sz w:val="24"/>
          <w:szCs w:val="24"/>
        </w:rPr>
        <w:t>в 2020г. из когорты 2018г. – 19 чел. (28,3%),</w:t>
      </w:r>
    </w:p>
    <w:p w:rsidR="00513935" w:rsidRPr="0013040F" w:rsidRDefault="00513935" w:rsidP="00513935">
      <w:pPr>
        <w:pStyle w:val="a4"/>
        <w:ind w:firstLine="567"/>
        <w:jc w:val="both"/>
        <w:rPr>
          <w:bCs/>
          <w:sz w:val="24"/>
          <w:szCs w:val="24"/>
        </w:rPr>
      </w:pPr>
      <w:r w:rsidRPr="0013040F">
        <w:rPr>
          <w:bCs/>
          <w:sz w:val="24"/>
          <w:szCs w:val="24"/>
        </w:rPr>
        <w:t>в 2021г. из когорты 2019г. –33 чел. (58,9%),</w:t>
      </w:r>
    </w:p>
    <w:p w:rsidR="00513935" w:rsidRPr="0013040F" w:rsidRDefault="00513935" w:rsidP="00513935">
      <w:pPr>
        <w:pStyle w:val="a4"/>
        <w:ind w:firstLine="567"/>
        <w:jc w:val="both"/>
        <w:rPr>
          <w:bCs/>
          <w:sz w:val="24"/>
          <w:szCs w:val="24"/>
        </w:rPr>
      </w:pPr>
      <w:r w:rsidRPr="0013040F">
        <w:rPr>
          <w:bCs/>
          <w:sz w:val="24"/>
          <w:szCs w:val="24"/>
        </w:rPr>
        <w:t>в 2022г. из когорты 2020г. – 28 чел. (45,9%).</w:t>
      </w:r>
    </w:p>
    <w:p w:rsidR="00513935" w:rsidRPr="0013040F" w:rsidRDefault="00513935" w:rsidP="00513935">
      <w:pPr>
        <w:pStyle w:val="a4"/>
        <w:ind w:firstLine="567"/>
        <w:jc w:val="both"/>
        <w:rPr>
          <w:bCs/>
          <w:sz w:val="24"/>
          <w:szCs w:val="24"/>
        </w:rPr>
      </w:pPr>
      <w:r w:rsidRPr="0013040F">
        <w:rPr>
          <w:bCs/>
          <w:sz w:val="24"/>
          <w:szCs w:val="24"/>
        </w:rPr>
        <w:t>Исход лечения больных с МЛУ/ШЛУ в когорте 2020г.:</w:t>
      </w:r>
    </w:p>
    <w:p w:rsidR="00513935" w:rsidRPr="0013040F" w:rsidRDefault="00513935" w:rsidP="00513935">
      <w:pPr>
        <w:pStyle w:val="a4"/>
        <w:ind w:firstLine="567"/>
        <w:jc w:val="both"/>
        <w:rPr>
          <w:bCs/>
          <w:sz w:val="24"/>
          <w:szCs w:val="24"/>
        </w:rPr>
      </w:pPr>
      <w:r w:rsidRPr="0013040F">
        <w:rPr>
          <w:bCs/>
          <w:sz w:val="24"/>
          <w:szCs w:val="24"/>
        </w:rPr>
        <w:t>Прервали лечение – 11,5% (7чел.),</w:t>
      </w:r>
    </w:p>
    <w:p w:rsidR="00513935" w:rsidRPr="0013040F" w:rsidRDefault="00513935" w:rsidP="00513935">
      <w:pPr>
        <w:pStyle w:val="a4"/>
        <w:ind w:firstLine="567"/>
        <w:jc w:val="both"/>
        <w:rPr>
          <w:bCs/>
          <w:sz w:val="24"/>
          <w:szCs w:val="24"/>
        </w:rPr>
      </w:pPr>
      <w:r w:rsidRPr="0013040F">
        <w:rPr>
          <w:bCs/>
          <w:sz w:val="24"/>
          <w:szCs w:val="24"/>
        </w:rPr>
        <w:t>Выбыли – 8,2% (5 чел.);</w:t>
      </w:r>
    </w:p>
    <w:p w:rsidR="00513935" w:rsidRPr="0013040F" w:rsidRDefault="00513935" w:rsidP="00513935">
      <w:pPr>
        <w:pStyle w:val="a4"/>
        <w:ind w:firstLine="567"/>
        <w:jc w:val="both"/>
        <w:rPr>
          <w:bCs/>
          <w:sz w:val="24"/>
          <w:szCs w:val="24"/>
        </w:rPr>
      </w:pPr>
      <w:r w:rsidRPr="0013040F">
        <w:rPr>
          <w:bCs/>
          <w:sz w:val="24"/>
          <w:szCs w:val="24"/>
        </w:rPr>
        <w:t>Умерли от туберкулёза – 1,6% (1чел.);</w:t>
      </w:r>
    </w:p>
    <w:p w:rsidR="00513935" w:rsidRPr="0013040F" w:rsidRDefault="00513935" w:rsidP="00513935">
      <w:pPr>
        <w:pStyle w:val="a4"/>
        <w:ind w:firstLine="567"/>
        <w:jc w:val="both"/>
        <w:rPr>
          <w:bCs/>
          <w:sz w:val="24"/>
          <w:szCs w:val="24"/>
        </w:rPr>
      </w:pPr>
      <w:r w:rsidRPr="0013040F">
        <w:rPr>
          <w:bCs/>
          <w:sz w:val="24"/>
          <w:szCs w:val="24"/>
        </w:rPr>
        <w:t>Умерли от других причин – 18% (11чел.);</w:t>
      </w:r>
    </w:p>
    <w:p w:rsidR="00513935" w:rsidRPr="0013040F" w:rsidRDefault="00513935" w:rsidP="00513935">
      <w:pPr>
        <w:pStyle w:val="a4"/>
        <w:ind w:firstLine="567"/>
        <w:jc w:val="both"/>
        <w:rPr>
          <w:bCs/>
          <w:sz w:val="24"/>
          <w:szCs w:val="24"/>
        </w:rPr>
      </w:pPr>
      <w:r w:rsidRPr="0013040F">
        <w:rPr>
          <w:bCs/>
          <w:sz w:val="24"/>
          <w:szCs w:val="24"/>
        </w:rPr>
        <w:t>Пролечено эффективно – 39,3% (24чел.);</w:t>
      </w:r>
    </w:p>
    <w:p w:rsidR="00513935" w:rsidRPr="0013040F" w:rsidRDefault="00513935" w:rsidP="00513935">
      <w:pPr>
        <w:pStyle w:val="a4"/>
        <w:ind w:firstLine="567"/>
        <w:jc w:val="both"/>
        <w:rPr>
          <w:bCs/>
          <w:sz w:val="24"/>
          <w:szCs w:val="24"/>
        </w:rPr>
      </w:pPr>
      <w:r w:rsidRPr="0013040F">
        <w:rPr>
          <w:bCs/>
          <w:sz w:val="24"/>
          <w:szCs w:val="24"/>
        </w:rPr>
        <w:lastRenderedPageBreak/>
        <w:t>Пролечено неэффективно – 21,3% (13чел.);</w:t>
      </w:r>
    </w:p>
    <w:p w:rsidR="00513935" w:rsidRDefault="00513935" w:rsidP="00513935">
      <w:pPr>
        <w:pStyle w:val="a4"/>
        <w:ind w:firstLine="567"/>
        <w:jc w:val="both"/>
        <w:rPr>
          <w:bCs/>
          <w:sz w:val="24"/>
          <w:szCs w:val="24"/>
        </w:rPr>
      </w:pPr>
      <w:r w:rsidRPr="0013040F">
        <w:rPr>
          <w:bCs/>
          <w:sz w:val="24"/>
          <w:szCs w:val="24"/>
        </w:rPr>
        <w:t>(Всего 61 человек).</w:t>
      </w:r>
    </w:p>
    <w:p w:rsidR="00513935" w:rsidRPr="002F049F" w:rsidRDefault="00513935" w:rsidP="00513935">
      <w:pPr>
        <w:pStyle w:val="a4"/>
        <w:jc w:val="right"/>
        <w:rPr>
          <w:bCs/>
          <w:sz w:val="22"/>
          <w:szCs w:val="22"/>
        </w:rPr>
      </w:pPr>
      <w:r w:rsidRPr="002F049F">
        <w:rPr>
          <w:bCs/>
          <w:sz w:val="22"/>
          <w:szCs w:val="22"/>
        </w:rPr>
        <w:t xml:space="preserve">Таблица </w:t>
      </w:r>
      <w:r w:rsidR="00E94B38">
        <w:rPr>
          <w:bCs/>
          <w:sz w:val="22"/>
          <w:szCs w:val="22"/>
        </w:rPr>
        <w:t>67</w:t>
      </w:r>
    </w:p>
    <w:p w:rsidR="00513935" w:rsidRDefault="00513935" w:rsidP="00513935">
      <w:pPr>
        <w:pStyle w:val="a4"/>
        <w:rPr>
          <w:bCs/>
          <w:sz w:val="22"/>
          <w:szCs w:val="22"/>
        </w:rPr>
      </w:pPr>
    </w:p>
    <w:p w:rsidR="00513935" w:rsidRPr="00E94B38" w:rsidRDefault="00513935" w:rsidP="00513935">
      <w:pPr>
        <w:pStyle w:val="a4"/>
        <w:rPr>
          <w:b/>
          <w:bCs/>
          <w:sz w:val="22"/>
          <w:szCs w:val="22"/>
        </w:rPr>
      </w:pPr>
      <w:r w:rsidRPr="00E94B38">
        <w:rPr>
          <w:b/>
          <w:bCs/>
          <w:sz w:val="22"/>
          <w:szCs w:val="22"/>
        </w:rPr>
        <w:t>Число ВИЧ инфицированных из числа впервые выявленных больных</w:t>
      </w:r>
    </w:p>
    <w:p w:rsidR="00513935" w:rsidRPr="002F049F" w:rsidRDefault="00513935" w:rsidP="00513935">
      <w:pPr>
        <w:pStyle w:val="a4"/>
        <w:rPr>
          <w:bCs/>
          <w:sz w:val="22"/>
          <w:szCs w:val="22"/>
        </w:rPr>
      </w:pPr>
    </w:p>
    <w:tbl>
      <w:tblPr>
        <w:tblStyle w:val="a8"/>
        <w:tblW w:w="8222" w:type="dxa"/>
        <w:tblInd w:w="675" w:type="dxa"/>
        <w:tblLook w:val="04A0"/>
      </w:tblPr>
      <w:tblGrid>
        <w:gridCol w:w="1418"/>
        <w:gridCol w:w="1914"/>
        <w:gridCol w:w="2197"/>
        <w:gridCol w:w="2693"/>
      </w:tblGrid>
      <w:tr w:rsidR="00513935" w:rsidRPr="002F049F" w:rsidTr="0033401D">
        <w:tc>
          <w:tcPr>
            <w:tcW w:w="1418" w:type="dxa"/>
          </w:tcPr>
          <w:p w:rsidR="00513935" w:rsidRPr="002F049F" w:rsidRDefault="00513935" w:rsidP="00513935">
            <w:pPr>
              <w:pStyle w:val="a4"/>
              <w:rPr>
                <w:bCs/>
                <w:sz w:val="22"/>
                <w:szCs w:val="22"/>
              </w:rPr>
            </w:pPr>
            <w:r w:rsidRPr="002F049F">
              <w:rPr>
                <w:bCs/>
                <w:sz w:val="22"/>
                <w:szCs w:val="22"/>
              </w:rPr>
              <w:t>Год</w:t>
            </w:r>
          </w:p>
        </w:tc>
        <w:tc>
          <w:tcPr>
            <w:tcW w:w="1914" w:type="dxa"/>
          </w:tcPr>
          <w:p w:rsidR="00513935" w:rsidRPr="002F049F" w:rsidRDefault="00513935" w:rsidP="00513935">
            <w:pPr>
              <w:pStyle w:val="a4"/>
              <w:rPr>
                <w:bCs/>
                <w:sz w:val="22"/>
                <w:szCs w:val="22"/>
              </w:rPr>
            </w:pPr>
            <w:r w:rsidRPr="002F049F">
              <w:rPr>
                <w:bCs/>
                <w:sz w:val="22"/>
                <w:szCs w:val="22"/>
              </w:rPr>
              <w:t xml:space="preserve">Число впервые </w:t>
            </w:r>
            <w:proofErr w:type="gramStart"/>
            <w:r w:rsidRPr="002F049F">
              <w:rPr>
                <w:bCs/>
                <w:sz w:val="22"/>
                <w:szCs w:val="22"/>
              </w:rPr>
              <w:t>выявленных</w:t>
            </w:r>
            <w:proofErr w:type="gramEnd"/>
          </w:p>
        </w:tc>
        <w:tc>
          <w:tcPr>
            <w:tcW w:w="2197" w:type="dxa"/>
          </w:tcPr>
          <w:p w:rsidR="00513935" w:rsidRPr="002F049F" w:rsidRDefault="00513935" w:rsidP="00513935">
            <w:pPr>
              <w:pStyle w:val="a4"/>
              <w:rPr>
                <w:bCs/>
                <w:sz w:val="22"/>
                <w:szCs w:val="22"/>
              </w:rPr>
            </w:pPr>
            <w:r w:rsidRPr="002F049F">
              <w:rPr>
                <w:bCs/>
                <w:sz w:val="22"/>
                <w:szCs w:val="22"/>
              </w:rPr>
              <w:t>Число с ВИЧ инф</w:t>
            </w:r>
            <w:r w:rsidRPr="002F049F">
              <w:rPr>
                <w:bCs/>
                <w:sz w:val="22"/>
                <w:szCs w:val="22"/>
              </w:rPr>
              <w:t>и</w:t>
            </w:r>
            <w:r w:rsidRPr="002F049F">
              <w:rPr>
                <w:bCs/>
                <w:sz w:val="22"/>
                <w:szCs w:val="22"/>
              </w:rPr>
              <w:t>цированных</w:t>
            </w:r>
          </w:p>
        </w:tc>
        <w:tc>
          <w:tcPr>
            <w:tcW w:w="2693" w:type="dxa"/>
          </w:tcPr>
          <w:p w:rsidR="00513935" w:rsidRPr="002F049F" w:rsidRDefault="00513935" w:rsidP="00513935">
            <w:pPr>
              <w:pStyle w:val="a4"/>
              <w:rPr>
                <w:bCs/>
                <w:sz w:val="22"/>
                <w:szCs w:val="22"/>
              </w:rPr>
            </w:pPr>
            <w:r w:rsidRPr="002F049F">
              <w:rPr>
                <w:bCs/>
                <w:sz w:val="22"/>
                <w:szCs w:val="22"/>
              </w:rPr>
              <w:t xml:space="preserve">Доля с ВИЧ </w:t>
            </w:r>
            <w:proofErr w:type="spellStart"/>
            <w:r w:rsidRPr="002F049F">
              <w:rPr>
                <w:bCs/>
                <w:sz w:val="22"/>
                <w:szCs w:val="22"/>
              </w:rPr>
              <w:t>инфекцир</w:t>
            </w:r>
            <w:proofErr w:type="spellEnd"/>
            <w:r w:rsidRPr="002F049F">
              <w:rPr>
                <w:bCs/>
                <w:sz w:val="22"/>
                <w:szCs w:val="22"/>
              </w:rPr>
              <w:t>. от общего числа</w:t>
            </w:r>
            <w:proofErr w:type="gramStart"/>
            <w:r w:rsidRPr="002F049F">
              <w:rPr>
                <w:bCs/>
                <w:sz w:val="22"/>
                <w:szCs w:val="22"/>
              </w:rPr>
              <w:t xml:space="preserve"> (%)</w:t>
            </w:r>
            <w:proofErr w:type="gramEnd"/>
          </w:p>
        </w:tc>
      </w:tr>
      <w:tr w:rsidR="00513935" w:rsidRPr="002F049F" w:rsidTr="0033401D">
        <w:tc>
          <w:tcPr>
            <w:tcW w:w="1418" w:type="dxa"/>
          </w:tcPr>
          <w:p w:rsidR="00513935" w:rsidRPr="002F049F" w:rsidRDefault="00513935" w:rsidP="00513935">
            <w:pPr>
              <w:pStyle w:val="a4"/>
              <w:rPr>
                <w:bCs/>
                <w:sz w:val="22"/>
                <w:szCs w:val="22"/>
              </w:rPr>
            </w:pPr>
            <w:r w:rsidRPr="002F049F">
              <w:rPr>
                <w:bCs/>
                <w:sz w:val="22"/>
                <w:szCs w:val="22"/>
              </w:rPr>
              <w:t>2020</w:t>
            </w:r>
          </w:p>
        </w:tc>
        <w:tc>
          <w:tcPr>
            <w:tcW w:w="1914" w:type="dxa"/>
          </w:tcPr>
          <w:p w:rsidR="00513935" w:rsidRPr="002F049F" w:rsidRDefault="00513935" w:rsidP="00513935">
            <w:pPr>
              <w:pStyle w:val="a4"/>
              <w:rPr>
                <w:bCs/>
                <w:sz w:val="22"/>
                <w:szCs w:val="22"/>
              </w:rPr>
            </w:pPr>
            <w:r w:rsidRPr="002F049F">
              <w:rPr>
                <w:bCs/>
                <w:sz w:val="22"/>
                <w:szCs w:val="22"/>
              </w:rPr>
              <w:t>78</w:t>
            </w:r>
          </w:p>
        </w:tc>
        <w:tc>
          <w:tcPr>
            <w:tcW w:w="2197" w:type="dxa"/>
          </w:tcPr>
          <w:p w:rsidR="00513935" w:rsidRPr="002F049F" w:rsidRDefault="00513935" w:rsidP="00513935">
            <w:pPr>
              <w:pStyle w:val="a4"/>
              <w:rPr>
                <w:bCs/>
                <w:sz w:val="22"/>
                <w:szCs w:val="22"/>
              </w:rPr>
            </w:pPr>
            <w:r w:rsidRPr="002F049F">
              <w:rPr>
                <w:bCs/>
                <w:sz w:val="22"/>
                <w:szCs w:val="22"/>
              </w:rPr>
              <w:t>4</w:t>
            </w:r>
          </w:p>
        </w:tc>
        <w:tc>
          <w:tcPr>
            <w:tcW w:w="2693" w:type="dxa"/>
          </w:tcPr>
          <w:p w:rsidR="00513935" w:rsidRPr="002F049F" w:rsidRDefault="00513935" w:rsidP="00513935">
            <w:pPr>
              <w:pStyle w:val="a4"/>
              <w:rPr>
                <w:bCs/>
                <w:sz w:val="22"/>
                <w:szCs w:val="22"/>
              </w:rPr>
            </w:pPr>
            <w:r w:rsidRPr="002F049F">
              <w:rPr>
                <w:bCs/>
                <w:sz w:val="22"/>
                <w:szCs w:val="22"/>
              </w:rPr>
              <w:t>5,1</w:t>
            </w:r>
          </w:p>
        </w:tc>
      </w:tr>
      <w:tr w:rsidR="00513935" w:rsidRPr="002F049F" w:rsidTr="0033401D">
        <w:tc>
          <w:tcPr>
            <w:tcW w:w="1418" w:type="dxa"/>
          </w:tcPr>
          <w:p w:rsidR="00513935" w:rsidRPr="002F049F" w:rsidRDefault="00513935" w:rsidP="00513935">
            <w:pPr>
              <w:pStyle w:val="a4"/>
              <w:rPr>
                <w:bCs/>
                <w:sz w:val="22"/>
                <w:szCs w:val="22"/>
              </w:rPr>
            </w:pPr>
            <w:r w:rsidRPr="002F049F">
              <w:rPr>
                <w:bCs/>
                <w:sz w:val="22"/>
                <w:szCs w:val="22"/>
              </w:rPr>
              <w:t>2021</w:t>
            </w:r>
          </w:p>
        </w:tc>
        <w:tc>
          <w:tcPr>
            <w:tcW w:w="1914" w:type="dxa"/>
          </w:tcPr>
          <w:p w:rsidR="00513935" w:rsidRPr="002F049F" w:rsidRDefault="00513935" w:rsidP="00513935">
            <w:pPr>
              <w:pStyle w:val="a4"/>
              <w:rPr>
                <w:bCs/>
                <w:sz w:val="22"/>
                <w:szCs w:val="22"/>
              </w:rPr>
            </w:pPr>
            <w:r w:rsidRPr="002F049F">
              <w:rPr>
                <w:bCs/>
                <w:sz w:val="22"/>
                <w:szCs w:val="22"/>
              </w:rPr>
              <w:t>78</w:t>
            </w:r>
          </w:p>
        </w:tc>
        <w:tc>
          <w:tcPr>
            <w:tcW w:w="2197" w:type="dxa"/>
          </w:tcPr>
          <w:p w:rsidR="00513935" w:rsidRPr="002F049F" w:rsidRDefault="00513935" w:rsidP="00513935">
            <w:pPr>
              <w:pStyle w:val="a4"/>
              <w:rPr>
                <w:bCs/>
                <w:sz w:val="22"/>
                <w:szCs w:val="22"/>
              </w:rPr>
            </w:pPr>
            <w:r w:rsidRPr="002F049F">
              <w:rPr>
                <w:bCs/>
                <w:sz w:val="22"/>
                <w:szCs w:val="22"/>
              </w:rPr>
              <w:t>7</w:t>
            </w:r>
          </w:p>
        </w:tc>
        <w:tc>
          <w:tcPr>
            <w:tcW w:w="2693" w:type="dxa"/>
          </w:tcPr>
          <w:p w:rsidR="00513935" w:rsidRPr="002F049F" w:rsidRDefault="00513935" w:rsidP="00513935">
            <w:pPr>
              <w:pStyle w:val="a4"/>
              <w:rPr>
                <w:bCs/>
                <w:sz w:val="22"/>
                <w:szCs w:val="22"/>
              </w:rPr>
            </w:pPr>
            <w:r w:rsidRPr="002F049F">
              <w:rPr>
                <w:bCs/>
                <w:sz w:val="22"/>
                <w:szCs w:val="22"/>
              </w:rPr>
              <w:t>8,9</w:t>
            </w:r>
          </w:p>
        </w:tc>
      </w:tr>
      <w:tr w:rsidR="00513935" w:rsidRPr="002F049F" w:rsidTr="0033401D">
        <w:tc>
          <w:tcPr>
            <w:tcW w:w="1418" w:type="dxa"/>
          </w:tcPr>
          <w:p w:rsidR="00513935" w:rsidRPr="002F049F" w:rsidRDefault="00513935" w:rsidP="00513935">
            <w:pPr>
              <w:pStyle w:val="a4"/>
              <w:rPr>
                <w:bCs/>
                <w:sz w:val="22"/>
                <w:szCs w:val="22"/>
              </w:rPr>
            </w:pPr>
            <w:r w:rsidRPr="002F049F">
              <w:rPr>
                <w:bCs/>
                <w:sz w:val="22"/>
                <w:szCs w:val="22"/>
              </w:rPr>
              <w:t>2022</w:t>
            </w:r>
          </w:p>
        </w:tc>
        <w:tc>
          <w:tcPr>
            <w:tcW w:w="1914" w:type="dxa"/>
          </w:tcPr>
          <w:p w:rsidR="00513935" w:rsidRPr="002F049F" w:rsidRDefault="00513935" w:rsidP="00513935">
            <w:pPr>
              <w:pStyle w:val="a4"/>
              <w:rPr>
                <w:bCs/>
                <w:sz w:val="22"/>
                <w:szCs w:val="22"/>
              </w:rPr>
            </w:pPr>
            <w:r w:rsidRPr="002F049F">
              <w:rPr>
                <w:bCs/>
                <w:sz w:val="22"/>
                <w:szCs w:val="22"/>
              </w:rPr>
              <w:t>83</w:t>
            </w:r>
          </w:p>
        </w:tc>
        <w:tc>
          <w:tcPr>
            <w:tcW w:w="2197" w:type="dxa"/>
          </w:tcPr>
          <w:p w:rsidR="00513935" w:rsidRPr="002F049F" w:rsidRDefault="00513935" w:rsidP="00513935">
            <w:pPr>
              <w:pStyle w:val="a4"/>
              <w:rPr>
                <w:bCs/>
                <w:sz w:val="22"/>
                <w:szCs w:val="22"/>
              </w:rPr>
            </w:pPr>
            <w:r w:rsidRPr="002F049F">
              <w:rPr>
                <w:bCs/>
                <w:sz w:val="22"/>
                <w:szCs w:val="22"/>
              </w:rPr>
              <w:t>11</w:t>
            </w:r>
          </w:p>
        </w:tc>
        <w:tc>
          <w:tcPr>
            <w:tcW w:w="2693" w:type="dxa"/>
          </w:tcPr>
          <w:p w:rsidR="00513935" w:rsidRPr="002F049F" w:rsidRDefault="00513935" w:rsidP="00513935">
            <w:pPr>
              <w:pStyle w:val="a4"/>
              <w:rPr>
                <w:bCs/>
                <w:sz w:val="22"/>
                <w:szCs w:val="22"/>
              </w:rPr>
            </w:pPr>
            <w:r w:rsidRPr="002F049F">
              <w:rPr>
                <w:bCs/>
                <w:sz w:val="22"/>
                <w:szCs w:val="22"/>
              </w:rPr>
              <w:t>13,2</w:t>
            </w:r>
          </w:p>
        </w:tc>
      </w:tr>
    </w:tbl>
    <w:p w:rsidR="00513935" w:rsidRPr="00380225" w:rsidRDefault="00513935" w:rsidP="00513935">
      <w:pPr>
        <w:pStyle w:val="a4"/>
        <w:rPr>
          <w:bCs/>
          <w:sz w:val="24"/>
          <w:szCs w:val="24"/>
        </w:rPr>
      </w:pPr>
      <w:r w:rsidRPr="00380225">
        <w:rPr>
          <w:bCs/>
          <w:noProof/>
          <w:sz w:val="24"/>
          <w:szCs w:val="24"/>
        </w:rPr>
        <w:drawing>
          <wp:inline distT="0" distB="0" distL="0" distR="0">
            <wp:extent cx="5756856" cy="3065172"/>
            <wp:effectExtent l="0" t="0" r="0" b="0"/>
            <wp:docPr id="28"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rsidR="00513935" w:rsidRPr="002F049F" w:rsidRDefault="00513935" w:rsidP="00513935">
      <w:pPr>
        <w:pStyle w:val="a4"/>
        <w:rPr>
          <w:bCs/>
          <w:sz w:val="22"/>
          <w:szCs w:val="22"/>
        </w:rPr>
      </w:pPr>
      <w:r w:rsidRPr="002F049F">
        <w:rPr>
          <w:b/>
          <w:bCs/>
          <w:sz w:val="22"/>
          <w:szCs w:val="22"/>
        </w:rPr>
        <w:t>Рис.</w:t>
      </w:r>
      <w:r>
        <w:rPr>
          <w:b/>
          <w:bCs/>
          <w:sz w:val="22"/>
          <w:szCs w:val="22"/>
        </w:rPr>
        <w:t xml:space="preserve"> 5</w:t>
      </w:r>
      <w:r w:rsidR="00E94B38">
        <w:rPr>
          <w:b/>
          <w:bCs/>
          <w:sz w:val="22"/>
          <w:szCs w:val="22"/>
        </w:rPr>
        <w:t>0</w:t>
      </w:r>
      <w:r>
        <w:rPr>
          <w:b/>
          <w:bCs/>
          <w:sz w:val="22"/>
          <w:szCs w:val="22"/>
        </w:rPr>
        <w:t>.</w:t>
      </w:r>
      <w:r>
        <w:rPr>
          <w:bCs/>
          <w:sz w:val="22"/>
          <w:szCs w:val="22"/>
        </w:rPr>
        <w:t xml:space="preserve"> </w:t>
      </w:r>
      <w:r w:rsidRPr="002F049F">
        <w:rPr>
          <w:bCs/>
          <w:sz w:val="22"/>
          <w:szCs w:val="22"/>
        </w:rPr>
        <w:t>Число ВИЧ инфицированных из числа впервые выявленных</w:t>
      </w:r>
      <w:r w:rsidR="00E94B38">
        <w:rPr>
          <w:bCs/>
          <w:sz w:val="22"/>
          <w:szCs w:val="22"/>
        </w:rPr>
        <w:t xml:space="preserve"> </w:t>
      </w:r>
      <w:r w:rsidRPr="002F049F">
        <w:rPr>
          <w:bCs/>
          <w:sz w:val="22"/>
          <w:szCs w:val="22"/>
        </w:rPr>
        <w:t>больных</w:t>
      </w:r>
      <w:r>
        <w:rPr>
          <w:bCs/>
          <w:sz w:val="22"/>
          <w:szCs w:val="22"/>
        </w:rPr>
        <w:t xml:space="preserve"> в КЧР за 2020-2022 г.г.</w:t>
      </w:r>
    </w:p>
    <w:p w:rsidR="00513935" w:rsidRPr="00380225" w:rsidRDefault="00513935" w:rsidP="00513935">
      <w:pPr>
        <w:pStyle w:val="a4"/>
        <w:ind w:firstLine="567"/>
        <w:jc w:val="both"/>
        <w:rPr>
          <w:bCs/>
          <w:sz w:val="24"/>
          <w:szCs w:val="24"/>
        </w:rPr>
      </w:pPr>
      <w:r w:rsidRPr="00380225">
        <w:rPr>
          <w:bCs/>
          <w:sz w:val="24"/>
          <w:szCs w:val="24"/>
        </w:rPr>
        <w:t>Число ВИЧ</w:t>
      </w:r>
      <w:r>
        <w:rPr>
          <w:bCs/>
          <w:sz w:val="24"/>
          <w:szCs w:val="24"/>
        </w:rPr>
        <w:t xml:space="preserve"> </w:t>
      </w:r>
      <w:r w:rsidRPr="00380225">
        <w:rPr>
          <w:bCs/>
          <w:sz w:val="24"/>
          <w:szCs w:val="24"/>
        </w:rPr>
        <w:t>инфицированных среди впервые выявленных больных в РФ в 2019г. составило 12312 (24,7%), в 2020г. – 9817 (25,6%). В СКФО в 2019г. – 166 (6,1%), в 2020г. – 131 (6%), в 2021г. –162 (7,1%), в 2022г – 167 (7,3%).</w:t>
      </w:r>
    </w:p>
    <w:p w:rsidR="00513935" w:rsidRPr="00380225" w:rsidRDefault="00513935" w:rsidP="00513935">
      <w:pPr>
        <w:pStyle w:val="a4"/>
        <w:ind w:firstLine="567"/>
        <w:jc w:val="both"/>
        <w:rPr>
          <w:bCs/>
          <w:sz w:val="24"/>
          <w:szCs w:val="24"/>
        </w:rPr>
      </w:pPr>
      <w:r w:rsidRPr="00380225">
        <w:rPr>
          <w:bCs/>
          <w:sz w:val="24"/>
          <w:szCs w:val="24"/>
        </w:rPr>
        <w:t>Число ВИЧ инфицированных среди впервые выявленных больных в КЧР возра</w:t>
      </w:r>
      <w:r w:rsidRPr="00380225">
        <w:rPr>
          <w:bCs/>
          <w:sz w:val="24"/>
          <w:szCs w:val="24"/>
        </w:rPr>
        <w:t>с</w:t>
      </w:r>
      <w:r w:rsidRPr="00380225">
        <w:rPr>
          <w:bCs/>
          <w:sz w:val="24"/>
          <w:szCs w:val="24"/>
        </w:rPr>
        <w:t>тает ежегодно. В сравнении с 2021г. выросло на 48,3%.</w:t>
      </w:r>
    </w:p>
    <w:p w:rsidR="00513935" w:rsidRPr="002F049F" w:rsidRDefault="00513935" w:rsidP="00513935">
      <w:pPr>
        <w:pStyle w:val="a4"/>
        <w:jc w:val="right"/>
        <w:rPr>
          <w:bCs/>
          <w:sz w:val="22"/>
          <w:szCs w:val="22"/>
        </w:rPr>
      </w:pPr>
      <w:r w:rsidRPr="002F049F">
        <w:rPr>
          <w:bCs/>
          <w:sz w:val="22"/>
          <w:szCs w:val="22"/>
        </w:rPr>
        <w:t xml:space="preserve">Таблица </w:t>
      </w:r>
      <w:r w:rsidR="00E94B38">
        <w:rPr>
          <w:bCs/>
          <w:sz w:val="22"/>
          <w:szCs w:val="22"/>
        </w:rPr>
        <w:t>68</w:t>
      </w:r>
    </w:p>
    <w:p w:rsidR="00513935" w:rsidRPr="00E94B38" w:rsidRDefault="00513935" w:rsidP="00513935">
      <w:pPr>
        <w:pStyle w:val="a4"/>
        <w:rPr>
          <w:b/>
          <w:bCs/>
          <w:sz w:val="22"/>
          <w:szCs w:val="22"/>
        </w:rPr>
      </w:pPr>
      <w:r w:rsidRPr="00E94B38">
        <w:rPr>
          <w:b/>
          <w:bCs/>
          <w:sz w:val="22"/>
          <w:szCs w:val="22"/>
        </w:rPr>
        <w:t>Число ВИЧ инфицированных из контингентов</w:t>
      </w:r>
    </w:p>
    <w:p w:rsidR="00513935" w:rsidRPr="00380225" w:rsidRDefault="00513935" w:rsidP="00513935">
      <w:pPr>
        <w:pStyle w:val="a4"/>
        <w:rPr>
          <w:bCs/>
          <w:sz w:val="24"/>
          <w:szCs w:val="24"/>
        </w:rPr>
      </w:pPr>
    </w:p>
    <w:tbl>
      <w:tblPr>
        <w:tblStyle w:val="a8"/>
        <w:tblW w:w="0" w:type="auto"/>
        <w:jc w:val="center"/>
        <w:tblInd w:w="1384" w:type="dxa"/>
        <w:tblLook w:val="04A0"/>
      </w:tblPr>
      <w:tblGrid>
        <w:gridCol w:w="1249"/>
        <w:gridCol w:w="1586"/>
        <w:gridCol w:w="2248"/>
        <w:gridCol w:w="2679"/>
      </w:tblGrid>
      <w:tr w:rsidR="00513935" w:rsidRPr="00380225" w:rsidTr="00513935">
        <w:trPr>
          <w:jc w:val="center"/>
        </w:trPr>
        <w:tc>
          <w:tcPr>
            <w:tcW w:w="1249" w:type="dxa"/>
            <w:vAlign w:val="center"/>
          </w:tcPr>
          <w:p w:rsidR="00513935" w:rsidRPr="00380225" w:rsidRDefault="00513935" w:rsidP="00513935">
            <w:pPr>
              <w:pStyle w:val="a4"/>
              <w:rPr>
                <w:bCs/>
                <w:sz w:val="24"/>
                <w:szCs w:val="24"/>
              </w:rPr>
            </w:pPr>
            <w:r w:rsidRPr="00380225">
              <w:rPr>
                <w:bCs/>
                <w:sz w:val="24"/>
                <w:szCs w:val="24"/>
              </w:rPr>
              <w:t>Год</w:t>
            </w:r>
          </w:p>
        </w:tc>
        <w:tc>
          <w:tcPr>
            <w:tcW w:w="1586" w:type="dxa"/>
            <w:vAlign w:val="center"/>
          </w:tcPr>
          <w:p w:rsidR="00513935" w:rsidRPr="00380225" w:rsidRDefault="00513935" w:rsidP="00513935">
            <w:pPr>
              <w:pStyle w:val="a4"/>
              <w:rPr>
                <w:bCs/>
                <w:sz w:val="24"/>
                <w:szCs w:val="24"/>
              </w:rPr>
            </w:pPr>
            <w:r w:rsidRPr="00380225">
              <w:rPr>
                <w:bCs/>
                <w:sz w:val="24"/>
                <w:szCs w:val="24"/>
              </w:rPr>
              <w:t>Контингенты</w:t>
            </w:r>
          </w:p>
        </w:tc>
        <w:tc>
          <w:tcPr>
            <w:tcW w:w="2248" w:type="dxa"/>
            <w:vAlign w:val="center"/>
          </w:tcPr>
          <w:p w:rsidR="00513935" w:rsidRDefault="00513935" w:rsidP="00513935">
            <w:pPr>
              <w:pStyle w:val="a4"/>
              <w:rPr>
                <w:bCs/>
                <w:sz w:val="24"/>
                <w:szCs w:val="24"/>
              </w:rPr>
            </w:pPr>
            <w:r w:rsidRPr="00380225">
              <w:rPr>
                <w:bCs/>
                <w:sz w:val="24"/>
                <w:szCs w:val="24"/>
              </w:rPr>
              <w:t>Число с ВИЧ</w:t>
            </w:r>
          </w:p>
          <w:p w:rsidR="00513935" w:rsidRPr="00380225" w:rsidRDefault="00513935" w:rsidP="00513935">
            <w:pPr>
              <w:pStyle w:val="a4"/>
              <w:rPr>
                <w:bCs/>
                <w:sz w:val="24"/>
                <w:szCs w:val="24"/>
              </w:rPr>
            </w:pPr>
            <w:r w:rsidRPr="00380225">
              <w:rPr>
                <w:bCs/>
                <w:sz w:val="24"/>
                <w:szCs w:val="24"/>
              </w:rPr>
              <w:t>инфицированных</w:t>
            </w:r>
          </w:p>
        </w:tc>
        <w:tc>
          <w:tcPr>
            <w:tcW w:w="2679" w:type="dxa"/>
            <w:vAlign w:val="center"/>
          </w:tcPr>
          <w:p w:rsidR="00513935" w:rsidRPr="00380225" w:rsidRDefault="00513935" w:rsidP="00513935">
            <w:pPr>
              <w:pStyle w:val="a4"/>
              <w:rPr>
                <w:bCs/>
                <w:sz w:val="24"/>
                <w:szCs w:val="24"/>
              </w:rPr>
            </w:pPr>
            <w:r w:rsidRPr="00380225">
              <w:rPr>
                <w:bCs/>
                <w:sz w:val="24"/>
                <w:szCs w:val="24"/>
              </w:rPr>
              <w:t xml:space="preserve">Доля с ВИЧ </w:t>
            </w:r>
            <w:proofErr w:type="spellStart"/>
            <w:r w:rsidRPr="00380225">
              <w:rPr>
                <w:bCs/>
                <w:sz w:val="24"/>
                <w:szCs w:val="24"/>
              </w:rPr>
              <w:t>инфицир</w:t>
            </w:r>
            <w:proofErr w:type="spellEnd"/>
            <w:r w:rsidRPr="00380225">
              <w:rPr>
                <w:bCs/>
                <w:sz w:val="24"/>
                <w:szCs w:val="24"/>
              </w:rPr>
              <w:t>. от общего числа</w:t>
            </w:r>
            <w:proofErr w:type="gramStart"/>
            <w:r w:rsidRPr="00380225">
              <w:rPr>
                <w:bCs/>
                <w:sz w:val="24"/>
                <w:szCs w:val="24"/>
              </w:rPr>
              <w:t xml:space="preserve"> (%)</w:t>
            </w:r>
            <w:proofErr w:type="gramEnd"/>
          </w:p>
        </w:tc>
      </w:tr>
      <w:tr w:rsidR="00513935" w:rsidRPr="00380225" w:rsidTr="00513935">
        <w:trPr>
          <w:jc w:val="center"/>
        </w:trPr>
        <w:tc>
          <w:tcPr>
            <w:tcW w:w="1249" w:type="dxa"/>
            <w:vAlign w:val="center"/>
          </w:tcPr>
          <w:p w:rsidR="00513935" w:rsidRPr="00380225" w:rsidRDefault="00513935" w:rsidP="00513935">
            <w:pPr>
              <w:pStyle w:val="a4"/>
              <w:rPr>
                <w:bCs/>
                <w:sz w:val="24"/>
                <w:szCs w:val="24"/>
              </w:rPr>
            </w:pPr>
            <w:r w:rsidRPr="00380225">
              <w:rPr>
                <w:bCs/>
                <w:sz w:val="24"/>
                <w:szCs w:val="24"/>
              </w:rPr>
              <w:t>2020</w:t>
            </w:r>
          </w:p>
        </w:tc>
        <w:tc>
          <w:tcPr>
            <w:tcW w:w="1586" w:type="dxa"/>
            <w:vAlign w:val="center"/>
          </w:tcPr>
          <w:p w:rsidR="00513935" w:rsidRPr="00380225" w:rsidRDefault="00513935" w:rsidP="00513935">
            <w:pPr>
              <w:pStyle w:val="a4"/>
              <w:rPr>
                <w:bCs/>
                <w:sz w:val="24"/>
                <w:szCs w:val="24"/>
              </w:rPr>
            </w:pPr>
            <w:r w:rsidRPr="00380225">
              <w:rPr>
                <w:bCs/>
                <w:sz w:val="24"/>
                <w:szCs w:val="24"/>
              </w:rPr>
              <w:t>356</w:t>
            </w:r>
          </w:p>
        </w:tc>
        <w:tc>
          <w:tcPr>
            <w:tcW w:w="2248" w:type="dxa"/>
            <w:vAlign w:val="center"/>
          </w:tcPr>
          <w:p w:rsidR="00513935" w:rsidRPr="00380225" w:rsidRDefault="00513935" w:rsidP="00513935">
            <w:pPr>
              <w:pStyle w:val="a4"/>
              <w:rPr>
                <w:bCs/>
                <w:sz w:val="24"/>
                <w:szCs w:val="24"/>
              </w:rPr>
            </w:pPr>
            <w:r w:rsidRPr="00380225">
              <w:rPr>
                <w:bCs/>
                <w:sz w:val="24"/>
                <w:szCs w:val="24"/>
              </w:rPr>
              <w:t>17</w:t>
            </w:r>
          </w:p>
        </w:tc>
        <w:tc>
          <w:tcPr>
            <w:tcW w:w="2679" w:type="dxa"/>
            <w:vAlign w:val="center"/>
          </w:tcPr>
          <w:p w:rsidR="00513935" w:rsidRPr="00380225" w:rsidRDefault="00513935" w:rsidP="00513935">
            <w:pPr>
              <w:pStyle w:val="a4"/>
              <w:rPr>
                <w:bCs/>
                <w:sz w:val="24"/>
                <w:szCs w:val="24"/>
              </w:rPr>
            </w:pPr>
            <w:r w:rsidRPr="00380225">
              <w:rPr>
                <w:bCs/>
                <w:sz w:val="24"/>
                <w:szCs w:val="24"/>
              </w:rPr>
              <w:t>4,8</w:t>
            </w:r>
          </w:p>
        </w:tc>
      </w:tr>
      <w:tr w:rsidR="00513935" w:rsidRPr="00380225" w:rsidTr="00513935">
        <w:trPr>
          <w:jc w:val="center"/>
        </w:trPr>
        <w:tc>
          <w:tcPr>
            <w:tcW w:w="1249" w:type="dxa"/>
            <w:vAlign w:val="center"/>
          </w:tcPr>
          <w:p w:rsidR="00513935" w:rsidRPr="00380225" w:rsidRDefault="00513935" w:rsidP="00513935">
            <w:pPr>
              <w:pStyle w:val="a4"/>
              <w:rPr>
                <w:bCs/>
                <w:sz w:val="24"/>
                <w:szCs w:val="24"/>
              </w:rPr>
            </w:pPr>
            <w:r w:rsidRPr="00380225">
              <w:rPr>
                <w:bCs/>
                <w:sz w:val="24"/>
                <w:szCs w:val="24"/>
              </w:rPr>
              <w:t>2021</w:t>
            </w:r>
          </w:p>
        </w:tc>
        <w:tc>
          <w:tcPr>
            <w:tcW w:w="1586" w:type="dxa"/>
            <w:vAlign w:val="center"/>
          </w:tcPr>
          <w:p w:rsidR="00513935" w:rsidRPr="00380225" w:rsidRDefault="00513935" w:rsidP="00513935">
            <w:pPr>
              <w:pStyle w:val="a4"/>
              <w:rPr>
                <w:bCs/>
                <w:sz w:val="24"/>
                <w:szCs w:val="24"/>
              </w:rPr>
            </w:pPr>
            <w:r w:rsidRPr="00380225">
              <w:rPr>
                <w:bCs/>
                <w:sz w:val="24"/>
                <w:szCs w:val="24"/>
              </w:rPr>
              <w:t>301</w:t>
            </w:r>
          </w:p>
        </w:tc>
        <w:tc>
          <w:tcPr>
            <w:tcW w:w="2248" w:type="dxa"/>
            <w:vAlign w:val="center"/>
          </w:tcPr>
          <w:p w:rsidR="00513935" w:rsidRPr="00380225" w:rsidRDefault="00513935" w:rsidP="00513935">
            <w:pPr>
              <w:pStyle w:val="a4"/>
              <w:rPr>
                <w:bCs/>
                <w:sz w:val="24"/>
                <w:szCs w:val="24"/>
              </w:rPr>
            </w:pPr>
            <w:r w:rsidRPr="00380225">
              <w:rPr>
                <w:bCs/>
                <w:sz w:val="24"/>
                <w:szCs w:val="24"/>
              </w:rPr>
              <w:t>15</w:t>
            </w:r>
          </w:p>
        </w:tc>
        <w:tc>
          <w:tcPr>
            <w:tcW w:w="2679" w:type="dxa"/>
            <w:vAlign w:val="center"/>
          </w:tcPr>
          <w:p w:rsidR="00513935" w:rsidRPr="00380225" w:rsidRDefault="00513935" w:rsidP="00513935">
            <w:pPr>
              <w:pStyle w:val="a4"/>
              <w:rPr>
                <w:bCs/>
                <w:sz w:val="24"/>
                <w:szCs w:val="24"/>
              </w:rPr>
            </w:pPr>
            <w:r w:rsidRPr="00380225">
              <w:rPr>
                <w:bCs/>
                <w:sz w:val="24"/>
                <w:szCs w:val="24"/>
              </w:rPr>
              <w:t>5</w:t>
            </w:r>
          </w:p>
        </w:tc>
      </w:tr>
      <w:tr w:rsidR="00513935" w:rsidRPr="00380225" w:rsidTr="00513935">
        <w:trPr>
          <w:jc w:val="center"/>
        </w:trPr>
        <w:tc>
          <w:tcPr>
            <w:tcW w:w="1249" w:type="dxa"/>
            <w:vAlign w:val="center"/>
          </w:tcPr>
          <w:p w:rsidR="00513935" w:rsidRPr="00380225" w:rsidRDefault="00513935" w:rsidP="00513935">
            <w:pPr>
              <w:pStyle w:val="a4"/>
              <w:rPr>
                <w:bCs/>
                <w:sz w:val="24"/>
                <w:szCs w:val="24"/>
              </w:rPr>
            </w:pPr>
            <w:r w:rsidRPr="00380225">
              <w:rPr>
                <w:bCs/>
                <w:sz w:val="24"/>
                <w:szCs w:val="24"/>
              </w:rPr>
              <w:t>2022</w:t>
            </w:r>
          </w:p>
        </w:tc>
        <w:tc>
          <w:tcPr>
            <w:tcW w:w="1586" w:type="dxa"/>
            <w:vAlign w:val="center"/>
          </w:tcPr>
          <w:p w:rsidR="00513935" w:rsidRPr="00380225" w:rsidRDefault="00513935" w:rsidP="00513935">
            <w:pPr>
              <w:pStyle w:val="a4"/>
              <w:rPr>
                <w:bCs/>
                <w:sz w:val="24"/>
                <w:szCs w:val="24"/>
              </w:rPr>
            </w:pPr>
            <w:r w:rsidRPr="00380225">
              <w:rPr>
                <w:bCs/>
                <w:sz w:val="24"/>
                <w:szCs w:val="24"/>
              </w:rPr>
              <w:t>281</w:t>
            </w:r>
          </w:p>
        </w:tc>
        <w:tc>
          <w:tcPr>
            <w:tcW w:w="2248" w:type="dxa"/>
            <w:vAlign w:val="center"/>
          </w:tcPr>
          <w:p w:rsidR="00513935" w:rsidRPr="00380225" w:rsidRDefault="00513935" w:rsidP="00513935">
            <w:pPr>
              <w:pStyle w:val="a4"/>
              <w:rPr>
                <w:bCs/>
                <w:sz w:val="24"/>
                <w:szCs w:val="24"/>
              </w:rPr>
            </w:pPr>
            <w:r w:rsidRPr="00380225">
              <w:rPr>
                <w:bCs/>
                <w:sz w:val="24"/>
                <w:szCs w:val="24"/>
              </w:rPr>
              <w:t>21</w:t>
            </w:r>
          </w:p>
        </w:tc>
        <w:tc>
          <w:tcPr>
            <w:tcW w:w="2679" w:type="dxa"/>
            <w:vAlign w:val="center"/>
          </w:tcPr>
          <w:p w:rsidR="00513935" w:rsidRPr="00380225" w:rsidRDefault="00513935" w:rsidP="00513935">
            <w:pPr>
              <w:pStyle w:val="a4"/>
              <w:rPr>
                <w:bCs/>
                <w:sz w:val="24"/>
                <w:szCs w:val="24"/>
              </w:rPr>
            </w:pPr>
            <w:r w:rsidRPr="00380225">
              <w:rPr>
                <w:bCs/>
                <w:sz w:val="24"/>
                <w:szCs w:val="24"/>
              </w:rPr>
              <w:t>7,5</w:t>
            </w:r>
          </w:p>
        </w:tc>
      </w:tr>
    </w:tbl>
    <w:p w:rsidR="00513935" w:rsidRPr="00380225" w:rsidRDefault="00513935" w:rsidP="00513935">
      <w:pPr>
        <w:pStyle w:val="a4"/>
        <w:jc w:val="both"/>
        <w:rPr>
          <w:bCs/>
          <w:sz w:val="24"/>
          <w:szCs w:val="24"/>
        </w:rPr>
      </w:pPr>
    </w:p>
    <w:p w:rsidR="00513935" w:rsidRPr="00380225" w:rsidRDefault="00513935" w:rsidP="00513935">
      <w:pPr>
        <w:pStyle w:val="a4"/>
        <w:jc w:val="both"/>
        <w:rPr>
          <w:bCs/>
          <w:sz w:val="24"/>
          <w:szCs w:val="24"/>
        </w:rPr>
      </w:pPr>
      <w:r w:rsidRPr="00380225">
        <w:rPr>
          <w:bCs/>
          <w:noProof/>
          <w:sz w:val="24"/>
          <w:szCs w:val="24"/>
        </w:rPr>
        <w:lastRenderedPageBreak/>
        <w:drawing>
          <wp:inline distT="0" distB="0" distL="0" distR="0">
            <wp:extent cx="5489331" cy="2414953"/>
            <wp:effectExtent l="19050" t="0" r="16119" b="4397"/>
            <wp:docPr id="29"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rsidR="00513935" w:rsidRPr="008462B9" w:rsidRDefault="00513935" w:rsidP="00513935">
      <w:pPr>
        <w:pStyle w:val="a4"/>
        <w:rPr>
          <w:bCs/>
          <w:sz w:val="22"/>
          <w:szCs w:val="22"/>
        </w:rPr>
      </w:pPr>
      <w:r w:rsidRPr="008462B9">
        <w:rPr>
          <w:b/>
          <w:bCs/>
          <w:sz w:val="22"/>
          <w:szCs w:val="22"/>
        </w:rPr>
        <w:t>Рис. 5</w:t>
      </w:r>
      <w:r w:rsidR="00E94B38">
        <w:rPr>
          <w:b/>
          <w:bCs/>
          <w:sz w:val="22"/>
          <w:szCs w:val="22"/>
        </w:rPr>
        <w:t>1</w:t>
      </w:r>
      <w:r w:rsidRPr="008462B9">
        <w:rPr>
          <w:b/>
          <w:bCs/>
          <w:sz w:val="22"/>
          <w:szCs w:val="22"/>
        </w:rPr>
        <w:t>.</w:t>
      </w:r>
      <w:r w:rsidRPr="008462B9">
        <w:rPr>
          <w:bCs/>
          <w:sz w:val="22"/>
          <w:szCs w:val="22"/>
        </w:rPr>
        <w:t xml:space="preserve"> Число ВИЧ инфицированных из контингентов в КЧР за 2020-2022 г.г.</w:t>
      </w:r>
    </w:p>
    <w:p w:rsidR="00513935" w:rsidRPr="00380225" w:rsidRDefault="00513935" w:rsidP="00513935">
      <w:pPr>
        <w:pStyle w:val="a4"/>
        <w:rPr>
          <w:bCs/>
          <w:sz w:val="24"/>
          <w:szCs w:val="24"/>
        </w:rPr>
      </w:pPr>
    </w:p>
    <w:p w:rsidR="00513935" w:rsidRPr="00380225" w:rsidRDefault="00513935" w:rsidP="00513935">
      <w:pPr>
        <w:pStyle w:val="a4"/>
        <w:ind w:firstLine="567"/>
        <w:jc w:val="both"/>
        <w:rPr>
          <w:bCs/>
          <w:sz w:val="24"/>
          <w:szCs w:val="24"/>
        </w:rPr>
      </w:pPr>
      <w:r w:rsidRPr="00380225">
        <w:rPr>
          <w:bCs/>
          <w:sz w:val="24"/>
          <w:szCs w:val="24"/>
        </w:rPr>
        <w:t>Число ВИЧ-инфицированных в контингентах так же выросло на 50% в сравнении с 2021 г.</w:t>
      </w:r>
    </w:p>
    <w:p w:rsidR="00513935" w:rsidRPr="00380225" w:rsidRDefault="00513935" w:rsidP="00513935">
      <w:pPr>
        <w:pStyle w:val="a4"/>
        <w:ind w:firstLine="567"/>
        <w:jc w:val="both"/>
        <w:rPr>
          <w:bCs/>
          <w:sz w:val="24"/>
          <w:szCs w:val="24"/>
        </w:rPr>
      </w:pPr>
      <w:r w:rsidRPr="00380225">
        <w:rPr>
          <w:bCs/>
          <w:sz w:val="24"/>
          <w:szCs w:val="24"/>
        </w:rPr>
        <w:t xml:space="preserve"> Число ВИЧ – инфицированных из контингентов в РФ в 2019г. составило 28901 (22,8%), в 2020г. – 25359 (24,7%). В СКФО в 2019г. – 657 (7,6%), в 2020г. – 604 (8%), в 2021г. – 521 (7,9%), в 2022г.- 498 (8,2%)</w:t>
      </w:r>
    </w:p>
    <w:p w:rsidR="00513935" w:rsidRDefault="00513935" w:rsidP="00E94B38">
      <w:pPr>
        <w:pStyle w:val="a4"/>
        <w:ind w:right="-2" w:firstLine="851"/>
        <w:jc w:val="right"/>
        <w:rPr>
          <w:color w:val="000000" w:themeColor="text1"/>
          <w:sz w:val="22"/>
          <w:szCs w:val="22"/>
        </w:rPr>
      </w:pPr>
      <w:r w:rsidRPr="003D5C68">
        <w:rPr>
          <w:color w:val="000000" w:themeColor="text1"/>
          <w:sz w:val="22"/>
          <w:szCs w:val="22"/>
        </w:rPr>
        <w:t>Таблица</w:t>
      </w:r>
      <w:r>
        <w:rPr>
          <w:color w:val="000000" w:themeColor="text1"/>
          <w:sz w:val="22"/>
          <w:szCs w:val="22"/>
        </w:rPr>
        <w:t xml:space="preserve"> </w:t>
      </w:r>
      <w:r w:rsidR="00E94B38">
        <w:rPr>
          <w:color w:val="000000" w:themeColor="text1"/>
          <w:sz w:val="22"/>
          <w:szCs w:val="22"/>
        </w:rPr>
        <w:t>68</w:t>
      </w:r>
    </w:p>
    <w:p w:rsidR="00513935" w:rsidRPr="00E94B38" w:rsidRDefault="00513935" w:rsidP="00513935">
      <w:pPr>
        <w:pStyle w:val="a4"/>
        <w:ind w:firstLine="1080"/>
        <w:rPr>
          <w:b/>
          <w:sz w:val="22"/>
          <w:szCs w:val="22"/>
        </w:rPr>
      </w:pPr>
      <w:r w:rsidRPr="00E94B38">
        <w:rPr>
          <w:b/>
          <w:sz w:val="22"/>
          <w:szCs w:val="22"/>
        </w:rPr>
        <w:t>Эффективность лечения туберкулеза в 2018-2022гг.</w:t>
      </w:r>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84"/>
        <w:gridCol w:w="567"/>
        <w:gridCol w:w="567"/>
        <w:gridCol w:w="567"/>
        <w:gridCol w:w="567"/>
        <w:gridCol w:w="709"/>
        <w:gridCol w:w="567"/>
        <w:gridCol w:w="567"/>
        <w:gridCol w:w="567"/>
        <w:gridCol w:w="709"/>
        <w:gridCol w:w="631"/>
      </w:tblGrid>
      <w:tr w:rsidR="00513935" w:rsidRPr="003D5C68" w:rsidTr="00513935">
        <w:tc>
          <w:tcPr>
            <w:tcW w:w="1984" w:type="dxa"/>
            <w:vMerge w:val="restart"/>
            <w:shd w:val="clear" w:color="auto" w:fill="auto"/>
            <w:vAlign w:val="center"/>
          </w:tcPr>
          <w:p w:rsidR="00513935" w:rsidRPr="003D5C68" w:rsidRDefault="00513935" w:rsidP="00513935">
            <w:pPr>
              <w:pStyle w:val="a4"/>
              <w:rPr>
                <w:b/>
                <w:sz w:val="20"/>
                <w:szCs w:val="20"/>
              </w:rPr>
            </w:pPr>
            <w:r w:rsidRPr="003D5C68">
              <w:rPr>
                <w:sz w:val="20"/>
                <w:szCs w:val="20"/>
              </w:rPr>
              <w:t>РАЙОНЫ</w:t>
            </w:r>
          </w:p>
        </w:tc>
        <w:tc>
          <w:tcPr>
            <w:tcW w:w="567" w:type="dxa"/>
            <w:vAlign w:val="center"/>
          </w:tcPr>
          <w:p w:rsidR="00513935" w:rsidRPr="003D5C68" w:rsidRDefault="00513935" w:rsidP="00513935">
            <w:pPr>
              <w:pStyle w:val="a4"/>
              <w:ind w:left="-108" w:right="-108"/>
              <w:rPr>
                <w:sz w:val="20"/>
                <w:szCs w:val="20"/>
              </w:rPr>
            </w:pPr>
            <w:proofErr w:type="spellStart"/>
            <w:r w:rsidRPr="003D5C68">
              <w:rPr>
                <w:sz w:val="20"/>
                <w:szCs w:val="20"/>
              </w:rPr>
              <w:t>Закр</w:t>
            </w:r>
            <w:proofErr w:type="spellEnd"/>
          </w:p>
          <w:p w:rsidR="00513935" w:rsidRPr="003D5C68" w:rsidRDefault="00513935" w:rsidP="00513935">
            <w:pPr>
              <w:pStyle w:val="a4"/>
              <w:ind w:left="-108" w:right="-108"/>
              <w:rPr>
                <w:sz w:val="20"/>
                <w:szCs w:val="20"/>
              </w:rPr>
            </w:pPr>
            <w:r w:rsidRPr="003D5C68">
              <w:rPr>
                <w:sz w:val="20"/>
                <w:szCs w:val="20"/>
              </w:rPr>
              <w:t>пол.</w:t>
            </w:r>
          </w:p>
        </w:tc>
        <w:tc>
          <w:tcPr>
            <w:tcW w:w="567" w:type="dxa"/>
            <w:vAlign w:val="center"/>
          </w:tcPr>
          <w:p w:rsidR="00513935" w:rsidRPr="003D5C68" w:rsidRDefault="00513935" w:rsidP="00513935">
            <w:pPr>
              <w:pStyle w:val="a4"/>
              <w:ind w:left="-108" w:right="-108"/>
              <w:rPr>
                <w:sz w:val="20"/>
                <w:szCs w:val="20"/>
              </w:rPr>
            </w:pPr>
            <w:proofErr w:type="spellStart"/>
            <w:r w:rsidRPr="003D5C68">
              <w:rPr>
                <w:sz w:val="20"/>
                <w:szCs w:val="20"/>
              </w:rPr>
              <w:t>Абац</w:t>
            </w:r>
            <w:proofErr w:type="spellEnd"/>
            <w:r w:rsidRPr="003D5C68">
              <w:rPr>
                <w:sz w:val="20"/>
                <w:szCs w:val="20"/>
              </w:rPr>
              <w:t>.</w:t>
            </w:r>
          </w:p>
        </w:tc>
        <w:tc>
          <w:tcPr>
            <w:tcW w:w="567" w:type="dxa"/>
            <w:vAlign w:val="center"/>
          </w:tcPr>
          <w:p w:rsidR="00513935" w:rsidRPr="003D5C68" w:rsidRDefault="00513935" w:rsidP="00513935">
            <w:pPr>
              <w:pStyle w:val="a4"/>
              <w:ind w:left="-108" w:right="-108"/>
              <w:rPr>
                <w:sz w:val="20"/>
                <w:szCs w:val="20"/>
              </w:rPr>
            </w:pPr>
            <w:proofErr w:type="spellStart"/>
            <w:r w:rsidRPr="003D5C68">
              <w:rPr>
                <w:sz w:val="20"/>
                <w:szCs w:val="20"/>
              </w:rPr>
              <w:t>Закр</w:t>
            </w:r>
            <w:proofErr w:type="spellEnd"/>
          </w:p>
          <w:p w:rsidR="00513935" w:rsidRPr="003D5C68" w:rsidRDefault="00513935" w:rsidP="00513935">
            <w:pPr>
              <w:pStyle w:val="a4"/>
              <w:ind w:right="-108"/>
              <w:rPr>
                <w:sz w:val="20"/>
                <w:szCs w:val="20"/>
              </w:rPr>
            </w:pPr>
            <w:r w:rsidRPr="003D5C68">
              <w:rPr>
                <w:sz w:val="20"/>
                <w:szCs w:val="20"/>
              </w:rPr>
              <w:t>пол.</w:t>
            </w:r>
          </w:p>
        </w:tc>
        <w:tc>
          <w:tcPr>
            <w:tcW w:w="567" w:type="dxa"/>
            <w:vAlign w:val="center"/>
          </w:tcPr>
          <w:p w:rsidR="00513935" w:rsidRPr="003D5C68" w:rsidRDefault="00513935" w:rsidP="00513935">
            <w:pPr>
              <w:pStyle w:val="a4"/>
              <w:ind w:left="-108" w:right="-108"/>
              <w:rPr>
                <w:sz w:val="20"/>
                <w:szCs w:val="20"/>
              </w:rPr>
            </w:pPr>
            <w:proofErr w:type="spellStart"/>
            <w:r w:rsidRPr="003D5C68">
              <w:rPr>
                <w:sz w:val="20"/>
                <w:szCs w:val="20"/>
              </w:rPr>
              <w:t>Абац</w:t>
            </w:r>
            <w:proofErr w:type="spellEnd"/>
            <w:r w:rsidRPr="003D5C68">
              <w:rPr>
                <w:sz w:val="20"/>
                <w:szCs w:val="20"/>
              </w:rPr>
              <w:t>.</w:t>
            </w:r>
          </w:p>
        </w:tc>
        <w:tc>
          <w:tcPr>
            <w:tcW w:w="709" w:type="dxa"/>
            <w:vAlign w:val="center"/>
          </w:tcPr>
          <w:p w:rsidR="00513935" w:rsidRPr="003D5C68" w:rsidRDefault="00513935" w:rsidP="00513935">
            <w:pPr>
              <w:pStyle w:val="a4"/>
              <w:rPr>
                <w:sz w:val="20"/>
                <w:szCs w:val="20"/>
              </w:rPr>
            </w:pPr>
            <w:proofErr w:type="spellStart"/>
            <w:r w:rsidRPr="003D5C68">
              <w:rPr>
                <w:sz w:val="20"/>
                <w:szCs w:val="20"/>
              </w:rPr>
              <w:t>Закр</w:t>
            </w:r>
            <w:proofErr w:type="spellEnd"/>
          </w:p>
          <w:p w:rsidR="00513935" w:rsidRPr="003D5C68" w:rsidRDefault="00513935" w:rsidP="00513935">
            <w:pPr>
              <w:pStyle w:val="a4"/>
              <w:rPr>
                <w:sz w:val="20"/>
                <w:szCs w:val="20"/>
              </w:rPr>
            </w:pPr>
            <w:r w:rsidRPr="003D5C68">
              <w:rPr>
                <w:sz w:val="20"/>
                <w:szCs w:val="20"/>
              </w:rPr>
              <w:t>пол.</w:t>
            </w:r>
          </w:p>
        </w:tc>
        <w:tc>
          <w:tcPr>
            <w:tcW w:w="567" w:type="dxa"/>
            <w:vAlign w:val="center"/>
          </w:tcPr>
          <w:p w:rsidR="00513935" w:rsidRPr="003D5C68" w:rsidRDefault="00513935" w:rsidP="00513935">
            <w:pPr>
              <w:pStyle w:val="a4"/>
              <w:ind w:left="-108" w:right="-108"/>
              <w:rPr>
                <w:sz w:val="20"/>
                <w:szCs w:val="20"/>
              </w:rPr>
            </w:pPr>
            <w:proofErr w:type="spellStart"/>
            <w:r w:rsidRPr="003D5C68">
              <w:rPr>
                <w:sz w:val="20"/>
                <w:szCs w:val="20"/>
              </w:rPr>
              <w:t>Абац</w:t>
            </w:r>
            <w:proofErr w:type="spellEnd"/>
            <w:r w:rsidRPr="003D5C68">
              <w:rPr>
                <w:sz w:val="20"/>
                <w:szCs w:val="20"/>
              </w:rPr>
              <w:t>.</w:t>
            </w:r>
          </w:p>
        </w:tc>
        <w:tc>
          <w:tcPr>
            <w:tcW w:w="567" w:type="dxa"/>
            <w:vAlign w:val="center"/>
          </w:tcPr>
          <w:p w:rsidR="00513935" w:rsidRPr="003D5C68" w:rsidRDefault="00513935" w:rsidP="00513935">
            <w:pPr>
              <w:pStyle w:val="a4"/>
              <w:ind w:left="-108" w:right="-108"/>
              <w:rPr>
                <w:sz w:val="20"/>
                <w:szCs w:val="20"/>
              </w:rPr>
            </w:pPr>
            <w:proofErr w:type="spellStart"/>
            <w:r w:rsidRPr="003D5C68">
              <w:rPr>
                <w:sz w:val="20"/>
                <w:szCs w:val="20"/>
              </w:rPr>
              <w:t>Закр</w:t>
            </w:r>
            <w:proofErr w:type="spellEnd"/>
          </w:p>
          <w:p w:rsidR="00513935" w:rsidRPr="003D5C68" w:rsidRDefault="00513935" w:rsidP="00513935">
            <w:pPr>
              <w:pStyle w:val="a4"/>
              <w:ind w:left="-108" w:right="-108"/>
              <w:rPr>
                <w:sz w:val="20"/>
                <w:szCs w:val="20"/>
              </w:rPr>
            </w:pPr>
            <w:r w:rsidRPr="003D5C68">
              <w:rPr>
                <w:sz w:val="20"/>
                <w:szCs w:val="20"/>
              </w:rPr>
              <w:t>пол.</w:t>
            </w:r>
          </w:p>
        </w:tc>
        <w:tc>
          <w:tcPr>
            <w:tcW w:w="567" w:type="dxa"/>
            <w:vAlign w:val="center"/>
          </w:tcPr>
          <w:p w:rsidR="00513935" w:rsidRPr="003D5C68" w:rsidRDefault="00513935" w:rsidP="00513935">
            <w:pPr>
              <w:pStyle w:val="a4"/>
              <w:ind w:left="-108" w:right="-108"/>
              <w:rPr>
                <w:sz w:val="20"/>
                <w:szCs w:val="20"/>
              </w:rPr>
            </w:pPr>
            <w:proofErr w:type="spellStart"/>
            <w:r w:rsidRPr="003D5C68">
              <w:rPr>
                <w:sz w:val="20"/>
                <w:szCs w:val="20"/>
              </w:rPr>
              <w:t>Абац</w:t>
            </w:r>
            <w:proofErr w:type="spellEnd"/>
            <w:r w:rsidRPr="003D5C68">
              <w:rPr>
                <w:sz w:val="20"/>
                <w:szCs w:val="20"/>
              </w:rPr>
              <w:t>.</w:t>
            </w:r>
          </w:p>
        </w:tc>
        <w:tc>
          <w:tcPr>
            <w:tcW w:w="709" w:type="dxa"/>
            <w:vAlign w:val="center"/>
          </w:tcPr>
          <w:p w:rsidR="00513935" w:rsidRPr="003D5C68" w:rsidRDefault="00513935" w:rsidP="00513935">
            <w:pPr>
              <w:pStyle w:val="a4"/>
              <w:ind w:left="-108" w:right="-108"/>
              <w:rPr>
                <w:sz w:val="20"/>
                <w:szCs w:val="20"/>
              </w:rPr>
            </w:pPr>
            <w:proofErr w:type="spellStart"/>
            <w:r w:rsidRPr="003D5C68">
              <w:rPr>
                <w:sz w:val="20"/>
                <w:szCs w:val="20"/>
              </w:rPr>
              <w:t>Закр</w:t>
            </w:r>
            <w:proofErr w:type="spellEnd"/>
          </w:p>
          <w:p w:rsidR="00513935" w:rsidRPr="003D5C68" w:rsidRDefault="00513935" w:rsidP="00513935">
            <w:pPr>
              <w:pStyle w:val="a4"/>
              <w:ind w:left="-108" w:right="-108"/>
              <w:rPr>
                <w:sz w:val="20"/>
                <w:szCs w:val="20"/>
              </w:rPr>
            </w:pPr>
            <w:r w:rsidRPr="003D5C68">
              <w:rPr>
                <w:sz w:val="20"/>
                <w:szCs w:val="20"/>
              </w:rPr>
              <w:t>пол.</w:t>
            </w:r>
          </w:p>
        </w:tc>
        <w:tc>
          <w:tcPr>
            <w:tcW w:w="631" w:type="dxa"/>
            <w:vAlign w:val="center"/>
          </w:tcPr>
          <w:p w:rsidR="00513935" w:rsidRPr="003D5C68" w:rsidRDefault="00513935" w:rsidP="00513935">
            <w:pPr>
              <w:pStyle w:val="a4"/>
              <w:ind w:left="-108" w:right="-44"/>
              <w:rPr>
                <w:sz w:val="20"/>
                <w:szCs w:val="20"/>
              </w:rPr>
            </w:pPr>
            <w:proofErr w:type="spellStart"/>
            <w:r w:rsidRPr="003D5C68">
              <w:rPr>
                <w:sz w:val="20"/>
                <w:szCs w:val="20"/>
              </w:rPr>
              <w:t>Абац</w:t>
            </w:r>
            <w:proofErr w:type="spellEnd"/>
            <w:r w:rsidRPr="003D5C68">
              <w:rPr>
                <w:sz w:val="20"/>
                <w:szCs w:val="20"/>
              </w:rPr>
              <w:t>.</w:t>
            </w:r>
          </w:p>
        </w:tc>
      </w:tr>
      <w:tr w:rsidR="00513935" w:rsidRPr="003D5C68" w:rsidTr="00513935">
        <w:tc>
          <w:tcPr>
            <w:tcW w:w="1984" w:type="dxa"/>
            <w:vMerge/>
            <w:shd w:val="clear" w:color="auto" w:fill="auto"/>
            <w:vAlign w:val="center"/>
          </w:tcPr>
          <w:p w:rsidR="00513935" w:rsidRPr="003D5C68" w:rsidRDefault="00513935" w:rsidP="00513935">
            <w:pPr>
              <w:pStyle w:val="a4"/>
              <w:rPr>
                <w:b/>
                <w:sz w:val="20"/>
                <w:szCs w:val="20"/>
              </w:rPr>
            </w:pPr>
          </w:p>
        </w:tc>
        <w:tc>
          <w:tcPr>
            <w:tcW w:w="1134" w:type="dxa"/>
            <w:gridSpan w:val="2"/>
            <w:vAlign w:val="center"/>
          </w:tcPr>
          <w:p w:rsidR="00513935" w:rsidRPr="003D5C68" w:rsidRDefault="00513935" w:rsidP="00513935">
            <w:pPr>
              <w:pStyle w:val="a4"/>
              <w:rPr>
                <w:sz w:val="20"/>
                <w:szCs w:val="20"/>
              </w:rPr>
            </w:pPr>
            <w:r w:rsidRPr="003D5C68">
              <w:rPr>
                <w:sz w:val="20"/>
                <w:szCs w:val="20"/>
              </w:rPr>
              <w:t>2018г.</w:t>
            </w:r>
          </w:p>
        </w:tc>
        <w:tc>
          <w:tcPr>
            <w:tcW w:w="1134" w:type="dxa"/>
            <w:gridSpan w:val="2"/>
            <w:vAlign w:val="center"/>
          </w:tcPr>
          <w:p w:rsidR="00513935" w:rsidRPr="003D5C68" w:rsidRDefault="00513935" w:rsidP="00513935">
            <w:pPr>
              <w:pStyle w:val="a4"/>
              <w:rPr>
                <w:sz w:val="20"/>
                <w:szCs w:val="20"/>
              </w:rPr>
            </w:pPr>
            <w:r w:rsidRPr="003D5C68">
              <w:rPr>
                <w:sz w:val="20"/>
                <w:szCs w:val="20"/>
              </w:rPr>
              <w:t>2019г.</w:t>
            </w:r>
          </w:p>
        </w:tc>
        <w:tc>
          <w:tcPr>
            <w:tcW w:w="1276" w:type="dxa"/>
            <w:gridSpan w:val="2"/>
            <w:vAlign w:val="center"/>
          </w:tcPr>
          <w:p w:rsidR="00513935" w:rsidRPr="003D5C68" w:rsidRDefault="00513935" w:rsidP="00513935">
            <w:pPr>
              <w:pStyle w:val="a4"/>
              <w:rPr>
                <w:sz w:val="20"/>
                <w:szCs w:val="20"/>
              </w:rPr>
            </w:pPr>
            <w:r w:rsidRPr="003D5C68">
              <w:rPr>
                <w:sz w:val="20"/>
                <w:szCs w:val="20"/>
              </w:rPr>
              <w:t>2020г.</w:t>
            </w:r>
          </w:p>
        </w:tc>
        <w:tc>
          <w:tcPr>
            <w:tcW w:w="1134" w:type="dxa"/>
            <w:gridSpan w:val="2"/>
            <w:vAlign w:val="center"/>
          </w:tcPr>
          <w:p w:rsidR="00513935" w:rsidRPr="003D5C68" w:rsidRDefault="00513935" w:rsidP="00513935">
            <w:pPr>
              <w:pStyle w:val="a4"/>
              <w:rPr>
                <w:sz w:val="20"/>
                <w:szCs w:val="20"/>
              </w:rPr>
            </w:pPr>
            <w:r w:rsidRPr="003D5C68">
              <w:rPr>
                <w:sz w:val="20"/>
                <w:szCs w:val="20"/>
              </w:rPr>
              <w:t>2021г.</w:t>
            </w:r>
          </w:p>
        </w:tc>
        <w:tc>
          <w:tcPr>
            <w:tcW w:w="1340" w:type="dxa"/>
            <w:gridSpan w:val="2"/>
            <w:vAlign w:val="center"/>
          </w:tcPr>
          <w:p w:rsidR="00513935" w:rsidRPr="003D5C68" w:rsidRDefault="00513935" w:rsidP="00513935">
            <w:pPr>
              <w:pStyle w:val="a4"/>
              <w:rPr>
                <w:sz w:val="20"/>
                <w:szCs w:val="20"/>
              </w:rPr>
            </w:pPr>
            <w:r>
              <w:rPr>
                <w:sz w:val="20"/>
                <w:szCs w:val="20"/>
              </w:rPr>
              <w:t>2022</w:t>
            </w:r>
          </w:p>
        </w:tc>
      </w:tr>
      <w:tr w:rsidR="00513935" w:rsidRPr="003D5C68" w:rsidTr="00513935">
        <w:tc>
          <w:tcPr>
            <w:tcW w:w="1984" w:type="dxa"/>
            <w:shd w:val="clear" w:color="auto" w:fill="auto"/>
            <w:vAlign w:val="center"/>
          </w:tcPr>
          <w:p w:rsidR="00513935" w:rsidRPr="003D5C68" w:rsidRDefault="00513935" w:rsidP="002058E9">
            <w:pPr>
              <w:pStyle w:val="a4"/>
              <w:jc w:val="left"/>
              <w:rPr>
                <w:b/>
                <w:sz w:val="20"/>
                <w:szCs w:val="20"/>
              </w:rPr>
            </w:pPr>
            <w:r w:rsidRPr="003D5C68">
              <w:rPr>
                <w:sz w:val="20"/>
                <w:szCs w:val="20"/>
              </w:rPr>
              <w:t>г</w:t>
            </w:r>
            <w:proofErr w:type="gramStart"/>
            <w:r w:rsidRPr="003D5C68">
              <w:rPr>
                <w:sz w:val="20"/>
                <w:szCs w:val="20"/>
              </w:rPr>
              <w:t>.Ч</w:t>
            </w:r>
            <w:proofErr w:type="gramEnd"/>
            <w:r w:rsidRPr="003D5C68">
              <w:rPr>
                <w:sz w:val="20"/>
                <w:szCs w:val="20"/>
              </w:rPr>
              <w:t>еркесск</w:t>
            </w:r>
          </w:p>
        </w:tc>
        <w:tc>
          <w:tcPr>
            <w:tcW w:w="567" w:type="dxa"/>
            <w:vAlign w:val="center"/>
          </w:tcPr>
          <w:p w:rsidR="00513935" w:rsidRPr="003D5C68" w:rsidRDefault="00513935" w:rsidP="00513935">
            <w:pPr>
              <w:pStyle w:val="a4"/>
              <w:rPr>
                <w:b/>
                <w:sz w:val="20"/>
                <w:szCs w:val="20"/>
              </w:rPr>
            </w:pPr>
            <w:r w:rsidRPr="003D5C68">
              <w:rPr>
                <w:sz w:val="20"/>
                <w:szCs w:val="20"/>
              </w:rPr>
              <w:t>61,1</w:t>
            </w:r>
          </w:p>
        </w:tc>
        <w:tc>
          <w:tcPr>
            <w:tcW w:w="567" w:type="dxa"/>
            <w:vAlign w:val="center"/>
          </w:tcPr>
          <w:p w:rsidR="00513935" w:rsidRPr="003D5C68" w:rsidRDefault="00513935" w:rsidP="00513935">
            <w:pPr>
              <w:pStyle w:val="a4"/>
              <w:rPr>
                <w:b/>
                <w:sz w:val="20"/>
                <w:szCs w:val="20"/>
              </w:rPr>
            </w:pPr>
            <w:r w:rsidRPr="003D5C68">
              <w:rPr>
                <w:sz w:val="20"/>
                <w:szCs w:val="20"/>
              </w:rPr>
              <w:t>70,8</w:t>
            </w:r>
          </w:p>
        </w:tc>
        <w:tc>
          <w:tcPr>
            <w:tcW w:w="567" w:type="dxa"/>
            <w:vAlign w:val="center"/>
          </w:tcPr>
          <w:p w:rsidR="00513935" w:rsidRPr="003D5C68" w:rsidRDefault="00513935" w:rsidP="00513935">
            <w:pPr>
              <w:pStyle w:val="a4"/>
              <w:rPr>
                <w:b/>
                <w:sz w:val="20"/>
                <w:szCs w:val="20"/>
              </w:rPr>
            </w:pPr>
            <w:r w:rsidRPr="003D5C68">
              <w:rPr>
                <w:sz w:val="20"/>
                <w:szCs w:val="20"/>
              </w:rPr>
              <w:t>81,8</w:t>
            </w:r>
          </w:p>
        </w:tc>
        <w:tc>
          <w:tcPr>
            <w:tcW w:w="567" w:type="dxa"/>
            <w:vAlign w:val="center"/>
          </w:tcPr>
          <w:p w:rsidR="00513935" w:rsidRPr="003D5C68" w:rsidRDefault="00513935" w:rsidP="00513935">
            <w:pPr>
              <w:pStyle w:val="a4"/>
              <w:rPr>
                <w:b/>
                <w:sz w:val="20"/>
                <w:szCs w:val="20"/>
              </w:rPr>
            </w:pPr>
            <w:r w:rsidRPr="003D5C68">
              <w:rPr>
                <w:sz w:val="20"/>
                <w:szCs w:val="20"/>
              </w:rPr>
              <w:t>83,3</w:t>
            </w:r>
          </w:p>
        </w:tc>
        <w:tc>
          <w:tcPr>
            <w:tcW w:w="709" w:type="dxa"/>
            <w:vAlign w:val="center"/>
          </w:tcPr>
          <w:p w:rsidR="00513935" w:rsidRPr="003D5C68" w:rsidRDefault="00513935" w:rsidP="00513935">
            <w:pPr>
              <w:pStyle w:val="a4"/>
              <w:rPr>
                <w:b/>
                <w:sz w:val="20"/>
                <w:szCs w:val="20"/>
              </w:rPr>
            </w:pPr>
            <w:r w:rsidRPr="003D5C68">
              <w:rPr>
                <w:sz w:val="20"/>
                <w:szCs w:val="20"/>
              </w:rPr>
              <w:t>63,6</w:t>
            </w:r>
          </w:p>
        </w:tc>
        <w:tc>
          <w:tcPr>
            <w:tcW w:w="567" w:type="dxa"/>
            <w:vAlign w:val="center"/>
          </w:tcPr>
          <w:p w:rsidR="00513935" w:rsidRPr="003D5C68" w:rsidRDefault="00513935" w:rsidP="00513935">
            <w:pPr>
              <w:pStyle w:val="a4"/>
              <w:rPr>
                <w:b/>
                <w:sz w:val="20"/>
                <w:szCs w:val="20"/>
              </w:rPr>
            </w:pPr>
            <w:r w:rsidRPr="003D5C68">
              <w:rPr>
                <w:sz w:val="20"/>
                <w:szCs w:val="20"/>
              </w:rPr>
              <w:t>80</w:t>
            </w:r>
          </w:p>
        </w:tc>
        <w:tc>
          <w:tcPr>
            <w:tcW w:w="567" w:type="dxa"/>
            <w:vAlign w:val="center"/>
          </w:tcPr>
          <w:p w:rsidR="00513935" w:rsidRPr="003D5C68" w:rsidRDefault="00513935" w:rsidP="00513935">
            <w:pPr>
              <w:pStyle w:val="a4"/>
              <w:rPr>
                <w:b/>
                <w:sz w:val="20"/>
                <w:szCs w:val="20"/>
              </w:rPr>
            </w:pPr>
            <w:r w:rsidRPr="003D5C68">
              <w:rPr>
                <w:sz w:val="20"/>
                <w:szCs w:val="20"/>
              </w:rPr>
              <w:t>46,1</w:t>
            </w:r>
          </w:p>
        </w:tc>
        <w:tc>
          <w:tcPr>
            <w:tcW w:w="567" w:type="dxa"/>
            <w:vAlign w:val="center"/>
          </w:tcPr>
          <w:p w:rsidR="00513935" w:rsidRPr="003D5C68" w:rsidRDefault="00513935" w:rsidP="00513935">
            <w:pPr>
              <w:pStyle w:val="a4"/>
              <w:rPr>
                <w:b/>
                <w:sz w:val="20"/>
                <w:szCs w:val="20"/>
              </w:rPr>
            </w:pPr>
            <w:r w:rsidRPr="003D5C68">
              <w:rPr>
                <w:sz w:val="20"/>
                <w:szCs w:val="20"/>
              </w:rPr>
              <w:t>57,1</w:t>
            </w:r>
          </w:p>
        </w:tc>
        <w:tc>
          <w:tcPr>
            <w:tcW w:w="709" w:type="dxa"/>
            <w:vAlign w:val="center"/>
          </w:tcPr>
          <w:p w:rsidR="00513935" w:rsidRPr="007A2FA6" w:rsidRDefault="00513935" w:rsidP="00513935">
            <w:pPr>
              <w:pStyle w:val="a4"/>
              <w:rPr>
                <w:sz w:val="22"/>
                <w:szCs w:val="22"/>
              </w:rPr>
            </w:pPr>
            <w:r w:rsidRPr="007A2FA6">
              <w:rPr>
                <w:sz w:val="22"/>
                <w:szCs w:val="22"/>
              </w:rPr>
              <w:t>57,1</w:t>
            </w:r>
          </w:p>
        </w:tc>
        <w:tc>
          <w:tcPr>
            <w:tcW w:w="631" w:type="dxa"/>
            <w:vAlign w:val="center"/>
          </w:tcPr>
          <w:p w:rsidR="00513935" w:rsidRPr="007A2FA6" w:rsidRDefault="00513935" w:rsidP="00513935">
            <w:pPr>
              <w:pStyle w:val="a4"/>
              <w:rPr>
                <w:sz w:val="22"/>
                <w:szCs w:val="22"/>
              </w:rPr>
            </w:pPr>
            <w:r w:rsidRPr="007A2FA6">
              <w:rPr>
                <w:sz w:val="22"/>
                <w:szCs w:val="22"/>
              </w:rPr>
              <w:t>84,6</w:t>
            </w:r>
          </w:p>
        </w:tc>
      </w:tr>
      <w:tr w:rsidR="00513935" w:rsidRPr="003D5C68" w:rsidTr="00513935">
        <w:tc>
          <w:tcPr>
            <w:tcW w:w="1984" w:type="dxa"/>
            <w:shd w:val="clear" w:color="auto" w:fill="auto"/>
            <w:vAlign w:val="center"/>
          </w:tcPr>
          <w:p w:rsidR="00513935" w:rsidRPr="003D5C68" w:rsidRDefault="00513935" w:rsidP="002058E9">
            <w:pPr>
              <w:pStyle w:val="a4"/>
              <w:jc w:val="left"/>
              <w:rPr>
                <w:b/>
                <w:sz w:val="20"/>
                <w:szCs w:val="20"/>
              </w:rPr>
            </w:pPr>
            <w:proofErr w:type="spellStart"/>
            <w:r w:rsidRPr="003D5C68">
              <w:rPr>
                <w:sz w:val="20"/>
                <w:szCs w:val="20"/>
              </w:rPr>
              <w:t>Адыге-Хабльский</w:t>
            </w:r>
            <w:proofErr w:type="spellEnd"/>
            <w:r w:rsidRPr="003D5C68">
              <w:rPr>
                <w:sz w:val="20"/>
                <w:szCs w:val="20"/>
              </w:rPr>
              <w:t xml:space="preserve"> район</w:t>
            </w:r>
          </w:p>
        </w:tc>
        <w:tc>
          <w:tcPr>
            <w:tcW w:w="567" w:type="dxa"/>
            <w:vAlign w:val="center"/>
          </w:tcPr>
          <w:p w:rsidR="00513935" w:rsidRPr="003D5C68" w:rsidRDefault="00513935" w:rsidP="00513935">
            <w:pPr>
              <w:pStyle w:val="a4"/>
              <w:rPr>
                <w:b/>
                <w:sz w:val="20"/>
                <w:szCs w:val="20"/>
              </w:rPr>
            </w:pPr>
            <w:r w:rsidRPr="003D5C68">
              <w:rPr>
                <w:sz w:val="20"/>
                <w:szCs w:val="20"/>
              </w:rPr>
              <w:t>75</w:t>
            </w:r>
          </w:p>
        </w:tc>
        <w:tc>
          <w:tcPr>
            <w:tcW w:w="567" w:type="dxa"/>
            <w:vAlign w:val="center"/>
          </w:tcPr>
          <w:p w:rsidR="00513935" w:rsidRPr="003D5C68" w:rsidRDefault="00513935" w:rsidP="00513935">
            <w:pPr>
              <w:pStyle w:val="a4"/>
              <w:rPr>
                <w:b/>
                <w:sz w:val="20"/>
                <w:szCs w:val="20"/>
              </w:rPr>
            </w:pPr>
            <w:r w:rsidRPr="003D5C68">
              <w:rPr>
                <w:sz w:val="20"/>
                <w:szCs w:val="20"/>
              </w:rPr>
              <w:t>100</w:t>
            </w:r>
          </w:p>
        </w:tc>
        <w:tc>
          <w:tcPr>
            <w:tcW w:w="567" w:type="dxa"/>
            <w:vAlign w:val="center"/>
          </w:tcPr>
          <w:p w:rsidR="00513935" w:rsidRPr="003D5C68" w:rsidRDefault="00513935" w:rsidP="00513935">
            <w:pPr>
              <w:pStyle w:val="a4"/>
              <w:rPr>
                <w:b/>
                <w:sz w:val="20"/>
                <w:szCs w:val="20"/>
              </w:rPr>
            </w:pPr>
            <w:r w:rsidRPr="003D5C68">
              <w:rPr>
                <w:sz w:val="20"/>
                <w:szCs w:val="20"/>
              </w:rPr>
              <w:t>50</w:t>
            </w:r>
          </w:p>
        </w:tc>
        <w:tc>
          <w:tcPr>
            <w:tcW w:w="567" w:type="dxa"/>
            <w:vAlign w:val="center"/>
          </w:tcPr>
          <w:p w:rsidR="00513935" w:rsidRPr="003D5C68" w:rsidRDefault="00513935" w:rsidP="00513935">
            <w:pPr>
              <w:pStyle w:val="a4"/>
              <w:rPr>
                <w:b/>
                <w:sz w:val="20"/>
                <w:szCs w:val="20"/>
              </w:rPr>
            </w:pPr>
            <w:r w:rsidRPr="003D5C68">
              <w:rPr>
                <w:sz w:val="20"/>
                <w:szCs w:val="20"/>
              </w:rPr>
              <w:t>80</w:t>
            </w:r>
          </w:p>
        </w:tc>
        <w:tc>
          <w:tcPr>
            <w:tcW w:w="709" w:type="dxa"/>
            <w:vAlign w:val="center"/>
          </w:tcPr>
          <w:p w:rsidR="00513935" w:rsidRPr="003D5C68" w:rsidRDefault="00513935" w:rsidP="00513935">
            <w:pPr>
              <w:pStyle w:val="a4"/>
              <w:rPr>
                <w:b/>
                <w:sz w:val="20"/>
                <w:szCs w:val="20"/>
              </w:rPr>
            </w:pPr>
            <w:r w:rsidRPr="003D5C68">
              <w:rPr>
                <w:sz w:val="20"/>
                <w:szCs w:val="20"/>
              </w:rPr>
              <w:t>-</w:t>
            </w:r>
          </w:p>
        </w:tc>
        <w:tc>
          <w:tcPr>
            <w:tcW w:w="567" w:type="dxa"/>
            <w:vAlign w:val="center"/>
          </w:tcPr>
          <w:p w:rsidR="00513935" w:rsidRPr="003D5C68" w:rsidRDefault="00513935" w:rsidP="00513935">
            <w:pPr>
              <w:pStyle w:val="a4"/>
              <w:rPr>
                <w:b/>
                <w:sz w:val="20"/>
                <w:szCs w:val="20"/>
              </w:rPr>
            </w:pPr>
            <w:r w:rsidRPr="003D5C68">
              <w:rPr>
                <w:sz w:val="20"/>
                <w:szCs w:val="20"/>
              </w:rPr>
              <w:t>-</w:t>
            </w:r>
          </w:p>
        </w:tc>
        <w:tc>
          <w:tcPr>
            <w:tcW w:w="567" w:type="dxa"/>
            <w:vAlign w:val="center"/>
          </w:tcPr>
          <w:p w:rsidR="00513935" w:rsidRPr="003D5C68" w:rsidRDefault="00513935" w:rsidP="00513935">
            <w:pPr>
              <w:pStyle w:val="a4"/>
              <w:rPr>
                <w:b/>
                <w:sz w:val="20"/>
                <w:szCs w:val="20"/>
              </w:rPr>
            </w:pPr>
            <w:r w:rsidRPr="003D5C68">
              <w:rPr>
                <w:sz w:val="20"/>
                <w:szCs w:val="20"/>
              </w:rPr>
              <w:t>33,3</w:t>
            </w:r>
          </w:p>
        </w:tc>
        <w:tc>
          <w:tcPr>
            <w:tcW w:w="567" w:type="dxa"/>
            <w:vAlign w:val="center"/>
          </w:tcPr>
          <w:p w:rsidR="00513935" w:rsidRPr="003D5C68" w:rsidRDefault="00513935" w:rsidP="00513935">
            <w:pPr>
              <w:pStyle w:val="a4"/>
              <w:rPr>
                <w:b/>
                <w:sz w:val="20"/>
                <w:szCs w:val="20"/>
              </w:rPr>
            </w:pPr>
            <w:r w:rsidRPr="003D5C68">
              <w:rPr>
                <w:sz w:val="20"/>
                <w:szCs w:val="20"/>
              </w:rPr>
              <w:t>80</w:t>
            </w:r>
          </w:p>
        </w:tc>
        <w:tc>
          <w:tcPr>
            <w:tcW w:w="709" w:type="dxa"/>
            <w:vAlign w:val="center"/>
          </w:tcPr>
          <w:p w:rsidR="00513935" w:rsidRPr="007A2FA6" w:rsidRDefault="00513935" w:rsidP="00513935">
            <w:pPr>
              <w:pStyle w:val="a4"/>
              <w:rPr>
                <w:sz w:val="22"/>
                <w:szCs w:val="22"/>
              </w:rPr>
            </w:pPr>
            <w:r w:rsidRPr="007A2FA6">
              <w:rPr>
                <w:sz w:val="22"/>
                <w:szCs w:val="22"/>
              </w:rPr>
              <w:t>66,6</w:t>
            </w:r>
          </w:p>
        </w:tc>
        <w:tc>
          <w:tcPr>
            <w:tcW w:w="631" w:type="dxa"/>
            <w:vAlign w:val="center"/>
          </w:tcPr>
          <w:p w:rsidR="00513935" w:rsidRPr="007A2FA6" w:rsidRDefault="00513935" w:rsidP="00513935">
            <w:pPr>
              <w:pStyle w:val="a4"/>
              <w:rPr>
                <w:sz w:val="22"/>
                <w:szCs w:val="22"/>
              </w:rPr>
            </w:pPr>
            <w:r w:rsidRPr="007A2FA6">
              <w:rPr>
                <w:sz w:val="22"/>
                <w:szCs w:val="22"/>
              </w:rPr>
              <w:t>50</w:t>
            </w:r>
          </w:p>
        </w:tc>
      </w:tr>
      <w:tr w:rsidR="00513935" w:rsidRPr="003D5C68" w:rsidTr="00513935">
        <w:tc>
          <w:tcPr>
            <w:tcW w:w="1984" w:type="dxa"/>
            <w:shd w:val="clear" w:color="auto" w:fill="auto"/>
            <w:vAlign w:val="center"/>
          </w:tcPr>
          <w:p w:rsidR="00513935" w:rsidRPr="003D5C68" w:rsidRDefault="00513935" w:rsidP="002058E9">
            <w:pPr>
              <w:pStyle w:val="a4"/>
              <w:jc w:val="left"/>
              <w:rPr>
                <w:b/>
                <w:sz w:val="20"/>
                <w:szCs w:val="20"/>
              </w:rPr>
            </w:pPr>
            <w:r w:rsidRPr="003D5C68">
              <w:rPr>
                <w:sz w:val="20"/>
                <w:szCs w:val="20"/>
              </w:rPr>
              <w:t>Зеленчукский район</w:t>
            </w:r>
          </w:p>
        </w:tc>
        <w:tc>
          <w:tcPr>
            <w:tcW w:w="567" w:type="dxa"/>
            <w:vAlign w:val="center"/>
          </w:tcPr>
          <w:p w:rsidR="00513935" w:rsidRPr="003D5C68" w:rsidRDefault="00513935" w:rsidP="00513935">
            <w:pPr>
              <w:pStyle w:val="a4"/>
              <w:rPr>
                <w:b/>
                <w:sz w:val="20"/>
                <w:szCs w:val="20"/>
              </w:rPr>
            </w:pPr>
            <w:r w:rsidRPr="003D5C68">
              <w:rPr>
                <w:sz w:val="20"/>
                <w:szCs w:val="20"/>
              </w:rPr>
              <w:t>100</w:t>
            </w:r>
          </w:p>
        </w:tc>
        <w:tc>
          <w:tcPr>
            <w:tcW w:w="567" w:type="dxa"/>
            <w:vAlign w:val="center"/>
          </w:tcPr>
          <w:p w:rsidR="00513935" w:rsidRPr="003D5C68" w:rsidRDefault="00513935" w:rsidP="00513935">
            <w:pPr>
              <w:pStyle w:val="a4"/>
              <w:rPr>
                <w:b/>
                <w:sz w:val="20"/>
                <w:szCs w:val="20"/>
              </w:rPr>
            </w:pPr>
            <w:r w:rsidRPr="003D5C68">
              <w:rPr>
                <w:sz w:val="20"/>
                <w:szCs w:val="20"/>
              </w:rPr>
              <w:t>100</w:t>
            </w:r>
          </w:p>
        </w:tc>
        <w:tc>
          <w:tcPr>
            <w:tcW w:w="567" w:type="dxa"/>
            <w:vAlign w:val="center"/>
          </w:tcPr>
          <w:p w:rsidR="00513935" w:rsidRPr="003D5C68" w:rsidRDefault="00513935" w:rsidP="00513935">
            <w:pPr>
              <w:pStyle w:val="a4"/>
              <w:rPr>
                <w:b/>
                <w:sz w:val="20"/>
                <w:szCs w:val="20"/>
              </w:rPr>
            </w:pPr>
            <w:r w:rsidRPr="003D5C68">
              <w:rPr>
                <w:sz w:val="20"/>
                <w:szCs w:val="20"/>
              </w:rPr>
              <w:t>60</w:t>
            </w:r>
          </w:p>
        </w:tc>
        <w:tc>
          <w:tcPr>
            <w:tcW w:w="567" w:type="dxa"/>
            <w:vAlign w:val="center"/>
          </w:tcPr>
          <w:p w:rsidR="00513935" w:rsidRPr="003D5C68" w:rsidRDefault="00513935" w:rsidP="00513935">
            <w:pPr>
              <w:pStyle w:val="a4"/>
              <w:rPr>
                <w:b/>
                <w:sz w:val="20"/>
                <w:szCs w:val="20"/>
              </w:rPr>
            </w:pPr>
            <w:r w:rsidRPr="003D5C68">
              <w:rPr>
                <w:sz w:val="20"/>
                <w:szCs w:val="20"/>
              </w:rPr>
              <w:t>80</w:t>
            </w:r>
          </w:p>
        </w:tc>
        <w:tc>
          <w:tcPr>
            <w:tcW w:w="709" w:type="dxa"/>
            <w:vAlign w:val="center"/>
          </w:tcPr>
          <w:p w:rsidR="00513935" w:rsidRPr="003D5C68" w:rsidRDefault="00513935" w:rsidP="00513935">
            <w:pPr>
              <w:pStyle w:val="a4"/>
              <w:rPr>
                <w:b/>
                <w:sz w:val="20"/>
                <w:szCs w:val="20"/>
              </w:rPr>
            </w:pPr>
            <w:r w:rsidRPr="003D5C68">
              <w:rPr>
                <w:sz w:val="20"/>
                <w:szCs w:val="20"/>
              </w:rPr>
              <w:t>28,6</w:t>
            </w:r>
          </w:p>
        </w:tc>
        <w:tc>
          <w:tcPr>
            <w:tcW w:w="567" w:type="dxa"/>
            <w:vAlign w:val="center"/>
          </w:tcPr>
          <w:p w:rsidR="00513935" w:rsidRPr="003D5C68" w:rsidRDefault="00513935" w:rsidP="00513935">
            <w:pPr>
              <w:pStyle w:val="a4"/>
              <w:rPr>
                <w:b/>
                <w:sz w:val="20"/>
                <w:szCs w:val="20"/>
              </w:rPr>
            </w:pPr>
            <w:r w:rsidRPr="003D5C68">
              <w:rPr>
                <w:sz w:val="20"/>
                <w:szCs w:val="20"/>
              </w:rPr>
              <w:t>100</w:t>
            </w:r>
          </w:p>
        </w:tc>
        <w:tc>
          <w:tcPr>
            <w:tcW w:w="567" w:type="dxa"/>
            <w:vAlign w:val="center"/>
          </w:tcPr>
          <w:p w:rsidR="00513935" w:rsidRPr="003D5C68" w:rsidRDefault="00513935" w:rsidP="00513935">
            <w:pPr>
              <w:pStyle w:val="a4"/>
              <w:rPr>
                <w:b/>
                <w:sz w:val="20"/>
                <w:szCs w:val="20"/>
              </w:rPr>
            </w:pPr>
            <w:r w:rsidRPr="003D5C68">
              <w:rPr>
                <w:sz w:val="20"/>
                <w:szCs w:val="20"/>
              </w:rPr>
              <w:t>100</w:t>
            </w:r>
          </w:p>
        </w:tc>
        <w:tc>
          <w:tcPr>
            <w:tcW w:w="567" w:type="dxa"/>
            <w:vAlign w:val="center"/>
          </w:tcPr>
          <w:p w:rsidR="00513935" w:rsidRPr="003D5C68" w:rsidRDefault="00513935" w:rsidP="00513935">
            <w:pPr>
              <w:pStyle w:val="a4"/>
              <w:rPr>
                <w:b/>
                <w:sz w:val="20"/>
                <w:szCs w:val="20"/>
              </w:rPr>
            </w:pPr>
            <w:r w:rsidRPr="003D5C68">
              <w:rPr>
                <w:sz w:val="20"/>
                <w:szCs w:val="20"/>
              </w:rPr>
              <w:t>100</w:t>
            </w:r>
          </w:p>
        </w:tc>
        <w:tc>
          <w:tcPr>
            <w:tcW w:w="709" w:type="dxa"/>
            <w:vAlign w:val="center"/>
          </w:tcPr>
          <w:p w:rsidR="00513935" w:rsidRPr="007A2FA6" w:rsidRDefault="00513935" w:rsidP="00513935">
            <w:pPr>
              <w:pStyle w:val="a4"/>
              <w:rPr>
                <w:sz w:val="22"/>
                <w:szCs w:val="22"/>
              </w:rPr>
            </w:pPr>
            <w:r w:rsidRPr="007A2FA6">
              <w:rPr>
                <w:sz w:val="22"/>
                <w:szCs w:val="22"/>
              </w:rPr>
              <w:t>40</w:t>
            </w:r>
          </w:p>
        </w:tc>
        <w:tc>
          <w:tcPr>
            <w:tcW w:w="631" w:type="dxa"/>
            <w:vAlign w:val="center"/>
          </w:tcPr>
          <w:p w:rsidR="00513935" w:rsidRPr="007A2FA6" w:rsidRDefault="00513935" w:rsidP="00513935">
            <w:pPr>
              <w:pStyle w:val="a4"/>
              <w:rPr>
                <w:sz w:val="22"/>
                <w:szCs w:val="22"/>
              </w:rPr>
            </w:pPr>
            <w:r w:rsidRPr="007A2FA6">
              <w:rPr>
                <w:sz w:val="22"/>
                <w:szCs w:val="22"/>
              </w:rPr>
              <w:t>100</w:t>
            </w:r>
          </w:p>
        </w:tc>
      </w:tr>
      <w:tr w:rsidR="00513935" w:rsidRPr="003D5C68" w:rsidTr="00513935">
        <w:tc>
          <w:tcPr>
            <w:tcW w:w="1984" w:type="dxa"/>
            <w:shd w:val="clear" w:color="auto" w:fill="auto"/>
            <w:vAlign w:val="center"/>
          </w:tcPr>
          <w:p w:rsidR="00513935" w:rsidRPr="003D5C68" w:rsidRDefault="00513935" w:rsidP="002058E9">
            <w:pPr>
              <w:pStyle w:val="a4"/>
              <w:jc w:val="left"/>
              <w:rPr>
                <w:b/>
                <w:sz w:val="20"/>
                <w:szCs w:val="20"/>
              </w:rPr>
            </w:pPr>
            <w:r w:rsidRPr="003D5C68">
              <w:rPr>
                <w:sz w:val="20"/>
                <w:szCs w:val="20"/>
              </w:rPr>
              <w:t>Карачаевский район</w:t>
            </w:r>
          </w:p>
        </w:tc>
        <w:tc>
          <w:tcPr>
            <w:tcW w:w="567" w:type="dxa"/>
            <w:vAlign w:val="center"/>
          </w:tcPr>
          <w:p w:rsidR="00513935" w:rsidRPr="003D5C68" w:rsidRDefault="00513935" w:rsidP="00513935">
            <w:pPr>
              <w:pStyle w:val="a4"/>
              <w:rPr>
                <w:b/>
                <w:sz w:val="20"/>
                <w:szCs w:val="20"/>
              </w:rPr>
            </w:pPr>
            <w:r w:rsidRPr="003D5C68">
              <w:rPr>
                <w:sz w:val="20"/>
                <w:szCs w:val="20"/>
              </w:rPr>
              <w:t>100</w:t>
            </w:r>
          </w:p>
        </w:tc>
        <w:tc>
          <w:tcPr>
            <w:tcW w:w="567" w:type="dxa"/>
            <w:vAlign w:val="center"/>
          </w:tcPr>
          <w:p w:rsidR="00513935" w:rsidRPr="003D5C68" w:rsidRDefault="00513935" w:rsidP="00513935">
            <w:pPr>
              <w:pStyle w:val="a4"/>
              <w:rPr>
                <w:b/>
                <w:sz w:val="20"/>
                <w:szCs w:val="20"/>
              </w:rPr>
            </w:pPr>
            <w:r w:rsidRPr="003D5C68">
              <w:rPr>
                <w:sz w:val="20"/>
                <w:szCs w:val="20"/>
              </w:rPr>
              <w:t>80</w:t>
            </w:r>
          </w:p>
        </w:tc>
        <w:tc>
          <w:tcPr>
            <w:tcW w:w="567" w:type="dxa"/>
            <w:vAlign w:val="center"/>
          </w:tcPr>
          <w:p w:rsidR="00513935" w:rsidRPr="003D5C68" w:rsidRDefault="00513935" w:rsidP="00513935">
            <w:pPr>
              <w:pStyle w:val="a4"/>
              <w:rPr>
                <w:b/>
                <w:sz w:val="20"/>
                <w:szCs w:val="20"/>
              </w:rPr>
            </w:pPr>
            <w:r w:rsidRPr="003D5C68">
              <w:rPr>
                <w:sz w:val="20"/>
                <w:szCs w:val="20"/>
              </w:rPr>
              <w:t>57,1</w:t>
            </w:r>
          </w:p>
        </w:tc>
        <w:tc>
          <w:tcPr>
            <w:tcW w:w="567" w:type="dxa"/>
            <w:vAlign w:val="center"/>
          </w:tcPr>
          <w:p w:rsidR="00513935" w:rsidRPr="003D5C68" w:rsidRDefault="00513935" w:rsidP="00513935">
            <w:pPr>
              <w:pStyle w:val="a4"/>
              <w:rPr>
                <w:b/>
                <w:sz w:val="20"/>
                <w:szCs w:val="20"/>
              </w:rPr>
            </w:pPr>
            <w:r w:rsidRPr="003D5C68">
              <w:rPr>
                <w:sz w:val="20"/>
                <w:szCs w:val="20"/>
              </w:rPr>
              <w:t>80</w:t>
            </w:r>
          </w:p>
        </w:tc>
        <w:tc>
          <w:tcPr>
            <w:tcW w:w="709" w:type="dxa"/>
            <w:vAlign w:val="center"/>
          </w:tcPr>
          <w:p w:rsidR="00513935" w:rsidRPr="003D5C68" w:rsidRDefault="00513935" w:rsidP="00513935">
            <w:pPr>
              <w:pStyle w:val="a4"/>
              <w:rPr>
                <w:b/>
                <w:sz w:val="20"/>
                <w:szCs w:val="20"/>
              </w:rPr>
            </w:pPr>
            <w:r w:rsidRPr="003D5C68">
              <w:rPr>
                <w:sz w:val="20"/>
                <w:szCs w:val="20"/>
              </w:rPr>
              <w:t>60</w:t>
            </w:r>
          </w:p>
        </w:tc>
        <w:tc>
          <w:tcPr>
            <w:tcW w:w="567" w:type="dxa"/>
            <w:vAlign w:val="center"/>
          </w:tcPr>
          <w:p w:rsidR="00513935" w:rsidRPr="003D5C68" w:rsidRDefault="00513935" w:rsidP="00513935">
            <w:pPr>
              <w:pStyle w:val="a4"/>
              <w:rPr>
                <w:b/>
                <w:sz w:val="20"/>
                <w:szCs w:val="20"/>
              </w:rPr>
            </w:pPr>
            <w:r w:rsidRPr="003D5C68">
              <w:rPr>
                <w:sz w:val="20"/>
                <w:szCs w:val="20"/>
              </w:rPr>
              <w:t>100</w:t>
            </w:r>
          </w:p>
        </w:tc>
        <w:tc>
          <w:tcPr>
            <w:tcW w:w="567" w:type="dxa"/>
            <w:vAlign w:val="center"/>
          </w:tcPr>
          <w:p w:rsidR="00513935" w:rsidRPr="003D5C68" w:rsidRDefault="00513935" w:rsidP="00513935">
            <w:pPr>
              <w:pStyle w:val="a4"/>
              <w:rPr>
                <w:b/>
                <w:sz w:val="20"/>
                <w:szCs w:val="20"/>
              </w:rPr>
            </w:pPr>
            <w:r w:rsidRPr="003D5C68">
              <w:rPr>
                <w:sz w:val="20"/>
                <w:szCs w:val="20"/>
              </w:rPr>
              <w:t>50</w:t>
            </w:r>
          </w:p>
        </w:tc>
        <w:tc>
          <w:tcPr>
            <w:tcW w:w="567" w:type="dxa"/>
            <w:vAlign w:val="center"/>
          </w:tcPr>
          <w:p w:rsidR="00513935" w:rsidRPr="003D5C68" w:rsidRDefault="00513935" w:rsidP="00513935">
            <w:pPr>
              <w:pStyle w:val="a4"/>
              <w:rPr>
                <w:b/>
                <w:sz w:val="20"/>
                <w:szCs w:val="20"/>
              </w:rPr>
            </w:pPr>
            <w:r w:rsidRPr="003D5C68">
              <w:rPr>
                <w:sz w:val="20"/>
                <w:szCs w:val="20"/>
              </w:rPr>
              <w:t>-</w:t>
            </w:r>
          </w:p>
        </w:tc>
        <w:tc>
          <w:tcPr>
            <w:tcW w:w="709" w:type="dxa"/>
            <w:vAlign w:val="center"/>
          </w:tcPr>
          <w:p w:rsidR="00513935" w:rsidRPr="007A2FA6" w:rsidRDefault="00513935" w:rsidP="00513935">
            <w:pPr>
              <w:pStyle w:val="a4"/>
              <w:rPr>
                <w:sz w:val="22"/>
                <w:szCs w:val="22"/>
              </w:rPr>
            </w:pPr>
            <w:r w:rsidRPr="007A2FA6">
              <w:rPr>
                <w:sz w:val="22"/>
                <w:szCs w:val="22"/>
              </w:rPr>
              <w:t>60</w:t>
            </w:r>
          </w:p>
        </w:tc>
        <w:tc>
          <w:tcPr>
            <w:tcW w:w="631" w:type="dxa"/>
            <w:vAlign w:val="center"/>
          </w:tcPr>
          <w:p w:rsidR="00513935" w:rsidRPr="007A2FA6" w:rsidRDefault="00513935" w:rsidP="00513935">
            <w:pPr>
              <w:pStyle w:val="a4"/>
              <w:rPr>
                <w:sz w:val="22"/>
                <w:szCs w:val="22"/>
              </w:rPr>
            </w:pPr>
            <w:r w:rsidRPr="007A2FA6">
              <w:rPr>
                <w:sz w:val="22"/>
                <w:szCs w:val="22"/>
              </w:rPr>
              <w:t>66,6</w:t>
            </w:r>
          </w:p>
        </w:tc>
      </w:tr>
      <w:tr w:rsidR="00513935" w:rsidRPr="003D5C68" w:rsidTr="00513935">
        <w:tc>
          <w:tcPr>
            <w:tcW w:w="1984" w:type="dxa"/>
            <w:shd w:val="clear" w:color="auto" w:fill="auto"/>
            <w:vAlign w:val="center"/>
          </w:tcPr>
          <w:p w:rsidR="00513935" w:rsidRPr="003D5C68" w:rsidRDefault="00513935" w:rsidP="002058E9">
            <w:pPr>
              <w:pStyle w:val="a4"/>
              <w:jc w:val="left"/>
              <w:rPr>
                <w:b/>
                <w:sz w:val="20"/>
                <w:szCs w:val="20"/>
              </w:rPr>
            </w:pPr>
            <w:r w:rsidRPr="003D5C68">
              <w:rPr>
                <w:sz w:val="20"/>
                <w:szCs w:val="20"/>
              </w:rPr>
              <w:t>Малокарачаевский район</w:t>
            </w:r>
          </w:p>
        </w:tc>
        <w:tc>
          <w:tcPr>
            <w:tcW w:w="567" w:type="dxa"/>
            <w:vAlign w:val="center"/>
          </w:tcPr>
          <w:p w:rsidR="00513935" w:rsidRPr="003D5C68" w:rsidRDefault="00513935" w:rsidP="00513935">
            <w:pPr>
              <w:pStyle w:val="a4"/>
              <w:rPr>
                <w:b/>
                <w:sz w:val="20"/>
                <w:szCs w:val="20"/>
              </w:rPr>
            </w:pPr>
            <w:r w:rsidRPr="003D5C68">
              <w:rPr>
                <w:sz w:val="20"/>
                <w:szCs w:val="20"/>
              </w:rPr>
              <w:t>50</w:t>
            </w:r>
          </w:p>
        </w:tc>
        <w:tc>
          <w:tcPr>
            <w:tcW w:w="567" w:type="dxa"/>
            <w:vAlign w:val="center"/>
          </w:tcPr>
          <w:p w:rsidR="00513935" w:rsidRPr="003D5C68" w:rsidRDefault="00513935" w:rsidP="00513935">
            <w:pPr>
              <w:pStyle w:val="a4"/>
              <w:rPr>
                <w:b/>
                <w:sz w:val="20"/>
                <w:szCs w:val="20"/>
              </w:rPr>
            </w:pPr>
            <w:r w:rsidRPr="003D5C68">
              <w:rPr>
                <w:sz w:val="20"/>
                <w:szCs w:val="20"/>
              </w:rPr>
              <w:t>66,6</w:t>
            </w:r>
          </w:p>
        </w:tc>
        <w:tc>
          <w:tcPr>
            <w:tcW w:w="567" w:type="dxa"/>
            <w:vAlign w:val="center"/>
          </w:tcPr>
          <w:p w:rsidR="00513935" w:rsidRPr="003D5C68" w:rsidRDefault="00513935" w:rsidP="00513935">
            <w:pPr>
              <w:pStyle w:val="a4"/>
              <w:rPr>
                <w:b/>
                <w:sz w:val="20"/>
                <w:szCs w:val="20"/>
              </w:rPr>
            </w:pPr>
            <w:r w:rsidRPr="003D5C68">
              <w:rPr>
                <w:sz w:val="20"/>
                <w:szCs w:val="20"/>
              </w:rPr>
              <w:t>100</w:t>
            </w:r>
          </w:p>
        </w:tc>
        <w:tc>
          <w:tcPr>
            <w:tcW w:w="567" w:type="dxa"/>
            <w:vAlign w:val="center"/>
          </w:tcPr>
          <w:p w:rsidR="00513935" w:rsidRPr="003D5C68" w:rsidRDefault="00513935" w:rsidP="00513935">
            <w:pPr>
              <w:pStyle w:val="a4"/>
              <w:rPr>
                <w:b/>
                <w:sz w:val="20"/>
                <w:szCs w:val="20"/>
              </w:rPr>
            </w:pPr>
            <w:r w:rsidRPr="003D5C68">
              <w:rPr>
                <w:sz w:val="20"/>
                <w:szCs w:val="20"/>
              </w:rPr>
              <w:t>100</w:t>
            </w:r>
          </w:p>
        </w:tc>
        <w:tc>
          <w:tcPr>
            <w:tcW w:w="709" w:type="dxa"/>
            <w:vAlign w:val="center"/>
          </w:tcPr>
          <w:p w:rsidR="00513935" w:rsidRPr="003D5C68" w:rsidRDefault="00513935" w:rsidP="00513935">
            <w:pPr>
              <w:pStyle w:val="a4"/>
              <w:rPr>
                <w:b/>
                <w:sz w:val="20"/>
                <w:szCs w:val="20"/>
              </w:rPr>
            </w:pPr>
            <w:r w:rsidRPr="003D5C68">
              <w:rPr>
                <w:sz w:val="20"/>
                <w:szCs w:val="20"/>
              </w:rPr>
              <w:t>100</w:t>
            </w:r>
          </w:p>
        </w:tc>
        <w:tc>
          <w:tcPr>
            <w:tcW w:w="567" w:type="dxa"/>
            <w:vAlign w:val="center"/>
          </w:tcPr>
          <w:p w:rsidR="00513935" w:rsidRPr="003D5C68" w:rsidRDefault="00513935" w:rsidP="00513935">
            <w:pPr>
              <w:pStyle w:val="a4"/>
              <w:rPr>
                <w:b/>
                <w:sz w:val="20"/>
                <w:szCs w:val="20"/>
              </w:rPr>
            </w:pPr>
            <w:r w:rsidRPr="003D5C68">
              <w:rPr>
                <w:sz w:val="20"/>
                <w:szCs w:val="20"/>
              </w:rPr>
              <w:t>100</w:t>
            </w:r>
          </w:p>
        </w:tc>
        <w:tc>
          <w:tcPr>
            <w:tcW w:w="567" w:type="dxa"/>
            <w:vAlign w:val="center"/>
          </w:tcPr>
          <w:p w:rsidR="00513935" w:rsidRPr="003D5C68" w:rsidRDefault="00513935" w:rsidP="00513935">
            <w:pPr>
              <w:pStyle w:val="a4"/>
              <w:rPr>
                <w:b/>
                <w:sz w:val="20"/>
                <w:szCs w:val="20"/>
              </w:rPr>
            </w:pPr>
            <w:r w:rsidRPr="003D5C68">
              <w:rPr>
                <w:sz w:val="20"/>
                <w:szCs w:val="20"/>
              </w:rPr>
              <w:t>100</w:t>
            </w:r>
          </w:p>
        </w:tc>
        <w:tc>
          <w:tcPr>
            <w:tcW w:w="567" w:type="dxa"/>
            <w:vAlign w:val="center"/>
          </w:tcPr>
          <w:p w:rsidR="00513935" w:rsidRPr="003D5C68" w:rsidRDefault="00513935" w:rsidP="00513935">
            <w:pPr>
              <w:pStyle w:val="a4"/>
              <w:rPr>
                <w:b/>
                <w:sz w:val="20"/>
                <w:szCs w:val="20"/>
              </w:rPr>
            </w:pPr>
            <w:r w:rsidRPr="003D5C68">
              <w:rPr>
                <w:sz w:val="20"/>
                <w:szCs w:val="20"/>
              </w:rPr>
              <w:t>100</w:t>
            </w:r>
          </w:p>
        </w:tc>
        <w:tc>
          <w:tcPr>
            <w:tcW w:w="709" w:type="dxa"/>
            <w:vAlign w:val="center"/>
          </w:tcPr>
          <w:p w:rsidR="00513935" w:rsidRPr="007A2FA6" w:rsidRDefault="00513935" w:rsidP="00513935">
            <w:pPr>
              <w:pStyle w:val="a4"/>
              <w:rPr>
                <w:sz w:val="22"/>
                <w:szCs w:val="22"/>
              </w:rPr>
            </w:pPr>
            <w:r w:rsidRPr="007A2FA6">
              <w:rPr>
                <w:sz w:val="22"/>
                <w:szCs w:val="22"/>
              </w:rPr>
              <w:t>66,6</w:t>
            </w:r>
          </w:p>
        </w:tc>
        <w:tc>
          <w:tcPr>
            <w:tcW w:w="631" w:type="dxa"/>
            <w:vAlign w:val="center"/>
          </w:tcPr>
          <w:p w:rsidR="00513935" w:rsidRPr="007A2FA6" w:rsidRDefault="00513935" w:rsidP="00513935">
            <w:pPr>
              <w:pStyle w:val="a4"/>
              <w:rPr>
                <w:sz w:val="22"/>
                <w:szCs w:val="22"/>
              </w:rPr>
            </w:pPr>
            <w:r w:rsidRPr="007A2FA6">
              <w:rPr>
                <w:sz w:val="22"/>
                <w:szCs w:val="22"/>
              </w:rPr>
              <w:t>100</w:t>
            </w:r>
          </w:p>
        </w:tc>
      </w:tr>
      <w:tr w:rsidR="00513935" w:rsidRPr="00F70264" w:rsidTr="00513935">
        <w:tc>
          <w:tcPr>
            <w:tcW w:w="1984" w:type="dxa"/>
            <w:shd w:val="clear" w:color="auto" w:fill="auto"/>
            <w:vAlign w:val="center"/>
          </w:tcPr>
          <w:p w:rsidR="00513935" w:rsidRDefault="00513935" w:rsidP="002058E9">
            <w:pPr>
              <w:pStyle w:val="a4"/>
              <w:jc w:val="left"/>
              <w:rPr>
                <w:sz w:val="20"/>
                <w:szCs w:val="20"/>
              </w:rPr>
            </w:pPr>
            <w:proofErr w:type="spellStart"/>
            <w:r w:rsidRPr="001D0AA5">
              <w:rPr>
                <w:sz w:val="20"/>
                <w:szCs w:val="20"/>
              </w:rPr>
              <w:t>Прикубанский</w:t>
            </w:r>
            <w:proofErr w:type="spellEnd"/>
            <w:r w:rsidRPr="001D0AA5">
              <w:rPr>
                <w:sz w:val="20"/>
                <w:szCs w:val="20"/>
              </w:rPr>
              <w:t xml:space="preserve"> </w:t>
            </w:r>
          </w:p>
          <w:p w:rsidR="00513935" w:rsidRPr="001D0AA5" w:rsidRDefault="00513935" w:rsidP="002058E9">
            <w:pPr>
              <w:pStyle w:val="a4"/>
              <w:jc w:val="left"/>
              <w:rPr>
                <w:b/>
                <w:sz w:val="20"/>
                <w:szCs w:val="20"/>
              </w:rPr>
            </w:pPr>
            <w:r w:rsidRPr="001D0AA5">
              <w:rPr>
                <w:sz w:val="20"/>
                <w:szCs w:val="20"/>
              </w:rPr>
              <w:t>район</w:t>
            </w:r>
          </w:p>
        </w:tc>
        <w:tc>
          <w:tcPr>
            <w:tcW w:w="567" w:type="dxa"/>
            <w:vAlign w:val="center"/>
          </w:tcPr>
          <w:p w:rsidR="00513935" w:rsidRDefault="00513935" w:rsidP="00513935">
            <w:pPr>
              <w:pStyle w:val="a4"/>
              <w:rPr>
                <w:b/>
                <w:sz w:val="20"/>
                <w:szCs w:val="20"/>
              </w:rPr>
            </w:pPr>
            <w:r>
              <w:rPr>
                <w:sz w:val="20"/>
                <w:szCs w:val="20"/>
              </w:rPr>
              <w:t>75</w:t>
            </w:r>
          </w:p>
        </w:tc>
        <w:tc>
          <w:tcPr>
            <w:tcW w:w="567" w:type="dxa"/>
            <w:vAlign w:val="center"/>
          </w:tcPr>
          <w:p w:rsidR="00513935" w:rsidRDefault="00513935" w:rsidP="00513935">
            <w:pPr>
              <w:pStyle w:val="a4"/>
              <w:rPr>
                <w:b/>
                <w:sz w:val="20"/>
                <w:szCs w:val="20"/>
              </w:rPr>
            </w:pPr>
            <w:r>
              <w:rPr>
                <w:sz w:val="20"/>
                <w:szCs w:val="20"/>
              </w:rPr>
              <w:t>66,6</w:t>
            </w:r>
          </w:p>
        </w:tc>
        <w:tc>
          <w:tcPr>
            <w:tcW w:w="567" w:type="dxa"/>
            <w:vAlign w:val="center"/>
          </w:tcPr>
          <w:p w:rsidR="00513935" w:rsidRDefault="00513935" w:rsidP="00513935">
            <w:pPr>
              <w:pStyle w:val="a4"/>
              <w:rPr>
                <w:b/>
                <w:sz w:val="20"/>
                <w:szCs w:val="20"/>
              </w:rPr>
            </w:pPr>
            <w:r>
              <w:rPr>
                <w:sz w:val="20"/>
                <w:szCs w:val="20"/>
              </w:rPr>
              <w:t>75</w:t>
            </w:r>
          </w:p>
        </w:tc>
        <w:tc>
          <w:tcPr>
            <w:tcW w:w="567" w:type="dxa"/>
            <w:vAlign w:val="center"/>
          </w:tcPr>
          <w:p w:rsidR="00513935" w:rsidRDefault="00513935" w:rsidP="00513935">
            <w:pPr>
              <w:pStyle w:val="a4"/>
              <w:rPr>
                <w:b/>
                <w:sz w:val="20"/>
                <w:szCs w:val="20"/>
              </w:rPr>
            </w:pPr>
            <w:r>
              <w:rPr>
                <w:sz w:val="20"/>
                <w:szCs w:val="20"/>
              </w:rPr>
              <w:t>100</w:t>
            </w:r>
          </w:p>
        </w:tc>
        <w:tc>
          <w:tcPr>
            <w:tcW w:w="709" w:type="dxa"/>
            <w:vAlign w:val="center"/>
          </w:tcPr>
          <w:p w:rsidR="00513935" w:rsidRDefault="00513935" w:rsidP="00513935">
            <w:pPr>
              <w:pStyle w:val="a4"/>
              <w:rPr>
                <w:b/>
                <w:sz w:val="20"/>
                <w:szCs w:val="20"/>
              </w:rPr>
            </w:pPr>
            <w:r>
              <w:rPr>
                <w:sz w:val="20"/>
                <w:szCs w:val="20"/>
              </w:rPr>
              <w:t>50</w:t>
            </w:r>
          </w:p>
        </w:tc>
        <w:tc>
          <w:tcPr>
            <w:tcW w:w="567" w:type="dxa"/>
            <w:vAlign w:val="center"/>
          </w:tcPr>
          <w:p w:rsidR="00513935" w:rsidRDefault="00513935" w:rsidP="00513935">
            <w:pPr>
              <w:pStyle w:val="a4"/>
              <w:rPr>
                <w:b/>
                <w:sz w:val="20"/>
                <w:szCs w:val="20"/>
              </w:rPr>
            </w:pPr>
            <w:r>
              <w:rPr>
                <w:sz w:val="20"/>
                <w:szCs w:val="20"/>
              </w:rPr>
              <w:t>100</w:t>
            </w:r>
          </w:p>
        </w:tc>
        <w:tc>
          <w:tcPr>
            <w:tcW w:w="567" w:type="dxa"/>
            <w:vAlign w:val="center"/>
          </w:tcPr>
          <w:p w:rsidR="00513935" w:rsidRDefault="00513935" w:rsidP="00513935">
            <w:pPr>
              <w:pStyle w:val="a4"/>
              <w:rPr>
                <w:b/>
                <w:sz w:val="20"/>
                <w:szCs w:val="20"/>
              </w:rPr>
            </w:pPr>
            <w:r>
              <w:rPr>
                <w:sz w:val="20"/>
                <w:szCs w:val="20"/>
              </w:rPr>
              <w:t>-</w:t>
            </w:r>
          </w:p>
        </w:tc>
        <w:tc>
          <w:tcPr>
            <w:tcW w:w="567" w:type="dxa"/>
            <w:vAlign w:val="center"/>
          </w:tcPr>
          <w:p w:rsidR="00513935" w:rsidRDefault="00513935" w:rsidP="00513935">
            <w:pPr>
              <w:pStyle w:val="a4"/>
              <w:rPr>
                <w:b/>
                <w:sz w:val="20"/>
                <w:szCs w:val="20"/>
              </w:rPr>
            </w:pPr>
            <w:r>
              <w:rPr>
                <w:sz w:val="20"/>
                <w:szCs w:val="20"/>
              </w:rPr>
              <w:t>-</w:t>
            </w:r>
          </w:p>
        </w:tc>
        <w:tc>
          <w:tcPr>
            <w:tcW w:w="709" w:type="dxa"/>
            <w:vAlign w:val="center"/>
          </w:tcPr>
          <w:p w:rsidR="00513935" w:rsidRPr="007A2FA6" w:rsidRDefault="00513935" w:rsidP="00513935">
            <w:pPr>
              <w:pStyle w:val="a4"/>
              <w:rPr>
                <w:sz w:val="22"/>
                <w:szCs w:val="22"/>
              </w:rPr>
            </w:pPr>
            <w:r w:rsidRPr="007A2FA6">
              <w:rPr>
                <w:sz w:val="22"/>
                <w:szCs w:val="22"/>
              </w:rPr>
              <w:t>100</w:t>
            </w:r>
          </w:p>
        </w:tc>
        <w:tc>
          <w:tcPr>
            <w:tcW w:w="631" w:type="dxa"/>
            <w:vAlign w:val="center"/>
          </w:tcPr>
          <w:p w:rsidR="00513935" w:rsidRPr="007A2FA6" w:rsidRDefault="00513935" w:rsidP="00513935">
            <w:pPr>
              <w:pStyle w:val="a4"/>
              <w:rPr>
                <w:sz w:val="22"/>
                <w:szCs w:val="22"/>
              </w:rPr>
            </w:pPr>
            <w:r w:rsidRPr="007A2FA6">
              <w:rPr>
                <w:sz w:val="22"/>
                <w:szCs w:val="22"/>
              </w:rPr>
              <w:t>100</w:t>
            </w:r>
          </w:p>
        </w:tc>
      </w:tr>
      <w:tr w:rsidR="00513935" w:rsidRPr="00F70264" w:rsidTr="00513935">
        <w:tc>
          <w:tcPr>
            <w:tcW w:w="1984" w:type="dxa"/>
            <w:shd w:val="clear" w:color="auto" w:fill="auto"/>
            <w:vAlign w:val="center"/>
          </w:tcPr>
          <w:p w:rsidR="00513935" w:rsidRPr="001D0AA5" w:rsidRDefault="00513935" w:rsidP="002058E9">
            <w:pPr>
              <w:pStyle w:val="a4"/>
              <w:jc w:val="left"/>
              <w:rPr>
                <w:b/>
                <w:sz w:val="20"/>
                <w:szCs w:val="20"/>
              </w:rPr>
            </w:pPr>
            <w:proofErr w:type="spellStart"/>
            <w:r w:rsidRPr="001D0AA5">
              <w:rPr>
                <w:sz w:val="20"/>
                <w:szCs w:val="20"/>
              </w:rPr>
              <w:t>Усть-Джегутинский</w:t>
            </w:r>
            <w:proofErr w:type="spellEnd"/>
            <w:r w:rsidRPr="001D0AA5">
              <w:rPr>
                <w:sz w:val="20"/>
                <w:szCs w:val="20"/>
              </w:rPr>
              <w:t xml:space="preserve"> район</w:t>
            </w:r>
          </w:p>
        </w:tc>
        <w:tc>
          <w:tcPr>
            <w:tcW w:w="567" w:type="dxa"/>
            <w:vAlign w:val="center"/>
          </w:tcPr>
          <w:p w:rsidR="00513935" w:rsidRDefault="00513935" w:rsidP="00513935">
            <w:pPr>
              <w:pStyle w:val="a4"/>
              <w:rPr>
                <w:b/>
                <w:sz w:val="20"/>
                <w:szCs w:val="20"/>
              </w:rPr>
            </w:pPr>
            <w:r>
              <w:rPr>
                <w:sz w:val="20"/>
                <w:szCs w:val="20"/>
              </w:rPr>
              <w:t>42,9</w:t>
            </w:r>
          </w:p>
        </w:tc>
        <w:tc>
          <w:tcPr>
            <w:tcW w:w="567" w:type="dxa"/>
            <w:vAlign w:val="center"/>
          </w:tcPr>
          <w:p w:rsidR="00513935" w:rsidRDefault="00513935" w:rsidP="00513935">
            <w:pPr>
              <w:pStyle w:val="a4"/>
              <w:rPr>
                <w:b/>
                <w:sz w:val="20"/>
                <w:szCs w:val="20"/>
              </w:rPr>
            </w:pPr>
            <w:r>
              <w:rPr>
                <w:sz w:val="20"/>
                <w:szCs w:val="20"/>
              </w:rPr>
              <w:t>60</w:t>
            </w:r>
          </w:p>
        </w:tc>
        <w:tc>
          <w:tcPr>
            <w:tcW w:w="567" w:type="dxa"/>
            <w:vAlign w:val="center"/>
          </w:tcPr>
          <w:p w:rsidR="00513935" w:rsidRDefault="00513935" w:rsidP="00513935">
            <w:pPr>
              <w:pStyle w:val="a4"/>
              <w:rPr>
                <w:b/>
                <w:sz w:val="20"/>
                <w:szCs w:val="20"/>
              </w:rPr>
            </w:pPr>
            <w:r>
              <w:rPr>
                <w:sz w:val="20"/>
                <w:szCs w:val="20"/>
              </w:rPr>
              <w:t>40</w:t>
            </w:r>
          </w:p>
        </w:tc>
        <w:tc>
          <w:tcPr>
            <w:tcW w:w="567" w:type="dxa"/>
            <w:vAlign w:val="center"/>
          </w:tcPr>
          <w:p w:rsidR="00513935" w:rsidRDefault="00513935" w:rsidP="00513935">
            <w:pPr>
              <w:pStyle w:val="a4"/>
              <w:rPr>
                <w:b/>
                <w:sz w:val="20"/>
                <w:szCs w:val="20"/>
              </w:rPr>
            </w:pPr>
            <w:r>
              <w:rPr>
                <w:sz w:val="20"/>
                <w:szCs w:val="20"/>
              </w:rPr>
              <w:t>80</w:t>
            </w:r>
          </w:p>
        </w:tc>
        <w:tc>
          <w:tcPr>
            <w:tcW w:w="709" w:type="dxa"/>
            <w:vAlign w:val="center"/>
          </w:tcPr>
          <w:p w:rsidR="00513935" w:rsidRDefault="00513935" w:rsidP="00513935">
            <w:pPr>
              <w:pStyle w:val="a4"/>
              <w:rPr>
                <w:b/>
                <w:sz w:val="20"/>
                <w:szCs w:val="20"/>
              </w:rPr>
            </w:pPr>
            <w:r>
              <w:rPr>
                <w:sz w:val="20"/>
                <w:szCs w:val="20"/>
              </w:rPr>
              <w:t>100</w:t>
            </w:r>
          </w:p>
        </w:tc>
        <w:tc>
          <w:tcPr>
            <w:tcW w:w="567" w:type="dxa"/>
            <w:vAlign w:val="center"/>
          </w:tcPr>
          <w:p w:rsidR="00513935" w:rsidRDefault="00513935" w:rsidP="00513935">
            <w:pPr>
              <w:pStyle w:val="a4"/>
              <w:rPr>
                <w:b/>
                <w:sz w:val="20"/>
                <w:szCs w:val="20"/>
              </w:rPr>
            </w:pPr>
            <w:r>
              <w:rPr>
                <w:sz w:val="20"/>
                <w:szCs w:val="20"/>
              </w:rPr>
              <w:t>100</w:t>
            </w:r>
          </w:p>
        </w:tc>
        <w:tc>
          <w:tcPr>
            <w:tcW w:w="567" w:type="dxa"/>
            <w:vAlign w:val="center"/>
          </w:tcPr>
          <w:p w:rsidR="00513935" w:rsidRDefault="00513935" w:rsidP="00513935">
            <w:pPr>
              <w:pStyle w:val="a4"/>
              <w:rPr>
                <w:b/>
                <w:sz w:val="20"/>
                <w:szCs w:val="20"/>
              </w:rPr>
            </w:pPr>
            <w:r>
              <w:rPr>
                <w:sz w:val="20"/>
                <w:szCs w:val="20"/>
              </w:rPr>
              <w:t>60</w:t>
            </w:r>
          </w:p>
        </w:tc>
        <w:tc>
          <w:tcPr>
            <w:tcW w:w="567" w:type="dxa"/>
            <w:vAlign w:val="center"/>
          </w:tcPr>
          <w:p w:rsidR="00513935" w:rsidRDefault="00513935" w:rsidP="00513935">
            <w:pPr>
              <w:pStyle w:val="a4"/>
              <w:rPr>
                <w:b/>
                <w:sz w:val="20"/>
                <w:szCs w:val="20"/>
              </w:rPr>
            </w:pPr>
            <w:r>
              <w:rPr>
                <w:sz w:val="20"/>
                <w:szCs w:val="20"/>
              </w:rPr>
              <w:t>50</w:t>
            </w:r>
          </w:p>
        </w:tc>
        <w:tc>
          <w:tcPr>
            <w:tcW w:w="709" w:type="dxa"/>
            <w:vAlign w:val="center"/>
          </w:tcPr>
          <w:p w:rsidR="00513935" w:rsidRPr="007A2FA6" w:rsidRDefault="00513935" w:rsidP="00513935">
            <w:pPr>
              <w:pStyle w:val="a4"/>
              <w:rPr>
                <w:sz w:val="22"/>
                <w:szCs w:val="22"/>
              </w:rPr>
            </w:pPr>
            <w:r w:rsidRPr="007A2FA6">
              <w:rPr>
                <w:sz w:val="22"/>
                <w:szCs w:val="22"/>
              </w:rPr>
              <w:t>100</w:t>
            </w:r>
          </w:p>
        </w:tc>
        <w:tc>
          <w:tcPr>
            <w:tcW w:w="631" w:type="dxa"/>
            <w:vAlign w:val="center"/>
          </w:tcPr>
          <w:p w:rsidR="00513935" w:rsidRPr="007A2FA6" w:rsidRDefault="00513935" w:rsidP="00513935">
            <w:pPr>
              <w:pStyle w:val="a4"/>
              <w:rPr>
                <w:sz w:val="22"/>
                <w:szCs w:val="22"/>
              </w:rPr>
            </w:pPr>
            <w:r w:rsidRPr="007A2FA6">
              <w:rPr>
                <w:sz w:val="22"/>
                <w:szCs w:val="22"/>
              </w:rPr>
              <w:t>100</w:t>
            </w:r>
          </w:p>
        </w:tc>
      </w:tr>
      <w:tr w:rsidR="00513935" w:rsidRPr="00F70264" w:rsidTr="00513935">
        <w:tc>
          <w:tcPr>
            <w:tcW w:w="1984" w:type="dxa"/>
            <w:shd w:val="clear" w:color="auto" w:fill="auto"/>
            <w:vAlign w:val="center"/>
          </w:tcPr>
          <w:p w:rsidR="00513935" w:rsidRPr="001D0AA5" w:rsidRDefault="00513935" w:rsidP="002058E9">
            <w:pPr>
              <w:pStyle w:val="a4"/>
              <w:jc w:val="left"/>
              <w:rPr>
                <w:b/>
                <w:sz w:val="20"/>
                <w:szCs w:val="20"/>
              </w:rPr>
            </w:pPr>
            <w:r w:rsidRPr="001D0AA5">
              <w:rPr>
                <w:sz w:val="20"/>
                <w:szCs w:val="20"/>
              </w:rPr>
              <w:t>Урупский район</w:t>
            </w:r>
          </w:p>
        </w:tc>
        <w:tc>
          <w:tcPr>
            <w:tcW w:w="567" w:type="dxa"/>
            <w:vAlign w:val="center"/>
          </w:tcPr>
          <w:p w:rsidR="00513935" w:rsidRDefault="00513935" w:rsidP="00513935">
            <w:pPr>
              <w:pStyle w:val="a4"/>
              <w:rPr>
                <w:b/>
                <w:sz w:val="20"/>
                <w:szCs w:val="20"/>
              </w:rPr>
            </w:pPr>
            <w:r>
              <w:rPr>
                <w:sz w:val="20"/>
                <w:szCs w:val="20"/>
              </w:rPr>
              <w:t>100</w:t>
            </w:r>
          </w:p>
        </w:tc>
        <w:tc>
          <w:tcPr>
            <w:tcW w:w="567" w:type="dxa"/>
            <w:vAlign w:val="center"/>
          </w:tcPr>
          <w:p w:rsidR="00513935" w:rsidRDefault="00513935" w:rsidP="00513935">
            <w:pPr>
              <w:pStyle w:val="a4"/>
              <w:rPr>
                <w:b/>
                <w:sz w:val="20"/>
                <w:szCs w:val="20"/>
              </w:rPr>
            </w:pPr>
            <w:r>
              <w:rPr>
                <w:sz w:val="20"/>
                <w:szCs w:val="20"/>
              </w:rPr>
              <w:t>100</w:t>
            </w:r>
          </w:p>
        </w:tc>
        <w:tc>
          <w:tcPr>
            <w:tcW w:w="567" w:type="dxa"/>
            <w:vAlign w:val="center"/>
          </w:tcPr>
          <w:p w:rsidR="00513935" w:rsidRDefault="00513935" w:rsidP="00513935">
            <w:pPr>
              <w:pStyle w:val="a4"/>
              <w:rPr>
                <w:b/>
                <w:sz w:val="20"/>
                <w:szCs w:val="20"/>
              </w:rPr>
            </w:pPr>
            <w:r>
              <w:rPr>
                <w:sz w:val="20"/>
                <w:szCs w:val="20"/>
              </w:rPr>
              <w:t>50</w:t>
            </w:r>
          </w:p>
        </w:tc>
        <w:tc>
          <w:tcPr>
            <w:tcW w:w="567" w:type="dxa"/>
            <w:vAlign w:val="center"/>
          </w:tcPr>
          <w:p w:rsidR="00513935" w:rsidRDefault="00513935" w:rsidP="00513935">
            <w:pPr>
              <w:pStyle w:val="a4"/>
              <w:rPr>
                <w:b/>
                <w:sz w:val="20"/>
                <w:szCs w:val="20"/>
              </w:rPr>
            </w:pPr>
            <w:r>
              <w:rPr>
                <w:sz w:val="20"/>
                <w:szCs w:val="20"/>
              </w:rPr>
              <w:t>66,6</w:t>
            </w:r>
          </w:p>
        </w:tc>
        <w:tc>
          <w:tcPr>
            <w:tcW w:w="709" w:type="dxa"/>
            <w:vAlign w:val="center"/>
          </w:tcPr>
          <w:p w:rsidR="00513935" w:rsidRDefault="00513935" w:rsidP="00513935">
            <w:pPr>
              <w:pStyle w:val="a4"/>
              <w:rPr>
                <w:b/>
                <w:sz w:val="20"/>
                <w:szCs w:val="20"/>
              </w:rPr>
            </w:pPr>
            <w:r>
              <w:rPr>
                <w:sz w:val="20"/>
                <w:szCs w:val="20"/>
              </w:rPr>
              <w:t>66,6</w:t>
            </w:r>
          </w:p>
        </w:tc>
        <w:tc>
          <w:tcPr>
            <w:tcW w:w="567" w:type="dxa"/>
            <w:vAlign w:val="center"/>
          </w:tcPr>
          <w:p w:rsidR="00513935" w:rsidRDefault="00513935" w:rsidP="00513935">
            <w:pPr>
              <w:pStyle w:val="a4"/>
              <w:rPr>
                <w:b/>
                <w:sz w:val="20"/>
                <w:szCs w:val="20"/>
              </w:rPr>
            </w:pPr>
            <w:r>
              <w:rPr>
                <w:sz w:val="20"/>
                <w:szCs w:val="20"/>
              </w:rPr>
              <w:t>100</w:t>
            </w:r>
          </w:p>
        </w:tc>
        <w:tc>
          <w:tcPr>
            <w:tcW w:w="567" w:type="dxa"/>
            <w:vAlign w:val="center"/>
          </w:tcPr>
          <w:p w:rsidR="00513935" w:rsidRDefault="00513935" w:rsidP="00513935">
            <w:pPr>
              <w:pStyle w:val="a4"/>
              <w:rPr>
                <w:b/>
                <w:sz w:val="20"/>
                <w:szCs w:val="20"/>
              </w:rPr>
            </w:pPr>
            <w:r>
              <w:rPr>
                <w:sz w:val="20"/>
                <w:szCs w:val="20"/>
              </w:rPr>
              <w:t>57,1</w:t>
            </w:r>
          </w:p>
        </w:tc>
        <w:tc>
          <w:tcPr>
            <w:tcW w:w="567" w:type="dxa"/>
            <w:vAlign w:val="center"/>
          </w:tcPr>
          <w:p w:rsidR="00513935" w:rsidRDefault="00513935" w:rsidP="00513935">
            <w:pPr>
              <w:pStyle w:val="a4"/>
              <w:rPr>
                <w:b/>
                <w:sz w:val="20"/>
                <w:szCs w:val="20"/>
              </w:rPr>
            </w:pPr>
            <w:r>
              <w:rPr>
                <w:sz w:val="20"/>
                <w:szCs w:val="20"/>
              </w:rPr>
              <w:t>75</w:t>
            </w:r>
          </w:p>
        </w:tc>
        <w:tc>
          <w:tcPr>
            <w:tcW w:w="709" w:type="dxa"/>
            <w:vAlign w:val="center"/>
          </w:tcPr>
          <w:p w:rsidR="00513935" w:rsidRPr="007A2FA6" w:rsidRDefault="00513935" w:rsidP="00513935">
            <w:pPr>
              <w:pStyle w:val="a4"/>
              <w:rPr>
                <w:sz w:val="22"/>
                <w:szCs w:val="22"/>
              </w:rPr>
            </w:pPr>
            <w:r w:rsidRPr="007A2FA6">
              <w:rPr>
                <w:sz w:val="22"/>
                <w:szCs w:val="22"/>
              </w:rPr>
              <w:t>33,3</w:t>
            </w:r>
          </w:p>
        </w:tc>
        <w:tc>
          <w:tcPr>
            <w:tcW w:w="631" w:type="dxa"/>
            <w:vAlign w:val="center"/>
          </w:tcPr>
          <w:p w:rsidR="00513935" w:rsidRPr="007A2FA6" w:rsidRDefault="00513935" w:rsidP="00513935">
            <w:pPr>
              <w:pStyle w:val="a4"/>
              <w:rPr>
                <w:sz w:val="22"/>
                <w:szCs w:val="22"/>
              </w:rPr>
            </w:pPr>
            <w:r w:rsidRPr="007A2FA6">
              <w:rPr>
                <w:sz w:val="22"/>
                <w:szCs w:val="22"/>
              </w:rPr>
              <w:t>-</w:t>
            </w:r>
          </w:p>
        </w:tc>
      </w:tr>
      <w:tr w:rsidR="00513935" w:rsidRPr="00F70264" w:rsidTr="00513935">
        <w:tc>
          <w:tcPr>
            <w:tcW w:w="1984" w:type="dxa"/>
            <w:shd w:val="clear" w:color="auto" w:fill="auto"/>
            <w:vAlign w:val="center"/>
          </w:tcPr>
          <w:p w:rsidR="00513935" w:rsidRPr="001D0AA5" w:rsidRDefault="00513935" w:rsidP="002058E9">
            <w:pPr>
              <w:pStyle w:val="a4"/>
              <w:jc w:val="left"/>
              <w:rPr>
                <w:b/>
                <w:sz w:val="20"/>
                <w:szCs w:val="20"/>
              </w:rPr>
            </w:pPr>
            <w:proofErr w:type="spellStart"/>
            <w:r w:rsidRPr="001D0AA5">
              <w:rPr>
                <w:sz w:val="20"/>
                <w:szCs w:val="20"/>
              </w:rPr>
              <w:t>Хабезский</w:t>
            </w:r>
            <w:proofErr w:type="spellEnd"/>
            <w:r w:rsidRPr="001D0AA5">
              <w:rPr>
                <w:sz w:val="20"/>
                <w:szCs w:val="20"/>
              </w:rPr>
              <w:t xml:space="preserve"> район</w:t>
            </w:r>
          </w:p>
        </w:tc>
        <w:tc>
          <w:tcPr>
            <w:tcW w:w="567" w:type="dxa"/>
            <w:vAlign w:val="center"/>
          </w:tcPr>
          <w:p w:rsidR="00513935" w:rsidRDefault="00513935" w:rsidP="00513935">
            <w:pPr>
              <w:pStyle w:val="a4"/>
              <w:rPr>
                <w:b/>
                <w:sz w:val="20"/>
                <w:szCs w:val="20"/>
              </w:rPr>
            </w:pPr>
            <w:r>
              <w:rPr>
                <w:sz w:val="20"/>
                <w:szCs w:val="20"/>
              </w:rPr>
              <w:t>100</w:t>
            </w:r>
          </w:p>
        </w:tc>
        <w:tc>
          <w:tcPr>
            <w:tcW w:w="567" w:type="dxa"/>
            <w:vAlign w:val="center"/>
          </w:tcPr>
          <w:p w:rsidR="00513935" w:rsidRDefault="00513935" w:rsidP="00513935">
            <w:pPr>
              <w:pStyle w:val="a4"/>
              <w:rPr>
                <w:b/>
                <w:sz w:val="20"/>
                <w:szCs w:val="20"/>
              </w:rPr>
            </w:pPr>
            <w:r>
              <w:rPr>
                <w:sz w:val="20"/>
                <w:szCs w:val="20"/>
              </w:rPr>
              <w:t>100</w:t>
            </w:r>
          </w:p>
        </w:tc>
        <w:tc>
          <w:tcPr>
            <w:tcW w:w="567" w:type="dxa"/>
            <w:vAlign w:val="center"/>
          </w:tcPr>
          <w:p w:rsidR="00513935" w:rsidRDefault="00513935" w:rsidP="00513935">
            <w:pPr>
              <w:pStyle w:val="a4"/>
              <w:rPr>
                <w:b/>
                <w:sz w:val="20"/>
                <w:szCs w:val="20"/>
              </w:rPr>
            </w:pPr>
            <w:r>
              <w:rPr>
                <w:sz w:val="20"/>
                <w:szCs w:val="20"/>
              </w:rPr>
              <w:t>66,6</w:t>
            </w:r>
          </w:p>
        </w:tc>
        <w:tc>
          <w:tcPr>
            <w:tcW w:w="567" w:type="dxa"/>
            <w:vAlign w:val="center"/>
          </w:tcPr>
          <w:p w:rsidR="00513935" w:rsidRDefault="00513935" w:rsidP="00513935">
            <w:pPr>
              <w:pStyle w:val="a4"/>
              <w:rPr>
                <w:b/>
                <w:sz w:val="20"/>
                <w:szCs w:val="20"/>
              </w:rPr>
            </w:pPr>
            <w:r>
              <w:rPr>
                <w:sz w:val="20"/>
                <w:szCs w:val="20"/>
              </w:rPr>
              <w:t>100</w:t>
            </w:r>
          </w:p>
        </w:tc>
        <w:tc>
          <w:tcPr>
            <w:tcW w:w="709" w:type="dxa"/>
            <w:vAlign w:val="center"/>
          </w:tcPr>
          <w:p w:rsidR="00513935" w:rsidRDefault="00513935" w:rsidP="00513935">
            <w:pPr>
              <w:pStyle w:val="a4"/>
              <w:rPr>
                <w:b/>
                <w:sz w:val="20"/>
                <w:szCs w:val="20"/>
              </w:rPr>
            </w:pPr>
            <w:r>
              <w:rPr>
                <w:sz w:val="20"/>
                <w:szCs w:val="20"/>
              </w:rPr>
              <w:t>66,6</w:t>
            </w:r>
          </w:p>
        </w:tc>
        <w:tc>
          <w:tcPr>
            <w:tcW w:w="567" w:type="dxa"/>
            <w:vAlign w:val="center"/>
          </w:tcPr>
          <w:p w:rsidR="00513935" w:rsidRDefault="00513935" w:rsidP="00513935">
            <w:pPr>
              <w:pStyle w:val="a4"/>
              <w:rPr>
                <w:b/>
                <w:sz w:val="20"/>
                <w:szCs w:val="20"/>
              </w:rPr>
            </w:pPr>
            <w:r>
              <w:rPr>
                <w:sz w:val="20"/>
                <w:szCs w:val="20"/>
              </w:rPr>
              <w:t>100</w:t>
            </w:r>
          </w:p>
        </w:tc>
        <w:tc>
          <w:tcPr>
            <w:tcW w:w="567" w:type="dxa"/>
            <w:vAlign w:val="center"/>
          </w:tcPr>
          <w:p w:rsidR="00513935" w:rsidRDefault="00513935" w:rsidP="00513935">
            <w:pPr>
              <w:pStyle w:val="a4"/>
              <w:rPr>
                <w:b/>
                <w:sz w:val="20"/>
                <w:szCs w:val="20"/>
              </w:rPr>
            </w:pPr>
            <w:r>
              <w:rPr>
                <w:sz w:val="20"/>
                <w:szCs w:val="20"/>
              </w:rPr>
              <w:t>100</w:t>
            </w:r>
          </w:p>
        </w:tc>
        <w:tc>
          <w:tcPr>
            <w:tcW w:w="567" w:type="dxa"/>
            <w:vAlign w:val="center"/>
          </w:tcPr>
          <w:p w:rsidR="00513935" w:rsidRDefault="00513935" w:rsidP="00513935">
            <w:pPr>
              <w:pStyle w:val="a4"/>
              <w:rPr>
                <w:b/>
                <w:sz w:val="20"/>
                <w:szCs w:val="20"/>
              </w:rPr>
            </w:pPr>
            <w:r>
              <w:rPr>
                <w:sz w:val="20"/>
                <w:szCs w:val="20"/>
              </w:rPr>
              <w:t>-</w:t>
            </w:r>
          </w:p>
        </w:tc>
        <w:tc>
          <w:tcPr>
            <w:tcW w:w="709" w:type="dxa"/>
            <w:vAlign w:val="center"/>
          </w:tcPr>
          <w:p w:rsidR="00513935" w:rsidRPr="007A2FA6" w:rsidRDefault="00513935" w:rsidP="00513935">
            <w:pPr>
              <w:pStyle w:val="a4"/>
              <w:rPr>
                <w:sz w:val="22"/>
                <w:szCs w:val="22"/>
              </w:rPr>
            </w:pPr>
            <w:r w:rsidRPr="007A2FA6">
              <w:rPr>
                <w:sz w:val="22"/>
                <w:szCs w:val="22"/>
              </w:rPr>
              <w:t>-</w:t>
            </w:r>
          </w:p>
        </w:tc>
        <w:tc>
          <w:tcPr>
            <w:tcW w:w="631" w:type="dxa"/>
            <w:vAlign w:val="center"/>
          </w:tcPr>
          <w:p w:rsidR="00513935" w:rsidRPr="007A2FA6" w:rsidRDefault="00513935" w:rsidP="00513935">
            <w:pPr>
              <w:pStyle w:val="a4"/>
              <w:rPr>
                <w:sz w:val="22"/>
                <w:szCs w:val="22"/>
              </w:rPr>
            </w:pPr>
            <w:r w:rsidRPr="007A2FA6">
              <w:rPr>
                <w:sz w:val="22"/>
                <w:szCs w:val="22"/>
              </w:rPr>
              <w:t>100</w:t>
            </w:r>
          </w:p>
        </w:tc>
      </w:tr>
      <w:tr w:rsidR="00513935" w:rsidRPr="00F70264" w:rsidTr="00513935">
        <w:tc>
          <w:tcPr>
            <w:tcW w:w="1984" w:type="dxa"/>
            <w:shd w:val="clear" w:color="auto" w:fill="auto"/>
            <w:vAlign w:val="center"/>
          </w:tcPr>
          <w:p w:rsidR="00513935" w:rsidRPr="001D0AA5" w:rsidRDefault="00513935" w:rsidP="002058E9">
            <w:pPr>
              <w:pStyle w:val="a4"/>
              <w:jc w:val="left"/>
              <w:rPr>
                <w:b/>
                <w:sz w:val="20"/>
                <w:szCs w:val="20"/>
              </w:rPr>
            </w:pPr>
            <w:r w:rsidRPr="001D0AA5">
              <w:rPr>
                <w:sz w:val="20"/>
                <w:szCs w:val="20"/>
              </w:rPr>
              <w:t>Ногайский район</w:t>
            </w:r>
          </w:p>
        </w:tc>
        <w:tc>
          <w:tcPr>
            <w:tcW w:w="567" w:type="dxa"/>
            <w:vAlign w:val="center"/>
          </w:tcPr>
          <w:p w:rsidR="00513935" w:rsidRDefault="00513935" w:rsidP="00513935">
            <w:pPr>
              <w:pStyle w:val="a4"/>
              <w:rPr>
                <w:b/>
                <w:sz w:val="20"/>
                <w:szCs w:val="20"/>
              </w:rPr>
            </w:pPr>
            <w:r>
              <w:rPr>
                <w:sz w:val="20"/>
                <w:szCs w:val="20"/>
              </w:rPr>
              <w:t>50</w:t>
            </w:r>
          </w:p>
        </w:tc>
        <w:tc>
          <w:tcPr>
            <w:tcW w:w="567" w:type="dxa"/>
            <w:vAlign w:val="center"/>
          </w:tcPr>
          <w:p w:rsidR="00513935" w:rsidRDefault="00513935" w:rsidP="00513935">
            <w:pPr>
              <w:pStyle w:val="a4"/>
              <w:rPr>
                <w:b/>
                <w:sz w:val="20"/>
                <w:szCs w:val="20"/>
              </w:rPr>
            </w:pPr>
            <w:r>
              <w:rPr>
                <w:sz w:val="20"/>
                <w:szCs w:val="20"/>
              </w:rPr>
              <w:t>100</w:t>
            </w:r>
          </w:p>
        </w:tc>
        <w:tc>
          <w:tcPr>
            <w:tcW w:w="567" w:type="dxa"/>
            <w:vAlign w:val="center"/>
          </w:tcPr>
          <w:p w:rsidR="00513935" w:rsidRDefault="00513935" w:rsidP="00513935">
            <w:pPr>
              <w:pStyle w:val="a4"/>
              <w:rPr>
                <w:b/>
                <w:sz w:val="20"/>
                <w:szCs w:val="20"/>
              </w:rPr>
            </w:pPr>
            <w:r>
              <w:rPr>
                <w:sz w:val="20"/>
                <w:szCs w:val="20"/>
              </w:rPr>
              <w:t>75</w:t>
            </w:r>
          </w:p>
        </w:tc>
        <w:tc>
          <w:tcPr>
            <w:tcW w:w="567" w:type="dxa"/>
            <w:vAlign w:val="center"/>
          </w:tcPr>
          <w:p w:rsidR="00513935" w:rsidRDefault="00513935" w:rsidP="00513935">
            <w:pPr>
              <w:pStyle w:val="a4"/>
              <w:rPr>
                <w:b/>
                <w:sz w:val="20"/>
                <w:szCs w:val="20"/>
              </w:rPr>
            </w:pPr>
            <w:r>
              <w:rPr>
                <w:sz w:val="20"/>
                <w:szCs w:val="20"/>
              </w:rPr>
              <w:t>100</w:t>
            </w:r>
          </w:p>
        </w:tc>
        <w:tc>
          <w:tcPr>
            <w:tcW w:w="709" w:type="dxa"/>
            <w:vAlign w:val="center"/>
          </w:tcPr>
          <w:p w:rsidR="00513935" w:rsidRDefault="00513935" w:rsidP="00513935">
            <w:pPr>
              <w:pStyle w:val="a4"/>
              <w:rPr>
                <w:b/>
                <w:sz w:val="20"/>
                <w:szCs w:val="20"/>
              </w:rPr>
            </w:pPr>
            <w:r>
              <w:rPr>
                <w:sz w:val="20"/>
                <w:szCs w:val="20"/>
              </w:rPr>
              <w:t>-</w:t>
            </w:r>
          </w:p>
        </w:tc>
        <w:tc>
          <w:tcPr>
            <w:tcW w:w="567" w:type="dxa"/>
            <w:vAlign w:val="center"/>
          </w:tcPr>
          <w:p w:rsidR="00513935" w:rsidRDefault="00513935" w:rsidP="00513935">
            <w:pPr>
              <w:pStyle w:val="a4"/>
              <w:rPr>
                <w:b/>
                <w:sz w:val="20"/>
                <w:szCs w:val="20"/>
              </w:rPr>
            </w:pPr>
            <w:r>
              <w:rPr>
                <w:sz w:val="20"/>
                <w:szCs w:val="20"/>
              </w:rPr>
              <w:t>-</w:t>
            </w:r>
          </w:p>
        </w:tc>
        <w:tc>
          <w:tcPr>
            <w:tcW w:w="567" w:type="dxa"/>
            <w:vAlign w:val="center"/>
          </w:tcPr>
          <w:p w:rsidR="00513935" w:rsidRDefault="00513935" w:rsidP="00513935">
            <w:pPr>
              <w:pStyle w:val="a4"/>
              <w:rPr>
                <w:b/>
                <w:sz w:val="20"/>
                <w:szCs w:val="20"/>
              </w:rPr>
            </w:pPr>
            <w:r>
              <w:rPr>
                <w:sz w:val="20"/>
                <w:szCs w:val="20"/>
              </w:rPr>
              <w:t>100</w:t>
            </w:r>
          </w:p>
        </w:tc>
        <w:tc>
          <w:tcPr>
            <w:tcW w:w="567" w:type="dxa"/>
            <w:vAlign w:val="center"/>
          </w:tcPr>
          <w:p w:rsidR="00513935" w:rsidRDefault="00513935" w:rsidP="00513935">
            <w:pPr>
              <w:pStyle w:val="a4"/>
              <w:rPr>
                <w:b/>
                <w:sz w:val="20"/>
                <w:szCs w:val="20"/>
              </w:rPr>
            </w:pPr>
            <w:r>
              <w:rPr>
                <w:sz w:val="20"/>
                <w:szCs w:val="20"/>
              </w:rPr>
              <w:t>100</w:t>
            </w:r>
          </w:p>
        </w:tc>
        <w:tc>
          <w:tcPr>
            <w:tcW w:w="709" w:type="dxa"/>
            <w:vAlign w:val="center"/>
          </w:tcPr>
          <w:p w:rsidR="00513935" w:rsidRPr="007A2FA6" w:rsidRDefault="00513935" w:rsidP="00513935">
            <w:pPr>
              <w:pStyle w:val="a4"/>
              <w:rPr>
                <w:sz w:val="22"/>
                <w:szCs w:val="22"/>
              </w:rPr>
            </w:pPr>
            <w:r w:rsidRPr="007A2FA6">
              <w:rPr>
                <w:sz w:val="22"/>
                <w:szCs w:val="22"/>
              </w:rPr>
              <w:t>-</w:t>
            </w:r>
          </w:p>
        </w:tc>
        <w:tc>
          <w:tcPr>
            <w:tcW w:w="631" w:type="dxa"/>
            <w:vAlign w:val="center"/>
          </w:tcPr>
          <w:p w:rsidR="00513935" w:rsidRPr="007A2FA6" w:rsidRDefault="00513935" w:rsidP="00513935">
            <w:pPr>
              <w:pStyle w:val="a4"/>
              <w:rPr>
                <w:sz w:val="22"/>
                <w:szCs w:val="22"/>
              </w:rPr>
            </w:pPr>
            <w:r w:rsidRPr="007A2FA6">
              <w:rPr>
                <w:sz w:val="22"/>
                <w:szCs w:val="22"/>
              </w:rPr>
              <w:t>-</w:t>
            </w:r>
          </w:p>
        </w:tc>
      </w:tr>
      <w:tr w:rsidR="00513935" w:rsidRPr="00F70264" w:rsidTr="00513935">
        <w:tc>
          <w:tcPr>
            <w:tcW w:w="1984" w:type="dxa"/>
            <w:shd w:val="clear" w:color="auto" w:fill="auto"/>
            <w:vAlign w:val="center"/>
          </w:tcPr>
          <w:p w:rsidR="00513935" w:rsidRPr="001D0AA5" w:rsidRDefault="00513935" w:rsidP="002058E9">
            <w:pPr>
              <w:pStyle w:val="a4"/>
              <w:jc w:val="left"/>
              <w:rPr>
                <w:b/>
                <w:sz w:val="20"/>
                <w:szCs w:val="20"/>
              </w:rPr>
            </w:pPr>
            <w:r w:rsidRPr="001D0AA5">
              <w:rPr>
                <w:sz w:val="20"/>
                <w:szCs w:val="20"/>
              </w:rPr>
              <w:t>Абазинский район</w:t>
            </w:r>
          </w:p>
        </w:tc>
        <w:tc>
          <w:tcPr>
            <w:tcW w:w="567" w:type="dxa"/>
            <w:vAlign w:val="center"/>
          </w:tcPr>
          <w:p w:rsidR="00513935" w:rsidRDefault="00513935" w:rsidP="00513935">
            <w:pPr>
              <w:pStyle w:val="a4"/>
              <w:rPr>
                <w:b/>
                <w:sz w:val="20"/>
                <w:szCs w:val="20"/>
              </w:rPr>
            </w:pPr>
            <w:r>
              <w:rPr>
                <w:sz w:val="20"/>
                <w:szCs w:val="20"/>
              </w:rPr>
              <w:t>50</w:t>
            </w:r>
          </w:p>
        </w:tc>
        <w:tc>
          <w:tcPr>
            <w:tcW w:w="567" w:type="dxa"/>
            <w:vAlign w:val="center"/>
          </w:tcPr>
          <w:p w:rsidR="00513935" w:rsidRDefault="00513935" w:rsidP="00513935">
            <w:pPr>
              <w:pStyle w:val="a4"/>
              <w:rPr>
                <w:b/>
                <w:sz w:val="20"/>
                <w:szCs w:val="20"/>
              </w:rPr>
            </w:pPr>
            <w:r>
              <w:rPr>
                <w:sz w:val="20"/>
                <w:szCs w:val="20"/>
              </w:rPr>
              <w:t>50</w:t>
            </w:r>
          </w:p>
        </w:tc>
        <w:tc>
          <w:tcPr>
            <w:tcW w:w="567" w:type="dxa"/>
            <w:vAlign w:val="center"/>
          </w:tcPr>
          <w:p w:rsidR="00513935" w:rsidRDefault="00513935" w:rsidP="00513935">
            <w:pPr>
              <w:pStyle w:val="a4"/>
              <w:rPr>
                <w:b/>
                <w:sz w:val="20"/>
                <w:szCs w:val="20"/>
              </w:rPr>
            </w:pPr>
            <w:r>
              <w:rPr>
                <w:sz w:val="20"/>
                <w:szCs w:val="20"/>
              </w:rPr>
              <w:t>100</w:t>
            </w:r>
          </w:p>
        </w:tc>
        <w:tc>
          <w:tcPr>
            <w:tcW w:w="567" w:type="dxa"/>
            <w:vAlign w:val="center"/>
          </w:tcPr>
          <w:p w:rsidR="00513935" w:rsidRDefault="00513935" w:rsidP="00513935">
            <w:pPr>
              <w:pStyle w:val="a4"/>
              <w:rPr>
                <w:b/>
                <w:sz w:val="20"/>
                <w:szCs w:val="20"/>
              </w:rPr>
            </w:pPr>
            <w:r>
              <w:rPr>
                <w:sz w:val="20"/>
                <w:szCs w:val="20"/>
              </w:rPr>
              <w:t>100</w:t>
            </w:r>
          </w:p>
        </w:tc>
        <w:tc>
          <w:tcPr>
            <w:tcW w:w="709" w:type="dxa"/>
            <w:vAlign w:val="center"/>
          </w:tcPr>
          <w:p w:rsidR="00513935" w:rsidRDefault="00513935" w:rsidP="00513935">
            <w:pPr>
              <w:pStyle w:val="a4"/>
              <w:rPr>
                <w:b/>
                <w:sz w:val="20"/>
                <w:szCs w:val="20"/>
              </w:rPr>
            </w:pPr>
            <w:r>
              <w:rPr>
                <w:sz w:val="20"/>
                <w:szCs w:val="20"/>
              </w:rPr>
              <w:t>33,3</w:t>
            </w:r>
          </w:p>
        </w:tc>
        <w:tc>
          <w:tcPr>
            <w:tcW w:w="567" w:type="dxa"/>
            <w:vAlign w:val="center"/>
          </w:tcPr>
          <w:p w:rsidR="00513935" w:rsidRDefault="00513935" w:rsidP="00513935">
            <w:pPr>
              <w:pStyle w:val="a4"/>
              <w:rPr>
                <w:b/>
                <w:sz w:val="20"/>
                <w:szCs w:val="20"/>
              </w:rPr>
            </w:pPr>
            <w:r>
              <w:rPr>
                <w:sz w:val="20"/>
                <w:szCs w:val="20"/>
              </w:rPr>
              <w:t>66,6</w:t>
            </w:r>
          </w:p>
        </w:tc>
        <w:tc>
          <w:tcPr>
            <w:tcW w:w="567" w:type="dxa"/>
            <w:vAlign w:val="center"/>
          </w:tcPr>
          <w:p w:rsidR="00513935" w:rsidRDefault="00513935" w:rsidP="00513935">
            <w:pPr>
              <w:pStyle w:val="a4"/>
              <w:rPr>
                <w:b/>
                <w:sz w:val="20"/>
                <w:szCs w:val="20"/>
              </w:rPr>
            </w:pPr>
            <w:r>
              <w:rPr>
                <w:sz w:val="20"/>
                <w:szCs w:val="20"/>
              </w:rPr>
              <w:t>-</w:t>
            </w:r>
          </w:p>
        </w:tc>
        <w:tc>
          <w:tcPr>
            <w:tcW w:w="567" w:type="dxa"/>
            <w:vAlign w:val="center"/>
          </w:tcPr>
          <w:p w:rsidR="00513935" w:rsidRDefault="00513935" w:rsidP="00513935">
            <w:pPr>
              <w:pStyle w:val="a4"/>
              <w:rPr>
                <w:b/>
                <w:sz w:val="20"/>
                <w:szCs w:val="20"/>
              </w:rPr>
            </w:pPr>
            <w:r>
              <w:rPr>
                <w:sz w:val="20"/>
                <w:szCs w:val="20"/>
              </w:rPr>
              <w:t>-</w:t>
            </w:r>
          </w:p>
        </w:tc>
        <w:tc>
          <w:tcPr>
            <w:tcW w:w="709" w:type="dxa"/>
            <w:vAlign w:val="center"/>
          </w:tcPr>
          <w:p w:rsidR="00513935" w:rsidRPr="007A2FA6" w:rsidRDefault="00513935" w:rsidP="00513935">
            <w:pPr>
              <w:pStyle w:val="a4"/>
              <w:rPr>
                <w:sz w:val="22"/>
                <w:szCs w:val="22"/>
              </w:rPr>
            </w:pPr>
            <w:r w:rsidRPr="007A2FA6">
              <w:rPr>
                <w:sz w:val="22"/>
                <w:szCs w:val="22"/>
              </w:rPr>
              <w:t>100</w:t>
            </w:r>
          </w:p>
        </w:tc>
        <w:tc>
          <w:tcPr>
            <w:tcW w:w="631" w:type="dxa"/>
            <w:vAlign w:val="center"/>
          </w:tcPr>
          <w:p w:rsidR="00513935" w:rsidRPr="007A2FA6" w:rsidRDefault="00513935" w:rsidP="00513935">
            <w:pPr>
              <w:pStyle w:val="a4"/>
              <w:rPr>
                <w:sz w:val="22"/>
                <w:szCs w:val="22"/>
              </w:rPr>
            </w:pPr>
            <w:r w:rsidRPr="007A2FA6">
              <w:rPr>
                <w:sz w:val="22"/>
                <w:szCs w:val="22"/>
              </w:rPr>
              <w:t>100</w:t>
            </w:r>
          </w:p>
        </w:tc>
      </w:tr>
      <w:tr w:rsidR="00513935" w:rsidRPr="00F70264" w:rsidTr="00513935">
        <w:tc>
          <w:tcPr>
            <w:tcW w:w="1984" w:type="dxa"/>
            <w:shd w:val="clear" w:color="auto" w:fill="auto"/>
            <w:vAlign w:val="center"/>
          </w:tcPr>
          <w:p w:rsidR="00513935" w:rsidRPr="001D0AA5" w:rsidRDefault="00513935" w:rsidP="002058E9">
            <w:pPr>
              <w:pStyle w:val="a4"/>
              <w:jc w:val="left"/>
              <w:rPr>
                <w:b/>
                <w:sz w:val="20"/>
                <w:szCs w:val="20"/>
              </w:rPr>
            </w:pPr>
            <w:r w:rsidRPr="001D0AA5">
              <w:rPr>
                <w:sz w:val="20"/>
                <w:szCs w:val="20"/>
              </w:rPr>
              <w:t>КЧР</w:t>
            </w:r>
          </w:p>
        </w:tc>
        <w:tc>
          <w:tcPr>
            <w:tcW w:w="567" w:type="dxa"/>
            <w:vAlign w:val="center"/>
          </w:tcPr>
          <w:p w:rsidR="00513935" w:rsidRDefault="00513935" w:rsidP="00513935">
            <w:pPr>
              <w:pStyle w:val="a4"/>
              <w:rPr>
                <w:b/>
                <w:sz w:val="20"/>
                <w:szCs w:val="20"/>
              </w:rPr>
            </w:pPr>
            <w:r>
              <w:rPr>
                <w:sz w:val="20"/>
                <w:szCs w:val="20"/>
              </w:rPr>
              <w:t>65,4</w:t>
            </w:r>
          </w:p>
        </w:tc>
        <w:tc>
          <w:tcPr>
            <w:tcW w:w="567" w:type="dxa"/>
            <w:vAlign w:val="center"/>
          </w:tcPr>
          <w:p w:rsidR="00513935" w:rsidRDefault="00513935" w:rsidP="00513935">
            <w:pPr>
              <w:pStyle w:val="a4"/>
              <w:rPr>
                <w:b/>
                <w:sz w:val="20"/>
                <w:szCs w:val="20"/>
              </w:rPr>
            </w:pPr>
            <w:r>
              <w:rPr>
                <w:sz w:val="20"/>
                <w:szCs w:val="20"/>
              </w:rPr>
              <w:t>75,4</w:t>
            </w:r>
          </w:p>
        </w:tc>
        <w:tc>
          <w:tcPr>
            <w:tcW w:w="567" w:type="dxa"/>
            <w:vAlign w:val="center"/>
          </w:tcPr>
          <w:p w:rsidR="00513935" w:rsidRDefault="00513935" w:rsidP="00513935">
            <w:pPr>
              <w:pStyle w:val="a4"/>
              <w:rPr>
                <w:b/>
                <w:sz w:val="20"/>
                <w:szCs w:val="20"/>
              </w:rPr>
            </w:pPr>
            <w:r>
              <w:rPr>
                <w:sz w:val="20"/>
                <w:szCs w:val="20"/>
              </w:rPr>
              <w:t>66,6</w:t>
            </w:r>
          </w:p>
        </w:tc>
        <w:tc>
          <w:tcPr>
            <w:tcW w:w="567" w:type="dxa"/>
            <w:vAlign w:val="center"/>
          </w:tcPr>
          <w:p w:rsidR="00513935" w:rsidRDefault="00513935" w:rsidP="00513935">
            <w:pPr>
              <w:pStyle w:val="a4"/>
              <w:rPr>
                <w:b/>
                <w:sz w:val="20"/>
                <w:szCs w:val="20"/>
              </w:rPr>
            </w:pPr>
            <w:r>
              <w:rPr>
                <w:sz w:val="20"/>
                <w:szCs w:val="20"/>
              </w:rPr>
              <w:t>84,1</w:t>
            </w:r>
          </w:p>
        </w:tc>
        <w:tc>
          <w:tcPr>
            <w:tcW w:w="709" w:type="dxa"/>
            <w:vAlign w:val="center"/>
          </w:tcPr>
          <w:p w:rsidR="00513935" w:rsidRDefault="00513935" w:rsidP="00513935">
            <w:pPr>
              <w:pStyle w:val="a4"/>
              <w:rPr>
                <w:b/>
                <w:sz w:val="20"/>
                <w:szCs w:val="20"/>
              </w:rPr>
            </w:pPr>
            <w:r>
              <w:rPr>
                <w:sz w:val="20"/>
                <w:szCs w:val="20"/>
              </w:rPr>
              <w:t>60,4</w:t>
            </w:r>
          </w:p>
        </w:tc>
        <w:tc>
          <w:tcPr>
            <w:tcW w:w="567" w:type="dxa"/>
            <w:vAlign w:val="center"/>
          </w:tcPr>
          <w:p w:rsidR="00513935" w:rsidRDefault="00513935" w:rsidP="00513935">
            <w:pPr>
              <w:pStyle w:val="a4"/>
              <w:rPr>
                <w:b/>
                <w:sz w:val="20"/>
                <w:szCs w:val="20"/>
              </w:rPr>
            </w:pPr>
            <w:r>
              <w:rPr>
                <w:sz w:val="20"/>
                <w:szCs w:val="20"/>
              </w:rPr>
              <w:t>90,2</w:t>
            </w:r>
          </w:p>
        </w:tc>
        <w:tc>
          <w:tcPr>
            <w:tcW w:w="567" w:type="dxa"/>
            <w:vAlign w:val="center"/>
          </w:tcPr>
          <w:p w:rsidR="00513935" w:rsidRDefault="00513935" w:rsidP="00513935">
            <w:pPr>
              <w:pStyle w:val="a4"/>
              <w:rPr>
                <w:b/>
                <w:sz w:val="20"/>
                <w:szCs w:val="20"/>
              </w:rPr>
            </w:pPr>
            <w:r>
              <w:rPr>
                <w:sz w:val="20"/>
                <w:szCs w:val="20"/>
              </w:rPr>
              <w:t>56,4</w:t>
            </w:r>
          </w:p>
        </w:tc>
        <w:tc>
          <w:tcPr>
            <w:tcW w:w="567" w:type="dxa"/>
            <w:vAlign w:val="center"/>
          </w:tcPr>
          <w:p w:rsidR="00513935" w:rsidRDefault="00513935" w:rsidP="00513935">
            <w:pPr>
              <w:pStyle w:val="a4"/>
              <w:rPr>
                <w:b/>
                <w:sz w:val="20"/>
                <w:szCs w:val="20"/>
              </w:rPr>
            </w:pPr>
            <w:r>
              <w:rPr>
                <w:sz w:val="20"/>
                <w:szCs w:val="20"/>
              </w:rPr>
              <w:t>61,3</w:t>
            </w:r>
          </w:p>
        </w:tc>
        <w:tc>
          <w:tcPr>
            <w:tcW w:w="709" w:type="dxa"/>
            <w:vAlign w:val="center"/>
          </w:tcPr>
          <w:p w:rsidR="00513935" w:rsidRPr="007A2FA6" w:rsidRDefault="00513935" w:rsidP="00513935">
            <w:pPr>
              <w:pStyle w:val="a4"/>
              <w:rPr>
                <w:sz w:val="22"/>
                <w:szCs w:val="22"/>
              </w:rPr>
            </w:pPr>
            <w:r w:rsidRPr="007A2FA6">
              <w:rPr>
                <w:sz w:val="22"/>
                <w:szCs w:val="22"/>
              </w:rPr>
              <w:t>61,5</w:t>
            </w:r>
          </w:p>
        </w:tc>
        <w:tc>
          <w:tcPr>
            <w:tcW w:w="631" w:type="dxa"/>
            <w:vAlign w:val="center"/>
          </w:tcPr>
          <w:p w:rsidR="00513935" w:rsidRPr="007A2FA6" w:rsidRDefault="00513935" w:rsidP="00513935">
            <w:pPr>
              <w:pStyle w:val="a4"/>
              <w:rPr>
                <w:sz w:val="22"/>
                <w:szCs w:val="22"/>
              </w:rPr>
            </w:pPr>
            <w:r w:rsidRPr="007A2FA6">
              <w:rPr>
                <w:sz w:val="22"/>
                <w:szCs w:val="22"/>
              </w:rPr>
              <w:t>75,7</w:t>
            </w:r>
          </w:p>
        </w:tc>
      </w:tr>
      <w:tr w:rsidR="00513935" w:rsidRPr="00F70264" w:rsidTr="00513935">
        <w:tc>
          <w:tcPr>
            <w:tcW w:w="1984" w:type="dxa"/>
            <w:shd w:val="clear" w:color="auto" w:fill="auto"/>
            <w:vAlign w:val="center"/>
          </w:tcPr>
          <w:p w:rsidR="00513935" w:rsidRPr="001D0AA5" w:rsidRDefault="00513935" w:rsidP="002058E9">
            <w:pPr>
              <w:pStyle w:val="a4"/>
              <w:jc w:val="left"/>
              <w:rPr>
                <w:b/>
                <w:sz w:val="20"/>
                <w:szCs w:val="20"/>
              </w:rPr>
            </w:pPr>
            <w:r w:rsidRPr="001D0AA5">
              <w:rPr>
                <w:sz w:val="20"/>
                <w:szCs w:val="20"/>
              </w:rPr>
              <w:t>РФ</w:t>
            </w:r>
          </w:p>
        </w:tc>
        <w:tc>
          <w:tcPr>
            <w:tcW w:w="567" w:type="dxa"/>
            <w:vAlign w:val="center"/>
          </w:tcPr>
          <w:p w:rsidR="00513935" w:rsidRPr="00F70264" w:rsidRDefault="00513935" w:rsidP="00513935">
            <w:pPr>
              <w:pStyle w:val="a4"/>
              <w:rPr>
                <w:b/>
                <w:sz w:val="20"/>
                <w:szCs w:val="20"/>
              </w:rPr>
            </w:pPr>
            <w:r>
              <w:rPr>
                <w:sz w:val="20"/>
                <w:szCs w:val="20"/>
              </w:rPr>
              <w:t>-</w:t>
            </w:r>
          </w:p>
        </w:tc>
        <w:tc>
          <w:tcPr>
            <w:tcW w:w="567" w:type="dxa"/>
            <w:vAlign w:val="center"/>
          </w:tcPr>
          <w:p w:rsidR="00513935" w:rsidRPr="00F70264" w:rsidRDefault="00513935" w:rsidP="00513935">
            <w:pPr>
              <w:pStyle w:val="a4"/>
              <w:rPr>
                <w:b/>
                <w:sz w:val="20"/>
                <w:szCs w:val="20"/>
              </w:rPr>
            </w:pPr>
            <w:r>
              <w:rPr>
                <w:sz w:val="20"/>
                <w:szCs w:val="20"/>
              </w:rPr>
              <w:t>-</w:t>
            </w:r>
          </w:p>
        </w:tc>
        <w:tc>
          <w:tcPr>
            <w:tcW w:w="567" w:type="dxa"/>
            <w:vAlign w:val="center"/>
          </w:tcPr>
          <w:p w:rsidR="00513935" w:rsidRDefault="00513935" w:rsidP="00513935">
            <w:pPr>
              <w:pStyle w:val="a4"/>
              <w:rPr>
                <w:b/>
                <w:sz w:val="20"/>
                <w:szCs w:val="20"/>
              </w:rPr>
            </w:pPr>
            <w:r>
              <w:rPr>
                <w:sz w:val="20"/>
                <w:szCs w:val="20"/>
              </w:rPr>
              <w:t>61,6</w:t>
            </w:r>
          </w:p>
        </w:tc>
        <w:tc>
          <w:tcPr>
            <w:tcW w:w="567" w:type="dxa"/>
            <w:vAlign w:val="center"/>
          </w:tcPr>
          <w:p w:rsidR="00513935" w:rsidRDefault="00513935" w:rsidP="00513935">
            <w:pPr>
              <w:pStyle w:val="a4"/>
              <w:rPr>
                <w:b/>
                <w:sz w:val="20"/>
                <w:szCs w:val="20"/>
              </w:rPr>
            </w:pPr>
            <w:r>
              <w:rPr>
                <w:sz w:val="20"/>
                <w:szCs w:val="20"/>
              </w:rPr>
              <w:t>68,9</w:t>
            </w:r>
          </w:p>
        </w:tc>
        <w:tc>
          <w:tcPr>
            <w:tcW w:w="709" w:type="dxa"/>
            <w:vAlign w:val="center"/>
          </w:tcPr>
          <w:p w:rsidR="00513935" w:rsidRDefault="00513935" w:rsidP="00513935">
            <w:pPr>
              <w:pStyle w:val="a4"/>
              <w:rPr>
                <w:b/>
                <w:sz w:val="20"/>
                <w:szCs w:val="20"/>
              </w:rPr>
            </w:pPr>
            <w:r>
              <w:rPr>
                <w:sz w:val="20"/>
                <w:szCs w:val="20"/>
              </w:rPr>
              <w:t>60,1</w:t>
            </w:r>
          </w:p>
        </w:tc>
        <w:tc>
          <w:tcPr>
            <w:tcW w:w="567" w:type="dxa"/>
            <w:vAlign w:val="center"/>
          </w:tcPr>
          <w:p w:rsidR="00513935" w:rsidRDefault="00513935" w:rsidP="00513935">
            <w:pPr>
              <w:pStyle w:val="a4"/>
              <w:rPr>
                <w:b/>
                <w:sz w:val="20"/>
                <w:szCs w:val="20"/>
              </w:rPr>
            </w:pPr>
            <w:r>
              <w:rPr>
                <w:sz w:val="20"/>
                <w:szCs w:val="20"/>
              </w:rPr>
              <w:t>67,7</w:t>
            </w:r>
          </w:p>
        </w:tc>
        <w:tc>
          <w:tcPr>
            <w:tcW w:w="567" w:type="dxa"/>
            <w:vAlign w:val="center"/>
          </w:tcPr>
          <w:p w:rsidR="00513935" w:rsidRDefault="00513935" w:rsidP="00513935">
            <w:pPr>
              <w:pStyle w:val="a4"/>
              <w:rPr>
                <w:b/>
                <w:sz w:val="20"/>
                <w:szCs w:val="20"/>
              </w:rPr>
            </w:pPr>
            <w:r>
              <w:rPr>
                <w:sz w:val="20"/>
                <w:szCs w:val="20"/>
              </w:rPr>
              <w:t>-</w:t>
            </w:r>
          </w:p>
        </w:tc>
        <w:tc>
          <w:tcPr>
            <w:tcW w:w="567" w:type="dxa"/>
            <w:vAlign w:val="center"/>
          </w:tcPr>
          <w:p w:rsidR="00513935" w:rsidRDefault="00513935" w:rsidP="00513935">
            <w:pPr>
              <w:pStyle w:val="a4"/>
              <w:rPr>
                <w:b/>
                <w:sz w:val="20"/>
                <w:szCs w:val="20"/>
              </w:rPr>
            </w:pPr>
            <w:r>
              <w:rPr>
                <w:sz w:val="20"/>
                <w:szCs w:val="20"/>
              </w:rPr>
              <w:t>-</w:t>
            </w:r>
          </w:p>
        </w:tc>
        <w:tc>
          <w:tcPr>
            <w:tcW w:w="709" w:type="dxa"/>
            <w:vAlign w:val="center"/>
          </w:tcPr>
          <w:p w:rsidR="00513935" w:rsidRPr="007A2FA6" w:rsidRDefault="00513935" w:rsidP="00513935">
            <w:pPr>
              <w:pStyle w:val="a4"/>
              <w:rPr>
                <w:sz w:val="22"/>
                <w:szCs w:val="22"/>
              </w:rPr>
            </w:pPr>
            <w:r w:rsidRPr="007A2FA6">
              <w:rPr>
                <w:sz w:val="22"/>
                <w:szCs w:val="22"/>
              </w:rPr>
              <w:t>-</w:t>
            </w:r>
          </w:p>
        </w:tc>
        <w:tc>
          <w:tcPr>
            <w:tcW w:w="631" w:type="dxa"/>
            <w:vAlign w:val="center"/>
          </w:tcPr>
          <w:p w:rsidR="00513935" w:rsidRPr="007A2FA6" w:rsidRDefault="00513935" w:rsidP="00513935">
            <w:pPr>
              <w:pStyle w:val="a4"/>
              <w:rPr>
                <w:sz w:val="22"/>
                <w:szCs w:val="22"/>
              </w:rPr>
            </w:pPr>
            <w:r w:rsidRPr="007A2FA6">
              <w:rPr>
                <w:sz w:val="22"/>
                <w:szCs w:val="22"/>
              </w:rPr>
              <w:t>-</w:t>
            </w:r>
          </w:p>
        </w:tc>
      </w:tr>
      <w:tr w:rsidR="00513935" w:rsidRPr="00F70264" w:rsidTr="00513935">
        <w:tc>
          <w:tcPr>
            <w:tcW w:w="1984" w:type="dxa"/>
            <w:shd w:val="clear" w:color="auto" w:fill="auto"/>
            <w:vAlign w:val="center"/>
          </w:tcPr>
          <w:p w:rsidR="00513935" w:rsidRPr="001D0AA5" w:rsidRDefault="00513935" w:rsidP="002058E9">
            <w:pPr>
              <w:pStyle w:val="a4"/>
              <w:jc w:val="left"/>
              <w:rPr>
                <w:b/>
                <w:sz w:val="20"/>
                <w:szCs w:val="20"/>
              </w:rPr>
            </w:pPr>
            <w:r w:rsidRPr="001D0AA5">
              <w:rPr>
                <w:sz w:val="20"/>
                <w:szCs w:val="20"/>
              </w:rPr>
              <w:t>СКФО</w:t>
            </w:r>
          </w:p>
        </w:tc>
        <w:tc>
          <w:tcPr>
            <w:tcW w:w="567" w:type="dxa"/>
            <w:vAlign w:val="center"/>
          </w:tcPr>
          <w:p w:rsidR="00513935" w:rsidRPr="00F70264" w:rsidRDefault="00513935" w:rsidP="00513935">
            <w:pPr>
              <w:pStyle w:val="a4"/>
              <w:rPr>
                <w:b/>
                <w:sz w:val="20"/>
                <w:szCs w:val="20"/>
              </w:rPr>
            </w:pPr>
            <w:r>
              <w:rPr>
                <w:sz w:val="20"/>
                <w:szCs w:val="20"/>
              </w:rPr>
              <w:t>-</w:t>
            </w:r>
          </w:p>
        </w:tc>
        <w:tc>
          <w:tcPr>
            <w:tcW w:w="567" w:type="dxa"/>
            <w:vAlign w:val="center"/>
          </w:tcPr>
          <w:p w:rsidR="00513935" w:rsidRPr="00F70264" w:rsidRDefault="00513935" w:rsidP="00513935">
            <w:pPr>
              <w:pStyle w:val="a4"/>
              <w:rPr>
                <w:b/>
                <w:sz w:val="20"/>
                <w:szCs w:val="20"/>
              </w:rPr>
            </w:pPr>
            <w:r>
              <w:rPr>
                <w:sz w:val="20"/>
                <w:szCs w:val="20"/>
              </w:rPr>
              <w:t>-</w:t>
            </w:r>
          </w:p>
        </w:tc>
        <w:tc>
          <w:tcPr>
            <w:tcW w:w="567" w:type="dxa"/>
            <w:vAlign w:val="center"/>
          </w:tcPr>
          <w:p w:rsidR="00513935" w:rsidRDefault="00513935" w:rsidP="00513935">
            <w:pPr>
              <w:pStyle w:val="a4"/>
              <w:rPr>
                <w:b/>
                <w:sz w:val="20"/>
                <w:szCs w:val="20"/>
              </w:rPr>
            </w:pPr>
            <w:r>
              <w:rPr>
                <w:sz w:val="20"/>
                <w:szCs w:val="20"/>
              </w:rPr>
              <w:t>73,0</w:t>
            </w:r>
          </w:p>
        </w:tc>
        <w:tc>
          <w:tcPr>
            <w:tcW w:w="567" w:type="dxa"/>
            <w:vAlign w:val="center"/>
          </w:tcPr>
          <w:p w:rsidR="00513935" w:rsidRDefault="00513935" w:rsidP="00513935">
            <w:pPr>
              <w:pStyle w:val="a4"/>
              <w:rPr>
                <w:b/>
                <w:sz w:val="20"/>
                <w:szCs w:val="20"/>
              </w:rPr>
            </w:pPr>
            <w:r>
              <w:rPr>
                <w:sz w:val="20"/>
                <w:szCs w:val="20"/>
              </w:rPr>
              <w:t>73,1</w:t>
            </w:r>
          </w:p>
        </w:tc>
        <w:tc>
          <w:tcPr>
            <w:tcW w:w="709" w:type="dxa"/>
            <w:vAlign w:val="center"/>
          </w:tcPr>
          <w:p w:rsidR="00513935" w:rsidRDefault="00513935" w:rsidP="00513935">
            <w:pPr>
              <w:pStyle w:val="a4"/>
              <w:rPr>
                <w:b/>
                <w:sz w:val="20"/>
                <w:szCs w:val="20"/>
              </w:rPr>
            </w:pPr>
            <w:r>
              <w:rPr>
                <w:sz w:val="20"/>
                <w:szCs w:val="20"/>
              </w:rPr>
              <w:t>67,2</w:t>
            </w:r>
          </w:p>
        </w:tc>
        <w:tc>
          <w:tcPr>
            <w:tcW w:w="567" w:type="dxa"/>
            <w:vAlign w:val="center"/>
          </w:tcPr>
          <w:p w:rsidR="00513935" w:rsidRDefault="00513935" w:rsidP="00513935">
            <w:pPr>
              <w:pStyle w:val="a4"/>
              <w:rPr>
                <w:b/>
                <w:sz w:val="20"/>
                <w:szCs w:val="20"/>
              </w:rPr>
            </w:pPr>
            <w:r>
              <w:rPr>
                <w:sz w:val="20"/>
                <w:szCs w:val="20"/>
              </w:rPr>
              <w:t>68,7</w:t>
            </w:r>
          </w:p>
        </w:tc>
        <w:tc>
          <w:tcPr>
            <w:tcW w:w="567" w:type="dxa"/>
            <w:vAlign w:val="center"/>
          </w:tcPr>
          <w:p w:rsidR="00513935" w:rsidRDefault="00513935" w:rsidP="00513935">
            <w:pPr>
              <w:pStyle w:val="a4"/>
              <w:rPr>
                <w:b/>
                <w:sz w:val="20"/>
                <w:szCs w:val="20"/>
              </w:rPr>
            </w:pPr>
            <w:r>
              <w:rPr>
                <w:sz w:val="20"/>
                <w:szCs w:val="20"/>
              </w:rPr>
              <w:t>-</w:t>
            </w:r>
          </w:p>
        </w:tc>
        <w:tc>
          <w:tcPr>
            <w:tcW w:w="567" w:type="dxa"/>
            <w:vAlign w:val="center"/>
          </w:tcPr>
          <w:p w:rsidR="00513935" w:rsidRDefault="00513935" w:rsidP="00513935">
            <w:pPr>
              <w:pStyle w:val="a4"/>
              <w:rPr>
                <w:b/>
                <w:sz w:val="20"/>
                <w:szCs w:val="20"/>
              </w:rPr>
            </w:pPr>
            <w:r>
              <w:rPr>
                <w:sz w:val="20"/>
                <w:szCs w:val="20"/>
              </w:rPr>
              <w:t>-</w:t>
            </w:r>
          </w:p>
        </w:tc>
        <w:tc>
          <w:tcPr>
            <w:tcW w:w="709" w:type="dxa"/>
            <w:vAlign w:val="center"/>
          </w:tcPr>
          <w:p w:rsidR="00513935" w:rsidRPr="007A2FA6" w:rsidRDefault="00513935" w:rsidP="00513935">
            <w:pPr>
              <w:pStyle w:val="a4"/>
              <w:rPr>
                <w:sz w:val="22"/>
                <w:szCs w:val="22"/>
              </w:rPr>
            </w:pPr>
            <w:r w:rsidRPr="007A2FA6">
              <w:rPr>
                <w:sz w:val="22"/>
                <w:szCs w:val="22"/>
              </w:rPr>
              <w:t>-</w:t>
            </w:r>
          </w:p>
        </w:tc>
        <w:tc>
          <w:tcPr>
            <w:tcW w:w="631" w:type="dxa"/>
            <w:vAlign w:val="center"/>
          </w:tcPr>
          <w:p w:rsidR="00513935" w:rsidRPr="007A2FA6" w:rsidRDefault="00513935" w:rsidP="00513935">
            <w:pPr>
              <w:pStyle w:val="a4"/>
              <w:rPr>
                <w:sz w:val="22"/>
                <w:szCs w:val="22"/>
              </w:rPr>
            </w:pPr>
            <w:r w:rsidRPr="007A2FA6">
              <w:rPr>
                <w:sz w:val="22"/>
                <w:szCs w:val="22"/>
              </w:rPr>
              <w:t>-</w:t>
            </w:r>
          </w:p>
        </w:tc>
      </w:tr>
    </w:tbl>
    <w:p w:rsidR="005E358D" w:rsidRDefault="005E358D" w:rsidP="00E94B38">
      <w:pPr>
        <w:ind w:firstLine="709"/>
        <w:jc w:val="both"/>
      </w:pPr>
    </w:p>
    <w:p w:rsidR="005E358D" w:rsidRDefault="00513935" w:rsidP="005E358D">
      <w:pPr>
        <w:ind w:firstLine="709"/>
        <w:jc w:val="both"/>
      </w:pPr>
      <w:r w:rsidRPr="00F95762">
        <w:t>Заболеваемость туберкулезом в 2022г. составила 17,9 на 100000 населения (в 2021г. – 16,8 на 100 000 населения, увеличение  заболеваемости на 6,5%).</w:t>
      </w:r>
    </w:p>
    <w:p w:rsidR="005E358D" w:rsidRDefault="00513935" w:rsidP="005E358D">
      <w:pPr>
        <w:ind w:firstLine="709"/>
        <w:jc w:val="both"/>
      </w:pPr>
      <w:r w:rsidRPr="00F95762">
        <w:t>Заболеваемость постоянного населения в  2022г. – 17,9 на 100 000 населения (в 2021г. – 16,8  н</w:t>
      </w:r>
      <w:r w:rsidR="005E358D">
        <w:t>а 100 000 населения).</w:t>
      </w:r>
    </w:p>
    <w:p w:rsidR="005E358D" w:rsidRDefault="00513935" w:rsidP="005E358D">
      <w:pPr>
        <w:ind w:firstLine="709"/>
        <w:jc w:val="both"/>
      </w:pPr>
      <w:r w:rsidRPr="00F95762">
        <w:t>Заболеваемость туберкулезом детей в возрасте 0-14 лет в 2022г. составила 2,3 на 100 000 населения (в 2021г.- 6,8 на 100 000 населения). Снижение заболеваемости на 66,2%.</w:t>
      </w:r>
    </w:p>
    <w:p w:rsidR="005E358D" w:rsidRDefault="00513935" w:rsidP="005E358D">
      <w:pPr>
        <w:ind w:firstLine="709"/>
        <w:jc w:val="both"/>
      </w:pPr>
      <w:r w:rsidRPr="00F95762">
        <w:lastRenderedPageBreak/>
        <w:t>Заболеваемость подростков в возрасте 15-17 лет составила 5,6 на 100 000 подр</w:t>
      </w:r>
      <w:r w:rsidRPr="00F95762">
        <w:t>о</w:t>
      </w:r>
      <w:r w:rsidRPr="00F95762">
        <w:t>сткового населения (в 2021г.- 5,8 на 100 000 подросткового населения). Снижение на 3,4%.</w:t>
      </w:r>
    </w:p>
    <w:p w:rsidR="00513935" w:rsidRPr="00F95762" w:rsidRDefault="00513935" w:rsidP="005E358D">
      <w:pPr>
        <w:ind w:firstLine="709"/>
        <w:jc w:val="both"/>
      </w:pPr>
      <w:r w:rsidRPr="00F95762">
        <w:t>Смерти от туберкулеза на территории КЧР в 2022 году не было зарегистриров</w:t>
      </w:r>
      <w:r w:rsidRPr="00F95762">
        <w:t>а</w:t>
      </w:r>
      <w:r w:rsidRPr="00F95762">
        <w:t>но.</w:t>
      </w:r>
    </w:p>
    <w:p w:rsidR="00513935" w:rsidRPr="00F95762" w:rsidRDefault="00513935" w:rsidP="00513935">
      <w:pPr>
        <w:ind w:firstLine="567"/>
        <w:jc w:val="both"/>
      </w:pPr>
      <w:r w:rsidRPr="00F95762">
        <w:t>Показатель распространенности туберкулезом в 2022г. составил 60,5 на 100000 населения (2021г.- 64,7 на 100 000 населения, снижение на 6,5%).</w:t>
      </w:r>
    </w:p>
    <w:p w:rsidR="00513935" w:rsidRPr="00F95762" w:rsidRDefault="00513935" w:rsidP="00513935">
      <w:pPr>
        <w:ind w:firstLine="567"/>
        <w:jc w:val="both"/>
      </w:pPr>
      <w:r w:rsidRPr="00F95762">
        <w:t>Доля больных с МЛУ-ТБ среди больных туберкулезом органов дыхания, явля</w:t>
      </w:r>
      <w:r w:rsidRPr="00F95762">
        <w:t>ю</w:t>
      </w:r>
      <w:r w:rsidRPr="00F95762">
        <w:t xml:space="preserve">щихся </w:t>
      </w:r>
      <w:proofErr w:type="spellStart"/>
      <w:r w:rsidRPr="00F95762">
        <w:t>бактериовыделителями</w:t>
      </w:r>
      <w:proofErr w:type="spellEnd"/>
      <w:r w:rsidRPr="00F95762">
        <w:t>: среди контингентов больных, состоящих на учете – 37,5%; среди впервые выявленных больных – 4,9%.</w:t>
      </w:r>
    </w:p>
    <w:p w:rsidR="00513935" w:rsidRPr="00F95762" w:rsidRDefault="00513935" w:rsidP="00513935">
      <w:pPr>
        <w:ind w:firstLine="567"/>
        <w:jc w:val="both"/>
      </w:pPr>
      <w:r w:rsidRPr="00F95762">
        <w:t xml:space="preserve">Из числа больных с </w:t>
      </w:r>
      <w:proofErr w:type="spellStart"/>
      <w:r w:rsidRPr="00F95762">
        <w:t>бактериовыделением</w:t>
      </w:r>
      <w:proofErr w:type="spellEnd"/>
      <w:r w:rsidRPr="00F95762">
        <w:t>, проведен тест на лекарственную  чу</w:t>
      </w:r>
      <w:r w:rsidRPr="00F95762">
        <w:t>в</w:t>
      </w:r>
      <w:r w:rsidRPr="00F95762">
        <w:t>ствительность возбудителя до начала лечения в 2022г. у 38 человек (100% случаев).</w:t>
      </w:r>
    </w:p>
    <w:p w:rsidR="00513935" w:rsidRPr="00F95762" w:rsidRDefault="00513935" w:rsidP="00513935">
      <w:pPr>
        <w:ind w:firstLine="567"/>
        <w:jc w:val="both"/>
      </w:pPr>
      <w:r w:rsidRPr="00F95762">
        <w:t>Распространенность множественной лекарственной устойчивости микобактерий туберкулеза (МЛУ - ТБ) среди больных туберкулезом органов дыхания составил 21,7 на 100000 населения, в том числе среди впервые зарегистрированных больных – 0,9 на 100000 населения.</w:t>
      </w:r>
    </w:p>
    <w:p w:rsidR="00513935" w:rsidRPr="00F95762" w:rsidRDefault="00513935" w:rsidP="00513935">
      <w:pPr>
        <w:ind w:firstLine="567"/>
        <w:jc w:val="both"/>
      </w:pPr>
      <w:r w:rsidRPr="00F95762">
        <w:t>Среди пациентов с туберкулезом, вставших на учет в противотуберкулезное у</w:t>
      </w:r>
      <w:r w:rsidRPr="00F95762">
        <w:t>ч</w:t>
      </w:r>
      <w:r w:rsidRPr="00F95762">
        <w:t xml:space="preserve">реждение, ВИЧ-инфекция </w:t>
      </w:r>
      <w:proofErr w:type="gramStart"/>
      <w:r w:rsidRPr="00F95762">
        <w:t>зарегистрирована</w:t>
      </w:r>
      <w:proofErr w:type="gramEnd"/>
      <w:r w:rsidRPr="00F95762">
        <w:t>: у впервые выявленных больных в 13,2% случаев; в контингентах больных туберкулезом в 2022г. в 7,5% случаев.</w:t>
      </w:r>
    </w:p>
    <w:p w:rsidR="00513935" w:rsidRPr="007644EF" w:rsidRDefault="00513935" w:rsidP="00513935">
      <w:pPr>
        <w:ind w:firstLine="567"/>
        <w:jc w:val="both"/>
      </w:pPr>
      <w:r w:rsidRPr="007644EF">
        <w:t>Число лиц, осмотренных на туберкулез в  2022г. составило 198618 человек (64,3% от подлежащих), в 2021г. – 185935 человек (60,7% от подлежащих).</w:t>
      </w:r>
    </w:p>
    <w:p w:rsidR="00513935" w:rsidRPr="00F57B4F" w:rsidRDefault="00513935" w:rsidP="00513935">
      <w:pPr>
        <w:pStyle w:val="1f9"/>
        <w:ind w:firstLine="567"/>
        <w:jc w:val="both"/>
        <w:rPr>
          <w:rFonts w:ascii="Times New Roman" w:hAnsi="Times New Roman" w:cs="Times New Roman"/>
          <w:sz w:val="24"/>
          <w:szCs w:val="24"/>
        </w:rPr>
      </w:pPr>
      <w:r w:rsidRPr="00F57B4F">
        <w:rPr>
          <w:rFonts w:ascii="Times New Roman" w:hAnsi="Times New Roman" w:cs="Times New Roman"/>
          <w:sz w:val="24"/>
          <w:szCs w:val="24"/>
        </w:rPr>
        <w:t>На 01.01.2023г. в стационарных отделениях для лечения туберкулезных больных пролечено 287 человек (в 2021г. – 190 человек), в детском отделении - 0детей (в 2021г.- 10 человек), в дневном стационаре 60человек (в 2021 г.- 32 человека), за пределами КЧР 11 человек</w:t>
      </w:r>
      <w:proofErr w:type="gramStart"/>
      <w:r w:rsidRPr="00F57B4F">
        <w:rPr>
          <w:rFonts w:ascii="Times New Roman" w:hAnsi="Times New Roman" w:cs="Times New Roman"/>
          <w:sz w:val="24"/>
          <w:szCs w:val="24"/>
        </w:rPr>
        <w:t>,(</w:t>
      </w:r>
      <w:proofErr w:type="gramEnd"/>
      <w:r w:rsidRPr="00F57B4F">
        <w:rPr>
          <w:rFonts w:ascii="Times New Roman" w:hAnsi="Times New Roman" w:cs="Times New Roman"/>
          <w:sz w:val="24"/>
          <w:szCs w:val="24"/>
        </w:rPr>
        <w:t xml:space="preserve">в 2021 году– 10 человек). Прооперировано 5 человек, 2 – с очаговым туберкулёзом, 1 – с </w:t>
      </w:r>
      <w:proofErr w:type="spellStart"/>
      <w:r w:rsidRPr="00F57B4F">
        <w:rPr>
          <w:rFonts w:ascii="Times New Roman" w:hAnsi="Times New Roman" w:cs="Times New Roman"/>
          <w:sz w:val="24"/>
          <w:szCs w:val="24"/>
        </w:rPr>
        <w:t>цирротическим</w:t>
      </w:r>
      <w:proofErr w:type="spellEnd"/>
      <w:r w:rsidRPr="00F57B4F">
        <w:rPr>
          <w:rFonts w:ascii="Times New Roman" w:hAnsi="Times New Roman" w:cs="Times New Roman"/>
          <w:sz w:val="24"/>
          <w:szCs w:val="24"/>
        </w:rPr>
        <w:t xml:space="preserve"> туберкулёзом, 1 – с </w:t>
      </w:r>
      <w:proofErr w:type="spellStart"/>
      <w:r w:rsidRPr="00F57B4F">
        <w:rPr>
          <w:rFonts w:ascii="Times New Roman" w:hAnsi="Times New Roman" w:cs="Times New Roman"/>
          <w:sz w:val="24"/>
          <w:szCs w:val="24"/>
        </w:rPr>
        <w:t>сальпингоофорит</w:t>
      </w:r>
      <w:proofErr w:type="spellEnd"/>
      <w:r w:rsidRPr="00F57B4F">
        <w:rPr>
          <w:rFonts w:ascii="Times New Roman" w:hAnsi="Times New Roman" w:cs="Times New Roman"/>
          <w:sz w:val="24"/>
          <w:szCs w:val="24"/>
        </w:rPr>
        <w:t>, 1 – спонд</w:t>
      </w:r>
      <w:r w:rsidRPr="00F57B4F">
        <w:rPr>
          <w:rFonts w:ascii="Times New Roman" w:hAnsi="Times New Roman" w:cs="Times New Roman"/>
          <w:sz w:val="24"/>
          <w:szCs w:val="24"/>
        </w:rPr>
        <w:t>и</w:t>
      </w:r>
      <w:r w:rsidRPr="00F57B4F">
        <w:rPr>
          <w:rFonts w:ascii="Times New Roman" w:hAnsi="Times New Roman" w:cs="Times New Roman"/>
          <w:sz w:val="24"/>
          <w:szCs w:val="24"/>
        </w:rPr>
        <w:t xml:space="preserve">лит </w:t>
      </w:r>
      <w:r w:rsidRPr="00F57B4F">
        <w:rPr>
          <w:rFonts w:ascii="Times New Roman" w:hAnsi="Times New Roman" w:cs="Times New Roman"/>
          <w:sz w:val="24"/>
          <w:szCs w:val="24"/>
          <w:lang w:val="en-US"/>
        </w:rPr>
        <w:t>L</w:t>
      </w:r>
      <w:r w:rsidRPr="00F57B4F">
        <w:rPr>
          <w:rFonts w:ascii="Times New Roman" w:hAnsi="Times New Roman" w:cs="Times New Roman"/>
          <w:sz w:val="24"/>
          <w:szCs w:val="24"/>
          <w:vertAlign w:val="subscript"/>
        </w:rPr>
        <w:t>2</w:t>
      </w:r>
      <w:r w:rsidRPr="00F57B4F">
        <w:rPr>
          <w:rFonts w:ascii="Times New Roman" w:hAnsi="Times New Roman" w:cs="Times New Roman"/>
          <w:sz w:val="24"/>
          <w:szCs w:val="24"/>
        </w:rPr>
        <w:t>–</w:t>
      </w:r>
      <w:r w:rsidRPr="00F57B4F">
        <w:rPr>
          <w:rFonts w:ascii="Times New Roman" w:hAnsi="Times New Roman" w:cs="Times New Roman"/>
          <w:sz w:val="24"/>
          <w:szCs w:val="24"/>
          <w:lang w:val="en-US"/>
        </w:rPr>
        <w:t>L</w:t>
      </w:r>
      <w:r w:rsidRPr="00F57B4F">
        <w:rPr>
          <w:rFonts w:ascii="Times New Roman" w:hAnsi="Times New Roman" w:cs="Times New Roman"/>
          <w:sz w:val="24"/>
          <w:szCs w:val="24"/>
          <w:vertAlign w:val="subscript"/>
        </w:rPr>
        <w:t>3</w:t>
      </w:r>
      <w:r w:rsidRPr="00F57B4F">
        <w:rPr>
          <w:rFonts w:ascii="Times New Roman" w:hAnsi="Times New Roman" w:cs="Times New Roman"/>
          <w:sz w:val="24"/>
          <w:szCs w:val="24"/>
        </w:rPr>
        <w:t>.</w:t>
      </w:r>
    </w:p>
    <w:p w:rsidR="00513935" w:rsidRPr="00F57B4F" w:rsidRDefault="00513935" w:rsidP="00513935">
      <w:pPr>
        <w:pStyle w:val="afa"/>
        <w:ind w:firstLine="567"/>
        <w:jc w:val="both"/>
        <w:rPr>
          <w:rFonts w:ascii="Times New Roman" w:hAnsi="Times New Roman"/>
          <w:sz w:val="24"/>
          <w:szCs w:val="24"/>
        </w:rPr>
      </w:pPr>
      <w:r w:rsidRPr="00F57B4F">
        <w:rPr>
          <w:rFonts w:ascii="Times New Roman" w:hAnsi="Times New Roman"/>
          <w:sz w:val="24"/>
          <w:szCs w:val="24"/>
        </w:rPr>
        <w:t xml:space="preserve">Укомплектованность врачебными кадрами (физическими лицами) РПТД крайне низка более 30 лет. </w:t>
      </w:r>
    </w:p>
    <w:p w:rsidR="00513935" w:rsidRPr="00F57B4F" w:rsidRDefault="00513935" w:rsidP="00513935">
      <w:pPr>
        <w:pStyle w:val="afa"/>
        <w:ind w:firstLine="567"/>
        <w:jc w:val="both"/>
        <w:rPr>
          <w:rFonts w:ascii="Times New Roman" w:hAnsi="Times New Roman"/>
          <w:sz w:val="24"/>
          <w:szCs w:val="24"/>
        </w:rPr>
      </w:pPr>
      <w:r w:rsidRPr="00F57B4F">
        <w:rPr>
          <w:rFonts w:ascii="Times New Roman" w:hAnsi="Times New Roman"/>
          <w:sz w:val="24"/>
          <w:szCs w:val="24"/>
        </w:rPr>
        <w:t>На 01.01.2023г. укомплектованность врачебными кадрами составила 33% к шта</w:t>
      </w:r>
      <w:r w:rsidRPr="00F57B4F">
        <w:rPr>
          <w:rFonts w:ascii="Times New Roman" w:hAnsi="Times New Roman"/>
          <w:sz w:val="24"/>
          <w:szCs w:val="24"/>
        </w:rPr>
        <w:t>т</w:t>
      </w:r>
      <w:r w:rsidRPr="00F57B4F">
        <w:rPr>
          <w:rFonts w:ascii="Times New Roman" w:hAnsi="Times New Roman"/>
          <w:sz w:val="24"/>
          <w:szCs w:val="24"/>
        </w:rPr>
        <w:t>ному расписанию, занятость составила 86,7%. Укомплектованность средним медици</w:t>
      </w:r>
      <w:r w:rsidRPr="00F57B4F">
        <w:rPr>
          <w:rFonts w:ascii="Times New Roman" w:hAnsi="Times New Roman"/>
          <w:sz w:val="24"/>
          <w:szCs w:val="24"/>
        </w:rPr>
        <w:t>н</w:t>
      </w:r>
      <w:r w:rsidRPr="00F57B4F">
        <w:rPr>
          <w:rFonts w:ascii="Times New Roman" w:hAnsi="Times New Roman"/>
          <w:sz w:val="24"/>
          <w:szCs w:val="24"/>
        </w:rPr>
        <w:t>ским персоналом составила 47%, занятость 96,3%. Укомплектованность младшим м</w:t>
      </w:r>
      <w:r w:rsidRPr="00F57B4F">
        <w:rPr>
          <w:rFonts w:ascii="Times New Roman" w:hAnsi="Times New Roman"/>
          <w:sz w:val="24"/>
          <w:szCs w:val="24"/>
        </w:rPr>
        <w:t>е</w:t>
      </w:r>
      <w:r w:rsidRPr="00F57B4F">
        <w:rPr>
          <w:rFonts w:ascii="Times New Roman" w:hAnsi="Times New Roman"/>
          <w:sz w:val="24"/>
          <w:szCs w:val="24"/>
        </w:rPr>
        <w:t>дицинским персоналом  30%, занятость 92,4%.</w:t>
      </w:r>
    </w:p>
    <w:p w:rsidR="00513935" w:rsidRPr="00F57B4F" w:rsidRDefault="00513935" w:rsidP="00513935">
      <w:pPr>
        <w:pStyle w:val="afa"/>
        <w:ind w:firstLine="567"/>
        <w:jc w:val="both"/>
        <w:rPr>
          <w:rFonts w:ascii="Times New Roman" w:hAnsi="Times New Roman"/>
          <w:sz w:val="24"/>
          <w:szCs w:val="24"/>
        </w:rPr>
      </w:pPr>
      <w:r w:rsidRPr="00F57B4F">
        <w:rPr>
          <w:rFonts w:ascii="Times New Roman" w:hAnsi="Times New Roman"/>
          <w:sz w:val="24"/>
          <w:szCs w:val="24"/>
        </w:rPr>
        <w:t>На 01.01.2023г. все врачи имеют сертификаты специалистов. Планируется в 2023 году обучить на сертификационных циклах  двух врачей.</w:t>
      </w:r>
    </w:p>
    <w:p w:rsidR="00513935" w:rsidRPr="00F57B4F" w:rsidRDefault="00513935" w:rsidP="00513935">
      <w:pPr>
        <w:pStyle w:val="afa"/>
        <w:ind w:firstLine="567"/>
        <w:jc w:val="both"/>
        <w:rPr>
          <w:rFonts w:ascii="Times New Roman" w:hAnsi="Times New Roman"/>
          <w:sz w:val="24"/>
          <w:szCs w:val="24"/>
        </w:rPr>
      </w:pPr>
      <w:r w:rsidRPr="00F57B4F">
        <w:rPr>
          <w:rFonts w:ascii="Times New Roman" w:hAnsi="Times New Roman"/>
          <w:sz w:val="24"/>
          <w:szCs w:val="24"/>
        </w:rPr>
        <w:t xml:space="preserve">Укомплектованность врачами районных </w:t>
      </w:r>
      <w:proofErr w:type="spellStart"/>
      <w:r w:rsidRPr="00F57B4F">
        <w:rPr>
          <w:rFonts w:ascii="Times New Roman" w:hAnsi="Times New Roman"/>
          <w:sz w:val="24"/>
          <w:szCs w:val="24"/>
        </w:rPr>
        <w:t>тубкабинетов</w:t>
      </w:r>
      <w:proofErr w:type="spellEnd"/>
      <w:r w:rsidRPr="00F57B4F">
        <w:rPr>
          <w:rFonts w:ascii="Times New Roman" w:hAnsi="Times New Roman"/>
          <w:sz w:val="24"/>
          <w:szCs w:val="24"/>
        </w:rPr>
        <w:t xml:space="preserve"> остаётся низкой и не пр</w:t>
      </w:r>
      <w:r w:rsidRPr="00F57B4F">
        <w:rPr>
          <w:rFonts w:ascii="Times New Roman" w:hAnsi="Times New Roman"/>
          <w:sz w:val="24"/>
          <w:szCs w:val="24"/>
        </w:rPr>
        <w:t>е</w:t>
      </w:r>
      <w:r w:rsidRPr="00F57B4F">
        <w:rPr>
          <w:rFonts w:ascii="Times New Roman" w:hAnsi="Times New Roman"/>
          <w:sz w:val="24"/>
          <w:szCs w:val="24"/>
        </w:rPr>
        <w:t>вышает 40% на протяжении 25 лет.</w:t>
      </w:r>
    </w:p>
    <w:p w:rsidR="00513935" w:rsidRPr="00B245A6" w:rsidRDefault="00513935" w:rsidP="00513935">
      <w:pPr>
        <w:pStyle w:val="afa"/>
        <w:ind w:firstLine="567"/>
        <w:jc w:val="both"/>
        <w:rPr>
          <w:rFonts w:ascii="Times New Roman" w:hAnsi="Times New Roman"/>
          <w:sz w:val="24"/>
          <w:szCs w:val="24"/>
        </w:rPr>
      </w:pPr>
      <w:r w:rsidRPr="00B245A6">
        <w:rPr>
          <w:rFonts w:ascii="Times New Roman" w:hAnsi="Times New Roman"/>
          <w:b/>
          <w:color w:val="000000" w:themeColor="text1"/>
          <w:sz w:val="24"/>
          <w:szCs w:val="24"/>
        </w:rPr>
        <w:t>Задачи:</w:t>
      </w:r>
      <w:r w:rsidRPr="00B245A6">
        <w:rPr>
          <w:rFonts w:ascii="Times New Roman" w:hAnsi="Times New Roman"/>
          <w:color w:val="000000" w:themeColor="text1"/>
          <w:sz w:val="24"/>
          <w:szCs w:val="24"/>
        </w:rPr>
        <w:t xml:space="preserve"> улучшение эффективности </w:t>
      </w:r>
      <w:proofErr w:type="spellStart"/>
      <w:r w:rsidRPr="00B245A6">
        <w:rPr>
          <w:rFonts w:ascii="Times New Roman" w:hAnsi="Times New Roman"/>
          <w:color w:val="000000" w:themeColor="text1"/>
          <w:sz w:val="24"/>
          <w:szCs w:val="24"/>
        </w:rPr>
        <w:t>эпиднадзора</w:t>
      </w:r>
      <w:proofErr w:type="spellEnd"/>
      <w:r w:rsidRPr="00B245A6">
        <w:rPr>
          <w:rFonts w:ascii="Times New Roman" w:hAnsi="Times New Roman"/>
          <w:color w:val="000000" w:themeColor="text1"/>
          <w:sz w:val="24"/>
          <w:szCs w:val="24"/>
        </w:rPr>
        <w:t xml:space="preserve"> за профилактическими против</w:t>
      </w:r>
      <w:r w:rsidRPr="00B245A6">
        <w:rPr>
          <w:rFonts w:ascii="Times New Roman" w:hAnsi="Times New Roman"/>
          <w:color w:val="000000" w:themeColor="text1"/>
          <w:sz w:val="24"/>
          <w:szCs w:val="24"/>
        </w:rPr>
        <w:t>о</w:t>
      </w:r>
      <w:r w:rsidRPr="00B245A6">
        <w:rPr>
          <w:rFonts w:ascii="Times New Roman" w:hAnsi="Times New Roman"/>
          <w:color w:val="000000" w:themeColor="text1"/>
          <w:sz w:val="24"/>
          <w:szCs w:val="24"/>
        </w:rPr>
        <w:t xml:space="preserve">туберкулёзными мероприятиями,  </w:t>
      </w:r>
      <w:r w:rsidRPr="00B245A6">
        <w:rPr>
          <w:rStyle w:val="A50"/>
          <w:rFonts w:ascii="Times New Roman" w:hAnsi="Times New Roman" w:cs="Times New Roman"/>
          <w:color w:val="000000" w:themeColor="text1"/>
          <w:sz w:val="24"/>
          <w:szCs w:val="24"/>
        </w:rPr>
        <w:t>с целью обеспечения эффективного и интегрирова</w:t>
      </w:r>
      <w:r w:rsidRPr="00B245A6">
        <w:rPr>
          <w:rStyle w:val="A50"/>
          <w:rFonts w:ascii="Times New Roman" w:hAnsi="Times New Roman" w:cs="Times New Roman"/>
          <w:color w:val="000000" w:themeColor="text1"/>
          <w:sz w:val="24"/>
          <w:szCs w:val="24"/>
        </w:rPr>
        <w:t>н</w:t>
      </w:r>
      <w:r w:rsidRPr="00B245A6">
        <w:rPr>
          <w:rStyle w:val="A50"/>
          <w:rFonts w:ascii="Times New Roman" w:hAnsi="Times New Roman" w:cs="Times New Roman"/>
          <w:color w:val="000000" w:themeColor="text1"/>
          <w:sz w:val="24"/>
          <w:szCs w:val="24"/>
        </w:rPr>
        <w:t xml:space="preserve">ного </w:t>
      </w:r>
      <w:proofErr w:type="gramStart"/>
      <w:r w:rsidRPr="00B245A6">
        <w:rPr>
          <w:rStyle w:val="A50"/>
          <w:rFonts w:ascii="Times New Roman" w:hAnsi="Times New Roman" w:cs="Times New Roman"/>
          <w:color w:val="000000" w:themeColor="text1"/>
          <w:sz w:val="24"/>
          <w:szCs w:val="24"/>
        </w:rPr>
        <w:t>контроля за</w:t>
      </w:r>
      <w:proofErr w:type="gramEnd"/>
      <w:r w:rsidRPr="00B245A6">
        <w:rPr>
          <w:rStyle w:val="A50"/>
          <w:rFonts w:ascii="Times New Roman" w:hAnsi="Times New Roman" w:cs="Times New Roman"/>
          <w:color w:val="000000" w:themeColor="text1"/>
          <w:sz w:val="24"/>
          <w:szCs w:val="24"/>
        </w:rPr>
        <w:t xml:space="preserve"> туберкулезом,</w:t>
      </w:r>
      <w:r w:rsidRPr="00B245A6">
        <w:rPr>
          <w:rFonts w:ascii="Times New Roman" w:hAnsi="Times New Roman"/>
          <w:color w:val="000000" w:themeColor="text1"/>
          <w:sz w:val="24"/>
          <w:szCs w:val="24"/>
        </w:rPr>
        <w:t xml:space="preserve"> обратив особое внимание на группы риска, </w:t>
      </w:r>
      <w:r w:rsidRPr="00B245A6">
        <w:rPr>
          <w:rStyle w:val="A50"/>
          <w:rFonts w:ascii="Times New Roman" w:hAnsi="Times New Roman" w:cs="Times New Roman"/>
          <w:color w:val="000000" w:themeColor="text1"/>
          <w:sz w:val="24"/>
          <w:szCs w:val="24"/>
        </w:rPr>
        <w:t>решение проблем борьбы с МЛУ-ТБ и туберкулезом, сочетанным с ВИЧ-инфекцией,</w:t>
      </w:r>
      <w:r w:rsidRPr="00B245A6">
        <w:rPr>
          <w:rFonts w:ascii="Times New Roman" w:hAnsi="Times New Roman"/>
          <w:b/>
          <w:bCs/>
          <w:color w:val="000000" w:themeColor="text1"/>
          <w:sz w:val="24"/>
          <w:szCs w:val="24"/>
        </w:rPr>
        <w:t xml:space="preserve"> </w:t>
      </w:r>
      <w:r w:rsidRPr="00B245A6">
        <w:rPr>
          <w:rFonts w:ascii="Times New Roman" w:hAnsi="Times New Roman"/>
          <w:color w:val="000000" w:themeColor="text1"/>
          <w:sz w:val="24"/>
          <w:szCs w:val="24"/>
        </w:rPr>
        <w:t xml:space="preserve">работа по Федеральному регистру больных туберкулёзом, санитарно-просветительная работа, </w:t>
      </w:r>
      <w:r w:rsidRPr="00B245A6">
        <w:rPr>
          <w:rFonts w:ascii="Times New Roman" w:hAnsi="Times New Roman"/>
          <w:bCs/>
          <w:color w:val="000000" w:themeColor="text1"/>
          <w:sz w:val="24"/>
          <w:szCs w:val="24"/>
        </w:rPr>
        <w:t>укомплектованность врачебными кадрами.</w:t>
      </w:r>
    </w:p>
    <w:p w:rsidR="00E94B38" w:rsidRDefault="00E94B38" w:rsidP="00513935">
      <w:pPr>
        <w:pStyle w:val="a4"/>
        <w:tabs>
          <w:tab w:val="left" w:pos="567"/>
        </w:tabs>
        <w:rPr>
          <w:b/>
          <w:bCs/>
          <w:color w:val="000000" w:themeColor="text1"/>
          <w:sz w:val="24"/>
          <w:szCs w:val="24"/>
        </w:rPr>
      </w:pPr>
    </w:p>
    <w:p w:rsidR="00513935" w:rsidRDefault="00513935" w:rsidP="00513935">
      <w:pPr>
        <w:pStyle w:val="a4"/>
        <w:tabs>
          <w:tab w:val="left" w:pos="567"/>
        </w:tabs>
        <w:rPr>
          <w:b/>
          <w:bCs/>
          <w:color w:val="000000" w:themeColor="text1"/>
          <w:sz w:val="24"/>
          <w:szCs w:val="24"/>
        </w:rPr>
      </w:pPr>
      <w:r w:rsidRPr="00473C19">
        <w:rPr>
          <w:b/>
          <w:bCs/>
          <w:color w:val="000000" w:themeColor="text1"/>
          <w:sz w:val="24"/>
          <w:szCs w:val="24"/>
        </w:rPr>
        <w:t>ВИЧ – инфекция</w:t>
      </w:r>
    </w:p>
    <w:p w:rsidR="005E358D" w:rsidRPr="005E358D" w:rsidRDefault="005E358D" w:rsidP="00513935">
      <w:pPr>
        <w:pStyle w:val="a4"/>
        <w:tabs>
          <w:tab w:val="left" w:pos="567"/>
        </w:tabs>
        <w:rPr>
          <w:b/>
          <w:bCs/>
          <w:color w:val="000000" w:themeColor="text1"/>
          <w:sz w:val="16"/>
          <w:szCs w:val="16"/>
        </w:rPr>
      </w:pPr>
    </w:p>
    <w:p w:rsidR="00513935" w:rsidRPr="00833265" w:rsidRDefault="00513935" w:rsidP="00513935">
      <w:pPr>
        <w:ind w:firstLine="567"/>
        <w:jc w:val="both"/>
      </w:pPr>
      <w:r w:rsidRPr="00833265">
        <w:rPr>
          <w:rFonts w:eastAsia="Calibri"/>
        </w:rPr>
        <w:t>С 01.01.1989г.  и по 31.12.2022г.  в Карачаево-Черкесской Республике зарегистр</w:t>
      </w:r>
      <w:r w:rsidRPr="00833265">
        <w:rPr>
          <w:rFonts w:eastAsia="Calibri"/>
        </w:rPr>
        <w:t>и</w:t>
      </w:r>
      <w:r w:rsidRPr="00833265">
        <w:rPr>
          <w:rFonts w:eastAsia="Calibri"/>
        </w:rPr>
        <w:t>ровано1312 больных ВИЧ-инфекцией, в том числе 20детей.  Из них 1070 являются ж</w:t>
      </w:r>
      <w:r w:rsidRPr="00833265">
        <w:rPr>
          <w:rFonts w:eastAsia="Calibri"/>
        </w:rPr>
        <w:t>и</w:t>
      </w:r>
      <w:r w:rsidRPr="00833265">
        <w:rPr>
          <w:rFonts w:eastAsia="Calibri"/>
        </w:rPr>
        <w:t>телями КЧР, 120- граждане других территорий РФ, временно проживающие или зар</w:t>
      </w:r>
      <w:r w:rsidRPr="00833265">
        <w:rPr>
          <w:rFonts w:eastAsia="Calibri"/>
        </w:rPr>
        <w:t>е</w:t>
      </w:r>
      <w:r w:rsidRPr="00833265">
        <w:rPr>
          <w:rFonts w:eastAsia="Calibri"/>
        </w:rPr>
        <w:t>гистрированные в республике, 63 - иностранные граждане, 14 – без определенного ме</w:t>
      </w:r>
      <w:r w:rsidRPr="00833265">
        <w:rPr>
          <w:rFonts w:eastAsia="Calibri"/>
        </w:rPr>
        <w:t>с</w:t>
      </w:r>
      <w:r w:rsidRPr="00833265">
        <w:rPr>
          <w:rFonts w:eastAsia="Calibri"/>
        </w:rPr>
        <w:lastRenderedPageBreak/>
        <w:t xml:space="preserve">та жительства. В 12 случаях антитела к ВИЧ выявлены при анонимном обследовании и 33 человек прибыли на территорию КЧР с </w:t>
      </w:r>
      <w:proofErr w:type="gramStart"/>
      <w:r w:rsidRPr="00833265">
        <w:rPr>
          <w:rFonts w:eastAsia="Calibri"/>
        </w:rPr>
        <w:t>раннее</w:t>
      </w:r>
      <w:proofErr w:type="gramEnd"/>
      <w:r w:rsidRPr="00833265">
        <w:rPr>
          <w:rFonts w:eastAsia="Calibri"/>
        </w:rPr>
        <w:t xml:space="preserve">  установленным диагнозом на другой территории.</w:t>
      </w:r>
      <w:r w:rsidRPr="00833265">
        <w:t xml:space="preserve"> За весь период  в республике умерло больных ВИЧ-инфекцией 224 гра</w:t>
      </w:r>
      <w:r w:rsidRPr="00833265">
        <w:t>ж</w:t>
      </w:r>
      <w:r w:rsidRPr="00833265">
        <w:t>данина РФ. Из них 218 являются постоянными  жителями КЧР. Из общего числа уме</w:t>
      </w:r>
      <w:r w:rsidRPr="00833265">
        <w:t>р</w:t>
      </w:r>
      <w:r w:rsidRPr="00833265">
        <w:t>ших с диагнозом СПИД 58 человек.</w:t>
      </w:r>
    </w:p>
    <w:p w:rsidR="00513935" w:rsidRPr="00476840" w:rsidRDefault="00513935" w:rsidP="00E94B38">
      <w:pPr>
        <w:spacing w:line="254" w:lineRule="auto"/>
        <w:ind w:firstLine="709"/>
        <w:jc w:val="right"/>
        <w:rPr>
          <w:rFonts w:eastAsia="Calibri"/>
          <w:sz w:val="22"/>
          <w:szCs w:val="22"/>
        </w:rPr>
      </w:pPr>
      <w:r w:rsidRPr="00476840">
        <w:rPr>
          <w:rFonts w:eastAsia="Calibri"/>
          <w:sz w:val="22"/>
          <w:szCs w:val="22"/>
        </w:rPr>
        <w:t xml:space="preserve">Таблица </w:t>
      </w:r>
      <w:r w:rsidR="00E94B38">
        <w:rPr>
          <w:rFonts w:eastAsia="Calibri"/>
          <w:sz w:val="22"/>
          <w:szCs w:val="22"/>
        </w:rPr>
        <w:t>69</w:t>
      </w:r>
    </w:p>
    <w:p w:rsidR="00513935" w:rsidRPr="00E94B38" w:rsidRDefault="00513935" w:rsidP="00513935">
      <w:pPr>
        <w:jc w:val="center"/>
        <w:rPr>
          <w:rFonts w:eastAsia="Calibri"/>
          <w:b/>
          <w:bCs/>
          <w:sz w:val="22"/>
          <w:szCs w:val="22"/>
        </w:rPr>
      </w:pPr>
      <w:r w:rsidRPr="00E94B38">
        <w:rPr>
          <w:rFonts w:eastAsia="Calibri"/>
          <w:b/>
          <w:bCs/>
          <w:sz w:val="22"/>
          <w:szCs w:val="22"/>
        </w:rPr>
        <w:t xml:space="preserve">Кумулятивные показатели </w:t>
      </w:r>
      <w:proofErr w:type="spellStart"/>
      <w:r w:rsidRPr="00E94B38">
        <w:rPr>
          <w:rFonts w:eastAsia="Calibri"/>
          <w:b/>
          <w:bCs/>
          <w:sz w:val="22"/>
          <w:szCs w:val="22"/>
        </w:rPr>
        <w:t>пораженности</w:t>
      </w:r>
      <w:proofErr w:type="spellEnd"/>
      <w:r w:rsidRPr="00E94B38">
        <w:rPr>
          <w:rFonts w:eastAsia="Calibri"/>
          <w:b/>
          <w:bCs/>
          <w:sz w:val="22"/>
          <w:szCs w:val="22"/>
        </w:rPr>
        <w:t xml:space="preserve"> постоянного населения КЧР  ВИЧ-инфекцией</w:t>
      </w:r>
    </w:p>
    <w:p w:rsidR="00513935" w:rsidRPr="005E358D" w:rsidRDefault="00513935" w:rsidP="00513935">
      <w:pPr>
        <w:jc w:val="center"/>
        <w:rPr>
          <w:rFonts w:eastAsia="Calibri"/>
          <w:sz w:val="16"/>
          <w:szCs w:val="16"/>
        </w:rPr>
      </w:pPr>
    </w:p>
    <w:tbl>
      <w:tblPr>
        <w:tblW w:w="9953" w:type="dxa"/>
        <w:jc w:val="center"/>
        <w:tblInd w:w="513"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8" w:type="dxa"/>
        </w:tblCellMar>
        <w:tblLook w:val="04A0"/>
      </w:tblPr>
      <w:tblGrid>
        <w:gridCol w:w="2005"/>
        <w:gridCol w:w="1381"/>
        <w:gridCol w:w="1268"/>
        <w:gridCol w:w="1381"/>
        <w:gridCol w:w="1268"/>
        <w:gridCol w:w="1382"/>
        <w:gridCol w:w="1268"/>
      </w:tblGrid>
      <w:tr w:rsidR="00513935" w:rsidRPr="00476840" w:rsidTr="00513935">
        <w:trPr>
          <w:trHeight w:val="20"/>
          <w:jc w:val="center"/>
        </w:trPr>
        <w:tc>
          <w:tcPr>
            <w:tcW w:w="2006" w:type="dxa"/>
            <w:vMerge w:val="restart"/>
            <w:tcBorders>
              <w:top w:val="single" w:sz="4" w:space="0" w:color="00000A"/>
              <w:left w:val="single" w:sz="4" w:space="0" w:color="00000A"/>
              <w:bottom w:val="single" w:sz="4" w:space="0" w:color="00000A"/>
              <w:right w:val="single" w:sz="4" w:space="0" w:color="00000A"/>
            </w:tcBorders>
            <w:vAlign w:val="center"/>
            <w:hideMark/>
          </w:tcPr>
          <w:p w:rsidR="00513935" w:rsidRPr="00476840" w:rsidRDefault="00513935" w:rsidP="00513935">
            <w:pPr>
              <w:jc w:val="center"/>
              <w:rPr>
                <w:rFonts w:eastAsia="Calibri"/>
                <w:sz w:val="22"/>
                <w:szCs w:val="22"/>
              </w:rPr>
            </w:pPr>
            <w:r w:rsidRPr="00476840">
              <w:rPr>
                <w:rFonts w:eastAsia="Calibri"/>
                <w:sz w:val="22"/>
                <w:szCs w:val="22"/>
              </w:rPr>
              <w:t>Административная</w:t>
            </w:r>
          </w:p>
          <w:p w:rsidR="00513935" w:rsidRPr="00476840" w:rsidRDefault="00513935" w:rsidP="00513935">
            <w:pPr>
              <w:jc w:val="center"/>
              <w:rPr>
                <w:rFonts w:eastAsia="Calibri"/>
                <w:sz w:val="22"/>
                <w:szCs w:val="22"/>
              </w:rPr>
            </w:pPr>
            <w:r w:rsidRPr="00476840">
              <w:rPr>
                <w:rFonts w:eastAsia="Calibri"/>
                <w:sz w:val="22"/>
                <w:szCs w:val="22"/>
              </w:rPr>
              <w:t>территория</w:t>
            </w:r>
          </w:p>
        </w:tc>
        <w:tc>
          <w:tcPr>
            <w:tcW w:w="2649" w:type="dxa"/>
            <w:gridSpan w:val="2"/>
            <w:tcBorders>
              <w:top w:val="single" w:sz="4" w:space="0" w:color="00000A"/>
              <w:left w:val="single" w:sz="4" w:space="0" w:color="00000A"/>
              <w:bottom w:val="single" w:sz="4" w:space="0" w:color="00000A"/>
              <w:right w:val="single" w:sz="4" w:space="0" w:color="00000A"/>
            </w:tcBorders>
            <w:vAlign w:val="center"/>
            <w:hideMark/>
          </w:tcPr>
          <w:p w:rsidR="00513935" w:rsidRPr="00476840" w:rsidRDefault="00513935" w:rsidP="005E358D">
            <w:pPr>
              <w:jc w:val="center"/>
              <w:rPr>
                <w:rFonts w:eastAsia="Calibri"/>
                <w:bCs/>
                <w:sz w:val="22"/>
                <w:szCs w:val="22"/>
              </w:rPr>
            </w:pPr>
            <w:r w:rsidRPr="00476840">
              <w:rPr>
                <w:rFonts w:eastAsia="Calibri"/>
                <w:bCs/>
                <w:sz w:val="22"/>
                <w:szCs w:val="22"/>
              </w:rPr>
              <w:t>1989-2020</w:t>
            </w:r>
          </w:p>
        </w:tc>
        <w:tc>
          <w:tcPr>
            <w:tcW w:w="2649" w:type="dxa"/>
            <w:gridSpan w:val="2"/>
            <w:tcBorders>
              <w:top w:val="single" w:sz="4" w:space="0" w:color="00000A"/>
              <w:left w:val="single" w:sz="4" w:space="0" w:color="00000A"/>
              <w:bottom w:val="single" w:sz="4" w:space="0" w:color="00000A"/>
              <w:right w:val="single" w:sz="4" w:space="0" w:color="00000A"/>
            </w:tcBorders>
            <w:vAlign w:val="center"/>
            <w:hideMark/>
          </w:tcPr>
          <w:p w:rsidR="00513935" w:rsidRPr="00476840" w:rsidRDefault="00513935" w:rsidP="005E358D">
            <w:pPr>
              <w:jc w:val="center"/>
              <w:rPr>
                <w:rFonts w:eastAsia="Calibri"/>
                <w:bCs/>
                <w:sz w:val="22"/>
                <w:szCs w:val="22"/>
              </w:rPr>
            </w:pPr>
            <w:r w:rsidRPr="00476840">
              <w:rPr>
                <w:rFonts w:eastAsia="Calibri"/>
                <w:bCs/>
                <w:sz w:val="22"/>
                <w:szCs w:val="22"/>
              </w:rPr>
              <w:t>1989-2021</w:t>
            </w:r>
          </w:p>
        </w:tc>
        <w:tc>
          <w:tcPr>
            <w:tcW w:w="2649" w:type="dxa"/>
            <w:gridSpan w:val="2"/>
            <w:tcBorders>
              <w:top w:val="single" w:sz="4" w:space="0" w:color="00000A"/>
              <w:left w:val="single" w:sz="4" w:space="0" w:color="00000A"/>
              <w:bottom w:val="single" w:sz="4" w:space="0" w:color="00000A"/>
              <w:right w:val="single" w:sz="4" w:space="0" w:color="00000A"/>
            </w:tcBorders>
            <w:vAlign w:val="center"/>
            <w:hideMark/>
          </w:tcPr>
          <w:p w:rsidR="00513935" w:rsidRPr="00476840" w:rsidRDefault="00513935" w:rsidP="005E358D">
            <w:pPr>
              <w:jc w:val="center"/>
              <w:rPr>
                <w:rFonts w:eastAsia="Calibri"/>
                <w:bCs/>
                <w:sz w:val="22"/>
                <w:szCs w:val="22"/>
              </w:rPr>
            </w:pPr>
            <w:r w:rsidRPr="00476840">
              <w:rPr>
                <w:rFonts w:eastAsia="Calibri"/>
                <w:bCs/>
                <w:sz w:val="22"/>
                <w:szCs w:val="22"/>
              </w:rPr>
              <w:t>1989-2022</w:t>
            </w:r>
          </w:p>
        </w:tc>
      </w:tr>
      <w:tr w:rsidR="00513935" w:rsidRPr="00476840" w:rsidTr="00513935">
        <w:trPr>
          <w:trHeight w:val="507"/>
          <w:jc w:val="center"/>
        </w:trPr>
        <w:tc>
          <w:tcPr>
            <w:tcW w:w="2006" w:type="dxa"/>
            <w:vMerge/>
            <w:tcBorders>
              <w:top w:val="single" w:sz="4" w:space="0" w:color="00000A"/>
              <w:left w:val="single" w:sz="4" w:space="0" w:color="00000A"/>
              <w:bottom w:val="single" w:sz="4" w:space="0" w:color="00000A"/>
              <w:right w:val="single" w:sz="4" w:space="0" w:color="00000A"/>
            </w:tcBorders>
            <w:vAlign w:val="center"/>
            <w:hideMark/>
          </w:tcPr>
          <w:p w:rsidR="00513935" w:rsidRPr="00476840" w:rsidRDefault="00513935" w:rsidP="00513935">
            <w:pPr>
              <w:jc w:val="center"/>
              <w:rPr>
                <w:rFonts w:eastAsia="Calibri"/>
                <w:sz w:val="22"/>
                <w:szCs w:val="22"/>
              </w:rPr>
            </w:pPr>
          </w:p>
        </w:tc>
        <w:tc>
          <w:tcPr>
            <w:tcW w:w="1381" w:type="dxa"/>
            <w:vMerge w:val="restart"/>
            <w:tcBorders>
              <w:top w:val="single" w:sz="4" w:space="0" w:color="00000A"/>
              <w:left w:val="single" w:sz="4" w:space="0" w:color="00000A"/>
              <w:bottom w:val="single" w:sz="4" w:space="0" w:color="00000A"/>
              <w:right w:val="single" w:sz="4" w:space="0" w:color="00000A"/>
            </w:tcBorders>
            <w:vAlign w:val="center"/>
            <w:hideMark/>
          </w:tcPr>
          <w:p w:rsidR="00513935" w:rsidRDefault="00513935" w:rsidP="00513935">
            <w:pPr>
              <w:jc w:val="center"/>
              <w:rPr>
                <w:rFonts w:eastAsia="Calibri"/>
                <w:sz w:val="22"/>
                <w:szCs w:val="22"/>
              </w:rPr>
            </w:pPr>
            <w:r w:rsidRPr="00476840">
              <w:rPr>
                <w:rFonts w:eastAsia="Calibri"/>
                <w:sz w:val="22"/>
                <w:szCs w:val="22"/>
              </w:rPr>
              <w:t xml:space="preserve">Абсолютное число </w:t>
            </w:r>
          </w:p>
          <w:p w:rsidR="00513935" w:rsidRPr="00476840" w:rsidRDefault="00513935" w:rsidP="00513935">
            <w:pPr>
              <w:jc w:val="center"/>
              <w:rPr>
                <w:rFonts w:eastAsia="Calibri"/>
                <w:sz w:val="22"/>
                <w:szCs w:val="22"/>
              </w:rPr>
            </w:pPr>
            <w:r w:rsidRPr="00476840">
              <w:rPr>
                <w:rFonts w:eastAsia="Calibri"/>
                <w:sz w:val="22"/>
                <w:szCs w:val="22"/>
              </w:rPr>
              <w:t>случаев</w:t>
            </w:r>
          </w:p>
        </w:tc>
        <w:tc>
          <w:tcPr>
            <w:tcW w:w="1268" w:type="dxa"/>
            <w:vMerge w:val="restart"/>
            <w:tcBorders>
              <w:top w:val="single" w:sz="4" w:space="0" w:color="00000A"/>
              <w:left w:val="single" w:sz="4" w:space="0" w:color="00000A"/>
              <w:bottom w:val="single" w:sz="4" w:space="0" w:color="00000A"/>
              <w:right w:val="single" w:sz="4" w:space="0" w:color="00000A"/>
            </w:tcBorders>
            <w:vAlign w:val="center"/>
            <w:hideMark/>
          </w:tcPr>
          <w:p w:rsidR="00513935" w:rsidRPr="00476840" w:rsidRDefault="00513935" w:rsidP="00513935">
            <w:pPr>
              <w:jc w:val="center"/>
              <w:rPr>
                <w:rFonts w:eastAsia="Calibri"/>
                <w:sz w:val="22"/>
                <w:szCs w:val="22"/>
              </w:rPr>
            </w:pPr>
            <w:r w:rsidRPr="00476840">
              <w:rPr>
                <w:rFonts w:eastAsia="Calibri"/>
                <w:sz w:val="22"/>
                <w:szCs w:val="22"/>
              </w:rPr>
              <w:t>Показатель</w:t>
            </w:r>
          </w:p>
          <w:p w:rsidR="00513935" w:rsidRDefault="00513935" w:rsidP="00513935">
            <w:pPr>
              <w:jc w:val="center"/>
              <w:rPr>
                <w:rFonts w:eastAsia="Calibri"/>
                <w:sz w:val="22"/>
                <w:szCs w:val="22"/>
              </w:rPr>
            </w:pPr>
            <w:r w:rsidRPr="00476840">
              <w:rPr>
                <w:rFonts w:eastAsia="Calibri"/>
                <w:sz w:val="22"/>
                <w:szCs w:val="22"/>
              </w:rPr>
              <w:t xml:space="preserve">на 100 тыс. </w:t>
            </w:r>
          </w:p>
          <w:p w:rsidR="00513935" w:rsidRPr="00476840" w:rsidRDefault="00513935" w:rsidP="00513935">
            <w:pPr>
              <w:jc w:val="center"/>
              <w:rPr>
                <w:rFonts w:eastAsia="Calibri"/>
                <w:sz w:val="22"/>
                <w:szCs w:val="22"/>
              </w:rPr>
            </w:pPr>
            <w:r w:rsidRPr="00476840">
              <w:rPr>
                <w:rFonts w:eastAsia="Calibri"/>
                <w:sz w:val="22"/>
                <w:szCs w:val="22"/>
              </w:rPr>
              <w:t>населения</w:t>
            </w:r>
          </w:p>
        </w:tc>
        <w:tc>
          <w:tcPr>
            <w:tcW w:w="1381" w:type="dxa"/>
            <w:vMerge w:val="restart"/>
            <w:tcBorders>
              <w:top w:val="single" w:sz="4" w:space="0" w:color="00000A"/>
              <w:left w:val="single" w:sz="4" w:space="0" w:color="00000A"/>
              <w:bottom w:val="single" w:sz="4" w:space="0" w:color="00000A"/>
              <w:right w:val="single" w:sz="4" w:space="0" w:color="00000A"/>
            </w:tcBorders>
            <w:vAlign w:val="center"/>
            <w:hideMark/>
          </w:tcPr>
          <w:p w:rsidR="00513935" w:rsidRDefault="00513935" w:rsidP="00513935">
            <w:pPr>
              <w:jc w:val="center"/>
              <w:rPr>
                <w:rFonts w:eastAsia="Calibri"/>
                <w:sz w:val="22"/>
                <w:szCs w:val="22"/>
              </w:rPr>
            </w:pPr>
            <w:r w:rsidRPr="00476840">
              <w:rPr>
                <w:rFonts w:eastAsia="Calibri"/>
                <w:sz w:val="22"/>
                <w:szCs w:val="22"/>
              </w:rPr>
              <w:t xml:space="preserve">Абсолютное число </w:t>
            </w:r>
          </w:p>
          <w:p w:rsidR="00513935" w:rsidRPr="00476840" w:rsidRDefault="00513935" w:rsidP="00513935">
            <w:pPr>
              <w:jc w:val="center"/>
              <w:rPr>
                <w:rFonts w:eastAsia="Calibri"/>
                <w:sz w:val="22"/>
                <w:szCs w:val="22"/>
              </w:rPr>
            </w:pPr>
            <w:r w:rsidRPr="00476840">
              <w:rPr>
                <w:rFonts w:eastAsia="Calibri"/>
                <w:sz w:val="22"/>
                <w:szCs w:val="22"/>
              </w:rPr>
              <w:t>случаев</w:t>
            </w:r>
          </w:p>
        </w:tc>
        <w:tc>
          <w:tcPr>
            <w:tcW w:w="1268" w:type="dxa"/>
            <w:vMerge w:val="restart"/>
            <w:tcBorders>
              <w:top w:val="single" w:sz="4" w:space="0" w:color="00000A"/>
              <w:left w:val="single" w:sz="4" w:space="0" w:color="00000A"/>
              <w:bottom w:val="single" w:sz="4" w:space="0" w:color="00000A"/>
              <w:right w:val="single" w:sz="4" w:space="0" w:color="00000A"/>
            </w:tcBorders>
            <w:vAlign w:val="center"/>
            <w:hideMark/>
          </w:tcPr>
          <w:p w:rsidR="00513935" w:rsidRPr="00476840" w:rsidRDefault="00513935" w:rsidP="00513935">
            <w:pPr>
              <w:jc w:val="center"/>
              <w:rPr>
                <w:rFonts w:eastAsia="Calibri"/>
                <w:sz w:val="22"/>
                <w:szCs w:val="22"/>
              </w:rPr>
            </w:pPr>
            <w:r w:rsidRPr="00476840">
              <w:rPr>
                <w:rFonts w:eastAsia="Calibri"/>
                <w:sz w:val="22"/>
                <w:szCs w:val="22"/>
              </w:rPr>
              <w:t>Показатель</w:t>
            </w:r>
          </w:p>
          <w:p w:rsidR="00513935" w:rsidRPr="00476840" w:rsidRDefault="00513935" w:rsidP="00513935">
            <w:pPr>
              <w:jc w:val="center"/>
              <w:rPr>
                <w:rFonts w:eastAsia="Calibri"/>
                <w:sz w:val="22"/>
                <w:szCs w:val="22"/>
              </w:rPr>
            </w:pPr>
            <w:r w:rsidRPr="00476840">
              <w:rPr>
                <w:rFonts w:eastAsia="Calibri"/>
                <w:sz w:val="22"/>
                <w:szCs w:val="22"/>
              </w:rPr>
              <w:t>на 100 тыс. населения</w:t>
            </w:r>
          </w:p>
        </w:tc>
        <w:tc>
          <w:tcPr>
            <w:tcW w:w="1430" w:type="dxa"/>
            <w:vMerge w:val="restart"/>
            <w:tcBorders>
              <w:top w:val="single" w:sz="4" w:space="0" w:color="00000A"/>
              <w:left w:val="single" w:sz="4" w:space="0" w:color="00000A"/>
              <w:bottom w:val="single" w:sz="4" w:space="0" w:color="00000A"/>
              <w:right w:val="single" w:sz="4" w:space="0" w:color="00000A"/>
            </w:tcBorders>
            <w:vAlign w:val="center"/>
            <w:hideMark/>
          </w:tcPr>
          <w:p w:rsidR="00513935" w:rsidRDefault="00513935" w:rsidP="00513935">
            <w:pPr>
              <w:jc w:val="center"/>
              <w:rPr>
                <w:rFonts w:eastAsia="Calibri"/>
                <w:sz w:val="22"/>
                <w:szCs w:val="22"/>
              </w:rPr>
            </w:pPr>
            <w:r w:rsidRPr="00476840">
              <w:rPr>
                <w:rFonts w:eastAsia="Calibri"/>
                <w:sz w:val="22"/>
                <w:szCs w:val="22"/>
              </w:rPr>
              <w:t xml:space="preserve">Абсолютное число </w:t>
            </w:r>
          </w:p>
          <w:p w:rsidR="00513935" w:rsidRPr="00476840" w:rsidRDefault="00513935" w:rsidP="00513935">
            <w:pPr>
              <w:jc w:val="center"/>
              <w:rPr>
                <w:rFonts w:eastAsia="Calibri"/>
                <w:sz w:val="22"/>
                <w:szCs w:val="22"/>
              </w:rPr>
            </w:pPr>
            <w:r w:rsidRPr="00476840">
              <w:rPr>
                <w:rFonts w:eastAsia="Calibri"/>
                <w:sz w:val="22"/>
                <w:szCs w:val="22"/>
              </w:rPr>
              <w:t>случаев</w:t>
            </w:r>
          </w:p>
        </w:tc>
        <w:tc>
          <w:tcPr>
            <w:tcW w:w="1219" w:type="dxa"/>
            <w:vMerge w:val="restart"/>
            <w:tcBorders>
              <w:top w:val="single" w:sz="4" w:space="0" w:color="00000A"/>
              <w:left w:val="single" w:sz="4" w:space="0" w:color="00000A"/>
              <w:bottom w:val="single" w:sz="4" w:space="0" w:color="00000A"/>
              <w:right w:val="single" w:sz="4" w:space="0" w:color="00000A"/>
            </w:tcBorders>
            <w:vAlign w:val="center"/>
            <w:hideMark/>
          </w:tcPr>
          <w:p w:rsidR="00513935" w:rsidRPr="00476840" w:rsidRDefault="00513935" w:rsidP="00513935">
            <w:pPr>
              <w:jc w:val="center"/>
              <w:rPr>
                <w:rFonts w:eastAsia="Calibri"/>
                <w:sz w:val="22"/>
                <w:szCs w:val="22"/>
              </w:rPr>
            </w:pPr>
            <w:r w:rsidRPr="00476840">
              <w:rPr>
                <w:rFonts w:eastAsia="Calibri"/>
                <w:sz w:val="22"/>
                <w:szCs w:val="22"/>
              </w:rPr>
              <w:t>Показатель</w:t>
            </w:r>
          </w:p>
          <w:p w:rsidR="00513935" w:rsidRPr="00476840" w:rsidRDefault="00513935" w:rsidP="00513935">
            <w:pPr>
              <w:jc w:val="center"/>
              <w:rPr>
                <w:rFonts w:eastAsia="Calibri"/>
                <w:sz w:val="22"/>
                <w:szCs w:val="22"/>
              </w:rPr>
            </w:pPr>
            <w:r w:rsidRPr="00476840">
              <w:rPr>
                <w:rFonts w:eastAsia="Calibri"/>
                <w:sz w:val="22"/>
                <w:szCs w:val="22"/>
              </w:rPr>
              <w:t>на 100 тыс. населения</w:t>
            </w:r>
          </w:p>
        </w:tc>
      </w:tr>
      <w:tr w:rsidR="00513935" w:rsidRPr="00476840" w:rsidTr="00513935">
        <w:trPr>
          <w:trHeight w:val="313"/>
          <w:jc w:val="center"/>
        </w:trPr>
        <w:tc>
          <w:tcPr>
            <w:tcW w:w="2006" w:type="dxa"/>
            <w:vMerge/>
            <w:tcBorders>
              <w:top w:val="single" w:sz="4" w:space="0" w:color="00000A"/>
              <w:left w:val="single" w:sz="4" w:space="0" w:color="00000A"/>
              <w:bottom w:val="single" w:sz="4" w:space="0" w:color="00000A"/>
              <w:right w:val="single" w:sz="4" w:space="0" w:color="00000A"/>
            </w:tcBorders>
            <w:vAlign w:val="center"/>
            <w:hideMark/>
          </w:tcPr>
          <w:p w:rsidR="00513935" w:rsidRPr="00476840" w:rsidRDefault="00513935" w:rsidP="00513935">
            <w:pPr>
              <w:jc w:val="center"/>
              <w:rPr>
                <w:rFonts w:eastAsia="Calibri"/>
                <w:sz w:val="22"/>
                <w:szCs w:val="22"/>
              </w:rPr>
            </w:pPr>
          </w:p>
        </w:tc>
        <w:tc>
          <w:tcPr>
            <w:tcW w:w="1381" w:type="dxa"/>
            <w:vMerge/>
            <w:tcBorders>
              <w:top w:val="single" w:sz="4" w:space="0" w:color="00000A"/>
              <w:left w:val="single" w:sz="4" w:space="0" w:color="00000A"/>
              <w:bottom w:val="single" w:sz="4" w:space="0" w:color="00000A"/>
              <w:right w:val="single" w:sz="4" w:space="0" w:color="00000A"/>
            </w:tcBorders>
            <w:vAlign w:val="center"/>
            <w:hideMark/>
          </w:tcPr>
          <w:p w:rsidR="00513935" w:rsidRPr="00476840" w:rsidRDefault="00513935" w:rsidP="00513935">
            <w:pPr>
              <w:jc w:val="center"/>
              <w:rPr>
                <w:rFonts w:eastAsia="Calibri"/>
                <w:sz w:val="22"/>
                <w:szCs w:val="22"/>
              </w:rPr>
            </w:pPr>
          </w:p>
        </w:tc>
        <w:tc>
          <w:tcPr>
            <w:tcW w:w="1268" w:type="dxa"/>
            <w:vMerge/>
            <w:tcBorders>
              <w:top w:val="single" w:sz="4" w:space="0" w:color="00000A"/>
              <w:left w:val="single" w:sz="4" w:space="0" w:color="00000A"/>
              <w:bottom w:val="single" w:sz="4" w:space="0" w:color="00000A"/>
              <w:right w:val="single" w:sz="4" w:space="0" w:color="00000A"/>
            </w:tcBorders>
            <w:vAlign w:val="center"/>
            <w:hideMark/>
          </w:tcPr>
          <w:p w:rsidR="00513935" w:rsidRPr="00476840" w:rsidRDefault="00513935" w:rsidP="00513935">
            <w:pPr>
              <w:jc w:val="center"/>
              <w:rPr>
                <w:rFonts w:eastAsia="Calibri"/>
                <w:sz w:val="22"/>
                <w:szCs w:val="22"/>
              </w:rPr>
            </w:pPr>
          </w:p>
        </w:tc>
        <w:tc>
          <w:tcPr>
            <w:tcW w:w="1381" w:type="dxa"/>
            <w:vMerge/>
            <w:tcBorders>
              <w:top w:val="single" w:sz="4" w:space="0" w:color="00000A"/>
              <w:left w:val="single" w:sz="4" w:space="0" w:color="00000A"/>
              <w:bottom w:val="single" w:sz="4" w:space="0" w:color="00000A"/>
              <w:right w:val="single" w:sz="4" w:space="0" w:color="00000A"/>
            </w:tcBorders>
            <w:vAlign w:val="center"/>
            <w:hideMark/>
          </w:tcPr>
          <w:p w:rsidR="00513935" w:rsidRPr="00476840" w:rsidRDefault="00513935" w:rsidP="00513935">
            <w:pPr>
              <w:jc w:val="center"/>
              <w:rPr>
                <w:rFonts w:eastAsia="Calibri"/>
                <w:sz w:val="22"/>
                <w:szCs w:val="22"/>
              </w:rPr>
            </w:pPr>
          </w:p>
        </w:tc>
        <w:tc>
          <w:tcPr>
            <w:tcW w:w="1268" w:type="dxa"/>
            <w:vMerge/>
            <w:tcBorders>
              <w:top w:val="single" w:sz="4" w:space="0" w:color="00000A"/>
              <w:left w:val="single" w:sz="4" w:space="0" w:color="00000A"/>
              <w:bottom w:val="single" w:sz="4" w:space="0" w:color="00000A"/>
              <w:right w:val="single" w:sz="4" w:space="0" w:color="00000A"/>
            </w:tcBorders>
            <w:vAlign w:val="center"/>
            <w:hideMark/>
          </w:tcPr>
          <w:p w:rsidR="00513935" w:rsidRPr="00476840" w:rsidRDefault="00513935" w:rsidP="00513935">
            <w:pPr>
              <w:jc w:val="center"/>
              <w:rPr>
                <w:rFonts w:eastAsia="Calibri"/>
                <w:sz w:val="22"/>
                <w:szCs w:val="22"/>
              </w:rPr>
            </w:pPr>
          </w:p>
        </w:tc>
        <w:tc>
          <w:tcPr>
            <w:tcW w:w="1430" w:type="dxa"/>
            <w:vMerge/>
            <w:tcBorders>
              <w:top w:val="single" w:sz="4" w:space="0" w:color="00000A"/>
              <w:left w:val="single" w:sz="4" w:space="0" w:color="00000A"/>
              <w:bottom w:val="single" w:sz="4" w:space="0" w:color="00000A"/>
              <w:right w:val="single" w:sz="4" w:space="0" w:color="00000A"/>
            </w:tcBorders>
            <w:vAlign w:val="center"/>
            <w:hideMark/>
          </w:tcPr>
          <w:p w:rsidR="00513935" w:rsidRPr="00476840" w:rsidRDefault="00513935" w:rsidP="00513935">
            <w:pPr>
              <w:jc w:val="center"/>
              <w:rPr>
                <w:rFonts w:eastAsia="Calibri"/>
                <w:sz w:val="22"/>
                <w:szCs w:val="22"/>
              </w:rPr>
            </w:pPr>
          </w:p>
        </w:tc>
        <w:tc>
          <w:tcPr>
            <w:tcW w:w="1219" w:type="dxa"/>
            <w:vMerge/>
            <w:tcBorders>
              <w:top w:val="single" w:sz="4" w:space="0" w:color="00000A"/>
              <w:left w:val="single" w:sz="4" w:space="0" w:color="00000A"/>
              <w:bottom w:val="single" w:sz="4" w:space="0" w:color="00000A"/>
              <w:right w:val="single" w:sz="4" w:space="0" w:color="00000A"/>
            </w:tcBorders>
            <w:vAlign w:val="center"/>
            <w:hideMark/>
          </w:tcPr>
          <w:p w:rsidR="00513935" w:rsidRPr="00476840" w:rsidRDefault="00513935" w:rsidP="00513935">
            <w:pPr>
              <w:jc w:val="center"/>
              <w:rPr>
                <w:rFonts w:eastAsia="Calibri"/>
                <w:sz w:val="22"/>
                <w:szCs w:val="22"/>
              </w:rPr>
            </w:pPr>
          </w:p>
        </w:tc>
      </w:tr>
      <w:tr w:rsidR="00513935" w:rsidRPr="00476840" w:rsidTr="00513935">
        <w:trPr>
          <w:trHeight w:val="20"/>
          <w:jc w:val="center"/>
        </w:trPr>
        <w:tc>
          <w:tcPr>
            <w:tcW w:w="2006" w:type="dxa"/>
            <w:tcBorders>
              <w:top w:val="single" w:sz="4" w:space="0" w:color="00000A"/>
              <w:left w:val="single" w:sz="4" w:space="0" w:color="00000A"/>
              <w:bottom w:val="single" w:sz="4" w:space="0" w:color="00000A"/>
              <w:right w:val="single" w:sz="4" w:space="0" w:color="00000A"/>
            </w:tcBorders>
            <w:vAlign w:val="center"/>
            <w:hideMark/>
          </w:tcPr>
          <w:p w:rsidR="00513935" w:rsidRPr="00476840" w:rsidRDefault="00513935" w:rsidP="005E358D">
            <w:pPr>
              <w:rPr>
                <w:rFonts w:eastAsia="Calibri"/>
                <w:sz w:val="22"/>
                <w:szCs w:val="22"/>
              </w:rPr>
            </w:pPr>
            <w:r w:rsidRPr="00476840">
              <w:rPr>
                <w:rFonts w:eastAsia="Calibri"/>
                <w:sz w:val="22"/>
                <w:szCs w:val="22"/>
              </w:rPr>
              <w:t>г. Черкесск</w:t>
            </w:r>
          </w:p>
        </w:tc>
        <w:tc>
          <w:tcPr>
            <w:tcW w:w="1381" w:type="dxa"/>
            <w:tcBorders>
              <w:top w:val="single" w:sz="4" w:space="0" w:color="00000A"/>
              <w:left w:val="single" w:sz="4" w:space="0" w:color="00000A"/>
              <w:bottom w:val="single" w:sz="4" w:space="0" w:color="00000A"/>
              <w:right w:val="single" w:sz="4" w:space="0" w:color="00000A"/>
            </w:tcBorders>
            <w:vAlign w:val="center"/>
          </w:tcPr>
          <w:p w:rsidR="00513935" w:rsidRPr="00476840" w:rsidRDefault="00513935" w:rsidP="00513935">
            <w:pPr>
              <w:jc w:val="center"/>
              <w:rPr>
                <w:rFonts w:eastAsia="Calibri"/>
                <w:sz w:val="22"/>
                <w:szCs w:val="22"/>
              </w:rPr>
            </w:pPr>
            <w:r w:rsidRPr="00476840">
              <w:rPr>
                <w:rFonts w:eastAsia="Calibri"/>
                <w:sz w:val="22"/>
                <w:szCs w:val="22"/>
              </w:rPr>
              <w:t>272</w:t>
            </w:r>
          </w:p>
        </w:tc>
        <w:tc>
          <w:tcPr>
            <w:tcW w:w="1268" w:type="dxa"/>
            <w:tcBorders>
              <w:top w:val="single" w:sz="4" w:space="0" w:color="00000A"/>
              <w:left w:val="single" w:sz="4" w:space="0" w:color="00000A"/>
              <w:bottom w:val="single" w:sz="4" w:space="0" w:color="00000A"/>
              <w:right w:val="single" w:sz="4" w:space="0" w:color="00000A"/>
            </w:tcBorders>
            <w:vAlign w:val="center"/>
          </w:tcPr>
          <w:p w:rsidR="00513935" w:rsidRPr="00476840" w:rsidRDefault="00513935" w:rsidP="00513935">
            <w:pPr>
              <w:jc w:val="center"/>
              <w:rPr>
                <w:rFonts w:eastAsia="Calibri"/>
                <w:sz w:val="22"/>
                <w:szCs w:val="22"/>
              </w:rPr>
            </w:pPr>
            <w:r w:rsidRPr="00476840">
              <w:rPr>
                <w:rFonts w:eastAsia="Calibri"/>
                <w:sz w:val="22"/>
                <w:szCs w:val="22"/>
              </w:rPr>
              <w:t>220,8</w:t>
            </w:r>
          </w:p>
        </w:tc>
        <w:tc>
          <w:tcPr>
            <w:tcW w:w="1381" w:type="dxa"/>
            <w:tcBorders>
              <w:top w:val="single" w:sz="4" w:space="0" w:color="00000A"/>
              <w:left w:val="single" w:sz="4" w:space="0" w:color="00000A"/>
              <w:bottom w:val="single" w:sz="4" w:space="0" w:color="00000A"/>
              <w:right w:val="single" w:sz="4" w:space="0" w:color="00000A"/>
            </w:tcBorders>
            <w:vAlign w:val="center"/>
          </w:tcPr>
          <w:p w:rsidR="00513935" w:rsidRPr="00476840" w:rsidRDefault="00513935" w:rsidP="00513935">
            <w:pPr>
              <w:jc w:val="center"/>
              <w:rPr>
                <w:rFonts w:eastAsia="Calibri"/>
                <w:sz w:val="22"/>
                <w:szCs w:val="22"/>
              </w:rPr>
            </w:pPr>
            <w:r w:rsidRPr="00476840">
              <w:rPr>
                <w:rFonts w:eastAsia="Calibri"/>
                <w:sz w:val="22"/>
                <w:szCs w:val="22"/>
              </w:rPr>
              <w:t>292</w:t>
            </w:r>
          </w:p>
        </w:tc>
        <w:tc>
          <w:tcPr>
            <w:tcW w:w="1268" w:type="dxa"/>
            <w:tcBorders>
              <w:top w:val="single" w:sz="4" w:space="0" w:color="00000A"/>
              <w:left w:val="single" w:sz="4" w:space="0" w:color="00000A"/>
              <w:bottom w:val="single" w:sz="4" w:space="0" w:color="00000A"/>
              <w:right w:val="single" w:sz="4" w:space="0" w:color="00000A"/>
            </w:tcBorders>
            <w:vAlign w:val="center"/>
          </w:tcPr>
          <w:p w:rsidR="00513935" w:rsidRPr="00476840" w:rsidRDefault="00513935" w:rsidP="00513935">
            <w:pPr>
              <w:jc w:val="center"/>
              <w:rPr>
                <w:rFonts w:eastAsia="Calibri"/>
                <w:sz w:val="22"/>
                <w:szCs w:val="22"/>
              </w:rPr>
            </w:pPr>
            <w:r w:rsidRPr="00476840">
              <w:rPr>
                <w:rFonts w:eastAsia="Calibri"/>
                <w:sz w:val="22"/>
                <w:szCs w:val="22"/>
              </w:rPr>
              <w:t>237,1</w:t>
            </w:r>
          </w:p>
        </w:tc>
        <w:tc>
          <w:tcPr>
            <w:tcW w:w="1430" w:type="dxa"/>
            <w:tcBorders>
              <w:top w:val="single" w:sz="4" w:space="0" w:color="00000A"/>
              <w:left w:val="single" w:sz="4" w:space="0" w:color="00000A"/>
              <w:bottom w:val="single" w:sz="4" w:space="0" w:color="00000A"/>
              <w:right w:val="single" w:sz="4" w:space="0" w:color="00000A"/>
            </w:tcBorders>
            <w:vAlign w:val="center"/>
          </w:tcPr>
          <w:p w:rsidR="00513935" w:rsidRPr="00476840" w:rsidRDefault="00513935" w:rsidP="00513935">
            <w:pPr>
              <w:jc w:val="center"/>
              <w:rPr>
                <w:rFonts w:eastAsia="Calibri"/>
                <w:sz w:val="22"/>
                <w:szCs w:val="22"/>
              </w:rPr>
            </w:pPr>
            <w:r w:rsidRPr="00476840">
              <w:rPr>
                <w:rFonts w:eastAsia="Calibri"/>
                <w:sz w:val="22"/>
                <w:szCs w:val="22"/>
              </w:rPr>
              <w:t>317</w:t>
            </w:r>
          </w:p>
        </w:tc>
        <w:tc>
          <w:tcPr>
            <w:tcW w:w="1219" w:type="dxa"/>
            <w:tcBorders>
              <w:top w:val="single" w:sz="4" w:space="0" w:color="00000A"/>
              <w:left w:val="single" w:sz="4" w:space="0" w:color="00000A"/>
              <w:bottom w:val="single" w:sz="4" w:space="0" w:color="00000A"/>
              <w:right w:val="single" w:sz="4" w:space="0" w:color="00000A"/>
            </w:tcBorders>
            <w:vAlign w:val="center"/>
          </w:tcPr>
          <w:p w:rsidR="00513935" w:rsidRPr="00476840" w:rsidRDefault="00513935" w:rsidP="00513935">
            <w:pPr>
              <w:jc w:val="center"/>
              <w:rPr>
                <w:rFonts w:eastAsia="Calibri"/>
                <w:sz w:val="22"/>
                <w:szCs w:val="22"/>
              </w:rPr>
            </w:pPr>
            <w:r w:rsidRPr="00476840">
              <w:rPr>
                <w:rFonts w:eastAsia="Calibri"/>
                <w:sz w:val="22"/>
                <w:szCs w:val="22"/>
              </w:rPr>
              <w:t>258,6</w:t>
            </w:r>
          </w:p>
        </w:tc>
      </w:tr>
      <w:tr w:rsidR="00513935" w:rsidRPr="00476840" w:rsidTr="00513935">
        <w:trPr>
          <w:trHeight w:val="20"/>
          <w:jc w:val="center"/>
        </w:trPr>
        <w:tc>
          <w:tcPr>
            <w:tcW w:w="2006" w:type="dxa"/>
            <w:tcBorders>
              <w:top w:val="single" w:sz="4" w:space="0" w:color="00000A"/>
              <w:left w:val="single" w:sz="4" w:space="0" w:color="00000A"/>
              <w:bottom w:val="single" w:sz="4" w:space="0" w:color="00000A"/>
              <w:right w:val="single" w:sz="4" w:space="0" w:color="00000A"/>
            </w:tcBorders>
            <w:vAlign w:val="center"/>
            <w:hideMark/>
          </w:tcPr>
          <w:p w:rsidR="00513935" w:rsidRPr="00476840" w:rsidRDefault="00513935" w:rsidP="005E358D">
            <w:pPr>
              <w:rPr>
                <w:rFonts w:eastAsia="Calibri"/>
                <w:sz w:val="22"/>
                <w:szCs w:val="22"/>
              </w:rPr>
            </w:pPr>
            <w:r w:rsidRPr="00476840">
              <w:rPr>
                <w:rFonts w:eastAsia="Calibri"/>
                <w:sz w:val="22"/>
                <w:szCs w:val="22"/>
              </w:rPr>
              <w:t xml:space="preserve">г. </w:t>
            </w:r>
            <w:proofErr w:type="spellStart"/>
            <w:r w:rsidRPr="00476840">
              <w:rPr>
                <w:rFonts w:eastAsia="Calibri"/>
                <w:sz w:val="22"/>
                <w:szCs w:val="22"/>
              </w:rPr>
              <w:t>Карачаевск</w:t>
            </w:r>
            <w:proofErr w:type="spellEnd"/>
          </w:p>
        </w:tc>
        <w:tc>
          <w:tcPr>
            <w:tcW w:w="1381" w:type="dxa"/>
            <w:tcBorders>
              <w:top w:val="single" w:sz="4" w:space="0" w:color="00000A"/>
              <w:left w:val="single" w:sz="4" w:space="0" w:color="00000A"/>
              <w:bottom w:val="single" w:sz="4" w:space="0" w:color="00000A"/>
              <w:right w:val="single" w:sz="4" w:space="0" w:color="00000A"/>
            </w:tcBorders>
            <w:vAlign w:val="center"/>
          </w:tcPr>
          <w:p w:rsidR="00513935" w:rsidRPr="00476840" w:rsidRDefault="00513935" w:rsidP="00513935">
            <w:pPr>
              <w:jc w:val="center"/>
              <w:rPr>
                <w:rFonts w:eastAsia="Calibri"/>
                <w:sz w:val="22"/>
                <w:szCs w:val="22"/>
              </w:rPr>
            </w:pPr>
            <w:r w:rsidRPr="00476840">
              <w:rPr>
                <w:rFonts w:eastAsia="Calibri"/>
                <w:sz w:val="22"/>
                <w:szCs w:val="22"/>
              </w:rPr>
              <w:t>68</w:t>
            </w:r>
          </w:p>
        </w:tc>
        <w:tc>
          <w:tcPr>
            <w:tcW w:w="1268" w:type="dxa"/>
            <w:tcBorders>
              <w:top w:val="single" w:sz="4" w:space="0" w:color="00000A"/>
              <w:left w:val="single" w:sz="4" w:space="0" w:color="00000A"/>
              <w:bottom w:val="single" w:sz="4" w:space="0" w:color="00000A"/>
              <w:right w:val="single" w:sz="4" w:space="0" w:color="00000A"/>
            </w:tcBorders>
            <w:vAlign w:val="center"/>
          </w:tcPr>
          <w:p w:rsidR="00513935" w:rsidRPr="00476840" w:rsidRDefault="00513935" w:rsidP="00513935">
            <w:pPr>
              <w:jc w:val="center"/>
              <w:rPr>
                <w:rFonts w:eastAsia="Calibri"/>
                <w:sz w:val="22"/>
                <w:szCs w:val="22"/>
              </w:rPr>
            </w:pPr>
            <w:r w:rsidRPr="00476840">
              <w:rPr>
                <w:rFonts w:eastAsia="Calibri"/>
                <w:sz w:val="22"/>
                <w:szCs w:val="22"/>
              </w:rPr>
              <w:t>326,5</w:t>
            </w:r>
          </w:p>
        </w:tc>
        <w:tc>
          <w:tcPr>
            <w:tcW w:w="1381" w:type="dxa"/>
            <w:tcBorders>
              <w:top w:val="single" w:sz="4" w:space="0" w:color="00000A"/>
              <w:left w:val="single" w:sz="4" w:space="0" w:color="00000A"/>
              <w:bottom w:val="single" w:sz="4" w:space="0" w:color="00000A"/>
              <w:right w:val="single" w:sz="4" w:space="0" w:color="00000A"/>
            </w:tcBorders>
            <w:vAlign w:val="center"/>
          </w:tcPr>
          <w:p w:rsidR="00513935" w:rsidRPr="00476840" w:rsidRDefault="00513935" w:rsidP="00513935">
            <w:pPr>
              <w:jc w:val="center"/>
              <w:rPr>
                <w:rFonts w:eastAsia="Calibri"/>
                <w:sz w:val="22"/>
                <w:szCs w:val="22"/>
              </w:rPr>
            </w:pPr>
            <w:r w:rsidRPr="00476840">
              <w:rPr>
                <w:rFonts w:eastAsia="Calibri"/>
                <w:sz w:val="22"/>
                <w:szCs w:val="22"/>
              </w:rPr>
              <w:t>68</w:t>
            </w:r>
          </w:p>
        </w:tc>
        <w:tc>
          <w:tcPr>
            <w:tcW w:w="1268" w:type="dxa"/>
            <w:tcBorders>
              <w:top w:val="single" w:sz="4" w:space="0" w:color="00000A"/>
              <w:left w:val="single" w:sz="4" w:space="0" w:color="00000A"/>
              <w:bottom w:val="single" w:sz="4" w:space="0" w:color="00000A"/>
              <w:right w:val="single" w:sz="4" w:space="0" w:color="00000A"/>
            </w:tcBorders>
            <w:vAlign w:val="center"/>
          </w:tcPr>
          <w:p w:rsidR="00513935" w:rsidRPr="00476840" w:rsidRDefault="00513935" w:rsidP="00513935">
            <w:pPr>
              <w:jc w:val="center"/>
              <w:rPr>
                <w:rFonts w:eastAsia="Calibri"/>
                <w:sz w:val="22"/>
                <w:szCs w:val="22"/>
              </w:rPr>
            </w:pPr>
            <w:r w:rsidRPr="00476840">
              <w:rPr>
                <w:rFonts w:eastAsia="Calibri"/>
                <w:sz w:val="22"/>
                <w:szCs w:val="22"/>
              </w:rPr>
              <w:t>328,3</w:t>
            </w:r>
          </w:p>
        </w:tc>
        <w:tc>
          <w:tcPr>
            <w:tcW w:w="1430" w:type="dxa"/>
            <w:tcBorders>
              <w:top w:val="single" w:sz="4" w:space="0" w:color="00000A"/>
              <w:left w:val="single" w:sz="4" w:space="0" w:color="00000A"/>
              <w:bottom w:val="single" w:sz="4" w:space="0" w:color="00000A"/>
              <w:right w:val="single" w:sz="4" w:space="0" w:color="00000A"/>
            </w:tcBorders>
            <w:vAlign w:val="center"/>
          </w:tcPr>
          <w:p w:rsidR="00513935" w:rsidRPr="00476840" w:rsidRDefault="00513935" w:rsidP="00513935">
            <w:pPr>
              <w:jc w:val="center"/>
              <w:rPr>
                <w:rFonts w:eastAsia="Calibri"/>
                <w:sz w:val="22"/>
                <w:szCs w:val="22"/>
              </w:rPr>
            </w:pPr>
            <w:r w:rsidRPr="00476840">
              <w:rPr>
                <w:rFonts w:eastAsia="Calibri"/>
                <w:sz w:val="22"/>
                <w:szCs w:val="22"/>
              </w:rPr>
              <w:t>73</w:t>
            </w:r>
          </w:p>
        </w:tc>
        <w:tc>
          <w:tcPr>
            <w:tcW w:w="1219" w:type="dxa"/>
            <w:tcBorders>
              <w:top w:val="single" w:sz="4" w:space="0" w:color="00000A"/>
              <w:left w:val="single" w:sz="4" w:space="0" w:color="00000A"/>
              <w:bottom w:val="single" w:sz="4" w:space="0" w:color="00000A"/>
              <w:right w:val="single" w:sz="4" w:space="0" w:color="00000A"/>
            </w:tcBorders>
            <w:vAlign w:val="center"/>
          </w:tcPr>
          <w:p w:rsidR="00513935" w:rsidRPr="00476840" w:rsidRDefault="00513935" w:rsidP="00513935">
            <w:pPr>
              <w:jc w:val="center"/>
              <w:rPr>
                <w:rFonts w:eastAsia="Calibri"/>
                <w:sz w:val="22"/>
                <w:szCs w:val="22"/>
              </w:rPr>
            </w:pPr>
            <w:r w:rsidRPr="00476840">
              <w:rPr>
                <w:rFonts w:eastAsia="Calibri"/>
                <w:sz w:val="22"/>
                <w:szCs w:val="22"/>
              </w:rPr>
              <w:t>353,9</w:t>
            </w:r>
          </w:p>
        </w:tc>
      </w:tr>
      <w:tr w:rsidR="00513935" w:rsidRPr="00476840" w:rsidTr="00513935">
        <w:trPr>
          <w:trHeight w:val="20"/>
          <w:jc w:val="center"/>
        </w:trPr>
        <w:tc>
          <w:tcPr>
            <w:tcW w:w="2006" w:type="dxa"/>
            <w:tcBorders>
              <w:top w:val="single" w:sz="4" w:space="0" w:color="00000A"/>
              <w:left w:val="single" w:sz="4" w:space="0" w:color="00000A"/>
              <w:bottom w:val="single" w:sz="4" w:space="0" w:color="00000A"/>
              <w:right w:val="single" w:sz="4" w:space="0" w:color="00000A"/>
            </w:tcBorders>
            <w:vAlign w:val="center"/>
            <w:hideMark/>
          </w:tcPr>
          <w:p w:rsidR="00513935" w:rsidRPr="00476840" w:rsidRDefault="00513935" w:rsidP="005E358D">
            <w:pPr>
              <w:rPr>
                <w:rFonts w:eastAsia="Calibri"/>
                <w:sz w:val="22"/>
                <w:szCs w:val="22"/>
              </w:rPr>
            </w:pPr>
            <w:r w:rsidRPr="00476840">
              <w:rPr>
                <w:rFonts w:eastAsia="Calibri"/>
                <w:sz w:val="22"/>
                <w:szCs w:val="22"/>
              </w:rPr>
              <w:t>г. Теберда</w:t>
            </w:r>
          </w:p>
        </w:tc>
        <w:tc>
          <w:tcPr>
            <w:tcW w:w="1381" w:type="dxa"/>
            <w:tcBorders>
              <w:top w:val="single" w:sz="4" w:space="0" w:color="00000A"/>
              <w:left w:val="single" w:sz="4" w:space="0" w:color="00000A"/>
              <w:bottom w:val="single" w:sz="4" w:space="0" w:color="00000A"/>
              <w:right w:val="single" w:sz="4" w:space="0" w:color="00000A"/>
            </w:tcBorders>
            <w:vAlign w:val="center"/>
          </w:tcPr>
          <w:p w:rsidR="00513935" w:rsidRPr="00476840" w:rsidRDefault="00513935" w:rsidP="00513935">
            <w:pPr>
              <w:jc w:val="center"/>
              <w:rPr>
                <w:rFonts w:eastAsia="Calibri"/>
                <w:sz w:val="22"/>
                <w:szCs w:val="22"/>
              </w:rPr>
            </w:pPr>
            <w:r w:rsidRPr="00476840">
              <w:rPr>
                <w:rFonts w:eastAsia="Calibri"/>
                <w:sz w:val="22"/>
                <w:szCs w:val="22"/>
              </w:rPr>
              <w:t>17</w:t>
            </w:r>
          </w:p>
        </w:tc>
        <w:tc>
          <w:tcPr>
            <w:tcW w:w="1268" w:type="dxa"/>
            <w:tcBorders>
              <w:top w:val="single" w:sz="4" w:space="0" w:color="00000A"/>
              <w:left w:val="single" w:sz="4" w:space="0" w:color="00000A"/>
              <w:bottom w:val="single" w:sz="4" w:space="0" w:color="00000A"/>
              <w:right w:val="single" w:sz="4" w:space="0" w:color="00000A"/>
            </w:tcBorders>
            <w:vAlign w:val="center"/>
          </w:tcPr>
          <w:p w:rsidR="00513935" w:rsidRPr="00476840" w:rsidRDefault="00513935" w:rsidP="00513935">
            <w:pPr>
              <w:jc w:val="center"/>
              <w:rPr>
                <w:rFonts w:eastAsia="Calibri"/>
                <w:sz w:val="22"/>
                <w:szCs w:val="22"/>
              </w:rPr>
            </w:pPr>
            <w:r w:rsidRPr="00476840">
              <w:rPr>
                <w:rFonts w:eastAsia="Calibri"/>
                <w:sz w:val="22"/>
                <w:szCs w:val="22"/>
              </w:rPr>
              <w:t>196,6</w:t>
            </w:r>
          </w:p>
        </w:tc>
        <w:tc>
          <w:tcPr>
            <w:tcW w:w="1381" w:type="dxa"/>
            <w:tcBorders>
              <w:top w:val="single" w:sz="4" w:space="0" w:color="00000A"/>
              <w:left w:val="single" w:sz="4" w:space="0" w:color="00000A"/>
              <w:bottom w:val="single" w:sz="4" w:space="0" w:color="00000A"/>
              <w:right w:val="single" w:sz="4" w:space="0" w:color="00000A"/>
            </w:tcBorders>
            <w:vAlign w:val="center"/>
          </w:tcPr>
          <w:p w:rsidR="00513935" w:rsidRPr="00476840" w:rsidRDefault="00513935" w:rsidP="00513935">
            <w:pPr>
              <w:jc w:val="center"/>
              <w:rPr>
                <w:rFonts w:eastAsia="Calibri"/>
                <w:sz w:val="22"/>
                <w:szCs w:val="22"/>
              </w:rPr>
            </w:pPr>
            <w:r w:rsidRPr="00476840">
              <w:rPr>
                <w:rFonts w:eastAsia="Calibri"/>
                <w:sz w:val="22"/>
                <w:szCs w:val="22"/>
              </w:rPr>
              <w:t>18</w:t>
            </w:r>
          </w:p>
        </w:tc>
        <w:tc>
          <w:tcPr>
            <w:tcW w:w="1268" w:type="dxa"/>
            <w:tcBorders>
              <w:top w:val="single" w:sz="4" w:space="0" w:color="00000A"/>
              <w:left w:val="single" w:sz="4" w:space="0" w:color="00000A"/>
              <w:bottom w:val="single" w:sz="4" w:space="0" w:color="00000A"/>
              <w:right w:val="single" w:sz="4" w:space="0" w:color="00000A"/>
            </w:tcBorders>
            <w:vAlign w:val="center"/>
          </w:tcPr>
          <w:p w:rsidR="00513935" w:rsidRPr="00476840" w:rsidRDefault="00513935" w:rsidP="00513935">
            <w:pPr>
              <w:jc w:val="center"/>
              <w:rPr>
                <w:rFonts w:eastAsia="Calibri"/>
                <w:sz w:val="22"/>
                <w:szCs w:val="22"/>
              </w:rPr>
            </w:pPr>
            <w:r w:rsidRPr="00476840">
              <w:rPr>
                <w:rFonts w:eastAsia="Calibri"/>
                <w:sz w:val="22"/>
                <w:szCs w:val="22"/>
              </w:rPr>
              <w:t>207,6</w:t>
            </w:r>
          </w:p>
        </w:tc>
        <w:tc>
          <w:tcPr>
            <w:tcW w:w="1430" w:type="dxa"/>
            <w:tcBorders>
              <w:top w:val="single" w:sz="4" w:space="0" w:color="00000A"/>
              <w:left w:val="single" w:sz="4" w:space="0" w:color="00000A"/>
              <w:bottom w:val="single" w:sz="4" w:space="0" w:color="00000A"/>
              <w:right w:val="single" w:sz="4" w:space="0" w:color="00000A"/>
            </w:tcBorders>
            <w:vAlign w:val="center"/>
          </w:tcPr>
          <w:p w:rsidR="00513935" w:rsidRPr="00476840" w:rsidRDefault="00513935" w:rsidP="00513935">
            <w:pPr>
              <w:jc w:val="center"/>
              <w:rPr>
                <w:rFonts w:eastAsia="Calibri"/>
                <w:sz w:val="22"/>
                <w:szCs w:val="22"/>
              </w:rPr>
            </w:pPr>
            <w:r w:rsidRPr="00476840">
              <w:rPr>
                <w:rFonts w:eastAsia="Calibri"/>
                <w:sz w:val="22"/>
                <w:szCs w:val="22"/>
              </w:rPr>
              <w:t>19</w:t>
            </w:r>
          </w:p>
        </w:tc>
        <w:tc>
          <w:tcPr>
            <w:tcW w:w="1219" w:type="dxa"/>
            <w:tcBorders>
              <w:top w:val="single" w:sz="4" w:space="0" w:color="00000A"/>
              <w:left w:val="single" w:sz="4" w:space="0" w:color="00000A"/>
              <w:bottom w:val="single" w:sz="4" w:space="0" w:color="00000A"/>
              <w:right w:val="single" w:sz="4" w:space="0" w:color="00000A"/>
            </w:tcBorders>
            <w:vAlign w:val="center"/>
          </w:tcPr>
          <w:p w:rsidR="00513935" w:rsidRPr="00476840" w:rsidRDefault="00513935" w:rsidP="00513935">
            <w:pPr>
              <w:jc w:val="center"/>
              <w:rPr>
                <w:rFonts w:eastAsia="Calibri"/>
                <w:sz w:val="22"/>
                <w:szCs w:val="22"/>
              </w:rPr>
            </w:pPr>
            <w:r w:rsidRPr="00476840">
              <w:rPr>
                <w:rFonts w:eastAsia="Calibri"/>
                <w:sz w:val="22"/>
                <w:szCs w:val="22"/>
              </w:rPr>
              <w:t>219,2</w:t>
            </w:r>
          </w:p>
        </w:tc>
      </w:tr>
      <w:tr w:rsidR="00513935" w:rsidRPr="00476840" w:rsidTr="00513935">
        <w:trPr>
          <w:trHeight w:val="20"/>
          <w:jc w:val="center"/>
        </w:trPr>
        <w:tc>
          <w:tcPr>
            <w:tcW w:w="2006" w:type="dxa"/>
            <w:tcBorders>
              <w:top w:val="single" w:sz="4" w:space="0" w:color="00000A"/>
              <w:left w:val="single" w:sz="4" w:space="0" w:color="00000A"/>
              <w:bottom w:val="single" w:sz="4" w:space="0" w:color="00000A"/>
              <w:right w:val="single" w:sz="4" w:space="0" w:color="00000A"/>
            </w:tcBorders>
            <w:vAlign w:val="center"/>
            <w:hideMark/>
          </w:tcPr>
          <w:p w:rsidR="00513935" w:rsidRPr="00476840" w:rsidRDefault="00513935" w:rsidP="005E358D">
            <w:pPr>
              <w:rPr>
                <w:rFonts w:eastAsia="Calibri"/>
                <w:sz w:val="22"/>
                <w:szCs w:val="22"/>
              </w:rPr>
            </w:pPr>
            <w:r w:rsidRPr="00476840">
              <w:rPr>
                <w:rFonts w:eastAsia="Calibri"/>
                <w:sz w:val="22"/>
                <w:szCs w:val="22"/>
              </w:rPr>
              <w:t xml:space="preserve">г. </w:t>
            </w:r>
            <w:proofErr w:type="spellStart"/>
            <w:r w:rsidRPr="00476840">
              <w:rPr>
                <w:rFonts w:eastAsia="Calibri"/>
                <w:sz w:val="22"/>
                <w:szCs w:val="22"/>
              </w:rPr>
              <w:t>Усть-Джегута</w:t>
            </w:r>
            <w:proofErr w:type="spellEnd"/>
          </w:p>
        </w:tc>
        <w:tc>
          <w:tcPr>
            <w:tcW w:w="1381" w:type="dxa"/>
            <w:tcBorders>
              <w:top w:val="single" w:sz="4" w:space="0" w:color="00000A"/>
              <w:left w:val="single" w:sz="4" w:space="0" w:color="00000A"/>
              <w:bottom w:val="single" w:sz="4" w:space="0" w:color="00000A"/>
              <w:right w:val="single" w:sz="4" w:space="0" w:color="00000A"/>
            </w:tcBorders>
            <w:vAlign w:val="center"/>
          </w:tcPr>
          <w:p w:rsidR="00513935" w:rsidRPr="00476840" w:rsidRDefault="00513935" w:rsidP="00513935">
            <w:pPr>
              <w:jc w:val="center"/>
              <w:rPr>
                <w:rFonts w:eastAsia="Calibri"/>
                <w:sz w:val="22"/>
                <w:szCs w:val="22"/>
              </w:rPr>
            </w:pPr>
            <w:r w:rsidRPr="00476840">
              <w:rPr>
                <w:rFonts w:eastAsia="Calibri"/>
                <w:sz w:val="22"/>
                <w:szCs w:val="22"/>
              </w:rPr>
              <w:t>61</w:t>
            </w:r>
          </w:p>
        </w:tc>
        <w:tc>
          <w:tcPr>
            <w:tcW w:w="1268" w:type="dxa"/>
            <w:tcBorders>
              <w:top w:val="single" w:sz="4" w:space="0" w:color="00000A"/>
              <w:left w:val="single" w:sz="4" w:space="0" w:color="00000A"/>
              <w:bottom w:val="single" w:sz="4" w:space="0" w:color="00000A"/>
              <w:right w:val="single" w:sz="4" w:space="0" w:color="00000A"/>
            </w:tcBorders>
            <w:vAlign w:val="center"/>
          </w:tcPr>
          <w:p w:rsidR="00513935" w:rsidRPr="00476840" w:rsidRDefault="00513935" w:rsidP="00513935">
            <w:pPr>
              <w:jc w:val="center"/>
              <w:rPr>
                <w:rFonts w:eastAsia="Calibri"/>
                <w:sz w:val="22"/>
                <w:szCs w:val="22"/>
              </w:rPr>
            </w:pPr>
            <w:r w:rsidRPr="00476840">
              <w:rPr>
                <w:rFonts w:eastAsia="Calibri"/>
                <w:sz w:val="22"/>
                <w:szCs w:val="22"/>
              </w:rPr>
              <w:t>199,6</w:t>
            </w:r>
          </w:p>
        </w:tc>
        <w:tc>
          <w:tcPr>
            <w:tcW w:w="1381" w:type="dxa"/>
            <w:tcBorders>
              <w:top w:val="single" w:sz="4" w:space="0" w:color="00000A"/>
              <w:left w:val="single" w:sz="4" w:space="0" w:color="00000A"/>
              <w:bottom w:val="single" w:sz="4" w:space="0" w:color="00000A"/>
              <w:right w:val="single" w:sz="4" w:space="0" w:color="00000A"/>
            </w:tcBorders>
            <w:vAlign w:val="center"/>
          </w:tcPr>
          <w:p w:rsidR="00513935" w:rsidRPr="00476840" w:rsidRDefault="00513935" w:rsidP="00513935">
            <w:pPr>
              <w:jc w:val="center"/>
              <w:rPr>
                <w:rFonts w:eastAsia="Calibri"/>
                <w:sz w:val="22"/>
                <w:szCs w:val="22"/>
              </w:rPr>
            </w:pPr>
            <w:r w:rsidRPr="00476840">
              <w:rPr>
                <w:rFonts w:eastAsia="Calibri"/>
                <w:sz w:val="22"/>
                <w:szCs w:val="22"/>
              </w:rPr>
              <w:t>65</w:t>
            </w:r>
          </w:p>
        </w:tc>
        <w:tc>
          <w:tcPr>
            <w:tcW w:w="1268" w:type="dxa"/>
            <w:tcBorders>
              <w:top w:val="single" w:sz="4" w:space="0" w:color="00000A"/>
              <w:left w:val="single" w:sz="4" w:space="0" w:color="00000A"/>
              <w:bottom w:val="single" w:sz="4" w:space="0" w:color="00000A"/>
              <w:right w:val="single" w:sz="4" w:space="0" w:color="00000A"/>
            </w:tcBorders>
            <w:vAlign w:val="center"/>
          </w:tcPr>
          <w:p w:rsidR="00513935" w:rsidRPr="00476840" w:rsidRDefault="00513935" w:rsidP="00513935">
            <w:pPr>
              <w:jc w:val="center"/>
              <w:rPr>
                <w:rFonts w:eastAsia="Calibri"/>
                <w:sz w:val="22"/>
                <w:szCs w:val="22"/>
              </w:rPr>
            </w:pPr>
            <w:r w:rsidRPr="00476840">
              <w:rPr>
                <w:rFonts w:eastAsia="Calibri"/>
                <w:sz w:val="22"/>
                <w:szCs w:val="22"/>
              </w:rPr>
              <w:t>211,3</w:t>
            </w:r>
          </w:p>
        </w:tc>
        <w:tc>
          <w:tcPr>
            <w:tcW w:w="1430" w:type="dxa"/>
            <w:tcBorders>
              <w:top w:val="single" w:sz="4" w:space="0" w:color="00000A"/>
              <w:left w:val="single" w:sz="4" w:space="0" w:color="00000A"/>
              <w:bottom w:val="single" w:sz="4" w:space="0" w:color="00000A"/>
              <w:right w:val="single" w:sz="4" w:space="0" w:color="00000A"/>
            </w:tcBorders>
            <w:vAlign w:val="center"/>
          </w:tcPr>
          <w:p w:rsidR="00513935" w:rsidRPr="00476840" w:rsidRDefault="00513935" w:rsidP="00513935">
            <w:pPr>
              <w:jc w:val="center"/>
              <w:rPr>
                <w:rFonts w:eastAsia="Calibri"/>
                <w:sz w:val="22"/>
                <w:szCs w:val="22"/>
              </w:rPr>
            </w:pPr>
            <w:r w:rsidRPr="00476840">
              <w:rPr>
                <w:rFonts w:eastAsia="Calibri"/>
                <w:sz w:val="22"/>
                <w:szCs w:val="22"/>
              </w:rPr>
              <w:t>74</w:t>
            </w:r>
          </w:p>
        </w:tc>
        <w:tc>
          <w:tcPr>
            <w:tcW w:w="1219" w:type="dxa"/>
            <w:tcBorders>
              <w:top w:val="single" w:sz="4" w:space="0" w:color="00000A"/>
              <w:left w:val="single" w:sz="4" w:space="0" w:color="00000A"/>
              <w:bottom w:val="single" w:sz="4" w:space="0" w:color="00000A"/>
              <w:right w:val="single" w:sz="4" w:space="0" w:color="00000A"/>
            </w:tcBorders>
            <w:vAlign w:val="center"/>
          </w:tcPr>
          <w:p w:rsidR="00513935" w:rsidRPr="00476840" w:rsidRDefault="00513935" w:rsidP="00513935">
            <w:pPr>
              <w:jc w:val="center"/>
              <w:rPr>
                <w:rFonts w:eastAsia="Calibri"/>
                <w:sz w:val="22"/>
                <w:szCs w:val="22"/>
              </w:rPr>
            </w:pPr>
            <w:r w:rsidRPr="00476840">
              <w:rPr>
                <w:rFonts w:eastAsia="Calibri"/>
                <w:sz w:val="22"/>
                <w:szCs w:val="22"/>
              </w:rPr>
              <w:t>238,0</w:t>
            </w:r>
          </w:p>
        </w:tc>
      </w:tr>
      <w:tr w:rsidR="00513935" w:rsidRPr="00476840" w:rsidTr="00513935">
        <w:trPr>
          <w:trHeight w:val="20"/>
          <w:jc w:val="center"/>
        </w:trPr>
        <w:tc>
          <w:tcPr>
            <w:tcW w:w="2006" w:type="dxa"/>
            <w:tcBorders>
              <w:top w:val="single" w:sz="4" w:space="0" w:color="00000A"/>
              <w:left w:val="single" w:sz="4" w:space="0" w:color="00000A"/>
              <w:bottom w:val="single" w:sz="4" w:space="0" w:color="00000A"/>
              <w:right w:val="single" w:sz="4" w:space="0" w:color="00000A"/>
            </w:tcBorders>
            <w:vAlign w:val="center"/>
            <w:hideMark/>
          </w:tcPr>
          <w:p w:rsidR="00513935" w:rsidRPr="00476840" w:rsidRDefault="00513935" w:rsidP="005E358D">
            <w:pPr>
              <w:rPr>
                <w:rFonts w:eastAsia="Calibri"/>
                <w:sz w:val="22"/>
                <w:szCs w:val="22"/>
              </w:rPr>
            </w:pPr>
            <w:r w:rsidRPr="00476840">
              <w:rPr>
                <w:rFonts w:eastAsia="Calibri"/>
                <w:sz w:val="22"/>
                <w:szCs w:val="22"/>
              </w:rPr>
              <w:t>Абазинский р-н</w:t>
            </w:r>
          </w:p>
        </w:tc>
        <w:tc>
          <w:tcPr>
            <w:tcW w:w="1381" w:type="dxa"/>
            <w:tcBorders>
              <w:top w:val="single" w:sz="4" w:space="0" w:color="00000A"/>
              <w:left w:val="single" w:sz="4" w:space="0" w:color="00000A"/>
              <w:bottom w:val="single" w:sz="4" w:space="0" w:color="00000A"/>
              <w:right w:val="single" w:sz="4" w:space="0" w:color="00000A"/>
            </w:tcBorders>
            <w:vAlign w:val="center"/>
          </w:tcPr>
          <w:p w:rsidR="00513935" w:rsidRPr="00476840" w:rsidRDefault="00513935" w:rsidP="00513935">
            <w:pPr>
              <w:jc w:val="center"/>
              <w:rPr>
                <w:rFonts w:eastAsia="Calibri"/>
                <w:sz w:val="22"/>
                <w:szCs w:val="22"/>
              </w:rPr>
            </w:pPr>
            <w:r w:rsidRPr="00476840">
              <w:rPr>
                <w:rFonts w:eastAsia="Calibri"/>
                <w:sz w:val="22"/>
                <w:szCs w:val="22"/>
              </w:rPr>
              <w:t>24</w:t>
            </w:r>
          </w:p>
        </w:tc>
        <w:tc>
          <w:tcPr>
            <w:tcW w:w="1268" w:type="dxa"/>
            <w:tcBorders>
              <w:top w:val="single" w:sz="4" w:space="0" w:color="00000A"/>
              <w:left w:val="single" w:sz="4" w:space="0" w:color="00000A"/>
              <w:bottom w:val="single" w:sz="4" w:space="0" w:color="00000A"/>
              <w:right w:val="single" w:sz="4" w:space="0" w:color="00000A"/>
            </w:tcBorders>
            <w:vAlign w:val="center"/>
          </w:tcPr>
          <w:p w:rsidR="00513935" w:rsidRPr="00476840" w:rsidRDefault="00513935" w:rsidP="00513935">
            <w:pPr>
              <w:jc w:val="center"/>
              <w:rPr>
                <w:rFonts w:eastAsia="Calibri"/>
                <w:sz w:val="22"/>
                <w:szCs w:val="22"/>
              </w:rPr>
            </w:pPr>
            <w:r w:rsidRPr="00476840">
              <w:rPr>
                <w:rFonts w:eastAsia="Calibri"/>
                <w:sz w:val="22"/>
                <w:szCs w:val="22"/>
              </w:rPr>
              <w:t>135,4</w:t>
            </w:r>
          </w:p>
        </w:tc>
        <w:tc>
          <w:tcPr>
            <w:tcW w:w="1381" w:type="dxa"/>
            <w:tcBorders>
              <w:top w:val="single" w:sz="4" w:space="0" w:color="00000A"/>
              <w:left w:val="single" w:sz="4" w:space="0" w:color="00000A"/>
              <w:bottom w:val="single" w:sz="4" w:space="0" w:color="00000A"/>
              <w:right w:val="single" w:sz="4" w:space="0" w:color="00000A"/>
            </w:tcBorders>
            <w:vAlign w:val="center"/>
          </w:tcPr>
          <w:p w:rsidR="00513935" w:rsidRPr="00476840" w:rsidRDefault="00513935" w:rsidP="00513935">
            <w:pPr>
              <w:jc w:val="center"/>
              <w:rPr>
                <w:rFonts w:eastAsia="Calibri"/>
                <w:sz w:val="22"/>
                <w:szCs w:val="22"/>
              </w:rPr>
            </w:pPr>
            <w:r w:rsidRPr="00476840">
              <w:rPr>
                <w:rFonts w:eastAsia="Calibri"/>
                <w:sz w:val="22"/>
                <w:szCs w:val="22"/>
              </w:rPr>
              <w:t>24</w:t>
            </w:r>
          </w:p>
        </w:tc>
        <w:tc>
          <w:tcPr>
            <w:tcW w:w="1268" w:type="dxa"/>
            <w:tcBorders>
              <w:top w:val="single" w:sz="4" w:space="0" w:color="00000A"/>
              <w:left w:val="single" w:sz="4" w:space="0" w:color="00000A"/>
              <w:bottom w:val="single" w:sz="4" w:space="0" w:color="00000A"/>
              <w:right w:val="single" w:sz="4" w:space="0" w:color="00000A"/>
            </w:tcBorders>
            <w:vAlign w:val="center"/>
          </w:tcPr>
          <w:p w:rsidR="00513935" w:rsidRPr="00476840" w:rsidRDefault="00513935" w:rsidP="00513935">
            <w:pPr>
              <w:jc w:val="center"/>
              <w:rPr>
                <w:rFonts w:eastAsia="Calibri"/>
                <w:sz w:val="22"/>
                <w:szCs w:val="22"/>
              </w:rPr>
            </w:pPr>
            <w:r w:rsidRPr="00476840">
              <w:rPr>
                <w:rFonts w:eastAsia="Calibri"/>
                <w:sz w:val="22"/>
                <w:szCs w:val="22"/>
              </w:rPr>
              <w:t>134,2</w:t>
            </w:r>
          </w:p>
        </w:tc>
        <w:tc>
          <w:tcPr>
            <w:tcW w:w="1430" w:type="dxa"/>
            <w:tcBorders>
              <w:top w:val="single" w:sz="4" w:space="0" w:color="00000A"/>
              <w:left w:val="single" w:sz="4" w:space="0" w:color="00000A"/>
              <w:bottom w:val="single" w:sz="4" w:space="0" w:color="00000A"/>
              <w:right w:val="single" w:sz="4" w:space="0" w:color="00000A"/>
            </w:tcBorders>
            <w:vAlign w:val="center"/>
          </w:tcPr>
          <w:p w:rsidR="00513935" w:rsidRPr="00476840" w:rsidRDefault="00513935" w:rsidP="00513935">
            <w:pPr>
              <w:jc w:val="center"/>
              <w:rPr>
                <w:rFonts w:eastAsia="Calibri"/>
                <w:sz w:val="22"/>
                <w:szCs w:val="22"/>
              </w:rPr>
            </w:pPr>
            <w:r w:rsidRPr="00476840">
              <w:rPr>
                <w:rFonts w:eastAsia="Calibri"/>
                <w:sz w:val="22"/>
                <w:szCs w:val="22"/>
              </w:rPr>
              <w:t>29</w:t>
            </w:r>
          </w:p>
        </w:tc>
        <w:tc>
          <w:tcPr>
            <w:tcW w:w="1219" w:type="dxa"/>
            <w:tcBorders>
              <w:top w:val="single" w:sz="4" w:space="0" w:color="00000A"/>
              <w:left w:val="single" w:sz="4" w:space="0" w:color="00000A"/>
              <w:bottom w:val="single" w:sz="4" w:space="0" w:color="00000A"/>
              <w:right w:val="single" w:sz="4" w:space="0" w:color="00000A"/>
            </w:tcBorders>
            <w:vAlign w:val="center"/>
          </w:tcPr>
          <w:p w:rsidR="00513935" w:rsidRPr="00476840" w:rsidRDefault="00513935" w:rsidP="00513935">
            <w:pPr>
              <w:jc w:val="center"/>
              <w:rPr>
                <w:rFonts w:eastAsia="Calibri"/>
                <w:sz w:val="22"/>
                <w:szCs w:val="22"/>
              </w:rPr>
            </w:pPr>
            <w:r w:rsidRPr="00476840">
              <w:rPr>
                <w:rFonts w:eastAsia="Calibri"/>
                <w:sz w:val="22"/>
                <w:szCs w:val="22"/>
              </w:rPr>
              <w:t>160,3</w:t>
            </w:r>
          </w:p>
        </w:tc>
      </w:tr>
      <w:tr w:rsidR="00513935" w:rsidRPr="00476840" w:rsidTr="00513935">
        <w:trPr>
          <w:trHeight w:val="20"/>
          <w:jc w:val="center"/>
        </w:trPr>
        <w:tc>
          <w:tcPr>
            <w:tcW w:w="2006" w:type="dxa"/>
            <w:tcBorders>
              <w:top w:val="single" w:sz="4" w:space="0" w:color="00000A"/>
              <w:left w:val="single" w:sz="4" w:space="0" w:color="00000A"/>
              <w:bottom w:val="single" w:sz="4" w:space="0" w:color="00000A"/>
              <w:right w:val="single" w:sz="4" w:space="0" w:color="00000A"/>
            </w:tcBorders>
            <w:vAlign w:val="center"/>
            <w:hideMark/>
          </w:tcPr>
          <w:p w:rsidR="00513935" w:rsidRPr="00476840" w:rsidRDefault="00513935" w:rsidP="005E358D">
            <w:pPr>
              <w:rPr>
                <w:rFonts w:eastAsia="Calibri"/>
                <w:sz w:val="22"/>
                <w:szCs w:val="22"/>
              </w:rPr>
            </w:pPr>
            <w:proofErr w:type="spellStart"/>
            <w:r w:rsidRPr="00476840">
              <w:rPr>
                <w:rFonts w:eastAsia="Calibri"/>
                <w:sz w:val="22"/>
                <w:szCs w:val="22"/>
              </w:rPr>
              <w:t>Адыге-Хабльский</w:t>
            </w:r>
            <w:proofErr w:type="spellEnd"/>
          </w:p>
        </w:tc>
        <w:tc>
          <w:tcPr>
            <w:tcW w:w="1381" w:type="dxa"/>
            <w:tcBorders>
              <w:top w:val="single" w:sz="4" w:space="0" w:color="00000A"/>
              <w:left w:val="single" w:sz="4" w:space="0" w:color="00000A"/>
              <w:bottom w:val="single" w:sz="4" w:space="0" w:color="00000A"/>
              <w:right w:val="single" w:sz="4" w:space="0" w:color="00000A"/>
            </w:tcBorders>
            <w:vAlign w:val="center"/>
          </w:tcPr>
          <w:p w:rsidR="00513935" w:rsidRPr="00476840" w:rsidRDefault="00513935" w:rsidP="00513935">
            <w:pPr>
              <w:jc w:val="center"/>
              <w:rPr>
                <w:rFonts w:eastAsia="Calibri"/>
                <w:sz w:val="22"/>
                <w:szCs w:val="22"/>
              </w:rPr>
            </w:pPr>
            <w:r w:rsidRPr="00476840">
              <w:rPr>
                <w:rFonts w:eastAsia="Calibri"/>
                <w:sz w:val="22"/>
                <w:szCs w:val="22"/>
              </w:rPr>
              <w:t>63</w:t>
            </w:r>
          </w:p>
        </w:tc>
        <w:tc>
          <w:tcPr>
            <w:tcW w:w="1268" w:type="dxa"/>
            <w:tcBorders>
              <w:top w:val="single" w:sz="4" w:space="0" w:color="00000A"/>
              <w:left w:val="single" w:sz="4" w:space="0" w:color="00000A"/>
              <w:bottom w:val="single" w:sz="4" w:space="0" w:color="00000A"/>
              <w:right w:val="single" w:sz="4" w:space="0" w:color="00000A"/>
            </w:tcBorders>
            <w:vAlign w:val="center"/>
          </w:tcPr>
          <w:p w:rsidR="00513935" w:rsidRPr="00476840" w:rsidRDefault="00513935" w:rsidP="00513935">
            <w:pPr>
              <w:jc w:val="center"/>
              <w:rPr>
                <w:rFonts w:eastAsia="Calibri"/>
                <w:sz w:val="22"/>
                <w:szCs w:val="22"/>
              </w:rPr>
            </w:pPr>
            <w:r w:rsidRPr="00476840">
              <w:rPr>
                <w:rFonts w:eastAsia="Calibri"/>
                <w:sz w:val="22"/>
                <w:szCs w:val="22"/>
              </w:rPr>
              <w:t>401,7</w:t>
            </w:r>
          </w:p>
        </w:tc>
        <w:tc>
          <w:tcPr>
            <w:tcW w:w="1381" w:type="dxa"/>
            <w:tcBorders>
              <w:top w:val="single" w:sz="4" w:space="0" w:color="00000A"/>
              <w:left w:val="single" w:sz="4" w:space="0" w:color="00000A"/>
              <w:bottom w:val="single" w:sz="4" w:space="0" w:color="00000A"/>
              <w:right w:val="single" w:sz="4" w:space="0" w:color="00000A"/>
            </w:tcBorders>
            <w:vAlign w:val="center"/>
          </w:tcPr>
          <w:p w:rsidR="00513935" w:rsidRPr="00476840" w:rsidRDefault="00513935" w:rsidP="00513935">
            <w:pPr>
              <w:jc w:val="center"/>
              <w:rPr>
                <w:rFonts w:eastAsia="Calibri"/>
                <w:sz w:val="22"/>
                <w:szCs w:val="22"/>
              </w:rPr>
            </w:pPr>
            <w:r w:rsidRPr="00476840">
              <w:rPr>
                <w:rFonts w:eastAsia="Calibri"/>
                <w:sz w:val="22"/>
                <w:szCs w:val="22"/>
              </w:rPr>
              <w:t>64</w:t>
            </w:r>
          </w:p>
        </w:tc>
        <w:tc>
          <w:tcPr>
            <w:tcW w:w="1268" w:type="dxa"/>
            <w:tcBorders>
              <w:top w:val="single" w:sz="4" w:space="0" w:color="00000A"/>
              <w:left w:val="single" w:sz="4" w:space="0" w:color="00000A"/>
              <w:bottom w:val="single" w:sz="4" w:space="0" w:color="00000A"/>
              <w:right w:val="single" w:sz="4" w:space="0" w:color="00000A"/>
            </w:tcBorders>
            <w:vAlign w:val="center"/>
          </w:tcPr>
          <w:p w:rsidR="00513935" w:rsidRPr="00476840" w:rsidRDefault="00513935" w:rsidP="00513935">
            <w:pPr>
              <w:jc w:val="center"/>
              <w:rPr>
                <w:rFonts w:eastAsia="Calibri"/>
                <w:sz w:val="22"/>
                <w:szCs w:val="22"/>
              </w:rPr>
            </w:pPr>
            <w:r w:rsidRPr="00476840">
              <w:rPr>
                <w:rFonts w:eastAsia="Calibri"/>
                <w:sz w:val="22"/>
                <w:szCs w:val="22"/>
              </w:rPr>
              <w:t>406,3</w:t>
            </w:r>
          </w:p>
        </w:tc>
        <w:tc>
          <w:tcPr>
            <w:tcW w:w="1430" w:type="dxa"/>
            <w:tcBorders>
              <w:top w:val="single" w:sz="4" w:space="0" w:color="00000A"/>
              <w:left w:val="single" w:sz="4" w:space="0" w:color="00000A"/>
              <w:bottom w:val="single" w:sz="4" w:space="0" w:color="00000A"/>
              <w:right w:val="single" w:sz="4" w:space="0" w:color="00000A"/>
            </w:tcBorders>
            <w:vAlign w:val="center"/>
          </w:tcPr>
          <w:p w:rsidR="00513935" w:rsidRPr="00476840" w:rsidRDefault="00513935" w:rsidP="00513935">
            <w:pPr>
              <w:jc w:val="center"/>
              <w:rPr>
                <w:rFonts w:eastAsia="Calibri"/>
                <w:sz w:val="22"/>
                <w:szCs w:val="22"/>
              </w:rPr>
            </w:pPr>
            <w:r w:rsidRPr="00476840">
              <w:rPr>
                <w:rFonts w:eastAsia="Calibri"/>
                <w:sz w:val="22"/>
                <w:szCs w:val="22"/>
              </w:rPr>
              <w:t>67</w:t>
            </w:r>
          </w:p>
        </w:tc>
        <w:tc>
          <w:tcPr>
            <w:tcW w:w="1219" w:type="dxa"/>
            <w:tcBorders>
              <w:top w:val="single" w:sz="4" w:space="0" w:color="00000A"/>
              <w:left w:val="single" w:sz="4" w:space="0" w:color="00000A"/>
              <w:bottom w:val="single" w:sz="4" w:space="0" w:color="00000A"/>
              <w:right w:val="single" w:sz="4" w:space="0" w:color="00000A"/>
            </w:tcBorders>
            <w:vAlign w:val="center"/>
          </w:tcPr>
          <w:p w:rsidR="00513935" w:rsidRPr="00476840" w:rsidRDefault="00513935" w:rsidP="00513935">
            <w:pPr>
              <w:jc w:val="center"/>
              <w:rPr>
                <w:rFonts w:eastAsia="Calibri"/>
                <w:sz w:val="22"/>
                <w:szCs w:val="22"/>
              </w:rPr>
            </w:pPr>
            <w:r w:rsidRPr="00476840">
              <w:rPr>
                <w:rFonts w:eastAsia="Calibri"/>
                <w:sz w:val="22"/>
                <w:szCs w:val="22"/>
              </w:rPr>
              <w:t>426,8</w:t>
            </w:r>
          </w:p>
        </w:tc>
      </w:tr>
      <w:tr w:rsidR="00513935" w:rsidRPr="00476840" w:rsidTr="00513935">
        <w:trPr>
          <w:trHeight w:val="20"/>
          <w:jc w:val="center"/>
        </w:trPr>
        <w:tc>
          <w:tcPr>
            <w:tcW w:w="2006" w:type="dxa"/>
            <w:tcBorders>
              <w:top w:val="single" w:sz="4" w:space="0" w:color="00000A"/>
              <w:left w:val="single" w:sz="4" w:space="0" w:color="00000A"/>
              <w:bottom w:val="single" w:sz="4" w:space="0" w:color="00000A"/>
              <w:right w:val="single" w:sz="4" w:space="0" w:color="00000A"/>
            </w:tcBorders>
            <w:vAlign w:val="center"/>
            <w:hideMark/>
          </w:tcPr>
          <w:p w:rsidR="00513935" w:rsidRPr="00476840" w:rsidRDefault="00513935" w:rsidP="005E358D">
            <w:pPr>
              <w:rPr>
                <w:rFonts w:eastAsia="Calibri"/>
                <w:sz w:val="22"/>
                <w:szCs w:val="22"/>
              </w:rPr>
            </w:pPr>
            <w:r w:rsidRPr="00476840">
              <w:rPr>
                <w:rFonts w:eastAsia="Calibri"/>
                <w:sz w:val="22"/>
                <w:szCs w:val="22"/>
              </w:rPr>
              <w:t>Зеленчукский</w:t>
            </w:r>
          </w:p>
        </w:tc>
        <w:tc>
          <w:tcPr>
            <w:tcW w:w="1381" w:type="dxa"/>
            <w:tcBorders>
              <w:top w:val="single" w:sz="4" w:space="0" w:color="00000A"/>
              <w:left w:val="single" w:sz="4" w:space="0" w:color="00000A"/>
              <w:bottom w:val="single" w:sz="4" w:space="0" w:color="00000A"/>
              <w:right w:val="single" w:sz="4" w:space="0" w:color="00000A"/>
            </w:tcBorders>
            <w:vAlign w:val="center"/>
          </w:tcPr>
          <w:p w:rsidR="00513935" w:rsidRPr="00476840" w:rsidRDefault="00513935" w:rsidP="00513935">
            <w:pPr>
              <w:jc w:val="center"/>
              <w:rPr>
                <w:rFonts w:eastAsia="Calibri"/>
                <w:sz w:val="22"/>
                <w:szCs w:val="22"/>
              </w:rPr>
            </w:pPr>
            <w:r w:rsidRPr="00476840">
              <w:rPr>
                <w:rFonts w:eastAsia="Calibri"/>
                <w:sz w:val="22"/>
                <w:szCs w:val="22"/>
              </w:rPr>
              <w:t>76</w:t>
            </w:r>
          </w:p>
        </w:tc>
        <w:tc>
          <w:tcPr>
            <w:tcW w:w="1268" w:type="dxa"/>
            <w:tcBorders>
              <w:top w:val="single" w:sz="4" w:space="0" w:color="00000A"/>
              <w:left w:val="single" w:sz="4" w:space="0" w:color="00000A"/>
              <w:bottom w:val="single" w:sz="4" w:space="0" w:color="00000A"/>
              <w:right w:val="single" w:sz="4" w:space="0" w:color="00000A"/>
            </w:tcBorders>
            <w:vAlign w:val="center"/>
          </w:tcPr>
          <w:p w:rsidR="00513935" w:rsidRPr="00476840" w:rsidRDefault="00513935" w:rsidP="00513935">
            <w:pPr>
              <w:jc w:val="center"/>
              <w:rPr>
                <w:rFonts w:eastAsia="Calibri"/>
                <w:sz w:val="22"/>
                <w:szCs w:val="22"/>
              </w:rPr>
            </w:pPr>
            <w:r w:rsidRPr="00476840">
              <w:rPr>
                <w:rFonts w:eastAsia="Calibri"/>
                <w:sz w:val="22"/>
                <w:szCs w:val="22"/>
              </w:rPr>
              <w:t>157,2</w:t>
            </w:r>
          </w:p>
        </w:tc>
        <w:tc>
          <w:tcPr>
            <w:tcW w:w="1381" w:type="dxa"/>
            <w:tcBorders>
              <w:top w:val="single" w:sz="4" w:space="0" w:color="00000A"/>
              <w:left w:val="single" w:sz="4" w:space="0" w:color="00000A"/>
              <w:bottom w:val="single" w:sz="4" w:space="0" w:color="00000A"/>
              <w:right w:val="single" w:sz="4" w:space="0" w:color="00000A"/>
            </w:tcBorders>
            <w:vAlign w:val="center"/>
          </w:tcPr>
          <w:p w:rsidR="00513935" w:rsidRPr="00476840" w:rsidRDefault="00513935" w:rsidP="00513935">
            <w:pPr>
              <w:jc w:val="center"/>
              <w:rPr>
                <w:rFonts w:eastAsia="Calibri"/>
                <w:sz w:val="22"/>
                <w:szCs w:val="22"/>
              </w:rPr>
            </w:pPr>
            <w:r w:rsidRPr="00476840">
              <w:rPr>
                <w:rFonts w:eastAsia="Calibri"/>
                <w:sz w:val="22"/>
                <w:szCs w:val="22"/>
              </w:rPr>
              <w:t>83</w:t>
            </w:r>
          </w:p>
        </w:tc>
        <w:tc>
          <w:tcPr>
            <w:tcW w:w="1268" w:type="dxa"/>
            <w:tcBorders>
              <w:top w:val="single" w:sz="4" w:space="0" w:color="00000A"/>
              <w:left w:val="single" w:sz="4" w:space="0" w:color="00000A"/>
              <w:bottom w:val="single" w:sz="4" w:space="0" w:color="00000A"/>
              <w:right w:val="single" w:sz="4" w:space="0" w:color="00000A"/>
            </w:tcBorders>
            <w:vAlign w:val="center"/>
          </w:tcPr>
          <w:p w:rsidR="00513935" w:rsidRPr="00476840" w:rsidRDefault="00513935" w:rsidP="00513935">
            <w:pPr>
              <w:jc w:val="center"/>
              <w:rPr>
                <w:rFonts w:eastAsia="Calibri"/>
                <w:sz w:val="22"/>
                <w:szCs w:val="22"/>
              </w:rPr>
            </w:pPr>
            <w:r w:rsidRPr="00476840">
              <w:rPr>
                <w:rFonts w:eastAsia="Calibri"/>
                <w:sz w:val="22"/>
                <w:szCs w:val="22"/>
              </w:rPr>
              <w:t>172,1</w:t>
            </w:r>
          </w:p>
        </w:tc>
        <w:tc>
          <w:tcPr>
            <w:tcW w:w="1430" w:type="dxa"/>
            <w:tcBorders>
              <w:top w:val="single" w:sz="4" w:space="0" w:color="00000A"/>
              <w:left w:val="single" w:sz="4" w:space="0" w:color="00000A"/>
              <w:bottom w:val="single" w:sz="4" w:space="0" w:color="00000A"/>
              <w:right w:val="single" w:sz="4" w:space="0" w:color="00000A"/>
            </w:tcBorders>
            <w:vAlign w:val="center"/>
          </w:tcPr>
          <w:p w:rsidR="00513935" w:rsidRPr="00476840" w:rsidRDefault="00513935" w:rsidP="00513935">
            <w:pPr>
              <w:jc w:val="center"/>
              <w:rPr>
                <w:rFonts w:eastAsia="Calibri"/>
                <w:sz w:val="22"/>
                <w:szCs w:val="22"/>
              </w:rPr>
            </w:pPr>
            <w:r w:rsidRPr="00476840">
              <w:rPr>
                <w:rFonts w:eastAsia="Calibri"/>
                <w:sz w:val="22"/>
                <w:szCs w:val="22"/>
              </w:rPr>
              <w:t>86</w:t>
            </w:r>
          </w:p>
        </w:tc>
        <w:tc>
          <w:tcPr>
            <w:tcW w:w="1219" w:type="dxa"/>
            <w:tcBorders>
              <w:top w:val="single" w:sz="4" w:space="0" w:color="00000A"/>
              <w:left w:val="single" w:sz="4" w:space="0" w:color="00000A"/>
              <w:bottom w:val="single" w:sz="4" w:space="0" w:color="00000A"/>
              <w:right w:val="single" w:sz="4" w:space="0" w:color="00000A"/>
            </w:tcBorders>
            <w:vAlign w:val="center"/>
          </w:tcPr>
          <w:p w:rsidR="00513935" w:rsidRPr="00476840" w:rsidRDefault="00513935" w:rsidP="00513935">
            <w:pPr>
              <w:jc w:val="center"/>
              <w:rPr>
                <w:rFonts w:eastAsia="Calibri"/>
                <w:sz w:val="22"/>
                <w:szCs w:val="22"/>
              </w:rPr>
            </w:pPr>
            <w:r w:rsidRPr="00476840">
              <w:rPr>
                <w:rFonts w:eastAsia="Calibri"/>
                <w:sz w:val="22"/>
                <w:szCs w:val="22"/>
              </w:rPr>
              <w:t>179,2</w:t>
            </w:r>
          </w:p>
        </w:tc>
      </w:tr>
      <w:tr w:rsidR="00513935" w:rsidRPr="00476840" w:rsidTr="00513935">
        <w:trPr>
          <w:trHeight w:val="20"/>
          <w:jc w:val="center"/>
        </w:trPr>
        <w:tc>
          <w:tcPr>
            <w:tcW w:w="2006" w:type="dxa"/>
            <w:tcBorders>
              <w:top w:val="single" w:sz="4" w:space="0" w:color="00000A"/>
              <w:left w:val="single" w:sz="4" w:space="0" w:color="00000A"/>
              <w:bottom w:val="single" w:sz="4" w:space="0" w:color="00000A"/>
              <w:right w:val="single" w:sz="4" w:space="0" w:color="00000A"/>
            </w:tcBorders>
            <w:vAlign w:val="center"/>
            <w:hideMark/>
          </w:tcPr>
          <w:p w:rsidR="00513935" w:rsidRPr="00476840" w:rsidRDefault="00513935" w:rsidP="005E358D">
            <w:pPr>
              <w:rPr>
                <w:rFonts w:eastAsia="Calibri"/>
                <w:sz w:val="22"/>
                <w:szCs w:val="22"/>
              </w:rPr>
            </w:pPr>
            <w:r w:rsidRPr="00476840">
              <w:rPr>
                <w:rFonts w:eastAsia="Calibri"/>
                <w:sz w:val="22"/>
                <w:szCs w:val="22"/>
              </w:rPr>
              <w:t>Карачаевский</w:t>
            </w:r>
          </w:p>
        </w:tc>
        <w:tc>
          <w:tcPr>
            <w:tcW w:w="1381" w:type="dxa"/>
            <w:tcBorders>
              <w:top w:val="single" w:sz="4" w:space="0" w:color="00000A"/>
              <w:left w:val="single" w:sz="4" w:space="0" w:color="00000A"/>
              <w:bottom w:val="single" w:sz="4" w:space="0" w:color="00000A"/>
              <w:right w:val="single" w:sz="4" w:space="0" w:color="00000A"/>
            </w:tcBorders>
            <w:vAlign w:val="center"/>
          </w:tcPr>
          <w:p w:rsidR="00513935" w:rsidRPr="00476840" w:rsidRDefault="00513935" w:rsidP="00513935">
            <w:pPr>
              <w:jc w:val="center"/>
              <w:rPr>
                <w:rFonts w:eastAsia="Calibri"/>
                <w:sz w:val="22"/>
                <w:szCs w:val="22"/>
              </w:rPr>
            </w:pPr>
            <w:r w:rsidRPr="00476840">
              <w:rPr>
                <w:rFonts w:eastAsia="Calibri"/>
                <w:sz w:val="22"/>
                <w:szCs w:val="22"/>
              </w:rPr>
              <w:t>57</w:t>
            </w:r>
          </w:p>
        </w:tc>
        <w:tc>
          <w:tcPr>
            <w:tcW w:w="1268" w:type="dxa"/>
            <w:tcBorders>
              <w:top w:val="single" w:sz="4" w:space="0" w:color="00000A"/>
              <w:left w:val="single" w:sz="4" w:space="0" w:color="00000A"/>
              <w:bottom w:val="single" w:sz="4" w:space="0" w:color="00000A"/>
              <w:right w:val="single" w:sz="4" w:space="0" w:color="00000A"/>
            </w:tcBorders>
            <w:vAlign w:val="center"/>
          </w:tcPr>
          <w:p w:rsidR="00513935" w:rsidRPr="00476840" w:rsidRDefault="00513935" w:rsidP="00513935">
            <w:pPr>
              <w:jc w:val="center"/>
              <w:rPr>
                <w:rFonts w:eastAsia="Calibri"/>
                <w:sz w:val="22"/>
                <w:szCs w:val="22"/>
              </w:rPr>
            </w:pPr>
            <w:r w:rsidRPr="00476840">
              <w:rPr>
                <w:rFonts w:eastAsia="Calibri"/>
                <w:sz w:val="22"/>
                <w:szCs w:val="22"/>
              </w:rPr>
              <w:t>180,4</w:t>
            </w:r>
          </w:p>
        </w:tc>
        <w:tc>
          <w:tcPr>
            <w:tcW w:w="1381" w:type="dxa"/>
            <w:tcBorders>
              <w:top w:val="single" w:sz="4" w:space="0" w:color="00000A"/>
              <w:left w:val="single" w:sz="4" w:space="0" w:color="00000A"/>
              <w:bottom w:val="single" w:sz="4" w:space="0" w:color="00000A"/>
              <w:right w:val="single" w:sz="4" w:space="0" w:color="00000A"/>
            </w:tcBorders>
            <w:vAlign w:val="center"/>
          </w:tcPr>
          <w:p w:rsidR="00513935" w:rsidRPr="00476840" w:rsidRDefault="00513935" w:rsidP="00513935">
            <w:pPr>
              <w:jc w:val="center"/>
              <w:rPr>
                <w:rFonts w:eastAsia="Calibri"/>
                <w:sz w:val="22"/>
                <w:szCs w:val="22"/>
              </w:rPr>
            </w:pPr>
            <w:r w:rsidRPr="00476840">
              <w:rPr>
                <w:rFonts w:eastAsia="Calibri"/>
                <w:sz w:val="22"/>
                <w:szCs w:val="22"/>
              </w:rPr>
              <w:t>60</w:t>
            </w:r>
          </w:p>
        </w:tc>
        <w:tc>
          <w:tcPr>
            <w:tcW w:w="1268" w:type="dxa"/>
            <w:tcBorders>
              <w:top w:val="single" w:sz="4" w:space="0" w:color="00000A"/>
              <w:left w:val="single" w:sz="4" w:space="0" w:color="00000A"/>
              <w:bottom w:val="single" w:sz="4" w:space="0" w:color="00000A"/>
              <w:right w:val="single" w:sz="4" w:space="0" w:color="00000A"/>
            </w:tcBorders>
            <w:vAlign w:val="center"/>
          </w:tcPr>
          <w:p w:rsidR="00513935" w:rsidRPr="00476840" w:rsidRDefault="00513935" w:rsidP="00513935">
            <w:pPr>
              <w:jc w:val="center"/>
              <w:rPr>
                <w:rFonts w:eastAsia="Calibri"/>
                <w:sz w:val="22"/>
                <w:szCs w:val="22"/>
              </w:rPr>
            </w:pPr>
            <w:r w:rsidRPr="00476840">
              <w:rPr>
                <w:rFonts w:eastAsia="Calibri"/>
                <w:sz w:val="22"/>
                <w:szCs w:val="22"/>
              </w:rPr>
              <w:t>190,4</w:t>
            </w:r>
          </w:p>
        </w:tc>
        <w:tc>
          <w:tcPr>
            <w:tcW w:w="1430" w:type="dxa"/>
            <w:tcBorders>
              <w:top w:val="single" w:sz="4" w:space="0" w:color="00000A"/>
              <w:left w:val="single" w:sz="4" w:space="0" w:color="00000A"/>
              <w:bottom w:val="single" w:sz="4" w:space="0" w:color="00000A"/>
              <w:right w:val="single" w:sz="4" w:space="0" w:color="00000A"/>
            </w:tcBorders>
            <w:vAlign w:val="center"/>
          </w:tcPr>
          <w:p w:rsidR="00513935" w:rsidRPr="00476840" w:rsidRDefault="00513935" w:rsidP="00513935">
            <w:pPr>
              <w:jc w:val="center"/>
              <w:rPr>
                <w:rFonts w:eastAsia="Calibri"/>
                <w:sz w:val="22"/>
                <w:szCs w:val="22"/>
              </w:rPr>
            </w:pPr>
            <w:r w:rsidRPr="00476840">
              <w:rPr>
                <w:rFonts w:eastAsia="Calibri"/>
                <w:sz w:val="22"/>
                <w:szCs w:val="22"/>
              </w:rPr>
              <w:t>65</w:t>
            </w:r>
          </w:p>
        </w:tc>
        <w:tc>
          <w:tcPr>
            <w:tcW w:w="1219" w:type="dxa"/>
            <w:tcBorders>
              <w:top w:val="single" w:sz="4" w:space="0" w:color="00000A"/>
              <w:left w:val="single" w:sz="4" w:space="0" w:color="00000A"/>
              <w:bottom w:val="single" w:sz="4" w:space="0" w:color="00000A"/>
              <w:right w:val="single" w:sz="4" w:space="0" w:color="00000A"/>
            </w:tcBorders>
            <w:vAlign w:val="center"/>
          </w:tcPr>
          <w:p w:rsidR="00513935" w:rsidRPr="00476840" w:rsidRDefault="00513935" w:rsidP="00513935">
            <w:pPr>
              <w:jc w:val="center"/>
              <w:rPr>
                <w:rFonts w:eastAsia="Calibri"/>
                <w:sz w:val="22"/>
                <w:szCs w:val="22"/>
              </w:rPr>
            </w:pPr>
            <w:r w:rsidRPr="00476840">
              <w:rPr>
                <w:rFonts w:eastAsia="Calibri"/>
                <w:sz w:val="22"/>
                <w:szCs w:val="22"/>
              </w:rPr>
              <w:t>207,7</w:t>
            </w:r>
          </w:p>
        </w:tc>
      </w:tr>
      <w:tr w:rsidR="00513935" w:rsidRPr="00476840" w:rsidTr="00513935">
        <w:trPr>
          <w:trHeight w:val="149"/>
          <w:jc w:val="center"/>
        </w:trPr>
        <w:tc>
          <w:tcPr>
            <w:tcW w:w="2006" w:type="dxa"/>
            <w:tcBorders>
              <w:top w:val="single" w:sz="4" w:space="0" w:color="00000A"/>
              <w:left w:val="single" w:sz="4" w:space="0" w:color="00000A"/>
              <w:bottom w:val="single" w:sz="4" w:space="0" w:color="00000A"/>
              <w:right w:val="single" w:sz="4" w:space="0" w:color="00000A"/>
            </w:tcBorders>
            <w:vAlign w:val="center"/>
            <w:hideMark/>
          </w:tcPr>
          <w:p w:rsidR="00513935" w:rsidRPr="00476840" w:rsidRDefault="00513935" w:rsidP="005E358D">
            <w:pPr>
              <w:rPr>
                <w:rFonts w:eastAsia="Calibri"/>
                <w:sz w:val="22"/>
                <w:szCs w:val="22"/>
              </w:rPr>
            </w:pPr>
            <w:r w:rsidRPr="00476840">
              <w:rPr>
                <w:rFonts w:eastAsia="Calibri"/>
                <w:sz w:val="22"/>
                <w:szCs w:val="22"/>
              </w:rPr>
              <w:t>Малокарачаевский</w:t>
            </w:r>
          </w:p>
        </w:tc>
        <w:tc>
          <w:tcPr>
            <w:tcW w:w="1381" w:type="dxa"/>
            <w:tcBorders>
              <w:top w:val="single" w:sz="4" w:space="0" w:color="00000A"/>
              <w:left w:val="single" w:sz="4" w:space="0" w:color="00000A"/>
              <w:bottom w:val="single" w:sz="4" w:space="0" w:color="00000A"/>
              <w:right w:val="single" w:sz="4" w:space="0" w:color="00000A"/>
            </w:tcBorders>
            <w:vAlign w:val="center"/>
          </w:tcPr>
          <w:p w:rsidR="00513935" w:rsidRPr="00476840" w:rsidRDefault="00513935" w:rsidP="00513935">
            <w:pPr>
              <w:jc w:val="center"/>
              <w:rPr>
                <w:rFonts w:eastAsia="Calibri"/>
                <w:sz w:val="22"/>
                <w:szCs w:val="22"/>
              </w:rPr>
            </w:pPr>
            <w:r w:rsidRPr="00476840">
              <w:rPr>
                <w:rFonts w:eastAsia="Calibri"/>
                <w:sz w:val="22"/>
                <w:szCs w:val="22"/>
              </w:rPr>
              <w:t>85</w:t>
            </w:r>
          </w:p>
        </w:tc>
        <w:tc>
          <w:tcPr>
            <w:tcW w:w="1268" w:type="dxa"/>
            <w:tcBorders>
              <w:top w:val="single" w:sz="4" w:space="0" w:color="00000A"/>
              <w:left w:val="single" w:sz="4" w:space="0" w:color="00000A"/>
              <w:bottom w:val="single" w:sz="4" w:space="0" w:color="00000A"/>
              <w:right w:val="single" w:sz="4" w:space="0" w:color="00000A"/>
            </w:tcBorders>
            <w:vAlign w:val="center"/>
          </w:tcPr>
          <w:p w:rsidR="00513935" w:rsidRPr="00476840" w:rsidRDefault="00513935" w:rsidP="00513935">
            <w:pPr>
              <w:jc w:val="center"/>
              <w:rPr>
                <w:rFonts w:eastAsia="Calibri"/>
                <w:sz w:val="22"/>
                <w:szCs w:val="22"/>
              </w:rPr>
            </w:pPr>
            <w:r w:rsidRPr="00476840">
              <w:rPr>
                <w:rFonts w:eastAsia="Calibri"/>
                <w:sz w:val="22"/>
                <w:szCs w:val="22"/>
              </w:rPr>
              <w:t>196,3</w:t>
            </w:r>
          </w:p>
        </w:tc>
        <w:tc>
          <w:tcPr>
            <w:tcW w:w="1381" w:type="dxa"/>
            <w:tcBorders>
              <w:top w:val="single" w:sz="4" w:space="0" w:color="00000A"/>
              <w:left w:val="single" w:sz="4" w:space="0" w:color="00000A"/>
              <w:bottom w:val="single" w:sz="4" w:space="0" w:color="00000A"/>
              <w:right w:val="single" w:sz="4" w:space="0" w:color="00000A"/>
            </w:tcBorders>
            <w:vAlign w:val="center"/>
          </w:tcPr>
          <w:p w:rsidR="00513935" w:rsidRPr="00476840" w:rsidRDefault="00513935" w:rsidP="00513935">
            <w:pPr>
              <w:jc w:val="center"/>
              <w:rPr>
                <w:rFonts w:eastAsia="Calibri"/>
                <w:sz w:val="22"/>
                <w:szCs w:val="22"/>
              </w:rPr>
            </w:pPr>
            <w:r w:rsidRPr="00476840">
              <w:rPr>
                <w:rFonts w:eastAsia="Calibri"/>
                <w:sz w:val="22"/>
                <w:szCs w:val="22"/>
              </w:rPr>
              <w:t>92</w:t>
            </w:r>
          </w:p>
        </w:tc>
        <w:tc>
          <w:tcPr>
            <w:tcW w:w="1268" w:type="dxa"/>
            <w:tcBorders>
              <w:top w:val="single" w:sz="4" w:space="0" w:color="00000A"/>
              <w:left w:val="single" w:sz="4" w:space="0" w:color="00000A"/>
              <w:bottom w:val="single" w:sz="4" w:space="0" w:color="00000A"/>
              <w:right w:val="single" w:sz="4" w:space="0" w:color="00000A"/>
            </w:tcBorders>
            <w:vAlign w:val="center"/>
          </w:tcPr>
          <w:p w:rsidR="00513935" w:rsidRPr="00476840" w:rsidRDefault="00513935" w:rsidP="00513935">
            <w:pPr>
              <w:jc w:val="center"/>
              <w:rPr>
                <w:rFonts w:eastAsia="Calibri"/>
                <w:sz w:val="22"/>
                <w:szCs w:val="22"/>
              </w:rPr>
            </w:pPr>
            <w:r w:rsidRPr="00476840">
              <w:rPr>
                <w:rFonts w:eastAsia="Calibri"/>
                <w:sz w:val="22"/>
                <w:szCs w:val="22"/>
              </w:rPr>
              <w:t>212,7</w:t>
            </w:r>
          </w:p>
        </w:tc>
        <w:tc>
          <w:tcPr>
            <w:tcW w:w="1430" w:type="dxa"/>
            <w:tcBorders>
              <w:top w:val="single" w:sz="4" w:space="0" w:color="00000A"/>
              <w:left w:val="single" w:sz="4" w:space="0" w:color="00000A"/>
              <w:bottom w:val="single" w:sz="4" w:space="0" w:color="00000A"/>
              <w:right w:val="single" w:sz="4" w:space="0" w:color="00000A"/>
            </w:tcBorders>
            <w:vAlign w:val="center"/>
          </w:tcPr>
          <w:p w:rsidR="00513935" w:rsidRPr="00476840" w:rsidRDefault="00513935" w:rsidP="00513935">
            <w:pPr>
              <w:jc w:val="center"/>
              <w:rPr>
                <w:rFonts w:eastAsia="Calibri"/>
                <w:sz w:val="22"/>
                <w:szCs w:val="22"/>
              </w:rPr>
            </w:pPr>
            <w:r w:rsidRPr="00476840">
              <w:rPr>
                <w:rFonts w:eastAsia="Calibri"/>
                <w:sz w:val="22"/>
                <w:szCs w:val="22"/>
              </w:rPr>
              <w:t>99</w:t>
            </w:r>
          </w:p>
        </w:tc>
        <w:tc>
          <w:tcPr>
            <w:tcW w:w="1219" w:type="dxa"/>
            <w:tcBorders>
              <w:top w:val="single" w:sz="4" w:space="0" w:color="00000A"/>
              <w:left w:val="single" w:sz="4" w:space="0" w:color="00000A"/>
              <w:bottom w:val="single" w:sz="4" w:space="0" w:color="00000A"/>
              <w:right w:val="single" w:sz="4" w:space="0" w:color="00000A"/>
            </w:tcBorders>
            <w:vAlign w:val="center"/>
          </w:tcPr>
          <w:p w:rsidR="00513935" w:rsidRPr="00476840" w:rsidRDefault="00513935" w:rsidP="00513935">
            <w:pPr>
              <w:jc w:val="center"/>
              <w:rPr>
                <w:rFonts w:eastAsia="Calibri"/>
                <w:sz w:val="22"/>
                <w:szCs w:val="22"/>
              </w:rPr>
            </w:pPr>
            <w:r w:rsidRPr="00476840">
              <w:rPr>
                <w:rFonts w:eastAsia="Calibri"/>
                <w:sz w:val="22"/>
                <w:szCs w:val="22"/>
              </w:rPr>
              <w:t>229,9</w:t>
            </w:r>
          </w:p>
        </w:tc>
      </w:tr>
      <w:tr w:rsidR="00513935" w:rsidRPr="00476840" w:rsidTr="00513935">
        <w:trPr>
          <w:trHeight w:val="20"/>
          <w:jc w:val="center"/>
        </w:trPr>
        <w:tc>
          <w:tcPr>
            <w:tcW w:w="2006" w:type="dxa"/>
            <w:tcBorders>
              <w:top w:val="single" w:sz="4" w:space="0" w:color="00000A"/>
              <w:left w:val="single" w:sz="4" w:space="0" w:color="00000A"/>
              <w:bottom w:val="single" w:sz="4" w:space="0" w:color="00000A"/>
              <w:right w:val="single" w:sz="4" w:space="0" w:color="00000A"/>
            </w:tcBorders>
            <w:vAlign w:val="center"/>
            <w:hideMark/>
          </w:tcPr>
          <w:p w:rsidR="00513935" w:rsidRPr="00476840" w:rsidRDefault="00513935" w:rsidP="005E358D">
            <w:pPr>
              <w:rPr>
                <w:rFonts w:eastAsia="Calibri"/>
                <w:sz w:val="22"/>
                <w:szCs w:val="22"/>
              </w:rPr>
            </w:pPr>
            <w:r w:rsidRPr="00476840">
              <w:rPr>
                <w:rFonts w:eastAsia="Calibri"/>
                <w:sz w:val="22"/>
                <w:szCs w:val="22"/>
              </w:rPr>
              <w:t>Ногайский р-н</w:t>
            </w:r>
          </w:p>
        </w:tc>
        <w:tc>
          <w:tcPr>
            <w:tcW w:w="1381" w:type="dxa"/>
            <w:tcBorders>
              <w:top w:val="single" w:sz="4" w:space="0" w:color="00000A"/>
              <w:left w:val="single" w:sz="4" w:space="0" w:color="00000A"/>
              <w:bottom w:val="single" w:sz="4" w:space="0" w:color="00000A"/>
              <w:right w:val="single" w:sz="4" w:space="0" w:color="00000A"/>
            </w:tcBorders>
            <w:vAlign w:val="center"/>
          </w:tcPr>
          <w:p w:rsidR="00513935" w:rsidRPr="00476840" w:rsidRDefault="00513935" w:rsidP="00513935">
            <w:pPr>
              <w:jc w:val="center"/>
              <w:rPr>
                <w:rFonts w:eastAsia="Calibri"/>
                <w:sz w:val="22"/>
                <w:szCs w:val="22"/>
              </w:rPr>
            </w:pPr>
            <w:r w:rsidRPr="00476840">
              <w:rPr>
                <w:rFonts w:eastAsia="Calibri"/>
                <w:sz w:val="22"/>
                <w:szCs w:val="22"/>
              </w:rPr>
              <w:t>26</w:t>
            </w:r>
          </w:p>
        </w:tc>
        <w:tc>
          <w:tcPr>
            <w:tcW w:w="1268" w:type="dxa"/>
            <w:tcBorders>
              <w:top w:val="single" w:sz="4" w:space="0" w:color="00000A"/>
              <w:left w:val="single" w:sz="4" w:space="0" w:color="00000A"/>
              <w:bottom w:val="single" w:sz="4" w:space="0" w:color="00000A"/>
              <w:right w:val="single" w:sz="4" w:space="0" w:color="00000A"/>
            </w:tcBorders>
            <w:vAlign w:val="center"/>
          </w:tcPr>
          <w:p w:rsidR="00513935" w:rsidRPr="00476840" w:rsidRDefault="00513935" w:rsidP="00513935">
            <w:pPr>
              <w:jc w:val="center"/>
              <w:rPr>
                <w:rFonts w:eastAsia="Calibri"/>
                <w:sz w:val="22"/>
                <w:szCs w:val="22"/>
              </w:rPr>
            </w:pPr>
            <w:r w:rsidRPr="00476840">
              <w:rPr>
                <w:rFonts w:eastAsia="Calibri"/>
                <w:sz w:val="22"/>
                <w:szCs w:val="22"/>
              </w:rPr>
              <w:t>168,3</w:t>
            </w:r>
          </w:p>
        </w:tc>
        <w:tc>
          <w:tcPr>
            <w:tcW w:w="1381" w:type="dxa"/>
            <w:tcBorders>
              <w:top w:val="single" w:sz="4" w:space="0" w:color="00000A"/>
              <w:left w:val="single" w:sz="4" w:space="0" w:color="00000A"/>
              <w:bottom w:val="single" w:sz="4" w:space="0" w:color="00000A"/>
              <w:right w:val="single" w:sz="4" w:space="0" w:color="00000A"/>
            </w:tcBorders>
            <w:vAlign w:val="center"/>
          </w:tcPr>
          <w:p w:rsidR="00513935" w:rsidRPr="00476840" w:rsidRDefault="00513935" w:rsidP="00513935">
            <w:pPr>
              <w:jc w:val="center"/>
              <w:rPr>
                <w:rFonts w:eastAsia="Calibri"/>
                <w:sz w:val="22"/>
                <w:szCs w:val="22"/>
              </w:rPr>
            </w:pPr>
            <w:r w:rsidRPr="00476840">
              <w:rPr>
                <w:rFonts w:eastAsia="Calibri"/>
                <w:sz w:val="22"/>
                <w:szCs w:val="22"/>
              </w:rPr>
              <w:t>29</w:t>
            </w:r>
          </w:p>
        </w:tc>
        <w:tc>
          <w:tcPr>
            <w:tcW w:w="1268" w:type="dxa"/>
            <w:tcBorders>
              <w:top w:val="single" w:sz="4" w:space="0" w:color="00000A"/>
              <w:left w:val="single" w:sz="4" w:space="0" w:color="00000A"/>
              <w:bottom w:val="single" w:sz="4" w:space="0" w:color="00000A"/>
              <w:right w:val="single" w:sz="4" w:space="0" w:color="00000A"/>
            </w:tcBorders>
            <w:vAlign w:val="center"/>
          </w:tcPr>
          <w:p w:rsidR="00513935" w:rsidRPr="00476840" w:rsidRDefault="00513935" w:rsidP="00513935">
            <w:pPr>
              <w:jc w:val="center"/>
              <w:rPr>
                <w:rFonts w:eastAsia="Calibri"/>
                <w:sz w:val="22"/>
                <w:szCs w:val="22"/>
              </w:rPr>
            </w:pPr>
            <w:r w:rsidRPr="00476840">
              <w:rPr>
                <w:rFonts w:eastAsia="Calibri"/>
                <w:sz w:val="22"/>
                <w:szCs w:val="22"/>
              </w:rPr>
              <w:t>188,7</w:t>
            </w:r>
          </w:p>
        </w:tc>
        <w:tc>
          <w:tcPr>
            <w:tcW w:w="1430" w:type="dxa"/>
            <w:tcBorders>
              <w:top w:val="single" w:sz="4" w:space="0" w:color="00000A"/>
              <w:left w:val="single" w:sz="4" w:space="0" w:color="00000A"/>
              <w:bottom w:val="single" w:sz="4" w:space="0" w:color="00000A"/>
              <w:right w:val="single" w:sz="4" w:space="0" w:color="00000A"/>
            </w:tcBorders>
            <w:vAlign w:val="center"/>
          </w:tcPr>
          <w:p w:rsidR="00513935" w:rsidRPr="00476840" w:rsidRDefault="00513935" w:rsidP="00513935">
            <w:pPr>
              <w:jc w:val="center"/>
              <w:rPr>
                <w:rFonts w:eastAsia="Calibri"/>
                <w:sz w:val="22"/>
                <w:szCs w:val="22"/>
              </w:rPr>
            </w:pPr>
            <w:r w:rsidRPr="00476840">
              <w:rPr>
                <w:rFonts w:eastAsia="Calibri"/>
                <w:sz w:val="22"/>
                <w:szCs w:val="22"/>
              </w:rPr>
              <w:t>32</w:t>
            </w:r>
          </w:p>
        </w:tc>
        <w:tc>
          <w:tcPr>
            <w:tcW w:w="1219" w:type="dxa"/>
            <w:tcBorders>
              <w:top w:val="single" w:sz="4" w:space="0" w:color="00000A"/>
              <w:left w:val="single" w:sz="4" w:space="0" w:color="00000A"/>
              <w:bottom w:val="single" w:sz="4" w:space="0" w:color="00000A"/>
              <w:right w:val="single" w:sz="4" w:space="0" w:color="00000A"/>
            </w:tcBorders>
            <w:vAlign w:val="center"/>
          </w:tcPr>
          <w:p w:rsidR="00513935" w:rsidRPr="00476840" w:rsidRDefault="00513935" w:rsidP="00513935">
            <w:pPr>
              <w:jc w:val="center"/>
              <w:rPr>
                <w:rFonts w:eastAsia="Calibri"/>
                <w:sz w:val="22"/>
                <w:szCs w:val="22"/>
              </w:rPr>
            </w:pPr>
            <w:r w:rsidRPr="00476840">
              <w:rPr>
                <w:rFonts w:eastAsia="Calibri"/>
                <w:sz w:val="22"/>
                <w:szCs w:val="22"/>
              </w:rPr>
              <w:t>207,9</w:t>
            </w:r>
          </w:p>
        </w:tc>
      </w:tr>
      <w:tr w:rsidR="00513935" w:rsidRPr="00476840" w:rsidTr="00513935">
        <w:trPr>
          <w:trHeight w:val="20"/>
          <w:jc w:val="center"/>
        </w:trPr>
        <w:tc>
          <w:tcPr>
            <w:tcW w:w="2006" w:type="dxa"/>
            <w:tcBorders>
              <w:top w:val="single" w:sz="4" w:space="0" w:color="00000A"/>
              <w:left w:val="single" w:sz="4" w:space="0" w:color="00000A"/>
              <w:bottom w:val="single" w:sz="4" w:space="0" w:color="00000A"/>
              <w:right w:val="single" w:sz="4" w:space="0" w:color="00000A"/>
            </w:tcBorders>
            <w:vAlign w:val="center"/>
            <w:hideMark/>
          </w:tcPr>
          <w:p w:rsidR="00513935" w:rsidRPr="00476840" w:rsidRDefault="00513935" w:rsidP="005E358D">
            <w:pPr>
              <w:rPr>
                <w:rFonts w:eastAsia="Calibri"/>
                <w:sz w:val="22"/>
                <w:szCs w:val="22"/>
              </w:rPr>
            </w:pPr>
            <w:proofErr w:type="spellStart"/>
            <w:r w:rsidRPr="00476840">
              <w:rPr>
                <w:rFonts w:eastAsia="Calibri"/>
                <w:sz w:val="22"/>
                <w:szCs w:val="22"/>
              </w:rPr>
              <w:t>Прикубанский</w:t>
            </w:r>
            <w:proofErr w:type="spellEnd"/>
          </w:p>
        </w:tc>
        <w:tc>
          <w:tcPr>
            <w:tcW w:w="1381" w:type="dxa"/>
            <w:tcBorders>
              <w:top w:val="single" w:sz="4" w:space="0" w:color="00000A"/>
              <w:left w:val="single" w:sz="4" w:space="0" w:color="00000A"/>
              <w:bottom w:val="single" w:sz="4" w:space="0" w:color="00000A"/>
              <w:right w:val="single" w:sz="4" w:space="0" w:color="00000A"/>
            </w:tcBorders>
            <w:vAlign w:val="center"/>
          </w:tcPr>
          <w:p w:rsidR="00513935" w:rsidRPr="00476840" w:rsidRDefault="00513935" w:rsidP="00513935">
            <w:pPr>
              <w:jc w:val="center"/>
              <w:rPr>
                <w:rFonts w:eastAsia="Calibri"/>
                <w:sz w:val="22"/>
                <w:szCs w:val="22"/>
              </w:rPr>
            </w:pPr>
            <w:r w:rsidRPr="00476840">
              <w:rPr>
                <w:rFonts w:eastAsia="Calibri"/>
                <w:sz w:val="22"/>
                <w:szCs w:val="22"/>
              </w:rPr>
              <w:t>71</w:t>
            </w:r>
          </w:p>
        </w:tc>
        <w:tc>
          <w:tcPr>
            <w:tcW w:w="1268" w:type="dxa"/>
            <w:tcBorders>
              <w:top w:val="single" w:sz="4" w:space="0" w:color="00000A"/>
              <w:left w:val="single" w:sz="4" w:space="0" w:color="00000A"/>
              <w:bottom w:val="single" w:sz="4" w:space="0" w:color="00000A"/>
              <w:right w:val="single" w:sz="4" w:space="0" w:color="00000A"/>
            </w:tcBorders>
            <w:vAlign w:val="center"/>
          </w:tcPr>
          <w:p w:rsidR="00513935" w:rsidRPr="00476840" w:rsidRDefault="00513935" w:rsidP="00513935">
            <w:pPr>
              <w:jc w:val="center"/>
              <w:rPr>
                <w:rFonts w:eastAsia="Calibri"/>
                <w:sz w:val="22"/>
                <w:szCs w:val="22"/>
              </w:rPr>
            </w:pPr>
            <w:r w:rsidRPr="00476840">
              <w:rPr>
                <w:rFonts w:eastAsia="Calibri"/>
                <w:sz w:val="22"/>
                <w:szCs w:val="22"/>
              </w:rPr>
              <w:t>245,3</w:t>
            </w:r>
          </w:p>
        </w:tc>
        <w:tc>
          <w:tcPr>
            <w:tcW w:w="1381" w:type="dxa"/>
            <w:tcBorders>
              <w:top w:val="single" w:sz="4" w:space="0" w:color="00000A"/>
              <w:left w:val="single" w:sz="4" w:space="0" w:color="00000A"/>
              <w:bottom w:val="single" w:sz="4" w:space="0" w:color="00000A"/>
              <w:right w:val="single" w:sz="4" w:space="0" w:color="00000A"/>
            </w:tcBorders>
            <w:vAlign w:val="center"/>
          </w:tcPr>
          <w:p w:rsidR="00513935" w:rsidRPr="00476840" w:rsidRDefault="00513935" w:rsidP="00513935">
            <w:pPr>
              <w:jc w:val="center"/>
              <w:rPr>
                <w:rFonts w:eastAsia="Calibri"/>
                <w:sz w:val="22"/>
                <w:szCs w:val="22"/>
              </w:rPr>
            </w:pPr>
            <w:r w:rsidRPr="00476840">
              <w:rPr>
                <w:rFonts w:eastAsia="Calibri"/>
                <w:sz w:val="22"/>
                <w:szCs w:val="22"/>
              </w:rPr>
              <w:t>75</w:t>
            </w:r>
          </w:p>
        </w:tc>
        <w:tc>
          <w:tcPr>
            <w:tcW w:w="1268" w:type="dxa"/>
            <w:tcBorders>
              <w:top w:val="single" w:sz="4" w:space="0" w:color="00000A"/>
              <w:left w:val="single" w:sz="4" w:space="0" w:color="00000A"/>
              <w:bottom w:val="single" w:sz="4" w:space="0" w:color="00000A"/>
              <w:right w:val="single" w:sz="4" w:space="0" w:color="00000A"/>
            </w:tcBorders>
            <w:vAlign w:val="center"/>
          </w:tcPr>
          <w:p w:rsidR="00513935" w:rsidRPr="00476840" w:rsidRDefault="00513935" w:rsidP="00513935">
            <w:pPr>
              <w:jc w:val="center"/>
              <w:rPr>
                <w:rFonts w:eastAsia="Calibri"/>
                <w:sz w:val="22"/>
                <w:szCs w:val="22"/>
              </w:rPr>
            </w:pPr>
            <w:r w:rsidRPr="00476840">
              <w:rPr>
                <w:rFonts w:eastAsia="Calibri"/>
                <w:sz w:val="22"/>
                <w:szCs w:val="22"/>
              </w:rPr>
              <w:t>257,7</w:t>
            </w:r>
          </w:p>
        </w:tc>
        <w:tc>
          <w:tcPr>
            <w:tcW w:w="1430" w:type="dxa"/>
            <w:tcBorders>
              <w:top w:val="single" w:sz="4" w:space="0" w:color="00000A"/>
              <w:left w:val="single" w:sz="4" w:space="0" w:color="00000A"/>
              <w:bottom w:val="single" w:sz="4" w:space="0" w:color="00000A"/>
              <w:right w:val="single" w:sz="4" w:space="0" w:color="00000A"/>
            </w:tcBorders>
            <w:vAlign w:val="center"/>
          </w:tcPr>
          <w:p w:rsidR="00513935" w:rsidRPr="00476840" w:rsidRDefault="00513935" w:rsidP="00513935">
            <w:pPr>
              <w:jc w:val="center"/>
              <w:rPr>
                <w:rFonts w:eastAsia="Calibri"/>
                <w:sz w:val="22"/>
                <w:szCs w:val="22"/>
              </w:rPr>
            </w:pPr>
            <w:r w:rsidRPr="00476840">
              <w:rPr>
                <w:rFonts w:eastAsia="Calibri"/>
                <w:sz w:val="22"/>
                <w:szCs w:val="22"/>
              </w:rPr>
              <w:t>88</w:t>
            </w:r>
          </w:p>
        </w:tc>
        <w:tc>
          <w:tcPr>
            <w:tcW w:w="1219" w:type="dxa"/>
            <w:tcBorders>
              <w:top w:val="single" w:sz="4" w:space="0" w:color="00000A"/>
              <w:left w:val="single" w:sz="4" w:space="0" w:color="00000A"/>
              <w:bottom w:val="single" w:sz="4" w:space="0" w:color="00000A"/>
              <w:right w:val="single" w:sz="4" w:space="0" w:color="00000A"/>
            </w:tcBorders>
            <w:vAlign w:val="center"/>
          </w:tcPr>
          <w:p w:rsidR="00513935" w:rsidRPr="00476840" w:rsidRDefault="00513935" w:rsidP="00513935">
            <w:pPr>
              <w:jc w:val="center"/>
              <w:rPr>
                <w:rFonts w:eastAsia="Calibri"/>
                <w:sz w:val="22"/>
                <w:szCs w:val="22"/>
              </w:rPr>
            </w:pPr>
            <w:r w:rsidRPr="00476840">
              <w:rPr>
                <w:rFonts w:eastAsia="Calibri"/>
                <w:sz w:val="22"/>
                <w:szCs w:val="22"/>
              </w:rPr>
              <w:t>301,3</w:t>
            </w:r>
          </w:p>
        </w:tc>
      </w:tr>
      <w:tr w:rsidR="00513935" w:rsidRPr="00476840" w:rsidTr="00513935">
        <w:trPr>
          <w:trHeight w:val="20"/>
          <w:jc w:val="center"/>
        </w:trPr>
        <w:tc>
          <w:tcPr>
            <w:tcW w:w="2006" w:type="dxa"/>
            <w:tcBorders>
              <w:top w:val="single" w:sz="4" w:space="0" w:color="00000A"/>
              <w:left w:val="single" w:sz="4" w:space="0" w:color="00000A"/>
              <w:bottom w:val="single" w:sz="4" w:space="0" w:color="00000A"/>
              <w:right w:val="single" w:sz="4" w:space="0" w:color="00000A"/>
            </w:tcBorders>
            <w:vAlign w:val="center"/>
            <w:hideMark/>
          </w:tcPr>
          <w:p w:rsidR="00513935" w:rsidRPr="00476840" w:rsidRDefault="00513935" w:rsidP="005E358D">
            <w:pPr>
              <w:rPr>
                <w:rFonts w:eastAsia="Calibri"/>
                <w:sz w:val="22"/>
                <w:szCs w:val="22"/>
              </w:rPr>
            </w:pPr>
            <w:r w:rsidRPr="00476840">
              <w:rPr>
                <w:rFonts w:eastAsia="Calibri"/>
                <w:sz w:val="22"/>
                <w:szCs w:val="22"/>
              </w:rPr>
              <w:t>Урупский</w:t>
            </w:r>
          </w:p>
        </w:tc>
        <w:tc>
          <w:tcPr>
            <w:tcW w:w="1381" w:type="dxa"/>
            <w:tcBorders>
              <w:top w:val="single" w:sz="4" w:space="0" w:color="00000A"/>
              <w:left w:val="single" w:sz="4" w:space="0" w:color="00000A"/>
              <w:bottom w:val="single" w:sz="4" w:space="0" w:color="00000A"/>
              <w:right w:val="single" w:sz="4" w:space="0" w:color="00000A"/>
            </w:tcBorders>
            <w:vAlign w:val="center"/>
          </w:tcPr>
          <w:p w:rsidR="00513935" w:rsidRPr="00476840" w:rsidRDefault="00513935" w:rsidP="00513935">
            <w:pPr>
              <w:jc w:val="center"/>
              <w:rPr>
                <w:rFonts w:eastAsia="Calibri"/>
                <w:sz w:val="22"/>
                <w:szCs w:val="22"/>
              </w:rPr>
            </w:pPr>
            <w:r w:rsidRPr="00476840">
              <w:rPr>
                <w:rFonts w:eastAsia="Calibri"/>
                <w:sz w:val="22"/>
                <w:szCs w:val="22"/>
              </w:rPr>
              <w:t>42</w:t>
            </w:r>
          </w:p>
        </w:tc>
        <w:tc>
          <w:tcPr>
            <w:tcW w:w="1268" w:type="dxa"/>
            <w:tcBorders>
              <w:top w:val="single" w:sz="4" w:space="0" w:color="00000A"/>
              <w:left w:val="single" w:sz="4" w:space="0" w:color="00000A"/>
              <w:bottom w:val="single" w:sz="4" w:space="0" w:color="00000A"/>
              <w:right w:val="single" w:sz="4" w:space="0" w:color="00000A"/>
            </w:tcBorders>
            <w:vAlign w:val="center"/>
          </w:tcPr>
          <w:p w:rsidR="00513935" w:rsidRPr="00476840" w:rsidRDefault="00513935" w:rsidP="00513935">
            <w:pPr>
              <w:jc w:val="center"/>
              <w:rPr>
                <w:rFonts w:eastAsia="Calibri"/>
                <w:sz w:val="22"/>
                <w:szCs w:val="22"/>
              </w:rPr>
            </w:pPr>
            <w:r w:rsidRPr="00476840">
              <w:rPr>
                <w:rFonts w:eastAsia="Calibri"/>
                <w:sz w:val="22"/>
                <w:szCs w:val="22"/>
              </w:rPr>
              <w:t>189,1</w:t>
            </w:r>
          </w:p>
        </w:tc>
        <w:tc>
          <w:tcPr>
            <w:tcW w:w="1381" w:type="dxa"/>
            <w:tcBorders>
              <w:top w:val="single" w:sz="4" w:space="0" w:color="00000A"/>
              <w:left w:val="single" w:sz="4" w:space="0" w:color="00000A"/>
              <w:bottom w:val="single" w:sz="4" w:space="0" w:color="00000A"/>
              <w:right w:val="single" w:sz="4" w:space="0" w:color="00000A"/>
            </w:tcBorders>
            <w:vAlign w:val="center"/>
          </w:tcPr>
          <w:p w:rsidR="00513935" w:rsidRPr="00476840" w:rsidRDefault="00513935" w:rsidP="00513935">
            <w:pPr>
              <w:jc w:val="center"/>
              <w:rPr>
                <w:rFonts w:eastAsia="Calibri"/>
                <w:sz w:val="22"/>
                <w:szCs w:val="22"/>
              </w:rPr>
            </w:pPr>
            <w:r w:rsidRPr="00476840">
              <w:rPr>
                <w:rFonts w:eastAsia="Calibri"/>
                <w:sz w:val="22"/>
                <w:szCs w:val="22"/>
              </w:rPr>
              <w:t>42</w:t>
            </w:r>
          </w:p>
        </w:tc>
        <w:tc>
          <w:tcPr>
            <w:tcW w:w="1268" w:type="dxa"/>
            <w:tcBorders>
              <w:top w:val="single" w:sz="4" w:space="0" w:color="00000A"/>
              <w:left w:val="single" w:sz="4" w:space="0" w:color="00000A"/>
              <w:bottom w:val="single" w:sz="4" w:space="0" w:color="00000A"/>
              <w:right w:val="single" w:sz="4" w:space="0" w:color="00000A"/>
            </w:tcBorders>
            <w:vAlign w:val="center"/>
          </w:tcPr>
          <w:p w:rsidR="00513935" w:rsidRPr="00476840" w:rsidRDefault="00513935" w:rsidP="00513935">
            <w:pPr>
              <w:jc w:val="center"/>
              <w:rPr>
                <w:rFonts w:eastAsia="Calibri"/>
                <w:sz w:val="22"/>
                <w:szCs w:val="22"/>
              </w:rPr>
            </w:pPr>
            <w:r w:rsidRPr="00476840">
              <w:rPr>
                <w:rFonts w:eastAsia="Calibri"/>
                <w:sz w:val="22"/>
                <w:szCs w:val="22"/>
              </w:rPr>
              <w:t>190,2</w:t>
            </w:r>
          </w:p>
        </w:tc>
        <w:tc>
          <w:tcPr>
            <w:tcW w:w="1430" w:type="dxa"/>
            <w:tcBorders>
              <w:top w:val="single" w:sz="4" w:space="0" w:color="00000A"/>
              <w:left w:val="single" w:sz="4" w:space="0" w:color="00000A"/>
              <w:bottom w:val="single" w:sz="4" w:space="0" w:color="00000A"/>
              <w:right w:val="single" w:sz="4" w:space="0" w:color="00000A"/>
            </w:tcBorders>
            <w:vAlign w:val="center"/>
          </w:tcPr>
          <w:p w:rsidR="00513935" w:rsidRPr="00476840" w:rsidRDefault="00513935" w:rsidP="00513935">
            <w:pPr>
              <w:jc w:val="center"/>
              <w:rPr>
                <w:rFonts w:eastAsia="Calibri"/>
                <w:sz w:val="22"/>
                <w:szCs w:val="22"/>
              </w:rPr>
            </w:pPr>
            <w:r w:rsidRPr="00476840">
              <w:rPr>
                <w:rFonts w:eastAsia="Calibri"/>
                <w:sz w:val="22"/>
                <w:szCs w:val="22"/>
              </w:rPr>
              <w:t>45</w:t>
            </w:r>
          </w:p>
        </w:tc>
        <w:tc>
          <w:tcPr>
            <w:tcW w:w="1219" w:type="dxa"/>
            <w:tcBorders>
              <w:top w:val="single" w:sz="4" w:space="0" w:color="00000A"/>
              <w:left w:val="single" w:sz="4" w:space="0" w:color="00000A"/>
              <w:bottom w:val="single" w:sz="4" w:space="0" w:color="00000A"/>
              <w:right w:val="single" w:sz="4" w:space="0" w:color="00000A"/>
            </w:tcBorders>
            <w:vAlign w:val="center"/>
          </w:tcPr>
          <w:p w:rsidR="00513935" w:rsidRPr="00476840" w:rsidRDefault="00513935" w:rsidP="00513935">
            <w:pPr>
              <w:jc w:val="center"/>
              <w:rPr>
                <w:rFonts w:eastAsia="Calibri"/>
                <w:sz w:val="22"/>
                <w:szCs w:val="22"/>
              </w:rPr>
            </w:pPr>
            <w:r w:rsidRPr="00476840">
              <w:rPr>
                <w:rFonts w:eastAsia="Calibri"/>
                <w:sz w:val="22"/>
                <w:szCs w:val="22"/>
              </w:rPr>
              <w:t>205,3</w:t>
            </w:r>
          </w:p>
        </w:tc>
      </w:tr>
      <w:tr w:rsidR="00513935" w:rsidRPr="00476840" w:rsidTr="00513935">
        <w:trPr>
          <w:trHeight w:val="20"/>
          <w:jc w:val="center"/>
        </w:trPr>
        <w:tc>
          <w:tcPr>
            <w:tcW w:w="2006" w:type="dxa"/>
            <w:tcBorders>
              <w:top w:val="single" w:sz="4" w:space="0" w:color="00000A"/>
              <w:left w:val="single" w:sz="4" w:space="0" w:color="00000A"/>
              <w:bottom w:val="single" w:sz="4" w:space="0" w:color="00000A"/>
              <w:right w:val="single" w:sz="4" w:space="0" w:color="00000A"/>
            </w:tcBorders>
            <w:vAlign w:val="center"/>
            <w:hideMark/>
          </w:tcPr>
          <w:p w:rsidR="00513935" w:rsidRPr="00476840" w:rsidRDefault="00513935" w:rsidP="005E358D">
            <w:pPr>
              <w:rPr>
                <w:rFonts w:eastAsia="Calibri"/>
                <w:sz w:val="22"/>
                <w:szCs w:val="22"/>
              </w:rPr>
            </w:pPr>
            <w:proofErr w:type="spellStart"/>
            <w:r w:rsidRPr="00476840">
              <w:rPr>
                <w:rFonts w:eastAsia="Calibri"/>
                <w:sz w:val="22"/>
                <w:szCs w:val="22"/>
              </w:rPr>
              <w:t>Усть-Джегутинский</w:t>
            </w:r>
            <w:proofErr w:type="spellEnd"/>
          </w:p>
        </w:tc>
        <w:tc>
          <w:tcPr>
            <w:tcW w:w="1381" w:type="dxa"/>
            <w:tcBorders>
              <w:top w:val="single" w:sz="4" w:space="0" w:color="00000A"/>
              <w:left w:val="single" w:sz="4" w:space="0" w:color="00000A"/>
              <w:bottom w:val="single" w:sz="4" w:space="0" w:color="00000A"/>
              <w:right w:val="single" w:sz="4" w:space="0" w:color="00000A"/>
            </w:tcBorders>
            <w:vAlign w:val="center"/>
          </w:tcPr>
          <w:p w:rsidR="00513935" w:rsidRPr="00476840" w:rsidRDefault="00513935" w:rsidP="00513935">
            <w:pPr>
              <w:jc w:val="center"/>
              <w:rPr>
                <w:rFonts w:eastAsia="Calibri"/>
                <w:sz w:val="22"/>
                <w:szCs w:val="22"/>
              </w:rPr>
            </w:pPr>
            <w:r w:rsidRPr="00476840">
              <w:rPr>
                <w:rFonts w:eastAsia="Calibri"/>
                <w:sz w:val="22"/>
                <w:szCs w:val="22"/>
              </w:rPr>
              <w:t>22</w:t>
            </w:r>
          </w:p>
        </w:tc>
        <w:tc>
          <w:tcPr>
            <w:tcW w:w="1268" w:type="dxa"/>
            <w:tcBorders>
              <w:top w:val="single" w:sz="4" w:space="0" w:color="00000A"/>
              <w:left w:val="single" w:sz="4" w:space="0" w:color="00000A"/>
              <w:bottom w:val="single" w:sz="4" w:space="0" w:color="00000A"/>
              <w:right w:val="single" w:sz="4" w:space="0" w:color="00000A"/>
            </w:tcBorders>
            <w:vAlign w:val="center"/>
          </w:tcPr>
          <w:p w:rsidR="00513935" w:rsidRPr="00476840" w:rsidRDefault="00513935" w:rsidP="00513935">
            <w:pPr>
              <w:jc w:val="center"/>
              <w:rPr>
                <w:rFonts w:eastAsia="Calibri"/>
                <w:sz w:val="22"/>
                <w:szCs w:val="22"/>
              </w:rPr>
            </w:pPr>
            <w:r w:rsidRPr="00476840">
              <w:rPr>
                <w:rFonts w:eastAsia="Calibri"/>
                <w:sz w:val="22"/>
                <w:szCs w:val="22"/>
              </w:rPr>
              <w:t>113,0</w:t>
            </w:r>
          </w:p>
        </w:tc>
        <w:tc>
          <w:tcPr>
            <w:tcW w:w="1381" w:type="dxa"/>
            <w:tcBorders>
              <w:top w:val="single" w:sz="4" w:space="0" w:color="00000A"/>
              <w:left w:val="single" w:sz="4" w:space="0" w:color="00000A"/>
              <w:bottom w:val="single" w:sz="4" w:space="0" w:color="00000A"/>
              <w:right w:val="single" w:sz="4" w:space="0" w:color="00000A"/>
            </w:tcBorders>
            <w:vAlign w:val="center"/>
          </w:tcPr>
          <w:p w:rsidR="00513935" w:rsidRPr="00476840" w:rsidRDefault="00513935" w:rsidP="00513935">
            <w:pPr>
              <w:jc w:val="center"/>
              <w:rPr>
                <w:rFonts w:eastAsia="Calibri"/>
                <w:sz w:val="22"/>
                <w:szCs w:val="22"/>
              </w:rPr>
            </w:pPr>
            <w:r w:rsidRPr="00476840">
              <w:rPr>
                <w:rFonts w:eastAsia="Calibri"/>
                <w:sz w:val="22"/>
                <w:szCs w:val="22"/>
              </w:rPr>
              <w:t>24</w:t>
            </w:r>
          </w:p>
        </w:tc>
        <w:tc>
          <w:tcPr>
            <w:tcW w:w="1268" w:type="dxa"/>
            <w:tcBorders>
              <w:top w:val="single" w:sz="4" w:space="0" w:color="00000A"/>
              <w:left w:val="single" w:sz="4" w:space="0" w:color="00000A"/>
              <w:bottom w:val="single" w:sz="4" w:space="0" w:color="00000A"/>
              <w:right w:val="single" w:sz="4" w:space="0" w:color="00000A"/>
            </w:tcBorders>
            <w:vAlign w:val="center"/>
          </w:tcPr>
          <w:p w:rsidR="00513935" w:rsidRPr="00476840" w:rsidRDefault="00513935" w:rsidP="00513935">
            <w:pPr>
              <w:jc w:val="center"/>
              <w:rPr>
                <w:rFonts w:eastAsia="Calibri"/>
                <w:sz w:val="22"/>
                <w:szCs w:val="22"/>
              </w:rPr>
            </w:pPr>
            <w:r w:rsidRPr="00476840">
              <w:rPr>
                <w:rFonts w:eastAsia="Calibri"/>
                <w:sz w:val="22"/>
                <w:szCs w:val="22"/>
              </w:rPr>
              <w:t>124,1</w:t>
            </w:r>
          </w:p>
        </w:tc>
        <w:tc>
          <w:tcPr>
            <w:tcW w:w="1430" w:type="dxa"/>
            <w:tcBorders>
              <w:top w:val="single" w:sz="4" w:space="0" w:color="00000A"/>
              <w:left w:val="single" w:sz="4" w:space="0" w:color="00000A"/>
              <w:bottom w:val="single" w:sz="4" w:space="0" w:color="00000A"/>
              <w:right w:val="single" w:sz="4" w:space="0" w:color="00000A"/>
            </w:tcBorders>
            <w:vAlign w:val="center"/>
          </w:tcPr>
          <w:p w:rsidR="00513935" w:rsidRPr="00476840" w:rsidRDefault="00513935" w:rsidP="00513935">
            <w:pPr>
              <w:jc w:val="center"/>
              <w:rPr>
                <w:rFonts w:eastAsia="Calibri"/>
                <w:sz w:val="22"/>
                <w:szCs w:val="22"/>
              </w:rPr>
            </w:pPr>
            <w:r w:rsidRPr="00476840">
              <w:rPr>
                <w:rFonts w:eastAsia="Calibri"/>
                <w:sz w:val="22"/>
                <w:szCs w:val="22"/>
              </w:rPr>
              <w:t>25</w:t>
            </w:r>
          </w:p>
        </w:tc>
        <w:tc>
          <w:tcPr>
            <w:tcW w:w="1219" w:type="dxa"/>
            <w:tcBorders>
              <w:top w:val="single" w:sz="4" w:space="0" w:color="00000A"/>
              <w:left w:val="single" w:sz="4" w:space="0" w:color="00000A"/>
              <w:bottom w:val="single" w:sz="4" w:space="0" w:color="00000A"/>
              <w:right w:val="single" w:sz="4" w:space="0" w:color="00000A"/>
            </w:tcBorders>
            <w:vAlign w:val="center"/>
          </w:tcPr>
          <w:p w:rsidR="00513935" w:rsidRPr="00476840" w:rsidRDefault="00513935" w:rsidP="00513935">
            <w:pPr>
              <w:jc w:val="center"/>
              <w:rPr>
                <w:rFonts w:eastAsia="Calibri"/>
                <w:sz w:val="22"/>
                <w:szCs w:val="22"/>
              </w:rPr>
            </w:pPr>
            <w:r w:rsidRPr="00476840">
              <w:rPr>
                <w:rFonts w:eastAsia="Calibri"/>
                <w:sz w:val="22"/>
                <w:szCs w:val="22"/>
              </w:rPr>
              <w:t>130,7</w:t>
            </w:r>
          </w:p>
        </w:tc>
      </w:tr>
      <w:tr w:rsidR="00513935" w:rsidRPr="00476840" w:rsidTr="00513935">
        <w:trPr>
          <w:trHeight w:val="20"/>
          <w:jc w:val="center"/>
        </w:trPr>
        <w:tc>
          <w:tcPr>
            <w:tcW w:w="2006" w:type="dxa"/>
            <w:tcBorders>
              <w:top w:val="single" w:sz="4" w:space="0" w:color="00000A"/>
              <w:left w:val="single" w:sz="4" w:space="0" w:color="00000A"/>
              <w:bottom w:val="single" w:sz="4" w:space="0" w:color="00000A"/>
              <w:right w:val="single" w:sz="4" w:space="0" w:color="00000A"/>
            </w:tcBorders>
            <w:vAlign w:val="center"/>
            <w:hideMark/>
          </w:tcPr>
          <w:p w:rsidR="00513935" w:rsidRPr="00476840" w:rsidRDefault="00513935" w:rsidP="005E358D">
            <w:pPr>
              <w:rPr>
                <w:rFonts w:eastAsia="Calibri"/>
                <w:sz w:val="22"/>
                <w:szCs w:val="22"/>
              </w:rPr>
            </w:pPr>
            <w:proofErr w:type="spellStart"/>
            <w:r w:rsidRPr="00476840">
              <w:rPr>
                <w:rFonts w:eastAsia="Calibri"/>
                <w:sz w:val="22"/>
                <w:szCs w:val="22"/>
              </w:rPr>
              <w:t>Хабезский</w:t>
            </w:r>
            <w:proofErr w:type="spellEnd"/>
          </w:p>
        </w:tc>
        <w:tc>
          <w:tcPr>
            <w:tcW w:w="1381" w:type="dxa"/>
            <w:tcBorders>
              <w:top w:val="single" w:sz="4" w:space="0" w:color="00000A"/>
              <w:left w:val="single" w:sz="4" w:space="0" w:color="00000A"/>
              <w:bottom w:val="single" w:sz="4" w:space="0" w:color="00000A"/>
              <w:right w:val="single" w:sz="4" w:space="0" w:color="00000A"/>
            </w:tcBorders>
            <w:vAlign w:val="center"/>
          </w:tcPr>
          <w:p w:rsidR="00513935" w:rsidRPr="00476840" w:rsidRDefault="00513935" w:rsidP="00513935">
            <w:pPr>
              <w:jc w:val="center"/>
              <w:rPr>
                <w:rFonts w:eastAsia="Calibri"/>
                <w:sz w:val="22"/>
                <w:szCs w:val="22"/>
              </w:rPr>
            </w:pPr>
            <w:r w:rsidRPr="00476840">
              <w:rPr>
                <w:rFonts w:eastAsia="Calibri"/>
                <w:sz w:val="22"/>
                <w:szCs w:val="22"/>
              </w:rPr>
              <w:t>41</w:t>
            </w:r>
          </w:p>
        </w:tc>
        <w:tc>
          <w:tcPr>
            <w:tcW w:w="1268" w:type="dxa"/>
            <w:tcBorders>
              <w:top w:val="single" w:sz="4" w:space="0" w:color="00000A"/>
              <w:left w:val="single" w:sz="4" w:space="0" w:color="00000A"/>
              <w:bottom w:val="single" w:sz="4" w:space="0" w:color="00000A"/>
              <w:right w:val="single" w:sz="4" w:space="0" w:color="00000A"/>
            </w:tcBorders>
            <w:vAlign w:val="center"/>
          </w:tcPr>
          <w:p w:rsidR="00513935" w:rsidRPr="00476840" w:rsidRDefault="00513935" w:rsidP="00513935">
            <w:pPr>
              <w:jc w:val="center"/>
              <w:rPr>
                <w:rFonts w:eastAsia="Calibri"/>
                <w:sz w:val="22"/>
                <w:szCs w:val="22"/>
              </w:rPr>
            </w:pPr>
            <w:r w:rsidRPr="00476840">
              <w:rPr>
                <w:rFonts w:eastAsia="Calibri"/>
                <w:sz w:val="22"/>
                <w:szCs w:val="22"/>
              </w:rPr>
              <w:t>133,3</w:t>
            </w:r>
          </w:p>
        </w:tc>
        <w:tc>
          <w:tcPr>
            <w:tcW w:w="1381" w:type="dxa"/>
            <w:tcBorders>
              <w:top w:val="single" w:sz="4" w:space="0" w:color="00000A"/>
              <w:left w:val="single" w:sz="4" w:space="0" w:color="00000A"/>
              <w:bottom w:val="single" w:sz="4" w:space="0" w:color="00000A"/>
              <w:right w:val="single" w:sz="4" w:space="0" w:color="00000A"/>
            </w:tcBorders>
            <w:vAlign w:val="center"/>
          </w:tcPr>
          <w:p w:rsidR="00513935" w:rsidRPr="00476840" w:rsidRDefault="00513935" w:rsidP="00513935">
            <w:pPr>
              <w:jc w:val="center"/>
              <w:rPr>
                <w:rFonts w:eastAsia="Calibri"/>
                <w:sz w:val="22"/>
                <w:szCs w:val="22"/>
              </w:rPr>
            </w:pPr>
            <w:r w:rsidRPr="00476840">
              <w:rPr>
                <w:rFonts w:eastAsia="Calibri"/>
                <w:sz w:val="22"/>
                <w:szCs w:val="22"/>
              </w:rPr>
              <w:t>47</w:t>
            </w:r>
          </w:p>
        </w:tc>
        <w:tc>
          <w:tcPr>
            <w:tcW w:w="1268" w:type="dxa"/>
            <w:tcBorders>
              <w:top w:val="single" w:sz="4" w:space="0" w:color="00000A"/>
              <w:left w:val="single" w:sz="4" w:space="0" w:color="00000A"/>
              <w:bottom w:val="single" w:sz="4" w:space="0" w:color="00000A"/>
              <w:right w:val="single" w:sz="4" w:space="0" w:color="00000A"/>
            </w:tcBorders>
            <w:vAlign w:val="center"/>
          </w:tcPr>
          <w:p w:rsidR="00513935" w:rsidRPr="00476840" w:rsidRDefault="00513935" w:rsidP="00513935">
            <w:pPr>
              <w:jc w:val="center"/>
              <w:rPr>
                <w:rFonts w:eastAsia="Calibri"/>
                <w:sz w:val="22"/>
                <w:szCs w:val="22"/>
              </w:rPr>
            </w:pPr>
            <w:r w:rsidRPr="00476840">
              <w:rPr>
                <w:rFonts w:eastAsia="Calibri"/>
                <w:sz w:val="22"/>
                <w:szCs w:val="22"/>
              </w:rPr>
              <w:t>153,1</w:t>
            </w:r>
          </w:p>
        </w:tc>
        <w:tc>
          <w:tcPr>
            <w:tcW w:w="1430" w:type="dxa"/>
            <w:tcBorders>
              <w:top w:val="single" w:sz="4" w:space="0" w:color="00000A"/>
              <w:left w:val="single" w:sz="4" w:space="0" w:color="00000A"/>
              <w:bottom w:val="single" w:sz="4" w:space="0" w:color="00000A"/>
              <w:right w:val="single" w:sz="4" w:space="0" w:color="00000A"/>
            </w:tcBorders>
            <w:vAlign w:val="center"/>
          </w:tcPr>
          <w:p w:rsidR="00513935" w:rsidRPr="00476840" w:rsidRDefault="00513935" w:rsidP="00513935">
            <w:pPr>
              <w:jc w:val="center"/>
              <w:rPr>
                <w:rFonts w:eastAsia="Calibri"/>
                <w:sz w:val="22"/>
                <w:szCs w:val="22"/>
              </w:rPr>
            </w:pPr>
            <w:r w:rsidRPr="00476840">
              <w:rPr>
                <w:rFonts w:eastAsia="Calibri"/>
                <w:sz w:val="22"/>
                <w:szCs w:val="22"/>
              </w:rPr>
              <w:t>51</w:t>
            </w:r>
          </w:p>
        </w:tc>
        <w:tc>
          <w:tcPr>
            <w:tcW w:w="1219" w:type="dxa"/>
            <w:tcBorders>
              <w:top w:val="single" w:sz="4" w:space="0" w:color="00000A"/>
              <w:left w:val="single" w:sz="4" w:space="0" w:color="00000A"/>
              <w:bottom w:val="single" w:sz="4" w:space="0" w:color="00000A"/>
              <w:right w:val="single" w:sz="4" w:space="0" w:color="00000A"/>
            </w:tcBorders>
            <w:vAlign w:val="center"/>
          </w:tcPr>
          <w:p w:rsidR="00513935" w:rsidRPr="00476840" w:rsidRDefault="00513935" w:rsidP="00513935">
            <w:pPr>
              <w:jc w:val="center"/>
              <w:rPr>
                <w:rFonts w:eastAsia="Calibri"/>
                <w:sz w:val="22"/>
                <w:szCs w:val="22"/>
              </w:rPr>
            </w:pPr>
            <w:r w:rsidRPr="00476840">
              <w:rPr>
                <w:rFonts w:eastAsia="Calibri"/>
                <w:sz w:val="22"/>
                <w:szCs w:val="22"/>
              </w:rPr>
              <w:t>166,2</w:t>
            </w:r>
          </w:p>
        </w:tc>
      </w:tr>
      <w:tr w:rsidR="00513935" w:rsidRPr="00476840" w:rsidTr="00513935">
        <w:trPr>
          <w:trHeight w:val="20"/>
          <w:jc w:val="center"/>
        </w:trPr>
        <w:tc>
          <w:tcPr>
            <w:tcW w:w="2006" w:type="dxa"/>
            <w:tcBorders>
              <w:top w:val="single" w:sz="4" w:space="0" w:color="00000A"/>
              <w:left w:val="single" w:sz="4" w:space="0" w:color="00000A"/>
              <w:bottom w:val="single" w:sz="4" w:space="0" w:color="00000A"/>
              <w:right w:val="single" w:sz="4" w:space="0" w:color="00000A"/>
            </w:tcBorders>
            <w:vAlign w:val="center"/>
            <w:hideMark/>
          </w:tcPr>
          <w:p w:rsidR="00513935" w:rsidRPr="00476840" w:rsidRDefault="00513935" w:rsidP="005E358D">
            <w:pPr>
              <w:rPr>
                <w:rFonts w:eastAsia="Calibri"/>
                <w:bCs/>
                <w:sz w:val="22"/>
                <w:szCs w:val="22"/>
              </w:rPr>
            </w:pPr>
            <w:r w:rsidRPr="00476840">
              <w:rPr>
                <w:rFonts w:eastAsia="Calibri"/>
                <w:bCs/>
                <w:sz w:val="22"/>
                <w:szCs w:val="22"/>
              </w:rPr>
              <w:t>Всего по КЧР</w:t>
            </w:r>
          </w:p>
        </w:tc>
        <w:tc>
          <w:tcPr>
            <w:tcW w:w="1381" w:type="dxa"/>
            <w:tcBorders>
              <w:top w:val="single" w:sz="4" w:space="0" w:color="00000A"/>
              <w:left w:val="single" w:sz="4" w:space="0" w:color="00000A"/>
              <w:bottom w:val="single" w:sz="4" w:space="0" w:color="00000A"/>
              <w:right w:val="single" w:sz="4" w:space="0" w:color="00000A"/>
            </w:tcBorders>
            <w:vAlign w:val="center"/>
          </w:tcPr>
          <w:p w:rsidR="00513935" w:rsidRPr="00476840" w:rsidRDefault="00513935" w:rsidP="00513935">
            <w:pPr>
              <w:jc w:val="center"/>
              <w:rPr>
                <w:rFonts w:eastAsia="Calibri"/>
                <w:bCs/>
                <w:sz w:val="22"/>
                <w:szCs w:val="22"/>
              </w:rPr>
            </w:pPr>
            <w:r w:rsidRPr="00476840">
              <w:rPr>
                <w:rFonts w:eastAsia="Calibri"/>
                <w:bCs/>
                <w:sz w:val="22"/>
                <w:szCs w:val="22"/>
              </w:rPr>
              <w:t>926</w:t>
            </w:r>
          </w:p>
        </w:tc>
        <w:tc>
          <w:tcPr>
            <w:tcW w:w="1268" w:type="dxa"/>
            <w:tcBorders>
              <w:top w:val="single" w:sz="4" w:space="0" w:color="00000A"/>
              <w:left w:val="single" w:sz="4" w:space="0" w:color="00000A"/>
              <w:bottom w:val="single" w:sz="4" w:space="0" w:color="00000A"/>
              <w:right w:val="single" w:sz="4" w:space="0" w:color="00000A"/>
            </w:tcBorders>
            <w:vAlign w:val="center"/>
          </w:tcPr>
          <w:p w:rsidR="00513935" w:rsidRPr="00476840" w:rsidRDefault="00513935" w:rsidP="00513935">
            <w:pPr>
              <w:jc w:val="center"/>
              <w:rPr>
                <w:rFonts w:eastAsia="Calibri"/>
                <w:bCs/>
                <w:sz w:val="22"/>
                <w:szCs w:val="22"/>
              </w:rPr>
            </w:pPr>
            <w:r w:rsidRPr="00476840">
              <w:rPr>
                <w:rFonts w:eastAsia="Calibri"/>
                <w:bCs/>
                <w:sz w:val="22"/>
                <w:szCs w:val="22"/>
              </w:rPr>
              <w:t>189,9</w:t>
            </w:r>
          </w:p>
        </w:tc>
        <w:tc>
          <w:tcPr>
            <w:tcW w:w="1381" w:type="dxa"/>
            <w:tcBorders>
              <w:top w:val="single" w:sz="4" w:space="0" w:color="00000A"/>
              <w:left w:val="single" w:sz="4" w:space="0" w:color="00000A"/>
              <w:bottom w:val="single" w:sz="4" w:space="0" w:color="00000A"/>
              <w:right w:val="single" w:sz="4" w:space="0" w:color="00000A"/>
            </w:tcBorders>
            <w:vAlign w:val="center"/>
          </w:tcPr>
          <w:p w:rsidR="00513935" w:rsidRPr="00476840" w:rsidRDefault="00513935" w:rsidP="00513935">
            <w:pPr>
              <w:jc w:val="center"/>
              <w:rPr>
                <w:rFonts w:eastAsia="Calibri"/>
                <w:bCs/>
                <w:sz w:val="22"/>
                <w:szCs w:val="22"/>
              </w:rPr>
            </w:pPr>
            <w:r w:rsidRPr="00476840">
              <w:rPr>
                <w:rFonts w:eastAsia="Calibri"/>
                <w:bCs/>
                <w:sz w:val="22"/>
                <w:szCs w:val="22"/>
              </w:rPr>
              <w:t>983</w:t>
            </w:r>
          </w:p>
        </w:tc>
        <w:tc>
          <w:tcPr>
            <w:tcW w:w="1268" w:type="dxa"/>
            <w:tcBorders>
              <w:top w:val="single" w:sz="4" w:space="0" w:color="00000A"/>
              <w:left w:val="single" w:sz="4" w:space="0" w:color="00000A"/>
              <w:bottom w:val="single" w:sz="4" w:space="0" w:color="00000A"/>
              <w:right w:val="single" w:sz="4" w:space="0" w:color="00000A"/>
            </w:tcBorders>
            <w:vAlign w:val="center"/>
          </w:tcPr>
          <w:p w:rsidR="00513935" w:rsidRPr="00476840" w:rsidRDefault="00513935" w:rsidP="00513935">
            <w:pPr>
              <w:jc w:val="center"/>
              <w:rPr>
                <w:rFonts w:eastAsia="Calibri"/>
                <w:bCs/>
                <w:sz w:val="22"/>
                <w:szCs w:val="22"/>
              </w:rPr>
            </w:pPr>
            <w:r w:rsidRPr="00476840">
              <w:rPr>
                <w:rFonts w:eastAsia="Calibri"/>
                <w:bCs/>
                <w:sz w:val="22"/>
                <w:szCs w:val="22"/>
              </w:rPr>
              <w:t>211,2</w:t>
            </w:r>
          </w:p>
        </w:tc>
        <w:tc>
          <w:tcPr>
            <w:tcW w:w="1430" w:type="dxa"/>
            <w:tcBorders>
              <w:top w:val="single" w:sz="4" w:space="0" w:color="00000A"/>
              <w:left w:val="single" w:sz="4" w:space="0" w:color="00000A"/>
              <w:bottom w:val="single" w:sz="4" w:space="0" w:color="00000A"/>
              <w:right w:val="single" w:sz="4" w:space="0" w:color="00000A"/>
            </w:tcBorders>
            <w:vAlign w:val="center"/>
          </w:tcPr>
          <w:p w:rsidR="00513935" w:rsidRPr="00476840" w:rsidRDefault="00513935" w:rsidP="00513935">
            <w:pPr>
              <w:jc w:val="center"/>
              <w:rPr>
                <w:rFonts w:eastAsia="Calibri"/>
                <w:bCs/>
                <w:sz w:val="22"/>
                <w:szCs w:val="22"/>
              </w:rPr>
            </w:pPr>
            <w:r w:rsidRPr="00476840">
              <w:rPr>
                <w:rFonts w:eastAsia="Calibri"/>
                <w:bCs/>
                <w:sz w:val="22"/>
                <w:szCs w:val="22"/>
              </w:rPr>
              <w:t>230,5</w:t>
            </w:r>
          </w:p>
        </w:tc>
        <w:tc>
          <w:tcPr>
            <w:tcW w:w="1219" w:type="dxa"/>
            <w:tcBorders>
              <w:top w:val="single" w:sz="4" w:space="0" w:color="00000A"/>
              <w:left w:val="single" w:sz="4" w:space="0" w:color="00000A"/>
              <w:bottom w:val="single" w:sz="4" w:space="0" w:color="00000A"/>
              <w:right w:val="single" w:sz="4" w:space="0" w:color="00000A"/>
            </w:tcBorders>
            <w:vAlign w:val="center"/>
          </w:tcPr>
          <w:p w:rsidR="00513935" w:rsidRPr="00476840" w:rsidRDefault="00513935" w:rsidP="00513935">
            <w:pPr>
              <w:jc w:val="center"/>
              <w:rPr>
                <w:rFonts w:eastAsia="Calibri"/>
                <w:bCs/>
                <w:sz w:val="22"/>
                <w:szCs w:val="22"/>
              </w:rPr>
            </w:pPr>
            <w:r w:rsidRPr="00476840">
              <w:rPr>
                <w:rFonts w:eastAsia="Calibri"/>
                <w:bCs/>
                <w:sz w:val="22"/>
                <w:szCs w:val="22"/>
              </w:rPr>
              <w:t>230,5</w:t>
            </w:r>
          </w:p>
        </w:tc>
      </w:tr>
    </w:tbl>
    <w:p w:rsidR="00513935" w:rsidRPr="0025629E" w:rsidRDefault="00513935" w:rsidP="00513935">
      <w:pPr>
        <w:spacing w:after="160" w:line="254" w:lineRule="auto"/>
        <w:jc w:val="both"/>
        <w:rPr>
          <w:rFonts w:eastAsia="Calibri"/>
          <w:sz w:val="28"/>
          <w:szCs w:val="28"/>
        </w:rPr>
      </w:pPr>
    </w:p>
    <w:p w:rsidR="00513935" w:rsidRPr="0025629E" w:rsidRDefault="00513935" w:rsidP="00513935">
      <w:pPr>
        <w:spacing w:after="160" w:line="254" w:lineRule="auto"/>
        <w:ind w:firstLine="567"/>
        <w:jc w:val="both"/>
        <w:rPr>
          <w:rFonts w:eastAsia="Calibri"/>
          <w:color w:val="000000" w:themeColor="text1"/>
        </w:rPr>
      </w:pPr>
      <w:r w:rsidRPr="0025629E">
        <w:rPr>
          <w:rFonts w:eastAsia="Calibri"/>
        </w:rPr>
        <w:t xml:space="preserve">Показатель </w:t>
      </w:r>
      <w:proofErr w:type="spellStart"/>
      <w:r w:rsidRPr="0025629E">
        <w:rPr>
          <w:rFonts w:eastAsia="Calibri"/>
        </w:rPr>
        <w:t>пораженности</w:t>
      </w:r>
      <w:proofErr w:type="spellEnd"/>
      <w:r w:rsidRPr="0025629E">
        <w:rPr>
          <w:rFonts w:eastAsia="Calibri"/>
        </w:rPr>
        <w:t xml:space="preserve"> ВИЧ-инфекцией среди постоянного населения КЧР в 2022</w:t>
      </w:r>
      <w:r>
        <w:rPr>
          <w:rFonts w:eastAsia="Calibri"/>
        </w:rPr>
        <w:t xml:space="preserve"> </w:t>
      </w:r>
      <w:r w:rsidRPr="0025629E">
        <w:rPr>
          <w:rFonts w:eastAsia="Calibri"/>
        </w:rPr>
        <w:t xml:space="preserve">году составил </w:t>
      </w:r>
      <w:r w:rsidRPr="0025629E">
        <w:rPr>
          <w:rFonts w:eastAsia="Calibri"/>
          <w:bCs/>
        </w:rPr>
        <w:t>230,5</w:t>
      </w:r>
      <w:r>
        <w:rPr>
          <w:rFonts w:eastAsia="Calibri"/>
          <w:bCs/>
        </w:rPr>
        <w:t xml:space="preserve"> </w:t>
      </w:r>
      <w:r w:rsidRPr="0025629E">
        <w:rPr>
          <w:rFonts w:eastAsia="Calibri"/>
        </w:rPr>
        <w:t xml:space="preserve">на 100 тыс. населения. </w:t>
      </w:r>
      <w:r w:rsidRPr="0025629E">
        <w:rPr>
          <w:rFonts w:eastAsia="Calibri"/>
          <w:color w:val="000000" w:themeColor="text1"/>
        </w:rPr>
        <w:t>Он увеличился на 21,4% и 9,1% по сравнению с аналогичным показателем 2020г. и 2021г., соответственно. Наиболее в</w:t>
      </w:r>
      <w:r w:rsidRPr="0025629E">
        <w:rPr>
          <w:rFonts w:eastAsia="Calibri"/>
          <w:color w:val="000000" w:themeColor="text1"/>
        </w:rPr>
        <w:t>ы</w:t>
      </w:r>
      <w:r w:rsidRPr="0025629E">
        <w:rPr>
          <w:rFonts w:eastAsia="Calibri"/>
          <w:color w:val="000000" w:themeColor="text1"/>
        </w:rPr>
        <w:t xml:space="preserve">сокие показатели </w:t>
      </w:r>
      <w:proofErr w:type="spellStart"/>
      <w:r w:rsidRPr="0025629E">
        <w:rPr>
          <w:rFonts w:eastAsia="Calibri"/>
          <w:color w:val="000000" w:themeColor="text1"/>
        </w:rPr>
        <w:t>пораженности</w:t>
      </w:r>
      <w:proofErr w:type="spellEnd"/>
      <w:r w:rsidRPr="0025629E">
        <w:rPr>
          <w:rFonts w:eastAsia="Calibri"/>
          <w:color w:val="000000" w:themeColor="text1"/>
        </w:rPr>
        <w:t xml:space="preserve"> населения, превышающие средний показатель по ре</w:t>
      </w:r>
      <w:r w:rsidRPr="0025629E">
        <w:rPr>
          <w:rFonts w:eastAsia="Calibri"/>
          <w:color w:val="000000" w:themeColor="text1"/>
        </w:rPr>
        <w:t>с</w:t>
      </w:r>
      <w:r w:rsidRPr="0025629E">
        <w:rPr>
          <w:rFonts w:eastAsia="Calibri"/>
          <w:color w:val="000000" w:themeColor="text1"/>
        </w:rPr>
        <w:t>публике (230,5) в 2022</w:t>
      </w:r>
      <w:r>
        <w:rPr>
          <w:rFonts w:eastAsia="Calibri"/>
          <w:color w:val="000000" w:themeColor="text1"/>
        </w:rPr>
        <w:t xml:space="preserve"> </w:t>
      </w:r>
      <w:r w:rsidRPr="0025629E">
        <w:rPr>
          <w:rFonts w:eastAsia="Calibri"/>
          <w:color w:val="000000" w:themeColor="text1"/>
        </w:rPr>
        <w:t xml:space="preserve">г. отмечены в районах: </w:t>
      </w:r>
      <w:proofErr w:type="spellStart"/>
      <w:r w:rsidRPr="0025629E">
        <w:rPr>
          <w:rFonts w:eastAsia="Calibri"/>
          <w:color w:val="000000" w:themeColor="text1"/>
        </w:rPr>
        <w:t>Адыге-Хабльский</w:t>
      </w:r>
      <w:proofErr w:type="spellEnd"/>
      <w:r w:rsidRPr="0025629E">
        <w:rPr>
          <w:rFonts w:eastAsia="Calibri"/>
          <w:color w:val="000000" w:themeColor="text1"/>
        </w:rPr>
        <w:t xml:space="preserve"> (426,8), </w:t>
      </w:r>
      <w:proofErr w:type="spellStart"/>
      <w:r w:rsidRPr="0025629E">
        <w:rPr>
          <w:rFonts w:eastAsia="Calibri"/>
          <w:color w:val="000000" w:themeColor="text1"/>
        </w:rPr>
        <w:t>Прикубанский</w:t>
      </w:r>
      <w:proofErr w:type="spellEnd"/>
      <w:r>
        <w:rPr>
          <w:rFonts w:eastAsia="Calibri"/>
          <w:color w:val="000000" w:themeColor="text1"/>
        </w:rPr>
        <w:t xml:space="preserve"> </w:t>
      </w:r>
      <w:r w:rsidRPr="0025629E">
        <w:rPr>
          <w:rFonts w:eastAsia="Calibri"/>
          <w:color w:val="000000" w:themeColor="text1"/>
        </w:rPr>
        <w:t xml:space="preserve">(301,3) и </w:t>
      </w:r>
      <w:proofErr w:type="gramStart"/>
      <w:r w:rsidRPr="0025629E">
        <w:rPr>
          <w:rFonts w:eastAsia="Calibri"/>
          <w:color w:val="000000" w:themeColor="text1"/>
        </w:rPr>
        <w:t>городах</w:t>
      </w:r>
      <w:proofErr w:type="gramEnd"/>
      <w:r w:rsidRPr="0025629E">
        <w:rPr>
          <w:rFonts w:eastAsia="Calibri"/>
          <w:color w:val="000000" w:themeColor="text1"/>
        </w:rPr>
        <w:t xml:space="preserve">: </w:t>
      </w:r>
      <w:proofErr w:type="spellStart"/>
      <w:r w:rsidRPr="0025629E">
        <w:rPr>
          <w:rFonts w:eastAsia="Calibri"/>
          <w:color w:val="000000" w:themeColor="text1"/>
        </w:rPr>
        <w:t>Карачаевск</w:t>
      </w:r>
      <w:proofErr w:type="spellEnd"/>
      <w:r>
        <w:rPr>
          <w:rFonts w:eastAsia="Calibri"/>
          <w:color w:val="000000" w:themeColor="text1"/>
        </w:rPr>
        <w:t xml:space="preserve"> </w:t>
      </w:r>
      <w:r w:rsidRPr="0025629E">
        <w:rPr>
          <w:rFonts w:eastAsia="Calibri"/>
          <w:color w:val="000000" w:themeColor="text1"/>
        </w:rPr>
        <w:t>(353,9), Черкесск (258,6).</w:t>
      </w:r>
    </w:p>
    <w:p w:rsidR="00513935" w:rsidRPr="00E94B38" w:rsidRDefault="00513935" w:rsidP="00513935">
      <w:pPr>
        <w:jc w:val="right"/>
        <w:rPr>
          <w:rFonts w:eastAsia="Calibri"/>
          <w:sz w:val="22"/>
          <w:szCs w:val="22"/>
        </w:rPr>
      </w:pPr>
      <w:r w:rsidRPr="00E94B38">
        <w:rPr>
          <w:rFonts w:eastAsia="Calibri"/>
          <w:sz w:val="22"/>
          <w:szCs w:val="22"/>
        </w:rPr>
        <w:t>Таблица 7</w:t>
      </w:r>
      <w:r w:rsidR="00E94B38">
        <w:rPr>
          <w:rFonts w:eastAsia="Calibri"/>
          <w:sz w:val="22"/>
          <w:szCs w:val="22"/>
        </w:rPr>
        <w:t>0</w:t>
      </w:r>
    </w:p>
    <w:p w:rsidR="00513935" w:rsidRPr="00E94B38" w:rsidRDefault="00513935" w:rsidP="00513935">
      <w:pPr>
        <w:jc w:val="center"/>
        <w:rPr>
          <w:rFonts w:eastAsia="Calibri"/>
          <w:b/>
          <w:bCs/>
          <w:sz w:val="22"/>
          <w:szCs w:val="22"/>
        </w:rPr>
      </w:pPr>
      <w:r w:rsidRPr="00E94B38">
        <w:rPr>
          <w:rFonts w:eastAsia="Calibri"/>
          <w:b/>
          <w:bCs/>
          <w:sz w:val="22"/>
          <w:szCs w:val="22"/>
        </w:rPr>
        <w:t>Показатель заболеваемости случаев ВИЧ-инфекции</w:t>
      </w:r>
      <w:r w:rsidR="00E94B38">
        <w:rPr>
          <w:rFonts w:eastAsia="Calibri"/>
          <w:b/>
          <w:bCs/>
          <w:sz w:val="22"/>
          <w:szCs w:val="22"/>
        </w:rPr>
        <w:t xml:space="preserve"> </w:t>
      </w:r>
      <w:r w:rsidRPr="00E94B38">
        <w:rPr>
          <w:rFonts w:eastAsia="Calibri"/>
          <w:b/>
          <w:bCs/>
          <w:sz w:val="22"/>
          <w:szCs w:val="22"/>
        </w:rPr>
        <w:t>среди постоянного населения КЧР</w:t>
      </w:r>
    </w:p>
    <w:p w:rsidR="00513935" w:rsidRPr="00E94B38" w:rsidRDefault="00513935" w:rsidP="00513935">
      <w:pPr>
        <w:jc w:val="center"/>
        <w:rPr>
          <w:rFonts w:eastAsia="Calibri"/>
          <w:b/>
          <w:bCs/>
        </w:rPr>
      </w:pPr>
      <w:r w:rsidRPr="00E94B38">
        <w:rPr>
          <w:rFonts w:eastAsia="Calibri"/>
          <w:b/>
          <w:bCs/>
          <w:sz w:val="28"/>
          <w:szCs w:val="28"/>
        </w:rPr>
        <w:tab/>
      </w:r>
    </w:p>
    <w:tbl>
      <w:tblPr>
        <w:tblW w:w="10059"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8" w:type="dxa"/>
        </w:tblCellMar>
        <w:tblLook w:val="04A0"/>
      </w:tblPr>
      <w:tblGrid>
        <w:gridCol w:w="2064"/>
        <w:gridCol w:w="1381"/>
        <w:gridCol w:w="1268"/>
        <w:gridCol w:w="1381"/>
        <w:gridCol w:w="1316"/>
        <w:gridCol w:w="1381"/>
        <w:gridCol w:w="1268"/>
      </w:tblGrid>
      <w:tr w:rsidR="00513935" w:rsidRPr="00AA5155" w:rsidTr="00513935">
        <w:trPr>
          <w:trHeight w:val="20"/>
          <w:jc w:val="center"/>
        </w:trPr>
        <w:tc>
          <w:tcPr>
            <w:tcW w:w="2112" w:type="dxa"/>
            <w:vMerge w:val="restart"/>
            <w:tcBorders>
              <w:top w:val="single" w:sz="4" w:space="0" w:color="00000A"/>
              <w:left w:val="single" w:sz="4" w:space="0" w:color="00000A"/>
              <w:bottom w:val="single" w:sz="4" w:space="0" w:color="00000A"/>
              <w:right w:val="single" w:sz="4" w:space="0" w:color="00000A"/>
            </w:tcBorders>
            <w:vAlign w:val="center"/>
            <w:hideMark/>
          </w:tcPr>
          <w:p w:rsidR="00513935" w:rsidRPr="00AA5155" w:rsidRDefault="00513935" w:rsidP="00513935">
            <w:pPr>
              <w:jc w:val="center"/>
              <w:rPr>
                <w:rFonts w:eastAsia="Calibri"/>
                <w:sz w:val="22"/>
                <w:szCs w:val="22"/>
              </w:rPr>
            </w:pPr>
            <w:r w:rsidRPr="00AA5155">
              <w:rPr>
                <w:rFonts w:eastAsia="Calibri"/>
                <w:sz w:val="22"/>
                <w:szCs w:val="22"/>
              </w:rPr>
              <w:t>Административные</w:t>
            </w:r>
          </w:p>
          <w:p w:rsidR="00513935" w:rsidRPr="00AA5155" w:rsidRDefault="00513935" w:rsidP="00513935">
            <w:pPr>
              <w:jc w:val="center"/>
              <w:rPr>
                <w:rFonts w:eastAsia="Calibri"/>
                <w:sz w:val="22"/>
                <w:szCs w:val="22"/>
              </w:rPr>
            </w:pPr>
            <w:r w:rsidRPr="00AA5155">
              <w:rPr>
                <w:rFonts w:eastAsia="Calibri"/>
                <w:sz w:val="22"/>
                <w:szCs w:val="22"/>
              </w:rPr>
              <w:t>территории</w:t>
            </w:r>
          </w:p>
        </w:tc>
        <w:tc>
          <w:tcPr>
            <w:tcW w:w="2649" w:type="dxa"/>
            <w:gridSpan w:val="2"/>
            <w:tcBorders>
              <w:top w:val="single" w:sz="4" w:space="0" w:color="00000A"/>
              <w:left w:val="single" w:sz="4" w:space="0" w:color="00000A"/>
              <w:bottom w:val="single" w:sz="4" w:space="0" w:color="00000A"/>
              <w:right w:val="single" w:sz="4" w:space="0" w:color="00000A"/>
            </w:tcBorders>
            <w:vAlign w:val="center"/>
            <w:hideMark/>
          </w:tcPr>
          <w:p w:rsidR="00513935" w:rsidRPr="00AA5155" w:rsidRDefault="00513935" w:rsidP="00513935">
            <w:pPr>
              <w:jc w:val="center"/>
              <w:rPr>
                <w:rFonts w:eastAsia="Calibri"/>
                <w:sz w:val="22"/>
                <w:szCs w:val="22"/>
              </w:rPr>
            </w:pPr>
            <w:r w:rsidRPr="00AA5155">
              <w:rPr>
                <w:rFonts w:eastAsia="Calibri"/>
                <w:sz w:val="22"/>
                <w:szCs w:val="22"/>
              </w:rPr>
              <w:t>2020год</w:t>
            </w:r>
          </w:p>
        </w:tc>
        <w:tc>
          <w:tcPr>
            <w:tcW w:w="2892" w:type="dxa"/>
            <w:gridSpan w:val="2"/>
            <w:tcBorders>
              <w:top w:val="single" w:sz="4" w:space="0" w:color="00000A"/>
              <w:left w:val="single" w:sz="4" w:space="0" w:color="00000A"/>
              <w:bottom w:val="single" w:sz="4" w:space="0" w:color="00000A"/>
              <w:right w:val="single" w:sz="4" w:space="0" w:color="00000A"/>
            </w:tcBorders>
            <w:vAlign w:val="center"/>
            <w:hideMark/>
          </w:tcPr>
          <w:p w:rsidR="00513935" w:rsidRPr="00AA5155" w:rsidRDefault="00513935" w:rsidP="00513935">
            <w:pPr>
              <w:jc w:val="center"/>
              <w:rPr>
                <w:rFonts w:eastAsia="Calibri"/>
                <w:sz w:val="22"/>
                <w:szCs w:val="22"/>
              </w:rPr>
            </w:pPr>
            <w:r w:rsidRPr="00AA5155">
              <w:rPr>
                <w:rFonts w:eastAsia="Calibri"/>
                <w:sz w:val="22"/>
                <w:szCs w:val="22"/>
              </w:rPr>
              <w:t>2021год</w:t>
            </w:r>
          </w:p>
        </w:tc>
        <w:tc>
          <w:tcPr>
            <w:tcW w:w="2406" w:type="dxa"/>
            <w:gridSpan w:val="2"/>
            <w:tcBorders>
              <w:top w:val="single" w:sz="4" w:space="0" w:color="00000A"/>
              <w:left w:val="single" w:sz="4" w:space="0" w:color="00000A"/>
              <w:bottom w:val="single" w:sz="4" w:space="0" w:color="00000A"/>
              <w:right w:val="single" w:sz="4" w:space="0" w:color="00000A"/>
            </w:tcBorders>
            <w:vAlign w:val="center"/>
            <w:hideMark/>
          </w:tcPr>
          <w:p w:rsidR="00513935" w:rsidRPr="00AA5155" w:rsidRDefault="00513935" w:rsidP="00513935">
            <w:pPr>
              <w:jc w:val="center"/>
              <w:rPr>
                <w:rFonts w:eastAsia="Calibri"/>
                <w:sz w:val="22"/>
                <w:szCs w:val="22"/>
              </w:rPr>
            </w:pPr>
            <w:r w:rsidRPr="00AA5155">
              <w:rPr>
                <w:rFonts w:eastAsia="Calibri"/>
                <w:sz w:val="22"/>
                <w:szCs w:val="22"/>
              </w:rPr>
              <w:t>2022год</w:t>
            </w:r>
          </w:p>
        </w:tc>
      </w:tr>
      <w:tr w:rsidR="00513935" w:rsidRPr="00AA5155" w:rsidTr="00513935">
        <w:trPr>
          <w:trHeight w:val="507"/>
          <w:jc w:val="center"/>
        </w:trPr>
        <w:tc>
          <w:tcPr>
            <w:tcW w:w="0" w:type="auto"/>
            <w:vMerge/>
            <w:tcBorders>
              <w:top w:val="single" w:sz="4" w:space="0" w:color="00000A"/>
              <w:left w:val="single" w:sz="4" w:space="0" w:color="00000A"/>
              <w:bottom w:val="single" w:sz="4" w:space="0" w:color="00000A"/>
              <w:right w:val="single" w:sz="4" w:space="0" w:color="00000A"/>
            </w:tcBorders>
            <w:vAlign w:val="center"/>
            <w:hideMark/>
          </w:tcPr>
          <w:p w:rsidR="00513935" w:rsidRPr="00AA5155" w:rsidRDefault="00513935" w:rsidP="00513935">
            <w:pPr>
              <w:jc w:val="center"/>
              <w:rPr>
                <w:rFonts w:eastAsia="Calibri"/>
                <w:sz w:val="22"/>
                <w:szCs w:val="22"/>
              </w:rPr>
            </w:pPr>
          </w:p>
        </w:tc>
        <w:tc>
          <w:tcPr>
            <w:tcW w:w="1381" w:type="dxa"/>
            <w:vMerge w:val="restart"/>
            <w:tcBorders>
              <w:top w:val="single" w:sz="4" w:space="0" w:color="00000A"/>
              <w:left w:val="single" w:sz="4" w:space="0" w:color="00000A"/>
              <w:bottom w:val="single" w:sz="4" w:space="0" w:color="00000A"/>
              <w:right w:val="single" w:sz="4" w:space="0" w:color="00000A"/>
            </w:tcBorders>
            <w:vAlign w:val="center"/>
            <w:hideMark/>
          </w:tcPr>
          <w:p w:rsidR="00513935" w:rsidRPr="00AA5155" w:rsidRDefault="00513935" w:rsidP="00513935">
            <w:pPr>
              <w:jc w:val="center"/>
              <w:rPr>
                <w:rFonts w:eastAsia="Calibri"/>
                <w:sz w:val="22"/>
                <w:szCs w:val="22"/>
              </w:rPr>
            </w:pPr>
            <w:r w:rsidRPr="00AA5155">
              <w:rPr>
                <w:rFonts w:eastAsia="Calibri"/>
                <w:sz w:val="22"/>
                <w:szCs w:val="22"/>
              </w:rPr>
              <w:t>Абсолютное число сл</w:t>
            </w:r>
            <w:r w:rsidRPr="00AA5155">
              <w:rPr>
                <w:rFonts w:eastAsia="Calibri"/>
                <w:sz w:val="22"/>
                <w:szCs w:val="22"/>
              </w:rPr>
              <w:t>у</w:t>
            </w:r>
            <w:r w:rsidRPr="00AA5155">
              <w:rPr>
                <w:rFonts w:eastAsia="Calibri"/>
                <w:sz w:val="22"/>
                <w:szCs w:val="22"/>
              </w:rPr>
              <w:t>чаев</w:t>
            </w:r>
          </w:p>
        </w:tc>
        <w:tc>
          <w:tcPr>
            <w:tcW w:w="1268" w:type="dxa"/>
            <w:vMerge w:val="restart"/>
            <w:tcBorders>
              <w:top w:val="single" w:sz="4" w:space="0" w:color="00000A"/>
              <w:left w:val="single" w:sz="4" w:space="0" w:color="00000A"/>
              <w:bottom w:val="single" w:sz="4" w:space="0" w:color="00000A"/>
              <w:right w:val="single" w:sz="4" w:space="0" w:color="00000A"/>
            </w:tcBorders>
            <w:vAlign w:val="center"/>
            <w:hideMark/>
          </w:tcPr>
          <w:p w:rsidR="00513935" w:rsidRPr="00AA5155" w:rsidRDefault="00513935" w:rsidP="00513935">
            <w:pPr>
              <w:jc w:val="center"/>
              <w:rPr>
                <w:rFonts w:eastAsia="Calibri"/>
                <w:sz w:val="22"/>
                <w:szCs w:val="22"/>
              </w:rPr>
            </w:pPr>
            <w:r w:rsidRPr="00AA5155">
              <w:rPr>
                <w:rFonts w:eastAsia="Calibri"/>
                <w:sz w:val="22"/>
                <w:szCs w:val="22"/>
              </w:rPr>
              <w:t>Показатель</w:t>
            </w:r>
          </w:p>
          <w:p w:rsidR="00513935" w:rsidRPr="00AA5155" w:rsidRDefault="00513935" w:rsidP="00513935">
            <w:pPr>
              <w:jc w:val="center"/>
              <w:rPr>
                <w:rFonts w:eastAsia="Calibri"/>
                <w:sz w:val="22"/>
                <w:szCs w:val="22"/>
              </w:rPr>
            </w:pPr>
            <w:r w:rsidRPr="00AA5155">
              <w:rPr>
                <w:rFonts w:eastAsia="Calibri"/>
                <w:sz w:val="22"/>
                <w:szCs w:val="22"/>
              </w:rPr>
              <w:t>на 100 тыс. населения</w:t>
            </w:r>
          </w:p>
        </w:tc>
        <w:tc>
          <w:tcPr>
            <w:tcW w:w="1381" w:type="dxa"/>
            <w:vMerge w:val="restart"/>
            <w:tcBorders>
              <w:top w:val="single" w:sz="4" w:space="0" w:color="00000A"/>
              <w:left w:val="single" w:sz="4" w:space="0" w:color="00000A"/>
              <w:bottom w:val="single" w:sz="4" w:space="0" w:color="00000A"/>
              <w:right w:val="single" w:sz="4" w:space="0" w:color="00000A"/>
            </w:tcBorders>
            <w:vAlign w:val="center"/>
            <w:hideMark/>
          </w:tcPr>
          <w:p w:rsidR="00513935" w:rsidRPr="00AA5155" w:rsidRDefault="00513935" w:rsidP="00513935">
            <w:pPr>
              <w:jc w:val="center"/>
              <w:rPr>
                <w:rFonts w:eastAsia="Calibri"/>
                <w:sz w:val="22"/>
                <w:szCs w:val="22"/>
              </w:rPr>
            </w:pPr>
            <w:r w:rsidRPr="00AA5155">
              <w:rPr>
                <w:rFonts w:eastAsia="Calibri"/>
                <w:sz w:val="22"/>
                <w:szCs w:val="22"/>
              </w:rPr>
              <w:t>Абсолютное число сл</w:t>
            </w:r>
            <w:r w:rsidRPr="00AA5155">
              <w:rPr>
                <w:rFonts w:eastAsia="Calibri"/>
                <w:sz w:val="22"/>
                <w:szCs w:val="22"/>
              </w:rPr>
              <w:t>у</w:t>
            </w:r>
            <w:r w:rsidRPr="00AA5155">
              <w:rPr>
                <w:rFonts w:eastAsia="Calibri"/>
                <w:sz w:val="22"/>
                <w:szCs w:val="22"/>
              </w:rPr>
              <w:t>чаев</w:t>
            </w:r>
          </w:p>
        </w:tc>
        <w:tc>
          <w:tcPr>
            <w:tcW w:w="1511" w:type="dxa"/>
            <w:vMerge w:val="restart"/>
            <w:tcBorders>
              <w:top w:val="single" w:sz="4" w:space="0" w:color="00000A"/>
              <w:left w:val="single" w:sz="4" w:space="0" w:color="00000A"/>
              <w:bottom w:val="single" w:sz="4" w:space="0" w:color="00000A"/>
              <w:right w:val="single" w:sz="4" w:space="0" w:color="00000A"/>
            </w:tcBorders>
            <w:vAlign w:val="center"/>
            <w:hideMark/>
          </w:tcPr>
          <w:p w:rsidR="00513935" w:rsidRPr="00AA5155" w:rsidRDefault="00513935" w:rsidP="00513935">
            <w:pPr>
              <w:jc w:val="center"/>
              <w:rPr>
                <w:rFonts w:eastAsia="Calibri"/>
                <w:sz w:val="22"/>
                <w:szCs w:val="22"/>
              </w:rPr>
            </w:pPr>
            <w:r w:rsidRPr="00AA5155">
              <w:rPr>
                <w:rFonts w:eastAsia="Calibri"/>
                <w:sz w:val="22"/>
                <w:szCs w:val="22"/>
              </w:rPr>
              <w:t>Показатель</w:t>
            </w:r>
          </w:p>
          <w:p w:rsidR="00513935" w:rsidRPr="00AA5155" w:rsidRDefault="00513935" w:rsidP="00513935">
            <w:pPr>
              <w:jc w:val="center"/>
              <w:rPr>
                <w:rFonts w:eastAsia="Calibri"/>
                <w:sz w:val="22"/>
                <w:szCs w:val="22"/>
              </w:rPr>
            </w:pPr>
            <w:r w:rsidRPr="00AA5155">
              <w:rPr>
                <w:rFonts w:eastAsia="Calibri"/>
                <w:sz w:val="22"/>
                <w:szCs w:val="22"/>
              </w:rPr>
              <w:t>на 100 тыс. населения</w:t>
            </w:r>
          </w:p>
        </w:tc>
        <w:tc>
          <w:tcPr>
            <w:tcW w:w="1138" w:type="dxa"/>
            <w:vMerge w:val="restart"/>
            <w:tcBorders>
              <w:top w:val="single" w:sz="4" w:space="0" w:color="00000A"/>
              <w:left w:val="single" w:sz="4" w:space="0" w:color="00000A"/>
              <w:bottom w:val="single" w:sz="4" w:space="0" w:color="00000A"/>
              <w:right w:val="single" w:sz="4" w:space="0" w:color="00000A"/>
            </w:tcBorders>
            <w:vAlign w:val="center"/>
            <w:hideMark/>
          </w:tcPr>
          <w:p w:rsidR="00513935" w:rsidRPr="00AA5155" w:rsidRDefault="00513935" w:rsidP="00513935">
            <w:pPr>
              <w:jc w:val="center"/>
              <w:rPr>
                <w:rFonts w:eastAsia="Calibri"/>
                <w:sz w:val="22"/>
                <w:szCs w:val="22"/>
              </w:rPr>
            </w:pPr>
            <w:r w:rsidRPr="00AA5155">
              <w:rPr>
                <w:rFonts w:eastAsia="Calibri"/>
                <w:sz w:val="22"/>
                <w:szCs w:val="22"/>
              </w:rPr>
              <w:t>Абсолютное число сл</w:t>
            </w:r>
            <w:r w:rsidRPr="00AA5155">
              <w:rPr>
                <w:rFonts w:eastAsia="Calibri"/>
                <w:sz w:val="22"/>
                <w:szCs w:val="22"/>
              </w:rPr>
              <w:t>у</w:t>
            </w:r>
            <w:r w:rsidRPr="00AA5155">
              <w:rPr>
                <w:rFonts w:eastAsia="Calibri"/>
                <w:sz w:val="22"/>
                <w:szCs w:val="22"/>
              </w:rPr>
              <w:t>чаев</w:t>
            </w:r>
          </w:p>
        </w:tc>
        <w:tc>
          <w:tcPr>
            <w:tcW w:w="1268" w:type="dxa"/>
            <w:vMerge w:val="restart"/>
            <w:tcBorders>
              <w:top w:val="single" w:sz="4" w:space="0" w:color="00000A"/>
              <w:left w:val="single" w:sz="4" w:space="0" w:color="00000A"/>
              <w:bottom w:val="single" w:sz="4" w:space="0" w:color="00000A"/>
              <w:right w:val="single" w:sz="4" w:space="0" w:color="00000A"/>
            </w:tcBorders>
            <w:vAlign w:val="center"/>
            <w:hideMark/>
          </w:tcPr>
          <w:p w:rsidR="00513935" w:rsidRPr="00AA5155" w:rsidRDefault="00513935" w:rsidP="00513935">
            <w:pPr>
              <w:jc w:val="center"/>
              <w:rPr>
                <w:rFonts w:eastAsia="Calibri"/>
                <w:sz w:val="22"/>
                <w:szCs w:val="22"/>
              </w:rPr>
            </w:pPr>
            <w:r w:rsidRPr="00AA5155">
              <w:rPr>
                <w:rFonts w:eastAsia="Calibri"/>
                <w:sz w:val="22"/>
                <w:szCs w:val="22"/>
              </w:rPr>
              <w:t>Показатель</w:t>
            </w:r>
          </w:p>
          <w:p w:rsidR="00513935" w:rsidRPr="00AA5155" w:rsidRDefault="00513935" w:rsidP="00513935">
            <w:pPr>
              <w:jc w:val="center"/>
              <w:rPr>
                <w:rFonts w:eastAsia="Calibri"/>
                <w:sz w:val="22"/>
                <w:szCs w:val="22"/>
              </w:rPr>
            </w:pPr>
            <w:r w:rsidRPr="00AA5155">
              <w:rPr>
                <w:rFonts w:eastAsia="Calibri"/>
                <w:sz w:val="22"/>
                <w:szCs w:val="22"/>
              </w:rPr>
              <w:t>на 100 тыс. населения</w:t>
            </w:r>
          </w:p>
        </w:tc>
      </w:tr>
      <w:tr w:rsidR="00513935" w:rsidRPr="00AA5155" w:rsidTr="00513935">
        <w:trPr>
          <w:trHeight w:val="545"/>
          <w:jc w:val="center"/>
        </w:trPr>
        <w:tc>
          <w:tcPr>
            <w:tcW w:w="0" w:type="auto"/>
            <w:vMerge/>
            <w:tcBorders>
              <w:top w:val="single" w:sz="4" w:space="0" w:color="00000A"/>
              <w:left w:val="single" w:sz="4" w:space="0" w:color="00000A"/>
              <w:bottom w:val="single" w:sz="4" w:space="0" w:color="00000A"/>
              <w:right w:val="single" w:sz="4" w:space="0" w:color="00000A"/>
            </w:tcBorders>
            <w:vAlign w:val="center"/>
            <w:hideMark/>
          </w:tcPr>
          <w:p w:rsidR="00513935" w:rsidRPr="00AA5155" w:rsidRDefault="00513935" w:rsidP="00513935">
            <w:pPr>
              <w:jc w:val="center"/>
              <w:rPr>
                <w:rFonts w:eastAsia="Calibri"/>
                <w:sz w:val="22"/>
                <w:szCs w:val="22"/>
              </w:rPr>
            </w:pPr>
          </w:p>
        </w:tc>
        <w:tc>
          <w:tcPr>
            <w:tcW w:w="0" w:type="auto"/>
            <w:vMerge/>
            <w:tcBorders>
              <w:top w:val="single" w:sz="4" w:space="0" w:color="00000A"/>
              <w:left w:val="single" w:sz="4" w:space="0" w:color="00000A"/>
              <w:bottom w:val="single" w:sz="4" w:space="0" w:color="00000A"/>
              <w:right w:val="single" w:sz="4" w:space="0" w:color="00000A"/>
            </w:tcBorders>
            <w:vAlign w:val="center"/>
            <w:hideMark/>
          </w:tcPr>
          <w:p w:rsidR="00513935" w:rsidRPr="00AA5155" w:rsidRDefault="00513935" w:rsidP="00513935">
            <w:pPr>
              <w:jc w:val="center"/>
              <w:rPr>
                <w:rFonts w:eastAsia="Calibri"/>
                <w:sz w:val="22"/>
                <w:szCs w:val="22"/>
              </w:rPr>
            </w:pPr>
          </w:p>
        </w:tc>
        <w:tc>
          <w:tcPr>
            <w:tcW w:w="0" w:type="auto"/>
            <w:vMerge/>
            <w:tcBorders>
              <w:top w:val="single" w:sz="4" w:space="0" w:color="00000A"/>
              <w:left w:val="single" w:sz="4" w:space="0" w:color="00000A"/>
              <w:bottom w:val="single" w:sz="4" w:space="0" w:color="00000A"/>
              <w:right w:val="single" w:sz="4" w:space="0" w:color="00000A"/>
            </w:tcBorders>
            <w:vAlign w:val="center"/>
            <w:hideMark/>
          </w:tcPr>
          <w:p w:rsidR="00513935" w:rsidRPr="00AA5155" w:rsidRDefault="00513935" w:rsidP="00513935">
            <w:pPr>
              <w:jc w:val="center"/>
              <w:rPr>
                <w:rFonts w:eastAsia="Calibri"/>
                <w:sz w:val="22"/>
                <w:szCs w:val="22"/>
              </w:rPr>
            </w:pPr>
          </w:p>
        </w:tc>
        <w:tc>
          <w:tcPr>
            <w:tcW w:w="0" w:type="auto"/>
            <w:vMerge/>
            <w:tcBorders>
              <w:top w:val="single" w:sz="4" w:space="0" w:color="00000A"/>
              <w:left w:val="single" w:sz="4" w:space="0" w:color="00000A"/>
              <w:bottom w:val="single" w:sz="4" w:space="0" w:color="00000A"/>
              <w:right w:val="single" w:sz="4" w:space="0" w:color="00000A"/>
            </w:tcBorders>
            <w:vAlign w:val="center"/>
            <w:hideMark/>
          </w:tcPr>
          <w:p w:rsidR="00513935" w:rsidRPr="00AA5155" w:rsidRDefault="00513935" w:rsidP="00513935">
            <w:pPr>
              <w:jc w:val="center"/>
              <w:rPr>
                <w:rFonts w:eastAsia="Calibri"/>
                <w:sz w:val="22"/>
                <w:szCs w:val="22"/>
              </w:rPr>
            </w:pPr>
          </w:p>
        </w:tc>
        <w:tc>
          <w:tcPr>
            <w:tcW w:w="1511" w:type="dxa"/>
            <w:vMerge/>
            <w:tcBorders>
              <w:top w:val="single" w:sz="4" w:space="0" w:color="00000A"/>
              <w:left w:val="single" w:sz="4" w:space="0" w:color="00000A"/>
              <w:bottom w:val="single" w:sz="4" w:space="0" w:color="00000A"/>
              <w:right w:val="single" w:sz="4" w:space="0" w:color="00000A"/>
            </w:tcBorders>
            <w:vAlign w:val="center"/>
            <w:hideMark/>
          </w:tcPr>
          <w:p w:rsidR="00513935" w:rsidRPr="00AA5155" w:rsidRDefault="00513935" w:rsidP="00513935">
            <w:pPr>
              <w:jc w:val="center"/>
              <w:rPr>
                <w:rFonts w:eastAsia="Calibri"/>
                <w:sz w:val="22"/>
                <w:szCs w:val="22"/>
              </w:rPr>
            </w:pPr>
          </w:p>
        </w:tc>
        <w:tc>
          <w:tcPr>
            <w:tcW w:w="1138" w:type="dxa"/>
            <w:vMerge/>
            <w:tcBorders>
              <w:top w:val="single" w:sz="4" w:space="0" w:color="00000A"/>
              <w:left w:val="single" w:sz="4" w:space="0" w:color="00000A"/>
              <w:bottom w:val="single" w:sz="4" w:space="0" w:color="00000A"/>
              <w:right w:val="single" w:sz="4" w:space="0" w:color="00000A"/>
            </w:tcBorders>
            <w:vAlign w:val="center"/>
            <w:hideMark/>
          </w:tcPr>
          <w:p w:rsidR="00513935" w:rsidRPr="00AA5155" w:rsidRDefault="00513935" w:rsidP="00513935">
            <w:pPr>
              <w:jc w:val="center"/>
              <w:rPr>
                <w:rFonts w:eastAsia="Calibri"/>
                <w:sz w:val="22"/>
                <w:szCs w:val="22"/>
              </w:rPr>
            </w:pPr>
          </w:p>
        </w:tc>
        <w:tc>
          <w:tcPr>
            <w:tcW w:w="0" w:type="auto"/>
            <w:vMerge/>
            <w:tcBorders>
              <w:top w:val="single" w:sz="4" w:space="0" w:color="00000A"/>
              <w:left w:val="single" w:sz="4" w:space="0" w:color="00000A"/>
              <w:bottom w:val="single" w:sz="4" w:space="0" w:color="00000A"/>
              <w:right w:val="single" w:sz="4" w:space="0" w:color="00000A"/>
            </w:tcBorders>
            <w:vAlign w:val="center"/>
            <w:hideMark/>
          </w:tcPr>
          <w:p w:rsidR="00513935" w:rsidRPr="00AA5155" w:rsidRDefault="00513935" w:rsidP="00513935">
            <w:pPr>
              <w:jc w:val="center"/>
              <w:rPr>
                <w:rFonts w:eastAsia="Calibri"/>
                <w:sz w:val="22"/>
                <w:szCs w:val="22"/>
              </w:rPr>
            </w:pPr>
          </w:p>
        </w:tc>
      </w:tr>
      <w:tr w:rsidR="00513935" w:rsidRPr="00AA5155" w:rsidTr="00513935">
        <w:trPr>
          <w:trHeight w:val="20"/>
          <w:jc w:val="center"/>
        </w:trPr>
        <w:tc>
          <w:tcPr>
            <w:tcW w:w="2112" w:type="dxa"/>
            <w:tcBorders>
              <w:top w:val="single" w:sz="4" w:space="0" w:color="00000A"/>
              <w:left w:val="single" w:sz="4" w:space="0" w:color="00000A"/>
              <w:bottom w:val="single" w:sz="4" w:space="0" w:color="00000A"/>
              <w:right w:val="single" w:sz="4" w:space="0" w:color="00000A"/>
            </w:tcBorders>
            <w:vAlign w:val="center"/>
            <w:hideMark/>
          </w:tcPr>
          <w:p w:rsidR="00513935" w:rsidRPr="00AA5155" w:rsidRDefault="00513935" w:rsidP="005E358D">
            <w:pPr>
              <w:rPr>
                <w:rFonts w:eastAsia="Calibri"/>
                <w:sz w:val="22"/>
                <w:szCs w:val="22"/>
              </w:rPr>
            </w:pPr>
            <w:r w:rsidRPr="00AA5155">
              <w:rPr>
                <w:rFonts w:eastAsia="Calibri"/>
                <w:sz w:val="22"/>
                <w:szCs w:val="22"/>
              </w:rPr>
              <w:t>г. Черкесск</w:t>
            </w:r>
          </w:p>
        </w:tc>
        <w:tc>
          <w:tcPr>
            <w:tcW w:w="1381" w:type="dxa"/>
            <w:tcBorders>
              <w:top w:val="single" w:sz="4" w:space="0" w:color="00000A"/>
              <w:left w:val="single" w:sz="4" w:space="0" w:color="00000A"/>
              <w:bottom w:val="single" w:sz="4" w:space="0" w:color="00000A"/>
              <w:right w:val="single" w:sz="4" w:space="0" w:color="00000A"/>
            </w:tcBorders>
            <w:vAlign w:val="center"/>
          </w:tcPr>
          <w:p w:rsidR="00513935" w:rsidRPr="00AA5155" w:rsidRDefault="00513935" w:rsidP="00513935">
            <w:pPr>
              <w:jc w:val="center"/>
              <w:rPr>
                <w:rFonts w:eastAsia="Calibri"/>
                <w:sz w:val="22"/>
                <w:szCs w:val="22"/>
              </w:rPr>
            </w:pPr>
            <w:r w:rsidRPr="00AA5155">
              <w:rPr>
                <w:rFonts w:eastAsia="Calibri"/>
                <w:sz w:val="22"/>
                <w:szCs w:val="22"/>
              </w:rPr>
              <w:t>20</w:t>
            </w:r>
          </w:p>
        </w:tc>
        <w:tc>
          <w:tcPr>
            <w:tcW w:w="1268" w:type="dxa"/>
            <w:tcBorders>
              <w:top w:val="single" w:sz="4" w:space="0" w:color="00000A"/>
              <w:left w:val="single" w:sz="4" w:space="0" w:color="00000A"/>
              <w:bottom w:val="single" w:sz="4" w:space="0" w:color="00000A"/>
              <w:right w:val="single" w:sz="4" w:space="0" w:color="00000A"/>
            </w:tcBorders>
            <w:vAlign w:val="center"/>
          </w:tcPr>
          <w:p w:rsidR="00513935" w:rsidRPr="00AA5155" w:rsidRDefault="00513935" w:rsidP="00513935">
            <w:pPr>
              <w:jc w:val="center"/>
              <w:rPr>
                <w:rFonts w:eastAsia="Calibri"/>
                <w:sz w:val="22"/>
                <w:szCs w:val="22"/>
              </w:rPr>
            </w:pPr>
            <w:r w:rsidRPr="00AA5155">
              <w:rPr>
                <w:rFonts w:eastAsia="Calibri"/>
                <w:sz w:val="22"/>
                <w:szCs w:val="22"/>
              </w:rPr>
              <w:t>16,2</w:t>
            </w:r>
          </w:p>
        </w:tc>
        <w:tc>
          <w:tcPr>
            <w:tcW w:w="1381" w:type="dxa"/>
            <w:tcBorders>
              <w:top w:val="single" w:sz="4" w:space="0" w:color="00000A"/>
              <w:left w:val="single" w:sz="4" w:space="0" w:color="00000A"/>
              <w:bottom w:val="single" w:sz="4" w:space="0" w:color="00000A"/>
              <w:right w:val="single" w:sz="4" w:space="0" w:color="00000A"/>
            </w:tcBorders>
            <w:vAlign w:val="center"/>
          </w:tcPr>
          <w:p w:rsidR="00513935" w:rsidRPr="00AA5155" w:rsidRDefault="00513935" w:rsidP="00513935">
            <w:pPr>
              <w:jc w:val="center"/>
              <w:rPr>
                <w:rFonts w:eastAsia="Calibri"/>
                <w:sz w:val="22"/>
                <w:szCs w:val="22"/>
              </w:rPr>
            </w:pPr>
            <w:r w:rsidRPr="00AA5155">
              <w:rPr>
                <w:rFonts w:eastAsia="Calibri"/>
                <w:sz w:val="22"/>
                <w:szCs w:val="22"/>
              </w:rPr>
              <w:t>20</w:t>
            </w:r>
          </w:p>
        </w:tc>
        <w:tc>
          <w:tcPr>
            <w:tcW w:w="1511" w:type="dxa"/>
            <w:tcBorders>
              <w:top w:val="single" w:sz="4" w:space="0" w:color="00000A"/>
              <w:left w:val="single" w:sz="4" w:space="0" w:color="00000A"/>
              <w:bottom w:val="single" w:sz="4" w:space="0" w:color="00000A"/>
              <w:right w:val="single" w:sz="4" w:space="0" w:color="00000A"/>
            </w:tcBorders>
            <w:vAlign w:val="center"/>
          </w:tcPr>
          <w:p w:rsidR="00513935" w:rsidRPr="00AA5155" w:rsidRDefault="00513935" w:rsidP="00513935">
            <w:pPr>
              <w:jc w:val="center"/>
              <w:rPr>
                <w:rFonts w:eastAsia="Calibri"/>
                <w:sz w:val="22"/>
                <w:szCs w:val="22"/>
              </w:rPr>
            </w:pPr>
            <w:r w:rsidRPr="00AA5155">
              <w:rPr>
                <w:rFonts w:eastAsia="Calibri"/>
                <w:sz w:val="22"/>
                <w:szCs w:val="22"/>
              </w:rPr>
              <w:t>16,2</w:t>
            </w:r>
          </w:p>
        </w:tc>
        <w:tc>
          <w:tcPr>
            <w:tcW w:w="1138" w:type="dxa"/>
            <w:tcBorders>
              <w:top w:val="single" w:sz="4" w:space="0" w:color="00000A"/>
              <w:left w:val="single" w:sz="4" w:space="0" w:color="00000A"/>
              <w:bottom w:val="single" w:sz="4" w:space="0" w:color="00000A"/>
              <w:right w:val="single" w:sz="4" w:space="0" w:color="00000A"/>
            </w:tcBorders>
            <w:vAlign w:val="center"/>
          </w:tcPr>
          <w:p w:rsidR="00513935" w:rsidRPr="00AA5155" w:rsidRDefault="00513935" w:rsidP="00513935">
            <w:pPr>
              <w:jc w:val="center"/>
              <w:rPr>
                <w:rFonts w:eastAsia="Calibri"/>
                <w:sz w:val="22"/>
                <w:szCs w:val="22"/>
              </w:rPr>
            </w:pPr>
            <w:r w:rsidRPr="00AA5155">
              <w:rPr>
                <w:rFonts w:eastAsia="Calibri"/>
                <w:sz w:val="22"/>
                <w:szCs w:val="22"/>
              </w:rPr>
              <w:t>25</w:t>
            </w:r>
          </w:p>
        </w:tc>
        <w:tc>
          <w:tcPr>
            <w:tcW w:w="1268" w:type="dxa"/>
            <w:tcBorders>
              <w:top w:val="single" w:sz="4" w:space="0" w:color="00000A"/>
              <w:left w:val="single" w:sz="4" w:space="0" w:color="00000A"/>
              <w:bottom w:val="single" w:sz="4" w:space="0" w:color="00000A"/>
              <w:right w:val="single" w:sz="4" w:space="0" w:color="00000A"/>
            </w:tcBorders>
            <w:vAlign w:val="center"/>
          </w:tcPr>
          <w:p w:rsidR="00513935" w:rsidRPr="00AA5155" w:rsidRDefault="00513935" w:rsidP="00513935">
            <w:pPr>
              <w:jc w:val="center"/>
              <w:rPr>
                <w:rFonts w:eastAsia="Calibri"/>
                <w:sz w:val="22"/>
                <w:szCs w:val="22"/>
              </w:rPr>
            </w:pPr>
            <w:r w:rsidRPr="00AA5155">
              <w:rPr>
                <w:rFonts w:eastAsia="Calibri"/>
                <w:sz w:val="22"/>
                <w:szCs w:val="22"/>
              </w:rPr>
              <w:t>20,4</w:t>
            </w:r>
          </w:p>
        </w:tc>
      </w:tr>
      <w:tr w:rsidR="00513935" w:rsidRPr="00AA5155" w:rsidTr="00513935">
        <w:trPr>
          <w:trHeight w:val="20"/>
          <w:jc w:val="center"/>
        </w:trPr>
        <w:tc>
          <w:tcPr>
            <w:tcW w:w="2112" w:type="dxa"/>
            <w:tcBorders>
              <w:top w:val="single" w:sz="4" w:space="0" w:color="00000A"/>
              <w:left w:val="single" w:sz="4" w:space="0" w:color="00000A"/>
              <w:bottom w:val="single" w:sz="4" w:space="0" w:color="00000A"/>
              <w:right w:val="single" w:sz="4" w:space="0" w:color="00000A"/>
            </w:tcBorders>
            <w:vAlign w:val="center"/>
            <w:hideMark/>
          </w:tcPr>
          <w:p w:rsidR="00513935" w:rsidRPr="00AA5155" w:rsidRDefault="00513935" w:rsidP="005E358D">
            <w:pPr>
              <w:rPr>
                <w:rFonts w:eastAsia="Calibri"/>
                <w:sz w:val="22"/>
                <w:szCs w:val="22"/>
              </w:rPr>
            </w:pPr>
            <w:r w:rsidRPr="00AA5155">
              <w:rPr>
                <w:rFonts w:eastAsia="Calibri"/>
                <w:sz w:val="22"/>
                <w:szCs w:val="22"/>
              </w:rPr>
              <w:t xml:space="preserve">г. </w:t>
            </w:r>
            <w:proofErr w:type="spellStart"/>
            <w:r w:rsidRPr="00AA5155">
              <w:rPr>
                <w:rFonts w:eastAsia="Calibri"/>
                <w:sz w:val="22"/>
                <w:szCs w:val="22"/>
              </w:rPr>
              <w:t>Карачаевск</w:t>
            </w:r>
            <w:proofErr w:type="spellEnd"/>
          </w:p>
        </w:tc>
        <w:tc>
          <w:tcPr>
            <w:tcW w:w="1381" w:type="dxa"/>
            <w:tcBorders>
              <w:top w:val="single" w:sz="4" w:space="0" w:color="00000A"/>
              <w:left w:val="single" w:sz="4" w:space="0" w:color="00000A"/>
              <w:bottom w:val="single" w:sz="4" w:space="0" w:color="00000A"/>
              <w:right w:val="single" w:sz="4" w:space="0" w:color="00000A"/>
            </w:tcBorders>
            <w:vAlign w:val="center"/>
          </w:tcPr>
          <w:p w:rsidR="00513935" w:rsidRPr="00AA5155" w:rsidRDefault="00513935" w:rsidP="00513935">
            <w:pPr>
              <w:jc w:val="center"/>
              <w:rPr>
                <w:rFonts w:eastAsia="Calibri"/>
                <w:sz w:val="22"/>
                <w:szCs w:val="22"/>
              </w:rPr>
            </w:pPr>
            <w:r w:rsidRPr="00AA5155">
              <w:rPr>
                <w:rFonts w:eastAsia="Calibri"/>
                <w:sz w:val="22"/>
                <w:szCs w:val="22"/>
              </w:rPr>
              <w:t>7</w:t>
            </w:r>
          </w:p>
        </w:tc>
        <w:tc>
          <w:tcPr>
            <w:tcW w:w="1268" w:type="dxa"/>
            <w:tcBorders>
              <w:top w:val="single" w:sz="4" w:space="0" w:color="00000A"/>
              <w:left w:val="single" w:sz="4" w:space="0" w:color="00000A"/>
              <w:bottom w:val="single" w:sz="4" w:space="0" w:color="00000A"/>
              <w:right w:val="single" w:sz="4" w:space="0" w:color="00000A"/>
            </w:tcBorders>
            <w:vAlign w:val="center"/>
          </w:tcPr>
          <w:p w:rsidR="00513935" w:rsidRPr="00AA5155" w:rsidRDefault="00513935" w:rsidP="00513935">
            <w:pPr>
              <w:jc w:val="center"/>
              <w:rPr>
                <w:rFonts w:eastAsia="Calibri"/>
                <w:sz w:val="22"/>
                <w:szCs w:val="22"/>
              </w:rPr>
            </w:pPr>
            <w:r w:rsidRPr="00AA5155">
              <w:rPr>
                <w:rFonts w:eastAsia="Calibri"/>
                <w:sz w:val="22"/>
                <w:szCs w:val="22"/>
              </w:rPr>
              <w:t>33,6</w:t>
            </w:r>
          </w:p>
        </w:tc>
        <w:tc>
          <w:tcPr>
            <w:tcW w:w="1381" w:type="dxa"/>
            <w:tcBorders>
              <w:top w:val="single" w:sz="4" w:space="0" w:color="00000A"/>
              <w:left w:val="single" w:sz="4" w:space="0" w:color="00000A"/>
              <w:bottom w:val="single" w:sz="4" w:space="0" w:color="00000A"/>
              <w:right w:val="single" w:sz="4" w:space="0" w:color="00000A"/>
            </w:tcBorders>
            <w:vAlign w:val="center"/>
          </w:tcPr>
          <w:p w:rsidR="00513935" w:rsidRPr="00AA5155" w:rsidRDefault="00513935" w:rsidP="00513935">
            <w:pPr>
              <w:jc w:val="center"/>
              <w:rPr>
                <w:rFonts w:eastAsia="Calibri"/>
                <w:sz w:val="22"/>
                <w:szCs w:val="22"/>
              </w:rPr>
            </w:pPr>
            <w:r w:rsidRPr="00AA5155">
              <w:rPr>
                <w:rFonts w:eastAsia="Calibri"/>
                <w:sz w:val="22"/>
                <w:szCs w:val="22"/>
              </w:rPr>
              <w:t>0</w:t>
            </w:r>
          </w:p>
        </w:tc>
        <w:tc>
          <w:tcPr>
            <w:tcW w:w="1511" w:type="dxa"/>
            <w:tcBorders>
              <w:top w:val="single" w:sz="4" w:space="0" w:color="00000A"/>
              <w:left w:val="single" w:sz="4" w:space="0" w:color="00000A"/>
              <w:bottom w:val="single" w:sz="4" w:space="0" w:color="00000A"/>
              <w:right w:val="single" w:sz="4" w:space="0" w:color="00000A"/>
            </w:tcBorders>
            <w:vAlign w:val="center"/>
          </w:tcPr>
          <w:p w:rsidR="00513935" w:rsidRPr="00AA5155" w:rsidRDefault="00513935" w:rsidP="00513935">
            <w:pPr>
              <w:jc w:val="center"/>
              <w:rPr>
                <w:rFonts w:eastAsia="Calibri"/>
                <w:sz w:val="22"/>
                <w:szCs w:val="22"/>
              </w:rPr>
            </w:pPr>
            <w:r w:rsidRPr="00AA5155">
              <w:rPr>
                <w:rFonts w:eastAsia="Calibri"/>
                <w:sz w:val="22"/>
                <w:szCs w:val="22"/>
              </w:rPr>
              <w:t>0</w:t>
            </w:r>
          </w:p>
        </w:tc>
        <w:tc>
          <w:tcPr>
            <w:tcW w:w="1138" w:type="dxa"/>
            <w:tcBorders>
              <w:top w:val="single" w:sz="4" w:space="0" w:color="00000A"/>
              <w:left w:val="single" w:sz="4" w:space="0" w:color="00000A"/>
              <w:bottom w:val="single" w:sz="4" w:space="0" w:color="00000A"/>
              <w:right w:val="single" w:sz="4" w:space="0" w:color="00000A"/>
            </w:tcBorders>
            <w:vAlign w:val="center"/>
          </w:tcPr>
          <w:p w:rsidR="00513935" w:rsidRPr="00AA5155" w:rsidRDefault="00513935" w:rsidP="00513935">
            <w:pPr>
              <w:jc w:val="center"/>
              <w:rPr>
                <w:rFonts w:eastAsia="Calibri"/>
                <w:sz w:val="22"/>
                <w:szCs w:val="22"/>
              </w:rPr>
            </w:pPr>
            <w:r w:rsidRPr="00AA5155">
              <w:rPr>
                <w:rFonts w:eastAsia="Calibri"/>
                <w:sz w:val="22"/>
                <w:szCs w:val="22"/>
              </w:rPr>
              <w:t>5</w:t>
            </w:r>
          </w:p>
        </w:tc>
        <w:tc>
          <w:tcPr>
            <w:tcW w:w="1268" w:type="dxa"/>
            <w:tcBorders>
              <w:top w:val="single" w:sz="4" w:space="0" w:color="00000A"/>
              <w:left w:val="single" w:sz="4" w:space="0" w:color="00000A"/>
              <w:bottom w:val="single" w:sz="4" w:space="0" w:color="00000A"/>
              <w:right w:val="single" w:sz="4" w:space="0" w:color="00000A"/>
            </w:tcBorders>
            <w:vAlign w:val="center"/>
          </w:tcPr>
          <w:p w:rsidR="00513935" w:rsidRPr="00AA5155" w:rsidRDefault="00513935" w:rsidP="00513935">
            <w:pPr>
              <w:jc w:val="center"/>
              <w:rPr>
                <w:rFonts w:eastAsia="Calibri"/>
                <w:sz w:val="22"/>
                <w:szCs w:val="22"/>
              </w:rPr>
            </w:pPr>
            <w:r w:rsidRPr="00AA5155">
              <w:rPr>
                <w:rFonts w:eastAsia="Calibri"/>
                <w:sz w:val="22"/>
                <w:szCs w:val="22"/>
              </w:rPr>
              <w:t>24,2</w:t>
            </w:r>
          </w:p>
        </w:tc>
      </w:tr>
      <w:tr w:rsidR="00513935" w:rsidRPr="00AA5155" w:rsidTr="00513935">
        <w:trPr>
          <w:trHeight w:val="20"/>
          <w:jc w:val="center"/>
        </w:trPr>
        <w:tc>
          <w:tcPr>
            <w:tcW w:w="2112" w:type="dxa"/>
            <w:tcBorders>
              <w:top w:val="single" w:sz="4" w:space="0" w:color="00000A"/>
              <w:left w:val="single" w:sz="4" w:space="0" w:color="00000A"/>
              <w:bottom w:val="single" w:sz="4" w:space="0" w:color="00000A"/>
              <w:right w:val="single" w:sz="4" w:space="0" w:color="00000A"/>
            </w:tcBorders>
            <w:vAlign w:val="center"/>
            <w:hideMark/>
          </w:tcPr>
          <w:p w:rsidR="00513935" w:rsidRPr="00AA5155" w:rsidRDefault="00513935" w:rsidP="005E358D">
            <w:pPr>
              <w:rPr>
                <w:rFonts w:eastAsia="Calibri"/>
                <w:sz w:val="22"/>
                <w:szCs w:val="22"/>
              </w:rPr>
            </w:pPr>
            <w:r w:rsidRPr="00AA5155">
              <w:rPr>
                <w:rFonts w:eastAsia="Calibri"/>
                <w:sz w:val="22"/>
                <w:szCs w:val="22"/>
              </w:rPr>
              <w:t>г. Теберда</w:t>
            </w:r>
          </w:p>
        </w:tc>
        <w:tc>
          <w:tcPr>
            <w:tcW w:w="1381" w:type="dxa"/>
            <w:tcBorders>
              <w:top w:val="single" w:sz="4" w:space="0" w:color="00000A"/>
              <w:left w:val="single" w:sz="4" w:space="0" w:color="00000A"/>
              <w:bottom w:val="single" w:sz="4" w:space="0" w:color="00000A"/>
              <w:right w:val="single" w:sz="4" w:space="0" w:color="00000A"/>
            </w:tcBorders>
            <w:vAlign w:val="center"/>
          </w:tcPr>
          <w:p w:rsidR="00513935" w:rsidRPr="00AA5155" w:rsidRDefault="00513935" w:rsidP="00513935">
            <w:pPr>
              <w:jc w:val="center"/>
              <w:rPr>
                <w:rFonts w:eastAsia="Calibri"/>
                <w:sz w:val="22"/>
                <w:szCs w:val="22"/>
              </w:rPr>
            </w:pPr>
            <w:r w:rsidRPr="00AA5155">
              <w:rPr>
                <w:rFonts w:eastAsia="Calibri"/>
                <w:sz w:val="22"/>
                <w:szCs w:val="22"/>
              </w:rPr>
              <w:t>0</w:t>
            </w:r>
          </w:p>
        </w:tc>
        <w:tc>
          <w:tcPr>
            <w:tcW w:w="1268" w:type="dxa"/>
            <w:tcBorders>
              <w:top w:val="single" w:sz="4" w:space="0" w:color="00000A"/>
              <w:left w:val="single" w:sz="4" w:space="0" w:color="00000A"/>
              <w:bottom w:val="single" w:sz="4" w:space="0" w:color="00000A"/>
              <w:right w:val="single" w:sz="4" w:space="0" w:color="00000A"/>
            </w:tcBorders>
            <w:vAlign w:val="center"/>
          </w:tcPr>
          <w:p w:rsidR="00513935" w:rsidRPr="00AA5155" w:rsidRDefault="00513935" w:rsidP="00513935">
            <w:pPr>
              <w:jc w:val="center"/>
              <w:rPr>
                <w:rFonts w:eastAsia="Calibri"/>
                <w:sz w:val="22"/>
                <w:szCs w:val="22"/>
              </w:rPr>
            </w:pPr>
            <w:r w:rsidRPr="00AA5155">
              <w:rPr>
                <w:rFonts w:eastAsia="Calibri"/>
                <w:sz w:val="22"/>
                <w:szCs w:val="22"/>
              </w:rPr>
              <w:t>0</w:t>
            </w:r>
          </w:p>
        </w:tc>
        <w:tc>
          <w:tcPr>
            <w:tcW w:w="1381" w:type="dxa"/>
            <w:tcBorders>
              <w:top w:val="single" w:sz="4" w:space="0" w:color="00000A"/>
              <w:left w:val="single" w:sz="4" w:space="0" w:color="00000A"/>
              <w:bottom w:val="single" w:sz="4" w:space="0" w:color="00000A"/>
              <w:right w:val="single" w:sz="4" w:space="0" w:color="00000A"/>
            </w:tcBorders>
            <w:vAlign w:val="center"/>
          </w:tcPr>
          <w:p w:rsidR="00513935" w:rsidRPr="00AA5155" w:rsidRDefault="00513935" w:rsidP="00513935">
            <w:pPr>
              <w:jc w:val="center"/>
              <w:rPr>
                <w:rFonts w:eastAsia="Calibri"/>
                <w:sz w:val="22"/>
                <w:szCs w:val="22"/>
              </w:rPr>
            </w:pPr>
            <w:r w:rsidRPr="00AA5155">
              <w:rPr>
                <w:rFonts w:eastAsia="Calibri"/>
                <w:sz w:val="22"/>
                <w:szCs w:val="22"/>
              </w:rPr>
              <w:t>1</w:t>
            </w:r>
          </w:p>
        </w:tc>
        <w:tc>
          <w:tcPr>
            <w:tcW w:w="1511" w:type="dxa"/>
            <w:tcBorders>
              <w:top w:val="single" w:sz="4" w:space="0" w:color="00000A"/>
              <w:left w:val="single" w:sz="4" w:space="0" w:color="00000A"/>
              <w:bottom w:val="single" w:sz="4" w:space="0" w:color="00000A"/>
              <w:right w:val="single" w:sz="4" w:space="0" w:color="00000A"/>
            </w:tcBorders>
            <w:vAlign w:val="center"/>
          </w:tcPr>
          <w:p w:rsidR="00513935" w:rsidRPr="00AA5155" w:rsidRDefault="00513935" w:rsidP="00513935">
            <w:pPr>
              <w:jc w:val="center"/>
              <w:rPr>
                <w:rFonts w:eastAsia="Calibri"/>
                <w:sz w:val="22"/>
                <w:szCs w:val="22"/>
              </w:rPr>
            </w:pPr>
            <w:r w:rsidRPr="00AA5155">
              <w:rPr>
                <w:rFonts w:eastAsia="Calibri"/>
                <w:sz w:val="22"/>
                <w:szCs w:val="22"/>
              </w:rPr>
              <w:t>11,5</w:t>
            </w:r>
          </w:p>
        </w:tc>
        <w:tc>
          <w:tcPr>
            <w:tcW w:w="1138" w:type="dxa"/>
            <w:tcBorders>
              <w:top w:val="single" w:sz="4" w:space="0" w:color="00000A"/>
              <w:left w:val="single" w:sz="4" w:space="0" w:color="00000A"/>
              <w:bottom w:val="single" w:sz="4" w:space="0" w:color="00000A"/>
              <w:right w:val="single" w:sz="4" w:space="0" w:color="00000A"/>
            </w:tcBorders>
            <w:vAlign w:val="center"/>
          </w:tcPr>
          <w:p w:rsidR="00513935" w:rsidRPr="00AA5155" w:rsidRDefault="00513935" w:rsidP="00513935">
            <w:pPr>
              <w:jc w:val="center"/>
              <w:rPr>
                <w:rFonts w:eastAsia="Calibri"/>
                <w:sz w:val="22"/>
                <w:szCs w:val="22"/>
              </w:rPr>
            </w:pPr>
            <w:r w:rsidRPr="00AA5155">
              <w:rPr>
                <w:rFonts w:eastAsia="Calibri"/>
                <w:sz w:val="22"/>
                <w:szCs w:val="22"/>
              </w:rPr>
              <w:t>1</w:t>
            </w:r>
          </w:p>
        </w:tc>
        <w:tc>
          <w:tcPr>
            <w:tcW w:w="1268" w:type="dxa"/>
            <w:tcBorders>
              <w:top w:val="single" w:sz="4" w:space="0" w:color="00000A"/>
              <w:left w:val="single" w:sz="4" w:space="0" w:color="00000A"/>
              <w:bottom w:val="single" w:sz="4" w:space="0" w:color="00000A"/>
              <w:right w:val="single" w:sz="4" w:space="0" w:color="00000A"/>
            </w:tcBorders>
            <w:vAlign w:val="center"/>
          </w:tcPr>
          <w:p w:rsidR="00513935" w:rsidRPr="00AA5155" w:rsidRDefault="00513935" w:rsidP="00513935">
            <w:pPr>
              <w:jc w:val="center"/>
              <w:rPr>
                <w:rFonts w:eastAsia="Calibri"/>
                <w:sz w:val="22"/>
                <w:szCs w:val="22"/>
              </w:rPr>
            </w:pPr>
            <w:r w:rsidRPr="00AA5155">
              <w:rPr>
                <w:rFonts w:eastAsia="Calibri"/>
                <w:sz w:val="22"/>
                <w:szCs w:val="22"/>
              </w:rPr>
              <w:t>11,5</w:t>
            </w:r>
          </w:p>
        </w:tc>
      </w:tr>
      <w:tr w:rsidR="00513935" w:rsidRPr="00AA5155" w:rsidTr="00513935">
        <w:trPr>
          <w:trHeight w:val="20"/>
          <w:jc w:val="center"/>
        </w:trPr>
        <w:tc>
          <w:tcPr>
            <w:tcW w:w="2112" w:type="dxa"/>
            <w:tcBorders>
              <w:top w:val="single" w:sz="4" w:space="0" w:color="00000A"/>
              <w:left w:val="single" w:sz="4" w:space="0" w:color="00000A"/>
              <w:bottom w:val="single" w:sz="4" w:space="0" w:color="00000A"/>
              <w:right w:val="single" w:sz="4" w:space="0" w:color="00000A"/>
            </w:tcBorders>
            <w:vAlign w:val="center"/>
            <w:hideMark/>
          </w:tcPr>
          <w:p w:rsidR="00513935" w:rsidRPr="00AA5155" w:rsidRDefault="00513935" w:rsidP="005E358D">
            <w:pPr>
              <w:rPr>
                <w:rFonts w:eastAsia="Calibri"/>
                <w:sz w:val="22"/>
                <w:szCs w:val="22"/>
              </w:rPr>
            </w:pPr>
            <w:proofErr w:type="spellStart"/>
            <w:r w:rsidRPr="00AA5155">
              <w:rPr>
                <w:rFonts w:eastAsia="Calibri"/>
                <w:sz w:val="22"/>
                <w:szCs w:val="22"/>
              </w:rPr>
              <w:t>г</w:t>
            </w:r>
            <w:proofErr w:type="gramStart"/>
            <w:r w:rsidRPr="00AA5155">
              <w:rPr>
                <w:rFonts w:eastAsia="Calibri"/>
                <w:sz w:val="22"/>
                <w:szCs w:val="22"/>
              </w:rPr>
              <w:t>.У</w:t>
            </w:r>
            <w:proofErr w:type="gramEnd"/>
            <w:r w:rsidRPr="00AA5155">
              <w:rPr>
                <w:rFonts w:eastAsia="Calibri"/>
                <w:sz w:val="22"/>
                <w:szCs w:val="22"/>
              </w:rPr>
              <w:t>сть-Джегута</w:t>
            </w:r>
            <w:proofErr w:type="spellEnd"/>
          </w:p>
        </w:tc>
        <w:tc>
          <w:tcPr>
            <w:tcW w:w="1381" w:type="dxa"/>
            <w:tcBorders>
              <w:top w:val="single" w:sz="4" w:space="0" w:color="00000A"/>
              <w:left w:val="single" w:sz="4" w:space="0" w:color="00000A"/>
              <w:bottom w:val="single" w:sz="4" w:space="0" w:color="00000A"/>
              <w:right w:val="single" w:sz="4" w:space="0" w:color="00000A"/>
            </w:tcBorders>
            <w:vAlign w:val="center"/>
          </w:tcPr>
          <w:p w:rsidR="00513935" w:rsidRPr="00AA5155" w:rsidRDefault="00513935" w:rsidP="00513935">
            <w:pPr>
              <w:jc w:val="center"/>
              <w:rPr>
                <w:rFonts w:eastAsia="Calibri"/>
                <w:sz w:val="22"/>
                <w:szCs w:val="22"/>
              </w:rPr>
            </w:pPr>
            <w:r w:rsidRPr="00AA5155">
              <w:rPr>
                <w:rFonts w:eastAsia="Calibri"/>
                <w:sz w:val="22"/>
                <w:szCs w:val="22"/>
              </w:rPr>
              <w:t>3</w:t>
            </w:r>
          </w:p>
        </w:tc>
        <w:tc>
          <w:tcPr>
            <w:tcW w:w="1268" w:type="dxa"/>
            <w:tcBorders>
              <w:top w:val="single" w:sz="4" w:space="0" w:color="00000A"/>
              <w:left w:val="single" w:sz="4" w:space="0" w:color="00000A"/>
              <w:bottom w:val="single" w:sz="4" w:space="0" w:color="00000A"/>
              <w:right w:val="single" w:sz="4" w:space="0" w:color="00000A"/>
            </w:tcBorders>
            <w:vAlign w:val="center"/>
          </w:tcPr>
          <w:p w:rsidR="00513935" w:rsidRPr="00AA5155" w:rsidRDefault="00513935" w:rsidP="00513935">
            <w:pPr>
              <w:jc w:val="center"/>
              <w:rPr>
                <w:rFonts w:eastAsia="Calibri"/>
                <w:sz w:val="22"/>
                <w:szCs w:val="22"/>
              </w:rPr>
            </w:pPr>
            <w:r w:rsidRPr="00AA5155">
              <w:rPr>
                <w:rFonts w:eastAsia="Calibri"/>
                <w:sz w:val="22"/>
                <w:szCs w:val="22"/>
              </w:rPr>
              <w:t>9,8</w:t>
            </w:r>
          </w:p>
        </w:tc>
        <w:tc>
          <w:tcPr>
            <w:tcW w:w="1381" w:type="dxa"/>
            <w:tcBorders>
              <w:top w:val="single" w:sz="4" w:space="0" w:color="00000A"/>
              <w:left w:val="single" w:sz="4" w:space="0" w:color="00000A"/>
              <w:bottom w:val="single" w:sz="4" w:space="0" w:color="00000A"/>
              <w:right w:val="single" w:sz="4" w:space="0" w:color="00000A"/>
            </w:tcBorders>
            <w:vAlign w:val="center"/>
          </w:tcPr>
          <w:p w:rsidR="00513935" w:rsidRPr="00AA5155" w:rsidRDefault="00513935" w:rsidP="00513935">
            <w:pPr>
              <w:jc w:val="center"/>
              <w:rPr>
                <w:rFonts w:eastAsia="Calibri"/>
                <w:sz w:val="22"/>
                <w:szCs w:val="22"/>
              </w:rPr>
            </w:pPr>
            <w:r w:rsidRPr="00AA5155">
              <w:rPr>
                <w:rFonts w:eastAsia="Calibri"/>
                <w:sz w:val="22"/>
                <w:szCs w:val="22"/>
              </w:rPr>
              <w:t>4</w:t>
            </w:r>
          </w:p>
        </w:tc>
        <w:tc>
          <w:tcPr>
            <w:tcW w:w="1511" w:type="dxa"/>
            <w:tcBorders>
              <w:top w:val="single" w:sz="4" w:space="0" w:color="00000A"/>
              <w:left w:val="single" w:sz="4" w:space="0" w:color="00000A"/>
              <w:bottom w:val="single" w:sz="4" w:space="0" w:color="00000A"/>
              <w:right w:val="single" w:sz="4" w:space="0" w:color="00000A"/>
            </w:tcBorders>
            <w:vAlign w:val="center"/>
          </w:tcPr>
          <w:p w:rsidR="00513935" w:rsidRPr="00AA5155" w:rsidRDefault="00513935" w:rsidP="00513935">
            <w:pPr>
              <w:jc w:val="center"/>
              <w:rPr>
                <w:rFonts w:eastAsia="Calibri"/>
                <w:sz w:val="22"/>
                <w:szCs w:val="22"/>
              </w:rPr>
            </w:pPr>
            <w:r w:rsidRPr="00AA5155">
              <w:rPr>
                <w:rFonts w:eastAsia="Calibri"/>
                <w:sz w:val="22"/>
                <w:szCs w:val="22"/>
              </w:rPr>
              <w:t>13,0</w:t>
            </w:r>
          </w:p>
        </w:tc>
        <w:tc>
          <w:tcPr>
            <w:tcW w:w="1138" w:type="dxa"/>
            <w:tcBorders>
              <w:top w:val="single" w:sz="4" w:space="0" w:color="00000A"/>
              <w:left w:val="single" w:sz="4" w:space="0" w:color="00000A"/>
              <w:bottom w:val="single" w:sz="4" w:space="0" w:color="00000A"/>
              <w:right w:val="single" w:sz="4" w:space="0" w:color="00000A"/>
            </w:tcBorders>
            <w:vAlign w:val="center"/>
          </w:tcPr>
          <w:p w:rsidR="00513935" w:rsidRPr="00AA5155" w:rsidRDefault="00513935" w:rsidP="00513935">
            <w:pPr>
              <w:jc w:val="center"/>
              <w:rPr>
                <w:rFonts w:eastAsia="Calibri"/>
                <w:sz w:val="22"/>
                <w:szCs w:val="22"/>
              </w:rPr>
            </w:pPr>
            <w:r w:rsidRPr="00AA5155">
              <w:rPr>
                <w:rFonts w:eastAsia="Calibri"/>
                <w:sz w:val="22"/>
                <w:szCs w:val="22"/>
              </w:rPr>
              <w:t>9</w:t>
            </w:r>
          </w:p>
        </w:tc>
        <w:tc>
          <w:tcPr>
            <w:tcW w:w="1268" w:type="dxa"/>
            <w:tcBorders>
              <w:top w:val="single" w:sz="4" w:space="0" w:color="00000A"/>
              <w:left w:val="single" w:sz="4" w:space="0" w:color="00000A"/>
              <w:bottom w:val="single" w:sz="4" w:space="0" w:color="00000A"/>
              <w:right w:val="single" w:sz="4" w:space="0" w:color="00000A"/>
            </w:tcBorders>
            <w:vAlign w:val="center"/>
          </w:tcPr>
          <w:p w:rsidR="00513935" w:rsidRPr="00AA5155" w:rsidRDefault="00513935" w:rsidP="00513935">
            <w:pPr>
              <w:jc w:val="center"/>
              <w:rPr>
                <w:rFonts w:eastAsia="Calibri"/>
                <w:sz w:val="22"/>
                <w:szCs w:val="22"/>
              </w:rPr>
            </w:pPr>
            <w:r w:rsidRPr="00AA5155">
              <w:rPr>
                <w:rFonts w:eastAsia="Calibri"/>
                <w:sz w:val="22"/>
                <w:szCs w:val="22"/>
              </w:rPr>
              <w:t>28,9</w:t>
            </w:r>
          </w:p>
        </w:tc>
      </w:tr>
      <w:tr w:rsidR="00513935" w:rsidRPr="00AA5155" w:rsidTr="00513935">
        <w:trPr>
          <w:trHeight w:val="20"/>
          <w:jc w:val="center"/>
        </w:trPr>
        <w:tc>
          <w:tcPr>
            <w:tcW w:w="2112" w:type="dxa"/>
            <w:tcBorders>
              <w:top w:val="single" w:sz="4" w:space="0" w:color="00000A"/>
              <w:left w:val="single" w:sz="4" w:space="0" w:color="00000A"/>
              <w:bottom w:val="single" w:sz="4" w:space="0" w:color="00000A"/>
              <w:right w:val="single" w:sz="4" w:space="0" w:color="00000A"/>
            </w:tcBorders>
            <w:vAlign w:val="center"/>
            <w:hideMark/>
          </w:tcPr>
          <w:p w:rsidR="00513935" w:rsidRPr="00AA5155" w:rsidRDefault="00513935" w:rsidP="005E358D">
            <w:pPr>
              <w:rPr>
                <w:rFonts w:eastAsia="Calibri"/>
                <w:sz w:val="22"/>
                <w:szCs w:val="22"/>
              </w:rPr>
            </w:pPr>
            <w:r w:rsidRPr="00AA5155">
              <w:rPr>
                <w:rFonts w:eastAsia="Calibri"/>
                <w:sz w:val="22"/>
                <w:szCs w:val="22"/>
              </w:rPr>
              <w:t>Район: Абазинский</w:t>
            </w:r>
          </w:p>
        </w:tc>
        <w:tc>
          <w:tcPr>
            <w:tcW w:w="1381" w:type="dxa"/>
            <w:tcBorders>
              <w:top w:val="single" w:sz="4" w:space="0" w:color="00000A"/>
              <w:left w:val="single" w:sz="4" w:space="0" w:color="00000A"/>
              <w:bottom w:val="single" w:sz="4" w:space="0" w:color="00000A"/>
              <w:right w:val="single" w:sz="4" w:space="0" w:color="00000A"/>
            </w:tcBorders>
            <w:vAlign w:val="center"/>
          </w:tcPr>
          <w:p w:rsidR="00513935" w:rsidRPr="00AA5155" w:rsidRDefault="00513935" w:rsidP="00513935">
            <w:pPr>
              <w:jc w:val="center"/>
              <w:rPr>
                <w:rFonts w:eastAsia="Calibri"/>
                <w:sz w:val="22"/>
                <w:szCs w:val="22"/>
              </w:rPr>
            </w:pPr>
            <w:r w:rsidRPr="00AA5155">
              <w:rPr>
                <w:rFonts w:eastAsia="Calibri"/>
                <w:sz w:val="22"/>
                <w:szCs w:val="22"/>
              </w:rPr>
              <w:t>3</w:t>
            </w:r>
          </w:p>
        </w:tc>
        <w:tc>
          <w:tcPr>
            <w:tcW w:w="1268" w:type="dxa"/>
            <w:tcBorders>
              <w:top w:val="single" w:sz="4" w:space="0" w:color="00000A"/>
              <w:left w:val="single" w:sz="4" w:space="0" w:color="00000A"/>
              <w:bottom w:val="single" w:sz="4" w:space="0" w:color="00000A"/>
              <w:right w:val="single" w:sz="4" w:space="0" w:color="00000A"/>
            </w:tcBorders>
            <w:vAlign w:val="center"/>
          </w:tcPr>
          <w:p w:rsidR="00513935" w:rsidRPr="00AA5155" w:rsidRDefault="00513935" w:rsidP="00513935">
            <w:pPr>
              <w:jc w:val="center"/>
              <w:rPr>
                <w:rFonts w:eastAsia="Calibri"/>
                <w:sz w:val="22"/>
                <w:szCs w:val="22"/>
              </w:rPr>
            </w:pPr>
            <w:r w:rsidRPr="00AA5155">
              <w:rPr>
                <w:rFonts w:eastAsia="Calibri"/>
                <w:sz w:val="22"/>
                <w:szCs w:val="22"/>
              </w:rPr>
              <w:t>16,9</w:t>
            </w:r>
          </w:p>
        </w:tc>
        <w:tc>
          <w:tcPr>
            <w:tcW w:w="1381" w:type="dxa"/>
            <w:tcBorders>
              <w:top w:val="single" w:sz="4" w:space="0" w:color="00000A"/>
              <w:left w:val="single" w:sz="4" w:space="0" w:color="00000A"/>
              <w:bottom w:val="single" w:sz="4" w:space="0" w:color="00000A"/>
              <w:right w:val="single" w:sz="4" w:space="0" w:color="00000A"/>
            </w:tcBorders>
            <w:vAlign w:val="center"/>
          </w:tcPr>
          <w:p w:rsidR="00513935" w:rsidRPr="00AA5155" w:rsidRDefault="00513935" w:rsidP="00513935">
            <w:pPr>
              <w:jc w:val="center"/>
              <w:rPr>
                <w:rFonts w:eastAsia="Calibri"/>
                <w:sz w:val="22"/>
                <w:szCs w:val="22"/>
              </w:rPr>
            </w:pPr>
            <w:r w:rsidRPr="00AA5155">
              <w:rPr>
                <w:rFonts w:eastAsia="Calibri"/>
                <w:sz w:val="22"/>
                <w:szCs w:val="22"/>
              </w:rPr>
              <w:t>0</w:t>
            </w:r>
          </w:p>
        </w:tc>
        <w:tc>
          <w:tcPr>
            <w:tcW w:w="1511" w:type="dxa"/>
            <w:tcBorders>
              <w:top w:val="single" w:sz="4" w:space="0" w:color="00000A"/>
              <w:left w:val="single" w:sz="4" w:space="0" w:color="00000A"/>
              <w:bottom w:val="single" w:sz="4" w:space="0" w:color="00000A"/>
              <w:right w:val="single" w:sz="4" w:space="0" w:color="00000A"/>
            </w:tcBorders>
            <w:vAlign w:val="center"/>
          </w:tcPr>
          <w:p w:rsidR="00513935" w:rsidRPr="00AA5155" w:rsidRDefault="00513935" w:rsidP="00513935">
            <w:pPr>
              <w:jc w:val="center"/>
              <w:rPr>
                <w:rFonts w:eastAsia="Calibri"/>
                <w:sz w:val="22"/>
                <w:szCs w:val="22"/>
              </w:rPr>
            </w:pPr>
            <w:r w:rsidRPr="00AA5155">
              <w:rPr>
                <w:rFonts w:eastAsia="Calibri"/>
                <w:sz w:val="22"/>
                <w:szCs w:val="22"/>
              </w:rPr>
              <w:t>0</w:t>
            </w:r>
          </w:p>
        </w:tc>
        <w:tc>
          <w:tcPr>
            <w:tcW w:w="1138" w:type="dxa"/>
            <w:tcBorders>
              <w:top w:val="single" w:sz="4" w:space="0" w:color="00000A"/>
              <w:left w:val="single" w:sz="4" w:space="0" w:color="00000A"/>
              <w:bottom w:val="single" w:sz="4" w:space="0" w:color="00000A"/>
              <w:right w:val="single" w:sz="4" w:space="0" w:color="00000A"/>
            </w:tcBorders>
            <w:vAlign w:val="center"/>
          </w:tcPr>
          <w:p w:rsidR="00513935" w:rsidRPr="00AA5155" w:rsidRDefault="00513935" w:rsidP="00513935">
            <w:pPr>
              <w:jc w:val="center"/>
              <w:rPr>
                <w:rFonts w:eastAsia="Calibri"/>
                <w:sz w:val="22"/>
                <w:szCs w:val="22"/>
              </w:rPr>
            </w:pPr>
            <w:r w:rsidRPr="00AA5155">
              <w:rPr>
                <w:rFonts w:eastAsia="Calibri"/>
                <w:sz w:val="22"/>
                <w:szCs w:val="22"/>
              </w:rPr>
              <w:t>5</w:t>
            </w:r>
          </w:p>
        </w:tc>
        <w:tc>
          <w:tcPr>
            <w:tcW w:w="1268" w:type="dxa"/>
            <w:tcBorders>
              <w:top w:val="single" w:sz="4" w:space="0" w:color="00000A"/>
              <w:left w:val="single" w:sz="4" w:space="0" w:color="00000A"/>
              <w:bottom w:val="single" w:sz="4" w:space="0" w:color="00000A"/>
              <w:right w:val="single" w:sz="4" w:space="0" w:color="00000A"/>
            </w:tcBorders>
            <w:vAlign w:val="center"/>
          </w:tcPr>
          <w:p w:rsidR="00513935" w:rsidRPr="00AA5155" w:rsidRDefault="00513935" w:rsidP="00513935">
            <w:pPr>
              <w:jc w:val="center"/>
              <w:rPr>
                <w:rFonts w:eastAsia="Calibri"/>
                <w:sz w:val="22"/>
                <w:szCs w:val="22"/>
              </w:rPr>
            </w:pPr>
            <w:r w:rsidRPr="00AA5155">
              <w:rPr>
                <w:rFonts w:eastAsia="Calibri"/>
                <w:sz w:val="22"/>
                <w:szCs w:val="22"/>
              </w:rPr>
              <w:t>27,7</w:t>
            </w:r>
          </w:p>
        </w:tc>
      </w:tr>
      <w:tr w:rsidR="00513935" w:rsidRPr="00AA5155" w:rsidTr="00513935">
        <w:trPr>
          <w:trHeight w:val="20"/>
          <w:jc w:val="center"/>
        </w:trPr>
        <w:tc>
          <w:tcPr>
            <w:tcW w:w="2112" w:type="dxa"/>
            <w:tcBorders>
              <w:top w:val="single" w:sz="4" w:space="0" w:color="00000A"/>
              <w:left w:val="single" w:sz="4" w:space="0" w:color="00000A"/>
              <w:bottom w:val="single" w:sz="4" w:space="0" w:color="00000A"/>
              <w:right w:val="single" w:sz="4" w:space="0" w:color="00000A"/>
            </w:tcBorders>
            <w:vAlign w:val="center"/>
            <w:hideMark/>
          </w:tcPr>
          <w:p w:rsidR="00513935" w:rsidRPr="00AA5155" w:rsidRDefault="00513935" w:rsidP="005E358D">
            <w:pPr>
              <w:rPr>
                <w:rFonts w:eastAsia="Calibri"/>
                <w:sz w:val="22"/>
                <w:szCs w:val="22"/>
              </w:rPr>
            </w:pPr>
            <w:proofErr w:type="spellStart"/>
            <w:r w:rsidRPr="00AA5155">
              <w:rPr>
                <w:rFonts w:eastAsia="Calibri"/>
                <w:sz w:val="22"/>
                <w:szCs w:val="22"/>
              </w:rPr>
              <w:t>Адыге-Хабльский</w:t>
            </w:r>
            <w:proofErr w:type="spellEnd"/>
          </w:p>
        </w:tc>
        <w:tc>
          <w:tcPr>
            <w:tcW w:w="1381" w:type="dxa"/>
            <w:tcBorders>
              <w:top w:val="single" w:sz="4" w:space="0" w:color="00000A"/>
              <w:left w:val="single" w:sz="4" w:space="0" w:color="00000A"/>
              <w:bottom w:val="single" w:sz="4" w:space="0" w:color="00000A"/>
              <w:right w:val="single" w:sz="4" w:space="0" w:color="00000A"/>
            </w:tcBorders>
            <w:vAlign w:val="center"/>
          </w:tcPr>
          <w:p w:rsidR="00513935" w:rsidRPr="00AA5155" w:rsidRDefault="00513935" w:rsidP="00513935">
            <w:pPr>
              <w:jc w:val="center"/>
              <w:rPr>
                <w:rFonts w:eastAsia="Calibri"/>
                <w:sz w:val="22"/>
                <w:szCs w:val="22"/>
              </w:rPr>
            </w:pPr>
            <w:r w:rsidRPr="00AA5155">
              <w:rPr>
                <w:rFonts w:eastAsia="Calibri"/>
                <w:sz w:val="22"/>
                <w:szCs w:val="22"/>
              </w:rPr>
              <w:t>6</w:t>
            </w:r>
          </w:p>
        </w:tc>
        <w:tc>
          <w:tcPr>
            <w:tcW w:w="1268" w:type="dxa"/>
            <w:tcBorders>
              <w:top w:val="single" w:sz="4" w:space="0" w:color="00000A"/>
              <w:left w:val="single" w:sz="4" w:space="0" w:color="00000A"/>
              <w:bottom w:val="single" w:sz="4" w:space="0" w:color="00000A"/>
              <w:right w:val="single" w:sz="4" w:space="0" w:color="00000A"/>
            </w:tcBorders>
            <w:vAlign w:val="center"/>
          </w:tcPr>
          <w:p w:rsidR="00513935" w:rsidRPr="00AA5155" w:rsidRDefault="00513935" w:rsidP="00513935">
            <w:pPr>
              <w:jc w:val="center"/>
              <w:rPr>
                <w:rFonts w:eastAsia="Calibri"/>
                <w:sz w:val="22"/>
                <w:szCs w:val="22"/>
              </w:rPr>
            </w:pPr>
            <w:r w:rsidRPr="00AA5155">
              <w:rPr>
                <w:rFonts w:eastAsia="Calibri"/>
                <w:sz w:val="22"/>
                <w:szCs w:val="22"/>
              </w:rPr>
              <w:t>38,3</w:t>
            </w:r>
          </w:p>
        </w:tc>
        <w:tc>
          <w:tcPr>
            <w:tcW w:w="1381" w:type="dxa"/>
            <w:tcBorders>
              <w:top w:val="single" w:sz="4" w:space="0" w:color="00000A"/>
              <w:left w:val="single" w:sz="4" w:space="0" w:color="00000A"/>
              <w:bottom w:val="single" w:sz="4" w:space="0" w:color="00000A"/>
              <w:right w:val="single" w:sz="4" w:space="0" w:color="00000A"/>
            </w:tcBorders>
            <w:vAlign w:val="center"/>
          </w:tcPr>
          <w:p w:rsidR="00513935" w:rsidRPr="00AA5155" w:rsidRDefault="00513935" w:rsidP="00513935">
            <w:pPr>
              <w:jc w:val="center"/>
              <w:rPr>
                <w:rFonts w:eastAsia="Calibri"/>
                <w:sz w:val="22"/>
                <w:szCs w:val="22"/>
              </w:rPr>
            </w:pPr>
            <w:r w:rsidRPr="00AA5155">
              <w:rPr>
                <w:rFonts w:eastAsia="Calibri"/>
                <w:sz w:val="22"/>
                <w:szCs w:val="22"/>
              </w:rPr>
              <w:t>1</w:t>
            </w:r>
          </w:p>
        </w:tc>
        <w:tc>
          <w:tcPr>
            <w:tcW w:w="1511" w:type="dxa"/>
            <w:tcBorders>
              <w:top w:val="single" w:sz="4" w:space="0" w:color="00000A"/>
              <w:left w:val="single" w:sz="4" w:space="0" w:color="00000A"/>
              <w:bottom w:val="single" w:sz="4" w:space="0" w:color="00000A"/>
              <w:right w:val="single" w:sz="4" w:space="0" w:color="00000A"/>
            </w:tcBorders>
            <w:vAlign w:val="center"/>
          </w:tcPr>
          <w:p w:rsidR="00513935" w:rsidRPr="00AA5155" w:rsidRDefault="00513935" w:rsidP="00513935">
            <w:pPr>
              <w:jc w:val="center"/>
              <w:rPr>
                <w:rFonts w:eastAsia="Calibri"/>
                <w:sz w:val="22"/>
                <w:szCs w:val="22"/>
              </w:rPr>
            </w:pPr>
            <w:r w:rsidRPr="00AA5155">
              <w:rPr>
                <w:rFonts w:eastAsia="Calibri"/>
                <w:sz w:val="22"/>
                <w:szCs w:val="22"/>
              </w:rPr>
              <w:t>6,3</w:t>
            </w:r>
          </w:p>
        </w:tc>
        <w:tc>
          <w:tcPr>
            <w:tcW w:w="1138" w:type="dxa"/>
            <w:tcBorders>
              <w:top w:val="single" w:sz="4" w:space="0" w:color="00000A"/>
              <w:left w:val="single" w:sz="4" w:space="0" w:color="00000A"/>
              <w:bottom w:val="single" w:sz="4" w:space="0" w:color="00000A"/>
              <w:right w:val="single" w:sz="4" w:space="0" w:color="00000A"/>
            </w:tcBorders>
            <w:vAlign w:val="center"/>
          </w:tcPr>
          <w:p w:rsidR="00513935" w:rsidRPr="00AA5155" w:rsidRDefault="00513935" w:rsidP="00513935">
            <w:pPr>
              <w:jc w:val="center"/>
              <w:rPr>
                <w:rFonts w:eastAsia="Calibri"/>
                <w:sz w:val="22"/>
                <w:szCs w:val="22"/>
              </w:rPr>
            </w:pPr>
            <w:r w:rsidRPr="00AA5155">
              <w:rPr>
                <w:rFonts w:eastAsia="Calibri"/>
                <w:sz w:val="22"/>
                <w:szCs w:val="22"/>
              </w:rPr>
              <w:t>3</w:t>
            </w:r>
          </w:p>
        </w:tc>
        <w:tc>
          <w:tcPr>
            <w:tcW w:w="1268" w:type="dxa"/>
            <w:tcBorders>
              <w:top w:val="single" w:sz="4" w:space="0" w:color="00000A"/>
              <w:left w:val="single" w:sz="4" w:space="0" w:color="00000A"/>
              <w:bottom w:val="single" w:sz="4" w:space="0" w:color="00000A"/>
              <w:right w:val="single" w:sz="4" w:space="0" w:color="00000A"/>
            </w:tcBorders>
            <w:vAlign w:val="center"/>
          </w:tcPr>
          <w:p w:rsidR="00513935" w:rsidRPr="00AA5155" w:rsidRDefault="00513935" w:rsidP="00513935">
            <w:pPr>
              <w:jc w:val="center"/>
              <w:rPr>
                <w:rFonts w:eastAsia="Calibri"/>
                <w:sz w:val="22"/>
                <w:szCs w:val="22"/>
              </w:rPr>
            </w:pPr>
            <w:r w:rsidRPr="00AA5155">
              <w:rPr>
                <w:rFonts w:eastAsia="Calibri"/>
                <w:sz w:val="22"/>
                <w:szCs w:val="22"/>
              </w:rPr>
              <w:t>19,1</w:t>
            </w:r>
          </w:p>
        </w:tc>
      </w:tr>
      <w:tr w:rsidR="00513935" w:rsidRPr="00AA5155" w:rsidTr="00513935">
        <w:trPr>
          <w:trHeight w:val="20"/>
          <w:jc w:val="center"/>
        </w:trPr>
        <w:tc>
          <w:tcPr>
            <w:tcW w:w="2112" w:type="dxa"/>
            <w:tcBorders>
              <w:top w:val="single" w:sz="4" w:space="0" w:color="00000A"/>
              <w:left w:val="single" w:sz="4" w:space="0" w:color="00000A"/>
              <w:bottom w:val="single" w:sz="4" w:space="0" w:color="00000A"/>
              <w:right w:val="single" w:sz="4" w:space="0" w:color="00000A"/>
            </w:tcBorders>
            <w:vAlign w:val="center"/>
            <w:hideMark/>
          </w:tcPr>
          <w:p w:rsidR="00513935" w:rsidRPr="00AA5155" w:rsidRDefault="00513935" w:rsidP="005E358D">
            <w:pPr>
              <w:rPr>
                <w:rFonts w:eastAsia="Calibri"/>
                <w:sz w:val="22"/>
                <w:szCs w:val="22"/>
              </w:rPr>
            </w:pPr>
            <w:r w:rsidRPr="00AA5155">
              <w:rPr>
                <w:rFonts w:eastAsia="Calibri"/>
                <w:sz w:val="22"/>
                <w:szCs w:val="22"/>
              </w:rPr>
              <w:t>Зеленчукский</w:t>
            </w:r>
          </w:p>
        </w:tc>
        <w:tc>
          <w:tcPr>
            <w:tcW w:w="1381" w:type="dxa"/>
            <w:tcBorders>
              <w:top w:val="single" w:sz="4" w:space="0" w:color="00000A"/>
              <w:left w:val="single" w:sz="4" w:space="0" w:color="00000A"/>
              <w:bottom w:val="single" w:sz="4" w:space="0" w:color="00000A"/>
              <w:right w:val="single" w:sz="4" w:space="0" w:color="00000A"/>
            </w:tcBorders>
            <w:vAlign w:val="center"/>
          </w:tcPr>
          <w:p w:rsidR="00513935" w:rsidRPr="00AA5155" w:rsidRDefault="00513935" w:rsidP="00513935">
            <w:pPr>
              <w:jc w:val="center"/>
              <w:rPr>
                <w:rFonts w:eastAsia="Calibri"/>
                <w:sz w:val="22"/>
                <w:szCs w:val="22"/>
              </w:rPr>
            </w:pPr>
            <w:r w:rsidRPr="00AA5155">
              <w:rPr>
                <w:rFonts w:eastAsia="Calibri"/>
                <w:sz w:val="22"/>
                <w:szCs w:val="22"/>
              </w:rPr>
              <w:t>5</w:t>
            </w:r>
          </w:p>
        </w:tc>
        <w:tc>
          <w:tcPr>
            <w:tcW w:w="1268" w:type="dxa"/>
            <w:tcBorders>
              <w:top w:val="single" w:sz="4" w:space="0" w:color="00000A"/>
              <w:left w:val="single" w:sz="4" w:space="0" w:color="00000A"/>
              <w:bottom w:val="single" w:sz="4" w:space="0" w:color="00000A"/>
              <w:right w:val="single" w:sz="4" w:space="0" w:color="00000A"/>
            </w:tcBorders>
            <w:vAlign w:val="center"/>
          </w:tcPr>
          <w:p w:rsidR="00513935" w:rsidRPr="00AA5155" w:rsidRDefault="00513935" w:rsidP="00513935">
            <w:pPr>
              <w:jc w:val="center"/>
              <w:rPr>
                <w:rFonts w:eastAsia="Calibri"/>
                <w:sz w:val="22"/>
                <w:szCs w:val="22"/>
              </w:rPr>
            </w:pPr>
            <w:r w:rsidRPr="00AA5155">
              <w:rPr>
                <w:rFonts w:eastAsia="Calibri"/>
                <w:sz w:val="22"/>
                <w:szCs w:val="22"/>
              </w:rPr>
              <w:t>10,3</w:t>
            </w:r>
          </w:p>
        </w:tc>
        <w:tc>
          <w:tcPr>
            <w:tcW w:w="1381" w:type="dxa"/>
            <w:tcBorders>
              <w:top w:val="single" w:sz="4" w:space="0" w:color="00000A"/>
              <w:left w:val="single" w:sz="4" w:space="0" w:color="00000A"/>
              <w:bottom w:val="single" w:sz="4" w:space="0" w:color="00000A"/>
              <w:right w:val="single" w:sz="4" w:space="0" w:color="00000A"/>
            </w:tcBorders>
            <w:vAlign w:val="center"/>
          </w:tcPr>
          <w:p w:rsidR="00513935" w:rsidRPr="00AA5155" w:rsidRDefault="00513935" w:rsidP="00513935">
            <w:pPr>
              <w:jc w:val="center"/>
              <w:rPr>
                <w:rFonts w:eastAsia="Calibri"/>
                <w:sz w:val="22"/>
                <w:szCs w:val="22"/>
              </w:rPr>
            </w:pPr>
            <w:r w:rsidRPr="00AA5155">
              <w:rPr>
                <w:rFonts w:eastAsia="Calibri"/>
                <w:sz w:val="22"/>
                <w:szCs w:val="22"/>
              </w:rPr>
              <w:t>7</w:t>
            </w:r>
          </w:p>
        </w:tc>
        <w:tc>
          <w:tcPr>
            <w:tcW w:w="1511" w:type="dxa"/>
            <w:tcBorders>
              <w:top w:val="single" w:sz="4" w:space="0" w:color="00000A"/>
              <w:left w:val="single" w:sz="4" w:space="0" w:color="00000A"/>
              <w:bottom w:val="single" w:sz="4" w:space="0" w:color="00000A"/>
              <w:right w:val="single" w:sz="4" w:space="0" w:color="00000A"/>
            </w:tcBorders>
            <w:vAlign w:val="center"/>
          </w:tcPr>
          <w:p w:rsidR="00513935" w:rsidRPr="00AA5155" w:rsidRDefault="00513935" w:rsidP="00513935">
            <w:pPr>
              <w:jc w:val="center"/>
              <w:rPr>
                <w:rFonts w:eastAsia="Calibri"/>
                <w:sz w:val="22"/>
                <w:szCs w:val="22"/>
              </w:rPr>
            </w:pPr>
            <w:r w:rsidRPr="00AA5155">
              <w:rPr>
                <w:rFonts w:eastAsia="Calibri"/>
                <w:sz w:val="22"/>
                <w:szCs w:val="22"/>
              </w:rPr>
              <w:t>14,5</w:t>
            </w:r>
          </w:p>
        </w:tc>
        <w:tc>
          <w:tcPr>
            <w:tcW w:w="1138" w:type="dxa"/>
            <w:tcBorders>
              <w:top w:val="single" w:sz="4" w:space="0" w:color="00000A"/>
              <w:left w:val="single" w:sz="4" w:space="0" w:color="00000A"/>
              <w:bottom w:val="single" w:sz="4" w:space="0" w:color="00000A"/>
              <w:right w:val="single" w:sz="4" w:space="0" w:color="00000A"/>
            </w:tcBorders>
            <w:vAlign w:val="center"/>
          </w:tcPr>
          <w:p w:rsidR="00513935" w:rsidRPr="00AA5155" w:rsidRDefault="00513935" w:rsidP="00513935">
            <w:pPr>
              <w:jc w:val="center"/>
              <w:rPr>
                <w:rFonts w:eastAsia="Calibri"/>
                <w:sz w:val="22"/>
                <w:szCs w:val="22"/>
              </w:rPr>
            </w:pPr>
            <w:r w:rsidRPr="00AA5155">
              <w:rPr>
                <w:rFonts w:eastAsia="Calibri"/>
                <w:sz w:val="22"/>
                <w:szCs w:val="22"/>
              </w:rPr>
              <w:t>3</w:t>
            </w:r>
          </w:p>
        </w:tc>
        <w:tc>
          <w:tcPr>
            <w:tcW w:w="1268" w:type="dxa"/>
            <w:tcBorders>
              <w:top w:val="single" w:sz="4" w:space="0" w:color="00000A"/>
              <w:left w:val="single" w:sz="4" w:space="0" w:color="00000A"/>
              <w:bottom w:val="single" w:sz="4" w:space="0" w:color="00000A"/>
              <w:right w:val="single" w:sz="4" w:space="0" w:color="00000A"/>
            </w:tcBorders>
            <w:vAlign w:val="center"/>
          </w:tcPr>
          <w:p w:rsidR="00513935" w:rsidRPr="00AA5155" w:rsidRDefault="00513935" w:rsidP="00513935">
            <w:pPr>
              <w:jc w:val="center"/>
              <w:rPr>
                <w:rFonts w:eastAsia="Calibri"/>
                <w:sz w:val="22"/>
                <w:szCs w:val="22"/>
              </w:rPr>
            </w:pPr>
            <w:r w:rsidRPr="00AA5155">
              <w:rPr>
                <w:rFonts w:eastAsia="Calibri"/>
                <w:sz w:val="22"/>
                <w:szCs w:val="22"/>
              </w:rPr>
              <w:t>6,3</w:t>
            </w:r>
          </w:p>
        </w:tc>
      </w:tr>
      <w:tr w:rsidR="00513935" w:rsidRPr="00AA5155" w:rsidTr="00513935">
        <w:trPr>
          <w:trHeight w:val="20"/>
          <w:jc w:val="center"/>
        </w:trPr>
        <w:tc>
          <w:tcPr>
            <w:tcW w:w="2112" w:type="dxa"/>
            <w:tcBorders>
              <w:top w:val="single" w:sz="4" w:space="0" w:color="00000A"/>
              <w:left w:val="single" w:sz="4" w:space="0" w:color="00000A"/>
              <w:bottom w:val="single" w:sz="4" w:space="0" w:color="00000A"/>
              <w:right w:val="single" w:sz="4" w:space="0" w:color="00000A"/>
            </w:tcBorders>
            <w:vAlign w:val="center"/>
            <w:hideMark/>
          </w:tcPr>
          <w:p w:rsidR="00513935" w:rsidRPr="00AA5155" w:rsidRDefault="00513935" w:rsidP="005E358D">
            <w:pPr>
              <w:rPr>
                <w:rFonts w:eastAsia="Calibri"/>
                <w:sz w:val="22"/>
                <w:szCs w:val="22"/>
              </w:rPr>
            </w:pPr>
            <w:r w:rsidRPr="00AA5155">
              <w:rPr>
                <w:rFonts w:eastAsia="Calibri"/>
                <w:sz w:val="22"/>
                <w:szCs w:val="22"/>
              </w:rPr>
              <w:lastRenderedPageBreak/>
              <w:t>Карачаевский</w:t>
            </w:r>
          </w:p>
        </w:tc>
        <w:tc>
          <w:tcPr>
            <w:tcW w:w="1381" w:type="dxa"/>
            <w:tcBorders>
              <w:top w:val="single" w:sz="4" w:space="0" w:color="00000A"/>
              <w:left w:val="single" w:sz="4" w:space="0" w:color="00000A"/>
              <w:bottom w:val="single" w:sz="4" w:space="0" w:color="00000A"/>
              <w:right w:val="single" w:sz="4" w:space="0" w:color="00000A"/>
            </w:tcBorders>
            <w:vAlign w:val="center"/>
          </w:tcPr>
          <w:p w:rsidR="00513935" w:rsidRPr="00AA5155" w:rsidRDefault="00513935" w:rsidP="00513935">
            <w:pPr>
              <w:jc w:val="center"/>
              <w:rPr>
                <w:rFonts w:eastAsia="Calibri"/>
                <w:sz w:val="22"/>
                <w:szCs w:val="22"/>
              </w:rPr>
            </w:pPr>
            <w:r w:rsidRPr="00AA5155">
              <w:rPr>
                <w:rFonts w:eastAsia="Calibri"/>
                <w:sz w:val="22"/>
                <w:szCs w:val="22"/>
              </w:rPr>
              <w:t>3</w:t>
            </w:r>
          </w:p>
        </w:tc>
        <w:tc>
          <w:tcPr>
            <w:tcW w:w="1268" w:type="dxa"/>
            <w:tcBorders>
              <w:top w:val="single" w:sz="4" w:space="0" w:color="00000A"/>
              <w:left w:val="single" w:sz="4" w:space="0" w:color="00000A"/>
              <w:bottom w:val="single" w:sz="4" w:space="0" w:color="00000A"/>
              <w:right w:val="single" w:sz="4" w:space="0" w:color="00000A"/>
            </w:tcBorders>
            <w:vAlign w:val="center"/>
          </w:tcPr>
          <w:p w:rsidR="00513935" w:rsidRPr="00AA5155" w:rsidRDefault="00513935" w:rsidP="00513935">
            <w:pPr>
              <w:jc w:val="center"/>
              <w:rPr>
                <w:rFonts w:eastAsia="Calibri"/>
                <w:sz w:val="22"/>
                <w:szCs w:val="22"/>
              </w:rPr>
            </w:pPr>
            <w:r w:rsidRPr="00AA5155">
              <w:rPr>
                <w:rFonts w:eastAsia="Calibri"/>
                <w:sz w:val="22"/>
                <w:szCs w:val="22"/>
              </w:rPr>
              <w:t>9,5</w:t>
            </w:r>
          </w:p>
        </w:tc>
        <w:tc>
          <w:tcPr>
            <w:tcW w:w="1381" w:type="dxa"/>
            <w:tcBorders>
              <w:top w:val="single" w:sz="4" w:space="0" w:color="00000A"/>
              <w:left w:val="single" w:sz="4" w:space="0" w:color="00000A"/>
              <w:bottom w:val="single" w:sz="4" w:space="0" w:color="00000A"/>
              <w:right w:val="single" w:sz="4" w:space="0" w:color="00000A"/>
            </w:tcBorders>
            <w:vAlign w:val="center"/>
          </w:tcPr>
          <w:p w:rsidR="00513935" w:rsidRPr="00AA5155" w:rsidRDefault="00513935" w:rsidP="00513935">
            <w:pPr>
              <w:jc w:val="center"/>
              <w:rPr>
                <w:rFonts w:eastAsia="Calibri"/>
                <w:sz w:val="22"/>
                <w:szCs w:val="22"/>
              </w:rPr>
            </w:pPr>
            <w:r w:rsidRPr="00AA5155">
              <w:rPr>
                <w:rFonts w:eastAsia="Calibri"/>
                <w:sz w:val="22"/>
                <w:szCs w:val="22"/>
              </w:rPr>
              <w:t>3</w:t>
            </w:r>
          </w:p>
        </w:tc>
        <w:tc>
          <w:tcPr>
            <w:tcW w:w="1511" w:type="dxa"/>
            <w:tcBorders>
              <w:top w:val="single" w:sz="4" w:space="0" w:color="00000A"/>
              <w:left w:val="single" w:sz="4" w:space="0" w:color="00000A"/>
              <w:bottom w:val="single" w:sz="4" w:space="0" w:color="00000A"/>
              <w:right w:val="single" w:sz="4" w:space="0" w:color="00000A"/>
            </w:tcBorders>
            <w:vAlign w:val="center"/>
          </w:tcPr>
          <w:p w:rsidR="00513935" w:rsidRPr="00AA5155" w:rsidRDefault="00513935" w:rsidP="00513935">
            <w:pPr>
              <w:jc w:val="center"/>
              <w:rPr>
                <w:rFonts w:eastAsia="Calibri"/>
                <w:sz w:val="22"/>
                <w:szCs w:val="22"/>
              </w:rPr>
            </w:pPr>
            <w:r w:rsidRPr="00AA5155">
              <w:rPr>
                <w:rFonts w:eastAsia="Calibri"/>
                <w:sz w:val="22"/>
                <w:szCs w:val="22"/>
              </w:rPr>
              <w:t>9,5</w:t>
            </w:r>
          </w:p>
        </w:tc>
        <w:tc>
          <w:tcPr>
            <w:tcW w:w="1138" w:type="dxa"/>
            <w:tcBorders>
              <w:top w:val="single" w:sz="4" w:space="0" w:color="00000A"/>
              <w:left w:val="single" w:sz="4" w:space="0" w:color="00000A"/>
              <w:bottom w:val="single" w:sz="4" w:space="0" w:color="00000A"/>
              <w:right w:val="single" w:sz="4" w:space="0" w:color="00000A"/>
            </w:tcBorders>
            <w:vAlign w:val="center"/>
          </w:tcPr>
          <w:p w:rsidR="00513935" w:rsidRPr="00AA5155" w:rsidRDefault="00513935" w:rsidP="00513935">
            <w:pPr>
              <w:jc w:val="center"/>
              <w:rPr>
                <w:rFonts w:eastAsia="Calibri"/>
                <w:sz w:val="22"/>
                <w:szCs w:val="22"/>
              </w:rPr>
            </w:pPr>
            <w:r w:rsidRPr="00AA5155">
              <w:rPr>
                <w:rFonts w:eastAsia="Calibri"/>
                <w:sz w:val="22"/>
                <w:szCs w:val="22"/>
              </w:rPr>
              <w:t>5</w:t>
            </w:r>
          </w:p>
        </w:tc>
        <w:tc>
          <w:tcPr>
            <w:tcW w:w="1268" w:type="dxa"/>
            <w:tcBorders>
              <w:top w:val="single" w:sz="4" w:space="0" w:color="00000A"/>
              <w:left w:val="single" w:sz="4" w:space="0" w:color="00000A"/>
              <w:bottom w:val="single" w:sz="4" w:space="0" w:color="00000A"/>
              <w:right w:val="single" w:sz="4" w:space="0" w:color="00000A"/>
            </w:tcBorders>
            <w:vAlign w:val="center"/>
          </w:tcPr>
          <w:p w:rsidR="00513935" w:rsidRPr="00AA5155" w:rsidRDefault="00513935" w:rsidP="00513935">
            <w:pPr>
              <w:jc w:val="center"/>
              <w:rPr>
                <w:rFonts w:eastAsia="Calibri"/>
                <w:sz w:val="22"/>
                <w:szCs w:val="22"/>
              </w:rPr>
            </w:pPr>
            <w:r w:rsidRPr="00AA5155">
              <w:rPr>
                <w:rFonts w:eastAsia="Calibri"/>
                <w:sz w:val="22"/>
                <w:szCs w:val="22"/>
              </w:rPr>
              <w:t>15,9</w:t>
            </w:r>
          </w:p>
        </w:tc>
      </w:tr>
      <w:tr w:rsidR="00513935" w:rsidRPr="00AA5155" w:rsidTr="00513935">
        <w:trPr>
          <w:trHeight w:val="20"/>
          <w:jc w:val="center"/>
        </w:trPr>
        <w:tc>
          <w:tcPr>
            <w:tcW w:w="2112" w:type="dxa"/>
            <w:tcBorders>
              <w:top w:val="single" w:sz="4" w:space="0" w:color="00000A"/>
              <w:left w:val="single" w:sz="4" w:space="0" w:color="00000A"/>
              <w:bottom w:val="single" w:sz="4" w:space="0" w:color="00000A"/>
              <w:right w:val="single" w:sz="4" w:space="0" w:color="00000A"/>
            </w:tcBorders>
            <w:vAlign w:val="center"/>
            <w:hideMark/>
          </w:tcPr>
          <w:p w:rsidR="00513935" w:rsidRPr="00AA5155" w:rsidRDefault="00513935" w:rsidP="005E358D">
            <w:pPr>
              <w:rPr>
                <w:rFonts w:eastAsia="Calibri"/>
                <w:sz w:val="22"/>
                <w:szCs w:val="22"/>
              </w:rPr>
            </w:pPr>
            <w:r w:rsidRPr="00AA5155">
              <w:rPr>
                <w:rFonts w:eastAsia="Calibri"/>
                <w:sz w:val="22"/>
                <w:szCs w:val="22"/>
              </w:rPr>
              <w:t>Малокарачаевский</w:t>
            </w:r>
          </w:p>
        </w:tc>
        <w:tc>
          <w:tcPr>
            <w:tcW w:w="1381" w:type="dxa"/>
            <w:tcBorders>
              <w:top w:val="single" w:sz="4" w:space="0" w:color="00000A"/>
              <w:left w:val="single" w:sz="4" w:space="0" w:color="00000A"/>
              <w:bottom w:val="single" w:sz="4" w:space="0" w:color="00000A"/>
              <w:right w:val="single" w:sz="4" w:space="0" w:color="00000A"/>
            </w:tcBorders>
            <w:vAlign w:val="center"/>
          </w:tcPr>
          <w:p w:rsidR="00513935" w:rsidRPr="00AA5155" w:rsidRDefault="00513935" w:rsidP="00513935">
            <w:pPr>
              <w:jc w:val="center"/>
              <w:rPr>
                <w:rFonts w:eastAsia="Calibri"/>
                <w:sz w:val="22"/>
                <w:szCs w:val="22"/>
              </w:rPr>
            </w:pPr>
            <w:r w:rsidRPr="00AA5155">
              <w:rPr>
                <w:rFonts w:eastAsia="Calibri"/>
                <w:sz w:val="22"/>
                <w:szCs w:val="22"/>
              </w:rPr>
              <w:t>6</w:t>
            </w:r>
          </w:p>
        </w:tc>
        <w:tc>
          <w:tcPr>
            <w:tcW w:w="1268" w:type="dxa"/>
            <w:tcBorders>
              <w:top w:val="single" w:sz="4" w:space="0" w:color="00000A"/>
              <w:left w:val="single" w:sz="4" w:space="0" w:color="00000A"/>
              <w:bottom w:val="single" w:sz="4" w:space="0" w:color="00000A"/>
              <w:right w:val="single" w:sz="4" w:space="0" w:color="00000A"/>
            </w:tcBorders>
            <w:vAlign w:val="center"/>
          </w:tcPr>
          <w:p w:rsidR="00513935" w:rsidRPr="00AA5155" w:rsidRDefault="00513935" w:rsidP="00513935">
            <w:pPr>
              <w:jc w:val="center"/>
              <w:rPr>
                <w:rFonts w:eastAsia="Calibri"/>
                <w:sz w:val="22"/>
                <w:szCs w:val="22"/>
              </w:rPr>
            </w:pPr>
            <w:r w:rsidRPr="00AA5155">
              <w:rPr>
                <w:rFonts w:eastAsia="Calibri"/>
                <w:sz w:val="22"/>
                <w:szCs w:val="22"/>
              </w:rPr>
              <w:t>13,8</w:t>
            </w:r>
          </w:p>
        </w:tc>
        <w:tc>
          <w:tcPr>
            <w:tcW w:w="1381" w:type="dxa"/>
            <w:tcBorders>
              <w:top w:val="single" w:sz="4" w:space="0" w:color="00000A"/>
              <w:left w:val="single" w:sz="4" w:space="0" w:color="00000A"/>
              <w:bottom w:val="single" w:sz="4" w:space="0" w:color="00000A"/>
              <w:right w:val="single" w:sz="4" w:space="0" w:color="00000A"/>
            </w:tcBorders>
            <w:vAlign w:val="center"/>
          </w:tcPr>
          <w:p w:rsidR="00513935" w:rsidRPr="00AA5155" w:rsidRDefault="00513935" w:rsidP="00513935">
            <w:pPr>
              <w:jc w:val="center"/>
              <w:rPr>
                <w:rFonts w:eastAsia="Calibri"/>
                <w:sz w:val="22"/>
                <w:szCs w:val="22"/>
              </w:rPr>
            </w:pPr>
            <w:r w:rsidRPr="00AA5155">
              <w:rPr>
                <w:rFonts w:eastAsia="Calibri"/>
                <w:sz w:val="22"/>
                <w:szCs w:val="22"/>
              </w:rPr>
              <w:t>7</w:t>
            </w:r>
          </w:p>
        </w:tc>
        <w:tc>
          <w:tcPr>
            <w:tcW w:w="1511" w:type="dxa"/>
            <w:tcBorders>
              <w:top w:val="single" w:sz="4" w:space="0" w:color="00000A"/>
              <w:left w:val="single" w:sz="4" w:space="0" w:color="00000A"/>
              <w:bottom w:val="single" w:sz="4" w:space="0" w:color="00000A"/>
              <w:right w:val="single" w:sz="4" w:space="0" w:color="00000A"/>
            </w:tcBorders>
            <w:vAlign w:val="center"/>
          </w:tcPr>
          <w:p w:rsidR="00513935" w:rsidRPr="00AA5155" w:rsidRDefault="00513935" w:rsidP="00513935">
            <w:pPr>
              <w:jc w:val="center"/>
              <w:rPr>
                <w:rFonts w:eastAsia="Calibri"/>
                <w:sz w:val="22"/>
                <w:szCs w:val="22"/>
              </w:rPr>
            </w:pPr>
            <w:r w:rsidRPr="00AA5155">
              <w:rPr>
                <w:rFonts w:eastAsia="Calibri"/>
                <w:sz w:val="22"/>
                <w:szCs w:val="22"/>
              </w:rPr>
              <w:t>16,2</w:t>
            </w:r>
          </w:p>
        </w:tc>
        <w:tc>
          <w:tcPr>
            <w:tcW w:w="1138" w:type="dxa"/>
            <w:tcBorders>
              <w:top w:val="single" w:sz="4" w:space="0" w:color="00000A"/>
              <w:left w:val="single" w:sz="4" w:space="0" w:color="00000A"/>
              <w:bottom w:val="single" w:sz="4" w:space="0" w:color="00000A"/>
              <w:right w:val="single" w:sz="4" w:space="0" w:color="00000A"/>
            </w:tcBorders>
            <w:vAlign w:val="center"/>
          </w:tcPr>
          <w:p w:rsidR="00513935" w:rsidRPr="00AA5155" w:rsidRDefault="00513935" w:rsidP="00513935">
            <w:pPr>
              <w:jc w:val="center"/>
              <w:rPr>
                <w:rFonts w:eastAsia="Calibri"/>
                <w:sz w:val="22"/>
                <w:szCs w:val="22"/>
              </w:rPr>
            </w:pPr>
            <w:r w:rsidRPr="00AA5155">
              <w:rPr>
                <w:rFonts w:eastAsia="Calibri"/>
                <w:sz w:val="22"/>
                <w:szCs w:val="22"/>
              </w:rPr>
              <w:t>7</w:t>
            </w:r>
          </w:p>
        </w:tc>
        <w:tc>
          <w:tcPr>
            <w:tcW w:w="1268" w:type="dxa"/>
            <w:tcBorders>
              <w:top w:val="single" w:sz="4" w:space="0" w:color="00000A"/>
              <w:left w:val="single" w:sz="4" w:space="0" w:color="00000A"/>
              <w:bottom w:val="single" w:sz="4" w:space="0" w:color="00000A"/>
              <w:right w:val="single" w:sz="4" w:space="0" w:color="00000A"/>
            </w:tcBorders>
            <w:vAlign w:val="center"/>
          </w:tcPr>
          <w:p w:rsidR="00513935" w:rsidRPr="00AA5155" w:rsidRDefault="00513935" w:rsidP="00513935">
            <w:pPr>
              <w:jc w:val="center"/>
              <w:rPr>
                <w:rFonts w:eastAsia="Calibri"/>
                <w:sz w:val="22"/>
                <w:szCs w:val="22"/>
              </w:rPr>
            </w:pPr>
            <w:r w:rsidRPr="00AA5155">
              <w:rPr>
                <w:rFonts w:eastAsia="Calibri"/>
                <w:sz w:val="22"/>
                <w:szCs w:val="22"/>
              </w:rPr>
              <w:t>16,3</w:t>
            </w:r>
          </w:p>
        </w:tc>
      </w:tr>
      <w:tr w:rsidR="00513935" w:rsidRPr="00AA5155" w:rsidTr="00513935">
        <w:trPr>
          <w:trHeight w:val="20"/>
          <w:jc w:val="center"/>
        </w:trPr>
        <w:tc>
          <w:tcPr>
            <w:tcW w:w="2112" w:type="dxa"/>
            <w:tcBorders>
              <w:top w:val="single" w:sz="4" w:space="0" w:color="00000A"/>
              <w:left w:val="single" w:sz="4" w:space="0" w:color="00000A"/>
              <w:bottom w:val="single" w:sz="4" w:space="0" w:color="00000A"/>
              <w:right w:val="single" w:sz="4" w:space="0" w:color="00000A"/>
            </w:tcBorders>
            <w:vAlign w:val="center"/>
            <w:hideMark/>
          </w:tcPr>
          <w:p w:rsidR="00513935" w:rsidRPr="00AA5155" w:rsidRDefault="00513935" w:rsidP="005E358D">
            <w:pPr>
              <w:rPr>
                <w:rFonts w:eastAsia="Calibri"/>
                <w:sz w:val="22"/>
                <w:szCs w:val="22"/>
              </w:rPr>
            </w:pPr>
            <w:r w:rsidRPr="00AA5155">
              <w:rPr>
                <w:rFonts w:eastAsia="Calibri"/>
                <w:sz w:val="22"/>
                <w:szCs w:val="22"/>
              </w:rPr>
              <w:t>Ногайский</w:t>
            </w:r>
          </w:p>
        </w:tc>
        <w:tc>
          <w:tcPr>
            <w:tcW w:w="1381" w:type="dxa"/>
            <w:tcBorders>
              <w:top w:val="single" w:sz="4" w:space="0" w:color="00000A"/>
              <w:left w:val="single" w:sz="4" w:space="0" w:color="00000A"/>
              <w:bottom w:val="single" w:sz="4" w:space="0" w:color="00000A"/>
              <w:right w:val="single" w:sz="4" w:space="0" w:color="00000A"/>
            </w:tcBorders>
            <w:vAlign w:val="center"/>
          </w:tcPr>
          <w:p w:rsidR="00513935" w:rsidRPr="00AA5155" w:rsidRDefault="00513935" w:rsidP="00513935">
            <w:pPr>
              <w:jc w:val="center"/>
              <w:rPr>
                <w:rFonts w:eastAsia="Calibri"/>
                <w:sz w:val="22"/>
                <w:szCs w:val="22"/>
              </w:rPr>
            </w:pPr>
            <w:r w:rsidRPr="00AA5155">
              <w:rPr>
                <w:rFonts w:eastAsia="Calibri"/>
                <w:sz w:val="22"/>
                <w:szCs w:val="22"/>
              </w:rPr>
              <w:t>4</w:t>
            </w:r>
          </w:p>
        </w:tc>
        <w:tc>
          <w:tcPr>
            <w:tcW w:w="1268" w:type="dxa"/>
            <w:tcBorders>
              <w:top w:val="single" w:sz="4" w:space="0" w:color="00000A"/>
              <w:left w:val="single" w:sz="4" w:space="0" w:color="00000A"/>
              <w:bottom w:val="single" w:sz="4" w:space="0" w:color="00000A"/>
              <w:right w:val="single" w:sz="4" w:space="0" w:color="00000A"/>
            </w:tcBorders>
            <w:vAlign w:val="center"/>
          </w:tcPr>
          <w:p w:rsidR="00513935" w:rsidRPr="00AA5155" w:rsidRDefault="00513935" w:rsidP="00513935">
            <w:pPr>
              <w:jc w:val="center"/>
              <w:rPr>
                <w:rFonts w:eastAsia="Calibri"/>
                <w:sz w:val="22"/>
                <w:szCs w:val="22"/>
              </w:rPr>
            </w:pPr>
            <w:r w:rsidRPr="00AA5155">
              <w:rPr>
                <w:rFonts w:eastAsia="Calibri"/>
                <w:sz w:val="22"/>
                <w:szCs w:val="22"/>
              </w:rPr>
              <w:t>25,8</w:t>
            </w:r>
          </w:p>
        </w:tc>
        <w:tc>
          <w:tcPr>
            <w:tcW w:w="1381" w:type="dxa"/>
            <w:tcBorders>
              <w:top w:val="single" w:sz="4" w:space="0" w:color="00000A"/>
              <w:left w:val="single" w:sz="4" w:space="0" w:color="00000A"/>
              <w:bottom w:val="single" w:sz="4" w:space="0" w:color="00000A"/>
              <w:right w:val="single" w:sz="4" w:space="0" w:color="00000A"/>
            </w:tcBorders>
            <w:vAlign w:val="center"/>
          </w:tcPr>
          <w:p w:rsidR="00513935" w:rsidRPr="00AA5155" w:rsidRDefault="00513935" w:rsidP="00513935">
            <w:pPr>
              <w:jc w:val="center"/>
              <w:rPr>
                <w:rFonts w:eastAsia="Calibri"/>
                <w:sz w:val="22"/>
                <w:szCs w:val="22"/>
              </w:rPr>
            </w:pPr>
            <w:r w:rsidRPr="00AA5155">
              <w:rPr>
                <w:rFonts w:eastAsia="Calibri"/>
                <w:sz w:val="22"/>
                <w:szCs w:val="22"/>
              </w:rPr>
              <w:t>3</w:t>
            </w:r>
          </w:p>
        </w:tc>
        <w:tc>
          <w:tcPr>
            <w:tcW w:w="1511" w:type="dxa"/>
            <w:tcBorders>
              <w:top w:val="single" w:sz="4" w:space="0" w:color="00000A"/>
              <w:left w:val="single" w:sz="4" w:space="0" w:color="00000A"/>
              <w:bottom w:val="single" w:sz="4" w:space="0" w:color="00000A"/>
              <w:right w:val="single" w:sz="4" w:space="0" w:color="00000A"/>
            </w:tcBorders>
            <w:vAlign w:val="center"/>
          </w:tcPr>
          <w:p w:rsidR="00513935" w:rsidRPr="00AA5155" w:rsidRDefault="00513935" w:rsidP="00513935">
            <w:pPr>
              <w:jc w:val="center"/>
              <w:rPr>
                <w:rFonts w:eastAsia="Calibri"/>
                <w:sz w:val="22"/>
                <w:szCs w:val="22"/>
              </w:rPr>
            </w:pPr>
            <w:r w:rsidRPr="00AA5155">
              <w:rPr>
                <w:rFonts w:eastAsia="Calibri"/>
                <w:sz w:val="22"/>
                <w:szCs w:val="22"/>
              </w:rPr>
              <w:t>19,5</w:t>
            </w:r>
          </w:p>
        </w:tc>
        <w:tc>
          <w:tcPr>
            <w:tcW w:w="1138" w:type="dxa"/>
            <w:tcBorders>
              <w:top w:val="single" w:sz="4" w:space="0" w:color="00000A"/>
              <w:left w:val="single" w:sz="4" w:space="0" w:color="00000A"/>
              <w:bottom w:val="single" w:sz="4" w:space="0" w:color="00000A"/>
              <w:right w:val="single" w:sz="4" w:space="0" w:color="00000A"/>
            </w:tcBorders>
            <w:vAlign w:val="center"/>
          </w:tcPr>
          <w:p w:rsidR="00513935" w:rsidRPr="00AA5155" w:rsidRDefault="00513935" w:rsidP="00513935">
            <w:pPr>
              <w:jc w:val="center"/>
              <w:rPr>
                <w:rFonts w:eastAsia="Calibri"/>
                <w:sz w:val="22"/>
                <w:szCs w:val="22"/>
              </w:rPr>
            </w:pPr>
            <w:r w:rsidRPr="00AA5155">
              <w:rPr>
                <w:rFonts w:eastAsia="Calibri"/>
                <w:sz w:val="22"/>
                <w:szCs w:val="22"/>
              </w:rPr>
              <w:t>3</w:t>
            </w:r>
          </w:p>
        </w:tc>
        <w:tc>
          <w:tcPr>
            <w:tcW w:w="1268" w:type="dxa"/>
            <w:tcBorders>
              <w:top w:val="single" w:sz="4" w:space="0" w:color="00000A"/>
              <w:left w:val="single" w:sz="4" w:space="0" w:color="00000A"/>
              <w:bottom w:val="single" w:sz="4" w:space="0" w:color="00000A"/>
              <w:right w:val="single" w:sz="4" w:space="0" w:color="00000A"/>
            </w:tcBorders>
            <w:vAlign w:val="center"/>
          </w:tcPr>
          <w:p w:rsidR="00513935" w:rsidRPr="00AA5155" w:rsidRDefault="00513935" w:rsidP="00513935">
            <w:pPr>
              <w:jc w:val="center"/>
              <w:rPr>
                <w:rFonts w:eastAsia="Calibri"/>
                <w:sz w:val="22"/>
                <w:szCs w:val="22"/>
              </w:rPr>
            </w:pPr>
            <w:r w:rsidRPr="00AA5155">
              <w:rPr>
                <w:rFonts w:eastAsia="Calibri"/>
                <w:sz w:val="22"/>
                <w:szCs w:val="22"/>
              </w:rPr>
              <w:t>19,5</w:t>
            </w:r>
          </w:p>
        </w:tc>
      </w:tr>
      <w:tr w:rsidR="00513935" w:rsidRPr="00AA5155" w:rsidTr="00513935">
        <w:trPr>
          <w:trHeight w:val="20"/>
          <w:jc w:val="center"/>
        </w:trPr>
        <w:tc>
          <w:tcPr>
            <w:tcW w:w="2112" w:type="dxa"/>
            <w:tcBorders>
              <w:top w:val="single" w:sz="4" w:space="0" w:color="00000A"/>
              <w:left w:val="single" w:sz="4" w:space="0" w:color="00000A"/>
              <w:bottom w:val="single" w:sz="4" w:space="0" w:color="00000A"/>
              <w:right w:val="single" w:sz="4" w:space="0" w:color="00000A"/>
            </w:tcBorders>
            <w:vAlign w:val="center"/>
            <w:hideMark/>
          </w:tcPr>
          <w:p w:rsidR="00513935" w:rsidRPr="00AA5155" w:rsidRDefault="00513935" w:rsidP="005E358D">
            <w:pPr>
              <w:rPr>
                <w:rFonts w:eastAsia="Calibri"/>
                <w:sz w:val="22"/>
                <w:szCs w:val="22"/>
              </w:rPr>
            </w:pPr>
            <w:proofErr w:type="spellStart"/>
            <w:r w:rsidRPr="00AA5155">
              <w:rPr>
                <w:rFonts w:eastAsia="Calibri"/>
                <w:sz w:val="22"/>
                <w:szCs w:val="22"/>
              </w:rPr>
              <w:t>Прикубанский</w:t>
            </w:r>
            <w:proofErr w:type="spellEnd"/>
          </w:p>
        </w:tc>
        <w:tc>
          <w:tcPr>
            <w:tcW w:w="1381" w:type="dxa"/>
            <w:tcBorders>
              <w:top w:val="single" w:sz="4" w:space="0" w:color="00000A"/>
              <w:left w:val="single" w:sz="4" w:space="0" w:color="00000A"/>
              <w:bottom w:val="single" w:sz="4" w:space="0" w:color="00000A"/>
              <w:right w:val="single" w:sz="4" w:space="0" w:color="00000A"/>
            </w:tcBorders>
            <w:vAlign w:val="center"/>
          </w:tcPr>
          <w:p w:rsidR="00513935" w:rsidRPr="00AA5155" w:rsidRDefault="00513935" w:rsidP="00513935">
            <w:pPr>
              <w:jc w:val="center"/>
              <w:rPr>
                <w:rFonts w:eastAsia="Calibri"/>
                <w:sz w:val="22"/>
                <w:szCs w:val="22"/>
              </w:rPr>
            </w:pPr>
            <w:r w:rsidRPr="00AA5155">
              <w:rPr>
                <w:rFonts w:eastAsia="Calibri"/>
                <w:sz w:val="22"/>
                <w:szCs w:val="22"/>
              </w:rPr>
              <w:t>5</w:t>
            </w:r>
          </w:p>
        </w:tc>
        <w:tc>
          <w:tcPr>
            <w:tcW w:w="1268" w:type="dxa"/>
            <w:tcBorders>
              <w:top w:val="single" w:sz="4" w:space="0" w:color="00000A"/>
              <w:left w:val="single" w:sz="4" w:space="0" w:color="00000A"/>
              <w:bottom w:val="single" w:sz="4" w:space="0" w:color="00000A"/>
              <w:right w:val="single" w:sz="4" w:space="0" w:color="00000A"/>
            </w:tcBorders>
            <w:vAlign w:val="center"/>
          </w:tcPr>
          <w:p w:rsidR="00513935" w:rsidRPr="00AA5155" w:rsidRDefault="00513935" w:rsidP="00513935">
            <w:pPr>
              <w:jc w:val="center"/>
              <w:rPr>
                <w:rFonts w:eastAsia="Calibri"/>
                <w:sz w:val="22"/>
                <w:szCs w:val="22"/>
              </w:rPr>
            </w:pPr>
            <w:r w:rsidRPr="00AA5155">
              <w:rPr>
                <w:rFonts w:eastAsia="Calibri"/>
                <w:sz w:val="22"/>
                <w:szCs w:val="22"/>
              </w:rPr>
              <w:t>17,3</w:t>
            </w:r>
          </w:p>
        </w:tc>
        <w:tc>
          <w:tcPr>
            <w:tcW w:w="1381" w:type="dxa"/>
            <w:tcBorders>
              <w:top w:val="single" w:sz="4" w:space="0" w:color="00000A"/>
              <w:left w:val="single" w:sz="4" w:space="0" w:color="00000A"/>
              <w:bottom w:val="single" w:sz="4" w:space="0" w:color="00000A"/>
              <w:right w:val="single" w:sz="4" w:space="0" w:color="00000A"/>
            </w:tcBorders>
            <w:vAlign w:val="center"/>
          </w:tcPr>
          <w:p w:rsidR="00513935" w:rsidRPr="00AA5155" w:rsidRDefault="00513935" w:rsidP="00513935">
            <w:pPr>
              <w:jc w:val="center"/>
              <w:rPr>
                <w:rFonts w:eastAsia="Calibri"/>
                <w:sz w:val="22"/>
                <w:szCs w:val="22"/>
              </w:rPr>
            </w:pPr>
            <w:r w:rsidRPr="00AA5155">
              <w:rPr>
                <w:rFonts w:eastAsia="Calibri"/>
                <w:sz w:val="22"/>
                <w:szCs w:val="22"/>
              </w:rPr>
              <w:t>4</w:t>
            </w:r>
          </w:p>
        </w:tc>
        <w:tc>
          <w:tcPr>
            <w:tcW w:w="1511" w:type="dxa"/>
            <w:tcBorders>
              <w:top w:val="single" w:sz="4" w:space="0" w:color="00000A"/>
              <w:left w:val="single" w:sz="4" w:space="0" w:color="00000A"/>
              <w:bottom w:val="single" w:sz="4" w:space="0" w:color="00000A"/>
              <w:right w:val="single" w:sz="4" w:space="0" w:color="00000A"/>
            </w:tcBorders>
            <w:vAlign w:val="center"/>
          </w:tcPr>
          <w:p w:rsidR="00513935" w:rsidRPr="00AA5155" w:rsidRDefault="00513935" w:rsidP="00513935">
            <w:pPr>
              <w:jc w:val="center"/>
              <w:rPr>
                <w:rFonts w:eastAsia="Calibri"/>
                <w:sz w:val="22"/>
                <w:szCs w:val="22"/>
              </w:rPr>
            </w:pPr>
            <w:r w:rsidRPr="00AA5155">
              <w:rPr>
                <w:rFonts w:eastAsia="Calibri"/>
                <w:sz w:val="22"/>
                <w:szCs w:val="22"/>
              </w:rPr>
              <w:t>13,7</w:t>
            </w:r>
          </w:p>
        </w:tc>
        <w:tc>
          <w:tcPr>
            <w:tcW w:w="1138" w:type="dxa"/>
            <w:tcBorders>
              <w:top w:val="single" w:sz="4" w:space="0" w:color="00000A"/>
              <w:left w:val="single" w:sz="4" w:space="0" w:color="00000A"/>
              <w:bottom w:val="single" w:sz="4" w:space="0" w:color="00000A"/>
              <w:right w:val="single" w:sz="4" w:space="0" w:color="00000A"/>
            </w:tcBorders>
            <w:vAlign w:val="center"/>
          </w:tcPr>
          <w:p w:rsidR="00513935" w:rsidRPr="00AA5155" w:rsidRDefault="00513935" w:rsidP="00513935">
            <w:pPr>
              <w:jc w:val="center"/>
              <w:rPr>
                <w:rFonts w:eastAsia="Calibri"/>
                <w:sz w:val="22"/>
                <w:szCs w:val="22"/>
              </w:rPr>
            </w:pPr>
            <w:r w:rsidRPr="00AA5155">
              <w:rPr>
                <w:rFonts w:eastAsia="Calibri"/>
                <w:sz w:val="22"/>
                <w:szCs w:val="22"/>
              </w:rPr>
              <w:t>13</w:t>
            </w:r>
          </w:p>
        </w:tc>
        <w:tc>
          <w:tcPr>
            <w:tcW w:w="1268" w:type="dxa"/>
            <w:tcBorders>
              <w:top w:val="single" w:sz="4" w:space="0" w:color="00000A"/>
              <w:left w:val="single" w:sz="4" w:space="0" w:color="00000A"/>
              <w:bottom w:val="single" w:sz="4" w:space="0" w:color="00000A"/>
              <w:right w:val="single" w:sz="4" w:space="0" w:color="00000A"/>
            </w:tcBorders>
            <w:vAlign w:val="center"/>
          </w:tcPr>
          <w:p w:rsidR="00513935" w:rsidRPr="00AA5155" w:rsidRDefault="00513935" w:rsidP="00513935">
            <w:pPr>
              <w:jc w:val="center"/>
              <w:rPr>
                <w:rFonts w:eastAsia="Calibri"/>
                <w:sz w:val="22"/>
                <w:szCs w:val="22"/>
              </w:rPr>
            </w:pPr>
            <w:r w:rsidRPr="00AA5155">
              <w:rPr>
                <w:rFonts w:eastAsia="Calibri"/>
                <w:sz w:val="22"/>
                <w:szCs w:val="22"/>
              </w:rPr>
              <w:t>44,5</w:t>
            </w:r>
          </w:p>
        </w:tc>
      </w:tr>
      <w:tr w:rsidR="00513935" w:rsidRPr="00AA5155" w:rsidTr="00513935">
        <w:trPr>
          <w:trHeight w:val="20"/>
          <w:jc w:val="center"/>
        </w:trPr>
        <w:tc>
          <w:tcPr>
            <w:tcW w:w="2112" w:type="dxa"/>
            <w:tcBorders>
              <w:top w:val="single" w:sz="4" w:space="0" w:color="00000A"/>
              <w:left w:val="single" w:sz="4" w:space="0" w:color="00000A"/>
              <w:bottom w:val="single" w:sz="4" w:space="0" w:color="00000A"/>
              <w:right w:val="single" w:sz="4" w:space="0" w:color="00000A"/>
            </w:tcBorders>
            <w:vAlign w:val="center"/>
            <w:hideMark/>
          </w:tcPr>
          <w:p w:rsidR="00513935" w:rsidRPr="00AA5155" w:rsidRDefault="00513935" w:rsidP="005E358D">
            <w:pPr>
              <w:rPr>
                <w:rFonts w:eastAsia="Calibri"/>
                <w:sz w:val="22"/>
                <w:szCs w:val="22"/>
              </w:rPr>
            </w:pPr>
            <w:r w:rsidRPr="00AA5155">
              <w:rPr>
                <w:rFonts w:eastAsia="Calibri"/>
                <w:sz w:val="22"/>
                <w:szCs w:val="22"/>
              </w:rPr>
              <w:t>Урупский</w:t>
            </w:r>
          </w:p>
        </w:tc>
        <w:tc>
          <w:tcPr>
            <w:tcW w:w="1381" w:type="dxa"/>
            <w:tcBorders>
              <w:top w:val="single" w:sz="4" w:space="0" w:color="00000A"/>
              <w:left w:val="single" w:sz="4" w:space="0" w:color="00000A"/>
              <w:bottom w:val="single" w:sz="4" w:space="0" w:color="00000A"/>
              <w:right w:val="single" w:sz="4" w:space="0" w:color="00000A"/>
            </w:tcBorders>
            <w:vAlign w:val="center"/>
          </w:tcPr>
          <w:p w:rsidR="00513935" w:rsidRPr="00AA5155" w:rsidRDefault="00513935" w:rsidP="00513935">
            <w:pPr>
              <w:jc w:val="center"/>
              <w:rPr>
                <w:rFonts w:eastAsia="Calibri"/>
                <w:sz w:val="22"/>
                <w:szCs w:val="22"/>
              </w:rPr>
            </w:pPr>
            <w:r w:rsidRPr="00AA5155">
              <w:rPr>
                <w:rFonts w:eastAsia="Calibri"/>
                <w:sz w:val="22"/>
                <w:szCs w:val="22"/>
              </w:rPr>
              <w:t>3</w:t>
            </w:r>
          </w:p>
        </w:tc>
        <w:tc>
          <w:tcPr>
            <w:tcW w:w="1268" w:type="dxa"/>
            <w:tcBorders>
              <w:top w:val="single" w:sz="4" w:space="0" w:color="00000A"/>
              <w:left w:val="single" w:sz="4" w:space="0" w:color="00000A"/>
              <w:bottom w:val="single" w:sz="4" w:space="0" w:color="00000A"/>
              <w:right w:val="single" w:sz="4" w:space="0" w:color="00000A"/>
            </w:tcBorders>
            <w:vAlign w:val="center"/>
          </w:tcPr>
          <w:p w:rsidR="00513935" w:rsidRPr="00AA5155" w:rsidRDefault="00513935" w:rsidP="00513935">
            <w:pPr>
              <w:jc w:val="center"/>
              <w:rPr>
                <w:rFonts w:eastAsia="Calibri"/>
                <w:sz w:val="22"/>
                <w:szCs w:val="22"/>
              </w:rPr>
            </w:pPr>
            <w:r w:rsidRPr="00AA5155">
              <w:rPr>
                <w:rFonts w:eastAsia="Calibri"/>
                <w:sz w:val="22"/>
                <w:szCs w:val="22"/>
              </w:rPr>
              <w:t>13,5</w:t>
            </w:r>
          </w:p>
        </w:tc>
        <w:tc>
          <w:tcPr>
            <w:tcW w:w="1381" w:type="dxa"/>
            <w:tcBorders>
              <w:top w:val="single" w:sz="4" w:space="0" w:color="00000A"/>
              <w:left w:val="single" w:sz="4" w:space="0" w:color="00000A"/>
              <w:bottom w:val="single" w:sz="4" w:space="0" w:color="00000A"/>
              <w:right w:val="single" w:sz="4" w:space="0" w:color="00000A"/>
            </w:tcBorders>
            <w:vAlign w:val="center"/>
          </w:tcPr>
          <w:p w:rsidR="00513935" w:rsidRPr="00AA5155" w:rsidRDefault="00513935" w:rsidP="00513935">
            <w:pPr>
              <w:jc w:val="center"/>
              <w:rPr>
                <w:rFonts w:eastAsia="Calibri"/>
                <w:sz w:val="22"/>
                <w:szCs w:val="22"/>
              </w:rPr>
            </w:pPr>
            <w:r w:rsidRPr="00AA5155">
              <w:rPr>
                <w:rFonts w:eastAsia="Calibri"/>
                <w:sz w:val="22"/>
                <w:szCs w:val="22"/>
              </w:rPr>
              <w:t>0</w:t>
            </w:r>
          </w:p>
        </w:tc>
        <w:tc>
          <w:tcPr>
            <w:tcW w:w="1511" w:type="dxa"/>
            <w:tcBorders>
              <w:top w:val="single" w:sz="4" w:space="0" w:color="00000A"/>
              <w:left w:val="single" w:sz="4" w:space="0" w:color="00000A"/>
              <w:bottom w:val="single" w:sz="4" w:space="0" w:color="00000A"/>
              <w:right w:val="single" w:sz="4" w:space="0" w:color="00000A"/>
            </w:tcBorders>
            <w:vAlign w:val="center"/>
          </w:tcPr>
          <w:p w:rsidR="00513935" w:rsidRPr="00AA5155" w:rsidRDefault="00513935" w:rsidP="00513935">
            <w:pPr>
              <w:jc w:val="center"/>
              <w:rPr>
                <w:rFonts w:eastAsia="Calibri"/>
                <w:sz w:val="22"/>
                <w:szCs w:val="22"/>
              </w:rPr>
            </w:pPr>
            <w:r w:rsidRPr="00AA5155">
              <w:rPr>
                <w:rFonts w:eastAsia="Calibri"/>
                <w:sz w:val="22"/>
                <w:szCs w:val="22"/>
              </w:rPr>
              <w:t>0</w:t>
            </w:r>
          </w:p>
        </w:tc>
        <w:tc>
          <w:tcPr>
            <w:tcW w:w="1138" w:type="dxa"/>
            <w:tcBorders>
              <w:top w:val="single" w:sz="4" w:space="0" w:color="00000A"/>
              <w:left w:val="single" w:sz="4" w:space="0" w:color="00000A"/>
              <w:bottom w:val="single" w:sz="4" w:space="0" w:color="00000A"/>
              <w:right w:val="single" w:sz="4" w:space="0" w:color="00000A"/>
            </w:tcBorders>
            <w:vAlign w:val="center"/>
          </w:tcPr>
          <w:p w:rsidR="00513935" w:rsidRPr="00AA5155" w:rsidRDefault="00513935" w:rsidP="00513935">
            <w:pPr>
              <w:jc w:val="center"/>
              <w:rPr>
                <w:rFonts w:eastAsia="Calibri"/>
                <w:sz w:val="22"/>
                <w:szCs w:val="22"/>
              </w:rPr>
            </w:pPr>
            <w:r w:rsidRPr="00AA5155">
              <w:rPr>
                <w:rFonts w:eastAsia="Calibri"/>
                <w:sz w:val="22"/>
                <w:szCs w:val="22"/>
              </w:rPr>
              <w:t>3</w:t>
            </w:r>
          </w:p>
        </w:tc>
        <w:tc>
          <w:tcPr>
            <w:tcW w:w="1268" w:type="dxa"/>
            <w:tcBorders>
              <w:top w:val="single" w:sz="4" w:space="0" w:color="00000A"/>
              <w:left w:val="single" w:sz="4" w:space="0" w:color="00000A"/>
              <w:bottom w:val="single" w:sz="4" w:space="0" w:color="00000A"/>
              <w:right w:val="single" w:sz="4" w:space="0" w:color="00000A"/>
            </w:tcBorders>
            <w:vAlign w:val="center"/>
          </w:tcPr>
          <w:p w:rsidR="00513935" w:rsidRPr="00AA5155" w:rsidRDefault="00513935" w:rsidP="00513935">
            <w:pPr>
              <w:jc w:val="center"/>
              <w:rPr>
                <w:rFonts w:eastAsia="Calibri"/>
                <w:sz w:val="22"/>
                <w:szCs w:val="22"/>
              </w:rPr>
            </w:pPr>
            <w:r w:rsidRPr="00AA5155">
              <w:rPr>
                <w:rFonts w:eastAsia="Calibri"/>
                <w:sz w:val="22"/>
                <w:szCs w:val="22"/>
              </w:rPr>
              <w:t>13,7</w:t>
            </w:r>
          </w:p>
        </w:tc>
      </w:tr>
      <w:tr w:rsidR="00513935" w:rsidRPr="00AA5155" w:rsidTr="00513935">
        <w:trPr>
          <w:trHeight w:val="20"/>
          <w:jc w:val="center"/>
        </w:trPr>
        <w:tc>
          <w:tcPr>
            <w:tcW w:w="2112" w:type="dxa"/>
            <w:tcBorders>
              <w:top w:val="single" w:sz="4" w:space="0" w:color="00000A"/>
              <w:left w:val="single" w:sz="4" w:space="0" w:color="00000A"/>
              <w:bottom w:val="single" w:sz="4" w:space="0" w:color="00000A"/>
              <w:right w:val="single" w:sz="4" w:space="0" w:color="00000A"/>
            </w:tcBorders>
            <w:vAlign w:val="center"/>
            <w:hideMark/>
          </w:tcPr>
          <w:p w:rsidR="00513935" w:rsidRPr="00AA5155" w:rsidRDefault="00513935" w:rsidP="005E358D">
            <w:pPr>
              <w:rPr>
                <w:rFonts w:eastAsia="Calibri"/>
                <w:bCs/>
                <w:sz w:val="22"/>
                <w:szCs w:val="22"/>
              </w:rPr>
            </w:pPr>
            <w:proofErr w:type="spellStart"/>
            <w:r w:rsidRPr="00AA5155">
              <w:rPr>
                <w:rFonts w:eastAsia="Calibri"/>
                <w:bCs/>
                <w:sz w:val="22"/>
                <w:szCs w:val="22"/>
              </w:rPr>
              <w:t>Усть-Джегутинский</w:t>
            </w:r>
            <w:proofErr w:type="spellEnd"/>
          </w:p>
        </w:tc>
        <w:tc>
          <w:tcPr>
            <w:tcW w:w="1381" w:type="dxa"/>
            <w:tcBorders>
              <w:top w:val="single" w:sz="4" w:space="0" w:color="00000A"/>
              <w:left w:val="single" w:sz="4" w:space="0" w:color="00000A"/>
              <w:bottom w:val="single" w:sz="4" w:space="0" w:color="00000A"/>
              <w:right w:val="single" w:sz="4" w:space="0" w:color="00000A"/>
            </w:tcBorders>
            <w:vAlign w:val="center"/>
          </w:tcPr>
          <w:p w:rsidR="00513935" w:rsidRPr="00AA5155" w:rsidRDefault="00513935" w:rsidP="00513935">
            <w:pPr>
              <w:jc w:val="center"/>
              <w:rPr>
                <w:rFonts w:eastAsia="Calibri"/>
                <w:sz w:val="22"/>
                <w:szCs w:val="22"/>
              </w:rPr>
            </w:pPr>
            <w:r w:rsidRPr="00AA5155">
              <w:rPr>
                <w:rFonts w:eastAsia="Calibri"/>
                <w:sz w:val="22"/>
                <w:szCs w:val="22"/>
              </w:rPr>
              <w:t>2</w:t>
            </w:r>
          </w:p>
        </w:tc>
        <w:tc>
          <w:tcPr>
            <w:tcW w:w="1268" w:type="dxa"/>
            <w:tcBorders>
              <w:top w:val="single" w:sz="4" w:space="0" w:color="00000A"/>
              <w:left w:val="single" w:sz="4" w:space="0" w:color="00000A"/>
              <w:bottom w:val="single" w:sz="4" w:space="0" w:color="00000A"/>
              <w:right w:val="single" w:sz="4" w:space="0" w:color="00000A"/>
            </w:tcBorders>
            <w:vAlign w:val="center"/>
          </w:tcPr>
          <w:p w:rsidR="00513935" w:rsidRPr="00AA5155" w:rsidRDefault="00513935" w:rsidP="00513935">
            <w:pPr>
              <w:jc w:val="center"/>
              <w:rPr>
                <w:rFonts w:eastAsia="Calibri"/>
                <w:sz w:val="22"/>
                <w:szCs w:val="22"/>
              </w:rPr>
            </w:pPr>
            <w:r w:rsidRPr="00AA5155">
              <w:rPr>
                <w:rFonts w:eastAsia="Calibri"/>
                <w:sz w:val="22"/>
                <w:szCs w:val="22"/>
              </w:rPr>
              <w:t>10,2</w:t>
            </w:r>
          </w:p>
        </w:tc>
        <w:tc>
          <w:tcPr>
            <w:tcW w:w="1381" w:type="dxa"/>
            <w:tcBorders>
              <w:top w:val="single" w:sz="4" w:space="0" w:color="00000A"/>
              <w:left w:val="single" w:sz="4" w:space="0" w:color="00000A"/>
              <w:bottom w:val="single" w:sz="4" w:space="0" w:color="00000A"/>
              <w:right w:val="single" w:sz="4" w:space="0" w:color="00000A"/>
            </w:tcBorders>
            <w:vAlign w:val="center"/>
          </w:tcPr>
          <w:p w:rsidR="00513935" w:rsidRPr="00AA5155" w:rsidRDefault="00513935" w:rsidP="00513935">
            <w:pPr>
              <w:jc w:val="center"/>
              <w:rPr>
                <w:rFonts w:eastAsia="Calibri"/>
                <w:sz w:val="22"/>
                <w:szCs w:val="22"/>
              </w:rPr>
            </w:pPr>
            <w:r w:rsidRPr="00AA5155">
              <w:rPr>
                <w:rFonts w:eastAsia="Calibri"/>
                <w:sz w:val="22"/>
                <w:szCs w:val="22"/>
              </w:rPr>
              <w:t>2</w:t>
            </w:r>
          </w:p>
        </w:tc>
        <w:tc>
          <w:tcPr>
            <w:tcW w:w="1511" w:type="dxa"/>
            <w:tcBorders>
              <w:top w:val="single" w:sz="4" w:space="0" w:color="00000A"/>
              <w:left w:val="single" w:sz="4" w:space="0" w:color="00000A"/>
              <w:bottom w:val="single" w:sz="4" w:space="0" w:color="00000A"/>
              <w:right w:val="single" w:sz="4" w:space="0" w:color="00000A"/>
            </w:tcBorders>
            <w:vAlign w:val="center"/>
          </w:tcPr>
          <w:p w:rsidR="00513935" w:rsidRPr="00AA5155" w:rsidRDefault="00513935" w:rsidP="00513935">
            <w:pPr>
              <w:jc w:val="center"/>
              <w:rPr>
                <w:rFonts w:eastAsia="Calibri"/>
                <w:sz w:val="22"/>
                <w:szCs w:val="22"/>
              </w:rPr>
            </w:pPr>
            <w:r w:rsidRPr="00AA5155">
              <w:rPr>
                <w:rFonts w:eastAsia="Calibri"/>
                <w:sz w:val="22"/>
                <w:szCs w:val="22"/>
              </w:rPr>
              <w:t>10,3</w:t>
            </w:r>
          </w:p>
        </w:tc>
        <w:tc>
          <w:tcPr>
            <w:tcW w:w="1138" w:type="dxa"/>
            <w:tcBorders>
              <w:top w:val="single" w:sz="4" w:space="0" w:color="00000A"/>
              <w:left w:val="single" w:sz="4" w:space="0" w:color="00000A"/>
              <w:bottom w:val="single" w:sz="4" w:space="0" w:color="00000A"/>
              <w:right w:val="single" w:sz="4" w:space="0" w:color="00000A"/>
            </w:tcBorders>
            <w:vAlign w:val="center"/>
          </w:tcPr>
          <w:p w:rsidR="00513935" w:rsidRPr="00AA5155" w:rsidRDefault="00513935" w:rsidP="00513935">
            <w:pPr>
              <w:jc w:val="center"/>
              <w:rPr>
                <w:rFonts w:eastAsia="Calibri"/>
                <w:sz w:val="22"/>
                <w:szCs w:val="22"/>
              </w:rPr>
            </w:pPr>
            <w:r w:rsidRPr="00AA5155">
              <w:rPr>
                <w:rFonts w:eastAsia="Calibri"/>
                <w:sz w:val="22"/>
                <w:szCs w:val="22"/>
              </w:rPr>
              <w:t>1</w:t>
            </w:r>
          </w:p>
        </w:tc>
        <w:tc>
          <w:tcPr>
            <w:tcW w:w="1268" w:type="dxa"/>
            <w:tcBorders>
              <w:top w:val="single" w:sz="4" w:space="0" w:color="00000A"/>
              <w:left w:val="single" w:sz="4" w:space="0" w:color="00000A"/>
              <w:bottom w:val="single" w:sz="4" w:space="0" w:color="00000A"/>
              <w:right w:val="single" w:sz="4" w:space="0" w:color="00000A"/>
            </w:tcBorders>
            <w:vAlign w:val="center"/>
          </w:tcPr>
          <w:p w:rsidR="00513935" w:rsidRPr="00AA5155" w:rsidRDefault="00513935" w:rsidP="00513935">
            <w:pPr>
              <w:jc w:val="center"/>
              <w:rPr>
                <w:rFonts w:eastAsia="Calibri"/>
                <w:sz w:val="22"/>
                <w:szCs w:val="22"/>
              </w:rPr>
            </w:pPr>
            <w:r w:rsidRPr="00AA5155">
              <w:rPr>
                <w:rFonts w:eastAsia="Calibri"/>
                <w:sz w:val="22"/>
                <w:szCs w:val="22"/>
              </w:rPr>
              <w:t>5,2</w:t>
            </w:r>
          </w:p>
        </w:tc>
      </w:tr>
      <w:tr w:rsidR="00513935" w:rsidRPr="00AA5155" w:rsidTr="00513935">
        <w:trPr>
          <w:trHeight w:val="20"/>
          <w:jc w:val="center"/>
        </w:trPr>
        <w:tc>
          <w:tcPr>
            <w:tcW w:w="2112" w:type="dxa"/>
            <w:tcBorders>
              <w:top w:val="single" w:sz="4" w:space="0" w:color="00000A"/>
              <w:left w:val="single" w:sz="4" w:space="0" w:color="00000A"/>
              <w:bottom w:val="single" w:sz="4" w:space="0" w:color="00000A"/>
              <w:right w:val="single" w:sz="4" w:space="0" w:color="00000A"/>
            </w:tcBorders>
            <w:vAlign w:val="center"/>
            <w:hideMark/>
          </w:tcPr>
          <w:p w:rsidR="00513935" w:rsidRPr="00AA5155" w:rsidRDefault="00513935" w:rsidP="005E358D">
            <w:pPr>
              <w:rPr>
                <w:rFonts w:eastAsia="Calibri"/>
                <w:sz w:val="22"/>
                <w:szCs w:val="22"/>
              </w:rPr>
            </w:pPr>
            <w:proofErr w:type="spellStart"/>
            <w:r w:rsidRPr="00AA5155">
              <w:rPr>
                <w:rFonts w:eastAsia="Calibri"/>
                <w:sz w:val="22"/>
                <w:szCs w:val="22"/>
              </w:rPr>
              <w:t>Хабезский</w:t>
            </w:r>
            <w:proofErr w:type="spellEnd"/>
          </w:p>
        </w:tc>
        <w:tc>
          <w:tcPr>
            <w:tcW w:w="1381" w:type="dxa"/>
            <w:tcBorders>
              <w:top w:val="single" w:sz="4" w:space="0" w:color="00000A"/>
              <w:left w:val="single" w:sz="4" w:space="0" w:color="00000A"/>
              <w:bottom w:val="single" w:sz="4" w:space="0" w:color="00000A"/>
              <w:right w:val="single" w:sz="4" w:space="0" w:color="00000A"/>
            </w:tcBorders>
            <w:vAlign w:val="center"/>
          </w:tcPr>
          <w:p w:rsidR="00513935" w:rsidRPr="00AA5155" w:rsidRDefault="00513935" w:rsidP="00513935">
            <w:pPr>
              <w:jc w:val="center"/>
              <w:rPr>
                <w:rFonts w:eastAsia="Calibri"/>
                <w:sz w:val="22"/>
                <w:szCs w:val="22"/>
              </w:rPr>
            </w:pPr>
            <w:r w:rsidRPr="00AA5155">
              <w:rPr>
                <w:rFonts w:eastAsia="Calibri"/>
                <w:sz w:val="22"/>
                <w:szCs w:val="22"/>
              </w:rPr>
              <w:t>0</w:t>
            </w:r>
          </w:p>
        </w:tc>
        <w:tc>
          <w:tcPr>
            <w:tcW w:w="1268" w:type="dxa"/>
            <w:tcBorders>
              <w:top w:val="single" w:sz="4" w:space="0" w:color="00000A"/>
              <w:left w:val="single" w:sz="4" w:space="0" w:color="00000A"/>
              <w:bottom w:val="single" w:sz="4" w:space="0" w:color="00000A"/>
              <w:right w:val="single" w:sz="4" w:space="0" w:color="00000A"/>
            </w:tcBorders>
            <w:vAlign w:val="center"/>
          </w:tcPr>
          <w:p w:rsidR="00513935" w:rsidRPr="00AA5155" w:rsidRDefault="00513935" w:rsidP="00513935">
            <w:pPr>
              <w:jc w:val="center"/>
              <w:rPr>
                <w:rFonts w:eastAsia="Calibri"/>
                <w:sz w:val="22"/>
                <w:szCs w:val="22"/>
              </w:rPr>
            </w:pPr>
            <w:r w:rsidRPr="00AA5155">
              <w:rPr>
                <w:rFonts w:eastAsia="Calibri"/>
                <w:sz w:val="22"/>
                <w:szCs w:val="22"/>
              </w:rPr>
              <w:t>0</w:t>
            </w:r>
          </w:p>
        </w:tc>
        <w:tc>
          <w:tcPr>
            <w:tcW w:w="1381" w:type="dxa"/>
            <w:tcBorders>
              <w:top w:val="single" w:sz="4" w:space="0" w:color="00000A"/>
              <w:left w:val="single" w:sz="4" w:space="0" w:color="00000A"/>
              <w:bottom w:val="single" w:sz="4" w:space="0" w:color="00000A"/>
              <w:right w:val="single" w:sz="4" w:space="0" w:color="00000A"/>
            </w:tcBorders>
            <w:vAlign w:val="center"/>
          </w:tcPr>
          <w:p w:rsidR="00513935" w:rsidRPr="00AA5155" w:rsidRDefault="00513935" w:rsidP="00513935">
            <w:pPr>
              <w:jc w:val="center"/>
              <w:rPr>
                <w:rFonts w:eastAsia="Calibri"/>
                <w:sz w:val="22"/>
                <w:szCs w:val="22"/>
              </w:rPr>
            </w:pPr>
            <w:r w:rsidRPr="00AA5155">
              <w:rPr>
                <w:rFonts w:eastAsia="Calibri"/>
                <w:sz w:val="22"/>
                <w:szCs w:val="22"/>
              </w:rPr>
              <w:t>5</w:t>
            </w:r>
          </w:p>
        </w:tc>
        <w:tc>
          <w:tcPr>
            <w:tcW w:w="1511" w:type="dxa"/>
            <w:tcBorders>
              <w:top w:val="single" w:sz="4" w:space="0" w:color="00000A"/>
              <w:left w:val="single" w:sz="4" w:space="0" w:color="00000A"/>
              <w:bottom w:val="single" w:sz="4" w:space="0" w:color="00000A"/>
              <w:right w:val="single" w:sz="4" w:space="0" w:color="00000A"/>
            </w:tcBorders>
            <w:vAlign w:val="center"/>
          </w:tcPr>
          <w:p w:rsidR="00513935" w:rsidRPr="00AA5155" w:rsidRDefault="00513935" w:rsidP="00513935">
            <w:pPr>
              <w:jc w:val="center"/>
              <w:rPr>
                <w:rFonts w:eastAsia="Calibri"/>
                <w:sz w:val="22"/>
                <w:szCs w:val="22"/>
              </w:rPr>
            </w:pPr>
            <w:r w:rsidRPr="00AA5155">
              <w:rPr>
                <w:rFonts w:eastAsia="Calibri"/>
                <w:sz w:val="22"/>
                <w:szCs w:val="22"/>
              </w:rPr>
              <w:t>16,2</w:t>
            </w:r>
          </w:p>
        </w:tc>
        <w:tc>
          <w:tcPr>
            <w:tcW w:w="1138" w:type="dxa"/>
            <w:tcBorders>
              <w:top w:val="single" w:sz="4" w:space="0" w:color="00000A"/>
              <w:left w:val="single" w:sz="4" w:space="0" w:color="00000A"/>
              <w:bottom w:val="single" w:sz="4" w:space="0" w:color="00000A"/>
              <w:right w:val="single" w:sz="4" w:space="0" w:color="00000A"/>
            </w:tcBorders>
            <w:vAlign w:val="center"/>
          </w:tcPr>
          <w:p w:rsidR="00513935" w:rsidRPr="00AA5155" w:rsidRDefault="00513935" w:rsidP="00513935">
            <w:pPr>
              <w:jc w:val="center"/>
              <w:rPr>
                <w:rFonts w:eastAsia="Calibri"/>
                <w:sz w:val="22"/>
                <w:szCs w:val="22"/>
              </w:rPr>
            </w:pPr>
            <w:r w:rsidRPr="00AA5155">
              <w:rPr>
                <w:rFonts w:eastAsia="Calibri"/>
                <w:sz w:val="22"/>
                <w:szCs w:val="22"/>
              </w:rPr>
              <w:t>4</w:t>
            </w:r>
          </w:p>
        </w:tc>
        <w:tc>
          <w:tcPr>
            <w:tcW w:w="1268" w:type="dxa"/>
            <w:tcBorders>
              <w:top w:val="single" w:sz="4" w:space="0" w:color="00000A"/>
              <w:left w:val="single" w:sz="4" w:space="0" w:color="00000A"/>
              <w:bottom w:val="single" w:sz="4" w:space="0" w:color="00000A"/>
              <w:right w:val="single" w:sz="4" w:space="0" w:color="00000A"/>
            </w:tcBorders>
            <w:vAlign w:val="center"/>
          </w:tcPr>
          <w:p w:rsidR="00513935" w:rsidRPr="00AA5155" w:rsidRDefault="00513935" w:rsidP="00513935">
            <w:pPr>
              <w:jc w:val="center"/>
              <w:rPr>
                <w:rFonts w:eastAsia="Calibri"/>
                <w:sz w:val="22"/>
                <w:szCs w:val="22"/>
              </w:rPr>
            </w:pPr>
            <w:r w:rsidRPr="00AA5155">
              <w:rPr>
                <w:rFonts w:eastAsia="Calibri"/>
                <w:sz w:val="22"/>
                <w:szCs w:val="22"/>
              </w:rPr>
              <w:t>13,0</w:t>
            </w:r>
          </w:p>
        </w:tc>
      </w:tr>
      <w:tr w:rsidR="00513935" w:rsidRPr="00AA5155" w:rsidTr="00513935">
        <w:trPr>
          <w:trHeight w:val="20"/>
          <w:jc w:val="center"/>
        </w:trPr>
        <w:tc>
          <w:tcPr>
            <w:tcW w:w="2112" w:type="dxa"/>
            <w:tcBorders>
              <w:top w:val="single" w:sz="4" w:space="0" w:color="00000A"/>
              <w:left w:val="single" w:sz="4" w:space="0" w:color="00000A"/>
              <w:bottom w:val="single" w:sz="4" w:space="0" w:color="00000A"/>
              <w:right w:val="single" w:sz="4" w:space="0" w:color="00000A"/>
            </w:tcBorders>
            <w:vAlign w:val="center"/>
            <w:hideMark/>
          </w:tcPr>
          <w:p w:rsidR="00513935" w:rsidRPr="00AA5155" w:rsidRDefault="00513935" w:rsidP="005E358D">
            <w:pPr>
              <w:rPr>
                <w:rFonts w:eastAsia="Calibri"/>
                <w:bCs/>
                <w:sz w:val="22"/>
                <w:szCs w:val="22"/>
              </w:rPr>
            </w:pPr>
            <w:r w:rsidRPr="00AA5155">
              <w:rPr>
                <w:rFonts w:eastAsia="Calibri"/>
                <w:bCs/>
                <w:sz w:val="22"/>
                <w:szCs w:val="22"/>
              </w:rPr>
              <w:t>Всего по КЧР</w:t>
            </w:r>
          </w:p>
        </w:tc>
        <w:tc>
          <w:tcPr>
            <w:tcW w:w="1381" w:type="dxa"/>
            <w:tcBorders>
              <w:top w:val="single" w:sz="4" w:space="0" w:color="00000A"/>
              <w:left w:val="single" w:sz="4" w:space="0" w:color="00000A"/>
              <w:bottom w:val="single" w:sz="4" w:space="0" w:color="00000A"/>
              <w:right w:val="single" w:sz="4" w:space="0" w:color="00000A"/>
            </w:tcBorders>
            <w:vAlign w:val="center"/>
          </w:tcPr>
          <w:p w:rsidR="00513935" w:rsidRPr="00AA5155" w:rsidRDefault="00513935" w:rsidP="00513935">
            <w:pPr>
              <w:jc w:val="center"/>
              <w:rPr>
                <w:rFonts w:eastAsia="Calibri"/>
                <w:bCs/>
                <w:sz w:val="22"/>
                <w:szCs w:val="22"/>
              </w:rPr>
            </w:pPr>
            <w:r w:rsidRPr="00AA5155">
              <w:rPr>
                <w:rFonts w:eastAsia="Calibri"/>
                <w:bCs/>
                <w:sz w:val="22"/>
                <w:szCs w:val="22"/>
              </w:rPr>
              <w:t>67</w:t>
            </w:r>
          </w:p>
        </w:tc>
        <w:tc>
          <w:tcPr>
            <w:tcW w:w="1268" w:type="dxa"/>
            <w:tcBorders>
              <w:top w:val="single" w:sz="4" w:space="0" w:color="00000A"/>
              <w:left w:val="single" w:sz="4" w:space="0" w:color="00000A"/>
              <w:bottom w:val="single" w:sz="4" w:space="0" w:color="00000A"/>
              <w:right w:val="single" w:sz="4" w:space="0" w:color="00000A"/>
            </w:tcBorders>
            <w:vAlign w:val="center"/>
          </w:tcPr>
          <w:p w:rsidR="00513935" w:rsidRPr="00AA5155" w:rsidRDefault="00513935" w:rsidP="00513935">
            <w:pPr>
              <w:jc w:val="center"/>
              <w:rPr>
                <w:rFonts w:eastAsia="Calibri"/>
                <w:bCs/>
                <w:sz w:val="22"/>
                <w:szCs w:val="22"/>
              </w:rPr>
            </w:pPr>
            <w:r w:rsidRPr="00AA5155">
              <w:rPr>
                <w:rFonts w:eastAsia="Calibri"/>
                <w:bCs/>
                <w:sz w:val="22"/>
                <w:szCs w:val="22"/>
              </w:rPr>
              <w:t>14,4</w:t>
            </w:r>
          </w:p>
        </w:tc>
        <w:tc>
          <w:tcPr>
            <w:tcW w:w="1381" w:type="dxa"/>
            <w:tcBorders>
              <w:top w:val="single" w:sz="4" w:space="0" w:color="00000A"/>
              <w:left w:val="single" w:sz="4" w:space="0" w:color="00000A"/>
              <w:bottom w:val="single" w:sz="4" w:space="0" w:color="00000A"/>
              <w:right w:val="single" w:sz="4" w:space="0" w:color="00000A"/>
            </w:tcBorders>
            <w:vAlign w:val="center"/>
          </w:tcPr>
          <w:p w:rsidR="00513935" w:rsidRPr="00AA5155" w:rsidRDefault="00513935" w:rsidP="00513935">
            <w:pPr>
              <w:jc w:val="center"/>
              <w:rPr>
                <w:rFonts w:eastAsia="Calibri"/>
                <w:bCs/>
                <w:sz w:val="22"/>
                <w:szCs w:val="22"/>
              </w:rPr>
            </w:pPr>
            <w:r w:rsidRPr="00AA5155">
              <w:rPr>
                <w:rFonts w:eastAsia="Calibri"/>
                <w:bCs/>
                <w:sz w:val="22"/>
                <w:szCs w:val="22"/>
              </w:rPr>
              <w:t>57</w:t>
            </w:r>
          </w:p>
        </w:tc>
        <w:tc>
          <w:tcPr>
            <w:tcW w:w="1511" w:type="dxa"/>
            <w:tcBorders>
              <w:top w:val="single" w:sz="4" w:space="0" w:color="00000A"/>
              <w:left w:val="single" w:sz="4" w:space="0" w:color="00000A"/>
              <w:bottom w:val="single" w:sz="4" w:space="0" w:color="00000A"/>
              <w:right w:val="single" w:sz="4" w:space="0" w:color="00000A"/>
            </w:tcBorders>
            <w:vAlign w:val="center"/>
          </w:tcPr>
          <w:p w:rsidR="00513935" w:rsidRPr="00AA5155" w:rsidRDefault="00513935" w:rsidP="00513935">
            <w:pPr>
              <w:jc w:val="center"/>
              <w:rPr>
                <w:rFonts w:eastAsia="Calibri"/>
                <w:bCs/>
                <w:sz w:val="22"/>
                <w:szCs w:val="22"/>
              </w:rPr>
            </w:pPr>
            <w:r w:rsidRPr="00AA5155">
              <w:rPr>
                <w:rFonts w:eastAsia="Calibri"/>
                <w:bCs/>
                <w:sz w:val="22"/>
                <w:szCs w:val="22"/>
              </w:rPr>
              <w:t>12,2</w:t>
            </w:r>
          </w:p>
        </w:tc>
        <w:tc>
          <w:tcPr>
            <w:tcW w:w="1138" w:type="dxa"/>
            <w:tcBorders>
              <w:top w:val="single" w:sz="4" w:space="0" w:color="00000A"/>
              <w:left w:val="single" w:sz="4" w:space="0" w:color="00000A"/>
              <w:bottom w:val="single" w:sz="4" w:space="0" w:color="00000A"/>
              <w:right w:val="single" w:sz="4" w:space="0" w:color="00000A"/>
            </w:tcBorders>
            <w:vAlign w:val="center"/>
          </w:tcPr>
          <w:p w:rsidR="00513935" w:rsidRPr="00AA5155" w:rsidRDefault="00513935" w:rsidP="00513935">
            <w:pPr>
              <w:jc w:val="center"/>
              <w:rPr>
                <w:rFonts w:eastAsia="Calibri"/>
                <w:bCs/>
                <w:sz w:val="22"/>
                <w:szCs w:val="22"/>
              </w:rPr>
            </w:pPr>
            <w:r w:rsidRPr="00AA5155">
              <w:rPr>
                <w:rFonts w:eastAsia="Calibri"/>
                <w:bCs/>
                <w:sz w:val="22"/>
                <w:szCs w:val="22"/>
              </w:rPr>
              <w:t>87</w:t>
            </w:r>
          </w:p>
        </w:tc>
        <w:tc>
          <w:tcPr>
            <w:tcW w:w="1268" w:type="dxa"/>
            <w:tcBorders>
              <w:top w:val="single" w:sz="4" w:space="0" w:color="00000A"/>
              <w:left w:val="single" w:sz="4" w:space="0" w:color="00000A"/>
              <w:bottom w:val="single" w:sz="4" w:space="0" w:color="00000A"/>
              <w:right w:val="single" w:sz="4" w:space="0" w:color="00000A"/>
            </w:tcBorders>
            <w:vAlign w:val="center"/>
          </w:tcPr>
          <w:p w:rsidR="00513935" w:rsidRPr="00AA5155" w:rsidRDefault="00513935" w:rsidP="00513935">
            <w:pPr>
              <w:jc w:val="center"/>
              <w:rPr>
                <w:rFonts w:eastAsia="Calibri"/>
                <w:bCs/>
                <w:sz w:val="22"/>
                <w:szCs w:val="22"/>
              </w:rPr>
            </w:pPr>
            <w:r w:rsidRPr="00AA5155">
              <w:rPr>
                <w:rFonts w:eastAsia="Calibri"/>
                <w:bCs/>
                <w:sz w:val="22"/>
                <w:szCs w:val="22"/>
              </w:rPr>
              <w:t>18,7</w:t>
            </w:r>
          </w:p>
        </w:tc>
      </w:tr>
    </w:tbl>
    <w:p w:rsidR="00513935" w:rsidRDefault="00513935" w:rsidP="00513935">
      <w:pPr>
        <w:tabs>
          <w:tab w:val="left" w:pos="4455"/>
        </w:tabs>
        <w:spacing w:line="254" w:lineRule="auto"/>
        <w:ind w:firstLine="709"/>
        <w:jc w:val="both"/>
        <w:rPr>
          <w:rFonts w:eastAsia="Calibri"/>
          <w:sz w:val="28"/>
          <w:szCs w:val="28"/>
        </w:rPr>
      </w:pPr>
    </w:p>
    <w:p w:rsidR="00513935" w:rsidRPr="0025629E" w:rsidRDefault="00513935" w:rsidP="00513935">
      <w:pPr>
        <w:tabs>
          <w:tab w:val="left" w:pos="4455"/>
        </w:tabs>
        <w:spacing w:line="254" w:lineRule="auto"/>
        <w:ind w:firstLine="709"/>
        <w:jc w:val="both"/>
        <w:rPr>
          <w:rFonts w:eastAsia="Calibri"/>
        </w:rPr>
      </w:pPr>
      <w:r w:rsidRPr="0025629E">
        <w:rPr>
          <w:rFonts w:eastAsia="Calibri"/>
        </w:rPr>
        <w:t xml:space="preserve">Показатель заболеваемости ВИЧ-инфекцией среди постоянного населения КЧР в 2022году 18,7 на 100 тыс. населения. Он увеличился  на 29,8%и 53,2%  по сравнению с аналогичным показателем 2020г. и 2021г., соответственно. </w:t>
      </w:r>
    </w:p>
    <w:p w:rsidR="00513935" w:rsidRPr="0025629E" w:rsidRDefault="00513935" w:rsidP="00513935">
      <w:pPr>
        <w:spacing w:line="254" w:lineRule="auto"/>
        <w:ind w:firstLine="709"/>
        <w:jc w:val="both"/>
        <w:rPr>
          <w:rFonts w:eastAsia="Calibri"/>
        </w:rPr>
      </w:pPr>
      <w:r w:rsidRPr="0025629E">
        <w:rPr>
          <w:rFonts w:eastAsia="Calibri"/>
        </w:rPr>
        <w:t>Наиболее высокие показатели заболеваемости населения, превышающие сре</w:t>
      </w:r>
      <w:r w:rsidRPr="0025629E">
        <w:rPr>
          <w:rFonts w:eastAsia="Calibri"/>
        </w:rPr>
        <w:t>д</w:t>
      </w:r>
      <w:r w:rsidRPr="0025629E">
        <w:rPr>
          <w:rFonts w:eastAsia="Calibri"/>
        </w:rPr>
        <w:t xml:space="preserve">ний по республике показатель (18,7) в 2022г. отмечены в районах: </w:t>
      </w:r>
      <w:proofErr w:type="spellStart"/>
      <w:r w:rsidRPr="0025629E">
        <w:rPr>
          <w:rFonts w:eastAsia="Calibri"/>
        </w:rPr>
        <w:t>Прикубанский</w:t>
      </w:r>
      <w:proofErr w:type="spellEnd"/>
      <w:r>
        <w:rPr>
          <w:rFonts w:eastAsia="Calibri"/>
        </w:rPr>
        <w:t xml:space="preserve"> </w:t>
      </w:r>
      <w:r w:rsidRPr="0025629E">
        <w:rPr>
          <w:rFonts w:eastAsia="Calibri"/>
        </w:rPr>
        <w:t>(44,6), Абазинский</w:t>
      </w:r>
      <w:r>
        <w:rPr>
          <w:rFonts w:eastAsia="Calibri"/>
        </w:rPr>
        <w:t xml:space="preserve"> </w:t>
      </w:r>
      <w:r w:rsidRPr="0025629E">
        <w:rPr>
          <w:rFonts w:eastAsia="Calibri"/>
        </w:rPr>
        <w:t>(27,7), Ногайский</w:t>
      </w:r>
      <w:r>
        <w:rPr>
          <w:rFonts w:eastAsia="Calibri"/>
        </w:rPr>
        <w:t xml:space="preserve"> </w:t>
      </w:r>
      <w:r w:rsidRPr="0025629E">
        <w:rPr>
          <w:rFonts w:eastAsia="Calibri"/>
        </w:rPr>
        <w:t>(19,5),</w:t>
      </w:r>
      <w:proofErr w:type="spellStart"/>
      <w:r w:rsidRPr="0025629E">
        <w:rPr>
          <w:rFonts w:eastAsia="Calibri"/>
        </w:rPr>
        <w:t>Адыге-Хабльский</w:t>
      </w:r>
      <w:proofErr w:type="spellEnd"/>
      <w:proofErr w:type="gramStart"/>
      <w:r w:rsidRPr="0025629E">
        <w:rPr>
          <w:rFonts w:eastAsia="Calibri"/>
        </w:rPr>
        <w:t>(</w:t>
      </w:r>
      <w:r>
        <w:rPr>
          <w:rFonts w:eastAsia="Calibri"/>
        </w:rPr>
        <w:t xml:space="preserve"> </w:t>
      </w:r>
      <w:proofErr w:type="gramEnd"/>
      <w:r w:rsidRPr="0025629E">
        <w:rPr>
          <w:rFonts w:eastAsia="Calibri"/>
        </w:rPr>
        <w:t>19,1)</w:t>
      </w:r>
      <w:r>
        <w:rPr>
          <w:rFonts w:eastAsia="Calibri"/>
        </w:rPr>
        <w:t xml:space="preserve"> </w:t>
      </w:r>
      <w:r w:rsidRPr="0025629E">
        <w:rPr>
          <w:rFonts w:eastAsia="Calibri"/>
        </w:rPr>
        <w:t xml:space="preserve">и в городах: </w:t>
      </w:r>
      <w:proofErr w:type="spellStart"/>
      <w:r w:rsidRPr="0025629E">
        <w:rPr>
          <w:rFonts w:eastAsia="Calibri"/>
        </w:rPr>
        <w:t>Усть-Джегута</w:t>
      </w:r>
      <w:proofErr w:type="spellEnd"/>
      <w:r w:rsidRPr="0025629E">
        <w:rPr>
          <w:rFonts w:eastAsia="Calibri"/>
        </w:rPr>
        <w:t xml:space="preserve">(28,9), </w:t>
      </w:r>
      <w:proofErr w:type="spellStart"/>
      <w:r w:rsidRPr="0025629E">
        <w:rPr>
          <w:rFonts w:eastAsia="Calibri"/>
        </w:rPr>
        <w:t>Карачаевск</w:t>
      </w:r>
      <w:proofErr w:type="spellEnd"/>
      <w:r>
        <w:rPr>
          <w:rFonts w:eastAsia="Calibri"/>
        </w:rPr>
        <w:t xml:space="preserve"> </w:t>
      </w:r>
      <w:r w:rsidRPr="0025629E">
        <w:rPr>
          <w:rFonts w:eastAsia="Calibri"/>
        </w:rPr>
        <w:t>(24,2), Черкесск</w:t>
      </w:r>
      <w:r>
        <w:rPr>
          <w:rFonts w:eastAsia="Calibri"/>
        </w:rPr>
        <w:t xml:space="preserve"> (20,4).</w:t>
      </w:r>
    </w:p>
    <w:p w:rsidR="00513935" w:rsidRPr="00AA5155" w:rsidRDefault="00513935" w:rsidP="00513935">
      <w:pPr>
        <w:suppressAutoHyphens/>
        <w:jc w:val="right"/>
        <w:rPr>
          <w:rFonts w:eastAsia="Calibri"/>
          <w:sz w:val="22"/>
          <w:szCs w:val="22"/>
        </w:rPr>
      </w:pPr>
      <w:r w:rsidRPr="00AA5155">
        <w:rPr>
          <w:rFonts w:eastAsia="Calibri"/>
          <w:sz w:val="22"/>
          <w:szCs w:val="22"/>
        </w:rPr>
        <w:t>Таблица 7</w:t>
      </w:r>
      <w:r w:rsidR="00E94B38">
        <w:rPr>
          <w:rFonts w:eastAsia="Calibri"/>
          <w:sz w:val="22"/>
          <w:szCs w:val="22"/>
        </w:rPr>
        <w:t>1</w:t>
      </w:r>
    </w:p>
    <w:p w:rsidR="00513935" w:rsidRPr="00E94B38" w:rsidRDefault="00513935" w:rsidP="00513935">
      <w:pPr>
        <w:spacing w:line="254" w:lineRule="auto"/>
        <w:jc w:val="center"/>
        <w:outlineLvl w:val="1"/>
        <w:rPr>
          <w:rFonts w:eastAsia="Calibri"/>
          <w:b/>
          <w:bCs/>
          <w:sz w:val="22"/>
          <w:szCs w:val="22"/>
        </w:rPr>
      </w:pPr>
      <w:r w:rsidRPr="00E94B38">
        <w:rPr>
          <w:rFonts w:eastAsia="Calibri"/>
          <w:b/>
          <w:sz w:val="22"/>
          <w:szCs w:val="22"/>
        </w:rPr>
        <w:t>Количество</w:t>
      </w:r>
      <w:r w:rsidRPr="00E94B38">
        <w:rPr>
          <w:rFonts w:eastAsia="Calibri"/>
          <w:b/>
          <w:bCs/>
          <w:sz w:val="22"/>
          <w:szCs w:val="22"/>
        </w:rPr>
        <w:t xml:space="preserve"> зарегистрированных случаев ВИЧ </w:t>
      </w:r>
    </w:p>
    <w:p w:rsidR="00513935" w:rsidRPr="00E94B38" w:rsidRDefault="00513935" w:rsidP="00513935">
      <w:pPr>
        <w:spacing w:line="254" w:lineRule="auto"/>
        <w:jc w:val="center"/>
        <w:outlineLvl w:val="1"/>
        <w:rPr>
          <w:rFonts w:eastAsia="Calibri"/>
          <w:b/>
          <w:bCs/>
          <w:sz w:val="22"/>
          <w:szCs w:val="22"/>
        </w:rPr>
      </w:pPr>
      <w:r w:rsidRPr="00E94B38">
        <w:rPr>
          <w:rFonts w:eastAsia="Calibri"/>
          <w:b/>
          <w:bCs/>
          <w:sz w:val="22"/>
          <w:szCs w:val="22"/>
        </w:rPr>
        <w:t>среди постоянного населения КЧР по полу и</w:t>
      </w:r>
      <w:r w:rsidR="00E94B38" w:rsidRPr="00E94B38">
        <w:rPr>
          <w:rFonts w:eastAsia="Calibri"/>
          <w:b/>
          <w:bCs/>
          <w:sz w:val="22"/>
          <w:szCs w:val="22"/>
        </w:rPr>
        <w:t xml:space="preserve"> возрасту на момент регистрации</w:t>
      </w:r>
    </w:p>
    <w:p w:rsidR="00513935" w:rsidRPr="00E94B38" w:rsidRDefault="00513935" w:rsidP="00513935">
      <w:pPr>
        <w:spacing w:line="254" w:lineRule="auto"/>
        <w:jc w:val="center"/>
        <w:outlineLvl w:val="1"/>
        <w:rPr>
          <w:rFonts w:eastAsia="Calibri"/>
          <w:b/>
          <w:bCs/>
          <w:sz w:val="22"/>
          <w:szCs w:val="22"/>
        </w:rPr>
      </w:pPr>
    </w:p>
    <w:tbl>
      <w:tblPr>
        <w:tblW w:w="8266" w:type="dxa"/>
        <w:jc w:val="center"/>
        <w:tblInd w:w="471"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8" w:type="dxa"/>
        </w:tblCellMar>
        <w:tblLook w:val="04A0"/>
      </w:tblPr>
      <w:tblGrid>
        <w:gridCol w:w="952"/>
        <w:gridCol w:w="608"/>
        <w:gridCol w:w="574"/>
        <w:gridCol w:w="706"/>
        <w:gridCol w:w="591"/>
        <w:gridCol w:w="608"/>
        <w:gridCol w:w="574"/>
        <w:gridCol w:w="706"/>
        <w:gridCol w:w="591"/>
        <w:gridCol w:w="608"/>
        <w:gridCol w:w="574"/>
        <w:gridCol w:w="706"/>
        <w:gridCol w:w="591"/>
      </w:tblGrid>
      <w:tr w:rsidR="00513935" w:rsidRPr="00AA5155" w:rsidTr="00513935">
        <w:trPr>
          <w:trHeight w:val="282"/>
          <w:jc w:val="center"/>
        </w:trPr>
        <w:tc>
          <w:tcPr>
            <w:tcW w:w="763" w:type="dxa"/>
            <w:vMerge w:val="restart"/>
            <w:tcBorders>
              <w:top w:val="single" w:sz="4" w:space="0" w:color="00000A"/>
              <w:left w:val="single" w:sz="4" w:space="0" w:color="00000A"/>
              <w:bottom w:val="single" w:sz="4" w:space="0" w:color="00000A"/>
              <w:right w:val="single" w:sz="4" w:space="0" w:color="00000A"/>
            </w:tcBorders>
            <w:vAlign w:val="center"/>
            <w:hideMark/>
          </w:tcPr>
          <w:p w:rsidR="00513935" w:rsidRPr="00AA5155" w:rsidRDefault="00513935" w:rsidP="00513935">
            <w:pPr>
              <w:jc w:val="center"/>
              <w:rPr>
                <w:rFonts w:eastAsia="Calibri"/>
                <w:color w:val="000000"/>
                <w:sz w:val="22"/>
                <w:szCs w:val="22"/>
              </w:rPr>
            </w:pPr>
            <w:r w:rsidRPr="00AA5155">
              <w:rPr>
                <w:rFonts w:eastAsia="Calibri"/>
                <w:color w:val="000000"/>
                <w:sz w:val="22"/>
                <w:szCs w:val="22"/>
              </w:rPr>
              <w:t>Возраст</w:t>
            </w:r>
          </w:p>
          <w:p w:rsidR="00513935" w:rsidRPr="00AA5155" w:rsidRDefault="00513935" w:rsidP="00513935">
            <w:pPr>
              <w:jc w:val="center"/>
              <w:rPr>
                <w:rFonts w:eastAsia="Calibri"/>
                <w:bCs/>
                <w:color w:val="000000"/>
                <w:sz w:val="22"/>
                <w:szCs w:val="22"/>
              </w:rPr>
            </w:pPr>
            <w:r w:rsidRPr="00AA5155">
              <w:rPr>
                <w:rFonts w:eastAsia="Calibri"/>
                <w:color w:val="000000"/>
                <w:sz w:val="22"/>
                <w:szCs w:val="22"/>
              </w:rPr>
              <w:t>(лет)</w:t>
            </w:r>
          </w:p>
        </w:tc>
        <w:tc>
          <w:tcPr>
            <w:tcW w:w="2508" w:type="dxa"/>
            <w:gridSpan w:val="4"/>
            <w:tcBorders>
              <w:top w:val="single" w:sz="4" w:space="0" w:color="00000A"/>
              <w:left w:val="single" w:sz="4" w:space="0" w:color="00000A"/>
              <w:bottom w:val="single" w:sz="4" w:space="0" w:color="00000A"/>
              <w:right w:val="single" w:sz="4" w:space="0" w:color="00000A"/>
            </w:tcBorders>
            <w:vAlign w:val="center"/>
            <w:hideMark/>
          </w:tcPr>
          <w:p w:rsidR="00513935" w:rsidRPr="00AA5155" w:rsidRDefault="00513935" w:rsidP="00513935">
            <w:pPr>
              <w:jc w:val="center"/>
              <w:rPr>
                <w:rFonts w:eastAsia="Calibri"/>
                <w:bCs/>
                <w:color w:val="000000"/>
                <w:sz w:val="22"/>
                <w:szCs w:val="22"/>
              </w:rPr>
            </w:pPr>
            <w:r w:rsidRPr="00AA5155">
              <w:rPr>
                <w:rFonts w:eastAsia="Calibri"/>
                <w:bCs/>
                <w:color w:val="000000"/>
                <w:sz w:val="22"/>
                <w:szCs w:val="22"/>
              </w:rPr>
              <w:t>Всего зарегистрировано в 2020г.</w:t>
            </w:r>
          </w:p>
        </w:tc>
        <w:tc>
          <w:tcPr>
            <w:tcW w:w="2486" w:type="dxa"/>
            <w:gridSpan w:val="4"/>
            <w:tcBorders>
              <w:top w:val="single" w:sz="4" w:space="0" w:color="00000A"/>
              <w:left w:val="single" w:sz="4" w:space="0" w:color="00000A"/>
              <w:bottom w:val="single" w:sz="4" w:space="0" w:color="00000A"/>
              <w:right w:val="single" w:sz="4" w:space="0" w:color="00000A"/>
            </w:tcBorders>
            <w:vAlign w:val="center"/>
            <w:hideMark/>
          </w:tcPr>
          <w:p w:rsidR="00513935" w:rsidRPr="00AA5155" w:rsidRDefault="00513935" w:rsidP="00513935">
            <w:pPr>
              <w:jc w:val="center"/>
              <w:rPr>
                <w:rFonts w:eastAsia="Calibri"/>
                <w:bCs/>
                <w:color w:val="000000"/>
                <w:sz w:val="22"/>
                <w:szCs w:val="22"/>
              </w:rPr>
            </w:pPr>
            <w:r w:rsidRPr="00AA5155">
              <w:rPr>
                <w:rFonts w:eastAsia="Calibri"/>
                <w:bCs/>
                <w:color w:val="000000"/>
                <w:sz w:val="22"/>
                <w:szCs w:val="22"/>
              </w:rPr>
              <w:t>Всего зарегистрировано в 2021г.</w:t>
            </w:r>
          </w:p>
        </w:tc>
        <w:tc>
          <w:tcPr>
            <w:tcW w:w="2509" w:type="dxa"/>
            <w:gridSpan w:val="4"/>
            <w:tcBorders>
              <w:top w:val="single" w:sz="4" w:space="0" w:color="00000A"/>
              <w:left w:val="single" w:sz="4" w:space="0" w:color="00000A"/>
              <w:bottom w:val="single" w:sz="4" w:space="0" w:color="00000A"/>
              <w:right w:val="single" w:sz="4" w:space="0" w:color="00000A"/>
            </w:tcBorders>
            <w:vAlign w:val="center"/>
            <w:hideMark/>
          </w:tcPr>
          <w:p w:rsidR="00513935" w:rsidRPr="00AA5155" w:rsidRDefault="00513935" w:rsidP="00513935">
            <w:pPr>
              <w:jc w:val="center"/>
              <w:rPr>
                <w:rFonts w:eastAsia="Calibri"/>
                <w:bCs/>
                <w:color w:val="000000"/>
                <w:sz w:val="22"/>
                <w:szCs w:val="22"/>
              </w:rPr>
            </w:pPr>
            <w:r w:rsidRPr="00AA5155">
              <w:rPr>
                <w:rFonts w:eastAsia="Calibri"/>
                <w:bCs/>
                <w:color w:val="000000"/>
                <w:sz w:val="22"/>
                <w:szCs w:val="22"/>
              </w:rPr>
              <w:t>Всего зарегистрировано в 2022г.</w:t>
            </w:r>
          </w:p>
        </w:tc>
      </w:tr>
      <w:tr w:rsidR="00513935" w:rsidRPr="00AA5155" w:rsidTr="00513935">
        <w:trPr>
          <w:trHeight w:val="282"/>
          <w:jc w:val="center"/>
        </w:trPr>
        <w:tc>
          <w:tcPr>
            <w:tcW w:w="763" w:type="dxa"/>
            <w:vMerge/>
            <w:tcBorders>
              <w:top w:val="single" w:sz="4" w:space="0" w:color="00000A"/>
              <w:left w:val="single" w:sz="4" w:space="0" w:color="00000A"/>
              <w:bottom w:val="single" w:sz="4" w:space="0" w:color="00000A"/>
              <w:right w:val="single" w:sz="4" w:space="0" w:color="00000A"/>
            </w:tcBorders>
            <w:vAlign w:val="center"/>
            <w:hideMark/>
          </w:tcPr>
          <w:p w:rsidR="00513935" w:rsidRPr="00AA5155" w:rsidRDefault="00513935" w:rsidP="00513935">
            <w:pPr>
              <w:jc w:val="center"/>
              <w:rPr>
                <w:rFonts w:eastAsia="Calibri"/>
                <w:bCs/>
                <w:color w:val="000000"/>
                <w:sz w:val="22"/>
                <w:szCs w:val="22"/>
              </w:rPr>
            </w:pPr>
          </w:p>
        </w:tc>
        <w:tc>
          <w:tcPr>
            <w:tcW w:w="614" w:type="dxa"/>
            <w:tcBorders>
              <w:top w:val="single" w:sz="4" w:space="0" w:color="00000A"/>
              <w:left w:val="single" w:sz="4" w:space="0" w:color="00000A"/>
              <w:bottom w:val="single" w:sz="4" w:space="0" w:color="00000A"/>
              <w:right w:val="single" w:sz="4" w:space="0" w:color="auto"/>
            </w:tcBorders>
            <w:vAlign w:val="center"/>
          </w:tcPr>
          <w:p w:rsidR="00513935" w:rsidRPr="00AA5155" w:rsidRDefault="00513935" w:rsidP="00513935">
            <w:pPr>
              <w:jc w:val="center"/>
              <w:rPr>
                <w:rFonts w:eastAsia="Calibri"/>
                <w:color w:val="000000"/>
                <w:sz w:val="22"/>
                <w:szCs w:val="22"/>
              </w:rPr>
            </w:pPr>
            <w:r w:rsidRPr="00AA5155">
              <w:rPr>
                <w:rFonts w:eastAsia="Calibri"/>
                <w:color w:val="000000"/>
                <w:sz w:val="22"/>
                <w:szCs w:val="22"/>
              </w:rPr>
              <w:t>муж</w:t>
            </w:r>
          </w:p>
        </w:tc>
        <w:tc>
          <w:tcPr>
            <w:tcW w:w="579" w:type="dxa"/>
            <w:tcBorders>
              <w:top w:val="single" w:sz="4" w:space="0" w:color="00000A"/>
              <w:left w:val="single" w:sz="4" w:space="0" w:color="auto"/>
              <w:bottom w:val="single" w:sz="4" w:space="0" w:color="00000A"/>
              <w:right w:val="single" w:sz="4" w:space="0" w:color="00000A"/>
            </w:tcBorders>
            <w:vAlign w:val="center"/>
          </w:tcPr>
          <w:p w:rsidR="00513935" w:rsidRPr="00AA5155" w:rsidRDefault="00513935" w:rsidP="00513935">
            <w:pPr>
              <w:jc w:val="center"/>
              <w:rPr>
                <w:rFonts w:eastAsia="Calibri"/>
                <w:color w:val="000000"/>
                <w:sz w:val="22"/>
                <w:szCs w:val="22"/>
              </w:rPr>
            </w:pPr>
            <w:r w:rsidRPr="00AA5155">
              <w:rPr>
                <w:rFonts w:eastAsia="Calibri"/>
                <w:color w:val="000000"/>
                <w:sz w:val="22"/>
                <w:szCs w:val="22"/>
              </w:rPr>
              <w:t>жен</w:t>
            </w:r>
          </w:p>
        </w:tc>
        <w:tc>
          <w:tcPr>
            <w:tcW w:w="718" w:type="dxa"/>
            <w:tcBorders>
              <w:top w:val="single" w:sz="4" w:space="0" w:color="00000A"/>
              <w:left w:val="single" w:sz="4" w:space="0" w:color="auto"/>
              <w:bottom w:val="single" w:sz="4" w:space="0" w:color="00000A"/>
              <w:right w:val="single" w:sz="4" w:space="0" w:color="00000A"/>
            </w:tcBorders>
            <w:vAlign w:val="center"/>
          </w:tcPr>
          <w:p w:rsidR="00513935" w:rsidRPr="00AA5155" w:rsidRDefault="00513935" w:rsidP="00513935">
            <w:pPr>
              <w:jc w:val="center"/>
              <w:rPr>
                <w:rFonts w:eastAsia="Calibri"/>
                <w:color w:val="000000"/>
                <w:sz w:val="22"/>
                <w:szCs w:val="22"/>
              </w:rPr>
            </w:pPr>
            <w:r w:rsidRPr="00AA5155">
              <w:rPr>
                <w:rFonts w:eastAsia="Calibri"/>
                <w:color w:val="000000"/>
                <w:sz w:val="22"/>
                <w:szCs w:val="22"/>
              </w:rPr>
              <w:t>всего</w:t>
            </w:r>
          </w:p>
        </w:tc>
        <w:tc>
          <w:tcPr>
            <w:tcW w:w="597" w:type="dxa"/>
            <w:tcBorders>
              <w:top w:val="single" w:sz="4" w:space="0" w:color="00000A"/>
              <w:left w:val="single" w:sz="4" w:space="0" w:color="auto"/>
              <w:bottom w:val="single" w:sz="4" w:space="0" w:color="00000A"/>
              <w:right w:val="single" w:sz="4" w:space="0" w:color="00000A"/>
            </w:tcBorders>
            <w:vAlign w:val="center"/>
          </w:tcPr>
          <w:p w:rsidR="00513935" w:rsidRPr="00AA5155" w:rsidRDefault="00513935" w:rsidP="00513935">
            <w:pPr>
              <w:jc w:val="center"/>
              <w:rPr>
                <w:rFonts w:eastAsia="Calibri"/>
                <w:color w:val="000000"/>
                <w:sz w:val="22"/>
                <w:szCs w:val="22"/>
              </w:rPr>
            </w:pPr>
            <w:r w:rsidRPr="00AA5155">
              <w:rPr>
                <w:rFonts w:eastAsia="Calibri"/>
                <w:color w:val="000000"/>
                <w:sz w:val="22"/>
                <w:szCs w:val="22"/>
              </w:rPr>
              <w:t>%</w:t>
            </w:r>
          </w:p>
        </w:tc>
        <w:tc>
          <w:tcPr>
            <w:tcW w:w="614" w:type="dxa"/>
            <w:tcBorders>
              <w:top w:val="single" w:sz="4" w:space="0" w:color="00000A"/>
              <w:left w:val="single" w:sz="4" w:space="0" w:color="00000A"/>
              <w:bottom w:val="single" w:sz="4" w:space="0" w:color="00000A"/>
              <w:right w:val="single" w:sz="4" w:space="0" w:color="00000A"/>
            </w:tcBorders>
            <w:vAlign w:val="center"/>
          </w:tcPr>
          <w:p w:rsidR="00513935" w:rsidRPr="00AA5155" w:rsidRDefault="00513935" w:rsidP="00513935">
            <w:pPr>
              <w:jc w:val="center"/>
              <w:rPr>
                <w:rFonts w:eastAsia="Calibri"/>
                <w:color w:val="000000"/>
                <w:sz w:val="22"/>
                <w:szCs w:val="22"/>
              </w:rPr>
            </w:pPr>
            <w:r w:rsidRPr="00AA5155">
              <w:rPr>
                <w:rFonts w:eastAsia="Calibri"/>
                <w:color w:val="000000"/>
                <w:sz w:val="22"/>
                <w:szCs w:val="22"/>
              </w:rPr>
              <w:t>муж</w:t>
            </w:r>
          </w:p>
        </w:tc>
        <w:tc>
          <w:tcPr>
            <w:tcW w:w="575" w:type="dxa"/>
            <w:tcBorders>
              <w:top w:val="single" w:sz="4" w:space="0" w:color="00000A"/>
              <w:left w:val="single" w:sz="4" w:space="0" w:color="00000A"/>
              <w:bottom w:val="single" w:sz="4" w:space="0" w:color="00000A"/>
              <w:right w:val="single" w:sz="4" w:space="0" w:color="00000A"/>
            </w:tcBorders>
            <w:vAlign w:val="center"/>
          </w:tcPr>
          <w:p w:rsidR="00513935" w:rsidRPr="00AA5155" w:rsidRDefault="00513935" w:rsidP="00513935">
            <w:pPr>
              <w:jc w:val="center"/>
              <w:rPr>
                <w:rFonts w:eastAsia="Calibri"/>
                <w:color w:val="000000"/>
                <w:sz w:val="22"/>
                <w:szCs w:val="22"/>
              </w:rPr>
            </w:pPr>
            <w:r w:rsidRPr="00AA5155">
              <w:rPr>
                <w:rFonts w:eastAsia="Calibri"/>
                <w:color w:val="000000"/>
                <w:sz w:val="22"/>
                <w:szCs w:val="22"/>
              </w:rPr>
              <w:t>жен</w:t>
            </w:r>
          </w:p>
        </w:tc>
        <w:tc>
          <w:tcPr>
            <w:tcW w:w="706" w:type="dxa"/>
            <w:tcBorders>
              <w:top w:val="single" w:sz="4" w:space="0" w:color="00000A"/>
              <w:left w:val="single" w:sz="4" w:space="0" w:color="00000A"/>
              <w:bottom w:val="single" w:sz="4" w:space="0" w:color="00000A"/>
              <w:right w:val="single" w:sz="4" w:space="0" w:color="00000A"/>
            </w:tcBorders>
            <w:vAlign w:val="center"/>
          </w:tcPr>
          <w:p w:rsidR="00513935" w:rsidRPr="00AA5155" w:rsidRDefault="00513935" w:rsidP="00513935">
            <w:pPr>
              <w:jc w:val="center"/>
              <w:rPr>
                <w:rFonts w:eastAsia="Calibri"/>
                <w:color w:val="000000"/>
                <w:sz w:val="22"/>
                <w:szCs w:val="22"/>
              </w:rPr>
            </w:pPr>
            <w:r w:rsidRPr="00AA5155">
              <w:rPr>
                <w:rFonts w:eastAsia="Calibri"/>
                <w:color w:val="000000"/>
                <w:sz w:val="22"/>
                <w:szCs w:val="22"/>
              </w:rPr>
              <w:t>всего</w:t>
            </w:r>
          </w:p>
        </w:tc>
        <w:tc>
          <w:tcPr>
            <w:tcW w:w="591" w:type="dxa"/>
            <w:tcBorders>
              <w:top w:val="single" w:sz="4" w:space="0" w:color="00000A"/>
              <w:left w:val="single" w:sz="4" w:space="0" w:color="00000A"/>
              <w:bottom w:val="single" w:sz="4" w:space="0" w:color="00000A"/>
              <w:right w:val="single" w:sz="4" w:space="0" w:color="00000A"/>
            </w:tcBorders>
            <w:vAlign w:val="center"/>
          </w:tcPr>
          <w:p w:rsidR="00513935" w:rsidRPr="00AA5155" w:rsidRDefault="00513935" w:rsidP="00513935">
            <w:pPr>
              <w:jc w:val="center"/>
              <w:rPr>
                <w:rFonts w:eastAsia="Calibri"/>
                <w:color w:val="000000"/>
                <w:sz w:val="22"/>
                <w:szCs w:val="22"/>
              </w:rPr>
            </w:pPr>
            <w:r w:rsidRPr="00AA5155">
              <w:rPr>
                <w:rFonts w:eastAsia="Calibri"/>
                <w:color w:val="000000"/>
                <w:sz w:val="22"/>
                <w:szCs w:val="22"/>
              </w:rPr>
              <w:t>%</w:t>
            </w:r>
          </w:p>
        </w:tc>
        <w:tc>
          <w:tcPr>
            <w:tcW w:w="614" w:type="dxa"/>
            <w:tcBorders>
              <w:top w:val="single" w:sz="4" w:space="0" w:color="00000A"/>
              <w:left w:val="single" w:sz="4" w:space="0" w:color="00000A"/>
              <w:bottom w:val="single" w:sz="4" w:space="0" w:color="00000A"/>
              <w:right w:val="single" w:sz="4" w:space="0" w:color="auto"/>
            </w:tcBorders>
            <w:vAlign w:val="center"/>
            <w:hideMark/>
          </w:tcPr>
          <w:p w:rsidR="00513935" w:rsidRPr="00AA5155" w:rsidRDefault="00513935" w:rsidP="00513935">
            <w:pPr>
              <w:jc w:val="center"/>
              <w:rPr>
                <w:rFonts w:eastAsia="Calibri"/>
                <w:color w:val="000000"/>
                <w:sz w:val="22"/>
                <w:szCs w:val="22"/>
              </w:rPr>
            </w:pPr>
            <w:r w:rsidRPr="00AA5155">
              <w:rPr>
                <w:rFonts w:eastAsia="Calibri"/>
                <w:color w:val="000000"/>
                <w:sz w:val="22"/>
                <w:szCs w:val="22"/>
              </w:rPr>
              <w:t>муж</w:t>
            </w:r>
          </w:p>
        </w:tc>
        <w:tc>
          <w:tcPr>
            <w:tcW w:w="580" w:type="dxa"/>
            <w:tcBorders>
              <w:top w:val="single" w:sz="4" w:space="0" w:color="00000A"/>
              <w:left w:val="single" w:sz="4" w:space="0" w:color="auto"/>
              <w:bottom w:val="single" w:sz="4" w:space="0" w:color="00000A"/>
              <w:right w:val="single" w:sz="4" w:space="0" w:color="00000A"/>
            </w:tcBorders>
            <w:vAlign w:val="center"/>
            <w:hideMark/>
          </w:tcPr>
          <w:p w:rsidR="00513935" w:rsidRPr="00AA5155" w:rsidRDefault="00513935" w:rsidP="00513935">
            <w:pPr>
              <w:jc w:val="center"/>
              <w:rPr>
                <w:rFonts w:eastAsia="Calibri"/>
                <w:color w:val="000000"/>
                <w:sz w:val="22"/>
                <w:szCs w:val="22"/>
              </w:rPr>
            </w:pPr>
            <w:r w:rsidRPr="00AA5155">
              <w:rPr>
                <w:rFonts w:eastAsia="Calibri"/>
                <w:color w:val="000000"/>
                <w:sz w:val="22"/>
                <w:szCs w:val="22"/>
              </w:rPr>
              <w:t>жен</w:t>
            </w:r>
          </w:p>
        </w:tc>
        <w:tc>
          <w:tcPr>
            <w:tcW w:w="718" w:type="dxa"/>
            <w:tcBorders>
              <w:top w:val="single" w:sz="4" w:space="0" w:color="00000A"/>
              <w:left w:val="single" w:sz="4" w:space="0" w:color="auto"/>
              <w:bottom w:val="single" w:sz="4" w:space="0" w:color="00000A"/>
              <w:right w:val="single" w:sz="4" w:space="0" w:color="00000A"/>
            </w:tcBorders>
            <w:vAlign w:val="center"/>
            <w:hideMark/>
          </w:tcPr>
          <w:p w:rsidR="00513935" w:rsidRPr="00AA5155" w:rsidRDefault="00513935" w:rsidP="00513935">
            <w:pPr>
              <w:jc w:val="center"/>
              <w:rPr>
                <w:rFonts w:eastAsia="Calibri"/>
                <w:color w:val="000000"/>
                <w:sz w:val="22"/>
                <w:szCs w:val="22"/>
              </w:rPr>
            </w:pPr>
            <w:r w:rsidRPr="00AA5155">
              <w:rPr>
                <w:rFonts w:eastAsia="Calibri"/>
                <w:color w:val="000000"/>
                <w:sz w:val="22"/>
                <w:szCs w:val="22"/>
              </w:rPr>
              <w:t>всего</w:t>
            </w:r>
          </w:p>
        </w:tc>
        <w:tc>
          <w:tcPr>
            <w:tcW w:w="597" w:type="dxa"/>
            <w:tcBorders>
              <w:top w:val="single" w:sz="4" w:space="0" w:color="00000A"/>
              <w:left w:val="single" w:sz="4" w:space="0" w:color="auto"/>
              <w:bottom w:val="single" w:sz="4" w:space="0" w:color="00000A"/>
              <w:right w:val="single" w:sz="4" w:space="0" w:color="00000A"/>
            </w:tcBorders>
            <w:vAlign w:val="center"/>
            <w:hideMark/>
          </w:tcPr>
          <w:p w:rsidR="00513935" w:rsidRPr="00AA5155" w:rsidRDefault="00513935" w:rsidP="00513935">
            <w:pPr>
              <w:jc w:val="center"/>
              <w:rPr>
                <w:rFonts w:eastAsia="Calibri"/>
                <w:color w:val="000000"/>
                <w:sz w:val="22"/>
                <w:szCs w:val="22"/>
              </w:rPr>
            </w:pPr>
            <w:r w:rsidRPr="00AA5155">
              <w:rPr>
                <w:rFonts w:eastAsia="Calibri"/>
                <w:color w:val="000000"/>
                <w:sz w:val="22"/>
                <w:szCs w:val="22"/>
              </w:rPr>
              <w:t>%</w:t>
            </w:r>
          </w:p>
        </w:tc>
      </w:tr>
      <w:tr w:rsidR="00513935" w:rsidRPr="00AA5155" w:rsidTr="00513935">
        <w:trPr>
          <w:trHeight w:val="282"/>
          <w:jc w:val="center"/>
        </w:trPr>
        <w:tc>
          <w:tcPr>
            <w:tcW w:w="763" w:type="dxa"/>
            <w:tcBorders>
              <w:top w:val="single" w:sz="4" w:space="0" w:color="00000A"/>
              <w:left w:val="single" w:sz="4" w:space="0" w:color="00000A"/>
              <w:bottom w:val="single" w:sz="4" w:space="0" w:color="00000A"/>
              <w:right w:val="single" w:sz="4" w:space="0" w:color="00000A"/>
            </w:tcBorders>
            <w:vAlign w:val="center"/>
            <w:hideMark/>
          </w:tcPr>
          <w:p w:rsidR="00513935" w:rsidRPr="00AA5155" w:rsidRDefault="00513935" w:rsidP="00513935">
            <w:pPr>
              <w:jc w:val="center"/>
              <w:rPr>
                <w:rFonts w:eastAsia="Calibri"/>
                <w:color w:val="000000"/>
                <w:sz w:val="22"/>
                <w:szCs w:val="22"/>
              </w:rPr>
            </w:pPr>
            <w:r w:rsidRPr="00AA5155">
              <w:rPr>
                <w:rFonts w:eastAsia="Calibri"/>
                <w:color w:val="000000"/>
                <w:sz w:val="22"/>
                <w:szCs w:val="22"/>
              </w:rPr>
              <w:t>До 1</w:t>
            </w:r>
          </w:p>
        </w:tc>
        <w:tc>
          <w:tcPr>
            <w:tcW w:w="614" w:type="dxa"/>
            <w:tcBorders>
              <w:top w:val="single" w:sz="4" w:space="0" w:color="00000A"/>
              <w:left w:val="single" w:sz="4" w:space="0" w:color="00000A"/>
              <w:bottom w:val="single" w:sz="4" w:space="0" w:color="00000A"/>
              <w:right w:val="single" w:sz="4" w:space="0" w:color="auto"/>
            </w:tcBorders>
            <w:vAlign w:val="center"/>
          </w:tcPr>
          <w:p w:rsidR="00513935" w:rsidRPr="00AA5155" w:rsidRDefault="00513935" w:rsidP="00513935">
            <w:pPr>
              <w:jc w:val="center"/>
              <w:rPr>
                <w:rFonts w:eastAsia="Calibri"/>
                <w:color w:val="000000"/>
                <w:sz w:val="22"/>
                <w:szCs w:val="22"/>
              </w:rPr>
            </w:pPr>
            <w:r w:rsidRPr="00AA5155">
              <w:rPr>
                <w:rFonts w:eastAsia="Calibri"/>
                <w:color w:val="000000"/>
                <w:sz w:val="22"/>
                <w:szCs w:val="22"/>
              </w:rPr>
              <w:t>1</w:t>
            </w:r>
          </w:p>
        </w:tc>
        <w:tc>
          <w:tcPr>
            <w:tcW w:w="579" w:type="dxa"/>
            <w:tcBorders>
              <w:top w:val="single" w:sz="4" w:space="0" w:color="00000A"/>
              <w:left w:val="single" w:sz="4" w:space="0" w:color="auto"/>
              <w:bottom w:val="single" w:sz="4" w:space="0" w:color="00000A"/>
              <w:right w:val="single" w:sz="4" w:space="0" w:color="00000A"/>
            </w:tcBorders>
            <w:vAlign w:val="center"/>
          </w:tcPr>
          <w:p w:rsidR="00513935" w:rsidRPr="00AA5155" w:rsidRDefault="00513935" w:rsidP="00513935">
            <w:pPr>
              <w:jc w:val="center"/>
              <w:rPr>
                <w:rFonts w:eastAsia="Calibri"/>
                <w:color w:val="000000"/>
                <w:sz w:val="22"/>
                <w:szCs w:val="22"/>
              </w:rPr>
            </w:pPr>
          </w:p>
        </w:tc>
        <w:tc>
          <w:tcPr>
            <w:tcW w:w="718" w:type="dxa"/>
            <w:tcBorders>
              <w:top w:val="single" w:sz="4" w:space="0" w:color="00000A"/>
              <w:left w:val="single" w:sz="4" w:space="0" w:color="auto"/>
              <w:bottom w:val="single" w:sz="4" w:space="0" w:color="00000A"/>
              <w:right w:val="single" w:sz="4" w:space="0" w:color="00000A"/>
            </w:tcBorders>
            <w:vAlign w:val="center"/>
          </w:tcPr>
          <w:p w:rsidR="00513935" w:rsidRPr="00AA5155" w:rsidRDefault="00513935" w:rsidP="00513935">
            <w:pPr>
              <w:jc w:val="center"/>
              <w:rPr>
                <w:rFonts w:eastAsia="Calibri"/>
                <w:color w:val="000000"/>
                <w:sz w:val="22"/>
                <w:szCs w:val="22"/>
              </w:rPr>
            </w:pPr>
            <w:r w:rsidRPr="00AA5155">
              <w:rPr>
                <w:rFonts w:eastAsia="Calibri"/>
                <w:color w:val="000000"/>
                <w:sz w:val="22"/>
                <w:szCs w:val="22"/>
              </w:rPr>
              <w:t>1</w:t>
            </w:r>
          </w:p>
        </w:tc>
        <w:tc>
          <w:tcPr>
            <w:tcW w:w="597" w:type="dxa"/>
            <w:tcBorders>
              <w:top w:val="single" w:sz="4" w:space="0" w:color="00000A"/>
              <w:left w:val="single" w:sz="4" w:space="0" w:color="auto"/>
              <w:bottom w:val="single" w:sz="4" w:space="0" w:color="00000A"/>
              <w:right w:val="single" w:sz="4" w:space="0" w:color="00000A"/>
            </w:tcBorders>
            <w:vAlign w:val="center"/>
          </w:tcPr>
          <w:p w:rsidR="00513935" w:rsidRPr="00AA5155" w:rsidRDefault="00513935" w:rsidP="00513935">
            <w:pPr>
              <w:jc w:val="center"/>
              <w:rPr>
                <w:rFonts w:eastAsia="Calibri"/>
                <w:color w:val="000000"/>
                <w:sz w:val="22"/>
                <w:szCs w:val="22"/>
              </w:rPr>
            </w:pPr>
            <w:r w:rsidRPr="00AA5155">
              <w:rPr>
                <w:rFonts w:eastAsia="Calibri"/>
                <w:color w:val="000000"/>
                <w:sz w:val="22"/>
                <w:szCs w:val="22"/>
              </w:rPr>
              <w:t>1,5</w:t>
            </w:r>
          </w:p>
        </w:tc>
        <w:tc>
          <w:tcPr>
            <w:tcW w:w="614" w:type="dxa"/>
            <w:tcBorders>
              <w:top w:val="single" w:sz="4" w:space="0" w:color="00000A"/>
              <w:left w:val="single" w:sz="4" w:space="0" w:color="00000A"/>
              <w:bottom w:val="single" w:sz="4" w:space="0" w:color="00000A"/>
              <w:right w:val="single" w:sz="4" w:space="0" w:color="00000A"/>
            </w:tcBorders>
            <w:vAlign w:val="center"/>
          </w:tcPr>
          <w:p w:rsidR="00513935" w:rsidRPr="00AA5155" w:rsidRDefault="00513935" w:rsidP="00513935">
            <w:pPr>
              <w:jc w:val="center"/>
              <w:rPr>
                <w:rFonts w:eastAsia="Calibri"/>
                <w:color w:val="000000"/>
                <w:sz w:val="22"/>
                <w:szCs w:val="22"/>
              </w:rPr>
            </w:pPr>
          </w:p>
        </w:tc>
        <w:tc>
          <w:tcPr>
            <w:tcW w:w="575" w:type="dxa"/>
            <w:tcBorders>
              <w:top w:val="single" w:sz="4" w:space="0" w:color="00000A"/>
              <w:left w:val="single" w:sz="4" w:space="0" w:color="00000A"/>
              <w:bottom w:val="single" w:sz="4" w:space="0" w:color="00000A"/>
              <w:right w:val="single" w:sz="4" w:space="0" w:color="00000A"/>
            </w:tcBorders>
            <w:vAlign w:val="center"/>
          </w:tcPr>
          <w:p w:rsidR="00513935" w:rsidRPr="00AA5155" w:rsidRDefault="00513935" w:rsidP="00513935">
            <w:pPr>
              <w:jc w:val="center"/>
              <w:rPr>
                <w:rFonts w:eastAsia="Calibri"/>
                <w:color w:val="000000"/>
                <w:sz w:val="22"/>
                <w:szCs w:val="22"/>
              </w:rPr>
            </w:pPr>
          </w:p>
        </w:tc>
        <w:tc>
          <w:tcPr>
            <w:tcW w:w="706" w:type="dxa"/>
            <w:tcBorders>
              <w:top w:val="single" w:sz="4" w:space="0" w:color="00000A"/>
              <w:left w:val="single" w:sz="4" w:space="0" w:color="00000A"/>
              <w:bottom w:val="single" w:sz="4" w:space="0" w:color="00000A"/>
              <w:right w:val="single" w:sz="4" w:space="0" w:color="00000A"/>
            </w:tcBorders>
            <w:vAlign w:val="center"/>
          </w:tcPr>
          <w:p w:rsidR="00513935" w:rsidRPr="00AA5155" w:rsidRDefault="00513935" w:rsidP="00513935">
            <w:pPr>
              <w:jc w:val="center"/>
              <w:rPr>
                <w:rFonts w:eastAsia="Calibri"/>
                <w:color w:val="000000"/>
                <w:sz w:val="22"/>
                <w:szCs w:val="22"/>
              </w:rPr>
            </w:pPr>
          </w:p>
        </w:tc>
        <w:tc>
          <w:tcPr>
            <w:tcW w:w="591" w:type="dxa"/>
            <w:tcBorders>
              <w:top w:val="single" w:sz="4" w:space="0" w:color="00000A"/>
              <w:left w:val="single" w:sz="4" w:space="0" w:color="00000A"/>
              <w:bottom w:val="single" w:sz="4" w:space="0" w:color="00000A"/>
              <w:right w:val="single" w:sz="4" w:space="0" w:color="00000A"/>
            </w:tcBorders>
            <w:vAlign w:val="center"/>
          </w:tcPr>
          <w:p w:rsidR="00513935" w:rsidRPr="00AA5155" w:rsidRDefault="00513935" w:rsidP="00513935">
            <w:pPr>
              <w:jc w:val="center"/>
              <w:rPr>
                <w:rFonts w:eastAsia="Calibri"/>
                <w:color w:val="000000"/>
                <w:sz w:val="22"/>
                <w:szCs w:val="22"/>
              </w:rPr>
            </w:pPr>
          </w:p>
        </w:tc>
        <w:tc>
          <w:tcPr>
            <w:tcW w:w="614" w:type="dxa"/>
            <w:tcBorders>
              <w:top w:val="single" w:sz="4" w:space="0" w:color="00000A"/>
              <w:left w:val="single" w:sz="4" w:space="0" w:color="00000A"/>
              <w:bottom w:val="single" w:sz="4" w:space="0" w:color="00000A"/>
              <w:right w:val="single" w:sz="4" w:space="0" w:color="auto"/>
            </w:tcBorders>
            <w:vAlign w:val="center"/>
          </w:tcPr>
          <w:p w:rsidR="00513935" w:rsidRPr="00AA5155" w:rsidRDefault="00513935" w:rsidP="00513935">
            <w:pPr>
              <w:jc w:val="center"/>
              <w:rPr>
                <w:rFonts w:eastAsia="Calibri"/>
                <w:color w:val="000000"/>
                <w:sz w:val="22"/>
                <w:szCs w:val="22"/>
              </w:rPr>
            </w:pPr>
          </w:p>
        </w:tc>
        <w:tc>
          <w:tcPr>
            <w:tcW w:w="580" w:type="dxa"/>
            <w:tcBorders>
              <w:top w:val="single" w:sz="4" w:space="0" w:color="00000A"/>
              <w:left w:val="single" w:sz="4" w:space="0" w:color="auto"/>
              <w:bottom w:val="single" w:sz="4" w:space="0" w:color="00000A"/>
              <w:right w:val="single" w:sz="4" w:space="0" w:color="00000A"/>
            </w:tcBorders>
            <w:vAlign w:val="center"/>
          </w:tcPr>
          <w:p w:rsidR="00513935" w:rsidRPr="00AA5155" w:rsidRDefault="00513935" w:rsidP="00513935">
            <w:pPr>
              <w:jc w:val="center"/>
              <w:rPr>
                <w:rFonts w:eastAsia="Calibri"/>
                <w:color w:val="000000"/>
                <w:sz w:val="22"/>
                <w:szCs w:val="22"/>
              </w:rPr>
            </w:pPr>
          </w:p>
        </w:tc>
        <w:tc>
          <w:tcPr>
            <w:tcW w:w="718" w:type="dxa"/>
            <w:tcBorders>
              <w:top w:val="single" w:sz="4" w:space="0" w:color="00000A"/>
              <w:left w:val="single" w:sz="4" w:space="0" w:color="auto"/>
              <w:bottom w:val="single" w:sz="4" w:space="0" w:color="00000A"/>
              <w:right w:val="single" w:sz="4" w:space="0" w:color="00000A"/>
            </w:tcBorders>
            <w:vAlign w:val="center"/>
          </w:tcPr>
          <w:p w:rsidR="00513935" w:rsidRPr="00AA5155" w:rsidRDefault="00513935" w:rsidP="00513935">
            <w:pPr>
              <w:jc w:val="center"/>
              <w:rPr>
                <w:rFonts w:eastAsia="Calibri"/>
                <w:color w:val="000000"/>
                <w:sz w:val="22"/>
                <w:szCs w:val="22"/>
              </w:rPr>
            </w:pPr>
          </w:p>
        </w:tc>
        <w:tc>
          <w:tcPr>
            <w:tcW w:w="597" w:type="dxa"/>
            <w:tcBorders>
              <w:top w:val="single" w:sz="4" w:space="0" w:color="00000A"/>
              <w:left w:val="single" w:sz="4" w:space="0" w:color="auto"/>
              <w:bottom w:val="single" w:sz="4" w:space="0" w:color="00000A"/>
              <w:right w:val="single" w:sz="4" w:space="0" w:color="00000A"/>
            </w:tcBorders>
            <w:vAlign w:val="center"/>
          </w:tcPr>
          <w:p w:rsidR="00513935" w:rsidRPr="00AA5155" w:rsidRDefault="00513935" w:rsidP="00513935">
            <w:pPr>
              <w:jc w:val="center"/>
              <w:rPr>
                <w:rFonts w:eastAsia="Calibri"/>
                <w:color w:val="000000"/>
                <w:sz w:val="22"/>
                <w:szCs w:val="22"/>
              </w:rPr>
            </w:pPr>
          </w:p>
        </w:tc>
      </w:tr>
      <w:tr w:rsidR="00513935" w:rsidRPr="00AA5155" w:rsidTr="00513935">
        <w:trPr>
          <w:trHeight w:val="282"/>
          <w:jc w:val="center"/>
        </w:trPr>
        <w:tc>
          <w:tcPr>
            <w:tcW w:w="763" w:type="dxa"/>
            <w:tcBorders>
              <w:top w:val="single" w:sz="4" w:space="0" w:color="00000A"/>
              <w:left w:val="single" w:sz="4" w:space="0" w:color="00000A"/>
              <w:bottom w:val="single" w:sz="4" w:space="0" w:color="00000A"/>
              <w:right w:val="single" w:sz="4" w:space="0" w:color="00000A"/>
            </w:tcBorders>
            <w:vAlign w:val="center"/>
            <w:hideMark/>
          </w:tcPr>
          <w:p w:rsidR="00513935" w:rsidRPr="00AA5155" w:rsidRDefault="00513935" w:rsidP="00513935">
            <w:pPr>
              <w:jc w:val="center"/>
              <w:rPr>
                <w:rFonts w:eastAsia="Calibri"/>
                <w:color w:val="000000"/>
                <w:sz w:val="22"/>
                <w:szCs w:val="22"/>
              </w:rPr>
            </w:pPr>
            <w:r w:rsidRPr="00AA5155">
              <w:rPr>
                <w:rFonts w:eastAsia="Calibri"/>
                <w:color w:val="000000"/>
                <w:sz w:val="22"/>
                <w:szCs w:val="22"/>
              </w:rPr>
              <w:t>1-4</w:t>
            </w:r>
          </w:p>
        </w:tc>
        <w:tc>
          <w:tcPr>
            <w:tcW w:w="614" w:type="dxa"/>
            <w:tcBorders>
              <w:top w:val="single" w:sz="4" w:space="0" w:color="00000A"/>
              <w:left w:val="single" w:sz="4" w:space="0" w:color="00000A"/>
              <w:bottom w:val="single" w:sz="4" w:space="0" w:color="00000A"/>
              <w:right w:val="single" w:sz="4" w:space="0" w:color="auto"/>
            </w:tcBorders>
            <w:vAlign w:val="center"/>
          </w:tcPr>
          <w:p w:rsidR="00513935" w:rsidRPr="00AA5155" w:rsidRDefault="00513935" w:rsidP="00513935">
            <w:pPr>
              <w:jc w:val="center"/>
              <w:rPr>
                <w:rFonts w:eastAsia="Calibri"/>
                <w:color w:val="000000"/>
                <w:sz w:val="22"/>
                <w:szCs w:val="22"/>
              </w:rPr>
            </w:pPr>
          </w:p>
        </w:tc>
        <w:tc>
          <w:tcPr>
            <w:tcW w:w="579" w:type="dxa"/>
            <w:tcBorders>
              <w:top w:val="single" w:sz="4" w:space="0" w:color="00000A"/>
              <w:left w:val="single" w:sz="4" w:space="0" w:color="auto"/>
              <w:bottom w:val="single" w:sz="4" w:space="0" w:color="00000A"/>
              <w:right w:val="single" w:sz="4" w:space="0" w:color="00000A"/>
            </w:tcBorders>
            <w:vAlign w:val="center"/>
          </w:tcPr>
          <w:p w:rsidR="00513935" w:rsidRPr="00AA5155" w:rsidRDefault="00513935" w:rsidP="00513935">
            <w:pPr>
              <w:jc w:val="center"/>
              <w:rPr>
                <w:rFonts w:eastAsia="Calibri"/>
                <w:color w:val="000000"/>
                <w:sz w:val="22"/>
                <w:szCs w:val="22"/>
              </w:rPr>
            </w:pPr>
          </w:p>
        </w:tc>
        <w:tc>
          <w:tcPr>
            <w:tcW w:w="718" w:type="dxa"/>
            <w:tcBorders>
              <w:top w:val="single" w:sz="4" w:space="0" w:color="00000A"/>
              <w:left w:val="single" w:sz="4" w:space="0" w:color="auto"/>
              <w:bottom w:val="single" w:sz="4" w:space="0" w:color="00000A"/>
              <w:right w:val="single" w:sz="4" w:space="0" w:color="00000A"/>
            </w:tcBorders>
            <w:vAlign w:val="center"/>
          </w:tcPr>
          <w:p w:rsidR="00513935" w:rsidRPr="00AA5155" w:rsidRDefault="00513935" w:rsidP="00513935">
            <w:pPr>
              <w:jc w:val="center"/>
              <w:rPr>
                <w:rFonts w:eastAsia="Calibri"/>
                <w:color w:val="000000"/>
                <w:sz w:val="22"/>
                <w:szCs w:val="22"/>
              </w:rPr>
            </w:pPr>
          </w:p>
        </w:tc>
        <w:tc>
          <w:tcPr>
            <w:tcW w:w="597" w:type="dxa"/>
            <w:tcBorders>
              <w:top w:val="single" w:sz="4" w:space="0" w:color="00000A"/>
              <w:left w:val="single" w:sz="4" w:space="0" w:color="auto"/>
              <w:bottom w:val="single" w:sz="4" w:space="0" w:color="00000A"/>
              <w:right w:val="single" w:sz="4" w:space="0" w:color="00000A"/>
            </w:tcBorders>
            <w:vAlign w:val="center"/>
          </w:tcPr>
          <w:p w:rsidR="00513935" w:rsidRPr="00AA5155" w:rsidRDefault="00513935" w:rsidP="00513935">
            <w:pPr>
              <w:jc w:val="center"/>
              <w:rPr>
                <w:rFonts w:eastAsia="Calibri"/>
                <w:color w:val="000000"/>
                <w:sz w:val="22"/>
                <w:szCs w:val="22"/>
              </w:rPr>
            </w:pPr>
          </w:p>
        </w:tc>
        <w:tc>
          <w:tcPr>
            <w:tcW w:w="614" w:type="dxa"/>
            <w:tcBorders>
              <w:top w:val="single" w:sz="4" w:space="0" w:color="00000A"/>
              <w:left w:val="single" w:sz="4" w:space="0" w:color="00000A"/>
              <w:bottom w:val="single" w:sz="4" w:space="0" w:color="00000A"/>
              <w:right w:val="single" w:sz="4" w:space="0" w:color="00000A"/>
            </w:tcBorders>
            <w:vAlign w:val="center"/>
          </w:tcPr>
          <w:p w:rsidR="00513935" w:rsidRPr="00AA5155" w:rsidRDefault="00513935" w:rsidP="00513935">
            <w:pPr>
              <w:jc w:val="center"/>
              <w:rPr>
                <w:rFonts w:eastAsia="Calibri"/>
                <w:color w:val="000000"/>
                <w:sz w:val="22"/>
                <w:szCs w:val="22"/>
              </w:rPr>
            </w:pPr>
          </w:p>
        </w:tc>
        <w:tc>
          <w:tcPr>
            <w:tcW w:w="575" w:type="dxa"/>
            <w:tcBorders>
              <w:top w:val="single" w:sz="4" w:space="0" w:color="00000A"/>
              <w:left w:val="single" w:sz="4" w:space="0" w:color="00000A"/>
              <w:bottom w:val="single" w:sz="4" w:space="0" w:color="00000A"/>
              <w:right w:val="single" w:sz="4" w:space="0" w:color="00000A"/>
            </w:tcBorders>
            <w:vAlign w:val="center"/>
          </w:tcPr>
          <w:p w:rsidR="00513935" w:rsidRPr="00AA5155" w:rsidRDefault="00513935" w:rsidP="00513935">
            <w:pPr>
              <w:jc w:val="center"/>
              <w:rPr>
                <w:rFonts w:eastAsia="Calibri"/>
                <w:color w:val="000000"/>
                <w:sz w:val="22"/>
                <w:szCs w:val="22"/>
              </w:rPr>
            </w:pPr>
          </w:p>
        </w:tc>
        <w:tc>
          <w:tcPr>
            <w:tcW w:w="706" w:type="dxa"/>
            <w:tcBorders>
              <w:top w:val="single" w:sz="4" w:space="0" w:color="00000A"/>
              <w:left w:val="single" w:sz="4" w:space="0" w:color="00000A"/>
              <w:bottom w:val="single" w:sz="4" w:space="0" w:color="00000A"/>
              <w:right w:val="single" w:sz="4" w:space="0" w:color="00000A"/>
            </w:tcBorders>
            <w:vAlign w:val="center"/>
          </w:tcPr>
          <w:p w:rsidR="00513935" w:rsidRPr="00AA5155" w:rsidRDefault="00513935" w:rsidP="00513935">
            <w:pPr>
              <w:jc w:val="center"/>
              <w:rPr>
                <w:rFonts w:eastAsia="Calibri"/>
                <w:color w:val="000000"/>
                <w:sz w:val="22"/>
                <w:szCs w:val="22"/>
              </w:rPr>
            </w:pPr>
          </w:p>
        </w:tc>
        <w:tc>
          <w:tcPr>
            <w:tcW w:w="591" w:type="dxa"/>
            <w:tcBorders>
              <w:top w:val="single" w:sz="4" w:space="0" w:color="00000A"/>
              <w:left w:val="single" w:sz="4" w:space="0" w:color="00000A"/>
              <w:bottom w:val="single" w:sz="4" w:space="0" w:color="00000A"/>
              <w:right w:val="single" w:sz="4" w:space="0" w:color="00000A"/>
            </w:tcBorders>
            <w:vAlign w:val="center"/>
          </w:tcPr>
          <w:p w:rsidR="00513935" w:rsidRPr="00AA5155" w:rsidRDefault="00513935" w:rsidP="00513935">
            <w:pPr>
              <w:jc w:val="center"/>
              <w:rPr>
                <w:rFonts w:eastAsia="Calibri"/>
                <w:color w:val="000000"/>
                <w:sz w:val="22"/>
                <w:szCs w:val="22"/>
              </w:rPr>
            </w:pPr>
          </w:p>
        </w:tc>
        <w:tc>
          <w:tcPr>
            <w:tcW w:w="614" w:type="dxa"/>
            <w:tcBorders>
              <w:top w:val="single" w:sz="4" w:space="0" w:color="00000A"/>
              <w:left w:val="single" w:sz="4" w:space="0" w:color="00000A"/>
              <w:bottom w:val="single" w:sz="4" w:space="0" w:color="00000A"/>
              <w:right w:val="single" w:sz="4" w:space="0" w:color="auto"/>
            </w:tcBorders>
            <w:vAlign w:val="center"/>
          </w:tcPr>
          <w:p w:rsidR="00513935" w:rsidRPr="00AA5155" w:rsidRDefault="00513935" w:rsidP="00513935">
            <w:pPr>
              <w:jc w:val="center"/>
              <w:rPr>
                <w:rFonts w:eastAsia="Calibri"/>
                <w:color w:val="000000"/>
                <w:sz w:val="22"/>
                <w:szCs w:val="22"/>
              </w:rPr>
            </w:pPr>
          </w:p>
        </w:tc>
        <w:tc>
          <w:tcPr>
            <w:tcW w:w="580" w:type="dxa"/>
            <w:tcBorders>
              <w:top w:val="single" w:sz="4" w:space="0" w:color="00000A"/>
              <w:left w:val="single" w:sz="4" w:space="0" w:color="auto"/>
              <w:bottom w:val="single" w:sz="4" w:space="0" w:color="00000A"/>
              <w:right w:val="single" w:sz="4" w:space="0" w:color="00000A"/>
            </w:tcBorders>
            <w:vAlign w:val="center"/>
          </w:tcPr>
          <w:p w:rsidR="00513935" w:rsidRPr="00AA5155" w:rsidRDefault="00513935" w:rsidP="00513935">
            <w:pPr>
              <w:jc w:val="center"/>
              <w:rPr>
                <w:rFonts w:eastAsia="Calibri"/>
                <w:color w:val="000000"/>
                <w:sz w:val="22"/>
                <w:szCs w:val="22"/>
              </w:rPr>
            </w:pPr>
          </w:p>
        </w:tc>
        <w:tc>
          <w:tcPr>
            <w:tcW w:w="718" w:type="dxa"/>
            <w:tcBorders>
              <w:top w:val="single" w:sz="4" w:space="0" w:color="00000A"/>
              <w:left w:val="single" w:sz="4" w:space="0" w:color="auto"/>
              <w:bottom w:val="single" w:sz="4" w:space="0" w:color="00000A"/>
              <w:right w:val="single" w:sz="4" w:space="0" w:color="00000A"/>
            </w:tcBorders>
            <w:vAlign w:val="center"/>
          </w:tcPr>
          <w:p w:rsidR="00513935" w:rsidRPr="00AA5155" w:rsidRDefault="00513935" w:rsidP="00513935">
            <w:pPr>
              <w:jc w:val="center"/>
              <w:rPr>
                <w:rFonts w:eastAsia="Calibri"/>
                <w:color w:val="000000"/>
                <w:sz w:val="22"/>
                <w:szCs w:val="22"/>
              </w:rPr>
            </w:pPr>
          </w:p>
        </w:tc>
        <w:tc>
          <w:tcPr>
            <w:tcW w:w="597" w:type="dxa"/>
            <w:tcBorders>
              <w:top w:val="single" w:sz="4" w:space="0" w:color="00000A"/>
              <w:left w:val="single" w:sz="4" w:space="0" w:color="auto"/>
              <w:bottom w:val="single" w:sz="4" w:space="0" w:color="00000A"/>
              <w:right w:val="single" w:sz="4" w:space="0" w:color="00000A"/>
            </w:tcBorders>
            <w:vAlign w:val="center"/>
          </w:tcPr>
          <w:p w:rsidR="00513935" w:rsidRPr="00AA5155" w:rsidRDefault="00513935" w:rsidP="00513935">
            <w:pPr>
              <w:jc w:val="center"/>
              <w:rPr>
                <w:rFonts w:eastAsia="Calibri"/>
                <w:color w:val="000000"/>
                <w:sz w:val="22"/>
                <w:szCs w:val="22"/>
              </w:rPr>
            </w:pPr>
          </w:p>
        </w:tc>
      </w:tr>
      <w:tr w:rsidR="00513935" w:rsidRPr="00AA5155" w:rsidTr="00513935">
        <w:trPr>
          <w:trHeight w:val="282"/>
          <w:jc w:val="center"/>
        </w:trPr>
        <w:tc>
          <w:tcPr>
            <w:tcW w:w="763" w:type="dxa"/>
            <w:tcBorders>
              <w:top w:val="single" w:sz="4" w:space="0" w:color="00000A"/>
              <w:left w:val="single" w:sz="4" w:space="0" w:color="00000A"/>
              <w:bottom w:val="single" w:sz="4" w:space="0" w:color="00000A"/>
              <w:right w:val="single" w:sz="4" w:space="0" w:color="00000A"/>
            </w:tcBorders>
            <w:vAlign w:val="center"/>
            <w:hideMark/>
          </w:tcPr>
          <w:p w:rsidR="00513935" w:rsidRPr="00AA5155" w:rsidRDefault="00513935" w:rsidP="00513935">
            <w:pPr>
              <w:jc w:val="center"/>
              <w:rPr>
                <w:rFonts w:eastAsia="Calibri"/>
                <w:color w:val="000000"/>
                <w:sz w:val="22"/>
                <w:szCs w:val="22"/>
              </w:rPr>
            </w:pPr>
            <w:r w:rsidRPr="00AA5155">
              <w:rPr>
                <w:rFonts w:eastAsia="Calibri"/>
                <w:color w:val="000000"/>
                <w:sz w:val="22"/>
                <w:szCs w:val="22"/>
              </w:rPr>
              <w:t>5-9</w:t>
            </w:r>
          </w:p>
        </w:tc>
        <w:tc>
          <w:tcPr>
            <w:tcW w:w="614" w:type="dxa"/>
            <w:tcBorders>
              <w:top w:val="single" w:sz="4" w:space="0" w:color="00000A"/>
              <w:left w:val="single" w:sz="4" w:space="0" w:color="00000A"/>
              <w:bottom w:val="single" w:sz="4" w:space="0" w:color="00000A"/>
              <w:right w:val="single" w:sz="4" w:space="0" w:color="auto"/>
            </w:tcBorders>
            <w:vAlign w:val="center"/>
          </w:tcPr>
          <w:p w:rsidR="00513935" w:rsidRPr="00AA5155" w:rsidRDefault="00513935" w:rsidP="00513935">
            <w:pPr>
              <w:jc w:val="center"/>
              <w:rPr>
                <w:rFonts w:eastAsia="Calibri"/>
                <w:color w:val="000000"/>
                <w:sz w:val="22"/>
                <w:szCs w:val="22"/>
              </w:rPr>
            </w:pPr>
          </w:p>
        </w:tc>
        <w:tc>
          <w:tcPr>
            <w:tcW w:w="579" w:type="dxa"/>
            <w:tcBorders>
              <w:top w:val="single" w:sz="4" w:space="0" w:color="00000A"/>
              <w:left w:val="single" w:sz="4" w:space="0" w:color="auto"/>
              <w:bottom w:val="single" w:sz="4" w:space="0" w:color="00000A"/>
              <w:right w:val="single" w:sz="4" w:space="0" w:color="00000A"/>
            </w:tcBorders>
            <w:vAlign w:val="center"/>
          </w:tcPr>
          <w:p w:rsidR="00513935" w:rsidRPr="00AA5155" w:rsidRDefault="00513935" w:rsidP="00513935">
            <w:pPr>
              <w:jc w:val="center"/>
              <w:rPr>
                <w:rFonts w:eastAsia="Calibri"/>
                <w:color w:val="000000"/>
                <w:sz w:val="22"/>
                <w:szCs w:val="22"/>
              </w:rPr>
            </w:pPr>
          </w:p>
        </w:tc>
        <w:tc>
          <w:tcPr>
            <w:tcW w:w="718" w:type="dxa"/>
            <w:tcBorders>
              <w:top w:val="single" w:sz="4" w:space="0" w:color="00000A"/>
              <w:left w:val="single" w:sz="4" w:space="0" w:color="auto"/>
              <w:bottom w:val="single" w:sz="4" w:space="0" w:color="00000A"/>
              <w:right w:val="single" w:sz="4" w:space="0" w:color="00000A"/>
            </w:tcBorders>
            <w:vAlign w:val="center"/>
          </w:tcPr>
          <w:p w:rsidR="00513935" w:rsidRPr="00AA5155" w:rsidRDefault="00513935" w:rsidP="00513935">
            <w:pPr>
              <w:jc w:val="center"/>
              <w:rPr>
                <w:rFonts w:eastAsia="Calibri"/>
                <w:color w:val="000000"/>
                <w:sz w:val="22"/>
                <w:szCs w:val="22"/>
              </w:rPr>
            </w:pPr>
          </w:p>
        </w:tc>
        <w:tc>
          <w:tcPr>
            <w:tcW w:w="597" w:type="dxa"/>
            <w:tcBorders>
              <w:top w:val="single" w:sz="4" w:space="0" w:color="00000A"/>
              <w:left w:val="single" w:sz="4" w:space="0" w:color="auto"/>
              <w:bottom w:val="single" w:sz="4" w:space="0" w:color="00000A"/>
              <w:right w:val="single" w:sz="4" w:space="0" w:color="00000A"/>
            </w:tcBorders>
            <w:vAlign w:val="center"/>
          </w:tcPr>
          <w:p w:rsidR="00513935" w:rsidRPr="00AA5155" w:rsidRDefault="00513935" w:rsidP="00513935">
            <w:pPr>
              <w:jc w:val="center"/>
              <w:rPr>
                <w:rFonts w:eastAsia="Calibri"/>
                <w:color w:val="000000"/>
                <w:sz w:val="22"/>
                <w:szCs w:val="22"/>
              </w:rPr>
            </w:pPr>
          </w:p>
        </w:tc>
        <w:tc>
          <w:tcPr>
            <w:tcW w:w="614" w:type="dxa"/>
            <w:tcBorders>
              <w:top w:val="single" w:sz="4" w:space="0" w:color="00000A"/>
              <w:left w:val="single" w:sz="4" w:space="0" w:color="00000A"/>
              <w:bottom w:val="single" w:sz="4" w:space="0" w:color="00000A"/>
              <w:right w:val="single" w:sz="4" w:space="0" w:color="00000A"/>
            </w:tcBorders>
            <w:vAlign w:val="center"/>
          </w:tcPr>
          <w:p w:rsidR="00513935" w:rsidRPr="00AA5155" w:rsidRDefault="00513935" w:rsidP="00513935">
            <w:pPr>
              <w:jc w:val="center"/>
              <w:rPr>
                <w:rFonts w:eastAsia="Calibri"/>
                <w:color w:val="000000"/>
                <w:sz w:val="22"/>
                <w:szCs w:val="22"/>
              </w:rPr>
            </w:pPr>
          </w:p>
        </w:tc>
        <w:tc>
          <w:tcPr>
            <w:tcW w:w="575" w:type="dxa"/>
            <w:tcBorders>
              <w:top w:val="single" w:sz="4" w:space="0" w:color="00000A"/>
              <w:left w:val="single" w:sz="4" w:space="0" w:color="00000A"/>
              <w:bottom w:val="single" w:sz="4" w:space="0" w:color="00000A"/>
              <w:right w:val="single" w:sz="4" w:space="0" w:color="00000A"/>
            </w:tcBorders>
            <w:vAlign w:val="center"/>
          </w:tcPr>
          <w:p w:rsidR="00513935" w:rsidRPr="00AA5155" w:rsidRDefault="00513935" w:rsidP="00513935">
            <w:pPr>
              <w:jc w:val="center"/>
              <w:rPr>
                <w:rFonts w:eastAsia="Calibri"/>
                <w:color w:val="000000"/>
                <w:sz w:val="22"/>
                <w:szCs w:val="22"/>
              </w:rPr>
            </w:pPr>
          </w:p>
        </w:tc>
        <w:tc>
          <w:tcPr>
            <w:tcW w:w="706" w:type="dxa"/>
            <w:tcBorders>
              <w:top w:val="single" w:sz="4" w:space="0" w:color="00000A"/>
              <w:left w:val="single" w:sz="4" w:space="0" w:color="00000A"/>
              <w:bottom w:val="single" w:sz="4" w:space="0" w:color="00000A"/>
              <w:right w:val="single" w:sz="4" w:space="0" w:color="00000A"/>
            </w:tcBorders>
            <w:vAlign w:val="center"/>
          </w:tcPr>
          <w:p w:rsidR="00513935" w:rsidRPr="00AA5155" w:rsidRDefault="00513935" w:rsidP="00513935">
            <w:pPr>
              <w:jc w:val="center"/>
              <w:rPr>
                <w:rFonts w:eastAsia="Calibri"/>
                <w:color w:val="000000"/>
                <w:sz w:val="22"/>
                <w:szCs w:val="22"/>
              </w:rPr>
            </w:pPr>
          </w:p>
        </w:tc>
        <w:tc>
          <w:tcPr>
            <w:tcW w:w="591" w:type="dxa"/>
            <w:tcBorders>
              <w:top w:val="single" w:sz="4" w:space="0" w:color="00000A"/>
              <w:left w:val="single" w:sz="4" w:space="0" w:color="00000A"/>
              <w:bottom w:val="single" w:sz="4" w:space="0" w:color="00000A"/>
              <w:right w:val="single" w:sz="4" w:space="0" w:color="00000A"/>
            </w:tcBorders>
            <w:vAlign w:val="center"/>
          </w:tcPr>
          <w:p w:rsidR="00513935" w:rsidRPr="00AA5155" w:rsidRDefault="00513935" w:rsidP="00513935">
            <w:pPr>
              <w:jc w:val="center"/>
              <w:rPr>
                <w:rFonts w:eastAsia="Calibri"/>
                <w:color w:val="000000"/>
                <w:sz w:val="22"/>
                <w:szCs w:val="22"/>
              </w:rPr>
            </w:pPr>
          </w:p>
        </w:tc>
        <w:tc>
          <w:tcPr>
            <w:tcW w:w="614" w:type="dxa"/>
            <w:tcBorders>
              <w:top w:val="single" w:sz="4" w:space="0" w:color="00000A"/>
              <w:left w:val="single" w:sz="4" w:space="0" w:color="00000A"/>
              <w:bottom w:val="single" w:sz="4" w:space="0" w:color="00000A"/>
              <w:right w:val="single" w:sz="4" w:space="0" w:color="auto"/>
            </w:tcBorders>
            <w:vAlign w:val="center"/>
          </w:tcPr>
          <w:p w:rsidR="00513935" w:rsidRPr="00AA5155" w:rsidRDefault="00513935" w:rsidP="00513935">
            <w:pPr>
              <w:jc w:val="center"/>
              <w:rPr>
                <w:rFonts w:eastAsia="Calibri"/>
                <w:color w:val="000000"/>
                <w:sz w:val="22"/>
                <w:szCs w:val="22"/>
              </w:rPr>
            </w:pPr>
            <w:r w:rsidRPr="00AA5155">
              <w:rPr>
                <w:rFonts w:eastAsia="Calibri"/>
                <w:color w:val="000000"/>
                <w:sz w:val="22"/>
                <w:szCs w:val="22"/>
              </w:rPr>
              <w:t>1</w:t>
            </w:r>
          </w:p>
        </w:tc>
        <w:tc>
          <w:tcPr>
            <w:tcW w:w="580" w:type="dxa"/>
            <w:tcBorders>
              <w:top w:val="single" w:sz="4" w:space="0" w:color="00000A"/>
              <w:left w:val="single" w:sz="4" w:space="0" w:color="auto"/>
              <w:bottom w:val="single" w:sz="4" w:space="0" w:color="00000A"/>
              <w:right w:val="single" w:sz="4" w:space="0" w:color="00000A"/>
            </w:tcBorders>
            <w:vAlign w:val="center"/>
          </w:tcPr>
          <w:p w:rsidR="00513935" w:rsidRPr="00AA5155" w:rsidRDefault="00513935" w:rsidP="00513935">
            <w:pPr>
              <w:jc w:val="center"/>
              <w:rPr>
                <w:rFonts w:eastAsia="Calibri"/>
                <w:color w:val="000000"/>
                <w:sz w:val="22"/>
                <w:szCs w:val="22"/>
              </w:rPr>
            </w:pPr>
          </w:p>
        </w:tc>
        <w:tc>
          <w:tcPr>
            <w:tcW w:w="718" w:type="dxa"/>
            <w:tcBorders>
              <w:top w:val="single" w:sz="4" w:space="0" w:color="00000A"/>
              <w:left w:val="single" w:sz="4" w:space="0" w:color="auto"/>
              <w:bottom w:val="single" w:sz="4" w:space="0" w:color="00000A"/>
              <w:right w:val="single" w:sz="4" w:space="0" w:color="00000A"/>
            </w:tcBorders>
            <w:vAlign w:val="center"/>
          </w:tcPr>
          <w:p w:rsidR="00513935" w:rsidRPr="00AA5155" w:rsidRDefault="00513935" w:rsidP="00513935">
            <w:pPr>
              <w:jc w:val="center"/>
              <w:rPr>
                <w:rFonts w:eastAsia="Calibri"/>
                <w:color w:val="000000"/>
                <w:sz w:val="22"/>
                <w:szCs w:val="22"/>
              </w:rPr>
            </w:pPr>
            <w:r w:rsidRPr="00AA5155">
              <w:rPr>
                <w:rFonts w:eastAsia="Calibri"/>
                <w:color w:val="000000"/>
                <w:sz w:val="22"/>
                <w:szCs w:val="22"/>
              </w:rPr>
              <w:t>1</w:t>
            </w:r>
          </w:p>
        </w:tc>
        <w:tc>
          <w:tcPr>
            <w:tcW w:w="597" w:type="dxa"/>
            <w:tcBorders>
              <w:top w:val="single" w:sz="4" w:space="0" w:color="00000A"/>
              <w:left w:val="single" w:sz="4" w:space="0" w:color="auto"/>
              <w:bottom w:val="single" w:sz="4" w:space="0" w:color="00000A"/>
              <w:right w:val="single" w:sz="4" w:space="0" w:color="00000A"/>
            </w:tcBorders>
            <w:vAlign w:val="center"/>
          </w:tcPr>
          <w:p w:rsidR="00513935" w:rsidRPr="00AA5155" w:rsidRDefault="00513935" w:rsidP="00513935">
            <w:pPr>
              <w:jc w:val="center"/>
              <w:rPr>
                <w:rFonts w:eastAsia="Calibri"/>
                <w:color w:val="000000"/>
                <w:sz w:val="22"/>
                <w:szCs w:val="22"/>
              </w:rPr>
            </w:pPr>
            <w:r w:rsidRPr="00AA5155">
              <w:rPr>
                <w:rFonts w:eastAsia="Calibri"/>
                <w:color w:val="000000"/>
                <w:sz w:val="22"/>
                <w:szCs w:val="22"/>
              </w:rPr>
              <w:t>1,1</w:t>
            </w:r>
          </w:p>
        </w:tc>
      </w:tr>
      <w:tr w:rsidR="00513935" w:rsidRPr="00AA5155" w:rsidTr="00513935">
        <w:trPr>
          <w:trHeight w:val="282"/>
          <w:jc w:val="center"/>
        </w:trPr>
        <w:tc>
          <w:tcPr>
            <w:tcW w:w="763" w:type="dxa"/>
            <w:tcBorders>
              <w:top w:val="single" w:sz="4" w:space="0" w:color="00000A"/>
              <w:left w:val="single" w:sz="4" w:space="0" w:color="00000A"/>
              <w:bottom w:val="single" w:sz="4" w:space="0" w:color="00000A"/>
              <w:right w:val="single" w:sz="4" w:space="0" w:color="00000A"/>
            </w:tcBorders>
            <w:vAlign w:val="center"/>
            <w:hideMark/>
          </w:tcPr>
          <w:p w:rsidR="00513935" w:rsidRPr="00AA5155" w:rsidRDefault="00513935" w:rsidP="00513935">
            <w:pPr>
              <w:jc w:val="center"/>
              <w:rPr>
                <w:rFonts w:eastAsia="Calibri"/>
                <w:color w:val="000000"/>
                <w:sz w:val="22"/>
                <w:szCs w:val="22"/>
              </w:rPr>
            </w:pPr>
            <w:r w:rsidRPr="00AA5155">
              <w:rPr>
                <w:rFonts w:eastAsia="Calibri"/>
                <w:color w:val="000000"/>
                <w:sz w:val="22"/>
                <w:szCs w:val="22"/>
              </w:rPr>
              <w:t>10-14</w:t>
            </w:r>
          </w:p>
        </w:tc>
        <w:tc>
          <w:tcPr>
            <w:tcW w:w="614" w:type="dxa"/>
            <w:tcBorders>
              <w:top w:val="single" w:sz="4" w:space="0" w:color="00000A"/>
              <w:left w:val="single" w:sz="4" w:space="0" w:color="00000A"/>
              <w:bottom w:val="single" w:sz="4" w:space="0" w:color="00000A"/>
              <w:right w:val="single" w:sz="4" w:space="0" w:color="auto"/>
            </w:tcBorders>
            <w:vAlign w:val="center"/>
          </w:tcPr>
          <w:p w:rsidR="00513935" w:rsidRPr="00AA5155" w:rsidRDefault="00513935" w:rsidP="00513935">
            <w:pPr>
              <w:jc w:val="center"/>
              <w:rPr>
                <w:rFonts w:eastAsia="Calibri"/>
                <w:color w:val="000000"/>
                <w:sz w:val="22"/>
                <w:szCs w:val="22"/>
              </w:rPr>
            </w:pPr>
          </w:p>
        </w:tc>
        <w:tc>
          <w:tcPr>
            <w:tcW w:w="579" w:type="dxa"/>
            <w:tcBorders>
              <w:top w:val="single" w:sz="4" w:space="0" w:color="00000A"/>
              <w:left w:val="single" w:sz="4" w:space="0" w:color="auto"/>
              <w:bottom w:val="single" w:sz="4" w:space="0" w:color="00000A"/>
              <w:right w:val="single" w:sz="4" w:space="0" w:color="00000A"/>
            </w:tcBorders>
            <w:vAlign w:val="center"/>
          </w:tcPr>
          <w:p w:rsidR="00513935" w:rsidRPr="00AA5155" w:rsidRDefault="00513935" w:rsidP="00513935">
            <w:pPr>
              <w:jc w:val="center"/>
              <w:rPr>
                <w:rFonts w:eastAsia="Calibri"/>
                <w:color w:val="000000"/>
                <w:sz w:val="22"/>
                <w:szCs w:val="22"/>
              </w:rPr>
            </w:pPr>
          </w:p>
        </w:tc>
        <w:tc>
          <w:tcPr>
            <w:tcW w:w="718" w:type="dxa"/>
            <w:tcBorders>
              <w:top w:val="single" w:sz="4" w:space="0" w:color="00000A"/>
              <w:left w:val="single" w:sz="4" w:space="0" w:color="auto"/>
              <w:bottom w:val="single" w:sz="4" w:space="0" w:color="00000A"/>
              <w:right w:val="single" w:sz="4" w:space="0" w:color="00000A"/>
            </w:tcBorders>
            <w:vAlign w:val="center"/>
          </w:tcPr>
          <w:p w:rsidR="00513935" w:rsidRPr="00AA5155" w:rsidRDefault="00513935" w:rsidP="00513935">
            <w:pPr>
              <w:jc w:val="center"/>
              <w:rPr>
                <w:rFonts w:eastAsia="Calibri"/>
                <w:color w:val="000000"/>
                <w:sz w:val="22"/>
                <w:szCs w:val="22"/>
              </w:rPr>
            </w:pPr>
          </w:p>
        </w:tc>
        <w:tc>
          <w:tcPr>
            <w:tcW w:w="597" w:type="dxa"/>
            <w:tcBorders>
              <w:top w:val="single" w:sz="4" w:space="0" w:color="00000A"/>
              <w:left w:val="single" w:sz="4" w:space="0" w:color="auto"/>
              <w:bottom w:val="single" w:sz="4" w:space="0" w:color="00000A"/>
              <w:right w:val="single" w:sz="4" w:space="0" w:color="00000A"/>
            </w:tcBorders>
            <w:vAlign w:val="center"/>
          </w:tcPr>
          <w:p w:rsidR="00513935" w:rsidRPr="00AA5155" w:rsidRDefault="00513935" w:rsidP="00513935">
            <w:pPr>
              <w:jc w:val="center"/>
              <w:rPr>
                <w:rFonts w:eastAsia="Calibri"/>
                <w:color w:val="000000"/>
                <w:sz w:val="22"/>
                <w:szCs w:val="22"/>
              </w:rPr>
            </w:pPr>
          </w:p>
        </w:tc>
        <w:tc>
          <w:tcPr>
            <w:tcW w:w="614" w:type="dxa"/>
            <w:tcBorders>
              <w:top w:val="single" w:sz="4" w:space="0" w:color="00000A"/>
              <w:left w:val="single" w:sz="4" w:space="0" w:color="00000A"/>
              <w:bottom w:val="single" w:sz="4" w:space="0" w:color="00000A"/>
              <w:right w:val="single" w:sz="4" w:space="0" w:color="00000A"/>
            </w:tcBorders>
            <w:vAlign w:val="center"/>
          </w:tcPr>
          <w:p w:rsidR="00513935" w:rsidRPr="00AA5155" w:rsidRDefault="00513935" w:rsidP="00513935">
            <w:pPr>
              <w:jc w:val="center"/>
              <w:rPr>
                <w:rFonts w:eastAsia="Calibri"/>
                <w:color w:val="000000"/>
                <w:sz w:val="22"/>
                <w:szCs w:val="22"/>
              </w:rPr>
            </w:pPr>
          </w:p>
        </w:tc>
        <w:tc>
          <w:tcPr>
            <w:tcW w:w="575" w:type="dxa"/>
            <w:tcBorders>
              <w:top w:val="single" w:sz="4" w:space="0" w:color="00000A"/>
              <w:left w:val="single" w:sz="4" w:space="0" w:color="00000A"/>
              <w:bottom w:val="single" w:sz="4" w:space="0" w:color="00000A"/>
              <w:right w:val="single" w:sz="4" w:space="0" w:color="00000A"/>
            </w:tcBorders>
            <w:vAlign w:val="center"/>
          </w:tcPr>
          <w:p w:rsidR="00513935" w:rsidRPr="00AA5155" w:rsidRDefault="00513935" w:rsidP="00513935">
            <w:pPr>
              <w:jc w:val="center"/>
              <w:rPr>
                <w:rFonts w:eastAsia="Calibri"/>
                <w:color w:val="000000"/>
                <w:sz w:val="22"/>
                <w:szCs w:val="22"/>
              </w:rPr>
            </w:pPr>
          </w:p>
        </w:tc>
        <w:tc>
          <w:tcPr>
            <w:tcW w:w="706" w:type="dxa"/>
            <w:tcBorders>
              <w:top w:val="single" w:sz="4" w:space="0" w:color="00000A"/>
              <w:left w:val="single" w:sz="4" w:space="0" w:color="00000A"/>
              <w:bottom w:val="single" w:sz="4" w:space="0" w:color="00000A"/>
              <w:right w:val="single" w:sz="4" w:space="0" w:color="00000A"/>
            </w:tcBorders>
            <w:vAlign w:val="center"/>
          </w:tcPr>
          <w:p w:rsidR="00513935" w:rsidRPr="00AA5155" w:rsidRDefault="00513935" w:rsidP="00513935">
            <w:pPr>
              <w:jc w:val="center"/>
              <w:rPr>
                <w:rFonts w:eastAsia="Calibri"/>
                <w:color w:val="000000"/>
                <w:sz w:val="22"/>
                <w:szCs w:val="22"/>
              </w:rPr>
            </w:pPr>
          </w:p>
        </w:tc>
        <w:tc>
          <w:tcPr>
            <w:tcW w:w="591" w:type="dxa"/>
            <w:tcBorders>
              <w:top w:val="single" w:sz="4" w:space="0" w:color="00000A"/>
              <w:left w:val="single" w:sz="4" w:space="0" w:color="00000A"/>
              <w:bottom w:val="single" w:sz="4" w:space="0" w:color="00000A"/>
              <w:right w:val="single" w:sz="4" w:space="0" w:color="00000A"/>
            </w:tcBorders>
            <w:vAlign w:val="center"/>
          </w:tcPr>
          <w:p w:rsidR="00513935" w:rsidRPr="00AA5155" w:rsidRDefault="00513935" w:rsidP="00513935">
            <w:pPr>
              <w:jc w:val="center"/>
              <w:rPr>
                <w:rFonts w:eastAsia="Calibri"/>
                <w:color w:val="000000"/>
                <w:sz w:val="22"/>
                <w:szCs w:val="22"/>
              </w:rPr>
            </w:pPr>
          </w:p>
        </w:tc>
        <w:tc>
          <w:tcPr>
            <w:tcW w:w="614" w:type="dxa"/>
            <w:tcBorders>
              <w:top w:val="single" w:sz="4" w:space="0" w:color="00000A"/>
              <w:left w:val="single" w:sz="4" w:space="0" w:color="00000A"/>
              <w:bottom w:val="single" w:sz="4" w:space="0" w:color="00000A"/>
              <w:right w:val="single" w:sz="4" w:space="0" w:color="auto"/>
            </w:tcBorders>
            <w:vAlign w:val="center"/>
          </w:tcPr>
          <w:p w:rsidR="00513935" w:rsidRPr="00AA5155" w:rsidRDefault="00513935" w:rsidP="00513935">
            <w:pPr>
              <w:jc w:val="center"/>
              <w:rPr>
                <w:rFonts w:eastAsia="Calibri"/>
                <w:color w:val="000000"/>
                <w:sz w:val="22"/>
                <w:szCs w:val="22"/>
              </w:rPr>
            </w:pPr>
          </w:p>
        </w:tc>
        <w:tc>
          <w:tcPr>
            <w:tcW w:w="580" w:type="dxa"/>
            <w:tcBorders>
              <w:top w:val="single" w:sz="4" w:space="0" w:color="00000A"/>
              <w:left w:val="single" w:sz="4" w:space="0" w:color="auto"/>
              <w:bottom w:val="single" w:sz="4" w:space="0" w:color="00000A"/>
              <w:right w:val="single" w:sz="4" w:space="0" w:color="00000A"/>
            </w:tcBorders>
            <w:vAlign w:val="center"/>
          </w:tcPr>
          <w:p w:rsidR="00513935" w:rsidRPr="00AA5155" w:rsidRDefault="00513935" w:rsidP="00513935">
            <w:pPr>
              <w:jc w:val="center"/>
              <w:rPr>
                <w:rFonts w:eastAsia="Calibri"/>
                <w:color w:val="000000"/>
                <w:sz w:val="22"/>
                <w:szCs w:val="22"/>
              </w:rPr>
            </w:pPr>
          </w:p>
        </w:tc>
        <w:tc>
          <w:tcPr>
            <w:tcW w:w="718" w:type="dxa"/>
            <w:tcBorders>
              <w:top w:val="single" w:sz="4" w:space="0" w:color="00000A"/>
              <w:left w:val="single" w:sz="4" w:space="0" w:color="auto"/>
              <w:bottom w:val="single" w:sz="4" w:space="0" w:color="00000A"/>
              <w:right w:val="single" w:sz="4" w:space="0" w:color="00000A"/>
            </w:tcBorders>
            <w:vAlign w:val="center"/>
          </w:tcPr>
          <w:p w:rsidR="00513935" w:rsidRPr="00AA5155" w:rsidRDefault="00513935" w:rsidP="00513935">
            <w:pPr>
              <w:jc w:val="center"/>
              <w:rPr>
                <w:rFonts w:eastAsia="Calibri"/>
                <w:color w:val="000000"/>
                <w:sz w:val="22"/>
                <w:szCs w:val="22"/>
              </w:rPr>
            </w:pPr>
          </w:p>
        </w:tc>
        <w:tc>
          <w:tcPr>
            <w:tcW w:w="597" w:type="dxa"/>
            <w:tcBorders>
              <w:top w:val="single" w:sz="4" w:space="0" w:color="00000A"/>
              <w:left w:val="single" w:sz="4" w:space="0" w:color="auto"/>
              <w:bottom w:val="single" w:sz="4" w:space="0" w:color="00000A"/>
              <w:right w:val="single" w:sz="4" w:space="0" w:color="00000A"/>
            </w:tcBorders>
            <w:vAlign w:val="center"/>
          </w:tcPr>
          <w:p w:rsidR="00513935" w:rsidRPr="00AA5155" w:rsidRDefault="00513935" w:rsidP="00513935">
            <w:pPr>
              <w:jc w:val="center"/>
              <w:rPr>
                <w:rFonts w:eastAsia="Calibri"/>
                <w:color w:val="000000"/>
                <w:sz w:val="22"/>
                <w:szCs w:val="22"/>
              </w:rPr>
            </w:pPr>
          </w:p>
        </w:tc>
      </w:tr>
      <w:tr w:rsidR="00513935" w:rsidRPr="00AA5155" w:rsidTr="00513935">
        <w:trPr>
          <w:trHeight w:val="282"/>
          <w:jc w:val="center"/>
        </w:trPr>
        <w:tc>
          <w:tcPr>
            <w:tcW w:w="763" w:type="dxa"/>
            <w:tcBorders>
              <w:top w:val="single" w:sz="4" w:space="0" w:color="00000A"/>
              <w:left w:val="single" w:sz="4" w:space="0" w:color="00000A"/>
              <w:bottom w:val="single" w:sz="4" w:space="0" w:color="00000A"/>
              <w:right w:val="single" w:sz="4" w:space="0" w:color="00000A"/>
            </w:tcBorders>
            <w:vAlign w:val="center"/>
            <w:hideMark/>
          </w:tcPr>
          <w:p w:rsidR="00513935" w:rsidRPr="00AA5155" w:rsidRDefault="00513935" w:rsidP="00513935">
            <w:pPr>
              <w:jc w:val="center"/>
              <w:rPr>
                <w:rFonts w:eastAsia="Calibri"/>
                <w:bCs/>
                <w:color w:val="000000"/>
                <w:sz w:val="22"/>
                <w:szCs w:val="22"/>
              </w:rPr>
            </w:pPr>
            <w:r w:rsidRPr="00AA5155">
              <w:rPr>
                <w:rFonts w:eastAsia="Calibri"/>
                <w:bCs/>
                <w:color w:val="000000"/>
                <w:sz w:val="22"/>
                <w:szCs w:val="22"/>
              </w:rPr>
              <w:t>Дети</w:t>
            </w:r>
          </w:p>
        </w:tc>
        <w:tc>
          <w:tcPr>
            <w:tcW w:w="614" w:type="dxa"/>
            <w:tcBorders>
              <w:top w:val="single" w:sz="4" w:space="0" w:color="00000A"/>
              <w:left w:val="single" w:sz="4" w:space="0" w:color="00000A"/>
              <w:bottom w:val="single" w:sz="4" w:space="0" w:color="00000A"/>
              <w:right w:val="single" w:sz="4" w:space="0" w:color="auto"/>
            </w:tcBorders>
            <w:vAlign w:val="center"/>
          </w:tcPr>
          <w:p w:rsidR="00513935" w:rsidRPr="00AA5155" w:rsidRDefault="00513935" w:rsidP="00513935">
            <w:pPr>
              <w:jc w:val="center"/>
              <w:rPr>
                <w:rFonts w:eastAsia="Calibri"/>
                <w:bCs/>
                <w:color w:val="000000"/>
                <w:sz w:val="22"/>
                <w:szCs w:val="22"/>
              </w:rPr>
            </w:pPr>
            <w:r w:rsidRPr="00AA5155">
              <w:rPr>
                <w:rFonts w:eastAsia="Calibri"/>
                <w:bCs/>
                <w:color w:val="000000"/>
                <w:sz w:val="22"/>
                <w:szCs w:val="22"/>
              </w:rPr>
              <w:t>1</w:t>
            </w:r>
          </w:p>
        </w:tc>
        <w:tc>
          <w:tcPr>
            <w:tcW w:w="579" w:type="dxa"/>
            <w:tcBorders>
              <w:top w:val="single" w:sz="4" w:space="0" w:color="00000A"/>
              <w:left w:val="single" w:sz="4" w:space="0" w:color="auto"/>
              <w:bottom w:val="single" w:sz="4" w:space="0" w:color="00000A"/>
              <w:right w:val="single" w:sz="4" w:space="0" w:color="00000A"/>
            </w:tcBorders>
            <w:vAlign w:val="center"/>
          </w:tcPr>
          <w:p w:rsidR="00513935" w:rsidRPr="00AA5155" w:rsidRDefault="00513935" w:rsidP="00513935">
            <w:pPr>
              <w:jc w:val="center"/>
              <w:rPr>
                <w:rFonts w:eastAsia="Calibri"/>
                <w:bCs/>
                <w:color w:val="000000"/>
                <w:sz w:val="22"/>
                <w:szCs w:val="22"/>
              </w:rPr>
            </w:pPr>
          </w:p>
        </w:tc>
        <w:tc>
          <w:tcPr>
            <w:tcW w:w="718" w:type="dxa"/>
            <w:tcBorders>
              <w:top w:val="single" w:sz="4" w:space="0" w:color="00000A"/>
              <w:left w:val="single" w:sz="4" w:space="0" w:color="auto"/>
              <w:bottom w:val="single" w:sz="4" w:space="0" w:color="00000A"/>
              <w:right w:val="single" w:sz="4" w:space="0" w:color="00000A"/>
            </w:tcBorders>
            <w:vAlign w:val="center"/>
          </w:tcPr>
          <w:p w:rsidR="00513935" w:rsidRPr="00AA5155" w:rsidRDefault="00513935" w:rsidP="00513935">
            <w:pPr>
              <w:jc w:val="center"/>
              <w:rPr>
                <w:rFonts w:eastAsia="Calibri"/>
                <w:bCs/>
                <w:color w:val="000000"/>
                <w:sz w:val="22"/>
                <w:szCs w:val="22"/>
              </w:rPr>
            </w:pPr>
            <w:r w:rsidRPr="00AA5155">
              <w:rPr>
                <w:rFonts w:eastAsia="Calibri"/>
                <w:bCs/>
                <w:color w:val="000000"/>
                <w:sz w:val="22"/>
                <w:szCs w:val="22"/>
              </w:rPr>
              <w:t>1</w:t>
            </w:r>
          </w:p>
        </w:tc>
        <w:tc>
          <w:tcPr>
            <w:tcW w:w="597" w:type="dxa"/>
            <w:tcBorders>
              <w:top w:val="single" w:sz="4" w:space="0" w:color="00000A"/>
              <w:left w:val="single" w:sz="4" w:space="0" w:color="auto"/>
              <w:bottom w:val="single" w:sz="4" w:space="0" w:color="00000A"/>
              <w:right w:val="single" w:sz="4" w:space="0" w:color="00000A"/>
            </w:tcBorders>
            <w:vAlign w:val="center"/>
          </w:tcPr>
          <w:p w:rsidR="00513935" w:rsidRPr="00AA5155" w:rsidRDefault="00513935" w:rsidP="00513935">
            <w:pPr>
              <w:jc w:val="center"/>
              <w:rPr>
                <w:rFonts w:eastAsia="Calibri"/>
                <w:bCs/>
                <w:color w:val="000000"/>
                <w:sz w:val="22"/>
                <w:szCs w:val="22"/>
              </w:rPr>
            </w:pPr>
            <w:r w:rsidRPr="00AA5155">
              <w:rPr>
                <w:rFonts w:eastAsia="Calibri"/>
                <w:bCs/>
                <w:color w:val="000000"/>
                <w:sz w:val="22"/>
                <w:szCs w:val="22"/>
              </w:rPr>
              <w:t>1,5</w:t>
            </w:r>
          </w:p>
        </w:tc>
        <w:tc>
          <w:tcPr>
            <w:tcW w:w="614" w:type="dxa"/>
            <w:tcBorders>
              <w:top w:val="single" w:sz="4" w:space="0" w:color="00000A"/>
              <w:left w:val="single" w:sz="4" w:space="0" w:color="00000A"/>
              <w:bottom w:val="single" w:sz="4" w:space="0" w:color="00000A"/>
              <w:right w:val="single" w:sz="4" w:space="0" w:color="00000A"/>
            </w:tcBorders>
            <w:vAlign w:val="center"/>
          </w:tcPr>
          <w:p w:rsidR="00513935" w:rsidRPr="00AA5155" w:rsidRDefault="00513935" w:rsidP="00513935">
            <w:pPr>
              <w:jc w:val="center"/>
              <w:rPr>
                <w:rFonts w:eastAsia="Calibri"/>
                <w:bCs/>
                <w:color w:val="000000"/>
                <w:sz w:val="22"/>
                <w:szCs w:val="22"/>
              </w:rPr>
            </w:pPr>
            <w:r w:rsidRPr="00AA5155">
              <w:rPr>
                <w:rFonts w:eastAsia="Calibri"/>
                <w:bCs/>
                <w:color w:val="000000"/>
                <w:sz w:val="22"/>
                <w:szCs w:val="22"/>
              </w:rPr>
              <w:t>0</w:t>
            </w:r>
          </w:p>
        </w:tc>
        <w:tc>
          <w:tcPr>
            <w:tcW w:w="575" w:type="dxa"/>
            <w:tcBorders>
              <w:top w:val="single" w:sz="4" w:space="0" w:color="00000A"/>
              <w:left w:val="single" w:sz="4" w:space="0" w:color="00000A"/>
              <w:bottom w:val="single" w:sz="4" w:space="0" w:color="00000A"/>
              <w:right w:val="single" w:sz="4" w:space="0" w:color="00000A"/>
            </w:tcBorders>
            <w:vAlign w:val="center"/>
          </w:tcPr>
          <w:p w:rsidR="00513935" w:rsidRPr="00AA5155" w:rsidRDefault="00513935" w:rsidP="00513935">
            <w:pPr>
              <w:jc w:val="center"/>
              <w:rPr>
                <w:rFonts w:eastAsia="Calibri"/>
                <w:bCs/>
                <w:color w:val="000000"/>
                <w:sz w:val="22"/>
                <w:szCs w:val="22"/>
              </w:rPr>
            </w:pPr>
            <w:r w:rsidRPr="00AA5155">
              <w:rPr>
                <w:rFonts w:eastAsia="Calibri"/>
                <w:bCs/>
                <w:color w:val="000000"/>
                <w:sz w:val="22"/>
                <w:szCs w:val="22"/>
              </w:rPr>
              <w:t>0</w:t>
            </w:r>
          </w:p>
        </w:tc>
        <w:tc>
          <w:tcPr>
            <w:tcW w:w="706" w:type="dxa"/>
            <w:tcBorders>
              <w:top w:val="single" w:sz="4" w:space="0" w:color="00000A"/>
              <w:left w:val="single" w:sz="4" w:space="0" w:color="00000A"/>
              <w:bottom w:val="single" w:sz="4" w:space="0" w:color="00000A"/>
              <w:right w:val="single" w:sz="4" w:space="0" w:color="00000A"/>
            </w:tcBorders>
            <w:vAlign w:val="center"/>
          </w:tcPr>
          <w:p w:rsidR="00513935" w:rsidRPr="00AA5155" w:rsidRDefault="00513935" w:rsidP="00513935">
            <w:pPr>
              <w:jc w:val="center"/>
              <w:rPr>
                <w:rFonts w:eastAsia="Calibri"/>
                <w:bCs/>
                <w:color w:val="000000"/>
                <w:sz w:val="22"/>
                <w:szCs w:val="22"/>
              </w:rPr>
            </w:pPr>
            <w:r w:rsidRPr="00AA5155">
              <w:rPr>
                <w:rFonts w:eastAsia="Calibri"/>
                <w:bCs/>
                <w:color w:val="000000"/>
                <w:sz w:val="22"/>
                <w:szCs w:val="22"/>
              </w:rPr>
              <w:t>0</w:t>
            </w:r>
          </w:p>
        </w:tc>
        <w:tc>
          <w:tcPr>
            <w:tcW w:w="591" w:type="dxa"/>
            <w:tcBorders>
              <w:top w:val="single" w:sz="4" w:space="0" w:color="00000A"/>
              <w:left w:val="single" w:sz="4" w:space="0" w:color="00000A"/>
              <w:bottom w:val="single" w:sz="4" w:space="0" w:color="00000A"/>
              <w:right w:val="single" w:sz="4" w:space="0" w:color="00000A"/>
            </w:tcBorders>
            <w:vAlign w:val="center"/>
          </w:tcPr>
          <w:p w:rsidR="00513935" w:rsidRPr="00AA5155" w:rsidRDefault="00513935" w:rsidP="00513935">
            <w:pPr>
              <w:jc w:val="center"/>
              <w:rPr>
                <w:rFonts w:eastAsia="Calibri"/>
                <w:bCs/>
                <w:color w:val="000000"/>
                <w:sz w:val="22"/>
                <w:szCs w:val="22"/>
              </w:rPr>
            </w:pPr>
            <w:r w:rsidRPr="00AA5155">
              <w:rPr>
                <w:rFonts w:eastAsia="Calibri"/>
                <w:bCs/>
                <w:color w:val="000000"/>
                <w:sz w:val="22"/>
                <w:szCs w:val="22"/>
              </w:rPr>
              <w:t>0</w:t>
            </w:r>
          </w:p>
        </w:tc>
        <w:tc>
          <w:tcPr>
            <w:tcW w:w="614" w:type="dxa"/>
            <w:tcBorders>
              <w:top w:val="single" w:sz="4" w:space="0" w:color="00000A"/>
              <w:left w:val="single" w:sz="4" w:space="0" w:color="00000A"/>
              <w:bottom w:val="single" w:sz="4" w:space="0" w:color="00000A"/>
              <w:right w:val="single" w:sz="4" w:space="0" w:color="auto"/>
            </w:tcBorders>
            <w:vAlign w:val="center"/>
          </w:tcPr>
          <w:p w:rsidR="00513935" w:rsidRPr="00AA5155" w:rsidRDefault="00513935" w:rsidP="00513935">
            <w:pPr>
              <w:jc w:val="center"/>
              <w:rPr>
                <w:rFonts w:eastAsia="Calibri"/>
                <w:bCs/>
                <w:color w:val="000000"/>
                <w:sz w:val="22"/>
                <w:szCs w:val="22"/>
              </w:rPr>
            </w:pPr>
            <w:r w:rsidRPr="00AA5155">
              <w:rPr>
                <w:rFonts w:eastAsia="Calibri"/>
                <w:bCs/>
                <w:color w:val="000000"/>
                <w:sz w:val="22"/>
                <w:szCs w:val="22"/>
              </w:rPr>
              <w:t>1</w:t>
            </w:r>
          </w:p>
        </w:tc>
        <w:tc>
          <w:tcPr>
            <w:tcW w:w="580" w:type="dxa"/>
            <w:tcBorders>
              <w:top w:val="single" w:sz="4" w:space="0" w:color="00000A"/>
              <w:left w:val="single" w:sz="4" w:space="0" w:color="auto"/>
              <w:bottom w:val="single" w:sz="4" w:space="0" w:color="00000A"/>
              <w:right w:val="single" w:sz="4" w:space="0" w:color="00000A"/>
            </w:tcBorders>
            <w:vAlign w:val="center"/>
          </w:tcPr>
          <w:p w:rsidR="00513935" w:rsidRPr="00AA5155" w:rsidRDefault="00513935" w:rsidP="00513935">
            <w:pPr>
              <w:jc w:val="center"/>
              <w:rPr>
                <w:rFonts w:eastAsia="Calibri"/>
                <w:bCs/>
                <w:color w:val="000000"/>
                <w:sz w:val="22"/>
                <w:szCs w:val="22"/>
              </w:rPr>
            </w:pPr>
          </w:p>
        </w:tc>
        <w:tc>
          <w:tcPr>
            <w:tcW w:w="718" w:type="dxa"/>
            <w:tcBorders>
              <w:top w:val="single" w:sz="4" w:space="0" w:color="00000A"/>
              <w:left w:val="single" w:sz="4" w:space="0" w:color="auto"/>
              <w:bottom w:val="single" w:sz="4" w:space="0" w:color="00000A"/>
              <w:right w:val="single" w:sz="4" w:space="0" w:color="00000A"/>
            </w:tcBorders>
            <w:vAlign w:val="center"/>
          </w:tcPr>
          <w:p w:rsidR="00513935" w:rsidRPr="00AA5155" w:rsidRDefault="00513935" w:rsidP="00513935">
            <w:pPr>
              <w:jc w:val="center"/>
              <w:rPr>
                <w:rFonts w:eastAsia="Calibri"/>
                <w:bCs/>
                <w:color w:val="000000"/>
                <w:sz w:val="22"/>
                <w:szCs w:val="22"/>
              </w:rPr>
            </w:pPr>
            <w:r w:rsidRPr="00AA5155">
              <w:rPr>
                <w:rFonts w:eastAsia="Calibri"/>
                <w:bCs/>
                <w:color w:val="000000"/>
                <w:sz w:val="22"/>
                <w:szCs w:val="22"/>
              </w:rPr>
              <w:t>1</w:t>
            </w:r>
          </w:p>
        </w:tc>
        <w:tc>
          <w:tcPr>
            <w:tcW w:w="597" w:type="dxa"/>
            <w:tcBorders>
              <w:top w:val="single" w:sz="4" w:space="0" w:color="00000A"/>
              <w:left w:val="single" w:sz="4" w:space="0" w:color="auto"/>
              <w:bottom w:val="single" w:sz="4" w:space="0" w:color="00000A"/>
              <w:right w:val="single" w:sz="4" w:space="0" w:color="00000A"/>
            </w:tcBorders>
            <w:vAlign w:val="center"/>
          </w:tcPr>
          <w:p w:rsidR="00513935" w:rsidRPr="00AA5155" w:rsidRDefault="00513935" w:rsidP="00513935">
            <w:pPr>
              <w:jc w:val="center"/>
              <w:rPr>
                <w:rFonts w:eastAsia="Calibri"/>
                <w:bCs/>
                <w:color w:val="000000"/>
                <w:sz w:val="22"/>
                <w:szCs w:val="22"/>
              </w:rPr>
            </w:pPr>
            <w:r w:rsidRPr="00AA5155">
              <w:rPr>
                <w:rFonts w:eastAsia="Calibri"/>
                <w:bCs/>
                <w:color w:val="000000"/>
                <w:sz w:val="22"/>
                <w:szCs w:val="22"/>
              </w:rPr>
              <w:t>1,1</w:t>
            </w:r>
          </w:p>
        </w:tc>
      </w:tr>
      <w:tr w:rsidR="00513935" w:rsidRPr="00AA5155" w:rsidTr="00513935">
        <w:trPr>
          <w:trHeight w:val="282"/>
          <w:jc w:val="center"/>
        </w:trPr>
        <w:tc>
          <w:tcPr>
            <w:tcW w:w="763" w:type="dxa"/>
            <w:tcBorders>
              <w:top w:val="single" w:sz="4" w:space="0" w:color="00000A"/>
              <w:left w:val="single" w:sz="4" w:space="0" w:color="00000A"/>
              <w:bottom w:val="single" w:sz="4" w:space="0" w:color="00000A"/>
              <w:right w:val="single" w:sz="4" w:space="0" w:color="00000A"/>
            </w:tcBorders>
            <w:vAlign w:val="center"/>
            <w:hideMark/>
          </w:tcPr>
          <w:p w:rsidR="00513935" w:rsidRPr="00AA5155" w:rsidRDefault="00513935" w:rsidP="00513935">
            <w:pPr>
              <w:jc w:val="center"/>
              <w:rPr>
                <w:rFonts w:eastAsia="Calibri"/>
                <w:color w:val="000000"/>
                <w:sz w:val="22"/>
                <w:szCs w:val="22"/>
              </w:rPr>
            </w:pPr>
            <w:r w:rsidRPr="00AA5155">
              <w:rPr>
                <w:rFonts w:eastAsia="Calibri"/>
                <w:color w:val="000000"/>
                <w:sz w:val="22"/>
                <w:szCs w:val="22"/>
              </w:rPr>
              <w:t>15-19</w:t>
            </w:r>
          </w:p>
        </w:tc>
        <w:tc>
          <w:tcPr>
            <w:tcW w:w="614" w:type="dxa"/>
            <w:tcBorders>
              <w:top w:val="single" w:sz="4" w:space="0" w:color="00000A"/>
              <w:left w:val="single" w:sz="4" w:space="0" w:color="00000A"/>
              <w:bottom w:val="single" w:sz="4" w:space="0" w:color="00000A"/>
              <w:right w:val="single" w:sz="4" w:space="0" w:color="auto"/>
            </w:tcBorders>
            <w:vAlign w:val="center"/>
          </w:tcPr>
          <w:p w:rsidR="00513935" w:rsidRPr="00AA5155" w:rsidRDefault="00513935" w:rsidP="00513935">
            <w:pPr>
              <w:jc w:val="center"/>
              <w:rPr>
                <w:rFonts w:eastAsia="Calibri"/>
                <w:color w:val="000000"/>
                <w:sz w:val="22"/>
                <w:szCs w:val="22"/>
              </w:rPr>
            </w:pPr>
            <w:r w:rsidRPr="00AA5155">
              <w:rPr>
                <w:rFonts w:eastAsia="Calibri"/>
                <w:color w:val="000000"/>
                <w:sz w:val="22"/>
                <w:szCs w:val="22"/>
              </w:rPr>
              <w:t>1</w:t>
            </w:r>
          </w:p>
        </w:tc>
        <w:tc>
          <w:tcPr>
            <w:tcW w:w="579" w:type="dxa"/>
            <w:tcBorders>
              <w:top w:val="single" w:sz="4" w:space="0" w:color="00000A"/>
              <w:left w:val="single" w:sz="4" w:space="0" w:color="auto"/>
              <w:bottom w:val="single" w:sz="4" w:space="0" w:color="00000A"/>
              <w:right w:val="single" w:sz="4" w:space="0" w:color="00000A"/>
            </w:tcBorders>
            <w:vAlign w:val="center"/>
          </w:tcPr>
          <w:p w:rsidR="00513935" w:rsidRPr="00AA5155" w:rsidRDefault="00513935" w:rsidP="00513935">
            <w:pPr>
              <w:jc w:val="center"/>
              <w:rPr>
                <w:rFonts w:eastAsia="Calibri"/>
                <w:color w:val="000000"/>
                <w:sz w:val="22"/>
                <w:szCs w:val="22"/>
              </w:rPr>
            </w:pPr>
          </w:p>
        </w:tc>
        <w:tc>
          <w:tcPr>
            <w:tcW w:w="718" w:type="dxa"/>
            <w:tcBorders>
              <w:top w:val="single" w:sz="4" w:space="0" w:color="00000A"/>
              <w:left w:val="single" w:sz="4" w:space="0" w:color="auto"/>
              <w:bottom w:val="single" w:sz="4" w:space="0" w:color="00000A"/>
              <w:right w:val="single" w:sz="4" w:space="0" w:color="00000A"/>
            </w:tcBorders>
            <w:vAlign w:val="center"/>
          </w:tcPr>
          <w:p w:rsidR="00513935" w:rsidRPr="00AA5155" w:rsidRDefault="00513935" w:rsidP="00513935">
            <w:pPr>
              <w:jc w:val="center"/>
              <w:rPr>
                <w:rFonts w:eastAsia="Calibri"/>
                <w:color w:val="000000"/>
                <w:sz w:val="22"/>
                <w:szCs w:val="22"/>
              </w:rPr>
            </w:pPr>
            <w:r w:rsidRPr="00AA5155">
              <w:rPr>
                <w:rFonts w:eastAsia="Calibri"/>
                <w:color w:val="000000"/>
                <w:sz w:val="22"/>
                <w:szCs w:val="22"/>
              </w:rPr>
              <w:t>1</w:t>
            </w:r>
          </w:p>
        </w:tc>
        <w:tc>
          <w:tcPr>
            <w:tcW w:w="597" w:type="dxa"/>
            <w:tcBorders>
              <w:top w:val="single" w:sz="4" w:space="0" w:color="00000A"/>
              <w:left w:val="single" w:sz="4" w:space="0" w:color="auto"/>
              <w:bottom w:val="single" w:sz="4" w:space="0" w:color="00000A"/>
              <w:right w:val="single" w:sz="4" w:space="0" w:color="00000A"/>
            </w:tcBorders>
            <w:vAlign w:val="center"/>
          </w:tcPr>
          <w:p w:rsidR="00513935" w:rsidRPr="00AA5155" w:rsidRDefault="00513935" w:rsidP="00513935">
            <w:pPr>
              <w:jc w:val="center"/>
              <w:rPr>
                <w:rFonts w:eastAsia="Calibri"/>
                <w:color w:val="000000"/>
                <w:sz w:val="22"/>
                <w:szCs w:val="22"/>
              </w:rPr>
            </w:pPr>
            <w:r w:rsidRPr="00AA5155">
              <w:rPr>
                <w:rFonts w:eastAsia="Calibri"/>
                <w:color w:val="000000"/>
                <w:sz w:val="22"/>
                <w:szCs w:val="22"/>
              </w:rPr>
              <w:t>1,5</w:t>
            </w:r>
          </w:p>
        </w:tc>
        <w:tc>
          <w:tcPr>
            <w:tcW w:w="614" w:type="dxa"/>
            <w:tcBorders>
              <w:top w:val="single" w:sz="4" w:space="0" w:color="00000A"/>
              <w:left w:val="single" w:sz="4" w:space="0" w:color="00000A"/>
              <w:bottom w:val="single" w:sz="4" w:space="0" w:color="00000A"/>
              <w:right w:val="single" w:sz="4" w:space="0" w:color="00000A"/>
            </w:tcBorders>
            <w:vAlign w:val="center"/>
          </w:tcPr>
          <w:p w:rsidR="00513935" w:rsidRPr="00AA5155" w:rsidRDefault="00513935" w:rsidP="00513935">
            <w:pPr>
              <w:jc w:val="center"/>
              <w:rPr>
                <w:rFonts w:eastAsia="Calibri"/>
                <w:color w:val="000000"/>
                <w:sz w:val="22"/>
                <w:szCs w:val="22"/>
              </w:rPr>
            </w:pPr>
          </w:p>
        </w:tc>
        <w:tc>
          <w:tcPr>
            <w:tcW w:w="575" w:type="dxa"/>
            <w:tcBorders>
              <w:top w:val="single" w:sz="4" w:space="0" w:color="00000A"/>
              <w:left w:val="single" w:sz="4" w:space="0" w:color="00000A"/>
              <w:bottom w:val="single" w:sz="4" w:space="0" w:color="00000A"/>
              <w:right w:val="single" w:sz="4" w:space="0" w:color="00000A"/>
            </w:tcBorders>
            <w:vAlign w:val="center"/>
          </w:tcPr>
          <w:p w:rsidR="00513935" w:rsidRPr="00AA5155" w:rsidRDefault="00513935" w:rsidP="00513935">
            <w:pPr>
              <w:jc w:val="center"/>
              <w:rPr>
                <w:rFonts w:eastAsia="Calibri"/>
                <w:color w:val="000000"/>
                <w:sz w:val="22"/>
                <w:szCs w:val="22"/>
              </w:rPr>
            </w:pPr>
            <w:r w:rsidRPr="00AA5155">
              <w:rPr>
                <w:rFonts w:eastAsia="Calibri"/>
                <w:color w:val="000000"/>
                <w:sz w:val="22"/>
                <w:szCs w:val="22"/>
              </w:rPr>
              <w:t>1</w:t>
            </w:r>
          </w:p>
        </w:tc>
        <w:tc>
          <w:tcPr>
            <w:tcW w:w="706" w:type="dxa"/>
            <w:tcBorders>
              <w:top w:val="single" w:sz="4" w:space="0" w:color="00000A"/>
              <w:left w:val="single" w:sz="4" w:space="0" w:color="00000A"/>
              <w:bottom w:val="single" w:sz="4" w:space="0" w:color="00000A"/>
              <w:right w:val="single" w:sz="4" w:space="0" w:color="00000A"/>
            </w:tcBorders>
            <w:vAlign w:val="center"/>
          </w:tcPr>
          <w:p w:rsidR="00513935" w:rsidRPr="00AA5155" w:rsidRDefault="00513935" w:rsidP="00513935">
            <w:pPr>
              <w:jc w:val="center"/>
              <w:rPr>
                <w:rFonts w:eastAsia="Calibri"/>
                <w:color w:val="000000"/>
                <w:sz w:val="22"/>
                <w:szCs w:val="22"/>
              </w:rPr>
            </w:pPr>
            <w:r w:rsidRPr="00AA5155">
              <w:rPr>
                <w:rFonts w:eastAsia="Calibri"/>
                <w:color w:val="000000"/>
                <w:sz w:val="22"/>
                <w:szCs w:val="22"/>
              </w:rPr>
              <w:t>1</w:t>
            </w:r>
          </w:p>
        </w:tc>
        <w:tc>
          <w:tcPr>
            <w:tcW w:w="591" w:type="dxa"/>
            <w:tcBorders>
              <w:top w:val="single" w:sz="4" w:space="0" w:color="00000A"/>
              <w:left w:val="single" w:sz="4" w:space="0" w:color="00000A"/>
              <w:bottom w:val="single" w:sz="4" w:space="0" w:color="00000A"/>
              <w:right w:val="single" w:sz="4" w:space="0" w:color="00000A"/>
            </w:tcBorders>
            <w:vAlign w:val="center"/>
          </w:tcPr>
          <w:p w:rsidR="00513935" w:rsidRPr="00AA5155" w:rsidRDefault="00513935" w:rsidP="00513935">
            <w:pPr>
              <w:jc w:val="center"/>
              <w:rPr>
                <w:rFonts w:eastAsia="Calibri"/>
                <w:color w:val="000000"/>
                <w:sz w:val="22"/>
                <w:szCs w:val="22"/>
              </w:rPr>
            </w:pPr>
            <w:r w:rsidRPr="00AA5155">
              <w:rPr>
                <w:rFonts w:eastAsia="Calibri"/>
                <w:color w:val="000000"/>
                <w:sz w:val="22"/>
                <w:szCs w:val="22"/>
              </w:rPr>
              <w:t>1,8</w:t>
            </w:r>
          </w:p>
        </w:tc>
        <w:tc>
          <w:tcPr>
            <w:tcW w:w="614" w:type="dxa"/>
            <w:tcBorders>
              <w:top w:val="single" w:sz="4" w:space="0" w:color="00000A"/>
              <w:left w:val="single" w:sz="4" w:space="0" w:color="00000A"/>
              <w:bottom w:val="single" w:sz="4" w:space="0" w:color="00000A"/>
              <w:right w:val="single" w:sz="4" w:space="0" w:color="auto"/>
            </w:tcBorders>
            <w:vAlign w:val="center"/>
          </w:tcPr>
          <w:p w:rsidR="00513935" w:rsidRPr="00AA5155" w:rsidRDefault="00513935" w:rsidP="00513935">
            <w:pPr>
              <w:jc w:val="center"/>
              <w:rPr>
                <w:rFonts w:eastAsia="Calibri"/>
                <w:color w:val="000000"/>
                <w:sz w:val="22"/>
                <w:szCs w:val="22"/>
              </w:rPr>
            </w:pPr>
            <w:r w:rsidRPr="00AA5155">
              <w:rPr>
                <w:rFonts w:eastAsia="Calibri"/>
                <w:color w:val="000000"/>
                <w:sz w:val="22"/>
                <w:szCs w:val="22"/>
              </w:rPr>
              <w:t>0</w:t>
            </w:r>
          </w:p>
        </w:tc>
        <w:tc>
          <w:tcPr>
            <w:tcW w:w="580" w:type="dxa"/>
            <w:tcBorders>
              <w:top w:val="single" w:sz="4" w:space="0" w:color="00000A"/>
              <w:left w:val="single" w:sz="4" w:space="0" w:color="auto"/>
              <w:bottom w:val="single" w:sz="4" w:space="0" w:color="00000A"/>
              <w:right w:val="single" w:sz="4" w:space="0" w:color="00000A"/>
            </w:tcBorders>
            <w:vAlign w:val="center"/>
          </w:tcPr>
          <w:p w:rsidR="00513935" w:rsidRPr="00AA5155" w:rsidRDefault="00513935" w:rsidP="00513935">
            <w:pPr>
              <w:jc w:val="center"/>
              <w:rPr>
                <w:rFonts w:eastAsia="Calibri"/>
                <w:color w:val="000000"/>
                <w:sz w:val="22"/>
                <w:szCs w:val="22"/>
              </w:rPr>
            </w:pPr>
            <w:r w:rsidRPr="00AA5155">
              <w:rPr>
                <w:rFonts w:eastAsia="Calibri"/>
                <w:color w:val="000000"/>
                <w:sz w:val="22"/>
                <w:szCs w:val="22"/>
              </w:rPr>
              <w:t>0</w:t>
            </w:r>
          </w:p>
        </w:tc>
        <w:tc>
          <w:tcPr>
            <w:tcW w:w="718" w:type="dxa"/>
            <w:tcBorders>
              <w:top w:val="single" w:sz="4" w:space="0" w:color="00000A"/>
              <w:left w:val="single" w:sz="4" w:space="0" w:color="auto"/>
              <w:bottom w:val="single" w:sz="4" w:space="0" w:color="00000A"/>
              <w:right w:val="single" w:sz="4" w:space="0" w:color="00000A"/>
            </w:tcBorders>
            <w:vAlign w:val="center"/>
          </w:tcPr>
          <w:p w:rsidR="00513935" w:rsidRPr="00AA5155" w:rsidRDefault="00513935" w:rsidP="00513935">
            <w:pPr>
              <w:jc w:val="center"/>
              <w:rPr>
                <w:rFonts w:eastAsia="Calibri"/>
                <w:color w:val="000000"/>
                <w:sz w:val="22"/>
                <w:szCs w:val="22"/>
              </w:rPr>
            </w:pPr>
            <w:r w:rsidRPr="00AA5155">
              <w:rPr>
                <w:rFonts w:eastAsia="Calibri"/>
                <w:color w:val="000000"/>
                <w:sz w:val="22"/>
                <w:szCs w:val="22"/>
              </w:rPr>
              <w:t>0</w:t>
            </w:r>
          </w:p>
        </w:tc>
        <w:tc>
          <w:tcPr>
            <w:tcW w:w="597" w:type="dxa"/>
            <w:tcBorders>
              <w:top w:val="single" w:sz="4" w:space="0" w:color="00000A"/>
              <w:left w:val="single" w:sz="4" w:space="0" w:color="auto"/>
              <w:bottom w:val="single" w:sz="4" w:space="0" w:color="00000A"/>
              <w:right w:val="single" w:sz="4" w:space="0" w:color="00000A"/>
            </w:tcBorders>
            <w:vAlign w:val="center"/>
          </w:tcPr>
          <w:p w:rsidR="00513935" w:rsidRPr="00AA5155" w:rsidRDefault="00513935" w:rsidP="00513935">
            <w:pPr>
              <w:jc w:val="center"/>
              <w:rPr>
                <w:rFonts w:eastAsia="Calibri"/>
                <w:color w:val="000000"/>
                <w:sz w:val="22"/>
                <w:szCs w:val="22"/>
              </w:rPr>
            </w:pPr>
            <w:r w:rsidRPr="00AA5155">
              <w:rPr>
                <w:rFonts w:eastAsia="Calibri"/>
                <w:color w:val="000000"/>
                <w:sz w:val="22"/>
                <w:szCs w:val="22"/>
              </w:rPr>
              <w:t>0</w:t>
            </w:r>
          </w:p>
        </w:tc>
      </w:tr>
      <w:tr w:rsidR="00513935" w:rsidRPr="00AA5155" w:rsidTr="00513935">
        <w:trPr>
          <w:trHeight w:val="282"/>
          <w:jc w:val="center"/>
        </w:trPr>
        <w:tc>
          <w:tcPr>
            <w:tcW w:w="763" w:type="dxa"/>
            <w:tcBorders>
              <w:top w:val="single" w:sz="4" w:space="0" w:color="00000A"/>
              <w:left w:val="single" w:sz="4" w:space="0" w:color="00000A"/>
              <w:bottom w:val="single" w:sz="4" w:space="0" w:color="00000A"/>
              <w:right w:val="single" w:sz="4" w:space="0" w:color="00000A"/>
            </w:tcBorders>
            <w:vAlign w:val="center"/>
            <w:hideMark/>
          </w:tcPr>
          <w:p w:rsidR="00513935" w:rsidRPr="00AA5155" w:rsidRDefault="00513935" w:rsidP="00513935">
            <w:pPr>
              <w:jc w:val="center"/>
              <w:rPr>
                <w:rFonts w:eastAsia="Calibri"/>
                <w:color w:val="000000"/>
                <w:sz w:val="22"/>
                <w:szCs w:val="22"/>
              </w:rPr>
            </w:pPr>
            <w:r w:rsidRPr="00AA5155">
              <w:rPr>
                <w:rFonts w:eastAsia="Calibri"/>
                <w:color w:val="000000"/>
                <w:sz w:val="22"/>
                <w:szCs w:val="22"/>
              </w:rPr>
              <w:t>20-29</w:t>
            </w:r>
          </w:p>
        </w:tc>
        <w:tc>
          <w:tcPr>
            <w:tcW w:w="614" w:type="dxa"/>
            <w:tcBorders>
              <w:top w:val="single" w:sz="4" w:space="0" w:color="00000A"/>
              <w:left w:val="single" w:sz="4" w:space="0" w:color="00000A"/>
              <w:bottom w:val="single" w:sz="4" w:space="0" w:color="00000A"/>
              <w:right w:val="single" w:sz="4" w:space="0" w:color="auto"/>
            </w:tcBorders>
            <w:vAlign w:val="center"/>
          </w:tcPr>
          <w:p w:rsidR="00513935" w:rsidRPr="00AA5155" w:rsidRDefault="00513935" w:rsidP="00513935">
            <w:pPr>
              <w:jc w:val="center"/>
              <w:rPr>
                <w:rFonts w:eastAsia="Calibri"/>
                <w:color w:val="000000"/>
                <w:sz w:val="22"/>
                <w:szCs w:val="22"/>
              </w:rPr>
            </w:pPr>
            <w:r w:rsidRPr="00AA5155">
              <w:rPr>
                <w:rFonts w:eastAsia="Calibri"/>
                <w:color w:val="000000"/>
                <w:sz w:val="22"/>
                <w:szCs w:val="22"/>
              </w:rPr>
              <w:t>7</w:t>
            </w:r>
          </w:p>
        </w:tc>
        <w:tc>
          <w:tcPr>
            <w:tcW w:w="579" w:type="dxa"/>
            <w:tcBorders>
              <w:top w:val="single" w:sz="4" w:space="0" w:color="00000A"/>
              <w:left w:val="single" w:sz="4" w:space="0" w:color="auto"/>
              <w:bottom w:val="single" w:sz="4" w:space="0" w:color="00000A"/>
              <w:right w:val="single" w:sz="4" w:space="0" w:color="00000A"/>
            </w:tcBorders>
            <w:vAlign w:val="center"/>
          </w:tcPr>
          <w:p w:rsidR="00513935" w:rsidRPr="00AA5155" w:rsidRDefault="00513935" w:rsidP="00513935">
            <w:pPr>
              <w:jc w:val="center"/>
              <w:rPr>
                <w:rFonts w:eastAsia="Calibri"/>
                <w:color w:val="000000"/>
                <w:sz w:val="22"/>
                <w:szCs w:val="22"/>
              </w:rPr>
            </w:pPr>
            <w:r w:rsidRPr="00AA5155">
              <w:rPr>
                <w:rFonts w:eastAsia="Calibri"/>
                <w:color w:val="000000"/>
                <w:sz w:val="22"/>
                <w:szCs w:val="22"/>
              </w:rPr>
              <w:t>3</w:t>
            </w:r>
          </w:p>
        </w:tc>
        <w:tc>
          <w:tcPr>
            <w:tcW w:w="718" w:type="dxa"/>
            <w:tcBorders>
              <w:top w:val="single" w:sz="4" w:space="0" w:color="00000A"/>
              <w:left w:val="single" w:sz="4" w:space="0" w:color="auto"/>
              <w:bottom w:val="single" w:sz="4" w:space="0" w:color="00000A"/>
              <w:right w:val="single" w:sz="4" w:space="0" w:color="00000A"/>
            </w:tcBorders>
            <w:vAlign w:val="center"/>
          </w:tcPr>
          <w:p w:rsidR="00513935" w:rsidRPr="00AA5155" w:rsidRDefault="00513935" w:rsidP="00513935">
            <w:pPr>
              <w:jc w:val="center"/>
              <w:rPr>
                <w:rFonts w:eastAsia="Calibri"/>
                <w:color w:val="000000"/>
                <w:sz w:val="22"/>
                <w:szCs w:val="22"/>
              </w:rPr>
            </w:pPr>
            <w:r w:rsidRPr="00AA5155">
              <w:rPr>
                <w:rFonts w:eastAsia="Calibri"/>
                <w:color w:val="000000"/>
                <w:sz w:val="22"/>
                <w:szCs w:val="22"/>
              </w:rPr>
              <w:t>10</w:t>
            </w:r>
          </w:p>
        </w:tc>
        <w:tc>
          <w:tcPr>
            <w:tcW w:w="597" w:type="dxa"/>
            <w:tcBorders>
              <w:top w:val="single" w:sz="4" w:space="0" w:color="00000A"/>
              <w:left w:val="single" w:sz="4" w:space="0" w:color="auto"/>
              <w:bottom w:val="single" w:sz="4" w:space="0" w:color="00000A"/>
              <w:right w:val="single" w:sz="4" w:space="0" w:color="00000A"/>
            </w:tcBorders>
            <w:vAlign w:val="center"/>
          </w:tcPr>
          <w:p w:rsidR="00513935" w:rsidRPr="00AA5155" w:rsidRDefault="00513935" w:rsidP="00513935">
            <w:pPr>
              <w:jc w:val="center"/>
              <w:rPr>
                <w:rFonts w:eastAsia="Calibri"/>
                <w:color w:val="000000"/>
                <w:sz w:val="22"/>
                <w:szCs w:val="22"/>
              </w:rPr>
            </w:pPr>
            <w:r w:rsidRPr="00AA5155">
              <w:rPr>
                <w:rFonts w:eastAsia="Calibri"/>
                <w:color w:val="000000"/>
                <w:sz w:val="22"/>
                <w:szCs w:val="22"/>
              </w:rPr>
              <w:t>14,9</w:t>
            </w:r>
          </w:p>
        </w:tc>
        <w:tc>
          <w:tcPr>
            <w:tcW w:w="614" w:type="dxa"/>
            <w:tcBorders>
              <w:top w:val="single" w:sz="4" w:space="0" w:color="00000A"/>
              <w:left w:val="single" w:sz="4" w:space="0" w:color="00000A"/>
              <w:bottom w:val="single" w:sz="4" w:space="0" w:color="00000A"/>
              <w:right w:val="single" w:sz="4" w:space="0" w:color="00000A"/>
            </w:tcBorders>
            <w:vAlign w:val="center"/>
          </w:tcPr>
          <w:p w:rsidR="00513935" w:rsidRPr="00AA5155" w:rsidRDefault="00513935" w:rsidP="00513935">
            <w:pPr>
              <w:jc w:val="center"/>
              <w:rPr>
                <w:rFonts w:eastAsia="Calibri"/>
                <w:color w:val="000000"/>
                <w:sz w:val="22"/>
                <w:szCs w:val="22"/>
              </w:rPr>
            </w:pPr>
            <w:r w:rsidRPr="00AA5155">
              <w:rPr>
                <w:rFonts w:eastAsia="Calibri"/>
                <w:color w:val="000000"/>
                <w:sz w:val="22"/>
                <w:szCs w:val="22"/>
              </w:rPr>
              <w:t>8</w:t>
            </w:r>
          </w:p>
        </w:tc>
        <w:tc>
          <w:tcPr>
            <w:tcW w:w="575" w:type="dxa"/>
            <w:tcBorders>
              <w:top w:val="single" w:sz="4" w:space="0" w:color="00000A"/>
              <w:left w:val="single" w:sz="4" w:space="0" w:color="00000A"/>
              <w:bottom w:val="single" w:sz="4" w:space="0" w:color="00000A"/>
              <w:right w:val="single" w:sz="4" w:space="0" w:color="00000A"/>
            </w:tcBorders>
            <w:vAlign w:val="center"/>
          </w:tcPr>
          <w:p w:rsidR="00513935" w:rsidRPr="00AA5155" w:rsidRDefault="00513935" w:rsidP="00513935">
            <w:pPr>
              <w:jc w:val="center"/>
              <w:rPr>
                <w:rFonts w:eastAsia="Calibri"/>
                <w:color w:val="000000"/>
                <w:sz w:val="22"/>
                <w:szCs w:val="22"/>
              </w:rPr>
            </w:pPr>
            <w:r w:rsidRPr="00AA5155">
              <w:rPr>
                <w:rFonts w:eastAsia="Calibri"/>
                <w:color w:val="000000"/>
                <w:sz w:val="22"/>
                <w:szCs w:val="22"/>
              </w:rPr>
              <w:t>6</w:t>
            </w:r>
          </w:p>
        </w:tc>
        <w:tc>
          <w:tcPr>
            <w:tcW w:w="706" w:type="dxa"/>
            <w:tcBorders>
              <w:top w:val="single" w:sz="4" w:space="0" w:color="00000A"/>
              <w:left w:val="single" w:sz="4" w:space="0" w:color="00000A"/>
              <w:bottom w:val="single" w:sz="4" w:space="0" w:color="00000A"/>
              <w:right w:val="single" w:sz="4" w:space="0" w:color="00000A"/>
            </w:tcBorders>
            <w:vAlign w:val="center"/>
          </w:tcPr>
          <w:p w:rsidR="00513935" w:rsidRPr="00AA5155" w:rsidRDefault="00513935" w:rsidP="00513935">
            <w:pPr>
              <w:jc w:val="center"/>
              <w:rPr>
                <w:rFonts w:eastAsia="Calibri"/>
                <w:color w:val="000000"/>
                <w:sz w:val="22"/>
                <w:szCs w:val="22"/>
              </w:rPr>
            </w:pPr>
            <w:r w:rsidRPr="00AA5155">
              <w:rPr>
                <w:rFonts w:eastAsia="Calibri"/>
                <w:color w:val="000000"/>
                <w:sz w:val="22"/>
                <w:szCs w:val="22"/>
              </w:rPr>
              <w:t>14</w:t>
            </w:r>
          </w:p>
        </w:tc>
        <w:tc>
          <w:tcPr>
            <w:tcW w:w="591" w:type="dxa"/>
            <w:tcBorders>
              <w:top w:val="single" w:sz="4" w:space="0" w:color="00000A"/>
              <w:left w:val="single" w:sz="4" w:space="0" w:color="00000A"/>
              <w:bottom w:val="single" w:sz="4" w:space="0" w:color="00000A"/>
              <w:right w:val="single" w:sz="4" w:space="0" w:color="00000A"/>
            </w:tcBorders>
            <w:vAlign w:val="center"/>
          </w:tcPr>
          <w:p w:rsidR="00513935" w:rsidRPr="00AA5155" w:rsidRDefault="00513935" w:rsidP="00513935">
            <w:pPr>
              <w:jc w:val="center"/>
              <w:rPr>
                <w:rFonts w:eastAsia="Calibri"/>
                <w:color w:val="000000"/>
                <w:sz w:val="22"/>
                <w:szCs w:val="22"/>
              </w:rPr>
            </w:pPr>
            <w:r w:rsidRPr="00AA5155">
              <w:rPr>
                <w:rFonts w:eastAsia="Calibri"/>
                <w:color w:val="000000"/>
                <w:sz w:val="22"/>
                <w:szCs w:val="22"/>
              </w:rPr>
              <w:t>24,5</w:t>
            </w:r>
          </w:p>
        </w:tc>
        <w:tc>
          <w:tcPr>
            <w:tcW w:w="614" w:type="dxa"/>
            <w:tcBorders>
              <w:top w:val="single" w:sz="4" w:space="0" w:color="00000A"/>
              <w:left w:val="single" w:sz="4" w:space="0" w:color="00000A"/>
              <w:bottom w:val="single" w:sz="4" w:space="0" w:color="00000A"/>
              <w:right w:val="single" w:sz="4" w:space="0" w:color="auto"/>
            </w:tcBorders>
            <w:vAlign w:val="center"/>
          </w:tcPr>
          <w:p w:rsidR="00513935" w:rsidRPr="00AA5155" w:rsidRDefault="00513935" w:rsidP="00513935">
            <w:pPr>
              <w:jc w:val="center"/>
              <w:rPr>
                <w:rFonts w:eastAsia="Calibri"/>
                <w:color w:val="000000"/>
                <w:sz w:val="22"/>
                <w:szCs w:val="22"/>
              </w:rPr>
            </w:pPr>
            <w:r w:rsidRPr="00AA5155">
              <w:rPr>
                <w:rFonts w:eastAsia="Calibri"/>
                <w:color w:val="000000"/>
                <w:sz w:val="22"/>
                <w:szCs w:val="22"/>
              </w:rPr>
              <w:t>12</w:t>
            </w:r>
          </w:p>
        </w:tc>
        <w:tc>
          <w:tcPr>
            <w:tcW w:w="580" w:type="dxa"/>
            <w:tcBorders>
              <w:top w:val="single" w:sz="4" w:space="0" w:color="00000A"/>
              <w:left w:val="single" w:sz="4" w:space="0" w:color="auto"/>
              <w:bottom w:val="single" w:sz="4" w:space="0" w:color="00000A"/>
              <w:right w:val="single" w:sz="4" w:space="0" w:color="00000A"/>
            </w:tcBorders>
            <w:vAlign w:val="center"/>
          </w:tcPr>
          <w:p w:rsidR="00513935" w:rsidRPr="00AA5155" w:rsidRDefault="00513935" w:rsidP="00513935">
            <w:pPr>
              <w:jc w:val="center"/>
              <w:rPr>
                <w:rFonts w:eastAsia="Calibri"/>
                <w:color w:val="000000"/>
                <w:sz w:val="22"/>
                <w:szCs w:val="22"/>
              </w:rPr>
            </w:pPr>
            <w:r w:rsidRPr="00AA5155">
              <w:rPr>
                <w:rFonts w:eastAsia="Calibri"/>
                <w:color w:val="000000"/>
                <w:sz w:val="22"/>
                <w:szCs w:val="22"/>
              </w:rPr>
              <w:t>4</w:t>
            </w:r>
          </w:p>
        </w:tc>
        <w:tc>
          <w:tcPr>
            <w:tcW w:w="718" w:type="dxa"/>
            <w:tcBorders>
              <w:top w:val="single" w:sz="4" w:space="0" w:color="00000A"/>
              <w:left w:val="single" w:sz="4" w:space="0" w:color="auto"/>
              <w:bottom w:val="single" w:sz="4" w:space="0" w:color="00000A"/>
              <w:right w:val="single" w:sz="4" w:space="0" w:color="00000A"/>
            </w:tcBorders>
            <w:vAlign w:val="center"/>
          </w:tcPr>
          <w:p w:rsidR="00513935" w:rsidRPr="00AA5155" w:rsidRDefault="00513935" w:rsidP="00513935">
            <w:pPr>
              <w:jc w:val="center"/>
              <w:rPr>
                <w:rFonts w:eastAsia="Calibri"/>
                <w:color w:val="000000"/>
                <w:sz w:val="22"/>
                <w:szCs w:val="22"/>
              </w:rPr>
            </w:pPr>
            <w:r w:rsidRPr="00AA5155">
              <w:rPr>
                <w:rFonts w:eastAsia="Calibri"/>
                <w:color w:val="000000"/>
                <w:sz w:val="22"/>
                <w:szCs w:val="22"/>
              </w:rPr>
              <w:t>16</w:t>
            </w:r>
          </w:p>
        </w:tc>
        <w:tc>
          <w:tcPr>
            <w:tcW w:w="597" w:type="dxa"/>
            <w:tcBorders>
              <w:top w:val="single" w:sz="4" w:space="0" w:color="00000A"/>
              <w:left w:val="single" w:sz="4" w:space="0" w:color="auto"/>
              <w:bottom w:val="single" w:sz="4" w:space="0" w:color="00000A"/>
              <w:right w:val="single" w:sz="4" w:space="0" w:color="00000A"/>
            </w:tcBorders>
            <w:vAlign w:val="center"/>
          </w:tcPr>
          <w:p w:rsidR="00513935" w:rsidRPr="00AA5155" w:rsidRDefault="00513935" w:rsidP="00513935">
            <w:pPr>
              <w:jc w:val="center"/>
              <w:rPr>
                <w:rFonts w:eastAsia="Calibri"/>
                <w:color w:val="000000"/>
                <w:sz w:val="22"/>
                <w:szCs w:val="22"/>
              </w:rPr>
            </w:pPr>
            <w:r w:rsidRPr="00AA5155">
              <w:rPr>
                <w:rFonts w:eastAsia="Calibri"/>
                <w:color w:val="000000"/>
                <w:sz w:val="22"/>
                <w:szCs w:val="22"/>
              </w:rPr>
              <w:t>18,4</w:t>
            </w:r>
          </w:p>
        </w:tc>
      </w:tr>
      <w:tr w:rsidR="00513935" w:rsidRPr="00AA5155" w:rsidTr="00513935">
        <w:trPr>
          <w:trHeight w:val="282"/>
          <w:jc w:val="center"/>
        </w:trPr>
        <w:tc>
          <w:tcPr>
            <w:tcW w:w="763" w:type="dxa"/>
            <w:tcBorders>
              <w:top w:val="single" w:sz="4" w:space="0" w:color="00000A"/>
              <w:left w:val="single" w:sz="4" w:space="0" w:color="00000A"/>
              <w:bottom w:val="single" w:sz="4" w:space="0" w:color="00000A"/>
              <w:right w:val="single" w:sz="4" w:space="0" w:color="00000A"/>
            </w:tcBorders>
            <w:vAlign w:val="center"/>
            <w:hideMark/>
          </w:tcPr>
          <w:p w:rsidR="00513935" w:rsidRPr="00AA5155" w:rsidRDefault="00513935" w:rsidP="00513935">
            <w:pPr>
              <w:jc w:val="center"/>
              <w:rPr>
                <w:rFonts w:eastAsia="Calibri"/>
                <w:color w:val="000000"/>
                <w:sz w:val="22"/>
                <w:szCs w:val="22"/>
              </w:rPr>
            </w:pPr>
            <w:r w:rsidRPr="00AA5155">
              <w:rPr>
                <w:rFonts w:eastAsia="Calibri"/>
                <w:color w:val="000000"/>
                <w:sz w:val="22"/>
                <w:szCs w:val="22"/>
              </w:rPr>
              <w:t>30-39</w:t>
            </w:r>
          </w:p>
        </w:tc>
        <w:tc>
          <w:tcPr>
            <w:tcW w:w="614" w:type="dxa"/>
            <w:tcBorders>
              <w:top w:val="single" w:sz="4" w:space="0" w:color="00000A"/>
              <w:left w:val="single" w:sz="4" w:space="0" w:color="00000A"/>
              <w:bottom w:val="single" w:sz="4" w:space="0" w:color="00000A"/>
              <w:right w:val="single" w:sz="4" w:space="0" w:color="auto"/>
            </w:tcBorders>
            <w:vAlign w:val="center"/>
          </w:tcPr>
          <w:p w:rsidR="00513935" w:rsidRPr="00AA5155" w:rsidRDefault="00513935" w:rsidP="00513935">
            <w:pPr>
              <w:jc w:val="center"/>
              <w:rPr>
                <w:rFonts w:eastAsia="Calibri"/>
                <w:color w:val="000000"/>
                <w:sz w:val="22"/>
                <w:szCs w:val="22"/>
              </w:rPr>
            </w:pPr>
            <w:r w:rsidRPr="00AA5155">
              <w:rPr>
                <w:rFonts w:eastAsia="Calibri"/>
                <w:color w:val="000000"/>
                <w:sz w:val="22"/>
                <w:szCs w:val="22"/>
              </w:rPr>
              <w:t>25</w:t>
            </w:r>
          </w:p>
        </w:tc>
        <w:tc>
          <w:tcPr>
            <w:tcW w:w="579" w:type="dxa"/>
            <w:tcBorders>
              <w:top w:val="single" w:sz="4" w:space="0" w:color="00000A"/>
              <w:left w:val="single" w:sz="4" w:space="0" w:color="auto"/>
              <w:bottom w:val="single" w:sz="4" w:space="0" w:color="00000A"/>
              <w:right w:val="single" w:sz="4" w:space="0" w:color="00000A"/>
            </w:tcBorders>
            <w:vAlign w:val="center"/>
          </w:tcPr>
          <w:p w:rsidR="00513935" w:rsidRPr="00AA5155" w:rsidRDefault="00513935" w:rsidP="00513935">
            <w:pPr>
              <w:jc w:val="center"/>
              <w:rPr>
                <w:rFonts w:eastAsia="Calibri"/>
                <w:color w:val="000000"/>
                <w:sz w:val="22"/>
                <w:szCs w:val="22"/>
              </w:rPr>
            </w:pPr>
            <w:r w:rsidRPr="00AA5155">
              <w:rPr>
                <w:rFonts w:eastAsia="Calibri"/>
                <w:color w:val="000000"/>
                <w:sz w:val="22"/>
                <w:szCs w:val="22"/>
              </w:rPr>
              <w:t>4</w:t>
            </w:r>
          </w:p>
        </w:tc>
        <w:tc>
          <w:tcPr>
            <w:tcW w:w="718" w:type="dxa"/>
            <w:tcBorders>
              <w:top w:val="single" w:sz="4" w:space="0" w:color="00000A"/>
              <w:left w:val="single" w:sz="4" w:space="0" w:color="auto"/>
              <w:bottom w:val="single" w:sz="4" w:space="0" w:color="00000A"/>
              <w:right w:val="single" w:sz="4" w:space="0" w:color="00000A"/>
            </w:tcBorders>
            <w:vAlign w:val="center"/>
          </w:tcPr>
          <w:p w:rsidR="00513935" w:rsidRPr="00AA5155" w:rsidRDefault="00513935" w:rsidP="00513935">
            <w:pPr>
              <w:jc w:val="center"/>
              <w:rPr>
                <w:rFonts w:eastAsia="Calibri"/>
                <w:color w:val="000000"/>
                <w:sz w:val="22"/>
                <w:szCs w:val="22"/>
              </w:rPr>
            </w:pPr>
            <w:r w:rsidRPr="00AA5155">
              <w:rPr>
                <w:rFonts w:eastAsia="Calibri"/>
                <w:color w:val="000000"/>
                <w:sz w:val="22"/>
                <w:szCs w:val="22"/>
              </w:rPr>
              <w:t>29</w:t>
            </w:r>
          </w:p>
        </w:tc>
        <w:tc>
          <w:tcPr>
            <w:tcW w:w="597" w:type="dxa"/>
            <w:tcBorders>
              <w:top w:val="single" w:sz="4" w:space="0" w:color="00000A"/>
              <w:left w:val="single" w:sz="4" w:space="0" w:color="auto"/>
              <w:bottom w:val="single" w:sz="4" w:space="0" w:color="00000A"/>
              <w:right w:val="single" w:sz="4" w:space="0" w:color="00000A"/>
            </w:tcBorders>
            <w:vAlign w:val="center"/>
          </w:tcPr>
          <w:p w:rsidR="00513935" w:rsidRPr="00AA5155" w:rsidRDefault="00513935" w:rsidP="00513935">
            <w:pPr>
              <w:jc w:val="center"/>
              <w:rPr>
                <w:rFonts w:eastAsia="Calibri"/>
                <w:color w:val="000000"/>
                <w:sz w:val="22"/>
                <w:szCs w:val="22"/>
              </w:rPr>
            </w:pPr>
            <w:r w:rsidRPr="00AA5155">
              <w:rPr>
                <w:rFonts w:eastAsia="Calibri"/>
                <w:color w:val="000000"/>
                <w:sz w:val="22"/>
                <w:szCs w:val="22"/>
              </w:rPr>
              <w:t>43,2</w:t>
            </w:r>
          </w:p>
        </w:tc>
        <w:tc>
          <w:tcPr>
            <w:tcW w:w="614" w:type="dxa"/>
            <w:tcBorders>
              <w:top w:val="single" w:sz="4" w:space="0" w:color="00000A"/>
              <w:left w:val="single" w:sz="4" w:space="0" w:color="00000A"/>
              <w:bottom w:val="single" w:sz="4" w:space="0" w:color="00000A"/>
              <w:right w:val="single" w:sz="4" w:space="0" w:color="00000A"/>
            </w:tcBorders>
            <w:vAlign w:val="center"/>
          </w:tcPr>
          <w:p w:rsidR="00513935" w:rsidRPr="00AA5155" w:rsidRDefault="00513935" w:rsidP="00513935">
            <w:pPr>
              <w:jc w:val="center"/>
              <w:rPr>
                <w:rFonts w:eastAsia="Calibri"/>
                <w:color w:val="000000"/>
                <w:sz w:val="22"/>
                <w:szCs w:val="22"/>
              </w:rPr>
            </w:pPr>
            <w:r w:rsidRPr="00AA5155">
              <w:rPr>
                <w:rFonts w:eastAsia="Calibri"/>
                <w:color w:val="000000"/>
                <w:sz w:val="22"/>
                <w:szCs w:val="22"/>
              </w:rPr>
              <w:t>19</w:t>
            </w:r>
          </w:p>
        </w:tc>
        <w:tc>
          <w:tcPr>
            <w:tcW w:w="575" w:type="dxa"/>
            <w:tcBorders>
              <w:top w:val="single" w:sz="4" w:space="0" w:color="00000A"/>
              <w:left w:val="single" w:sz="4" w:space="0" w:color="00000A"/>
              <w:bottom w:val="single" w:sz="4" w:space="0" w:color="00000A"/>
              <w:right w:val="single" w:sz="4" w:space="0" w:color="00000A"/>
            </w:tcBorders>
            <w:vAlign w:val="center"/>
          </w:tcPr>
          <w:p w:rsidR="00513935" w:rsidRPr="00AA5155" w:rsidRDefault="00513935" w:rsidP="00513935">
            <w:pPr>
              <w:jc w:val="center"/>
              <w:rPr>
                <w:rFonts w:eastAsia="Calibri"/>
                <w:color w:val="000000"/>
                <w:sz w:val="22"/>
                <w:szCs w:val="22"/>
              </w:rPr>
            </w:pPr>
            <w:r w:rsidRPr="00AA5155">
              <w:rPr>
                <w:rFonts w:eastAsia="Calibri"/>
                <w:color w:val="000000"/>
                <w:sz w:val="22"/>
                <w:szCs w:val="22"/>
              </w:rPr>
              <w:t>4</w:t>
            </w:r>
          </w:p>
        </w:tc>
        <w:tc>
          <w:tcPr>
            <w:tcW w:w="706" w:type="dxa"/>
            <w:tcBorders>
              <w:top w:val="single" w:sz="4" w:space="0" w:color="00000A"/>
              <w:left w:val="single" w:sz="4" w:space="0" w:color="00000A"/>
              <w:bottom w:val="single" w:sz="4" w:space="0" w:color="00000A"/>
              <w:right w:val="single" w:sz="4" w:space="0" w:color="00000A"/>
            </w:tcBorders>
            <w:vAlign w:val="center"/>
          </w:tcPr>
          <w:p w:rsidR="00513935" w:rsidRPr="00AA5155" w:rsidRDefault="00513935" w:rsidP="00513935">
            <w:pPr>
              <w:jc w:val="center"/>
              <w:rPr>
                <w:rFonts w:eastAsia="Calibri"/>
                <w:color w:val="000000"/>
                <w:sz w:val="22"/>
                <w:szCs w:val="22"/>
              </w:rPr>
            </w:pPr>
            <w:r w:rsidRPr="00AA5155">
              <w:rPr>
                <w:rFonts w:eastAsia="Calibri"/>
                <w:color w:val="000000"/>
                <w:sz w:val="22"/>
                <w:szCs w:val="22"/>
              </w:rPr>
              <w:t>23</w:t>
            </w:r>
          </w:p>
        </w:tc>
        <w:tc>
          <w:tcPr>
            <w:tcW w:w="591" w:type="dxa"/>
            <w:tcBorders>
              <w:top w:val="single" w:sz="4" w:space="0" w:color="00000A"/>
              <w:left w:val="single" w:sz="4" w:space="0" w:color="00000A"/>
              <w:bottom w:val="single" w:sz="4" w:space="0" w:color="00000A"/>
              <w:right w:val="single" w:sz="4" w:space="0" w:color="00000A"/>
            </w:tcBorders>
            <w:vAlign w:val="center"/>
          </w:tcPr>
          <w:p w:rsidR="00513935" w:rsidRPr="00AA5155" w:rsidRDefault="00513935" w:rsidP="00513935">
            <w:pPr>
              <w:jc w:val="center"/>
              <w:rPr>
                <w:rFonts w:eastAsia="Calibri"/>
                <w:color w:val="000000"/>
                <w:sz w:val="22"/>
                <w:szCs w:val="22"/>
              </w:rPr>
            </w:pPr>
            <w:r w:rsidRPr="00AA5155">
              <w:rPr>
                <w:rFonts w:eastAsia="Calibri"/>
                <w:color w:val="000000"/>
                <w:sz w:val="22"/>
                <w:szCs w:val="22"/>
              </w:rPr>
              <w:t>40,3</w:t>
            </w:r>
          </w:p>
        </w:tc>
        <w:tc>
          <w:tcPr>
            <w:tcW w:w="614" w:type="dxa"/>
            <w:tcBorders>
              <w:top w:val="single" w:sz="4" w:space="0" w:color="00000A"/>
              <w:left w:val="single" w:sz="4" w:space="0" w:color="00000A"/>
              <w:bottom w:val="single" w:sz="4" w:space="0" w:color="00000A"/>
              <w:right w:val="single" w:sz="4" w:space="0" w:color="auto"/>
            </w:tcBorders>
            <w:vAlign w:val="center"/>
          </w:tcPr>
          <w:p w:rsidR="00513935" w:rsidRPr="00AA5155" w:rsidRDefault="00513935" w:rsidP="00513935">
            <w:pPr>
              <w:jc w:val="center"/>
              <w:rPr>
                <w:rFonts w:eastAsia="Calibri"/>
                <w:color w:val="000000"/>
                <w:sz w:val="22"/>
                <w:szCs w:val="22"/>
              </w:rPr>
            </w:pPr>
            <w:r w:rsidRPr="00AA5155">
              <w:rPr>
                <w:rFonts w:eastAsia="Calibri"/>
                <w:color w:val="000000"/>
                <w:sz w:val="22"/>
                <w:szCs w:val="22"/>
              </w:rPr>
              <w:t>20</w:t>
            </w:r>
          </w:p>
        </w:tc>
        <w:tc>
          <w:tcPr>
            <w:tcW w:w="580" w:type="dxa"/>
            <w:tcBorders>
              <w:top w:val="single" w:sz="4" w:space="0" w:color="00000A"/>
              <w:left w:val="single" w:sz="4" w:space="0" w:color="auto"/>
              <w:bottom w:val="single" w:sz="4" w:space="0" w:color="00000A"/>
              <w:right w:val="single" w:sz="4" w:space="0" w:color="00000A"/>
            </w:tcBorders>
            <w:vAlign w:val="center"/>
          </w:tcPr>
          <w:p w:rsidR="00513935" w:rsidRPr="00AA5155" w:rsidRDefault="00513935" w:rsidP="00513935">
            <w:pPr>
              <w:jc w:val="center"/>
              <w:rPr>
                <w:rFonts w:eastAsia="Calibri"/>
                <w:color w:val="000000"/>
                <w:sz w:val="22"/>
                <w:szCs w:val="22"/>
              </w:rPr>
            </w:pPr>
            <w:r w:rsidRPr="00AA5155">
              <w:rPr>
                <w:rFonts w:eastAsia="Calibri"/>
                <w:color w:val="000000"/>
                <w:sz w:val="22"/>
                <w:szCs w:val="22"/>
              </w:rPr>
              <w:t>8</w:t>
            </w:r>
          </w:p>
        </w:tc>
        <w:tc>
          <w:tcPr>
            <w:tcW w:w="718" w:type="dxa"/>
            <w:tcBorders>
              <w:top w:val="single" w:sz="4" w:space="0" w:color="00000A"/>
              <w:left w:val="single" w:sz="4" w:space="0" w:color="auto"/>
              <w:bottom w:val="single" w:sz="4" w:space="0" w:color="00000A"/>
              <w:right w:val="single" w:sz="4" w:space="0" w:color="00000A"/>
            </w:tcBorders>
            <w:vAlign w:val="center"/>
          </w:tcPr>
          <w:p w:rsidR="00513935" w:rsidRPr="00AA5155" w:rsidRDefault="00513935" w:rsidP="00513935">
            <w:pPr>
              <w:jc w:val="center"/>
              <w:rPr>
                <w:rFonts w:eastAsia="Calibri"/>
                <w:color w:val="000000"/>
                <w:sz w:val="22"/>
                <w:szCs w:val="22"/>
              </w:rPr>
            </w:pPr>
            <w:r w:rsidRPr="00AA5155">
              <w:rPr>
                <w:rFonts w:eastAsia="Calibri"/>
                <w:color w:val="000000"/>
                <w:sz w:val="22"/>
                <w:szCs w:val="22"/>
              </w:rPr>
              <w:t>28</w:t>
            </w:r>
          </w:p>
        </w:tc>
        <w:tc>
          <w:tcPr>
            <w:tcW w:w="597" w:type="dxa"/>
            <w:tcBorders>
              <w:top w:val="single" w:sz="4" w:space="0" w:color="00000A"/>
              <w:left w:val="single" w:sz="4" w:space="0" w:color="auto"/>
              <w:bottom w:val="single" w:sz="4" w:space="0" w:color="00000A"/>
              <w:right w:val="single" w:sz="4" w:space="0" w:color="00000A"/>
            </w:tcBorders>
            <w:vAlign w:val="center"/>
          </w:tcPr>
          <w:p w:rsidR="00513935" w:rsidRPr="00AA5155" w:rsidRDefault="00513935" w:rsidP="00513935">
            <w:pPr>
              <w:jc w:val="center"/>
              <w:rPr>
                <w:rFonts w:eastAsia="Calibri"/>
                <w:color w:val="000000"/>
                <w:sz w:val="22"/>
                <w:szCs w:val="22"/>
              </w:rPr>
            </w:pPr>
            <w:r w:rsidRPr="00AA5155">
              <w:rPr>
                <w:rFonts w:eastAsia="Calibri"/>
                <w:color w:val="000000"/>
                <w:sz w:val="22"/>
                <w:szCs w:val="22"/>
              </w:rPr>
              <w:t>32,2</w:t>
            </w:r>
          </w:p>
        </w:tc>
      </w:tr>
      <w:tr w:rsidR="00513935" w:rsidRPr="00AA5155" w:rsidTr="00513935">
        <w:trPr>
          <w:trHeight w:val="282"/>
          <w:jc w:val="center"/>
        </w:trPr>
        <w:tc>
          <w:tcPr>
            <w:tcW w:w="763" w:type="dxa"/>
            <w:tcBorders>
              <w:top w:val="single" w:sz="4" w:space="0" w:color="00000A"/>
              <w:left w:val="single" w:sz="4" w:space="0" w:color="00000A"/>
              <w:bottom w:val="single" w:sz="4" w:space="0" w:color="00000A"/>
              <w:right w:val="single" w:sz="4" w:space="0" w:color="00000A"/>
            </w:tcBorders>
            <w:vAlign w:val="center"/>
            <w:hideMark/>
          </w:tcPr>
          <w:p w:rsidR="00513935" w:rsidRPr="00AA5155" w:rsidRDefault="00513935" w:rsidP="00513935">
            <w:pPr>
              <w:jc w:val="center"/>
              <w:rPr>
                <w:rFonts w:eastAsia="Calibri"/>
                <w:color w:val="000000"/>
                <w:sz w:val="22"/>
                <w:szCs w:val="22"/>
              </w:rPr>
            </w:pPr>
            <w:r w:rsidRPr="00AA5155">
              <w:rPr>
                <w:rFonts w:eastAsia="Calibri"/>
                <w:color w:val="000000"/>
                <w:sz w:val="22"/>
                <w:szCs w:val="22"/>
              </w:rPr>
              <w:t>40-49</w:t>
            </w:r>
          </w:p>
        </w:tc>
        <w:tc>
          <w:tcPr>
            <w:tcW w:w="614" w:type="dxa"/>
            <w:tcBorders>
              <w:top w:val="single" w:sz="4" w:space="0" w:color="00000A"/>
              <w:left w:val="single" w:sz="4" w:space="0" w:color="00000A"/>
              <w:bottom w:val="single" w:sz="4" w:space="0" w:color="00000A"/>
              <w:right w:val="single" w:sz="4" w:space="0" w:color="auto"/>
            </w:tcBorders>
            <w:vAlign w:val="center"/>
          </w:tcPr>
          <w:p w:rsidR="00513935" w:rsidRPr="00AA5155" w:rsidRDefault="00513935" w:rsidP="00513935">
            <w:pPr>
              <w:jc w:val="center"/>
              <w:rPr>
                <w:rFonts w:eastAsia="Calibri"/>
                <w:color w:val="000000"/>
                <w:sz w:val="22"/>
                <w:szCs w:val="22"/>
              </w:rPr>
            </w:pPr>
            <w:r w:rsidRPr="00AA5155">
              <w:rPr>
                <w:rFonts w:eastAsia="Calibri"/>
                <w:color w:val="000000"/>
                <w:sz w:val="22"/>
                <w:szCs w:val="22"/>
              </w:rPr>
              <w:t>14</w:t>
            </w:r>
          </w:p>
        </w:tc>
        <w:tc>
          <w:tcPr>
            <w:tcW w:w="579" w:type="dxa"/>
            <w:tcBorders>
              <w:top w:val="single" w:sz="4" w:space="0" w:color="00000A"/>
              <w:left w:val="single" w:sz="4" w:space="0" w:color="auto"/>
              <w:bottom w:val="single" w:sz="4" w:space="0" w:color="00000A"/>
              <w:right w:val="single" w:sz="4" w:space="0" w:color="00000A"/>
            </w:tcBorders>
            <w:vAlign w:val="center"/>
          </w:tcPr>
          <w:p w:rsidR="00513935" w:rsidRPr="00AA5155" w:rsidRDefault="00513935" w:rsidP="00513935">
            <w:pPr>
              <w:jc w:val="center"/>
              <w:rPr>
                <w:rFonts w:eastAsia="Calibri"/>
                <w:color w:val="000000"/>
                <w:sz w:val="22"/>
                <w:szCs w:val="22"/>
              </w:rPr>
            </w:pPr>
            <w:r w:rsidRPr="00AA5155">
              <w:rPr>
                <w:rFonts w:eastAsia="Calibri"/>
                <w:color w:val="000000"/>
                <w:sz w:val="22"/>
                <w:szCs w:val="22"/>
              </w:rPr>
              <w:t>4</w:t>
            </w:r>
          </w:p>
        </w:tc>
        <w:tc>
          <w:tcPr>
            <w:tcW w:w="718" w:type="dxa"/>
            <w:tcBorders>
              <w:top w:val="single" w:sz="4" w:space="0" w:color="00000A"/>
              <w:left w:val="single" w:sz="4" w:space="0" w:color="auto"/>
              <w:bottom w:val="single" w:sz="4" w:space="0" w:color="00000A"/>
              <w:right w:val="single" w:sz="4" w:space="0" w:color="00000A"/>
            </w:tcBorders>
            <w:vAlign w:val="center"/>
          </w:tcPr>
          <w:p w:rsidR="00513935" w:rsidRPr="00AA5155" w:rsidRDefault="00513935" w:rsidP="00513935">
            <w:pPr>
              <w:jc w:val="center"/>
              <w:rPr>
                <w:rFonts w:eastAsia="Calibri"/>
                <w:color w:val="000000"/>
                <w:sz w:val="22"/>
                <w:szCs w:val="22"/>
              </w:rPr>
            </w:pPr>
            <w:r w:rsidRPr="00AA5155">
              <w:rPr>
                <w:rFonts w:eastAsia="Calibri"/>
                <w:color w:val="000000"/>
                <w:sz w:val="22"/>
                <w:szCs w:val="22"/>
              </w:rPr>
              <w:t>18</w:t>
            </w:r>
          </w:p>
        </w:tc>
        <w:tc>
          <w:tcPr>
            <w:tcW w:w="597" w:type="dxa"/>
            <w:tcBorders>
              <w:top w:val="single" w:sz="4" w:space="0" w:color="00000A"/>
              <w:left w:val="single" w:sz="4" w:space="0" w:color="auto"/>
              <w:bottom w:val="single" w:sz="4" w:space="0" w:color="00000A"/>
              <w:right w:val="single" w:sz="4" w:space="0" w:color="00000A"/>
            </w:tcBorders>
            <w:vAlign w:val="center"/>
          </w:tcPr>
          <w:p w:rsidR="00513935" w:rsidRPr="00AA5155" w:rsidRDefault="00513935" w:rsidP="00513935">
            <w:pPr>
              <w:jc w:val="center"/>
              <w:rPr>
                <w:rFonts w:eastAsia="Calibri"/>
                <w:color w:val="000000"/>
                <w:sz w:val="22"/>
                <w:szCs w:val="22"/>
              </w:rPr>
            </w:pPr>
            <w:r w:rsidRPr="00AA5155">
              <w:rPr>
                <w:rFonts w:eastAsia="Calibri"/>
                <w:color w:val="000000"/>
                <w:sz w:val="22"/>
                <w:szCs w:val="22"/>
              </w:rPr>
              <w:t>26,8</w:t>
            </w:r>
          </w:p>
        </w:tc>
        <w:tc>
          <w:tcPr>
            <w:tcW w:w="614" w:type="dxa"/>
            <w:tcBorders>
              <w:top w:val="single" w:sz="4" w:space="0" w:color="00000A"/>
              <w:left w:val="single" w:sz="4" w:space="0" w:color="00000A"/>
              <w:bottom w:val="single" w:sz="4" w:space="0" w:color="00000A"/>
              <w:right w:val="single" w:sz="4" w:space="0" w:color="00000A"/>
            </w:tcBorders>
            <w:vAlign w:val="center"/>
          </w:tcPr>
          <w:p w:rsidR="00513935" w:rsidRPr="00AA5155" w:rsidRDefault="00513935" w:rsidP="00513935">
            <w:pPr>
              <w:jc w:val="center"/>
              <w:rPr>
                <w:rFonts w:eastAsia="Calibri"/>
                <w:color w:val="000000"/>
                <w:sz w:val="22"/>
                <w:szCs w:val="22"/>
              </w:rPr>
            </w:pPr>
            <w:r w:rsidRPr="00AA5155">
              <w:rPr>
                <w:rFonts w:eastAsia="Calibri"/>
                <w:color w:val="000000"/>
                <w:sz w:val="22"/>
                <w:szCs w:val="22"/>
              </w:rPr>
              <w:t>9</w:t>
            </w:r>
          </w:p>
        </w:tc>
        <w:tc>
          <w:tcPr>
            <w:tcW w:w="575" w:type="dxa"/>
            <w:tcBorders>
              <w:top w:val="single" w:sz="4" w:space="0" w:color="00000A"/>
              <w:left w:val="single" w:sz="4" w:space="0" w:color="00000A"/>
              <w:bottom w:val="single" w:sz="4" w:space="0" w:color="00000A"/>
              <w:right w:val="single" w:sz="4" w:space="0" w:color="00000A"/>
            </w:tcBorders>
            <w:vAlign w:val="center"/>
          </w:tcPr>
          <w:p w:rsidR="00513935" w:rsidRPr="00AA5155" w:rsidRDefault="00513935" w:rsidP="00513935">
            <w:pPr>
              <w:jc w:val="center"/>
              <w:rPr>
                <w:rFonts w:eastAsia="Calibri"/>
                <w:color w:val="000000"/>
                <w:sz w:val="22"/>
                <w:szCs w:val="22"/>
              </w:rPr>
            </w:pPr>
            <w:r w:rsidRPr="00AA5155">
              <w:rPr>
                <w:rFonts w:eastAsia="Calibri"/>
                <w:color w:val="000000"/>
                <w:sz w:val="22"/>
                <w:szCs w:val="22"/>
              </w:rPr>
              <w:t>3</w:t>
            </w:r>
          </w:p>
        </w:tc>
        <w:tc>
          <w:tcPr>
            <w:tcW w:w="706" w:type="dxa"/>
            <w:tcBorders>
              <w:top w:val="single" w:sz="4" w:space="0" w:color="00000A"/>
              <w:left w:val="single" w:sz="4" w:space="0" w:color="00000A"/>
              <w:bottom w:val="single" w:sz="4" w:space="0" w:color="00000A"/>
              <w:right w:val="single" w:sz="4" w:space="0" w:color="00000A"/>
            </w:tcBorders>
            <w:vAlign w:val="center"/>
          </w:tcPr>
          <w:p w:rsidR="00513935" w:rsidRPr="00AA5155" w:rsidRDefault="00513935" w:rsidP="00513935">
            <w:pPr>
              <w:jc w:val="center"/>
              <w:rPr>
                <w:rFonts w:eastAsia="Calibri"/>
                <w:color w:val="000000"/>
                <w:sz w:val="22"/>
                <w:szCs w:val="22"/>
              </w:rPr>
            </w:pPr>
            <w:r w:rsidRPr="00AA5155">
              <w:rPr>
                <w:rFonts w:eastAsia="Calibri"/>
                <w:color w:val="000000"/>
                <w:sz w:val="22"/>
                <w:szCs w:val="22"/>
              </w:rPr>
              <w:t>12</w:t>
            </w:r>
          </w:p>
        </w:tc>
        <w:tc>
          <w:tcPr>
            <w:tcW w:w="591" w:type="dxa"/>
            <w:tcBorders>
              <w:top w:val="single" w:sz="4" w:space="0" w:color="00000A"/>
              <w:left w:val="single" w:sz="4" w:space="0" w:color="00000A"/>
              <w:bottom w:val="single" w:sz="4" w:space="0" w:color="00000A"/>
              <w:right w:val="single" w:sz="4" w:space="0" w:color="00000A"/>
            </w:tcBorders>
            <w:vAlign w:val="center"/>
          </w:tcPr>
          <w:p w:rsidR="00513935" w:rsidRPr="00AA5155" w:rsidRDefault="00513935" w:rsidP="00513935">
            <w:pPr>
              <w:jc w:val="center"/>
              <w:rPr>
                <w:rFonts w:eastAsia="Calibri"/>
                <w:color w:val="000000"/>
                <w:sz w:val="22"/>
                <w:szCs w:val="22"/>
              </w:rPr>
            </w:pPr>
            <w:r w:rsidRPr="00AA5155">
              <w:rPr>
                <w:rFonts w:eastAsia="Calibri"/>
                <w:color w:val="000000"/>
                <w:sz w:val="22"/>
                <w:szCs w:val="22"/>
              </w:rPr>
              <w:t>21,1</w:t>
            </w:r>
          </w:p>
        </w:tc>
        <w:tc>
          <w:tcPr>
            <w:tcW w:w="614" w:type="dxa"/>
            <w:tcBorders>
              <w:top w:val="single" w:sz="4" w:space="0" w:color="00000A"/>
              <w:left w:val="single" w:sz="4" w:space="0" w:color="00000A"/>
              <w:bottom w:val="single" w:sz="4" w:space="0" w:color="00000A"/>
              <w:right w:val="single" w:sz="4" w:space="0" w:color="auto"/>
            </w:tcBorders>
            <w:vAlign w:val="center"/>
          </w:tcPr>
          <w:p w:rsidR="00513935" w:rsidRPr="00AA5155" w:rsidRDefault="00513935" w:rsidP="00513935">
            <w:pPr>
              <w:jc w:val="center"/>
              <w:rPr>
                <w:rFonts w:eastAsia="Calibri"/>
                <w:color w:val="000000"/>
                <w:sz w:val="22"/>
                <w:szCs w:val="22"/>
              </w:rPr>
            </w:pPr>
            <w:r w:rsidRPr="00AA5155">
              <w:rPr>
                <w:rFonts w:eastAsia="Calibri"/>
                <w:color w:val="000000"/>
                <w:sz w:val="22"/>
                <w:szCs w:val="22"/>
              </w:rPr>
              <w:t>26</w:t>
            </w:r>
          </w:p>
        </w:tc>
        <w:tc>
          <w:tcPr>
            <w:tcW w:w="580" w:type="dxa"/>
            <w:tcBorders>
              <w:top w:val="single" w:sz="4" w:space="0" w:color="00000A"/>
              <w:left w:val="single" w:sz="4" w:space="0" w:color="auto"/>
              <w:bottom w:val="single" w:sz="4" w:space="0" w:color="00000A"/>
              <w:right w:val="single" w:sz="4" w:space="0" w:color="00000A"/>
            </w:tcBorders>
            <w:vAlign w:val="center"/>
          </w:tcPr>
          <w:p w:rsidR="00513935" w:rsidRPr="00AA5155" w:rsidRDefault="00513935" w:rsidP="00513935">
            <w:pPr>
              <w:jc w:val="center"/>
              <w:rPr>
                <w:rFonts w:eastAsia="Calibri"/>
                <w:color w:val="000000"/>
                <w:sz w:val="22"/>
                <w:szCs w:val="22"/>
              </w:rPr>
            </w:pPr>
            <w:r w:rsidRPr="00AA5155">
              <w:rPr>
                <w:rFonts w:eastAsia="Calibri"/>
                <w:color w:val="000000"/>
                <w:sz w:val="22"/>
                <w:szCs w:val="22"/>
              </w:rPr>
              <w:t>6</w:t>
            </w:r>
          </w:p>
        </w:tc>
        <w:tc>
          <w:tcPr>
            <w:tcW w:w="718" w:type="dxa"/>
            <w:tcBorders>
              <w:top w:val="single" w:sz="4" w:space="0" w:color="00000A"/>
              <w:left w:val="single" w:sz="4" w:space="0" w:color="auto"/>
              <w:bottom w:val="single" w:sz="4" w:space="0" w:color="00000A"/>
              <w:right w:val="single" w:sz="4" w:space="0" w:color="00000A"/>
            </w:tcBorders>
            <w:vAlign w:val="center"/>
          </w:tcPr>
          <w:p w:rsidR="00513935" w:rsidRPr="00AA5155" w:rsidRDefault="00513935" w:rsidP="00513935">
            <w:pPr>
              <w:jc w:val="center"/>
              <w:rPr>
                <w:rFonts w:eastAsia="Calibri"/>
                <w:color w:val="000000"/>
                <w:sz w:val="22"/>
                <w:szCs w:val="22"/>
              </w:rPr>
            </w:pPr>
            <w:r w:rsidRPr="00AA5155">
              <w:rPr>
                <w:rFonts w:eastAsia="Calibri"/>
                <w:color w:val="000000"/>
                <w:sz w:val="22"/>
                <w:szCs w:val="22"/>
              </w:rPr>
              <w:t>32</w:t>
            </w:r>
          </w:p>
        </w:tc>
        <w:tc>
          <w:tcPr>
            <w:tcW w:w="597" w:type="dxa"/>
            <w:tcBorders>
              <w:top w:val="single" w:sz="4" w:space="0" w:color="00000A"/>
              <w:left w:val="single" w:sz="4" w:space="0" w:color="auto"/>
              <w:bottom w:val="single" w:sz="4" w:space="0" w:color="00000A"/>
              <w:right w:val="single" w:sz="4" w:space="0" w:color="00000A"/>
            </w:tcBorders>
            <w:vAlign w:val="center"/>
          </w:tcPr>
          <w:p w:rsidR="00513935" w:rsidRPr="00AA5155" w:rsidRDefault="00513935" w:rsidP="00513935">
            <w:pPr>
              <w:jc w:val="center"/>
              <w:rPr>
                <w:rFonts w:eastAsia="Calibri"/>
                <w:color w:val="000000"/>
                <w:sz w:val="22"/>
                <w:szCs w:val="22"/>
              </w:rPr>
            </w:pPr>
            <w:r w:rsidRPr="00AA5155">
              <w:rPr>
                <w:rFonts w:eastAsia="Calibri"/>
                <w:color w:val="000000"/>
                <w:sz w:val="22"/>
                <w:szCs w:val="22"/>
              </w:rPr>
              <w:t>36,8</w:t>
            </w:r>
          </w:p>
        </w:tc>
      </w:tr>
      <w:tr w:rsidR="00513935" w:rsidRPr="00AA5155" w:rsidTr="00513935">
        <w:trPr>
          <w:trHeight w:val="282"/>
          <w:jc w:val="center"/>
        </w:trPr>
        <w:tc>
          <w:tcPr>
            <w:tcW w:w="763" w:type="dxa"/>
            <w:tcBorders>
              <w:top w:val="single" w:sz="4" w:space="0" w:color="00000A"/>
              <w:left w:val="single" w:sz="4" w:space="0" w:color="00000A"/>
              <w:bottom w:val="single" w:sz="4" w:space="0" w:color="00000A"/>
              <w:right w:val="single" w:sz="4" w:space="0" w:color="00000A"/>
            </w:tcBorders>
            <w:vAlign w:val="center"/>
            <w:hideMark/>
          </w:tcPr>
          <w:p w:rsidR="00513935" w:rsidRPr="00AA5155" w:rsidRDefault="00513935" w:rsidP="00513935">
            <w:pPr>
              <w:jc w:val="center"/>
              <w:rPr>
                <w:rFonts w:eastAsia="Calibri"/>
                <w:color w:val="000000"/>
                <w:sz w:val="22"/>
                <w:szCs w:val="22"/>
              </w:rPr>
            </w:pPr>
            <w:r w:rsidRPr="00AA5155">
              <w:rPr>
                <w:rFonts w:eastAsia="Calibri"/>
                <w:color w:val="000000"/>
                <w:sz w:val="22"/>
                <w:szCs w:val="22"/>
              </w:rPr>
              <w:t>50-59</w:t>
            </w:r>
          </w:p>
        </w:tc>
        <w:tc>
          <w:tcPr>
            <w:tcW w:w="614" w:type="dxa"/>
            <w:tcBorders>
              <w:top w:val="single" w:sz="4" w:space="0" w:color="00000A"/>
              <w:left w:val="single" w:sz="4" w:space="0" w:color="00000A"/>
              <w:bottom w:val="single" w:sz="4" w:space="0" w:color="00000A"/>
              <w:right w:val="single" w:sz="4" w:space="0" w:color="auto"/>
            </w:tcBorders>
            <w:vAlign w:val="center"/>
          </w:tcPr>
          <w:p w:rsidR="00513935" w:rsidRPr="00AA5155" w:rsidRDefault="00513935" w:rsidP="00513935">
            <w:pPr>
              <w:jc w:val="center"/>
              <w:rPr>
                <w:rFonts w:eastAsia="Calibri"/>
                <w:color w:val="000000"/>
                <w:sz w:val="22"/>
                <w:szCs w:val="22"/>
              </w:rPr>
            </w:pPr>
            <w:r w:rsidRPr="00AA5155">
              <w:rPr>
                <w:rFonts w:eastAsia="Calibri"/>
                <w:color w:val="000000"/>
                <w:sz w:val="22"/>
                <w:szCs w:val="22"/>
              </w:rPr>
              <w:t>5</w:t>
            </w:r>
          </w:p>
        </w:tc>
        <w:tc>
          <w:tcPr>
            <w:tcW w:w="579" w:type="dxa"/>
            <w:tcBorders>
              <w:top w:val="single" w:sz="4" w:space="0" w:color="00000A"/>
              <w:left w:val="single" w:sz="4" w:space="0" w:color="auto"/>
              <w:bottom w:val="single" w:sz="4" w:space="0" w:color="00000A"/>
              <w:right w:val="single" w:sz="4" w:space="0" w:color="00000A"/>
            </w:tcBorders>
            <w:vAlign w:val="center"/>
          </w:tcPr>
          <w:p w:rsidR="00513935" w:rsidRPr="00AA5155" w:rsidRDefault="00513935" w:rsidP="00513935">
            <w:pPr>
              <w:jc w:val="center"/>
              <w:rPr>
                <w:rFonts w:eastAsia="Calibri"/>
                <w:color w:val="000000"/>
                <w:sz w:val="22"/>
                <w:szCs w:val="22"/>
              </w:rPr>
            </w:pPr>
            <w:r w:rsidRPr="00AA5155">
              <w:rPr>
                <w:rFonts w:eastAsia="Calibri"/>
                <w:color w:val="000000"/>
                <w:sz w:val="22"/>
                <w:szCs w:val="22"/>
              </w:rPr>
              <w:t>1</w:t>
            </w:r>
          </w:p>
        </w:tc>
        <w:tc>
          <w:tcPr>
            <w:tcW w:w="718" w:type="dxa"/>
            <w:tcBorders>
              <w:top w:val="single" w:sz="4" w:space="0" w:color="00000A"/>
              <w:left w:val="single" w:sz="4" w:space="0" w:color="auto"/>
              <w:bottom w:val="single" w:sz="4" w:space="0" w:color="00000A"/>
              <w:right w:val="single" w:sz="4" w:space="0" w:color="00000A"/>
            </w:tcBorders>
            <w:vAlign w:val="center"/>
          </w:tcPr>
          <w:p w:rsidR="00513935" w:rsidRPr="00AA5155" w:rsidRDefault="00513935" w:rsidP="00513935">
            <w:pPr>
              <w:jc w:val="center"/>
              <w:rPr>
                <w:rFonts w:eastAsia="Calibri"/>
                <w:color w:val="000000"/>
                <w:sz w:val="22"/>
                <w:szCs w:val="22"/>
              </w:rPr>
            </w:pPr>
            <w:r w:rsidRPr="00AA5155">
              <w:rPr>
                <w:rFonts w:eastAsia="Calibri"/>
                <w:color w:val="000000"/>
                <w:sz w:val="22"/>
                <w:szCs w:val="22"/>
              </w:rPr>
              <w:t>6</w:t>
            </w:r>
          </w:p>
        </w:tc>
        <w:tc>
          <w:tcPr>
            <w:tcW w:w="597" w:type="dxa"/>
            <w:tcBorders>
              <w:top w:val="single" w:sz="4" w:space="0" w:color="00000A"/>
              <w:left w:val="single" w:sz="4" w:space="0" w:color="auto"/>
              <w:bottom w:val="single" w:sz="4" w:space="0" w:color="00000A"/>
              <w:right w:val="single" w:sz="4" w:space="0" w:color="00000A"/>
            </w:tcBorders>
            <w:vAlign w:val="center"/>
          </w:tcPr>
          <w:p w:rsidR="00513935" w:rsidRPr="00AA5155" w:rsidRDefault="00513935" w:rsidP="00513935">
            <w:pPr>
              <w:jc w:val="center"/>
              <w:rPr>
                <w:rFonts w:eastAsia="Calibri"/>
                <w:color w:val="000000"/>
                <w:sz w:val="22"/>
                <w:szCs w:val="22"/>
              </w:rPr>
            </w:pPr>
            <w:r w:rsidRPr="00AA5155">
              <w:rPr>
                <w:rFonts w:eastAsia="Calibri"/>
                <w:color w:val="000000"/>
                <w:sz w:val="22"/>
                <w:szCs w:val="22"/>
              </w:rPr>
              <w:t>8,9</w:t>
            </w:r>
          </w:p>
        </w:tc>
        <w:tc>
          <w:tcPr>
            <w:tcW w:w="614" w:type="dxa"/>
            <w:tcBorders>
              <w:top w:val="single" w:sz="4" w:space="0" w:color="00000A"/>
              <w:left w:val="single" w:sz="4" w:space="0" w:color="00000A"/>
              <w:bottom w:val="single" w:sz="4" w:space="0" w:color="00000A"/>
              <w:right w:val="single" w:sz="4" w:space="0" w:color="00000A"/>
            </w:tcBorders>
            <w:vAlign w:val="center"/>
          </w:tcPr>
          <w:p w:rsidR="00513935" w:rsidRPr="00AA5155" w:rsidRDefault="00513935" w:rsidP="00513935">
            <w:pPr>
              <w:jc w:val="center"/>
              <w:rPr>
                <w:rFonts w:eastAsia="Calibri"/>
                <w:color w:val="000000"/>
                <w:sz w:val="22"/>
                <w:szCs w:val="22"/>
              </w:rPr>
            </w:pPr>
            <w:r w:rsidRPr="00AA5155">
              <w:rPr>
                <w:rFonts w:eastAsia="Calibri"/>
                <w:color w:val="000000"/>
                <w:sz w:val="22"/>
                <w:szCs w:val="22"/>
              </w:rPr>
              <w:t>3</w:t>
            </w:r>
          </w:p>
        </w:tc>
        <w:tc>
          <w:tcPr>
            <w:tcW w:w="575" w:type="dxa"/>
            <w:tcBorders>
              <w:top w:val="single" w:sz="4" w:space="0" w:color="00000A"/>
              <w:left w:val="single" w:sz="4" w:space="0" w:color="00000A"/>
              <w:bottom w:val="single" w:sz="4" w:space="0" w:color="00000A"/>
              <w:right w:val="single" w:sz="4" w:space="0" w:color="00000A"/>
            </w:tcBorders>
            <w:vAlign w:val="center"/>
          </w:tcPr>
          <w:p w:rsidR="00513935" w:rsidRPr="00AA5155" w:rsidRDefault="00513935" w:rsidP="00513935">
            <w:pPr>
              <w:jc w:val="center"/>
              <w:rPr>
                <w:rFonts w:eastAsia="Calibri"/>
                <w:color w:val="000000"/>
                <w:sz w:val="22"/>
                <w:szCs w:val="22"/>
              </w:rPr>
            </w:pPr>
            <w:r w:rsidRPr="00AA5155">
              <w:rPr>
                <w:rFonts w:eastAsia="Calibri"/>
                <w:color w:val="000000"/>
                <w:sz w:val="22"/>
                <w:szCs w:val="22"/>
              </w:rPr>
              <w:t>2</w:t>
            </w:r>
          </w:p>
        </w:tc>
        <w:tc>
          <w:tcPr>
            <w:tcW w:w="706" w:type="dxa"/>
            <w:tcBorders>
              <w:top w:val="single" w:sz="4" w:space="0" w:color="00000A"/>
              <w:left w:val="single" w:sz="4" w:space="0" w:color="00000A"/>
              <w:bottom w:val="single" w:sz="4" w:space="0" w:color="00000A"/>
              <w:right w:val="single" w:sz="4" w:space="0" w:color="00000A"/>
            </w:tcBorders>
            <w:vAlign w:val="center"/>
          </w:tcPr>
          <w:p w:rsidR="00513935" w:rsidRPr="00AA5155" w:rsidRDefault="00513935" w:rsidP="00513935">
            <w:pPr>
              <w:jc w:val="center"/>
              <w:rPr>
                <w:rFonts w:eastAsia="Calibri"/>
                <w:color w:val="000000"/>
                <w:sz w:val="22"/>
                <w:szCs w:val="22"/>
              </w:rPr>
            </w:pPr>
            <w:r w:rsidRPr="00AA5155">
              <w:rPr>
                <w:rFonts w:eastAsia="Calibri"/>
                <w:color w:val="000000"/>
                <w:sz w:val="22"/>
                <w:szCs w:val="22"/>
              </w:rPr>
              <w:t>5</w:t>
            </w:r>
          </w:p>
        </w:tc>
        <w:tc>
          <w:tcPr>
            <w:tcW w:w="591" w:type="dxa"/>
            <w:tcBorders>
              <w:top w:val="single" w:sz="4" w:space="0" w:color="00000A"/>
              <w:left w:val="single" w:sz="4" w:space="0" w:color="00000A"/>
              <w:bottom w:val="single" w:sz="4" w:space="0" w:color="00000A"/>
              <w:right w:val="single" w:sz="4" w:space="0" w:color="00000A"/>
            </w:tcBorders>
            <w:vAlign w:val="center"/>
          </w:tcPr>
          <w:p w:rsidR="00513935" w:rsidRPr="00AA5155" w:rsidRDefault="00513935" w:rsidP="00513935">
            <w:pPr>
              <w:jc w:val="center"/>
              <w:rPr>
                <w:rFonts w:eastAsia="Calibri"/>
                <w:color w:val="000000"/>
                <w:sz w:val="22"/>
                <w:szCs w:val="22"/>
              </w:rPr>
            </w:pPr>
            <w:r w:rsidRPr="00AA5155">
              <w:rPr>
                <w:rFonts w:eastAsia="Calibri"/>
                <w:color w:val="000000"/>
                <w:sz w:val="22"/>
                <w:szCs w:val="22"/>
              </w:rPr>
              <w:t>8,8</w:t>
            </w:r>
          </w:p>
        </w:tc>
        <w:tc>
          <w:tcPr>
            <w:tcW w:w="614" w:type="dxa"/>
            <w:tcBorders>
              <w:top w:val="single" w:sz="4" w:space="0" w:color="00000A"/>
              <w:left w:val="single" w:sz="4" w:space="0" w:color="00000A"/>
              <w:bottom w:val="single" w:sz="4" w:space="0" w:color="00000A"/>
              <w:right w:val="single" w:sz="4" w:space="0" w:color="auto"/>
            </w:tcBorders>
            <w:vAlign w:val="center"/>
          </w:tcPr>
          <w:p w:rsidR="00513935" w:rsidRPr="00AA5155" w:rsidRDefault="00513935" w:rsidP="00513935">
            <w:pPr>
              <w:jc w:val="center"/>
              <w:rPr>
                <w:rFonts w:eastAsia="Calibri"/>
                <w:color w:val="000000"/>
                <w:sz w:val="22"/>
                <w:szCs w:val="22"/>
              </w:rPr>
            </w:pPr>
            <w:r w:rsidRPr="00AA5155">
              <w:rPr>
                <w:rFonts w:eastAsia="Calibri"/>
                <w:color w:val="000000"/>
                <w:sz w:val="22"/>
                <w:szCs w:val="22"/>
              </w:rPr>
              <w:t>2</w:t>
            </w:r>
          </w:p>
        </w:tc>
        <w:tc>
          <w:tcPr>
            <w:tcW w:w="580" w:type="dxa"/>
            <w:tcBorders>
              <w:top w:val="single" w:sz="4" w:space="0" w:color="00000A"/>
              <w:left w:val="single" w:sz="4" w:space="0" w:color="auto"/>
              <w:bottom w:val="single" w:sz="4" w:space="0" w:color="00000A"/>
              <w:right w:val="single" w:sz="4" w:space="0" w:color="00000A"/>
            </w:tcBorders>
            <w:vAlign w:val="center"/>
          </w:tcPr>
          <w:p w:rsidR="00513935" w:rsidRPr="00AA5155" w:rsidRDefault="00513935" w:rsidP="00513935">
            <w:pPr>
              <w:jc w:val="center"/>
              <w:rPr>
                <w:rFonts w:eastAsia="Calibri"/>
                <w:color w:val="000000"/>
                <w:sz w:val="22"/>
                <w:szCs w:val="22"/>
              </w:rPr>
            </w:pPr>
            <w:r w:rsidRPr="00AA5155">
              <w:rPr>
                <w:rFonts w:eastAsia="Calibri"/>
                <w:color w:val="000000"/>
                <w:sz w:val="22"/>
                <w:szCs w:val="22"/>
              </w:rPr>
              <w:t>6</w:t>
            </w:r>
          </w:p>
        </w:tc>
        <w:tc>
          <w:tcPr>
            <w:tcW w:w="718" w:type="dxa"/>
            <w:tcBorders>
              <w:top w:val="single" w:sz="4" w:space="0" w:color="00000A"/>
              <w:left w:val="single" w:sz="4" w:space="0" w:color="auto"/>
              <w:bottom w:val="single" w:sz="4" w:space="0" w:color="00000A"/>
              <w:right w:val="single" w:sz="4" w:space="0" w:color="00000A"/>
            </w:tcBorders>
            <w:vAlign w:val="center"/>
          </w:tcPr>
          <w:p w:rsidR="00513935" w:rsidRPr="00AA5155" w:rsidRDefault="00513935" w:rsidP="00513935">
            <w:pPr>
              <w:jc w:val="center"/>
              <w:rPr>
                <w:rFonts w:eastAsia="Calibri"/>
                <w:color w:val="000000"/>
                <w:sz w:val="22"/>
                <w:szCs w:val="22"/>
              </w:rPr>
            </w:pPr>
            <w:r w:rsidRPr="00AA5155">
              <w:rPr>
                <w:rFonts w:eastAsia="Calibri"/>
                <w:color w:val="000000"/>
                <w:sz w:val="22"/>
                <w:szCs w:val="22"/>
              </w:rPr>
              <w:t>8</w:t>
            </w:r>
          </w:p>
        </w:tc>
        <w:tc>
          <w:tcPr>
            <w:tcW w:w="597" w:type="dxa"/>
            <w:tcBorders>
              <w:top w:val="single" w:sz="4" w:space="0" w:color="00000A"/>
              <w:left w:val="single" w:sz="4" w:space="0" w:color="auto"/>
              <w:bottom w:val="single" w:sz="4" w:space="0" w:color="00000A"/>
              <w:right w:val="single" w:sz="4" w:space="0" w:color="00000A"/>
            </w:tcBorders>
            <w:vAlign w:val="center"/>
          </w:tcPr>
          <w:p w:rsidR="00513935" w:rsidRPr="00AA5155" w:rsidRDefault="00513935" w:rsidP="00513935">
            <w:pPr>
              <w:jc w:val="center"/>
              <w:rPr>
                <w:rFonts w:eastAsia="Calibri"/>
                <w:color w:val="000000"/>
                <w:sz w:val="22"/>
                <w:szCs w:val="22"/>
              </w:rPr>
            </w:pPr>
            <w:r w:rsidRPr="00AA5155">
              <w:rPr>
                <w:rFonts w:eastAsia="Calibri"/>
                <w:color w:val="000000"/>
                <w:sz w:val="22"/>
                <w:szCs w:val="22"/>
              </w:rPr>
              <w:t>9,2</w:t>
            </w:r>
          </w:p>
        </w:tc>
      </w:tr>
      <w:tr w:rsidR="00513935" w:rsidRPr="00AA5155" w:rsidTr="00513935">
        <w:trPr>
          <w:trHeight w:val="282"/>
          <w:jc w:val="center"/>
        </w:trPr>
        <w:tc>
          <w:tcPr>
            <w:tcW w:w="763" w:type="dxa"/>
            <w:tcBorders>
              <w:top w:val="single" w:sz="4" w:space="0" w:color="00000A"/>
              <w:left w:val="single" w:sz="4" w:space="0" w:color="00000A"/>
              <w:bottom w:val="single" w:sz="4" w:space="0" w:color="00000A"/>
              <w:right w:val="single" w:sz="4" w:space="0" w:color="00000A"/>
            </w:tcBorders>
            <w:vAlign w:val="center"/>
            <w:hideMark/>
          </w:tcPr>
          <w:p w:rsidR="00513935" w:rsidRPr="00AA5155" w:rsidRDefault="00513935" w:rsidP="00513935">
            <w:pPr>
              <w:jc w:val="center"/>
              <w:rPr>
                <w:rFonts w:eastAsia="Calibri"/>
                <w:color w:val="000000"/>
                <w:sz w:val="22"/>
                <w:szCs w:val="22"/>
              </w:rPr>
            </w:pPr>
            <w:r w:rsidRPr="00AA5155">
              <w:rPr>
                <w:rFonts w:eastAsia="Calibri"/>
                <w:color w:val="000000"/>
                <w:sz w:val="22"/>
                <w:szCs w:val="22"/>
              </w:rPr>
              <w:t>60-69-</w:t>
            </w:r>
          </w:p>
        </w:tc>
        <w:tc>
          <w:tcPr>
            <w:tcW w:w="614" w:type="dxa"/>
            <w:tcBorders>
              <w:top w:val="single" w:sz="4" w:space="0" w:color="00000A"/>
              <w:left w:val="single" w:sz="4" w:space="0" w:color="00000A"/>
              <w:bottom w:val="single" w:sz="4" w:space="0" w:color="00000A"/>
              <w:right w:val="single" w:sz="4" w:space="0" w:color="auto"/>
            </w:tcBorders>
            <w:vAlign w:val="center"/>
          </w:tcPr>
          <w:p w:rsidR="00513935" w:rsidRPr="00AA5155" w:rsidRDefault="00513935" w:rsidP="00513935">
            <w:pPr>
              <w:jc w:val="center"/>
              <w:rPr>
                <w:rFonts w:eastAsia="Calibri"/>
                <w:color w:val="000000"/>
                <w:sz w:val="22"/>
                <w:szCs w:val="22"/>
              </w:rPr>
            </w:pPr>
            <w:r w:rsidRPr="00AA5155">
              <w:rPr>
                <w:rFonts w:eastAsia="Calibri"/>
                <w:color w:val="000000"/>
                <w:sz w:val="22"/>
                <w:szCs w:val="22"/>
              </w:rPr>
              <w:t>1</w:t>
            </w:r>
          </w:p>
        </w:tc>
        <w:tc>
          <w:tcPr>
            <w:tcW w:w="579" w:type="dxa"/>
            <w:tcBorders>
              <w:top w:val="single" w:sz="4" w:space="0" w:color="00000A"/>
              <w:left w:val="single" w:sz="4" w:space="0" w:color="auto"/>
              <w:bottom w:val="single" w:sz="4" w:space="0" w:color="00000A"/>
              <w:right w:val="single" w:sz="4" w:space="0" w:color="00000A"/>
            </w:tcBorders>
            <w:vAlign w:val="center"/>
          </w:tcPr>
          <w:p w:rsidR="00513935" w:rsidRPr="00AA5155" w:rsidRDefault="00513935" w:rsidP="00513935">
            <w:pPr>
              <w:jc w:val="center"/>
              <w:rPr>
                <w:rFonts w:eastAsia="Calibri"/>
                <w:color w:val="000000"/>
                <w:sz w:val="22"/>
                <w:szCs w:val="22"/>
              </w:rPr>
            </w:pPr>
          </w:p>
        </w:tc>
        <w:tc>
          <w:tcPr>
            <w:tcW w:w="718" w:type="dxa"/>
            <w:tcBorders>
              <w:top w:val="single" w:sz="4" w:space="0" w:color="00000A"/>
              <w:left w:val="single" w:sz="4" w:space="0" w:color="auto"/>
              <w:bottom w:val="single" w:sz="4" w:space="0" w:color="00000A"/>
              <w:right w:val="single" w:sz="4" w:space="0" w:color="00000A"/>
            </w:tcBorders>
            <w:vAlign w:val="center"/>
          </w:tcPr>
          <w:p w:rsidR="00513935" w:rsidRPr="00AA5155" w:rsidRDefault="00513935" w:rsidP="00513935">
            <w:pPr>
              <w:jc w:val="center"/>
              <w:rPr>
                <w:rFonts w:eastAsia="Calibri"/>
                <w:color w:val="000000"/>
                <w:sz w:val="22"/>
                <w:szCs w:val="22"/>
              </w:rPr>
            </w:pPr>
            <w:r w:rsidRPr="00AA5155">
              <w:rPr>
                <w:rFonts w:eastAsia="Calibri"/>
                <w:color w:val="000000"/>
                <w:sz w:val="22"/>
                <w:szCs w:val="22"/>
              </w:rPr>
              <w:t>1</w:t>
            </w:r>
          </w:p>
        </w:tc>
        <w:tc>
          <w:tcPr>
            <w:tcW w:w="597" w:type="dxa"/>
            <w:tcBorders>
              <w:top w:val="single" w:sz="4" w:space="0" w:color="00000A"/>
              <w:left w:val="single" w:sz="4" w:space="0" w:color="auto"/>
              <w:bottom w:val="single" w:sz="4" w:space="0" w:color="00000A"/>
              <w:right w:val="single" w:sz="4" w:space="0" w:color="00000A"/>
            </w:tcBorders>
            <w:vAlign w:val="center"/>
          </w:tcPr>
          <w:p w:rsidR="00513935" w:rsidRPr="00AA5155" w:rsidRDefault="00513935" w:rsidP="00513935">
            <w:pPr>
              <w:jc w:val="center"/>
              <w:rPr>
                <w:rFonts w:eastAsia="Calibri"/>
                <w:color w:val="000000"/>
                <w:sz w:val="22"/>
                <w:szCs w:val="22"/>
              </w:rPr>
            </w:pPr>
            <w:r w:rsidRPr="00AA5155">
              <w:rPr>
                <w:rFonts w:eastAsia="Calibri"/>
                <w:color w:val="000000"/>
                <w:sz w:val="22"/>
                <w:szCs w:val="22"/>
              </w:rPr>
              <w:t>1,5</w:t>
            </w:r>
          </w:p>
        </w:tc>
        <w:tc>
          <w:tcPr>
            <w:tcW w:w="614" w:type="dxa"/>
            <w:tcBorders>
              <w:top w:val="single" w:sz="4" w:space="0" w:color="00000A"/>
              <w:left w:val="single" w:sz="4" w:space="0" w:color="00000A"/>
              <w:bottom w:val="single" w:sz="4" w:space="0" w:color="00000A"/>
              <w:right w:val="single" w:sz="4" w:space="0" w:color="00000A"/>
            </w:tcBorders>
            <w:vAlign w:val="center"/>
          </w:tcPr>
          <w:p w:rsidR="00513935" w:rsidRPr="00AA5155" w:rsidRDefault="00513935" w:rsidP="00513935">
            <w:pPr>
              <w:jc w:val="center"/>
              <w:rPr>
                <w:rFonts w:eastAsia="Calibri"/>
                <w:color w:val="000000"/>
                <w:sz w:val="22"/>
                <w:szCs w:val="22"/>
              </w:rPr>
            </w:pPr>
            <w:r w:rsidRPr="00AA5155">
              <w:rPr>
                <w:rFonts w:eastAsia="Calibri"/>
                <w:color w:val="000000"/>
                <w:sz w:val="22"/>
                <w:szCs w:val="22"/>
              </w:rPr>
              <w:t>2</w:t>
            </w:r>
          </w:p>
        </w:tc>
        <w:tc>
          <w:tcPr>
            <w:tcW w:w="575" w:type="dxa"/>
            <w:tcBorders>
              <w:top w:val="single" w:sz="4" w:space="0" w:color="00000A"/>
              <w:left w:val="single" w:sz="4" w:space="0" w:color="00000A"/>
              <w:bottom w:val="single" w:sz="4" w:space="0" w:color="00000A"/>
              <w:right w:val="single" w:sz="4" w:space="0" w:color="00000A"/>
            </w:tcBorders>
            <w:vAlign w:val="center"/>
          </w:tcPr>
          <w:p w:rsidR="00513935" w:rsidRPr="00AA5155" w:rsidRDefault="00513935" w:rsidP="00513935">
            <w:pPr>
              <w:jc w:val="center"/>
              <w:rPr>
                <w:rFonts w:eastAsia="Calibri"/>
                <w:color w:val="000000"/>
                <w:sz w:val="22"/>
                <w:szCs w:val="22"/>
              </w:rPr>
            </w:pPr>
            <w:r w:rsidRPr="00AA5155">
              <w:rPr>
                <w:rFonts w:eastAsia="Calibri"/>
                <w:color w:val="000000"/>
                <w:sz w:val="22"/>
                <w:szCs w:val="22"/>
              </w:rPr>
              <w:t>0</w:t>
            </w:r>
          </w:p>
        </w:tc>
        <w:tc>
          <w:tcPr>
            <w:tcW w:w="706" w:type="dxa"/>
            <w:tcBorders>
              <w:top w:val="single" w:sz="4" w:space="0" w:color="00000A"/>
              <w:left w:val="single" w:sz="4" w:space="0" w:color="00000A"/>
              <w:bottom w:val="single" w:sz="4" w:space="0" w:color="00000A"/>
              <w:right w:val="single" w:sz="4" w:space="0" w:color="00000A"/>
            </w:tcBorders>
            <w:vAlign w:val="center"/>
          </w:tcPr>
          <w:p w:rsidR="00513935" w:rsidRPr="00AA5155" w:rsidRDefault="00513935" w:rsidP="00513935">
            <w:pPr>
              <w:jc w:val="center"/>
              <w:rPr>
                <w:rFonts w:eastAsia="Calibri"/>
                <w:color w:val="000000"/>
                <w:sz w:val="22"/>
                <w:szCs w:val="22"/>
              </w:rPr>
            </w:pPr>
            <w:r w:rsidRPr="00AA5155">
              <w:rPr>
                <w:rFonts w:eastAsia="Calibri"/>
                <w:color w:val="000000"/>
                <w:sz w:val="22"/>
                <w:szCs w:val="22"/>
              </w:rPr>
              <w:t>2</w:t>
            </w:r>
          </w:p>
        </w:tc>
        <w:tc>
          <w:tcPr>
            <w:tcW w:w="591" w:type="dxa"/>
            <w:tcBorders>
              <w:top w:val="single" w:sz="4" w:space="0" w:color="00000A"/>
              <w:left w:val="single" w:sz="4" w:space="0" w:color="00000A"/>
              <w:bottom w:val="single" w:sz="4" w:space="0" w:color="00000A"/>
              <w:right w:val="single" w:sz="4" w:space="0" w:color="00000A"/>
            </w:tcBorders>
            <w:vAlign w:val="center"/>
          </w:tcPr>
          <w:p w:rsidR="00513935" w:rsidRPr="00AA5155" w:rsidRDefault="00513935" w:rsidP="00513935">
            <w:pPr>
              <w:jc w:val="center"/>
              <w:rPr>
                <w:rFonts w:eastAsia="Calibri"/>
                <w:color w:val="000000"/>
                <w:sz w:val="22"/>
                <w:szCs w:val="22"/>
              </w:rPr>
            </w:pPr>
            <w:r w:rsidRPr="00AA5155">
              <w:rPr>
                <w:rFonts w:eastAsia="Calibri"/>
                <w:color w:val="000000"/>
                <w:sz w:val="22"/>
                <w:szCs w:val="22"/>
              </w:rPr>
              <w:t>3,5</w:t>
            </w:r>
          </w:p>
        </w:tc>
        <w:tc>
          <w:tcPr>
            <w:tcW w:w="614" w:type="dxa"/>
            <w:tcBorders>
              <w:top w:val="single" w:sz="4" w:space="0" w:color="00000A"/>
              <w:left w:val="single" w:sz="4" w:space="0" w:color="00000A"/>
              <w:bottom w:val="single" w:sz="4" w:space="0" w:color="00000A"/>
              <w:right w:val="single" w:sz="4" w:space="0" w:color="auto"/>
            </w:tcBorders>
            <w:vAlign w:val="center"/>
          </w:tcPr>
          <w:p w:rsidR="00513935" w:rsidRPr="00AA5155" w:rsidRDefault="00513935" w:rsidP="00513935">
            <w:pPr>
              <w:jc w:val="center"/>
              <w:rPr>
                <w:rFonts w:eastAsia="Calibri"/>
                <w:color w:val="000000"/>
                <w:sz w:val="22"/>
                <w:szCs w:val="22"/>
              </w:rPr>
            </w:pPr>
            <w:r w:rsidRPr="00AA5155">
              <w:rPr>
                <w:rFonts w:eastAsia="Calibri"/>
                <w:color w:val="000000"/>
                <w:sz w:val="22"/>
                <w:szCs w:val="22"/>
              </w:rPr>
              <w:t>1</w:t>
            </w:r>
          </w:p>
        </w:tc>
        <w:tc>
          <w:tcPr>
            <w:tcW w:w="580" w:type="dxa"/>
            <w:tcBorders>
              <w:top w:val="single" w:sz="4" w:space="0" w:color="00000A"/>
              <w:left w:val="single" w:sz="4" w:space="0" w:color="auto"/>
              <w:bottom w:val="single" w:sz="4" w:space="0" w:color="00000A"/>
              <w:right w:val="single" w:sz="4" w:space="0" w:color="00000A"/>
            </w:tcBorders>
            <w:vAlign w:val="center"/>
          </w:tcPr>
          <w:p w:rsidR="00513935" w:rsidRPr="00AA5155" w:rsidRDefault="00513935" w:rsidP="00513935">
            <w:pPr>
              <w:jc w:val="center"/>
              <w:rPr>
                <w:rFonts w:eastAsia="Calibri"/>
                <w:color w:val="000000"/>
                <w:sz w:val="22"/>
                <w:szCs w:val="22"/>
              </w:rPr>
            </w:pPr>
            <w:r w:rsidRPr="00AA5155">
              <w:rPr>
                <w:rFonts w:eastAsia="Calibri"/>
                <w:color w:val="000000"/>
                <w:sz w:val="22"/>
                <w:szCs w:val="22"/>
              </w:rPr>
              <w:t>1</w:t>
            </w:r>
          </w:p>
        </w:tc>
        <w:tc>
          <w:tcPr>
            <w:tcW w:w="718" w:type="dxa"/>
            <w:tcBorders>
              <w:top w:val="single" w:sz="4" w:space="0" w:color="00000A"/>
              <w:left w:val="single" w:sz="4" w:space="0" w:color="auto"/>
              <w:bottom w:val="single" w:sz="4" w:space="0" w:color="00000A"/>
              <w:right w:val="single" w:sz="4" w:space="0" w:color="00000A"/>
            </w:tcBorders>
            <w:vAlign w:val="center"/>
          </w:tcPr>
          <w:p w:rsidR="00513935" w:rsidRPr="00AA5155" w:rsidRDefault="00513935" w:rsidP="00513935">
            <w:pPr>
              <w:jc w:val="center"/>
              <w:rPr>
                <w:rFonts w:eastAsia="Calibri"/>
                <w:color w:val="000000"/>
                <w:sz w:val="22"/>
                <w:szCs w:val="22"/>
              </w:rPr>
            </w:pPr>
            <w:r w:rsidRPr="00AA5155">
              <w:rPr>
                <w:rFonts w:eastAsia="Calibri"/>
                <w:color w:val="000000"/>
                <w:sz w:val="22"/>
                <w:szCs w:val="22"/>
              </w:rPr>
              <w:t>2</w:t>
            </w:r>
          </w:p>
        </w:tc>
        <w:tc>
          <w:tcPr>
            <w:tcW w:w="597" w:type="dxa"/>
            <w:tcBorders>
              <w:top w:val="single" w:sz="4" w:space="0" w:color="00000A"/>
              <w:left w:val="single" w:sz="4" w:space="0" w:color="auto"/>
              <w:bottom w:val="single" w:sz="4" w:space="0" w:color="00000A"/>
              <w:right w:val="single" w:sz="4" w:space="0" w:color="00000A"/>
            </w:tcBorders>
            <w:vAlign w:val="center"/>
          </w:tcPr>
          <w:p w:rsidR="00513935" w:rsidRPr="00AA5155" w:rsidRDefault="00513935" w:rsidP="00513935">
            <w:pPr>
              <w:jc w:val="center"/>
              <w:rPr>
                <w:rFonts w:eastAsia="Calibri"/>
                <w:color w:val="000000"/>
                <w:sz w:val="22"/>
                <w:szCs w:val="22"/>
              </w:rPr>
            </w:pPr>
            <w:r w:rsidRPr="00AA5155">
              <w:rPr>
                <w:rFonts w:eastAsia="Calibri"/>
                <w:color w:val="000000"/>
                <w:sz w:val="22"/>
                <w:szCs w:val="22"/>
              </w:rPr>
              <w:t>2,3</w:t>
            </w:r>
          </w:p>
        </w:tc>
      </w:tr>
      <w:tr w:rsidR="00513935" w:rsidRPr="00AA5155" w:rsidTr="00513935">
        <w:trPr>
          <w:trHeight w:val="282"/>
          <w:jc w:val="center"/>
        </w:trPr>
        <w:tc>
          <w:tcPr>
            <w:tcW w:w="763" w:type="dxa"/>
            <w:tcBorders>
              <w:top w:val="single" w:sz="4" w:space="0" w:color="00000A"/>
              <w:left w:val="single" w:sz="4" w:space="0" w:color="00000A"/>
              <w:bottom w:val="single" w:sz="4" w:space="0" w:color="00000A"/>
              <w:right w:val="single" w:sz="4" w:space="0" w:color="00000A"/>
            </w:tcBorders>
            <w:vAlign w:val="center"/>
            <w:hideMark/>
          </w:tcPr>
          <w:p w:rsidR="00513935" w:rsidRPr="00AA5155" w:rsidRDefault="00513935" w:rsidP="00513935">
            <w:pPr>
              <w:jc w:val="center"/>
              <w:rPr>
                <w:rFonts w:eastAsia="Calibri"/>
                <w:color w:val="000000"/>
                <w:sz w:val="22"/>
                <w:szCs w:val="22"/>
              </w:rPr>
            </w:pPr>
            <w:r w:rsidRPr="00AA5155">
              <w:rPr>
                <w:rFonts w:eastAsia="Calibri"/>
                <w:color w:val="000000"/>
                <w:sz w:val="22"/>
                <w:szCs w:val="22"/>
                <w:lang w:val="en-US"/>
              </w:rPr>
              <w:t>&gt; 70</w:t>
            </w:r>
          </w:p>
        </w:tc>
        <w:tc>
          <w:tcPr>
            <w:tcW w:w="614" w:type="dxa"/>
            <w:tcBorders>
              <w:top w:val="single" w:sz="4" w:space="0" w:color="00000A"/>
              <w:left w:val="single" w:sz="4" w:space="0" w:color="00000A"/>
              <w:bottom w:val="single" w:sz="4" w:space="0" w:color="00000A"/>
              <w:right w:val="single" w:sz="4" w:space="0" w:color="auto"/>
            </w:tcBorders>
            <w:vAlign w:val="center"/>
          </w:tcPr>
          <w:p w:rsidR="00513935" w:rsidRPr="00AA5155" w:rsidRDefault="00513935" w:rsidP="00513935">
            <w:pPr>
              <w:jc w:val="center"/>
              <w:rPr>
                <w:rFonts w:eastAsia="Calibri"/>
                <w:color w:val="000000"/>
                <w:sz w:val="22"/>
                <w:szCs w:val="22"/>
              </w:rPr>
            </w:pPr>
            <w:r w:rsidRPr="00AA5155">
              <w:rPr>
                <w:rFonts w:eastAsia="Calibri"/>
                <w:color w:val="000000"/>
                <w:sz w:val="22"/>
                <w:szCs w:val="22"/>
              </w:rPr>
              <w:t>1</w:t>
            </w:r>
          </w:p>
        </w:tc>
        <w:tc>
          <w:tcPr>
            <w:tcW w:w="579" w:type="dxa"/>
            <w:tcBorders>
              <w:top w:val="single" w:sz="4" w:space="0" w:color="00000A"/>
              <w:left w:val="single" w:sz="4" w:space="0" w:color="auto"/>
              <w:bottom w:val="single" w:sz="4" w:space="0" w:color="00000A"/>
              <w:right w:val="single" w:sz="4" w:space="0" w:color="00000A"/>
            </w:tcBorders>
            <w:vAlign w:val="center"/>
          </w:tcPr>
          <w:p w:rsidR="00513935" w:rsidRPr="00AA5155" w:rsidRDefault="00513935" w:rsidP="00513935">
            <w:pPr>
              <w:jc w:val="center"/>
              <w:rPr>
                <w:rFonts w:eastAsia="Calibri"/>
                <w:color w:val="000000"/>
                <w:sz w:val="22"/>
                <w:szCs w:val="22"/>
              </w:rPr>
            </w:pPr>
          </w:p>
        </w:tc>
        <w:tc>
          <w:tcPr>
            <w:tcW w:w="718" w:type="dxa"/>
            <w:tcBorders>
              <w:top w:val="single" w:sz="4" w:space="0" w:color="00000A"/>
              <w:left w:val="single" w:sz="4" w:space="0" w:color="auto"/>
              <w:bottom w:val="single" w:sz="4" w:space="0" w:color="00000A"/>
              <w:right w:val="single" w:sz="4" w:space="0" w:color="00000A"/>
            </w:tcBorders>
            <w:vAlign w:val="center"/>
          </w:tcPr>
          <w:p w:rsidR="00513935" w:rsidRPr="00AA5155" w:rsidRDefault="00513935" w:rsidP="00513935">
            <w:pPr>
              <w:jc w:val="center"/>
              <w:rPr>
                <w:rFonts w:eastAsia="Calibri"/>
                <w:color w:val="000000"/>
                <w:sz w:val="22"/>
                <w:szCs w:val="22"/>
              </w:rPr>
            </w:pPr>
            <w:r w:rsidRPr="00AA5155">
              <w:rPr>
                <w:rFonts w:eastAsia="Calibri"/>
                <w:color w:val="000000"/>
                <w:sz w:val="22"/>
                <w:szCs w:val="22"/>
              </w:rPr>
              <w:t>1</w:t>
            </w:r>
          </w:p>
        </w:tc>
        <w:tc>
          <w:tcPr>
            <w:tcW w:w="597" w:type="dxa"/>
            <w:tcBorders>
              <w:top w:val="single" w:sz="4" w:space="0" w:color="00000A"/>
              <w:left w:val="single" w:sz="4" w:space="0" w:color="auto"/>
              <w:bottom w:val="single" w:sz="4" w:space="0" w:color="00000A"/>
              <w:right w:val="single" w:sz="4" w:space="0" w:color="00000A"/>
            </w:tcBorders>
            <w:vAlign w:val="center"/>
          </w:tcPr>
          <w:p w:rsidR="00513935" w:rsidRPr="00AA5155" w:rsidRDefault="00513935" w:rsidP="00513935">
            <w:pPr>
              <w:jc w:val="center"/>
              <w:rPr>
                <w:rFonts w:eastAsia="Calibri"/>
                <w:color w:val="000000"/>
                <w:sz w:val="22"/>
                <w:szCs w:val="22"/>
              </w:rPr>
            </w:pPr>
            <w:r w:rsidRPr="00AA5155">
              <w:rPr>
                <w:rFonts w:eastAsia="Calibri"/>
                <w:color w:val="000000"/>
                <w:sz w:val="22"/>
                <w:szCs w:val="22"/>
              </w:rPr>
              <w:t>1,5</w:t>
            </w:r>
          </w:p>
        </w:tc>
        <w:tc>
          <w:tcPr>
            <w:tcW w:w="614" w:type="dxa"/>
            <w:tcBorders>
              <w:top w:val="single" w:sz="4" w:space="0" w:color="00000A"/>
              <w:left w:val="single" w:sz="4" w:space="0" w:color="00000A"/>
              <w:bottom w:val="single" w:sz="4" w:space="0" w:color="00000A"/>
              <w:right w:val="single" w:sz="4" w:space="0" w:color="00000A"/>
            </w:tcBorders>
            <w:vAlign w:val="center"/>
          </w:tcPr>
          <w:p w:rsidR="00513935" w:rsidRPr="00AA5155" w:rsidRDefault="00513935" w:rsidP="00513935">
            <w:pPr>
              <w:jc w:val="center"/>
              <w:rPr>
                <w:rFonts w:eastAsia="Calibri"/>
                <w:color w:val="000000"/>
                <w:sz w:val="22"/>
                <w:szCs w:val="22"/>
              </w:rPr>
            </w:pPr>
            <w:r w:rsidRPr="00AA5155">
              <w:rPr>
                <w:rFonts w:eastAsia="Calibri"/>
                <w:color w:val="000000"/>
                <w:sz w:val="22"/>
                <w:szCs w:val="22"/>
              </w:rPr>
              <w:t>0</w:t>
            </w:r>
          </w:p>
        </w:tc>
        <w:tc>
          <w:tcPr>
            <w:tcW w:w="575" w:type="dxa"/>
            <w:tcBorders>
              <w:top w:val="single" w:sz="4" w:space="0" w:color="00000A"/>
              <w:left w:val="single" w:sz="4" w:space="0" w:color="00000A"/>
              <w:bottom w:val="single" w:sz="4" w:space="0" w:color="00000A"/>
              <w:right w:val="single" w:sz="4" w:space="0" w:color="00000A"/>
            </w:tcBorders>
            <w:vAlign w:val="center"/>
          </w:tcPr>
          <w:p w:rsidR="00513935" w:rsidRPr="00AA5155" w:rsidRDefault="00513935" w:rsidP="00513935">
            <w:pPr>
              <w:jc w:val="center"/>
              <w:rPr>
                <w:rFonts w:eastAsia="Calibri"/>
                <w:color w:val="000000"/>
                <w:sz w:val="22"/>
                <w:szCs w:val="22"/>
              </w:rPr>
            </w:pPr>
            <w:r w:rsidRPr="00AA5155">
              <w:rPr>
                <w:rFonts w:eastAsia="Calibri"/>
                <w:color w:val="000000"/>
                <w:sz w:val="22"/>
                <w:szCs w:val="22"/>
              </w:rPr>
              <w:t>0</w:t>
            </w:r>
          </w:p>
        </w:tc>
        <w:tc>
          <w:tcPr>
            <w:tcW w:w="706" w:type="dxa"/>
            <w:tcBorders>
              <w:top w:val="single" w:sz="4" w:space="0" w:color="00000A"/>
              <w:left w:val="single" w:sz="4" w:space="0" w:color="00000A"/>
              <w:bottom w:val="single" w:sz="4" w:space="0" w:color="00000A"/>
              <w:right w:val="single" w:sz="4" w:space="0" w:color="00000A"/>
            </w:tcBorders>
            <w:vAlign w:val="center"/>
          </w:tcPr>
          <w:p w:rsidR="00513935" w:rsidRPr="00AA5155" w:rsidRDefault="00513935" w:rsidP="00513935">
            <w:pPr>
              <w:jc w:val="center"/>
              <w:rPr>
                <w:rFonts w:eastAsia="Calibri"/>
                <w:color w:val="000000"/>
                <w:sz w:val="22"/>
                <w:szCs w:val="22"/>
              </w:rPr>
            </w:pPr>
            <w:r w:rsidRPr="00AA5155">
              <w:rPr>
                <w:rFonts w:eastAsia="Calibri"/>
                <w:color w:val="000000"/>
                <w:sz w:val="22"/>
                <w:szCs w:val="22"/>
              </w:rPr>
              <w:t>0</w:t>
            </w:r>
          </w:p>
        </w:tc>
        <w:tc>
          <w:tcPr>
            <w:tcW w:w="591" w:type="dxa"/>
            <w:tcBorders>
              <w:top w:val="single" w:sz="4" w:space="0" w:color="00000A"/>
              <w:left w:val="single" w:sz="4" w:space="0" w:color="00000A"/>
              <w:bottom w:val="single" w:sz="4" w:space="0" w:color="00000A"/>
              <w:right w:val="single" w:sz="4" w:space="0" w:color="00000A"/>
            </w:tcBorders>
            <w:vAlign w:val="center"/>
          </w:tcPr>
          <w:p w:rsidR="00513935" w:rsidRPr="00AA5155" w:rsidRDefault="00513935" w:rsidP="00513935">
            <w:pPr>
              <w:jc w:val="center"/>
              <w:rPr>
                <w:rFonts w:eastAsia="Calibri"/>
                <w:color w:val="000000"/>
                <w:sz w:val="22"/>
                <w:szCs w:val="22"/>
              </w:rPr>
            </w:pPr>
            <w:r w:rsidRPr="00AA5155">
              <w:rPr>
                <w:rFonts w:eastAsia="Calibri"/>
                <w:color w:val="000000"/>
                <w:sz w:val="22"/>
                <w:szCs w:val="22"/>
              </w:rPr>
              <w:t>0</w:t>
            </w:r>
          </w:p>
        </w:tc>
        <w:tc>
          <w:tcPr>
            <w:tcW w:w="614" w:type="dxa"/>
            <w:tcBorders>
              <w:top w:val="single" w:sz="4" w:space="0" w:color="00000A"/>
              <w:left w:val="single" w:sz="4" w:space="0" w:color="00000A"/>
              <w:bottom w:val="single" w:sz="4" w:space="0" w:color="00000A"/>
              <w:right w:val="single" w:sz="4" w:space="0" w:color="auto"/>
            </w:tcBorders>
            <w:vAlign w:val="center"/>
          </w:tcPr>
          <w:p w:rsidR="00513935" w:rsidRPr="00AA5155" w:rsidRDefault="00513935" w:rsidP="00513935">
            <w:pPr>
              <w:jc w:val="center"/>
              <w:rPr>
                <w:rFonts w:eastAsia="Calibri"/>
                <w:color w:val="000000"/>
                <w:sz w:val="22"/>
                <w:szCs w:val="22"/>
              </w:rPr>
            </w:pPr>
            <w:r w:rsidRPr="00AA5155">
              <w:rPr>
                <w:rFonts w:eastAsia="Calibri"/>
                <w:color w:val="000000"/>
                <w:sz w:val="22"/>
                <w:szCs w:val="22"/>
              </w:rPr>
              <w:t>0</w:t>
            </w:r>
          </w:p>
        </w:tc>
        <w:tc>
          <w:tcPr>
            <w:tcW w:w="580" w:type="dxa"/>
            <w:tcBorders>
              <w:top w:val="single" w:sz="4" w:space="0" w:color="00000A"/>
              <w:left w:val="single" w:sz="4" w:space="0" w:color="auto"/>
              <w:bottom w:val="single" w:sz="4" w:space="0" w:color="00000A"/>
              <w:right w:val="single" w:sz="4" w:space="0" w:color="00000A"/>
            </w:tcBorders>
            <w:vAlign w:val="center"/>
          </w:tcPr>
          <w:p w:rsidR="00513935" w:rsidRPr="00AA5155" w:rsidRDefault="00513935" w:rsidP="00513935">
            <w:pPr>
              <w:jc w:val="center"/>
              <w:rPr>
                <w:rFonts w:eastAsia="Calibri"/>
                <w:color w:val="000000"/>
                <w:sz w:val="22"/>
                <w:szCs w:val="22"/>
              </w:rPr>
            </w:pPr>
            <w:r w:rsidRPr="00AA5155">
              <w:rPr>
                <w:rFonts w:eastAsia="Calibri"/>
                <w:color w:val="000000"/>
                <w:sz w:val="22"/>
                <w:szCs w:val="22"/>
              </w:rPr>
              <w:t>0</w:t>
            </w:r>
          </w:p>
        </w:tc>
        <w:tc>
          <w:tcPr>
            <w:tcW w:w="718" w:type="dxa"/>
            <w:tcBorders>
              <w:top w:val="single" w:sz="4" w:space="0" w:color="00000A"/>
              <w:left w:val="single" w:sz="4" w:space="0" w:color="auto"/>
              <w:bottom w:val="single" w:sz="4" w:space="0" w:color="00000A"/>
              <w:right w:val="single" w:sz="4" w:space="0" w:color="00000A"/>
            </w:tcBorders>
            <w:vAlign w:val="center"/>
          </w:tcPr>
          <w:p w:rsidR="00513935" w:rsidRPr="00AA5155" w:rsidRDefault="00513935" w:rsidP="00513935">
            <w:pPr>
              <w:jc w:val="center"/>
              <w:rPr>
                <w:rFonts w:eastAsia="Calibri"/>
                <w:color w:val="000000"/>
                <w:sz w:val="22"/>
                <w:szCs w:val="22"/>
              </w:rPr>
            </w:pPr>
            <w:r w:rsidRPr="00AA5155">
              <w:rPr>
                <w:rFonts w:eastAsia="Calibri"/>
                <w:color w:val="000000"/>
                <w:sz w:val="22"/>
                <w:szCs w:val="22"/>
              </w:rPr>
              <w:t>0</w:t>
            </w:r>
          </w:p>
        </w:tc>
        <w:tc>
          <w:tcPr>
            <w:tcW w:w="597" w:type="dxa"/>
            <w:tcBorders>
              <w:top w:val="single" w:sz="4" w:space="0" w:color="00000A"/>
              <w:left w:val="single" w:sz="4" w:space="0" w:color="auto"/>
              <w:bottom w:val="single" w:sz="4" w:space="0" w:color="00000A"/>
              <w:right w:val="single" w:sz="4" w:space="0" w:color="00000A"/>
            </w:tcBorders>
            <w:vAlign w:val="center"/>
          </w:tcPr>
          <w:p w:rsidR="00513935" w:rsidRPr="00AA5155" w:rsidRDefault="00513935" w:rsidP="00513935">
            <w:pPr>
              <w:jc w:val="center"/>
              <w:rPr>
                <w:rFonts w:eastAsia="Calibri"/>
                <w:color w:val="000000"/>
                <w:sz w:val="22"/>
                <w:szCs w:val="22"/>
              </w:rPr>
            </w:pPr>
            <w:r w:rsidRPr="00AA5155">
              <w:rPr>
                <w:rFonts w:eastAsia="Calibri"/>
                <w:color w:val="000000"/>
                <w:sz w:val="22"/>
                <w:szCs w:val="22"/>
              </w:rPr>
              <w:t>0</w:t>
            </w:r>
          </w:p>
        </w:tc>
      </w:tr>
      <w:tr w:rsidR="00513935" w:rsidRPr="00AA5155" w:rsidTr="00513935">
        <w:trPr>
          <w:trHeight w:val="282"/>
          <w:jc w:val="center"/>
        </w:trPr>
        <w:tc>
          <w:tcPr>
            <w:tcW w:w="763" w:type="dxa"/>
            <w:tcBorders>
              <w:top w:val="single" w:sz="4" w:space="0" w:color="00000A"/>
              <w:left w:val="single" w:sz="4" w:space="0" w:color="00000A"/>
              <w:bottom w:val="single" w:sz="4" w:space="0" w:color="00000A"/>
              <w:right w:val="single" w:sz="4" w:space="0" w:color="00000A"/>
            </w:tcBorders>
            <w:vAlign w:val="center"/>
            <w:hideMark/>
          </w:tcPr>
          <w:p w:rsidR="00513935" w:rsidRPr="00AA5155" w:rsidRDefault="00513935" w:rsidP="00513935">
            <w:pPr>
              <w:jc w:val="center"/>
              <w:rPr>
                <w:rFonts w:eastAsia="Calibri"/>
                <w:bCs/>
                <w:color w:val="000000"/>
                <w:sz w:val="22"/>
                <w:szCs w:val="22"/>
              </w:rPr>
            </w:pPr>
            <w:r w:rsidRPr="00AA5155">
              <w:rPr>
                <w:rFonts w:eastAsia="Calibri"/>
                <w:bCs/>
                <w:color w:val="000000"/>
                <w:sz w:val="22"/>
                <w:szCs w:val="22"/>
              </w:rPr>
              <w:t>Всего</w:t>
            </w:r>
          </w:p>
        </w:tc>
        <w:tc>
          <w:tcPr>
            <w:tcW w:w="614" w:type="dxa"/>
            <w:tcBorders>
              <w:top w:val="single" w:sz="4" w:space="0" w:color="00000A"/>
              <w:left w:val="single" w:sz="4" w:space="0" w:color="00000A"/>
              <w:bottom w:val="single" w:sz="4" w:space="0" w:color="00000A"/>
              <w:right w:val="single" w:sz="4" w:space="0" w:color="auto"/>
            </w:tcBorders>
            <w:vAlign w:val="center"/>
          </w:tcPr>
          <w:p w:rsidR="00513935" w:rsidRPr="00AA5155" w:rsidRDefault="00513935" w:rsidP="00513935">
            <w:pPr>
              <w:jc w:val="center"/>
              <w:rPr>
                <w:rFonts w:eastAsia="Calibri"/>
                <w:bCs/>
                <w:color w:val="000000"/>
                <w:sz w:val="22"/>
                <w:szCs w:val="22"/>
              </w:rPr>
            </w:pPr>
            <w:r w:rsidRPr="00AA5155">
              <w:rPr>
                <w:rFonts w:eastAsia="Calibri"/>
                <w:bCs/>
                <w:color w:val="000000"/>
                <w:sz w:val="22"/>
                <w:szCs w:val="22"/>
              </w:rPr>
              <w:t>55</w:t>
            </w:r>
          </w:p>
        </w:tc>
        <w:tc>
          <w:tcPr>
            <w:tcW w:w="579" w:type="dxa"/>
            <w:tcBorders>
              <w:top w:val="single" w:sz="4" w:space="0" w:color="00000A"/>
              <w:left w:val="single" w:sz="4" w:space="0" w:color="auto"/>
              <w:bottom w:val="single" w:sz="4" w:space="0" w:color="00000A"/>
              <w:right w:val="single" w:sz="4" w:space="0" w:color="00000A"/>
            </w:tcBorders>
            <w:vAlign w:val="center"/>
          </w:tcPr>
          <w:p w:rsidR="00513935" w:rsidRPr="00AA5155" w:rsidRDefault="00513935" w:rsidP="00513935">
            <w:pPr>
              <w:jc w:val="center"/>
              <w:rPr>
                <w:rFonts w:eastAsia="Calibri"/>
                <w:bCs/>
                <w:color w:val="000000"/>
                <w:sz w:val="22"/>
                <w:szCs w:val="22"/>
              </w:rPr>
            </w:pPr>
            <w:r w:rsidRPr="00AA5155">
              <w:rPr>
                <w:rFonts w:eastAsia="Calibri"/>
                <w:bCs/>
                <w:color w:val="000000"/>
                <w:sz w:val="22"/>
                <w:szCs w:val="22"/>
              </w:rPr>
              <w:t>12</w:t>
            </w:r>
          </w:p>
        </w:tc>
        <w:tc>
          <w:tcPr>
            <w:tcW w:w="718" w:type="dxa"/>
            <w:tcBorders>
              <w:top w:val="single" w:sz="4" w:space="0" w:color="00000A"/>
              <w:left w:val="single" w:sz="4" w:space="0" w:color="auto"/>
              <w:bottom w:val="single" w:sz="4" w:space="0" w:color="00000A"/>
              <w:right w:val="single" w:sz="4" w:space="0" w:color="00000A"/>
            </w:tcBorders>
            <w:vAlign w:val="center"/>
          </w:tcPr>
          <w:p w:rsidR="00513935" w:rsidRPr="00AA5155" w:rsidRDefault="00513935" w:rsidP="00513935">
            <w:pPr>
              <w:jc w:val="center"/>
              <w:rPr>
                <w:rFonts w:eastAsia="Calibri"/>
                <w:bCs/>
                <w:color w:val="000000"/>
                <w:sz w:val="22"/>
                <w:szCs w:val="22"/>
              </w:rPr>
            </w:pPr>
            <w:r w:rsidRPr="00AA5155">
              <w:rPr>
                <w:rFonts w:eastAsia="Calibri"/>
                <w:bCs/>
                <w:color w:val="000000"/>
                <w:sz w:val="22"/>
                <w:szCs w:val="22"/>
              </w:rPr>
              <w:t>67</w:t>
            </w:r>
          </w:p>
        </w:tc>
        <w:tc>
          <w:tcPr>
            <w:tcW w:w="597" w:type="dxa"/>
            <w:tcBorders>
              <w:top w:val="single" w:sz="4" w:space="0" w:color="00000A"/>
              <w:left w:val="single" w:sz="4" w:space="0" w:color="auto"/>
              <w:bottom w:val="single" w:sz="4" w:space="0" w:color="00000A"/>
              <w:right w:val="single" w:sz="4" w:space="0" w:color="00000A"/>
            </w:tcBorders>
            <w:vAlign w:val="center"/>
          </w:tcPr>
          <w:p w:rsidR="00513935" w:rsidRPr="00AA5155" w:rsidRDefault="00513935" w:rsidP="00513935">
            <w:pPr>
              <w:jc w:val="center"/>
              <w:rPr>
                <w:rFonts w:eastAsia="Calibri"/>
                <w:bCs/>
                <w:color w:val="000000"/>
                <w:sz w:val="22"/>
                <w:szCs w:val="22"/>
              </w:rPr>
            </w:pPr>
            <w:r w:rsidRPr="00AA5155">
              <w:rPr>
                <w:rFonts w:eastAsia="Calibri"/>
                <w:bCs/>
                <w:color w:val="000000"/>
                <w:sz w:val="22"/>
                <w:szCs w:val="22"/>
              </w:rPr>
              <w:t>100</w:t>
            </w:r>
          </w:p>
        </w:tc>
        <w:tc>
          <w:tcPr>
            <w:tcW w:w="614" w:type="dxa"/>
            <w:tcBorders>
              <w:top w:val="single" w:sz="4" w:space="0" w:color="00000A"/>
              <w:left w:val="single" w:sz="4" w:space="0" w:color="00000A"/>
              <w:bottom w:val="single" w:sz="4" w:space="0" w:color="00000A"/>
              <w:right w:val="single" w:sz="4" w:space="0" w:color="00000A"/>
            </w:tcBorders>
            <w:vAlign w:val="center"/>
          </w:tcPr>
          <w:p w:rsidR="00513935" w:rsidRPr="00AA5155" w:rsidRDefault="00513935" w:rsidP="00513935">
            <w:pPr>
              <w:jc w:val="center"/>
              <w:rPr>
                <w:rFonts w:eastAsia="Calibri"/>
                <w:bCs/>
                <w:color w:val="000000"/>
                <w:sz w:val="22"/>
                <w:szCs w:val="22"/>
              </w:rPr>
            </w:pPr>
            <w:r w:rsidRPr="00AA5155">
              <w:rPr>
                <w:rFonts w:eastAsia="Calibri"/>
                <w:bCs/>
                <w:color w:val="000000"/>
                <w:sz w:val="22"/>
                <w:szCs w:val="22"/>
              </w:rPr>
              <w:t>41</w:t>
            </w:r>
          </w:p>
        </w:tc>
        <w:tc>
          <w:tcPr>
            <w:tcW w:w="575" w:type="dxa"/>
            <w:tcBorders>
              <w:top w:val="single" w:sz="4" w:space="0" w:color="00000A"/>
              <w:left w:val="single" w:sz="4" w:space="0" w:color="00000A"/>
              <w:bottom w:val="single" w:sz="4" w:space="0" w:color="00000A"/>
              <w:right w:val="single" w:sz="4" w:space="0" w:color="00000A"/>
            </w:tcBorders>
            <w:vAlign w:val="center"/>
          </w:tcPr>
          <w:p w:rsidR="00513935" w:rsidRPr="00AA5155" w:rsidRDefault="00513935" w:rsidP="00513935">
            <w:pPr>
              <w:jc w:val="center"/>
              <w:rPr>
                <w:rFonts w:eastAsia="Calibri"/>
                <w:bCs/>
                <w:color w:val="000000"/>
                <w:sz w:val="22"/>
                <w:szCs w:val="22"/>
              </w:rPr>
            </w:pPr>
            <w:r w:rsidRPr="00AA5155">
              <w:rPr>
                <w:rFonts w:eastAsia="Calibri"/>
                <w:bCs/>
                <w:color w:val="000000"/>
                <w:sz w:val="22"/>
                <w:szCs w:val="22"/>
              </w:rPr>
              <w:t>16</w:t>
            </w:r>
          </w:p>
        </w:tc>
        <w:tc>
          <w:tcPr>
            <w:tcW w:w="706" w:type="dxa"/>
            <w:tcBorders>
              <w:top w:val="single" w:sz="4" w:space="0" w:color="00000A"/>
              <w:left w:val="single" w:sz="4" w:space="0" w:color="00000A"/>
              <w:bottom w:val="single" w:sz="4" w:space="0" w:color="00000A"/>
              <w:right w:val="single" w:sz="4" w:space="0" w:color="00000A"/>
            </w:tcBorders>
            <w:vAlign w:val="center"/>
          </w:tcPr>
          <w:p w:rsidR="00513935" w:rsidRPr="00AA5155" w:rsidRDefault="00513935" w:rsidP="00513935">
            <w:pPr>
              <w:jc w:val="center"/>
              <w:rPr>
                <w:rFonts w:eastAsia="Calibri"/>
                <w:bCs/>
                <w:color w:val="000000"/>
                <w:sz w:val="22"/>
                <w:szCs w:val="22"/>
              </w:rPr>
            </w:pPr>
            <w:r w:rsidRPr="00AA5155">
              <w:rPr>
                <w:rFonts w:eastAsia="Calibri"/>
                <w:bCs/>
                <w:color w:val="000000"/>
                <w:sz w:val="22"/>
                <w:szCs w:val="22"/>
              </w:rPr>
              <w:t>57</w:t>
            </w:r>
          </w:p>
        </w:tc>
        <w:tc>
          <w:tcPr>
            <w:tcW w:w="591" w:type="dxa"/>
            <w:tcBorders>
              <w:top w:val="single" w:sz="4" w:space="0" w:color="00000A"/>
              <w:left w:val="single" w:sz="4" w:space="0" w:color="00000A"/>
              <w:bottom w:val="single" w:sz="4" w:space="0" w:color="00000A"/>
              <w:right w:val="single" w:sz="4" w:space="0" w:color="00000A"/>
            </w:tcBorders>
            <w:vAlign w:val="center"/>
          </w:tcPr>
          <w:p w:rsidR="00513935" w:rsidRPr="00AA5155" w:rsidRDefault="00513935" w:rsidP="00513935">
            <w:pPr>
              <w:jc w:val="center"/>
              <w:rPr>
                <w:rFonts w:eastAsia="Calibri"/>
                <w:bCs/>
                <w:color w:val="000000"/>
                <w:sz w:val="22"/>
                <w:szCs w:val="22"/>
              </w:rPr>
            </w:pPr>
            <w:r w:rsidRPr="00AA5155">
              <w:rPr>
                <w:rFonts w:eastAsia="Calibri"/>
                <w:bCs/>
                <w:color w:val="000000"/>
                <w:sz w:val="22"/>
                <w:szCs w:val="22"/>
              </w:rPr>
              <w:t>100</w:t>
            </w:r>
          </w:p>
        </w:tc>
        <w:tc>
          <w:tcPr>
            <w:tcW w:w="614" w:type="dxa"/>
            <w:tcBorders>
              <w:top w:val="single" w:sz="4" w:space="0" w:color="00000A"/>
              <w:left w:val="single" w:sz="4" w:space="0" w:color="00000A"/>
              <w:bottom w:val="single" w:sz="4" w:space="0" w:color="00000A"/>
              <w:right w:val="single" w:sz="4" w:space="0" w:color="auto"/>
            </w:tcBorders>
            <w:vAlign w:val="center"/>
          </w:tcPr>
          <w:p w:rsidR="00513935" w:rsidRPr="00AA5155" w:rsidRDefault="00513935" w:rsidP="00513935">
            <w:pPr>
              <w:jc w:val="center"/>
              <w:rPr>
                <w:rFonts w:eastAsia="Calibri"/>
                <w:bCs/>
                <w:color w:val="000000"/>
                <w:sz w:val="22"/>
                <w:szCs w:val="22"/>
              </w:rPr>
            </w:pPr>
            <w:r w:rsidRPr="00AA5155">
              <w:rPr>
                <w:rFonts w:eastAsia="Calibri"/>
                <w:bCs/>
                <w:color w:val="000000"/>
                <w:sz w:val="22"/>
                <w:szCs w:val="22"/>
              </w:rPr>
              <w:t>62</w:t>
            </w:r>
          </w:p>
        </w:tc>
        <w:tc>
          <w:tcPr>
            <w:tcW w:w="580" w:type="dxa"/>
            <w:tcBorders>
              <w:top w:val="single" w:sz="4" w:space="0" w:color="00000A"/>
              <w:left w:val="single" w:sz="4" w:space="0" w:color="auto"/>
              <w:bottom w:val="single" w:sz="4" w:space="0" w:color="00000A"/>
              <w:right w:val="single" w:sz="4" w:space="0" w:color="00000A"/>
            </w:tcBorders>
            <w:vAlign w:val="center"/>
          </w:tcPr>
          <w:p w:rsidR="00513935" w:rsidRPr="00AA5155" w:rsidRDefault="00513935" w:rsidP="00513935">
            <w:pPr>
              <w:jc w:val="center"/>
              <w:rPr>
                <w:rFonts w:eastAsia="Calibri"/>
                <w:bCs/>
                <w:color w:val="000000"/>
                <w:sz w:val="22"/>
                <w:szCs w:val="22"/>
              </w:rPr>
            </w:pPr>
            <w:r w:rsidRPr="00AA5155">
              <w:rPr>
                <w:rFonts w:eastAsia="Calibri"/>
                <w:bCs/>
                <w:color w:val="000000"/>
                <w:sz w:val="22"/>
                <w:szCs w:val="22"/>
              </w:rPr>
              <w:t>25</w:t>
            </w:r>
          </w:p>
        </w:tc>
        <w:tc>
          <w:tcPr>
            <w:tcW w:w="718" w:type="dxa"/>
            <w:tcBorders>
              <w:top w:val="single" w:sz="4" w:space="0" w:color="00000A"/>
              <w:left w:val="single" w:sz="4" w:space="0" w:color="auto"/>
              <w:bottom w:val="single" w:sz="4" w:space="0" w:color="00000A"/>
              <w:right w:val="single" w:sz="4" w:space="0" w:color="00000A"/>
            </w:tcBorders>
            <w:vAlign w:val="center"/>
          </w:tcPr>
          <w:p w:rsidR="00513935" w:rsidRPr="00AA5155" w:rsidRDefault="00513935" w:rsidP="00513935">
            <w:pPr>
              <w:jc w:val="center"/>
              <w:rPr>
                <w:rFonts w:eastAsia="Calibri"/>
                <w:bCs/>
                <w:color w:val="000000"/>
                <w:sz w:val="22"/>
                <w:szCs w:val="22"/>
              </w:rPr>
            </w:pPr>
            <w:r w:rsidRPr="00AA5155">
              <w:rPr>
                <w:rFonts w:eastAsia="Calibri"/>
                <w:bCs/>
                <w:color w:val="000000"/>
                <w:sz w:val="22"/>
                <w:szCs w:val="22"/>
              </w:rPr>
              <w:t>87</w:t>
            </w:r>
          </w:p>
        </w:tc>
        <w:tc>
          <w:tcPr>
            <w:tcW w:w="597" w:type="dxa"/>
            <w:tcBorders>
              <w:top w:val="single" w:sz="4" w:space="0" w:color="00000A"/>
              <w:left w:val="single" w:sz="4" w:space="0" w:color="auto"/>
              <w:bottom w:val="single" w:sz="4" w:space="0" w:color="00000A"/>
              <w:right w:val="single" w:sz="4" w:space="0" w:color="00000A"/>
            </w:tcBorders>
            <w:vAlign w:val="center"/>
          </w:tcPr>
          <w:p w:rsidR="00513935" w:rsidRPr="00AA5155" w:rsidRDefault="00513935" w:rsidP="00513935">
            <w:pPr>
              <w:jc w:val="center"/>
              <w:rPr>
                <w:rFonts w:eastAsia="Calibri"/>
                <w:bCs/>
                <w:color w:val="000000"/>
                <w:sz w:val="22"/>
                <w:szCs w:val="22"/>
              </w:rPr>
            </w:pPr>
            <w:r w:rsidRPr="00AA5155">
              <w:rPr>
                <w:rFonts w:eastAsia="Calibri"/>
                <w:bCs/>
                <w:color w:val="000000"/>
                <w:sz w:val="22"/>
                <w:szCs w:val="22"/>
              </w:rPr>
              <w:t>100</w:t>
            </w:r>
          </w:p>
        </w:tc>
      </w:tr>
    </w:tbl>
    <w:p w:rsidR="00513935" w:rsidRDefault="00513935" w:rsidP="00513935">
      <w:pPr>
        <w:keepNext/>
        <w:spacing w:line="254" w:lineRule="auto"/>
        <w:jc w:val="both"/>
        <w:outlineLvl w:val="1"/>
        <w:rPr>
          <w:rFonts w:eastAsia="Calibri"/>
          <w:sz w:val="28"/>
          <w:szCs w:val="28"/>
        </w:rPr>
      </w:pPr>
    </w:p>
    <w:p w:rsidR="00513935" w:rsidRPr="0025629E" w:rsidRDefault="00513935" w:rsidP="00513935">
      <w:pPr>
        <w:keepNext/>
        <w:spacing w:line="254" w:lineRule="auto"/>
        <w:ind w:firstLine="567"/>
        <w:jc w:val="both"/>
        <w:outlineLvl w:val="1"/>
        <w:rPr>
          <w:rFonts w:eastAsia="Calibri"/>
        </w:rPr>
      </w:pPr>
      <w:r w:rsidRPr="0025629E">
        <w:rPr>
          <w:rFonts w:eastAsia="Calibri"/>
        </w:rPr>
        <w:t>Из общего числа впервые зарегистрированных случаев ВИЧ-инфекции в 2022году, по-прежнему, преобладали мужчины</w:t>
      </w:r>
      <w:r>
        <w:rPr>
          <w:rFonts w:eastAsia="Calibri"/>
        </w:rPr>
        <w:t xml:space="preserve"> </w:t>
      </w:r>
      <w:r w:rsidRPr="0025629E">
        <w:rPr>
          <w:rFonts w:eastAsia="Calibri"/>
        </w:rPr>
        <w:t>-71,2%</w:t>
      </w:r>
      <w:r>
        <w:rPr>
          <w:rFonts w:eastAsia="Calibri"/>
        </w:rPr>
        <w:t xml:space="preserve"> </w:t>
      </w:r>
      <w:r w:rsidRPr="0025629E">
        <w:rPr>
          <w:rFonts w:eastAsia="Calibri"/>
        </w:rPr>
        <w:t>(62чел.)</w:t>
      </w:r>
    </w:p>
    <w:p w:rsidR="00513935" w:rsidRPr="0025629E" w:rsidRDefault="00513935" w:rsidP="00513935">
      <w:pPr>
        <w:suppressAutoHyphens/>
        <w:ind w:firstLine="567"/>
        <w:jc w:val="both"/>
        <w:rPr>
          <w:rFonts w:eastAsia="Calibri"/>
        </w:rPr>
      </w:pPr>
      <w:r w:rsidRPr="0025629E">
        <w:rPr>
          <w:rFonts w:eastAsia="Calibri"/>
        </w:rPr>
        <w:t>Максимальное число выявленных случаев заражения в 2022г. приходится на возрастную категорию лиц 40-49 лет</w:t>
      </w:r>
      <w:r>
        <w:rPr>
          <w:rFonts w:eastAsia="Calibri"/>
        </w:rPr>
        <w:t xml:space="preserve"> </w:t>
      </w:r>
      <w:r w:rsidRPr="0025629E">
        <w:rPr>
          <w:rFonts w:eastAsia="Calibri"/>
        </w:rPr>
        <w:t>-</w:t>
      </w:r>
      <w:r>
        <w:rPr>
          <w:rFonts w:eastAsia="Calibri"/>
        </w:rPr>
        <w:t xml:space="preserve"> </w:t>
      </w:r>
      <w:r w:rsidRPr="0025629E">
        <w:rPr>
          <w:rFonts w:eastAsia="Calibri"/>
        </w:rPr>
        <w:t xml:space="preserve">36,8%. Как и в прошлые годы, остается повышенным доля лиц в возрасте 30-39лет (32,2%). </w:t>
      </w:r>
    </w:p>
    <w:p w:rsidR="00513935" w:rsidRDefault="00513935" w:rsidP="00E94B38">
      <w:pPr>
        <w:suppressAutoHyphens/>
        <w:jc w:val="right"/>
        <w:rPr>
          <w:rFonts w:eastAsia="Calibri"/>
          <w:sz w:val="22"/>
          <w:szCs w:val="22"/>
        </w:rPr>
      </w:pPr>
      <w:r w:rsidRPr="00AA5155">
        <w:rPr>
          <w:rFonts w:eastAsia="Calibri"/>
          <w:sz w:val="22"/>
          <w:szCs w:val="22"/>
        </w:rPr>
        <w:t xml:space="preserve">Таблица </w:t>
      </w:r>
      <w:r>
        <w:rPr>
          <w:rFonts w:eastAsia="Calibri"/>
          <w:sz w:val="22"/>
          <w:szCs w:val="22"/>
        </w:rPr>
        <w:t>7</w:t>
      </w:r>
      <w:r w:rsidR="006D7E5A">
        <w:rPr>
          <w:rFonts w:eastAsia="Calibri"/>
          <w:sz w:val="22"/>
          <w:szCs w:val="22"/>
        </w:rPr>
        <w:t>2</w:t>
      </w:r>
    </w:p>
    <w:p w:rsidR="00513935" w:rsidRPr="006D7E5A" w:rsidRDefault="00513935" w:rsidP="00513935">
      <w:pPr>
        <w:jc w:val="center"/>
        <w:outlineLvl w:val="1"/>
        <w:rPr>
          <w:rFonts w:eastAsia="Calibri"/>
          <w:b/>
          <w:bCs/>
          <w:sz w:val="22"/>
          <w:szCs w:val="22"/>
        </w:rPr>
      </w:pPr>
      <w:r w:rsidRPr="006D7E5A">
        <w:rPr>
          <w:rFonts w:eastAsia="Calibri"/>
          <w:b/>
          <w:sz w:val="22"/>
          <w:szCs w:val="22"/>
        </w:rPr>
        <w:t>Количество</w:t>
      </w:r>
      <w:r w:rsidRPr="006D7E5A">
        <w:rPr>
          <w:rFonts w:eastAsia="Calibri"/>
          <w:b/>
          <w:bCs/>
          <w:sz w:val="22"/>
          <w:szCs w:val="22"/>
        </w:rPr>
        <w:t xml:space="preserve"> зарегистрированных случаев ВИЧ среди постоянного населения КЧР по полу и возрасту на момент регистрации.</w:t>
      </w:r>
    </w:p>
    <w:tbl>
      <w:tblPr>
        <w:tblW w:w="5759" w:type="dxa"/>
        <w:jc w:val="center"/>
        <w:tblInd w:w="-1537"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8" w:type="dxa"/>
        </w:tblCellMar>
        <w:tblLook w:val="04A0"/>
      </w:tblPr>
      <w:tblGrid>
        <w:gridCol w:w="1109"/>
        <w:gridCol w:w="1162"/>
        <w:gridCol w:w="1163"/>
        <w:gridCol w:w="1162"/>
        <w:gridCol w:w="1163"/>
      </w:tblGrid>
      <w:tr w:rsidR="00513935" w:rsidRPr="00AA5155" w:rsidTr="00513935">
        <w:trPr>
          <w:trHeight w:val="282"/>
          <w:jc w:val="center"/>
        </w:trPr>
        <w:tc>
          <w:tcPr>
            <w:tcW w:w="1109" w:type="dxa"/>
            <w:vMerge w:val="restart"/>
            <w:tcBorders>
              <w:top w:val="single" w:sz="4" w:space="0" w:color="00000A"/>
              <w:left w:val="single" w:sz="4" w:space="0" w:color="00000A"/>
              <w:bottom w:val="single" w:sz="4" w:space="0" w:color="00000A"/>
              <w:right w:val="single" w:sz="4" w:space="0" w:color="00000A"/>
            </w:tcBorders>
            <w:vAlign w:val="center"/>
            <w:hideMark/>
          </w:tcPr>
          <w:p w:rsidR="00513935" w:rsidRPr="00AA5155" w:rsidRDefault="00513935" w:rsidP="00513935">
            <w:pPr>
              <w:jc w:val="center"/>
              <w:rPr>
                <w:rFonts w:eastAsia="Calibri"/>
                <w:color w:val="000000"/>
                <w:sz w:val="22"/>
                <w:szCs w:val="22"/>
              </w:rPr>
            </w:pPr>
            <w:r w:rsidRPr="00AA5155">
              <w:rPr>
                <w:rFonts w:eastAsia="Calibri"/>
                <w:color w:val="000000"/>
                <w:sz w:val="22"/>
                <w:szCs w:val="22"/>
              </w:rPr>
              <w:t>Возраст</w:t>
            </w:r>
          </w:p>
          <w:p w:rsidR="00513935" w:rsidRPr="00AA5155" w:rsidRDefault="00513935" w:rsidP="00513935">
            <w:pPr>
              <w:jc w:val="center"/>
              <w:rPr>
                <w:rFonts w:eastAsia="Calibri"/>
                <w:bCs/>
                <w:color w:val="000000"/>
                <w:sz w:val="22"/>
                <w:szCs w:val="22"/>
              </w:rPr>
            </w:pPr>
            <w:r w:rsidRPr="00AA5155">
              <w:rPr>
                <w:rFonts w:eastAsia="Calibri"/>
                <w:color w:val="000000"/>
                <w:sz w:val="22"/>
                <w:szCs w:val="22"/>
              </w:rPr>
              <w:t>(лет)</w:t>
            </w:r>
          </w:p>
        </w:tc>
        <w:tc>
          <w:tcPr>
            <w:tcW w:w="4650" w:type="dxa"/>
            <w:gridSpan w:val="4"/>
            <w:tcBorders>
              <w:top w:val="single" w:sz="4" w:space="0" w:color="00000A"/>
              <w:left w:val="single" w:sz="4" w:space="0" w:color="00000A"/>
              <w:bottom w:val="single" w:sz="4" w:space="0" w:color="00000A"/>
              <w:right w:val="single" w:sz="4" w:space="0" w:color="00000A"/>
            </w:tcBorders>
            <w:vAlign w:val="center"/>
            <w:hideMark/>
          </w:tcPr>
          <w:p w:rsidR="00513935" w:rsidRPr="00AA5155" w:rsidRDefault="00513935" w:rsidP="005E358D">
            <w:pPr>
              <w:jc w:val="center"/>
              <w:rPr>
                <w:rFonts w:eastAsia="Calibri"/>
                <w:bCs/>
                <w:color w:val="000000"/>
                <w:sz w:val="22"/>
                <w:szCs w:val="22"/>
              </w:rPr>
            </w:pPr>
            <w:r w:rsidRPr="00AA5155">
              <w:rPr>
                <w:rFonts w:eastAsia="Calibri"/>
                <w:bCs/>
                <w:color w:val="000000"/>
                <w:sz w:val="22"/>
                <w:szCs w:val="22"/>
              </w:rPr>
              <w:t>Всего зарегистрировано</w:t>
            </w:r>
            <w:r>
              <w:rPr>
                <w:rFonts w:eastAsia="Calibri"/>
                <w:bCs/>
                <w:color w:val="000000"/>
                <w:sz w:val="22"/>
                <w:szCs w:val="22"/>
              </w:rPr>
              <w:t xml:space="preserve"> </w:t>
            </w:r>
            <w:r w:rsidRPr="00AA5155">
              <w:rPr>
                <w:rFonts w:eastAsia="Calibri"/>
                <w:bCs/>
                <w:color w:val="000000"/>
                <w:sz w:val="22"/>
                <w:szCs w:val="22"/>
              </w:rPr>
              <w:t>1989-2022</w:t>
            </w:r>
          </w:p>
        </w:tc>
      </w:tr>
      <w:tr w:rsidR="00513935" w:rsidRPr="00AA5155" w:rsidTr="00513935">
        <w:trPr>
          <w:trHeight w:val="282"/>
          <w:jc w:val="center"/>
        </w:trPr>
        <w:tc>
          <w:tcPr>
            <w:tcW w:w="1109" w:type="dxa"/>
            <w:vMerge/>
            <w:tcBorders>
              <w:top w:val="single" w:sz="4" w:space="0" w:color="00000A"/>
              <w:left w:val="single" w:sz="4" w:space="0" w:color="00000A"/>
              <w:bottom w:val="single" w:sz="4" w:space="0" w:color="00000A"/>
              <w:right w:val="single" w:sz="4" w:space="0" w:color="00000A"/>
            </w:tcBorders>
            <w:vAlign w:val="center"/>
            <w:hideMark/>
          </w:tcPr>
          <w:p w:rsidR="00513935" w:rsidRPr="00AA5155" w:rsidRDefault="00513935" w:rsidP="00513935">
            <w:pPr>
              <w:jc w:val="center"/>
              <w:rPr>
                <w:rFonts w:eastAsia="Calibri"/>
                <w:bCs/>
                <w:color w:val="000000"/>
                <w:sz w:val="22"/>
                <w:szCs w:val="22"/>
              </w:rPr>
            </w:pPr>
          </w:p>
        </w:tc>
        <w:tc>
          <w:tcPr>
            <w:tcW w:w="1162" w:type="dxa"/>
            <w:tcBorders>
              <w:top w:val="single" w:sz="4" w:space="0" w:color="00000A"/>
              <w:left w:val="single" w:sz="4" w:space="0" w:color="00000A"/>
              <w:bottom w:val="single" w:sz="4" w:space="0" w:color="00000A"/>
              <w:right w:val="single" w:sz="4" w:space="0" w:color="auto"/>
            </w:tcBorders>
            <w:vAlign w:val="center"/>
            <w:hideMark/>
          </w:tcPr>
          <w:p w:rsidR="00513935" w:rsidRPr="00AA5155" w:rsidRDefault="00513935" w:rsidP="00513935">
            <w:pPr>
              <w:jc w:val="center"/>
              <w:rPr>
                <w:rFonts w:eastAsia="Calibri"/>
                <w:color w:val="000000"/>
                <w:sz w:val="22"/>
                <w:szCs w:val="22"/>
              </w:rPr>
            </w:pPr>
            <w:r w:rsidRPr="00AA5155">
              <w:rPr>
                <w:rFonts w:eastAsia="Calibri"/>
                <w:color w:val="000000"/>
                <w:sz w:val="22"/>
                <w:szCs w:val="22"/>
              </w:rPr>
              <w:t>муж</w:t>
            </w:r>
          </w:p>
        </w:tc>
        <w:tc>
          <w:tcPr>
            <w:tcW w:w="1163" w:type="dxa"/>
            <w:tcBorders>
              <w:top w:val="single" w:sz="4" w:space="0" w:color="00000A"/>
              <w:left w:val="single" w:sz="4" w:space="0" w:color="auto"/>
              <w:bottom w:val="single" w:sz="4" w:space="0" w:color="00000A"/>
              <w:right w:val="single" w:sz="4" w:space="0" w:color="00000A"/>
            </w:tcBorders>
            <w:vAlign w:val="center"/>
            <w:hideMark/>
          </w:tcPr>
          <w:p w:rsidR="00513935" w:rsidRPr="00AA5155" w:rsidRDefault="00513935" w:rsidP="00513935">
            <w:pPr>
              <w:jc w:val="center"/>
              <w:rPr>
                <w:rFonts w:eastAsia="Calibri"/>
                <w:color w:val="000000"/>
                <w:sz w:val="22"/>
                <w:szCs w:val="22"/>
              </w:rPr>
            </w:pPr>
            <w:r w:rsidRPr="00AA5155">
              <w:rPr>
                <w:rFonts w:eastAsia="Calibri"/>
                <w:color w:val="000000"/>
                <w:sz w:val="22"/>
                <w:szCs w:val="22"/>
              </w:rPr>
              <w:t>жен</w:t>
            </w:r>
          </w:p>
        </w:tc>
        <w:tc>
          <w:tcPr>
            <w:tcW w:w="1162" w:type="dxa"/>
            <w:tcBorders>
              <w:top w:val="single" w:sz="4" w:space="0" w:color="00000A"/>
              <w:left w:val="single" w:sz="4" w:space="0" w:color="auto"/>
              <w:bottom w:val="single" w:sz="4" w:space="0" w:color="00000A"/>
              <w:right w:val="single" w:sz="4" w:space="0" w:color="00000A"/>
            </w:tcBorders>
            <w:vAlign w:val="center"/>
            <w:hideMark/>
          </w:tcPr>
          <w:p w:rsidR="00513935" w:rsidRPr="00AA5155" w:rsidRDefault="00513935" w:rsidP="00513935">
            <w:pPr>
              <w:jc w:val="center"/>
              <w:rPr>
                <w:rFonts w:eastAsia="Calibri"/>
                <w:color w:val="000000"/>
                <w:sz w:val="22"/>
                <w:szCs w:val="22"/>
              </w:rPr>
            </w:pPr>
            <w:r w:rsidRPr="00AA5155">
              <w:rPr>
                <w:rFonts w:eastAsia="Calibri"/>
                <w:color w:val="000000"/>
                <w:sz w:val="22"/>
                <w:szCs w:val="22"/>
              </w:rPr>
              <w:t>всего</w:t>
            </w:r>
          </w:p>
        </w:tc>
        <w:tc>
          <w:tcPr>
            <w:tcW w:w="1163" w:type="dxa"/>
            <w:tcBorders>
              <w:top w:val="single" w:sz="4" w:space="0" w:color="00000A"/>
              <w:left w:val="single" w:sz="4" w:space="0" w:color="auto"/>
              <w:bottom w:val="single" w:sz="4" w:space="0" w:color="00000A"/>
              <w:right w:val="single" w:sz="4" w:space="0" w:color="00000A"/>
            </w:tcBorders>
            <w:vAlign w:val="center"/>
            <w:hideMark/>
          </w:tcPr>
          <w:p w:rsidR="00513935" w:rsidRPr="00AA5155" w:rsidRDefault="00513935" w:rsidP="00513935">
            <w:pPr>
              <w:jc w:val="center"/>
              <w:rPr>
                <w:rFonts w:eastAsia="Calibri"/>
                <w:color w:val="000000"/>
                <w:sz w:val="22"/>
                <w:szCs w:val="22"/>
              </w:rPr>
            </w:pPr>
            <w:r w:rsidRPr="00AA5155">
              <w:rPr>
                <w:rFonts w:eastAsia="Calibri"/>
                <w:color w:val="000000"/>
                <w:sz w:val="22"/>
                <w:szCs w:val="22"/>
              </w:rPr>
              <w:t>%</w:t>
            </w:r>
          </w:p>
        </w:tc>
      </w:tr>
      <w:tr w:rsidR="00513935" w:rsidRPr="00AA5155" w:rsidTr="00513935">
        <w:trPr>
          <w:trHeight w:val="282"/>
          <w:jc w:val="center"/>
        </w:trPr>
        <w:tc>
          <w:tcPr>
            <w:tcW w:w="1109" w:type="dxa"/>
            <w:tcBorders>
              <w:top w:val="single" w:sz="4" w:space="0" w:color="00000A"/>
              <w:left w:val="single" w:sz="4" w:space="0" w:color="00000A"/>
              <w:bottom w:val="single" w:sz="4" w:space="0" w:color="00000A"/>
              <w:right w:val="single" w:sz="4" w:space="0" w:color="00000A"/>
            </w:tcBorders>
            <w:vAlign w:val="center"/>
            <w:hideMark/>
          </w:tcPr>
          <w:p w:rsidR="00513935" w:rsidRPr="00AA5155" w:rsidRDefault="00513935" w:rsidP="00513935">
            <w:pPr>
              <w:jc w:val="center"/>
              <w:rPr>
                <w:rFonts w:eastAsia="Calibri"/>
                <w:color w:val="000000"/>
                <w:sz w:val="22"/>
                <w:szCs w:val="22"/>
              </w:rPr>
            </w:pPr>
            <w:r w:rsidRPr="00AA5155">
              <w:rPr>
                <w:rFonts w:eastAsia="Calibri"/>
                <w:color w:val="000000"/>
                <w:sz w:val="22"/>
                <w:szCs w:val="22"/>
              </w:rPr>
              <w:t>До 1</w:t>
            </w:r>
          </w:p>
        </w:tc>
        <w:tc>
          <w:tcPr>
            <w:tcW w:w="1162" w:type="dxa"/>
            <w:tcBorders>
              <w:top w:val="single" w:sz="4" w:space="0" w:color="00000A"/>
              <w:left w:val="single" w:sz="4" w:space="0" w:color="00000A"/>
              <w:bottom w:val="single" w:sz="4" w:space="0" w:color="00000A"/>
              <w:right w:val="single" w:sz="4" w:space="0" w:color="auto"/>
            </w:tcBorders>
            <w:vAlign w:val="center"/>
            <w:hideMark/>
          </w:tcPr>
          <w:p w:rsidR="00513935" w:rsidRPr="00AA5155" w:rsidRDefault="00513935" w:rsidP="00513935">
            <w:pPr>
              <w:jc w:val="center"/>
              <w:rPr>
                <w:rFonts w:eastAsia="Calibri"/>
                <w:color w:val="000000"/>
                <w:sz w:val="22"/>
                <w:szCs w:val="22"/>
              </w:rPr>
            </w:pPr>
            <w:r w:rsidRPr="00AA5155">
              <w:rPr>
                <w:rFonts w:eastAsia="Calibri"/>
                <w:color w:val="000000"/>
                <w:sz w:val="22"/>
                <w:szCs w:val="22"/>
              </w:rPr>
              <w:t>3</w:t>
            </w:r>
          </w:p>
        </w:tc>
        <w:tc>
          <w:tcPr>
            <w:tcW w:w="1163" w:type="dxa"/>
            <w:tcBorders>
              <w:top w:val="single" w:sz="4" w:space="0" w:color="00000A"/>
              <w:left w:val="single" w:sz="4" w:space="0" w:color="auto"/>
              <w:bottom w:val="single" w:sz="4" w:space="0" w:color="00000A"/>
              <w:right w:val="single" w:sz="4" w:space="0" w:color="00000A"/>
            </w:tcBorders>
            <w:vAlign w:val="center"/>
            <w:hideMark/>
          </w:tcPr>
          <w:p w:rsidR="00513935" w:rsidRPr="00AA5155" w:rsidRDefault="00513935" w:rsidP="00513935">
            <w:pPr>
              <w:jc w:val="center"/>
              <w:rPr>
                <w:rFonts w:eastAsia="Calibri"/>
                <w:color w:val="000000"/>
                <w:sz w:val="22"/>
                <w:szCs w:val="22"/>
              </w:rPr>
            </w:pPr>
            <w:r w:rsidRPr="00AA5155">
              <w:rPr>
                <w:rFonts w:eastAsia="Calibri"/>
                <w:color w:val="000000"/>
                <w:sz w:val="22"/>
                <w:szCs w:val="22"/>
              </w:rPr>
              <w:t>5</w:t>
            </w:r>
          </w:p>
        </w:tc>
        <w:tc>
          <w:tcPr>
            <w:tcW w:w="1162" w:type="dxa"/>
            <w:tcBorders>
              <w:top w:val="single" w:sz="4" w:space="0" w:color="00000A"/>
              <w:left w:val="single" w:sz="4" w:space="0" w:color="auto"/>
              <w:bottom w:val="single" w:sz="4" w:space="0" w:color="00000A"/>
              <w:right w:val="single" w:sz="4" w:space="0" w:color="00000A"/>
            </w:tcBorders>
            <w:vAlign w:val="center"/>
            <w:hideMark/>
          </w:tcPr>
          <w:p w:rsidR="00513935" w:rsidRPr="00AA5155" w:rsidRDefault="00513935" w:rsidP="00513935">
            <w:pPr>
              <w:jc w:val="center"/>
              <w:rPr>
                <w:rFonts w:eastAsia="Calibri"/>
                <w:color w:val="000000"/>
                <w:sz w:val="22"/>
                <w:szCs w:val="22"/>
              </w:rPr>
            </w:pPr>
            <w:r w:rsidRPr="00AA5155">
              <w:rPr>
                <w:rFonts w:eastAsia="Calibri"/>
                <w:color w:val="000000"/>
                <w:sz w:val="22"/>
                <w:szCs w:val="22"/>
              </w:rPr>
              <w:t>8</w:t>
            </w:r>
          </w:p>
        </w:tc>
        <w:tc>
          <w:tcPr>
            <w:tcW w:w="1163" w:type="dxa"/>
            <w:tcBorders>
              <w:top w:val="single" w:sz="4" w:space="0" w:color="00000A"/>
              <w:left w:val="single" w:sz="4" w:space="0" w:color="auto"/>
              <w:bottom w:val="single" w:sz="4" w:space="0" w:color="00000A"/>
              <w:right w:val="single" w:sz="4" w:space="0" w:color="00000A"/>
            </w:tcBorders>
            <w:vAlign w:val="center"/>
          </w:tcPr>
          <w:p w:rsidR="00513935" w:rsidRPr="00AA5155" w:rsidRDefault="00513935" w:rsidP="00513935">
            <w:pPr>
              <w:jc w:val="center"/>
              <w:rPr>
                <w:rFonts w:eastAsia="Calibri"/>
                <w:color w:val="000000"/>
                <w:sz w:val="22"/>
                <w:szCs w:val="22"/>
              </w:rPr>
            </w:pPr>
          </w:p>
        </w:tc>
      </w:tr>
      <w:tr w:rsidR="00513935" w:rsidRPr="00AA5155" w:rsidTr="00513935">
        <w:trPr>
          <w:trHeight w:val="282"/>
          <w:jc w:val="center"/>
        </w:trPr>
        <w:tc>
          <w:tcPr>
            <w:tcW w:w="1109" w:type="dxa"/>
            <w:tcBorders>
              <w:top w:val="single" w:sz="4" w:space="0" w:color="00000A"/>
              <w:left w:val="single" w:sz="4" w:space="0" w:color="00000A"/>
              <w:bottom w:val="single" w:sz="4" w:space="0" w:color="00000A"/>
              <w:right w:val="single" w:sz="4" w:space="0" w:color="00000A"/>
            </w:tcBorders>
            <w:vAlign w:val="center"/>
            <w:hideMark/>
          </w:tcPr>
          <w:p w:rsidR="00513935" w:rsidRPr="00AA5155" w:rsidRDefault="00513935" w:rsidP="00513935">
            <w:pPr>
              <w:jc w:val="center"/>
              <w:rPr>
                <w:rFonts w:eastAsia="Calibri"/>
                <w:color w:val="000000"/>
                <w:sz w:val="22"/>
                <w:szCs w:val="22"/>
              </w:rPr>
            </w:pPr>
            <w:r w:rsidRPr="00AA5155">
              <w:rPr>
                <w:rFonts w:eastAsia="Calibri"/>
                <w:color w:val="000000"/>
                <w:sz w:val="22"/>
                <w:szCs w:val="22"/>
              </w:rPr>
              <w:lastRenderedPageBreak/>
              <w:t>1-4</w:t>
            </w:r>
          </w:p>
        </w:tc>
        <w:tc>
          <w:tcPr>
            <w:tcW w:w="1162" w:type="dxa"/>
            <w:tcBorders>
              <w:top w:val="single" w:sz="4" w:space="0" w:color="00000A"/>
              <w:left w:val="single" w:sz="4" w:space="0" w:color="00000A"/>
              <w:bottom w:val="single" w:sz="4" w:space="0" w:color="00000A"/>
              <w:right w:val="single" w:sz="4" w:space="0" w:color="auto"/>
            </w:tcBorders>
            <w:vAlign w:val="center"/>
            <w:hideMark/>
          </w:tcPr>
          <w:p w:rsidR="00513935" w:rsidRPr="00AA5155" w:rsidRDefault="00513935" w:rsidP="00513935">
            <w:pPr>
              <w:jc w:val="center"/>
              <w:rPr>
                <w:rFonts w:eastAsia="Calibri"/>
                <w:color w:val="000000"/>
                <w:sz w:val="22"/>
                <w:szCs w:val="22"/>
              </w:rPr>
            </w:pPr>
            <w:r w:rsidRPr="00AA5155">
              <w:rPr>
                <w:rFonts w:eastAsia="Calibri"/>
                <w:color w:val="000000"/>
                <w:sz w:val="22"/>
                <w:szCs w:val="22"/>
              </w:rPr>
              <w:t>5</w:t>
            </w:r>
          </w:p>
        </w:tc>
        <w:tc>
          <w:tcPr>
            <w:tcW w:w="1163" w:type="dxa"/>
            <w:tcBorders>
              <w:top w:val="single" w:sz="4" w:space="0" w:color="00000A"/>
              <w:left w:val="single" w:sz="4" w:space="0" w:color="auto"/>
              <w:bottom w:val="single" w:sz="4" w:space="0" w:color="00000A"/>
              <w:right w:val="single" w:sz="4" w:space="0" w:color="00000A"/>
            </w:tcBorders>
            <w:vAlign w:val="center"/>
            <w:hideMark/>
          </w:tcPr>
          <w:p w:rsidR="00513935" w:rsidRPr="00AA5155" w:rsidRDefault="00513935" w:rsidP="00513935">
            <w:pPr>
              <w:jc w:val="center"/>
              <w:rPr>
                <w:rFonts w:eastAsia="Calibri"/>
                <w:color w:val="000000"/>
                <w:sz w:val="22"/>
                <w:szCs w:val="22"/>
              </w:rPr>
            </w:pPr>
            <w:r w:rsidRPr="00AA5155">
              <w:rPr>
                <w:rFonts w:eastAsia="Calibri"/>
                <w:color w:val="000000"/>
                <w:sz w:val="22"/>
                <w:szCs w:val="22"/>
              </w:rPr>
              <w:t>3</w:t>
            </w:r>
          </w:p>
        </w:tc>
        <w:tc>
          <w:tcPr>
            <w:tcW w:w="1162" w:type="dxa"/>
            <w:tcBorders>
              <w:top w:val="single" w:sz="4" w:space="0" w:color="00000A"/>
              <w:left w:val="single" w:sz="4" w:space="0" w:color="auto"/>
              <w:bottom w:val="single" w:sz="4" w:space="0" w:color="00000A"/>
              <w:right w:val="single" w:sz="4" w:space="0" w:color="00000A"/>
            </w:tcBorders>
            <w:vAlign w:val="center"/>
            <w:hideMark/>
          </w:tcPr>
          <w:p w:rsidR="00513935" w:rsidRPr="00AA5155" w:rsidRDefault="00513935" w:rsidP="00513935">
            <w:pPr>
              <w:jc w:val="center"/>
              <w:rPr>
                <w:rFonts w:eastAsia="Calibri"/>
                <w:color w:val="000000"/>
                <w:sz w:val="22"/>
                <w:szCs w:val="22"/>
              </w:rPr>
            </w:pPr>
            <w:r w:rsidRPr="00AA5155">
              <w:rPr>
                <w:rFonts w:eastAsia="Calibri"/>
                <w:color w:val="000000"/>
                <w:sz w:val="22"/>
                <w:szCs w:val="22"/>
              </w:rPr>
              <w:t>8</w:t>
            </w:r>
          </w:p>
        </w:tc>
        <w:tc>
          <w:tcPr>
            <w:tcW w:w="1163" w:type="dxa"/>
            <w:tcBorders>
              <w:top w:val="single" w:sz="4" w:space="0" w:color="00000A"/>
              <w:left w:val="single" w:sz="4" w:space="0" w:color="auto"/>
              <w:bottom w:val="single" w:sz="4" w:space="0" w:color="00000A"/>
              <w:right w:val="single" w:sz="4" w:space="0" w:color="00000A"/>
            </w:tcBorders>
            <w:vAlign w:val="center"/>
          </w:tcPr>
          <w:p w:rsidR="00513935" w:rsidRPr="00AA5155" w:rsidRDefault="00513935" w:rsidP="00513935">
            <w:pPr>
              <w:jc w:val="center"/>
              <w:rPr>
                <w:rFonts w:eastAsia="Calibri"/>
                <w:color w:val="000000"/>
                <w:sz w:val="22"/>
                <w:szCs w:val="22"/>
              </w:rPr>
            </w:pPr>
          </w:p>
        </w:tc>
      </w:tr>
      <w:tr w:rsidR="00513935" w:rsidRPr="00AA5155" w:rsidTr="00513935">
        <w:trPr>
          <w:trHeight w:val="282"/>
          <w:jc w:val="center"/>
        </w:trPr>
        <w:tc>
          <w:tcPr>
            <w:tcW w:w="1109" w:type="dxa"/>
            <w:tcBorders>
              <w:top w:val="single" w:sz="4" w:space="0" w:color="00000A"/>
              <w:left w:val="single" w:sz="4" w:space="0" w:color="00000A"/>
              <w:bottom w:val="single" w:sz="4" w:space="0" w:color="00000A"/>
              <w:right w:val="single" w:sz="4" w:space="0" w:color="00000A"/>
            </w:tcBorders>
            <w:vAlign w:val="center"/>
            <w:hideMark/>
          </w:tcPr>
          <w:p w:rsidR="00513935" w:rsidRPr="00AA5155" w:rsidRDefault="00513935" w:rsidP="00513935">
            <w:pPr>
              <w:jc w:val="center"/>
              <w:rPr>
                <w:rFonts w:eastAsia="Calibri"/>
                <w:color w:val="000000"/>
                <w:sz w:val="22"/>
                <w:szCs w:val="22"/>
              </w:rPr>
            </w:pPr>
            <w:r w:rsidRPr="00AA5155">
              <w:rPr>
                <w:rFonts w:eastAsia="Calibri"/>
                <w:color w:val="000000"/>
                <w:sz w:val="22"/>
                <w:szCs w:val="22"/>
              </w:rPr>
              <w:t>5-9</w:t>
            </w:r>
          </w:p>
        </w:tc>
        <w:tc>
          <w:tcPr>
            <w:tcW w:w="1162" w:type="dxa"/>
            <w:tcBorders>
              <w:top w:val="single" w:sz="4" w:space="0" w:color="00000A"/>
              <w:left w:val="single" w:sz="4" w:space="0" w:color="00000A"/>
              <w:bottom w:val="single" w:sz="4" w:space="0" w:color="00000A"/>
              <w:right w:val="single" w:sz="4" w:space="0" w:color="auto"/>
            </w:tcBorders>
            <w:vAlign w:val="center"/>
            <w:hideMark/>
          </w:tcPr>
          <w:p w:rsidR="00513935" w:rsidRPr="00AA5155" w:rsidRDefault="00513935" w:rsidP="00513935">
            <w:pPr>
              <w:jc w:val="center"/>
              <w:rPr>
                <w:rFonts w:eastAsia="Calibri"/>
                <w:color w:val="000000"/>
                <w:sz w:val="22"/>
                <w:szCs w:val="22"/>
              </w:rPr>
            </w:pPr>
            <w:r w:rsidRPr="00AA5155">
              <w:rPr>
                <w:rFonts w:eastAsia="Calibri"/>
                <w:color w:val="000000"/>
                <w:sz w:val="22"/>
                <w:szCs w:val="22"/>
              </w:rPr>
              <w:t>3</w:t>
            </w:r>
          </w:p>
        </w:tc>
        <w:tc>
          <w:tcPr>
            <w:tcW w:w="1163" w:type="dxa"/>
            <w:tcBorders>
              <w:top w:val="single" w:sz="4" w:space="0" w:color="00000A"/>
              <w:left w:val="single" w:sz="4" w:space="0" w:color="auto"/>
              <w:bottom w:val="single" w:sz="4" w:space="0" w:color="00000A"/>
              <w:right w:val="single" w:sz="4" w:space="0" w:color="00000A"/>
            </w:tcBorders>
            <w:vAlign w:val="center"/>
            <w:hideMark/>
          </w:tcPr>
          <w:p w:rsidR="00513935" w:rsidRPr="00AA5155" w:rsidRDefault="00513935" w:rsidP="00513935">
            <w:pPr>
              <w:jc w:val="center"/>
              <w:rPr>
                <w:rFonts w:eastAsia="Calibri"/>
                <w:color w:val="000000"/>
                <w:sz w:val="22"/>
                <w:szCs w:val="22"/>
              </w:rPr>
            </w:pPr>
            <w:r w:rsidRPr="00AA5155">
              <w:rPr>
                <w:rFonts w:eastAsia="Calibri"/>
                <w:color w:val="000000"/>
                <w:sz w:val="22"/>
                <w:szCs w:val="22"/>
              </w:rPr>
              <w:t>1</w:t>
            </w:r>
          </w:p>
        </w:tc>
        <w:tc>
          <w:tcPr>
            <w:tcW w:w="1162" w:type="dxa"/>
            <w:tcBorders>
              <w:top w:val="single" w:sz="4" w:space="0" w:color="00000A"/>
              <w:left w:val="single" w:sz="4" w:space="0" w:color="auto"/>
              <w:bottom w:val="single" w:sz="4" w:space="0" w:color="00000A"/>
              <w:right w:val="single" w:sz="4" w:space="0" w:color="00000A"/>
            </w:tcBorders>
            <w:vAlign w:val="center"/>
            <w:hideMark/>
          </w:tcPr>
          <w:p w:rsidR="00513935" w:rsidRPr="00AA5155" w:rsidRDefault="00513935" w:rsidP="00513935">
            <w:pPr>
              <w:jc w:val="center"/>
              <w:rPr>
                <w:rFonts w:eastAsia="Calibri"/>
                <w:color w:val="000000"/>
                <w:sz w:val="22"/>
                <w:szCs w:val="22"/>
              </w:rPr>
            </w:pPr>
            <w:r w:rsidRPr="00AA5155">
              <w:rPr>
                <w:rFonts w:eastAsia="Calibri"/>
                <w:color w:val="000000"/>
                <w:sz w:val="22"/>
                <w:szCs w:val="22"/>
              </w:rPr>
              <w:t>4</w:t>
            </w:r>
          </w:p>
        </w:tc>
        <w:tc>
          <w:tcPr>
            <w:tcW w:w="1163" w:type="dxa"/>
            <w:tcBorders>
              <w:top w:val="single" w:sz="4" w:space="0" w:color="00000A"/>
              <w:left w:val="single" w:sz="4" w:space="0" w:color="auto"/>
              <w:bottom w:val="single" w:sz="4" w:space="0" w:color="00000A"/>
              <w:right w:val="single" w:sz="4" w:space="0" w:color="00000A"/>
            </w:tcBorders>
            <w:vAlign w:val="center"/>
          </w:tcPr>
          <w:p w:rsidR="00513935" w:rsidRPr="00AA5155" w:rsidRDefault="00513935" w:rsidP="00513935">
            <w:pPr>
              <w:jc w:val="center"/>
              <w:rPr>
                <w:rFonts w:eastAsia="Calibri"/>
                <w:color w:val="000000"/>
                <w:sz w:val="22"/>
                <w:szCs w:val="22"/>
              </w:rPr>
            </w:pPr>
          </w:p>
        </w:tc>
      </w:tr>
      <w:tr w:rsidR="00513935" w:rsidRPr="00AA5155" w:rsidTr="00513935">
        <w:trPr>
          <w:trHeight w:val="282"/>
          <w:jc w:val="center"/>
        </w:trPr>
        <w:tc>
          <w:tcPr>
            <w:tcW w:w="1109" w:type="dxa"/>
            <w:tcBorders>
              <w:top w:val="single" w:sz="4" w:space="0" w:color="00000A"/>
              <w:left w:val="single" w:sz="4" w:space="0" w:color="00000A"/>
              <w:bottom w:val="single" w:sz="4" w:space="0" w:color="00000A"/>
              <w:right w:val="single" w:sz="4" w:space="0" w:color="00000A"/>
            </w:tcBorders>
            <w:vAlign w:val="center"/>
            <w:hideMark/>
          </w:tcPr>
          <w:p w:rsidR="00513935" w:rsidRPr="00AA5155" w:rsidRDefault="00513935" w:rsidP="00513935">
            <w:pPr>
              <w:jc w:val="center"/>
              <w:rPr>
                <w:rFonts w:eastAsia="Calibri"/>
                <w:color w:val="000000"/>
                <w:sz w:val="22"/>
                <w:szCs w:val="22"/>
              </w:rPr>
            </w:pPr>
            <w:r w:rsidRPr="00AA5155">
              <w:rPr>
                <w:rFonts w:eastAsia="Calibri"/>
                <w:color w:val="000000"/>
                <w:sz w:val="22"/>
                <w:szCs w:val="22"/>
              </w:rPr>
              <w:t>10-14</w:t>
            </w:r>
          </w:p>
        </w:tc>
        <w:tc>
          <w:tcPr>
            <w:tcW w:w="1162" w:type="dxa"/>
            <w:tcBorders>
              <w:top w:val="single" w:sz="4" w:space="0" w:color="00000A"/>
              <w:left w:val="single" w:sz="4" w:space="0" w:color="00000A"/>
              <w:bottom w:val="single" w:sz="4" w:space="0" w:color="00000A"/>
              <w:right w:val="single" w:sz="4" w:space="0" w:color="auto"/>
            </w:tcBorders>
            <w:vAlign w:val="center"/>
            <w:hideMark/>
          </w:tcPr>
          <w:p w:rsidR="00513935" w:rsidRPr="00AA5155" w:rsidRDefault="00513935" w:rsidP="00513935">
            <w:pPr>
              <w:jc w:val="center"/>
              <w:rPr>
                <w:rFonts w:eastAsia="Calibri"/>
                <w:color w:val="000000"/>
                <w:sz w:val="22"/>
                <w:szCs w:val="22"/>
              </w:rPr>
            </w:pPr>
            <w:r w:rsidRPr="00AA5155">
              <w:rPr>
                <w:rFonts w:eastAsia="Calibri"/>
                <w:color w:val="000000"/>
                <w:sz w:val="22"/>
                <w:szCs w:val="22"/>
              </w:rPr>
              <w:t>0</w:t>
            </w:r>
          </w:p>
        </w:tc>
        <w:tc>
          <w:tcPr>
            <w:tcW w:w="1163" w:type="dxa"/>
            <w:tcBorders>
              <w:top w:val="single" w:sz="4" w:space="0" w:color="00000A"/>
              <w:left w:val="single" w:sz="4" w:space="0" w:color="auto"/>
              <w:bottom w:val="single" w:sz="4" w:space="0" w:color="00000A"/>
              <w:right w:val="single" w:sz="4" w:space="0" w:color="00000A"/>
            </w:tcBorders>
            <w:vAlign w:val="center"/>
            <w:hideMark/>
          </w:tcPr>
          <w:p w:rsidR="00513935" w:rsidRPr="00AA5155" w:rsidRDefault="00513935" w:rsidP="00513935">
            <w:pPr>
              <w:jc w:val="center"/>
              <w:rPr>
                <w:rFonts w:eastAsia="Calibri"/>
                <w:color w:val="000000"/>
                <w:sz w:val="22"/>
                <w:szCs w:val="22"/>
              </w:rPr>
            </w:pPr>
            <w:r w:rsidRPr="00AA5155">
              <w:rPr>
                <w:rFonts w:eastAsia="Calibri"/>
                <w:color w:val="000000"/>
                <w:sz w:val="22"/>
                <w:szCs w:val="22"/>
              </w:rPr>
              <w:t>0</w:t>
            </w:r>
          </w:p>
        </w:tc>
        <w:tc>
          <w:tcPr>
            <w:tcW w:w="1162" w:type="dxa"/>
            <w:tcBorders>
              <w:top w:val="single" w:sz="4" w:space="0" w:color="00000A"/>
              <w:left w:val="single" w:sz="4" w:space="0" w:color="auto"/>
              <w:bottom w:val="single" w:sz="4" w:space="0" w:color="00000A"/>
              <w:right w:val="single" w:sz="4" w:space="0" w:color="00000A"/>
            </w:tcBorders>
            <w:vAlign w:val="center"/>
            <w:hideMark/>
          </w:tcPr>
          <w:p w:rsidR="00513935" w:rsidRPr="00AA5155" w:rsidRDefault="00513935" w:rsidP="00513935">
            <w:pPr>
              <w:jc w:val="center"/>
              <w:rPr>
                <w:rFonts w:eastAsia="Calibri"/>
                <w:color w:val="000000"/>
                <w:sz w:val="22"/>
                <w:szCs w:val="22"/>
              </w:rPr>
            </w:pPr>
            <w:r w:rsidRPr="00AA5155">
              <w:rPr>
                <w:rFonts w:eastAsia="Calibri"/>
                <w:color w:val="000000"/>
                <w:sz w:val="22"/>
                <w:szCs w:val="22"/>
              </w:rPr>
              <w:t>0</w:t>
            </w:r>
          </w:p>
        </w:tc>
        <w:tc>
          <w:tcPr>
            <w:tcW w:w="1163" w:type="dxa"/>
            <w:tcBorders>
              <w:top w:val="single" w:sz="4" w:space="0" w:color="00000A"/>
              <w:left w:val="single" w:sz="4" w:space="0" w:color="auto"/>
              <w:bottom w:val="single" w:sz="4" w:space="0" w:color="00000A"/>
              <w:right w:val="single" w:sz="4" w:space="0" w:color="00000A"/>
            </w:tcBorders>
            <w:vAlign w:val="center"/>
          </w:tcPr>
          <w:p w:rsidR="00513935" w:rsidRPr="00AA5155" w:rsidRDefault="00513935" w:rsidP="00513935">
            <w:pPr>
              <w:jc w:val="center"/>
              <w:rPr>
                <w:rFonts w:eastAsia="Calibri"/>
                <w:color w:val="000000"/>
                <w:sz w:val="22"/>
                <w:szCs w:val="22"/>
              </w:rPr>
            </w:pPr>
          </w:p>
        </w:tc>
      </w:tr>
      <w:tr w:rsidR="00513935" w:rsidRPr="00AA5155" w:rsidTr="00513935">
        <w:trPr>
          <w:trHeight w:val="282"/>
          <w:jc w:val="center"/>
        </w:trPr>
        <w:tc>
          <w:tcPr>
            <w:tcW w:w="1109" w:type="dxa"/>
            <w:tcBorders>
              <w:top w:val="single" w:sz="4" w:space="0" w:color="00000A"/>
              <w:left w:val="single" w:sz="4" w:space="0" w:color="00000A"/>
              <w:bottom w:val="single" w:sz="4" w:space="0" w:color="00000A"/>
              <w:right w:val="single" w:sz="4" w:space="0" w:color="00000A"/>
            </w:tcBorders>
            <w:vAlign w:val="center"/>
            <w:hideMark/>
          </w:tcPr>
          <w:p w:rsidR="00513935" w:rsidRPr="00AA5155" w:rsidRDefault="00513935" w:rsidP="00513935">
            <w:pPr>
              <w:jc w:val="center"/>
              <w:rPr>
                <w:rFonts w:eastAsia="Calibri"/>
                <w:bCs/>
                <w:color w:val="000000"/>
                <w:sz w:val="22"/>
                <w:szCs w:val="22"/>
              </w:rPr>
            </w:pPr>
            <w:r w:rsidRPr="00AA5155">
              <w:rPr>
                <w:rFonts w:eastAsia="Calibri"/>
                <w:bCs/>
                <w:color w:val="000000"/>
                <w:sz w:val="22"/>
                <w:szCs w:val="22"/>
              </w:rPr>
              <w:t>Дети</w:t>
            </w:r>
          </w:p>
        </w:tc>
        <w:tc>
          <w:tcPr>
            <w:tcW w:w="1162" w:type="dxa"/>
            <w:tcBorders>
              <w:top w:val="single" w:sz="4" w:space="0" w:color="00000A"/>
              <w:left w:val="single" w:sz="4" w:space="0" w:color="00000A"/>
              <w:bottom w:val="single" w:sz="4" w:space="0" w:color="00000A"/>
              <w:right w:val="single" w:sz="4" w:space="0" w:color="auto"/>
            </w:tcBorders>
            <w:vAlign w:val="center"/>
            <w:hideMark/>
          </w:tcPr>
          <w:p w:rsidR="00513935" w:rsidRPr="00AA5155" w:rsidRDefault="00513935" w:rsidP="00513935">
            <w:pPr>
              <w:jc w:val="center"/>
              <w:rPr>
                <w:rFonts w:eastAsia="Calibri"/>
                <w:bCs/>
                <w:color w:val="000000"/>
                <w:sz w:val="22"/>
                <w:szCs w:val="22"/>
              </w:rPr>
            </w:pPr>
            <w:r w:rsidRPr="00AA5155">
              <w:rPr>
                <w:rFonts w:eastAsia="Calibri"/>
                <w:bCs/>
                <w:color w:val="000000"/>
                <w:sz w:val="22"/>
                <w:szCs w:val="22"/>
              </w:rPr>
              <w:t>11</w:t>
            </w:r>
          </w:p>
        </w:tc>
        <w:tc>
          <w:tcPr>
            <w:tcW w:w="1163" w:type="dxa"/>
            <w:tcBorders>
              <w:top w:val="single" w:sz="4" w:space="0" w:color="00000A"/>
              <w:left w:val="single" w:sz="4" w:space="0" w:color="auto"/>
              <w:bottom w:val="single" w:sz="4" w:space="0" w:color="00000A"/>
              <w:right w:val="single" w:sz="4" w:space="0" w:color="00000A"/>
            </w:tcBorders>
            <w:vAlign w:val="center"/>
            <w:hideMark/>
          </w:tcPr>
          <w:p w:rsidR="00513935" w:rsidRPr="00AA5155" w:rsidRDefault="00513935" w:rsidP="00513935">
            <w:pPr>
              <w:jc w:val="center"/>
              <w:rPr>
                <w:rFonts w:eastAsia="Calibri"/>
                <w:bCs/>
                <w:color w:val="000000"/>
                <w:sz w:val="22"/>
                <w:szCs w:val="22"/>
              </w:rPr>
            </w:pPr>
            <w:r w:rsidRPr="00AA5155">
              <w:rPr>
                <w:rFonts w:eastAsia="Calibri"/>
                <w:bCs/>
                <w:color w:val="000000"/>
                <w:sz w:val="22"/>
                <w:szCs w:val="22"/>
              </w:rPr>
              <w:t>9</w:t>
            </w:r>
          </w:p>
        </w:tc>
        <w:tc>
          <w:tcPr>
            <w:tcW w:w="1162" w:type="dxa"/>
            <w:tcBorders>
              <w:top w:val="single" w:sz="4" w:space="0" w:color="00000A"/>
              <w:left w:val="single" w:sz="4" w:space="0" w:color="auto"/>
              <w:bottom w:val="single" w:sz="4" w:space="0" w:color="00000A"/>
              <w:right w:val="single" w:sz="4" w:space="0" w:color="00000A"/>
            </w:tcBorders>
            <w:vAlign w:val="center"/>
            <w:hideMark/>
          </w:tcPr>
          <w:p w:rsidR="00513935" w:rsidRPr="00AA5155" w:rsidRDefault="00513935" w:rsidP="00513935">
            <w:pPr>
              <w:jc w:val="center"/>
              <w:rPr>
                <w:rFonts w:eastAsia="Calibri"/>
                <w:bCs/>
                <w:color w:val="000000"/>
                <w:sz w:val="22"/>
                <w:szCs w:val="22"/>
              </w:rPr>
            </w:pPr>
            <w:r w:rsidRPr="00AA5155">
              <w:rPr>
                <w:rFonts w:eastAsia="Calibri"/>
                <w:bCs/>
                <w:color w:val="000000"/>
                <w:sz w:val="22"/>
                <w:szCs w:val="22"/>
              </w:rPr>
              <w:t>20</w:t>
            </w:r>
          </w:p>
        </w:tc>
        <w:tc>
          <w:tcPr>
            <w:tcW w:w="1163" w:type="dxa"/>
            <w:tcBorders>
              <w:top w:val="single" w:sz="4" w:space="0" w:color="00000A"/>
              <w:left w:val="single" w:sz="4" w:space="0" w:color="auto"/>
              <w:bottom w:val="single" w:sz="4" w:space="0" w:color="00000A"/>
              <w:right w:val="single" w:sz="4" w:space="0" w:color="00000A"/>
            </w:tcBorders>
            <w:vAlign w:val="center"/>
            <w:hideMark/>
          </w:tcPr>
          <w:p w:rsidR="00513935" w:rsidRPr="00AA5155" w:rsidRDefault="00513935" w:rsidP="00513935">
            <w:pPr>
              <w:jc w:val="center"/>
              <w:rPr>
                <w:rFonts w:eastAsia="Calibri"/>
                <w:bCs/>
                <w:color w:val="000000"/>
                <w:sz w:val="22"/>
                <w:szCs w:val="22"/>
              </w:rPr>
            </w:pPr>
            <w:r w:rsidRPr="00AA5155">
              <w:rPr>
                <w:rFonts w:eastAsia="Calibri"/>
                <w:bCs/>
                <w:color w:val="000000"/>
                <w:sz w:val="22"/>
                <w:szCs w:val="22"/>
              </w:rPr>
              <w:t>1,9</w:t>
            </w:r>
          </w:p>
        </w:tc>
      </w:tr>
      <w:tr w:rsidR="00513935" w:rsidRPr="00AA5155" w:rsidTr="00513935">
        <w:trPr>
          <w:trHeight w:val="282"/>
          <w:jc w:val="center"/>
        </w:trPr>
        <w:tc>
          <w:tcPr>
            <w:tcW w:w="1109" w:type="dxa"/>
            <w:tcBorders>
              <w:top w:val="single" w:sz="4" w:space="0" w:color="00000A"/>
              <w:left w:val="single" w:sz="4" w:space="0" w:color="00000A"/>
              <w:bottom w:val="single" w:sz="4" w:space="0" w:color="00000A"/>
              <w:right w:val="single" w:sz="4" w:space="0" w:color="00000A"/>
            </w:tcBorders>
            <w:vAlign w:val="center"/>
            <w:hideMark/>
          </w:tcPr>
          <w:p w:rsidR="00513935" w:rsidRPr="00AA5155" w:rsidRDefault="00513935" w:rsidP="00513935">
            <w:pPr>
              <w:jc w:val="center"/>
              <w:rPr>
                <w:rFonts w:eastAsia="Calibri"/>
                <w:color w:val="000000"/>
                <w:sz w:val="22"/>
                <w:szCs w:val="22"/>
              </w:rPr>
            </w:pPr>
            <w:r w:rsidRPr="00AA5155">
              <w:rPr>
                <w:rFonts w:eastAsia="Calibri"/>
                <w:color w:val="000000"/>
                <w:sz w:val="22"/>
                <w:szCs w:val="22"/>
              </w:rPr>
              <w:t>15-19</w:t>
            </w:r>
          </w:p>
        </w:tc>
        <w:tc>
          <w:tcPr>
            <w:tcW w:w="1162" w:type="dxa"/>
            <w:tcBorders>
              <w:top w:val="single" w:sz="4" w:space="0" w:color="00000A"/>
              <w:left w:val="single" w:sz="4" w:space="0" w:color="00000A"/>
              <w:bottom w:val="single" w:sz="4" w:space="0" w:color="00000A"/>
              <w:right w:val="single" w:sz="4" w:space="0" w:color="auto"/>
            </w:tcBorders>
            <w:vAlign w:val="center"/>
          </w:tcPr>
          <w:p w:rsidR="00513935" w:rsidRPr="00AA5155" w:rsidRDefault="00513935" w:rsidP="00513935">
            <w:pPr>
              <w:jc w:val="center"/>
              <w:rPr>
                <w:rFonts w:eastAsia="Calibri"/>
                <w:color w:val="000000"/>
                <w:sz w:val="22"/>
                <w:szCs w:val="22"/>
              </w:rPr>
            </w:pPr>
            <w:r w:rsidRPr="00AA5155">
              <w:rPr>
                <w:rFonts w:eastAsia="Calibri"/>
                <w:color w:val="000000"/>
                <w:sz w:val="22"/>
                <w:szCs w:val="22"/>
              </w:rPr>
              <w:t>2</w:t>
            </w:r>
          </w:p>
        </w:tc>
        <w:tc>
          <w:tcPr>
            <w:tcW w:w="1163" w:type="dxa"/>
            <w:tcBorders>
              <w:top w:val="single" w:sz="4" w:space="0" w:color="00000A"/>
              <w:left w:val="single" w:sz="4" w:space="0" w:color="auto"/>
              <w:bottom w:val="single" w:sz="4" w:space="0" w:color="00000A"/>
              <w:right w:val="single" w:sz="4" w:space="0" w:color="00000A"/>
            </w:tcBorders>
            <w:vAlign w:val="center"/>
          </w:tcPr>
          <w:p w:rsidR="00513935" w:rsidRPr="00AA5155" w:rsidRDefault="00513935" w:rsidP="00513935">
            <w:pPr>
              <w:jc w:val="center"/>
              <w:rPr>
                <w:rFonts w:eastAsia="Calibri"/>
                <w:color w:val="000000"/>
                <w:sz w:val="22"/>
                <w:szCs w:val="22"/>
              </w:rPr>
            </w:pPr>
            <w:r w:rsidRPr="00AA5155">
              <w:rPr>
                <w:rFonts w:eastAsia="Calibri"/>
                <w:color w:val="000000"/>
                <w:sz w:val="22"/>
                <w:szCs w:val="22"/>
              </w:rPr>
              <w:t>7</w:t>
            </w:r>
          </w:p>
        </w:tc>
        <w:tc>
          <w:tcPr>
            <w:tcW w:w="1162" w:type="dxa"/>
            <w:tcBorders>
              <w:top w:val="single" w:sz="4" w:space="0" w:color="00000A"/>
              <w:left w:val="single" w:sz="4" w:space="0" w:color="auto"/>
              <w:bottom w:val="single" w:sz="4" w:space="0" w:color="00000A"/>
              <w:right w:val="single" w:sz="4" w:space="0" w:color="00000A"/>
            </w:tcBorders>
            <w:vAlign w:val="center"/>
          </w:tcPr>
          <w:p w:rsidR="00513935" w:rsidRPr="00AA5155" w:rsidRDefault="00513935" w:rsidP="00513935">
            <w:pPr>
              <w:jc w:val="center"/>
              <w:rPr>
                <w:rFonts w:eastAsia="Calibri"/>
                <w:color w:val="000000"/>
                <w:sz w:val="22"/>
                <w:szCs w:val="22"/>
              </w:rPr>
            </w:pPr>
            <w:r w:rsidRPr="00AA5155">
              <w:rPr>
                <w:rFonts w:eastAsia="Calibri"/>
                <w:color w:val="000000"/>
                <w:sz w:val="22"/>
                <w:szCs w:val="22"/>
              </w:rPr>
              <w:t>9</w:t>
            </w:r>
          </w:p>
        </w:tc>
        <w:tc>
          <w:tcPr>
            <w:tcW w:w="1163" w:type="dxa"/>
            <w:tcBorders>
              <w:top w:val="single" w:sz="4" w:space="0" w:color="00000A"/>
              <w:left w:val="single" w:sz="4" w:space="0" w:color="auto"/>
              <w:bottom w:val="single" w:sz="4" w:space="0" w:color="00000A"/>
              <w:right w:val="single" w:sz="4" w:space="0" w:color="00000A"/>
            </w:tcBorders>
            <w:vAlign w:val="center"/>
          </w:tcPr>
          <w:p w:rsidR="00513935" w:rsidRPr="00AA5155" w:rsidRDefault="00513935" w:rsidP="00513935">
            <w:pPr>
              <w:jc w:val="center"/>
              <w:rPr>
                <w:rFonts w:eastAsia="Calibri"/>
                <w:color w:val="000000"/>
                <w:sz w:val="22"/>
                <w:szCs w:val="22"/>
              </w:rPr>
            </w:pPr>
            <w:r w:rsidRPr="00AA5155">
              <w:rPr>
                <w:rFonts w:eastAsia="Calibri"/>
                <w:color w:val="000000"/>
                <w:sz w:val="22"/>
                <w:szCs w:val="22"/>
              </w:rPr>
              <w:t>0,9</w:t>
            </w:r>
          </w:p>
        </w:tc>
      </w:tr>
      <w:tr w:rsidR="00513935" w:rsidRPr="00AA5155" w:rsidTr="00513935">
        <w:trPr>
          <w:trHeight w:val="282"/>
          <w:jc w:val="center"/>
        </w:trPr>
        <w:tc>
          <w:tcPr>
            <w:tcW w:w="1109" w:type="dxa"/>
            <w:tcBorders>
              <w:top w:val="single" w:sz="4" w:space="0" w:color="00000A"/>
              <w:left w:val="single" w:sz="4" w:space="0" w:color="00000A"/>
              <w:bottom w:val="single" w:sz="4" w:space="0" w:color="00000A"/>
              <w:right w:val="single" w:sz="4" w:space="0" w:color="00000A"/>
            </w:tcBorders>
            <w:vAlign w:val="center"/>
            <w:hideMark/>
          </w:tcPr>
          <w:p w:rsidR="00513935" w:rsidRPr="00AA5155" w:rsidRDefault="00513935" w:rsidP="00513935">
            <w:pPr>
              <w:jc w:val="center"/>
              <w:rPr>
                <w:rFonts w:eastAsia="Calibri"/>
                <w:color w:val="000000"/>
                <w:sz w:val="22"/>
                <w:szCs w:val="22"/>
              </w:rPr>
            </w:pPr>
            <w:r w:rsidRPr="00AA5155">
              <w:rPr>
                <w:rFonts w:eastAsia="Calibri"/>
                <w:color w:val="000000"/>
                <w:sz w:val="22"/>
                <w:szCs w:val="22"/>
              </w:rPr>
              <w:t>20-29</w:t>
            </w:r>
          </w:p>
        </w:tc>
        <w:tc>
          <w:tcPr>
            <w:tcW w:w="1162" w:type="dxa"/>
            <w:tcBorders>
              <w:top w:val="single" w:sz="4" w:space="0" w:color="00000A"/>
              <w:left w:val="single" w:sz="4" w:space="0" w:color="00000A"/>
              <w:bottom w:val="single" w:sz="4" w:space="0" w:color="00000A"/>
              <w:right w:val="single" w:sz="4" w:space="0" w:color="auto"/>
            </w:tcBorders>
            <w:vAlign w:val="center"/>
          </w:tcPr>
          <w:p w:rsidR="00513935" w:rsidRPr="00AA5155" w:rsidRDefault="00513935" w:rsidP="00513935">
            <w:pPr>
              <w:jc w:val="center"/>
              <w:rPr>
                <w:rFonts w:eastAsia="Calibri"/>
                <w:color w:val="000000"/>
                <w:sz w:val="22"/>
                <w:szCs w:val="22"/>
              </w:rPr>
            </w:pPr>
            <w:r w:rsidRPr="00AA5155">
              <w:rPr>
                <w:rFonts w:eastAsia="Calibri"/>
                <w:color w:val="000000"/>
                <w:sz w:val="22"/>
                <w:szCs w:val="22"/>
              </w:rPr>
              <w:t>149</w:t>
            </w:r>
          </w:p>
        </w:tc>
        <w:tc>
          <w:tcPr>
            <w:tcW w:w="1163" w:type="dxa"/>
            <w:tcBorders>
              <w:top w:val="single" w:sz="4" w:space="0" w:color="00000A"/>
              <w:left w:val="single" w:sz="4" w:space="0" w:color="auto"/>
              <w:bottom w:val="single" w:sz="4" w:space="0" w:color="00000A"/>
              <w:right w:val="single" w:sz="4" w:space="0" w:color="00000A"/>
            </w:tcBorders>
            <w:vAlign w:val="center"/>
          </w:tcPr>
          <w:p w:rsidR="00513935" w:rsidRPr="00AA5155" w:rsidRDefault="00513935" w:rsidP="00513935">
            <w:pPr>
              <w:jc w:val="center"/>
              <w:rPr>
                <w:rFonts w:eastAsia="Calibri"/>
                <w:color w:val="000000"/>
                <w:sz w:val="22"/>
                <w:szCs w:val="22"/>
              </w:rPr>
            </w:pPr>
            <w:r w:rsidRPr="00AA5155">
              <w:rPr>
                <w:rFonts w:eastAsia="Calibri"/>
                <w:color w:val="000000"/>
                <w:sz w:val="22"/>
                <w:szCs w:val="22"/>
              </w:rPr>
              <w:t>88</w:t>
            </w:r>
          </w:p>
        </w:tc>
        <w:tc>
          <w:tcPr>
            <w:tcW w:w="1162" w:type="dxa"/>
            <w:tcBorders>
              <w:top w:val="single" w:sz="4" w:space="0" w:color="00000A"/>
              <w:left w:val="single" w:sz="4" w:space="0" w:color="auto"/>
              <w:bottom w:val="single" w:sz="4" w:space="0" w:color="00000A"/>
              <w:right w:val="single" w:sz="4" w:space="0" w:color="00000A"/>
            </w:tcBorders>
            <w:vAlign w:val="center"/>
          </w:tcPr>
          <w:p w:rsidR="00513935" w:rsidRPr="00AA5155" w:rsidRDefault="00513935" w:rsidP="00513935">
            <w:pPr>
              <w:jc w:val="center"/>
              <w:rPr>
                <w:rFonts w:eastAsia="Calibri"/>
                <w:color w:val="000000"/>
                <w:sz w:val="22"/>
                <w:szCs w:val="22"/>
              </w:rPr>
            </w:pPr>
            <w:r w:rsidRPr="00AA5155">
              <w:rPr>
                <w:rFonts w:eastAsia="Calibri"/>
                <w:color w:val="000000"/>
                <w:sz w:val="22"/>
                <w:szCs w:val="22"/>
              </w:rPr>
              <w:t>237</w:t>
            </w:r>
          </w:p>
        </w:tc>
        <w:tc>
          <w:tcPr>
            <w:tcW w:w="1163" w:type="dxa"/>
            <w:tcBorders>
              <w:top w:val="single" w:sz="4" w:space="0" w:color="00000A"/>
              <w:left w:val="single" w:sz="4" w:space="0" w:color="auto"/>
              <w:bottom w:val="single" w:sz="4" w:space="0" w:color="00000A"/>
              <w:right w:val="single" w:sz="4" w:space="0" w:color="00000A"/>
            </w:tcBorders>
            <w:vAlign w:val="center"/>
          </w:tcPr>
          <w:p w:rsidR="00513935" w:rsidRPr="00AA5155" w:rsidRDefault="00513935" w:rsidP="00513935">
            <w:pPr>
              <w:jc w:val="center"/>
              <w:rPr>
                <w:rFonts w:eastAsia="Calibri"/>
                <w:color w:val="000000"/>
                <w:sz w:val="22"/>
                <w:szCs w:val="22"/>
              </w:rPr>
            </w:pPr>
            <w:r w:rsidRPr="00AA5155">
              <w:rPr>
                <w:rFonts w:eastAsia="Calibri"/>
                <w:color w:val="000000"/>
                <w:sz w:val="22"/>
                <w:szCs w:val="22"/>
              </w:rPr>
              <w:t>22,1</w:t>
            </w:r>
          </w:p>
        </w:tc>
      </w:tr>
      <w:tr w:rsidR="00513935" w:rsidRPr="00AA5155" w:rsidTr="00513935">
        <w:trPr>
          <w:trHeight w:val="282"/>
          <w:jc w:val="center"/>
        </w:trPr>
        <w:tc>
          <w:tcPr>
            <w:tcW w:w="1109" w:type="dxa"/>
            <w:tcBorders>
              <w:top w:val="single" w:sz="4" w:space="0" w:color="00000A"/>
              <w:left w:val="single" w:sz="4" w:space="0" w:color="00000A"/>
              <w:bottom w:val="single" w:sz="4" w:space="0" w:color="00000A"/>
              <w:right w:val="single" w:sz="4" w:space="0" w:color="00000A"/>
            </w:tcBorders>
            <w:vAlign w:val="center"/>
            <w:hideMark/>
          </w:tcPr>
          <w:p w:rsidR="00513935" w:rsidRPr="00AA5155" w:rsidRDefault="00513935" w:rsidP="00513935">
            <w:pPr>
              <w:jc w:val="center"/>
              <w:rPr>
                <w:rFonts w:eastAsia="Calibri"/>
                <w:color w:val="000000"/>
                <w:sz w:val="22"/>
                <w:szCs w:val="22"/>
              </w:rPr>
            </w:pPr>
            <w:r w:rsidRPr="00AA5155">
              <w:rPr>
                <w:rFonts w:eastAsia="Calibri"/>
                <w:color w:val="000000"/>
                <w:sz w:val="22"/>
                <w:szCs w:val="22"/>
              </w:rPr>
              <w:t>30-39</w:t>
            </w:r>
          </w:p>
        </w:tc>
        <w:tc>
          <w:tcPr>
            <w:tcW w:w="1162" w:type="dxa"/>
            <w:tcBorders>
              <w:top w:val="single" w:sz="4" w:space="0" w:color="00000A"/>
              <w:left w:val="single" w:sz="4" w:space="0" w:color="00000A"/>
              <w:bottom w:val="single" w:sz="4" w:space="0" w:color="00000A"/>
              <w:right w:val="single" w:sz="4" w:space="0" w:color="auto"/>
            </w:tcBorders>
            <w:vAlign w:val="center"/>
          </w:tcPr>
          <w:p w:rsidR="00513935" w:rsidRPr="00AA5155" w:rsidRDefault="00513935" w:rsidP="00513935">
            <w:pPr>
              <w:jc w:val="center"/>
              <w:rPr>
                <w:rFonts w:eastAsia="Calibri"/>
                <w:color w:val="000000"/>
                <w:sz w:val="22"/>
                <w:szCs w:val="22"/>
              </w:rPr>
            </w:pPr>
            <w:r w:rsidRPr="00AA5155">
              <w:rPr>
                <w:rFonts w:eastAsia="Calibri"/>
                <w:color w:val="000000"/>
                <w:sz w:val="22"/>
                <w:szCs w:val="22"/>
              </w:rPr>
              <w:t>331</w:t>
            </w:r>
          </w:p>
        </w:tc>
        <w:tc>
          <w:tcPr>
            <w:tcW w:w="1163" w:type="dxa"/>
            <w:tcBorders>
              <w:top w:val="single" w:sz="4" w:space="0" w:color="00000A"/>
              <w:left w:val="single" w:sz="4" w:space="0" w:color="auto"/>
              <w:bottom w:val="single" w:sz="4" w:space="0" w:color="00000A"/>
              <w:right w:val="single" w:sz="4" w:space="0" w:color="00000A"/>
            </w:tcBorders>
            <w:vAlign w:val="center"/>
          </w:tcPr>
          <w:p w:rsidR="00513935" w:rsidRPr="00AA5155" w:rsidRDefault="00513935" w:rsidP="00513935">
            <w:pPr>
              <w:jc w:val="center"/>
              <w:rPr>
                <w:rFonts w:eastAsia="Calibri"/>
                <w:color w:val="000000"/>
                <w:sz w:val="22"/>
                <w:szCs w:val="22"/>
              </w:rPr>
            </w:pPr>
            <w:r w:rsidRPr="00AA5155">
              <w:rPr>
                <w:rFonts w:eastAsia="Calibri"/>
                <w:color w:val="000000"/>
                <w:sz w:val="22"/>
                <w:szCs w:val="22"/>
              </w:rPr>
              <w:t>99</w:t>
            </w:r>
          </w:p>
        </w:tc>
        <w:tc>
          <w:tcPr>
            <w:tcW w:w="1162" w:type="dxa"/>
            <w:tcBorders>
              <w:top w:val="single" w:sz="4" w:space="0" w:color="00000A"/>
              <w:left w:val="single" w:sz="4" w:space="0" w:color="auto"/>
              <w:bottom w:val="single" w:sz="4" w:space="0" w:color="00000A"/>
              <w:right w:val="single" w:sz="4" w:space="0" w:color="00000A"/>
            </w:tcBorders>
            <w:vAlign w:val="center"/>
          </w:tcPr>
          <w:p w:rsidR="00513935" w:rsidRPr="00AA5155" w:rsidRDefault="00513935" w:rsidP="00513935">
            <w:pPr>
              <w:jc w:val="center"/>
              <w:rPr>
                <w:rFonts w:eastAsia="Calibri"/>
                <w:color w:val="000000"/>
                <w:sz w:val="22"/>
                <w:szCs w:val="22"/>
              </w:rPr>
            </w:pPr>
            <w:r w:rsidRPr="00AA5155">
              <w:rPr>
                <w:rFonts w:eastAsia="Calibri"/>
                <w:color w:val="000000"/>
                <w:sz w:val="22"/>
                <w:szCs w:val="22"/>
              </w:rPr>
              <w:t>430</w:t>
            </w:r>
          </w:p>
        </w:tc>
        <w:tc>
          <w:tcPr>
            <w:tcW w:w="1163" w:type="dxa"/>
            <w:tcBorders>
              <w:top w:val="single" w:sz="4" w:space="0" w:color="00000A"/>
              <w:left w:val="single" w:sz="4" w:space="0" w:color="auto"/>
              <w:bottom w:val="single" w:sz="4" w:space="0" w:color="00000A"/>
              <w:right w:val="single" w:sz="4" w:space="0" w:color="00000A"/>
            </w:tcBorders>
            <w:vAlign w:val="center"/>
          </w:tcPr>
          <w:p w:rsidR="00513935" w:rsidRPr="00AA5155" w:rsidRDefault="00513935" w:rsidP="00513935">
            <w:pPr>
              <w:jc w:val="center"/>
              <w:rPr>
                <w:rFonts w:eastAsia="Calibri"/>
                <w:color w:val="000000"/>
                <w:sz w:val="22"/>
                <w:szCs w:val="22"/>
              </w:rPr>
            </w:pPr>
            <w:r w:rsidRPr="00AA5155">
              <w:rPr>
                <w:rFonts w:eastAsia="Calibri"/>
                <w:color w:val="000000"/>
                <w:sz w:val="22"/>
                <w:szCs w:val="22"/>
              </w:rPr>
              <w:t>40,2</w:t>
            </w:r>
          </w:p>
        </w:tc>
      </w:tr>
      <w:tr w:rsidR="00513935" w:rsidRPr="00AA5155" w:rsidTr="00513935">
        <w:trPr>
          <w:trHeight w:val="282"/>
          <w:jc w:val="center"/>
        </w:trPr>
        <w:tc>
          <w:tcPr>
            <w:tcW w:w="1109" w:type="dxa"/>
            <w:tcBorders>
              <w:top w:val="single" w:sz="4" w:space="0" w:color="00000A"/>
              <w:left w:val="single" w:sz="4" w:space="0" w:color="00000A"/>
              <w:bottom w:val="single" w:sz="4" w:space="0" w:color="00000A"/>
              <w:right w:val="single" w:sz="4" w:space="0" w:color="00000A"/>
            </w:tcBorders>
            <w:vAlign w:val="center"/>
            <w:hideMark/>
          </w:tcPr>
          <w:p w:rsidR="00513935" w:rsidRPr="00AA5155" w:rsidRDefault="00513935" w:rsidP="00513935">
            <w:pPr>
              <w:jc w:val="center"/>
              <w:rPr>
                <w:rFonts w:eastAsia="Calibri"/>
                <w:color w:val="000000"/>
                <w:sz w:val="22"/>
                <w:szCs w:val="22"/>
              </w:rPr>
            </w:pPr>
            <w:r w:rsidRPr="00AA5155">
              <w:rPr>
                <w:rFonts w:eastAsia="Calibri"/>
                <w:color w:val="000000"/>
                <w:sz w:val="22"/>
                <w:szCs w:val="22"/>
              </w:rPr>
              <w:t>40-49</w:t>
            </w:r>
          </w:p>
        </w:tc>
        <w:tc>
          <w:tcPr>
            <w:tcW w:w="1162" w:type="dxa"/>
            <w:tcBorders>
              <w:top w:val="single" w:sz="4" w:space="0" w:color="00000A"/>
              <w:left w:val="single" w:sz="4" w:space="0" w:color="00000A"/>
              <w:bottom w:val="single" w:sz="4" w:space="0" w:color="00000A"/>
              <w:right w:val="single" w:sz="4" w:space="0" w:color="auto"/>
            </w:tcBorders>
            <w:vAlign w:val="center"/>
          </w:tcPr>
          <w:p w:rsidR="00513935" w:rsidRPr="00AA5155" w:rsidRDefault="00513935" w:rsidP="00513935">
            <w:pPr>
              <w:jc w:val="center"/>
              <w:rPr>
                <w:rFonts w:eastAsia="Calibri"/>
                <w:color w:val="000000"/>
                <w:sz w:val="22"/>
                <w:szCs w:val="22"/>
              </w:rPr>
            </w:pPr>
            <w:r w:rsidRPr="00AA5155">
              <w:rPr>
                <w:rFonts w:eastAsia="Calibri"/>
                <w:color w:val="000000"/>
                <w:sz w:val="22"/>
                <w:szCs w:val="22"/>
              </w:rPr>
              <w:t>202</w:t>
            </w:r>
          </w:p>
        </w:tc>
        <w:tc>
          <w:tcPr>
            <w:tcW w:w="1163" w:type="dxa"/>
            <w:tcBorders>
              <w:top w:val="single" w:sz="4" w:space="0" w:color="00000A"/>
              <w:left w:val="single" w:sz="4" w:space="0" w:color="auto"/>
              <w:bottom w:val="single" w:sz="4" w:space="0" w:color="00000A"/>
              <w:right w:val="single" w:sz="4" w:space="0" w:color="00000A"/>
            </w:tcBorders>
            <w:vAlign w:val="center"/>
          </w:tcPr>
          <w:p w:rsidR="00513935" w:rsidRPr="00AA5155" w:rsidRDefault="00513935" w:rsidP="00513935">
            <w:pPr>
              <w:jc w:val="center"/>
              <w:rPr>
                <w:rFonts w:eastAsia="Calibri"/>
                <w:color w:val="000000"/>
                <w:sz w:val="22"/>
                <w:szCs w:val="22"/>
              </w:rPr>
            </w:pPr>
            <w:r w:rsidRPr="00AA5155">
              <w:rPr>
                <w:rFonts w:eastAsia="Calibri"/>
                <w:color w:val="000000"/>
                <w:sz w:val="22"/>
                <w:szCs w:val="22"/>
              </w:rPr>
              <w:t>59</w:t>
            </w:r>
          </w:p>
        </w:tc>
        <w:tc>
          <w:tcPr>
            <w:tcW w:w="1162" w:type="dxa"/>
            <w:tcBorders>
              <w:top w:val="single" w:sz="4" w:space="0" w:color="00000A"/>
              <w:left w:val="single" w:sz="4" w:space="0" w:color="auto"/>
              <w:bottom w:val="single" w:sz="4" w:space="0" w:color="00000A"/>
              <w:right w:val="single" w:sz="4" w:space="0" w:color="00000A"/>
            </w:tcBorders>
            <w:vAlign w:val="center"/>
          </w:tcPr>
          <w:p w:rsidR="00513935" w:rsidRPr="00AA5155" w:rsidRDefault="00513935" w:rsidP="00513935">
            <w:pPr>
              <w:jc w:val="center"/>
              <w:rPr>
                <w:rFonts w:eastAsia="Calibri"/>
                <w:color w:val="000000"/>
                <w:sz w:val="22"/>
                <w:szCs w:val="22"/>
              </w:rPr>
            </w:pPr>
            <w:r w:rsidRPr="00AA5155">
              <w:rPr>
                <w:rFonts w:eastAsia="Calibri"/>
                <w:color w:val="000000"/>
                <w:sz w:val="22"/>
                <w:szCs w:val="22"/>
              </w:rPr>
              <w:t>261</w:t>
            </w:r>
          </w:p>
        </w:tc>
        <w:tc>
          <w:tcPr>
            <w:tcW w:w="1163" w:type="dxa"/>
            <w:tcBorders>
              <w:top w:val="single" w:sz="4" w:space="0" w:color="00000A"/>
              <w:left w:val="single" w:sz="4" w:space="0" w:color="auto"/>
              <w:bottom w:val="single" w:sz="4" w:space="0" w:color="00000A"/>
              <w:right w:val="single" w:sz="4" w:space="0" w:color="00000A"/>
            </w:tcBorders>
            <w:vAlign w:val="center"/>
          </w:tcPr>
          <w:p w:rsidR="00513935" w:rsidRPr="00AA5155" w:rsidRDefault="00513935" w:rsidP="00513935">
            <w:pPr>
              <w:jc w:val="center"/>
              <w:rPr>
                <w:rFonts w:eastAsia="Calibri"/>
                <w:color w:val="000000"/>
                <w:sz w:val="22"/>
                <w:szCs w:val="22"/>
              </w:rPr>
            </w:pPr>
            <w:r w:rsidRPr="00AA5155">
              <w:rPr>
                <w:rFonts w:eastAsia="Calibri"/>
                <w:color w:val="000000"/>
                <w:sz w:val="22"/>
                <w:szCs w:val="22"/>
              </w:rPr>
              <w:t>24,4</w:t>
            </w:r>
          </w:p>
        </w:tc>
      </w:tr>
      <w:tr w:rsidR="00513935" w:rsidRPr="00AA5155" w:rsidTr="00513935">
        <w:trPr>
          <w:trHeight w:val="282"/>
          <w:jc w:val="center"/>
        </w:trPr>
        <w:tc>
          <w:tcPr>
            <w:tcW w:w="1109" w:type="dxa"/>
            <w:tcBorders>
              <w:top w:val="single" w:sz="4" w:space="0" w:color="00000A"/>
              <w:left w:val="single" w:sz="4" w:space="0" w:color="00000A"/>
              <w:bottom w:val="single" w:sz="4" w:space="0" w:color="00000A"/>
              <w:right w:val="single" w:sz="4" w:space="0" w:color="00000A"/>
            </w:tcBorders>
            <w:vAlign w:val="center"/>
            <w:hideMark/>
          </w:tcPr>
          <w:p w:rsidR="00513935" w:rsidRPr="00AA5155" w:rsidRDefault="00513935" w:rsidP="00513935">
            <w:pPr>
              <w:jc w:val="center"/>
              <w:rPr>
                <w:rFonts w:eastAsia="Calibri"/>
                <w:color w:val="000000"/>
                <w:sz w:val="22"/>
                <w:szCs w:val="22"/>
              </w:rPr>
            </w:pPr>
            <w:r w:rsidRPr="00AA5155">
              <w:rPr>
                <w:rFonts w:eastAsia="Calibri"/>
                <w:color w:val="000000"/>
                <w:sz w:val="22"/>
                <w:szCs w:val="22"/>
              </w:rPr>
              <w:t>50-59</w:t>
            </w:r>
          </w:p>
        </w:tc>
        <w:tc>
          <w:tcPr>
            <w:tcW w:w="1162" w:type="dxa"/>
            <w:tcBorders>
              <w:top w:val="single" w:sz="4" w:space="0" w:color="00000A"/>
              <w:left w:val="single" w:sz="4" w:space="0" w:color="00000A"/>
              <w:bottom w:val="single" w:sz="4" w:space="0" w:color="00000A"/>
              <w:right w:val="single" w:sz="4" w:space="0" w:color="auto"/>
            </w:tcBorders>
            <w:vAlign w:val="center"/>
          </w:tcPr>
          <w:p w:rsidR="00513935" w:rsidRPr="00AA5155" w:rsidRDefault="00513935" w:rsidP="00513935">
            <w:pPr>
              <w:jc w:val="center"/>
              <w:rPr>
                <w:rFonts w:eastAsia="Calibri"/>
                <w:color w:val="000000"/>
                <w:sz w:val="22"/>
                <w:szCs w:val="22"/>
              </w:rPr>
            </w:pPr>
            <w:r w:rsidRPr="00AA5155">
              <w:rPr>
                <w:rFonts w:eastAsia="Calibri"/>
                <w:color w:val="000000"/>
                <w:sz w:val="22"/>
                <w:szCs w:val="22"/>
              </w:rPr>
              <w:t>55</w:t>
            </w:r>
          </w:p>
        </w:tc>
        <w:tc>
          <w:tcPr>
            <w:tcW w:w="1163" w:type="dxa"/>
            <w:tcBorders>
              <w:top w:val="single" w:sz="4" w:space="0" w:color="00000A"/>
              <w:left w:val="single" w:sz="4" w:space="0" w:color="auto"/>
              <w:bottom w:val="single" w:sz="4" w:space="0" w:color="00000A"/>
              <w:right w:val="single" w:sz="4" w:space="0" w:color="00000A"/>
            </w:tcBorders>
            <w:vAlign w:val="center"/>
          </w:tcPr>
          <w:p w:rsidR="00513935" w:rsidRPr="00AA5155" w:rsidRDefault="00513935" w:rsidP="00513935">
            <w:pPr>
              <w:jc w:val="center"/>
              <w:rPr>
                <w:rFonts w:eastAsia="Calibri"/>
                <w:color w:val="000000"/>
                <w:sz w:val="22"/>
                <w:szCs w:val="22"/>
              </w:rPr>
            </w:pPr>
            <w:r w:rsidRPr="00AA5155">
              <w:rPr>
                <w:rFonts w:eastAsia="Calibri"/>
                <w:color w:val="000000"/>
                <w:sz w:val="22"/>
                <w:szCs w:val="22"/>
              </w:rPr>
              <w:t>25</w:t>
            </w:r>
          </w:p>
        </w:tc>
        <w:tc>
          <w:tcPr>
            <w:tcW w:w="1162" w:type="dxa"/>
            <w:tcBorders>
              <w:top w:val="single" w:sz="4" w:space="0" w:color="00000A"/>
              <w:left w:val="single" w:sz="4" w:space="0" w:color="auto"/>
              <w:bottom w:val="single" w:sz="4" w:space="0" w:color="00000A"/>
              <w:right w:val="single" w:sz="4" w:space="0" w:color="00000A"/>
            </w:tcBorders>
            <w:vAlign w:val="center"/>
          </w:tcPr>
          <w:p w:rsidR="00513935" w:rsidRPr="00AA5155" w:rsidRDefault="00513935" w:rsidP="00513935">
            <w:pPr>
              <w:jc w:val="center"/>
              <w:rPr>
                <w:rFonts w:eastAsia="Calibri"/>
                <w:color w:val="000000"/>
                <w:sz w:val="22"/>
                <w:szCs w:val="22"/>
              </w:rPr>
            </w:pPr>
            <w:r w:rsidRPr="00AA5155">
              <w:rPr>
                <w:rFonts w:eastAsia="Calibri"/>
                <w:color w:val="000000"/>
                <w:sz w:val="22"/>
                <w:szCs w:val="22"/>
              </w:rPr>
              <w:t>80</w:t>
            </w:r>
          </w:p>
        </w:tc>
        <w:tc>
          <w:tcPr>
            <w:tcW w:w="1163" w:type="dxa"/>
            <w:tcBorders>
              <w:top w:val="single" w:sz="4" w:space="0" w:color="00000A"/>
              <w:left w:val="single" w:sz="4" w:space="0" w:color="auto"/>
              <w:bottom w:val="single" w:sz="4" w:space="0" w:color="00000A"/>
              <w:right w:val="single" w:sz="4" w:space="0" w:color="00000A"/>
            </w:tcBorders>
            <w:vAlign w:val="center"/>
          </w:tcPr>
          <w:p w:rsidR="00513935" w:rsidRPr="00AA5155" w:rsidRDefault="00513935" w:rsidP="00513935">
            <w:pPr>
              <w:jc w:val="center"/>
              <w:rPr>
                <w:rFonts w:eastAsia="Calibri"/>
                <w:color w:val="000000"/>
                <w:sz w:val="22"/>
                <w:szCs w:val="22"/>
              </w:rPr>
            </w:pPr>
            <w:r w:rsidRPr="00AA5155">
              <w:rPr>
                <w:rFonts w:eastAsia="Calibri"/>
                <w:color w:val="000000"/>
                <w:sz w:val="22"/>
                <w:szCs w:val="22"/>
              </w:rPr>
              <w:t>7,5</w:t>
            </w:r>
          </w:p>
        </w:tc>
      </w:tr>
      <w:tr w:rsidR="00513935" w:rsidRPr="00AA5155" w:rsidTr="00513935">
        <w:trPr>
          <w:trHeight w:val="282"/>
          <w:jc w:val="center"/>
        </w:trPr>
        <w:tc>
          <w:tcPr>
            <w:tcW w:w="1109" w:type="dxa"/>
            <w:tcBorders>
              <w:top w:val="single" w:sz="4" w:space="0" w:color="00000A"/>
              <w:left w:val="single" w:sz="4" w:space="0" w:color="00000A"/>
              <w:bottom w:val="single" w:sz="4" w:space="0" w:color="00000A"/>
              <w:right w:val="single" w:sz="4" w:space="0" w:color="00000A"/>
            </w:tcBorders>
            <w:vAlign w:val="center"/>
            <w:hideMark/>
          </w:tcPr>
          <w:p w:rsidR="00513935" w:rsidRPr="00AA5155" w:rsidRDefault="00513935" w:rsidP="00513935">
            <w:pPr>
              <w:jc w:val="center"/>
              <w:rPr>
                <w:rFonts w:eastAsia="Calibri"/>
                <w:color w:val="000000"/>
                <w:sz w:val="22"/>
                <w:szCs w:val="22"/>
              </w:rPr>
            </w:pPr>
            <w:r w:rsidRPr="00AA5155">
              <w:rPr>
                <w:rFonts w:eastAsia="Calibri"/>
                <w:color w:val="000000"/>
                <w:sz w:val="22"/>
                <w:szCs w:val="22"/>
              </w:rPr>
              <w:t>60-69-</w:t>
            </w:r>
          </w:p>
        </w:tc>
        <w:tc>
          <w:tcPr>
            <w:tcW w:w="1162" w:type="dxa"/>
            <w:tcBorders>
              <w:top w:val="single" w:sz="4" w:space="0" w:color="00000A"/>
              <w:left w:val="single" w:sz="4" w:space="0" w:color="00000A"/>
              <w:bottom w:val="single" w:sz="4" w:space="0" w:color="00000A"/>
              <w:right w:val="single" w:sz="4" w:space="0" w:color="auto"/>
            </w:tcBorders>
            <w:vAlign w:val="center"/>
          </w:tcPr>
          <w:p w:rsidR="00513935" w:rsidRPr="00AA5155" w:rsidRDefault="00513935" w:rsidP="00513935">
            <w:pPr>
              <w:jc w:val="center"/>
              <w:rPr>
                <w:rFonts w:eastAsia="Calibri"/>
                <w:color w:val="000000"/>
                <w:sz w:val="22"/>
                <w:szCs w:val="22"/>
              </w:rPr>
            </w:pPr>
            <w:r w:rsidRPr="00AA5155">
              <w:rPr>
                <w:rFonts w:eastAsia="Calibri"/>
                <w:color w:val="000000"/>
                <w:sz w:val="22"/>
                <w:szCs w:val="22"/>
              </w:rPr>
              <w:t>17</w:t>
            </w:r>
          </w:p>
        </w:tc>
        <w:tc>
          <w:tcPr>
            <w:tcW w:w="1163" w:type="dxa"/>
            <w:tcBorders>
              <w:top w:val="single" w:sz="4" w:space="0" w:color="00000A"/>
              <w:left w:val="single" w:sz="4" w:space="0" w:color="auto"/>
              <w:bottom w:val="single" w:sz="4" w:space="0" w:color="00000A"/>
              <w:right w:val="single" w:sz="4" w:space="0" w:color="00000A"/>
            </w:tcBorders>
            <w:vAlign w:val="center"/>
          </w:tcPr>
          <w:p w:rsidR="00513935" w:rsidRPr="00AA5155" w:rsidRDefault="00513935" w:rsidP="00513935">
            <w:pPr>
              <w:jc w:val="center"/>
              <w:rPr>
                <w:rFonts w:eastAsia="Calibri"/>
                <w:color w:val="000000"/>
                <w:sz w:val="22"/>
                <w:szCs w:val="22"/>
              </w:rPr>
            </w:pPr>
            <w:r w:rsidRPr="00AA5155">
              <w:rPr>
                <w:rFonts w:eastAsia="Calibri"/>
                <w:color w:val="000000"/>
                <w:sz w:val="22"/>
                <w:szCs w:val="22"/>
              </w:rPr>
              <w:t>9</w:t>
            </w:r>
          </w:p>
        </w:tc>
        <w:tc>
          <w:tcPr>
            <w:tcW w:w="1162" w:type="dxa"/>
            <w:tcBorders>
              <w:top w:val="single" w:sz="4" w:space="0" w:color="00000A"/>
              <w:left w:val="single" w:sz="4" w:space="0" w:color="auto"/>
              <w:bottom w:val="single" w:sz="4" w:space="0" w:color="00000A"/>
              <w:right w:val="single" w:sz="4" w:space="0" w:color="00000A"/>
            </w:tcBorders>
            <w:vAlign w:val="center"/>
          </w:tcPr>
          <w:p w:rsidR="00513935" w:rsidRPr="00AA5155" w:rsidRDefault="00513935" w:rsidP="00513935">
            <w:pPr>
              <w:jc w:val="center"/>
              <w:rPr>
                <w:rFonts w:eastAsia="Calibri"/>
                <w:color w:val="000000"/>
                <w:sz w:val="22"/>
                <w:szCs w:val="22"/>
              </w:rPr>
            </w:pPr>
            <w:r w:rsidRPr="00AA5155">
              <w:rPr>
                <w:rFonts w:eastAsia="Calibri"/>
                <w:color w:val="000000"/>
                <w:sz w:val="22"/>
                <w:szCs w:val="22"/>
              </w:rPr>
              <w:t>26</w:t>
            </w:r>
          </w:p>
        </w:tc>
        <w:tc>
          <w:tcPr>
            <w:tcW w:w="1163" w:type="dxa"/>
            <w:tcBorders>
              <w:top w:val="single" w:sz="4" w:space="0" w:color="00000A"/>
              <w:left w:val="single" w:sz="4" w:space="0" w:color="auto"/>
              <w:bottom w:val="single" w:sz="4" w:space="0" w:color="00000A"/>
              <w:right w:val="single" w:sz="4" w:space="0" w:color="00000A"/>
            </w:tcBorders>
            <w:vAlign w:val="center"/>
          </w:tcPr>
          <w:p w:rsidR="00513935" w:rsidRPr="00AA5155" w:rsidRDefault="00513935" w:rsidP="00513935">
            <w:pPr>
              <w:jc w:val="center"/>
              <w:rPr>
                <w:rFonts w:eastAsia="Calibri"/>
                <w:color w:val="000000"/>
                <w:sz w:val="22"/>
                <w:szCs w:val="22"/>
              </w:rPr>
            </w:pPr>
            <w:r w:rsidRPr="00AA5155">
              <w:rPr>
                <w:rFonts w:eastAsia="Calibri"/>
                <w:color w:val="000000"/>
                <w:sz w:val="22"/>
                <w:szCs w:val="22"/>
              </w:rPr>
              <w:t>2,4</w:t>
            </w:r>
          </w:p>
        </w:tc>
      </w:tr>
      <w:tr w:rsidR="00513935" w:rsidRPr="00AA5155" w:rsidTr="00513935">
        <w:trPr>
          <w:trHeight w:val="282"/>
          <w:jc w:val="center"/>
        </w:trPr>
        <w:tc>
          <w:tcPr>
            <w:tcW w:w="1109" w:type="dxa"/>
            <w:tcBorders>
              <w:top w:val="single" w:sz="4" w:space="0" w:color="00000A"/>
              <w:left w:val="single" w:sz="4" w:space="0" w:color="00000A"/>
              <w:bottom w:val="single" w:sz="4" w:space="0" w:color="00000A"/>
              <w:right w:val="single" w:sz="4" w:space="0" w:color="00000A"/>
            </w:tcBorders>
            <w:vAlign w:val="center"/>
            <w:hideMark/>
          </w:tcPr>
          <w:p w:rsidR="00513935" w:rsidRPr="00AA5155" w:rsidRDefault="00513935" w:rsidP="00513935">
            <w:pPr>
              <w:jc w:val="center"/>
              <w:rPr>
                <w:rFonts w:eastAsia="Calibri"/>
                <w:color w:val="000000"/>
                <w:sz w:val="22"/>
                <w:szCs w:val="22"/>
              </w:rPr>
            </w:pPr>
            <w:r w:rsidRPr="00AA5155">
              <w:rPr>
                <w:rFonts w:eastAsia="Calibri"/>
                <w:color w:val="000000"/>
                <w:sz w:val="22"/>
                <w:szCs w:val="22"/>
                <w:lang w:val="en-US"/>
              </w:rPr>
              <w:t>&gt; 70</w:t>
            </w:r>
          </w:p>
        </w:tc>
        <w:tc>
          <w:tcPr>
            <w:tcW w:w="1162" w:type="dxa"/>
            <w:tcBorders>
              <w:top w:val="single" w:sz="4" w:space="0" w:color="00000A"/>
              <w:left w:val="single" w:sz="4" w:space="0" w:color="00000A"/>
              <w:bottom w:val="single" w:sz="4" w:space="0" w:color="00000A"/>
              <w:right w:val="single" w:sz="4" w:space="0" w:color="auto"/>
            </w:tcBorders>
            <w:vAlign w:val="center"/>
          </w:tcPr>
          <w:p w:rsidR="00513935" w:rsidRPr="00AA5155" w:rsidRDefault="00513935" w:rsidP="00513935">
            <w:pPr>
              <w:jc w:val="center"/>
              <w:rPr>
                <w:rFonts w:eastAsia="Calibri"/>
                <w:color w:val="000000"/>
                <w:sz w:val="22"/>
                <w:szCs w:val="22"/>
              </w:rPr>
            </w:pPr>
            <w:r w:rsidRPr="00AA5155">
              <w:rPr>
                <w:rFonts w:eastAsia="Calibri"/>
                <w:color w:val="000000"/>
                <w:sz w:val="22"/>
                <w:szCs w:val="22"/>
              </w:rPr>
              <w:t>7</w:t>
            </w:r>
          </w:p>
        </w:tc>
        <w:tc>
          <w:tcPr>
            <w:tcW w:w="1163" w:type="dxa"/>
            <w:tcBorders>
              <w:top w:val="single" w:sz="4" w:space="0" w:color="00000A"/>
              <w:left w:val="single" w:sz="4" w:space="0" w:color="auto"/>
              <w:bottom w:val="single" w:sz="4" w:space="0" w:color="00000A"/>
              <w:right w:val="single" w:sz="4" w:space="0" w:color="00000A"/>
            </w:tcBorders>
            <w:vAlign w:val="center"/>
          </w:tcPr>
          <w:p w:rsidR="00513935" w:rsidRPr="00AA5155" w:rsidRDefault="00513935" w:rsidP="00513935">
            <w:pPr>
              <w:jc w:val="center"/>
              <w:rPr>
                <w:rFonts w:eastAsia="Calibri"/>
                <w:color w:val="000000"/>
                <w:sz w:val="22"/>
                <w:szCs w:val="22"/>
              </w:rPr>
            </w:pPr>
            <w:r w:rsidRPr="00AA5155">
              <w:rPr>
                <w:rFonts w:eastAsia="Calibri"/>
                <w:color w:val="000000"/>
                <w:sz w:val="22"/>
                <w:szCs w:val="22"/>
              </w:rPr>
              <w:t>0</w:t>
            </w:r>
          </w:p>
        </w:tc>
        <w:tc>
          <w:tcPr>
            <w:tcW w:w="1162" w:type="dxa"/>
            <w:tcBorders>
              <w:top w:val="single" w:sz="4" w:space="0" w:color="00000A"/>
              <w:left w:val="single" w:sz="4" w:space="0" w:color="auto"/>
              <w:bottom w:val="single" w:sz="4" w:space="0" w:color="00000A"/>
              <w:right w:val="single" w:sz="4" w:space="0" w:color="00000A"/>
            </w:tcBorders>
            <w:vAlign w:val="center"/>
          </w:tcPr>
          <w:p w:rsidR="00513935" w:rsidRPr="00AA5155" w:rsidRDefault="00513935" w:rsidP="00513935">
            <w:pPr>
              <w:jc w:val="center"/>
              <w:rPr>
                <w:rFonts w:eastAsia="Calibri"/>
                <w:color w:val="000000"/>
                <w:sz w:val="22"/>
                <w:szCs w:val="22"/>
              </w:rPr>
            </w:pPr>
            <w:r w:rsidRPr="00AA5155">
              <w:rPr>
                <w:rFonts w:eastAsia="Calibri"/>
                <w:color w:val="000000"/>
                <w:sz w:val="22"/>
                <w:szCs w:val="22"/>
              </w:rPr>
              <w:t>7</w:t>
            </w:r>
          </w:p>
        </w:tc>
        <w:tc>
          <w:tcPr>
            <w:tcW w:w="1163" w:type="dxa"/>
            <w:tcBorders>
              <w:top w:val="single" w:sz="4" w:space="0" w:color="00000A"/>
              <w:left w:val="single" w:sz="4" w:space="0" w:color="auto"/>
              <w:bottom w:val="single" w:sz="4" w:space="0" w:color="00000A"/>
              <w:right w:val="single" w:sz="4" w:space="0" w:color="00000A"/>
            </w:tcBorders>
            <w:vAlign w:val="center"/>
          </w:tcPr>
          <w:p w:rsidR="00513935" w:rsidRPr="00AA5155" w:rsidRDefault="00513935" w:rsidP="00513935">
            <w:pPr>
              <w:jc w:val="center"/>
              <w:rPr>
                <w:rFonts w:eastAsia="Calibri"/>
                <w:color w:val="000000"/>
                <w:sz w:val="22"/>
                <w:szCs w:val="22"/>
              </w:rPr>
            </w:pPr>
            <w:r w:rsidRPr="00AA5155">
              <w:rPr>
                <w:rFonts w:eastAsia="Calibri"/>
                <w:color w:val="000000"/>
                <w:sz w:val="22"/>
                <w:szCs w:val="22"/>
              </w:rPr>
              <w:t>0,7</w:t>
            </w:r>
          </w:p>
        </w:tc>
      </w:tr>
      <w:tr w:rsidR="00513935" w:rsidRPr="00AA5155" w:rsidTr="00513935">
        <w:trPr>
          <w:trHeight w:val="282"/>
          <w:jc w:val="center"/>
        </w:trPr>
        <w:tc>
          <w:tcPr>
            <w:tcW w:w="1109" w:type="dxa"/>
            <w:tcBorders>
              <w:top w:val="single" w:sz="4" w:space="0" w:color="00000A"/>
              <w:left w:val="single" w:sz="4" w:space="0" w:color="00000A"/>
              <w:bottom w:val="single" w:sz="4" w:space="0" w:color="00000A"/>
              <w:right w:val="single" w:sz="4" w:space="0" w:color="00000A"/>
            </w:tcBorders>
            <w:vAlign w:val="center"/>
            <w:hideMark/>
          </w:tcPr>
          <w:p w:rsidR="00513935" w:rsidRPr="00AA5155" w:rsidRDefault="00513935" w:rsidP="00513935">
            <w:pPr>
              <w:jc w:val="center"/>
              <w:rPr>
                <w:rFonts w:eastAsia="Calibri"/>
                <w:bCs/>
                <w:color w:val="000000"/>
                <w:sz w:val="22"/>
                <w:szCs w:val="22"/>
              </w:rPr>
            </w:pPr>
            <w:r w:rsidRPr="00AA5155">
              <w:rPr>
                <w:rFonts w:eastAsia="Calibri"/>
                <w:bCs/>
                <w:color w:val="000000"/>
                <w:sz w:val="22"/>
                <w:szCs w:val="22"/>
              </w:rPr>
              <w:t>Всего</w:t>
            </w:r>
          </w:p>
        </w:tc>
        <w:tc>
          <w:tcPr>
            <w:tcW w:w="1162" w:type="dxa"/>
            <w:tcBorders>
              <w:top w:val="single" w:sz="4" w:space="0" w:color="00000A"/>
              <w:left w:val="single" w:sz="4" w:space="0" w:color="00000A"/>
              <w:bottom w:val="single" w:sz="4" w:space="0" w:color="00000A"/>
              <w:right w:val="single" w:sz="4" w:space="0" w:color="auto"/>
            </w:tcBorders>
            <w:vAlign w:val="center"/>
          </w:tcPr>
          <w:p w:rsidR="00513935" w:rsidRPr="00AA5155" w:rsidRDefault="00513935" w:rsidP="00513935">
            <w:pPr>
              <w:jc w:val="center"/>
              <w:rPr>
                <w:rFonts w:eastAsia="Calibri"/>
                <w:bCs/>
                <w:color w:val="000000"/>
                <w:sz w:val="22"/>
                <w:szCs w:val="22"/>
              </w:rPr>
            </w:pPr>
            <w:r w:rsidRPr="00AA5155">
              <w:rPr>
                <w:rFonts w:eastAsia="Calibri"/>
                <w:bCs/>
                <w:color w:val="000000"/>
                <w:sz w:val="22"/>
                <w:szCs w:val="22"/>
              </w:rPr>
              <w:t>774</w:t>
            </w:r>
          </w:p>
        </w:tc>
        <w:tc>
          <w:tcPr>
            <w:tcW w:w="1163" w:type="dxa"/>
            <w:tcBorders>
              <w:top w:val="single" w:sz="4" w:space="0" w:color="00000A"/>
              <w:left w:val="single" w:sz="4" w:space="0" w:color="auto"/>
              <w:bottom w:val="single" w:sz="4" w:space="0" w:color="00000A"/>
              <w:right w:val="single" w:sz="4" w:space="0" w:color="00000A"/>
            </w:tcBorders>
            <w:vAlign w:val="center"/>
          </w:tcPr>
          <w:p w:rsidR="00513935" w:rsidRPr="00AA5155" w:rsidRDefault="00513935" w:rsidP="00513935">
            <w:pPr>
              <w:jc w:val="center"/>
              <w:rPr>
                <w:rFonts w:eastAsia="Calibri"/>
                <w:bCs/>
                <w:color w:val="000000"/>
                <w:sz w:val="22"/>
                <w:szCs w:val="22"/>
              </w:rPr>
            </w:pPr>
            <w:r w:rsidRPr="00AA5155">
              <w:rPr>
                <w:rFonts w:eastAsia="Calibri"/>
                <w:bCs/>
                <w:color w:val="000000"/>
                <w:sz w:val="22"/>
                <w:szCs w:val="22"/>
              </w:rPr>
              <w:t>296</w:t>
            </w:r>
          </w:p>
        </w:tc>
        <w:tc>
          <w:tcPr>
            <w:tcW w:w="1162" w:type="dxa"/>
            <w:tcBorders>
              <w:top w:val="single" w:sz="4" w:space="0" w:color="00000A"/>
              <w:left w:val="single" w:sz="4" w:space="0" w:color="auto"/>
              <w:bottom w:val="single" w:sz="4" w:space="0" w:color="00000A"/>
              <w:right w:val="single" w:sz="4" w:space="0" w:color="00000A"/>
            </w:tcBorders>
            <w:vAlign w:val="center"/>
          </w:tcPr>
          <w:p w:rsidR="00513935" w:rsidRPr="00AA5155" w:rsidRDefault="00513935" w:rsidP="00513935">
            <w:pPr>
              <w:jc w:val="center"/>
              <w:rPr>
                <w:rFonts w:eastAsia="Calibri"/>
                <w:bCs/>
                <w:color w:val="000000"/>
                <w:sz w:val="22"/>
                <w:szCs w:val="22"/>
              </w:rPr>
            </w:pPr>
            <w:r w:rsidRPr="00AA5155">
              <w:rPr>
                <w:rFonts w:eastAsia="Calibri"/>
                <w:bCs/>
                <w:color w:val="000000"/>
                <w:sz w:val="22"/>
                <w:szCs w:val="22"/>
              </w:rPr>
              <w:t>1070</w:t>
            </w:r>
          </w:p>
        </w:tc>
        <w:tc>
          <w:tcPr>
            <w:tcW w:w="1163" w:type="dxa"/>
            <w:tcBorders>
              <w:top w:val="single" w:sz="4" w:space="0" w:color="00000A"/>
              <w:left w:val="single" w:sz="4" w:space="0" w:color="auto"/>
              <w:bottom w:val="single" w:sz="4" w:space="0" w:color="00000A"/>
              <w:right w:val="single" w:sz="4" w:space="0" w:color="00000A"/>
            </w:tcBorders>
            <w:vAlign w:val="center"/>
          </w:tcPr>
          <w:p w:rsidR="00513935" w:rsidRPr="00AA5155" w:rsidRDefault="00513935" w:rsidP="00513935">
            <w:pPr>
              <w:jc w:val="center"/>
              <w:rPr>
                <w:rFonts w:eastAsia="Calibri"/>
                <w:bCs/>
                <w:color w:val="000000"/>
                <w:sz w:val="22"/>
                <w:szCs w:val="22"/>
              </w:rPr>
            </w:pPr>
            <w:r w:rsidRPr="00AA5155">
              <w:rPr>
                <w:rFonts w:eastAsia="Calibri"/>
                <w:bCs/>
                <w:color w:val="000000"/>
                <w:sz w:val="22"/>
                <w:szCs w:val="22"/>
              </w:rPr>
              <w:t>100</w:t>
            </w:r>
          </w:p>
        </w:tc>
      </w:tr>
    </w:tbl>
    <w:p w:rsidR="005E358D" w:rsidRPr="006712F2" w:rsidRDefault="005E358D" w:rsidP="005E358D">
      <w:pPr>
        <w:suppressAutoHyphens/>
        <w:jc w:val="right"/>
        <w:rPr>
          <w:rFonts w:eastAsia="Calibri"/>
          <w:sz w:val="22"/>
          <w:szCs w:val="22"/>
        </w:rPr>
      </w:pPr>
      <w:r w:rsidRPr="006712F2">
        <w:rPr>
          <w:rFonts w:eastAsia="Calibri"/>
          <w:sz w:val="22"/>
          <w:szCs w:val="22"/>
        </w:rPr>
        <w:t>Таблица 73</w:t>
      </w:r>
    </w:p>
    <w:p w:rsidR="00513935" w:rsidRPr="005E358D" w:rsidRDefault="00513935" w:rsidP="005E358D">
      <w:pPr>
        <w:suppressAutoHyphens/>
        <w:ind w:firstLine="567"/>
        <w:jc w:val="both"/>
        <w:rPr>
          <w:rFonts w:eastAsia="Calibri"/>
          <w:sz w:val="10"/>
          <w:szCs w:val="10"/>
        </w:rPr>
      </w:pPr>
    </w:p>
    <w:tbl>
      <w:tblPr>
        <w:tblpPr w:leftFromText="180" w:rightFromText="180" w:bottomFromText="160" w:vertAnchor="text" w:horzAnchor="margin" w:tblpXSpec="center" w:tblpY="552"/>
        <w:tblW w:w="81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480"/>
        <w:gridCol w:w="1276"/>
        <w:gridCol w:w="709"/>
        <w:gridCol w:w="708"/>
        <w:gridCol w:w="709"/>
        <w:gridCol w:w="1276"/>
      </w:tblGrid>
      <w:tr w:rsidR="00513935" w:rsidRPr="006712F2" w:rsidTr="005E358D">
        <w:trPr>
          <w:trHeight w:val="20"/>
        </w:trPr>
        <w:tc>
          <w:tcPr>
            <w:tcW w:w="3480" w:type="dxa"/>
            <w:tcMar>
              <w:top w:w="0" w:type="dxa"/>
              <w:left w:w="78" w:type="dxa"/>
              <w:bottom w:w="0" w:type="dxa"/>
              <w:right w:w="108" w:type="dxa"/>
            </w:tcMar>
            <w:vAlign w:val="center"/>
            <w:hideMark/>
          </w:tcPr>
          <w:p w:rsidR="00513935" w:rsidRPr="006712F2" w:rsidRDefault="00513935" w:rsidP="00513935">
            <w:pPr>
              <w:jc w:val="center"/>
              <w:rPr>
                <w:rFonts w:eastAsia="Calibri"/>
                <w:bCs/>
                <w:sz w:val="22"/>
                <w:szCs w:val="22"/>
              </w:rPr>
            </w:pPr>
            <w:r w:rsidRPr="006712F2">
              <w:rPr>
                <w:rFonts w:eastAsia="Calibri"/>
                <w:bCs/>
                <w:sz w:val="22"/>
                <w:szCs w:val="22"/>
              </w:rPr>
              <w:t>Главный фактор риска заражения</w:t>
            </w:r>
          </w:p>
        </w:tc>
        <w:tc>
          <w:tcPr>
            <w:tcW w:w="1276" w:type="dxa"/>
            <w:tcMar>
              <w:top w:w="0" w:type="dxa"/>
              <w:left w:w="88" w:type="dxa"/>
              <w:bottom w:w="0" w:type="dxa"/>
              <w:right w:w="108" w:type="dxa"/>
            </w:tcMar>
            <w:vAlign w:val="center"/>
            <w:hideMark/>
          </w:tcPr>
          <w:p w:rsidR="00513935" w:rsidRPr="006712F2" w:rsidRDefault="00513935" w:rsidP="00513935">
            <w:pPr>
              <w:jc w:val="center"/>
              <w:rPr>
                <w:rFonts w:eastAsia="Calibri"/>
                <w:bCs/>
                <w:sz w:val="22"/>
                <w:szCs w:val="22"/>
              </w:rPr>
            </w:pPr>
            <w:r w:rsidRPr="006712F2">
              <w:rPr>
                <w:rFonts w:eastAsia="Calibri"/>
                <w:bCs/>
                <w:sz w:val="22"/>
                <w:szCs w:val="22"/>
              </w:rPr>
              <w:t>Показатель</w:t>
            </w:r>
          </w:p>
        </w:tc>
        <w:tc>
          <w:tcPr>
            <w:tcW w:w="709" w:type="dxa"/>
            <w:tcMar>
              <w:top w:w="0" w:type="dxa"/>
              <w:left w:w="78" w:type="dxa"/>
              <w:bottom w:w="0" w:type="dxa"/>
              <w:right w:w="108" w:type="dxa"/>
            </w:tcMar>
            <w:vAlign w:val="center"/>
            <w:hideMark/>
          </w:tcPr>
          <w:p w:rsidR="00513935" w:rsidRPr="006712F2" w:rsidRDefault="00513935" w:rsidP="00513935">
            <w:pPr>
              <w:jc w:val="center"/>
              <w:rPr>
                <w:rFonts w:eastAsia="Calibri"/>
                <w:bCs/>
                <w:sz w:val="22"/>
                <w:szCs w:val="22"/>
              </w:rPr>
            </w:pPr>
            <w:r w:rsidRPr="006712F2">
              <w:rPr>
                <w:rFonts w:eastAsia="Calibri"/>
                <w:bCs/>
                <w:sz w:val="22"/>
                <w:szCs w:val="22"/>
              </w:rPr>
              <w:t>2020</w:t>
            </w:r>
          </w:p>
        </w:tc>
        <w:tc>
          <w:tcPr>
            <w:tcW w:w="708" w:type="dxa"/>
            <w:vAlign w:val="center"/>
            <w:hideMark/>
          </w:tcPr>
          <w:p w:rsidR="00513935" w:rsidRPr="006712F2" w:rsidRDefault="00513935" w:rsidP="00513935">
            <w:pPr>
              <w:jc w:val="center"/>
              <w:rPr>
                <w:rFonts w:eastAsia="Calibri"/>
                <w:bCs/>
                <w:sz w:val="22"/>
                <w:szCs w:val="22"/>
              </w:rPr>
            </w:pPr>
            <w:r w:rsidRPr="006712F2">
              <w:rPr>
                <w:rFonts w:eastAsia="Calibri"/>
                <w:bCs/>
                <w:sz w:val="22"/>
                <w:szCs w:val="22"/>
              </w:rPr>
              <w:t>2021</w:t>
            </w:r>
          </w:p>
        </w:tc>
        <w:tc>
          <w:tcPr>
            <w:tcW w:w="709" w:type="dxa"/>
            <w:vAlign w:val="center"/>
          </w:tcPr>
          <w:p w:rsidR="00513935" w:rsidRPr="006712F2" w:rsidRDefault="00513935" w:rsidP="00513935">
            <w:pPr>
              <w:jc w:val="center"/>
              <w:rPr>
                <w:rFonts w:eastAsia="Calibri"/>
                <w:bCs/>
                <w:sz w:val="22"/>
                <w:szCs w:val="22"/>
              </w:rPr>
            </w:pPr>
            <w:r w:rsidRPr="006712F2">
              <w:rPr>
                <w:rFonts w:eastAsia="Calibri"/>
                <w:bCs/>
                <w:sz w:val="22"/>
                <w:szCs w:val="22"/>
              </w:rPr>
              <w:t>2022</w:t>
            </w:r>
          </w:p>
        </w:tc>
        <w:tc>
          <w:tcPr>
            <w:tcW w:w="1276" w:type="dxa"/>
            <w:tcMar>
              <w:top w:w="0" w:type="dxa"/>
              <w:left w:w="78" w:type="dxa"/>
              <w:bottom w:w="0" w:type="dxa"/>
              <w:right w:w="108" w:type="dxa"/>
            </w:tcMar>
            <w:vAlign w:val="center"/>
            <w:hideMark/>
          </w:tcPr>
          <w:p w:rsidR="00513935" w:rsidRPr="006712F2" w:rsidRDefault="00513935" w:rsidP="00513935">
            <w:pPr>
              <w:jc w:val="center"/>
              <w:rPr>
                <w:rFonts w:eastAsia="Calibri"/>
                <w:bCs/>
                <w:sz w:val="22"/>
                <w:szCs w:val="22"/>
              </w:rPr>
            </w:pPr>
            <w:r w:rsidRPr="006712F2">
              <w:rPr>
                <w:rFonts w:eastAsia="Calibri"/>
                <w:bCs/>
                <w:sz w:val="22"/>
                <w:szCs w:val="22"/>
              </w:rPr>
              <w:t>1989-2022</w:t>
            </w:r>
          </w:p>
        </w:tc>
      </w:tr>
      <w:tr w:rsidR="00513935" w:rsidRPr="006712F2" w:rsidTr="005E358D">
        <w:trPr>
          <w:trHeight w:val="20"/>
        </w:trPr>
        <w:tc>
          <w:tcPr>
            <w:tcW w:w="3480" w:type="dxa"/>
            <w:vMerge w:val="restart"/>
            <w:tcMar>
              <w:top w:w="0" w:type="dxa"/>
              <w:left w:w="78" w:type="dxa"/>
              <w:bottom w:w="0" w:type="dxa"/>
              <w:right w:w="108" w:type="dxa"/>
            </w:tcMar>
            <w:vAlign w:val="center"/>
            <w:hideMark/>
          </w:tcPr>
          <w:p w:rsidR="00513935" w:rsidRPr="006712F2" w:rsidRDefault="00513935" w:rsidP="005E358D">
            <w:pPr>
              <w:rPr>
                <w:rFonts w:eastAsia="Calibri"/>
                <w:sz w:val="22"/>
                <w:szCs w:val="22"/>
              </w:rPr>
            </w:pPr>
            <w:r w:rsidRPr="006712F2">
              <w:rPr>
                <w:rFonts w:eastAsia="Calibri"/>
                <w:sz w:val="22"/>
                <w:szCs w:val="22"/>
              </w:rPr>
              <w:t>Гомосексуальный контакт</w:t>
            </w:r>
          </w:p>
        </w:tc>
        <w:tc>
          <w:tcPr>
            <w:tcW w:w="1276" w:type="dxa"/>
            <w:tcMar>
              <w:top w:w="0" w:type="dxa"/>
              <w:left w:w="93" w:type="dxa"/>
              <w:bottom w:w="0" w:type="dxa"/>
              <w:right w:w="108" w:type="dxa"/>
            </w:tcMar>
            <w:vAlign w:val="center"/>
            <w:hideMark/>
          </w:tcPr>
          <w:p w:rsidR="00513935" w:rsidRPr="006712F2" w:rsidRDefault="00513935" w:rsidP="00513935">
            <w:pPr>
              <w:jc w:val="center"/>
              <w:rPr>
                <w:rFonts w:eastAsia="Calibri"/>
                <w:sz w:val="22"/>
                <w:szCs w:val="22"/>
              </w:rPr>
            </w:pPr>
            <w:proofErr w:type="spellStart"/>
            <w:r w:rsidRPr="006712F2">
              <w:rPr>
                <w:rFonts w:eastAsia="Calibri"/>
                <w:sz w:val="22"/>
                <w:szCs w:val="22"/>
              </w:rPr>
              <w:t>Абс</w:t>
            </w:r>
            <w:proofErr w:type="spellEnd"/>
            <w:r w:rsidRPr="006712F2">
              <w:rPr>
                <w:rFonts w:eastAsia="Calibri"/>
                <w:sz w:val="22"/>
                <w:szCs w:val="22"/>
              </w:rPr>
              <w:t>. число</w:t>
            </w:r>
          </w:p>
        </w:tc>
        <w:tc>
          <w:tcPr>
            <w:tcW w:w="709" w:type="dxa"/>
            <w:tcMar>
              <w:top w:w="0" w:type="dxa"/>
              <w:left w:w="78" w:type="dxa"/>
              <w:bottom w:w="0" w:type="dxa"/>
              <w:right w:w="108" w:type="dxa"/>
            </w:tcMar>
            <w:vAlign w:val="center"/>
          </w:tcPr>
          <w:p w:rsidR="00513935" w:rsidRPr="006712F2" w:rsidRDefault="00513935" w:rsidP="00513935">
            <w:pPr>
              <w:widowControl w:val="0"/>
              <w:jc w:val="center"/>
              <w:rPr>
                <w:rFonts w:eastAsia="Calibri"/>
                <w:sz w:val="22"/>
                <w:szCs w:val="22"/>
              </w:rPr>
            </w:pPr>
          </w:p>
        </w:tc>
        <w:tc>
          <w:tcPr>
            <w:tcW w:w="708" w:type="dxa"/>
            <w:vAlign w:val="center"/>
          </w:tcPr>
          <w:p w:rsidR="00513935" w:rsidRPr="006712F2" w:rsidRDefault="00513935" w:rsidP="00513935">
            <w:pPr>
              <w:widowControl w:val="0"/>
              <w:jc w:val="center"/>
              <w:rPr>
                <w:rFonts w:eastAsia="Calibri"/>
                <w:sz w:val="22"/>
                <w:szCs w:val="22"/>
              </w:rPr>
            </w:pPr>
          </w:p>
        </w:tc>
        <w:tc>
          <w:tcPr>
            <w:tcW w:w="709" w:type="dxa"/>
            <w:vAlign w:val="center"/>
          </w:tcPr>
          <w:p w:rsidR="00513935" w:rsidRPr="006712F2" w:rsidRDefault="00513935" w:rsidP="00513935">
            <w:pPr>
              <w:jc w:val="center"/>
              <w:rPr>
                <w:rFonts w:eastAsia="Calibri"/>
                <w:sz w:val="22"/>
                <w:szCs w:val="22"/>
              </w:rPr>
            </w:pPr>
            <w:r w:rsidRPr="006712F2">
              <w:rPr>
                <w:rFonts w:eastAsia="Calibri"/>
                <w:sz w:val="22"/>
                <w:szCs w:val="22"/>
              </w:rPr>
              <w:t>1</w:t>
            </w:r>
          </w:p>
        </w:tc>
        <w:tc>
          <w:tcPr>
            <w:tcW w:w="1276" w:type="dxa"/>
            <w:tcMar>
              <w:top w:w="0" w:type="dxa"/>
              <w:left w:w="78" w:type="dxa"/>
              <w:bottom w:w="0" w:type="dxa"/>
              <w:right w:w="108" w:type="dxa"/>
            </w:tcMar>
            <w:vAlign w:val="center"/>
          </w:tcPr>
          <w:p w:rsidR="00513935" w:rsidRPr="006712F2" w:rsidRDefault="00513935" w:rsidP="00513935">
            <w:pPr>
              <w:jc w:val="center"/>
              <w:rPr>
                <w:rFonts w:eastAsia="Calibri"/>
                <w:sz w:val="22"/>
                <w:szCs w:val="22"/>
              </w:rPr>
            </w:pPr>
            <w:r w:rsidRPr="006712F2">
              <w:rPr>
                <w:rFonts w:eastAsia="Calibri"/>
                <w:sz w:val="22"/>
                <w:szCs w:val="22"/>
              </w:rPr>
              <w:t>10</w:t>
            </w:r>
          </w:p>
        </w:tc>
      </w:tr>
      <w:tr w:rsidR="00513935" w:rsidRPr="006712F2" w:rsidTr="005E358D">
        <w:trPr>
          <w:trHeight w:val="20"/>
        </w:trPr>
        <w:tc>
          <w:tcPr>
            <w:tcW w:w="3480" w:type="dxa"/>
            <w:vMerge/>
            <w:vAlign w:val="center"/>
            <w:hideMark/>
          </w:tcPr>
          <w:p w:rsidR="00513935" w:rsidRPr="006712F2" w:rsidRDefault="00513935" w:rsidP="005E358D">
            <w:pPr>
              <w:rPr>
                <w:rFonts w:eastAsia="Calibri"/>
                <w:sz w:val="22"/>
                <w:szCs w:val="22"/>
              </w:rPr>
            </w:pPr>
          </w:p>
        </w:tc>
        <w:tc>
          <w:tcPr>
            <w:tcW w:w="1276" w:type="dxa"/>
            <w:tcMar>
              <w:top w:w="0" w:type="dxa"/>
              <w:left w:w="93" w:type="dxa"/>
              <w:bottom w:w="0" w:type="dxa"/>
              <w:right w:w="108" w:type="dxa"/>
            </w:tcMar>
            <w:vAlign w:val="center"/>
            <w:hideMark/>
          </w:tcPr>
          <w:p w:rsidR="00513935" w:rsidRPr="006712F2" w:rsidRDefault="00513935" w:rsidP="00513935">
            <w:pPr>
              <w:jc w:val="center"/>
              <w:rPr>
                <w:rFonts w:eastAsia="Calibri"/>
                <w:sz w:val="22"/>
                <w:szCs w:val="22"/>
              </w:rPr>
            </w:pPr>
            <w:r w:rsidRPr="006712F2">
              <w:rPr>
                <w:rFonts w:eastAsia="Calibri"/>
                <w:sz w:val="22"/>
                <w:szCs w:val="22"/>
              </w:rPr>
              <w:t>%</w:t>
            </w:r>
          </w:p>
        </w:tc>
        <w:tc>
          <w:tcPr>
            <w:tcW w:w="709" w:type="dxa"/>
            <w:tcMar>
              <w:top w:w="0" w:type="dxa"/>
              <w:left w:w="78" w:type="dxa"/>
              <w:bottom w:w="0" w:type="dxa"/>
              <w:right w:w="108" w:type="dxa"/>
            </w:tcMar>
            <w:vAlign w:val="center"/>
          </w:tcPr>
          <w:p w:rsidR="00513935" w:rsidRPr="006712F2" w:rsidRDefault="00513935" w:rsidP="00513935">
            <w:pPr>
              <w:widowControl w:val="0"/>
              <w:jc w:val="center"/>
              <w:rPr>
                <w:rFonts w:eastAsia="Calibri"/>
                <w:sz w:val="22"/>
                <w:szCs w:val="22"/>
              </w:rPr>
            </w:pPr>
          </w:p>
        </w:tc>
        <w:tc>
          <w:tcPr>
            <w:tcW w:w="708" w:type="dxa"/>
            <w:vAlign w:val="center"/>
          </w:tcPr>
          <w:p w:rsidR="00513935" w:rsidRPr="006712F2" w:rsidRDefault="00513935" w:rsidP="00513935">
            <w:pPr>
              <w:widowControl w:val="0"/>
              <w:jc w:val="center"/>
              <w:rPr>
                <w:rFonts w:eastAsia="Calibri"/>
                <w:sz w:val="22"/>
                <w:szCs w:val="22"/>
              </w:rPr>
            </w:pPr>
          </w:p>
        </w:tc>
        <w:tc>
          <w:tcPr>
            <w:tcW w:w="709" w:type="dxa"/>
            <w:vAlign w:val="center"/>
          </w:tcPr>
          <w:p w:rsidR="00513935" w:rsidRPr="006712F2" w:rsidRDefault="00513935" w:rsidP="00513935">
            <w:pPr>
              <w:widowControl w:val="0"/>
              <w:jc w:val="center"/>
              <w:rPr>
                <w:rFonts w:eastAsia="Calibri"/>
                <w:sz w:val="22"/>
                <w:szCs w:val="22"/>
              </w:rPr>
            </w:pPr>
            <w:r w:rsidRPr="006712F2">
              <w:rPr>
                <w:rFonts w:eastAsia="Calibri"/>
                <w:sz w:val="22"/>
                <w:szCs w:val="22"/>
              </w:rPr>
              <w:t>1,2</w:t>
            </w:r>
          </w:p>
        </w:tc>
        <w:tc>
          <w:tcPr>
            <w:tcW w:w="1276" w:type="dxa"/>
            <w:tcMar>
              <w:top w:w="0" w:type="dxa"/>
              <w:left w:w="78" w:type="dxa"/>
              <w:bottom w:w="0" w:type="dxa"/>
              <w:right w:w="108" w:type="dxa"/>
            </w:tcMar>
            <w:vAlign w:val="center"/>
          </w:tcPr>
          <w:p w:rsidR="00513935" w:rsidRPr="006712F2" w:rsidRDefault="00513935" w:rsidP="00513935">
            <w:pPr>
              <w:widowControl w:val="0"/>
              <w:jc w:val="center"/>
              <w:rPr>
                <w:rFonts w:eastAsia="Calibri"/>
                <w:sz w:val="22"/>
                <w:szCs w:val="22"/>
              </w:rPr>
            </w:pPr>
            <w:r w:rsidRPr="006712F2">
              <w:rPr>
                <w:rFonts w:eastAsia="Calibri"/>
                <w:sz w:val="22"/>
                <w:szCs w:val="22"/>
              </w:rPr>
              <w:t>1,1</w:t>
            </w:r>
          </w:p>
        </w:tc>
      </w:tr>
      <w:tr w:rsidR="00513935" w:rsidRPr="006712F2" w:rsidTr="005E358D">
        <w:trPr>
          <w:trHeight w:val="148"/>
        </w:trPr>
        <w:tc>
          <w:tcPr>
            <w:tcW w:w="3480" w:type="dxa"/>
            <w:vMerge w:val="restart"/>
            <w:tcMar>
              <w:top w:w="0" w:type="dxa"/>
              <w:left w:w="78" w:type="dxa"/>
              <w:bottom w:w="0" w:type="dxa"/>
              <w:right w:w="108" w:type="dxa"/>
            </w:tcMar>
            <w:vAlign w:val="center"/>
            <w:hideMark/>
          </w:tcPr>
          <w:p w:rsidR="00513935" w:rsidRPr="006712F2" w:rsidRDefault="00513935" w:rsidP="005E358D">
            <w:pPr>
              <w:rPr>
                <w:rFonts w:eastAsia="Calibri"/>
                <w:sz w:val="22"/>
                <w:szCs w:val="22"/>
              </w:rPr>
            </w:pPr>
            <w:r w:rsidRPr="006712F2">
              <w:rPr>
                <w:rFonts w:eastAsia="Calibri"/>
                <w:sz w:val="22"/>
                <w:szCs w:val="22"/>
              </w:rPr>
              <w:t>Гетеросексуальный контакт</w:t>
            </w:r>
          </w:p>
        </w:tc>
        <w:tc>
          <w:tcPr>
            <w:tcW w:w="1276" w:type="dxa"/>
            <w:tcMar>
              <w:top w:w="0" w:type="dxa"/>
              <w:left w:w="93" w:type="dxa"/>
              <w:bottom w:w="0" w:type="dxa"/>
              <w:right w:w="108" w:type="dxa"/>
            </w:tcMar>
            <w:vAlign w:val="center"/>
            <w:hideMark/>
          </w:tcPr>
          <w:p w:rsidR="00513935" w:rsidRPr="006712F2" w:rsidRDefault="00513935" w:rsidP="00513935">
            <w:pPr>
              <w:jc w:val="center"/>
              <w:rPr>
                <w:rFonts w:eastAsia="Calibri"/>
                <w:sz w:val="22"/>
                <w:szCs w:val="22"/>
              </w:rPr>
            </w:pPr>
            <w:proofErr w:type="spellStart"/>
            <w:r w:rsidRPr="006712F2">
              <w:rPr>
                <w:rFonts w:eastAsia="Calibri"/>
                <w:sz w:val="22"/>
                <w:szCs w:val="22"/>
              </w:rPr>
              <w:t>Абс</w:t>
            </w:r>
            <w:proofErr w:type="spellEnd"/>
            <w:r w:rsidRPr="006712F2">
              <w:rPr>
                <w:rFonts w:eastAsia="Calibri"/>
                <w:sz w:val="22"/>
                <w:szCs w:val="22"/>
              </w:rPr>
              <w:t>. число</w:t>
            </w:r>
          </w:p>
        </w:tc>
        <w:tc>
          <w:tcPr>
            <w:tcW w:w="709" w:type="dxa"/>
            <w:tcMar>
              <w:top w:w="0" w:type="dxa"/>
              <w:left w:w="78" w:type="dxa"/>
              <w:bottom w:w="0" w:type="dxa"/>
              <w:right w:w="108" w:type="dxa"/>
            </w:tcMar>
            <w:vAlign w:val="center"/>
          </w:tcPr>
          <w:p w:rsidR="00513935" w:rsidRPr="006712F2" w:rsidRDefault="00513935" w:rsidP="00513935">
            <w:pPr>
              <w:widowControl w:val="0"/>
              <w:jc w:val="center"/>
              <w:rPr>
                <w:rFonts w:eastAsia="Calibri"/>
                <w:sz w:val="22"/>
                <w:szCs w:val="22"/>
              </w:rPr>
            </w:pPr>
            <w:r w:rsidRPr="006712F2">
              <w:rPr>
                <w:rFonts w:eastAsia="Calibri"/>
                <w:sz w:val="22"/>
                <w:szCs w:val="22"/>
              </w:rPr>
              <w:t>39</w:t>
            </w:r>
          </w:p>
        </w:tc>
        <w:tc>
          <w:tcPr>
            <w:tcW w:w="708" w:type="dxa"/>
            <w:vAlign w:val="center"/>
          </w:tcPr>
          <w:p w:rsidR="00513935" w:rsidRPr="006712F2" w:rsidRDefault="00513935" w:rsidP="00513935">
            <w:pPr>
              <w:widowControl w:val="0"/>
              <w:jc w:val="center"/>
              <w:rPr>
                <w:rFonts w:eastAsia="Calibri"/>
                <w:sz w:val="22"/>
                <w:szCs w:val="22"/>
              </w:rPr>
            </w:pPr>
            <w:r w:rsidRPr="006712F2">
              <w:rPr>
                <w:rFonts w:eastAsia="Calibri"/>
                <w:sz w:val="22"/>
                <w:szCs w:val="22"/>
              </w:rPr>
              <w:t>37</w:t>
            </w:r>
          </w:p>
        </w:tc>
        <w:tc>
          <w:tcPr>
            <w:tcW w:w="709" w:type="dxa"/>
            <w:vAlign w:val="center"/>
          </w:tcPr>
          <w:p w:rsidR="00513935" w:rsidRPr="006712F2" w:rsidRDefault="00513935" w:rsidP="00513935">
            <w:pPr>
              <w:widowControl w:val="0"/>
              <w:jc w:val="center"/>
              <w:rPr>
                <w:rFonts w:eastAsia="Calibri"/>
                <w:sz w:val="22"/>
                <w:szCs w:val="22"/>
              </w:rPr>
            </w:pPr>
            <w:r w:rsidRPr="006712F2">
              <w:rPr>
                <w:rFonts w:eastAsia="Calibri"/>
                <w:sz w:val="22"/>
                <w:szCs w:val="22"/>
              </w:rPr>
              <w:t>60</w:t>
            </w:r>
          </w:p>
        </w:tc>
        <w:tc>
          <w:tcPr>
            <w:tcW w:w="1276" w:type="dxa"/>
            <w:tcMar>
              <w:top w:w="0" w:type="dxa"/>
              <w:left w:w="78" w:type="dxa"/>
              <w:bottom w:w="0" w:type="dxa"/>
              <w:right w:w="108" w:type="dxa"/>
            </w:tcMar>
            <w:vAlign w:val="center"/>
          </w:tcPr>
          <w:p w:rsidR="00513935" w:rsidRPr="006712F2" w:rsidRDefault="00513935" w:rsidP="00513935">
            <w:pPr>
              <w:widowControl w:val="0"/>
              <w:jc w:val="center"/>
              <w:rPr>
                <w:rFonts w:eastAsia="Calibri"/>
                <w:sz w:val="22"/>
                <w:szCs w:val="22"/>
              </w:rPr>
            </w:pPr>
            <w:r w:rsidRPr="006712F2">
              <w:rPr>
                <w:rFonts w:eastAsia="Calibri"/>
                <w:sz w:val="22"/>
                <w:szCs w:val="22"/>
              </w:rPr>
              <w:t>555</w:t>
            </w:r>
          </w:p>
        </w:tc>
      </w:tr>
      <w:tr w:rsidR="00513935" w:rsidRPr="006712F2" w:rsidTr="005E358D">
        <w:trPr>
          <w:trHeight w:val="20"/>
        </w:trPr>
        <w:tc>
          <w:tcPr>
            <w:tcW w:w="3480" w:type="dxa"/>
            <w:vMerge/>
            <w:vAlign w:val="center"/>
            <w:hideMark/>
          </w:tcPr>
          <w:p w:rsidR="00513935" w:rsidRPr="006712F2" w:rsidRDefault="00513935" w:rsidP="005E358D">
            <w:pPr>
              <w:rPr>
                <w:rFonts w:eastAsia="Calibri"/>
                <w:sz w:val="22"/>
                <w:szCs w:val="22"/>
              </w:rPr>
            </w:pPr>
          </w:p>
        </w:tc>
        <w:tc>
          <w:tcPr>
            <w:tcW w:w="1276" w:type="dxa"/>
            <w:tcMar>
              <w:top w:w="0" w:type="dxa"/>
              <w:left w:w="93" w:type="dxa"/>
              <w:bottom w:w="0" w:type="dxa"/>
              <w:right w:w="108" w:type="dxa"/>
            </w:tcMar>
            <w:vAlign w:val="center"/>
            <w:hideMark/>
          </w:tcPr>
          <w:p w:rsidR="00513935" w:rsidRPr="006712F2" w:rsidRDefault="00513935" w:rsidP="00513935">
            <w:pPr>
              <w:jc w:val="center"/>
              <w:rPr>
                <w:rFonts w:eastAsia="Calibri"/>
                <w:sz w:val="22"/>
                <w:szCs w:val="22"/>
              </w:rPr>
            </w:pPr>
            <w:r w:rsidRPr="006712F2">
              <w:rPr>
                <w:rFonts w:eastAsia="Calibri"/>
                <w:sz w:val="22"/>
                <w:szCs w:val="22"/>
              </w:rPr>
              <w:t>%</w:t>
            </w:r>
          </w:p>
        </w:tc>
        <w:tc>
          <w:tcPr>
            <w:tcW w:w="709" w:type="dxa"/>
            <w:tcMar>
              <w:top w:w="0" w:type="dxa"/>
              <w:left w:w="78" w:type="dxa"/>
              <w:bottom w:w="0" w:type="dxa"/>
              <w:right w:w="108" w:type="dxa"/>
            </w:tcMar>
            <w:vAlign w:val="center"/>
          </w:tcPr>
          <w:p w:rsidR="00513935" w:rsidRPr="006712F2" w:rsidRDefault="00513935" w:rsidP="00513935">
            <w:pPr>
              <w:widowControl w:val="0"/>
              <w:jc w:val="center"/>
              <w:rPr>
                <w:rFonts w:eastAsia="Calibri"/>
                <w:sz w:val="22"/>
                <w:szCs w:val="22"/>
              </w:rPr>
            </w:pPr>
            <w:r w:rsidRPr="006712F2">
              <w:rPr>
                <w:rFonts w:eastAsia="Calibri"/>
                <w:sz w:val="22"/>
                <w:szCs w:val="22"/>
              </w:rPr>
              <w:t>63,9</w:t>
            </w:r>
          </w:p>
        </w:tc>
        <w:tc>
          <w:tcPr>
            <w:tcW w:w="708" w:type="dxa"/>
            <w:vAlign w:val="center"/>
          </w:tcPr>
          <w:p w:rsidR="00513935" w:rsidRPr="006712F2" w:rsidRDefault="00513935" w:rsidP="00513935">
            <w:pPr>
              <w:widowControl w:val="0"/>
              <w:jc w:val="center"/>
              <w:rPr>
                <w:rFonts w:eastAsia="Calibri"/>
                <w:sz w:val="22"/>
                <w:szCs w:val="22"/>
              </w:rPr>
            </w:pPr>
            <w:r w:rsidRPr="006712F2">
              <w:rPr>
                <w:rFonts w:eastAsia="Calibri"/>
                <w:sz w:val="22"/>
                <w:szCs w:val="22"/>
              </w:rPr>
              <w:t>71,2</w:t>
            </w:r>
          </w:p>
        </w:tc>
        <w:tc>
          <w:tcPr>
            <w:tcW w:w="709" w:type="dxa"/>
            <w:vAlign w:val="center"/>
          </w:tcPr>
          <w:p w:rsidR="00513935" w:rsidRPr="006712F2" w:rsidRDefault="00513935" w:rsidP="00513935">
            <w:pPr>
              <w:widowControl w:val="0"/>
              <w:jc w:val="center"/>
              <w:rPr>
                <w:rFonts w:eastAsia="Calibri"/>
                <w:sz w:val="22"/>
                <w:szCs w:val="22"/>
              </w:rPr>
            </w:pPr>
            <w:r w:rsidRPr="006712F2">
              <w:rPr>
                <w:rFonts w:eastAsia="Calibri"/>
                <w:sz w:val="22"/>
                <w:szCs w:val="22"/>
              </w:rPr>
              <w:t>74,0</w:t>
            </w:r>
          </w:p>
        </w:tc>
        <w:tc>
          <w:tcPr>
            <w:tcW w:w="1276" w:type="dxa"/>
            <w:tcMar>
              <w:top w:w="0" w:type="dxa"/>
              <w:left w:w="78" w:type="dxa"/>
              <w:bottom w:w="0" w:type="dxa"/>
              <w:right w:w="108" w:type="dxa"/>
            </w:tcMar>
            <w:vAlign w:val="center"/>
          </w:tcPr>
          <w:p w:rsidR="00513935" w:rsidRPr="006712F2" w:rsidRDefault="00513935" w:rsidP="00513935">
            <w:pPr>
              <w:widowControl w:val="0"/>
              <w:jc w:val="center"/>
              <w:rPr>
                <w:rFonts w:eastAsia="Calibri"/>
                <w:sz w:val="22"/>
                <w:szCs w:val="22"/>
              </w:rPr>
            </w:pPr>
            <w:r w:rsidRPr="006712F2">
              <w:rPr>
                <w:rFonts w:eastAsia="Calibri"/>
                <w:sz w:val="22"/>
                <w:szCs w:val="22"/>
              </w:rPr>
              <w:t>60,6</w:t>
            </w:r>
          </w:p>
        </w:tc>
      </w:tr>
      <w:tr w:rsidR="00513935" w:rsidRPr="006712F2" w:rsidTr="005E358D">
        <w:trPr>
          <w:trHeight w:val="20"/>
        </w:trPr>
        <w:tc>
          <w:tcPr>
            <w:tcW w:w="3480" w:type="dxa"/>
            <w:vMerge w:val="restart"/>
            <w:tcMar>
              <w:top w:w="0" w:type="dxa"/>
              <w:left w:w="78" w:type="dxa"/>
              <w:bottom w:w="0" w:type="dxa"/>
              <w:right w:w="108" w:type="dxa"/>
            </w:tcMar>
            <w:vAlign w:val="center"/>
            <w:hideMark/>
          </w:tcPr>
          <w:p w:rsidR="00513935" w:rsidRPr="006712F2" w:rsidRDefault="00513935" w:rsidP="005E358D">
            <w:pPr>
              <w:rPr>
                <w:rFonts w:eastAsia="Calibri"/>
                <w:sz w:val="22"/>
                <w:szCs w:val="22"/>
              </w:rPr>
            </w:pPr>
            <w:r w:rsidRPr="006712F2">
              <w:rPr>
                <w:rFonts w:eastAsia="Calibri"/>
                <w:sz w:val="22"/>
                <w:szCs w:val="22"/>
              </w:rPr>
              <w:t>Переливание инфицированной ВИЧ крови</w:t>
            </w:r>
          </w:p>
        </w:tc>
        <w:tc>
          <w:tcPr>
            <w:tcW w:w="1276" w:type="dxa"/>
            <w:tcMar>
              <w:top w:w="0" w:type="dxa"/>
              <w:left w:w="93" w:type="dxa"/>
              <w:bottom w:w="0" w:type="dxa"/>
              <w:right w:w="108" w:type="dxa"/>
            </w:tcMar>
            <w:vAlign w:val="center"/>
            <w:hideMark/>
          </w:tcPr>
          <w:p w:rsidR="00513935" w:rsidRPr="006712F2" w:rsidRDefault="00513935" w:rsidP="00513935">
            <w:pPr>
              <w:jc w:val="center"/>
              <w:rPr>
                <w:rFonts w:eastAsia="Calibri"/>
                <w:sz w:val="22"/>
                <w:szCs w:val="22"/>
              </w:rPr>
            </w:pPr>
            <w:proofErr w:type="spellStart"/>
            <w:r w:rsidRPr="006712F2">
              <w:rPr>
                <w:rFonts w:eastAsia="Calibri"/>
                <w:sz w:val="22"/>
                <w:szCs w:val="22"/>
              </w:rPr>
              <w:t>Абс</w:t>
            </w:r>
            <w:proofErr w:type="spellEnd"/>
            <w:r w:rsidRPr="006712F2">
              <w:rPr>
                <w:rFonts w:eastAsia="Calibri"/>
                <w:sz w:val="22"/>
                <w:szCs w:val="22"/>
              </w:rPr>
              <w:t>. число</w:t>
            </w:r>
          </w:p>
        </w:tc>
        <w:tc>
          <w:tcPr>
            <w:tcW w:w="709" w:type="dxa"/>
            <w:tcMar>
              <w:top w:w="0" w:type="dxa"/>
              <w:left w:w="78" w:type="dxa"/>
              <w:bottom w:w="0" w:type="dxa"/>
              <w:right w:w="108" w:type="dxa"/>
            </w:tcMar>
            <w:vAlign w:val="center"/>
          </w:tcPr>
          <w:p w:rsidR="00513935" w:rsidRPr="006712F2" w:rsidRDefault="00513935" w:rsidP="00513935">
            <w:pPr>
              <w:widowControl w:val="0"/>
              <w:jc w:val="center"/>
              <w:rPr>
                <w:rFonts w:eastAsia="Calibri"/>
                <w:sz w:val="22"/>
                <w:szCs w:val="22"/>
              </w:rPr>
            </w:pPr>
          </w:p>
        </w:tc>
        <w:tc>
          <w:tcPr>
            <w:tcW w:w="708" w:type="dxa"/>
            <w:vAlign w:val="center"/>
          </w:tcPr>
          <w:p w:rsidR="00513935" w:rsidRPr="006712F2" w:rsidRDefault="00513935" w:rsidP="00513935">
            <w:pPr>
              <w:widowControl w:val="0"/>
              <w:jc w:val="center"/>
              <w:rPr>
                <w:rFonts w:eastAsia="Calibri"/>
                <w:sz w:val="22"/>
                <w:szCs w:val="22"/>
              </w:rPr>
            </w:pPr>
          </w:p>
        </w:tc>
        <w:tc>
          <w:tcPr>
            <w:tcW w:w="709" w:type="dxa"/>
            <w:vAlign w:val="center"/>
          </w:tcPr>
          <w:p w:rsidR="00513935" w:rsidRPr="006712F2" w:rsidRDefault="00513935" w:rsidP="00513935">
            <w:pPr>
              <w:jc w:val="center"/>
              <w:rPr>
                <w:rFonts w:eastAsia="Calibri"/>
                <w:sz w:val="22"/>
                <w:szCs w:val="22"/>
              </w:rPr>
            </w:pPr>
          </w:p>
        </w:tc>
        <w:tc>
          <w:tcPr>
            <w:tcW w:w="1276" w:type="dxa"/>
            <w:tcMar>
              <w:top w:w="0" w:type="dxa"/>
              <w:left w:w="78" w:type="dxa"/>
              <w:bottom w:w="0" w:type="dxa"/>
              <w:right w:w="108" w:type="dxa"/>
            </w:tcMar>
            <w:vAlign w:val="center"/>
          </w:tcPr>
          <w:p w:rsidR="00513935" w:rsidRPr="006712F2" w:rsidRDefault="00513935" w:rsidP="00513935">
            <w:pPr>
              <w:jc w:val="center"/>
              <w:rPr>
                <w:rFonts w:eastAsia="Calibri"/>
                <w:sz w:val="22"/>
                <w:szCs w:val="22"/>
              </w:rPr>
            </w:pPr>
          </w:p>
        </w:tc>
      </w:tr>
      <w:tr w:rsidR="00513935" w:rsidRPr="006712F2" w:rsidTr="005E358D">
        <w:trPr>
          <w:trHeight w:val="20"/>
        </w:trPr>
        <w:tc>
          <w:tcPr>
            <w:tcW w:w="3480" w:type="dxa"/>
            <w:vMerge/>
            <w:vAlign w:val="center"/>
            <w:hideMark/>
          </w:tcPr>
          <w:p w:rsidR="00513935" w:rsidRPr="006712F2" w:rsidRDefault="00513935" w:rsidP="005E358D">
            <w:pPr>
              <w:rPr>
                <w:rFonts w:eastAsia="Calibri"/>
                <w:sz w:val="22"/>
                <w:szCs w:val="22"/>
              </w:rPr>
            </w:pPr>
          </w:p>
        </w:tc>
        <w:tc>
          <w:tcPr>
            <w:tcW w:w="1276" w:type="dxa"/>
            <w:tcMar>
              <w:top w:w="0" w:type="dxa"/>
              <w:left w:w="93" w:type="dxa"/>
              <w:bottom w:w="0" w:type="dxa"/>
              <w:right w:w="108" w:type="dxa"/>
            </w:tcMar>
            <w:vAlign w:val="center"/>
            <w:hideMark/>
          </w:tcPr>
          <w:p w:rsidR="00513935" w:rsidRPr="006712F2" w:rsidRDefault="00513935" w:rsidP="00513935">
            <w:pPr>
              <w:jc w:val="center"/>
              <w:rPr>
                <w:rFonts w:eastAsia="Calibri"/>
                <w:sz w:val="22"/>
                <w:szCs w:val="22"/>
              </w:rPr>
            </w:pPr>
            <w:r w:rsidRPr="006712F2">
              <w:rPr>
                <w:rFonts w:eastAsia="Calibri"/>
                <w:sz w:val="22"/>
                <w:szCs w:val="22"/>
              </w:rPr>
              <w:t>%</w:t>
            </w:r>
          </w:p>
        </w:tc>
        <w:tc>
          <w:tcPr>
            <w:tcW w:w="709" w:type="dxa"/>
            <w:tcMar>
              <w:top w:w="0" w:type="dxa"/>
              <w:left w:w="78" w:type="dxa"/>
              <w:bottom w:w="0" w:type="dxa"/>
              <w:right w:w="108" w:type="dxa"/>
            </w:tcMar>
            <w:vAlign w:val="center"/>
          </w:tcPr>
          <w:p w:rsidR="00513935" w:rsidRPr="006712F2" w:rsidRDefault="00513935" w:rsidP="00513935">
            <w:pPr>
              <w:widowControl w:val="0"/>
              <w:jc w:val="center"/>
              <w:rPr>
                <w:rFonts w:eastAsia="Calibri"/>
                <w:sz w:val="22"/>
                <w:szCs w:val="22"/>
              </w:rPr>
            </w:pPr>
          </w:p>
        </w:tc>
        <w:tc>
          <w:tcPr>
            <w:tcW w:w="708" w:type="dxa"/>
            <w:vAlign w:val="center"/>
          </w:tcPr>
          <w:p w:rsidR="00513935" w:rsidRPr="006712F2" w:rsidRDefault="00513935" w:rsidP="00513935">
            <w:pPr>
              <w:widowControl w:val="0"/>
              <w:jc w:val="center"/>
              <w:rPr>
                <w:rFonts w:eastAsia="Calibri"/>
                <w:sz w:val="22"/>
                <w:szCs w:val="22"/>
              </w:rPr>
            </w:pPr>
          </w:p>
        </w:tc>
        <w:tc>
          <w:tcPr>
            <w:tcW w:w="709" w:type="dxa"/>
            <w:vAlign w:val="center"/>
          </w:tcPr>
          <w:p w:rsidR="00513935" w:rsidRPr="006712F2" w:rsidRDefault="00513935" w:rsidP="00513935">
            <w:pPr>
              <w:widowControl w:val="0"/>
              <w:jc w:val="center"/>
              <w:rPr>
                <w:rFonts w:eastAsia="Calibri"/>
                <w:sz w:val="22"/>
                <w:szCs w:val="22"/>
              </w:rPr>
            </w:pPr>
          </w:p>
        </w:tc>
        <w:tc>
          <w:tcPr>
            <w:tcW w:w="1276" w:type="dxa"/>
            <w:tcMar>
              <w:top w:w="0" w:type="dxa"/>
              <w:left w:w="78" w:type="dxa"/>
              <w:bottom w:w="0" w:type="dxa"/>
              <w:right w:w="108" w:type="dxa"/>
            </w:tcMar>
            <w:vAlign w:val="center"/>
          </w:tcPr>
          <w:p w:rsidR="00513935" w:rsidRPr="006712F2" w:rsidRDefault="00513935" w:rsidP="00513935">
            <w:pPr>
              <w:widowControl w:val="0"/>
              <w:jc w:val="center"/>
              <w:rPr>
                <w:rFonts w:eastAsia="Calibri"/>
                <w:sz w:val="22"/>
                <w:szCs w:val="22"/>
              </w:rPr>
            </w:pPr>
          </w:p>
        </w:tc>
      </w:tr>
      <w:tr w:rsidR="00513935" w:rsidRPr="006712F2" w:rsidTr="005E358D">
        <w:trPr>
          <w:trHeight w:val="20"/>
        </w:trPr>
        <w:tc>
          <w:tcPr>
            <w:tcW w:w="3480" w:type="dxa"/>
            <w:vMerge w:val="restart"/>
            <w:tcMar>
              <w:top w:w="0" w:type="dxa"/>
              <w:left w:w="78" w:type="dxa"/>
              <w:bottom w:w="0" w:type="dxa"/>
              <w:right w:w="108" w:type="dxa"/>
            </w:tcMar>
            <w:vAlign w:val="center"/>
            <w:hideMark/>
          </w:tcPr>
          <w:p w:rsidR="00513935" w:rsidRPr="006712F2" w:rsidRDefault="00513935" w:rsidP="005E358D">
            <w:pPr>
              <w:rPr>
                <w:rFonts w:eastAsia="Calibri"/>
                <w:sz w:val="22"/>
                <w:szCs w:val="22"/>
              </w:rPr>
            </w:pPr>
            <w:r w:rsidRPr="006712F2">
              <w:rPr>
                <w:rFonts w:eastAsia="Calibri"/>
                <w:sz w:val="22"/>
                <w:szCs w:val="22"/>
              </w:rPr>
              <w:t xml:space="preserve">Пребывание в </w:t>
            </w:r>
            <w:proofErr w:type="spellStart"/>
            <w:r w:rsidRPr="006712F2">
              <w:rPr>
                <w:rFonts w:eastAsia="Calibri"/>
                <w:sz w:val="22"/>
                <w:szCs w:val="22"/>
              </w:rPr>
              <w:t>нозокомиальном</w:t>
            </w:r>
            <w:proofErr w:type="spellEnd"/>
            <w:r w:rsidRPr="006712F2">
              <w:rPr>
                <w:rFonts w:eastAsia="Calibri"/>
                <w:sz w:val="22"/>
                <w:szCs w:val="22"/>
              </w:rPr>
              <w:t xml:space="preserve"> очаге</w:t>
            </w:r>
          </w:p>
        </w:tc>
        <w:tc>
          <w:tcPr>
            <w:tcW w:w="1276" w:type="dxa"/>
            <w:tcMar>
              <w:top w:w="0" w:type="dxa"/>
              <w:left w:w="93" w:type="dxa"/>
              <w:bottom w:w="0" w:type="dxa"/>
              <w:right w:w="108" w:type="dxa"/>
            </w:tcMar>
            <w:vAlign w:val="center"/>
            <w:hideMark/>
          </w:tcPr>
          <w:p w:rsidR="00513935" w:rsidRPr="006712F2" w:rsidRDefault="00513935" w:rsidP="00513935">
            <w:pPr>
              <w:jc w:val="center"/>
              <w:rPr>
                <w:rFonts w:eastAsia="Calibri"/>
                <w:sz w:val="22"/>
                <w:szCs w:val="22"/>
              </w:rPr>
            </w:pPr>
            <w:proofErr w:type="spellStart"/>
            <w:r w:rsidRPr="006712F2">
              <w:rPr>
                <w:rFonts w:eastAsia="Calibri"/>
                <w:sz w:val="22"/>
                <w:szCs w:val="22"/>
              </w:rPr>
              <w:t>Абс</w:t>
            </w:r>
            <w:proofErr w:type="spellEnd"/>
            <w:r w:rsidRPr="006712F2">
              <w:rPr>
                <w:rFonts w:eastAsia="Calibri"/>
                <w:sz w:val="22"/>
                <w:szCs w:val="22"/>
              </w:rPr>
              <w:t>. число</w:t>
            </w:r>
          </w:p>
        </w:tc>
        <w:tc>
          <w:tcPr>
            <w:tcW w:w="709" w:type="dxa"/>
            <w:tcMar>
              <w:top w:w="0" w:type="dxa"/>
              <w:left w:w="78" w:type="dxa"/>
              <w:bottom w:w="0" w:type="dxa"/>
              <w:right w:w="108" w:type="dxa"/>
            </w:tcMar>
            <w:vAlign w:val="center"/>
          </w:tcPr>
          <w:p w:rsidR="00513935" w:rsidRPr="006712F2" w:rsidRDefault="00513935" w:rsidP="00513935">
            <w:pPr>
              <w:widowControl w:val="0"/>
              <w:jc w:val="center"/>
              <w:rPr>
                <w:rFonts w:eastAsia="Calibri"/>
                <w:sz w:val="22"/>
                <w:szCs w:val="22"/>
              </w:rPr>
            </w:pPr>
          </w:p>
        </w:tc>
        <w:tc>
          <w:tcPr>
            <w:tcW w:w="708" w:type="dxa"/>
            <w:vAlign w:val="center"/>
          </w:tcPr>
          <w:p w:rsidR="00513935" w:rsidRPr="006712F2" w:rsidRDefault="00513935" w:rsidP="00513935">
            <w:pPr>
              <w:widowControl w:val="0"/>
              <w:jc w:val="center"/>
              <w:rPr>
                <w:rFonts w:eastAsia="Calibri"/>
                <w:sz w:val="22"/>
                <w:szCs w:val="22"/>
              </w:rPr>
            </w:pPr>
          </w:p>
        </w:tc>
        <w:tc>
          <w:tcPr>
            <w:tcW w:w="709" w:type="dxa"/>
            <w:vAlign w:val="center"/>
          </w:tcPr>
          <w:p w:rsidR="00513935" w:rsidRPr="006712F2" w:rsidRDefault="00513935" w:rsidP="00513935">
            <w:pPr>
              <w:jc w:val="center"/>
              <w:rPr>
                <w:rFonts w:eastAsia="Calibri"/>
                <w:sz w:val="22"/>
                <w:szCs w:val="22"/>
              </w:rPr>
            </w:pPr>
          </w:p>
        </w:tc>
        <w:tc>
          <w:tcPr>
            <w:tcW w:w="1276" w:type="dxa"/>
            <w:tcMar>
              <w:top w:w="0" w:type="dxa"/>
              <w:left w:w="78" w:type="dxa"/>
              <w:bottom w:w="0" w:type="dxa"/>
              <w:right w:w="108" w:type="dxa"/>
            </w:tcMar>
            <w:vAlign w:val="center"/>
          </w:tcPr>
          <w:p w:rsidR="00513935" w:rsidRPr="006712F2" w:rsidRDefault="00513935" w:rsidP="00513935">
            <w:pPr>
              <w:jc w:val="center"/>
              <w:rPr>
                <w:rFonts w:eastAsia="Calibri"/>
                <w:sz w:val="22"/>
                <w:szCs w:val="22"/>
              </w:rPr>
            </w:pPr>
            <w:r w:rsidRPr="006712F2">
              <w:rPr>
                <w:rFonts w:eastAsia="Calibri"/>
                <w:sz w:val="22"/>
                <w:szCs w:val="22"/>
              </w:rPr>
              <w:t>2</w:t>
            </w:r>
          </w:p>
        </w:tc>
      </w:tr>
      <w:tr w:rsidR="00513935" w:rsidRPr="006712F2" w:rsidTr="005E358D">
        <w:trPr>
          <w:trHeight w:val="20"/>
        </w:trPr>
        <w:tc>
          <w:tcPr>
            <w:tcW w:w="3480" w:type="dxa"/>
            <w:vMerge/>
            <w:vAlign w:val="center"/>
            <w:hideMark/>
          </w:tcPr>
          <w:p w:rsidR="00513935" w:rsidRPr="006712F2" w:rsidRDefault="00513935" w:rsidP="005E358D">
            <w:pPr>
              <w:rPr>
                <w:rFonts w:eastAsia="Calibri"/>
                <w:sz w:val="22"/>
                <w:szCs w:val="22"/>
              </w:rPr>
            </w:pPr>
          </w:p>
        </w:tc>
        <w:tc>
          <w:tcPr>
            <w:tcW w:w="1276" w:type="dxa"/>
            <w:tcMar>
              <w:top w:w="0" w:type="dxa"/>
              <w:left w:w="93" w:type="dxa"/>
              <w:bottom w:w="0" w:type="dxa"/>
              <w:right w:w="108" w:type="dxa"/>
            </w:tcMar>
            <w:vAlign w:val="center"/>
            <w:hideMark/>
          </w:tcPr>
          <w:p w:rsidR="00513935" w:rsidRPr="006712F2" w:rsidRDefault="00513935" w:rsidP="00513935">
            <w:pPr>
              <w:jc w:val="center"/>
              <w:rPr>
                <w:rFonts w:eastAsia="Calibri"/>
                <w:sz w:val="22"/>
                <w:szCs w:val="22"/>
              </w:rPr>
            </w:pPr>
            <w:r w:rsidRPr="006712F2">
              <w:rPr>
                <w:rFonts w:eastAsia="Calibri"/>
                <w:sz w:val="22"/>
                <w:szCs w:val="22"/>
              </w:rPr>
              <w:t>%</w:t>
            </w:r>
          </w:p>
        </w:tc>
        <w:tc>
          <w:tcPr>
            <w:tcW w:w="709" w:type="dxa"/>
            <w:tcMar>
              <w:top w:w="0" w:type="dxa"/>
              <w:left w:w="78" w:type="dxa"/>
              <w:bottom w:w="0" w:type="dxa"/>
              <w:right w:w="108" w:type="dxa"/>
            </w:tcMar>
            <w:vAlign w:val="center"/>
          </w:tcPr>
          <w:p w:rsidR="00513935" w:rsidRPr="006712F2" w:rsidRDefault="00513935" w:rsidP="00513935">
            <w:pPr>
              <w:widowControl w:val="0"/>
              <w:jc w:val="center"/>
              <w:rPr>
                <w:rFonts w:eastAsia="Calibri"/>
                <w:sz w:val="22"/>
                <w:szCs w:val="22"/>
              </w:rPr>
            </w:pPr>
          </w:p>
        </w:tc>
        <w:tc>
          <w:tcPr>
            <w:tcW w:w="708" w:type="dxa"/>
            <w:vAlign w:val="center"/>
          </w:tcPr>
          <w:p w:rsidR="00513935" w:rsidRPr="006712F2" w:rsidRDefault="00513935" w:rsidP="00513935">
            <w:pPr>
              <w:widowControl w:val="0"/>
              <w:jc w:val="center"/>
              <w:rPr>
                <w:rFonts w:eastAsia="Calibri"/>
                <w:sz w:val="22"/>
                <w:szCs w:val="22"/>
              </w:rPr>
            </w:pPr>
          </w:p>
        </w:tc>
        <w:tc>
          <w:tcPr>
            <w:tcW w:w="709" w:type="dxa"/>
            <w:vAlign w:val="center"/>
          </w:tcPr>
          <w:p w:rsidR="00513935" w:rsidRPr="006712F2" w:rsidRDefault="00513935" w:rsidP="00513935">
            <w:pPr>
              <w:widowControl w:val="0"/>
              <w:jc w:val="center"/>
              <w:rPr>
                <w:rFonts w:eastAsia="Calibri"/>
                <w:sz w:val="22"/>
                <w:szCs w:val="22"/>
              </w:rPr>
            </w:pPr>
          </w:p>
        </w:tc>
        <w:tc>
          <w:tcPr>
            <w:tcW w:w="1276" w:type="dxa"/>
            <w:tcMar>
              <w:top w:w="0" w:type="dxa"/>
              <w:left w:w="78" w:type="dxa"/>
              <w:bottom w:w="0" w:type="dxa"/>
              <w:right w:w="108" w:type="dxa"/>
            </w:tcMar>
            <w:vAlign w:val="center"/>
          </w:tcPr>
          <w:p w:rsidR="00513935" w:rsidRPr="006712F2" w:rsidRDefault="00513935" w:rsidP="00513935">
            <w:pPr>
              <w:widowControl w:val="0"/>
              <w:jc w:val="center"/>
              <w:rPr>
                <w:rFonts w:eastAsia="Calibri"/>
                <w:sz w:val="22"/>
                <w:szCs w:val="22"/>
              </w:rPr>
            </w:pPr>
            <w:r w:rsidRPr="006712F2">
              <w:rPr>
                <w:rFonts w:eastAsia="Calibri"/>
                <w:sz w:val="22"/>
                <w:szCs w:val="22"/>
              </w:rPr>
              <w:t>0,2</w:t>
            </w:r>
          </w:p>
        </w:tc>
      </w:tr>
      <w:tr w:rsidR="00513935" w:rsidRPr="006712F2" w:rsidTr="005E358D">
        <w:trPr>
          <w:trHeight w:val="20"/>
        </w:trPr>
        <w:tc>
          <w:tcPr>
            <w:tcW w:w="3480" w:type="dxa"/>
            <w:vMerge w:val="restart"/>
            <w:tcMar>
              <w:top w:w="0" w:type="dxa"/>
              <w:left w:w="78" w:type="dxa"/>
              <w:bottom w:w="0" w:type="dxa"/>
              <w:right w:w="108" w:type="dxa"/>
            </w:tcMar>
            <w:vAlign w:val="center"/>
            <w:hideMark/>
          </w:tcPr>
          <w:p w:rsidR="00513935" w:rsidRPr="006712F2" w:rsidRDefault="00513935" w:rsidP="005E358D">
            <w:pPr>
              <w:rPr>
                <w:rFonts w:eastAsia="Calibri"/>
                <w:sz w:val="22"/>
                <w:szCs w:val="22"/>
              </w:rPr>
            </w:pPr>
            <w:r w:rsidRPr="006712F2">
              <w:rPr>
                <w:rFonts w:eastAsia="Calibri"/>
                <w:sz w:val="22"/>
                <w:szCs w:val="22"/>
              </w:rPr>
              <w:t>Заражение детей от матерей во время беременности и родов</w:t>
            </w:r>
          </w:p>
        </w:tc>
        <w:tc>
          <w:tcPr>
            <w:tcW w:w="1276" w:type="dxa"/>
            <w:tcMar>
              <w:top w:w="0" w:type="dxa"/>
              <w:left w:w="93" w:type="dxa"/>
              <w:bottom w:w="0" w:type="dxa"/>
              <w:right w:w="108" w:type="dxa"/>
            </w:tcMar>
            <w:vAlign w:val="center"/>
            <w:hideMark/>
          </w:tcPr>
          <w:p w:rsidR="00513935" w:rsidRPr="006712F2" w:rsidRDefault="00513935" w:rsidP="00513935">
            <w:pPr>
              <w:jc w:val="center"/>
              <w:rPr>
                <w:rFonts w:eastAsia="Calibri"/>
                <w:sz w:val="22"/>
                <w:szCs w:val="22"/>
              </w:rPr>
            </w:pPr>
            <w:proofErr w:type="spellStart"/>
            <w:r w:rsidRPr="006712F2">
              <w:rPr>
                <w:rFonts w:eastAsia="Calibri"/>
                <w:sz w:val="22"/>
                <w:szCs w:val="22"/>
              </w:rPr>
              <w:t>Абс</w:t>
            </w:r>
            <w:proofErr w:type="spellEnd"/>
            <w:r w:rsidRPr="006712F2">
              <w:rPr>
                <w:rFonts w:eastAsia="Calibri"/>
                <w:sz w:val="22"/>
                <w:szCs w:val="22"/>
              </w:rPr>
              <w:t>. число</w:t>
            </w:r>
          </w:p>
        </w:tc>
        <w:tc>
          <w:tcPr>
            <w:tcW w:w="709" w:type="dxa"/>
            <w:tcMar>
              <w:top w:w="0" w:type="dxa"/>
              <w:left w:w="78" w:type="dxa"/>
              <w:bottom w:w="0" w:type="dxa"/>
              <w:right w:w="108" w:type="dxa"/>
            </w:tcMar>
            <w:vAlign w:val="center"/>
          </w:tcPr>
          <w:p w:rsidR="00513935" w:rsidRPr="006712F2" w:rsidRDefault="00513935" w:rsidP="00513935">
            <w:pPr>
              <w:widowControl w:val="0"/>
              <w:jc w:val="center"/>
              <w:rPr>
                <w:rFonts w:eastAsia="Calibri"/>
                <w:sz w:val="22"/>
                <w:szCs w:val="22"/>
              </w:rPr>
            </w:pPr>
          </w:p>
        </w:tc>
        <w:tc>
          <w:tcPr>
            <w:tcW w:w="708" w:type="dxa"/>
            <w:vAlign w:val="center"/>
          </w:tcPr>
          <w:p w:rsidR="00513935" w:rsidRPr="006712F2" w:rsidRDefault="00513935" w:rsidP="00513935">
            <w:pPr>
              <w:widowControl w:val="0"/>
              <w:jc w:val="center"/>
              <w:rPr>
                <w:rFonts w:eastAsia="Calibri"/>
                <w:sz w:val="22"/>
                <w:szCs w:val="22"/>
              </w:rPr>
            </w:pPr>
          </w:p>
        </w:tc>
        <w:tc>
          <w:tcPr>
            <w:tcW w:w="709" w:type="dxa"/>
            <w:vAlign w:val="center"/>
          </w:tcPr>
          <w:p w:rsidR="00513935" w:rsidRPr="006712F2" w:rsidRDefault="00513935" w:rsidP="00513935">
            <w:pPr>
              <w:jc w:val="center"/>
              <w:rPr>
                <w:rFonts w:eastAsia="Calibri"/>
                <w:sz w:val="22"/>
                <w:szCs w:val="22"/>
              </w:rPr>
            </w:pPr>
            <w:r w:rsidRPr="006712F2">
              <w:rPr>
                <w:rFonts w:eastAsia="Calibri"/>
                <w:sz w:val="22"/>
                <w:szCs w:val="22"/>
              </w:rPr>
              <w:t>1</w:t>
            </w:r>
          </w:p>
        </w:tc>
        <w:tc>
          <w:tcPr>
            <w:tcW w:w="1276" w:type="dxa"/>
            <w:tcMar>
              <w:top w:w="0" w:type="dxa"/>
              <w:left w:w="78" w:type="dxa"/>
              <w:bottom w:w="0" w:type="dxa"/>
              <w:right w:w="108" w:type="dxa"/>
            </w:tcMar>
            <w:vAlign w:val="center"/>
          </w:tcPr>
          <w:p w:rsidR="00513935" w:rsidRPr="006712F2" w:rsidRDefault="00513935" w:rsidP="00513935">
            <w:pPr>
              <w:jc w:val="center"/>
              <w:rPr>
                <w:rFonts w:eastAsia="Calibri"/>
                <w:sz w:val="22"/>
                <w:szCs w:val="22"/>
              </w:rPr>
            </w:pPr>
            <w:r w:rsidRPr="006712F2">
              <w:rPr>
                <w:rFonts w:eastAsia="Calibri"/>
                <w:sz w:val="22"/>
                <w:szCs w:val="22"/>
              </w:rPr>
              <w:t>6</w:t>
            </w:r>
          </w:p>
        </w:tc>
      </w:tr>
      <w:tr w:rsidR="00513935" w:rsidRPr="006712F2" w:rsidTr="005E358D">
        <w:trPr>
          <w:trHeight w:val="20"/>
        </w:trPr>
        <w:tc>
          <w:tcPr>
            <w:tcW w:w="3480" w:type="dxa"/>
            <w:vMerge/>
            <w:vAlign w:val="center"/>
            <w:hideMark/>
          </w:tcPr>
          <w:p w:rsidR="00513935" w:rsidRPr="006712F2" w:rsidRDefault="00513935" w:rsidP="005E358D">
            <w:pPr>
              <w:rPr>
                <w:rFonts w:eastAsia="Calibri"/>
                <w:sz w:val="22"/>
                <w:szCs w:val="22"/>
              </w:rPr>
            </w:pPr>
          </w:p>
        </w:tc>
        <w:tc>
          <w:tcPr>
            <w:tcW w:w="1276" w:type="dxa"/>
            <w:tcMar>
              <w:top w:w="0" w:type="dxa"/>
              <w:left w:w="93" w:type="dxa"/>
              <w:bottom w:w="0" w:type="dxa"/>
              <w:right w:w="108" w:type="dxa"/>
            </w:tcMar>
            <w:vAlign w:val="center"/>
            <w:hideMark/>
          </w:tcPr>
          <w:p w:rsidR="00513935" w:rsidRPr="006712F2" w:rsidRDefault="00513935" w:rsidP="00513935">
            <w:pPr>
              <w:jc w:val="center"/>
              <w:rPr>
                <w:rFonts w:eastAsia="Calibri"/>
                <w:sz w:val="22"/>
                <w:szCs w:val="22"/>
              </w:rPr>
            </w:pPr>
            <w:r w:rsidRPr="006712F2">
              <w:rPr>
                <w:rFonts w:eastAsia="Calibri"/>
                <w:sz w:val="22"/>
                <w:szCs w:val="22"/>
              </w:rPr>
              <w:t>%</w:t>
            </w:r>
          </w:p>
        </w:tc>
        <w:tc>
          <w:tcPr>
            <w:tcW w:w="709" w:type="dxa"/>
            <w:tcMar>
              <w:top w:w="0" w:type="dxa"/>
              <w:left w:w="78" w:type="dxa"/>
              <w:bottom w:w="0" w:type="dxa"/>
              <w:right w:w="108" w:type="dxa"/>
            </w:tcMar>
            <w:vAlign w:val="center"/>
          </w:tcPr>
          <w:p w:rsidR="00513935" w:rsidRPr="006712F2" w:rsidRDefault="00513935" w:rsidP="00513935">
            <w:pPr>
              <w:widowControl w:val="0"/>
              <w:jc w:val="center"/>
              <w:rPr>
                <w:rFonts w:eastAsia="Calibri"/>
                <w:sz w:val="22"/>
                <w:szCs w:val="22"/>
              </w:rPr>
            </w:pPr>
          </w:p>
        </w:tc>
        <w:tc>
          <w:tcPr>
            <w:tcW w:w="708" w:type="dxa"/>
            <w:vAlign w:val="center"/>
          </w:tcPr>
          <w:p w:rsidR="00513935" w:rsidRPr="006712F2" w:rsidRDefault="00513935" w:rsidP="00513935">
            <w:pPr>
              <w:widowControl w:val="0"/>
              <w:jc w:val="center"/>
              <w:rPr>
                <w:rFonts w:eastAsia="Calibri"/>
                <w:sz w:val="22"/>
                <w:szCs w:val="22"/>
              </w:rPr>
            </w:pPr>
          </w:p>
        </w:tc>
        <w:tc>
          <w:tcPr>
            <w:tcW w:w="709" w:type="dxa"/>
            <w:vAlign w:val="center"/>
          </w:tcPr>
          <w:p w:rsidR="00513935" w:rsidRPr="006712F2" w:rsidRDefault="00513935" w:rsidP="00513935">
            <w:pPr>
              <w:widowControl w:val="0"/>
              <w:jc w:val="center"/>
              <w:rPr>
                <w:rFonts w:eastAsia="Calibri"/>
                <w:sz w:val="22"/>
                <w:szCs w:val="22"/>
              </w:rPr>
            </w:pPr>
          </w:p>
        </w:tc>
        <w:tc>
          <w:tcPr>
            <w:tcW w:w="1276" w:type="dxa"/>
            <w:tcMar>
              <w:top w:w="0" w:type="dxa"/>
              <w:left w:w="78" w:type="dxa"/>
              <w:bottom w:w="0" w:type="dxa"/>
              <w:right w:w="108" w:type="dxa"/>
            </w:tcMar>
            <w:vAlign w:val="center"/>
          </w:tcPr>
          <w:p w:rsidR="00513935" w:rsidRPr="006712F2" w:rsidRDefault="00513935" w:rsidP="00513935">
            <w:pPr>
              <w:widowControl w:val="0"/>
              <w:jc w:val="center"/>
              <w:rPr>
                <w:rFonts w:eastAsia="Calibri"/>
                <w:sz w:val="22"/>
                <w:szCs w:val="22"/>
              </w:rPr>
            </w:pPr>
            <w:r w:rsidRPr="006712F2">
              <w:rPr>
                <w:rFonts w:eastAsia="Calibri"/>
                <w:sz w:val="22"/>
                <w:szCs w:val="22"/>
              </w:rPr>
              <w:t>0,6</w:t>
            </w:r>
          </w:p>
        </w:tc>
      </w:tr>
      <w:tr w:rsidR="006712F2" w:rsidRPr="006712F2" w:rsidTr="005E358D">
        <w:trPr>
          <w:trHeight w:val="20"/>
        </w:trPr>
        <w:tc>
          <w:tcPr>
            <w:tcW w:w="3480" w:type="dxa"/>
            <w:vMerge w:val="restart"/>
            <w:vAlign w:val="center"/>
            <w:hideMark/>
          </w:tcPr>
          <w:p w:rsidR="006712F2" w:rsidRPr="006712F2" w:rsidRDefault="006712F2" w:rsidP="005E358D">
            <w:pPr>
              <w:rPr>
                <w:rFonts w:eastAsia="Calibri"/>
                <w:sz w:val="22"/>
                <w:szCs w:val="22"/>
              </w:rPr>
            </w:pPr>
            <w:r w:rsidRPr="006712F2">
              <w:rPr>
                <w:rFonts w:eastAsia="Calibri"/>
                <w:sz w:val="22"/>
                <w:szCs w:val="22"/>
              </w:rPr>
              <w:t>Заражение матерей от детей при грудном вскармливании</w:t>
            </w:r>
          </w:p>
        </w:tc>
        <w:tc>
          <w:tcPr>
            <w:tcW w:w="1276" w:type="dxa"/>
            <w:tcMar>
              <w:top w:w="0" w:type="dxa"/>
              <w:left w:w="93" w:type="dxa"/>
              <w:bottom w:w="0" w:type="dxa"/>
              <w:right w:w="108" w:type="dxa"/>
            </w:tcMar>
            <w:vAlign w:val="center"/>
            <w:hideMark/>
          </w:tcPr>
          <w:p w:rsidR="006712F2" w:rsidRPr="006712F2" w:rsidRDefault="006712F2" w:rsidP="006712F2">
            <w:pPr>
              <w:jc w:val="center"/>
              <w:rPr>
                <w:rFonts w:eastAsia="Calibri"/>
                <w:sz w:val="22"/>
                <w:szCs w:val="22"/>
              </w:rPr>
            </w:pPr>
            <w:proofErr w:type="spellStart"/>
            <w:r w:rsidRPr="006712F2">
              <w:rPr>
                <w:rFonts w:eastAsia="Calibri"/>
                <w:sz w:val="22"/>
                <w:szCs w:val="22"/>
              </w:rPr>
              <w:t>Абс</w:t>
            </w:r>
            <w:proofErr w:type="spellEnd"/>
            <w:r w:rsidRPr="006712F2">
              <w:rPr>
                <w:rFonts w:eastAsia="Calibri"/>
                <w:sz w:val="22"/>
                <w:szCs w:val="22"/>
              </w:rPr>
              <w:t>. число</w:t>
            </w:r>
          </w:p>
        </w:tc>
        <w:tc>
          <w:tcPr>
            <w:tcW w:w="709" w:type="dxa"/>
            <w:tcMar>
              <w:top w:w="0" w:type="dxa"/>
              <w:left w:w="78" w:type="dxa"/>
              <w:bottom w:w="0" w:type="dxa"/>
              <w:right w:w="108" w:type="dxa"/>
            </w:tcMar>
            <w:vAlign w:val="center"/>
          </w:tcPr>
          <w:p w:rsidR="006712F2" w:rsidRPr="006712F2" w:rsidRDefault="006712F2" w:rsidP="006712F2">
            <w:pPr>
              <w:widowControl w:val="0"/>
              <w:jc w:val="center"/>
              <w:rPr>
                <w:rFonts w:eastAsia="Calibri"/>
                <w:sz w:val="22"/>
                <w:szCs w:val="22"/>
              </w:rPr>
            </w:pPr>
          </w:p>
        </w:tc>
        <w:tc>
          <w:tcPr>
            <w:tcW w:w="708" w:type="dxa"/>
            <w:vAlign w:val="center"/>
          </w:tcPr>
          <w:p w:rsidR="006712F2" w:rsidRPr="006712F2" w:rsidRDefault="006712F2" w:rsidP="006712F2">
            <w:pPr>
              <w:widowControl w:val="0"/>
              <w:jc w:val="center"/>
              <w:rPr>
                <w:rFonts w:eastAsia="Calibri"/>
                <w:sz w:val="22"/>
                <w:szCs w:val="22"/>
              </w:rPr>
            </w:pPr>
          </w:p>
        </w:tc>
        <w:tc>
          <w:tcPr>
            <w:tcW w:w="709" w:type="dxa"/>
            <w:vAlign w:val="center"/>
          </w:tcPr>
          <w:p w:rsidR="006712F2" w:rsidRPr="006712F2" w:rsidRDefault="006712F2" w:rsidP="006712F2">
            <w:pPr>
              <w:jc w:val="center"/>
              <w:rPr>
                <w:rFonts w:eastAsia="Calibri"/>
                <w:sz w:val="22"/>
                <w:szCs w:val="22"/>
              </w:rPr>
            </w:pPr>
          </w:p>
        </w:tc>
        <w:tc>
          <w:tcPr>
            <w:tcW w:w="1276" w:type="dxa"/>
            <w:tcMar>
              <w:top w:w="0" w:type="dxa"/>
              <w:left w:w="78" w:type="dxa"/>
              <w:bottom w:w="0" w:type="dxa"/>
              <w:right w:w="108" w:type="dxa"/>
            </w:tcMar>
            <w:vAlign w:val="center"/>
          </w:tcPr>
          <w:p w:rsidR="006712F2" w:rsidRPr="006712F2" w:rsidRDefault="006712F2" w:rsidP="006712F2">
            <w:pPr>
              <w:jc w:val="center"/>
              <w:rPr>
                <w:rFonts w:eastAsia="Calibri"/>
                <w:sz w:val="22"/>
                <w:szCs w:val="22"/>
              </w:rPr>
            </w:pPr>
          </w:p>
        </w:tc>
      </w:tr>
      <w:tr w:rsidR="006712F2" w:rsidRPr="006712F2" w:rsidTr="005E358D">
        <w:trPr>
          <w:trHeight w:val="20"/>
        </w:trPr>
        <w:tc>
          <w:tcPr>
            <w:tcW w:w="3480" w:type="dxa"/>
            <w:vMerge/>
            <w:vAlign w:val="center"/>
            <w:hideMark/>
          </w:tcPr>
          <w:p w:rsidR="006712F2" w:rsidRPr="006712F2" w:rsidRDefault="006712F2" w:rsidP="005E358D">
            <w:pPr>
              <w:rPr>
                <w:rFonts w:eastAsia="Calibri"/>
                <w:sz w:val="22"/>
                <w:szCs w:val="22"/>
              </w:rPr>
            </w:pPr>
          </w:p>
        </w:tc>
        <w:tc>
          <w:tcPr>
            <w:tcW w:w="1276" w:type="dxa"/>
            <w:tcMar>
              <w:top w:w="0" w:type="dxa"/>
              <w:left w:w="93" w:type="dxa"/>
              <w:bottom w:w="0" w:type="dxa"/>
              <w:right w:w="108" w:type="dxa"/>
            </w:tcMar>
            <w:vAlign w:val="center"/>
            <w:hideMark/>
          </w:tcPr>
          <w:p w:rsidR="006712F2" w:rsidRPr="006712F2" w:rsidRDefault="006712F2" w:rsidP="006712F2">
            <w:pPr>
              <w:jc w:val="center"/>
              <w:rPr>
                <w:rFonts w:eastAsia="Calibri"/>
                <w:sz w:val="22"/>
                <w:szCs w:val="22"/>
              </w:rPr>
            </w:pPr>
            <w:r w:rsidRPr="006712F2">
              <w:rPr>
                <w:rFonts w:eastAsia="Calibri"/>
                <w:sz w:val="22"/>
                <w:szCs w:val="22"/>
              </w:rPr>
              <w:t>%</w:t>
            </w:r>
          </w:p>
        </w:tc>
        <w:tc>
          <w:tcPr>
            <w:tcW w:w="709" w:type="dxa"/>
            <w:tcMar>
              <w:top w:w="0" w:type="dxa"/>
              <w:left w:w="78" w:type="dxa"/>
              <w:bottom w:w="0" w:type="dxa"/>
              <w:right w:w="108" w:type="dxa"/>
            </w:tcMar>
            <w:vAlign w:val="center"/>
          </w:tcPr>
          <w:p w:rsidR="006712F2" w:rsidRPr="006712F2" w:rsidRDefault="006712F2" w:rsidP="006712F2">
            <w:pPr>
              <w:widowControl w:val="0"/>
              <w:jc w:val="center"/>
              <w:rPr>
                <w:rFonts w:eastAsia="Calibri"/>
                <w:sz w:val="22"/>
                <w:szCs w:val="22"/>
              </w:rPr>
            </w:pPr>
          </w:p>
        </w:tc>
        <w:tc>
          <w:tcPr>
            <w:tcW w:w="708" w:type="dxa"/>
            <w:vAlign w:val="center"/>
          </w:tcPr>
          <w:p w:rsidR="006712F2" w:rsidRPr="006712F2" w:rsidRDefault="006712F2" w:rsidP="006712F2">
            <w:pPr>
              <w:widowControl w:val="0"/>
              <w:jc w:val="center"/>
              <w:rPr>
                <w:rFonts w:eastAsia="Calibri"/>
                <w:sz w:val="22"/>
                <w:szCs w:val="22"/>
              </w:rPr>
            </w:pPr>
          </w:p>
        </w:tc>
        <w:tc>
          <w:tcPr>
            <w:tcW w:w="709" w:type="dxa"/>
            <w:vAlign w:val="center"/>
          </w:tcPr>
          <w:p w:rsidR="006712F2" w:rsidRPr="006712F2" w:rsidRDefault="006712F2" w:rsidP="006712F2">
            <w:pPr>
              <w:widowControl w:val="0"/>
              <w:jc w:val="center"/>
              <w:rPr>
                <w:rFonts w:eastAsia="Calibri"/>
                <w:sz w:val="22"/>
                <w:szCs w:val="22"/>
              </w:rPr>
            </w:pPr>
          </w:p>
        </w:tc>
        <w:tc>
          <w:tcPr>
            <w:tcW w:w="1276" w:type="dxa"/>
            <w:tcMar>
              <w:top w:w="0" w:type="dxa"/>
              <w:left w:w="78" w:type="dxa"/>
              <w:bottom w:w="0" w:type="dxa"/>
              <w:right w:w="108" w:type="dxa"/>
            </w:tcMar>
            <w:vAlign w:val="center"/>
          </w:tcPr>
          <w:p w:rsidR="006712F2" w:rsidRPr="006712F2" w:rsidRDefault="006712F2" w:rsidP="006712F2">
            <w:pPr>
              <w:widowControl w:val="0"/>
              <w:jc w:val="center"/>
              <w:rPr>
                <w:rFonts w:eastAsia="Calibri"/>
                <w:sz w:val="22"/>
                <w:szCs w:val="22"/>
              </w:rPr>
            </w:pPr>
          </w:p>
        </w:tc>
      </w:tr>
      <w:tr w:rsidR="006712F2" w:rsidRPr="006712F2" w:rsidTr="005E358D">
        <w:trPr>
          <w:trHeight w:val="20"/>
        </w:trPr>
        <w:tc>
          <w:tcPr>
            <w:tcW w:w="3480" w:type="dxa"/>
            <w:vMerge w:val="restart"/>
            <w:vAlign w:val="center"/>
            <w:hideMark/>
          </w:tcPr>
          <w:p w:rsidR="006712F2" w:rsidRPr="006712F2" w:rsidRDefault="006712F2" w:rsidP="005E358D">
            <w:pPr>
              <w:rPr>
                <w:rFonts w:eastAsia="Calibri"/>
                <w:sz w:val="22"/>
                <w:szCs w:val="22"/>
              </w:rPr>
            </w:pPr>
            <w:r w:rsidRPr="006712F2">
              <w:rPr>
                <w:rFonts w:eastAsia="Calibri"/>
                <w:sz w:val="22"/>
                <w:szCs w:val="22"/>
              </w:rPr>
              <w:t>Заражение детей от матерей при грудном вскармливании</w:t>
            </w:r>
          </w:p>
        </w:tc>
        <w:tc>
          <w:tcPr>
            <w:tcW w:w="1276" w:type="dxa"/>
            <w:tcMar>
              <w:top w:w="0" w:type="dxa"/>
              <w:left w:w="93" w:type="dxa"/>
              <w:bottom w:w="0" w:type="dxa"/>
              <w:right w:w="108" w:type="dxa"/>
            </w:tcMar>
            <w:vAlign w:val="center"/>
            <w:hideMark/>
          </w:tcPr>
          <w:p w:rsidR="006712F2" w:rsidRPr="006712F2" w:rsidRDefault="006712F2" w:rsidP="006712F2">
            <w:pPr>
              <w:jc w:val="center"/>
              <w:rPr>
                <w:rFonts w:eastAsia="Calibri"/>
                <w:sz w:val="22"/>
                <w:szCs w:val="22"/>
              </w:rPr>
            </w:pPr>
            <w:proofErr w:type="spellStart"/>
            <w:r w:rsidRPr="006712F2">
              <w:rPr>
                <w:rFonts w:eastAsia="Calibri"/>
                <w:sz w:val="22"/>
                <w:szCs w:val="22"/>
              </w:rPr>
              <w:t>Абс</w:t>
            </w:r>
            <w:proofErr w:type="spellEnd"/>
            <w:r w:rsidRPr="006712F2">
              <w:rPr>
                <w:rFonts w:eastAsia="Calibri"/>
                <w:sz w:val="22"/>
                <w:szCs w:val="22"/>
              </w:rPr>
              <w:t>. число</w:t>
            </w:r>
          </w:p>
        </w:tc>
        <w:tc>
          <w:tcPr>
            <w:tcW w:w="709" w:type="dxa"/>
            <w:tcMar>
              <w:top w:w="0" w:type="dxa"/>
              <w:left w:w="78" w:type="dxa"/>
              <w:bottom w:w="0" w:type="dxa"/>
              <w:right w:w="108" w:type="dxa"/>
            </w:tcMar>
            <w:vAlign w:val="center"/>
          </w:tcPr>
          <w:p w:rsidR="006712F2" w:rsidRPr="006712F2" w:rsidRDefault="006712F2" w:rsidP="006712F2">
            <w:pPr>
              <w:widowControl w:val="0"/>
              <w:jc w:val="center"/>
              <w:rPr>
                <w:rFonts w:eastAsia="Calibri"/>
                <w:sz w:val="22"/>
                <w:szCs w:val="22"/>
              </w:rPr>
            </w:pPr>
            <w:r w:rsidRPr="006712F2">
              <w:rPr>
                <w:rFonts w:eastAsia="Calibri"/>
                <w:sz w:val="22"/>
                <w:szCs w:val="22"/>
              </w:rPr>
              <w:t>1</w:t>
            </w:r>
          </w:p>
        </w:tc>
        <w:tc>
          <w:tcPr>
            <w:tcW w:w="708" w:type="dxa"/>
            <w:vAlign w:val="center"/>
          </w:tcPr>
          <w:p w:rsidR="006712F2" w:rsidRPr="006712F2" w:rsidRDefault="006712F2" w:rsidP="006712F2">
            <w:pPr>
              <w:widowControl w:val="0"/>
              <w:jc w:val="center"/>
              <w:rPr>
                <w:rFonts w:eastAsia="Calibri"/>
                <w:sz w:val="22"/>
                <w:szCs w:val="22"/>
              </w:rPr>
            </w:pPr>
          </w:p>
        </w:tc>
        <w:tc>
          <w:tcPr>
            <w:tcW w:w="709" w:type="dxa"/>
            <w:vAlign w:val="center"/>
          </w:tcPr>
          <w:p w:rsidR="006712F2" w:rsidRPr="006712F2" w:rsidRDefault="006712F2" w:rsidP="006712F2">
            <w:pPr>
              <w:jc w:val="center"/>
              <w:rPr>
                <w:rFonts w:eastAsia="Calibri"/>
                <w:sz w:val="22"/>
                <w:szCs w:val="22"/>
              </w:rPr>
            </w:pPr>
          </w:p>
        </w:tc>
        <w:tc>
          <w:tcPr>
            <w:tcW w:w="1276" w:type="dxa"/>
            <w:tcMar>
              <w:top w:w="0" w:type="dxa"/>
              <w:left w:w="78" w:type="dxa"/>
              <w:bottom w:w="0" w:type="dxa"/>
              <w:right w:w="108" w:type="dxa"/>
            </w:tcMar>
            <w:vAlign w:val="center"/>
          </w:tcPr>
          <w:p w:rsidR="006712F2" w:rsidRPr="006712F2" w:rsidRDefault="006712F2" w:rsidP="006712F2">
            <w:pPr>
              <w:jc w:val="center"/>
              <w:rPr>
                <w:rFonts w:eastAsia="Calibri"/>
                <w:sz w:val="22"/>
                <w:szCs w:val="22"/>
              </w:rPr>
            </w:pPr>
            <w:r w:rsidRPr="006712F2">
              <w:rPr>
                <w:rFonts w:eastAsia="Calibri"/>
                <w:sz w:val="22"/>
                <w:szCs w:val="22"/>
              </w:rPr>
              <w:t>10</w:t>
            </w:r>
          </w:p>
        </w:tc>
      </w:tr>
      <w:tr w:rsidR="006712F2" w:rsidRPr="006712F2" w:rsidTr="005E358D">
        <w:trPr>
          <w:trHeight w:val="20"/>
        </w:trPr>
        <w:tc>
          <w:tcPr>
            <w:tcW w:w="3480" w:type="dxa"/>
            <w:vMerge/>
            <w:vAlign w:val="center"/>
            <w:hideMark/>
          </w:tcPr>
          <w:p w:rsidR="006712F2" w:rsidRPr="006712F2" w:rsidRDefault="006712F2" w:rsidP="005E358D">
            <w:pPr>
              <w:rPr>
                <w:rFonts w:eastAsia="Calibri"/>
                <w:sz w:val="22"/>
                <w:szCs w:val="22"/>
              </w:rPr>
            </w:pPr>
          </w:p>
        </w:tc>
        <w:tc>
          <w:tcPr>
            <w:tcW w:w="1276" w:type="dxa"/>
            <w:tcMar>
              <w:top w:w="0" w:type="dxa"/>
              <w:left w:w="93" w:type="dxa"/>
              <w:bottom w:w="0" w:type="dxa"/>
              <w:right w:w="108" w:type="dxa"/>
            </w:tcMar>
            <w:vAlign w:val="center"/>
            <w:hideMark/>
          </w:tcPr>
          <w:p w:rsidR="006712F2" w:rsidRPr="006712F2" w:rsidRDefault="006712F2" w:rsidP="006712F2">
            <w:pPr>
              <w:jc w:val="center"/>
              <w:rPr>
                <w:rFonts w:eastAsia="Calibri"/>
                <w:sz w:val="22"/>
                <w:szCs w:val="22"/>
              </w:rPr>
            </w:pPr>
            <w:r w:rsidRPr="006712F2">
              <w:rPr>
                <w:rFonts w:eastAsia="Calibri"/>
                <w:sz w:val="22"/>
                <w:szCs w:val="22"/>
              </w:rPr>
              <w:t>%</w:t>
            </w:r>
          </w:p>
        </w:tc>
        <w:tc>
          <w:tcPr>
            <w:tcW w:w="709" w:type="dxa"/>
            <w:tcMar>
              <w:top w:w="0" w:type="dxa"/>
              <w:left w:w="78" w:type="dxa"/>
              <w:bottom w:w="0" w:type="dxa"/>
              <w:right w:w="108" w:type="dxa"/>
            </w:tcMar>
            <w:vAlign w:val="center"/>
          </w:tcPr>
          <w:p w:rsidR="006712F2" w:rsidRPr="006712F2" w:rsidRDefault="006712F2" w:rsidP="006712F2">
            <w:pPr>
              <w:widowControl w:val="0"/>
              <w:jc w:val="center"/>
              <w:rPr>
                <w:rFonts w:eastAsia="Calibri"/>
                <w:sz w:val="22"/>
                <w:szCs w:val="22"/>
              </w:rPr>
            </w:pPr>
            <w:r w:rsidRPr="006712F2">
              <w:rPr>
                <w:rFonts w:eastAsia="Calibri"/>
                <w:sz w:val="22"/>
                <w:szCs w:val="22"/>
              </w:rPr>
              <w:t>1,6</w:t>
            </w:r>
          </w:p>
        </w:tc>
        <w:tc>
          <w:tcPr>
            <w:tcW w:w="708" w:type="dxa"/>
            <w:vAlign w:val="center"/>
          </w:tcPr>
          <w:p w:rsidR="006712F2" w:rsidRPr="006712F2" w:rsidRDefault="006712F2" w:rsidP="006712F2">
            <w:pPr>
              <w:widowControl w:val="0"/>
              <w:jc w:val="center"/>
              <w:rPr>
                <w:rFonts w:eastAsia="Calibri"/>
                <w:sz w:val="22"/>
                <w:szCs w:val="22"/>
              </w:rPr>
            </w:pPr>
          </w:p>
        </w:tc>
        <w:tc>
          <w:tcPr>
            <w:tcW w:w="709" w:type="dxa"/>
            <w:vAlign w:val="center"/>
          </w:tcPr>
          <w:p w:rsidR="006712F2" w:rsidRPr="006712F2" w:rsidRDefault="006712F2" w:rsidP="006712F2">
            <w:pPr>
              <w:widowControl w:val="0"/>
              <w:jc w:val="center"/>
              <w:rPr>
                <w:rFonts w:eastAsia="Calibri"/>
                <w:sz w:val="22"/>
                <w:szCs w:val="22"/>
              </w:rPr>
            </w:pPr>
          </w:p>
        </w:tc>
        <w:tc>
          <w:tcPr>
            <w:tcW w:w="1276" w:type="dxa"/>
            <w:tcMar>
              <w:top w:w="0" w:type="dxa"/>
              <w:left w:w="78" w:type="dxa"/>
              <w:bottom w:w="0" w:type="dxa"/>
              <w:right w:w="108" w:type="dxa"/>
            </w:tcMar>
            <w:vAlign w:val="center"/>
          </w:tcPr>
          <w:p w:rsidR="006712F2" w:rsidRPr="006712F2" w:rsidRDefault="006712F2" w:rsidP="006712F2">
            <w:pPr>
              <w:widowControl w:val="0"/>
              <w:jc w:val="center"/>
              <w:rPr>
                <w:rFonts w:eastAsia="Calibri"/>
                <w:sz w:val="22"/>
                <w:szCs w:val="22"/>
              </w:rPr>
            </w:pPr>
            <w:r w:rsidRPr="006712F2">
              <w:rPr>
                <w:rFonts w:eastAsia="Calibri"/>
                <w:sz w:val="22"/>
                <w:szCs w:val="22"/>
              </w:rPr>
              <w:t>1,1</w:t>
            </w:r>
          </w:p>
        </w:tc>
      </w:tr>
      <w:tr w:rsidR="006712F2" w:rsidRPr="006712F2" w:rsidTr="005E358D">
        <w:trPr>
          <w:trHeight w:val="20"/>
        </w:trPr>
        <w:tc>
          <w:tcPr>
            <w:tcW w:w="3480" w:type="dxa"/>
            <w:vMerge w:val="restart"/>
            <w:vAlign w:val="center"/>
            <w:hideMark/>
          </w:tcPr>
          <w:p w:rsidR="006712F2" w:rsidRPr="006712F2" w:rsidRDefault="006712F2" w:rsidP="005E358D">
            <w:pPr>
              <w:rPr>
                <w:rFonts w:eastAsia="Calibri"/>
                <w:sz w:val="22"/>
                <w:szCs w:val="22"/>
              </w:rPr>
            </w:pPr>
            <w:r w:rsidRPr="006712F2">
              <w:rPr>
                <w:rFonts w:eastAsia="Calibri"/>
                <w:sz w:val="22"/>
                <w:szCs w:val="22"/>
              </w:rPr>
              <w:t>Внутривенное введение наркот</w:t>
            </w:r>
            <w:r w:rsidRPr="006712F2">
              <w:rPr>
                <w:rFonts w:eastAsia="Calibri"/>
                <w:sz w:val="22"/>
                <w:szCs w:val="22"/>
              </w:rPr>
              <w:t>и</w:t>
            </w:r>
            <w:r w:rsidRPr="006712F2">
              <w:rPr>
                <w:rFonts w:eastAsia="Calibri"/>
                <w:sz w:val="22"/>
                <w:szCs w:val="22"/>
              </w:rPr>
              <w:t>ков</w:t>
            </w:r>
          </w:p>
        </w:tc>
        <w:tc>
          <w:tcPr>
            <w:tcW w:w="1276" w:type="dxa"/>
            <w:tcMar>
              <w:top w:w="0" w:type="dxa"/>
              <w:left w:w="93" w:type="dxa"/>
              <w:bottom w:w="0" w:type="dxa"/>
              <w:right w:w="108" w:type="dxa"/>
            </w:tcMar>
            <w:vAlign w:val="center"/>
            <w:hideMark/>
          </w:tcPr>
          <w:p w:rsidR="006712F2" w:rsidRPr="006712F2" w:rsidRDefault="006712F2" w:rsidP="006712F2">
            <w:pPr>
              <w:jc w:val="center"/>
              <w:rPr>
                <w:rFonts w:eastAsia="Calibri"/>
                <w:sz w:val="22"/>
                <w:szCs w:val="22"/>
              </w:rPr>
            </w:pPr>
            <w:proofErr w:type="spellStart"/>
            <w:r w:rsidRPr="006712F2">
              <w:rPr>
                <w:rFonts w:eastAsia="Calibri"/>
                <w:sz w:val="22"/>
                <w:szCs w:val="22"/>
              </w:rPr>
              <w:t>Абс</w:t>
            </w:r>
            <w:proofErr w:type="spellEnd"/>
            <w:r w:rsidRPr="006712F2">
              <w:rPr>
                <w:rFonts w:eastAsia="Calibri"/>
                <w:sz w:val="22"/>
                <w:szCs w:val="22"/>
              </w:rPr>
              <w:t>. число</w:t>
            </w:r>
          </w:p>
        </w:tc>
        <w:tc>
          <w:tcPr>
            <w:tcW w:w="709" w:type="dxa"/>
            <w:tcMar>
              <w:top w:w="0" w:type="dxa"/>
              <w:left w:w="78" w:type="dxa"/>
              <w:bottom w:w="0" w:type="dxa"/>
              <w:right w:w="108" w:type="dxa"/>
            </w:tcMar>
            <w:vAlign w:val="center"/>
          </w:tcPr>
          <w:p w:rsidR="006712F2" w:rsidRPr="006712F2" w:rsidRDefault="006712F2" w:rsidP="006712F2">
            <w:pPr>
              <w:jc w:val="center"/>
              <w:rPr>
                <w:rFonts w:eastAsia="Calibri"/>
                <w:sz w:val="22"/>
                <w:szCs w:val="22"/>
              </w:rPr>
            </w:pPr>
            <w:r w:rsidRPr="006712F2">
              <w:rPr>
                <w:rFonts w:eastAsia="Calibri"/>
                <w:sz w:val="22"/>
                <w:szCs w:val="22"/>
              </w:rPr>
              <w:t>21</w:t>
            </w:r>
          </w:p>
        </w:tc>
        <w:tc>
          <w:tcPr>
            <w:tcW w:w="708" w:type="dxa"/>
            <w:vAlign w:val="center"/>
          </w:tcPr>
          <w:p w:rsidR="006712F2" w:rsidRPr="006712F2" w:rsidRDefault="006712F2" w:rsidP="006712F2">
            <w:pPr>
              <w:jc w:val="center"/>
              <w:rPr>
                <w:rFonts w:eastAsia="Calibri"/>
                <w:sz w:val="22"/>
                <w:szCs w:val="22"/>
              </w:rPr>
            </w:pPr>
            <w:r w:rsidRPr="006712F2">
              <w:rPr>
                <w:rFonts w:eastAsia="Calibri"/>
                <w:sz w:val="22"/>
                <w:szCs w:val="22"/>
              </w:rPr>
              <w:t>15</w:t>
            </w:r>
          </w:p>
        </w:tc>
        <w:tc>
          <w:tcPr>
            <w:tcW w:w="709" w:type="dxa"/>
            <w:vAlign w:val="center"/>
          </w:tcPr>
          <w:p w:rsidR="006712F2" w:rsidRPr="006712F2" w:rsidRDefault="006712F2" w:rsidP="006712F2">
            <w:pPr>
              <w:jc w:val="center"/>
              <w:rPr>
                <w:rFonts w:eastAsia="Calibri"/>
                <w:sz w:val="22"/>
                <w:szCs w:val="22"/>
              </w:rPr>
            </w:pPr>
            <w:r w:rsidRPr="006712F2">
              <w:rPr>
                <w:rFonts w:eastAsia="Calibri"/>
                <w:sz w:val="22"/>
                <w:szCs w:val="22"/>
              </w:rPr>
              <w:t>19</w:t>
            </w:r>
          </w:p>
        </w:tc>
        <w:tc>
          <w:tcPr>
            <w:tcW w:w="1276" w:type="dxa"/>
            <w:tcMar>
              <w:top w:w="0" w:type="dxa"/>
              <w:left w:w="78" w:type="dxa"/>
              <w:bottom w:w="0" w:type="dxa"/>
              <w:right w:w="108" w:type="dxa"/>
            </w:tcMar>
            <w:vAlign w:val="center"/>
          </w:tcPr>
          <w:p w:rsidR="006712F2" w:rsidRPr="006712F2" w:rsidRDefault="006712F2" w:rsidP="006712F2">
            <w:pPr>
              <w:jc w:val="center"/>
              <w:rPr>
                <w:rFonts w:eastAsia="Calibri"/>
                <w:sz w:val="22"/>
                <w:szCs w:val="22"/>
              </w:rPr>
            </w:pPr>
            <w:r w:rsidRPr="006712F2">
              <w:rPr>
                <w:rFonts w:eastAsia="Calibri"/>
                <w:sz w:val="22"/>
                <w:szCs w:val="22"/>
              </w:rPr>
              <w:t>328</w:t>
            </w:r>
          </w:p>
        </w:tc>
      </w:tr>
      <w:tr w:rsidR="006712F2" w:rsidRPr="006712F2" w:rsidTr="005E358D">
        <w:trPr>
          <w:trHeight w:val="20"/>
        </w:trPr>
        <w:tc>
          <w:tcPr>
            <w:tcW w:w="3480" w:type="dxa"/>
            <w:vMerge/>
            <w:vAlign w:val="center"/>
            <w:hideMark/>
          </w:tcPr>
          <w:p w:rsidR="006712F2" w:rsidRPr="006712F2" w:rsidRDefault="006712F2" w:rsidP="005E358D">
            <w:pPr>
              <w:rPr>
                <w:rFonts w:eastAsia="Calibri"/>
                <w:sz w:val="22"/>
                <w:szCs w:val="22"/>
              </w:rPr>
            </w:pPr>
          </w:p>
        </w:tc>
        <w:tc>
          <w:tcPr>
            <w:tcW w:w="1276" w:type="dxa"/>
            <w:tcMar>
              <w:top w:w="0" w:type="dxa"/>
              <w:left w:w="93" w:type="dxa"/>
              <w:bottom w:w="0" w:type="dxa"/>
              <w:right w:w="108" w:type="dxa"/>
            </w:tcMar>
            <w:vAlign w:val="center"/>
            <w:hideMark/>
          </w:tcPr>
          <w:p w:rsidR="006712F2" w:rsidRPr="006712F2" w:rsidRDefault="006712F2" w:rsidP="006712F2">
            <w:pPr>
              <w:jc w:val="center"/>
              <w:rPr>
                <w:rFonts w:eastAsia="Calibri"/>
                <w:sz w:val="22"/>
                <w:szCs w:val="22"/>
              </w:rPr>
            </w:pPr>
            <w:r w:rsidRPr="006712F2">
              <w:rPr>
                <w:rFonts w:eastAsia="Calibri"/>
                <w:sz w:val="22"/>
                <w:szCs w:val="22"/>
              </w:rPr>
              <w:t>%</w:t>
            </w:r>
          </w:p>
        </w:tc>
        <w:tc>
          <w:tcPr>
            <w:tcW w:w="709" w:type="dxa"/>
            <w:tcMar>
              <w:top w:w="0" w:type="dxa"/>
              <w:left w:w="78" w:type="dxa"/>
              <w:bottom w:w="0" w:type="dxa"/>
              <w:right w:w="108" w:type="dxa"/>
            </w:tcMar>
            <w:vAlign w:val="center"/>
          </w:tcPr>
          <w:p w:rsidR="006712F2" w:rsidRPr="006712F2" w:rsidRDefault="006712F2" w:rsidP="006712F2">
            <w:pPr>
              <w:jc w:val="center"/>
              <w:rPr>
                <w:rFonts w:eastAsia="Calibri"/>
                <w:sz w:val="22"/>
                <w:szCs w:val="22"/>
              </w:rPr>
            </w:pPr>
            <w:r w:rsidRPr="006712F2">
              <w:rPr>
                <w:rFonts w:eastAsia="Calibri"/>
                <w:sz w:val="22"/>
                <w:szCs w:val="22"/>
              </w:rPr>
              <w:t>34,4</w:t>
            </w:r>
          </w:p>
        </w:tc>
        <w:tc>
          <w:tcPr>
            <w:tcW w:w="708" w:type="dxa"/>
            <w:vAlign w:val="center"/>
          </w:tcPr>
          <w:p w:rsidR="006712F2" w:rsidRPr="006712F2" w:rsidRDefault="006712F2" w:rsidP="006712F2">
            <w:pPr>
              <w:jc w:val="center"/>
              <w:rPr>
                <w:rFonts w:eastAsia="Calibri"/>
                <w:sz w:val="22"/>
                <w:szCs w:val="22"/>
              </w:rPr>
            </w:pPr>
            <w:r w:rsidRPr="006712F2">
              <w:rPr>
                <w:rFonts w:eastAsia="Calibri"/>
                <w:sz w:val="22"/>
                <w:szCs w:val="22"/>
              </w:rPr>
              <w:t>28,8</w:t>
            </w:r>
          </w:p>
        </w:tc>
        <w:tc>
          <w:tcPr>
            <w:tcW w:w="709" w:type="dxa"/>
            <w:vAlign w:val="center"/>
          </w:tcPr>
          <w:p w:rsidR="006712F2" w:rsidRPr="006712F2" w:rsidRDefault="006712F2" w:rsidP="006712F2">
            <w:pPr>
              <w:jc w:val="center"/>
              <w:rPr>
                <w:rFonts w:eastAsia="Calibri"/>
                <w:sz w:val="22"/>
                <w:szCs w:val="22"/>
              </w:rPr>
            </w:pPr>
            <w:r w:rsidRPr="006712F2">
              <w:rPr>
                <w:rFonts w:eastAsia="Calibri"/>
                <w:sz w:val="22"/>
                <w:szCs w:val="22"/>
              </w:rPr>
              <w:t>23,4</w:t>
            </w:r>
          </w:p>
        </w:tc>
        <w:tc>
          <w:tcPr>
            <w:tcW w:w="1276" w:type="dxa"/>
            <w:tcMar>
              <w:top w:w="0" w:type="dxa"/>
              <w:left w:w="78" w:type="dxa"/>
              <w:bottom w:w="0" w:type="dxa"/>
              <w:right w:w="108" w:type="dxa"/>
            </w:tcMar>
            <w:vAlign w:val="center"/>
          </w:tcPr>
          <w:p w:rsidR="006712F2" w:rsidRPr="006712F2" w:rsidRDefault="006712F2" w:rsidP="006712F2">
            <w:pPr>
              <w:jc w:val="center"/>
              <w:rPr>
                <w:rFonts w:eastAsia="Calibri"/>
                <w:sz w:val="22"/>
                <w:szCs w:val="22"/>
              </w:rPr>
            </w:pPr>
            <w:r w:rsidRPr="006712F2">
              <w:rPr>
                <w:rFonts w:eastAsia="Calibri"/>
                <w:sz w:val="22"/>
                <w:szCs w:val="22"/>
              </w:rPr>
              <w:t>35,8</w:t>
            </w:r>
          </w:p>
        </w:tc>
      </w:tr>
      <w:tr w:rsidR="006712F2" w:rsidRPr="006712F2" w:rsidTr="005E358D">
        <w:trPr>
          <w:trHeight w:val="20"/>
        </w:trPr>
        <w:tc>
          <w:tcPr>
            <w:tcW w:w="3480" w:type="dxa"/>
            <w:vMerge w:val="restart"/>
            <w:vAlign w:val="center"/>
            <w:hideMark/>
          </w:tcPr>
          <w:p w:rsidR="006712F2" w:rsidRPr="006712F2" w:rsidRDefault="006712F2" w:rsidP="005E358D">
            <w:pPr>
              <w:rPr>
                <w:rFonts w:eastAsia="Calibri"/>
                <w:sz w:val="22"/>
                <w:szCs w:val="22"/>
              </w:rPr>
            </w:pPr>
            <w:r w:rsidRPr="006712F2">
              <w:rPr>
                <w:rFonts w:eastAsia="Calibri"/>
                <w:sz w:val="22"/>
                <w:szCs w:val="22"/>
              </w:rPr>
              <w:t xml:space="preserve">Другие фактор риска заражения </w:t>
            </w:r>
          </w:p>
          <w:p w:rsidR="006712F2" w:rsidRPr="006712F2" w:rsidRDefault="006712F2" w:rsidP="005E358D">
            <w:pPr>
              <w:rPr>
                <w:rFonts w:eastAsia="Calibri"/>
                <w:sz w:val="22"/>
                <w:szCs w:val="22"/>
              </w:rPr>
            </w:pPr>
            <w:r w:rsidRPr="006712F2">
              <w:rPr>
                <w:rFonts w:eastAsia="Calibri"/>
                <w:sz w:val="22"/>
                <w:szCs w:val="22"/>
              </w:rPr>
              <w:t>(тату, бритья, прочие)</w:t>
            </w:r>
          </w:p>
        </w:tc>
        <w:tc>
          <w:tcPr>
            <w:tcW w:w="1276" w:type="dxa"/>
            <w:tcMar>
              <w:top w:w="0" w:type="dxa"/>
              <w:left w:w="93" w:type="dxa"/>
              <w:bottom w:w="0" w:type="dxa"/>
              <w:right w:w="108" w:type="dxa"/>
            </w:tcMar>
            <w:vAlign w:val="center"/>
            <w:hideMark/>
          </w:tcPr>
          <w:p w:rsidR="006712F2" w:rsidRPr="006712F2" w:rsidRDefault="006712F2" w:rsidP="006712F2">
            <w:pPr>
              <w:jc w:val="center"/>
              <w:rPr>
                <w:rFonts w:eastAsia="Calibri"/>
                <w:sz w:val="22"/>
                <w:szCs w:val="22"/>
              </w:rPr>
            </w:pPr>
            <w:proofErr w:type="spellStart"/>
            <w:r w:rsidRPr="006712F2">
              <w:rPr>
                <w:rFonts w:eastAsia="Calibri"/>
                <w:sz w:val="22"/>
                <w:szCs w:val="22"/>
              </w:rPr>
              <w:t>Абс</w:t>
            </w:r>
            <w:proofErr w:type="spellEnd"/>
            <w:r w:rsidRPr="006712F2">
              <w:rPr>
                <w:rFonts w:eastAsia="Calibri"/>
                <w:sz w:val="22"/>
                <w:szCs w:val="22"/>
              </w:rPr>
              <w:t>. число</w:t>
            </w:r>
          </w:p>
        </w:tc>
        <w:tc>
          <w:tcPr>
            <w:tcW w:w="709" w:type="dxa"/>
            <w:tcMar>
              <w:top w:w="0" w:type="dxa"/>
              <w:left w:w="78" w:type="dxa"/>
              <w:bottom w:w="0" w:type="dxa"/>
              <w:right w:w="108" w:type="dxa"/>
            </w:tcMar>
            <w:vAlign w:val="center"/>
          </w:tcPr>
          <w:p w:rsidR="006712F2" w:rsidRPr="006712F2" w:rsidRDefault="006712F2" w:rsidP="006712F2">
            <w:pPr>
              <w:jc w:val="center"/>
              <w:rPr>
                <w:rFonts w:eastAsia="Calibri"/>
                <w:sz w:val="22"/>
                <w:szCs w:val="22"/>
              </w:rPr>
            </w:pPr>
          </w:p>
        </w:tc>
        <w:tc>
          <w:tcPr>
            <w:tcW w:w="708" w:type="dxa"/>
            <w:vAlign w:val="center"/>
          </w:tcPr>
          <w:p w:rsidR="006712F2" w:rsidRPr="006712F2" w:rsidRDefault="006712F2" w:rsidP="006712F2">
            <w:pPr>
              <w:jc w:val="center"/>
              <w:rPr>
                <w:rFonts w:eastAsia="Calibri"/>
                <w:sz w:val="22"/>
                <w:szCs w:val="22"/>
              </w:rPr>
            </w:pPr>
          </w:p>
        </w:tc>
        <w:tc>
          <w:tcPr>
            <w:tcW w:w="709" w:type="dxa"/>
            <w:vAlign w:val="center"/>
          </w:tcPr>
          <w:p w:rsidR="006712F2" w:rsidRPr="006712F2" w:rsidRDefault="006712F2" w:rsidP="006712F2">
            <w:pPr>
              <w:jc w:val="center"/>
              <w:rPr>
                <w:rFonts w:eastAsia="Calibri"/>
                <w:sz w:val="22"/>
                <w:szCs w:val="22"/>
              </w:rPr>
            </w:pPr>
          </w:p>
        </w:tc>
        <w:tc>
          <w:tcPr>
            <w:tcW w:w="1276" w:type="dxa"/>
            <w:tcMar>
              <w:top w:w="0" w:type="dxa"/>
              <w:left w:w="78" w:type="dxa"/>
              <w:bottom w:w="0" w:type="dxa"/>
              <w:right w:w="108" w:type="dxa"/>
            </w:tcMar>
            <w:vAlign w:val="center"/>
          </w:tcPr>
          <w:p w:rsidR="006712F2" w:rsidRPr="006712F2" w:rsidRDefault="006712F2" w:rsidP="006712F2">
            <w:pPr>
              <w:jc w:val="center"/>
              <w:rPr>
                <w:rFonts w:eastAsia="Calibri"/>
                <w:sz w:val="22"/>
                <w:szCs w:val="22"/>
              </w:rPr>
            </w:pPr>
            <w:r w:rsidRPr="006712F2">
              <w:rPr>
                <w:rFonts w:eastAsia="Calibri"/>
                <w:sz w:val="22"/>
                <w:szCs w:val="22"/>
              </w:rPr>
              <w:t>4</w:t>
            </w:r>
          </w:p>
        </w:tc>
      </w:tr>
      <w:tr w:rsidR="006712F2" w:rsidRPr="006712F2" w:rsidTr="005E358D">
        <w:trPr>
          <w:trHeight w:val="20"/>
        </w:trPr>
        <w:tc>
          <w:tcPr>
            <w:tcW w:w="3480" w:type="dxa"/>
            <w:vMerge/>
            <w:vAlign w:val="center"/>
            <w:hideMark/>
          </w:tcPr>
          <w:p w:rsidR="006712F2" w:rsidRPr="006712F2" w:rsidRDefault="006712F2" w:rsidP="005E358D">
            <w:pPr>
              <w:rPr>
                <w:rFonts w:eastAsia="Calibri"/>
                <w:sz w:val="22"/>
                <w:szCs w:val="22"/>
              </w:rPr>
            </w:pPr>
          </w:p>
        </w:tc>
        <w:tc>
          <w:tcPr>
            <w:tcW w:w="1276" w:type="dxa"/>
            <w:tcMar>
              <w:top w:w="0" w:type="dxa"/>
              <w:left w:w="93" w:type="dxa"/>
              <w:bottom w:w="0" w:type="dxa"/>
              <w:right w:w="108" w:type="dxa"/>
            </w:tcMar>
            <w:vAlign w:val="center"/>
            <w:hideMark/>
          </w:tcPr>
          <w:p w:rsidR="006712F2" w:rsidRPr="006712F2" w:rsidRDefault="006712F2" w:rsidP="006712F2">
            <w:pPr>
              <w:jc w:val="center"/>
              <w:rPr>
                <w:rFonts w:eastAsia="Calibri"/>
                <w:sz w:val="22"/>
                <w:szCs w:val="22"/>
              </w:rPr>
            </w:pPr>
            <w:r w:rsidRPr="006712F2">
              <w:rPr>
                <w:rFonts w:eastAsia="Calibri"/>
                <w:sz w:val="22"/>
                <w:szCs w:val="22"/>
              </w:rPr>
              <w:t>%</w:t>
            </w:r>
          </w:p>
        </w:tc>
        <w:tc>
          <w:tcPr>
            <w:tcW w:w="709" w:type="dxa"/>
            <w:tcMar>
              <w:top w:w="0" w:type="dxa"/>
              <w:left w:w="78" w:type="dxa"/>
              <w:bottom w:w="0" w:type="dxa"/>
              <w:right w:w="108" w:type="dxa"/>
            </w:tcMar>
            <w:vAlign w:val="center"/>
          </w:tcPr>
          <w:p w:rsidR="006712F2" w:rsidRPr="006712F2" w:rsidRDefault="006712F2" w:rsidP="006712F2">
            <w:pPr>
              <w:jc w:val="center"/>
              <w:rPr>
                <w:rFonts w:eastAsia="Calibri"/>
                <w:sz w:val="22"/>
                <w:szCs w:val="22"/>
              </w:rPr>
            </w:pPr>
          </w:p>
        </w:tc>
        <w:tc>
          <w:tcPr>
            <w:tcW w:w="708" w:type="dxa"/>
            <w:vAlign w:val="center"/>
          </w:tcPr>
          <w:p w:rsidR="006712F2" w:rsidRPr="006712F2" w:rsidRDefault="006712F2" w:rsidP="006712F2">
            <w:pPr>
              <w:jc w:val="center"/>
              <w:rPr>
                <w:rFonts w:eastAsia="Calibri"/>
                <w:sz w:val="22"/>
                <w:szCs w:val="22"/>
              </w:rPr>
            </w:pPr>
          </w:p>
        </w:tc>
        <w:tc>
          <w:tcPr>
            <w:tcW w:w="709" w:type="dxa"/>
            <w:vAlign w:val="center"/>
          </w:tcPr>
          <w:p w:rsidR="006712F2" w:rsidRPr="006712F2" w:rsidRDefault="006712F2" w:rsidP="006712F2">
            <w:pPr>
              <w:jc w:val="center"/>
              <w:rPr>
                <w:rFonts w:eastAsia="Calibri"/>
                <w:sz w:val="22"/>
                <w:szCs w:val="22"/>
              </w:rPr>
            </w:pPr>
          </w:p>
        </w:tc>
        <w:tc>
          <w:tcPr>
            <w:tcW w:w="1276" w:type="dxa"/>
            <w:tcMar>
              <w:top w:w="0" w:type="dxa"/>
              <w:left w:w="78" w:type="dxa"/>
              <w:bottom w:w="0" w:type="dxa"/>
              <w:right w:w="108" w:type="dxa"/>
            </w:tcMar>
            <w:vAlign w:val="center"/>
          </w:tcPr>
          <w:p w:rsidR="006712F2" w:rsidRPr="006712F2" w:rsidRDefault="006712F2" w:rsidP="006712F2">
            <w:pPr>
              <w:jc w:val="center"/>
              <w:rPr>
                <w:rFonts w:eastAsia="Calibri"/>
                <w:sz w:val="22"/>
                <w:szCs w:val="22"/>
              </w:rPr>
            </w:pPr>
            <w:r w:rsidRPr="006712F2">
              <w:rPr>
                <w:rFonts w:eastAsia="Calibri"/>
                <w:sz w:val="22"/>
                <w:szCs w:val="22"/>
              </w:rPr>
              <w:t>0,4</w:t>
            </w:r>
          </w:p>
        </w:tc>
      </w:tr>
      <w:tr w:rsidR="006712F2" w:rsidRPr="006712F2" w:rsidTr="005E358D">
        <w:trPr>
          <w:trHeight w:val="20"/>
        </w:trPr>
        <w:tc>
          <w:tcPr>
            <w:tcW w:w="3480" w:type="dxa"/>
            <w:vAlign w:val="center"/>
            <w:hideMark/>
          </w:tcPr>
          <w:p w:rsidR="006712F2" w:rsidRPr="006712F2" w:rsidRDefault="006712F2" w:rsidP="005E358D">
            <w:pPr>
              <w:rPr>
                <w:rFonts w:eastAsia="Calibri"/>
                <w:sz w:val="22"/>
                <w:szCs w:val="22"/>
              </w:rPr>
            </w:pPr>
            <w:r w:rsidRPr="006712F2">
              <w:rPr>
                <w:rFonts w:eastAsia="Calibri"/>
                <w:sz w:val="22"/>
                <w:szCs w:val="22"/>
              </w:rPr>
              <w:t>Нет данных</w:t>
            </w:r>
          </w:p>
        </w:tc>
        <w:tc>
          <w:tcPr>
            <w:tcW w:w="1276" w:type="dxa"/>
            <w:tcMar>
              <w:top w:w="0" w:type="dxa"/>
              <w:left w:w="93" w:type="dxa"/>
              <w:bottom w:w="0" w:type="dxa"/>
              <w:right w:w="108" w:type="dxa"/>
            </w:tcMar>
            <w:vAlign w:val="center"/>
            <w:hideMark/>
          </w:tcPr>
          <w:p w:rsidR="006712F2" w:rsidRPr="006712F2" w:rsidRDefault="006712F2" w:rsidP="006712F2">
            <w:pPr>
              <w:jc w:val="center"/>
              <w:rPr>
                <w:rFonts w:eastAsia="Calibri"/>
                <w:sz w:val="22"/>
                <w:szCs w:val="22"/>
              </w:rPr>
            </w:pPr>
            <w:proofErr w:type="spellStart"/>
            <w:r w:rsidRPr="006712F2">
              <w:rPr>
                <w:rFonts w:eastAsia="Calibri"/>
                <w:sz w:val="22"/>
                <w:szCs w:val="22"/>
              </w:rPr>
              <w:t>Абс</w:t>
            </w:r>
            <w:proofErr w:type="spellEnd"/>
            <w:r w:rsidRPr="006712F2">
              <w:rPr>
                <w:rFonts w:eastAsia="Calibri"/>
                <w:sz w:val="22"/>
                <w:szCs w:val="22"/>
              </w:rPr>
              <w:t>. число</w:t>
            </w:r>
          </w:p>
        </w:tc>
        <w:tc>
          <w:tcPr>
            <w:tcW w:w="709" w:type="dxa"/>
            <w:tcMar>
              <w:top w:w="0" w:type="dxa"/>
              <w:left w:w="78" w:type="dxa"/>
              <w:bottom w:w="0" w:type="dxa"/>
              <w:right w:w="108" w:type="dxa"/>
            </w:tcMar>
            <w:vAlign w:val="center"/>
          </w:tcPr>
          <w:p w:rsidR="006712F2" w:rsidRPr="006712F2" w:rsidRDefault="006712F2" w:rsidP="006712F2">
            <w:pPr>
              <w:jc w:val="center"/>
              <w:rPr>
                <w:rFonts w:eastAsia="Calibri"/>
                <w:sz w:val="22"/>
                <w:szCs w:val="22"/>
              </w:rPr>
            </w:pPr>
            <w:r w:rsidRPr="006712F2">
              <w:rPr>
                <w:rFonts w:eastAsia="Calibri"/>
                <w:sz w:val="22"/>
                <w:szCs w:val="22"/>
              </w:rPr>
              <w:t>6</w:t>
            </w:r>
          </w:p>
        </w:tc>
        <w:tc>
          <w:tcPr>
            <w:tcW w:w="708" w:type="dxa"/>
            <w:vAlign w:val="center"/>
          </w:tcPr>
          <w:p w:rsidR="006712F2" w:rsidRPr="006712F2" w:rsidRDefault="006712F2" w:rsidP="006712F2">
            <w:pPr>
              <w:jc w:val="center"/>
              <w:rPr>
                <w:rFonts w:eastAsia="Calibri"/>
                <w:sz w:val="22"/>
                <w:szCs w:val="22"/>
              </w:rPr>
            </w:pPr>
            <w:r w:rsidRPr="006712F2">
              <w:rPr>
                <w:rFonts w:eastAsia="Calibri"/>
                <w:sz w:val="22"/>
                <w:szCs w:val="22"/>
              </w:rPr>
              <w:t>5</w:t>
            </w:r>
          </w:p>
        </w:tc>
        <w:tc>
          <w:tcPr>
            <w:tcW w:w="709" w:type="dxa"/>
            <w:vAlign w:val="center"/>
          </w:tcPr>
          <w:p w:rsidR="006712F2" w:rsidRPr="006712F2" w:rsidRDefault="006712F2" w:rsidP="006712F2">
            <w:pPr>
              <w:jc w:val="center"/>
              <w:rPr>
                <w:rFonts w:eastAsia="Calibri"/>
                <w:sz w:val="22"/>
                <w:szCs w:val="22"/>
              </w:rPr>
            </w:pPr>
            <w:r w:rsidRPr="006712F2">
              <w:rPr>
                <w:rFonts w:eastAsia="Calibri"/>
                <w:sz w:val="22"/>
                <w:szCs w:val="22"/>
              </w:rPr>
              <w:t>6</w:t>
            </w:r>
          </w:p>
        </w:tc>
        <w:tc>
          <w:tcPr>
            <w:tcW w:w="1276" w:type="dxa"/>
            <w:tcMar>
              <w:top w:w="0" w:type="dxa"/>
              <w:left w:w="78" w:type="dxa"/>
              <w:bottom w:w="0" w:type="dxa"/>
              <w:right w:w="108" w:type="dxa"/>
            </w:tcMar>
            <w:vAlign w:val="center"/>
          </w:tcPr>
          <w:p w:rsidR="006712F2" w:rsidRPr="006712F2" w:rsidRDefault="006712F2" w:rsidP="006712F2">
            <w:pPr>
              <w:jc w:val="center"/>
              <w:rPr>
                <w:rFonts w:eastAsia="Calibri"/>
                <w:sz w:val="22"/>
                <w:szCs w:val="22"/>
              </w:rPr>
            </w:pPr>
            <w:r w:rsidRPr="006712F2">
              <w:rPr>
                <w:rFonts w:eastAsia="Calibri"/>
                <w:sz w:val="22"/>
                <w:szCs w:val="22"/>
              </w:rPr>
              <w:t>155</w:t>
            </w:r>
          </w:p>
        </w:tc>
      </w:tr>
      <w:tr w:rsidR="006712F2" w:rsidRPr="006712F2" w:rsidTr="005E358D">
        <w:trPr>
          <w:trHeight w:val="20"/>
        </w:trPr>
        <w:tc>
          <w:tcPr>
            <w:tcW w:w="3480" w:type="dxa"/>
            <w:vAlign w:val="center"/>
            <w:hideMark/>
          </w:tcPr>
          <w:p w:rsidR="006712F2" w:rsidRPr="006712F2" w:rsidRDefault="006712F2" w:rsidP="006712F2">
            <w:pPr>
              <w:jc w:val="center"/>
              <w:rPr>
                <w:rFonts w:eastAsia="Calibri"/>
                <w:sz w:val="22"/>
                <w:szCs w:val="22"/>
              </w:rPr>
            </w:pPr>
            <w:r w:rsidRPr="006712F2">
              <w:rPr>
                <w:rFonts w:eastAsia="Calibri"/>
                <w:sz w:val="22"/>
                <w:szCs w:val="22"/>
              </w:rPr>
              <w:t>Итого</w:t>
            </w:r>
          </w:p>
        </w:tc>
        <w:tc>
          <w:tcPr>
            <w:tcW w:w="1276" w:type="dxa"/>
            <w:tcMar>
              <w:top w:w="0" w:type="dxa"/>
              <w:left w:w="93" w:type="dxa"/>
              <w:bottom w:w="0" w:type="dxa"/>
              <w:right w:w="108" w:type="dxa"/>
            </w:tcMar>
            <w:vAlign w:val="center"/>
            <w:hideMark/>
          </w:tcPr>
          <w:p w:rsidR="006712F2" w:rsidRPr="006712F2" w:rsidRDefault="006712F2" w:rsidP="006712F2">
            <w:pPr>
              <w:jc w:val="center"/>
              <w:rPr>
                <w:rFonts w:eastAsia="Calibri"/>
                <w:sz w:val="22"/>
                <w:szCs w:val="22"/>
              </w:rPr>
            </w:pPr>
            <w:proofErr w:type="spellStart"/>
            <w:r w:rsidRPr="006712F2">
              <w:rPr>
                <w:rFonts w:eastAsia="Calibri"/>
                <w:sz w:val="22"/>
                <w:szCs w:val="22"/>
              </w:rPr>
              <w:t>Абс</w:t>
            </w:r>
            <w:proofErr w:type="spellEnd"/>
            <w:r w:rsidRPr="006712F2">
              <w:rPr>
                <w:rFonts w:eastAsia="Calibri"/>
                <w:sz w:val="22"/>
                <w:szCs w:val="22"/>
              </w:rPr>
              <w:t>. число</w:t>
            </w:r>
          </w:p>
        </w:tc>
        <w:tc>
          <w:tcPr>
            <w:tcW w:w="709" w:type="dxa"/>
            <w:tcMar>
              <w:top w:w="0" w:type="dxa"/>
              <w:left w:w="78" w:type="dxa"/>
              <w:bottom w:w="0" w:type="dxa"/>
              <w:right w:w="108" w:type="dxa"/>
            </w:tcMar>
            <w:vAlign w:val="center"/>
          </w:tcPr>
          <w:p w:rsidR="006712F2" w:rsidRPr="006712F2" w:rsidRDefault="006712F2" w:rsidP="006712F2">
            <w:pPr>
              <w:jc w:val="center"/>
              <w:rPr>
                <w:rFonts w:eastAsia="Calibri"/>
                <w:sz w:val="22"/>
                <w:szCs w:val="22"/>
              </w:rPr>
            </w:pPr>
            <w:r w:rsidRPr="006712F2">
              <w:rPr>
                <w:rFonts w:eastAsia="Calibri"/>
                <w:sz w:val="22"/>
                <w:szCs w:val="22"/>
              </w:rPr>
              <w:t>67</w:t>
            </w:r>
          </w:p>
        </w:tc>
        <w:tc>
          <w:tcPr>
            <w:tcW w:w="708" w:type="dxa"/>
            <w:vAlign w:val="center"/>
          </w:tcPr>
          <w:p w:rsidR="006712F2" w:rsidRPr="006712F2" w:rsidRDefault="006712F2" w:rsidP="006712F2">
            <w:pPr>
              <w:jc w:val="center"/>
              <w:rPr>
                <w:rFonts w:eastAsia="Calibri"/>
                <w:sz w:val="22"/>
                <w:szCs w:val="22"/>
              </w:rPr>
            </w:pPr>
            <w:r w:rsidRPr="006712F2">
              <w:rPr>
                <w:rFonts w:eastAsia="Calibri"/>
                <w:sz w:val="22"/>
                <w:szCs w:val="22"/>
              </w:rPr>
              <w:t>57</w:t>
            </w:r>
          </w:p>
        </w:tc>
        <w:tc>
          <w:tcPr>
            <w:tcW w:w="709" w:type="dxa"/>
            <w:vAlign w:val="center"/>
          </w:tcPr>
          <w:p w:rsidR="006712F2" w:rsidRPr="006712F2" w:rsidRDefault="006712F2" w:rsidP="006712F2">
            <w:pPr>
              <w:jc w:val="center"/>
              <w:rPr>
                <w:rFonts w:eastAsia="Calibri"/>
                <w:sz w:val="22"/>
                <w:szCs w:val="22"/>
              </w:rPr>
            </w:pPr>
            <w:r w:rsidRPr="006712F2">
              <w:rPr>
                <w:rFonts w:eastAsia="Calibri"/>
                <w:sz w:val="22"/>
                <w:szCs w:val="22"/>
              </w:rPr>
              <w:t>87</w:t>
            </w:r>
          </w:p>
        </w:tc>
        <w:tc>
          <w:tcPr>
            <w:tcW w:w="1276" w:type="dxa"/>
            <w:tcMar>
              <w:top w:w="0" w:type="dxa"/>
              <w:left w:w="78" w:type="dxa"/>
              <w:bottom w:w="0" w:type="dxa"/>
              <w:right w:w="108" w:type="dxa"/>
            </w:tcMar>
            <w:vAlign w:val="center"/>
          </w:tcPr>
          <w:p w:rsidR="006712F2" w:rsidRPr="006712F2" w:rsidRDefault="006712F2" w:rsidP="006712F2">
            <w:pPr>
              <w:jc w:val="center"/>
              <w:rPr>
                <w:rFonts w:eastAsia="Calibri"/>
                <w:sz w:val="22"/>
                <w:szCs w:val="22"/>
              </w:rPr>
            </w:pPr>
            <w:r w:rsidRPr="006712F2">
              <w:rPr>
                <w:rFonts w:eastAsia="Calibri"/>
                <w:sz w:val="22"/>
                <w:szCs w:val="22"/>
              </w:rPr>
              <w:t>1070</w:t>
            </w:r>
          </w:p>
        </w:tc>
      </w:tr>
    </w:tbl>
    <w:p w:rsidR="00513935" w:rsidRPr="006712F2" w:rsidRDefault="00513935" w:rsidP="00513935">
      <w:pPr>
        <w:suppressAutoHyphens/>
        <w:jc w:val="center"/>
        <w:rPr>
          <w:rFonts w:eastAsia="Calibri"/>
          <w:b/>
          <w:sz w:val="22"/>
          <w:szCs w:val="22"/>
        </w:rPr>
      </w:pPr>
      <w:r w:rsidRPr="006712F2">
        <w:rPr>
          <w:rFonts w:eastAsia="Calibri"/>
          <w:b/>
          <w:sz w:val="22"/>
          <w:szCs w:val="22"/>
        </w:rPr>
        <w:t>Пути передачи ВИЧ-инфекции у жителей КЧР за 2020-2022 гг.</w:t>
      </w:r>
    </w:p>
    <w:p w:rsidR="00513935" w:rsidRPr="006712F2" w:rsidRDefault="00513935" w:rsidP="00513935">
      <w:pPr>
        <w:suppressAutoHyphens/>
        <w:jc w:val="center"/>
        <w:rPr>
          <w:rFonts w:eastAsia="Calibri"/>
          <w:b/>
          <w:sz w:val="22"/>
          <w:szCs w:val="22"/>
        </w:rPr>
      </w:pPr>
    </w:p>
    <w:p w:rsidR="00513935" w:rsidRPr="0025629E" w:rsidRDefault="00513935" w:rsidP="00513935">
      <w:pPr>
        <w:suppressAutoHyphens/>
        <w:ind w:firstLine="567"/>
        <w:jc w:val="both"/>
        <w:rPr>
          <w:rFonts w:eastAsia="Calibri"/>
        </w:rPr>
      </w:pPr>
      <w:r w:rsidRPr="0025629E">
        <w:rPr>
          <w:rFonts w:eastAsia="Calibri"/>
        </w:rPr>
        <w:t xml:space="preserve">Гетеросексуальные контакты как основной фактор риска заражения были указаны у 74,0% впервые </w:t>
      </w:r>
      <w:proofErr w:type="gramStart"/>
      <w:r w:rsidRPr="0025629E">
        <w:rPr>
          <w:rFonts w:eastAsia="Calibri"/>
        </w:rPr>
        <w:t>выявленных</w:t>
      </w:r>
      <w:proofErr w:type="gramEnd"/>
      <w:r w:rsidRPr="0025629E">
        <w:rPr>
          <w:rFonts w:eastAsia="Calibri"/>
        </w:rPr>
        <w:t xml:space="preserve"> </w:t>
      </w:r>
      <w:proofErr w:type="spellStart"/>
      <w:r w:rsidRPr="0025629E">
        <w:rPr>
          <w:rFonts w:eastAsia="Calibri"/>
        </w:rPr>
        <w:t>ВИЧ-позитивных</w:t>
      </w:r>
      <w:proofErr w:type="spellEnd"/>
      <w:r w:rsidRPr="0025629E">
        <w:rPr>
          <w:rFonts w:eastAsia="Calibri"/>
        </w:rPr>
        <w:t xml:space="preserve"> в 2022</w:t>
      </w:r>
      <w:r>
        <w:rPr>
          <w:rFonts w:eastAsia="Calibri"/>
        </w:rPr>
        <w:t xml:space="preserve"> </w:t>
      </w:r>
      <w:r w:rsidRPr="0025629E">
        <w:rPr>
          <w:rFonts w:eastAsia="Calibri"/>
        </w:rPr>
        <w:t>году. Отмечено увеличение этого показателя на 15,8% и 3,9%, по сравнению с аналогичным показателем 2020г. и 2021г., соответственно.</w:t>
      </w:r>
    </w:p>
    <w:p w:rsidR="00513935" w:rsidRPr="0025629E" w:rsidRDefault="00513935" w:rsidP="00513935">
      <w:pPr>
        <w:suppressAutoHyphens/>
        <w:ind w:firstLine="567"/>
        <w:jc w:val="both"/>
        <w:rPr>
          <w:rFonts w:eastAsia="Calibri"/>
        </w:rPr>
      </w:pPr>
      <w:r w:rsidRPr="0025629E">
        <w:rPr>
          <w:rFonts w:eastAsia="Calibri"/>
        </w:rPr>
        <w:t xml:space="preserve">У 23,4% </w:t>
      </w:r>
      <w:proofErr w:type="spellStart"/>
      <w:proofErr w:type="gramStart"/>
      <w:r w:rsidRPr="0025629E">
        <w:rPr>
          <w:rFonts w:eastAsia="Calibri"/>
        </w:rPr>
        <w:t>ВИЧ-позитивных</w:t>
      </w:r>
      <w:proofErr w:type="spellEnd"/>
      <w:proofErr w:type="gramEnd"/>
      <w:r w:rsidRPr="0025629E">
        <w:rPr>
          <w:rFonts w:eastAsia="Calibri"/>
        </w:rPr>
        <w:t xml:space="preserve"> с установленными факторами риска заражения, впервые выявленных в 2022</w:t>
      </w:r>
      <w:r>
        <w:rPr>
          <w:rFonts w:eastAsia="Calibri"/>
        </w:rPr>
        <w:t xml:space="preserve"> </w:t>
      </w:r>
      <w:r w:rsidRPr="0025629E">
        <w:rPr>
          <w:rFonts w:eastAsia="Calibri"/>
        </w:rPr>
        <w:t>году, основным фактором риска было указано употребление наркотиков нестерильным инструментарием. Он уменьшился  на31,9%и 18,7% по сравнению с аналогичным показателем 2020г. и 20</w:t>
      </w:r>
      <w:r w:rsidR="006D7E5A">
        <w:rPr>
          <w:rFonts w:eastAsia="Calibri"/>
        </w:rPr>
        <w:t>21г., соответственно</w:t>
      </w:r>
      <w:proofErr w:type="gramStart"/>
      <w:r w:rsidR="006D7E5A">
        <w:rPr>
          <w:rFonts w:eastAsia="Calibri"/>
        </w:rPr>
        <w:t>.</w:t>
      </w:r>
      <w:proofErr w:type="gramEnd"/>
      <w:r w:rsidR="006D7E5A">
        <w:rPr>
          <w:rFonts w:eastAsia="Calibri"/>
        </w:rPr>
        <w:t xml:space="preserve"> (</w:t>
      </w:r>
      <w:proofErr w:type="gramStart"/>
      <w:r w:rsidR="006D7E5A">
        <w:rPr>
          <w:rFonts w:eastAsia="Calibri"/>
        </w:rPr>
        <w:t>т</w:t>
      </w:r>
      <w:proofErr w:type="gramEnd"/>
      <w:r w:rsidR="006D7E5A">
        <w:rPr>
          <w:rFonts w:eastAsia="Calibri"/>
        </w:rPr>
        <w:t>аблица 74</w:t>
      </w:r>
      <w:r w:rsidRPr="0025629E">
        <w:rPr>
          <w:rFonts w:eastAsia="Calibri"/>
        </w:rPr>
        <w:t>).</w:t>
      </w:r>
    </w:p>
    <w:p w:rsidR="00513935" w:rsidRPr="0099194B" w:rsidRDefault="00513935" w:rsidP="00513935">
      <w:pPr>
        <w:framePr w:hSpace="180" w:wrap="around" w:vAnchor="text" w:hAnchor="margin" w:xAlign="right" w:y="272"/>
        <w:spacing w:after="160" w:line="256" w:lineRule="auto"/>
        <w:jc w:val="center"/>
        <w:outlineLvl w:val="0"/>
        <w:rPr>
          <w:rFonts w:eastAsia="Calibri"/>
          <w:bCs/>
        </w:rPr>
      </w:pPr>
    </w:p>
    <w:p w:rsidR="00513935" w:rsidRPr="0032635B" w:rsidRDefault="00513935" w:rsidP="00513935">
      <w:pPr>
        <w:keepNext/>
        <w:spacing w:line="254" w:lineRule="auto"/>
        <w:jc w:val="right"/>
        <w:outlineLvl w:val="1"/>
        <w:rPr>
          <w:rFonts w:eastAsia="Calibri"/>
          <w:sz w:val="22"/>
          <w:szCs w:val="22"/>
        </w:rPr>
      </w:pPr>
      <w:r w:rsidRPr="0032635B">
        <w:rPr>
          <w:rFonts w:eastAsia="Calibri"/>
          <w:sz w:val="22"/>
          <w:szCs w:val="22"/>
        </w:rPr>
        <w:t>Таблица 7</w:t>
      </w:r>
      <w:r w:rsidR="006D7E5A">
        <w:rPr>
          <w:rFonts w:eastAsia="Calibri"/>
          <w:sz w:val="22"/>
          <w:szCs w:val="22"/>
        </w:rPr>
        <w:t>4</w:t>
      </w:r>
    </w:p>
    <w:p w:rsidR="00513935" w:rsidRDefault="00513935" w:rsidP="006D7E5A">
      <w:pPr>
        <w:suppressAutoHyphens/>
        <w:ind w:firstLine="900"/>
        <w:jc w:val="both"/>
        <w:rPr>
          <w:rFonts w:eastAsia="Calibri"/>
          <w:b/>
          <w:bCs/>
          <w:sz w:val="22"/>
          <w:szCs w:val="22"/>
        </w:rPr>
      </w:pPr>
      <w:r w:rsidRPr="006D7E5A">
        <w:rPr>
          <w:rFonts w:eastAsia="Calibri"/>
          <w:b/>
          <w:bCs/>
          <w:sz w:val="22"/>
          <w:szCs w:val="22"/>
        </w:rPr>
        <w:t>Результаты обследования населения КЧР на антитела к ВИЧ</w:t>
      </w:r>
    </w:p>
    <w:tbl>
      <w:tblPr>
        <w:tblpPr w:leftFromText="180" w:rightFromText="180" w:vertAnchor="page" w:horzAnchor="margin" w:tblpY="4621"/>
        <w:tblOverlap w:val="never"/>
        <w:tblW w:w="99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394"/>
        <w:gridCol w:w="466"/>
        <w:gridCol w:w="668"/>
        <w:gridCol w:w="992"/>
        <w:gridCol w:w="709"/>
        <w:gridCol w:w="992"/>
        <w:gridCol w:w="993"/>
        <w:gridCol w:w="850"/>
        <w:gridCol w:w="881"/>
      </w:tblGrid>
      <w:tr w:rsidR="00F0730C" w:rsidRPr="0032635B" w:rsidTr="00F0730C">
        <w:tc>
          <w:tcPr>
            <w:tcW w:w="3394" w:type="dxa"/>
            <w:shd w:val="clear" w:color="auto" w:fill="auto"/>
            <w:noWrap/>
            <w:vAlign w:val="center"/>
            <w:hideMark/>
          </w:tcPr>
          <w:p w:rsidR="00F0730C" w:rsidRPr="0032635B" w:rsidRDefault="00F0730C" w:rsidP="00F0730C">
            <w:pPr>
              <w:jc w:val="center"/>
              <w:rPr>
                <w:sz w:val="22"/>
                <w:szCs w:val="22"/>
              </w:rPr>
            </w:pPr>
            <w:r w:rsidRPr="0032635B">
              <w:rPr>
                <w:sz w:val="22"/>
                <w:szCs w:val="22"/>
              </w:rPr>
              <w:lastRenderedPageBreak/>
              <w:t xml:space="preserve">Контингент </w:t>
            </w:r>
            <w:proofErr w:type="gramStart"/>
            <w:r w:rsidRPr="0032635B">
              <w:rPr>
                <w:sz w:val="22"/>
                <w:szCs w:val="22"/>
              </w:rPr>
              <w:t>обследованных</w:t>
            </w:r>
            <w:proofErr w:type="gramEnd"/>
          </w:p>
        </w:tc>
        <w:tc>
          <w:tcPr>
            <w:tcW w:w="466" w:type="dxa"/>
            <w:shd w:val="clear" w:color="auto" w:fill="auto"/>
            <w:noWrap/>
            <w:vAlign w:val="center"/>
            <w:hideMark/>
          </w:tcPr>
          <w:p w:rsidR="00F0730C" w:rsidRPr="0032635B" w:rsidRDefault="00F0730C" w:rsidP="00F0730C">
            <w:pPr>
              <w:jc w:val="center"/>
              <w:rPr>
                <w:sz w:val="22"/>
                <w:szCs w:val="22"/>
              </w:rPr>
            </w:pPr>
            <w:r w:rsidRPr="0032635B">
              <w:rPr>
                <w:sz w:val="22"/>
                <w:szCs w:val="22"/>
              </w:rPr>
              <w:t>№</w:t>
            </w:r>
          </w:p>
        </w:tc>
        <w:tc>
          <w:tcPr>
            <w:tcW w:w="668" w:type="dxa"/>
            <w:shd w:val="clear" w:color="auto" w:fill="auto"/>
            <w:noWrap/>
            <w:vAlign w:val="center"/>
            <w:hideMark/>
          </w:tcPr>
          <w:p w:rsidR="00F0730C" w:rsidRPr="0032635B" w:rsidRDefault="00F0730C" w:rsidP="00F0730C">
            <w:pPr>
              <w:jc w:val="center"/>
              <w:rPr>
                <w:sz w:val="22"/>
                <w:szCs w:val="22"/>
              </w:rPr>
            </w:pPr>
            <w:r w:rsidRPr="0032635B">
              <w:rPr>
                <w:sz w:val="22"/>
                <w:szCs w:val="22"/>
              </w:rPr>
              <w:t>Код ко</w:t>
            </w:r>
            <w:r w:rsidRPr="0032635B">
              <w:rPr>
                <w:sz w:val="22"/>
                <w:szCs w:val="22"/>
              </w:rPr>
              <w:t>н</w:t>
            </w:r>
            <w:r w:rsidRPr="0032635B">
              <w:rPr>
                <w:sz w:val="22"/>
                <w:szCs w:val="22"/>
              </w:rPr>
              <w:t>ти</w:t>
            </w:r>
            <w:r w:rsidRPr="0032635B">
              <w:rPr>
                <w:sz w:val="22"/>
                <w:szCs w:val="22"/>
              </w:rPr>
              <w:t>н</w:t>
            </w:r>
            <w:r w:rsidRPr="0032635B">
              <w:rPr>
                <w:sz w:val="22"/>
                <w:szCs w:val="22"/>
              </w:rPr>
              <w:t>ге</w:t>
            </w:r>
            <w:r w:rsidRPr="0032635B">
              <w:rPr>
                <w:sz w:val="22"/>
                <w:szCs w:val="22"/>
              </w:rPr>
              <w:t>н</w:t>
            </w:r>
            <w:r w:rsidRPr="0032635B">
              <w:rPr>
                <w:sz w:val="22"/>
                <w:szCs w:val="22"/>
              </w:rPr>
              <w:t>тов</w:t>
            </w:r>
          </w:p>
        </w:tc>
        <w:tc>
          <w:tcPr>
            <w:tcW w:w="992" w:type="dxa"/>
            <w:shd w:val="clear" w:color="auto" w:fill="auto"/>
            <w:noWrap/>
            <w:vAlign w:val="center"/>
            <w:hideMark/>
          </w:tcPr>
          <w:p w:rsidR="00F0730C" w:rsidRPr="0032635B" w:rsidRDefault="00F0730C" w:rsidP="00F0730C">
            <w:pPr>
              <w:jc w:val="center"/>
              <w:rPr>
                <w:sz w:val="22"/>
                <w:szCs w:val="22"/>
              </w:rPr>
            </w:pPr>
            <w:r w:rsidRPr="0032635B">
              <w:rPr>
                <w:sz w:val="22"/>
                <w:szCs w:val="22"/>
              </w:rPr>
              <w:t>Всего обсл</w:t>
            </w:r>
            <w:r w:rsidRPr="0032635B">
              <w:rPr>
                <w:sz w:val="22"/>
                <w:szCs w:val="22"/>
              </w:rPr>
              <w:t>е</w:t>
            </w:r>
            <w:r w:rsidRPr="0032635B">
              <w:rPr>
                <w:sz w:val="22"/>
                <w:szCs w:val="22"/>
              </w:rPr>
              <w:t>довано на ВИЧ в 2021</w:t>
            </w:r>
          </w:p>
        </w:tc>
        <w:tc>
          <w:tcPr>
            <w:tcW w:w="709" w:type="dxa"/>
            <w:vAlign w:val="center"/>
          </w:tcPr>
          <w:p w:rsidR="00F0730C" w:rsidRPr="0032635B" w:rsidRDefault="00F0730C" w:rsidP="00F0730C">
            <w:pPr>
              <w:jc w:val="center"/>
              <w:rPr>
                <w:sz w:val="22"/>
                <w:szCs w:val="22"/>
              </w:rPr>
            </w:pPr>
            <w:proofErr w:type="spellStart"/>
            <w:r w:rsidRPr="0032635B">
              <w:rPr>
                <w:sz w:val="22"/>
                <w:szCs w:val="22"/>
              </w:rPr>
              <w:t>абс</w:t>
            </w:r>
            <w:proofErr w:type="spellEnd"/>
            <w:r w:rsidRPr="0032635B">
              <w:rPr>
                <w:sz w:val="22"/>
                <w:szCs w:val="22"/>
              </w:rPr>
              <w:t xml:space="preserve"> чи</w:t>
            </w:r>
            <w:r w:rsidRPr="0032635B">
              <w:rPr>
                <w:sz w:val="22"/>
                <w:szCs w:val="22"/>
              </w:rPr>
              <w:t>с</w:t>
            </w:r>
            <w:r w:rsidRPr="0032635B">
              <w:rPr>
                <w:sz w:val="22"/>
                <w:szCs w:val="22"/>
              </w:rPr>
              <w:t xml:space="preserve">ло </w:t>
            </w:r>
            <w:proofErr w:type="gramStart"/>
            <w:r w:rsidRPr="0032635B">
              <w:rPr>
                <w:sz w:val="22"/>
                <w:szCs w:val="22"/>
              </w:rPr>
              <w:t>в</w:t>
            </w:r>
            <w:r w:rsidRPr="0032635B">
              <w:rPr>
                <w:sz w:val="22"/>
                <w:szCs w:val="22"/>
              </w:rPr>
              <w:t>ы</w:t>
            </w:r>
            <w:r w:rsidRPr="0032635B">
              <w:rPr>
                <w:sz w:val="22"/>
                <w:szCs w:val="22"/>
              </w:rPr>
              <w:t>я</w:t>
            </w:r>
            <w:r w:rsidRPr="0032635B">
              <w:rPr>
                <w:sz w:val="22"/>
                <w:szCs w:val="22"/>
              </w:rPr>
              <w:t>в</w:t>
            </w:r>
            <w:r w:rsidRPr="0032635B">
              <w:rPr>
                <w:sz w:val="22"/>
                <w:szCs w:val="22"/>
              </w:rPr>
              <w:t>ле</w:t>
            </w:r>
            <w:r w:rsidRPr="0032635B">
              <w:rPr>
                <w:sz w:val="22"/>
                <w:szCs w:val="22"/>
              </w:rPr>
              <w:t>н</w:t>
            </w:r>
            <w:r w:rsidRPr="0032635B">
              <w:rPr>
                <w:sz w:val="22"/>
                <w:szCs w:val="22"/>
              </w:rPr>
              <w:t>ных</w:t>
            </w:r>
            <w:proofErr w:type="gramEnd"/>
          </w:p>
        </w:tc>
        <w:tc>
          <w:tcPr>
            <w:tcW w:w="992" w:type="dxa"/>
            <w:vAlign w:val="center"/>
          </w:tcPr>
          <w:p w:rsidR="00F0730C" w:rsidRPr="0032635B" w:rsidRDefault="00F0730C" w:rsidP="00F0730C">
            <w:pPr>
              <w:jc w:val="center"/>
              <w:rPr>
                <w:sz w:val="22"/>
                <w:szCs w:val="22"/>
              </w:rPr>
            </w:pPr>
            <w:r w:rsidRPr="0032635B">
              <w:rPr>
                <w:sz w:val="22"/>
                <w:szCs w:val="22"/>
              </w:rPr>
              <w:t>показ</w:t>
            </w:r>
            <w:r w:rsidRPr="0032635B">
              <w:rPr>
                <w:sz w:val="22"/>
                <w:szCs w:val="22"/>
              </w:rPr>
              <w:t>а</w:t>
            </w:r>
            <w:r w:rsidRPr="0032635B">
              <w:rPr>
                <w:sz w:val="22"/>
                <w:szCs w:val="22"/>
              </w:rPr>
              <w:t xml:space="preserve">тель </w:t>
            </w:r>
            <w:proofErr w:type="spellStart"/>
            <w:r w:rsidRPr="0032635B">
              <w:rPr>
                <w:sz w:val="22"/>
                <w:szCs w:val="22"/>
              </w:rPr>
              <w:t>выявл</w:t>
            </w:r>
            <w:proofErr w:type="spellEnd"/>
            <w:r w:rsidRPr="0032635B">
              <w:rPr>
                <w:sz w:val="22"/>
                <w:szCs w:val="22"/>
              </w:rPr>
              <w:t xml:space="preserve">. </w:t>
            </w:r>
            <w:r>
              <w:rPr>
                <w:sz w:val="22"/>
                <w:szCs w:val="22"/>
              </w:rPr>
              <w:t>н</w:t>
            </w:r>
            <w:r w:rsidRPr="0032635B">
              <w:rPr>
                <w:sz w:val="22"/>
                <w:szCs w:val="22"/>
              </w:rPr>
              <w:t>а 100.</w:t>
            </w:r>
            <w:proofErr w:type="gramStart"/>
            <w:r w:rsidRPr="0032635B">
              <w:rPr>
                <w:sz w:val="22"/>
                <w:szCs w:val="22"/>
              </w:rPr>
              <w:t>тыс</w:t>
            </w:r>
            <w:proofErr w:type="gramEnd"/>
            <w:r w:rsidRPr="0032635B">
              <w:rPr>
                <w:sz w:val="22"/>
                <w:szCs w:val="22"/>
              </w:rPr>
              <w:t xml:space="preserve"> нас.</w:t>
            </w:r>
          </w:p>
        </w:tc>
        <w:tc>
          <w:tcPr>
            <w:tcW w:w="993" w:type="dxa"/>
            <w:vAlign w:val="center"/>
          </w:tcPr>
          <w:p w:rsidR="00F0730C" w:rsidRPr="0032635B" w:rsidRDefault="00F0730C" w:rsidP="00F0730C">
            <w:pPr>
              <w:jc w:val="center"/>
              <w:rPr>
                <w:sz w:val="22"/>
                <w:szCs w:val="22"/>
              </w:rPr>
            </w:pPr>
            <w:r w:rsidRPr="0032635B">
              <w:rPr>
                <w:sz w:val="22"/>
                <w:szCs w:val="22"/>
              </w:rPr>
              <w:t>всего обсл</w:t>
            </w:r>
            <w:r w:rsidRPr="0032635B">
              <w:rPr>
                <w:sz w:val="22"/>
                <w:szCs w:val="22"/>
              </w:rPr>
              <w:t>е</w:t>
            </w:r>
            <w:r w:rsidRPr="0032635B">
              <w:rPr>
                <w:sz w:val="22"/>
                <w:szCs w:val="22"/>
              </w:rPr>
              <w:t>довано на ВИЧ в 2022</w:t>
            </w:r>
          </w:p>
        </w:tc>
        <w:tc>
          <w:tcPr>
            <w:tcW w:w="850" w:type="dxa"/>
            <w:vAlign w:val="center"/>
          </w:tcPr>
          <w:p w:rsidR="00F0730C" w:rsidRPr="0032635B" w:rsidRDefault="00F0730C" w:rsidP="00F0730C">
            <w:pPr>
              <w:jc w:val="center"/>
              <w:rPr>
                <w:sz w:val="22"/>
                <w:szCs w:val="22"/>
              </w:rPr>
            </w:pPr>
            <w:proofErr w:type="spellStart"/>
            <w:r w:rsidRPr="0032635B">
              <w:rPr>
                <w:sz w:val="22"/>
                <w:szCs w:val="22"/>
              </w:rPr>
              <w:t>абс</w:t>
            </w:r>
            <w:proofErr w:type="spellEnd"/>
            <w:r w:rsidRPr="0032635B">
              <w:rPr>
                <w:sz w:val="22"/>
                <w:szCs w:val="22"/>
              </w:rPr>
              <w:t xml:space="preserve"> число </w:t>
            </w:r>
            <w:proofErr w:type="gramStart"/>
            <w:r w:rsidRPr="0032635B">
              <w:rPr>
                <w:sz w:val="22"/>
                <w:szCs w:val="22"/>
              </w:rPr>
              <w:t>выя</w:t>
            </w:r>
            <w:r w:rsidRPr="0032635B">
              <w:rPr>
                <w:sz w:val="22"/>
                <w:szCs w:val="22"/>
              </w:rPr>
              <w:t>в</w:t>
            </w:r>
            <w:r w:rsidRPr="0032635B">
              <w:rPr>
                <w:sz w:val="22"/>
                <w:szCs w:val="22"/>
              </w:rPr>
              <w:t>ле</w:t>
            </w:r>
            <w:r w:rsidRPr="0032635B">
              <w:rPr>
                <w:sz w:val="22"/>
                <w:szCs w:val="22"/>
              </w:rPr>
              <w:t>н</w:t>
            </w:r>
            <w:r w:rsidRPr="0032635B">
              <w:rPr>
                <w:sz w:val="22"/>
                <w:szCs w:val="22"/>
              </w:rPr>
              <w:t>ных</w:t>
            </w:r>
            <w:proofErr w:type="gramEnd"/>
          </w:p>
        </w:tc>
        <w:tc>
          <w:tcPr>
            <w:tcW w:w="881" w:type="dxa"/>
            <w:vAlign w:val="center"/>
          </w:tcPr>
          <w:p w:rsidR="00F0730C" w:rsidRDefault="00F0730C" w:rsidP="00F0730C">
            <w:pPr>
              <w:ind w:right="-51"/>
              <w:jc w:val="center"/>
              <w:rPr>
                <w:sz w:val="22"/>
                <w:szCs w:val="22"/>
              </w:rPr>
            </w:pPr>
            <w:r w:rsidRPr="0032635B">
              <w:rPr>
                <w:sz w:val="22"/>
                <w:szCs w:val="22"/>
              </w:rPr>
              <w:t>показ</w:t>
            </w:r>
            <w:r w:rsidRPr="0032635B">
              <w:rPr>
                <w:sz w:val="22"/>
                <w:szCs w:val="22"/>
              </w:rPr>
              <w:t>а</w:t>
            </w:r>
            <w:r w:rsidRPr="0032635B">
              <w:rPr>
                <w:sz w:val="22"/>
                <w:szCs w:val="22"/>
              </w:rPr>
              <w:t xml:space="preserve">тель </w:t>
            </w:r>
            <w:proofErr w:type="spellStart"/>
            <w:r w:rsidRPr="0032635B">
              <w:rPr>
                <w:sz w:val="22"/>
                <w:szCs w:val="22"/>
              </w:rPr>
              <w:t>выявл</w:t>
            </w:r>
            <w:proofErr w:type="spellEnd"/>
            <w:r w:rsidRPr="0032635B">
              <w:rPr>
                <w:sz w:val="22"/>
                <w:szCs w:val="22"/>
              </w:rPr>
              <w:t>. на 100.</w:t>
            </w:r>
          </w:p>
          <w:p w:rsidR="00F0730C" w:rsidRPr="0032635B" w:rsidRDefault="00F0730C" w:rsidP="00F0730C">
            <w:pPr>
              <w:ind w:right="-51"/>
              <w:jc w:val="center"/>
              <w:rPr>
                <w:sz w:val="22"/>
                <w:szCs w:val="22"/>
              </w:rPr>
            </w:pPr>
            <w:proofErr w:type="spellStart"/>
            <w:proofErr w:type="gramStart"/>
            <w:r w:rsidRPr="0032635B">
              <w:rPr>
                <w:sz w:val="22"/>
                <w:szCs w:val="22"/>
              </w:rPr>
              <w:t>тыс</w:t>
            </w:r>
            <w:proofErr w:type="spellEnd"/>
            <w:proofErr w:type="gramEnd"/>
            <w:r w:rsidRPr="0032635B">
              <w:rPr>
                <w:sz w:val="22"/>
                <w:szCs w:val="22"/>
              </w:rPr>
              <w:t xml:space="preserve"> нас</w:t>
            </w:r>
          </w:p>
        </w:tc>
      </w:tr>
      <w:tr w:rsidR="00F0730C" w:rsidRPr="0032635B" w:rsidTr="00F0730C">
        <w:tc>
          <w:tcPr>
            <w:tcW w:w="3394" w:type="dxa"/>
            <w:shd w:val="clear" w:color="auto" w:fill="auto"/>
            <w:noWrap/>
            <w:vAlign w:val="center"/>
            <w:hideMark/>
          </w:tcPr>
          <w:p w:rsidR="00F0730C" w:rsidRPr="0032635B" w:rsidRDefault="00F0730C" w:rsidP="00F0730C">
            <w:pPr>
              <w:jc w:val="center"/>
              <w:rPr>
                <w:sz w:val="22"/>
                <w:szCs w:val="22"/>
              </w:rPr>
            </w:pPr>
            <w:r w:rsidRPr="0032635B">
              <w:rPr>
                <w:sz w:val="22"/>
                <w:szCs w:val="22"/>
              </w:rPr>
              <w:t>1</w:t>
            </w:r>
          </w:p>
        </w:tc>
        <w:tc>
          <w:tcPr>
            <w:tcW w:w="466" w:type="dxa"/>
            <w:shd w:val="clear" w:color="auto" w:fill="auto"/>
            <w:noWrap/>
            <w:vAlign w:val="center"/>
            <w:hideMark/>
          </w:tcPr>
          <w:p w:rsidR="00F0730C" w:rsidRPr="0032635B" w:rsidRDefault="00F0730C" w:rsidP="00F0730C">
            <w:pPr>
              <w:jc w:val="center"/>
              <w:rPr>
                <w:sz w:val="22"/>
                <w:szCs w:val="22"/>
              </w:rPr>
            </w:pPr>
            <w:r w:rsidRPr="0032635B">
              <w:rPr>
                <w:sz w:val="22"/>
                <w:szCs w:val="22"/>
              </w:rPr>
              <w:t>2</w:t>
            </w:r>
          </w:p>
        </w:tc>
        <w:tc>
          <w:tcPr>
            <w:tcW w:w="668" w:type="dxa"/>
            <w:shd w:val="clear" w:color="auto" w:fill="auto"/>
            <w:noWrap/>
            <w:vAlign w:val="center"/>
            <w:hideMark/>
          </w:tcPr>
          <w:p w:rsidR="00F0730C" w:rsidRPr="0032635B" w:rsidRDefault="00F0730C" w:rsidP="00F0730C">
            <w:pPr>
              <w:jc w:val="center"/>
              <w:rPr>
                <w:sz w:val="22"/>
                <w:szCs w:val="22"/>
              </w:rPr>
            </w:pPr>
            <w:r w:rsidRPr="0032635B">
              <w:rPr>
                <w:sz w:val="22"/>
                <w:szCs w:val="22"/>
              </w:rPr>
              <w:t>3</w:t>
            </w:r>
          </w:p>
        </w:tc>
        <w:tc>
          <w:tcPr>
            <w:tcW w:w="992" w:type="dxa"/>
            <w:shd w:val="clear" w:color="auto" w:fill="auto"/>
            <w:noWrap/>
            <w:vAlign w:val="center"/>
            <w:hideMark/>
          </w:tcPr>
          <w:p w:rsidR="00F0730C" w:rsidRPr="0032635B" w:rsidRDefault="00F0730C" w:rsidP="00F0730C">
            <w:pPr>
              <w:jc w:val="center"/>
              <w:rPr>
                <w:sz w:val="22"/>
                <w:szCs w:val="22"/>
              </w:rPr>
            </w:pPr>
            <w:r w:rsidRPr="0032635B">
              <w:rPr>
                <w:sz w:val="22"/>
                <w:szCs w:val="22"/>
              </w:rPr>
              <w:t>4</w:t>
            </w:r>
          </w:p>
        </w:tc>
        <w:tc>
          <w:tcPr>
            <w:tcW w:w="709" w:type="dxa"/>
            <w:vAlign w:val="center"/>
          </w:tcPr>
          <w:p w:rsidR="00F0730C" w:rsidRPr="0032635B" w:rsidRDefault="00F0730C" w:rsidP="00F0730C">
            <w:pPr>
              <w:jc w:val="center"/>
              <w:rPr>
                <w:sz w:val="22"/>
                <w:szCs w:val="22"/>
              </w:rPr>
            </w:pPr>
            <w:r w:rsidRPr="0032635B">
              <w:rPr>
                <w:sz w:val="22"/>
                <w:szCs w:val="22"/>
              </w:rPr>
              <w:t>5</w:t>
            </w:r>
          </w:p>
        </w:tc>
        <w:tc>
          <w:tcPr>
            <w:tcW w:w="992" w:type="dxa"/>
            <w:vAlign w:val="center"/>
          </w:tcPr>
          <w:p w:rsidR="00F0730C" w:rsidRPr="0032635B" w:rsidRDefault="00F0730C" w:rsidP="00F0730C">
            <w:pPr>
              <w:jc w:val="center"/>
              <w:rPr>
                <w:sz w:val="22"/>
                <w:szCs w:val="22"/>
              </w:rPr>
            </w:pPr>
            <w:r w:rsidRPr="0032635B">
              <w:rPr>
                <w:sz w:val="22"/>
                <w:szCs w:val="22"/>
              </w:rPr>
              <w:t>6</w:t>
            </w:r>
          </w:p>
        </w:tc>
        <w:tc>
          <w:tcPr>
            <w:tcW w:w="993" w:type="dxa"/>
            <w:vAlign w:val="center"/>
          </w:tcPr>
          <w:p w:rsidR="00F0730C" w:rsidRPr="0032635B" w:rsidRDefault="00F0730C" w:rsidP="00F0730C">
            <w:pPr>
              <w:jc w:val="center"/>
              <w:rPr>
                <w:sz w:val="22"/>
                <w:szCs w:val="22"/>
              </w:rPr>
            </w:pPr>
            <w:r w:rsidRPr="0032635B">
              <w:rPr>
                <w:sz w:val="22"/>
                <w:szCs w:val="22"/>
              </w:rPr>
              <w:t>7</w:t>
            </w:r>
          </w:p>
        </w:tc>
        <w:tc>
          <w:tcPr>
            <w:tcW w:w="850" w:type="dxa"/>
            <w:vAlign w:val="center"/>
          </w:tcPr>
          <w:p w:rsidR="00F0730C" w:rsidRPr="0032635B" w:rsidRDefault="00F0730C" w:rsidP="00F0730C">
            <w:pPr>
              <w:jc w:val="center"/>
              <w:rPr>
                <w:sz w:val="22"/>
                <w:szCs w:val="22"/>
              </w:rPr>
            </w:pPr>
            <w:r w:rsidRPr="0032635B">
              <w:rPr>
                <w:sz w:val="22"/>
                <w:szCs w:val="22"/>
              </w:rPr>
              <w:t>8</w:t>
            </w:r>
          </w:p>
        </w:tc>
        <w:tc>
          <w:tcPr>
            <w:tcW w:w="881" w:type="dxa"/>
            <w:vAlign w:val="center"/>
          </w:tcPr>
          <w:p w:rsidR="00F0730C" w:rsidRPr="0032635B" w:rsidRDefault="00F0730C" w:rsidP="00F0730C">
            <w:pPr>
              <w:jc w:val="center"/>
              <w:rPr>
                <w:sz w:val="22"/>
                <w:szCs w:val="22"/>
              </w:rPr>
            </w:pPr>
            <w:r w:rsidRPr="0032635B">
              <w:rPr>
                <w:sz w:val="22"/>
                <w:szCs w:val="22"/>
              </w:rPr>
              <w:t>9</w:t>
            </w:r>
          </w:p>
        </w:tc>
      </w:tr>
      <w:tr w:rsidR="00F0730C" w:rsidRPr="0032635B" w:rsidTr="00F0730C">
        <w:tc>
          <w:tcPr>
            <w:tcW w:w="3394" w:type="dxa"/>
            <w:shd w:val="clear" w:color="auto" w:fill="auto"/>
            <w:noWrap/>
            <w:vAlign w:val="center"/>
            <w:hideMark/>
          </w:tcPr>
          <w:p w:rsidR="00F0730C" w:rsidRPr="0032635B" w:rsidRDefault="00F0730C" w:rsidP="005E358D">
            <w:pPr>
              <w:rPr>
                <w:sz w:val="22"/>
                <w:szCs w:val="22"/>
              </w:rPr>
            </w:pPr>
            <w:r w:rsidRPr="0032635B">
              <w:rPr>
                <w:sz w:val="22"/>
                <w:szCs w:val="22"/>
              </w:rPr>
              <w:t>Граждане Российской Федер</w:t>
            </w:r>
            <w:r w:rsidRPr="0032635B">
              <w:rPr>
                <w:sz w:val="22"/>
                <w:szCs w:val="22"/>
              </w:rPr>
              <w:t>а</w:t>
            </w:r>
            <w:r w:rsidRPr="0032635B">
              <w:rPr>
                <w:sz w:val="22"/>
                <w:szCs w:val="22"/>
              </w:rPr>
              <w:t>ции, всего (сумма строк 02+06), в том числе:</w:t>
            </w:r>
          </w:p>
        </w:tc>
        <w:tc>
          <w:tcPr>
            <w:tcW w:w="466" w:type="dxa"/>
            <w:shd w:val="clear" w:color="auto" w:fill="auto"/>
            <w:noWrap/>
            <w:vAlign w:val="center"/>
            <w:hideMark/>
          </w:tcPr>
          <w:p w:rsidR="00F0730C" w:rsidRPr="0032635B" w:rsidRDefault="00F0730C" w:rsidP="00F0730C">
            <w:pPr>
              <w:jc w:val="center"/>
              <w:rPr>
                <w:sz w:val="22"/>
                <w:szCs w:val="22"/>
              </w:rPr>
            </w:pPr>
            <w:r w:rsidRPr="0032635B">
              <w:rPr>
                <w:sz w:val="22"/>
                <w:szCs w:val="22"/>
              </w:rPr>
              <w:t>01</w:t>
            </w:r>
          </w:p>
        </w:tc>
        <w:tc>
          <w:tcPr>
            <w:tcW w:w="668" w:type="dxa"/>
            <w:shd w:val="clear" w:color="auto" w:fill="auto"/>
            <w:noWrap/>
            <w:vAlign w:val="center"/>
            <w:hideMark/>
          </w:tcPr>
          <w:p w:rsidR="00F0730C" w:rsidRPr="0032635B" w:rsidRDefault="00F0730C" w:rsidP="00F0730C">
            <w:pPr>
              <w:jc w:val="center"/>
              <w:rPr>
                <w:sz w:val="22"/>
                <w:szCs w:val="22"/>
              </w:rPr>
            </w:pPr>
            <w:r w:rsidRPr="0032635B">
              <w:rPr>
                <w:sz w:val="22"/>
                <w:szCs w:val="22"/>
              </w:rPr>
              <w:t>100</w:t>
            </w:r>
          </w:p>
        </w:tc>
        <w:tc>
          <w:tcPr>
            <w:tcW w:w="992" w:type="dxa"/>
            <w:shd w:val="clear" w:color="auto" w:fill="auto"/>
            <w:noWrap/>
            <w:vAlign w:val="center"/>
          </w:tcPr>
          <w:p w:rsidR="00F0730C" w:rsidRPr="0032635B" w:rsidRDefault="00F0730C" w:rsidP="00F0730C">
            <w:pPr>
              <w:jc w:val="center"/>
              <w:rPr>
                <w:bCs/>
                <w:sz w:val="22"/>
                <w:szCs w:val="22"/>
              </w:rPr>
            </w:pPr>
            <w:r w:rsidRPr="0032635B">
              <w:rPr>
                <w:bCs/>
                <w:sz w:val="22"/>
                <w:szCs w:val="22"/>
              </w:rPr>
              <w:t>66828</w:t>
            </w:r>
          </w:p>
        </w:tc>
        <w:tc>
          <w:tcPr>
            <w:tcW w:w="709" w:type="dxa"/>
            <w:vAlign w:val="center"/>
          </w:tcPr>
          <w:p w:rsidR="00F0730C" w:rsidRPr="0032635B" w:rsidRDefault="00F0730C" w:rsidP="00F0730C">
            <w:pPr>
              <w:jc w:val="center"/>
              <w:rPr>
                <w:bCs/>
                <w:sz w:val="22"/>
                <w:szCs w:val="22"/>
              </w:rPr>
            </w:pPr>
            <w:r w:rsidRPr="0032635B">
              <w:rPr>
                <w:bCs/>
                <w:sz w:val="22"/>
                <w:szCs w:val="22"/>
              </w:rPr>
              <w:t>57</w:t>
            </w:r>
          </w:p>
        </w:tc>
        <w:tc>
          <w:tcPr>
            <w:tcW w:w="992" w:type="dxa"/>
            <w:vAlign w:val="center"/>
          </w:tcPr>
          <w:p w:rsidR="00F0730C" w:rsidRPr="0032635B" w:rsidRDefault="00F0730C" w:rsidP="00F0730C">
            <w:pPr>
              <w:jc w:val="center"/>
              <w:rPr>
                <w:bCs/>
                <w:sz w:val="22"/>
                <w:szCs w:val="22"/>
              </w:rPr>
            </w:pPr>
            <w:r w:rsidRPr="0032635B">
              <w:rPr>
                <w:bCs/>
                <w:sz w:val="22"/>
                <w:szCs w:val="22"/>
              </w:rPr>
              <w:t>85,3</w:t>
            </w:r>
          </w:p>
        </w:tc>
        <w:tc>
          <w:tcPr>
            <w:tcW w:w="993" w:type="dxa"/>
            <w:vAlign w:val="center"/>
          </w:tcPr>
          <w:p w:rsidR="00F0730C" w:rsidRPr="0032635B" w:rsidRDefault="00F0730C" w:rsidP="00F0730C">
            <w:pPr>
              <w:jc w:val="center"/>
              <w:rPr>
                <w:bCs/>
                <w:sz w:val="22"/>
                <w:szCs w:val="22"/>
              </w:rPr>
            </w:pPr>
            <w:r w:rsidRPr="0032635B">
              <w:rPr>
                <w:bCs/>
                <w:sz w:val="22"/>
                <w:szCs w:val="22"/>
              </w:rPr>
              <w:t>65014</w:t>
            </w:r>
          </w:p>
        </w:tc>
        <w:tc>
          <w:tcPr>
            <w:tcW w:w="850" w:type="dxa"/>
            <w:vAlign w:val="center"/>
          </w:tcPr>
          <w:p w:rsidR="00F0730C" w:rsidRPr="0032635B" w:rsidRDefault="00F0730C" w:rsidP="00F0730C">
            <w:pPr>
              <w:jc w:val="center"/>
              <w:rPr>
                <w:bCs/>
                <w:sz w:val="22"/>
                <w:szCs w:val="22"/>
              </w:rPr>
            </w:pPr>
            <w:r w:rsidRPr="0032635B">
              <w:rPr>
                <w:bCs/>
                <w:sz w:val="22"/>
                <w:szCs w:val="22"/>
              </w:rPr>
              <w:t>87</w:t>
            </w:r>
          </w:p>
        </w:tc>
        <w:tc>
          <w:tcPr>
            <w:tcW w:w="881" w:type="dxa"/>
            <w:vAlign w:val="center"/>
          </w:tcPr>
          <w:p w:rsidR="00F0730C" w:rsidRPr="0032635B" w:rsidRDefault="00F0730C" w:rsidP="00F0730C">
            <w:pPr>
              <w:jc w:val="center"/>
              <w:rPr>
                <w:bCs/>
                <w:sz w:val="22"/>
                <w:szCs w:val="22"/>
              </w:rPr>
            </w:pPr>
            <w:r w:rsidRPr="0032635B">
              <w:rPr>
                <w:bCs/>
                <w:sz w:val="22"/>
                <w:szCs w:val="22"/>
              </w:rPr>
              <w:t>133,8</w:t>
            </w:r>
          </w:p>
        </w:tc>
      </w:tr>
      <w:tr w:rsidR="00F0730C" w:rsidRPr="0032635B" w:rsidTr="00F0730C">
        <w:trPr>
          <w:trHeight w:val="516"/>
        </w:trPr>
        <w:tc>
          <w:tcPr>
            <w:tcW w:w="3394" w:type="dxa"/>
            <w:shd w:val="clear" w:color="auto" w:fill="auto"/>
            <w:noWrap/>
            <w:vAlign w:val="center"/>
            <w:hideMark/>
          </w:tcPr>
          <w:p w:rsidR="00F0730C" w:rsidRPr="0032635B" w:rsidRDefault="00F0730C" w:rsidP="005E358D">
            <w:pPr>
              <w:rPr>
                <w:sz w:val="22"/>
                <w:szCs w:val="22"/>
              </w:rPr>
            </w:pPr>
            <w:proofErr w:type="gramStart"/>
            <w:r w:rsidRPr="0032635B">
              <w:rPr>
                <w:sz w:val="22"/>
                <w:szCs w:val="22"/>
              </w:rPr>
              <w:t>Доноры (крови, биологических</w:t>
            </w:r>
            <w:proofErr w:type="gramEnd"/>
          </w:p>
          <w:p w:rsidR="00F0730C" w:rsidRPr="0032635B" w:rsidRDefault="00F0730C" w:rsidP="005E358D">
            <w:pPr>
              <w:rPr>
                <w:sz w:val="22"/>
                <w:szCs w:val="22"/>
              </w:rPr>
            </w:pPr>
            <w:r w:rsidRPr="0032635B">
              <w:rPr>
                <w:sz w:val="22"/>
                <w:szCs w:val="22"/>
              </w:rPr>
              <w:t>жидкостей, органов и тканей)</w:t>
            </w:r>
          </w:p>
        </w:tc>
        <w:tc>
          <w:tcPr>
            <w:tcW w:w="466" w:type="dxa"/>
            <w:shd w:val="clear" w:color="auto" w:fill="auto"/>
            <w:noWrap/>
            <w:vAlign w:val="center"/>
            <w:hideMark/>
          </w:tcPr>
          <w:p w:rsidR="00F0730C" w:rsidRPr="0032635B" w:rsidRDefault="00F0730C" w:rsidP="00F0730C">
            <w:pPr>
              <w:jc w:val="center"/>
              <w:rPr>
                <w:sz w:val="22"/>
                <w:szCs w:val="22"/>
              </w:rPr>
            </w:pPr>
            <w:r w:rsidRPr="0032635B">
              <w:rPr>
                <w:sz w:val="22"/>
                <w:szCs w:val="22"/>
              </w:rPr>
              <w:t>02</w:t>
            </w:r>
          </w:p>
        </w:tc>
        <w:tc>
          <w:tcPr>
            <w:tcW w:w="668" w:type="dxa"/>
            <w:shd w:val="clear" w:color="auto" w:fill="auto"/>
            <w:noWrap/>
            <w:vAlign w:val="center"/>
            <w:hideMark/>
          </w:tcPr>
          <w:p w:rsidR="00F0730C" w:rsidRPr="0032635B" w:rsidRDefault="00F0730C" w:rsidP="00F0730C">
            <w:pPr>
              <w:jc w:val="center"/>
              <w:rPr>
                <w:sz w:val="22"/>
                <w:szCs w:val="22"/>
              </w:rPr>
            </w:pPr>
            <w:r w:rsidRPr="0032635B">
              <w:rPr>
                <w:sz w:val="22"/>
                <w:szCs w:val="22"/>
              </w:rPr>
              <w:t>108</w:t>
            </w:r>
          </w:p>
        </w:tc>
        <w:tc>
          <w:tcPr>
            <w:tcW w:w="992" w:type="dxa"/>
            <w:shd w:val="clear" w:color="auto" w:fill="auto"/>
            <w:noWrap/>
            <w:vAlign w:val="center"/>
          </w:tcPr>
          <w:p w:rsidR="00F0730C" w:rsidRPr="0032635B" w:rsidRDefault="00F0730C" w:rsidP="00F0730C">
            <w:pPr>
              <w:ind w:left="42"/>
              <w:jc w:val="center"/>
              <w:rPr>
                <w:sz w:val="22"/>
                <w:szCs w:val="22"/>
              </w:rPr>
            </w:pPr>
            <w:r w:rsidRPr="0032635B">
              <w:rPr>
                <w:sz w:val="22"/>
                <w:szCs w:val="22"/>
              </w:rPr>
              <w:t>6544</w:t>
            </w:r>
          </w:p>
        </w:tc>
        <w:tc>
          <w:tcPr>
            <w:tcW w:w="709" w:type="dxa"/>
            <w:vAlign w:val="center"/>
          </w:tcPr>
          <w:p w:rsidR="00F0730C" w:rsidRPr="0032635B" w:rsidRDefault="00F0730C" w:rsidP="00F0730C">
            <w:pPr>
              <w:jc w:val="center"/>
              <w:rPr>
                <w:sz w:val="22"/>
                <w:szCs w:val="22"/>
              </w:rPr>
            </w:pPr>
            <w:r w:rsidRPr="0032635B">
              <w:rPr>
                <w:sz w:val="22"/>
                <w:szCs w:val="22"/>
              </w:rPr>
              <w:t>2</w:t>
            </w:r>
          </w:p>
        </w:tc>
        <w:tc>
          <w:tcPr>
            <w:tcW w:w="992" w:type="dxa"/>
            <w:vAlign w:val="center"/>
          </w:tcPr>
          <w:p w:rsidR="00F0730C" w:rsidRPr="0032635B" w:rsidRDefault="00F0730C" w:rsidP="00F0730C">
            <w:pPr>
              <w:jc w:val="center"/>
              <w:rPr>
                <w:sz w:val="22"/>
                <w:szCs w:val="22"/>
              </w:rPr>
            </w:pPr>
            <w:r w:rsidRPr="0032635B">
              <w:rPr>
                <w:sz w:val="22"/>
                <w:szCs w:val="22"/>
              </w:rPr>
              <w:t>30,6</w:t>
            </w:r>
          </w:p>
        </w:tc>
        <w:tc>
          <w:tcPr>
            <w:tcW w:w="993" w:type="dxa"/>
            <w:vAlign w:val="center"/>
          </w:tcPr>
          <w:p w:rsidR="00F0730C" w:rsidRPr="0032635B" w:rsidRDefault="00F0730C" w:rsidP="00F0730C">
            <w:pPr>
              <w:ind w:left="42"/>
              <w:jc w:val="center"/>
              <w:rPr>
                <w:sz w:val="22"/>
                <w:szCs w:val="22"/>
              </w:rPr>
            </w:pPr>
            <w:r w:rsidRPr="0032635B">
              <w:rPr>
                <w:sz w:val="22"/>
                <w:szCs w:val="22"/>
              </w:rPr>
              <w:t>6826</w:t>
            </w:r>
          </w:p>
        </w:tc>
        <w:tc>
          <w:tcPr>
            <w:tcW w:w="850" w:type="dxa"/>
            <w:vAlign w:val="center"/>
          </w:tcPr>
          <w:p w:rsidR="00F0730C" w:rsidRPr="0032635B" w:rsidRDefault="00F0730C" w:rsidP="00F0730C">
            <w:pPr>
              <w:jc w:val="center"/>
              <w:rPr>
                <w:sz w:val="22"/>
                <w:szCs w:val="22"/>
              </w:rPr>
            </w:pPr>
            <w:r w:rsidRPr="0032635B">
              <w:rPr>
                <w:sz w:val="22"/>
                <w:szCs w:val="22"/>
              </w:rPr>
              <w:t>1</w:t>
            </w:r>
          </w:p>
        </w:tc>
        <w:tc>
          <w:tcPr>
            <w:tcW w:w="881" w:type="dxa"/>
            <w:vAlign w:val="center"/>
          </w:tcPr>
          <w:p w:rsidR="00F0730C" w:rsidRPr="0032635B" w:rsidRDefault="00F0730C" w:rsidP="00F0730C">
            <w:pPr>
              <w:jc w:val="center"/>
              <w:rPr>
                <w:sz w:val="22"/>
                <w:szCs w:val="22"/>
              </w:rPr>
            </w:pPr>
            <w:r w:rsidRPr="0032635B">
              <w:rPr>
                <w:sz w:val="22"/>
                <w:szCs w:val="22"/>
              </w:rPr>
              <w:t>14,6</w:t>
            </w:r>
          </w:p>
        </w:tc>
      </w:tr>
      <w:tr w:rsidR="00F0730C" w:rsidRPr="0032635B" w:rsidTr="00F0730C">
        <w:tc>
          <w:tcPr>
            <w:tcW w:w="3394" w:type="dxa"/>
            <w:shd w:val="clear" w:color="auto" w:fill="auto"/>
            <w:noWrap/>
            <w:vAlign w:val="center"/>
            <w:hideMark/>
          </w:tcPr>
          <w:p w:rsidR="00F0730C" w:rsidRPr="0032635B" w:rsidRDefault="00F0730C" w:rsidP="005E358D">
            <w:pPr>
              <w:rPr>
                <w:sz w:val="22"/>
                <w:szCs w:val="22"/>
              </w:rPr>
            </w:pPr>
            <w:r w:rsidRPr="0032635B">
              <w:rPr>
                <w:sz w:val="22"/>
                <w:szCs w:val="22"/>
              </w:rPr>
              <w:t>Медицинский и иной персонал,</w:t>
            </w:r>
          </w:p>
          <w:p w:rsidR="00F0730C" w:rsidRPr="0032635B" w:rsidRDefault="00F0730C" w:rsidP="005E358D">
            <w:pPr>
              <w:rPr>
                <w:sz w:val="22"/>
                <w:szCs w:val="22"/>
              </w:rPr>
            </w:pPr>
            <w:r w:rsidRPr="0032635B">
              <w:rPr>
                <w:sz w:val="22"/>
                <w:szCs w:val="22"/>
              </w:rPr>
              <w:t>работающий с больными ВИЧ-</w:t>
            </w:r>
          </w:p>
          <w:p w:rsidR="00F0730C" w:rsidRPr="0032635B" w:rsidRDefault="00F0730C" w:rsidP="005E358D">
            <w:pPr>
              <w:rPr>
                <w:sz w:val="22"/>
                <w:szCs w:val="22"/>
              </w:rPr>
            </w:pPr>
            <w:r w:rsidRPr="0032635B">
              <w:rPr>
                <w:sz w:val="22"/>
                <w:szCs w:val="22"/>
              </w:rPr>
              <w:t>инфекцией или инфицированным  материалом</w:t>
            </w:r>
          </w:p>
        </w:tc>
        <w:tc>
          <w:tcPr>
            <w:tcW w:w="466" w:type="dxa"/>
            <w:shd w:val="clear" w:color="auto" w:fill="auto"/>
            <w:noWrap/>
            <w:vAlign w:val="center"/>
            <w:hideMark/>
          </w:tcPr>
          <w:p w:rsidR="00F0730C" w:rsidRPr="0032635B" w:rsidRDefault="00F0730C" w:rsidP="00F0730C">
            <w:pPr>
              <w:jc w:val="center"/>
              <w:rPr>
                <w:sz w:val="22"/>
                <w:szCs w:val="22"/>
              </w:rPr>
            </w:pPr>
            <w:r w:rsidRPr="0032635B">
              <w:rPr>
                <w:sz w:val="22"/>
                <w:szCs w:val="22"/>
              </w:rPr>
              <w:t>03</w:t>
            </w:r>
          </w:p>
        </w:tc>
        <w:tc>
          <w:tcPr>
            <w:tcW w:w="668" w:type="dxa"/>
            <w:shd w:val="clear" w:color="auto" w:fill="auto"/>
            <w:noWrap/>
            <w:vAlign w:val="center"/>
            <w:hideMark/>
          </w:tcPr>
          <w:p w:rsidR="00F0730C" w:rsidRPr="0032635B" w:rsidRDefault="00F0730C" w:rsidP="00F0730C">
            <w:pPr>
              <w:jc w:val="center"/>
              <w:rPr>
                <w:sz w:val="22"/>
                <w:szCs w:val="22"/>
              </w:rPr>
            </w:pPr>
            <w:r w:rsidRPr="0032635B">
              <w:rPr>
                <w:sz w:val="22"/>
                <w:szCs w:val="22"/>
              </w:rPr>
              <w:t>115</w:t>
            </w:r>
          </w:p>
        </w:tc>
        <w:tc>
          <w:tcPr>
            <w:tcW w:w="992" w:type="dxa"/>
            <w:shd w:val="clear" w:color="auto" w:fill="auto"/>
            <w:noWrap/>
            <w:vAlign w:val="center"/>
          </w:tcPr>
          <w:p w:rsidR="00F0730C" w:rsidRPr="0032635B" w:rsidRDefault="00F0730C" w:rsidP="00F0730C">
            <w:pPr>
              <w:jc w:val="center"/>
              <w:rPr>
                <w:sz w:val="22"/>
                <w:szCs w:val="22"/>
              </w:rPr>
            </w:pPr>
            <w:r w:rsidRPr="0032635B">
              <w:rPr>
                <w:sz w:val="22"/>
                <w:szCs w:val="22"/>
              </w:rPr>
              <w:t>1725</w:t>
            </w:r>
          </w:p>
        </w:tc>
        <w:tc>
          <w:tcPr>
            <w:tcW w:w="709" w:type="dxa"/>
            <w:vAlign w:val="center"/>
          </w:tcPr>
          <w:p w:rsidR="00F0730C" w:rsidRPr="0032635B" w:rsidRDefault="00F0730C" w:rsidP="00F0730C">
            <w:pPr>
              <w:jc w:val="center"/>
              <w:rPr>
                <w:sz w:val="22"/>
                <w:szCs w:val="22"/>
              </w:rPr>
            </w:pPr>
          </w:p>
        </w:tc>
        <w:tc>
          <w:tcPr>
            <w:tcW w:w="992" w:type="dxa"/>
            <w:vAlign w:val="center"/>
          </w:tcPr>
          <w:p w:rsidR="00F0730C" w:rsidRPr="0032635B" w:rsidRDefault="00F0730C" w:rsidP="00F0730C">
            <w:pPr>
              <w:jc w:val="center"/>
              <w:rPr>
                <w:sz w:val="22"/>
                <w:szCs w:val="22"/>
              </w:rPr>
            </w:pPr>
          </w:p>
        </w:tc>
        <w:tc>
          <w:tcPr>
            <w:tcW w:w="993" w:type="dxa"/>
            <w:vAlign w:val="center"/>
          </w:tcPr>
          <w:p w:rsidR="00F0730C" w:rsidRPr="0032635B" w:rsidRDefault="00F0730C" w:rsidP="00F0730C">
            <w:pPr>
              <w:jc w:val="center"/>
              <w:rPr>
                <w:sz w:val="22"/>
                <w:szCs w:val="22"/>
              </w:rPr>
            </w:pPr>
            <w:r w:rsidRPr="0032635B">
              <w:rPr>
                <w:sz w:val="22"/>
                <w:szCs w:val="22"/>
              </w:rPr>
              <w:t>3064</w:t>
            </w:r>
          </w:p>
        </w:tc>
        <w:tc>
          <w:tcPr>
            <w:tcW w:w="850" w:type="dxa"/>
            <w:vAlign w:val="center"/>
          </w:tcPr>
          <w:p w:rsidR="00F0730C" w:rsidRPr="0032635B" w:rsidRDefault="00F0730C" w:rsidP="00F0730C">
            <w:pPr>
              <w:jc w:val="center"/>
              <w:rPr>
                <w:sz w:val="22"/>
                <w:szCs w:val="22"/>
              </w:rPr>
            </w:pPr>
            <w:r w:rsidRPr="0032635B">
              <w:rPr>
                <w:sz w:val="22"/>
                <w:szCs w:val="22"/>
              </w:rPr>
              <w:t>0</w:t>
            </w:r>
          </w:p>
        </w:tc>
        <w:tc>
          <w:tcPr>
            <w:tcW w:w="881" w:type="dxa"/>
            <w:vAlign w:val="center"/>
          </w:tcPr>
          <w:p w:rsidR="00F0730C" w:rsidRPr="0032635B" w:rsidRDefault="00F0730C" w:rsidP="00F0730C">
            <w:pPr>
              <w:jc w:val="center"/>
              <w:rPr>
                <w:sz w:val="22"/>
                <w:szCs w:val="22"/>
              </w:rPr>
            </w:pPr>
            <w:r w:rsidRPr="0032635B">
              <w:rPr>
                <w:sz w:val="22"/>
                <w:szCs w:val="22"/>
              </w:rPr>
              <w:t>0</w:t>
            </w:r>
          </w:p>
        </w:tc>
      </w:tr>
      <w:tr w:rsidR="00F0730C" w:rsidRPr="0032635B" w:rsidTr="00F0730C">
        <w:tc>
          <w:tcPr>
            <w:tcW w:w="3394" w:type="dxa"/>
            <w:shd w:val="clear" w:color="auto" w:fill="auto"/>
            <w:noWrap/>
            <w:vAlign w:val="center"/>
            <w:hideMark/>
          </w:tcPr>
          <w:p w:rsidR="00F0730C" w:rsidRPr="0032635B" w:rsidRDefault="00F0730C" w:rsidP="005E358D">
            <w:pPr>
              <w:rPr>
                <w:sz w:val="22"/>
                <w:szCs w:val="22"/>
              </w:rPr>
            </w:pPr>
            <w:r w:rsidRPr="0032635B">
              <w:rPr>
                <w:sz w:val="22"/>
                <w:szCs w:val="22"/>
              </w:rPr>
              <w:t xml:space="preserve">Лица при призыве на </w:t>
            </w:r>
            <w:proofErr w:type="gramStart"/>
            <w:r w:rsidRPr="0032635B">
              <w:rPr>
                <w:sz w:val="22"/>
                <w:szCs w:val="22"/>
              </w:rPr>
              <w:t>военную</w:t>
            </w:r>
            <w:proofErr w:type="gramEnd"/>
          </w:p>
          <w:p w:rsidR="00F0730C" w:rsidRPr="0032635B" w:rsidRDefault="00F0730C" w:rsidP="005E358D">
            <w:pPr>
              <w:rPr>
                <w:sz w:val="22"/>
                <w:szCs w:val="22"/>
              </w:rPr>
            </w:pPr>
            <w:proofErr w:type="gramStart"/>
            <w:r w:rsidRPr="0032635B">
              <w:rPr>
                <w:sz w:val="22"/>
                <w:szCs w:val="22"/>
              </w:rPr>
              <w:t>службу, поступающие на вое</w:t>
            </w:r>
            <w:r w:rsidRPr="0032635B">
              <w:rPr>
                <w:sz w:val="22"/>
                <w:szCs w:val="22"/>
              </w:rPr>
              <w:t>н</w:t>
            </w:r>
            <w:r w:rsidRPr="0032635B">
              <w:rPr>
                <w:sz w:val="22"/>
                <w:szCs w:val="22"/>
              </w:rPr>
              <w:t>ную службу (приравненную службу) по контракту, пост</w:t>
            </w:r>
            <w:r w:rsidRPr="0032635B">
              <w:rPr>
                <w:sz w:val="22"/>
                <w:szCs w:val="22"/>
              </w:rPr>
              <w:t>у</w:t>
            </w:r>
            <w:r w:rsidRPr="0032635B">
              <w:rPr>
                <w:sz w:val="22"/>
                <w:szCs w:val="22"/>
              </w:rPr>
              <w:t>пающие в военно-учебные зав</w:t>
            </w:r>
            <w:r w:rsidRPr="0032635B">
              <w:rPr>
                <w:sz w:val="22"/>
                <w:szCs w:val="22"/>
              </w:rPr>
              <w:t>е</w:t>
            </w:r>
            <w:r w:rsidRPr="0032635B">
              <w:rPr>
                <w:sz w:val="22"/>
                <w:szCs w:val="22"/>
              </w:rPr>
              <w:t>дения</w:t>
            </w:r>
            <w:proofErr w:type="gramEnd"/>
          </w:p>
        </w:tc>
        <w:tc>
          <w:tcPr>
            <w:tcW w:w="466" w:type="dxa"/>
            <w:shd w:val="clear" w:color="auto" w:fill="auto"/>
            <w:noWrap/>
            <w:vAlign w:val="center"/>
            <w:hideMark/>
          </w:tcPr>
          <w:p w:rsidR="00F0730C" w:rsidRPr="0032635B" w:rsidRDefault="00F0730C" w:rsidP="00F0730C">
            <w:pPr>
              <w:jc w:val="center"/>
              <w:rPr>
                <w:sz w:val="22"/>
                <w:szCs w:val="22"/>
              </w:rPr>
            </w:pPr>
            <w:r w:rsidRPr="0032635B">
              <w:rPr>
                <w:sz w:val="22"/>
                <w:szCs w:val="22"/>
              </w:rPr>
              <w:t>04</w:t>
            </w:r>
          </w:p>
        </w:tc>
        <w:tc>
          <w:tcPr>
            <w:tcW w:w="668" w:type="dxa"/>
            <w:shd w:val="clear" w:color="auto" w:fill="auto"/>
            <w:noWrap/>
            <w:vAlign w:val="center"/>
            <w:hideMark/>
          </w:tcPr>
          <w:p w:rsidR="00F0730C" w:rsidRPr="0032635B" w:rsidRDefault="00F0730C" w:rsidP="00F0730C">
            <w:pPr>
              <w:jc w:val="center"/>
              <w:rPr>
                <w:sz w:val="22"/>
                <w:szCs w:val="22"/>
              </w:rPr>
            </w:pPr>
            <w:r w:rsidRPr="0032635B">
              <w:rPr>
                <w:sz w:val="22"/>
                <w:szCs w:val="22"/>
              </w:rPr>
              <w:t>111</w:t>
            </w:r>
          </w:p>
        </w:tc>
        <w:tc>
          <w:tcPr>
            <w:tcW w:w="992" w:type="dxa"/>
            <w:shd w:val="clear" w:color="auto" w:fill="auto"/>
            <w:noWrap/>
            <w:vAlign w:val="center"/>
          </w:tcPr>
          <w:p w:rsidR="00F0730C" w:rsidRPr="0032635B" w:rsidRDefault="00F0730C" w:rsidP="00F0730C">
            <w:pPr>
              <w:jc w:val="center"/>
              <w:rPr>
                <w:sz w:val="22"/>
                <w:szCs w:val="22"/>
              </w:rPr>
            </w:pPr>
            <w:r w:rsidRPr="0032635B">
              <w:rPr>
                <w:sz w:val="22"/>
                <w:szCs w:val="22"/>
              </w:rPr>
              <w:t>2587</w:t>
            </w:r>
          </w:p>
        </w:tc>
        <w:tc>
          <w:tcPr>
            <w:tcW w:w="709" w:type="dxa"/>
            <w:vAlign w:val="center"/>
          </w:tcPr>
          <w:p w:rsidR="00F0730C" w:rsidRPr="0032635B" w:rsidRDefault="00F0730C" w:rsidP="00F0730C">
            <w:pPr>
              <w:jc w:val="center"/>
              <w:rPr>
                <w:sz w:val="22"/>
                <w:szCs w:val="22"/>
              </w:rPr>
            </w:pPr>
            <w:r w:rsidRPr="0032635B">
              <w:rPr>
                <w:sz w:val="22"/>
                <w:szCs w:val="22"/>
              </w:rPr>
              <w:t>1</w:t>
            </w:r>
          </w:p>
        </w:tc>
        <w:tc>
          <w:tcPr>
            <w:tcW w:w="992" w:type="dxa"/>
            <w:vAlign w:val="center"/>
          </w:tcPr>
          <w:p w:rsidR="00F0730C" w:rsidRPr="0032635B" w:rsidRDefault="00F0730C" w:rsidP="00F0730C">
            <w:pPr>
              <w:jc w:val="center"/>
              <w:rPr>
                <w:sz w:val="22"/>
                <w:szCs w:val="22"/>
              </w:rPr>
            </w:pPr>
            <w:r w:rsidRPr="0032635B">
              <w:rPr>
                <w:sz w:val="22"/>
                <w:szCs w:val="22"/>
              </w:rPr>
              <w:t>38,6</w:t>
            </w:r>
          </w:p>
        </w:tc>
        <w:tc>
          <w:tcPr>
            <w:tcW w:w="993" w:type="dxa"/>
            <w:vAlign w:val="center"/>
          </w:tcPr>
          <w:p w:rsidR="00F0730C" w:rsidRPr="0032635B" w:rsidRDefault="00F0730C" w:rsidP="00F0730C">
            <w:pPr>
              <w:jc w:val="center"/>
              <w:rPr>
                <w:sz w:val="22"/>
                <w:szCs w:val="22"/>
              </w:rPr>
            </w:pPr>
            <w:r w:rsidRPr="0032635B">
              <w:rPr>
                <w:sz w:val="22"/>
                <w:szCs w:val="22"/>
              </w:rPr>
              <w:t>2530</w:t>
            </w:r>
          </w:p>
        </w:tc>
        <w:tc>
          <w:tcPr>
            <w:tcW w:w="850" w:type="dxa"/>
            <w:vAlign w:val="center"/>
          </w:tcPr>
          <w:p w:rsidR="00F0730C" w:rsidRPr="0032635B" w:rsidRDefault="00F0730C" w:rsidP="00F0730C">
            <w:pPr>
              <w:jc w:val="center"/>
              <w:rPr>
                <w:sz w:val="22"/>
                <w:szCs w:val="22"/>
              </w:rPr>
            </w:pPr>
            <w:r w:rsidRPr="0032635B">
              <w:rPr>
                <w:sz w:val="22"/>
                <w:szCs w:val="22"/>
              </w:rPr>
              <w:t>1</w:t>
            </w:r>
          </w:p>
        </w:tc>
        <w:tc>
          <w:tcPr>
            <w:tcW w:w="881" w:type="dxa"/>
            <w:vAlign w:val="center"/>
          </w:tcPr>
          <w:p w:rsidR="00F0730C" w:rsidRPr="0032635B" w:rsidRDefault="00F0730C" w:rsidP="00F0730C">
            <w:pPr>
              <w:jc w:val="center"/>
              <w:rPr>
                <w:sz w:val="22"/>
                <w:szCs w:val="22"/>
              </w:rPr>
            </w:pPr>
            <w:r w:rsidRPr="0032635B">
              <w:rPr>
                <w:sz w:val="22"/>
                <w:szCs w:val="22"/>
              </w:rPr>
              <w:t>39,5</w:t>
            </w:r>
          </w:p>
        </w:tc>
      </w:tr>
      <w:tr w:rsidR="00F0730C" w:rsidRPr="0032635B" w:rsidTr="00F0730C">
        <w:tc>
          <w:tcPr>
            <w:tcW w:w="3394" w:type="dxa"/>
            <w:shd w:val="clear" w:color="auto" w:fill="auto"/>
            <w:noWrap/>
            <w:vAlign w:val="center"/>
            <w:hideMark/>
          </w:tcPr>
          <w:p w:rsidR="00F0730C" w:rsidRPr="0032635B" w:rsidRDefault="00F0730C" w:rsidP="005E358D">
            <w:pPr>
              <w:rPr>
                <w:sz w:val="22"/>
                <w:szCs w:val="22"/>
              </w:rPr>
            </w:pPr>
            <w:r w:rsidRPr="0032635B">
              <w:rPr>
                <w:sz w:val="22"/>
                <w:szCs w:val="22"/>
              </w:rPr>
              <w:t>Обследованные добровольно по инициативе пациента (при отсу</w:t>
            </w:r>
            <w:r w:rsidRPr="0032635B">
              <w:rPr>
                <w:sz w:val="22"/>
                <w:szCs w:val="22"/>
              </w:rPr>
              <w:t>т</w:t>
            </w:r>
            <w:r w:rsidRPr="0032635B">
              <w:rPr>
                <w:sz w:val="22"/>
                <w:szCs w:val="22"/>
              </w:rPr>
              <w:t>ствии других причин обследов</w:t>
            </w:r>
            <w:r w:rsidRPr="0032635B">
              <w:rPr>
                <w:sz w:val="22"/>
                <w:szCs w:val="22"/>
              </w:rPr>
              <w:t>а</w:t>
            </w:r>
            <w:r w:rsidRPr="0032635B">
              <w:rPr>
                <w:sz w:val="22"/>
                <w:szCs w:val="22"/>
              </w:rPr>
              <w:t>ния)</w:t>
            </w:r>
          </w:p>
        </w:tc>
        <w:tc>
          <w:tcPr>
            <w:tcW w:w="466" w:type="dxa"/>
            <w:shd w:val="clear" w:color="auto" w:fill="auto"/>
            <w:noWrap/>
            <w:vAlign w:val="center"/>
            <w:hideMark/>
          </w:tcPr>
          <w:p w:rsidR="00F0730C" w:rsidRPr="0032635B" w:rsidRDefault="00F0730C" w:rsidP="00F0730C">
            <w:pPr>
              <w:jc w:val="center"/>
              <w:rPr>
                <w:sz w:val="22"/>
                <w:szCs w:val="22"/>
              </w:rPr>
            </w:pPr>
            <w:r w:rsidRPr="0032635B">
              <w:rPr>
                <w:sz w:val="22"/>
                <w:szCs w:val="22"/>
              </w:rPr>
              <w:t>05</w:t>
            </w:r>
          </w:p>
        </w:tc>
        <w:tc>
          <w:tcPr>
            <w:tcW w:w="668" w:type="dxa"/>
            <w:shd w:val="clear" w:color="auto" w:fill="auto"/>
            <w:noWrap/>
            <w:vAlign w:val="center"/>
            <w:hideMark/>
          </w:tcPr>
          <w:p w:rsidR="00F0730C" w:rsidRPr="0032635B" w:rsidRDefault="00F0730C" w:rsidP="00F0730C">
            <w:pPr>
              <w:jc w:val="center"/>
              <w:rPr>
                <w:sz w:val="22"/>
                <w:szCs w:val="22"/>
              </w:rPr>
            </w:pPr>
            <w:r w:rsidRPr="0032635B">
              <w:rPr>
                <w:sz w:val="22"/>
                <w:szCs w:val="22"/>
              </w:rPr>
              <w:t>101</w:t>
            </w:r>
          </w:p>
        </w:tc>
        <w:tc>
          <w:tcPr>
            <w:tcW w:w="992" w:type="dxa"/>
            <w:shd w:val="clear" w:color="auto" w:fill="auto"/>
            <w:noWrap/>
            <w:vAlign w:val="center"/>
          </w:tcPr>
          <w:p w:rsidR="00F0730C" w:rsidRPr="0032635B" w:rsidRDefault="00F0730C" w:rsidP="00F0730C">
            <w:pPr>
              <w:jc w:val="center"/>
              <w:rPr>
                <w:sz w:val="22"/>
                <w:szCs w:val="22"/>
              </w:rPr>
            </w:pPr>
            <w:r w:rsidRPr="0032635B">
              <w:rPr>
                <w:sz w:val="22"/>
                <w:szCs w:val="22"/>
              </w:rPr>
              <w:t>705</w:t>
            </w:r>
          </w:p>
        </w:tc>
        <w:tc>
          <w:tcPr>
            <w:tcW w:w="709" w:type="dxa"/>
            <w:vAlign w:val="center"/>
          </w:tcPr>
          <w:p w:rsidR="00F0730C" w:rsidRPr="0032635B" w:rsidRDefault="00F0730C" w:rsidP="00F0730C">
            <w:pPr>
              <w:jc w:val="center"/>
              <w:rPr>
                <w:sz w:val="22"/>
                <w:szCs w:val="22"/>
              </w:rPr>
            </w:pPr>
            <w:r w:rsidRPr="0032635B">
              <w:rPr>
                <w:sz w:val="22"/>
                <w:szCs w:val="22"/>
              </w:rPr>
              <w:t>1</w:t>
            </w:r>
          </w:p>
        </w:tc>
        <w:tc>
          <w:tcPr>
            <w:tcW w:w="992" w:type="dxa"/>
            <w:vAlign w:val="center"/>
          </w:tcPr>
          <w:p w:rsidR="00F0730C" w:rsidRPr="0032635B" w:rsidRDefault="00F0730C" w:rsidP="00F0730C">
            <w:pPr>
              <w:jc w:val="center"/>
              <w:rPr>
                <w:sz w:val="22"/>
                <w:szCs w:val="22"/>
              </w:rPr>
            </w:pPr>
            <w:r w:rsidRPr="0032635B">
              <w:rPr>
                <w:sz w:val="22"/>
                <w:szCs w:val="22"/>
              </w:rPr>
              <w:t>141,8</w:t>
            </w:r>
          </w:p>
        </w:tc>
        <w:tc>
          <w:tcPr>
            <w:tcW w:w="993" w:type="dxa"/>
            <w:vAlign w:val="center"/>
          </w:tcPr>
          <w:p w:rsidR="00F0730C" w:rsidRPr="0032635B" w:rsidRDefault="00F0730C" w:rsidP="00F0730C">
            <w:pPr>
              <w:jc w:val="center"/>
              <w:rPr>
                <w:sz w:val="22"/>
                <w:szCs w:val="22"/>
              </w:rPr>
            </w:pPr>
            <w:r w:rsidRPr="0032635B">
              <w:rPr>
                <w:sz w:val="22"/>
                <w:szCs w:val="22"/>
              </w:rPr>
              <w:t>821</w:t>
            </w:r>
          </w:p>
        </w:tc>
        <w:tc>
          <w:tcPr>
            <w:tcW w:w="850" w:type="dxa"/>
            <w:vAlign w:val="center"/>
          </w:tcPr>
          <w:p w:rsidR="00F0730C" w:rsidRPr="0032635B" w:rsidRDefault="00F0730C" w:rsidP="00F0730C">
            <w:pPr>
              <w:jc w:val="center"/>
              <w:rPr>
                <w:sz w:val="22"/>
                <w:szCs w:val="22"/>
              </w:rPr>
            </w:pPr>
            <w:r w:rsidRPr="0032635B">
              <w:rPr>
                <w:sz w:val="22"/>
                <w:szCs w:val="22"/>
              </w:rPr>
              <w:t>1</w:t>
            </w:r>
          </w:p>
        </w:tc>
        <w:tc>
          <w:tcPr>
            <w:tcW w:w="881" w:type="dxa"/>
            <w:vAlign w:val="center"/>
          </w:tcPr>
          <w:p w:rsidR="00F0730C" w:rsidRPr="0032635B" w:rsidRDefault="00F0730C" w:rsidP="00F0730C">
            <w:pPr>
              <w:jc w:val="center"/>
              <w:rPr>
                <w:sz w:val="22"/>
                <w:szCs w:val="22"/>
              </w:rPr>
            </w:pPr>
            <w:r w:rsidRPr="0032635B">
              <w:rPr>
                <w:sz w:val="22"/>
                <w:szCs w:val="22"/>
              </w:rPr>
              <w:t>121,8</w:t>
            </w:r>
          </w:p>
        </w:tc>
      </w:tr>
      <w:tr w:rsidR="00F0730C" w:rsidRPr="0032635B" w:rsidTr="00F0730C">
        <w:tc>
          <w:tcPr>
            <w:tcW w:w="3394" w:type="dxa"/>
            <w:shd w:val="clear" w:color="auto" w:fill="auto"/>
            <w:noWrap/>
            <w:vAlign w:val="center"/>
            <w:hideMark/>
          </w:tcPr>
          <w:p w:rsidR="00F0730C" w:rsidRPr="0032635B" w:rsidRDefault="00F0730C" w:rsidP="005E358D">
            <w:pPr>
              <w:rPr>
                <w:sz w:val="22"/>
                <w:szCs w:val="22"/>
              </w:rPr>
            </w:pPr>
            <w:r w:rsidRPr="0032635B">
              <w:rPr>
                <w:sz w:val="22"/>
                <w:szCs w:val="22"/>
              </w:rPr>
              <w:t xml:space="preserve">Лица, употребляющие </w:t>
            </w:r>
            <w:proofErr w:type="spellStart"/>
            <w:r w:rsidRPr="0032635B">
              <w:rPr>
                <w:sz w:val="22"/>
                <w:szCs w:val="22"/>
              </w:rPr>
              <w:t>психоа</w:t>
            </w:r>
            <w:r w:rsidRPr="0032635B">
              <w:rPr>
                <w:sz w:val="22"/>
                <w:szCs w:val="22"/>
              </w:rPr>
              <w:t>к</w:t>
            </w:r>
            <w:r w:rsidRPr="0032635B">
              <w:rPr>
                <w:sz w:val="22"/>
                <w:szCs w:val="22"/>
              </w:rPr>
              <w:t>тивные</w:t>
            </w:r>
            <w:proofErr w:type="spellEnd"/>
            <w:r w:rsidRPr="0032635B">
              <w:rPr>
                <w:sz w:val="22"/>
                <w:szCs w:val="22"/>
              </w:rPr>
              <w:t xml:space="preserve"> вещества</w:t>
            </w:r>
          </w:p>
        </w:tc>
        <w:tc>
          <w:tcPr>
            <w:tcW w:w="466" w:type="dxa"/>
            <w:shd w:val="clear" w:color="auto" w:fill="auto"/>
            <w:noWrap/>
            <w:vAlign w:val="center"/>
            <w:hideMark/>
          </w:tcPr>
          <w:p w:rsidR="00F0730C" w:rsidRPr="0032635B" w:rsidRDefault="00F0730C" w:rsidP="00F0730C">
            <w:pPr>
              <w:jc w:val="center"/>
              <w:rPr>
                <w:sz w:val="22"/>
                <w:szCs w:val="22"/>
              </w:rPr>
            </w:pPr>
            <w:r w:rsidRPr="0032635B">
              <w:rPr>
                <w:sz w:val="22"/>
                <w:szCs w:val="22"/>
              </w:rPr>
              <w:t>06</w:t>
            </w:r>
          </w:p>
        </w:tc>
        <w:tc>
          <w:tcPr>
            <w:tcW w:w="668" w:type="dxa"/>
            <w:shd w:val="clear" w:color="auto" w:fill="auto"/>
            <w:noWrap/>
            <w:vAlign w:val="center"/>
            <w:hideMark/>
          </w:tcPr>
          <w:p w:rsidR="00F0730C" w:rsidRPr="0032635B" w:rsidRDefault="00F0730C" w:rsidP="00F0730C">
            <w:pPr>
              <w:jc w:val="center"/>
              <w:rPr>
                <w:sz w:val="22"/>
                <w:szCs w:val="22"/>
              </w:rPr>
            </w:pPr>
            <w:r w:rsidRPr="0032635B">
              <w:rPr>
                <w:sz w:val="22"/>
                <w:szCs w:val="22"/>
              </w:rPr>
              <w:t>102</w:t>
            </w:r>
          </w:p>
        </w:tc>
        <w:tc>
          <w:tcPr>
            <w:tcW w:w="992" w:type="dxa"/>
            <w:shd w:val="clear" w:color="auto" w:fill="auto"/>
            <w:noWrap/>
            <w:vAlign w:val="center"/>
          </w:tcPr>
          <w:p w:rsidR="00F0730C" w:rsidRPr="0032635B" w:rsidRDefault="00F0730C" w:rsidP="00F0730C">
            <w:pPr>
              <w:jc w:val="center"/>
              <w:rPr>
                <w:sz w:val="22"/>
                <w:szCs w:val="22"/>
              </w:rPr>
            </w:pPr>
            <w:r w:rsidRPr="0032635B">
              <w:rPr>
                <w:sz w:val="22"/>
                <w:szCs w:val="22"/>
              </w:rPr>
              <w:t>377</w:t>
            </w:r>
          </w:p>
        </w:tc>
        <w:tc>
          <w:tcPr>
            <w:tcW w:w="709" w:type="dxa"/>
            <w:vAlign w:val="center"/>
          </w:tcPr>
          <w:p w:rsidR="00F0730C" w:rsidRPr="0032635B" w:rsidRDefault="00F0730C" w:rsidP="00F0730C">
            <w:pPr>
              <w:jc w:val="center"/>
              <w:rPr>
                <w:sz w:val="22"/>
                <w:szCs w:val="22"/>
              </w:rPr>
            </w:pPr>
            <w:r w:rsidRPr="0032635B">
              <w:rPr>
                <w:sz w:val="22"/>
                <w:szCs w:val="22"/>
              </w:rPr>
              <w:t>1</w:t>
            </w:r>
          </w:p>
        </w:tc>
        <w:tc>
          <w:tcPr>
            <w:tcW w:w="992" w:type="dxa"/>
            <w:vAlign w:val="center"/>
          </w:tcPr>
          <w:p w:rsidR="00F0730C" w:rsidRPr="0032635B" w:rsidRDefault="00F0730C" w:rsidP="00F0730C">
            <w:pPr>
              <w:jc w:val="center"/>
              <w:rPr>
                <w:sz w:val="22"/>
                <w:szCs w:val="22"/>
              </w:rPr>
            </w:pPr>
            <w:r w:rsidRPr="0032635B">
              <w:rPr>
                <w:sz w:val="22"/>
                <w:szCs w:val="22"/>
              </w:rPr>
              <w:t>265,3</w:t>
            </w:r>
          </w:p>
        </w:tc>
        <w:tc>
          <w:tcPr>
            <w:tcW w:w="993" w:type="dxa"/>
            <w:vAlign w:val="center"/>
          </w:tcPr>
          <w:p w:rsidR="00F0730C" w:rsidRPr="0032635B" w:rsidRDefault="00F0730C" w:rsidP="00F0730C">
            <w:pPr>
              <w:jc w:val="center"/>
              <w:rPr>
                <w:sz w:val="22"/>
                <w:szCs w:val="22"/>
              </w:rPr>
            </w:pPr>
            <w:r w:rsidRPr="0032635B">
              <w:rPr>
                <w:sz w:val="22"/>
                <w:szCs w:val="22"/>
              </w:rPr>
              <w:t>409</w:t>
            </w:r>
          </w:p>
        </w:tc>
        <w:tc>
          <w:tcPr>
            <w:tcW w:w="850" w:type="dxa"/>
            <w:vAlign w:val="center"/>
          </w:tcPr>
          <w:p w:rsidR="00F0730C" w:rsidRPr="0032635B" w:rsidRDefault="00F0730C" w:rsidP="00F0730C">
            <w:pPr>
              <w:jc w:val="center"/>
              <w:rPr>
                <w:sz w:val="22"/>
                <w:szCs w:val="22"/>
              </w:rPr>
            </w:pPr>
            <w:r w:rsidRPr="0032635B">
              <w:rPr>
                <w:sz w:val="22"/>
                <w:szCs w:val="22"/>
              </w:rPr>
              <w:t>11</w:t>
            </w:r>
          </w:p>
        </w:tc>
        <w:tc>
          <w:tcPr>
            <w:tcW w:w="881" w:type="dxa"/>
            <w:vAlign w:val="center"/>
          </w:tcPr>
          <w:p w:rsidR="00F0730C" w:rsidRPr="0032635B" w:rsidRDefault="00F0730C" w:rsidP="00F0730C">
            <w:pPr>
              <w:jc w:val="center"/>
              <w:rPr>
                <w:sz w:val="22"/>
                <w:szCs w:val="22"/>
              </w:rPr>
            </w:pPr>
            <w:r w:rsidRPr="0032635B">
              <w:rPr>
                <w:sz w:val="22"/>
                <w:szCs w:val="22"/>
              </w:rPr>
              <w:t>2689,4</w:t>
            </w:r>
          </w:p>
        </w:tc>
      </w:tr>
      <w:tr w:rsidR="00F0730C" w:rsidRPr="0032635B" w:rsidTr="00F0730C">
        <w:trPr>
          <w:trHeight w:val="1042"/>
        </w:trPr>
        <w:tc>
          <w:tcPr>
            <w:tcW w:w="3394" w:type="dxa"/>
            <w:shd w:val="clear" w:color="auto" w:fill="auto"/>
            <w:noWrap/>
            <w:vAlign w:val="center"/>
            <w:hideMark/>
          </w:tcPr>
          <w:p w:rsidR="00F0730C" w:rsidRPr="0032635B" w:rsidRDefault="00F0730C" w:rsidP="005E358D">
            <w:pPr>
              <w:rPr>
                <w:sz w:val="22"/>
                <w:szCs w:val="22"/>
              </w:rPr>
            </w:pPr>
            <w:r w:rsidRPr="0032635B">
              <w:rPr>
                <w:sz w:val="22"/>
                <w:szCs w:val="22"/>
              </w:rPr>
              <w:t>Лица с подозрением или</w:t>
            </w:r>
          </w:p>
          <w:p w:rsidR="00F0730C" w:rsidRPr="0032635B" w:rsidRDefault="00F0730C" w:rsidP="005E358D">
            <w:pPr>
              <w:rPr>
                <w:sz w:val="22"/>
                <w:szCs w:val="22"/>
              </w:rPr>
            </w:pPr>
            <w:r w:rsidRPr="0032635B">
              <w:rPr>
                <w:sz w:val="22"/>
                <w:szCs w:val="22"/>
              </w:rPr>
              <w:t>подтвержденным диагнозом</w:t>
            </w:r>
          </w:p>
          <w:p w:rsidR="00F0730C" w:rsidRPr="0032635B" w:rsidRDefault="00F0730C" w:rsidP="005E358D">
            <w:pPr>
              <w:rPr>
                <w:sz w:val="22"/>
                <w:szCs w:val="22"/>
              </w:rPr>
            </w:pPr>
            <w:r w:rsidRPr="0032635B">
              <w:rPr>
                <w:sz w:val="22"/>
                <w:szCs w:val="22"/>
              </w:rPr>
              <w:t>инфекций, передаваемых</w:t>
            </w:r>
          </w:p>
          <w:p w:rsidR="00F0730C" w:rsidRPr="0032635B" w:rsidRDefault="00F0730C" w:rsidP="005E358D">
            <w:pPr>
              <w:rPr>
                <w:sz w:val="22"/>
                <w:szCs w:val="22"/>
              </w:rPr>
            </w:pPr>
            <w:r w:rsidRPr="0032635B">
              <w:rPr>
                <w:sz w:val="22"/>
                <w:szCs w:val="22"/>
              </w:rPr>
              <w:t>половым путем</w:t>
            </w:r>
          </w:p>
        </w:tc>
        <w:tc>
          <w:tcPr>
            <w:tcW w:w="466" w:type="dxa"/>
            <w:shd w:val="clear" w:color="auto" w:fill="auto"/>
            <w:noWrap/>
            <w:vAlign w:val="center"/>
            <w:hideMark/>
          </w:tcPr>
          <w:p w:rsidR="00F0730C" w:rsidRPr="0032635B" w:rsidRDefault="00F0730C" w:rsidP="00F0730C">
            <w:pPr>
              <w:jc w:val="center"/>
              <w:rPr>
                <w:sz w:val="22"/>
                <w:szCs w:val="22"/>
              </w:rPr>
            </w:pPr>
            <w:r w:rsidRPr="0032635B">
              <w:rPr>
                <w:sz w:val="22"/>
                <w:szCs w:val="22"/>
              </w:rPr>
              <w:t>07</w:t>
            </w:r>
          </w:p>
        </w:tc>
        <w:tc>
          <w:tcPr>
            <w:tcW w:w="668" w:type="dxa"/>
            <w:shd w:val="clear" w:color="auto" w:fill="auto"/>
            <w:noWrap/>
            <w:vAlign w:val="center"/>
            <w:hideMark/>
          </w:tcPr>
          <w:p w:rsidR="00F0730C" w:rsidRPr="0032635B" w:rsidRDefault="00F0730C" w:rsidP="00F0730C">
            <w:pPr>
              <w:jc w:val="center"/>
              <w:rPr>
                <w:sz w:val="22"/>
                <w:szCs w:val="22"/>
              </w:rPr>
            </w:pPr>
            <w:r w:rsidRPr="0032635B">
              <w:rPr>
                <w:sz w:val="22"/>
                <w:szCs w:val="22"/>
              </w:rPr>
              <w:t>104</w:t>
            </w:r>
          </w:p>
        </w:tc>
        <w:tc>
          <w:tcPr>
            <w:tcW w:w="992" w:type="dxa"/>
            <w:shd w:val="clear" w:color="auto" w:fill="auto"/>
            <w:noWrap/>
            <w:vAlign w:val="center"/>
          </w:tcPr>
          <w:p w:rsidR="00F0730C" w:rsidRPr="0032635B" w:rsidRDefault="00F0730C" w:rsidP="00F0730C">
            <w:pPr>
              <w:jc w:val="center"/>
              <w:rPr>
                <w:sz w:val="22"/>
                <w:szCs w:val="22"/>
              </w:rPr>
            </w:pPr>
            <w:r w:rsidRPr="0032635B">
              <w:rPr>
                <w:sz w:val="22"/>
                <w:szCs w:val="22"/>
              </w:rPr>
              <w:t>1322</w:t>
            </w:r>
          </w:p>
        </w:tc>
        <w:tc>
          <w:tcPr>
            <w:tcW w:w="709" w:type="dxa"/>
            <w:vAlign w:val="center"/>
          </w:tcPr>
          <w:p w:rsidR="00F0730C" w:rsidRPr="0032635B" w:rsidRDefault="00F0730C" w:rsidP="00F0730C">
            <w:pPr>
              <w:jc w:val="center"/>
              <w:rPr>
                <w:sz w:val="22"/>
                <w:szCs w:val="22"/>
              </w:rPr>
            </w:pPr>
            <w:r w:rsidRPr="0032635B">
              <w:rPr>
                <w:sz w:val="22"/>
                <w:szCs w:val="22"/>
              </w:rPr>
              <w:t>6</w:t>
            </w:r>
          </w:p>
        </w:tc>
        <w:tc>
          <w:tcPr>
            <w:tcW w:w="992" w:type="dxa"/>
            <w:vAlign w:val="center"/>
          </w:tcPr>
          <w:p w:rsidR="00F0730C" w:rsidRPr="0032635B" w:rsidRDefault="00F0730C" w:rsidP="00F0730C">
            <w:pPr>
              <w:jc w:val="center"/>
              <w:rPr>
                <w:sz w:val="22"/>
                <w:szCs w:val="22"/>
              </w:rPr>
            </w:pPr>
            <w:r w:rsidRPr="0032635B">
              <w:rPr>
                <w:sz w:val="22"/>
                <w:szCs w:val="22"/>
              </w:rPr>
              <w:t>453,8</w:t>
            </w:r>
          </w:p>
        </w:tc>
        <w:tc>
          <w:tcPr>
            <w:tcW w:w="993" w:type="dxa"/>
            <w:vAlign w:val="center"/>
          </w:tcPr>
          <w:p w:rsidR="00F0730C" w:rsidRPr="0032635B" w:rsidRDefault="00F0730C" w:rsidP="00F0730C">
            <w:pPr>
              <w:jc w:val="center"/>
              <w:rPr>
                <w:sz w:val="22"/>
                <w:szCs w:val="22"/>
              </w:rPr>
            </w:pPr>
            <w:r w:rsidRPr="0032635B">
              <w:rPr>
                <w:sz w:val="22"/>
                <w:szCs w:val="22"/>
              </w:rPr>
              <w:t>1305</w:t>
            </w:r>
          </w:p>
        </w:tc>
        <w:tc>
          <w:tcPr>
            <w:tcW w:w="850" w:type="dxa"/>
            <w:vAlign w:val="center"/>
          </w:tcPr>
          <w:p w:rsidR="00F0730C" w:rsidRPr="0032635B" w:rsidRDefault="00F0730C" w:rsidP="00F0730C">
            <w:pPr>
              <w:jc w:val="center"/>
              <w:rPr>
                <w:sz w:val="22"/>
                <w:szCs w:val="22"/>
              </w:rPr>
            </w:pPr>
            <w:r w:rsidRPr="0032635B">
              <w:rPr>
                <w:sz w:val="22"/>
                <w:szCs w:val="22"/>
              </w:rPr>
              <w:t>5</w:t>
            </w:r>
          </w:p>
        </w:tc>
        <w:tc>
          <w:tcPr>
            <w:tcW w:w="881" w:type="dxa"/>
            <w:vAlign w:val="center"/>
          </w:tcPr>
          <w:p w:rsidR="00F0730C" w:rsidRPr="0032635B" w:rsidRDefault="00F0730C" w:rsidP="00F0730C">
            <w:pPr>
              <w:jc w:val="center"/>
              <w:rPr>
                <w:sz w:val="22"/>
                <w:szCs w:val="22"/>
              </w:rPr>
            </w:pPr>
            <w:r w:rsidRPr="0032635B">
              <w:rPr>
                <w:sz w:val="22"/>
                <w:szCs w:val="22"/>
              </w:rPr>
              <w:t>383,1</w:t>
            </w:r>
          </w:p>
        </w:tc>
      </w:tr>
      <w:tr w:rsidR="00F0730C" w:rsidRPr="0032635B" w:rsidTr="00F0730C">
        <w:tc>
          <w:tcPr>
            <w:tcW w:w="3394" w:type="dxa"/>
            <w:shd w:val="clear" w:color="auto" w:fill="auto"/>
            <w:noWrap/>
            <w:vAlign w:val="center"/>
            <w:hideMark/>
          </w:tcPr>
          <w:p w:rsidR="00F0730C" w:rsidRPr="0032635B" w:rsidRDefault="00F0730C" w:rsidP="005E358D">
            <w:pPr>
              <w:rPr>
                <w:sz w:val="22"/>
                <w:szCs w:val="22"/>
              </w:rPr>
            </w:pPr>
            <w:r w:rsidRPr="0032635B">
              <w:rPr>
                <w:sz w:val="22"/>
                <w:szCs w:val="22"/>
              </w:rPr>
              <w:t>Беременные</w:t>
            </w:r>
          </w:p>
        </w:tc>
        <w:tc>
          <w:tcPr>
            <w:tcW w:w="466" w:type="dxa"/>
            <w:shd w:val="clear" w:color="auto" w:fill="auto"/>
            <w:noWrap/>
            <w:vAlign w:val="center"/>
            <w:hideMark/>
          </w:tcPr>
          <w:p w:rsidR="00F0730C" w:rsidRPr="0032635B" w:rsidRDefault="00F0730C" w:rsidP="00F0730C">
            <w:pPr>
              <w:jc w:val="center"/>
              <w:rPr>
                <w:sz w:val="22"/>
                <w:szCs w:val="22"/>
              </w:rPr>
            </w:pPr>
            <w:r w:rsidRPr="0032635B">
              <w:rPr>
                <w:sz w:val="22"/>
                <w:szCs w:val="22"/>
              </w:rPr>
              <w:t>08</w:t>
            </w:r>
          </w:p>
        </w:tc>
        <w:tc>
          <w:tcPr>
            <w:tcW w:w="668" w:type="dxa"/>
            <w:shd w:val="clear" w:color="auto" w:fill="auto"/>
            <w:noWrap/>
            <w:vAlign w:val="center"/>
            <w:hideMark/>
          </w:tcPr>
          <w:p w:rsidR="00F0730C" w:rsidRPr="0032635B" w:rsidRDefault="00F0730C" w:rsidP="00F0730C">
            <w:pPr>
              <w:jc w:val="center"/>
              <w:rPr>
                <w:sz w:val="22"/>
                <w:szCs w:val="22"/>
              </w:rPr>
            </w:pPr>
            <w:r w:rsidRPr="0032635B">
              <w:rPr>
                <w:sz w:val="22"/>
                <w:szCs w:val="22"/>
              </w:rPr>
              <w:t>109</w:t>
            </w:r>
          </w:p>
        </w:tc>
        <w:tc>
          <w:tcPr>
            <w:tcW w:w="992" w:type="dxa"/>
            <w:shd w:val="clear" w:color="auto" w:fill="auto"/>
            <w:noWrap/>
            <w:vAlign w:val="center"/>
          </w:tcPr>
          <w:p w:rsidR="00F0730C" w:rsidRPr="0032635B" w:rsidRDefault="00F0730C" w:rsidP="00F0730C">
            <w:pPr>
              <w:jc w:val="center"/>
              <w:rPr>
                <w:sz w:val="22"/>
                <w:szCs w:val="22"/>
              </w:rPr>
            </w:pPr>
            <w:r w:rsidRPr="0032635B">
              <w:rPr>
                <w:sz w:val="22"/>
                <w:szCs w:val="22"/>
              </w:rPr>
              <w:t>5702</w:t>
            </w:r>
          </w:p>
        </w:tc>
        <w:tc>
          <w:tcPr>
            <w:tcW w:w="709" w:type="dxa"/>
            <w:vAlign w:val="center"/>
          </w:tcPr>
          <w:p w:rsidR="00F0730C" w:rsidRPr="0032635B" w:rsidRDefault="00F0730C" w:rsidP="00F0730C">
            <w:pPr>
              <w:jc w:val="center"/>
              <w:rPr>
                <w:sz w:val="22"/>
                <w:szCs w:val="22"/>
              </w:rPr>
            </w:pPr>
            <w:r w:rsidRPr="0032635B">
              <w:rPr>
                <w:sz w:val="22"/>
                <w:szCs w:val="22"/>
              </w:rPr>
              <w:t>1</w:t>
            </w:r>
          </w:p>
        </w:tc>
        <w:tc>
          <w:tcPr>
            <w:tcW w:w="992" w:type="dxa"/>
            <w:vAlign w:val="center"/>
          </w:tcPr>
          <w:p w:rsidR="00F0730C" w:rsidRPr="0032635B" w:rsidRDefault="00F0730C" w:rsidP="00F0730C">
            <w:pPr>
              <w:jc w:val="center"/>
              <w:rPr>
                <w:sz w:val="22"/>
                <w:szCs w:val="22"/>
              </w:rPr>
            </w:pPr>
            <w:r w:rsidRPr="0032635B">
              <w:rPr>
                <w:sz w:val="22"/>
                <w:szCs w:val="22"/>
              </w:rPr>
              <w:t>17,5</w:t>
            </w:r>
          </w:p>
        </w:tc>
        <w:tc>
          <w:tcPr>
            <w:tcW w:w="993" w:type="dxa"/>
            <w:vAlign w:val="center"/>
          </w:tcPr>
          <w:p w:rsidR="00F0730C" w:rsidRPr="0032635B" w:rsidRDefault="00F0730C" w:rsidP="00F0730C">
            <w:pPr>
              <w:jc w:val="center"/>
              <w:rPr>
                <w:sz w:val="22"/>
                <w:szCs w:val="22"/>
              </w:rPr>
            </w:pPr>
            <w:r w:rsidRPr="0032635B">
              <w:rPr>
                <w:sz w:val="22"/>
                <w:szCs w:val="22"/>
              </w:rPr>
              <w:t>9463</w:t>
            </w:r>
          </w:p>
        </w:tc>
        <w:tc>
          <w:tcPr>
            <w:tcW w:w="850" w:type="dxa"/>
            <w:vAlign w:val="center"/>
          </w:tcPr>
          <w:p w:rsidR="00F0730C" w:rsidRPr="0032635B" w:rsidRDefault="00F0730C" w:rsidP="00F0730C">
            <w:pPr>
              <w:jc w:val="center"/>
              <w:rPr>
                <w:sz w:val="22"/>
                <w:szCs w:val="22"/>
              </w:rPr>
            </w:pPr>
            <w:r w:rsidRPr="0032635B">
              <w:rPr>
                <w:sz w:val="22"/>
                <w:szCs w:val="22"/>
              </w:rPr>
              <w:t>3</w:t>
            </w:r>
          </w:p>
        </w:tc>
        <w:tc>
          <w:tcPr>
            <w:tcW w:w="881" w:type="dxa"/>
            <w:vAlign w:val="center"/>
          </w:tcPr>
          <w:p w:rsidR="00F0730C" w:rsidRPr="0032635B" w:rsidRDefault="00F0730C" w:rsidP="00F0730C">
            <w:pPr>
              <w:jc w:val="center"/>
              <w:rPr>
                <w:sz w:val="22"/>
                <w:szCs w:val="22"/>
              </w:rPr>
            </w:pPr>
            <w:r w:rsidRPr="0032635B">
              <w:rPr>
                <w:sz w:val="22"/>
                <w:szCs w:val="22"/>
              </w:rPr>
              <w:t>31,7</w:t>
            </w:r>
          </w:p>
        </w:tc>
      </w:tr>
      <w:tr w:rsidR="00F0730C" w:rsidRPr="0032635B" w:rsidTr="00F0730C">
        <w:tc>
          <w:tcPr>
            <w:tcW w:w="3394" w:type="dxa"/>
            <w:shd w:val="clear" w:color="auto" w:fill="auto"/>
            <w:noWrap/>
            <w:vAlign w:val="center"/>
            <w:hideMark/>
          </w:tcPr>
          <w:p w:rsidR="00F0730C" w:rsidRPr="0032635B" w:rsidRDefault="00F0730C" w:rsidP="005E358D">
            <w:pPr>
              <w:rPr>
                <w:sz w:val="22"/>
                <w:szCs w:val="22"/>
              </w:rPr>
            </w:pPr>
            <w:r w:rsidRPr="0032635B">
              <w:rPr>
                <w:sz w:val="22"/>
                <w:szCs w:val="22"/>
              </w:rPr>
              <w:t>Мужья, половые партнеры же</w:t>
            </w:r>
            <w:r w:rsidRPr="0032635B">
              <w:rPr>
                <w:sz w:val="22"/>
                <w:szCs w:val="22"/>
              </w:rPr>
              <w:t>н</w:t>
            </w:r>
            <w:r w:rsidRPr="0032635B">
              <w:rPr>
                <w:sz w:val="22"/>
                <w:szCs w:val="22"/>
              </w:rPr>
              <w:t>щин, поставленных на учет по беременности</w:t>
            </w:r>
          </w:p>
        </w:tc>
        <w:tc>
          <w:tcPr>
            <w:tcW w:w="466" w:type="dxa"/>
            <w:shd w:val="clear" w:color="auto" w:fill="auto"/>
            <w:noWrap/>
            <w:vAlign w:val="center"/>
            <w:hideMark/>
          </w:tcPr>
          <w:p w:rsidR="00F0730C" w:rsidRPr="0032635B" w:rsidRDefault="00F0730C" w:rsidP="00F0730C">
            <w:pPr>
              <w:jc w:val="center"/>
              <w:rPr>
                <w:sz w:val="22"/>
                <w:szCs w:val="22"/>
              </w:rPr>
            </w:pPr>
            <w:r w:rsidRPr="0032635B">
              <w:rPr>
                <w:sz w:val="22"/>
                <w:szCs w:val="22"/>
              </w:rPr>
              <w:t>09</w:t>
            </w:r>
          </w:p>
        </w:tc>
        <w:tc>
          <w:tcPr>
            <w:tcW w:w="668" w:type="dxa"/>
            <w:shd w:val="clear" w:color="auto" w:fill="auto"/>
            <w:noWrap/>
            <w:vAlign w:val="center"/>
            <w:hideMark/>
          </w:tcPr>
          <w:p w:rsidR="00F0730C" w:rsidRPr="0032635B" w:rsidRDefault="00F0730C" w:rsidP="00F0730C">
            <w:pPr>
              <w:jc w:val="center"/>
              <w:rPr>
                <w:sz w:val="22"/>
                <w:szCs w:val="22"/>
              </w:rPr>
            </w:pPr>
            <w:r w:rsidRPr="0032635B">
              <w:rPr>
                <w:sz w:val="22"/>
                <w:szCs w:val="22"/>
              </w:rPr>
              <w:t>110</w:t>
            </w:r>
          </w:p>
        </w:tc>
        <w:tc>
          <w:tcPr>
            <w:tcW w:w="992" w:type="dxa"/>
            <w:shd w:val="clear" w:color="auto" w:fill="auto"/>
            <w:noWrap/>
            <w:vAlign w:val="center"/>
          </w:tcPr>
          <w:p w:rsidR="00F0730C" w:rsidRPr="0032635B" w:rsidRDefault="00F0730C" w:rsidP="00F0730C">
            <w:pPr>
              <w:jc w:val="center"/>
              <w:rPr>
                <w:sz w:val="22"/>
                <w:szCs w:val="22"/>
              </w:rPr>
            </w:pPr>
            <w:r w:rsidRPr="0032635B">
              <w:rPr>
                <w:sz w:val="22"/>
                <w:szCs w:val="22"/>
              </w:rPr>
              <w:t>759</w:t>
            </w:r>
          </w:p>
        </w:tc>
        <w:tc>
          <w:tcPr>
            <w:tcW w:w="709" w:type="dxa"/>
            <w:vAlign w:val="center"/>
          </w:tcPr>
          <w:p w:rsidR="00F0730C" w:rsidRPr="0032635B" w:rsidRDefault="00F0730C" w:rsidP="00F0730C">
            <w:pPr>
              <w:jc w:val="center"/>
              <w:rPr>
                <w:sz w:val="22"/>
                <w:szCs w:val="22"/>
              </w:rPr>
            </w:pPr>
            <w:r w:rsidRPr="0032635B">
              <w:rPr>
                <w:sz w:val="22"/>
                <w:szCs w:val="22"/>
              </w:rPr>
              <w:t>0</w:t>
            </w:r>
          </w:p>
        </w:tc>
        <w:tc>
          <w:tcPr>
            <w:tcW w:w="992" w:type="dxa"/>
            <w:vAlign w:val="center"/>
          </w:tcPr>
          <w:p w:rsidR="00F0730C" w:rsidRPr="0032635B" w:rsidRDefault="00F0730C" w:rsidP="00F0730C">
            <w:pPr>
              <w:jc w:val="center"/>
              <w:rPr>
                <w:sz w:val="22"/>
                <w:szCs w:val="22"/>
              </w:rPr>
            </w:pPr>
            <w:r w:rsidRPr="0032635B">
              <w:rPr>
                <w:sz w:val="22"/>
                <w:szCs w:val="22"/>
              </w:rPr>
              <w:t>0</w:t>
            </w:r>
          </w:p>
        </w:tc>
        <w:tc>
          <w:tcPr>
            <w:tcW w:w="993" w:type="dxa"/>
            <w:vAlign w:val="center"/>
          </w:tcPr>
          <w:p w:rsidR="00F0730C" w:rsidRPr="0032635B" w:rsidRDefault="00F0730C" w:rsidP="00F0730C">
            <w:pPr>
              <w:jc w:val="center"/>
              <w:rPr>
                <w:sz w:val="22"/>
                <w:szCs w:val="22"/>
              </w:rPr>
            </w:pPr>
            <w:r w:rsidRPr="0032635B">
              <w:rPr>
                <w:sz w:val="22"/>
                <w:szCs w:val="22"/>
              </w:rPr>
              <w:t>880</w:t>
            </w:r>
          </w:p>
        </w:tc>
        <w:tc>
          <w:tcPr>
            <w:tcW w:w="850" w:type="dxa"/>
            <w:vAlign w:val="center"/>
          </w:tcPr>
          <w:p w:rsidR="00F0730C" w:rsidRPr="0032635B" w:rsidRDefault="00F0730C" w:rsidP="00F0730C">
            <w:pPr>
              <w:jc w:val="center"/>
              <w:rPr>
                <w:sz w:val="22"/>
                <w:szCs w:val="22"/>
              </w:rPr>
            </w:pPr>
            <w:r w:rsidRPr="0032635B">
              <w:rPr>
                <w:sz w:val="22"/>
                <w:szCs w:val="22"/>
              </w:rPr>
              <w:t>3</w:t>
            </w:r>
          </w:p>
        </w:tc>
        <w:tc>
          <w:tcPr>
            <w:tcW w:w="881" w:type="dxa"/>
            <w:vAlign w:val="center"/>
          </w:tcPr>
          <w:p w:rsidR="00F0730C" w:rsidRPr="0032635B" w:rsidRDefault="00F0730C" w:rsidP="00F0730C">
            <w:pPr>
              <w:jc w:val="center"/>
              <w:rPr>
                <w:sz w:val="22"/>
                <w:szCs w:val="22"/>
              </w:rPr>
            </w:pPr>
            <w:r w:rsidRPr="0032635B">
              <w:rPr>
                <w:sz w:val="22"/>
                <w:szCs w:val="22"/>
              </w:rPr>
              <w:t>340,9</w:t>
            </w:r>
          </w:p>
        </w:tc>
      </w:tr>
      <w:tr w:rsidR="00F0730C" w:rsidRPr="0032635B" w:rsidTr="00F0730C">
        <w:trPr>
          <w:trHeight w:val="516"/>
        </w:trPr>
        <w:tc>
          <w:tcPr>
            <w:tcW w:w="3394" w:type="dxa"/>
            <w:shd w:val="clear" w:color="auto" w:fill="auto"/>
            <w:noWrap/>
            <w:vAlign w:val="center"/>
            <w:hideMark/>
          </w:tcPr>
          <w:p w:rsidR="00F0730C" w:rsidRPr="0032635B" w:rsidRDefault="00F0730C" w:rsidP="00F0730C">
            <w:pPr>
              <w:jc w:val="center"/>
              <w:rPr>
                <w:sz w:val="22"/>
                <w:szCs w:val="22"/>
              </w:rPr>
            </w:pPr>
            <w:r w:rsidRPr="0032635B">
              <w:rPr>
                <w:sz w:val="22"/>
                <w:szCs w:val="22"/>
              </w:rPr>
              <w:t>Лица, находящиеся в местах</w:t>
            </w:r>
          </w:p>
          <w:p w:rsidR="00F0730C" w:rsidRPr="0032635B" w:rsidRDefault="00F0730C" w:rsidP="00F0730C">
            <w:pPr>
              <w:jc w:val="center"/>
              <w:rPr>
                <w:sz w:val="22"/>
                <w:szCs w:val="22"/>
              </w:rPr>
            </w:pPr>
            <w:r w:rsidRPr="0032635B">
              <w:rPr>
                <w:sz w:val="22"/>
                <w:szCs w:val="22"/>
              </w:rPr>
              <w:t>лишения свободы</w:t>
            </w:r>
          </w:p>
        </w:tc>
        <w:tc>
          <w:tcPr>
            <w:tcW w:w="466" w:type="dxa"/>
            <w:shd w:val="clear" w:color="auto" w:fill="auto"/>
            <w:noWrap/>
            <w:vAlign w:val="center"/>
            <w:hideMark/>
          </w:tcPr>
          <w:p w:rsidR="00F0730C" w:rsidRPr="0032635B" w:rsidRDefault="00F0730C" w:rsidP="00F0730C">
            <w:pPr>
              <w:jc w:val="center"/>
              <w:rPr>
                <w:sz w:val="22"/>
                <w:szCs w:val="22"/>
              </w:rPr>
            </w:pPr>
            <w:r w:rsidRPr="0032635B">
              <w:rPr>
                <w:sz w:val="22"/>
                <w:szCs w:val="22"/>
              </w:rPr>
              <w:t>10</w:t>
            </w:r>
          </w:p>
        </w:tc>
        <w:tc>
          <w:tcPr>
            <w:tcW w:w="668" w:type="dxa"/>
            <w:shd w:val="clear" w:color="auto" w:fill="auto"/>
            <w:noWrap/>
            <w:vAlign w:val="center"/>
            <w:hideMark/>
          </w:tcPr>
          <w:p w:rsidR="00F0730C" w:rsidRPr="0032635B" w:rsidRDefault="00F0730C" w:rsidP="00F0730C">
            <w:pPr>
              <w:jc w:val="center"/>
              <w:rPr>
                <w:sz w:val="22"/>
                <w:szCs w:val="22"/>
              </w:rPr>
            </w:pPr>
            <w:r w:rsidRPr="0032635B">
              <w:rPr>
                <w:sz w:val="22"/>
                <w:szCs w:val="22"/>
              </w:rPr>
              <w:t>112</w:t>
            </w:r>
          </w:p>
        </w:tc>
        <w:tc>
          <w:tcPr>
            <w:tcW w:w="992" w:type="dxa"/>
            <w:shd w:val="clear" w:color="auto" w:fill="auto"/>
            <w:noWrap/>
            <w:vAlign w:val="center"/>
          </w:tcPr>
          <w:p w:rsidR="00F0730C" w:rsidRPr="0032635B" w:rsidRDefault="00F0730C" w:rsidP="00F0730C">
            <w:pPr>
              <w:jc w:val="center"/>
              <w:rPr>
                <w:sz w:val="22"/>
                <w:szCs w:val="22"/>
              </w:rPr>
            </w:pPr>
            <w:r w:rsidRPr="0032635B">
              <w:rPr>
                <w:sz w:val="22"/>
                <w:szCs w:val="22"/>
              </w:rPr>
              <w:t>297</w:t>
            </w:r>
          </w:p>
        </w:tc>
        <w:tc>
          <w:tcPr>
            <w:tcW w:w="709" w:type="dxa"/>
            <w:vAlign w:val="center"/>
          </w:tcPr>
          <w:p w:rsidR="00F0730C" w:rsidRPr="0032635B" w:rsidRDefault="00F0730C" w:rsidP="00F0730C">
            <w:pPr>
              <w:jc w:val="center"/>
              <w:rPr>
                <w:sz w:val="22"/>
                <w:szCs w:val="22"/>
              </w:rPr>
            </w:pPr>
            <w:r w:rsidRPr="0032635B">
              <w:rPr>
                <w:sz w:val="22"/>
                <w:szCs w:val="22"/>
              </w:rPr>
              <w:t>2</w:t>
            </w:r>
          </w:p>
        </w:tc>
        <w:tc>
          <w:tcPr>
            <w:tcW w:w="992" w:type="dxa"/>
            <w:vAlign w:val="center"/>
          </w:tcPr>
          <w:p w:rsidR="00F0730C" w:rsidRPr="0032635B" w:rsidRDefault="00F0730C" w:rsidP="00F0730C">
            <w:pPr>
              <w:jc w:val="center"/>
              <w:rPr>
                <w:sz w:val="22"/>
                <w:szCs w:val="22"/>
              </w:rPr>
            </w:pPr>
            <w:r w:rsidRPr="0032635B">
              <w:rPr>
                <w:sz w:val="22"/>
                <w:szCs w:val="22"/>
              </w:rPr>
              <w:t>673,4</w:t>
            </w:r>
          </w:p>
        </w:tc>
        <w:tc>
          <w:tcPr>
            <w:tcW w:w="993" w:type="dxa"/>
            <w:vAlign w:val="center"/>
          </w:tcPr>
          <w:p w:rsidR="00F0730C" w:rsidRPr="0032635B" w:rsidRDefault="00F0730C" w:rsidP="00F0730C">
            <w:pPr>
              <w:jc w:val="center"/>
              <w:rPr>
                <w:sz w:val="22"/>
                <w:szCs w:val="22"/>
              </w:rPr>
            </w:pPr>
            <w:r w:rsidRPr="0032635B">
              <w:rPr>
                <w:sz w:val="22"/>
                <w:szCs w:val="22"/>
              </w:rPr>
              <w:t>382</w:t>
            </w:r>
          </w:p>
        </w:tc>
        <w:tc>
          <w:tcPr>
            <w:tcW w:w="850" w:type="dxa"/>
            <w:vAlign w:val="center"/>
          </w:tcPr>
          <w:p w:rsidR="00F0730C" w:rsidRPr="0032635B" w:rsidRDefault="00F0730C" w:rsidP="00F0730C">
            <w:pPr>
              <w:jc w:val="center"/>
              <w:rPr>
                <w:sz w:val="22"/>
                <w:szCs w:val="22"/>
              </w:rPr>
            </w:pPr>
            <w:r w:rsidRPr="0032635B">
              <w:rPr>
                <w:sz w:val="22"/>
                <w:szCs w:val="22"/>
              </w:rPr>
              <w:t>4</w:t>
            </w:r>
          </w:p>
        </w:tc>
        <w:tc>
          <w:tcPr>
            <w:tcW w:w="881" w:type="dxa"/>
            <w:vAlign w:val="center"/>
          </w:tcPr>
          <w:p w:rsidR="00F0730C" w:rsidRPr="0032635B" w:rsidRDefault="00F0730C" w:rsidP="00F0730C">
            <w:pPr>
              <w:jc w:val="center"/>
              <w:rPr>
                <w:sz w:val="22"/>
                <w:szCs w:val="22"/>
              </w:rPr>
            </w:pPr>
            <w:r w:rsidRPr="0032635B">
              <w:rPr>
                <w:sz w:val="22"/>
                <w:szCs w:val="22"/>
              </w:rPr>
              <w:t>1047,1</w:t>
            </w:r>
          </w:p>
        </w:tc>
      </w:tr>
      <w:tr w:rsidR="00F0730C" w:rsidRPr="0032635B" w:rsidTr="00F0730C">
        <w:trPr>
          <w:trHeight w:val="516"/>
        </w:trPr>
        <w:tc>
          <w:tcPr>
            <w:tcW w:w="3394" w:type="dxa"/>
            <w:shd w:val="clear" w:color="auto" w:fill="auto"/>
            <w:noWrap/>
            <w:vAlign w:val="center"/>
            <w:hideMark/>
          </w:tcPr>
          <w:p w:rsidR="00F0730C" w:rsidRPr="0032635B" w:rsidRDefault="00F0730C" w:rsidP="00F0730C">
            <w:pPr>
              <w:jc w:val="center"/>
              <w:rPr>
                <w:sz w:val="22"/>
                <w:szCs w:val="22"/>
              </w:rPr>
            </w:pPr>
            <w:r w:rsidRPr="0032635B">
              <w:rPr>
                <w:sz w:val="22"/>
                <w:szCs w:val="22"/>
              </w:rPr>
              <w:t>Обследованные по клиническим</w:t>
            </w:r>
          </w:p>
          <w:p w:rsidR="00F0730C" w:rsidRPr="0032635B" w:rsidRDefault="00F0730C" w:rsidP="00F0730C">
            <w:pPr>
              <w:jc w:val="center"/>
              <w:rPr>
                <w:sz w:val="22"/>
                <w:szCs w:val="22"/>
              </w:rPr>
            </w:pPr>
            <w:r w:rsidRPr="0032635B">
              <w:rPr>
                <w:sz w:val="22"/>
                <w:szCs w:val="22"/>
              </w:rPr>
              <w:t>показаниям (сумма строк 16-18)</w:t>
            </w:r>
          </w:p>
        </w:tc>
        <w:tc>
          <w:tcPr>
            <w:tcW w:w="466" w:type="dxa"/>
            <w:shd w:val="clear" w:color="auto" w:fill="auto"/>
            <w:noWrap/>
            <w:vAlign w:val="center"/>
            <w:hideMark/>
          </w:tcPr>
          <w:p w:rsidR="00F0730C" w:rsidRPr="0032635B" w:rsidRDefault="00F0730C" w:rsidP="00F0730C">
            <w:pPr>
              <w:jc w:val="center"/>
              <w:rPr>
                <w:sz w:val="22"/>
                <w:szCs w:val="22"/>
              </w:rPr>
            </w:pPr>
            <w:r w:rsidRPr="0032635B">
              <w:rPr>
                <w:sz w:val="22"/>
                <w:szCs w:val="22"/>
              </w:rPr>
              <w:t>11</w:t>
            </w:r>
          </w:p>
        </w:tc>
        <w:tc>
          <w:tcPr>
            <w:tcW w:w="668" w:type="dxa"/>
            <w:shd w:val="clear" w:color="auto" w:fill="auto"/>
            <w:noWrap/>
            <w:vAlign w:val="center"/>
            <w:hideMark/>
          </w:tcPr>
          <w:p w:rsidR="00F0730C" w:rsidRPr="0032635B" w:rsidRDefault="00F0730C" w:rsidP="00F0730C">
            <w:pPr>
              <w:jc w:val="center"/>
              <w:rPr>
                <w:sz w:val="22"/>
                <w:szCs w:val="22"/>
              </w:rPr>
            </w:pPr>
            <w:r w:rsidRPr="0032635B">
              <w:rPr>
                <w:sz w:val="22"/>
                <w:szCs w:val="22"/>
              </w:rPr>
              <w:t>113</w:t>
            </w:r>
          </w:p>
        </w:tc>
        <w:tc>
          <w:tcPr>
            <w:tcW w:w="992" w:type="dxa"/>
            <w:shd w:val="clear" w:color="auto" w:fill="auto"/>
            <w:noWrap/>
            <w:vAlign w:val="center"/>
          </w:tcPr>
          <w:p w:rsidR="00F0730C" w:rsidRPr="0032635B" w:rsidRDefault="00F0730C" w:rsidP="00F0730C">
            <w:pPr>
              <w:jc w:val="center"/>
              <w:rPr>
                <w:bCs/>
                <w:sz w:val="22"/>
                <w:szCs w:val="22"/>
              </w:rPr>
            </w:pPr>
            <w:r w:rsidRPr="0032635B">
              <w:rPr>
                <w:bCs/>
                <w:sz w:val="22"/>
                <w:szCs w:val="22"/>
              </w:rPr>
              <w:t>27554</w:t>
            </w:r>
          </w:p>
        </w:tc>
        <w:tc>
          <w:tcPr>
            <w:tcW w:w="709" w:type="dxa"/>
            <w:vAlign w:val="center"/>
          </w:tcPr>
          <w:p w:rsidR="00F0730C" w:rsidRPr="0032635B" w:rsidRDefault="00F0730C" w:rsidP="00F0730C">
            <w:pPr>
              <w:jc w:val="center"/>
              <w:rPr>
                <w:bCs/>
                <w:sz w:val="22"/>
                <w:szCs w:val="22"/>
              </w:rPr>
            </w:pPr>
            <w:r w:rsidRPr="0032635B">
              <w:rPr>
                <w:bCs/>
                <w:sz w:val="22"/>
                <w:szCs w:val="22"/>
              </w:rPr>
              <w:t>26</w:t>
            </w:r>
          </w:p>
        </w:tc>
        <w:tc>
          <w:tcPr>
            <w:tcW w:w="992" w:type="dxa"/>
            <w:vAlign w:val="center"/>
          </w:tcPr>
          <w:p w:rsidR="00F0730C" w:rsidRPr="0032635B" w:rsidRDefault="00F0730C" w:rsidP="00F0730C">
            <w:pPr>
              <w:jc w:val="center"/>
              <w:rPr>
                <w:bCs/>
                <w:sz w:val="22"/>
                <w:szCs w:val="22"/>
              </w:rPr>
            </w:pPr>
            <w:r w:rsidRPr="0032635B">
              <w:rPr>
                <w:bCs/>
                <w:sz w:val="22"/>
                <w:szCs w:val="22"/>
              </w:rPr>
              <w:t>94,4</w:t>
            </w:r>
          </w:p>
        </w:tc>
        <w:tc>
          <w:tcPr>
            <w:tcW w:w="993" w:type="dxa"/>
            <w:vAlign w:val="center"/>
          </w:tcPr>
          <w:p w:rsidR="00F0730C" w:rsidRPr="0032635B" w:rsidRDefault="00F0730C" w:rsidP="00F0730C">
            <w:pPr>
              <w:jc w:val="center"/>
              <w:rPr>
                <w:bCs/>
                <w:sz w:val="22"/>
                <w:szCs w:val="22"/>
              </w:rPr>
            </w:pPr>
            <w:r w:rsidRPr="0032635B">
              <w:rPr>
                <w:bCs/>
                <w:sz w:val="22"/>
                <w:szCs w:val="22"/>
              </w:rPr>
              <w:t>23091</w:t>
            </w:r>
          </w:p>
        </w:tc>
        <w:tc>
          <w:tcPr>
            <w:tcW w:w="850" w:type="dxa"/>
            <w:vAlign w:val="center"/>
          </w:tcPr>
          <w:p w:rsidR="00F0730C" w:rsidRPr="0032635B" w:rsidRDefault="00F0730C" w:rsidP="00F0730C">
            <w:pPr>
              <w:jc w:val="center"/>
              <w:rPr>
                <w:bCs/>
                <w:sz w:val="22"/>
                <w:szCs w:val="22"/>
              </w:rPr>
            </w:pPr>
            <w:r w:rsidRPr="0032635B">
              <w:rPr>
                <w:bCs/>
                <w:sz w:val="22"/>
                <w:szCs w:val="22"/>
              </w:rPr>
              <w:t>38</w:t>
            </w:r>
          </w:p>
        </w:tc>
        <w:tc>
          <w:tcPr>
            <w:tcW w:w="881" w:type="dxa"/>
            <w:vAlign w:val="center"/>
          </w:tcPr>
          <w:p w:rsidR="00F0730C" w:rsidRPr="0032635B" w:rsidRDefault="00F0730C" w:rsidP="00F0730C">
            <w:pPr>
              <w:jc w:val="center"/>
              <w:rPr>
                <w:bCs/>
                <w:sz w:val="22"/>
                <w:szCs w:val="22"/>
              </w:rPr>
            </w:pPr>
            <w:r w:rsidRPr="0032635B">
              <w:rPr>
                <w:bCs/>
                <w:sz w:val="22"/>
                <w:szCs w:val="22"/>
              </w:rPr>
              <w:t>164,5</w:t>
            </w:r>
          </w:p>
        </w:tc>
      </w:tr>
      <w:tr w:rsidR="00F0730C" w:rsidRPr="0032635B" w:rsidTr="00F0730C">
        <w:tc>
          <w:tcPr>
            <w:tcW w:w="3394" w:type="dxa"/>
            <w:shd w:val="clear" w:color="auto" w:fill="auto"/>
            <w:noWrap/>
            <w:vAlign w:val="center"/>
            <w:hideMark/>
          </w:tcPr>
          <w:p w:rsidR="00F0730C" w:rsidRPr="0032635B" w:rsidRDefault="00F0730C" w:rsidP="00F0730C">
            <w:pPr>
              <w:jc w:val="center"/>
              <w:rPr>
                <w:sz w:val="22"/>
                <w:szCs w:val="22"/>
              </w:rPr>
            </w:pPr>
            <w:r w:rsidRPr="0032635B">
              <w:rPr>
                <w:sz w:val="22"/>
                <w:szCs w:val="22"/>
              </w:rPr>
              <w:t>Прочие</w:t>
            </w:r>
          </w:p>
        </w:tc>
        <w:tc>
          <w:tcPr>
            <w:tcW w:w="466" w:type="dxa"/>
            <w:shd w:val="clear" w:color="auto" w:fill="auto"/>
            <w:noWrap/>
            <w:vAlign w:val="center"/>
            <w:hideMark/>
          </w:tcPr>
          <w:p w:rsidR="00F0730C" w:rsidRPr="0032635B" w:rsidRDefault="00F0730C" w:rsidP="00F0730C">
            <w:pPr>
              <w:jc w:val="center"/>
              <w:rPr>
                <w:sz w:val="22"/>
                <w:szCs w:val="22"/>
              </w:rPr>
            </w:pPr>
            <w:r w:rsidRPr="0032635B">
              <w:rPr>
                <w:sz w:val="22"/>
                <w:szCs w:val="22"/>
              </w:rPr>
              <w:t>12</w:t>
            </w:r>
          </w:p>
        </w:tc>
        <w:tc>
          <w:tcPr>
            <w:tcW w:w="668" w:type="dxa"/>
            <w:shd w:val="clear" w:color="auto" w:fill="auto"/>
            <w:noWrap/>
            <w:vAlign w:val="center"/>
            <w:hideMark/>
          </w:tcPr>
          <w:p w:rsidR="00F0730C" w:rsidRPr="0032635B" w:rsidRDefault="00F0730C" w:rsidP="00F0730C">
            <w:pPr>
              <w:jc w:val="center"/>
              <w:rPr>
                <w:sz w:val="22"/>
                <w:szCs w:val="22"/>
              </w:rPr>
            </w:pPr>
            <w:r w:rsidRPr="0032635B">
              <w:rPr>
                <w:sz w:val="22"/>
                <w:szCs w:val="22"/>
              </w:rPr>
              <w:t>118</w:t>
            </w:r>
          </w:p>
        </w:tc>
        <w:tc>
          <w:tcPr>
            <w:tcW w:w="992" w:type="dxa"/>
            <w:shd w:val="clear" w:color="auto" w:fill="auto"/>
            <w:noWrap/>
            <w:vAlign w:val="center"/>
          </w:tcPr>
          <w:p w:rsidR="00F0730C" w:rsidRPr="0032635B" w:rsidRDefault="00F0730C" w:rsidP="00F0730C">
            <w:pPr>
              <w:jc w:val="center"/>
              <w:rPr>
                <w:sz w:val="22"/>
                <w:szCs w:val="22"/>
              </w:rPr>
            </w:pPr>
            <w:r w:rsidRPr="0032635B">
              <w:rPr>
                <w:sz w:val="22"/>
                <w:szCs w:val="22"/>
              </w:rPr>
              <w:t>19056</w:t>
            </w:r>
          </w:p>
        </w:tc>
        <w:tc>
          <w:tcPr>
            <w:tcW w:w="709" w:type="dxa"/>
            <w:vAlign w:val="center"/>
          </w:tcPr>
          <w:p w:rsidR="00F0730C" w:rsidRPr="0032635B" w:rsidRDefault="00F0730C" w:rsidP="00F0730C">
            <w:pPr>
              <w:jc w:val="center"/>
              <w:rPr>
                <w:sz w:val="22"/>
                <w:szCs w:val="22"/>
              </w:rPr>
            </w:pPr>
            <w:r w:rsidRPr="0032635B">
              <w:rPr>
                <w:sz w:val="22"/>
                <w:szCs w:val="22"/>
              </w:rPr>
              <w:t>12</w:t>
            </w:r>
          </w:p>
        </w:tc>
        <w:tc>
          <w:tcPr>
            <w:tcW w:w="992" w:type="dxa"/>
            <w:vAlign w:val="center"/>
          </w:tcPr>
          <w:p w:rsidR="00F0730C" w:rsidRPr="0032635B" w:rsidRDefault="00F0730C" w:rsidP="00F0730C">
            <w:pPr>
              <w:jc w:val="center"/>
              <w:rPr>
                <w:sz w:val="22"/>
                <w:szCs w:val="22"/>
              </w:rPr>
            </w:pPr>
            <w:r w:rsidRPr="0032635B">
              <w:rPr>
                <w:sz w:val="22"/>
                <w:szCs w:val="22"/>
              </w:rPr>
              <w:t>62,9</w:t>
            </w:r>
          </w:p>
        </w:tc>
        <w:tc>
          <w:tcPr>
            <w:tcW w:w="993" w:type="dxa"/>
            <w:vAlign w:val="center"/>
          </w:tcPr>
          <w:p w:rsidR="00F0730C" w:rsidRPr="0032635B" w:rsidRDefault="00F0730C" w:rsidP="00F0730C">
            <w:pPr>
              <w:jc w:val="center"/>
              <w:rPr>
                <w:sz w:val="22"/>
                <w:szCs w:val="22"/>
              </w:rPr>
            </w:pPr>
            <w:r w:rsidRPr="0032635B">
              <w:rPr>
                <w:sz w:val="22"/>
                <w:szCs w:val="22"/>
              </w:rPr>
              <w:t>16050</w:t>
            </w:r>
          </w:p>
        </w:tc>
        <w:tc>
          <w:tcPr>
            <w:tcW w:w="850" w:type="dxa"/>
            <w:vAlign w:val="center"/>
          </w:tcPr>
          <w:p w:rsidR="00F0730C" w:rsidRPr="0032635B" w:rsidRDefault="00F0730C" w:rsidP="00F0730C">
            <w:pPr>
              <w:jc w:val="center"/>
              <w:rPr>
                <w:sz w:val="22"/>
                <w:szCs w:val="22"/>
              </w:rPr>
            </w:pPr>
            <w:r w:rsidRPr="0032635B">
              <w:rPr>
                <w:sz w:val="22"/>
                <w:szCs w:val="22"/>
              </w:rPr>
              <w:t>13</w:t>
            </w:r>
          </w:p>
        </w:tc>
        <w:tc>
          <w:tcPr>
            <w:tcW w:w="881" w:type="dxa"/>
            <w:vAlign w:val="center"/>
          </w:tcPr>
          <w:p w:rsidR="00F0730C" w:rsidRPr="0032635B" w:rsidRDefault="00F0730C" w:rsidP="00F0730C">
            <w:pPr>
              <w:jc w:val="center"/>
              <w:rPr>
                <w:sz w:val="22"/>
                <w:szCs w:val="22"/>
              </w:rPr>
            </w:pPr>
            <w:r w:rsidRPr="0032635B">
              <w:rPr>
                <w:sz w:val="22"/>
                <w:szCs w:val="22"/>
              </w:rPr>
              <w:t>80,9</w:t>
            </w:r>
          </w:p>
        </w:tc>
      </w:tr>
      <w:tr w:rsidR="00F0730C" w:rsidRPr="0032635B" w:rsidTr="00F0730C">
        <w:tc>
          <w:tcPr>
            <w:tcW w:w="3394" w:type="dxa"/>
            <w:shd w:val="clear" w:color="auto" w:fill="auto"/>
            <w:noWrap/>
            <w:vAlign w:val="center"/>
            <w:hideMark/>
          </w:tcPr>
          <w:p w:rsidR="00F0730C" w:rsidRPr="0032635B" w:rsidRDefault="00F0730C" w:rsidP="00F0730C">
            <w:pPr>
              <w:jc w:val="center"/>
              <w:rPr>
                <w:sz w:val="22"/>
                <w:szCs w:val="22"/>
              </w:rPr>
            </w:pPr>
            <w:proofErr w:type="gramStart"/>
            <w:r w:rsidRPr="0032635B">
              <w:rPr>
                <w:sz w:val="22"/>
                <w:szCs w:val="22"/>
              </w:rPr>
              <w:t>Обследованные</w:t>
            </w:r>
            <w:proofErr w:type="gramEnd"/>
            <w:r w:rsidRPr="0032635B">
              <w:rPr>
                <w:sz w:val="22"/>
                <w:szCs w:val="22"/>
              </w:rPr>
              <w:t xml:space="preserve"> при проведении</w:t>
            </w:r>
          </w:p>
          <w:p w:rsidR="00F0730C" w:rsidRPr="0032635B" w:rsidRDefault="00F0730C" w:rsidP="00F0730C">
            <w:pPr>
              <w:jc w:val="center"/>
              <w:rPr>
                <w:sz w:val="22"/>
                <w:szCs w:val="22"/>
              </w:rPr>
            </w:pPr>
            <w:r w:rsidRPr="0032635B">
              <w:rPr>
                <w:sz w:val="22"/>
                <w:szCs w:val="22"/>
              </w:rPr>
              <w:t>эпидемиологического расслед</w:t>
            </w:r>
            <w:r w:rsidRPr="0032635B">
              <w:rPr>
                <w:sz w:val="22"/>
                <w:szCs w:val="22"/>
              </w:rPr>
              <w:t>о</w:t>
            </w:r>
            <w:r w:rsidRPr="0032635B">
              <w:rPr>
                <w:sz w:val="22"/>
                <w:szCs w:val="22"/>
              </w:rPr>
              <w:t>вания</w:t>
            </w:r>
          </w:p>
        </w:tc>
        <w:tc>
          <w:tcPr>
            <w:tcW w:w="466" w:type="dxa"/>
            <w:shd w:val="clear" w:color="auto" w:fill="auto"/>
            <w:noWrap/>
            <w:vAlign w:val="center"/>
            <w:hideMark/>
          </w:tcPr>
          <w:p w:rsidR="00F0730C" w:rsidRPr="0032635B" w:rsidRDefault="00F0730C" w:rsidP="00F0730C">
            <w:pPr>
              <w:jc w:val="center"/>
              <w:rPr>
                <w:sz w:val="22"/>
                <w:szCs w:val="22"/>
              </w:rPr>
            </w:pPr>
            <w:r w:rsidRPr="0032635B">
              <w:rPr>
                <w:sz w:val="22"/>
                <w:szCs w:val="22"/>
              </w:rPr>
              <w:t>13</w:t>
            </w:r>
          </w:p>
        </w:tc>
        <w:tc>
          <w:tcPr>
            <w:tcW w:w="668" w:type="dxa"/>
            <w:shd w:val="clear" w:color="auto" w:fill="auto"/>
            <w:noWrap/>
            <w:vAlign w:val="center"/>
            <w:hideMark/>
          </w:tcPr>
          <w:p w:rsidR="00F0730C" w:rsidRPr="0032635B" w:rsidRDefault="00F0730C" w:rsidP="00F0730C">
            <w:pPr>
              <w:jc w:val="center"/>
              <w:rPr>
                <w:sz w:val="22"/>
                <w:szCs w:val="22"/>
              </w:rPr>
            </w:pPr>
            <w:r w:rsidRPr="0032635B">
              <w:rPr>
                <w:sz w:val="22"/>
                <w:szCs w:val="22"/>
              </w:rPr>
              <w:t>120</w:t>
            </w:r>
          </w:p>
        </w:tc>
        <w:tc>
          <w:tcPr>
            <w:tcW w:w="992" w:type="dxa"/>
            <w:shd w:val="clear" w:color="auto" w:fill="auto"/>
            <w:noWrap/>
            <w:vAlign w:val="center"/>
          </w:tcPr>
          <w:p w:rsidR="00F0730C" w:rsidRPr="0032635B" w:rsidRDefault="00F0730C" w:rsidP="00F0730C">
            <w:pPr>
              <w:jc w:val="center"/>
              <w:rPr>
                <w:bCs/>
                <w:sz w:val="22"/>
                <w:szCs w:val="22"/>
              </w:rPr>
            </w:pPr>
            <w:r w:rsidRPr="0032635B">
              <w:rPr>
                <w:bCs/>
                <w:sz w:val="22"/>
                <w:szCs w:val="22"/>
              </w:rPr>
              <w:t>198</w:t>
            </w:r>
          </w:p>
        </w:tc>
        <w:tc>
          <w:tcPr>
            <w:tcW w:w="709" w:type="dxa"/>
            <w:vAlign w:val="center"/>
          </w:tcPr>
          <w:p w:rsidR="00F0730C" w:rsidRPr="0032635B" w:rsidRDefault="00F0730C" w:rsidP="00F0730C">
            <w:pPr>
              <w:jc w:val="center"/>
              <w:rPr>
                <w:bCs/>
                <w:sz w:val="22"/>
                <w:szCs w:val="22"/>
              </w:rPr>
            </w:pPr>
            <w:r w:rsidRPr="0032635B">
              <w:rPr>
                <w:bCs/>
                <w:sz w:val="22"/>
                <w:szCs w:val="22"/>
              </w:rPr>
              <w:t>5</w:t>
            </w:r>
          </w:p>
        </w:tc>
        <w:tc>
          <w:tcPr>
            <w:tcW w:w="992" w:type="dxa"/>
            <w:vAlign w:val="center"/>
          </w:tcPr>
          <w:p w:rsidR="00F0730C" w:rsidRPr="0032635B" w:rsidRDefault="00F0730C" w:rsidP="00F0730C">
            <w:pPr>
              <w:jc w:val="center"/>
              <w:rPr>
                <w:bCs/>
                <w:sz w:val="22"/>
                <w:szCs w:val="22"/>
              </w:rPr>
            </w:pPr>
            <w:r w:rsidRPr="0032635B">
              <w:rPr>
                <w:bCs/>
                <w:sz w:val="22"/>
                <w:szCs w:val="22"/>
              </w:rPr>
              <w:t>2525,3</w:t>
            </w:r>
          </w:p>
        </w:tc>
        <w:tc>
          <w:tcPr>
            <w:tcW w:w="993" w:type="dxa"/>
            <w:vAlign w:val="center"/>
          </w:tcPr>
          <w:p w:rsidR="00F0730C" w:rsidRPr="0032635B" w:rsidRDefault="00F0730C" w:rsidP="00F0730C">
            <w:pPr>
              <w:jc w:val="center"/>
              <w:rPr>
                <w:bCs/>
                <w:sz w:val="22"/>
                <w:szCs w:val="22"/>
              </w:rPr>
            </w:pPr>
            <w:r w:rsidRPr="0032635B">
              <w:rPr>
                <w:bCs/>
                <w:sz w:val="22"/>
                <w:szCs w:val="22"/>
              </w:rPr>
              <w:t>193</w:t>
            </w:r>
          </w:p>
        </w:tc>
        <w:tc>
          <w:tcPr>
            <w:tcW w:w="850" w:type="dxa"/>
            <w:vAlign w:val="center"/>
          </w:tcPr>
          <w:p w:rsidR="00F0730C" w:rsidRPr="0032635B" w:rsidRDefault="00F0730C" w:rsidP="00F0730C">
            <w:pPr>
              <w:jc w:val="center"/>
              <w:rPr>
                <w:bCs/>
                <w:sz w:val="22"/>
                <w:szCs w:val="22"/>
              </w:rPr>
            </w:pPr>
            <w:r w:rsidRPr="0032635B">
              <w:rPr>
                <w:bCs/>
                <w:sz w:val="22"/>
                <w:szCs w:val="22"/>
              </w:rPr>
              <w:t>7</w:t>
            </w:r>
          </w:p>
        </w:tc>
        <w:tc>
          <w:tcPr>
            <w:tcW w:w="881" w:type="dxa"/>
            <w:vAlign w:val="center"/>
          </w:tcPr>
          <w:p w:rsidR="00F0730C" w:rsidRPr="0032635B" w:rsidRDefault="00F0730C" w:rsidP="00F0730C">
            <w:pPr>
              <w:jc w:val="center"/>
              <w:rPr>
                <w:bCs/>
                <w:sz w:val="22"/>
                <w:szCs w:val="22"/>
              </w:rPr>
            </w:pPr>
            <w:r w:rsidRPr="0032635B">
              <w:rPr>
                <w:bCs/>
                <w:sz w:val="22"/>
                <w:szCs w:val="22"/>
              </w:rPr>
              <w:t>3626,9</w:t>
            </w:r>
          </w:p>
        </w:tc>
      </w:tr>
      <w:tr w:rsidR="00F0730C" w:rsidRPr="0032635B" w:rsidTr="00F0730C">
        <w:tc>
          <w:tcPr>
            <w:tcW w:w="3394" w:type="dxa"/>
            <w:shd w:val="clear" w:color="auto" w:fill="auto"/>
            <w:noWrap/>
            <w:vAlign w:val="center"/>
            <w:hideMark/>
          </w:tcPr>
          <w:p w:rsidR="00F0730C" w:rsidRPr="0032635B" w:rsidRDefault="00F0730C" w:rsidP="00F0730C">
            <w:pPr>
              <w:jc w:val="center"/>
              <w:rPr>
                <w:sz w:val="22"/>
                <w:szCs w:val="22"/>
              </w:rPr>
            </w:pPr>
            <w:r w:rsidRPr="0032635B">
              <w:rPr>
                <w:sz w:val="22"/>
                <w:szCs w:val="22"/>
              </w:rPr>
              <w:t>Иностранные граждане и лица</w:t>
            </w:r>
          </w:p>
          <w:p w:rsidR="00F0730C" w:rsidRPr="0032635B" w:rsidRDefault="00F0730C" w:rsidP="00F0730C">
            <w:pPr>
              <w:jc w:val="center"/>
              <w:rPr>
                <w:sz w:val="22"/>
                <w:szCs w:val="22"/>
              </w:rPr>
            </w:pPr>
            <w:r w:rsidRPr="0032635B">
              <w:rPr>
                <w:sz w:val="22"/>
                <w:szCs w:val="22"/>
              </w:rPr>
              <w:t>без гражданства</w:t>
            </w:r>
          </w:p>
        </w:tc>
        <w:tc>
          <w:tcPr>
            <w:tcW w:w="466" w:type="dxa"/>
            <w:shd w:val="clear" w:color="auto" w:fill="auto"/>
            <w:noWrap/>
            <w:vAlign w:val="center"/>
            <w:hideMark/>
          </w:tcPr>
          <w:p w:rsidR="00F0730C" w:rsidRPr="0032635B" w:rsidRDefault="00F0730C" w:rsidP="00F0730C">
            <w:pPr>
              <w:jc w:val="center"/>
              <w:rPr>
                <w:sz w:val="22"/>
                <w:szCs w:val="22"/>
              </w:rPr>
            </w:pPr>
            <w:r w:rsidRPr="0032635B">
              <w:rPr>
                <w:sz w:val="22"/>
                <w:szCs w:val="22"/>
              </w:rPr>
              <w:t>14</w:t>
            </w:r>
          </w:p>
        </w:tc>
        <w:tc>
          <w:tcPr>
            <w:tcW w:w="668" w:type="dxa"/>
            <w:shd w:val="clear" w:color="auto" w:fill="auto"/>
            <w:noWrap/>
            <w:vAlign w:val="center"/>
            <w:hideMark/>
          </w:tcPr>
          <w:p w:rsidR="00F0730C" w:rsidRPr="0032635B" w:rsidRDefault="00F0730C" w:rsidP="00F0730C">
            <w:pPr>
              <w:jc w:val="center"/>
              <w:rPr>
                <w:sz w:val="22"/>
                <w:szCs w:val="22"/>
              </w:rPr>
            </w:pPr>
            <w:r w:rsidRPr="0032635B">
              <w:rPr>
                <w:sz w:val="22"/>
                <w:szCs w:val="22"/>
              </w:rPr>
              <w:t>200</w:t>
            </w:r>
          </w:p>
        </w:tc>
        <w:tc>
          <w:tcPr>
            <w:tcW w:w="992" w:type="dxa"/>
            <w:shd w:val="clear" w:color="auto" w:fill="auto"/>
            <w:noWrap/>
            <w:vAlign w:val="center"/>
          </w:tcPr>
          <w:p w:rsidR="00F0730C" w:rsidRPr="0032635B" w:rsidRDefault="00F0730C" w:rsidP="00F0730C">
            <w:pPr>
              <w:jc w:val="center"/>
              <w:rPr>
                <w:sz w:val="22"/>
                <w:szCs w:val="22"/>
              </w:rPr>
            </w:pPr>
            <w:r w:rsidRPr="0032635B">
              <w:rPr>
                <w:sz w:val="22"/>
                <w:szCs w:val="22"/>
              </w:rPr>
              <w:t>4153</w:t>
            </w:r>
          </w:p>
        </w:tc>
        <w:tc>
          <w:tcPr>
            <w:tcW w:w="709" w:type="dxa"/>
            <w:vAlign w:val="center"/>
          </w:tcPr>
          <w:p w:rsidR="00F0730C" w:rsidRPr="0032635B" w:rsidRDefault="00F0730C" w:rsidP="00F0730C">
            <w:pPr>
              <w:jc w:val="center"/>
              <w:rPr>
                <w:sz w:val="22"/>
                <w:szCs w:val="22"/>
              </w:rPr>
            </w:pPr>
            <w:r w:rsidRPr="0032635B">
              <w:rPr>
                <w:sz w:val="22"/>
                <w:szCs w:val="22"/>
              </w:rPr>
              <w:t>3</w:t>
            </w:r>
          </w:p>
        </w:tc>
        <w:tc>
          <w:tcPr>
            <w:tcW w:w="992" w:type="dxa"/>
            <w:vAlign w:val="center"/>
          </w:tcPr>
          <w:p w:rsidR="00F0730C" w:rsidRPr="0032635B" w:rsidRDefault="00F0730C" w:rsidP="00F0730C">
            <w:pPr>
              <w:jc w:val="center"/>
              <w:rPr>
                <w:sz w:val="22"/>
                <w:szCs w:val="22"/>
              </w:rPr>
            </w:pPr>
            <w:r w:rsidRPr="0032635B">
              <w:rPr>
                <w:sz w:val="22"/>
                <w:szCs w:val="22"/>
              </w:rPr>
              <w:t>72,2</w:t>
            </w:r>
          </w:p>
        </w:tc>
        <w:tc>
          <w:tcPr>
            <w:tcW w:w="993" w:type="dxa"/>
            <w:vAlign w:val="center"/>
          </w:tcPr>
          <w:p w:rsidR="00F0730C" w:rsidRPr="0032635B" w:rsidRDefault="00F0730C" w:rsidP="00F0730C">
            <w:pPr>
              <w:jc w:val="center"/>
              <w:rPr>
                <w:sz w:val="22"/>
                <w:szCs w:val="22"/>
              </w:rPr>
            </w:pPr>
            <w:r w:rsidRPr="0032635B">
              <w:rPr>
                <w:sz w:val="22"/>
                <w:szCs w:val="22"/>
              </w:rPr>
              <w:t>7587</w:t>
            </w:r>
          </w:p>
        </w:tc>
        <w:tc>
          <w:tcPr>
            <w:tcW w:w="850" w:type="dxa"/>
            <w:vAlign w:val="center"/>
          </w:tcPr>
          <w:p w:rsidR="00F0730C" w:rsidRPr="0032635B" w:rsidRDefault="00F0730C" w:rsidP="00F0730C">
            <w:pPr>
              <w:jc w:val="center"/>
              <w:rPr>
                <w:sz w:val="22"/>
                <w:szCs w:val="22"/>
              </w:rPr>
            </w:pPr>
            <w:r w:rsidRPr="0032635B">
              <w:rPr>
                <w:sz w:val="22"/>
                <w:szCs w:val="22"/>
              </w:rPr>
              <w:t>6</w:t>
            </w:r>
          </w:p>
        </w:tc>
        <w:tc>
          <w:tcPr>
            <w:tcW w:w="881" w:type="dxa"/>
            <w:vAlign w:val="center"/>
          </w:tcPr>
          <w:p w:rsidR="00F0730C" w:rsidRPr="0032635B" w:rsidRDefault="00F0730C" w:rsidP="00F0730C">
            <w:pPr>
              <w:jc w:val="center"/>
              <w:rPr>
                <w:sz w:val="22"/>
                <w:szCs w:val="22"/>
              </w:rPr>
            </w:pPr>
            <w:r w:rsidRPr="0032635B">
              <w:rPr>
                <w:sz w:val="22"/>
                <w:szCs w:val="22"/>
              </w:rPr>
              <w:t>79,1</w:t>
            </w:r>
          </w:p>
        </w:tc>
      </w:tr>
      <w:tr w:rsidR="00F0730C" w:rsidRPr="0032635B" w:rsidTr="00F0730C">
        <w:tc>
          <w:tcPr>
            <w:tcW w:w="3394" w:type="dxa"/>
            <w:shd w:val="clear" w:color="auto" w:fill="auto"/>
            <w:noWrap/>
            <w:vAlign w:val="center"/>
            <w:hideMark/>
          </w:tcPr>
          <w:p w:rsidR="00F0730C" w:rsidRPr="0032635B" w:rsidRDefault="00F0730C" w:rsidP="00F0730C">
            <w:pPr>
              <w:jc w:val="center"/>
              <w:rPr>
                <w:sz w:val="22"/>
                <w:szCs w:val="22"/>
              </w:rPr>
            </w:pPr>
            <w:r w:rsidRPr="0032635B">
              <w:rPr>
                <w:sz w:val="22"/>
                <w:szCs w:val="22"/>
              </w:rPr>
              <w:t>ИТОГО (сумма строк 01+24)</w:t>
            </w:r>
          </w:p>
        </w:tc>
        <w:tc>
          <w:tcPr>
            <w:tcW w:w="466" w:type="dxa"/>
            <w:shd w:val="clear" w:color="auto" w:fill="auto"/>
            <w:noWrap/>
            <w:vAlign w:val="center"/>
            <w:hideMark/>
          </w:tcPr>
          <w:p w:rsidR="00F0730C" w:rsidRPr="0032635B" w:rsidRDefault="00F0730C" w:rsidP="00F0730C">
            <w:pPr>
              <w:jc w:val="center"/>
              <w:rPr>
                <w:sz w:val="22"/>
                <w:szCs w:val="22"/>
              </w:rPr>
            </w:pPr>
            <w:r w:rsidRPr="0032635B">
              <w:rPr>
                <w:sz w:val="22"/>
                <w:szCs w:val="22"/>
              </w:rPr>
              <w:t>15</w:t>
            </w:r>
          </w:p>
        </w:tc>
        <w:tc>
          <w:tcPr>
            <w:tcW w:w="668" w:type="dxa"/>
            <w:shd w:val="clear" w:color="auto" w:fill="auto"/>
            <w:noWrap/>
            <w:vAlign w:val="center"/>
            <w:hideMark/>
          </w:tcPr>
          <w:p w:rsidR="00F0730C" w:rsidRPr="0032635B" w:rsidRDefault="00F0730C" w:rsidP="00F0730C">
            <w:pPr>
              <w:jc w:val="center"/>
              <w:rPr>
                <w:sz w:val="22"/>
                <w:szCs w:val="22"/>
              </w:rPr>
            </w:pPr>
            <w:r w:rsidRPr="0032635B">
              <w:rPr>
                <w:sz w:val="22"/>
                <w:szCs w:val="22"/>
              </w:rPr>
              <w:t>300</w:t>
            </w:r>
          </w:p>
        </w:tc>
        <w:tc>
          <w:tcPr>
            <w:tcW w:w="992" w:type="dxa"/>
            <w:shd w:val="clear" w:color="auto" w:fill="auto"/>
            <w:noWrap/>
            <w:vAlign w:val="center"/>
          </w:tcPr>
          <w:p w:rsidR="00F0730C" w:rsidRPr="0032635B" w:rsidRDefault="00F0730C" w:rsidP="00F0730C">
            <w:pPr>
              <w:jc w:val="center"/>
              <w:rPr>
                <w:bCs/>
                <w:sz w:val="22"/>
                <w:szCs w:val="22"/>
              </w:rPr>
            </w:pPr>
            <w:r w:rsidRPr="0032635B">
              <w:rPr>
                <w:bCs/>
                <w:sz w:val="22"/>
                <w:szCs w:val="22"/>
              </w:rPr>
              <w:t>70981</w:t>
            </w:r>
          </w:p>
        </w:tc>
        <w:tc>
          <w:tcPr>
            <w:tcW w:w="709" w:type="dxa"/>
            <w:vAlign w:val="center"/>
          </w:tcPr>
          <w:p w:rsidR="00F0730C" w:rsidRPr="0032635B" w:rsidRDefault="00F0730C" w:rsidP="00F0730C">
            <w:pPr>
              <w:jc w:val="center"/>
              <w:rPr>
                <w:bCs/>
                <w:sz w:val="22"/>
                <w:szCs w:val="22"/>
              </w:rPr>
            </w:pPr>
            <w:r w:rsidRPr="0032635B">
              <w:rPr>
                <w:bCs/>
                <w:sz w:val="22"/>
                <w:szCs w:val="22"/>
              </w:rPr>
              <w:t>60</w:t>
            </w:r>
          </w:p>
        </w:tc>
        <w:tc>
          <w:tcPr>
            <w:tcW w:w="992" w:type="dxa"/>
            <w:vAlign w:val="center"/>
          </w:tcPr>
          <w:p w:rsidR="00F0730C" w:rsidRPr="0032635B" w:rsidRDefault="00F0730C" w:rsidP="00F0730C">
            <w:pPr>
              <w:jc w:val="center"/>
              <w:rPr>
                <w:bCs/>
                <w:sz w:val="22"/>
                <w:szCs w:val="22"/>
              </w:rPr>
            </w:pPr>
            <w:r w:rsidRPr="0032635B">
              <w:rPr>
                <w:bCs/>
                <w:sz w:val="22"/>
                <w:szCs w:val="22"/>
              </w:rPr>
              <w:t>84,5</w:t>
            </w:r>
          </w:p>
        </w:tc>
        <w:tc>
          <w:tcPr>
            <w:tcW w:w="993" w:type="dxa"/>
            <w:vAlign w:val="center"/>
          </w:tcPr>
          <w:p w:rsidR="00F0730C" w:rsidRPr="0032635B" w:rsidRDefault="00F0730C" w:rsidP="00F0730C">
            <w:pPr>
              <w:jc w:val="center"/>
              <w:rPr>
                <w:bCs/>
                <w:sz w:val="22"/>
                <w:szCs w:val="22"/>
              </w:rPr>
            </w:pPr>
            <w:r w:rsidRPr="0032635B">
              <w:rPr>
                <w:bCs/>
                <w:sz w:val="22"/>
                <w:szCs w:val="22"/>
              </w:rPr>
              <w:t>72601</w:t>
            </w:r>
          </w:p>
        </w:tc>
        <w:tc>
          <w:tcPr>
            <w:tcW w:w="850" w:type="dxa"/>
            <w:vAlign w:val="center"/>
          </w:tcPr>
          <w:p w:rsidR="00F0730C" w:rsidRPr="0032635B" w:rsidRDefault="00F0730C" w:rsidP="00F0730C">
            <w:pPr>
              <w:jc w:val="center"/>
              <w:rPr>
                <w:bCs/>
                <w:sz w:val="22"/>
                <w:szCs w:val="22"/>
              </w:rPr>
            </w:pPr>
            <w:r w:rsidRPr="0032635B">
              <w:rPr>
                <w:bCs/>
                <w:sz w:val="22"/>
                <w:szCs w:val="22"/>
              </w:rPr>
              <w:t>93</w:t>
            </w:r>
          </w:p>
        </w:tc>
        <w:tc>
          <w:tcPr>
            <w:tcW w:w="881" w:type="dxa"/>
            <w:vAlign w:val="center"/>
          </w:tcPr>
          <w:p w:rsidR="00F0730C" w:rsidRPr="0032635B" w:rsidRDefault="00F0730C" w:rsidP="00F0730C">
            <w:pPr>
              <w:jc w:val="center"/>
              <w:rPr>
                <w:bCs/>
                <w:sz w:val="22"/>
                <w:szCs w:val="22"/>
              </w:rPr>
            </w:pPr>
            <w:r w:rsidRPr="0032635B">
              <w:rPr>
                <w:bCs/>
                <w:sz w:val="22"/>
                <w:szCs w:val="22"/>
              </w:rPr>
              <w:t>128,1</w:t>
            </w:r>
          </w:p>
        </w:tc>
      </w:tr>
    </w:tbl>
    <w:p w:rsidR="00F0730C" w:rsidRPr="006D7E5A" w:rsidRDefault="00F0730C" w:rsidP="006D7E5A">
      <w:pPr>
        <w:suppressAutoHyphens/>
        <w:ind w:firstLine="900"/>
        <w:jc w:val="both"/>
        <w:rPr>
          <w:rFonts w:eastAsia="Calibri"/>
          <w:b/>
          <w:sz w:val="22"/>
          <w:szCs w:val="22"/>
        </w:rPr>
      </w:pPr>
    </w:p>
    <w:p w:rsidR="00513935" w:rsidRPr="0032635B" w:rsidRDefault="00513935" w:rsidP="00513935">
      <w:pPr>
        <w:suppressAutoHyphens/>
        <w:ind w:firstLine="567"/>
        <w:jc w:val="both"/>
        <w:rPr>
          <w:rFonts w:eastAsia="Calibri"/>
        </w:rPr>
      </w:pPr>
      <w:r w:rsidRPr="0032635B">
        <w:rPr>
          <w:rFonts w:eastAsia="Calibri"/>
        </w:rPr>
        <w:t xml:space="preserve">Наиболее высокий показатель </w:t>
      </w:r>
      <w:proofErr w:type="spellStart"/>
      <w:r w:rsidRPr="0032635B">
        <w:rPr>
          <w:rFonts w:eastAsia="Calibri"/>
        </w:rPr>
        <w:t>выявляемости</w:t>
      </w:r>
      <w:proofErr w:type="spellEnd"/>
      <w:r w:rsidRPr="0032635B">
        <w:rPr>
          <w:rFonts w:eastAsia="Calibri"/>
        </w:rPr>
        <w:t xml:space="preserve"> ВИЧ-инфекции на 100 тыс. обследованных лиц, проживающих в республике, отмечается у лиц, обследованных при проведении </w:t>
      </w:r>
      <w:proofErr w:type="spellStart"/>
      <w:r w:rsidRPr="0032635B">
        <w:rPr>
          <w:rFonts w:eastAsia="Calibri"/>
        </w:rPr>
        <w:t>эпид</w:t>
      </w:r>
      <w:proofErr w:type="gramStart"/>
      <w:r w:rsidRPr="0032635B">
        <w:rPr>
          <w:rFonts w:eastAsia="Calibri"/>
        </w:rPr>
        <w:t>.р</w:t>
      </w:r>
      <w:proofErr w:type="gramEnd"/>
      <w:r w:rsidRPr="0032635B">
        <w:rPr>
          <w:rFonts w:eastAsia="Calibri"/>
        </w:rPr>
        <w:t>асследования</w:t>
      </w:r>
      <w:proofErr w:type="spellEnd"/>
      <w:r w:rsidRPr="0032635B">
        <w:rPr>
          <w:rFonts w:eastAsia="Calibri"/>
        </w:rPr>
        <w:t xml:space="preserve"> (3626,9), потребителей наркотиков (2689,4) заключенных под стражу(1047,1), лиц с подозрением или подтвержденным диагнозом инфекций, передаваемых половым путем (383,1), половые партнеры беременных женщин (340,9)</w:t>
      </w:r>
    </w:p>
    <w:p w:rsidR="00513935" w:rsidRPr="0032635B" w:rsidRDefault="00513935" w:rsidP="00513935">
      <w:pPr>
        <w:pStyle w:val="afa"/>
        <w:ind w:firstLine="567"/>
        <w:jc w:val="both"/>
        <w:rPr>
          <w:rFonts w:ascii="Times New Roman" w:eastAsia="Calibri" w:hAnsi="Times New Roman"/>
          <w:color w:val="000000" w:themeColor="text1"/>
          <w:sz w:val="24"/>
          <w:szCs w:val="24"/>
        </w:rPr>
      </w:pPr>
      <w:r w:rsidRPr="0032635B">
        <w:rPr>
          <w:rFonts w:ascii="Times New Roman" w:eastAsia="Calibri" w:hAnsi="Times New Roman"/>
          <w:sz w:val="24"/>
          <w:szCs w:val="24"/>
        </w:rPr>
        <w:t xml:space="preserve">В 2022 году </w:t>
      </w:r>
      <w:proofErr w:type="gramStart"/>
      <w:r w:rsidRPr="0032635B">
        <w:rPr>
          <w:rFonts w:ascii="Times New Roman" w:eastAsia="Calibri" w:hAnsi="Times New Roman"/>
          <w:sz w:val="24"/>
          <w:szCs w:val="24"/>
        </w:rPr>
        <w:t>зарегистрированы</w:t>
      </w:r>
      <w:proofErr w:type="gramEnd"/>
      <w:r w:rsidRPr="0032635B">
        <w:rPr>
          <w:rFonts w:ascii="Times New Roman" w:eastAsia="Calibri" w:hAnsi="Times New Roman"/>
          <w:sz w:val="24"/>
          <w:szCs w:val="24"/>
        </w:rPr>
        <w:t xml:space="preserve"> 1 случай ВИЧ-инфицирования среди доноров. </w:t>
      </w:r>
      <w:proofErr w:type="gramStart"/>
      <w:r w:rsidRPr="0032635B">
        <w:rPr>
          <w:rFonts w:ascii="Times New Roman" w:eastAsia="Calibri" w:hAnsi="Times New Roman"/>
          <w:sz w:val="24"/>
          <w:szCs w:val="24"/>
        </w:rPr>
        <w:t>ВИЧ-инфицированный</w:t>
      </w:r>
      <w:proofErr w:type="gramEnd"/>
      <w:r w:rsidRPr="0032635B">
        <w:rPr>
          <w:rFonts w:ascii="Times New Roman" w:eastAsia="Calibri" w:hAnsi="Times New Roman"/>
          <w:sz w:val="24"/>
          <w:szCs w:val="24"/>
        </w:rPr>
        <w:t xml:space="preserve"> пожизненно отстранен от донорства, противоэпидемиологич</w:t>
      </w:r>
      <w:r w:rsidRPr="0032635B">
        <w:rPr>
          <w:rFonts w:ascii="Times New Roman" w:eastAsia="Calibri" w:hAnsi="Times New Roman"/>
          <w:sz w:val="24"/>
          <w:szCs w:val="24"/>
        </w:rPr>
        <w:t>е</w:t>
      </w:r>
      <w:r w:rsidRPr="0032635B">
        <w:rPr>
          <w:rFonts w:ascii="Times New Roman" w:eastAsia="Calibri" w:hAnsi="Times New Roman"/>
          <w:sz w:val="24"/>
          <w:szCs w:val="24"/>
        </w:rPr>
        <w:t>ские мероприятия в очаге проведены в полном объеме.</w:t>
      </w:r>
    </w:p>
    <w:p w:rsidR="00513935" w:rsidRPr="0032635B" w:rsidRDefault="00513935" w:rsidP="00513935">
      <w:pPr>
        <w:pStyle w:val="afa"/>
        <w:ind w:firstLine="567"/>
        <w:jc w:val="both"/>
        <w:rPr>
          <w:rFonts w:ascii="Times New Roman" w:eastAsia="Calibri" w:hAnsi="Times New Roman"/>
          <w:color w:val="000000" w:themeColor="text1"/>
          <w:sz w:val="24"/>
          <w:szCs w:val="24"/>
        </w:rPr>
      </w:pPr>
      <w:r w:rsidRPr="0032635B">
        <w:rPr>
          <w:rFonts w:ascii="Times New Roman" w:eastAsia="Calibri" w:hAnsi="Times New Roman"/>
          <w:color w:val="000000" w:themeColor="text1"/>
          <w:sz w:val="24"/>
          <w:szCs w:val="24"/>
        </w:rPr>
        <w:t>Еженедельно режимной комиссией Центра осуществлялся мониторинг выполн</w:t>
      </w:r>
      <w:r w:rsidRPr="0032635B">
        <w:rPr>
          <w:rFonts w:ascii="Times New Roman" w:eastAsia="Calibri" w:hAnsi="Times New Roman"/>
          <w:color w:val="000000" w:themeColor="text1"/>
          <w:sz w:val="24"/>
          <w:szCs w:val="24"/>
        </w:rPr>
        <w:t>е</w:t>
      </w:r>
      <w:r w:rsidRPr="0032635B">
        <w:rPr>
          <w:rFonts w:ascii="Times New Roman" w:eastAsia="Calibri" w:hAnsi="Times New Roman"/>
          <w:color w:val="000000" w:themeColor="text1"/>
          <w:sz w:val="24"/>
          <w:szCs w:val="24"/>
        </w:rPr>
        <w:lastRenderedPageBreak/>
        <w:t>ния мероприятий санитарно-противоэпидемического режима при работе с патологич</w:t>
      </w:r>
      <w:r w:rsidRPr="0032635B">
        <w:rPr>
          <w:rFonts w:ascii="Times New Roman" w:eastAsia="Calibri" w:hAnsi="Times New Roman"/>
          <w:color w:val="000000" w:themeColor="text1"/>
          <w:sz w:val="24"/>
          <w:szCs w:val="24"/>
        </w:rPr>
        <w:t>е</w:t>
      </w:r>
      <w:r w:rsidRPr="0032635B">
        <w:rPr>
          <w:rFonts w:ascii="Times New Roman" w:eastAsia="Calibri" w:hAnsi="Times New Roman"/>
          <w:color w:val="000000" w:themeColor="text1"/>
          <w:sz w:val="24"/>
          <w:szCs w:val="24"/>
        </w:rPr>
        <w:t xml:space="preserve">скими биологическими агентами в лаборатории и процедурном кабинете центра. </w:t>
      </w:r>
    </w:p>
    <w:p w:rsidR="00513935" w:rsidRPr="000D4931" w:rsidRDefault="00513935" w:rsidP="00513935">
      <w:pPr>
        <w:pStyle w:val="afa"/>
        <w:tabs>
          <w:tab w:val="left" w:pos="284"/>
          <w:tab w:val="left" w:pos="426"/>
        </w:tabs>
        <w:ind w:firstLine="851"/>
        <w:jc w:val="both"/>
        <w:rPr>
          <w:rFonts w:ascii="Times New Roman" w:hAnsi="Times New Roman"/>
          <w:color w:val="000000" w:themeColor="text1"/>
          <w:sz w:val="24"/>
          <w:szCs w:val="24"/>
        </w:rPr>
      </w:pPr>
      <w:r>
        <w:rPr>
          <w:rFonts w:ascii="Times New Roman" w:hAnsi="Times New Roman"/>
          <w:color w:val="000000" w:themeColor="text1"/>
          <w:sz w:val="24"/>
          <w:szCs w:val="24"/>
        </w:rPr>
        <w:t>В 2022</w:t>
      </w:r>
      <w:r w:rsidRPr="000D4931">
        <w:rPr>
          <w:rFonts w:ascii="Times New Roman" w:hAnsi="Times New Roman"/>
          <w:color w:val="000000" w:themeColor="text1"/>
          <w:sz w:val="24"/>
          <w:szCs w:val="24"/>
        </w:rPr>
        <w:t xml:space="preserve"> году на территории Республики </w:t>
      </w:r>
      <w:r>
        <w:rPr>
          <w:rFonts w:ascii="Times New Roman" w:hAnsi="Times New Roman"/>
          <w:bCs/>
          <w:color w:val="000000" w:themeColor="text1"/>
          <w:sz w:val="24"/>
          <w:szCs w:val="24"/>
        </w:rPr>
        <w:t>вынесено</w:t>
      </w:r>
      <w:r w:rsidRPr="000D4931">
        <w:rPr>
          <w:rFonts w:ascii="Times New Roman" w:hAnsi="Times New Roman"/>
          <w:bCs/>
          <w:color w:val="000000" w:themeColor="text1"/>
          <w:sz w:val="24"/>
          <w:szCs w:val="24"/>
        </w:rPr>
        <w:t xml:space="preserve"> </w:t>
      </w:r>
      <w:r>
        <w:rPr>
          <w:rFonts w:ascii="Times New Roman" w:hAnsi="Times New Roman"/>
          <w:bCs/>
          <w:color w:val="000000" w:themeColor="text1"/>
          <w:sz w:val="24"/>
          <w:szCs w:val="24"/>
        </w:rPr>
        <w:t>1 определение</w:t>
      </w:r>
      <w:r w:rsidRPr="000D4931">
        <w:rPr>
          <w:rFonts w:ascii="Times New Roman" w:hAnsi="Times New Roman"/>
          <w:bCs/>
          <w:color w:val="000000" w:themeColor="text1"/>
          <w:sz w:val="24"/>
          <w:szCs w:val="24"/>
        </w:rPr>
        <w:t xml:space="preserve"> о </w:t>
      </w:r>
      <w:r w:rsidRPr="000D4931">
        <w:rPr>
          <w:rFonts w:ascii="Times New Roman" w:hAnsi="Times New Roman"/>
          <w:color w:val="000000" w:themeColor="text1"/>
          <w:sz w:val="24"/>
          <w:szCs w:val="24"/>
        </w:rPr>
        <w:t>возбуждении дела об административном правонарушении.</w:t>
      </w:r>
    </w:p>
    <w:p w:rsidR="00513935" w:rsidRPr="000D4931" w:rsidRDefault="00513935" w:rsidP="00513935">
      <w:pPr>
        <w:pStyle w:val="afa"/>
        <w:tabs>
          <w:tab w:val="left" w:pos="284"/>
        </w:tabs>
        <w:ind w:firstLine="851"/>
        <w:jc w:val="both"/>
        <w:rPr>
          <w:rFonts w:ascii="Times New Roman" w:hAnsi="Times New Roman"/>
          <w:color w:val="000000" w:themeColor="text1"/>
          <w:sz w:val="24"/>
          <w:szCs w:val="24"/>
        </w:rPr>
      </w:pPr>
      <w:r w:rsidRPr="000D4931">
        <w:rPr>
          <w:rFonts w:ascii="Times New Roman" w:hAnsi="Times New Roman"/>
          <w:color w:val="000000" w:themeColor="text1"/>
          <w:sz w:val="24"/>
          <w:szCs w:val="24"/>
        </w:rPr>
        <w:t xml:space="preserve">Несмотря на проводимые в последние годы усилия и меры по сдерживанию эпидемии ВИЧ-инфекции,  количество вновь </w:t>
      </w:r>
      <w:proofErr w:type="gramStart"/>
      <w:r w:rsidRPr="000D4931">
        <w:rPr>
          <w:rFonts w:ascii="Times New Roman" w:hAnsi="Times New Roman"/>
          <w:color w:val="000000" w:themeColor="text1"/>
          <w:sz w:val="24"/>
          <w:szCs w:val="24"/>
        </w:rPr>
        <w:t>выявленных</w:t>
      </w:r>
      <w:proofErr w:type="gramEnd"/>
      <w:r w:rsidRPr="000D4931">
        <w:rPr>
          <w:rFonts w:ascii="Times New Roman" w:hAnsi="Times New Roman"/>
          <w:color w:val="000000" w:themeColor="text1"/>
          <w:sz w:val="24"/>
          <w:szCs w:val="24"/>
        </w:rPr>
        <w:t xml:space="preserve"> ВИЧ-инфицированных неу</w:t>
      </w:r>
      <w:r w:rsidRPr="000D4931">
        <w:rPr>
          <w:rFonts w:ascii="Times New Roman" w:hAnsi="Times New Roman"/>
          <w:color w:val="000000" w:themeColor="text1"/>
          <w:sz w:val="24"/>
          <w:szCs w:val="24"/>
        </w:rPr>
        <w:t>к</w:t>
      </w:r>
      <w:r w:rsidRPr="000D4931">
        <w:rPr>
          <w:rFonts w:ascii="Times New Roman" w:hAnsi="Times New Roman"/>
          <w:color w:val="000000" w:themeColor="text1"/>
          <w:sz w:val="24"/>
          <w:szCs w:val="24"/>
        </w:rPr>
        <w:t>лонно увеличивается, прогноз развития эпидемической ситуации в республике остается неблагоприятным, ввиду активной передачи инфекции половым путем и продолжа</w:t>
      </w:r>
      <w:r w:rsidRPr="000D4931">
        <w:rPr>
          <w:rFonts w:ascii="Times New Roman" w:hAnsi="Times New Roman"/>
          <w:color w:val="000000" w:themeColor="text1"/>
          <w:sz w:val="24"/>
          <w:szCs w:val="24"/>
        </w:rPr>
        <w:t>ю</w:t>
      </w:r>
      <w:r w:rsidRPr="000D4931">
        <w:rPr>
          <w:rFonts w:ascii="Times New Roman" w:hAnsi="Times New Roman"/>
          <w:color w:val="000000" w:themeColor="text1"/>
          <w:sz w:val="24"/>
          <w:szCs w:val="24"/>
        </w:rPr>
        <w:t>щегося распространения наркомании.</w:t>
      </w:r>
    </w:p>
    <w:p w:rsidR="00513935" w:rsidRPr="000D4931" w:rsidRDefault="00513935" w:rsidP="00513935">
      <w:pPr>
        <w:pStyle w:val="afa"/>
        <w:tabs>
          <w:tab w:val="left" w:pos="284"/>
        </w:tabs>
        <w:ind w:firstLine="851"/>
        <w:rPr>
          <w:rFonts w:ascii="Times New Roman" w:hAnsi="Times New Roman"/>
          <w:color w:val="000000" w:themeColor="text1"/>
          <w:sz w:val="24"/>
          <w:szCs w:val="24"/>
        </w:rPr>
      </w:pPr>
      <w:r w:rsidRPr="000D4931">
        <w:rPr>
          <w:rFonts w:ascii="Times New Roman" w:hAnsi="Times New Roman"/>
          <w:color w:val="000000" w:themeColor="text1"/>
          <w:sz w:val="24"/>
          <w:szCs w:val="24"/>
        </w:rPr>
        <w:t>Задачи:</w:t>
      </w:r>
    </w:p>
    <w:p w:rsidR="00513935" w:rsidRPr="000D4931" w:rsidRDefault="00513935" w:rsidP="00513935">
      <w:pPr>
        <w:pStyle w:val="afa"/>
        <w:tabs>
          <w:tab w:val="left" w:pos="284"/>
        </w:tabs>
        <w:ind w:firstLine="851"/>
        <w:rPr>
          <w:rFonts w:ascii="Times New Roman" w:hAnsi="Times New Roman"/>
          <w:color w:val="000000" w:themeColor="text1"/>
          <w:sz w:val="24"/>
          <w:szCs w:val="24"/>
        </w:rPr>
      </w:pPr>
      <w:r w:rsidRPr="000D4931">
        <w:rPr>
          <w:rFonts w:ascii="Times New Roman" w:hAnsi="Times New Roman"/>
          <w:color w:val="000000" w:themeColor="text1"/>
          <w:sz w:val="24"/>
          <w:szCs w:val="24"/>
        </w:rPr>
        <w:t xml:space="preserve">1. Организация надзора и </w:t>
      </w:r>
      <w:proofErr w:type="gramStart"/>
      <w:r w:rsidRPr="000D4931">
        <w:rPr>
          <w:rFonts w:ascii="Times New Roman" w:hAnsi="Times New Roman"/>
          <w:color w:val="000000" w:themeColor="text1"/>
          <w:sz w:val="24"/>
          <w:szCs w:val="24"/>
        </w:rPr>
        <w:t>контроля за</w:t>
      </w:r>
      <w:proofErr w:type="gramEnd"/>
      <w:r w:rsidRPr="000D4931">
        <w:rPr>
          <w:rFonts w:ascii="Times New Roman" w:hAnsi="Times New Roman"/>
          <w:color w:val="000000" w:themeColor="text1"/>
          <w:sz w:val="24"/>
          <w:szCs w:val="24"/>
        </w:rPr>
        <w:t xml:space="preserve"> ВИЧ-инфекцией. </w:t>
      </w:r>
    </w:p>
    <w:p w:rsidR="00513935" w:rsidRPr="000D4931" w:rsidRDefault="00513935" w:rsidP="00513935">
      <w:pPr>
        <w:pStyle w:val="afa"/>
        <w:tabs>
          <w:tab w:val="left" w:pos="284"/>
        </w:tabs>
        <w:ind w:firstLine="851"/>
        <w:rPr>
          <w:rFonts w:ascii="Times New Roman" w:hAnsi="Times New Roman"/>
          <w:color w:val="000000" w:themeColor="text1"/>
          <w:sz w:val="24"/>
          <w:szCs w:val="24"/>
        </w:rPr>
      </w:pPr>
      <w:r w:rsidRPr="000D4931">
        <w:rPr>
          <w:rFonts w:ascii="Times New Roman" w:hAnsi="Times New Roman"/>
          <w:color w:val="000000" w:themeColor="text1"/>
          <w:sz w:val="24"/>
          <w:szCs w:val="24"/>
        </w:rPr>
        <w:t xml:space="preserve">2. Организация надзора и </w:t>
      </w:r>
      <w:proofErr w:type="gramStart"/>
      <w:r w:rsidRPr="000D4931">
        <w:rPr>
          <w:rFonts w:ascii="Times New Roman" w:hAnsi="Times New Roman"/>
          <w:color w:val="000000" w:themeColor="text1"/>
          <w:sz w:val="24"/>
          <w:szCs w:val="24"/>
        </w:rPr>
        <w:t>контроля за</w:t>
      </w:r>
      <w:proofErr w:type="gramEnd"/>
      <w:r w:rsidRPr="000D4931">
        <w:rPr>
          <w:rFonts w:ascii="Times New Roman" w:hAnsi="Times New Roman"/>
          <w:color w:val="000000" w:themeColor="text1"/>
          <w:sz w:val="24"/>
          <w:szCs w:val="24"/>
        </w:rPr>
        <w:t xml:space="preserve"> охватом </w:t>
      </w:r>
      <w:proofErr w:type="spellStart"/>
      <w:r w:rsidRPr="000D4931">
        <w:rPr>
          <w:rFonts w:ascii="Times New Roman" w:hAnsi="Times New Roman"/>
          <w:color w:val="000000" w:themeColor="text1"/>
          <w:sz w:val="24"/>
          <w:szCs w:val="24"/>
        </w:rPr>
        <w:t>антиретровирусной</w:t>
      </w:r>
      <w:proofErr w:type="spellEnd"/>
      <w:r w:rsidRPr="000D4931">
        <w:rPr>
          <w:rFonts w:ascii="Times New Roman" w:hAnsi="Times New Roman"/>
          <w:color w:val="000000" w:themeColor="text1"/>
          <w:sz w:val="24"/>
          <w:szCs w:val="24"/>
        </w:rPr>
        <w:t xml:space="preserve"> терапией ВИЧ-инфицированных пациентов, нуждающихся в лечении. </w:t>
      </w:r>
    </w:p>
    <w:p w:rsidR="00513935" w:rsidRPr="000D4931" w:rsidRDefault="00513935" w:rsidP="00513935">
      <w:pPr>
        <w:pStyle w:val="afa"/>
        <w:tabs>
          <w:tab w:val="left" w:pos="284"/>
        </w:tabs>
        <w:ind w:firstLine="851"/>
        <w:rPr>
          <w:rFonts w:ascii="Times New Roman" w:hAnsi="Times New Roman"/>
          <w:color w:val="000000" w:themeColor="text1"/>
          <w:sz w:val="24"/>
          <w:szCs w:val="24"/>
        </w:rPr>
      </w:pPr>
      <w:r w:rsidRPr="000D4931">
        <w:rPr>
          <w:rFonts w:ascii="Times New Roman" w:hAnsi="Times New Roman"/>
          <w:color w:val="000000" w:themeColor="text1"/>
          <w:sz w:val="24"/>
          <w:szCs w:val="24"/>
        </w:rPr>
        <w:t xml:space="preserve">3. Организация надзора и контроля за охватом диспансерным наблюдением </w:t>
      </w:r>
      <w:proofErr w:type="gramStart"/>
      <w:r w:rsidRPr="000D4931">
        <w:rPr>
          <w:rFonts w:ascii="Times New Roman" w:hAnsi="Times New Roman"/>
          <w:color w:val="000000" w:themeColor="text1"/>
          <w:sz w:val="24"/>
          <w:szCs w:val="24"/>
        </w:rPr>
        <w:t>ВИЧ-инфицированных</w:t>
      </w:r>
      <w:proofErr w:type="gramEnd"/>
      <w:r w:rsidRPr="000D4931">
        <w:rPr>
          <w:rFonts w:ascii="Times New Roman" w:hAnsi="Times New Roman"/>
          <w:color w:val="000000" w:themeColor="text1"/>
          <w:sz w:val="24"/>
          <w:szCs w:val="24"/>
        </w:rPr>
        <w:t>.</w:t>
      </w:r>
    </w:p>
    <w:p w:rsidR="00513935" w:rsidRDefault="00513935" w:rsidP="00513935">
      <w:pPr>
        <w:pStyle w:val="afa"/>
        <w:tabs>
          <w:tab w:val="left" w:pos="284"/>
        </w:tabs>
        <w:ind w:firstLine="851"/>
        <w:rPr>
          <w:rFonts w:ascii="Times New Roman" w:hAnsi="Times New Roman"/>
          <w:color w:val="000000" w:themeColor="text1"/>
          <w:sz w:val="24"/>
          <w:szCs w:val="24"/>
        </w:rPr>
      </w:pPr>
      <w:r w:rsidRPr="000D4931">
        <w:rPr>
          <w:rFonts w:ascii="Times New Roman" w:hAnsi="Times New Roman"/>
          <w:color w:val="000000" w:themeColor="text1"/>
          <w:sz w:val="24"/>
          <w:szCs w:val="24"/>
        </w:rPr>
        <w:t xml:space="preserve">4. Организация надзора и </w:t>
      </w:r>
      <w:proofErr w:type="gramStart"/>
      <w:r w:rsidRPr="000D4931">
        <w:rPr>
          <w:rFonts w:ascii="Times New Roman" w:hAnsi="Times New Roman"/>
          <w:color w:val="000000" w:themeColor="text1"/>
          <w:sz w:val="24"/>
          <w:szCs w:val="24"/>
        </w:rPr>
        <w:t>контроля за</w:t>
      </w:r>
      <w:proofErr w:type="gramEnd"/>
      <w:r w:rsidRPr="000D4931">
        <w:rPr>
          <w:rFonts w:ascii="Times New Roman" w:hAnsi="Times New Roman"/>
          <w:color w:val="000000" w:themeColor="text1"/>
          <w:sz w:val="24"/>
          <w:szCs w:val="24"/>
        </w:rPr>
        <w:t xml:space="preserve"> оказанием ВИЧ-инфицированным бер</w:t>
      </w:r>
      <w:r w:rsidRPr="000D4931">
        <w:rPr>
          <w:rFonts w:ascii="Times New Roman" w:hAnsi="Times New Roman"/>
          <w:color w:val="000000" w:themeColor="text1"/>
          <w:sz w:val="24"/>
          <w:szCs w:val="24"/>
        </w:rPr>
        <w:t>е</w:t>
      </w:r>
      <w:r w:rsidRPr="000D4931">
        <w:rPr>
          <w:rFonts w:ascii="Times New Roman" w:hAnsi="Times New Roman"/>
          <w:color w:val="000000" w:themeColor="text1"/>
          <w:sz w:val="24"/>
          <w:szCs w:val="24"/>
        </w:rPr>
        <w:t>менным женщинам профилактики вертикального пути передачи ВИЧ.</w:t>
      </w:r>
    </w:p>
    <w:p w:rsidR="00F0730C" w:rsidRPr="00231764" w:rsidRDefault="00F0730C" w:rsidP="00513935">
      <w:pPr>
        <w:pStyle w:val="afa"/>
        <w:tabs>
          <w:tab w:val="left" w:pos="284"/>
        </w:tabs>
        <w:ind w:firstLine="851"/>
        <w:rPr>
          <w:rFonts w:ascii="Times New Roman" w:hAnsi="Times New Roman"/>
          <w:color w:val="000000" w:themeColor="text1"/>
          <w:sz w:val="24"/>
          <w:szCs w:val="24"/>
        </w:rPr>
      </w:pPr>
    </w:p>
    <w:p w:rsidR="00F0730C" w:rsidRDefault="00513935" w:rsidP="00513935">
      <w:pPr>
        <w:pStyle w:val="afa"/>
        <w:ind w:firstLine="567"/>
        <w:jc w:val="center"/>
        <w:rPr>
          <w:rFonts w:ascii="Times New Roman" w:hAnsi="Times New Roman"/>
          <w:b/>
          <w:sz w:val="24"/>
          <w:szCs w:val="24"/>
        </w:rPr>
      </w:pPr>
      <w:r w:rsidRPr="006E527D">
        <w:rPr>
          <w:rFonts w:ascii="Times New Roman" w:hAnsi="Times New Roman"/>
          <w:b/>
          <w:sz w:val="24"/>
          <w:szCs w:val="24"/>
        </w:rPr>
        <w:t>1.3.2. Инфекционные болезни, управляемые средствами</w:t>
      </w:r>
      <w:r w:rsidR="003B619B">
        <w:rPr>
          <w:rFonts w:ascii="Times New Roman" w:hAnsi="Times New Roman"/>
          <w:b/>
          <w:sz w:val="24"/>
          <w:szCs w:val="24"/>
        </w:rPr>
        <w:t xml:space="preserve"> </w:t>
      </w:r>
    </w:p>
    <w:p w:rsidR="00513935" w:rsidRPr="006E527D" w:rsidRDefault="00513935" w:rsidP="00513935">
      <w:pPr>
        <w:pStyle w:val="afa"/>
        <w:ind w:firstLine="567"/>
        <w:jc w:val="center"/>
        <w:rPr>
          <w:rFonts w:ascii="Times New Roman" w:hAnsi="Times New Roman"/>
          <w:b/>
          <w:sz w:val="24"/>
          <w:szCs w:val="24"/>
        </w:rPr>
      </w:pPr>
      <w:r w:rsidRPr="006E527D">
        <w:rPr>
          <w:rFonts w:ascii="Times New Roman" w:hAnsi="Times New Roman"/>
          <w:b/>
          <w:sz w:val="24"/>
          <w:szCs w:val="24"/>
        </w:rPr>
        <w:t>специфической профилактики</w:t>
      </w:r>
    </w:p>
    <w:p w:rsidR="00513935" w:rsidRPr="006E527D" w:rsidRDefault="00513935" w:rsidP="00513935">
      <w:pPr>
        <w:pStyle w:val="afa"/>
        <w:ind w:firstLine="567"/>
        <w:jc w:val="both"/>
        <w:rPr>
          <w:rFonts w:ascii="Times New Roman" w:hAnsi="Times New Roman"/>
          <w:b/>
          <w:sz w:val="24"/>
          <w:szCs w:val="24"/>
        </w:rPr>
      </w:pPr>
    </w:p>
    <w:p w:rsidR="00513935" w:rsidRPr="006E527D" w:rsidRDefault="00513935" w:rsidP="00513935">
      <w:pPr>
        <w:pStyle w:val="afa"/>
        <w:ind w:firstLine="567"/>
        <w:jc w:val="both"/>
        <w:rPr>
          <w:rFonts w:ascii="Times New Roman" w:hAnsi="Times New Roman"/>
          <w:sz w:val="24"/>
          <w:szCs w:val="24"/>
        </w:rPr>
      </w:pPr>
      <w:r w:rsidRPr="006E527D">
        <w:rPr>
          <w:rFonts w:ascii="Times New Roman" w:hAnsi="Times New Roman"/>
          <w:sz w:val="24"/>
          <w:szCs w:val="24"/>
        </w:rPr>
        <w:t>Анализ заболеваемости управляемой воздушно-капельной группы свидетельств</w:t>
      </w:r>
      <w:r w:rsidRPr="006E527D">
        <w:rPr>
          <w:rFonts w:ascii="Times New Roman" w:hAnsi="Times New Roman"/>
          <w:sz w:val="24"/>
          <w:szCs w:val="24"/>
        </w:rPr>
        <w:t>у</w:t>
      </w:r>
      <w:r w:rsidRPr="006E527D">
        <w:rPr>
          <w:rFonts w:ascii="Times New Roman" w:hAnsi="Times New Roman"/>
          <w:sz w:val="24"/>
          <w:szCs w:val="24"/>
        </w:rPr>
        <w:t>ет об отс</w:t>
      </w:r>
      <w:r>
        <w:rPr>
          <w:rFonts w:ascii="Times New Roman" w:hAnsi="Times New Roman"/>
          <w:sz w:val="24"/>
          <w:szCs w:val="24"/>
        </w:rPr>
        <w:t>утствии в 2022</w:t>
      </w:r>
      <w:r w:rsidRPr="006E527D">
        <w:rPr>
          <w:rFonts w:ascii="Times New Roman" w:hAnsi="Times New Roman"/>
          <w:sz w:val="24"/>
          <w:szCs w:val="24"/>
        </w:rPr>
        <w:t xml:space="preserve"> году регистрации инфекционных заболеваний, управляемых средствами специфической профилактики на протяжении ряда лет - краснухи, эпид</w:t>
      </w:r>
      <w:r w:rsidRPr="006E527D">
        <w:rPr>
          <w:rFonts w:ascii="Times New Roman" w:hAnsi="Times New Roman"/>
          <w:sz w:val="24"/>
          <w:szCs w:val="24"/>
        </w:rPr>
        <w:t>е</w:t>
      </w:r>
      <w:r w:rsidRPr="006E527D">
        <w:rPr>
          <w:rFonts w:ascii="Times New Roman" w:hAnsi="Times New Roman"/>
          <w:sz w:val="24"/>
          <w:szCs w:val="24"/>
        </w:rPr>
        <w:t>мического паротита, дифтерии, острого паралитического полиомиелита.</w:t>
      </w:r>
    </w:p>
    <w:p w:rsidR="00513935" w:rsidRPr="006E527D" w:rsidRDefault="00513935" w:rsidP="00513935">
      <w:pPr>
        <w:pStyle w:val="afa"/>
        <w:ind w:firstLine="851"/>
        <w:jc w:val="both"/>
        <w:rPr>
          <w:rFonts w:ascii="Times New Roman" w:hAnsi="Times New Roman"/>
          <w:sz w:val="24"/>
          <w:szCs w:val="24"/>
        </w:rPr>
      </w:pPr>
    </w:p>
    <w:p w:rsidR="00513935" w:rsidRPr="00554639" w:rsidRDefault="00513935" w:rsidP="00513935">
      <w:pPr>
        <w:pStyle w:val="afa"/>
        <w:jc w:val="right"/>
        <w:rPr>
          <w:rFonts w:ascii="Times New Roman" w:hAnsi="Times New Roman"/>
        </w:rPr>
      </w:pPr>
      <w:r w:rsidRPr="00554639">
        <w:rPr>
          <w:rFonts w:ascii="Times New Roman" w:hAnsi="Times New Roman"/>
        </w:rPr>
        <w:t xml:space="preserve">Таблица </w:t>
      </w:r>
      <w:r w:rsidR="003B619B">
        <w:rPr>
          <w:rFonts w:ascii="Times New Roman" w:hAnsi="Times New Roman"/>
        </w:rPr>
        <w:t>75</w:t>
      </w:r>
    </w:p>
    <w:p w:rsidR="00513935" w:rsidRPr="00DE2F3E" w:rsidRDefault="00513935" w:rsidP="00513935">
      <w:pPr>
        <w:pStyle w:val="25"/>
        <w:spacing w:after="0" w:line="240" w:lineRule="auto"/>
        <w:jc w:val="center"/>
        <w:outlineLvl w:val="0"/>
        <w:rPr>
          <w:b/>
          <w:iCs/>
          <w:sz w:val="22"/>
          <w:szCs w:val="22"/>
        </w:rPr>
      </w:pPr>
      <w:r w:rsidRPr="00DE2F3E">
        <w:rPr>
          <w:b/>
          <w:iCs/>
          <w:sz w:val="22"/>
          <w:szCs w:val="22"/>
        </w:rPr>
        <w:t>Показатели заболеваемости воздушно-капельными инфекциями</w:t>
      </w:r>
    </w:p>
    <w:p w:rsidR="00513935" w:rsidRPr="00DE2F3E" w:rsidRDefault="00513935" w:rsidP="00513935">
      <w:pPr>
        <w:pStyle w:val="25"/>
        <w:spacing w:after="0" w:line="240" w:lineRule="auto"/>
        <w:jc w:val="center"/>
        <w:rPr>
          <w:b/>
          <w:iCs/>
          <w:sz w:val="22"/>
          <w:szCs w:val="22"/>
        </w:rPr>
      </w:pPr>
      <w:r w:rsidRPr="00DE2F3E">
        <w:rPr>
          <w:b/>
          <w:iCs/>
          <w:sz w:val="22"/>
          <w:szCs w:val="22"/>
        </w:rPr>
        <w:t>населения Карачаево-Черкесской Республики в 2012-2022гг. (на 100тыс. нас.)</w:t>
      </w:r>
    </w:p>
    <w:p w:rsidR="00513935" w:rsidRPr="00DE2F3E" w:rsidRDefault="00513935" w:rsidP="00513935">
      <w:pPr>
        <w:pStyle w:val="25"/>
        <w:spacing w:after="0" w:line="240" w:lineRule="auto"/>
        <w:jc w:val="center"/>
        <w:rPr>
          <w:b/>
          <w:iCs/>
          <w:sz w:val="22"/>
          <w:szCs w:val="22"/>
        </w:rPr>
      </w:pPr>
    </w:p>
    <w:tbl>
      <w:tblPr>
        <w:tblW w:w="9532" w:type="dxa"/>
        <w:jc w:val="center"/>
        <w:tblInd w:w="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FF"/>
        <w:tblLayout w:type="fixed"/>
        <w:tblLook w:val="0000"/>
      </w:tblPr>
      <w:tblGrid>
        <w:gridCol w:w="1932"/>
        <w:gridCol w:w="690"/>
        <w:gridCol w:w="691"/>
        <w:gridCol w:w="691"/>
        <w:gridCol w:w="691"/>
        <w:gridCol w:w="691"/>
        <w:gridCol w:w="691"/>
        <w:gridCol w:w="691"/>
        <w:gridCol w:w="691"/>
        <w:gridCol w:w="691"/>
        <w:gridCol w:w="691"/>
        <w:gridCol w:w="691"/>
      </w:tblGrid>
      <w:tr w:rsidR="00513935" w:rsidRPr="00554639" w:rsidTr="00513935">
        <w:trPr>
          <w:jc w:val="center"/>
        </w:trPr>
        <w:tc>
          <w:tcPr>
            <w:tcW w:w="1932" w:type="dxa"/>
            <w:tcBorders>
              <w:top w:val="single" w:sz="4" w:space="0" w:color="auto"/>
              <w:left w:val="single" w:sz="4" w:space="0" w:color="auto"/>
              <w:bottom w:val="single" w:sz="4" w:space="0" w:color="auto"/>
              <w:right w:val="single" w:sz="4" w:space="0" w:color="auto"/>
            </w:tcBorders>
            <w:shd w:val="clear" w:color="auto" w:fill="FFFFFF"/>
            <w:vAlign w:val="center"/>
          </w:tcPr>
          <w:p w:rsidR="00513935" w:rsidRPr="00554639" w:rsidRDefault="00513935" w:rsidP="00513935">
            <w:pPr>
              <w:pStyle w:val="afa"/>
              <w:jc w:val="center"/>
              <w:rPr>
                <w:rFonts w:ascii="Times New Roman" w:hAnsi="Times New Roman"/>
              </w:rPr>
            </w:pPr>
            <w:r w:rsidRPr="00554639">
              <w:rPr>
                <w:rFonts w:ascii="Times New Roman" w:hAnsi="Times New Roman"/>
              </w:rPr>
              <w:t>Нозологические формы</w:t>
            </w:r>
          </w:p>
        </w:tc>
        <w:tc>
          <w:tcPr>
            <w:tcW w:w="690" w:type="dxa"/>
            <w:tcBorders>
              <w:top w:val="single" w:sz="4" w:space="0" w:color="auto"/>
              <w:left w:val="single" w:sz="4" w:space="0" w:color="auto"/>
              <w:bottom w:val="single" w:sz="4" w:space="0" w:color="auto"/>
              <w:right w:val="single" w:sz="4" w:space="0" w:color="auto"/>
            </w:tcBorders>
            <w:shd w:val="clear" w:color="auto" w:fill="FFFFFF"/>
            <w:vAlign w:val="center"/>
          </w:tcPr>
          <w:p w:rsidR="00513935" w:rsidRPr="00554639" w:rsidRDefault="00513935" w:rsidP="00513935">
            <w:pPr>
              <w:pStyle w:val="afa"/>
              <w:ind w:left="-130" w:right="-148"/>
              <w:jc w:val="center"/>
              <w:rPr>
                <w:rFonts w:ascii="Times New Roman" w:hAnsi="Times New Roman"/>
              </w:rPr>
            </w:pPr>
            <w:r w:rsidRPr="00554639">
              <w:rPr>
                <w:rFonts w:ascii="Times New Roman" w:hAnsi="Times New Roman"/>
              </w:rPr>
              <w:t>2012</w:t>
            </w:r>
          </w:p>
        </w:tc>
        <w:tc>
          <w:tcPr>
            <w:tcW w:w="691" w:type="dxa"/>
            <w:tcBorders>
              <w:top w:val="single" w:sz="4" w:space="0" w:color="auto"/>
              <w:left w:val="single" w:sz="4" w:space="0" w:color="auto"/>
              <w:bottom w:val="single" w:sz="4" w:space="0" w:color="auto"/>
              <w:right w:val="single" w:sz="4" w:space="0" w:color="auto"/>
            </w:tcBorders>
            <w:shd w:val="clear" w:color="auto" w:fill="FFFFFF"/>
            <w:vAlign w:val="center"/>
          </w:tcPr>
          <w:p w:rsidR="00513935" w:rsidRPr="00554639" w:rsidRDefault="00513935" w:rsidP="00513935">
            <w:pPr>
              <w:pStyle w:val="afa"/>
              <w:jc w:val="center"/>
              <w:rPr>
                <w:rFonts w:ascii="Times New Roman" w:hAnsi="Times New Roman"/>
              </w:rPr>
            </w:pPr>
            <w:r w:rsidRPr="00554639">
              <w:rPr>
                <w:rFonts w:ascii="Times New Roman" w:hAnsi="Times New Roman"/>
              </w:rPr>
              <w:t>2013</w:t>
            </w:r>
          </w:p>
        </w:tc>
        <w:tc>
          <w:tcPr>
            <w:tcW w:w="691" w:type="dxa"/>
            <w:tcBorders>
              <w:top w:val="single" w:sz="4" w:space="0" w:color="auto"/>
              <w:left w:val="single" w:sz="4" w:space="0" w:color="auto"/>
              <w:bottom w:val="single" w:sz="4" w:space="0" w:color="auto"/>
              <w:right w:val="single" w:sz="4" w:space="0" w:color="auto"/>
            </w:tcBorders>
            <w:shd w:val="clear" w:color="auto" w:fill="FFFFFF"/>
            <w:vAlign w:val="center"/>
          </w:tcPr>
          <w:p w:rsidR="00513935" w:rsidRPr="00554639" w:rsidRDefault="00513935" w:rsidP="00513935">
            <w:pPr>
              <w:pStyle w:val="afa"/>
              <w:jc w:val="center"/>
              <w:rPr>
                <w:rFonts w:ascii="Times New Roman" w:hAnsi="Times New Roman"/>
              </w:rPr>
            </w:pPr>
            <w:r w:rsidRPr="00554639">
              <w:rPr>
                <w:rFonts w:ascii="Times New Roman" w:hAnsi="Times New Roman"/>
              </w:rPr>
              <w:t>2014</w:t>
            </w:r>
          </w:p>
        </w:tc>
        <w:tc>
          <w:tcPr>
            <w:tcW w:w="691" w:type="dxa"/>
            <w:tcBorders>
              <w:top w:val="single" w:sz="4" w:space="0" w:color="auto"/>
              <w:left w:val="single" w:sz="4" w:space="0" w:color="auto"/>
              <w:bottom w:val="single" w:sz="4" w:space="0" w:color="auto"/>
              <w:right w:val="single" w:sz="4" w:space="0" w:color="auto"/>
            </w:tcBorders>
            <w:shd w:val="clear" w:color="auto" w:fill="FFFFFF"/>
            <w:vAlign w:val="center"/>
          </w:tcPr>
          <w:p w:rsidR="00513935" w:rsidRPr="00554639" w:rsidRDefault="00513935" w:rsidP="00513935">
            <w:pPr>
              <w:pStyle w:val="afa"/>
              <w:jc w:val="center"/>
              <w:rPr>
                <w:rFonts w:ascii="Times New Roman" w:hAnsi="Times New Roman"/>
              </w:rPr>
            </w:pPr>
            <w:r w:rsidRPr="00554639">
              <w:rPr>
                <w:rFonts w:ascii="Times New Roman" w:hAnsi="Times New Roman"/>
              </w:rPr>
              <w:t>2015</w:t>
            </w:r>
          </w:p>
        </w:tc>
        <w:tc>
          <w:tcPr>
            <w:tcW w:w="691" w:type="dxa"/>
            <w:tcBorders>
              <w:top w:val="single" w:sz="4" w:space="0" w:color="auto"/>
              <w:left w:val="single" w:sz="4" w:space="0" w:color="auto"/>
              <w:bottom w:val="single" w:sz="4" w:space="0" w:color="auto"/>
              <w:right w:val="single" w:sz="4" w:space="0" w:color="auto"/>
            </w:tcBorders>
            <w:shd w:val="clear" w:color="auto" w:fill="FFFFFF"/>
            <w:vAlign w:val="center"/>
          </w:tcPr>
          <w:p w:rsidR="00513935" w:rsidRPr="00554639" w:rsidRDefault="00513935" w:rsidP="00513935">
            <w:pPr>
              <w:pStyle w:val="afa"/>
              <w:ind w:left="-108" w:right="-149"/>
              <w:jc w:val="center"/>
              <w:rPr>
                <w:rFonts w:ascii="Times New Roman" w:hAnsi="Times New Roman"/>
              </w:rPr>
            </w:pPr>
            <w:r w:rsidRPr="00554639">
              <w:rPr>
                <w:rFonts w:ascii="Times New Roman" w:hAnsi="Times New Roman"/>
              </w:rPr>
              <w:t>2016</w:t>
            </w:r>
          </w:p>
        </w:tc>
        <w:tc>
          <w:tcPr>
            <w:tcW w:w="691" w:type="dxa"/>
            <w:tcBorders>
              <w:top w:val="single" w:sz="4" w:space="0" w:color="auto"/>
              <w:left w:val="single" w:sz="4" w:space="0" w:color="auto"/>
              <w:bottom w:val="single" w:sz="4" w:space="0" w:color="auto"/>
              <w:right w:val="single" w:sz="4" w:space="0" w:color="auto"/>
            </w:tcBorders>
            <w:shd w:val="clear" w:color="auto" w:fill="FFFFFF"/>
            <w:vAlign w:val="center"/>
          </w:tcPr>
          <w:p w:rsidR="00513935" w:rsidRPr="00554639" w:rsidRDefault="00513935" w:rsidP="00513935">
            <w:pPr>
              <w:pStyle w:val="afa"/>
              <w:ind w:left="-53" w:right="-75"/>
              <w:jc w:val="center"/>
              <w:rPr>
                <w:rFonts w:ascii="Times New Roman" w:hAnsi="Times New Roman"/>
              </w:rPr>
            </w:pPr>
            <w:r w:rsidRPr="00554639">
              <w:rPr>
                <w:rFonts w:ascii="Times New Roman" w:hAnsi="Times New Roman"/>
              </w:rPr>
              <w:t>2017</w:t>
            </w:r>
          </w:p>
        </w:tc>
        <w:tc>
          <w:tcPr>
            <w:tcW w:w="691" w:type="dxa"/>
            <w:tcBorders>
              <w:top w:val="single" w:sz="4" w:space="0" w:color="auto"/>
              <w:left w:val="single" w:sz="4" w:space="0" w:color="auto"/>
              <w:bottom w:val="single" w:sz="4" w:space="0" w:color="auto"/>
              <w:right w:val="single" w:sz="4" w:space="0" w:color="auto"/>
            </w:tcBorders>
            <w:shd w:val="clear" w:color="auto" w:fill="FFFFFF"/>
            <w:vAlign w:val="center"/>
          </w:tcPr>
          <w:p w:rsidR="00513935" w:rsidRPr="00554639" w:rsidRDefault="00513935" w:rsidP="00513935">
            <w:pPr>
              <w:pStyle w:val="afa"/>
              <w:jc w:val="center"/>
              <w:rPr>
                <w:rFonts w:ascii="Times New Roman" w:hAnsi="Times New Roman"/>
              </w:rPr>
            </w:pPr>
            <w:r w:rsidRPr="00554639">
              <w:rPr>
                <w:rFonts w:ascii="Times New Roman" w:hAnsi="Times New Roman"/>
              </w:rPr>
              <w:t>2018</w:t>
            </w:r>
          </w:p>
        </w:tc>
        <w:tc>
          <w:tcPr>
            <w:tcW w:w="691" w:type="dxa"/>
            <w:tcBorders>
              <w:top w:val="single" w:sz="4" w:space="0" w:color="auto"/>
              <w:left w:val="single" w:sz="4" w:space="0" w:color="auto"/>
              <w:bottom w:val="single" w:sz="4" w:space="0" w:color="auto"/>
              <w:right w:val="single" w:sz="4" w:space="0" w:color="auto"/>
            </w:tcBorders>
            <w:shd w:val="clear" w:color="auto" w:fill="FFFFFF"/>
            <w:vAlign w:val="center"/>
          </w:tcPr>
          <w:p w:rsidR="00513935" w:rsidRPr="00554639" w:rsidRDefault="00513935" w:rsidP="00513935">
            <w:pPr>
              <w:pStyle w:val="afa"/>
              <w:jc w:val="center"/>
              <w:rPr>
                <w:rFonts w:ascii="Times New Roman" w:hAnsi="Times New Roman"/>
              </w:rPr>
            </w:pPr>
            <w:r w:rsidRPr="00554639">
              <w:rPr>
                <w:rFonts w:ascii="Times New Roman" w:hAnsi="Times New Roman"/>
              </w:rPr>
              <w:t>2019</w:t>
            </w:r>
          </w:p>
        </w:tc>
        <w:tc>
          <w:tcPr>
            <w:tcW w:w="691" w:type="dxa"/>
            <w:tcBorders>
              <w:top w:val="single" w:sz="4" w:space="0" w:color="auto"/>
              <w:left w:val="single" w:sz="4" w:space="0" w:color="auto"/>
              <w:bottom w:val="single" w:sz="4" w:space="0" w:color="auto"/>
              <w:right w:val="single" w:sz="4" w:space="0" w:color="auto"/>
            </w:tcBorders>
            <w:shd w:val="clear" w:color="auto" w:fill="FFFFFF"/>
            <w:vAlign w:val="center"/>
          </w:tcPr>
          <w:p w:rsidR="00513935" w:rsidRPr="00554639" w:rsidRDefault="00513935" w:rsidP="00513935">
            <w:pPr>
              <w:pStyle w:val="afa"/>
              <w:ind w:left="-169" w:right="-157"/>
              <w:jc w:val="center"/>
              <w:rPr>
                <w:rFonts w:ascii="Times New Roman" w:hAnsi="Times New Roman"/>
              </w:rPr>
            </w:pPr>
            <w:r w:rsidRPr="00554639">
              <w:rPr>
                <w:rFonts w:ascii="Times New Roman" w:hAnsi="Times New Roman"/>
              </w:rPr>
              <w:t>2020</w:t>
            </w:r>
          </w:p>
        </w:tc>
        <w:tc>
          <w:tcPr>
            <w:tcW w:w="691" w:type="dxa"/>
            <w:tcBorders>
              <w:top w:val="single" w:sz="4" w:space="0" w:color="auto"/>
              <w:left w:val="single" w:sz="4" w:space="0" w:color="auto"/>
              <w:bottom w:val="single" w:sz="4" w:space="0" w:color="auto"/>
              <w:right w:val="single" w:sz="4" w:space="0" w:color="auto"/>
            </w:tcBorders>
            <w:shd w:val="clear" w:color="auto" w:fill="FFFFFF"/>
            <w:vAlign w:val="center"/>
          </w:tcPr>
          <w:p w:rsidR="00513935" w:rsidRPr="00554639" w:rsidRDefault="00513935" w:rsidP="00513935">
            <w:pPr>
              <w:pStyle w:val="afa"/>
              <w:ind w:right="-127"/>
              <w:jc w:val="center"/>
              <w:rPr>
                <w:rFonts w:ascii="Times New Roman" w:hAnsi="Times New Roman"/>
              </w:rPr>
            </w:pPr>
            <w:r w:rsidRPr="00554639">
              <w:rPr>
                <w:rFonts w:ascii="Times New Roman" w:hAnsi="Times New Roman"/>
              </w:rPr>
              <w:t>2021</w:t>
            </w:r>
          </w:p>
        </w:tc>
        <w:tc>
          <w:tcPr>
            <w:tcW w:w="691" w:type="dxa"/>
            <w:tcBorders>
              <w:top w:val="single" w:sz="4" w:space="0" w:color="auto"/>
              <w:left w:val="single" w:sz="4" w:space="0" w:color="auto"/>
              <w:bottom w:val="single" w:sz="4" w:space="0" w:color="auto"/>
              <w:right w:val="single" w:sz="4" w:space="0" w:color="auto"/>
            </w:tcBorders>
            <w:shd w:val="clear" w:color="auto" w:fill="FFFFFF"/>
            <w:vAlign w:val="center"/>
          </w:tcPr>
          <w:p w:rsidR="00513935" w:rsidRPr="00554639" w:rsidRDefault="00513935" w:rsidP="00513935">
            <w:pPr>
              <w:pStyle w:val="afa"/>
              <w:ind w:right="-127"/>
              <w:jc w:val="center"/>
              <w:rPr>
                <w:rFonts w:ascii="Times New Roman" w:hAnsi="Times New Roman"/>
              </w:rPr>
            </w:pPr>
            <w:r w:rsidRPr="00554639">
              <w:rPr>
                <w:rFonts w:ascii="Times New Roman" w:hAnsi="Times New Roman"/>
              </w:rPr>
              <w:t>2022</w:t>
            </w:r>
          </w:p>
        </w:tc>
      </w:tr>
      <w:tr w:rsidR="00513935" w:rsidRPr="00554639" w:rsidTr="00513935">
        <w:trPr>
          <w:jc w:val="center"/>
        </w:trPr>
        <w:tc>
          <w:tcPr>
            <w:tcW w:w="1932" w:type="dxa"/>
            <w:tcBorders>
              <w:top w:val="single" w:sz="4" w:space="0" w:color="auto"/>
              <w:left w:val="single" w:sz="4" w:space="0" w:color="auto"/>
              <w:bottom w:val="single" w:sz="4" w:space="0" w:color="auto"/>
              <w:right w:val="single" w:sz="4" w:space="0" w:color="auto"/>
            </w:tcBorders>
            <w:shd w:val="clear" w:color="auto" w:fill="FFFFFF"/>
            <w:vAlign w:val="center"/>
          </w:tcPr>
          <w:p w:rsidR="00513935" w:rsidRPr="00554639" w:rsidRDefault="00513935" w:rsidP="00513935">
            <w:pPr>
              <w:pStyle w:val="afa"/>
              <w:rPr>
                <w:rFonts w:ascii="Times New Roman" w:hAnsi="Times New Roman"/>
              </w:rPr>
            </w:pPr>
            <w:r w:rsidRPr="00554639">
              <w:rPr>
                <w:rFonts w:ascii="Times New Roman" w:hAnsi="Times New Roman"/>
              </w:rPr>
              <w:t>Дифтерия</w:t>
            </w:r>
          </w:p>
        </w:tc>
        <w:tc>
          <w:tcPr>
            <w:tcW w:w="690" w:type="dxa"/>
            <w:tcBorders>
              <w:top w:val="single" w:sz="4" w:space="0" w:color="auto"/>
              <w:left w:val="single" w:sz="4" w:space="0" w:color="auto"/>
              <w:bottom w:val="single" w:sz="4" w:space="0" w:color="auto"/>
              <w:right w:val="single" w:sz="4" w:space="0" w:color="auto"/>
            </w:tcBorders>
            <w:shd w:val="clear" w:color="auto" w:fill="FFFFFF"/>
            <w:vAlign w:val="center"/>
          </w:tcPr>
          <w:p w:rsidR="00513935" w:rsidRPr="00554639" w:rsidRDefault="00513935" w:rsidP="00513935">
            <w:pPr>
              <w:pStyle w:val="afa"/>
              <w:ind w:left="-130" w:right="-148"/>
              <w:jc w:val="center"/>
              <w:rPr>
                <w:rFonts w:ascii="Times New Roman" w:hAnsi="Times New Roman"/>
              </w:rPr>
            </w:pPr>
            <w:r w:rsidRPr="00554639">
              <w:rPr>
                <w:rFonts w:ascii="Times New Roman" w:hAnsi="Times New Roman"/>
              </w:rPr>
              <w:t>-</w:t>
            </w:r>
          </w:p>
        </w:tc>
        <w:tc>
          <w:tcPr>
            <w:tcW w:w="691" w:type="dxa"/>
            <w:tcBorders>
              <w:top w:val="single" w:sz="4" w:space="0" w:color="auto"/>
              <w:left w:val="single" w:sz="4" w:space="0" w:color="auto"/>
              <w:bottom w:val="single" w:sz="4" w:space="0" w:color="auto"/>
              <w:right w:val="single" w:sz="4" w:space="0" w:color="auto"/>
            </w:tcBorders>
            <w:shd w:val="clear" w:color="auto" w:fill="FFFFFF"/>
            <w:vAlign w:val="center"/>
          </w:tcPr>
          <w:p w:rsidR="00513935" w:rsidRPr="00554639" w:rsidRDefault="00513935" w:rsidP="00513935">
            <w:pPr>
              <w:pStyle w:val="afa"/>
              <w:jc w:val="center"/>
              <w:rPr>
                <w:rFonts w:ascii="Times New Roman" w:hAnsi="Times New Roman"/>
              </w:rPr>
            </w:pPr>
            <w:r w:rsidRPr="00554639">
              <w:rPr>
                <w:rFonts w:ascii="Times New Roman" w:hAnsi="Times New Roman"/>
              </w:rPr>
              <w:t>-</w:t>
            </w:r>
          </w:p>
        </w:tc>
        <w:tc>
          <w:tcPr>
            <w:tcW w:w="691" w:type="dxa"/>
            <w:tcBorders>
              <w:top w:val="single" w:sz="4" w:space="0" w:color="auto"/>
              <w:left w:val="single" w:sz="4" w:space="0" w:color="auto"/>
              <w:bottom w:val="single" w:sz="4" w:space="0" w:color="auto"/>
              <w:right w:val="single" w:sz="4" w:space="0" w:color="auto"/>
            </w:tcBorders>
            <w:shd w:val="clear" w:color="auto" w:fill="FFFFFF"/>
            <w:vAlign w:val="center"/>
          </w:tcPr>
          <w:p w:rsidR="00513935" w:rsidRPr="00554639" w:rsidRDefault="00513935" w:rsidP="00513935">
            <w:pPr>
              <w:pStyle w:val="afa"/>
              <w:jc w:val="center"/>
              <w:rPr>
                <w:rFonts w:ascii="Times New Roman" w:hAnsi="Times New Roman"/>
              </w:rPr>
            </w:pPr>
            <w:r w:rsidRPr="00554639">
              <w:rPr>
                <w:rFonts w:ascii="Times New Roman" w:hAnsi="Times New Roman"/>
              </w:rPr>
              <w:t>-</w:t>
            </w:r>
          </w:p>
        </w:tc>
        <w:tc>
          <w:tcPr>
            <w:tcW w:w="691" w:type="dxa"/>
            <w:tcBorders>
              <w:top w:val="single" w:sz="4" w:space="0" w:color="auto"/>
              <w:left w:val="single" w:sz="4" w:space="0" w:color="auto"/>
              <w:bottom w:val="single" w:sz="4" w:space="0" w:color="auto"/>
              <w:right w:val="single" w:sz="4" w:space="0" w:color="auto"/>
            </w:tcBorders>
            <w:shd w:val="clear" w:color="auto" w:fill="FFFFFF"/>
            <w:vAlign w:val="center"/>
          </w:tcPr>
          <w:p w:rsidR="00513935" w:rsidRPr="00554639" w:rsidRDefault="00513935" w:rsidP="00513935">
            <w:pPr>
              <w:pStyle w:val="afa"/>
              <w:jc w:val="center"/>
              <w:rPr>
                <w:rFonts w:ascii="Times New Roman" w:hAnsi="Times New Roman"/>
              </w:rPr>
            </w:pPr>
            <w:r w:rsidRPr="00554639">
              <w:rPr>
                <w:rFonts w:ascii="Times New Roman" w:hAnsi="Times New Roman"/>
              </w:rPr>
              <w:t>-</w:t>
            </w:r>
          </w:p>
        </w:tc>
        <w:tc>
          <w:tcPr>
            <w:tcW w:w="691" w:type="dxa"/>
            <w:tcBorders>
              <w:top w:val="single" w:sz="4" w:space="0" w:color="auto"/>
              <w:left w:val="single" w:sz="4" w:space="0" w:color="auto"/>
              <w:bottom w:val="single" w:sz="4" w:space="0" w:color="auto"/>
              <w:right w:val="single" w:sz="4" w:space="0" w:color="auto"/>
            </w:tcBorders>
            <w:shd w:val="clear" w:color="auto" w:fill="FFFFFF"/>
            <w:vAlign w:val="center"/>
          </w:tcPr>
          <w:p w:rsidR="00513935" w:rsidRPr="00554639" w:rsidRDefault="00513935" w:rsidP="00513935">
            <w:pPr>
              <w:pStyle w:val="afa"/>
              <w:jc w:val="center"/>
              <w:rPr>
                <w:rFonts w:ascii="Times New Roman" w:hAnsi="Times New Roman"/>
              </w:rPr>
            </w:pPr>
            <w:r w:rsidRPr="00554639">
              <w:rPr>
                <w:rFonts w:ascii="Times New Roman" w:hAnsi="Times New Roman"/>
              </w:rPr>
              <w:t>-</w:t>
            </w:r>
          </w:p>
        </w:tc>
        <w:tc>
          <w:tcPr>
            <w:tcW w:w="691" w:type="dxa"/>
            <w:tcBorders>
              <w:top w:val="single" w:sz="4" w:space="0" w:color="auto"/>
              <w:left w:val="single" w:sz="4" w:space="0" w:color="auto"/>
              <w:bottom w:val="single" w:sz="4" w:space="0" w:color="auto"/>
              <w:right w:val="single" w:sz="4" w:space="0" w:color="auto"/>
            </w:tcBorders>
            <w:shd w:val="clear" w:color="auto" w:fill="FFFFFF"/>
            <w:vAlign w:val="center"/>
          </w:tcPr>
          <w:p w:rsidR="00513935" w:rsidRPr="00554639" w:rsidRDefault="00513935" w:rsidP="00513935">
            <w:pPr>
              <w:pStyle w:val="afa"/>
              <w:ind w:left="-53" w:right="-75"/>
              <w:jc w:val="center"/>
              <w:rPr>
                <w:rFonts w:ascii="Times New Roman" w:hAnsi="Times New Roman"/>
              </w:rPr>
            </w:pPr>
            <w:r w:rsidRPr="00554639">
              <w:rPr>
                <w:rFonts w:ascii="Times New Roman" w:hAnsi="Times New Roman"/>
              </w:rPr>
              <w:t>-</w:t>
            </w:r>
          </w:p>
        </w:tc>
        <w:tc>
          <w:tcPr>
            <w:tcW w:w="691" w:type="dxa"/>
            <w:tcBorders>
              <w:top w:val="single" w:sz="4" w:space="0" w:color="auto"/>
              <w:left w:val="single" w:sz="4" w:space="0" w:color="auto"/>
              <w:bottom w:val="single" w:sz="4" w:space="0" w:color="auto"/>
              <w:right w:val="single" w:sz="4" w:space="0" w:color="auto"/>
            </w:tcBorders>
            <w:shd w:val="clear" w:color="auto" w:fill="FFFFFF"/>
            <w:vAlign w:val="center"/>
          </w:tcPr>
          <w:p w:rsidR="00513935" w:rsidRPr="00554639" w:rsidRDefault="00513935" w:rsidP="00513935">
            <w:pPr>
              <w:pStyle w:val="afa"/>
              <w:jc w:val="center"/>
              <w:rPr>
                <w:rFonts w:ascii="Times New Roman" w:hAnsi="Times New Roman"/>
              </w:rPr>
            </w:pPr>
            <w:r w:rsidRPr="00554639">
              <w:rPr>
                <w:rFonts w:ascii="Times New Roman" w:hAnsi="Times New Roman"/>
              </w:rPr>
              <w:t>-</w:t>
            </w:r>
          </w:p>
        </w:tc>
        <w:tc>
          <w:tcPr>
            <w:tcW w:w="691" w:type="dxa"/>
            <w:tcBorders>
              <w:top w:val="single" w:sz="4" w:space="0" w:color="auto"/>
              <w:left w:val="single" w:sz="4" w:space="0" w:color="auto"/>
              <w:bottom w:val="single" w:sz="4" w:space="0" w:color="auto"/>
              <w:right w:val="single" w:sz="4" w:space="0" w:color="auto"/>
            </w:tcBorders>
            <w:shd w:val="clear" w:color="auto" w:fill="FFFFFF"/>
            <w:vAlign w:val="center"/>
          </w:tcPr>
          <w:p w:rsidR="00513935" w:rsidRPr="00554639" w:rsidRDefault="00513935" w:rsidP="00513935">
            <w:pPr>
              <w:pStyle w:val="afa"/>
              <w:jc w:val="center"/>
              <w:rPr>
                <w:rFonts w:ascii="Times New Roman" w:hAnsi="Times New Roman"/>
              </w:rPr>
            </w:pPr>
            <w:r w:rsidRPr="00554639">
              <w:rPr>
                <w:rFonts w:ascii="Times New Roman" w:hAnsi="Times New Roman"/>
              </w:rPr>
              <w:t>-</w:t>
            </w:r>
          </w:p>
        </w:tc>
        <w:tc>
          <w:tcPr>
            <w:tcW w:w="691" w:type="dxa"/>
            <w:tcBorders>
              <w:top w:val="single" w:sz="4" w:space="0" w:color="auto"/>
              <w:left w:val="single" w:sz="4" w:space="0" w:color="auto"/>
              <w:bottom w:val="single" w:sz="4" w:space="0" w:color="auto"/>
              <w:right w:val="single" w:sz="4" w:space="0" w:color="auto"/>
            </w:tcBorders>
            <w:shd w:val="clear" w:color="auto" w:fill="FFFFFF"/>
            <w:vAlign w:val="center"/>
          </w:tcPr>
          <w:p w:rsidR="00513935" w:rsidRPr="00554639" w:rsidRDefault="00513935" w:rsidP="00513935">
            <w:pPr>
              <w:pStyle w:val="afa"/>
              <w:jc w:val="center"/>
              <w:rPr>
                <w:rFonts w:ascii="Times New Roman" w:hAnsi="Times New Roman"/>
              </w:rPr>
            </w:pPr>
            <w:r w:rsidRPr="00554639">
              <w:rPr>
                <w:rFonts w:ascii="Times New Roman" w:hAnsi="Times New Roman"/>
              </w:rPr>
              <w:t>-</w:t>
            </w:r>
          </w:p>
        </w:tc>
        <w:tc>
          <w:tcPr>
            <w:tcW w:w="691" w:type="dxa"/>
            <w:tcBorders>
              <w:top w:val="single" w:sz="4" w:space="0" w:color="auto"/>
              <w:left w:val="single" w:sz="4" w:space="0" w:color="auto"/>
              <w:bottom w:val="single" w:sz="4" w:space="0" w:color="auto"/>
              <w:right w:val="single" w:sz="4" w:space="0" w:color="auto"/>
            </w:tcBorders>
            <w:shd w:val="clear" w:color="auto" w:fill="FFFFFF"/>
            <w:vAlign w:val="center"/>
          </w:tcPr>
          <w:p w:rsidR="00513935" w:rsidRPr="00554639" w:rsidRDefault="00513935" w:rsidP="00513935">
            <w:pPr>
              <w:pStyle w:val="afa"/>
              <w:ind w:right="-127"/>
              <w:jc w:val="center"/>
              <w:rPr>
                <w:rFonts w:ascii="Times New Roman" w:hAnsi="Times New Roman"/>
              </w:rPr>
            </w:pPr>
            <w:r w:rsidRPr="00554639">
              <w:rPr>
                <w:rFonts w:ascii="Times New Roman" w:hAnsi="Times New Roman"/>
              </w:rPr>
              <w:t>-</w:t>
            </w:r>
          </w:p>
        </w:tc>
        <w:tc>
          <w:tcPr>
            <w:tcW w:w="691" w:type="dxa"/>
            <w:tcBorders>
              <w:top w:val="single" w:sz="4" w:space="0" w:color="auto"/>
              <w:left w:val="single" w:sz="4" w:space="0" w:color="auto"/>
              <w:bottom w:val="single" w:sz="4" w:space="0" w:color="auto"/>
              <w:right w:val="single" w:sz="4" w:space="0" w:color="auto"/>
            </w:tcBorders>
            <w:shd w:val="clear" w:color="auto" w:fill="FFFFFF"/>
            <w:vAlign w:val="center"/>
          </w:tcPr>
          <w:p w:rsidR="00513935" w:rsidRPr="00554639" w:rsidRDefault="00513935" w:rsidP="00513935">
            <w:pPr>
              <w:pStyle w:val="afa"/>
              <w:ind w:right="-127"/>
              <w:jc w:val="center"/>
              <w:rPr>
                <w:rFonts w:ascii="Times New Roman" w:hAnsi="Times New Roman"/>
              </w:rPr>
            </w:pPr>
            <w:r w:rsidRPr="00554639">
              <w:rPr>
                <w:rFonts w:ascii="Times New Roman" w:hAnsi="Times New Roman"/>
              </w:rPr>
              <w:t>-</w:t>
            </w:r>
          </w:p>
        </w:tc>
      </w:tr>
      <w:tr w:rsidR="00513935" w:rsidRPr="00554639" w:rsidTr="00513935">
        <w:trPr>
          <w:jc w:val="center"/>
        </w:trPr>
        <w:tc>
          <w:tcPr>
            <w:tcW w:w="1932" w:type="dxa"/>
            <w:tcBorders>
              <w:top w:val="single" w:sz="4" w:space="0" w:color="auto"/>
              <w:left w:val="single" w:sz="4" w:space="0" w:color="auto"/>
              <w:bottom w:val="single" w:sz="4" w:space="0" w:color="auto"/>
              <w:right w:val="single" w:sz="4" w:space="0" w:color="auto"/>
            </w:tcBorders>
            <w:shd w:val="clear" w:color="auto" w:fill="FFFFFF"/>
            <w:vAlign w:val="center"/>
          </w:tcPr>
          <w:p w:rsidR="00513935" w:rsidRPr="00554639" w:rsidRDefault="00513935" w:rsidP="00513935">
            <w:pPr>
              <w:pStyle w:val="afa"/>
              <w:rPr>
                <w:rFonts w:ascii="Times New Roman" w:hAnsi="Times New Roman"/>
              </w:rPr>
            </w:pPr>
            <w:r w:rsidRPr="00554639">
              <w:rPr>
                <w:rFonts w:ascii="Times New Roman" w:hAnsi="Times New Roman"/>
              </w:rPr>
              <w:t>Коклюш</w:t>
            </w:r>
          </w:p>
        </w:tc>
        <w:tc>
          <w:tcPr>
            <w:tcW w:w="690" w:type="dxa"/>
            <w:tcBorders>
              <w:top w:val="single" w:sz="4" w:space="0" w:color="auto"/>
              <w:left w:val="single" w:sz="4" w:space="0" w:color="auto"/>
              <w:bottom w:val="single" w:sz="4" w:space="0" w:color="auto"/>
              <w:right w:val="single" w:sz="4" w:space="0" w:color="auto"/>
            </w:tcBorders>
            <w:shd w:val="clear" w:color="auto" w:fill="FFFFFF"/>
            <w:vAlign w:val="center"/>
          </w:tcPr>
          <w:p w:rsidR="00513935" w:rsidRPr="00554639" w:rsidRDefault="00513935" w:rsidP="00513935">
            <w:pPr>
              <w:pStyle w:val="afa"/>
              <w:ind w:left="-130" w:right="-148"/>
              <w:jc w:val="center"/>
              <w:rPr>
                <w:rFonts w:ascii="Times New Roman" w:hAnsi="Times New Roman"/>
              </w:rPr>
            </w:pPr>
            <w:r w:rsidRPr="00554639">
              <w:rPr>
                <w:rFonts w:ascii="Times New Roman" w:hAnsi="Times New Roman"/>
              </w:rPr>
              <w:t>-</w:t>
            </w:r>
          </w:p>
        </w:tc>
        <w:tc>
          <w:tcPr>
            <w:tcW w:w="691" w:type="dxa"/>
            <w:tcBorders>
              <w:top w:val="single" w:sz="4" w:space="0" w:color="auto"/>
              <w:left w:val="single" w:sz="4" w:space="0" w:color="auto"/>
              <w:bottom w:val="single" w:sz="4" w:space="0" w:color="auto"/>
              <w:right w:val="single" w:sz="4" w:space="0" w:color="auto"/>
            </w:tcBorders>
            <w:shd w:val="clear" w:color="auto" w:fill="FFFFFF"/>
            <w:vAlign w:val="center"/>
          </w:tcPr>
          <w:p w:rsidR="00513935" w:rsidRPr="00554639" w:rsidRDefault="00513935" w:rsidP="00513935">
            <w:pPr>
              <w:pStyle w:val="afa"/>
              <w:jc w:val="center"/>
              <w:rPr>
                <w:rFonts w:ascii="Times New Roman" w:hAnsi="Times New Roman"/>
              </w:rPr>
            </w:pPr>
            <w:r w:rsidRPr="00554639">
              <w:rPr>
                <w:rFonts w:ascii="Times New Roman" w:hAnsi="Times New Roman"/>
              </w:rPr>
              <w:t>-</w:t>
            </w:r>
          </w:p>
        </w:tc>
        <w:tc>
          <w:tcPr>
            <w:tcW w:w="691" w:type="dxa"/>
            <w:tcBorders>
              <w:top w:val="single" w:sz="4" w:space="0" w:color="auto"/>
              <w:left w:val="single" w:sz="4" w:space="0" w:color="auto"/>
              <w:bottom w:val="single" w:sz="4" w:space="0" w:color="auto"/>
              <w:right w:val="single" w:sz="4" w:space="0" w:color="auto"/>
            </w:tcBorders>
            <w:shd w:val="clear" w:color="auto" w:fill="FFFFFF"/>
            <w:vAlign w:val="center"/>
          </w:tcPr>
          <w:p w:rsidR="00513935" w:rsidRPr="00554639" w:rsidRDefault="00513935" w:rsidP="00513935">
            <w:pPr>
              <w:pStyle w:val="afa"/>
              <w:jc w:val="center"/>
              <w:rPr>
                <w:rFonts w:ascii="Times New Roman" w:hAnsi="Times New Roman"/>
              </w:rPr>
            </w:pPr>
            <w:r w:rsidRPr="00554639">
              <w:rPr>
                <w:rFonts w:ascii="Times New Roman" w:hAnsi="Times New Roman"/>
              </w:rPr>
              <w:t>-</w:t>
            </w:r>
          </w:p>
        </w:tc>
        <w:tc>
          <w:tcPr>
            <w:tcW w:w="691" w:type="dxa"/>
            <w:tcBorders>
              <w:top w:val="single" w:sz="4" w:space="0" w:color="auto"/>
              <w:left w:val="single" w:sz="4" w:space="0" w:color="auto"/>
              <w:bottom w:val="single" w:sz="4" w:space="0" w:color="auto"/>
              <w:right w:val="single" w:sz="4" w:space="0" w:color="auto"/>
            </w:tcBorders>
            <w:shd w:val="clear" w:color="auto" w:fill="FFFFFF"/>
            <w:vAlign w:val="center"/>
          </w:tcPr>
          <w:p w:rsidR="00513935" w:rsidRPr="00554639" w:rsidRDefault="00513935" w:rsidP="00513935">
            <w:pPr>
              <w:pStyle w:val="afa"/>
              <w:jc w:val="center"/>
              <w:rPr>
                <w:rFonts w:ascii="Times New Roman" w:hAnsi="Times New Roman"/>
              </w:rPr>
            </w:pPr>
            <w:r w:rsidRPr="00554639">
              <w:rPr>
                <w:rFonts w:ascii="Times New Roman" w:hAnsi="Times New Roman"/>
              </w:rPr>
              <w:t>-</w:t>
            </w:r>
          </w:p>
        </w:tc>
        <w:tc>
          <w:tcPr>
            <w:tcW w:w="691" w:type="dxa"/>
            <w:tcBorders>
              <w:top w:val="single" w:sz="4" w:space="0" w:color="auto"/>
              <w:left w:val="single" w:sz="4" w:space="0" w:color="auto"/>
              <w:bottom w:val="single" w:sz="4" w:space="0" w:color="auto"/>
              <w:right w:val="single" w:sz="4" w:space="0" w:color="auto"/>
            </w:tcBorders>
            <w:shd w:val="clear" w:color="auto" w:fill="FFFFFF"/>
            <w:vAlign w:val="center"/>
          </w:tcPr>
          <w:p w:rsidR="00513935" w:rsidRPr="00554639" w:rsidRDefault="00513935" w:rsidP="00513935">
            <w:pPr>
              <w:pStyle w:val="afa"/>
              <w:jc w:val="center"/>
              <w:rPr>
                <w:rFonts w:ascii="Times New Roman" w:hAnsi="Times New Roman"/>
              </w:rPr>
            </w:pPr>
            <w:r w:rsidRPr="00554639">
              <w:rPr>
                <w:rFonts w:ascii="Times New Roman" w:hAnsi="Times New Roman"/>
              </w:rPr>
              <w:t>-</w:t>
            </w:r>
          </w:p>
        </w:tc>
        <w:tc>
          <w:tcPr>
            <w:tcW w:w="691" w:type="dxa"/>
            <w:tcBorders>
              <w:top w:val="single" w:sz="4" w:space="0" w:color="auto"/>
              <w:left w:val="single" w:sz="4" w:space="0" w:color="auto"/>
              <w:bottom w:val="single" w:sz="4" w:space="0" w:color="auto"/>
              <w:right w:val="single" w:sz="4" w:space="0" w:color="auto"/>
            </w:tcBorders>
            <w:shd w:val="clear" w:color="auto" w:fill="FFFFFF"/>
            <w:vAlign w:val="center"/>
          </w:tcPr>
          <w:p w:rsidR="00513935" w:rsidRPr="00554639" w:rsidRDefault="00513935" w:rsidP="00513935">
            <w:pPr>
              <w:pStyle w:val="afa"/>
              <w:ind w:left="-53" w:right="-75"/>
              <w:jc w:val="center"/>
              <w:rPr>
                <w:rFonts w:ascii="Times New Roman" w:hAnsi="Times New Roman"/>
              </w:rPr>
            </w:pPr>
            <w:r w:rsidRPr="00554639">
              <w:rPr>
                <w:rFonts w:ascii="Times New Roman" w:hAnsi="Times New Roman"/>
              </w:rPr>
              <w:t>-</w:t>
            </w:r>
          </w:p>
        </w:tc>
        <w:tc>
          <w:tcPr>
            <w:tcW w:w="691" w:type="dxa"/>
            <w:tcBorders>
              <w:top w:val="single" w:sz="4" w:space="0" w:color="auto"/>
              <w:left w:val="single" w:sz="4" w:space="0" w:color="auto"/>
              <w:bottom w:val="single" w:sz="4" w:space="0" w:color="auto"/>
              <w:right w:val="single" w:sz="4" w:space="0" w:color="auto"/>
            </w:tcBorders>
            <w:shd w:val="clear" w:color="auto" w:fill="FFFFFF"/>
            <w:vAlign w:val="center"/>
          </w:tcPr>
          <w:p w:rsidR="00513935" w:rsidRPr="00554639" w:rsidRDefault="00513935" w:rsidP="00513935">
            <w:pPr>
              <w:pStyle w:val="afa"/>
              <w:jc w:val="center"/>
              <w:rPr>
                <w:rFonts w:ascii="Times New Roman" w:hAnsi="Times New Roman"/>
              </w:rPr>
            </w:pPr>
            <w:r w:rsidRPr="00554639">
              <w:rPr>
                <w:rFonts w:ascii="Times New Roman" w:hAnsi="Times New Roman"/>
              </w:rPr>
              <w:t>-</w:t>
            </w:r>
          </w:p>
        </w:tc>
        <w:tc>
          <w:tcPr>
            <w:tcW w:w="691" w:type="dxa"/>
            <w:tcBorders>
              <w:top w:val="single" w:sz="4" w:space="0" w:color="auto"/>
              <w:left w:val="single" w:sz="4" w:space="0" w:color="auto"/>
              <w:bottom w:val="single" w:sz="4" w:space="0" w:color="auto"/>
              <w:right w:val="single" w:sz="4" w:space="0" w:color="auto"/>
            </w:tcBorders>
            <w:shd w:val="clear" w:color="auto" w:fill="FFFFFF"/>
            <w:vAlign w:val="center"/>
          </w:tcPr>
          <w:p w:rsidR="00513935" w:rsidRPr="00554639" w:rsidRDefault="00513935" w:rsidP="00513935">
            <w:pPr>
              <w:pStyle w:val="afa"/>
              <w:jc w:val="center"/>
              <w:rPr>
                <w:rFonts w:ascii="Times New Roman" w:hAnsi="Times New Roman"/>
              </w:rPr>
            </w:pPr>
            <w:r w:rsidRPr="00554639">
              <w:rPr>
                <w:rFonts w:ascii="Times New Roman" w:hAnsi="Times New Roman"/>
              </w:rPr>
              <w:t>0,43</w:t>
            </w:r>
          </w:p>
        </w:tc>
        <w:tc>
          <w:tcPr>
            <w:tcW w:w="691" w:type="dxa"/>
            <w:tcBorders>
              <w:top w:val="single" w:sz="4" w:space="0" w:color="auto"/>
              <w:left w:val="single" w:sz="4" w:space="0" w:color="auto"/>
              <w:bottom w:val="single" w:sz="4" w:space="0" w:color="auto"/>
              <w:right w:val="single" w:sz="4" w:space="0" w:color="auto"/>
            </w:tcBorders>
            <w:shd w:val="clear" w:color="auto" w:fill="FFFFFF"/>
            <w:vAlign w:val="center"/>
          </w:tcPr>
          <w:p w:rsidR="00513935" w:rsidRPr="00554639" w:rsidRDefault="00513935" w:rsidP="00513935">
            <w:pPr>
              <w:pStyle w:val="afa"/>
              <w:ind w:right="-127"/>
              <w:jc w:val="center"/>
              <w:rPr>
                <w:rFonts w:ascii="Times New Roman" w:hAnsi="Times New Roman"/>
              </w:rPr>
            </w:pPr>
            <w:r w:rsidRPr="00554639">
              <w:rPr>
                <w:rFonts w:ascii="Times New Roman" w:hAnsi="Times New Roman"/>
              </w:rPr>
              <w:t>-</w:t>
            </w:r>
          </w:p>
        </w:tc>
        <w:tc>
          <w:tcPr>
            <w:tcW w:w="691" w:type="dxa"/>
            <w:tcBorders>
              <w:top w:val="single" w:sz="4" w:space="0" w:color="auto"/>
              <w:left w:val="single" w:sz="4" w:space="0" w:color="auto"/>
              <w:bottom w:val="single" w:sz="4" w:space="0" w:color="auto"/>
              <w:right w:val="single" w:sz="4" w:space="0" w:color="auto"/>
            </w:tcBorders>
            <w:shd w:val="clear" w:color="auto" w:fill="FFFFFF"/>
            <w:vAlign w:val="center"/>
          </w:tcPr>
          <w:p w:rsidR="00513935" w:rsidRPr="00554639" w:rsidRDefault="00513935" w:rsidP="00513935">
            <w:pPr>
              <w:pStyle w:val="afa"/>
              <w:ind w:right="-127"/>
              <w:jc w:val="center"/>
              <w:rPr>
                <w:rFonts w:ascii="Times New Roman" w:hAnsi="Times New Roman"/>
              </w:rPr>
            </w:pPr>
            <w:r w:rsidRPr="00554639">
              <w:rPr>
                <w:rFonts w:ascii="Times New Roman" w:hAnsi="Times New Roman"/>
              </w:rPr>
              <w:t>-</w:t>
            </w:r>
          </w:p>
        </w:tc>
        <w:tc>
          <w:tcPr>
            <w:tcW w:w="691" w:type="dxa"/>
            <w:tcBorders>
              <w:top w:val="single" w:sz="4" w:space="0" w:color="auto"/>
              <w:left w:val="single" w:sz="4" w:space="0" w:color="auto"/>
              <w:bottom w:val="single" w:sz="4" w:space="0" w:color="auto"/>
              <w:right w:val="single" w:sz="4" w:space="0" w:color="auto"/>
            </w:tcBorders>
            <w:shd w:val="clear" w:color="auto" w:fill="FFFFFF"/>
            <w:vAlign w:val="center"/>
          </w:tcPr>
          <w:p w:rsidR="00513935" w:rsidRPr="00554639" w:rsidRDefault="00513935" w:rsidP="00513935">
            <w:pPr>
              <w:pStyle w:val="afa"/>
              <w:ind w:right="-127"/>
              <w:jc w:val="center"/>
              <w:rPr>
                <w:rFonts w:ascii="Times New Roman" w:hAnsi="Times New Roman"/>
              </w:rPr>
            </w:pPr>
            <w:r w:rsidRPr="00554639">
              <w:rPr>
                <w:rFonts w:ascii="Times New Roman" w:hAnsi="Times New Roman"/>
              </w:rPr>
              <w:t>-</w:t>
            </w:r>
          </w:p>
        </w:tc>
      </w:tr>
      <w:tr w:rsidR="00513935" w:rsidRPr="00554639" w:rsidTr="00513935">
        <w:trPr>
          <w:jc w:val="center"/>
        </w:trPr>
        <w:tc>
          <w:tcPr>
            <w:tcW w:w="1932" w:type="dxa"/>
            <w:tcBorders>
              <w:top w:val="single" w:sz="4" w:space="0" w:color="auto"/>
              <w:left w:val="single" w:sz="4" w:space="0" w:color="auto"/>
              <w:bottom w:val="single" w:sz="4" w:space="0" w:color="auto"/>
              <w:right w:val="single" w:sz="4" w:space="0" w:color="auto"/>
            </w:tcBorders>
            <w:shd w:val="clear" w:color="auto" w:fill="FFFFFF"/>
            <w:vAlign w:val="center"/>
          </w:tcPr>
          <w:p w:rsidR="00513935" w:rsidRPr="00554639" w:rsidRDefault="00513935" w:rsidP="00513935">
            <w:pPr>
              <w:pStyle w:val="afa"/>
              <w:rPr>
                <w:rFonts w:ascii="Times New Roman" w:hAnsi="Times New Roman"/>
              </w:rPr>
            </w:pPr>
            <w:r w:rsidRPr="00554639">
              <w:rPr>
                <w:rFonts w:ascii="Times New Roman" w:hAnsi="Times New Roman"/>
              </w:rPr>
              <w:t>Скарлатина</w:t>
            </w:r>
          </w:p>
        </w:tc>
        <w:tc>
          <w:tcPr>
            <w:tcW w:w="690" w:type="dxa"/>
            <w:tcBorders>
              <w:top w:val="single" w:sz="4" w:space="0" w:color="auto"/>
              <w:left w:val="single" w:sz="4" w:space="0" w:color="auto"/>
              <w:bottom w:val="single" w:sz="4" w:space="0" w:color="auto"/>
              <w:right w:val="single" w:sz="4" w:space="0" w:color="auto"/>
            </w:tcBorders>
            <w:shd w:val="clear" w:color="auto" w:fill="FFFFFF"/>
            <w:vAlign w:val="center"/>
          </w:tcPr>
          <w:p w:rsidR="00513935" w:rsidRPr="00554639" w:rsidRDefault="00513935" w:rsidP="00513935">
            <w:pPr>
              <w:pStyle w:val="afa"/>
              <w:ind w:left="-130" w:right="-148"/>
              <w:jc w:val="center"/>
              <w:rPr>
                <w:rFonts w:ascii="Times New Roman" w:hAnsi="Times New Roman"/>
              </w:rPr>
            </w:pPr>
            <w:r w:rsidRPr="00554639">
              <w:rPr>
                <w:rFonts w:ascii="Times New Roman" w:hAnsi="Times New Roman"/>
              </w:rPr>
              <w:t>12,56</w:t>
            </w:r>
          </w:p>
        </w:tc>
        <w:tc>
          <w:tcPr>
            <w:tcW w:w="691" w:type="dxa"/>
            <w:tcBorders>
              <w:top w:val="single" w:sz="4" w:space="0" w:color="auto"/>
              <w:left w:val="single" w:sz="4" w:space="0" w:color="auto"/>
              <w:bottom w:val="single" w:sz="4" w:space="0" w:color="auto"/>
              <w:right w:val="single" w:sz="4" w:space="0" w:color="auto"/>
            </w:tcBorders>
            <w:shd w:val="clear" w:color="auto" w:fill="FFFFFF"/>
            <w:vAlign w:val="center"/>
          </w:tcPr>
          <w:p w:rsidR="00513935" w:rsidRPr="00554639" w:rsidRDefault="00513935" w:rsidP="00513935">
            <w:pPr>
              <w:pStyle w:val="afa"/>
              <w:jc w:val="center"/>
              <w:rPr>
                <w:rFonts w:ascii="Times New Roman" w:hAnsi="Times New Roman"/>
              </w:rPr>
            </w:pPr>
            <w:r w:rsidRPr="00554639">
              <w:rPr>
                <w:rFonts w:ascii="Times New Roman" w:hAnsi="Times New Roman"/>
              </w:rPr>
              <w:t>9,11</w:t>
            </w:r>
          </w:p>
        </w:tc>
        <w:tc>
          <w:tcPr>
            <w:tcW w:w="691" w:type="dxa"/>
            <w:tcBorders>
              <w:top w:val="single" w:sz="4" w:space="0" w:color="auto"/>
              <w:left w:val="single" w:sz="4" w:space="0" w:color="auto"/>
              <w:bottom w:val="single" w:sz="4" w:space="0" w:color="auto"/>
              <w:right w:val="single" w:sz="4" w:space="0" w:color="auto"/>
            </w:tcBorders>
            <w:shd w:val="clear" w:color="auto" w:fill="FFFFFF"/>
            <w:vAlign w:val="center"/>
          </w:tcPr>
          <w:p w:rsidR="00513935" w:rsidRPr="00554639" w:rsidRDefault="00513935" w:rsidP="00513935">
            <w:pPr>
              <w:pStyle w:val="afa"/>
              <w:jc w:val="center"/>
              <w:rPr>
                <w:rFonts w:ascii="Times New Roman" w:hAnsi="Times New Roman"/>
              </w:rPr>
            </w:pPr>
            <w:r w:rsidRPr="00554639">
              <w:rPr>
                <w:rFonts w:ascii="Times New Roman" w:hAnsi="Times New Roman"/>
              </w:rPr>
              <w:t>25,3</w:t>
            </w:r>
          </w:p>
        </w:tc>
        <w:tc>
          <w:tcPr>
            <w:tcW w:w="691" w:type="dxa"/>
            <w:tcBorders>
              <w:top w:val="single" w:sz="4" w:space="0" w:color="auto"/>
              <w:left w:val="single" w:sz="4" w:space="0" w:color="auto"/>
              <w:bottom w:val="single" w:sz="4" w:space="0" w:color="auto"/>
              <w:right w:val="single" w:sz="4" w:space="0" w:color="auto"/>
            </w:tcBorders>
            <w:shd w:val="clear" w:color="auto" w:fill="FFFFFF"/>
            <w:vAlign w:val="center"/>
          </w:tcPr>
          <w:p w:rsidR="00513935" w:rsidRPr="00554639" w:rsidRDefault="00513935" w:rsidP="00513935">
            <w:pPr>
              <w:pStyle w:val="afa"/>
              <w:jc w:val="center"/>
              <w:rPr>
                <w:rFonts w:ascii="Times New Roman" w:hAnsi="Times New Roman"/>
              </w:rPr>
            </w:pPr>
            <w:r w:rsidRPr="00554639">
              <w:rPr>
                <w:rFonts w:ascii="Times New Roman" w:hAnsi="Times New Roman"/>
              </w:rPr>
              <w:t>8,5</w:t>
            </w:r>
          </w:p>
        </w:tc>
        <w:tc>
          <w:tcPr>
            <w:tcW w:w="691" w:type="dxa"/>
            <w:tcBorders>
              <w:top w:val="single" w:sz="4" w:space="0" w:color="auto"/>
              <w:left w:val="single" w:sz="4" w:space="0" w:color="auto"/>
              <w:bottom w:val="single" w:sz="4" w:space="0" w:color="auto"/>
              <w:right w:val="single" w:sz="4" w:space="0" w:color="auto"/>
            </w:tcBorders>
            <w:shd w:val="clear" w:color="auto" w:fill="FFFFFF"/>
            <w:vAlign w:val="center"/>
          </w:tcPr>
          <w:p w:rsidR="00513935" w:rsidRPr="00554639" w:rsidRDefault="00513935" w:rsidP="00513935">
            <w:pPr>
              <w:pStyle w:val="afa"/>
              <w:jc w:val="center"/>
              <w:rPr>
                <w:rFonts w:ascii="Times New Roman" w:hAnsi="Times New Roman"/>
              </w:rPr>
            </w:pPr>
            <w:r w:rsidRPr="00554639">
              <w:rPr>
                <w:rFonts w:ascii="Times New Roman" w:hAnsi="Times New Roman"/>
              </w:rPr>
              <w:t>7,2</w:t>
            </w:r>
          </w:p>
        </w:tc>
        <w:tc>
          <w:tcPr>
            <w:tcW w:w="691" w:type="dxa"/>
            <w:tcBorders>
              <w:top w:val="single" w:sz="4" w:space="0" w:color="auto"/>
              <w:left w:val="single" w:sz="4" w:space="0" w:color="auto"/>
              <w:bottom w:val="single" w:sz="4" w:space="0" w:color="auto"/>
              <w:right w:val="single" w:sz="4" w:space="0" w:color="auto"/>
            </w:tcBorders>
            <w:shd w:val="clear" w:color="auto" w:fill="FFFFFF"/>
            <w:vAlign w:val="center"/>
          </w:tcPr>
          <w:p w:rsidR="00513935" w:rsidRPr="00554639" w:rsidRDefault="00513935" w:rsidP="00513935">
            <w:pPr>
              <w:pStyle w:val="afa"/>
              <w:ind w:left="-53" w:right="-75"/>
              <w:jc w:val="center"/>
              <w:rPr>
                <w:rFonts w:ascii="Times New Roman" w:hAnsi="Times New Roman"/>
              </w:rPr>
            </w:pPr>
            <w:r w:rsidRPr="00554639">
              <w:rPr>
                <w:rFonts w:ascii="Times New Roman" w:hAnsi="Times New Roman"/>
              </w:rPr>
              <w:t>4,9</w:t>
            </w:r>
          </w:p>
        </w:tc>
        <w:tc>
          <w:tcPr>
            <w:tcW w:w="691" w:type="dxa"/>
            <w:tcBorders>
              <w:top w:val="single" w:sz="4" w:space="0" w:color="auto"/>
              <w:left w:val="single" w:sz="4" w:space="0" w:color="auto"/>
              <w:bottom w:val="single" w:sz="4" w:space="0" w:color="auto"/>
              <w:right w:val="single" w:sz="4" w:space="0" w:color="auto"/>
            </w:tcBorders>
            <w:shd w:val="clear" w:color="auto" w:fill="FFFFFF"/>
            <w:vAlign w:val="center"/>
          </w:tcPr>
          <w:p w:rsidR="00513935" w:rsidRPr="00554639" w:rsidRDefault="00513935" w:rsidP="00513935">
            <w:pPr>
              <w:pStyle w:val="afa"/>
              <w:jc w:val="center"/>
              <w:rPr>
                <w:rFonts w:ascii="Times New Roman" w:hAnsi="Times New Roman"/>
              </w:rPr>
            </w:pPr>
            <w:r w:rsidRPr="00554639">
              <w:rPr>
                <w:rFonts w:ascii="Times New Roman" w:hAnsi="Times New Roman"/>
              </w:rPr>
              <w:t>7,5</w:t>
            </w:r>
          </w:p>
        </w:tc>
        <w:tc>
          <w:tcPr>
            <w:tcW w:w="691" w:type="dxa"/>
            <w:tcBorders>
              <w:top w:val="single" w:sz="4" w:space="0" w:color="auto"/>
              <w:left w:val="single" w:sz="4" w:space="0" w:color="auto"/>
              <w:bottom w:val="single" w:sz="4" w:space="0" w:color="auto"/>
              <w:right w:val="single" w:sz="4" w:space="0" w:color="auto"/>
            </w:tcBorders>
            <w:shd w:val="clear" w:color="auto" w:fill="FFFFFF"/>
            <w:vAlign w:val="center"/>
          </w:tcPr>
          <w:p w:rsidR="00513935" w:rsidRPr="00554639" w:rsidRDefault="00513935" w:rsidP="00513935">
            <w:pPr>
              <w:pStyle w:val="afa"/>
              <w:jc w:val="center"/>
              <w:rPr>
                <w:rFonts w:ascii="Times New Roman" w:hAnsi="Times New Roman"/>
              </w:rPr>
            </w:pPr>
            <w:r w:rsidRPr="00554639">
              <w:rPr>
                <w:rFonts w:ascii="Times New Roman" w:hAnsi="Times New Roman"/>
              </w:rPr>
              <w:t>11,8</w:t>
            </w:r>
          </w:p>
        </w:tc>
        <w:tc>
          <w:tcPr>
            <w:tcW w:w="691" w:type="dxa"/>
            <w:tcBorders>
              <w:top w:val="single" w:sz="4" w:space="0" w:color="auto"/>
              <w:left w:val="single" w:sz="4" w:space="0" w:color="auto"/>
              <w:bottom w:val="single" w:sz="4" w:space="0" w:color="auto"/>
              <w:right w:val="single" w:sz="4" w:space="0" w:color="auto"/>
            </w:tcBorders>
            <w:shd w:val="clear" w:color="auto" w:fill="FFFFFF"/>
            <w:vAlign w:val="center"/>
          </w:tcPr>
          <w:p w:rsidR="00513935" w:rsidRPr="00554639" w:rsidRDefault="00513935" w:rsidP="00513935">
            <w:pPr>
              <w:pStyle w:val="afa"/>
              <w:ind w:right="-127"/>
              <w:jc w:val="center"/>
              <w:rPr>
                <w:rFonts w:ascii="Times New Roman" w:hAnsi="Times New Roman"/>
              </w:rPr>
            </w:pPr>
            <w:r w:rsidRPr="00554639">
              <w:rPr>
                <w:rFonts w:ascii="Times New Roman" w:hAnsi="Times New Roman"/>
              </w:rPr>
              <w:t>27,7</w:t>
            </w:r>
          </w:p>
        </w:tc>
        <w:tc>
          <w:tcPr>
            <w:tcW w:w="691" w:type="dxa"/>
            <w:tcBorders>
              <w:top w:val="single" w:sz="4" w:space="0" w:color="auto"/>
              <w:left w:val="single" w:sz="4" w:space="0" w:color="auto"/>
              <w:bottom w:val="single" w:sz="4" w:space="0" w:color="auto"/>
              <w:right w:val="single" w:sz="4" w:space="0" w:color="auto"/>
            </w:tcBorders>
            <w:shd w:val="clear" w:color="auto" w:fill="FFFFFF"/>
            <w:vAlign w:val="center"/>
          </w:tcPr>
          <w:p w:rsidR="00513935" w:rsidRPr="00554639" w:rsidRDefault="00513935" w:rsidP="00513935">
            <w:pPr>
              <w:pStyle w:val="afa"/>
              <w:ind w:right="-127"/>
              <w:jc w:val="center"/>
              <w:rPr>
                <w:rFonts w:ascii="Times New Roman" w:hAnsi="Times New Roman"/>
              </w:rPr>
            </w:pPr>
            <w:r w:rsidRPr="00554639">
              <w:rPr>
                <w:rFonts w:ascii="Times New Roman" w:hAnsi="Times New Roman"/>
              </w:rPr>
              <w:t>3,87</w:t>
            </w:r>
          </w:p>
        </w:tc>
        <w:tc>
          <w:tcPr>
            <w:tcW w:w="691" w:type="dxa"/>
            <w:tcBorders>
              <w:top w:val="single" w:sz="4" w:space="0" w:color="auto"/>
              <w:left w:val="single" w:sz="4" w:space="0" w:color="auto"/>
              <w:bottom w:val="single" w:sz="4" w:space="0" w:color="auto"/>
              <w:right w:val="single" w:sz="4" w:space="0" w:color="auto"/>
            </w:tcBorders>
            <w:shd w:val="clear" w:color="auto" w:fill="FFFFFF"/>
            <w:vAlign w:val="center"/>
          </w:tcPr>
          <w:p w:rsidR="00513935" w:rsidRPr="00554639" w:rsidRDefault="00513935" w:rsidP="00513935">
            <w:pPr>
              <w:pStyle w:val="afa"/>
              <w:ind w:right="-127"/>
              <w:jc w:val="center"/>
              <w:rPr>
                <w:rFonts w:ascii="Times New Roman" w:hAnsi="Times New Roman"/>
              </w:rPr>
            </w:pPr>
            <w:r w:rsidRPr="00554639">
              <w:rPr>
                <w:rFonts w:ascii="Times New Roman" w:hAnsi="Times New Roman"/>
              </w:rPr>
              <w:t>12,67</w:t>
            </w:r>
          </w:p>
        </w:tc>
      </w:tr>
      <w:tr w:rsidR="00513935" w:rsidRPr="00554639" w:rsidTr="00513935">
        <w:trPr>
          <w:jc w:val="center"/>
        </w:trPr>
        <w:tc>
          <w:tcPr>
            <w:tcW w:w="1932" w:type="dxa"/>
            <w:tcBorders>
              <w:top w:val="single" w:sz="4" w:space="0" w:color="auto"/>
              <w:left w:val="single" w:sz="4" w:space="0" w:color="auto"/>
              <w:bottom w:val="single" w:sz="4" w:space="0" w:color="auto"/>
              <w:right w:val="single" w:sz="4" w:space="0" w:color="auto"/>
            </w:tcBorders>
            <w:shd w:val="clear" w:color="auto" w:fill="FFFFFF"/>
            <w:vAlign w:val="center"/>
          </w:tcPr>
          <w:p w:rsidR="00513935" w:rsidRPr="00554639" w:rsidRDefault="00513935" w:rsidP="00513935">
            <w:pPr>
              <w:pStyle w:val="afa"/>
              <w:rPr>
                <w:rFonts w:ascii="Times New Roman" w:hAnsi="Times New Roman"/>
              </w:rPr>
            </w:pPr>
            <w:r w:rsidRPr="00554639">
              <w:rPr>
                <w:rFonts w:ascii="Times New Roman" w:hAnsi="Times New Roman"/>
              </w:rPr>
              <w:t>Менингококковая инфекция</w:t>
            </w:r>
          </w:p>
        </w:tc>
        <w:tc>
          <w:tcPr>
            <w:tcW w:w="690" w:type="dxa"/>
            <w:tcBorders>
              <w:top w:val="single" w:sz="4" w:space="0" w:color="auto"/>
              <w:left w:val="single" w:sz="4" w:space="0" w:color="auto"/>
              <w:bottom w:val="single" w:sz="4" w:space="0" w:color="auto"/>
              <w:right w:val="single" w:sz="4" w:space="0" w:color="auto"/>
            </w:tcBorders>
            <w:shd w:val="clear" w:color="auto" w:fill="FFFFFF"/>
            <w:vAlign w:val="center"/>
          </w:tcPr>
          <w:p w:rsidR="00513935" w:rsidRPr="00554639" w:rsidRDefault="00513935" w:rsidP="00513935">
            <w:pPr>
              <w:pStyle w:val="afa"/>
              <w:ind w:left="-130" w:right="-148"/>
              <w:jc w:val="center"/>
              <w:rPr>
                <w:rFonts w:ascii="Times New Roman" w:hAnsi="Times New Roman"/>
              </w:rPr>
            </w:pPr>
            <w:r w:rsidRPr="00554639">
              <w:rPr>
                <w:rFonts w:ascii="Times New Roman" w:hAnsi="Times New Roman"/>
              </w:rPr>
              <w:t>1,26</w:t>
            </w:r>
          </w:p>
        </w:tc>
        <w:tc>
          <w:tcPr>
            <w:tcW w:w="691" w:type="dxa"/>
            <w:tcBorders>
              <w:top w:val="single" w:sz="4" w:space="0" w:color="auto"/>
              <w:left w:val="single" w:sz="4" w:space="0" w:color="auto"/>
              <w:bottom w:val="single" w:sz="4" w:space="0" w:color="auto"/>
              <w:right w:val="single" w:sz="4" w:space="0" w:color="auto"/>
            </w:tcBorders>
            <w:shd w:val="clear" w:color="auto" w:fill="FFFFFF"/>
            <w:vAlign w:val="center"/>
          </w:tcPr>
          <w:p w:rsidR="00513935" w:rsidRPr="00554639" w:rsidRDefault="00513935" w:rsidP="00513935">
            <w:pPr>
              <w:pStyle w:val="afa"/>
              <w:jc w:val="center"/>
              <w:rPr>
                <w:rFonts w:ascii="Times New Roman" w:hAnsi="Times New Roman"/>
              </w:rPr>
            </w:pPr>
            <w:r w:rsidRPr="00554639">
              <w:rPr>
                <w:rFonts w:ascii="Times New Roman" w:hAnsi="Times New Roman"/>
              </w:rPr>
              <w:t>1,06</w:t>
            </w:r>
          </w:p>
        </w:tc>
        <w:tc>
          <w:tcPr>
            <w:tcW w:w="691" w:type="dxa"/>
            <w:tcBorders>
              <w:top w:val="single" w:sz="4" w:space="0" w:color="auto"/>
              <w:left w:val="single" w:sz="4" w:space="0" w:color="auto"/>
              <w:bottom w:val="single" w:sz="4" w:space="0" w:color="auto"/>
              <w:right w:val="single" w:sz="4" w:space="0" w:color="auto"/>
            </w:tcBorders>
            <w:shd w:val="clear" w:color="auto" w:fill="FFFFFF"/>
            <w:vAlign w:val="center"/>
          </w:tcPr>
          <w:p w:rsidR="00513935" w:rsidRPr="00554639" w:rsidRDefault="00513935" w:rsidP="00513935">
            <w:pPr>
              <w:pStyle w:val="afa"/>
              <w:jc w:val="center"/>
              <w:rPr>
                <w:rFonts w:ascii="Times New Roman" w:hAnsi="Times New Roman"/>
              </w:rPr>
            </w:pPr>
            <w:r w:rsidRPr="00554639">
              <w:rPr>
                <w:rFonts w:ascii="Times New Roman" w:hAnsi="Times New Roman"/>
              </w:rPr>
              <w:t>-</w:t>
            </w:r>
          </w:p>
        </w:tc>
        <w:tc>
          <w:tcPr>
            <w:tcW w:w="691" w:type="dxa"/>
            <w:tcBorders>
              <w:top w:val="single" w:sz="4" w:space="0" w:color="auto"/>
              <w:left w:val="single" w:sz="4" w:space="0" w:color="auto"/>
              <w:bottom w:val="single" w:sz="4" w:space="0" w:color="auto"/>
              <w:right w:val="single" w:sz="4" w:space="0" w:color="auto"/>
            </w:tcBorders>
            <w:shd w:val="clear" w:color="auto" w:fill="FFFFFF"/>
            <w:vAlign w:val="center"/>
          </w:tcPr>
          <w:p w:rsidR="00513935" w:rsidRPr="00554639" w:rsidRDefault="00513935" w:rsidP="00513935">
            <w:pPr>
              <w:pStyle w:val="afa"/>
              <w:jc w:val="center"/>
              <w:rPr>
                <w:rFonts w:ascii="Times New Roman" w:hAnsi="Times New Roman"/>
              </w:rPr>
            </w:pPr>
            <w:r w:rsidRPr="00554639">
              <w:rPr>
                <w:rFonts w:ascii="Times New Roman" w:hAnsi="Times New Roman"/>
              </w:rPr>
              <w:t>-</w:t>
            </w:r>
          </w:p>
        </w:tc>
        <w:tc>
          <w:tcPr>
            <w:tcW w:w="691" w:type="dxa"/>
            <w:tcBorders>
              <w:top w:val="single" w:sz="4" w:space="0" w:color="auto"/>
              <w:left w:val="single" w:sz="4" w:space="0" w:color="auto"/>
              <w:bottom w:val="single" w:sz="4" w:space="0" w:color="auto"/>
              <w:right w:val="single" w:sz="4" w:space="0" w:color="auto"/>
            </w:tcBorders>
            <w:shd w:val="clear" w:color="auto" w:fill="FFFFFF"/>
            <w:vAlign w:val="center"/>
          </w:tcPr>
          <w:p w:rsidR="00513935" w:rsidRPr="00554639" w:rsidRDefault="00513935" w:rsidP="00513935">
            <w:pPr>
              <w:pStyle w:val="afa"/>
              <w:jc w:val="center"/>
              <w:rPr>
                <w:rFonts w:ascii="Times New Roman" w:hAnsi="Times New Roman"/>
              </w:rPr>
            </w:pPr>
            <w:r w:rsidRPr="00554639">
              <w:rPr>
                <w:rFonts w:ascii="Times New Roman" w:hAnsi="Times New Roman"/>
              </w:rPr>
              <w:t>-</w:t>
            </w:r>
          </w:p>
        </w:tc>
        <w:tc>
          <w:tcPr>
            <w:tcW w:w="691" w:type="dxa"/>
            <w:tcBorders>
              <w:top w:val="single" w:sz="4" w:space="0" w:color="auto"/>
              <w:left w:val="single" w:sz="4" w:space="0" w:color="auto"/>
              <w:bottom w:val="single" w:sz="4" w:space="0" w:color="auto"/>
              <w:right w:val="single" w:sz="4" w:space="0" w:color="auto"/>
            </w:tcBorders>
            <w:shd w:val="clear" w:color="auto" w:fill="FFFFFF"/>
            <w:vAlign w:val="center"/>
          </w:tcPr>
          <w:p w:rsidR="00513935" w:rsidRPr="00554639" w:rsidRDefault="00513935" w:rsidP="00513935">
            <w:pPr>
              <w:pStyle w:val="afa"/>
              <w:ind w:left="-53" w:right="-75"/>
              <w:jc w:val="center"/>
              <w:rPr>
                <w:rFonts w:ascii="Times New Roman" w:hAnsi="Times New Roman"/>
              </w:rPr>
            </w:pPr>
            <w:r w:rsidRPr="00554639">
              <w:rPr>
                <w:rFonts w:ascii="Times New Roman" w:hAnsi="Times New Roman"/>
              </w:rPr>
              <w:t>-</w:t>
            </w:r>
          </w:p>
        </w:tc>
        <w:tc>
          <w:tcPr>
            <w:tcW w:w="691" w:type="dxa"/>
            <w:tcBorders>
              <w:top w:val="single" w:sz="4" w:space="0" w:color="auto"/>
              <w:left w:val="single" w:sz="4" w:space="0" w:color="auto"/>
              <w:bottom w:val="single" w:sz="4" w:space="0" w:color="auto"/>
              <w:right w:val="single" w:sz="4" w:space="0" w:color="auto"/>
            </w:tcBorders>
            <w:shd w:val="clear" w:color="auto" w:fill="FFFFFF"/>
            <w:vAlign w:val="center"/>
          </w:tcPr>
          <w:p w:rsidR="00513935" w:rsidRPr="00554639" w:rsidRDefault="00513935" w:rsidP="00513935">
            <w:pPr>
              <w:pStyle w:val="afa"/>
              <w:jc w:val="center"/>
              <w:rPr>
                <w:rFonts w:ascii="Times New Roman" w:hAnsi="Times New Roman"/>
              </w:rPr>
            </w:pPr>
            <w:r w:rsidRPr="00554639">
              <w:rPr>
                <w:rFonts w:ascii="Times New Roman" w:hAnsi="Times New Roman"/>
              </w:rPr>
              <w:t>-</w:t>
            </w:r>
          </w:p>
        </w:tc>
        <w:tc>
          <w:tcPr>
            <w:tcW w:w="691" w:type="dxa"/>
            <w:tcBorders>
              <w:top w:val="single" w:sz="4" w:space="0" w:color="auto"/>
              <w:left w:val="single" w:sz="4" w:space="0" w:color="auto"/>
              <w:bottom w:val="single" w:sz="4" w:space="0" w:color="auto"/>
              <w:right w:val="single" w:sz="4" w:space="0" w:color="auto"/>
            </w:tcBorders>
            <w:shd w:val="clear" w:color="auto" w:fill="FFFFFF"/>
            <w:vAlign w:val="center"/>
          </w:tcPr>
          <w:p w:rsidR="00513935" w:rsidRPr="00554639" w:rsidRDefault="00513935" w:rsidP="00513935">
            <w:pPr>
              <w:pStyle w:val="afa"/>
              <w:jc w:val="center"/>
              <w:rPr>
                <w:rFonts w:ascii="Times New Roman" w:hAnsi="Times New Roman"/>
              </w:rPr>
            </w:pPr>
            <w:r w:rsidRPr="00554639">
              <w:rPr>
                <w:rFonts w:ascii="Times New Roman" w:hAnsi="Times New Roman"/>
              </w:rPr>
              <w:t>0,21</w:t>
            </w:r>
          </w:p>
        </w:tc>
        <w:tc>
          <w:tcPr>
            <w:tcW w:w="691" w:type="dxa"/>
            <w:tcBorders>
              <w:top w:val="single" w:sz="4" w:space="0" w:color="auto"/>
              <w:left w:val="single" w:sz="4" w:space="0" w:color="auto"/>
              <w:bottom w:val="single" w:sz="4" w:space="0" w:color="auto"/>
              <w:right w:val="single" w:sz="4" w:space="0" w:color="auto"/>
            </w:tcBorders>
            <w:shd w:val="clear" w:color="auto" w:fill="FFFFFF"/>
            <w:vAlign w:val="center"/>
          </w:tcPr>
          <w:p w:rsidR="00513935" w:rsidRPr="00554639" w:rsidRDefault="00513935" w:rsidP="00513935">
            <w:pPr>
              <w:pStyle w:val="afa"/>
              <w:ind w:right="-127"/>
              <w:jc w:val="center"/>
              <w:rPr>
                <w:rFonts w:ascii="Times New Roman" w:hAnsi="Times New Roman"/>
              </w:rPr>
            </w:pPr>
            <w:r w:rsidRPr="00554639">
              <w:rPr>
                <w:rFonts w:ascii="Times New Roman" w:hAnsi="Times New Roman"/>
              </w:rPr>
              <w:t>-</w:t>
            </w:r>
          </w:p>
        </w:tc>
        <w:tc>
          <w:tcPr>
            <w:tcW w:w="691" w:type="dxa"/>
            <w:tcBorders>
              <w:top w:val="single" w:sz="4" w:space="0" w:color="auto"/>
              <w:left w:val="single" w:sz="4" w:space="0" w:color="auto"/>
              <w:bottom w:val="single" w:sz="4" w:space="0" w:color="auto"/>
              <w:right w:val="single" w:sz="4" w:space="0" w:color="auto"/>
            </w:tcBorders>
            <w:shd w:val="clear" w:color="auto" w:fill="FFFFFF"/>
            <w:vAlign w:val="center"/>
          </w:tcPr>
          <w:p w:rsidR="00513935" w:rsidRPr="00554639" w:rsidRDefault="00513935" w:rsidP="00513935">
            <w:pPr>
              <w:pStyle w:val="afa"/>
              <w:ind w:right="-127"/>
              <w:jc w:val="center"/>
              <w:rPr>
                <w:rFonts w:ascii="Times New Roman" w:hAnsi="Times New Roman"/>
              </w:rPr>
            </w:pPr>
            <w:r w:rsidRPr="00554639">
              <w:rPr>
                <w:rFonts w:ascii="Times New Roman" w:hAnsi="Times New Roman"/>
              </w:rPr>
              <w:t>-</w:t>
            </w:r>
          </w:p>
        </w:tc>
        <w:tc>
          <w:tcPr>
            <w:tcW w:w="691" w:type="dxa"/>
            <w:tcBorders>
              <w:top w:val="single" w:sz="4" w:space="0" w:color="auto"/>
              <w:left w:val="single" w:sz="4" w:space="0" w:color="auto"/>
              <w:bottom w:val="single" w:sz="4" w:space="0" w:color="auto"/>
              <w:right w:val="single" w:sz="4" w:space="0" w:color="auto"/>
            </w:tcBorders>
            <w:shd w:val="clear" w:color="auto" w:fill="FFFFFF"/>
            <w:vAlign w:val="center"/>
          </w:tcPr>
          <w:p w:rsidR="00513935" w:rsidRPr="00554639" w:rsidRDefault="00513935" w:rsidP="00513935">
            <w:pPr>
              <w:pStyle w:val="afa"/>
              <w:ind w:right="-127"/>
              <w:jc w:val="center"/>
              <w:rPr>
                <w:rFonts w:ascii="Times New Roman" w:hAnsi="Times New Roman"/>
              </w:rPr>
            </w:pPr>
            <w:r w:rsidRPr="00554639">
              <w:rPr>
                <w:rFonts w:ascii="Times New Roman" w:hAnsi="Times New Roman"/>
              </w:rPr>
              <w:t>-</w:t>
            </w:r>
          </w:p>
        </w:tc>
      </w:tr>
      <w:tr w:rsidR="00513935" w:rsidRPr="00554639" w:rsidTr="00513935">
        <w:trPr>
          <w:jc w:val="center"/>
        </w:trPr>
        <w:tc>
          <w:tcPr>
            <w:tcW w:w="1932" w:type="dxa"/>
            <w:tcBorders>
              <w:top w:val="single" w:sz="4" w:space="0" w:color="auto"/>
              <w:left w:val="single" w:sz="4" w:space="0" w:color="auto"/>
              <w:bottom w:val="single" w:sz="4" w:space="0" w:color="auto"/>
              <w:right w:val="single" w:sz="4" w:space="0" w:color="auto"/>
            </w:tcBorders>
            <w:shd w:val="clear" w:color="auto" w:fill="FFFFFF"/>
            <w:vAlign w:val="center"/>
          </w:tcPr>
          <w:p w:rsidR="00513935" w:rsidRPr="00554639" w:rsidRDefault="00513935" w:rsidP="00513935">
            <w:pPr>
              <w:pStyle w:val="afa"/>
              <w:rPr>
                <w:rFonts w:ascii="Times New Roman" w:hAnsi="Times New Roman"/>
              </w:rPr>
            </w:pPr>
            <w:r w:rsidRPr="00554639">
              <w:rPr>
                <w:rFonts w:ascii="Times New Roman" w:hAnsi="Times New Roman"/>
              </w:rPr>
              <w:t>Ветряная оспа</w:t>
            </w:r>
          </w:p>
        </w:tc>
        <w:tc>
          <w:tcPr>
            <w:tcW w:w="690" w:type="dxa"/>
            <w:tcBorders>
              <w:top w:val="single" w:sz="4" w:space="0" w:color="auto"/>
              <w:left w:val="single" w:sz="4" w:space="0" w:color="auto"/>
              <w:bottom w:val="single" w:sz="4" w:space="0" w:color="auto"/>
              <w:right w:val="single" w:sz="4" w:space="0" w:color="auto"/>
            </w:tcBorders>
            <w:shd w:val="clear" w:color="auto" w:fill="FFFFFF"/>
            <w:vAlign w:val="center"/>
          </w:tcPr>
          <w:p w:rsidR="00513935" w:rsidRPr="00554639" w:rsidRDefault="00513935" w:rsidP="00513935">
            <w:pPr>
              <w:pStyle w:val="afa"/>
              <w:ind w:left="-130" w:right="-148"/>
              <w:jc w:val="center"/>
              <w:rPr>
                <w:rFonts w:ascii="Times New Roman" w:hAnsi="Times New Roman"/>
              </w:rPr>
            </w:pPr>
            <w:r w:rsidRPr="00554639">
              <w:rPr>
                <w:rFonts w:ascii="Times New Roman" w:hAnsi="Times New Roman"/>
              </w:rPr>
              <w:t>232,9</w:t>
            </w:r>
          </w:p>
        </w:tc>
        <w:tc>
          <w:tcPr>
            <w:tcW w:w="691" w:type="dxa"/>
            <w:tcBorders>
              <w:top w:val="single" w:sz="4" w:space="0" w:color="auto"/>
              <w:left w:val="single" w:sz="4" w:space="0" w:color="auto"/>
              <w:bottom w:val="single" w:sz="4" w:space="0" w:color="auto"/>
              <w:right w:val="single" w:sz="4" w:space="0" w:color="auto"/>
            </w:tcBorders>
            <w:shd w:val="clear" w:color="auto" w:fill="FFFFFF"/>
            <w:vAlign w:val="center"/>
          </w:tcPr>
          <w:p w:rsidR="00513935" w:rsidRPr="00554639" w:rsidRDefault="00513935" w:rsidP="00513935">
            <w:pPr>
              <w:pStyle w:val="afa"/>
              <w:ind w:right="-47"/>
              <w:jc w:val="center"/>
              <w:rPr>
                <w:rFonts w:ascii="Times New Roman" w:hAnsi="Times New Roman"/>
              </w:rPr>
            </w:pPr>
            <w:r w:rsidRPr="00554639">
              <w:rPr>
                <w:rFonts w:ascii="Times New Roman" w:hAnsi="Times New Roman"/>
              </w:rPr>
              <w:t>279,1</w:t>
            </w:r>
          </w:p>
        </w:tc>
        <w:tc>
          <w:tcPr>
            <w:tcW w:w="691" w:type="dxa"/>
            <w:tcBorders>
              <w:top w:val="single" w:sz="4" w:space="0" w:color="auto"/>
              <w:left w:val="single" w:sz="4" w:space="0" w:color="auto"/>
              <w:bottom w:val="single" w:sz="4" w:space="0" w:color="auto"/>
              <w:right w:val="single" w:sz="4" w:space="0" w:color="auto"/>
            </w:tcBorders>
            <w:shd w:val="clear" w:color="auto" w:fill="FFFFFF"/>
            <w:vAlign w:val="center"/>
          </w:tcPr>
          <w:p w:rsidR="00513935" w:rsidRPr="00554639" w:rsidRDefault="00513935" w:rsidP="00513935">
            <w:pPr>
              <w:pStyle w:val="afa"/>
              <w:ind w:right="-47"/>
              <w:jc w:val="center"/>
              <w:rPr>
                <w:rFonts w:ascii="Times New Roman" w:hAnsi="Times New Roman"/>
              </w:rPr>
            </w:pPr>
            <w:r w:rsidRPr="00554639">
              <w:rPr>
                <w:rFonts w:ascii="Times New Roman" w:hAnsi="Times New Roman"/>
              </w:rPr>
              <w:t>242,9</w:t>
            </w:r>
          </w:p>
        </w:tc>
        <w:tc>
          <w:tcPr>
            <w:tcW w:w="691" w:type="dxa"/>
            <w:tcBorders>
              <w:top w:val="single" w:sz="4" w:space="0" w:color="auto"/>
              <w:left w:val="single" w:sz="4" w:space="0" w:color="auto"/>
              <w:bottom w:val="single" w:sz="4" w:space="0" w:color="auto"/>
              <w:right w:val="single" w:sz="4" w:space="0" w:color="auto"/>
            </w:tcBorders>
            <w:shd w:val="clear" w:color="auto" w:fill="FFFFFF"/>
            <w:vAlign w:val="center"/>
          </w:tcPr>
          <w:p w:rsidR="00513935" w:rsidRPr="00554639" w:rsidRDefault="00513935" w:rsidP="00513935">
            <w:pPr>
              <w:pStyle w:val="afa"/>
              <w:ind w:right="-46"/>
              <w:jc w:val="center"/>
              <w:rPr>
                <w:rFonts w:ascii="Times New Roman" w:hAnsi="Times New Roman"/>
              </w:rPr>
            </w:pPr>
            <w:r w:rsidRPr="00554639">
              <w:rPr>
                <w:rFonts w:ascii="Times New Roman" w:hAnsi="Times New Roman"/>
              </w:rPr>
              <w:t>151,8</w:t>
            </w:r>
          </w:p>
        </w:tc>
        <w:tc>
          <w:tcPr>
            <w:tcW w:w="691" w:type="dxa"/>
            <w:tcBorders>
              <w:top w:val="single" w:sz="4" w:space="0" w:color="auto"/>
              <w:left w:val="single" w:sz="4" w:space="0" w:color="auto"/>
              <w:bottom w:val="single" w:sz="4" w:space="0" w:color="auto"/>
              <w:right w:val="single" w:sz="4" w:space="0" w:color="auto"/>
            </w:tcBorders>
            <w:shd w:val="clear" w:color="auto" w:fill="FFFFFF"/>
            <w:vAlign w:val="center"/>
          </w:tcPr>
          <w:p w:rsidR="00513935" w:rsidRPr="00554639" w:rsidRDefault="00513935" w:rsidP="00513935">
            <w:pPr>
              <w:pStyle w:val="afa"/>
              <w:ind w:left="-170" w:right="-47"/>
              <w:jc w:val="center"/>
              <w:rPr>
                <w:rFonts w:ascii="Times New Roman" w:hAnsi="Times New Roman"/>
              </w:rPr>
            </w:pPr>
            <w:r w:rsidRPr="00554639">
              <w:rPr>
                <w:rFonts w:ascii="Times New Roman" w:hAnsi="Times New Roman"/>
              </w:rPr>
              <w:t>150,1</w:t>
            </w:r>
          </w:p>
        </w:tc>
        <w:tc>
          <w:tcPr>
            <w:tcW w:w="691" w:type="dxa"/>
            <w:tcBorders>
              <w:top w:val="single" w:sz="4" w:space="0" w:color="auto"/>
              <w:left w:val="single" w:sz="4" w:space="0" w:color="auto"/>
              <w:bottom w:val="single" w:sz="4" w:space="0" w:color="auto"/>
              <w:right w:val="single" w:sz="4" w:space="0" w:color="auto"/>
            </w:tcBorders>
            <w:shd w:val="clear" w:color="auto" w:fill="FFFFFF"/>
            <w:vAlign w:val="center"/>
          </w:tcPr>
          <w:p w:rsidR="00513935" w:rsidRPr="00554639" w:rsidRDefault="00513935" w:rsidP="00513935">
            <w:pPr>
              <w:pStyle w:val="afa"/>
              <w:ind w:left="-70" w:right="-86"/>
              <w:jc w:val="center"/>
              <w:rPr>
                <w:rFonts w:ascii="Times New Roman" w:hAnsi="Times New Roman"/>
              </w:rPr>
            </w:pPr>
            <w:r w:rsidRPr="00554639">
              <w:rPr>
                <w:rFonts w:ascii="Times New Roman" w:hAnsi="Times New Roman"/>
              </w:rPr>
              <w:t>252,0</w:t>
            </w:r>
          </w:p>
        </w:tc>
        <w:tc>
          <w:tcPr>
            <w:tcW w:w="691" w:type="dxa"/>
            <w:tcBorders>
              <w:top w:val="single" w:sz="4" w:space="0" w:color="auto"/>
              <w:left w:val="single" w:sz="4" w:space="0" w:color="auto"/>
              <w:bottom w:val="single" w:sz="4" w:space="0" w:color="auto"/>
              <w:right w:val="single" w:sz="4" w:space="0" w:color="auto"/>
            </w:tcBorders>
            <w:shd w:val="clear" w:color="auto" w:fill="FFFFFF"/>
            <w:vAlign w:val="center"/>
          </w:tcPr>
          <w:p w:rsidR="00513935" w:rsidRPr="00554639" w:rsidRDefault="00513935" w:rsidP="00513935">
            <w:pPr>
              <w:pStyle w:val="afa"/>
              <w:ind w:right="-47"/>
              <w:jc w:val="center"/>
              <w:rPr>
                <w:rFonts w:ascii="Times New Roman" w:hAnsi="Times New Roman"/>
              </w:rPr>
            </w:pPr>
            <w:r w:rsidRPr="00554639">
              <w:rPr>
                <w:rFonts w:ascii="Times New Roman" w:hAnsi="Times New Roman"/>
              </w:rPr>
              <w:t>436,5</w:t>
            </w:r>
          </w:p>
        </w:tc>
        <w:tc>
          <w:tcPr>
            <w:tcW w:w="691" w:type="dxa"/>
            <w:tcBorders>
              <w:top w:val="single" w:sz="4" w:space="0" w:color="auto"/>
              <w:left w:val="single" w:sz="4" w:space="0" w:color="auto"/>
              <w:bottom w:val="single" w:sz="4" w:space="0" w:color="auto"/>
              <w:right w:val="single" w:sz="4" w:space="0" w:color="auto"/>
            </w:tcBorders>
            <w:shd w:val="clear" w:color="auto" w:fill="FFFFFF"/>
            <w:vAlign w:val="center"/>
          </w:tcPr>
          <w:p w:rsidR="00513935" w:rsidRPr="00554639" w:rsidRDefault="00513935" w:rsidP="00513935">
            <w:pPr>
              <w:pStyle w:val="afa"/>
              <w:ind w:right="-47"/>
              <w:jc w:val="center"/>
              <w:rPr>
                <w:rFonts w:ascii="Times New Roman" w:hAnsi="Times New Roman"/>
              </w:rPr>
            </w:pPr>
            <w:r w:rsidRPr="00554639">
              <w:rPr>
                <w:rFonts w:ascii="Times New Roman" w:hAnsi="Times New Roman"/>
              </w:rPr>
              <w:t>137,5</w:t>
            </w:r>
          </w:p>
        </w:tc>
        <w:tc>
          <w:tcPr>
            <w:tcW w:w="691" w:type="dxa"/>
            <w:tcBorders>
              <w:top w:val="single" w:sz="4" w:space="0" w:color="auto"/>
              <w:left w:val="single" w:sz="4" w:space="0" w:color="auto"/>
              <w:bottom w:val="single" w:sz="4" w:space="0" w:color="auto"/>
              <w:right w:val="single" w:sz="4" w:space="0" w:color="auto"/>
            </w:tcBorders>
            <w:shd w:val="clear" w:color="auto" w:fill="FFFFFF"/>
            <w:vAlign w:val="center"/>
          </w:tcPr>
          <w:p w:rsidR="00513935" w:rsidRPr="00554639" w:rsidRDefault="00513935" w:rsidP="00513935">
            <w:pPr>
              <w:pStyle w:val="afa"/>
              <w:ind w:left="-28" w:right="-127"/>
              <w:jc w:val="center"/>
              <w:rPr>
                <w:rFonts w:ascii="Times New Roman" w:hAnsi="Times New Roman"/>
              </w:rPr>
            </w:pPr>
            <w:r w:rsidRPr="00554639">
              <w:rPr>
                <w:rFonts w:ascii="Times New Roman" w:hAnsi="Times New Roman"/>
              </w:rPr>
              <w:t>122,0</w:t>
            </w:r>
          </w:p>
        </w:tc>
        <w:tc>
          <w:tcPr>
            <w:tcW w:w="691" w:type="dxa"/>
            <w:tcBorders>
              <w:top w:val="single" w:sz="4" w:space="0" w:color="auto"/>
              <w:left w:val="single" w:sz="4" w:space="0" w:color="auto"/>
              <w:bottom w:val="single" w:sz="4" w:space="0" w:color="auto"/>
              <w:right w:val="single" w:sz="4" w:space="0" w:color="auto"/>
            </w:tcBorders>
            <w:shd w:val="clear" w:color="auto" w:fill="FFFFFF"/>
            <w:vAlign w:val="center"/>
          </w:tcPr>
          <w:p w:rsidR="00513935" w:rsidRPr="00554639" w:rsidRDefault="00513935" w:rsidP="00513935">
            <w:pPr>
              <w:pStyle w:val="afa"/>
              <w:ind w:right="-127"/>
              <w:jc w:val="center"/>
              <w:rPr>
                <w:rFonts w:ascii="Times New Roman" w:hAnsi="Times New Roman"/>
              </w:rPr>
            </w:pPr>
            <w:r w:rsidRPr="00554639">
              <w:rPr>
                <w:rFonts w:ascii="Times New Roman" w:hAnsi="Times New Roman"/>
              </w:rPr>
              <w:t>102,5</w:t>
            </w:r>
          </w:p>
        </w:tc>
        <w:tc>
          <w:tcPr>
            <w:tcW w:w="691" w:type="dxa"/>
            <w:tcBorders>
              <w:top w:val="single" w:sz="4" w:space="0" w:color="auto"/>
              <w:left w:val="single" w:sz="4" w:space="0" w:color="auto"/>
              <w:bottom w:val="single" w:sz="4" w:space="0" w:color="auto"/>
              <w:right w:val="single" w:sz="4" w:space="0" w:color="auto"/>
            </w:tcBorders>
            <w:shd w:val="clear" w:color="auto" w:fill="FFFFFF"/>
            <w:vAlign w:val="center"/>
          </w:tcPr>
          <w:p w:rsidR="00513935" w:rsidRPr="00554639" w:rsidRDefault="00513935" w:rsidP="00513935">
            <w:pPr>
              <w:pStyle w:val="afa"/>
              <w:ind w:right="-127"/>
              <w:jc w:val="center"/>
              <w:rPr>
                <w:rFonts w:ascii="Times New Roman" w:hAnsi="Times New Roman"/>
              </w:rPr>
            </w:pPr>
            <w:r w:rsidRPr="00554639">
              <w:rPr>
                <w:rFonts w:ascii="Times New Roman" w:hAnsi="Times New Roman"/>
              </w:rPr>
              <w:t>64,23</w:t>
            </w:r>
          </w:p>
        </w:tc>
      </w:tr>
      <w:tr w:rsidR="00513935" w:rsidRPr="00554639" w:rsidTr="00513935">
        <w:trPr>
          <w:jc w:val="center"/>
        </w:trPr>
        <w:tc>
          <w:tcPr>
            <w:tcW w:w="1932" w:type="dxa"/>
            <w:tcBorders>
              <w:top w:val="single" w:sz="4" w:space="0" w:color="auto"/>
              <w:left w:val="single" w:sz="4" w:space="0" w:color="auto"/>
              <w:bottom w:val="single" w:sz="4" w:space="0" w:color="auto"/>
              <w:right w:val="single" w:sz="4" w:space="0" w:color="auto"/>
            </w:tcBorders>
            <w:shd w:val="clear" w:color="auto" w:fill="FFFFFF"/>
            <w:vAlign w:val="center"/>
          </w:tcPr>
          <w:p w:rsidR="00513935" w:rsidRPr="00554639" w:rsidRDefault="00513935" w:rsidP="00513935">
            <w:pPr>
              <w:pStyle w:val="afa"/>
              <w:rPr>
                <w:rFonts w:ascii="Times New Roman" w:hAnsi="Times New Roman"/>
              </w:rPr>
            </w:pPr>
            <w:r w:rsidRPr="00554639">
              <w:rPr>
                <w:rFonts w:ascii="Times New Roman" w:hAnsi="Times New Roman"/>
              </w:rPr>
              <w:t>Корь</w:t>
            </w:r>
          </w:p>
        </w:tc>
        <w:tc>
          <w:tcPr>
            <w:tcW w:w="690" w:type="dxa"/>
            <w:tcBorders>
              <w:top w:val="single" w:sz="4" w:space="0" w:color="auto"/>
              <w:left w:val="single" w:sz="4" w:space="0" w:color="auto"/>
              <w:bottom w:val="single" w:sz="4" w:space="0" w:color="auto"/>
              <w:right w:val="single" w:sz="4" w:space="0" w:color="auto"/>
            </w:tcBorders>
            <w:shd w:val="clear" w:color="auto" w:fill="FFFFFF"/>
            <w:vAlign w:val="center"/>
          </w:tcPr>
          <w:p w:rsidR="00513935" w:rsidRPr="00554639" w:rsidRDefault="00513935" w:rsidP="00513935">
            <w:pPr>
              <w:pStyle w:val="afa"/>
              <w:ind w:left="-130" w:right="-148"/>
              <w:jc w:val="center"/>
              <w:rPr>
                <w:rFonts w:ascii="Times New Roman" w:hAnsi="Times New Roman"/>
              </w:rPr>
            </w:pPr>
            <w:r w:rsidRPr="00554639">
              <w:rPr>
                <w:rFonts w:ascii="Times New Roman" w:hAnsi="Times New Roman"/>
              </w:rPr>
              <w:t>0,21</w:t>
            </w:r>
          </w:p>
        </w:tc>
        <w:tc>
          <w:tcPr>
            <w:tcW w:w="691" w:type="dxa"/>
            <w:tcBorders>
              <w:top w:val="single" w:sz="4" w:space="0" w:color="auto"/>
              <w:left w:val="single" w:sz="4" w:space="0" w:color="auto"/>
              <w:bottom w:val="single" w:sz="4" w:space="0" w:color="auto"/>
              <w:right w:val="single" w:sz="4" w:space="0" w:color="auto"/>
            </w:tcBorders>
            <w:shd w:val="clear" w:color="auto" w:fill="FFFFFF"/>
            <w:vAlign w:val="center"/>
          </w:tcPr>
          <w:p w:rsidR="00513935" w:rsidRPr="00554639" w:rsidRDefault="00513935" w:rsidP="00513935">
            <w:pPr>
              <w:pStyle w:val="afa"/>
              <w:jc w:val="center"/>
              <w:rPr>
                <w:rFonts w:ascii="Times New Roman" w:hAnsi="Times New Roman"/>
              </w:rPr>
            </w:pPr>
            <w:r w:rsidRPr="00554639">
              <w:rPr>
                <w:rFonts w:ascii="Times New Roman" w:hAnsi="Times New Roman"/>
              </w:rPr>
              <w:t>4,24</w:t>
            </w:r>
          </w:p>
        </w:tc>
        <w:tc>
          <w:tcPr>
            <w:tcW w:w="691" w:type="dxa"/>
            <w:tcBorders>
              <w:top w:val="single" w:sz="4" w:space="0" w:color="auto"/>
              <w:left w:val="single" w:sz="4" w:space="0" w:color="auto"/>
              <w:bottom w:val="single" w:sz="4" w:space="0" w:color="auto"/>
              <w:right w:val="single" w:sz="4" w:space="0" w:color="auto"/>
            </w:tcBorders>
            <w:shd w:val="clear" w:color="auto" w:fill="FFFFFF"/>
            <w:vAlign w:val="center"/>
          </w:tcPr>
          <w:p w:rsidR="00513935" w:rsidRPr="00554639" w:rsidRDefault="00513935" w:rsidP="00513935">
            <w:pPr>
              <w:pStyle w:val="afa"/>
              <w:jc w:val="center"/>
              <w:rPr>
                <w:rFonts w:ascii="Times New Roman" w:hAnsi="Times New Roman"/>
              </w:rPr>
            </w:pPr>
            <w:r w:rsidRPr="00554639">
              <w:rPr>
                <w:rFonts w:ascii="Times New Roman" w:hAnsi="Times New Roman"/>
              </w:rPr>
              <w:t>44,3</w:t>
            </w:r>
          </w:p>
        </w:tc>
        <w:tc>
          <w:tcPr>
            <w:tcW w:w="691" w:type="dxa"/>
            <w:tcBorders>
              <w:top w:val="single" w:sz="4" w:space="0" w:color="auto"/>
              <w:left w:val="single" w:sz="4" w:space="0" w:color="auto"/>
              <w:bottom w:val="single" w:sz="4" w:space="0" w:color="auto"/>
              <w:right w:val="single" w:sz="4" w:space="0" w:color="auto"/>
            </w:tcBorders>
            <w:shd w:val="clear" w:color="auto" w:fill="FFFFFF"/>
            <w:vAlign w:val="center"/>
          </w:tcPr>
          <w:p w:rsidR="00513935" w:rsidRPr="00554639" w:rsidRDefault="00513935" w:rsidP="00513935">
            <w:pPr>
              <w:pStyle w:val="afa"/>
              <w:jc w:val="center"/>
              <w:rPr>
                <w:rFonts w:ascii="Times New Roman" w:hAnsi="Times New Roman"/>
              </w:rPr>
            </w:pPr>
            <w:r w:rsidRPr="00554639">
              <w:rPr>
                <w:rFonts w:ascii="Times New Roman" w:hAnsi="Times New Roman"/>
              </w:rPr>
              <w:t>-</w:t>
            </w:r>
          </w:p>
        </w:tc>
        <w:tc>
          <w:tcPr>
            <w:tcW w:w="691" w:type="dxa"/>
            <w:tcBorders>
              <w:top w:val="single" w:sz="4" w:space="0" w:color="auto"/>
              <w:left w:val="single" w:sz="4" w:space="0" w:color="auto"/>
              <w:bottom w:val="single" w:sz="4" w:space="0" w:color="auto"/>
              <w:right w:val="single" w:sz="4" w:space="0" w:color="auto"/>
            </w:tcBorders>
            <w:shd w:val="clear" w:color="auto" w:fill="FFFFFF"/>
            <w:vAlign w:val="center"/>
          </w:tcPr>
          <w:p w:rsidR="00513935" w:rsidRPr="00554639" w:rsidRDefault="00513935" w:rsidP="00513935">
            <w:pPr>
              <w:pStyle w:val="afa"/>
              <w:jc w:val="center"/>
              <w:rPr>
                <w:rFonts w:ascii="Times New Roman" w:hAnsi="Times New Roman"/>
              </w:rPr>
            </w:pPr>
            <w:r w:rsidRPr="00554639">
              <w:rPr>
                <w:rFonts w:ascii="Times New Roman" w:hAnsi="Times New Roman"/>
              </w:rPr>
              <w:t>-</w:t>
            </w:r>
          </w:p>
        </w:tc>
        <w:tc>
          <w:tcPr>
            <w:tcW w:w="691" w:type="dxa"/>
            <w:tcBorders>
              <w:top w:val="single" w:sz="4" w:space="0" w:color="auto"/>
              <w:left w:val="single" w:sz="4" w:space="0" w:color="auto"/>
              <w:bottom w:val="single" w:sz="4" w:space="0" w:color="auto"/>
              <w:right w:val="single" w:sz="4" w:space="0" w:color="auto"/>
            </w:tcBorders>
            <w:shd w:val="clear" w:color="auto" w:fill="FFFFFF"/>
            <w:vAlign w:val="center"/>
          </w:tcPr>
          <w:p w:rsidR="00513935" w:rsidRPr="00554639" w:rsidRDefault="00513935" w:rsidP="00513935">
            <w:pPr>
              <w:pStyle w:val="afa"/>
              <w:ind w:left="-53" w:right="-75"/>
              <w:jc w:val="center"/>
              <w:rPr>
                <w:rFonts w:ascii="Times New Roman" w:hAnsi="Times New Roman"/>
              </w:rPr>
            </w:pPr>
            <w:r w:rsidRPr="00554639">
              <w:rPr>
                <w:rFonts w:ascii="Times New Roman" w:hAnsi="Times New Roman"/>
              </w:rPr>
              <w:t>-</w:t>
            </w:r>
          </w:p>
        </w:tc>
        <w:tc>
          <w:tcPr>
            <w:tcW w:w="691" w:type="dxa"/>
            <w:tcBorders>
              <w:top w:val="single" w:sz="4" w:space="0" w:color="auto"/>
              <w:left w:val="single" w:sz="4" w:space="0" w:color="auto"/>
              <w:bottom w:val="single" w:sz="4" w:space="0" w:color="auto"/>
              <w:right w:val="single" w:sz="4" w:space="0" w:color="auto"/>
            </w:tcBorders>
            <w:shd w:val="clear" w:color="auto" w:fill="FFFFFF"/>
            <w:vAlign w:val="center"/>
          </w:tcPr>
          <w:p w:rsidR="00513935" w:rsidRPr="00554639" w:rsidRDefault="00513935" w:rsidP="00513935">
            <w:pPr>
              <w:pStyle w:val="afa"/>
              <w:jc w:val="center"/>
              <w:rPr>
                <w:rFonts w:ascii="Times New Roman" w:hAnsi="Times New Roman"/>
              </w:rPr>
            </w:pPr>
            <w:r w:rsidRPr="00554639">
              <w:rPr>
                <w:rFonts w:ascii="Times New Roman" w:hAnsi="Times New Roman"/>
              </w:rPr>
              <w:t>0,86</w:t>
            </w:r>
          </w:p>
        </w:tc>
        <w:tc>
          <w:tcPr>
            <w:tcW w:w="691" w:type="dxa"/>
            <w:tcBorders>
              <w:top w:val="single" w:sz="4" w:space="0" w:color="auto"/>
              <w:left w:val="single" w:sz="4" w:space="0" w:color="auto"/>
              <w:bottom w:val="single" w:sz="4" w:space="0" w:color="auto"/>
              <w:right w:val="single" w:sz="4" w:space="0" w:color="auto"/>
            </w:tcBorders>
            <w:shd w:val="clear" w:color="auto" w:fill="FFFFFF"/>
            <w:vAlign w:val="center"/>
          </w:tcPr>
          <w:p w:rsidR="00513935" w:rsidRPr="00554639" w:rsidRDefault="00513935" w:rsidP="00513935">
            <w:pPr>
              <w:pStyle w:val="afa"/>
              <w:jc w:val="center"/>
              <w:rPr>
                <w:rFonts w:ascii="Times New Roman" w:hAnsi="Times New Roman"/>
              </w:rPr>
            </w:pPr>
            <w:r w:rsidRPr="00554639">
              <w:rPr>
                <w:rFonts w:ascii="Times New Roman" w:hAnsi="Times New Roman"/>
              </w:rPr>
              <w:t>3,22</w:t>
            </w:r>
          </w:p>
        </w:tc>
        <w:tc>
          <w:tcPr>
            <w:tcW w:w="691" w:type="dxa"/>
            <w:tcBorders>
              <w:top w:val="single" w:sz="4" w:space="0" w:color="auto"/>
              <w:left w:val="single" w:sz="4" w:space="0" w:color="auto"/>
              <w:bottom w:val="single" w:sz="4" w:space="0" w:color="auto"/>
              <w:right w:val="single" w:sz="4" w:space="0" w:color="auto"/>
            </w:tcBorders>
            <w:shd w:val="clear" w:color="auto" w:fill="FFFFFF"/>
            <w:vAlign w:val="center"/>
          </w:tcPr>
          <w:p w:rsidR="00513935" w:rsidRPr="00554639" w:rsidRDefault="00513935" w:rsidP="00513935">
            <w:pPr>
              <w:pStyle w:val="afa"/>
              <w:ind w:right="-127"/>
              <w:jc w:val="center"/>
              <w:rPr>
                <w:rFonts w:ascii="Times New Roman" w:hAnsi="Times New Roman"/>
              </w:rPr>
            </w:pPr>
            <w:r w:rsidRPr="00554639">
              <w:rPr>
                <w:rFonts w:ascii="Times New Roman" w:hAnsi="Times New Roman"/>
              </w:rPr>
              <w:t>9,02</w:t>
            </w:r>
          </w:p>
        </w:tc>
        <w:tc>
          <w:tcPr>
            <w:tcW w:w="691" w:type="dxa"/>
            <w:tcBorders>
              <w:top w:val="single" w:sz="4" w:space="0" w:color="auto"/>
              <w:left w:val="single" w:sz="4" w:space="0" w:color="auto"/>
              <w:bottom w:val="single" w:sz="4" w:space="0" w:color="auto"/>
              <w:right w:val="single" w:sz="4" w:space="0" w:color="auto"/>
            </w:tcBorders>
            <w:shd w:val="clear" w:color="auto" w:fill="FFFFFF"/>
            <w:vAlign w:val="center"/>
          </w:tcPr>
          <w:p w:rsidR="00513935" w:rsidRPr="00554639" w:rsidRDefault="00513935" w:rsidP="00513935">
            <w:pPr>
              <w:pStyle w:val="afa"/>
              <w:ind w:right="-127"/>
              <w:jc w:val="center"/>
              <w:rPr>
                <w:rFonts w:ascii="Times New Roman" w:hAnsi="Times New Roman"/>
              </w:rPr>
            </w:pPr>
            <w:r w:rsidRPr="00554639">
              <w:rPr>
                <w:rFonts w:ascii="Times New Roman" w:hAnsi="Times New Roman"/>
              </w:rPr>
              <w:t>-</w:t>
            </w:r>
          </w:p>
        </w:tc>
        <w:tc>
          <w:tcPr>
            <w:tcW w:w="691" w:type="dxa"/>
            <w:tcBorders>
              <w:top w:val="single" w:sz="4" w:space="0" w:color="auto"/>
              <w:left w:val="single" w:sz="4" w:space="0" w:color="auto"/>
              <w:bottom w:val="single" w:sz="4" w:space="0" w:color="auto"/>
              <w:right w:val="single" w:sz="4" w:space="0" w:color="auto"/>
            </w:tcBorders>
            <w:shd w:val="clear" w:color="auto" w:fill="FFFFFF"/>
            <w:vAlign w:val="center"/>
          </w:tcPr>
          <w:p w:rsidR="00513935" w:rsidRPr="00554639" w:rsidRDefault="00513935" w:rsidP="00513935">
            <w:pPr>
              <w:pStyle w:val="afa"/>
              <w:ind w:right="-127"/>
              <w:jc w:val="center"/>
              <w:rPr>
                <w:rFonts w:ascii="Times New Roman" w:hAnsi="Times New Roman"/>
              </w:rPr>
            </w:pPr>
            <w:r w:rsidRPr="00554639">
              <w:rPr>
                <w:rFonts w:ascii="Times New Roman" w:hAnsi="Times New Roman"/>
              </w:rPr>
              <w:t>-</w:t>
            </w:r>
          </w:p>
        </w:tc>
      </w:tr>
      <w:tr w:rsidR="00513935" w:rsidRPr="00554639" w:rsidTr="00513935">
        <w:trPr>
          <w:jc w:val="center"/>
        </w:trPr>
        <w:tc>
          <w:tcPr>
            <w:tcW w:w="1932" w:type="dxa"/>
            <w:tcBorders>
              <w:top w:val="single" w:sz="4" w:space="0" w:color="auto"/>
              <w:left w:val="single" w:sz="4" w:space="0" w:color="auto"/>
              <w:bottom w:val="single" w:sz="4" w:space="0" w:color="auto"/>
              <w:right w:val="single" w:sz="4" w:space="0" w:color="auto"/>
            </w:tcBorders>
            <w:shd w:val="clear" w:color="auto" w:fill="FFFFFF"/>
            <w:vAlign w:val="center"/>
          </w:tcPr>
          <w:p w:rsidR="00513935" w:rsidRPr="00554639" w:rsidRDefault="00513935" w:rsidP="00513935">
            <w:pPr>
              <w:pStyle w:val="afa"/>
              <w:rPr>
                <w:rFonts w:ascii="Times New Roman" w:hAnsi="Times New Roman"/>
              </w:rPr>
            </w:pPr>
            <w:r w:rsidRPr="00554639">
              <w:rPr>
                <w:rFonts w:ascii="Times New Roman" w:hAnsi="Times New Roman"/>
              </w:rPr>
              <w:t>Краснуха</w:t>
            </w:r>
          </w:p>
        </w:tc>
        <w:tc>
          <w:tcPr>
            <w:tcW w:w="690" w:type="dxa"/>
            <w:tcBorders>
              <w:top w:val="single" w:sz="4" w:space="0" w:color="auto"/>
              <w:left w:val="single" w:sz="4" w:space="0" w:color="auto"/>
              <w:bottom w:val="single" w:sz="4" w:space="0" w:color="auto"/>
              <w:right w:val="single" w:sz="4" w:space="0" w:color="auto"/>
            </w:tcBorders>
            <w:shd w:val="clear" w:color="auto" w:fill="FFFFFF"/>
            <w:vAlign w:val="center"/>
          </w:tcPr>
          <w:p w:rsidR="00513935" w:rsidRPr="00554639" w:rsidRDefault="00513935" w:rsidP="00513935">
            <w:pPr>
              <w:pStyle w:val="afa"/>
              <w:ind w:left="-130" w:right="-148"/>
              <w:jc w:val="center"/>
              <w:rPr>
                <w:rFonts w:ascii="Times New Roman" w:hAnsi="Times New Roman"/>
              </w:rPr>
            </w:pPr>
            <w:r w:rsidRPr="00554639">
              <w:rPr>
                <w:rFonts w:ascii="Times New Roman" w:hAnsi="Times New Roman"/>
              </w:rPr>
              <w:t>-</w:t>
            </w:r>
          </w:p>
        </w:tc>
        <w:tc>
          <w:tcPr>
            <w:tcW w:w="691" w:type="dxa"/>
            <w:tcBorders>
              <w:top w:val="single" w:sz="4" w:space="0" w:color="auto"/>
              <w:left w:val="single" w:sz="4" w:space="0" w:color="auto"/>
              <w:bottom w:val="single" w:sz="4" w:space="0" w:color="auto"/>
              <w:right w:val="single" w:sz="4" w:space="0" w:color="auto"/>
            </w:tcBorders>
            <w:shd w:val="clear" w:color="auto" w:fill="FFFFFF"/>
            <w:vAlign w:val="center"/>
          </w:tcPr>
          <w:p w:rsidR="00513935" w:rsidRPr="00554639" w:rsidRDefault="00513935" w:rsidP="00513935">
            <w:pPr>
              <w:pStyle w:val="afa"/>
              <w:jc w:val="center"/>
              <w:rPr>
                <w:rFonts w:ascii="Times New Roman" w:hAnsi="Times New Roman"/>
              </w:rPr>
            </w:pPr>
            <w:r w:rsidRPr="00554639">
              <w:rPr>
                <w:rFonts w:ascii="Times New Roman" w:hAnsi="Times New Roman"/>
              </w:rPr>
              <w:t>-</w:t>
            </w:r>
          </w:p>
        </w:tc>
        <w:tc>
          <w:tcPr>
            <w:tcW w:w="691" w:type="dxa"/>
            <w:tcBorders>
              <w:top w:val="single" w:sz="4" w:space="0" w:color="auto"/>
              <w:left w:val="single" w:sz="4" w:space="0" w:color="auto"/>
              <w:bottom w:val="single" w:sz="4" w:space="0" w:color="auto"/>
              <w:right w:val="single" w:sz="4" w:space="0" w:color="auto"/>
            </w:tcBorders>
            <w:shd w:val="clear" w:color="auto" w:fill="FFFFFF"/>
            <w:vAlign w:val="center"/>
          </w:tcPr>
          <w:p w:rsidR="00513935" w:rsidRPr="00554639" w:rsidRDefault="00513935" w:rsidP="00513935">
            <w:pPr>
              <w:pStyle w:val="afa"/>
              <w:jc w:val="center"/>
              <w:rPr>
                <w:rFonts w:ascii="Times New Roman" w:hAnsi="Times New Roman"/>
              </w:rPr>
            </w:pPr>
            <w:r w:rsidRPr="00554639">
              <w:rPr>
                <w:rFonts w:ascii="Times New Roman" w:hAnsi="Times New Roman"/>
              </w:rPr>
              <w:t>-</w:t>
            </w:r>
          </w:p>
        </w:tc>
        <w:tc>
          <w:tcPr>
            <w:tcW w:w="691" w:type="dxa"/>
            <w:tcBorders>
              <w:top w:val="single" w:sz="4" w:space="0" w:color="auto"/>
              <w:left w:val="single" w:sz="4" w:space="0" w:color="auto"/>
              <w:bottom w:val="single" w:sz="4" w:space="0" w:color="auto"/>
              <w:right w:val="single" w:sz="4" w:space="0" w:color="auto"/>
            </w:tcBorders>
            <w:shd w:val="clear" w:color="auto" w:fill="FFFFFF"/>
            <w:vAlign w:val="center"/>
          </w:tcPr>
          <w:p w:rsidR="00513935" w:rsidRPr="00554639" w:rsidRDefault="00513935" w:rsidP="00513935">
            <w:pPr>
              <w:pStyle w:val="afa"/>
              <w:jc w:val="center"/>
              <w:rPr>
                <w:rFonts w:ascii="Times New Roman" w:hAnsi="Times New Roman"/>
              </w:rPr>
            </w:pPr>
            <w:r w:rsidRPr="00554639">
              <w:rPr>
                <w:rFonts w:ascii="Times New Roman" w:hAnsi="Times New Roman"/>
              </w:rPr>
              <w:t>-</w:t>
            </w:r>
          </w:p>
        </w:tc>
        <w:tc>
          <w:tcPr>
            <w:tcW w:w="691" w:type="dxa"/>
            <w:tcBorders>
              <w:top w:val="single" w:sz="4" w:space="0" w:color="auto"/>
              <w:left w:val="single" w:sz="4" w:space="0" w:color="auto"/>
              <w:bottom w:val="single" w:sz="4" w:space="0" w:color="auto"/>
              <w:right w:val="single" w:sz="4" w:space="0" w:color="auto"/>
            </w:tcBorders>
            <w:shd w:val="clear" w:color="auto" w:fill="FFFFFF"/>
            <w:vAlign w:val="center"/>
          </w:tcPr>
          <w:p w:rsidR="00513935" w:rsidRPr="00554639" w:rsidRDefault="00513935" w:rsidP="00513935">
            <w:pPr>
              <w:pStyle w:val="afa"/>
              <w:jc w:val="center"/>
              <w:rPr>
                <w:rFonts w:ascii="Times New Roman" w:hAnsi="Times New Roman"/>
              </w:rPr>
            </w:pPr>
            <w:r w:rsidRPr="00554639">
              <w:rPr>
                <w:rFonts w:ascii="Times New Roman" w:hAnsi="Times New Roman"/>
              </w:rPr>
              <w:t>-</w:t>
            </w:r>
          </w:p>
        </w:tc>
        <w:tc>
          <w:tcPr>
            <w:tcW w:w="691" w:type="dxa"/>
            <w:tcBorders>
              <w:top w:val="single" w:sz="4" w:space="0" w:color="auto"/>
              <w:left w:val="single" w:sz="4" w:space="0" w:color="auto"/>
              <w:bottom w:val="single" w:sz="4" w:space="0" w:color="auto"/>
              <w:right w:val="single" w:sz="4" w:space="0" w:color="auto"/>
            </w:tcBorders>
            <w:shd w:val="clear" w:color="auto" w:fill="FFFFFF"/>
            <w:vAlign w:val="center"/>
          </w:tcPr>
          <w:p w:rsidR="00513935" w:rsidRPr="00554639" w:rsidRDefault="00513935" w:rsidP="00513935">
            <w:pPr>
              <w:pStyle w:val="afa"/>
              <w:ind w:left="-53" w:right="-75"/>
              <w:jc w:val="center"/>
              <w:rPr>
                <w:rFonts w:ascii="Times New Roman" w:hAnsi="Times New Roman"/>
              </w:rPr>
            </w:pPr>
            <w:r w:rsidRPr="00554639">
              <w:rPr>
                <w:rFonts w:ascii="Times New Roman" w:hAnsi="Times New Roman"/>
              </w:rPr>
              <w:t>-</w:t>
            </w:r>
          </w:p>
        </w:tc>
        <w:tc>
          <w:tcPr>
            <w:tcW w:w="691" w:type="dxa"/>
            <w:tcBorders>
              <w:top w:val="single" w:sz="4" w:space="0" w:color="auto"/>
              <w:left w:val="single" w:sz="4" w:space="0" w:color="auto"/>
              <w:bottom w:val="single" w:sz="4" w:space="0" w:color="auto"/>
              <w:right w:val="single" w:sz="4" w:space="0" w:color="auto"/>
            </w:tcBorders>
            <w:shd w:val="clear" w:color="auto" w:fill="FFFFFF"/>
            <w:vAlign w:val="center"/>
          </w:tcPr>
          <w:p w:rsidR="00513935" w:rsidRPr="00554639" w:rsidRDefault="00513935" w:rsidP="00513935">
            <w:pPr>
              <w:pStyle w:val="afa"/>
              <w:jc w:val="center"/>
              <w:rPr>
                <w:rFonts w:ascii="Times New Roman" w:hAnsi="Times New Roman"/>
              </w:rPr>
            </w:pPr>
            <w:r w:rsidRPr="00554639">
              <w:rPr>
                <w:rFonts w:ascii="Times New Roman" w:hAnsi="Times New Roman"/>
              </w:rPr>
              <w:t>-</w:t>
            </w:r>
          </w:p>
        </w:tc>
        <w:tc>
          <w:tcPr>
            <w:tcW w:w="691" w:type="dxa"/>
            <w:tcBorders>
              <w:top w:val="single" w:sz="4" w:space="0" w:color="auto"/>
              <w:left w:val="single" w:sz="4" w:space="0" w:color="auto"/>
              <w:bottom w:val="single" w:sz="4" w:space="0" w:color="auto"/>
              <w:right w:val="single" w:sz="4" w:space="0" w:color="auto"/>
            </w:tcBorders>
            <w:shd w:val="clear" w:color="auto" w:fill="FFFFFF"/>
            <w:vAlign w:val="center"/>
          </w:tcPr>
          <w:p w:rsidR="00513935" w:rsidRPr="00554639" w:rsidRDefault="00513935" w:rsidP="00513935">
            <w:pPr>
              <w:pStyle w:val="afa"/>
              <w:jc w:val="center"/>
              <w:rPr>
                <w:rFonts w:ascii="Times New Roman" w:hAnsi="Times New Roman"/>
              </w:rPr>
            </w:pPr>
            <w:r w:rsidRPr="00554639">
              <w:rPr>
                <w:rFonts w:ascii="Times New Roman" w:hAnsi="Times New Roman"/>
              </w:rPr>
              <w:t>-</w:t>
            </w:r>
          </w:p>
        </w:tc>
        <w:tc>
          <w:tcPr>
            <w:tcW w:w="691" w:type="dxa"/>
            <w:tcBorders>
              <w:top w:val="single" w:sz="4" w:space="0" w:color="auto"/>
              <w:left w:val="single" w:sz="4" w:space="0" w:color="auto"/>
              <w:bottom w:val="single" w:sz="4" w:space="0" w:color="auto"/>
              <w:right w:val="single" w:sz="4" w:space="0" w:color="auto"/>
            </w:tcBorders>
            <w:shd w:val="clear" w:color="auto" w:fill="FFFFFF"/>
            <w:vAlign w:val="center"/>
          </w:tcPr>
          <w:p w:rsidR="00513935" w:rsidRPr="00554639" w:rsidRDefault="00513935" w:rsidP="00513935">
            <w:pPr>
              <w:pStyle w:val="afa"/>
              <w:jc w:val="center"/>
              <w:rPr>
                <w:rFonts w:ascii="Times New Roman" w:hAnsi="Times New Roman"/>
              </w:rPr>
            </w:pPr>
            <w:r w:rsidRPr="00554639">
              <w:rPr>
                <w:rFonts w:ascii="Times New Roman" w:hAnsi="Times New Roman"/>
              </w:rPr>
              <w:t>-</w:t>
            </w:r>
          </w:p>
        </w:tc>
        <w:tc>
          <w:tcPr>
            <w:tcW w:w="691" w:type="dxa"/>
            <w:tcBorders>
              <w:top w:val="single" w:sz="4" w:space="0" w:color="auto"/>
              <w:left w:val="single" w:sz="4" w:space="0" w:color="auto"/>
              <w:bottom w:val="single" w:sz="4" w:space="0" w:color="auto"/>
              <w:right w:val="single" w:sz="4" w:space="0" w:color="auto"/>
            </w:tcBorders>
            <w:shd w:val="clear" w:color="auto" w:fill="FFFFFF"/>
            <w:vAlign w:val="center"/>
          </w:tcPr>
          <w:p w:rsidR="00513935" w:rsidRPr="00554639" w:rsidRDefault="00513935" w:rsidP="00513935">
            <w:pPr>
              <w:pStyle w:val="afa"/>
              <w:ind w:right="-127"/>
              <w:jc w:val="center"/>
              <w:rPr>
                <w:rFonts w:ascii="Times New Roman" w:hAnsi="Times New Roman"/>
              </w:rPr>
            </w:pPr>
            <w:r w:rsidRPr="00554639">
              <w:rPr>
                <w:rFonts w:ascii="Times New Roman" w:hAnsi="Times New Roman"/>
              </w:rPr>
              <w:t>-</w:t>
            </w:r>
          </w:p>
        </w:tc>
        <w:tc>
          <w:tcPr>
            <w:tcW w:w="691" w:type="dxa"/>
            <w:tcBorders>
              <w:top w:val="single" w:sz="4" w:space="0" w:color="auto"/>
              <w:left w:val="single" w:sz="4" w:space="0" w:color="auto"/>
              <w:bottom w:val="single" w:sz="4" w:space="0" w:color="auto"/>
              <w:right w:val="single" w:sz="4" w:space="0" w:color="auto"/>
            </w:tcBorders>
            <w:shd w:val="clear" w:color="auto" w:fill="FFFFFF"/>
            <w:vAlign w:val="center"/>
          </w:tcPr>
          <w:p w:rsidR="00513935" w:rsidRPr="00554639" w:rsidRDefault="00513935" w:rsidP="00513935">
            <w:pPr>
              <w:pStyle w:val="afa"/>
              <w:ind w:right="-127"/>
              <w:jc w:val="center"/>
              <w:rPr>
                <w:rFonts w:ascii="Times New Roman" w:hAnsi="Times New Roman"/>
              </w:rPr>
            </w:pPr>
            <w:r w:rsidRPr="00554639">
              <w:rPr>
                <w:rFonts w:ascii="Times New Roman" w:hAnsi="Times New Roman"/>
              </w:rPr>
              <w:t>-</w:t>
            </w:r>
          </w:p>
        </w:tc>
      </w:tr>
      <w:tr w:rsidR="00513935" w:rsidRPr="00554639" w:rsidTr="00513935">
        <w:trPr>
          <w:jc w:val="center"/>
        </w:trPr>
        <w:tc>
          <w:tcPr>
            <w:tcW w:w="1932" w:type="dxa"/>
            <w:tcBorders>
              <w:top w:val="single" w:sz="4" w:space="0" w:color="auto"/>
              <w:left w:val="single" w:sz="4" w:space="0" w:color="auto"/>
              <w:bottom w:val="single" w:sz="4" w:space="0" w:color="auto"/>
              <w:right w:val="single" w:sz="4" w:space="0" w:color="auto"/>
            </w:tcBorders>
            <w:shd w:val="clear" w:color="auto" w:fill="FFFFFF"/>
            <w:vAlign w:val="center"/>
          </w:tcPr>
          <w:p w:rsidR="00513935" w:rsidRPr="00554639" w:rsidRDefault="00513935" w:rsidP="00513935">
            <w:pPr>
              <w:pStyle w:val="afa"/>
              <w:rPr>
                <w:rFonts w:ascii="Times New Roman" w:hAnsi="Times New Roman"/>
              </w:rPr>
            </w:pPr>
            <w:r w:rsidRPr="00554639">
              <w:rPr>
                <w:rFonts w:ascii="Times New Roman" w:hAnsi="Times New Roman"/>
              </w:rPr>
              <w:t>Эпидемический паротит</w:t>
            </w:r>
          </w:p>
        </w:tc>
        <w:tc>
          <w:tcPr>
            <w:tcW w:w="690" w:type="dxa"/>
            <w:tcBorders>
              <w:top w:val="single" w:sz="4" w:space="0" w:color="auto"/>
              <w:left w:val="single" w:sz="4" w:space="0" w:color="auto"/>
              <w:bottom w:val="single" w:sz="4" w:space="0" w:color="auto"/>
              <w:right w:val="single" w:sz="4" w:space="0" w:color="auto"/>
            </w:tcBorders>
            <w:shd w:val="clear" w:color="auto" w:fill="FFFFFF"/>
            <w:vAlign w:val="center"/>
          </w:tcPr>
          <w:p w:rsidR="00513935" w:rsidRPr="00554639" w:rsidRDefault="00513935" w:rsidP="00513935">
            <w:pPr>
              <w:pStyle w:val="afa"/>
              <w:ind w:left="-130" w:right="-148"/>
              <w:jc w:val="center"/>
              <w:rPr>
                <w:rFonts w:ascii="Times New Roman" w:hAnsi="Times New Roman"/>
              </w:rPr>
            </w:pPr>
            <w:r w:rsidRPr="00554639">
              <w:rPr>
                <w:rFonts w:ascii="Times New Roman" w:hAnsi="Times New Roman"/>
              </w:rPr>
              <w:t>-</w:t>
            </w:r>
          </w:p>
        </w:tc>
        <w:tc>
          <w:tcPr>
            <w:tcW w:w="691" w:type="dxa"/>
            <w:tcBorders>
              <w:top w:val="single" w:sz="4" w:space="0" w:color="auto"/>
              <w:left w:val="single" w:sz="4" w:space="0" w:color="auto"/>
              <w:bottom w:val="single" w:sz="4" w:space="0" w:color="auto"/>
              <w:right w:val="single" w:sz="4" w:space="0" w:color="auto"/>
            </w:tcBorders>
            <w:shd w:val="clear" w:color="auto" w:fill="FFFFFF"/>
            <w:vAlign w:val="center"/>
          </w:tcPr>
          <w:p w:rsidR="00513935" w:rsidRPr="00554639" w:rsidRDefault="00513935" w:rsidP="00513935">
            <w:pPr>
              <w:pStyle w:val="afa"/>
              <w:jc w:val="center"/>
              <w:rPr>
                <w:rFonts w:ascii="Times New Roman" w:hAnsi="Times New Roman"/>
              </w:rPr>
            </w:pPr>
            <w:r w:rsidRPr="00554639">
              <w:rPr>
                <w:rFonts w:ascii="Times New Roman" w:hAnsi="Times New Roman"/>
              </w:rPr>
              <w:t>-</w:t>
            </w:r>
          </w:p>
        </w:tc>
        <w:tc>
          <w:tcPr>
            <w:tcW w:w="691" w:type="dxa"/>
            <w:tcBorders>
              <w:top w:val="single" w:sz="4" w:space="0" w:color="auto"/>
              <w:left w:val="single" w:sz="4" w:space="0" w:color="auto"/>
              <w:bottom w:val="single" w:sz="4" w:space="0" w:color="auto"/>
              <w:right w:val="single" w:sz="4" w:space="0" w:color="auto"/>
            </w:tcBorders>
            <w:shd w:val="clear" w:color="auto" w:fill="FFFFFF"/>
            <w:vAlign w:val="center"/>
          </w:tcPr>
          <w:p w:rsidR="00513935" w:rsidRPr="00554639" w:rsidRDefault="00513935" w:rsidP="00513935">
            <w:pPr>
              <w:pStyle w:val="afa"/>
              <w:jc w:val="center"/>
              <w:rPr>
                <w:rFonts w:ascii="Times New Roman" w:hAnsi="Times New Roman"/>
              </w:rPr>
            </w:pPr>
            <w:r w:rsidRPr="00554639">
              <w:rPr>
                <w:rFonts w:ascii="Times New Roman" w:hAnsi="Times New Roman"/>
              </w:rPr>
              <w:t>-</w:t>
            </w:r>
          </w:p>
        </w:tc>
        <w:tc>
          <w:tcPr>
            <w:tcW w:w="691" w:type="dxa"/>
            <w:tcBorders>
              <w:top w:val="single" w:sz="4" w:space="0" w:color="auto"/>
              <w:left w:val="single" w:sz="4" w:space="0" w:color="auto"/>
              <w:bottom w:val="single" w:sz="4" w:space="0" w:color="auto"/>
              <w:right w:val="single" w:sz="4" w:space="0" w:color="auto"/>
            </w:tcBorders>
            <w:shd w:val="clear" w:color="auto" w:fill="FFFFFF"/>
            <w:vAlign w:val="center"/>
          </w:tcPr>
          <w:p w:rsidR="00513935" w:rsidRPr="00554639" w:rsidRDefault="00513935" w:rsidP="00513935">
            <w:pPr>
              <w:pStyle w:val="afa"/>
              <w:jc w:val="center"/>
              <w:rPr>
                <w:rFonts w:ascii="Times New Roman" w:hAnsi="Times New Roman"/>
              </w:rPr>
            </w:pPr>
            <w:r w:rsidRPr="00554639">
              <w:rPr>
                <w:rFonts w:ascii="Times New Roman" w:hAnsi="Times New Roman"/>
              </w:rPr>
              <w:t>-</w:t>
            </w:r>
          </w:p>
        </w:tc>
        <w:tc>
          <w:tcPr>
            <w:tcW w:w="691" w:type="dxa"/>
            <w:tcBorders>
              <w:top w:val="single" w:sz="4" w:space="0" w:color="auto"/>
              <w:left w:val="single" w:sz="4" w:space="0" w:color="auto"/>
              <w:bottom w:val="single" w:sz="4" w:space="0" w:color="auto"/>
              <w:right w:val="single" w:sz="4" w:space="0" w:color="auto"/>
            </w:tcBorders>
            <w:shd w:val="clear" w:color="auto" w:fill="FFFFFF"/>
            <w:vAlign w:val="center"/>
          </w:tcPr>
          <w:p w:rsidR="00513935" w:rsidRPr="00554639" w:rsidRDefault="00513935" w:rsidP="00513935">
            <w:pPr>
              <w:pStyle w:val="afa"/>
              <w:jc w:val="center"/>
              <w:rPr>
                <w:rFonts w:ascii="Times New Roman" w:hAnsi="Times New Roman"/>
              </w:rPr>
            </w:pPr>
            <w:r w:rsidRPr="00554639">
              <w:rPr>
                <w:rFonts w:ascii="Times New Roman" w:hAnsi="Times New Roman"/>
              </w:rPr>
              <w:t>-</w:t>
            </w:r>
          </w:p>
        </w:tc>
        <w:tc>
          <w:tcPr>
            <w:tcW w:w="691" w:type="dxa"/>
            <w:tcBorders>
              <w:top w:val="single" w:sz="4" w:space="0" w:color="auto"/>
              <w:left w:val="single" w:sz="4" w:space="0" w:color="auto"/>
              <w:bottom w:val="single" w:sz="4" w:space="0" w:color="auto"/>
              <w:right w:val="single" w:sz="4" w:space="0" w:color="auto"/>
            </w:tcBorders>
            <w:shd w:val="clear" w:color="auto" w:fill="FFFFFF"/>
            <w:vAlign w:val="center"/>
          </w:tcPr>
          <w:p w:rsidR="00513935" w:rsidRPr="00554639" w:rsidRDefault="00513935" w:rsidP="00513935">
            <w:pPr>
              <w:pStyle w:val="afa"/>
              <w:ind w:left="-53" w:right="-75"/>
              <w:jc w:val="center"/>
              <w:rPr>
                <w:rFonts w:ascii="Times New Roman" w:hAnsi="Times New Roman"/>
              </w:rPr>
            </w:pPr>
            <w:r w:rsidRPr="00554639">
              <w:rPr>
                <w:rFonts w:ascii="Times New Roman" w:hAnsi="Times New Roman"/>
              </w:rPr>
              <w:t>-</w:t>
            </w:r>
          </w:p>
        </w:tc>
        <w:tc>
          <w:tcPr>
            <w:tcW w:w="691" w:type="dxa"/>
            <w:tcBorders>
              <w:top w:val="single" w:sz="4" w:space="0" w:color="auto"/>
              <w:left w:val="single" w:sz="4" w:space="0" w:color="auto"/>
              <w:bottom w:val="single" w:sz="4" w:space="0" w:color="auto"/>
              <w:right w:val="single" w:sz="4" w:space="0" w:color="auto"/>
            </w:tcBorders>
            <w:shd w:val="clear" w:color="auto" w:fill="FFFFFF"/>
            <w:vAlign w:val="center"/>
          </w:tcPr>
          <w:p w:rsidR="00513935" w:rsidRPr="00554639" w:rsidRDefault="00513935" w:rsidP="00513935">
            <w:pPr>
              <w:pStyle w:val="afa"/>
              <w:jc w:val="center"/>
              <w:rPr>
                <w:rFonts w:ascii="Times New Roman" w:hAnsi="Times New Roman"/>
              </w:rPr>
            </w:pPr>
            <w:r w:rsidRPr="00554639">
              <w:rPr>
                <w:rFonts w:ascii="Times New Roman" w:hAnsi="Times New Roman"/>
              </w:rPr>
              <w:t>-</w:t>
            </w:r>
          </w:p>
        </w:tc>
        <w:tc>
          <w:tcPr>
            <w:tcW w:w="691" w:type="dxa"/>
            <w:tcBorders>
              <w:top w:val="single" w:sz="4" w:space="0" w:color="auto"/>
              <w:left w:val="single" w:sz="4" w:space="0" w:color="auto"/>
              <w:bottom w:val="single" w:sz="4" w:space="0" w:color="auto"/>
              <w:right w:val="single" w:sz="4" w:space="0" w:color="auto"/>
            </w:tcBorders>
            <w:shd w:val="clear" w:color="auto" w:fill="FFFFFF"/>
            <w:vAlign w:val="center"/>
          </w:tcPr>
          <w:p w:rsidR="00513935" w:rsidRPr="00554639" w:rsidRDefault="00513935" w:rsidP="00513935">
            <w:pPr>
              <w:pStyle w:val="afa"/>
              <w:jc w:val="center"/>
              <w:rPr>
                <w:rFonts w:ascii="Times New Roman" w:hAnsi="Times New Roman"/>
              </w:rPr>
            </w:pPr>
            <w:r w:rsidRPr="00554639">
              <w:rPr>
                <w:rFonts w:ascii="Times New Roman" w:hAnsi="Times New Roman"/>
              </w:rPr>
              <w:t>-</w:t>
            </w:r>
          </w:p>
        </w:tc>
        <w:tc>
          <w:tcPr>
            <w:tcW w:w="691" w:type="dxa"/>
            <w:tcBorders>
              <w:top w:val="single" w:sz="4" w:space="0" w:color="auto"/>
              <w:left w:val="single" w:sz="4" w:space="0" w:color="auto"/>
              <w:bottom w:val="single" w:sz="4" w:space="0" w:color="auto"/>
              <w:right w:val="single" w:sz="4" w:space="0" w:color="auto"/>
            </w:tcBorders>
            <w:shd w:val="clear" w:color="auto" w:fill="FFFFFF"/>
            <w:vAlign w:val="center"/>
          </w:tcPr>
          <w:p w:rsidR="00513935" w:rsidRPr="00554639" w:rsidRDefault="00513935" w:rsidP="00513935">
            <w:pPr>
              <w:pStyle w:val="afa"/>
              <w:jc w:val="center"/>
              <w:rPr>
                <w:rFonts w:ascii="Times New Roman" w:hAnsi="Times New Roman"/>
              </w:rPr>
            </w:pPr>
            <w:r w:rsidRPr="00554639">
              <w:rPr>
                <w:rFonts w:ascii="Times New Roman" w:hAnsi="Times New Roman"/>
              </w:rPr>
              <w:t>-</w:t>
            </w:r>
          </w:p>
        </w:tc>
        <w:tc>
          <w:tcPr>
            <w:tcW w:w="691" w:type="dxa"/>
            <w:tcBorders>
              <w:top w:val="single" w:sz="4" w:space="0" w:color="auto"/>
              <w:left w:val="single" w:sz="4" w:space="0" w:color="auto"/>
              <w:bottom w:val="single" w:sz="4" w:space="0" w:color="auto"/>
              <w:right w:val="single" w:sz="4" w:space="0" w:color="auto"/>
            </w:tcBorders>
            <w:shd w:val="clear" w:color="auto" w:fill="FFFFFF"/>
            <w:vAlign w:val="center"/>
          </w:tcPr>
          <w:p w:rsidR="00513935" w:rsidRPr="00554639" w:rsidRDefault="00513935" w:rsidP="00513935">
            <w:pPr>
              <w:pStyle w:val="afa"/>
              <w:ind w:right="-127"/>
              <w:jc w:val="center"/>
              <w:rPr>
                <w:rFonts w:ascii="Times New Roman" w:hAnsi="Times New Roman"/>
              </w:rPr>
            </w:pPr>
            <w:r w:rsidRPr="00554639">
              <w:rPr>
                <w:rFonts w:ascii="Times New Roman" w:hAnsi="Times New Roman"/>
              </w:rPr>
              <w:t>-</w:t>
            </w:r>
          </w:p>
        </w:tc>
        <w:tc>
          <w:tcPr>
            <w:tcW w:w="691" w:type="dxa"/>
            <w:tcBorders>
              <w:top w:val="single" w:sz="4" w:space="0" w:color="auto"/>
              <w:left w:val="single" w:sz="4" w:space="0" w:color="auto"/>
              <w:bottom w:val="single" w:sz="4" w:space="0" w:color="auto"/>
              <w:right w:val="single" w:sz="4" w:space="0" w:color="auto"/>
            </w:tcBorders>
            <w:shd w:val="clear" w:color="auto" w:fill="FFFFFF"/>
            <w:vAlign w:val="center"/>
          </w:tcPr>
          <w:p w:rsidR="00513935" w:rsidRPr="00554639" w:rsidRDefault="00513935" w:rsidP="00513935">
            <w:pPr>
              <w:pStyle w:val="afa"/>
              <w:ind w:right="-127"/>
              <w:jc w:val="center"/>
              <w:rPr>
                <w:rFonts w:ascii="Times New Roman" w:hAnsi="Times New Roman"/>
              </w:rPr>
            </w:pPr>
            <w:r w:rsidRPr="00554639">
              <w:rPr>
                <w:rFonts w:ascii="Times New Roman" w:hAnsi="Times New Roman"/>
              </w:rPr>
              <w:t>-</w:t>
            </w:r>
          </w:p>
        </w:tc>
      </w:tr>
    </w:tbl>
    <w:p w:rsidR="00513935" w:rsidRPr="006E527D" w:rsidRDefault="00513935" w:rsidP="00513935">
      <w:pPr>
        <w:pStyle w:val="afa"/>
        <w:jc w:val="both"/>
        <w:rPr>
          <w:rFonts w:ascii="Times New Roman" w:hAnsi="Times New Roman"/>
          <w:sz w:val="24"/>
          <w:szCs w:val="24"/>
        </w:rPr>
      </w:pPr>
    </w:p>
    <w:p w:rsidR="00513935" w:rsidRPr="00EA33ED" w:rsidRDefault="00513935" w:rsidP="00513935">
      <w:pPr>
        <w:pStyle w:val="afa"/>
        <w:ind w:firstLine="567"/>
        <w:jc w:val="both"/>
        <w:rPr>
          <w:rFonts w:ascii="Times New Roman" w:hAnsi="Times New Roman"/>
          <w:sz w:val="24"/>
          <w:szCs w:val="24"/>
        </w:rPr>
      </w:pPr>
      <w:r w:rsidRPr="00EA33ED">
        <w:rPr>
          <w:rFonts w:ascii="Times New Roman" w:hAnsi="Times New Roman"/>
          <w:sz w:val="24"/>
          <w:szCs w:val="24"/>
        </w:rPr>
        <w:t>Охват декретированных возрастов населения республики профилактическими прививками в рамках Национального календаря достиг регламентированного уровня и поддерживается на протяжении ряда последних лет. Показатель охвата и своевреме</w:t>
      </w:r>
      <w:r w:rsidRPr="00EA33ED">
        <w:rPr>
          <w:rFonts w:ascii="Times New Roman" w:hAnsi="Times New Roman"/>
          <w:sz w:val="24"/>
          <w:szCs w:val="24"/>
        </w:rPr>
        <w:t>н</w:t>
      </w:r>
      <w:r w:rsidRPr="00EA33ED">
        <w:rPr>
          <w:rFonts w:ascii="Times New Roman" w:hAnsi="Times New Roman"/>
          <w:sz w:val="24"/>
          <w:szCs w:val="24"/>
        </w:rPr>
        <w:t xml:space="preserve">ности по разным видам </w:t>
      </w:r>
      <w:proofErr w:type="spellStart"/>
      <w:r w:rsidRPr="00EA33ED">
        <w:rPr>
          <w:rFonts w:ascii="Times New Roman" w:hAnsi="Times New Roman"/>
          <w:sz w:val="24"/>
          <w:szCs w:val="24"/>
        </w:rPr>
        <w:t>профпрививок</w:t>
      </w:r>
      <w:proofErr w:type="spellEnd"/>
      <w:r w:rsidRPr="00EA33ED">
        <w:rPr>
          <w:rFonts w:ascii="Times New Roman" w:hAnsi="Times New Roman"/>
          <w:sz w:val="24"/>
          <w:szCs w:val="24"/>
        </w:rPr>
        <w:t xml:space="preserve"> составил от 96,05 до 99,9% от числа подлеж</w:t>
      </w:r>
      <w:r w:rsidRPr="00EA33ED">
        <w:rPr>
          <w:rFonts w:ascii="Times New Roman" w:hAnsi="Times New Roman"/>
          <w:sz w:val="24"/>
          <w:szCs w:val="24"/>
        </w:rPr>
        <w:t>а</w:t>
      </w:r>
      <w:r w:rsidRPr="00EA33ED">
        <w:rPr>
          <w:rFonts w:ascii="Times New Roman" w:hAnsi="Times New Roman"/>
          <w:sz w:val="24"/>
          <w:szCs w:val="24"/>
        </w:rPr>
        <w:t>щих.</w:t>
      </w:r>
    </w:p>
    <w:p w:rsidR="00513935" w:rsidRPr="006E527D" w:rsidRDefault="00513935" w:rsidP="00513935">
      <w:pPr>
        <w:jc w:val="right"/>
        <w:rPr>
          <w:sz w:val="22"/>
          <w:szCs w:val="22"/>
        </w:rPr>
      </w:pPr>
      <w:r w:rsidRPr="006E527D">
        <w:rPr>
          <w:sz w:val="22"/>
          <w:szCs w:val="22"/>
        </w:rPr>
        <w:t xml:space="preserve">Таблица </w:t>
      </w:r>
      <w:r w:rsidR="003B619B">
        <w:rPr>
          <w:sz w:val="22"/>
          <w:szCs w:val="22"/>
        </w:rPr>
        <w:t>76</w:t>
      </w:r>
    </w:p>
    <w:p w:rsidR="00513935" w:rsidRPr="00DE2F3E" w:rsidRDefault="00513935" w:rsidP="00513935">
      <w:pPr>
        <w:jc w:val="center"/>
        <w:rPr>
          <w:b/>
          <w:sz w:val="22"/>
          <w:szCs w:val="22"/>
        </w:rPr>
      </w:pPr>
      <w:r w:rsidRPr="00DE2F3E">
        <w:rPr>
          <w:b/>
          <w:sz w:val="22"/>
          <w:szCs w:val="22"/>
        </w:rPr>
        <w:t>Показатели охвата профилактическими прививками</w:t>
      </w:r>
    </w:p>
    <w:p w:rsidR="00513935" w:rsidRPr="00DE2F3E" w:rsidRDefault="00513935" w:rsidP="00513935">
      <w:pPr>
        <w:jc w:val="center"/>
        <w:rPr>
          <w:b/>
          <w:sz w:val="22"/>
          <w:szCs w:val="22"/>
        </w:rPr>
      </w:pPr>
      <w:r w:rsidRPr="00DE2F3E">
        <w:rPr>
          <w:b/>
          <w:sz w:val="22"/>
          <w:szCs w:val="22"/>
        </w:rPr>
        <w:t>населения Карачаево-Черкесской Республики в 2017-2022гг</w:t>
      </w:r>
      <w:proofErr w:type="gramStart"/>
      <w:r w:rsidRPr="00DE2F3E">
        <w:rPr>
          <w:b/>
          <w:sz w:val="22"/>
          <w:szCs w:val="22"/>
        </w:rPr>
        <w:t>. (%)</w:t>
      </w:r>
      <w:proofErr w:type="gramEnd"/>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FF"/>
        <w:tblLayout w:type="fixed"/>
        <w:tblLook w:val="0000"/>
      </w:tblPr>
      <w:tblGrid>
        <w:gridCol w:w="709"/>
        <w:gridCol w:w="11"/>
        <w:gridCol w:w="129"/>
        <w:gridCol w:w="855"/>
        <w:gridCol w:w="383"/>
        <w:gridCol w:w="323"/>
        <w:gridCol w:w="289"/>
        <w:gridCol w:w="987"/>
        <w:gridCol w:w="9"/>
        <w:gridCol w:w="274"/>
        <w:gridCol w:w="851"/>
        <w:gridCol w:w="283"/>
        <w:gridCol w:w="425"/>
        <w:gridCol w:w="158"/>
        <w:gridCol w:w="976"/>
        <w:gridCol w:w="19"/>
        <w:gridCol w:w="265"/>
        <w:gridCol w:w="731"/>
        <w:gridCol w:w="384"/>
        <w:gridCol w:w="161"/>
        <w:gridCol w:w="283"/>
        <w:gridCol w:w="1163"/>
      </w:tblGrid>
      <w:tr w:rsidR="00513935" w:rsidRPr="006E527D" w:rsidTr="00513935">
        <w:trPr>
          <w:cantSplit/>
          <w:trHeight w:val="303"/>
        </w:trPr>
        <w:tc>
          <w:tcPr>
            <w:tcW w:w="9668" w:type="dxa"/>
            <w:gridSpan w:val="22"/>
            <w:tcBorders>
              <w:top w:val="single" w:sz="4" w:space="0" w:color="auto"/>
              <w:left w:val="single" w:sz="4" w:space="0" w:color="auto"/>
              <w:bottom w:val="single" w:sz="4" w:space="0" w:color="auto"/>
              <w:right w:val="single" w:sz="4" w:space="0" w:color="auto"/>
            </w:tcBorders>
            <w:shd w:val="clear" w:color="auto" w:fill="FFFFFF"/>
            <w:vAlign w:val="center"/>
          </w:tcPr>
          <w:p w:rsidR="00513935" w:rsidRPr="006E527D" w:rsidRDefault="00513935" w:rsidP="00513935">
            <w:pPr>
              <w:pStyle w:val="afa"/>
              <w:tabs>
                <w:tab w:val="left" w:pos="142"/>
              </w:tabs>
              <w:jc w:val="center"/>
              <w:rPr>
                <w:rFonts w:ascii="Times New Roman" w:hAnsi="Times New Roman"/>
              </w:rPr>
            </w:pPr>
            <w:r w:rsidRPr="006E527D">
              <w:rPr>
                <w:rFonts w:ascii="Times New Roman" w:hAnsi="Times New Roman"/>
              </w:rPr>
              <w:lastRenderedPageBreak/>
              <w:t xml:space="preserve">Д и </w:t>
            </w:r>
            <w:proofErr w:type="spellStart"/>
            <w:r w:rsidRPr="006E527D">
              <w:rPr>
                <w:rFonts w:ascii="Times New Roman" w:hAnsi="Times New Roman"/>
              </w:rPr>
              <w:t>ф</w:t>
            </w:r>
            <w:proofErr w:type="spellEnd"/>
            <w:r w:rsidRPr="006E527D">
              <w:rPr>
                <w:rFonts w:ascii="Times New Roman" w:hAnsi="Times New Roman"/>
              </w:rPr>
              <w:t xml:space="preserve"> т е </w:t>
            </w:r>
            <w:proofErr w:type="spellStart"/>
            <w:proofErr w:type="gramStart"/>
            <w:r w:rsidRPr="006E527D">
              <w:rPr>
                <w:rFonts w:ascii="Times New Roman" w:hAnsi="Times New Roman"/>
              </w:rPr>
              <w:t>р</w:t>
            </w:r>
            <w:proofErr w:type="spellEnd"/>
            <w:proofErr w:type="gramEnd"/>
            <w:r w:rsidRPr="006E527D">
              <w:rPr>
                <w:rFonts w:ascii="Times New Roman" w:hAnsi="Times New Roman"/>
              </w:rPr>
              <w:t xml:space="preserve"> и я</w:t>
            </w:r>
          </w:p>
        </w:tc>
      </w:tr>
      <w:tr w:rsidR="00513935" w:rsidRPr="006E527D" w:rsidTr="00513935">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513935" w:rsidRPr="006E527D" w:rsidRDefault="00513935" w:rsidP="00513935">
            <w:pPr>
              <w:pStyle w:val="afa"/>
              <w:tabs>
                <w:tab w:val="left" w:pos="142"/>
              </w:tabs>
              <w:jc w:val="center"/>
              <w:rPr>
                <w:rFonts w:ascii="Times New Roman" w:hAnsi="Times New Roman"/>
              </w:rPr>
            </w:pPr>
            <w:r w:rsidRPr="006E527D">
              <w:rPr>
                <w:rFonts w:ascii="Times New Roman" w:hAnsi="Times New Roman"/>
              </w:rPr>
              <w:t>Год</w:t>
            </w:r>
          </w:p>
        </w:tc>
        <w:tc>
          <w:tcPr>
            <w:tcW w:w="995"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513935" w:rsidRPr="006E527D" w:rsidRDefault="00513935" w:rsidP="00513935">
            <w:pPr>
              <w:pStyle w:val="afa"/>
              <w:tabs>
                <w:tab w:val="left" w:pos="142"/>
              </w:tabs>
              <w:jc w:val="center"/>
              <w:rPr>
                <w:rFonts w:ascii="Times New Roman" w:hAnsi="Times New Roman"/>
              </w:rPr>
            </w:pPr>
            <w:r w:rsidRPr="006E527D">
              <w:rPr>
                <w:rFonts w:ascii="Times New Roman" w:hAnsi="Times New Roman"/>
              </w:rPr>
              <w:t xml:space="preserve">6 мес.-11мес.29 </w:t>
            </w:r>
            <w:proofErr w:type="spellStart"/>
            <w:r w:rsidRPr="006E527D">
              <w:rPr>
                <w:rFonts w:ascii="Times New Roman" w:hAnsi="Times New Roman"/>
              </w:rPr>
              <w:t>дн</w:t>
            </w:r>
            <w:proofErr w:type="spellEnd"/>
            <w:r w:rsidRPr="006E527D">
              <w:rPr>
                <w:rFonts w:ascii="Times New Roman" w:hAnsi="Times New Roman"/>
              </w:rPr>
              <w:t>.</w:t>
            </w:r>
          </w:p>
        </w:tc>
        <w:tc>
          <w:tcPr>
            <w:tcW w:w="995"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513935" w:rsidRPr="006E527D" w:rsidRDefault="00513935" w:rsidP="00513935">
            <w:pPr>
              <w:pStyle w:val="afa"/>
              <w:tabs>
                <w:tab w:val="left" w:pos="142"/>
              </w:tabs>
              <w:jc w:val="center"/>
              <w:rPr>
                <w:rFonts w:ascii="Times New Roman" w:hAnsi="Times New Roman"/>
              </w:rPr>
            </w:pPr>
            <w:r w:rsidRPr="006E527D">
              <w:rPr>
                <w:rFonts w:ascii="Times New Roman" w:hAnsi="Times New Roman"/>
              </w:rPr>
              <w:t>12 мес.</w:t>
            </w:r>
          </w:p>
          <w:p w:rsidR="00513935" w:rsidRPr="006E527D" w:rsidRDefault="00513935" w:rsidP="00513935">
            <w:pPr>
              <w:pStyle w:val="afa"/>
              <w:tabs>
                <w:tab w:val="left" w:pos="142"/>
              </w:tabs>
              <w:jc w:val="center"/>
              <w:rPr>
                <w:rFonts w:ascii="Times New Roman" w:hAnsi="Times New Roman"/>
              </w:rPr>
            </w:pPr>
            <w:proofErr w:type="spellStart"/>
            <w:r w:rsidRPr="006E527D">
              <w:rPr>
                <w:rFonts w:ascii="Times New Roman" w:hAnsi="Times New Roman"/>
              </w:rPr>
              <w:t>свое-времен-но</w:t>
            </w:r>
            <w:proofErr w:type="spellEnd"/>
          </w:p>
        </w:tc>
        <w:tc>
          <w:tcPr>
            <w:tcW w:w="996"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13935" w:rsidRPr="006E527D" w:rsidRDefault="00513935" w:rsidP="00513935">
            <w:pPr>
              <w:pStyle w:val="afa"/>
              <w:tabs>
                <w:tab w:val="left" w:pos="142"/>
              </w:tabs>
              <w:jc w:val="center"/>
              <w:rPr>
                <w:rFonts w:ascii="Times New Roman" w:hAnsi="Times New Roman"/>
              </w:rPr>
            </w:pPr>
            <w:r w:rsidRPr="006E527D">
              <w:rPr>
                <w:rFonts w:ascii="Times New Roman" w:hAnsi="Times New Roman"/>
              </w:rPr>
              <w:t xml:space="preserve">1 год </w:t>
            </w:r>
            <w:proofErr w:type="spellStart"/>
            <w:proofErr w:type="gramStart"/>
            <w:r w:rsidRPr="006E527D">
              <w:rPr>
                <w:rFonts w:ascii="Times New Roman" w:hAnsi="Times New Roman"/>
              </w:rPr>
              <w:t>вакци-нация</w:t>
            </w:r>
            <w:proofErr w:type="spellEnd"/>
            <w:proofErr w:type="gramEnd"/>
          </w:p>
        </w:tc>
        <w:tc>
          <w:tcPr>
            <w:tcW w:w="112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13935" w:rsidRPr="006E527D" w:rsidRDefault="00513935" w:rsidP="00513935">
            <w:pPr>
              <w:pStyle w:val="afa"/>
              <w:tabs>
                <w:tab w:val="left" w:pos="142"/>
              </w:tabs>
              <w:jc w:val="center"/>
              <w:rPr>
                <w:rFonts w:ascii="Times New Roman" w:hAnsi="Times New Roman"/>
              </w:rPr>
            </w:pPr>
            <w:r w:rsidRPr="006E527D">
              <w:rPr>
                <w:rFonts w:ascii="Times New Roman" w:hAnsi="Times New Roman"/>
              </w:rPr>
              <w:t>24мес.</w:t>
            </w:r>
          </w:p>
          <w:p w:rsidR="00513935" w:rsidRPr="006E527D" w:rsidRDefault="00513935" w:rsidP="00513935">
            <w:pPr>
              <w:pStyle w:val="afa"/>
              <w:tabs>
                <w:tab w:val="left" w:pos="142"/>
              </w:tabs>
              <w:jc w:val="center"/>
              <w:rPr>
                <w:rFonts w:ascii="Times New Roman" w:hAnsi="Times New Roman"/>
              </w:rPr>
            </w:pPr>
            <w:r w:rsidRPr="006E527D">
              <w:rPr>
                <w:rFonts w:ascii="Times New Roman" w:hAnsi="Times New Roman"/>
              </w:rPr>
              <w:t>Ревакц</w:t>
            </w:r>
            <w:r w:rsidRPr="006E527D">
              <w:rPr>
                <w:rFonts w:ascii="Times New Roman" w:hAnsi="Times New Roman"/>
              </w:rPr>
              <w:t>и</w:t>
            </w:r>
            <w:r w:rsidRPr="006E527D">
              <w:rPr>
                <w:rFonts w:ascii="Times New Roman" w:hAnsi="Times New Roman"/>
              </w:rPr>
              <w:t>нация</w:t>
            </w:r>
          </w:p>
          <w:p w:rsidR="00513935" w:rsidRPr="006E527D" w:rsidRDefault="00513935" w:rsidP="00513935">
            <w:pPr>
              <w:pStyle w:val="afa"/>
              <w:tabs>
                <w:tab w:val="left" w:pos="142"/>
              </w:tabs>
              <w:jc w:val="center"/>
              <w:rPr>
                <w:rFonts w:ascii="Times New Roman" w:hAnsi="Times New Roman"/>
              </w:rPr>
            </w:pPr>
            <w:r w:rsidRPr="006E527D">
              <w:rPr>
                <w:rFonts w:ascii="Times New Roman" w:hAnsi="Times New Roman"/>
                <w:lang w:val="en-US"/>
              </w:rPr>
              <w:t>I</w:t>
            </w:r>
            <w:r>
              <w:rPr>
                <w:rFonts w:ascii="Times New Roman" w:hAnsi="Times New Roman"/>
              </w:rPr>
              <w:t xml:space="preserve"> </w:t>
            </w:r>
            <w:proofErr w:type="spellStart"/>
            <w:r w:rsidRPr="006E527D">
              <w:rPr>
                <w:rFonts w:ascii="Times New Roman" w:hAnsi="Times New Roman"/>
              </w:rPr>
              <w:t>своев-ременная</w:t>
            </w:r>
            <w:proofErr w:type="spellEnd"/>
          </w:p>
        </w:tc>
        <w:tc>
          <w:tcPr>
            <w:tcW w:w="866"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513935" w:rsidRPr="006E527D" w:rsidRDefault="00513935" w:rsidP="00513935">
            <w:pPr>
              <w:pStyle w:val="afa"/>
              <w:tabs>
                <w:tab w:val="left" w:pos="142"/>
              </w:tabs>
              <w:jc w:val="center"/>
              <w:rPr>
                <w:rFonts w:ascii="Times New Roman" w:hAnsi="Times New Roman"/>
              </w:rPr>
            </w:pPr>
            <w:r w:rsidRPr="006E527D">
              <w:rPr>
                <w:rFonts w:ascii="Times New Roman" w:hAnsi="Times New Roman"/>
              </w:rPr>
              <w:t>2 года</w:t>
            </w:r>
          </w:p>
          <w:p w:rsidR="00513935" w:rsidRPr="006E527D" w:rsidRDefault="00513935" w:rsidP="00513935">
            <w:pPr>
              <w:pStyle w:val="afa"/>
              <w:tabs>
                <w:tab w:val="left" w:pos="142"/>
              </w:tabs>
              <w:jc w:val="center"/>
              <w:rPr>
                <w:rFonts w:ascii="Times New Roman" w:hAnsi="Times New Roman"/>
              </w:rPr>
            </w:pPr>
            <w:r w:rsidRPr="006E527D">
              <w:rPr>
                <w:rFonts w:ascii="Times New Roman" w:hAnsi="Times New Roman"/>
              </w:rPr>
              <w:t>рева</w:t>
            </w:r>
            <w:r w:rsidRPr="006E527D">
              <w:rPr>
                <w:rFonts w:ascii="Times New Roman" w:hAnsi="Times New Roman"/>
              </w:rPr>
              <w:t>к</w:t>
            </w:r>
            <w:r w:rsidRPr="006E527D">
              <w:rPr>
                <w:rFonts w:ascii="Times New Roman" w:hAnsi="Times New Roman"/>
              </w:rPr>
              <w:t>цин</w:t>
            </w:r>
            <w:r w:rsidRPr="006E527D">
              <w:rPr>
                <w:rFonts w:ascii="Times New Roman" w:hAnsi="Times New Roman"/>
              </w:rPr>
              <w:t>а</w:t>
            </w:r>
            <w:r w:rsidRPr="006E527D">
              <w:rPr>
                <w:rFonts w:ascii="Times New Roman" w:hAnsi="Times New Roman"/>
              </w:rPr>
              <w:t>ция</w:t>
            </w:r>
          </w:p>
          <w:p w:rsidR="00513935" w:rsidRPr="006E527D" w:rsidRDefault="00513935" w:rsidP="00513935">
            <w:pPr>
              <w:pStyle w:val="afa"/>
              <w:tabs>
                <w:tab w:val="left" w:pos="142"/>
              </w:tabs>
              <w:jc w:val="center"/>
              <w:rPr>
                <w:rFonts w:ascii="Times New Roman" w:hAnsi="Times New Roman"/>
              </w:rPr>
            </w:pPr>
            <w:r w:rsidRPr="006E527D">
              <w:rPr>
                <w:rFonts w:ascii="Times New Roman" w:hAnsi="Times New Roman"/>
                <w:lang w:val="en-US"/>
              </w:rPr>
              <w:t>I</w:t>
            </w:r>
          </w:p>
        </w:tc>
        <w:tc>
          <w:tcPr>
            <w:tcW w:w="99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13935" w:rsidRPr="006E527D" w:rsidRDefault="00513935" w:rsidP="00513935">
            <w:pPr>
              <w:pStyle w:val="afa"/>
              <w:tabs>
                <w:tab w:val="left" w:pos="142"/>
              </w:tabs>
              <w:jc w:val="center"/>
              <w:rPr>
                <w:rFonts w:ascii="Times New Roman" w:hAnsi="Times New Roman"/>
              </w:rPr>
            </w:pPr>
            <w:r w:rsidRPr="006E527D">
              <w:rPr>
                <w:rFonts w:ascii="Times New Roman" w:hAnsi="Times New Roman"/>
              </w:rPr>
              <w:t>3года</w:t>
            </w:r>
          </w:p>
          <w:p w:rsidR="00513935" w:rsidRPr="006E527D" w:rsidRDefault="00513935" w:rsidP="00513935">
            <w:pPr>
              <w:pStyle w:val="afa"/>
              <w:tabs>
                <w:tab w:val="left" w:pos="142"/>
              </w:tabs>
              <w:jc w:val="center"/>
              <w:rPr>
                <w:rFonts w:ascii="Times New Roman" w:hAnsi="Times New Roman"/>
              </w:rPr>
            </w:pPr>
            <w:r w:rsidRPr="006E527D">
              <w:rPr>
                <w:rFonts w:ascii="Times New Roman" w:hAnsi="Times New Roman"/>
              </w:rPr>
              <w:t>рева</w:t>
            </w:r>
            <w:r w:rsidRPr="006E527D">
              <w:rPr>
                <w:rFonts w:ascii="Times New Roman" w:hAnsi="Times New Roman"/>
              </w:rPr>
              <w:t>к</w:t>
            </w:r>
            <w:r w:rsidRPr="006E527D">
              <w:rPr>
                <w:rFonts w:ascii="Times New Roman" w:hAnsi="Times New Roman"/>
              </w:rPr>
              <w:t>цин</w:t>
            </w:r>
            <w:r w:rsidRPr="006E527D">
              <w:rPr>
                <w:rFonts w:ascii="Times New Roman" w:hAnsi="Times New Roman"/>
              </w:rPr>
              <w:t>а</w:t>
            </w:r>
            <w:r w:rsidRPr="006E527D">
              <w:rPr>
                <w:rFonts w:ascii="Times New Roman" w:hAnsi="Times New Roman"/>
              </w:rPr>
              <w:t>ция</w:t>
            </w:r>
          </w:p>
          <w:p w:rsidR="00513935" w:rsidRPr="006E527D" w:rsidRDefault="00513935" w:rsidP="00513935">
            <w:pPr>
              <w:pStyle w:val="afa"/>
              <w:tabs>
                <w:tab w:val="left" w:pos="142"/>
              </w:tabs>
              <w:jc w:val="center"/>
              <w:rPr>
                <w:rFonts w:ascii="Times New Roman" w:hAnsi="Times New Roman"/>
              </w:rPr>
            </w:pPr>
            <w:r w:rsidRPr="006E527D">
              <w:rPr>
                <w:rFonts w:ascii="Times New Roman" w:hAnsi="Times New Roman"/>
                <w:lang w:val="en-US"/>
              </w:rPr>
              <w:t>I</w:t>
            </w:r>
          </w:p>
        </w:tc>
        <w:tc>
          <w:tcPr>
            <w:tcW w:w="996"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13935" w:rsidRPr="006E527D" w:rsidRDefault="00513935" w:rsidP="00513935">
            <w:pPr>
              <w:pStyle w:val="afa"/>
              <w:tabs>
                <w:tab w:val="left" w:pos="142"/>
              </w:tabs>
              <w:jc w:val="center"/>
              <w:rPr>
                <w:rFonts w:ascii="Times New Roman" w:hAnsi="Times New Roman"/>
              </w:rPr>
            </w:pPr>
            <w:r w:rsidRPr="006E527D">
              <w:rPr>
                <w:rFonts w:ascii="Times New Roman" w:hAnsi="Times New Roman"/>
              </w:rPr>
              <w:t>7лет</w:t>
            </w:r>
          </w:p>
          <w:p w:rsidR="00513935" w:rsidRPr="006E527D" w:rsidRDefault="00513935" w:rsidP="00513935">
            <w:pPr>
              <w:pStyle w:val="afa"/>
              <w:tabs>
                <w:tab w:val="left" w:pos="142"/>
              </w:tabs>
              <w:jc w:val="center"/>
              <w:rPr>
                <w:rFonts w:ascii="Times New Roman" w:hAnsi="Times New Roman"/>
              </w:rPr>
            </w:pPr>
            <w:r w:rsidRPr="006E527D">
              <w:rPr>
                <w:rFonts w:ascii="Times New Roman" w:hAnsi="Times New Roman"/>
              </w:rPr>
              <w:t>рева</w:t>
            </w:r>
            <w:r w:rsidRPr="006E527D">
              <w:rPr>
                <w:rFonts w:ascii="Times New Roman" w:hAnsi="Times New Roman"/>
              </w:rPr>
              <w:t>к</w:t>
            </w:r>
            <w:r w:rsidRPr="006E527D">
              <w:rPr>
                <w:rFonts w:ascii="Times New Roman" w:hAnsi="Times New Roman"/>
              </w:rPr>
              <w:t>цин</w:t>
            </w:r>
            <w:r w:rsidRPr="006E527D">
              <w:rPr>
                <w:rFonts w:ascii="Times New Roman" w:hAnsi="Times New Roman"/>
              </w:rPr>
              <w:t>а</w:t>
            </w:r>
            <w:r w:rsidRPr="006E527D">
              <w:rPr>
                <w:rFonts w:ascii="Times New Roman" w:hAnsi="Times New Roman"/>
              </w:rPr>
              <w:t>ция</w:t>
            </w:r>
          </w:p>
          <w:p w:rsidR="00513935" w:rsidRPr="006E527D" w:rsidRDefault="00513935" w:rsidP="00513935">
            <w:pPr>
              <w:pStyle w:val="afa"/>
              <w:tabs>
                <w:tab w:val="left" w:pos="142"/>
              </w:tabs>
              <w:jc w:val="center"/>
              <w:rPr>
                <w:rFonts w:ascii="Times New Roman" w:hAnsi="Times New Roman"/>
              </w:rPr>
            </w:pPr>
            <w:r w:rsidRPr="006E527D">
              <w:rPr>
                <w:rFonts w:ascii="Times New Roman" w:hAnsi="Times New Roman"/>
                <w:lang w:val="en-US"/>
              </w:rPr>
              <w:t>II</w:t>
            </w:r>
          </w:p>
        </w:tc>
        <w:tc>
          <w:tcPr>
            <w:tcW w:w="828"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513935" w:rsidRPr="006E527D" w:rsidRDefault="00513935" w:rsidP="00513935">
            <w:pPr>
              <w:pStyle w:val="afa"/>
              <w:tabs>
                <w:tab w:val="left" w:pos="142"/>
              </w:tabs>
              <w:jc w:val="center"/>
              <w:rPr>
                <w:rFonts w:ascii="Times New Roman" w:hAnsi="Times New Roman"/>
              </w:rPr>
            </w:pPr>
            <w:r w:rsidRPr="006E527D">
              <w:rPr>
                <w:rFonts w:ascii="Times New Roman" w:hAnsi="Times New Roman"/>
              </w:rPr>
              <w:t>16лет</w:t>
            </w:r>
          </w:p>
          <w:p w:rsidR="00513935" w:rsidRPr="006E527D" w:rsidRDefault="00513935" w:rsidP="00513935">
            <w:pPr>
              <w:pStyle w:val="afa"/>
              <w:tabs>
                <w:tab w:val="left" w:pos="142"/>
              </w:tabs>
              <w:jc w:val="center"/>
              <w:rPr>
                <w:rFonts w:ascii="Times New Roman" w:hAnsi="Times New Roman"/>
              </w:rPr>
            </w:pPr>
            <w:r w:rsidRPr="006E527D">
              <w:rPr>
                <w:rFonts w:ascii="Times New Roman" w:hAnsi="Times New Roman"/>
              </w:rPr>
              <w:t>р</w:t>
            </w:r>
            <w:r w:rsidRPr="006E527D">
              <w:rPr>
                <w:rFonts w:ascii="Times New Roman" w:hAnsi="Times New Roman"/>
              </w:rPr>
              <w:t>е</w:t>
            </w:r>
            <w:r w:rsidRPr="006E527D">
              <w:rPr>
                <w:rFonts w:ascii="Times New Roman" w:hAnsi="Times New Roman"/>
              </w:rPr>
              <w:t>ва</w:t>
            </w:r>
            <w:r w:rsidRPr="006E527D">
              <w:rPr>
                <w:rFonts w:ascii="Times New Roman" w:hAnsi="Times New Roman"/>
              </w:rPr>
              <w:t>к</w:t>
            </w:r>
            <w:r w:rsidRPr="006E527D">
              <w:rPr>
                <w:rFonts w:ascii="Times New Roman" w:hAnsi="Times New Roman"/>
              </w:rPr>
              <w:t>цин</w:t>
            </w:r>
            <w:r w:rsidRPr="006E527D">
              <w:rPr>
                <w:rFonts w:ascii="Times New Roman" w:hAnsi="Times New Roman"/>
              </w:rPr>
              <w:t>а</w:t>
            </w:r>
            <w:r w:rsidRPr="006E527D">
              <w:rPr>
                <w:rFonts w:ascii="Times New Roman" w:hAnsi="Times New Roman"/>
              </w:rPr>
              <w:t>ция</w:t>
            </w:r>
          </w:p>
          <w:p w:rsidR="00513935" w:rsidRPr="006E527D" w:rsidRDefault="00513935" w:rsidP="00513935">
            <w:pPr>
              <w:pStyle w:val="afa"/>
              <w:tabs>
                <w:tab w:val="left" w:pos="142"/>
              </w:tabs>
              <w:jc w:val="center"/>
              <w:rPr>
                <w:rFonts w:ascii="Times New Roman" w:hAnsi="Times New Roman"/>
              </w:rPr>
            </w:pPr>
            <w:r w:rsidRPr="006E527D">
              <w:rPr>
                <w:rFonts w:ascii="Times New Roman" w:hAnsi="Times New Roman"/>
                <w:lang w:val="en-US"/>
              </w:rPr>
              <w:t>III</w:t>
            </w:r>
          </w:p>
        </w:tc>
        <w:tc>
          <w:tcPr>
            <w:tcW w:w="1163" w:type="dxa"/>
            <w:tcBorders>
              <w:top w:val="single" w:sz="4" w:space="0" w:color="auto"/>
              <w:left w:val="single" w:sz="4" w:space="0" w:color="auto"/>
              <w:bottom w:val="single" w:sz="4" w:space="0" w:color="auto"/>
              <w:right w:val="single" w:sz="4" w:space="0" w:color="auto"/>
            </w:tcBorders>
            <w:shd w:val="clear" w:color="auto" w:fill="FFFFFF"/>
            <w:vAlign w:val="center"/>
          </w:tcPr>
          <w:p w:rsidR="00513935" w:rsidRPr="006E527D" w:rsidRDefault="00513935" w:rsidP="00513935">
            <w:pPr>
              <w:pStyle w:val="afa"/>
              <w:tabs>
                <w:tab w:val="left" w:pos="142"/>
              </w:tabs>
              <w:jc w:val="center"/>
              <w:rPr>
                <w:rFonts w:ascii="Times New Roman" w:hAnsi="Times New Roman"/>
              </w:rPr>
            </w:pPr>
            <w:r w:rsidRPr="006E527D">
              <w:rPr>
                <w:rFonts w:ascii="Times New Roman" w:hAnsi="Times New Roman"/>
                <w:lang w:val="en-US"/>
              </w:rPr>
              <w:t>c</w:t>
            </w:r>
            <w:r w:rsidRPr="006E527D">
              <w:rPr>
                <w:rFonts w:ascii="Times New Roman" w:hAnsi="Times New Roman"/>
              </w:rPr>
              <w:t xml:space="preserve"> 18лет</w:t>
            </w:r>
          </w:p>
          <w:p w:rsidR="00513935" w:rsidRPr="006E527D" w:rsidRDefault="00513935" w:rsidP="00513935">
            <w:pPr>
              <w:pStyle w:val="afa"/>
              <w:tabs>
                <w:tab w:val="left" w:pos="142"/>
              </w:tabs>
              <w:jc w:val="center"/>
              <w:rPr>
                <w:rFonts w:ascii="Times New Roman" w:hAnsi="Times New Roman"/>
              </w:rPr>
            </w:pPr>
            <w:r w:rsidRPr="006E527D">
              <w:rPr>
                <w:rFonts w:ascii="Times New Roman" w:hAnsi="Times New Roman"/>
              </w:rPr>
              <w:t>вакцин</w:t>
            </w:r>
            <w:r w:rsidRPr="006E527D">
              <w:rPr>
                <w:rFonts w:ascii="Times New Roman" w:hAnsi="Times New Roman"/>
              </w:rPr>
              <w:t>а</w:t>
            </w:r>
            <w:r w:rsidRPr="006E527D">
              <w:rPr>
                <w:rFonts w:ascii="Times New Roman" w:hAnsi="Times New Roman"/>
              </w:rPr>
              <w:t>ция</w:t>
            </w:r>
          </w:p>
          <w:p w:rsidR="00513935" w:rsidRPr="006E527D" w:rsidRDefault="00513935" w:rsidP="00513935">
            <w:pPr>
              <w:pStyle w:val="afa"/>
              <w:tabs>
                <w:tab w:val="left" w:pos="142"/>
              </w:tabs>
              <w:jc w:val="center"/>
              <w:rPr>
                <w:rFonts w:ascii="Times New Roman" w:hAnsi="Times New Roman"/>
              </w:rPr>
            </w:pPr>
            <w:r w:rsidRPr="006E527D">
              <w:rPr>
                <w:rFonts w:ascii="Times New Roman" w:hAnsi="Times New Roman"/>
              </w:rPr>
              <w:t>и рева</w:t>
            </w:r>
            <w:r w:rsidRPr="006E527D">
              <w:rPr>
                <w:rFonts w:ascii="Times New Roman" w:hAnsi="Times New Roman"/>
              </w:rPr>
              <w:t>к</w:t>
            </w:r>
            <w:r w:rsidRPr="006E527D">
              <w:rPr>
                <w:rFonts w:ascii="Times New Roman" w:hAnsi="Times New Roman"/>
              </w:rPr>
              <w:t>цинация</w:t>
            </w:r>
          </w:p>
        </w:tc>
      </w:tr>
      <w:tr w:rsidR="00513935" w:rsidRPr="006E527D" w:rsidTr="00513935">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513935" w:rsidRPr="006E527D" w:rsidRDefault="00513935" w:rsidP="00513935">
            <w:pPr>
              <w:pStyle w:val="afa"/>
              <w:tabs>
                <w:tab w:val="left" w:pos="142"/>
              </w:tabs>
              <w:jc w:val="center"/>
              <w:rPr>
                <w:rFonts w:ascii="Times New Roman" w:hAnsi="Times New Roman"/>
              </w:rPr>
            </w:pPr>
            <w:r w:rsidRPr="006E527D">
              <w:rPr>
                <w:rFonts w:ascii="Times New Roman" w:hAnsi="Times New Roman"/>
              </w:rPr>
              <w:t>2017</w:t>
            </w:r>
          </w:p>
        </w:tc>
        <w:tc>
          <w:tcPr>
            <w:tcW w:w="995"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513935" w:rsidRPr="006E527D" w:rsidRDefault="00513935" w:rsidP="00513935">
            <w:pPr>
              <w:pStyle w:val="afa"/>
              <w:tabs>
                <w:tab w:val="left" w:pos="142"/>
              </w:tabs>
              <w:jc w:val="center"/>
              <w:rPr>
                <w:rFonts w:ascii="Times New Roman" w:hAnsi="Times New Roman"/>
              </w:rPr>
            </w:pPr>
            <w:r w:rsidRPr="006E527D">
              <w:rPr>
                <w:rFonts w:ascii="Times New Roman" w:hAnsi="Times New Roman"/>
              </w:rPr>
              <w:t>96,3</w:t>
            </w:r>
          </w:p>
        </w:tc>
        <w:tc>
          <w:tcPr>
            <w:tcW w:w="995"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513935" w:rsidRPr="006E527D" w:rsidRDefault="00513935" w:rsidP="00513935">
            <w:pPr>
              <w:pStyle w:val="afa"/>
              <w:tabs>
                <w:tab w:val="left" w:pos="142"/>
              </w:tabs>
              <w:jc w:val="center"/>
              <w:rPr>
                <w:rFonts w:ascii="Times New Roman" w:hAnsi="Times New Roman"/>
              </w:rPr>
            </w:pPr>
            <w:r w:rsidRPr="006E527D">
              <w:rPr>
                <w:rFonts w:ascii="Times New Roman" w:hAnsi="Times New Roman"/>
              </w:rPr>
              <w:t>96,4</w:t>
            </w:r>
          </w:p>
        </w:tc>
        <w:tc>
          <w:tcPr>
            <w:tcW w:w="996"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13935" w:rsidRPr="006E527D" w:rsidRDefault="00513935" w:rsidP="00513935">
            <w:pPr>
              <w:pStyle w:val="afa"/>
              <w:tabs>
                <w:tab w:val="left" w:pos="142"/>
              </w:tabs>
              <w:jc w:val="center"/>
              <w:rPr>
                <w:rFonts w:ascii="Times New Roman" w:hAnsi="Times New Roman"/>
              </w:rPr>
            </w:pPr>
            <w:r w:rsidRPr="006E527D">
              <w:rPr>
                <w:rFonts w:ascii="Times New Roman" w:hAnsi="Times New Roman"/>
              </w:rPr>
              <w:t>96,4</w:t>
            </w:r>
          </w:p>
        </w:tc>
        <w:tc>
          <w:tcPr>
            <w:tcW w:w="112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13935" w:rsidRPr="006E527D" w:rsidRDefault="00513935" w:rsidP="00513935">
            <w:pPr>
              <w:pStyle w:val="afa"/>
              <w:tabs>
                <w:tab w:val="left" w:pos="142"/>
              </w:tabs>
              <w:jc w:val="center"/>
              <w:rPr>
                <w:rFonts w:ascii="Times New Roman" w:hAnsi="Times New Roman"/>
              </w:rPr>
            </w:pPr>
            <w:r w:rsidRPr="006E527D">
              <w:rPr>
                <w:rFonts w:ascii="Times New Roman" w:hAnsi="Times New Roman"/>
              </w:rPr>
              <w:t>96,4</w:t>
            </w:r>
          </w:p>
        </w:tc>
        <w:tc>
          <w:tcPr>
            <w:tcW w:w="866"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513935" w:rsidRPr="006E527D" w:rsidRDefault="00513935" w:rsidP="00513935">
            <w:pPr>
              <w:pStyle w:val="afa"/>
              <w:tabs>
                <w:tab w:val="left" w:pos="142"/>
              </w:tabs>
              <w:jc w:val="center"/>
              <w:rPr>
                <w:rFonts w:ascii="Times New Roman" w:hAnsi="Times New Roman"/>
              </w:rPr>
            </w:pPr>
            <w:r w:rsidRPr="006E527D">
              <w:rPr>
                <w:rFonts w:ascii="Times New Roman" w:hAnsi="Times New Roman"/>
              </w:rPr>
              <w:t>96,9</w:t>
            </w:r>
          </w:p>
        </w:tc>
        <w:tc>
          <w:tcPr>
            <w:tcW w:w="99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13935" w:rsidRPr="006E527D" w:rsidRDefault="00513935" w:rsidP="00513935">
            <w:pPr>
              <w:pStyle w:val="afa"/>
              <w:tabs>
                <w:tab w:val="left" w:pos="142"/>
              </w:tabs>
              <w:jc w:val="center"/>
              <w:rPr>
                <w:rFonts w:ascii="Times New Roman" w:hAnsi="Times New Roman"/>
              </w:rPr>
            </w:pPr>
            <w:r w:rsidRPr="006E527D">
              <w:rPr>
                <w:rFonts w:ascii="Times New Roman" w:hAnsi="Times New Roman"/>
              </w:rPr>
              <w:t>96,6</w:t>
            </w:r>
          </w:p>
        </w:tc>
        <w:tc>
          <w:tcPr>
            <w:tcW w:w="996"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13935" w:rsidRPr="006E527D" w:rsidRDefault="00513935" w:rsidP="00513935">
            <w:pPr>
              <w:pStyle w:val="afa"/>
              <w:tabs>
                <w:tab w:val="left" w:pos="142"/>
              </w:tabs>
              <w:jc w:val="center"/>
              <w:rPr>
                <w:rFonts w:ascii="Times New Roman" w:hAnsi="Times New Roman"/>
              </w:rPr>
            </w:pPr>
            <w:r w:rsidRPr="006E527D">
              <w:rPr>
                <w:rFonts w:ascii="Times New Roman" w:hAnsi="Times New Roman"/>
              </w:rPr>
              <w:t>98,8</w:t>
            </w:r>
          </w:p>
        </w:tc>
        <w:tc>
          <w:tcPr>
            <w:tcW w:w="828"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513935" w:rsidRPr="006E527D" w:rsidRDefault="00513935" w:rsidP="00513935">
            <w:pPr>
              <w:pStyle w:val="afa"/>
              <w:tabs>
                <w:tab w:val="left" w:pos="142"/>
              </w:tabs>
              <w:jc w:val="center"/>
              <w:rPr>
                <w:rFonts w:ascii="Times New Roman" w:hAnsi="Times New Roman"/>
              </w:rPr>
            </w:pPr>
            <w:r w:rsidRPr="006E527D">
              <w:rPr>
                <w:rFonts w:ascii="Times New Roman" w:hAnsi="Times New Roman"/>
              </w:rPr>
              <w:t>100</w:t>
            </w:r>
          </w:p>
        </w:tc>
        <w:tc>
          <w:tcPr>
            <w:tcW w:w="1163" w:type="dxa"/>
            <w:tcBorders>
              <w:top w:val="single" w:sz="4" w:space="0" w:color="auto"/>
              <w:left w:val="single" w:sz="4" w:space="0" w:color="auto"/>
              <w:bottom w:val="single" w:sz="4" w:space="0" w:color="auto"/>
              <w:right w:val="single" w:sz="4" w:space="0" w:color="auto"/>
            </w:tcBorders>
            <w:shd w:val="clear" w:color="auto" w:fill="FFFFFF"/>
            <w:vAlign w:val="center"/>
          </w:tcPr>
          <w:p w:rsidR="00513935" w:rsidRPr="006E527D" w:rsidRDefault="00513935" w:rsidP="00513935">
            <w:pPr>
              <w:pStyle w:val="afa"/>
              <w:tabs>
                <w:tab w:val="left" w:pos="142"/>
              </w:tabs>
              <w:jc w:val="center"/>
              <w:rPr>
                <w:rFonts w:ascii="Times New Roman" w:hAnsi="Times New Roman"/>
              </w:rPr>
            </w:pPr>
            <w:r w:rsidRPr="006E527D">
              <w:rPr>
                <w:rFonts w:ascii="Times New Roman" w:hAnsi="Times New Roman"/>
              </w:rPr>
              <w:t>99,9</w:t>
            </w:r>
          </w:p>
        </w:tc>
      </w:tr>
      <w:tr w:rsidR="00513935" w:rsidRPr="006E527D" w:rsidTr="00513935">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513935" w:rsidRPr="006E527D" w:rsidRDefault="00513935" w:rsidP="00513935">
            <w:pPr>
              <w:pStyle w:val="afa"/>
              <w:tabs>
                <w:tab w:val="left" w:pos="142"/>
              </w:tabs>
              <w:jc w:val="center"/>
              <w:rPr>
                <w:rFonts w:ascii="Times New Roman" w:hAnsi="Times New Roman"/>
              </w:rPr>
            </w:pPr>
            <w:r w:rsidRPr="006E527D">
              <w:rPr>
                <w:rFonts w:ascii="Times New Roman" w:hAnsi="Times New Roman"/>
              </w:rPr>
              <w:t>2018</w:t>
            </w:r>
          </w:p>
        </w:tc>
        <w:tc>
          <w:tcPr>
            <w:tcW w:w="995"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513935" w:rsidRPr="006E527D" w:rsidRDefault="00513935" w:rsidP="00513935">
            <w:pPr>
              <w:pStyle w:val="afa"/>
              <w:tabs>
                <w:tab w:val="left" w:pos="142"/>
              </w:tabs>
              <w:jc w:val="center"/>
              <w:rPr>
                <w:rFonts w:ascii="Times New Roman" w:hAnsi="Times New Roman"/>
              </w:rPr>
            </w:pPr>
            <w:r w:rsidRPr="006E527D">
              <w:rPr>
                <w:rFonts w:ascii="Times New Roman" w:hAnsi="Times New Roman"/>
              </w:rPr>
              <w:t>95,4</w:t>
            </w:r>
          </w:p>
        </w:tc>
        <w:tc>
          <w:tcPr>
            <w:tcW w:w="995"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513935" w:rsidRPr="006E527D" w:rsidRDefault="00513935" w:rsidP="00513935">
            <w:pPr>
              <w:pStyle w:val="afa"/>
              <w:tabs>
                <w:tab w:val="left" w:pos="142"/>
              </w:tabs>
              <w:jc w:val="center"/>
              <w:rPr>
                <w:rFonts w:ascii="Times New Roman" w:hAnsi="Times New Roman"/>
              </w:rPr>
            </w:pPr>
            <w:r w:rsidRPr="006E527D">
              <w:rPr>
                <w:rFonts w:ascii="Times New Roman" w:hAnsi="Times New Roman"/>
              </w:rPr>
              <w:t>96,7</w:t>
            </w:r>
          </w:p>
        </w:tc>
        <w:tc>
          <w:tcPr>
            <w:tcW w:w="996"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13935" w:rsidRPr="006E527D" w:rsidRDefault="00513935" w:rsidP="00513935">
            <w:pPr>
              <w:pStyle w:val="afa"/>
              <w:tabs>
                <w:tab w:val="left" w:pos="142"/>
              </w:tabs>
              <w:jc w:val="center"/>
              <w:rPr>
                <w:rFonts w:ascii="Times New Roman" w:hAnsi="Times New Roman"/>
              </w:rPr>
            </w:pPr>
            <w:r w:rsidRPr="006E527D">
              <w:rPr>
                <w:rFonts w:ascii="Times New Roman" w:hAnsi="Times New Roman"/>
              </w:rPr>
              <w:t>96,8</w:t>
            </w:r>
          </w:p>
        </w:tc>
        <w:tc>
          <w:tcPr>
            <w:tcW w:w="112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13935" w:rsidRPr="006E527D" w:rsidRDefault="00513935" w:rsidP="00513935">
            <w:pPr>
              <w:pStyle w:val="afa"/>
              <w:tabs>
                <w:tab w:val="left" w:pos="142"/>
              </w:tabs>
              <w:jc w:val="center"/>
              <w:rPr>
                <w:rFonts w:ascii="Times New Roman" w:hAnsi="Times New Roman"/>
              </w:rPr>
            </w:pPr>
            <w:r w:rsidRPr="006E527D">
              <w:rPr>
                <w:rFonts w:ascii="Times New Roman" w:hAnsi="Times New Roman"/>
              </w:rPr>
              <w:t>96,4</w:t>
            </w:r>
          </w:p>
        </w:tc>
        <w:tc>
          <w:tcPr>
            <w:tcW w:w="866"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513935" w:rsidRPr="006E527D" w:rsidRDefault="00513935" w:rsidP="00513935">
            <w:pPr>
              <w:pStyle w:val="afa"/>
              <w:tabs>
                <w:tab w:val="left" w:pos="142"/>
              </w:tabs>
              <w:jc w:val="center"/>
              <w:rPr>
                <w:rFonts w:ascii="Times New Roman" w:hAnsi="Times New Roman"/>
              </w:rPr>
            </w:pPr>
            <w:r w:rsidRPr="006E527D">
              <w:rPr>
                <w:rFonts w:ascii="Times New Roman" w:hAnsi="Times New Roman"/>
              </w:rPr>
              <w:t>96,9</w:t>
            </w:r>
          </w:p>
        </w:tc>
        <w:tc>
          <w:tcPr>
            <w:tcW w:w="99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13935" w:rsidRPr="006E527D" w:rsidRDefault="00513935" w:rsidP="00513935">
            <w:pPr>
              <w:pStyle w:val="afa"/>
              <w:tabs>
                <w:tab w:val="left" w:pos="142"/>
              </w:tabs>
              <w:jc w:val="center"/>
              <w:rPr>
                <w:rFonts w:ascii="Times New Roman" w:hAnsi="Times New Roman"/>
              </w:rPr>
            </w:pPr>
            <w:r w:rsidRPr="006E527D">
              <w:rPr>
                <w:rFonts w:ascii="Times New Roman" w:hAnsi="Times New Roman"/>
              </w:rPr>
              <w:t>97,2</w:t>
            </w:r>
          </w:p>
        </w:tc>
        <w:tc>
          <w:tcPr>
            <w:tcW w:w="996"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13935" w:rsidRPr="006E527D" w:rsidRDefault="00513935" w:rsidP="00513935">
            <w:pPr>
              <w:pStyle w:val="afa"/>
              <w:tabs>
                <w:tab w:val="left" w:pos="142"/>
              </w:tabs>
              <w:jc w:val="center"/>
              <w:rPr>
                <w:rFonts w:ascii="Times New Roman" w:hAnsi="Times New Roman"/>
              </w:rPr>
            </w:pPr>
            <w:r w:rsidRPr="006E527D">
              <w:rPr>
                <w:rFonts w:ascii="Times New Roman" w:hAnsi="Times New Roman"/>
              </w:rPr>
              <w:t>97,1</w:t>
            </w:r>
          </w:p>
        </w:tc>
        <w:tc>
          <w:tcPr>
            <w:tcW w:w="828"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513935" w:rsidRPr="006E527D" w:rsidRDefault="00513935" w:rsidP="00513935">
            <w:pPr>
              <w:pStyle w:val="afa"/>
              <w:tabs>
                <w:tab w:val="left" w:pos="142"/>
              </w:tabs>
              <w:jc w:val="center"/>
              <w:rPr>
                <w:rFonts w:ascii="Times New Roman" w:hAnsi="Times New Roman"/>
              </w:rPr>
            </w:pPr>
            <w:r w:rsidRPr="006E527D">
              <w:rPr>
                <w:rFonts w:ascii="Times New Roman" w:hAnsi="Times New Roman"/>
              </w:rPr>
              <w:t>99,8</w:t>
            </w:r>
          </w:p>
        </w:tc>
        <w:tc>
          <w:tcPr>
            <w:tcW w:w="1163" w:type="dxa"/>
            <w:tcBorders>
              <w:top w:val="single" w:sz="4" w:space="0" w:color="auto"/>
              <w:left w:val="single" w:sz="4" w:space="0" w:color="auto"/>
              <w:bottom w:val="single" w:sz="4" w:space="0" w:color="auto"/>
              <w:right w:val="single" w:sz="4" w:space="0" w:color="auto"/>
            </w:tcBorders>
            <w:shd w:val="clear" w:color="auto" w:fill="FFFFFF"/>
            <w:vAlign w:val="center"/>
          </w:tcPr>
          <w:p w:rsidR="00513935" w:rsidRPr="006E527D" w:rsidRDefault="00513935" w:rsidP="00513935">
            <w:pPr>
              <w:pStyle w:val="afa"/>
              <w:tabs>
                <w:tab w:val="left" w:pos="142"/>
              </w:tabs>
              <w:jc w:val="center"/>
              <w:rPr>
                <w:rFonts w:ascii="Times New Roman" w:hAnsi="Times New Roman"/>
              </w:rPr>
            </w:pPr>
            <w:r w:rsidRPr="006E527D">
              <w:rPr>
                <w:rFonts w:ascii="Times New Roman" w:hAnsi="Times New Roman"/>
              </w:rPr>
              <w:t>99,8</w:t>
            </w:r>
          </w:p>
        </w:tc>
      </w:tr>
      <w:tr w:rsidR="00513935" w:rsidRPr="006E527D" w:rsidTr="00513935">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513935" w:rsidRPr="006E527D" w:rsidRDefault="00513935" w:rsidP="00513935">
            <w:pPr>
              <w:pStyle w:val="afa"/>
              <w:tabs>
                <w:tab w:val="left" w:pos="142"/>
              </w:tabs>
              <w:jc w:val="center"/>
              <w:rPr>
                <w:rFonts w:ascii="Times New Roman" w:hAnsi="Times New Roman"/>
              </w:rPr>
            </w:pPr>
            <w:r w:rsidRPr="006E527D">
              <w:rPr>
                <w:rFonts w:ascii="Times New Roman" w:hAnsi="Times New Roman"/>
              </w:rPr>
              <w:t>2019</w:t>
            </w:r>
          </w:p>
        </w:tc>
        <w:tc>
          <w:tcPr>
            <w:tcW w:w="995"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513935" w:rsidRPr="006E527D" w:rsidRDefault="00513935" w:rsidP="00513935">
            <w:pPr>
              <w:pStyle w:val="afa"/>
              <w:tabs>
                <w:tab w:val="left" w:pos="142"/>
              </w:tabs>
              <w:jc w:val="center"/>
              <w:rPr>
                <w:rFonts w:ascii="Times New Roman" w:hAnsi="Times New Roman"/>
              </w:rPr>
            </w:pPr>
            <w:r w:rsidRPr="006E527D">
              <w:rPr>
                <w:rFonts w:ascii="Times New Roman" w:hAnsi="Times New Roman"/>
              </w:rPr>
              <w:t>96,7</w:t>
            </w:r>
          </w:p>
        </w:tc>
        <w:tc>
          <w:tcPr>
            <w:tcW w:w="995"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513935" w:rsidRPr="006E527D" w:rsidRDefault="00513935" w:rsidP="00513935">
            <w:pPr>
              <w:pStyle w:val="afa"/>
              <w:tabs>
                <w:tab w:val="left" w:pos="142"/>
              </w:tabs>
              <w:jc w:val="center"/>
              <w:rPr>
                <w:rFonts w:ascii="Times New Roman" w:hAnsi="Times New Roman"/>
              </w:rPr>
            </w:pPr>
            <w:r w:rsidRPr="006E527D">
              <w:rPr>
                <w:rFonts w:ascii="Times New Roman" w:hAnsi="Times New Roman"/>
              </w:rPr>
              <w:t>96,4</w:t>
            </w:r>
          </w:p>
        </w:tc>
        <w:tc>
          <w:tcPr>
            <w:tcW w:w="996"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13935" w:rsidRPr="006E527D" w:rsidRDefault="00513935" w:rsidP="00513935">
            <w:pPr>
              <w:pStyle w:val="afa"/>
              <w:tabs>
                <w:tab w:val="left" w:pos="142"/>
              </w:tabs>
              <w:jc w:val="center"/>
              <w:rPr>
                <w:rFonts w:ascii="Times New Roman" w:hAnsi="Times New Roman"/>
              </w:rPr>
            </w:pPr>
            <w:r w:rsidRPr="006E527D">
              <w:rPr>
                <w:rFonts w:ascii="Times New Roman" w:hAnsi="Times New Roman"/>
              </w:rPr>
              <w:t>96,6</w:t>
            </w:r>
          </w:p>
        </w:tc>
        <w:tc>
          <w:tcPr>
            <w:tcW w:w="112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13935" w:rsidRPr="006E527D" w:rsidRDefault="00513935" w:rsidP="00513935">
            <w:pPr>
              <w:pStyle w:val="afa"/>
              <w:tabs>
                <w:tab w:val="left" w:pos="142"/>
              </w:tabs>
              <w:jc w:val="center"/>
              <w:rPr>
                <w:rFonts w:ascii="Times New Roman" w:hAnsi="Times New Roman"/>
              </w:rPr>
            </w:pPr>
            <w:r w:rsidRPr="006E527D">
              <w:rPr>
                <w:rFonts w:ascii="Times New Roman" w:hAnsi="Times New Roman"/>
              </w:rPr>
              <w:t>96,7</w:t>
            </w:r>
          </w:p>
        </w:tc>
        <w:tc>
          <w:tcPr>
            <w:tcW w:w="866"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513935" w:rsidRPr="006E527D" w:rsidRDefault="00513935" w:rsidP="00513935">
            <w:pPr>
              <w:pStyle w:val="afa"/>
              <w:tabs>
                <w:tab w:val="left" w:pos="142"/>
              </w:tabs>
              <w:jc w:val="center"/>
              <w:rPr>
                <w:rFonts w:ascii="Times New Roman" w:hAnsi="Times New Roman"/>
              </w:rPr>
            </w:pPr>
            <w:r w:rsidRPr="006E527D">
              <w:rPr>
                <w:rFonts w:ascii="Times New Roman" w:hAnsi="Times New Roman"/>
              </w:rPr>
              <w:t>96,7</w:t>
            </w:r>
          </w:p>
        </w:tc>
        <w:tc>
          <w:tcPr>
            <w:tcW w:w="99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13935" w:rsidRPr="006E527D" w:rsidRDefault="00513935" w:rsidP="00513935">
            <w:pPr>
              <w:pStyle w:val="afa"/>
              <w:tabs>
                <w:tab w:val="left" w:pos="142"/>
              </w:tabs>
              <w:jc w:val="center"/>
              <w:rPr>
                <w:rFonts w:ascii="Times New Roman" w:hAnsi="Times New Roman"/>
              </w:rPr>
            </w:pPr>
            <w:r w:rsidRPr="006E527D">
              <w:rPr>
                <w:rFonts w:ascii="Times New Roman" w:hAnsi="Times New Roman"/>
              </w:rPr>
              <w:t>96,6</w:t>
            </w:r>
          </w:p>
        </w:tc>
        <w:tc>
          <w:tcPr>
            <w:tcW w:w="996"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13935" w:rsidRPr="006E527D" w:rsidRDefault="00513935" w:rsidP="00513935">
            <w:pPr>
              <w:pStyle w:val="afa"/>
              <w:tabs>
                <w:tab w:val="left" w:pos="142"/>
              </w:tabs>
              <w:jc w:val="center"/>
              <w:rPr>
                <w:rFonts w:ascii="Times New Roman" w:hAnsi="Times New Roman"/>
              </w:rPr>
            </w:pPr>
            <w:r w:rsidRPr="006E527D">
              <w:rPr>
                <w:rFonts w:ascii="Times New Roman" w:hAnsi="Times New Roman"/>
              </w:rPr>
              <w:t>97,9</w:t>
            </w:r>
          </w:p>
        </w:tc>
        <w:tc>
          <w:tcPr>
            <w:tcW w:w="828"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513935" w:rsidRPr="006E527D" w:rsidRDefault="00513935" w:rsidP="00513935">
            <w:pPr>
              <w:pStyle w:val="afa"/>
              <w:tabs>
                <w:tab w:val="left" w:pos="142"/>
              </w:tabs>
              <w:jc w:val="center"/>
              <w:rPr>
                <w:rFonts w:ascii="Times New Roman" w:hAnsi="Times New Roman"/>
              </w:rPr>
            </w:pPr>
            <w:r w:rsidRPr="006E527D">
              <w:rPr>
                <w:rFonts w:ascii="Times New Roman" w:hAnsi="Times New Roman"/>
              </w:rPr>
              <w:t>99,6</w:t>
            </w:r>
          </w:p>
        </w:tc>
        <w:tc>
          <w:tcPr>
            <w:tcW w:w="1163" w:type="dxa"/>
            <w:tcBorders>
              <w:top w:val="single" w:sz="4" w:space="0" w:color="auto"/>
              <w:left w:val="single" w:sz="4" w:space="0" w:color="auto"/>
              <w:bottom w:val="single" w:sz="4" w:space="0" w:color="auto"/>
              <w:right w:val="single" w:sz="4" w:space="0" w:color="auto"/>
            </w:tcBorders>
            <w:shd w:val="clear" w:color="auto" w:fill="FFFFFF"/>
            <w:vAlign w:val="center"/>
          </w:tcPr>
          <w:p w:rsidR="00513935" w:rsidRPr="006E527D" w:rsidRDefault="00513935" w:rsidP="00513935">
            <w:pPr>
              <w:pStyle w:val="afa"/>
              <w:tabs>
                <w:tab w:val="left" w:pos="142"/>
              </w:tabs>
              <w:jc w:val="center"/>
              <w:rPr>
                <w:rFonts w:ascii="Times New Roman" w:hAnsi="Times New Roman"/>
              </w:rPr>
            </w:pPr>
            <w:r w:rsidRPr="006E527D">
              <w:rPr>
                <w:rFonts w:ascii="Times New Roman" w:hAnsi="Times New Roman"/>
              </w:rPr>
              <w:t>100</w:t>
            </w:r>
          </w:p>
        </w:tc>
      </w:tr>
      <w:tr w:rsidR="00513935" w:rsidRPr="006E527D" w:rsidTr="00513935">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513935" w:rsidRPr="006E527D" w:rsidRDefault="00513935" w:rsidP="00513935">
            <w:pPr>
              <w:pStyle w:val="afa"/>
              <w:tabs>
                <w:tab w:val="left" w:pos="142"/>
              </w:tabs>
              <w:jc w:val="center"/>
              <w:rPr>
                <w:rFonts w:ascii="Times New Roman" w:hAnsi="Times New Roman"/>
              </w:rPr>
            </w:pPr>
            <w:r w:rsidRPr="006E527D">
              <w:rPr>
                <w:rFonts w:ascii="Times New Roman" w:hAnsi="Times New Roman"/>
              </w:rPr>
              <w:t>2020</w:t>
            </w:r>
          </w:p>
        </w:tc>
        <w:tc>
          <w:tcPr>
            <w:tcW w:w="995"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513935" w:rsidRPr="006E527D" w:rsidRDefault="00513935" w:rsidP="00513935">
            <w:pPr>
              <w:pStyle w:val="afa"/>
              <w:tabs>
                <w:tab w:val="left" w:pos="142"/>
              </w:tabs>
              <w:jc w:val="center"/>
              <w:rPr>
                <w:rFonts w:ascii="Times New Roman" w:hAnsi="Times New Roman"/>
              </w:rPr>
            </w:pPr>
            <w:r w:rsidRPr="006E527D">
              <w:rPr>
                <w:rFonts w:ascii="Times New Roman" w:hAnsi="Times New Roman"/>
              </w:rPr>
              <w:t>92,4</w:t>
            </w:r>
          </w:p>
        </w:tc>
        <w:tc>
          <w:tcPr>
            <w:tcW w:w="995"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513935" w:rsidRPr="006E527D" w:rsidRDefault="00513935" w:rsidP="00513935">
            <w:pPr>
              <w:pStyle w:val="afa"/>
              <w:tabs>
                <w:tab w:val="left" w:pos="142"/>
              </w:tabs>
              <w:jc w:val="center"/>
              <w:rPr>
                <w:rFonts w:ascii="Times New Roman" w:hAnsi="Times New Roman"/>
              </w:rPr>
            </w:pPr>
            <w:r w:rsidRPr="006E527D">
              <w:rPr>
                <w:rFonts w:ascii="Times New Roman" w:hAnsi="Times New Roman"/>
              </w:rPr>
              <w:t>93,7</w:t>
            </w:r>
          </w:p>
        </w:tc>
        <w:tc>
          <w:tcPr>
            <w:tcW w:w="996"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13935" w:rsidRPr="006E527D" w:rsidRDefault="00513935" w:rsidP="00513935">
            <w:pPr>
              <w:pStyle w:val="afa"/>
              <w:tabs>
                <w:tab w:val="left" w:pos="142"/>
              </w:tabs>
              <w:jc w:val="center"/>
              <w:rPr>
                <w:rFonts w:ascii="Times New Roman" w:hAnsi="Times New Roman"/>
              </w:rPr>
            </w:pPr>
            <w:r w:rsidRPr="006E527D">
              <w:rPr>
                <w:rFonts w:ascii="Times New Roman" w:hAnsi="Times New Roman"/>
              </w:rPr>
              <w:t>94,5</w:t>
            </w:r>
          </w:p>
        </w:tc>
        <w:tc>
          <w:tcPr>
            <w:tcW w:w="112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13935" w:rsidRPr="006E527D" w:rsidRDefault="00513935" w:rsidP="00513935">
            <w:pPr>
              <w:pStyle w:val="afa"/>
              <w:tabs>
                <w:tab w:val="left" w:pos="142"/>
              </w:tabs>
              <w:jc w:val="center"/>
              <w:rPr>
                <w:rFonts w:ascii="Times New Roman" w:hAnsi="Times New Roman"/>
              </w:rPr>
            </w:pPr>
            <w:r w:rsidRPr="006E527D">
              <w:rPr>
                <w:rFonts w:ascii="Times New Roman" w:hAnsi="Times New Roman"/>
              </w:rPr>
              <w:t>92,3</w:t>
            </w:r>
          </w:p>
        </w:tc>
        <w:tc>
          <w:tcPr>
            <w:tcW w:w="866"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513935" w:rsidRPr="006E527D" w:rsidRDefault="00513935" w:rsidP="00513935">
            <w:pPr>
              <w:pStyle w:val="afa"/>
              <w:tabs>
                <w:tab w:val="left" w:pos="142"/>
              </w:tabs>
              <w:jc w:val="center"/>
              <w:rPr>
                <w:rFonts w:ascii="Times New Roman" w:hAnsi="Times New Roman"/>
              </w:rPr>
            </w:pPr>
            <w:r w:rsidRPr="006E527D">
              <w:rPr>
                <w:rFonts w:ascii="Times New Roman" w:hAnsi="Times New Roman"/>
              </w:rPr>
              <w:t>95,2</w:t>
            </w:r>
          </w:p>
        </w:tc>
        <w:tc>
          <w:tcPr>
            <w:tcW w:w="99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13935" w:rsidRPr="006E527D" w:rsidRDefault="00513935" w:rsidP="00513935">
            <w:pPr>
              <w:pStyle w:val="afa"/>
              <w:tabs>
                <w:tab w:val="left" w:pos="142"/>
              </w:tabs>
              <w:jc w:val="center"/>
              <w:rPr>
                <w:rFonts w:ascii="Times New Roman" w:hAnsi="Times New Roman"/>
              </w:rPr>
            </w:pPr>
            <w:r w:rsidRPr="006E527D">
              <w:rPr>
                <w:rFonts w:ascii="Times New Roman" w:hAnsi="Times New Roman"/>
              </w:rPr>
              <w:t>96,8</w:t>
            </w:r>
          </w:p>
        </w:tc>
        <w:tc>
          <w:tcPr>
            <w:tcW w:w="996"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13935" w:rsidRPr="006E527D" w:rsidRDefault="00513935" w:rsidP="00513935">
            <w:pPr>
              <w:pStyle w:val="afa"/>
              <w:tabs>
                <w:tab w:val="left" w:pos="142"/>
              </w:tabs>
              <w:jc w:val="center"/>
              <w:rPr>
                <w:rFonts w:ascii="Times New Roman" w:hAnsi="Times New Roman"/>
              </w:rPr>
            </w:pPr>
            <w:r w:rsidRPr="006E527D">
              <w:rPr>
                <w:rFonts w:ascii="Times New Roman" w:hAnsi="Times New Roman"/>
              </w:rPr>
              <w:t>97,8</w:t>
            </w:r>
          </w:p>
        </w:tc>
        <w:tc>
          <w:tcPr>
            <w:tcW w:w="828"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513935" w:rsidRPr="006E527D" w:rsidRDefault="00513935" w:rsidP="00513935">
            <w:pPr>
              <w:pStyle w:val="afa"/>
              <w:tabs>
                <w:tab w:val="left" w:pos="142"/>
              </w:tabs>
              <w:jc w:val="center"/>
              <w:rPr>
                <w:rFonts w:ascii="Times New Roman" w:hAnsi="Times New Roman"/>
              </w:rPr>
            </w:pPr>
            <w:r w:rsidRPr="006E527D">
              <w:rPr>
                <w:rFonts w:ascii="Times New Roman" w:hAnsi="Times New Roman"/>
              </w:rPr>
              <w:t>99,7</w:t>
            </w:r>
          </w:p>
        </w:tc>
        <w:tc>
          <w:tcPr>
            <w:tcW w:w="1163" w:type="dxa"/>
            <w:tcBorders>
              <w:top w:val="single" w:sz="4" w:space="0" w:color="auto"/>
              <w:left w:val="single" w:sz="4" w:space="0" w:color="auto"/>
              <w:bottom w:val="single" w:sz="4" w:space="0" w:color="auto"/>
              <w:right w:val="single" w:sz="4" w:space="0" w:color="auto"/>
            </w:tcBorders>
            <w:shd w:val="clear" w:color="auto" w:fill="FFFFFF"/>
            <w:vAlign w:val="center"/>
          </w:tcPr>
          <w:p w:rsidR="00513935" w:rsidRPr="006E527D" w:rsidRDefault="00513935" w:rsidP="00513935">
            <w:pPr>
              <w:pStyle w:val="afa"/>
              <w:tabs>
                <w:tab w:val="left" w:pos="142"/>
              </w:tabs>
              <w:jc w:val="center"/>
              <w:rPr>
                <w:rFonts w:ascii="Times New Roman" w:hAnsi="Times New Roman"/>
              </w:rPr>
            </w:pPr>
            <w:r w:rsidRPr="006E527D">
              <w:rPr>
                <w:rFonts w:ascii="Times New Roman" w:hAnsi="Times New Roman"/>
              </w:rPr>
              <w:t>100</w:t>
            </w:r>
          </w:p>
        </w:tc>
      </w:tr>
      <w:tr w:rsidR="00513935" w:rsidRPr="006E527D" w:rsidTr="00513935">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513935" w:rsidRPr="006E527D" w:rsidRDefault="00513935" w:rsidP="00513935">
            <w:pPr>
              <w:pStyle w:val="afa"/>
              <w:tabs>
                <w:tab w:val="left" w:pos="142"/>
              </w:tabs>
              <w:jc w:val="center"/>
              <w:rPr>
                <w:rFonts w:ascii="Times New Roman" w:hAnsi="Times New Roman"/>
              </w:rPr>
            </w:pPr>
            <w:r w:rsidRPr="006E527D">
              <w:rPr>
                <w:rFonts w:ascii="Times New Roman" w:hAnsi="Times New Roman"/>
              </w:rPr>
              <w:t>2021</w:t>
            </w:r>
          </w:p>
        </w:tc>
        <w:tc>
          <w:tcPr>
            <w:tcW w:w="995"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513935" w:rsidRPr="006E527D" w:rsidRDefault="00513935" w:rsidP="00513935">
            <w:pPr>
              <w:pStyle w:val="afa"/>
              <w:tabs>
                <w:tab w:val="left" w:pos="142"/>
              </w:tabs>
              <w:jc w:val="center"/>
              <w:rPr>
                <w:rFonts w:ascii="Times New Roman" w:hAnsi="Times New Roman"/>
              </w:rPr>
            </w:pPr>
            <w:r w:rsidRPr="006E527D">
              <w:rPr>
                <w:rFonts w:ascii="Times New Roman" w:hAnsi="Times New Roman"/>
              </w:rPr>
              <w:t>96,1</w:t>
            </w:r>
          </w:p>
        </w:tc>
        <w:tc>
          <w:tcPr>
            <w:tcW w:w="995"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513935" w:rsidRPr="006E527D" w:rsidRDefault="00513935" w:rsidP="00513935">
            <w:pPr>
              <w:pStyle w:val="afa"/>
              <w:tabs>
                <w:tab w:val="left" w:pos="142"/>
              </w:tabs>
              <w:jc w:val="center"/>
              <w:rPr>
                <w:rFonts w:ascii="Times New Roman" w:hAnsi="Times New Roman"/>
              </w:rPr>
            </w:pPr>
            <w:r w:rsidRPr="006E527D">
              <w:rPr>
                <w:rFonts w:ascii="Times New Roman" w:hAnsi="Times New Roman"/>
              </w:rPr>
              <w:t>96,5</w:t>
            </w:r>
          </w:p>
        </w:tc>
        <w:tc>
          <w:tcPr>
            <w:tcW w:w="996"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13935" w:rsidRPr="006E527D" w:rsidRDefault="00513935" w:rsidP="00513935">
            <w:pPr>
              <w:pStyle w:val="afa"/>
              <w:tabs>
                <w:tab w:val="left" w:pos="142"/>
              </w:tabs>
              <w:jc w:val="center"/>
              <w:rPr>
                <w:rFonts w:ascii="Times New Roman" w:hAnsi="Times New Roman"/>
              </w:rPr>
            </w:pPr>
            <w:r w:rsidRPr="006E527D">
              <w:rPr>
                <w:rFonts w:ascii="Times New Roman" w:hAnsi="Times New Roman"/>
              </w:rPr>
              <w:t>96,5</w:t>
            </w:r>
          </w:p>
        </w:tc>
        <w:tc>
          <w:tcPr>
            <w:tcW w:w="112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13935" w:rsidRPr="006E527D" w:rsidRDefault="00513935" w:rsidP="00513935">
            <w:pPr>
              <w:pStyle w:val="afa"/>
              <w:tabs>
                <w:tab w:val="left" w:pos="142"/>
              </w:tabs>
              <w:jc w:val="center"/>
              <w:rPr>
                <w:rFonts w:ascii="Times New Roman" w:hAnsi="Times New Roman"/>
              </w:rPr>
            </w:pPr>
            <w:r w:rsidRPr="006E527D">
              <w:rPr>
                <w:rFonts w:ascii="Times New Roman" w:hAnsi="Times New Roman"/>
              </w:rPr>
              <w:t>96,3</w:t>
            </w:r>
          </w:p>
        </w:tc>
        <w:tc>
          <w:tcPr>
            <w:tcW w:w="866"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513935" w:rsidRPr="006E527D" w:rsidRDefault="00513935" w:rsidP="00513935">
            <w:pPr>
              <w:pStyle w:val="afa"/>
              <w:tabs>
                <w:tab w:val="left" w:pos="142"/>
              </w:tabs>
              <w:jc w:val="center"/>
              <w:rPr>
                <w:rFonts w:ascii="Times New Roman" w:hAnsi="Times New Roman"/>
              </w:rPr>
            </w:pPr>
            <w:r w:rsidRPr="006E527D">
              <w:rPr>
                <w:rFonts w:ascii="Times New Roman" w:hAnsi="Times New Roman"/>
              </w:rPr>
              <w:t>96,4</w:t>
            </w:r>
          </w:p>
        </w:tc>
        <w:tc>
          <w:tcPr>
            <w:tcW w:w="99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13935" w:rsidRPr="006E527D" w:rsidRDefault="00513935" w:rsidP="00513935">
            <w:pPr>
              <w:pStyle w:val="afa"/>
              <w:tabs>
                <w:tab w:val="left" w:pos="142"/>
              </w:tabs>
              <w:jc w:val="center"/>
              <w:rPr>
                <w:rFonts w:ascii="Times New Roman" w:hAnsi="Times New Roman"/>
              </w:rPr>
            </w:pPr>
            <w:r w:rsidRPr="006E527D">
              <w:rPr>
                <w:rFonts w:ascii="Times New Roman" w:hAnsi="Times New Roman"/>
              </w:rPr>
              <w:t>96,3</w:t>
            </w:r>
          </w:p>
        </w:tc>
        <w:tc>
          <w:tcPr>
            <w:tcW w:w="996"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13935" w:rsidRPr="006E527D" w:rsidRDefault="00513935" w:rsidP="00513935">
            <w:pPr>
              <w:pStyle w:val="afa"/>
              <w:tabs>
                <w:tab w:val="left" w:pos="142"/>
              </w:tabs>
              <w:jc w:val="center"/>
              <w:rPr>
                <w:rFonts w:ascii="Times New Roman" w:hAnsi="Times New Roman"/>
              </w:rPr>
            </w:pPr>
            <w:r w:rsidRPr="006E527D">
              <w:rPr>
                <w:rFonts w:ascii="Times New Roman" w:hAnsi="Times New Roman"/>
              </w:rPr>
              <w:t>97,2</w:t>
            </w:r>
          </w:p>
        </w:tc>
        <w:tc>
          <w:tcPr>
            <w:tcW w:w="828"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513935" w:rsidRPr="006E527D" w:rsidRDefault="00513935" w:rsidP="00513935">
            <w:pPr>
              <w:pStyle w:val="afa"/>
              <w:tabs>
                <w:tab w:val="left" w:pos="142"/>
              </w:tabs>
              <w:jc w:val="center"/>
              <w:rPr>
                <w:rFonts w:ascii="Times New Roman" w:hAnsi="Times New Roman"/>
              </w:rPr>
            </w:pPr>
            <w:r w:rsidRPr="006E527D">
              <w:rPr>
                <w:rFonts w:ascii="Times New Roman" w:hAnsi="Times New Roman"/>
              </w:rPr>
              <w:t>99,4</w:t>
            </w:r>
          </w:p>
        </w:tc>
        <w:tc>
          <w:tcPr>
            <w:tcW w:w="1163" w:type="dxa"/>
            <w:tcBorders>
              <w:top w:val="single" w:sz="4" w:space="0" w:color="auto"/>
              <w:left w:val="single" w:sz="4" w:space="0" w:color="auto"/>
              <w:bottom w:val="single" w:sz="4" w:space="0" w:color="auto"/>
              <w:right w:val="single" w:sz="4" w:space="0" w:color="auto"/>
            </w:tcBorders>
            <w:shd w:val="clear" w:color="auto" w:fill="FFFFFF"/>
            <w:vAlign w:val="center"/>
          </w:tcPr>
          <w:p w:rsidR="00513935" w:rsidRPr="006E527D" w:rsidRDefault="00513935" w:rsidP="00513935">
            <w:pPr>
              <w:pStyle w:val="afa"/>
              <w:tabs>
                <w:tab w:val="left" w:pos="142"/>
              </w:tabs>
              <w:jc w:val="center"/>
              <w:rPr>
                <w:rFonts w:ascii="Times New Roman" w:hAnsi="Times New Roman"/>
              </w:rPr>
            </w:pPr>
            <w:r w:rsidRPr="006E527D">
              <w:rPr>
                <w:rFonts w:ascii="Times New Roman" w:hAnsi="Times New Roman"/>
              </w:rPr>
              <w:t>100</w:t>
            </w:r>
          </w:p>
        </w:tc>
      </w:tr>
      <w:tr w:rsidR="00513935" w:rsidRPr="006E527D" w:rsidTr="00513935">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513935" w:rsidRPr="006E527D" w:rsidRDefault="00513935" w:rsidP="00513935">
            <w:pPr>
              <w:pStyle w:val="afa"/>
              <w:tabs>
                <w:tab w:val="left" w:pos="142"/>
              </w:tabs>
              <w:jc w:val="center"/>
              <w:rPr>
                <w:rFonts w:ascii="Times New Roman" w:hAnsi="Times New Roman"/>
              </w:rPr>
            </w:pPr>
            <w:r>
              <w:rPr>
                <w:rFonts w:ascii="Times New Roman" w:hAnsi="Times New Roman"/>
              </w:rPr>
              <w:t>2022</w:t>
            </w:r>
          </w:p>
        </w:tc>
        <w:tc>
          <w:tcPr>
            <w:tcW w:w="995"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513935" w:rsidRPr="006E527D" w:rsidRDefault="00513935" w:rsidP="00513935">
            <w:pPr>
              <w:pStyle w:val="afa"/>
              <w:tabs>
                <w:tab w:val="left" w:pos="142"/>
              </w:tabs>
              <w:jc w:val="center"/>
              <w:rPr>
                <w:rFonts w:ascii="Times New Roman" w:hAnsi="Times New Roman"/>
              </w:rPr>
            </w:pPr>
            <w:r>
              <w:rPr>
                <w:rFonts w:ascii="Times New Roman" w:hAnsi="Times New Roman"/>
              </w:rPr>
              <w:t>96,2</w:t>
            </w:r>
          </w:p>
        </w:tc>
        <w:tc>
          <w:tcPr>
            <w:tcW w:w="995"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513935" w:rsidRPr="006E527D" w:rsidRDefault="00513935" w:rsidP="00513935">
            <w:pPr>
              <w:pStyle w:val="afa"/>
              <w:tabs>
                <w:tab w:val="left" w:pos="142"/>
              </w:tabs>
              <w:jc w:val="center"/>
              <w:rPr>
                <w:rFonts w:ascii="Times New Roman" w:hAnsi="Times New Roman"/>
              </w:rPr>
            </w:pPr>
            <w:r>
              <w:rPr>
                <w:rFonts w:ascii="Times New Roman" w:hAnsi="Times New Roman"/>
              </w:rPr>
              <w:t>96,2</w:t>
            </w:r>
          </w:p>
        </w:tc>
        <w:tc>
          <w:tcPr>
            <w:tcW w:w="996"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13935" w:rsidRPr="006E527D" w:rsidRDefault="00513935" w:rsidP="00513935">
            <w:pPr>
              <w:pStyle w:val="afa"/>
              <w:tabs>
                <w:tab w:val="left" w:pos="142"/>
              </w:tabs>
              <w:jc w:val="center"/>
              <w:rPr>
                <w:rFonts w:ascii="Times New Roman" w:hAnsi="Times New Roman"/>
              </w:rPr>
            </w:pPr>
            <w:r>
              <w:rPr>
                <w:rFonts w:ascii="Times New Roman" w:hAnsi="Times New Roman"/>
              </w:rPr>
              <w:t>96,2</w:t>
            </w:r>
          </w:p>
        </w:tc>
        <w:tc>
          <w:tcPr>
            <w:tcW w:w="112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13935" w:rsidRPr="006E527D" w:rsidRDefault="00513935" w:rsidP="00513935">
            <w:pPr>
              <w:pStyle w:val="afa"/>
              <w:tabs>
                <w:tab w:val="left" w:pos="142"/>
              </w:tabs>
              <w:jc w:val="center"/>
              <w:rPr>
                <w:rFonts w:ascii="Times New Roman" w:hAnsi="Times New Roman"/>
              </w:rPr>
            </w:pPr>
            <w:r>
              <w:rPr>
                <w:rFonts w:ascii="Times New Roman" w:hAnsi="Times New Roman"/>
              </w:rPr>
              <w:t>96,2</w:t>
            </w:r>
          </w:p>
        </w:tc>
        <w:tc>
          <w:tcPr>
            <w:tcW w:w="866"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513935" w:rsidRPr="006E527D" w:rsidRDefault="00513935" w:rsidP="00513935">
            <w:pPr>
              <w:pStyle w:val="afa"/>
              <w:tabs>
                <w:tab w:val="left" w:pos="142"/>
              </w:tabs>
              <w:jc w:val="center"/>
              <w:rPr>
                <w:rFonts w:ascii="Times New Roman" w:hAnsi="Times New Roman"/>
              </w:rPr>
            </w:pPr>
            <w:r>
              <w:rPr>
                <w:rFonts w:ascii="Times New Roman" w:hAnsi="Times New Roman"/>
              </w:rPr>
              <w:t>96,3</w:t>
            </w:r>
          </w:p>
        </w:tc>
        <w:tc>
          <w:tcPr>
            <w:tcW w:w="99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13935" w:rsidRPr="006E527D" w:rsidRDefault="00513935" w:rsidP="00513935">
            <w:pPr>
              <w:pStyle w:val="afa"/>
              <w:tabs>
                <w:tab w:val="left" w:pos="142"/>
              </w:tabs>
              <w:jc w:val="center"/>
              <w:rPr>
                <w:rFonts w:ascii="Times New Roman" w:hAnsi="Times New Roman"/>
              </w:rPr>
            </w:pPr>
            <w:r>
              <w:rPr>
                <w:rFonts w:ascii="Times New Roman" w:hAnsi="Times New Roman"/>
              </w:rPr>
              <w:t>96,3</w:t>
            </w:r>
          </w:p>
        </w:tc>
        <w:tc>
          <w:tcPr>
            <w:tcW w:w="996"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13935" w:rsidRPr="006E527D" w:rsidRDefault="00513935" w:rsidP="00513935">
            <w:pPr>
              <w:pStyle w:val="afa"/>
              <w:tabs>
                <w:tab w:val="left" w:pos="142"/>
              </w:tabs>
              <w:jc w:val="center"/>
              <w:rPr>
                <w:rFonts w:ascii="Times New Roman" w:hAnsi="Times New Roman"/>
              </w:rPr>
            </w:pPr>
            <w:r>
              <w:rPr>
                <w:rFonts w:ascii="Times New Roman" w:hAnsi="Times New Roman"/>
              </w:rPr>
              <w:t>97,5</w:t>
            </w:r>
          </w:p>
        </w:tc>
        <w:tc>
          <w:tcPr>
            <w:tcW w:w="828"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513935" w:rsidRPr="006E527D" w:rsidRDefault="00513935" w:rsidP="00513935">
            <w:pPr>
              <w:pStyle w:val="afa"/>
              <w:tabs>
                <w:tab w:val="left" w:pos="142"/>
              </w:tabs>
              <w:jc w:val="center"/>
              <w:rPr>
                <w:rFonts w:ascii="Times New Roman" w:hAnsi="Times New Roman"/>
              </w:rPr>
            </w:pPr>
            <w:r>
              <w:rPr>
                <w:rFonts w:ascii="Times New Roman" w:hAnsi="Times New Roman"/>
              </w:rPr>
              <w:t>99,4</w:t>
            </w:r>
          </w:p>
        </w:tc>
        <w:tc>
          <w:tcPr>
            <w:tcW w:w="1163" w:type="dxa"/>
            <w:tcBorders>
              <w:top w:val="single" w:sz="4" w:space="0" w:color="auto"/>
              <w:left w:val="single" w:sz="4" w:space="0" w:color="auto"/>
              <w:bottom w:val="single" w:sz="4" w:space="0" w:color="auto"/>
              <w:right w:val="single" w:sz="4" w:space="0" w:color="auto"/>
            </w:tcBorders>
            <w:shd w:val="clear" w:color="auto" w:fill="FFFFFF"/>
            <w:vAlign w:val="center"/>
          </w:tcPr>
          <w:p w:rsidR="00513935" w:rsidRPr="006E527D" w:rsidRDefault="00513935" w:rsidP="00513935">
            <w:pPr>
              <w:pStyle w:val="afa"/>
              <w:tabs>
                <w:tab w:val="left" w:pos="142"/>
              </w:tabs>
              <w:jc w:val="center"/>
              <w:rPr>
                <w:rFonts w:ascii="Times New Roman" w:hAnsi="Times New Roman"/>
              </w:rPr>
            </w:pPr>
            <w:r>
              <w:rPr>
                <w:rFonts w:ascii="Times New Roman" w:hAnsi="Times New Roman"/>
              </w:rPr>
              <w:t>99,9</w:t>
            </w:r>
          </w:p>
        </w:tc>
      </w:tr>
      <w:tr w:rsidR="00513935" w:rsidRPr="006E527D" w:rsidTr="00513935">
        <w:trPr>
          <w:cantSplit/>
        </w:trPr>
        <w:tc>
          <w:tcPr>
            <w:tcW w:w="9668" w:type="dxa"/>
            <w:gridSpan w:val="22"/>
            <w:tcBorders>
              <w:top w:val="single" w:sz="4" w:space="0" w:color="auto"/>
              <w:left w:val="single" w:sz="4" w:space="0" w:color="auto"/>
              <w:bottom w:val="single" w:sz="4" w:space="0" w:color="auto"/>
              <w:right w:val="single" w:sz="4" w:space="0" w:color="auto"/>
            </w:tcBorders>
            <w:shd w:val="clear" w:color="auto" w:fill="FFFFFF"/>
            <w:vAlign w:val="center"/>
          </w:tcPr>
          <w:p w:rsidR="00513935" w:rsidRPr="006E527D" w:rsidRDefault="00513935" w:rsidP="00513935">
            <w:pPr>
              <w:pStyle w:val="afa"/>
              <w:tabs>
                <w:tab w:val="left" w:pos="142"/>
              </w:tabs>
              <w:jc w:val="center"/>
              <w:rPr>
                <w:rFonts w:ascii="Times New Roman" w:hAnsi="Times New Roman"/>
              </w:rPr>
            </w:pPr>
            <w:r w:rsidRPr="006E527D">
              <w:rPr>
                <w:rFonts w:ascii="Times New Roman" w:hAnsi="Times New Roman"/>
              </w:rPr>
              <w:t xml:space="preserve">К о к </w:t>
            </w:r>
            <w:proofErr w:type="gramStart"/>
            <w:r w:rsidRPr="006E527D">
              <w:rPr>
                <w:rFonts w:ascii="Times New Roman" w:hAnsi="Times New Roman"/>
              </w:rPr>
              <w:t>л</w:t>
            </w:r>
            <w:proofErr w:type="gramEnd"/>
            <w:r w:rsidRPr="006E527D">
              <w:rPr>
                <w:rFonts w:ascii="Times New Roman" w:hAnsi="Times New Roman"/>
              </w:rPr>
              <w:t xml:space="preserve"> </w:t>
            </w:r>
            <w:proofErr w:type="spellStart"/>
            <w:r w:rsidRPr="006E527D">
              <w:rPr>
                <w:rFonts w:ascii="Times New Roman" w:hAnsi="Times New Roman"/>
              </w:rPr>
              <w:t>ю</w:t>
            </w:r>
            <w:proofErr w:type="spellEnd"/>
            <w:r w:rsidRPr="006E527D">
              <w:rPr>
                <w:rFonts w:ascii="Times New Roman" w:hAnsi="Times New Roman"/>
              </w:rPr>
              <w:t xml:space="preserve"> </w:t>
            </w:r>
            <w:proofErr w:type="spellStart"/>
            <w:r w:rsidRPr="006E527D">
              <w:rPr>
                <w:rFonts w:ascii="Times New Roman" w:hAnsi="Times New Roman"/>
              </w:rPr>
              <w:t>ш</w:t>
            </w:r>
            <w:proofErr w:type="spellEnd"/>
          </w:p>
        </w:tc>
      </w:tr>
      <w:tr w:rsidR="00513935" w:rsidRPr="006E527D" w:rsidTr="00513935">
        <w:tc>
          <w:tcPr>
            <w:tcW w:w="72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13935" w:rsidRPr="006E527D" w:rsidRDefault="00513935" w:rsidP="00513935">
            <w:pPr>
              <w:pStyle w:val="afa"/>
              <w:tabs>
                <w:tab w:val="left" w:pos="142"/>
              </w:tabs>
              <w:jc w:val="center"/>
              <w:rPr>
                <w:rFonts w:ascii="Times New Roman" w:hAnsi="Times New Roman"/>
              </w:rPr>
            </w:pPr>
            <w:r w:rsidRPr="006E527D">
              <w:rPr>
                <w:rFonts w:ascii="Times New Roman" w:hAnsi="Times New Roman"/>
              </w:rPr>
              <w:t>Год</w:t>
            </w:r>
          </w:p>
        </w:tc>
        <w:tc>
          <w:tcPr>
            <w:tcW w:w="1367"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513935" w:rsidRPr="006E527D" w:rsidRDefault="00513935" w:rsidP="00513935">
            <w:pPr>
              <w:pStyle w:val="afa"/>
              <w:tabs>
                <w:tab w:val="left" w:pos="142"/>
              </w:tabs>
              <w:jc w:val="center"/>
              <w:rPr>
                <w:rFonts w:ascii="Times New Roman" w:hAnsi="Times New Roman"/>
              </w:rPr>
            </w:pPr>
            <w:r w:rsidRPr="006E527D">
              <w:rPr>
                <w:rFonts w:ascii="Times New Roman" w:hAnsi="Times New Roman"/>
              </w:rPr>
              <w:t>6 мес.-11 мес.29 дней вакцинация</w:t>
            </w:r>
          </w:p>
        </w:tc>
        <w:tc>
          <w:tcPr>
            <w:tcW w:w="1599"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513935" w:rsidRPr="006E527D" w:rsidRDefault="00513935" w:rsidP="00513935">
            <w:pPr>
              <w:pStyle w:val="afa"/>
              <w:tabs>
                <w:tab w:val="left" w:pos="142"/>
              </w:tabs>
              <w:jc w:val="center"/>
              <w:rPr>
                <w:rFonts w:ascii="Times New Roman" w:hAnsi="Times New Roman"/>
              </w:rPr>
            </w:pPr>
            <w:r w:rsidRPr="006E527D">
              <w:rPr>
                <w:rFonts w:ascii="Times New Roman" w:hAnsi="Times New Roman"/>
              </w:rPr>
              <w:t>12 мес. вакц</w:t>
            </w:r>
            <w:r w:rsidRPr="006E527D">
              <w:rPr>
                <w:rFonts w:ascii="Times New Roman" w:hAnsi="Times New Roman"/>
              </w:rPr>
              <w:t>и</w:t>
            </w:r>
            <w:r w:rsidRPr="006E527D">
              <w:rPr>
                <w:rFonts w:ascii="Times New Roman" w:hAnsi="Times New Roman"/>
              </w:rPr>
              <w:t>нация сво</w:t>
            </w:r>
            <w:r w:rsidRPr="006E527D">
              <w:rPr>
                <w:rFonts w:ascii="Times New Roman" w:hAnsi="Times New Roman"/>
              </w:rPr>
              <w:t>е</w:t>
            </w:r>
            <w:r w:rsidRPr="006E527D">
              <w:rPr>
                <w:rFonts w:ascii="Times New Roman" w:hAnsi="Times New Roman"/>
              </w:rPr>
              <w:t>временно</w:t>
            </w:r>
          </w:p>
        </w:tc>
        <w:tc>
          <w:tcPr>
            <w:tcW w:w="1417"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513935" w:rsidRPr="006E527D" w:rsidRDefault="00513935" w:rsidP="00513935">
            <w:pPr>
              <w:pStyle w:val="afa"/>
              <w:tabs>
                <w:tab w:val="left" w:pos="142"/>
              </w:tabs>
              <w:jc w:val="center"/>
              <w:rPr>
                <w:rFonts w:ascii="Times New Roman" w:hAnsi="Times New Roman"/>
              </w:rPr>
            </w:pPr>
            <w:r w:rsidRPr="006E527D">
              <w:rPr>
                <w:rFonts w:ascii="Times New Roman" w:hAnsi="Times New Roman"/>
              </w:rPr>
              <w:t>1 год</w:t>
            </w:r>
          </w:p>
          <w:p w:rsidR="00513935" w:rsidRPr="006E527D" w:rsidRDefault="00513935" w:rsidP="00513935">
            <w:pPr>
              <w:pStyle w:val="afa"/>
              <w:tabs>
                <w:tab w:val="left" w:pos="142"/>
              </w:tabs>
              <w:jc w:val="center"/>
              <w:rPr>
                <w:rFonts w:ascii="Times New Roman" w:hAnsi="Times New Roman"/>
              </w:rPr>
            </w:pPr>
            <w:proofErr w:type="spellStart"/>
            <w:r w:rsidRPr="006E527D">
              <w:rPr>
                <w:rFonts w:ascii="Times New Roman" w:hAnsi="Times New Roman"/>
              </w:rPr>
              <w:t>вакцинац</w:t>
            </w:r>
            <w:proofErr w:type="spellEnd"/>
            <w:r w:rsidRPr="006E527D">
              <w:rPr>
                <w:rFonts w:ascii="Times New Roman" w:hAnsi="Times New Roman"/>
              </w:rPr>
              <w:t>.</w:t>
            </w:r>
          </w:p>
        </w:tc>
        <w:tc>
          <w:tcPr>
            <w:tcW w:w="1559"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513935" w:rsidRPr="006E527D" w:rsidRDefault="00513935" w:rsidP="00513935">
            <w:pPr>
              <w:pStyle w:val="afa"/>
              <w:tabs>
                <w:tab w:val="left" w:pos="142"/>
              </w:tabs>
              <w:jc w:val="center"/>
              <w:rPr>
                <w:rFonts w:ascii="Times New Roman" w:hAnsi="Times New Roman"/>
              </w:rPr>
            </w:pPr>
            <w:r w:rsidRPr="006E527D">
              <w:rPr>
                <w:rFonts w:ascii="Times New Roman" w:hAnsi="Times New Roman"/>
              </w:rPr>
              <w:t>24 мес.</w:t>
            </w:r>
          </w:p>
          <w:p w:rsidR="00513935" w:rsidRPr="006E527D" w:rsidRDefault="00513935" w:rsidP="00513935">
            <w:pPr>
              <w:pStyle w:val="afa"/>
              <w:tabs>
                <w:tab w:val="left" w:pos="142"/>
              </w:tabs>
              <w:ind w:left="-108" w:right="-109"/>
              <w:jc w:val="center"/>
              <w:rPr>
                <w:rFonts w:ascii="Times New Roman" w:hAnsi="Times New Roman"/>
              </w:rPr>
            </w:pPr>
            <w:r w:rsidRPr="006E527D">
              <w:rPr>
                <w:rFonts w:ascii="Times New Roman" w:hAnsi="Times New Roman"/>
              </w:rPr>
              <w:t xml:space="preserve">ревакцинация </w:t>
            </w:r>
            <w:r w:rsidRPr="006E527D">
              <w:rPr>
                <w:rFonts w:ascii="Times New Roman" w:hAnsi="Times New Roman"/>
                <w:lang w:val="en-US"/>
              </w:rPr>
              <w:t>I</w:t>
            </w:r>
          </w:p>
          <w:p w:rsidR="00513935" w:rsidRPr="006E527D" w:rsidRDefault="00513935" w:rsidP="00513935">
            <w:pPr>
              <w:pStyle w:val="afa"/>
              <w:tabs>
                <w:tab w:val="left" w:pos="142"/>
              </w:tabs>
              <w:jc w:val="center"/>
              <w:rPr>
                <w:rFonts w:ascii="Times New Roman" w:hAnsi="Times New Roman"/>
              </w:rPr>
            </w:pPr>
            <w:r w:rsidRPr="006E527D">
              <w:rPr>
                <w:rFonts w:ascii="Times New Roman" w:hAnsi="Times New Roman"/>
              </w:rPr>
              <w:t>своевременно</w:t>
            </w:r>
          </w:p>
        </w:tc>
        <w:tc>
          <w:tcPr>
            <w:tcW w:w="1399"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513935" w:rsidRPr="006E527D" w:rsidRDefault="00513935" w:rsidP="00513935">
            <w:pPr>
              <w:pStyle w:val="afa"/>
              <w:tabs>
                <w:tab w:val="left" w:pos="142"/>
              </w:tabs>
              <w:jc w:val="center"/>
              <w:rPr>
                <w:rFonts w:ascii="Times New Roman" w:hAnsi="Times New Roman"/>
              </w:rPr>
            </w:pPr>
            <w:r w:rsidRPr="006E527D">
              <w:rPr>
                <w:rFonts w:ascii="Times New Roman" w:hAnsi="Times New Roman"/>
              </w:rPr>
              <w:t>2 года</w:t>
            </w:r>
          </w:p>
          <w:p w:rsidR="00513935" w:rsidRPr="006E527D" w:rsidRDefault="00513935" w:rsidP="00513935">
            <w:pPr>
              <w:pStyle w:val="afa"/>
              <w:tabs>
                <w:tab w:val="left" w:pos="142"/>
              </w:tabs>
              <w:ind w:left="-107" w:right="-127"/>
              <w:jc w:val="center"/>
              <w:rPr>
                <w:rFonts w:ascii="Times New Roman" w:hAnsi="Times New Roman"/>
              </w:rPr>
            </w:pPr>
            <w:proofErr w:type="spellStart"/>
            <w:r w:rsidRPr="006E527D">
              <w:rPr>
                <w:rFonts w:ascii="Times New Roman" w:hAnsi="Times New Roman"/>
              </w:rPr>
              <w:t>ревакцинац</w:t>
            </w:r>
            <w:proofErr w:type="spellEnd"/>
            <w:r w:rsidRPr="006E527D">
              <w:rPr>
                <w:rFonts w:ascii="Times New Roman" w:hAnsi="Times New Roman"/>
              </w:rPr>
              <w:t xml:space="preserve">. </w:t>
            </w:r>
            <w:r w:rsidRPr="006E527D">
              <w:rPr>
                <w:rFonts w:ascii="Times New Roman" w:hAnsi="Times New Roman"/>
                <w:lang w:val="en-US"/>
              </w:rPr>
              <w:t>I</w:t>
            </w:r>
          </w:p>
        </w:tc>
        <w:tc>
          <w:tcPr>
            <w:tcW w:w="1607"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513935" w:rsidRPr="006E527D" w:rsidRDefault="00513935" w:rsidP="00513935">
            <w:pPr>
              <w:pStyle w:val="afa"/>
              <w:tabs>
                <w:tab w:val="left" w:pos="142"/>
              </w:tabs>
              <w:jc w:val="center"/>
              <w:rPr>
                <w:rFonts w:ascii="Times New Roman" w:hAnsi="Times New Roman"/>
              </w:rPr>
            </w:pPr>
            <w:r w:rsidRPr="006E527D">
              <w:rPr>
                <w:rFonts w:ascii="Times New Roman" w:hAnsi="Times New Roman"/>
              </w:rPr>
              <w:t>3 года</w:t>
            </w:r>
          </w:p>
          <w:p w:rsidR="00513935" w:rsidRPr="006E527D" w:rsidRDefault="00513935" w:rsidP="00513935">
            <w:pPr>
              <w:pStyle w:val="afa"/>
              <w:tabs>
                <w:tab w:val="left" w:pos="142"/>
              </w:tabs>
              <w:ind w:left="-89" w:right="-79" w:firstLine="89"/>
              <w:jc w:val="center"/>
              <w:rPr>
                <w:rFonts w:ascii="Times New Roman" w:hAnsi="Times New Roman"/>
              </w:rPr>
            </w:pPr>
            <w:r w:rsidRPr="006E527D">
              <w:rPr>
                <w:rFonts w:ascii="Times New Roman" w:hAnsi="Times New Roman"/>
              </w:rPr>
              <w:t xml:space="preserve">ревакцинация </w:t>
            </w:r>
            <w:r w:rsidRPr="006E527D">
              <w:rPr>
                <w:rFonts w:ascii="Times New Roman" w:hAnsi="Times New Roman"/>
                <w:lang w:val="en-US"/>
              </w:rPr>
              <w:t>I</w:t>
            </w:r>
          </w:p>
        </w:tc>
      </w:tr>
      <w:tr w:rsidR="00513935" w:rsidRPr="006E527D" w:rsidTr="00513935">
        <w:tc>
          <w:tcPr>
            <w:tcW w:w="72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13935" w:rsidRPr="006E527D" w:rsidRDefault="00513935" w:rsidP="00513935">
            <w:pPr>
              <w:pStyle w:val="afa"/>
              <w:tabs>
                <w:tab w:val="left" w:pos="142"/>
              </w:tabs>
              <w:jc w:val="center"/>
              <w:rPr>
                <w:rFonts w:ascii="Times New Roman" w:hAnsi="Times New Roman"/>
              </w:rPr>
            </w:pPr>
            <w:r w:rsidRPr="006E527D">
              <w:rPr>
                <w:rFonts w:ascii="Times New Roman" w:hAnsi="Times New Roman"/>
              </w:rPr>
              <w:t>2017</w:t>
            </w:r>
          </w:p>
        </w:tc>
        <w:tc>
          <w:tcPr>
            <w:tcW w:w="1367"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513935" w:rsidRPr="006E527D" w:rsidRDefault="00513935" w:rsidP="00513935">
            <w:pPr>
              <w:pStyle w:val="afa"/>
              <w:tabs>
                <w:tab w:val="left" w:pos="142"/>
              </w:tabs>
              <w:jc w:val="center"/>
              <w:rPr>
                <w:rFonts w:ascii="Times New Roman" w:hAnsi="Times New Roman"/>
              </w:rPr>
            </w:pPr>
            <w:r w:rsidRPr="006E527D">
              <w:rPr>
                <w:rFonts w:ascii="Times New Roman" w:hAnsi="Times New Roman"/>
              </w:rPr>
              <w:t>96,2</w:t>
            </w:r>
          </w:p>
        </w:tc>
        <w:tc>
          <w:tcPr>
            <w:tcW w:w="1599"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513935" w:rsidRPr="006E527D" w:rsidRDefault="00513935" w:rsidP="00513935">
            <w:pPr>
              <w:pStyle w:val="afa"/>
              <w:tabs>
                <w:tab w:val="left" w:pos="142"/>
              </w:tabs>
              <w:jc w:val="center"/>
              <w:rPr>
                <w:rFonts w:ascii="Times New Roman" w:hAnsi="Times New Roman"/>
              </w:rPr>
            </w:pPr>
            <w:r w:rsidRPr="006E527D">
              <w:rPr>
                <w:rFonts w:ascii="Times New Roman" w:hAnsi="Times New Roman"/>
              </w:rPr>
              <w:t>96,3</w:t>
            </w:r>
          </w:p>
        </w:tc>
        <w:tc>
          <w:tcPr>
            <w:tcW w:w="1417"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513935" w:rsidRPr="006E527D" w:rsidRDefault="00513935" w:rsidP="00513935">
            <w:pPr>
              <w:pStyle w:val="afa"/>
              <w:tabs>
                <w:tab w:val="left" w:pos="142"/>
              </w:tabs>
              <w:jc w:val="center"/>
              <w:rPr>
                <w:rFonts w:ascii="Times New Roman" w:hAnsi="Times New Roman"/>
              </w:rPr>
            </w:pPr>
            <w:r w:rsidRPr="006E527D">
              <w:rPr>
                <w:rFonts w:ascii="Times New Roman" w:hAnsi="Times New Roman"/>
              </w:rPr>
              <w:t>96,3</w:t>
            </w:r>
          </w:p>
        </w:tc>
        <w:tc>
          <w:tcPr>
            <w:tcW w:w="1559"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513935" w:rsidRPr="006E527D" w:rsidRDefault="00513935" w:rsidP="00513935">
            <w:pPr>
              <w:pStyle w:val="afa"/>
              <w:tabs>
                <w:tab w:val="left" w:pos="142"/>
              </w:tabs>
              <w:jc w:val="center"/>
              <w:rPr>
                <w:rFonts w:ascii="Times New Roman" w:hAnsi="Times New Roman"/>
              </w:rPr>
            </w:pPr>
            <w:r w:rsidRPr="006E527D">
              <w:rPr>
                <w:rFonts w:ascii="Times New Roman" w:hAnsi="Times New Roman"/>
              </w:rPr>
              <w:t>96,3</w:t>
            </w:r>
          </w:p>
        </w:tc>
        <w:tc>
          <w:tcPr>
            <w:tcW w:w="1399"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513935" w:rsidRPr="006E527D" w:rsidRDefault="00513935" w:rsidP="00513935">
            <w:pPr>
              <w:pStyle w:val="afa"/>
              <w:tabs>
                <w:tab w:val="left" w:pos="142"/>
              </w:tabs>
              <w:jc w:val="center"/>
              <w:rPr>
                <w:rFonts w:ascii="Times New Roman" w:hAnsi="Times New Roman"/>
              </w:rPr>
            </w:pPr>
            <w:r w:rsidRPr="006E527D">
              <w:rPr>
                <w:rFonts w:ascii="Times New Roman" w:hAnsi="Times New Roman"/>
              </w:rPr>
              <w:t>96,8</w:t>
            </w:r>
          </w:p>
        </w:tc>
        <w:tc>
          <w:tcPr>
            <w:tcW w:w="1607"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513935" w:rsidRPr="006E527D" w:rsidRDefault="00513935" w:rsidP="00513935">
            <w:pPr>
              <w:pStyle w:val="afa"/>
              <w:tabs>
                <w:tab w:val="left" w:pos="142"/>
              </w:tabs>
              <w:jc w:val="center"/>
              <w:rPr>
                <w:rFonts w:ascii="Times New Roman" w:hAnsi="Times New Roman"/>
              </w:rPr>
            </w:pPr>
            <w:r w:rsidRPr="006E527D">
              <w:rPr>
                <w:rFonts w:ascii="Times New Roman" w:hAnsi="Times New Roman"/>
              </w:rPr>
              <w:t>96,6</w:t>
            </w:r>
          </w:p>
        </w:tc>
      </w:tr>
      <w:tr w:rsidR="00513935" w:rsidRPr="006E527D" w:rsidTr="00513935">
        <w:tc>
          <w:tcPr>
            <w:tcW w:w="72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13935" w:rsidRPr="006E527D" w:rsidRDefault="00513935" w:rsidP="00513935">
            <w:pPr>
              <w:pStyle w:val="afa"/>
              <w:tabs>
                <w:tab w:val="left" w:pos="142"/>
              </w:tabs>
              <w:jc w:val="center"/>
              <w:rPr>
                <w:rFonts w:ascii="Times New Roman" w:hAnsi="Times New Roman"/>
              </w:rPr>
            </w:pPr>
            <w:r w:rsidRPr="006E527D">
              <w:rPr>
                <w:rFonts w:ascii="Times New Roman" w:hAnsi="Times New Roman"/>
              </w:rPr>
              <w:t>2018</w:t>
            </w:r>
          </w:p>
        </w:tc>
        <w:tc>
          <w:tcPr>
            <w:tcW w:w="1367"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513935" w:rsidRPr="006E527D" w:rsidRDefault="00513935" w:rsidP="00513935">
            <w:pPr>
              <w:pStyle w:val="afa"/>
              <w:tabs>
                <w:tab w:val="left" w:pos="142"/>
              </w:tabs>
              <w:jc w:val="center"/>
              <w:rPr>
                <w:rFonts w:ascii="Times New Roman" w:hAnsi="Times New Roman"/>
              </w:rPr>
            </w:pPr>
            <w:r w:rsidRPr="006E527D">
              <w:rPr>
                <w:rFonts w:ascii="Times New Roman" w:hAnsi="Times New Roman"/>
              </w:rPr>
              <w:t>95,2</w:t>
            </w:r>
          </w:p>
        </w:tc>
        <w:tc>
          <w:tcPr>
            <w:tcW w:w="1599"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513935" w:rsidRPr="006E527D" w:rsidRDefault="00513935" w:rsidP="00513935">
            <w:pPr>
              <w:pStyle w:val="afa"/>
              <w:tabs>
                <w:tab w:val="left" w:pos="142"/>
              </w:tabs>
              <w:jc w:val="center"/>
              <w:rPr>
                <w:rFonts w:ascii="Times New Roman" w:hAnsi="Times New Roman"/>
              </w:rPr>
            </w:pPr>
            <w:r w:rsidRPr="006E527D">
              <w:rPr>
                <w:rFonts w:ascii="Times New Roman" w:hAnsi="Times New Roman"/>
              </w:rPr>
              <w:t>96,6</w:t>
            </w:r>
          </w:p>
        </w:tc>
        <w:tc>
          <w:tcPr>
            <w:tcW w:w="1417"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513935" w:rsidRPr="006E527D" w:rsidRDefault="00513935" w:rsidP="00513935">
            <w:pPr>
              <w:pStyle w:val="afa"/>
              <w:tabs>
                <w:tab w:val="left" w:pos="142"/>
              </w:tabs>
              <w:jc w:val="center"/>
              <w:rPr>
                <w:rFonts w:ascii="Times New Roman" w:hAnsi="Times New Roman"/>
              </w:rPr>
            </w:pPr>
            <w:r w:rsidRPr="006E527D">
              <w:rPr>
                <w:rFonts w:ascii="Times New Roman" w:hAnsi="Times New Roman"/>
              </w:rPr>
              <w:t>96,7</w:t>
            </w:r>
          </w:p>
        </w:tc>
        <w:tc>
          <w:tcPr>
            <w:tcW w:w="1559"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513935" w:rsidRPr="006E527D" w:rsidRDefault="00513935" w:rsidP="00513935">
            <w:pPr>
              <w:pStyle w:val="afa"/>
              <w:tabs>
                <w:tab w:val="left" w:pos="142"/>
              </w:tabs>
              <w:jc w:val="center"/>
              <w:rPr>
                <w:rFonts w:ascii="Times New Roman" w:hAnsi="Times New Roman"/>
              </w:rPr>
            </w:pPr>
            <w:r w:rsidRPr="006E527D">
              <w:rPr>
                <w:rFonts w:ascii="Times New Roman" w:hAnsi="Times New Roman"/>
              </w:rPr>
              <w:t>96,4</w:t>
            </w:r>
          </w:p>
        </w:tc>
        <w:tc>
          <w:tcPr>
            <w:tcW w:w="1399"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513935" w:rsidRPr="006E527D" w:rsidRDefault="00513935" w:rsidP="00513935">
            <w:pPr>
              <w:pStyle w:val="afa"/>
              <w:tabs>
                <w:tab w:val="left" w:pos="142"/>
              </w:tabs>
              <w:jc w:val="center"/>
              <w:rPr>
                <w:rFonts w:ascii="Times New Roman" w:hAnsi="Times New Roman"/>
              </w:rPr>
            </w:pPr>
            <w:r w:rsidRPr="006E527D">
              <w:rPr>
                <w:rFonts w:ascii="Times New Roman" w:hAnsi="Times New Roman"/>
              </w:rPr>
              <w:t>96,9</w:t>
            </w:r>
          </w:p>
        </w:tc>
        <w:tc>
          <w:tcPr>
            <w:tcW w:w="1607"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513935" w:rsidRPr="006E527D" w:rsidRDefault="00513935" w:rsidP="00513935">
            <w:pPr>
              <w:pStyle w:val="afa"/>
              <w:tabs>
                <w:tab w:val="left" w:pos="142"/>
              </w:tabs>
              <w:jc w:val="center"/>
              <w:rPr>
                <w:rFonts w:ascii="Times New Roman" w:hAnsi="Times New Roman"/>
              </w:rPr>
            </w:pPr>
            <w:r w:rsidRPr="006E527D">
              <w:rPr>
                <w:rFonts w:ascii="Times New Roman" w:hAnsi="Times New Roman"/>
              </w:rPr>
              <w:t>97,2</w:t>
            </w:r>
          </w:p>
        </w:tc>
      </w:tr>
      <w:tr w:rsidR="00513935" w:rsidRPr="006E527D" w:rsidTr="00513935">
        <w:tc>
          <w:tcPr>
            <w:tcW w:w="72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13935" w:rsidRPr="006E527D" w:rsidRDefault="00513935" w:rsidP="00513935">
            <w:pPr>
              <w:pStyle w:val="afa"/>
              <w:tabs>
                <w:tab w:val="left" w:pos="142"/>
              </w:tabs>
              <w:jc w:val="center"/>
              <w:rPr>
                <w:rFonts w:ascii="Times New Roman" w:hAnsi="Times New Roman"/>
              </w:rPr>
            </w:pPr>
            <w:r w:rsidRPr="006E527D">
              <w:rPr>
                <w:rFonts w:ascii="Times New Roman" w:hAnsi="Times New Roman"/>
              </w:rPr>
              <w:t>2019</w:t>
            </w:r>
          </w:p>
        </w:tc>
        <w:tc>
          <w:tcPr>
            <w:tcW w:w="1367"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513935" w:rsidRPr="006E527D" w:rsidRDefault="00513935" w:rsidP="00513935">
            <w:pPr>
              <w:pStyle w:val="afa"/>
              <w:tabs>
                <w:tab w:val="left" w:pos="142"/>
              </w:tabs>
              <w:jc w:val="center"/>
              <w:rPr>
                <w:rFonts w:ascii="Times New Roman" w:hAnsi="Times New Roman"/>
              </w:rPr>
            </w:pPr>
            <w:r w:rsidRPr="006E527D">
              <w:rPr>
                <w:rFonts w:ascii="Times New Roman" w:hAnsi="Times New Roman"/>
              </w:rPr>
              <w:t>96,6</w:t>
            </w:r>
          </w:p>
        </w:tc>
        <w:tc>
          <w:tcPr>
            <w:tcW w:w="1599"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513935" w:rsidRPr="006E527D" w:rsidRDefault="00513935" w:rsidP="00513935">
            <w:pPr>
              <w:pStyle w:val="afa"/>
              <w:tabs>
                <w:tab w:val="left" w:pos="142"/>
              </w:tabs>
              <w:jc w:val="center"/>
              <w:rPr>
                <w:rFonts w:ascii="Times New Roman" w:hAnsi="Times New Roman"/>
              </w:rPr>
            </w:pPr>
            <w:r w:rsidRPr="006E527D">
              <w:rPr>
                <w:rFonts w:ascii="Times New Roman" w:hAnsi="Times New Roman"/>
              </w:rPr>
              <w:t>96,3</w:t>
            </w:r>
          </w:p>
        </w:tc>
        <w:tc>
          <w:tcPr>
            <w:tcW w:w="1417"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513935" w:rsidRPr="006E527D" w:rsidRDefault="00513935" w:rsidP="00513935">
            <w:pPr>
              <w:pStyle w:val="afa"/>
              <w:tabs>
                <w:tab w:val="left" w:pos="142"/>
              </w:tabs>
              <w:jc w:val="center"/>
              <w:rPr>
                <w:rFonts w:ascii="Times New Roman" w:hAnsi="Times New Roman"/>
              </w:rPr>
            </w:pPr>
            <w:r w:rsidRPr="006E527D">
              <w:rPr>
                <w:rFonts w:ascii="Times New Roman" w:hAnsi="Times New Roman"/>
              </w:rPr>
              <w:t>96,5</w:t>
            </w:r>
          </w:p>
        </w:tc>
        <w:tc>
          <w:tcPr>
            <w:tcW w:w="1559"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513935" w:rsidRPr="006E527D" w:rsidRDefault="00513935" w:rsidP="00513935">
            <w:pPr>
              <w:pStyle w:val="afa"/>
              <w:tabs>
                <w:tab w:val="left" w:pos="142"/>
              </w:tabs>
              <w:jc w:val="center"/>
              <w:rPr>
                <w:rFonts w:ascii="Times New Roman" w:hAnsi="Times New Roman"/>
              </w:rPr>
            </w:pPr>
            <w:r w:rsidRPr="006E527D">
              <w:rPr>
                <w:rFonts w:ascii="Times New Roman" w:hAnsi="Times New Roman"/>
              </w:rPr>
              <w:t>96,7</w:t>
            </w:r>
          </w:p>
        </w:tc>
        <w:tc>
          <w:tcPr>
            <w:tcW w:w="1399"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513935" w:rsidRPr="006E527D" w:rsidRDefault="00513935" w:rsidP="00513935">
            <w:pPr>
              <w:pStyle w:val="afa"/>
              <w:tabs>
                <w:tab w:val="left" w:pos="142"/>
              </w:tabs>
              <w:jc w:val="center"/>
              <w:rPr>
                <w:rFonts w:ascii="Times New Roman" w:hAnsi="Times New Roman"/>
              </w:rPr>
            </w:pPr>
            <w:r w:rsidRPr="006E527D">
              <w:rPr>
                <w:rFonts w:ascii="Times New Roman" w:hAnsi="Times New Roman"/>
              </w:rPr>
              <w:t>96,6</w:t>
            </w:r>
          </w:p>
        </w:tc>
        <w:tc>
          <w:tcPr>
            <w:tcW w:w="1607"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513935" w:rsidRPr="006E527D" w:rsidRDefault="00513935" w:rsidP="00513935">
            <w:pPr>
              <w:pStyle w:val="afa"/>
              <w:tabs>
                <w:tab w:val="left" w:pos="142"/>
              </w:tabs>
              <w:jc w:val="center"/>
              <w:rPr>
                <w:rFonts w:ascii="Times New Roman" w:hAnsi="Times New Roman"/>
              </w:rPr>
            </w:pPr>
            <w:r w:rsidRPr="006E527D">
              <w:rPr>
                <w:rFonts w:ascii="Times New Roman" w:hAnsi="Times New Roman"/>
              </w:rPr>
              <w:t>96,6</w:t>
            </w:r>
          </w:p>
        </w:tc>
      </w:tr>
      <w:tr w:rsidR="00513935" w:rsidRPr="006E527D" w:rsidTr="00513935">
        <w:tc>
          <w:tcPr>
            <w:tcW w:w="72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13935" w:rsidRPr="006E527D" w:rsidRDefault="00513935" w:rsidP="00513935">
            <w:pPr>
              <w:pStyle w:val="afa"/>
              <w:tabs>
                <w:tab w:val="left" w:pos="142"/>
              </w:tabs>
              <w:jc w:val="center"/>
              <w:rPr>
                <w:rFonts w:ascii="Times New Roman" w:hAnsi="Times New Roman"/>
              </w:rPr>
            </w:pPr>
            <w:r w:rsidRPr="006E527D">
              <w:rPr>
                <w:rFonts w:ascii="Times New Roman" w:hAnsi="Times New Roman"/>
              </w:rPr>
              <w:t>2020</w:t>
            </w:r>
          </w:p>
        </w:tc>
        <w:tc>
          <w:tcPr>
            <w:tcW w:w="1367"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513935" w:rsidRPr="006E527D" w:rsidRDefault="00513935" w:rsidP="00513935">
            <w:pPr>
              <w:pStyle w:val="afa"/>
              <w:tabs>
                <w:tab w:val="left" w:pos="142"/>
              </w:tabs>
              <w:jc w:val="center"/>
              <w:rPr>
                <w:rFonts w:ascii="Times New Roman" w:hAnsi="Times New Roman"/>
              </w:rPr>
            </w:pPr>
            <w:r w:rsidRPr="006E527D">
              <w:rPr>
                <w:rFonts w:ascii="Times New Roman" w:hAnsi="Times New Roman"/>
              </w:rPr>
              <w:t>91,9</w:t>
            </w:r>
          </w:p>
        </w:tc>
        <w:tc>
          <w:tcPr>
            <w:tcW w:w="1599"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513935" w:rsidRPr="006E527D" w:rsidRDefault="00513935" w:rsidP="00513935">
            <w:pPr>
              <w:pStyle w:val="afa"/>
              <w:tabs>
                <w:tab w:val="left" w:pos="142"/>
              </w:tabs>
              <w:jc w:val="center"/>
              <w:rPr>
                <w:rFonts w:ascii="Times New Roman" w:hAnsi="Times New Roman"/>
              </w:rPr>
            </w:pPr>
            <w:r w:rsidRPr="006E527D">
              <w:rPr>
                <w:rFonts w:ascii="Times New Roman" w:hAnsi="Times New Roman"/>
              </w:rPr>
              <w:t>93,5</w:t>
            </w:r>
          </w:p>
        </w:tc>
        <w:tc>
          <w:tcPr>
            <w:tcW w:w="1417"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513935" w:rsidRPr="006E527D" w:rsidRDefault="00513935" w:rsidP="00513935">
            <w:pPr>
              <w:pStyle w:val="afa"/>
              <w:tabs>
                <w:tab w:val="left" w:pos="142"/>
              </w:tabs>
              <w:jc w:val="center"/>
              <w:rPr>
                <w:rFonts w:ascii="Times New Roman" w:hAnsi="Times New Roman"/>
              </w:rPr>
            </w:pPr>
            <w:r w:rsidRPr="006E527D">
              <w:rPr>
                <w:rFonts w:ascii="Times New Roman" w:hAnsi="Times New Roman"/>
              </w:rPr>
              <w:t>94,3</w:t>
            </w:r>
          </w:p>
        </w:tc>
        <w:tc>
          <w:tcPr>
            <w:tcW w:w="1559"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513935" w:rsidRPr="006E527D" w:rsidRDefault="00513935" w:rsidP="00513935">
            <w:pPr>
              <w:pStyle w:val="afa"/>
              <w:tabs>
                <w:tab w:val="left" w:pos="142"/>
              </w:tabs>
              <w:jc w:val="center"/>
              <w:rPr>
                <w:rFonts w:ascii="Times New Roman" w:hAnsi="Times New Roman"/>
              </w:rPr>
            </w:pPr>
            <w:r w:rsidRPr="006E527D">
              <w:rPr>
                <w:rFonts w:ascii="Times New Roman" w:hAnsi="Times New Roman"/>
              </w:rPr>
              <w:t>92,2</w:t>
            </w:r>
          </w:p>
        </w:tc>
        <w:tc>
          <w:tcPr>
            <w:tcW w:w="1399"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513935" w:rsidRPr="006E527D" w:rsidRDefault="00513935" w:rsidP="00513935">
            <w:pPr>
              <w:pStyle w:val="afa"/>
              <w:tabs>
                <w:tab w:val="left" w:pos="142"/>
              </w:tabs>
              <w:jc w:val="center"/>
              <w:rPr>
                <w:rFonts w:ascii="Times New Roman" w:hAnsi="Times New Roman"/>
              </w:rPr>
            </w:pPr>
            <w:r w:rsidRPr="006E527D">
              <w:rPr>
                <w:rFonts w:ascii="Times New Roman" w:hAnsi="Times New Roman"/>
              </w:rPr>
              <w:t>95,1</w:t>
            </w:r>
          </w:p>
        </w:tc>
        <w:tc>
          <w:tcPr>
            <w:tcW w:w="1607"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513935" w:rsidRPr="006E527D" w:rsidRDefault="00513935" w:rsidP="00513935">
            <w:pPr>
              <w:pStyle w:val="afa"/>
              <w:tabs>
                <w:tab w:val="left" w:pos="142"/>
              </w:tabs>
              <w:jc w:val="center"/>
              <w:rPr>
                <w:rFonts w:ascii="Times New Roman" w:hAnsi="Times New Roman"/>
              </w:rPr>
            </w:pPr>
            <w:r w:rsidRPr="006E527D">
              <w:rPr>
                <w:rFonts w:ascii="Times New Roman" w:hAnsi="Times New Roman"/>
              </w:rPr>
              <w:t>96,4</w:t>
            </w:r>
          </w:p>
        </w:tc>
      </w:tr>
      <w:tr w:rsidR="00513935" w:rsidRPr="006E527D" w:rsidTr="00513935">
        <w:tc>
          <w:tcPr>
            <w:tcW w:w="72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13935" w:rsidRPr="006E527D" w:rsidRDefault="00513935" w:rsidP="00513935">
            <w:pPr>
              <w:pStyle w:val="afa"/>
              <w:tabs>
                <w:tab w:val="left" w:pos="142"/>
              </w:tabs>
              <w:jc w:val="center"/>
              <w:rPr>
                <w:rFonts w:ascii="Times New Roman" w:hAnsi="Times New Roman"/>
              </w:rPr>
            </w:pPr>
            <w:r w:rsidRPr="006E527D">
              <w:rPr>
                <w:rFonts w:ascii="Times New Roman" w:hAnsi="Times New Roman"/>
              </w:rPr>
              <w:t>2021</w:t>
            </w:r>
          </w:p>
        </w:tc>
        <w:tc>
          <w:tcPr>
            <w:tcW w:w="1367"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513935" w:rsidRPr="006E527D" w:rsidRDefault="00513935" w:rsidP="00513935">
            <w:pPr>
              <w:pStyle w:val="afa"/>
              <w:tabs>
                <w:tab w:val="left" w:pos="142"/>
              </w:tabs>
              <w:jc w:val="center"/>
              <w:rPr>
                <w:rFonts w:ascii="Times New Roman" w:hAnsi="Times New Roman"/>
              </w:rPr>
            </w:pPr>
            <w:r w:rsidRPr="006E527D">
              <w:rPr>
                <w:rFonts w:ascii="Times New Roman" w:hAnsi="Times New Roman"/>
              </w:rPr>
              <w:t>96,01</w:t>
            </w:r>
          </w:p>
        </w:tc>
        <w:tc>
          <w:tcPr>
            <w:tcW w:w="1599"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513935" w:rsidRPr="006E527D" w:rsidRDefault="00513935" w:rsidP="00513935">
            <w:pPr>
              <w:pStyle w:val="afa"/>
              <w:tabs>
                <w:tab w:val="left" w:pos="142"/>
              </w:tabs>
              <w:jc w:val="center"/>
              <w:rPr>
                <w:rFonts w:ascii="Times New Roman" w:hAnsi="Times New Roman"/>
              </w:rPr>
            </w:pPr>
            <w:r w:rsidRPr="006E527D">
              <w:rPr>
                <w:rFonts w:ascii="Times New Roman" w:hAnsi="Times New Roman"/>
              </w:rPr>
              <w:t>96,4</w:t>
            </w:r>
          </w:p>
        </w:tc>
        <w:tc>
          <w:tcPr>
            <w:tcW w:w="1417"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513935" w:rsidRPr="006E527D" w:rsidRDefault="00513935" w:rsidP="00513935">
            <w:pPr>
              <w:pStyle w:val="afa"/>
              <w:tabs>
                <w:tab w:val="left" w:pos="142"/>
              </w:tabs>
              <w:jc w:val="center"/>
              <w:rPr>
                <w:rFonts w:ascii="Times New Roman" w:hAnsi="Times New Roman"/>
              </w:rPr>
            </w:pPr>
            <w:r w:rsidRPr="006E527D">
              <w:rPr>
                <w:rFonts w:ascii="Times New Roman" w:hAnsi="Times New Roman"/>
              </w:rPr>
              <w:t>96,5</w:t>
            </w:r>
          </w:p>
        </w:tc>
        <w:tc>
          <w:tcPr>
            <w:tcW w:w="1559"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513935" w:rsidRPr="006E527D" w:rsidRDefault="00513935" w:rsidP="00513935">
            <w:pPr>
              <w:pStyle w:val="afa"/>
              <w:tabs>
                <w:tab w:val="left" w:pos="142"/>
              </w:tabs>
              <w:jc w:val="center"/>
              <w:rPr>
                <w:rFonts w:ascii="Times New Roman" w:hAnsi="Times New Roman"/>
              </w:rPr>
            </w:pPr>
            <w:r w:rsidRPr="006E527D">
              <w:rPr>
                <w:rFonts w:ascii="Times New Roman" w:hAnsi="Times New Roman"/>
              </w:rPr>
              <w:t>96,2</w:t>
            </w:r>
          </w:p>
        </w:tc>
        <w:tc>
          <w:tcPr>
            <w:tcW w:w="1399"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513935" w:rsidRPr="006E527D" w:rsidRDefault="00513935" w:rsidP="00513935">
            <w:pPr>
              <w:pStyle w:val="afa"/>
              <w:tabs>
                <w:tab w:val="left" w:pos="142"/>
              </w:tabs>
              <w:jc w:val="center"/>
              <w:rPr>
                <w:rFonts w:ascii="Times New Roman" w:hAnsi="Times New Roman"/>
              </w:rPr>
            </w:pPr>
            <w:r w:rsidRPr="006E527D">
              <w:rPr>
                <w:rFonts w:ascii="Times New Roman" w:hAnsi="Times New Roman"/>
              </w:rPr>
              <w:t>96,4</w:t>
            </w:r>
          </w:p>
        </w:tc>
        <w:tc>
          <w:tcPr>
            <w:tcW w:w="1607"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513935" w:rsidRPr="006E527D" w:rsidRDefault="00513935" w:rsidP="00513935">
            <w:pPr>
              <w:pStyle w:val="afa"/>
              <w:tabs>
                <w:tab w:val="left" w:pos="142"/>
              </w:tabs>
              <w:jc w:val="center"/>
              <w:rPr>
                <w:rFonts w:ascii="Times New Roman" w:hAnsi="Times New Roman"/>
              </w:rPr>
            </w:pPr>
            <w:r w:rsidRPr="006E527D">
              <w:rPr>
                <w:rFonts w:ascii="Times New Roman" w:hAnsi="Times New Roman"/>
              </w:rPr>
              <w:t>96,3</w:t>
            </w:r>
          </w:p>
        </w:tc>
      </w:tr>
      <w:tr w:rsidR="00513935" w:rsidRPr="006E527D" w:rsidTr="00513935">
        <w:tc>
          <w:tcPr>
            <w:tcW w:w="72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13935" w:rsidRPr="006E527D" w:rsidRDefault="00513935" w:rsidP="00513935">
            <w:pPr>
              <w:pStyle w:val="afa"/>
              <w:tabs>
                <w:tab w:val="left" w:pos="142"/>
              </w:tabs>
              <w:jc w:val="center"/>
              <w:rPr>
                <w:rFonts w:ascii="Times New Roman" w:hAnsi="Times New Roman"/>
              </w:rPr>
            </w:pPr>
            <w:r>
              <w:rPr>
                <w:rFonts w:ascii="Times New Roman" w:hAnsi="Times New Roman"/>
              </w:rPr>
              <w:t>2022</w:t>
            </w:r>
          </w:p>
        </w:tc>
        <w:tc>
          <w:tcPr>
            <w:tcW w:w="1367"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513935" w:rsidRPr="006E527D" w:rsidRDefault="00513935" w:rsidP="00513935">
            <w:pPr>
              <w:pStyle w:val="afa"/>
              <w:tabs>
                <w:tab w:val="left" w:pos="142"/>
              </w:tabs>
              <w:jc w:val="center"/>
              <w:rPr>
                <w:rFonts w:ascii="Times New Roman" w:hAnsi="Times New Roman"/>
              </w:rPr>
            </w:pPr>
            <w:r>
              <w:rPr>
                <w:rFonts w:ascii="Times New Roman" w:hAnsi="Times New Roman"/>
              </w:rPr>
              <w:t>96,2</w:t>
            </w:r>
          </w:p>
        </w:tc>
        <w:tc>
          <w:tcPr>
            <w:tcW w:w="1599"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513935" w:rsidRPr="006E527D" w:rsidRDefault="00513935" w:rsidP="00513935">
            <w:pPr>
              <w:pStyle w:val="afa"/>
              <w:tabs>
                <w:tab w:val="left" w:pos="142"/>
              </w:tabs>
              <w:jc w:val="center"/>
              <w:rPr>
                <w:rFonts w:ascii="Times New Roman" w:hAnsi="Times New Roman"/>
              </w:rPr>
            </w:pPr>
            <w:r>
              <w:rPr>
                <w:rFonts w:ascii="Times New Roman" w:hAnsi="Times New Roman"/>
              </w:rPr>
              <w:t>96,1</w:t>
            </w:r>
          </w:p>
        </w:tc>
        <w:tc>
          <w:tcPr>
            <w:tcW w:w="1417"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513935" w:rsidRPr="006E527D" w:rsidRDefault="00513935" w:rsidP="00513935">
            <w:pPr>
              <w:pStyle w:val="afa"/>
              <w:tabs>
                <w:tab w:val="left" w:pos="142"/>
              </w:tabs>
              <w:jc w:val="center"/>
              <w:rPr>
                <w:rFonts w:ascii="Times New Roman" w:hAnsi="Times New Roman"/>
              </w:rPr>
            </w:pPr>
            <w:r>
              <w:rPr>
                <w:rFonts w:ascii="Times New Roman" w:hAnsi="Times New Roman"/>
              </w:rPr>
              <w:t>96,1</w:t>
            </w:r>
          </w:p>
        </w:tc>
        <w:tc>
          <w:tcPr>
            <w:tcW w:w="1559"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513935" w:rsidRPr="006E527D" w:rsidRDefault="00513935" w:rsidP="00513935">
            <w:pPr>
              <w:pStyle w:val="afa"/>
              <w:tabs>
                <w:tab w:val="left" w:pos="142"/>
              </w:tabs>
              <w:jc w:val="center"/>
              <w:rPr>
                <w:rFonts w:ascii="Times New Roman" w:hAnsi="Times New Roman"/>
              </w:rPr>
            </w:pPr>
            <w:r>
              <w:rPr>
                <w:rFonts w:ascii="Times New Roman" w:hAnsi="Times New Roman"/>
              </w:rPr>
              <w:t>96,2</w:t>
            </w:r>
          </w:p>
        </w:tc>
        <w:tc>
          <w:tcPr>
            <w:tcW w:w="1399"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513935" w:rsidRPr="006E527D" w:rsidRDefault="00513935" w:rsidP="00513935">
            <w:pPr>
              <w:pStyle w:val="afa"/>
              <w:tabs>
                <w:tab w:val="left" w:pos="142"/>
              </w:tabs>
              <w:jc w:val="center"/>
              <w:rPr>
                <w:rFonts w:ascii="Times New Roman" w:hAnsi="Times New Roman"/>
              </w:rPr>
            </w:pPr>
            <w:r>
              <w:rPr>
                <w:rFonts w:ascii="Times New Roman" w:hAnsi="Times New Roman"/>
              </w:rPr>
              <w:t>96,2</w:t>
            </w:r>
          </w:p>
        </w:tc>
        <w:tc>
          <w:tcPr>
            <w:tcW w:w="1607"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513935" w:rsidRPr="006E527D" w:rsidRDefault="00513935" w:rsidP="00513935">
            <w:pPr>
              <w:pStyle w:val="afa"/>
              <w:tabs>
                <w:tab w:val="left" w:pos="142"/>
              </w:tabs>
              <w:jc w:val="center"/>
              <w:rPr>
                <w:rFonts w:ascii="Times New Roman" w:hAnsi="Times New Roman"/>
              </w:rPr>
            </w:pPr>
            <w:r>
              <w:rPr>
                <w:rFonts w:ascii="Times New Roman" w:hAnsi="Times New Roman"/>
              </w:rPr>
              <w:t>96,2</w:t>
            </w:r>
          </w:p>
        </w:tc>
      </w:tr>
      <w:tr w:rsidR="00513935" w:rsidRPr="006E527D" w:rsidTr="00513935">
        <w:trPr>
          <w:cantSplit/>
          <w:trHeight w:val="279"/>
        </w:trPr>
        <w:tc>
          <w:tcPr>
            <w:tcW w:w="9668" w:type="dxa"/>
            <w:gridSpan w:val="22"/>
            <w:tcBorders>
              <w:top w:val="single" w:sz="4" w:space="0" w:color="auto"/>
              <w:left w:val="single" w:sz="4" w:space="0" w:color="auto"/>
              <w:bottom w:val="single" w:sz="4" w:space="0" w:color="auto"/>
              <w:right w:val="single" w:sz="4" w:space="0" w:color="auto"/>
            </w:tcBorders>
            <w:shd w:val="clear" w:color="auto" w:fill="auto"/>
            <w:vAlign w:val="center"/>
          </w:tcPr>
          <w:p w:rsidR="00513935" w:rsidRPr="006E527D" w:rsidRDefault="00513935" w:rsidP="00513935">
            <w:pPr>
              <w:pStyle w:val="afa"/>
              <w:tabs>
                <w:tab w:val="left" w:pos="142"/>
              </w:tabs>
              <w:jc w:val="center"/>
              <w:rPr>
                <w:rFonts w:ascii="Times New Roman" w:hAnsi="Times New Roman"/>
              </w:rPr>
            </w:pPr>
            <w:proofErr w:type="gramStart"/>
            <w:r w:rsidRPr="006E527D">
              <w:rPr>
                <w:rFonts w:ascii="Times New Roman" w:hAnsi="Times New Roman"/>
              </w:rPr>
              <w:t>П</w:t>
            </w:r>
            <w:proofErr w:type="gramEnd"/>
            <w:r w:rsidRPr="006E527D">
              <w:rPr>
                <w:rFonts w:ascii="Times New Roman" w:hAnsi="Times New Roman"/>
              </w:rPr>
              <w:t xml:space="preserve"> о л и о м и е л и т</w:t>
            </w:r>
          </w:p>
        </w:tc>
      </w:tr>
      <w:tr w:rsidR="00513935" w:rsidRPr="006E527D" w:rsidTr="00513935">
        <w:trPr>
          <w:cantSplit/>
        </w:trPr>
        <w:tc>
          <w:tcPr>
            <w:tcW w:w="849" w:type="dxa"/>
            <w:gridSpan w:val="3"/>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513935" w:rsidRPr="006E527D" w:rsidRDefault="00513935" w:rsidP="00513935">
            <w:pPr>
              <w:pStyle w:val="afa"/>
              <w:tabs>
                <w:tab w:val="left" w:pos="142"/>
              </w:tabs>
              <w:jc w:val="center"/>
              <w:rPr>
                <w:rFonts w:ascii="Times New Roman" w:hAnsi="Times New Roman"/>
              </w:rPr>
            </w:pPr>
            <w:r w:rsidRPr="006E527D">
              <w:rPr>
                <w:rFonts w:ascii="Times New Roman" w:hAnsi="Times New Roman"/>
              </w:rPr>
              <w:t>Год</w:t>
            </w:r>
          </w:p>
        </w:tc>
        <w:tc>
          <w:tcPr>
            <w:tcW w:w="1561" w:type="dxa"/>
            <w:gridSpan w:val="3"/>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513935" w:rsidRPr="006E527D" w:rsidRDefault="00513935" w:rsidP="00513935">
            <w:pPr>
              <w:pStyle w:val="afa"/>
              <w:tabs>
                <w:tab w:val="left" w:pos="142"/>
              </w:tabs>
              <w:jc w:val="center"/>
              <w:rPr>
                <w:rFonts w:ascii="Times New Roman" w:hAnsi="Times New Roman"/>
              </w:rPr>
            </w:pPr>
            <w:r w:rsidRPr="006E527D">
              <w:rPr>
                <w:rFonts w:ascii="Times New Roman" w:hAnsi="Times New Roman"/>
              </w:rPr>
              <w:t>6 мес.-11мес.</w:t>
            </w:r>
          </w:p>
          <w:p w:rsidR="00513935" w:rsidRPr="006E527D" w:rsidRDefault="00513935" w:rsidP="00513935">
            <w:pPr>
              <w:pStyle w:val="afa"/>
              <w:tabs>
                <w:tab w:val="left" w:pos="142"/>
              </w:tabs>
              <w:jc w:val="center"/>
              <w:rPr>
                <w:rFonts w:ascii="Times New Roman" w:hAnsi="Times New Roman"/>
              </w:rPr>
            </w:pPr>
            <w:r w:rsidRPr="006E527D">
              <w:rPr>
                <w:rFonts w:ascii="Times New Roman" w:hAnsi="Times New Roman"/>
              </w:rPr>
              <w:t>29 дней</w:t>
            </w:r>
          </w:p>
          <w:p w:rsidR="00513935" w:rsidRPr="006E527D" w:rsidRDefault="00513935" w:rsidP="00513935">
            <w:pPr>
              <w:pStyle w:val="afa"/>
              <w:tabs>
                <w:tab w:val="left" w:pos="142"/>
              </w:tabs>
              <w:jc w:val="center"/>
              <w:rPr>
                <w:rFonts w:ascii="Times New Roman" w:hAnsi="Times New Roman"/>
              </w:rPr>
            </w:pPr>
            <w:r w:rsidRPr="006E527D">
              <w:rPr>
                <w:rFonts w:ascii="Times New Roman" w:hAnsi="Times New Roman"/>
              </w:rPr>
              <w:t>вакцинация</w:t>
            </w:r>
          </w:p>
        </w:tc>
        <w:tc>
          <w:tcPr>
            <w:tcW w:w="1559" w:type="dxa"/>
            <w:gridSpan w:val="4"/>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513935" w:rsidRPr="006E527D" w:rsidRDefault="00513935" w:rsidP="00513935">
            <w:pPr>
              <w:pStyle w:val="afa"/>
              <w:tabs>
                <w:tab w:val="left" w:pos="142"/>
              </w:tabs>
              <w:jc w:val="center"/>
              <w:rPr>
                <w:rFonts w:ascii="Times New Roman" w:hAnsi="Times New Roman"/>
              </w:rPr>
            </w:pPr>
            <w:r w:rsidRPr="006E527D">
              <w:rPr>
                <w:rFonts w:ascii="Times New Roman" w:hAnsi="Times New Roman"/>
              </w:rPr>
              <w:t>12мес.</w:t>
            </w:r>
          </w:p>
          <w:p w:rsidR="00513935" w:rsidRPr="006E527D" w:rsidRDefault="00513935" w:rsidP="00513935">
            <w:pPr>
              <w:pStyle w:val="afa"/>
              <w:tabs>
                <w:tab w:val="left" w:pos="142"/>
              </w:tabs>
              <w:jc w:val="center"/>
              <w:rPr>
                <w:rFonts w:ascii="Times New Roman" w:hAnsi="Times New Roman"/>
              </w:rPr>
            </w:pPr>
            <w:r w:rsidRPr="006E527D">
              <w:rPr>
                <w:rFonts w:ascii="Times New Roman" w:hAnsi="Times New Roman"/>
              </w:rPr>
              <w:t>вакцинация</w:t>
            </w:r>
          </w:p>
          <w:p w:rsidR="00513935" w:rsidRPr="006E527D" w:rsidRDefault="00513935" w:rsidP="00513935">
            <w:pPr>
              <w:pStyle w:val="afa"/>
              <w:tabs>
                <w:tab w:val="left" w:pos="142"/>
              </w:tabs>
              <w:jc w:val="center"/>
              <w:rPr>
                <w:rFonts w:ascii="Times New Roman" w:hAnsi="Times New Roman"/>
              </w:rPr>
            </w:pPr>
            <w:r w:rsidRPr="006E527D">
              <w:rPr>
                <w:rFonts w:ascii="Times New Roman" w:hAnsi="Times New Roman"/>
              </w:rPr>
              <w:t>своевременно</w:t>
            </w:r>
          </w:p>
        </w:tc>
        <w:tc>
          <w:tcPr>
            <w:tcW w:w="1559"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513935" w:rsidRPr="006E527D" w:rsidRDefault="00513935" w:rsidP="00513935">
            <w:pPr>
              <w:pStyle w:val="afa"/>
              <w:tabs>
                <w:tab w:val="left" w:pos="142"/>
              </w:tabs>
              <w:jc w:val="center"/>
              <w:rPr>
                <w:rFonts w:ascii="Times New Roman" w:hAnsi="Times New Roman"/>
              </w:rPr>
            </w:pPr>
            <w:r w:rsidRPr="006E527D">
              <w:rPr>
                <w:rFonts w:ascii="Times New Roman" w:hAnsi="Times New Roman"/>
              </w:rPr>
              <w:t>1 год</w:t>
            </w:r>
          </w:p>
        </w:tc>
        <w:tc>
          <w:tcPr>
            <w:tcW w:w="1418" w:type="dxa"/>
            <w:gridSpan w:val="4"/>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513935" w:rsidRPr="006E527D" w:rsidRDefault="00513935" w:rsidP="00513935">
            <w:pPr>
              <w:pStyle w:val="afa"/>
              <w:tabs>
                <w:tab w:val="left" w:pos="142"/>
              </w:tabs>
              <w:jc w:val="center"/>
              <w:rPr>
                <w:rFonts w:ascii="Times New Roman" w:hAnsi="Times New Roman"/>
              </w:rPr>
            </w:pPr>
            <w:r w:rsidRPr="006E527D">
              <w:rPr>
                <w:rFonts w:ascii="Times New Roman" w:hAnsi="Times New Roman"/>
              </w:rPr>
              <w:t xml:space="preserve">24 </w:t>
            </w:r>
            <w:proofErr w:type="spellStart"/>
            <w:proofErr w:type="gramStart"/>
            <w:r w:rsidRPr="006E527D">
              <w:rPr>
                <w:rFonts w:ascii="Times New Roman" w:hAnsi="Times New Roman"/>
              </w:rPr>
              <w:t>мес</w:t>
            </w:r>
            <w:proofErr w:type="spellEnd"/>
            <w:proofErr w:type="gramEnd"/>
          </w:p>
          <w:p w:rsidR="00513935" w:rsidRPr="006E527D" w:rsidRDefault="00513935" w:rsidP="00513935">
            <w:pPr>
              <w:pStyle w:val="afa"/>
              <w:tabs>
                <w:tab w:val="left" w:pos="142"/>
              </w:tabs>
              <w:jc w:val="center"/>
              <w:rPr>
                <w:rFonts w:ascii="Times New Roman" w:hAnsi="Times New Roman"/>
              </w:rPr>
            </w:pPr>
            <w:proofErr w:type="spellStart"/>
            <w:proofErr w:type="gramStart"/>
            <w:r w:rsidRPr="006E527D">
              <w:rPr>
                <w:rFonts w:ascii="Times New Roman" w:hAnsi="Times New Roman"/>
              </w:rPr>
              <w:t>ревакци-нация</w:t>
            </w:r>
            <w:proofErr w:type="spellEnd"/>
            <w:proofErr w:type="gramEnd"/>
          </w:p>
          <w:p w:rsidR="00513935" w:rsidRPr="006E527D" w:rsidRDefault="00513935" w:rsidP="00513935">
            <w:pPr>
              <w:pStyle w:val="afa"/>
              <w:tabs>
                <w:tab w:val="left" w:pos="142"/>
              </w:tabs>
              <w:jc w:val="center"/>
              <w:rPr>
                <w:rFonts w:ascii="Times New Roman" w:hAnsi="Times New Roman"/>
              </w:rPr>
            </w:pPr>
            <w:proofErr w:type="spellStart"/>
            <w:proofErr w:type="gramStart"/>
            <w:r w:rsidRPr="006E527D">
              <w:rPr>
                <w:rFonts w:ascii="Times New Roman" w:hAnsi="Times New Roman"/>
              </w:rPr>
              <w:t>своевре-менно</w:t>
            </w:r>
            <w:proofErr w:type="spellEnd"/>
            <w:proofErr w:type="gramEnd"/>
          </w:p>
        </w:tc>
        <w:tc>
          <w:tcPr>
            <w:tcW w:w="2722"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rsidR="00513935" w:rsidRPr="006E527D" w:rsidRDefault="00513935" w:rsidP="00513935">
            <w:pPr>
              <w:pStyle w:val="afa"/>
              <w:tabs>
                <w:tab w:val="left" w:pos="142"/>
              </w:tabs>
              <w:jc w:val="center"/>
              <w:rPr>
                <w:rFonts w:ascii="Times New Roman" w:hAnsi="Times New Roman"/>
              </w:rPr>
            </w:pPr>
            <w:r w:rsidRPr="006E527D">
              <w:rPr>
                <w:rFonts w:ascii="Times New Roman" w:hAnsi="Times New Roman"/>
              </w:rPr>
              <w:t>2 года</w:t>
            </w:r>
          </w:p>
        </w:tc>
      </w:tr>
      <w:tr w:rsidR="00513935" w:rsidRPr="006E527D" w:rsidTr="00513935">
        <w:trPr>
          <w:cantSplit/>
        </w:trPr>
        <w:tc>
          <w:tcPr>
            <w:tcW w:w="849" w:type="dxa"/>
            <w:gridSpan w:val="3"/>
            <w:vMerge/>
            <w:tcBorders>
              <w:top w:val="single" w:sz="4" w:space="0" w:color="auto"/>
              <w:left w:val="single" w:sz="4" w:space="0" w:color="auto"/>
              <w:bottom w:val="single" w:sz="4" w:space="0" w:color="auto"/>
              <w:right w:val="single" w:sz="4" w:space="0" w:color="auto"/>
            </w:tcBorders>
            <w:shd w:val="clear" w:color="auto" w:fill="CCFFFF"/>
            <w:vAlign w:val="center"/>
          </w:tcPr>
          <w:p w:rsidR="00513935" w:rsidRPr="006E527D" w:rsidRDefault="00513935" w:rsidP="00513935">
            <w:pPr>
              <w:pStyle w:val="afa"/>
              <w:tabs>
                <w:tab w:val="left" w:pos="142"/>
              </w:tabs>
              <w:jc w:val="center"/>
              <w:rPr>
                <w:rFonts w:ascii="Times New Roman" w:hAnsi="Times New Roman"/>
              </w:rPr>
            </w:pPr>
          </w:p>
        </w:tc>
        <w:tc>
          <w:tcPr>
            <w:tcW w:w="1561" w:type="dxa"/>
            <w:gridSpan w:val="3"/>
            <w:vMerge/>
            <w:tcBorders>
              <w:top w:val="single" w:sz="4" w:space="0" w:color="auto"/>
              <w:left w:val="single" w:sz="4" w:space="0" w:color="auto"/>
              <w:bottom w:val="single" w:sz="4" w:space="0" w:color="auto"/>
              <w:right w:val="single" w:sz="4" w:space="0" w:color="auto"/>
            </w:tcBorders>
            <w:shd w:val="clear" w:color="auto" w:fill="CCFFFF"/>
            <w:vAlign w:val="center"/>
          </w:tcPr>
          <w:p w:rsidR="00513935" w:rsidRPr="006E527D" w:rsidRDefault="00513935" w:rsidP="00513935">
            <w:pPr>
              <w:pStyle w:val="afa"/>
              <w:tabs>
                <w:tab w:val="left" w:pos="142"/>
              </w:tabs>
              <w:jc w:val="center"/>
              <w:rPr>
                <w:rFonts w:ascii="Times New Roman" w:hAnsi="Times New Roman"/>
              </w:rPr>
            </w:pPr>
          </w:p>
        </w:tc>
        <w:tc>
          <w:tcPr>
            <w:tcW w:w="1559" w:type="dxa"/>
            <w:gridSpan w:val="4"/>
            <w:vMerge/>
            <w:tcBorders>
              <w:top w:val="single" w:sz="4" w:space="0" w:color="auto"/>
              <w:left w:val="single" w:sz="4" w:space="0" w:color="auto"/>
              <w:bottom w:val="single" w:sz="4" w:space="0" w:color="auto"/>
              <w:right w:val="single" w:sz="4" w:space="0" w:color="auto"/>
            </w:tcBorders>
            <w:shd w:val="clear" w:color="auto" w:fill="CCFFFF"/>
            <w:vAlign w:val="center"/>
          </w:tcPr>
          <w:p w:rsidR="00513935" w:rsidRPr="006E527D" w:rsidRDefault="00513935" w:rsidP="00513935">
            <w:pPr>
              <w:pStyle w:val="afa"/>
              <w:tabs>
                <w:tab w:val="left" w:pos="142"/>
              </w:tabs>
              <w:jc w:val="center"/>
              <w:rPr>
                <w:rFonts w:ascii="Times New Roman" w:hAnsi="Times New Roman"/>
              </w:rPr>
            </w:pPr>
          </w:p>
        </w:tc>
        <w:tc>
          <w:tcPr>
            <w:tcW w:w="1559"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513935" w:rsidRPr="006E527D" w:rsidRDefault="00513935" w:rsidP="00513935">
            <w:pPr>
              <w:pStyle w:val="afa"/>
              <w:tabs>
                <w:tab w:val="left" w:pos="142"/>
              </w:tabs>
              <w:jc w:val="center"/>
              <w:rPr>
                <w:rFonts w:ascii="Times New Roman" w:hAnsi="Times New Roman"/>
              </w:rPr>
            </w:pPr>
            <w:r w:rsidRPr="006E527D">
              <w:rPr>
                <w:rFonts w:ascii="Times New Roman" w:hAnsi="Times New Roman"/>
              </w:rPr>
              <w:t>Вакцинация</w:t>
            </w:r>
          </w:p>
        </w:tc>
        <w:tc>
          <w:tcPr>
            <w:tcW w:w="1418" w:type="dxa"/>
            <w:gridSpan w:val="4"/>
            <w:vMerge/>
            <w:tcBorders>
              <w:top w:val="single" w:sz="4" w:space="0" w:color="auto"/>
              <w:left w:val="single" w:sz="4" w:space="0" w:color="auto"/>
              <w:bottom w:val="single" w:sz="4" w:space="0" w:color="auto"/>
              <w:right w:val="single" w:sz="4" w:space="0" w:color="auto"/>
            </w:tcBorders>
            <w:shd w:val="clear" w:color="auto" w:fill="CCFFFF"/>
            <w:vAlign w:val="center"/>
          </w:tcPr>
          <w:p w:rsidR="00513935" w:rsidRPr="006E527D" w:rsidRDefault="00513935" w:rsidP="00513935">
            <w:pPr>
              <w:pStyle w:val="afa"/>
              <w:tabs>
                <w:tab w:val="left" w:pos="142"/>
              </w:tabs>
              <w:jc w:val="center"/>
              <w:rPr>
                <w:rFonts w:ascii="Times New Roman" w:hAnsi="Times New Roman"/>
              </w:rPr>
            </w:pPr>
          </w:p>
        </w:tc>
        <w:tc>
          <w:tcPr>
            <w:tcW w:w="1276"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513935" w:rsidRPr="006E527D" w:rsidRDefault="00513935" w:rsidP="00513935">
            <w:pPr>
              <w:pStyle w:val="afa"/>
              <w:tabs>
                <w:tab w:val="left" w:pos="142"/>
              </w:tabs>
              <w:jc w:val="center"/>
              <w:rPr>
                <w:rFonts w:ascii="Times New Roman" w:hAnsi="Times New Roman"/>
              </w:rPr>
            </w:pPr>
            <w:r w:rsidRPr="006E527D">
              <w:rPr>
                <w:rFonts w:ascii="Times New Roman" w:hAnsi="Times New Roman"/>
              </w:rPr>
              <w:t>Ревакц</w:t>
            </w:r>
            <w:r w:rsidRPr="006E527D">
              <w:rPr>
                <w:rFonts w:ascii="Times New Roman" w:hAnsi="Times New Roman"/>
              </w:rPr>
              <w:t>и</w:t>
            </w:r>
            <w:r w:rsidRPr="006E527D">
              <w:rPr>
                <w:rFonts w:ascii="Times New Roman" w:hAnsi="Times New Roman"/>
              </w:rPr>
              <w:t>нация 1</w:t>
            </w:r>
          </w:p>
        </w:tc>
        <w:tc>
          <w:tcPr>
            <w:tcW w:w="1446" w:type="dxa"/>
            <w:gridSpan w:val="2"/>
            <w:tcBorders>
              <w:top w:val="single" w:sz="4" w:space="0" w:color="auto"/>
              <w:left w:val="single" w:sz="4" w:space="0" w:color="auto"/>
              <w:bottom w:val="single" w:sz="4" w:space="0" w:color="auto"/>
            </w:tcBorders>
            <w:shd w:val="clear" w:color="auto" w:fill="FFFFFF"/>
            <w:vAlign w:val="center"/>
          </w:tcPr>
          <w:p w:rsidR="00513935" w:rsidRPr="006E527D" w:rsidRDefault="00513935" w:rsidP="00513935">
            <w:pPr>
              <w:pStyle w:val="afa"/>
              <w:tabs>
                <w:tab w:val="left" w:pos="142"/>
              </w:tabs>
              <w:jc w:val="center"/>
              <w:rPr>
                <w:rFonts w:ascii="Times New Roman" w:hAnsi="Times New Roman"/>
              </w:rPr>
            </w:pPr>
            <w:proofErr w:type="spellStart"/>
            <w:proofErr w:type="gramStart"/>
            <w:r w:rsidRPr="006E527D">
              <w:rPr>
                <w:rFonts w:ascii="Times New Roman" w:hAnsi="Times New Roman"/>
              </w:rPr>
              <w:t>Ревакци</w:t>
            </w:r>
            <w:r>
              <w:rPr>
                <w:rFonts w:ascii="Times New Roman" w:hAnsi="Times New Roman"/>
              </w:rPr>
              <w:t>-</w:t>
            </w:r>
            <w:r w:rsidRPr="006E527D">
              <w:rPr>
                <w:rFonts w:ascii="Times New Roman" w:hAnsi="Times New Roman"/>
              </w:rPr>
              <w:t>нация</w:t>
            </w:r>
            <w:proofErr w:type="spellEnd"/>
            <w:proofErr w:type="gramEnd"/>
            <w:r w:rsidRPr="006E527D">
              <w:rPr>
                <w:rFonts w:ascii="Times New Roman" w:hAnsi="Times New Roman"/>
              </w:rPr>
              <w:t xml:space="preserve"> 2</w:t>
            </w:r>
          </w:p>
        </w:tc>
      </w:tr>
      <w:tr w:rsidR="00513935" w:rsidRPr="006E527D" w:rsidTr="00513935">
        <w:tc>
          <w:tcPr>
            <w:tcW w:w="849"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513935" w:rsidRPr="006E527D" w:rsidRDefault="00513935" w:rsidP="00513935">
            <w:pPr>
              <w:pStyle w:val="afa"/>
              <w:tabs>
                <w:tab w:val="left" w:pos="142"/>
              </w:tabs>
              <w:jc w:val="center"/>
              <w:rPr>
                <w:rFonts w:ascii="Times New Roman" w:hAnsi="Times New Roman"/>
              </w:rPr>
            </w:pPr>
            <w:r w:rsidRPr="006E527D">
              <w:rPr>
                <w:rFonts w:ascii="Times New Roman" w:hAnsi="Times New Roman"/>
              </w:rPr>
              <w:t>2017</w:t>
            </w:r>
          </w:p>
        </w:tc>
        <w:tc>
          <w:tcPr>
            <w:tcW w:w="1561"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513935" w:rsidRPr="006E527D" w:rsidRDefault="00513935" w:rsidP="00513935">
            <w:pPr>
              <w:pStyle w:val="afa"/>
              <w:tabs>
                <w:tab w:val="left" w:pos="142"/>
              </w:tabs>
              <w:jc w:val="center"/>
              <w:rPr>
                <w:rFonts w:ascii="Times New Roman" w:hAnsi="Times New Roman"/>
              </w:rPr>
            </w:pPr>
            <w:r w:rsidRPr="006E527D">
              <w:rPr>
                <w:rFonts w:ascii="Times New Roman" w:hAnsi="Times New Roman"/>
              </w:rPr>
              <w:t>96,3</w:t>
            </w:r>
          </w:p>
        </w:tc>
        <w:tc>
          <w:tcPr>
            <w:tcW w:w="1559"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513935" w:rsidRPr="006E527D" w:rsidRDefault="00513935" w:rsidP="00513935">
            <w:pPr>
              <w:pStyle w:val="afa"/>
              <w:tabs>
                <w:tab w:val="left" w:pos="142"/>
              </w:tabs>
              <w:jc w:val="center"/>
              <w:rPr>
                <w:rFonts w:ascii="Times New Roman" w:hAnsi="Times New Roman"/>
              </w:rPr>
            </w:pPr>
            <w:r w:rsidRPr="006E527D">
              <w:rPr>
                <w:rFonts w:ascii="Times New Roman" w:hAnsi="Times New Roman"/>
              </w:rPr>
              <w:t>96,4</w:t>
            </w:r>
          </w:p>
        </w:tc>
        <w:tc>
          <w:tcPr>
            <w:tcW w:w="1559"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513935" w:rsidRPr="006E527D" w:rsidRDefault="00513935" w:rsidP="00513935">
            <w:pPr>
              <w:pStyle w:val="afa"/>
              <w:tabs>
                <w:tab w:val="left" w:pos="142"/>
              </w:tabs>
              <w:jc w:val="center"/>
              <w:rPr>
                <w:rFonts w:ascii="Times New Roman" w:hAnsi="Times New Roman"/>
              </w:rPr>
            </w:pPr>
            <w:r w:rsidRPr="006E527D">
              <w:rPr>
                <w:rFonts w:ascii="Times New Roman" w:hAnsi="Times New Roman"/>
              </w:rPr>
              <w:t>96,5</w:t>
            </w:r>
          </w:p>
        </w:tc>
        <w:tc>
          <w:tcPr>
            <w:tcW w:w="1418"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513935" w:rsidRPr="006E527D" w:rsidRDefault="00513935" w:rsidP="00513935">
            <w:pPr>
              <w:pStyle w:val="afa"/>
              <w:tabs>
                <w:tab w:val="left" w:pos="142"/>
              </w:tabs>
              <w:jc w:val="center"/>
              <w:rPr>
                <w:rFonts w:ascii="Times New Roman" w:hAnsi="Times New Roman"/>
              </w:rPr>
            </w:pPr>
            <w:r w:rsidRPr="006E527D">
              <w:rPr>
                <w:rFonts w:ascii="Times New Roman" w:hAnsi="Times New Roman"/>
              </w:rPr>
              <w:t>96,7</w:t>
            </w:r>
          </w:p>
        </w:tc>
        <w:tc>
          <w:tcPr>
            <w:tcW w:w="1276"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513935" w:rsidRPr="006E527D" w:rsidRDefault="00513935" w:rsidP="00513935">
            <w:pPr>
              <w:pStyle w:val="afa"/>
              <w:tabs>
                <w:tab w:val="left" w:pos="142"/>
              </w:tabs>
              <w:jc w:val="center"/>
              <w:rPr>
                <w:rFonts w:ascii="Times New Roman" w:hAnsi="Times New Roman"/>
              </w:rPr>
            </w:pPr>
            <w:r w:rsidRPr="006E527D">
              <w:rPr>
                <w:rFonts w:ascii="Times New Roman" w:hAnsi="Times New Roman"/>
              </w:rPr>
              <w:t>97,4</w:t>
            </w:r>
          </w:p>
        </w:tc>
        <w:tc>
          <w:tcPr>
            <w:tcW w:w="1446" w:type="dxa"/>
            <w:gridSpan w:val="2"/>
            <w:tcBorders>
              <w:top w:val="single" w:sz="4" w:space="0" w:color="auto"/>
              <w:left w:val="single" w:sz="4" w:space="0" w:color="auto"/>
              <w:bottom w:val="single" w:sz="4" w:space="0" w:color="auto"/>
            </w:tcBorders>
            <w:shd w:val="clear" w:color="auto" w:fill="FFFFFF"/>
            <w:vAlign w:val="center"/>
          </w:tcPr>
          <w:p w:rsidR="00513935" w:rsidRPr="006E527D" w:rsidRDefault="00513935" w:rsidP="00513935">
            <w:pPr>
              <w:pStyle w:val="afa"/>
              <w:tabs>
                <w:tab w:val="left" w:pos="142"/>
              </w:tabs>
              <w:jc w:val="center"/>
              <w:rPr>
                <w:rFonts w:ascii="Times New Roman" w:hAnsi="Times New Roman"/>
              </w:rPr>
            </w:pPr>
            <w:r w:rsidRPr="006E527D">
              <w:rPr>
                <w:rFonts w:ascii="Times New Roman" w:hAnsi="Times New Roman"/>
              </w:rPr>
              <w:t>97,3</w:t>
            </w:r>
          </w:p>
        </w:tc>
      </w:tr>
      <w:tr w:rsidR="00513935" w:rsidRPr="006E527D" w:rsidTr="00513935">
        <w:tc>
          <w:tcPr>
            <w:tcW w:w="849"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513935" w:rsidRPr="006E527D" w:rsidRDefault="00513935" w:rsidP="00513935">
            <w:pPr>
              <w:pStyle w:val="afa"/>
              <w:tabs>
                <w:tab w:val="left" w:pos="142"/>
              </w:tabs>
              <w:jc w:val="center"/>
              <w:rPr>
                <w:rFonts w:ascii="Times New Roman" w:hAnsi="Times New Roman"/>
              </w:rPr>
            </w:pPr>
            <w:r w:rsidRPr="006E527D">
              <w:rPr>
                <w:rFonts w:ascii="Times New Roman" w:hAnsi="Times New Roman"/>
              </w:rPr>
              <w:t>2018</w:t>
            </w:r>
          </w:p>
        </w:tc>
        <w:tc>
          <w:tcPr>
            <w:tcW w:w="1561"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513935" w:rsidRPr="006E527D" w:rsidRDefault="00513935" w:rsidP="00513935">
            <w:pPr>
              <w:pStyle w:val="afa"/>
              <w:tabs>
                <w:tab w:val="left" w:pos="142"/>
              </w:tabs>
              <w:jc w:val="center"/>
              <w:rPr>
                <w:rFonts w:ascii="Times New Roman" w:hAnsi="Times New Roman"/>
              </w:rPr>
            </w:pPr>
            <w:r w:rsidRPr="006E527D">
              <w:rPr>
                <w:rFonts w:ascii="Times New Roman" w:hAnsi="Times New Roman"/>
              </w:rPr>
              <w:t>95,4</w:t>
            </w:r>
          </w:p>
        </w:tc>
        <w:tc>
          <w:tcPr>
            <w:tcW w:w="1559"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513935" w:rsidRPr="006E527D" w:rsidRDefault="00513935" w:rsidP="00513935">
            <w:pPr>
              <w:pStyle w:val="afa"/>
              <w:tabs>
                <w:tab w:val="left" w:pos="142"/>
              </w:tabs>
              <w:jc w:val="center"/>
              <w:rPr>
                <w:rFonts w:ascii="Times New Roman" w:hAnsi="Times New Roman"/>
              </w:rPr>
            </w:pPr>
            <w:r w:rsidRPr="006E527D">
              <w:rPr>
                <w:rFonts w:ascii="Times New Roman" w:hAnsi="Times New Roman"/>
              </w:rPr>
              <w:t>96,8</w:t>
            </w:r>
          </w:p>
        </w:tc>
        <w:tc>
          <w:tcPr>
            <w:tcW w:w="1559"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513935" w:rsidRPr="006E527D" w:rsidRDefault="00513935" w:rsidP="00513935">
            <w:pPr>
              <w:pStyle w:val="afa"/>
              <w:tabs>
                <w:tab w:val="left" w:pos="142"/>
              </w:tabs>
              <w:jc w:val="center"/>
              <w:rPr>
                <w:rFonts w:ascii="Times New Roman" w:hAnsi="Times New Roman"/>
              </w:rPr>
            </w:pPr>
            <w:r w:rsidRPr="006E527D">
              <w:rPr>
                <w:rFonts w:ascii="Times New Roman" w:hAnsi="Times New Roman"/>
              </w:rPr>
              <w:t>96,8</w:t>
            </w:r>
          </w:p>
        </w:tc>
        <w:tc>
          <w:tcPr>
            <w:tcW w:w="1418"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513935" w:rsidRPr="006E527D" w:rsidRDefault="00513935" w:rsidP="00513935">
            <w:pPr>
              <w:pStyle w:val="afa"/>
              <w:tabs>
                <w:tab w:val="left" w:pos="142"/>
              </w:tabs>
              <w:jc w:val="center"/>
              <w:rPr>
                <w:rFonts w:ascii="Times New Roman" w:hAnsi="Times New Roman"/>
              </w:rPr>
            </w:pPr>
            <w:r w:rsidRPr="006E527D">
              <w:rPr>
                <w:rFonts w:ascii="Times New Roman" w:hAnsi="Times New Roman"/>
              </w:rPr>
              <w:t>96,6</w:t>
            </w:r>
          </w:p>
        </w:tc>
        <w:tc>
          <w:tcPr>
            <w:tcW w:w="1276"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513935" w:rsidRPr="006E527D" w:rsidRDefault="00513935" w:rsidP="00513935">
            <w:pPr>
              <w:pStyle w:val="afa"/>
              <w:tabs>
                <w:tab w:val="left" w:pos="142"/>
              </w:tabs>
              <w:jc w:val="center"/>
              <w:rPr>
                <w:rFonts w:ascii="Times New Roman" w:hAnsi="Times New Roman"/>
              </w:rPr>
            </w:pPr>
            <w:r w:rsidRPr="006E527D">
              <w:rPr>
                <w:rFonts w:ascii="Times New Roman" w:hAnsi="Times New Roman"/>
              </w:rPr>
              <w:t>97,2</w:t>
            </w:r>
          </w:p>
        </w:tc>
        <w:tc>
          <w:tcPr>
            <w:tcW w:w="1446" w:type="dxa"/>
            <w:gridSpan w:val="2"/>
            <w:tcBorders>
              <w:top w:val="single" w:sz="4" w:space="0" w:color="auto"/>
              <w:left w:val="single" w:sz="4" w:space="0" w:color="auto"/>
              <w:bottom w:val="single" w:sz="4" w:space="0" w:color="auto"/>
            </w:tcBorders>
            <w:shd w:val="clear" w:color="auto" w:fill="FFFFFF"/>
            <w:vAlign w:val="center"/>
          </w:tcPr>
          <w:p w:rsidR="00513935" w:rsidRPr="006E527D" w:rsidRDefault="00513935" w:rsidP="00513935">
            <w:pPr>
              <w:pStyle w:val="afa"/>
              <w:tabs>
                <w:tab w:val="left" w:pos="142"/>
              </w:tabs>
              <w:jc w:val="center"/>
              <w:rPr>
                <w:rFonts w:ascii="Times New Roman" w:hAnsi="Times New Roman"/>
              </w:rPr>
            </w:pPr>
            <w:r w:rsidRPr="006E527D">
              <w:rPr>
                <w:rFonts w:ascii="Times New Roman" w:hAnsi="Times New Roman"/>
              </w:rPr>
              <w:t>97,1</w:t>
            </w:r>
          </w:p>
        </w:tc>
      </w:tr>
      <w:tr w:rsidR="00513935" w:rsidRPr="006E527D" w:rsidTr="00513935">
        <w:tc>
          <w:tcPr>
            <w:tcW w:w="849"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513935" w:rsidRPr="006E527D" w:rsidRDefault="00513935" w:rsidP="00513935">
            <w:pPr>
              <w:pStyle w:val="afa"/>
              <w:tabs>
                <w:tab w:val="left" w:pos="142"/>
              </w:tabs>
              <w:jc w:val="center"/>
              <w:rPr>
                <w:rFonts w:ascii="Times New Roman" w:hAnsi="Times New Roman"/>
                <w:lang w:val="en-US"/>
              </w:rPr>
            </w:pPr>
            <w:r w:rsidRPr="006E527D">
              <w:rPr>
                <w:rFonts w:ascii="Times New Roman" w:hAnsi="Times New Roman"/>
                <w:lang w:val="en-US"/>
              </w:rPr>
              <w:t>2019</w:t>
            </w:r>
          </w:p>
        </w:tc>
        <w:tc>
          <w:tcPr>
            <w:tcW w:w="1561"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513935" w:rsidRPr="006E527D" w:rsidRDefault="00513935" w:rsidP="00513935">
            <w:pPr>
              <w:pStyle w:val="afa"/>
              <w:tabs>
                <w:tab w:val="left" w:pos="142"/>
              </w:tabs>
              <w:jc w:val="center"/>
              <w:rPr>
                <w:rFonts w:ascii="Times New Roman" w:hAnsi="Times New Roman"/>
              </w:rPr>
            </w:pPr>
            <w:r w:rsidRPr="006E527D">
              <w:rPr>
                <w:rFonts w:ascii="Times New Roman" w:hAnsi="Times New Roman"/>
              </w:rPr>
              <w:t>96,7</w:t>
            </w:r>
          </w:p>
        </w:tc>
        <w:tc>
          <w:tcPr>
            <w:tcW w:w="1559"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513935" w:rsidRPr="006E527D" w:rsidRDefault="00513935" w:rsidP="00513935">
            <w:pPr>
              <w:pStyle w:val="afa"/>
              <w:tabs>
                <w:tab w:val="left" w:pos="142"/>
              </w:tabs>
              <w:jc w:val="center"/>
              <w:rPr>
                <w:rFonts w:ascii="Times New Roman" w:hAnsi="Times New Roman"/>
              </w:rPr>
            </w:pPr>
            <w:r w:rsidRPr="006E527D">
              <w:rPr>
                <w:rFonts w:ascii="Times New Roman" w:hAnsi="Times New Roman"/>
              </w:rPr>
              <w:t>96,4</w:t>
            </w:r>
          </w:p>
        </w:tc>
        <w:tc>
          <w:tcPr>
            <w:tcW w:w="1559"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513935" w:rsidRPr="006E527D" w:rsidRDefault="00513935" w:rsidP="00513935">
            <w:pPr>
              <w:pStyle w:val="afa"/>
              <w:tabs>
                <w:tab w:val="left" w:pos="142"/>
              </w:tabs>
              <w:jc w:val="center"/>
              <w:rPr>
                <w:rFonts w:ascii="Times New Roman" w:hAnsi="Times New Roman"/>
              </w:rPr>
            </w:pPr>
            <w:r w:rsidRPr="006E527D">
              <w:rPr>
                <w:rFonts w:ascii="Times New Roman" w:hAnsi="Times New Roman"/>
              </w:rPr>
              <w:t>96,7</w:t>
            </w:r>
          </w:p>
        </w:tc>
        <w:tc>
          <w:tcPr>
            <w:tcW w:w="1418"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513935" w:rsidRPr="006E527D" w:rsidRDefault="00513935" w:rsidP="00513935">
            <w:pPr>
              <w:pStyle w:val="afa"/>
              <w:tabs>
                <w:tab w:val="left" w:pos="142"/>
              </w:tabs>
              <w:jc w:val="center"/>
              <w:rPr>
                <w:rFonts w:ascii="Times New Roman" w:hAnsi="Times New Roman"/>
              </w:rPr>
            </w:pPr>
            <w:r w:rsidRPr="006E527D">
              <w:rPr>
                <w:rFonts w:ascii="Times New Roman" w:hAnsi="Times New Roman"/>
              </w:rPr>
              <w:t>96,7</w:t>
            </w:r>
          </w:p>
        </w:tc>
        <w:tc>
          <w:tcPr>
            <w:tcW w:w="1276"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513935" w:rsidRPr="006E527D" w:rsidRDefault="00513935" w:rsidP="00513935">
            <w:pPr>
              <w:pStyle w:val="afa"/>
              <w:tabs>
                <w:tab w:val="left" w:pos="142"/>
              </w:tabs>
              <w:jc w:val="center"/>
              <w:rPr>
                <w:rFonts w:ascii="Times New Roman" w:hAnsi="Times New Roman"/>
              </w:rPr>
            </w:pPr>
            <w:r w:rsidRPr="006E527D">
              <w:rPr>
                <w:rFonts w:ascii="Times New Roman" w:hAnsi="Times New Roman"/>
              </w:rPr>
              <w:t>96,8</w:t>
            </w:r>
          </w:p>
        </w:tc>
        <w:tc>
          <w:tcPr>
            <w:tcW w:w="1446" w:type="dxa"/>
            <w:gridSpan w:val="2"/>
            <w:tcBorders>
              <w:top w:val="single" w:sz="4" w:space="0" w:color="auto"/>
              <w:left w:val="single" w:sz="4" w:space="0" w:color="auto"/>
              <w:bottom w:val="single" w:sz="4" w:space="0" w:color="auto"/>
            </w:tcBorders>
            <w:shd w:val="clear" w:color="auto" w:fill="FFFFFF"/>
            <w:vAlign w:val="center"/>
          </w:tcPr>
          <w:p w:rsidR="00513935" w:rsidRPr="006E527D" w:rsidRDefault="00513935" w:rsidP="00513935">
            <w:pPr>
              <w:pStyle w:val="afa"/>
              <w:tabs>
                <w:tab w:val="left" w:pos="142"/>
              </w:tabs>
              <w:jc w:val="center"/>
              <w:rPr>
                <w:rFonts w:ascii="Times New Roman" w:hAnsi="Times New Roman"/>
              </w:rPr>
            </w:pPr>
            <w:r w:rsidRPr="006E527D">
              <w:rPr>
                <w:rFonts w:ascii="Times New Roman" w:hAnsi="Times New Roman"/>
              </w:rPr>
              <w:t>96,7</w:t>
            </w:r>
          </w:p>
        </w:tc>
      </w:tr>
      <w:tr w:rsidR="00513935" w:rsidRPr="006E527D" w:rsidTr="00513935">
        <w:tc>
          <w:tcPr>
            <w:tcW w:w="849"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513935" w:rsidRPr="006E527D" w:rsidRDefault="00513935" w:rsidP="00513935">
            <w:pPr>
              <w:pStyle w:val="afa"/>
              <w:tabs>
                <w:tab w:val="left" w:pos="142"/>
              </w:tabs>
              <w:jc w:val="center"/>
              <w:rPr>
                <w:rFonts w:ascii="Times New Roman" w:hAnsi="Times New Roman"/>
              </w:rPr>
            </w:pPr>
            <w:r w:rsidRPr="006E527D">
              <w:rPr>
                <w:rFonts w:ascii="Times New Roman" w:hAnsi="Times New Roman"/>
              </w:rPr>
              <w:t>2020</w:t>
            </w:r>
          </w:p>
        </w:tc>
        <w:tc>
          <w:tcPr>
            <w:tcW w:w="1561"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513935" w:rsidRPr="006E527D" w:rsidRDefault="00513935" w:rsidP="00513935">
            <w:pPr>
              <w:pStyle w:val="afa"/>
              <w:tabs>
                <w:tab w:val="left" w:pos="142"/>
              </w:tabs>
              <w:jc w:val="center"/>
              <w:rPr>
                <w:rFonts w:ascii="Times New Roman" w:hAnsi="Times New Roman"/>
              </w:rPr>
            </w:pPr>
            <w:r w:rsidRPr="006E527D">
              <w:rPr>
                <w:rFonts w:ascii="Times New Roman" w:hAnsi="Times New Roman"/>
              </w:rPr>
              <w:t>92,4</w:t>
            </w:r>
          </w:p>
        </w:tc>
        <w:tc>
          <w:tcPr>
            <w:tcW w:w="1559"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513935" w:rsidRPr="006E527D" w:rsidRDefault="00513935" w:rsidP="00513935">
            <w:pPr>
              <w:pStyle w:val="afa"/>
              <w:tabs>
                <w:tab w:val="left" w:pos="142"/>
              </w:tabs>
              <w:jc w:val="center"/>
              <w:rPr>
                <w:rFonts w:ascii="Times New Roman" w:hAnsi="Times New Roman"/>
              </w:rPr>
            </w:pPr>
            <w:r w:rsidRPr="006E527D">
              <w:rPr>
                <w:rFonts w:ascii="Times New Roman" w:hAnsi="Times New Roman"/>
              </w:rPr>
              <w:t>93,8</w:t>
            </w:r>
          </w:p>
        </w:tc>
        <w:tc>
          <w:tcPr>
            <w:tcW w:w="1559"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513935" w:rsidRPr="006E527D" w:rsidRDefault="00513935" w:rsidP="00513935">
            <w:pPr>
              <w:pStyle w:val="afa"/>
              <w:tabs>
                <w:tab w:val="left" w:pos="142"/>
              </w:tabs>
              <w:jc w:val="center"/>
              <w:rPr>
                <w:rFonts w:ascii="Times New Roman" w:hAnsi="Times New Roman"/>
              </w:rPr>
            </w:pPr>
            <w:r w:rsidRPr="006E527D">
              <w:rPr>
                <w:rFonts w:ascii="Times New Roman" w:hAnsi="Times New Roman"/>
              </w:rPr>
              <w:t>95,6</w:t>
            </w:r>
          </w:p>
        </w:tc>
        <w:tc>
          <w:tcPr>
            <w:tcW w:w="1418"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513935" w:rsidRPr="006E527D" w:rsidRDefault="00513935" w:rsidP="00513935">
            <w:pPr>
              <w:pStyle w:val="afa"/>
              <w:tabs>
                <w:tab w:val="left" w:pos="142"/>
              </w:tabs>
              <w:jc w:val="center"/>
              <w:rPr>
                <w:rFonts w:ascii="Times New Roman" w:hAnsi="Times New Roman"/>
              </w:rPr>
            </w:pPr>
            <w:r w:rsidRPr="006E527D">
              <w:rPr>
                <w:rFonts w:ascii="Times New Roman" w:hAnsi="Times New Roman"/>
              </w:rPr>
              <w:t>92,3</w:t>
            </w:r>
          </w:p>
        </w:tc>
        <w:tc>
          <w:tcPr>
            <w:tcW w:w="1276"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513935" w:rsidRPr="006E527D" w:rsidRDefault="00513935" w:rsidP="00513935">
            <w:pPr>
              <w:pStyle w:val="afa"/>
              <w:tabs>
                <w:tab w:val="left" w:pos="142"/>
              </w:tabs>
              <w:jc w:val="center"/>
              <w:rPr>
                <w:rFonts w:ascii="Times New Roman" w:hAnsi="Times New Roman"/>
              </w:rPr>
            </w:pPr>
            <w:r w:rsidRPr="006E527D">
              <w:rPr>
                <w:rFonts w:ascii="Times New Roman" w:hAnsi="Times New Roman"/>
              </w:rPr>
              <w:t>95,5</w:t>
            </w:r>
          </w:p>
        </w:tc>
        <w:tc>
          <w:tcPr>
            <w:tcW w:w="1446" w:type="dxa"/>
            <w:gridSpan w:val="2"/>
            <w:tcBorders>
              <w:top w:val="single" w:sz="4" w:space="0" w:color="auto"/>
              <w:left w:val="single" w:sz="4" w:space="0" w:color="auto"/>
              <w:bottom w:val="single" w:sz="4" w:space="0" w:color="auto"/>
            </w:tcBorders>
            <w:shd w:val="clear" w:color="auto" w:fill="FFFFFF"/>
            <w:vAlign w:val="center"/>
          </w:tcPr>
          <w:p w:rsidR="00513935" w:rsidRPr="006E527D" w:rsidRDefault="00513935" w:rsidP="00513935">
            <w:pPr>
              <w:pStyle w:val="afa"/>
              <w:tabs>
                <w:tab w:val="left" w:pos="142"/>
              </w:tabs>
              <w:jc w:val="center"/>
              <w:rPr>
                <w:rFonts w:ascii="Times New Roman" w:hAnsi="Times New Roman"/>
              </w:rPr>
            </w:pPr>
            <w:r w:rsidRPr="006E527D">
              <w:rPr>
                <w:rFonts w:ascii="Times New Roman" w:hAnsi="Times New Roman"/>
              </w:rPr>
              <w:t>95,3</w:t>
            </w:r>
          </w:p>
        </w:tc>
      </w:tr>
      <w:tr w:rsidR="00513935" w:rsidRPr="006E527D" w:rsidTr="00513935">
        <w:tc>
          <w:tcPr>
            <w:tcW w:w="849"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513935" w:rsidRPr="006E527D" w:rsidRDefault="00513935" w:rsidP="00513935">
            <w:pPr>
              <w:pStyle w:val="afa"/>
              <w:tabs>
                <w:tab w:val="left" w:pos="142"/>
              </w:tabs>
              <w:jc w:val="center"/>
              <w:rPr>
                <w:rFonts w:ascii="Times New Roman" w:hAnsi="Times New Roman"/>
              </w:rPr>
            </w:pPr>
            <w:r w:rsidRPr="006E527D">
              <w:rPr>
                <w:rFonts w:ascii="Times New Roman" w:hAnsi="Times New Roman"/>
              </w:rPr>
              <w:t>2021</w:t>
            </w:r>
          </w:p>
        </w:tc>
        <w:tc>
          <w:tcPr>
            <w:tcW w:w="1561"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513935" w:rsidRPr="006E527D" w:rsidRDefault="00513935" w:rsidP="00513935">
            <w:pPr>
              <w:pStyle w:val="afa"/>
              <w:tabs>
                <w:tab w:val="left" w:pos="142"/>
              </w:tabs>
              <w:jc w:val="center"/>
              <w:rPr>
                <w:rFonts w:ascii="Times New Roman" w:hAnsi="Times New Roman"/>
              </w:rPr>
            </w:pPr>
            <w:r w:rsidRPr="006E527D">
              <w:rPr>
                <w:rFonts w:ascii="Times New Roman" w:hAnsi="Times New Roman"/>
              </w:rPr>
              <w:t>96,1</w:t>
            </w:r>
          </w:p>
        </w:tc>
        <w:tc>
          <w:tcPr>
            <w:tcW w:w="1559"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513935" w:rsidRPr="006E527D" w:rsidRDefault="00513935" w:rsidP="00513935">
            <w:pPr>
              <w:pStyle w:val="afa"/>
              <w:tabs>
                <w:tab w:val="left" w:pos="142"/>
              </w:tabs>
              <w:jc w:val="center"/>
              <w:rPr>
                <w:rFonts w:ascii="Times New Roman" w:hAnsi="Times New Roman"/>
              </w:rPr>
            </w:pPr>
            <w:r w:rsidRPr="006E527D">
              <w:rPr>
                <w:rFonts w:ascii="Times New Roman" w:hAnsi="Times New Roman"/>
              </w:rPr>
              <w:t>96,5</w:t>
            </w:r>
          </w:p>
        </w:tc>
        <w:tc>
          <w:tcPr>
            <w:tcW w:w="1559"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513935" w:rsidRPr="006E527D" w:rsidRDefault="00513935" w:rsidP="00513935">
            <w:pPr>
              <w:pStyle w:val="afa"/>
              <w:tabs>
                <w:tab w:val="left" w:pos="142"/>
              </w:tabs>
              <w:jc w:val="center"/>
              <w:rPr>
                <w:rFonts w:ascii="Times New Roman" w:hAnsi="Times New Roman"/>
              </w:rPr>
            </w:pPr>
            <w:r w:rsidRPr="006E527D">
              <w:rPr>
                <w:rFonts w:ascii="Times New Roman" w:hAnsi="Times New Roman"/>
              </w:rPr>
              <w:t>96,5</w:t>
            </w:r>
          </w:p>
        </w:tc>
        <w:tc>
          <w:tcPr>
            <w:tcW w:w="1418"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513935" w:rsidRPr="006E527D" w:rsidRDefault="00513935" w:rsidP="00513935">
            <w:pPr>
              <w:pStyle w:val="afa"/>
              <w:tabs>
                <w:tab w:val="left" w:pos="142"/>
              </w:tabs>
              <w:jc w:val="center"/>
              <w:rPr>
                <w:rFonts w:ascii="Times New Roman" w:hAnsi="Times New Roman"/>
              </w:rPr>
            </w:pPr>
            <w:r w:rsidRPr="006E527D">
              <w:rPr>
                <w:rFonts w:ascii="Times New Roman" w:hAnsi="Times New Roman"/>
              </w:rPr>
              <w:t>96,8</w:t>
            </w:r>
          </w:p>
        </w:tc>
        <w:tc>
          <w:tcPr>
            <w:tcW w:w="1276"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513935" w:rsidRPr="006E527D" w:rsidRDefault="00513935" w:rsidP="00513935">
            <w:pPr>
              <w:pStyle w:val="afa"/>
              <w:tabs>
                <w:tab w:val="left" w:pos="142"/>
              </w:tabs>
              <w:jc w:val="center"/>
              <w:rPr>
                <w:rFonts w:ascii="Times New Roman" w:hAnsi="Times New Roman"/>
              </w:rPr>
            </w:pPr>
            <w:r w:rsidRPr="006E527D">
              <w:rPr>
                <w:rFonts w:ascii="Times New Roman" w:hAnsi="Times New Roman"/>
              </w:rPr>
              <w:t>97,6</w:t>
            </w:r>
          </w:p>
        </w:tc>
        <w:tc>
          <w:tcPr>
            <w:tcW w:w="1446" w:type="dxa"/>
            <w:gridSpan w:val="2"/>
            <w:tcBorders>
              <w:top w:val="single" w:sz="4" w:space="0" w:color="auto"/>
              <w:left w:val="single" w:sz="4" w:space="0" w:color="auto"/>
              <w:bottom w:val="single" w:sz="4" w:space="0" w:color="auto"/>
            </w:tcBorders>
            <w:shd w:val="clear" w:color="auto" w:fill="FFFFFF"/>
            <w:vAlign w:val="center"/>
          </w:tcPr>
          <w:p w:rsidR="00513935" w:rsidRPr="006E527D" w:rsidRDefault="00513935" w:rsidP="00513935">
            <w:pPr>
              <w:pStyle w:val="afa"/>
              <w:tabs>
                <w:tab w:val="left" w:pos="142"/>
              </w:tabs>
              <w:jc w:val="center"/>
              <w:rPr>
                <w:rFonts w:ascii="Times New Roman" w:hAnsi="Times New Roman"/>
              </w:rPr>
            </w:pPr>
            <w:r w:rsidRPr="006E527D">
              <w:rPr>
                <w:rFonts w:ascii="Times New Roman" w:hAnsi="Times New Roman"/>
              </w:rPr>
              <w:t>96,9</w:t>
            </w:r>
          </w:p>
        </w:tc>
      </w:tr>
      <w:tr w:rsidR="00513935" w:rsidRPr="006E527D" w:rsidTr="00513935">
        <w:tc>
          <w:tcPr>
            <w:tcW w:w="849"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513935" w:rsidRPr="006E527D" w:rsidRDefault="00513935" w:rsidP="00513935">
            <w:pPr>
              <w:pStyle w:val="afa"/>
              <w:tabs>
                <w:tab w:val="left" w:pos="142"/>
              </w:tabs>
              <w:jc w:val="center"/>
              <w:rPr>
                <w:rFonts w:ascii="Times New Roman" w:hAnsi="Times New Roman"/>
              </w:rPr>
            </w:pPr>
            <w:r>
              <w:rPr>
                <w:rFonts w:ascii="Times New Roman" w:hAnsi="Times New Roman"/>
              </w:rPr>
              <w:t>2022</w:t>
            </w:r>
          </w:p>
        </w:tc>
        <w:tc>
          <w:tcPr>
            <w:tcW w:w="1561"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513935" w:rsidRPr="006E527D" w:rsidRDefault="00513935" w:rsidP="00513935">
            <w:pPr>
              <w:pStyle w:val="afa"/>
              <w:tabs>
                <w:tab w:val="left" w:pos="142"/>
              </w:tabs>
              <w:jc w:val="center"/>
              <w:rPr>
                <w:rFonts w:ascii="Times New Roman" w:hAnsi="Times New Roman"/>
              </w:rPr>
            </w:pPr>
            <w:r>
              <w:rPr>
                <w:rFonts w:ascii="Times New Roman" w:hAnsi="Times New Roman"/>
              </w:rPr>
              <w:t>96,2</w:t>
            </w:r>
          </w:p>
        </w:tc>
        <w:tc>
          <w:tcPr>
            <w:tcW w:w="1559"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513935" w:rsidRPr="006E527D" w:rsidRDefault="00513935" w:rsidP="00513935">
            <w:pPr>
              <w:pStyle w:val="afa"/>
              <w:tabs>
                <w:tab w:val="left" w:pos="142"/>
              </w:tabs>
              <w:jc w:val="center"/>
              <w:rPr>
                <w:rFonts w:ascii="Times New Roman" w:hAnsi="Times New Roman"/>
              </w:rPr>
            </w:pPr>
            <w:r>
              <w:rPr>
                <w:rFonts w:ascii="Times New Roman" w:hAnsi="Times New Roman"/>
              </w:rPr>
              <w:t>96,2</w:t>
            </w:r>
          </w:p>
        </w:tc>
        <w:tc>
          <w:tcPr>
            <w:tcW w:w="1559"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513935" w:rsidRPr="006E527D" w:rsidRDefault="00513935" w:rsidP="00513935">
            <w:pPr>
              <w:pStyle w:val="afa"/>
              <w:tabs>
                <w:tab w:val="left" w:pos="142"/>
              </w:tabs>
              <w:jc w:val="center"/>
              <w:rPr>
                <w:rFonts w:ascii="Times New Roman" w:hAnsi="Times New Roman"/>
              </w:rPr>
            </w:pPr>
            <w:r>
              <w:rPr>
                <w:rFonts w:ascii="Times New Roman" w:hAnsi="Times New Roman"/>
              </w:rPr>
              <w:t>96,3</w:t>
            </w:r>
          </w:p>
        </w:tc>
        <w:tc>
          <w:tcPr>
            <w:tcW w:w="1418"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513935" w:rsidRPr="006E527D" w:rsidRDefault="00513935" w:rsidP="00513935">
            <w:pPr>
              <w:pStyle w:val="afa"/>
              <w:tabs>
                <w:tab w:val="left" w:pos="142"/>
              </w:tabs>
              <w:jc w:val="center"/>
              <w:rPr>
                <w:rFonts w:ascii="Times New Roman" w:hAnsi="Times New Roman"/>
              </w:rPr>
            </w:pPr>
            <w:r>
              <w:rPr>
                <w:rFonts w:ascii="Times New Roman" w:hAnsi="Times New Roman"/>
              </w:rPr>
              <w:t>96,4</w:t>
            </w:r>
          </w:p>
        </w:tc>
        <w:tc>
          <w:tcPr>
            <w:tcW w:w="1276"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513935" w:rsidRPr="006E527D" w:rsidRDefault="00513935" w:rsidP="00513935">
            <w:pPr>
              <w:pStyle w:val="afa"/>
              <w:tabs>
                <w:tab w:val="left" w:pos="142"/>
              </w:tabs>
              <w:jc w:val="center"/>
              <w:rPr>
                <w:rFonts w:ascii="Times New Roman" w:hAnsi="Times New Roman"/>
              </w:rPr>
            </w:pPr>
            <w:r>
              <w:rPr>
                <w:rFonts w:ascii="Times New Roman" w:hAnsi="Times New Roman"/>
              </w:rPr>
              <w:t>96,4</w:t>
            </w:r>
          </w:p>
        </w:tc>
        <w:tc>
          <w:tcPr>
            <w:tcW w:w="1446" w:type="dxa"/>
            <w:gridSpan w:val="2"/>
            <w:tcBorders>
              <w:top w:val="single" w:sz="4" w:space="0" w:color="auto"/>
              <w:left w:val="single" w:sz="4" w:space="0" w:color="auto"/>
              <w:bottom w:val="single" w:sz="4" w:space="0" w:color="auto"/>
            </w:tcBorders>
            <w:shd w:val="clear" w:color="auto" w:fill="FFFFFF"/>
            <w:vAlign w:val="center"/>
          </w:tcPr>
          <w:p w:rsidR="00513935" w:rsidRPr="006E527D" w:rsidRDefault="00513935" w:rsidP="00513935">
            <w:pPr>
              <w:pStyle w:val="afa"/>
              <w:tabs>
                <w:tab w:val="left" w:pos="142"/>
              </w:tabs>
              <w:jc w:val="center"/>
              <w:rPr>
                <w:rFonts w:ascii="Times New Roman" w:hAnsi="Times New Roman"/>
              </w:rPr>
            </w:pPr>
            <w:r>
              <w:rPr>
                <w:rFonts w:ascii="Times New Roman" w:hAnsi="Times New Roman"/>
              </w:rPr>
              <w:t>96,4</w:t>
            </w:r>
          </w:p>
        </w:tc>
      </w:tr>
    </w:tbl>
    <w:p w:rsidR="00513935" w:rsidRPr="006E527D" w:rsidRDefault="00513935" w:rsidP="00513935">
      <w:pPr>
        <w:pStyle w:val="afa"/>
        <w:tabs>
          <w:tab w:val="left" w:pos="142"/>
        </w:tabs>
        <w:jc w:val="both"/>
        <w:rPr>
          <w:rFonts w:ascii="Times New Roman" w:hAnsi="Times New Roman"/>
        </w:rPr>
      </w:pPr>
    </w:p>
    <w:tbl>
      <w:tblPr>
        <w:tblW w:w="90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FF"/>
        <w:tblLayout w:type="fixed"/>
        <w:tblLook w:val="0000"/>
      </w:tblPr>
      <w:tblGrid>
        <w:gridCol w:w="988"/>
        <w:gridCol w:w="708"/>
        <w:gridCol w:w="851"/>
        <w:gridCol w:w="709"/>
        <w:gridCol w:w="802"/>
        <w:gridCol w:w="200"/>
        <w:gridCol w:w="602"/>
        <w:gridCol w:w="817"/>
        <w:gridCol w:w="878"/>
        <w:gridCol w:w="113"/>
        <w:gridCol w:w="765"/>
        <w:gridCol w:w="878"/>
        <w:gridCol w:w="756"/>
        <w:gridCol w:w="11"/>
      </w:tblGrid>
      <w:tr w:rsidR="00513935" w:rsidRPr="006E527D" w:rsidTr="00513935">
        <w:trPr>
          <w:gridAfter w:val="1"/>
          <w:wAfter w:w="11" w:type="dxa"/>
          <w:cantSplit/>
          <w:jc w:val="center"/>
        </w:trPr>
        <w:tc>
          <w:tcPr>
            <w:tcW w:w="4860" w:type="dxa"/>
            <w:gridSpan w:val="7"/>
            <w:tcBorders>
              <w:top w:val="single" w:sz="4" w:space="0" w:color="auto"/>
              <w:left w:val="single" w:sz="4" w:space="0" w:color="auto"/>
              <w:bottom w:val="single" w:sz="4" w:space="0" w:color="auto"/>
              <w:right w:val="single" w:sz="4" w:space="0" w:color="auto"/>
            </w:tcBorders>
            <w:shd w:val="clear" w:color="auto" w:fill="FFFFFF"/>
            <w:vAlign w:val="center"/>
          </w:tcPr>
          <w:p w:rsidR="00513935" w:rsidRPr="006E527D" w:rsidRDefault="00513935" w:rsidP="00513935">
            <w:pPr>
              <w:pStyle w:val="afa"/>
              <w:tabs>
                <w:tab w:val="left" w:pos="142"/>
              </w:tabs>
              <w:jc w:val="center"/>
              <w:rPr>
                <w:rFonts w:ascii="Times New Roman" w:hAnsi="Times New Roman"/>
              </w:rPr>
            </w:pPr>
            <w:r w:rsidRPr="006E527D">
              <w:rPr>
                <w:rFonts w:ascii="Times New Roman" w:hAnsi="Times New Roman"/>
              </w:rPr>
              <w:t xml:space="preserve">Э </w:t>
            </w:r>
            <w:proofErr w:type="spellStart"/>
            <w:proofErr w:type="gramStart"/>
            <w:r w:rsidRPr="006E527D">
              <w:rPr>
                <w:rFonts w:ascii="Times New Roman" w:hAnsi="Times New Roman"/>
              </w:rPr>
              <w:t>п</w:t>
            </w:r>
            <w:proofErr w:type="spellEnd"/>
            <w:proofErr w:type="gramEnd"/>
            <w:r w:rsidRPr="006E527D">
              <w:rPr>
                <w:rFonts w:ascii="Times New Roman" w:hAnsi="Times New Roman"/>
              </w:rPr>
              <w:t xml:space="preserve"> и д. </w:t>
            </w:r>
            <w:proofErr w:type="spellStart"/>
            <w:r w:rsidRPr="006E527D">
              <w:rPr>
                <w:rFonts w:ascii="Times New Roman" w:hAnsi="Times New Roman"/>
              </w:rPr>
              <w:t>п</w:t>
            </w:r>
            <w:proofErr w:type="spellEnd"/>
            <w:r w:rsidRPr="006E527D">
              <w:rPr>
                <w:rFonts w:ascii="Times New Roman" w:hAnsi="Times New Roman"/>
              </w:rPr>
              <w:t xml:space="preserve"> а </w:t>
            </w:r>
            <w:proofErr w:type="spellStart"/>
            <w:r w:rsidRPr="006E527D">
              <w:rPr>
                <w:rFonts w:ascii="Times New Roman" w:hAnsi="Times New Roman"/>
              </w:rPr>
              <w:t>р</w:t>
            </w:r>
            <w:proofErr w:type="spellEnd"/>
            <w:r w:rsidRPr="006E527D">
              <w:rPr>
                <w:rFonts w:ascii="Times New Roman" w:hAnsi="Times New Roman"/>
              </w:rPr>
              <w:t xml:space="preserve"> о т и т</w:t>
            </w:r>
          </w:p>
        </w:tc>
        <w:tc>
          <w:tcPr>
            <w:tcW w:w="4207" w:type="dxa"/>
            <w:gridSpan w:val="6"/>
            <w:tcBorders>
              <w:top w:val="single" w:sz="4" w:space="0" w:color="auto"/>
              <w:left w:val="single" w:sz="4" w:space="0" w:color="auto"/>
              <w:bottom w:val="single" w:sz="4" w:space="0" w:color="auto"/>
              <w:right w:val="single" w:sz="4" w:space="0" w:color="auto"/>
            </w:tcBorders>
            <w:shd w:val="clear" w:color="auto" w:fill="FFFFFF"/>
            <w:vAlign w:val="center"/>
          </w:tcPr>
          <w:p w:rsidR="00513935" w:rsidRPr="006E527D" w:rsidRDefault="00513935" w:rsidP="00513935">
            <w:pPr>
              <w:pStyle w:val="afa"/>
              <w:tabs>
                <w:tab w:val="left" w:pos="142"/>
              </w:tabs>
              <w:jc w:val="center"/>
              <w:rPr>
                <w:rFonts w:ascii="Times New Roman" w:hAnsi="Times New Roman"/>
              </w:rPr>
            </w:pPr>
            <w:r w:rsidRPr="006E527D">
              <w:rPr>
                <w:rFonts w:ascii="Times New Roman" w:hAnsi="Times New Roman"/>
              </w:rPr>
              <w:t xml:space="preserve">К о </w:t>
            </w:r>
            <w:proofErr w:type="spellStart"/>
            <w:proofErr w:type="gramStart"/>
            <w:r w:rsidRPr="006E527D">
              <w:rPr>
                <w:rFonts w:ascii="Times New Roman" w:hAnsi="Times New Roman"/>
              </w:rPr>
              <w:t>р</w:t>
            </w:r>
            <w:proofErr w:type="spellEnd"/>
            <w:proofErr w:type="gramEnd"/>
            <w:r w:rsidRPr="006E527D">
              <w:rPr>
                <w:rFonts w:ascii="Times New Roman" w:hAnsi="Times New Roman"/>
              </w:rPr>
              <w:t xml:space="preserve"> </w:t>
            </w:r>
            <w:proofErr w:type="spellStart"/>
            <w:r w:rsidRPr="006E527D">
              <w:rPr>
                <w:rFonts w:ascii="Times New Roman" w:hAnsi="Times New Roman"/>
              </w:rPr>
              <w:t>ь</w:t>
            </w:r>
            <w:proofErr w:type="spellEnd"/>
          </w:p>
        </w:tc>
      </w:tr>
      <w:tr w:rsidR="00513935" w:rsidRPr="006E527D" w:rsidTr="00513935">
        <w:trPr>
          <w:gridAfter w:val="1"/>
          <w:wAfter w:w="11" w:type="dxa"/>
          <w:trHeight w:val="1497"/>
          <w:jc w:val="center"/>
        </w:trPr>
        <w:tc>
          <w:tcPr>
            <w:tcW w:w="988" w:type="dxa"/>
            <w:tcBorders>
              <w:top w:val="single" w:sz="4" w:space="0" w:color="auto"/>
              <w:left w:val="single" w:sz="4" w:space="0" w:color="auto"/>
              <w:bottom w:val="single" w:sz="4" w:space="0" w:color="auto"/>
              <w:right w:val="single" w:sz="4" w:space="0" w:color="auto"/>
            </w:tcBorders>
            <w:shd w:val="clear" w:color="auto" w:fill="FFFFFF"/>
            <w:vAlign w:val="center"/>
          </w:tcPr>
          <w:p w:rsidR="00513935" w:rsidRPr="006E527D" w:rsidRDefault="00513935" w:rsidP="00513935">
            <w:pPr>
              <w:pStyle w:val="afa"/>
              <w:tabs>
                <w:tab w:val="left" w:pos="142"/>
              </w:tabs>
              <w:jc w:val="center"/>
              <w:rPr>
                <w:rFonts w:ascii="Times New Roman" w:hAnsi="Times New Roman"/>
              </w:rPr>
            </w:pPr>
            <w:r w:rsidRPr="006E527D">
              <w:rPr>
                <w:rFonts w:ascii="Times New Roman" w:hAnsi="Times New Roman"/>
              </w:rPr>
              <w:t>Год</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513935" w:rsidRPr="006E527D" w:rsidRDefault="00513935" w:rsidP="00513935">
            <w:pPr>
              <w:pStyle w:val="afa"/>
              <w:tabs>
                <w:tab w:val="left" w:pos="142"/>
              </w:tabs>
              <w:jc w:val="center"/>
              <w:rPr>
                <w:rFonts w:ascii="Times New Roman" w:hAnsi="Times New Roman"/>
              </w:rPr>
            </w:pPr>
            <w:r w:rsidRPr="006E527D">
              <w:rPr>
                <w:rFonts w:ascii="Times New Roman" w:hAnsi="Times New Roman"/>
              </w:rPr>
              <w:t>1 год</w:t>
            </w:r>
          </w:p>
          <w:p w:rsidR="00513935" w:rsidRPr="006E527D" w:rsidRDefault="00513935" w:rsidP="00513935">
            <w:pPr>
              <w:pStyle w:val="afa"/>
              <w:tabs>
                <w:tab w:val="left" w:pos="142"/>
              </w:tabs>
              <w:jc w:val="center"/>
              <w:rPr>
                <w:rFonts w:ascii="Times New Roman" w:hAnsi="Times New Roman"/>
              </w:rPr>
            </w:pPr>
            <w:r w:rsidRPr="006E527D">
              <w:rPr>
                <w:rFonts w:ascii="Times New Roman" w:hAnsi="Times New Roman"/>
              </w:rPr>
              <w:t>ва</w:t>
            </w:r>
            <w:r w:rsidRPr="006E527D">
              <w:rPr>
                <w:rFonts w:ascii="Times New Roman" w:hAnsi="Times New Roman"/>
              </w:rPr>
              <w:t>к</w:t>
            </w:r>
            <w:r w:rsidRPr="006E527D">
              <w:rPr>
                <w:rFonts w:ascii="Times New Roman" w:hAnsi="Times New Roman"/>
              </w:rPr>
              <w:t>ц</w:t>
            </w:r>
            <w:r w:rsidRPr="006E527D">
              <w:rPr>
                <w:rFonts w:ascii="Times New Roman" w:hAnsi="Times New Roman"/>
              </w:rPr>
              <w:t>и</w:t>
            </w:r>
            <w:r w:rsidRPr="006E527D">
              <w:rPr>
                <w:rFonts w:ascii="Times New Roman" w:hAnsi="Times New Roman"/>
              </w:rPr>
              <w:t>н</w:t>
            </w:r>
            <w:r w:rsidRPr="006E527D">
              <w:rPr>
                <w:rFonts w:ascii="Times New Roman" w:hAnsi="Times New Roman"/>
              </w:rPr>
              <w:t>а</w:t>
            </w:r>
            <w:r w:rsidRPr="006E527D">
              <w:rPr>
                <w:rFonts w:ascii="Times New Roman" w:hAnsi="Times New Roman"/>
              </w:rPr>
              <w:t>ция</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513935" w:rsidRPr="006E527D" w:rsidRDefault="00513935" w:rsidP="00513935">
            <w:pPr>
              <w:pStyle w:val="afa"/>
              <w:tabs>
                <w:tab w:val="left" w:pos="142"/>
              </w:tabs>
              <w:ind w:left="-148" w:right="-130"/>
              <w:jc w:val="center"/>
              <w:rPr>
                <w:rFonts w:ascii="Times New Roman" w:hAnsi="Times New Roman"/>
              </w:rPr>
            </w:pPr>
            <w:r w:rsidRPr="006E527D">
              <w:rPr>
                <w:rFonts w:ascii="Times New Roman" w:hAnsi="Times New Roman"/>
              </w:rPr>
              <w:t>24мес.</w:t>
            </w:r>
          </w:p>
          <w:p w:rsidR="00513935" w:rsidRPr="006E527D" w:rsidRDefault="00513935" w:rsidP="00513935">
            <w:pPr>
              <w:pStyle w:val="afa"/>
              <w:tabs>
                <w:tab w:val="left" w:pos="142"/>
              </w:tabs>
              <w:ind w:left="-148" w:right="-130"/>
              <w:jc w:val="center"/>
              <w:rPr>
                <w:rFonts w:ascii="Times New Roman" w:hAnsi="Times New Roman"/>
              </w:rPr>
            </w:pPr>
            <w:proofErr w:type="spellStart"/>
            <w:proofErr w:type="gramStart"/>
            <w:r w:rsidRPr="006E527D">
              <w:rPr>
                <w:rFonts w:ascii="Times New Roman" w:hAnsi="Times New Roman"/>
              </w:rPr>
              <w:t>вакци-нация</w:t>
            </w:r>
            <w:proofErr w:type="spellEnd"/>
            <w:proofErr w:type="gramEnd"/>
          </w:p>
          <w:p w:rsidR="00513935" w:rsidRPr="006E527D" w:rsidRDefault="00513935" w:rsidP="00513935">
            <w:pPr>
              <w:pStyle w:val="afa"/>
              <w:tabs>
                <w:tab w:val="left" w:pos="142"/>
              </w:tabs>
              <w:ind w:left="-148" w:right="-130"/>
              <w:jc w:val="center"/>
              <w:rPr>
                <w:rFonts w:ascii="Times New Roman" w:hAnsi="Times New Roman"/>
              </w:rPr>
            </w:pPr>
            <w:proofErr w:type="spellStart"/>
            <w:r w:rsidRPr="006E527D">
              <w:rPr>
                <w:rFonts w:ascii="Times New Roman" w:hAnsi="Times New Roman"/>
              </w:rPr>
              <w:t>свое-вре-менно</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513935" w:rsidRPr="006E527D" w:rsidRDefault="00513935" w:rsidP="00513935">
            <w:pPr>
              <w:pStyle w:val="afa"/>
              <w:tabs>
                <w:tab w:val="left" w:pos="142"/>
              </w:tabs>
              <w:jc w:val="center"/>
              <w:rPr>
                <w:rFonts w:ascii="Times New Roman" w:hAnsi="Times New Roman"/>
              </w:rPr>
            </w:pPr>
            <w:r w:rsidRPr="006E527D">
              <w:rPr>
                <w:rFonts w:ascii="Times New Roman" w:hAnsi="Times New Roman"/>
              </w:rPr>
              <w:t>2 года</w:t>
            </w:r>
          </w:p>
          <w:p w:rsidR="00513935" w:rsidRPr="006E527D" w:rsidRDefault="00513935" w:rsidP="00513935">
            <w:pPr>
              <w:pStyle w:val="afa"/>
              <w:tabs>
                <w:tab w:val="left" w:pos="142"/>
              </w:tabs>
              <w:jc w:val="center"/>
              <w:rPr>
                <w:rFonts w:ascii="Times New Roman" w:hAnsi="Times New Roman"/>
              </w:rPr>
            </w:pPr>
            <w:r w:rsidRPr="006E527D">
              <w:rPr>
                <w:rFonts w:ascii="Times New Roman" w:hAnsi="Times New Roman"/>
              </w:rPr>
              <w:t>ва</w:t>
            </w:r>
            <w:r w:rsidRPr="006E527D">
              <w:rPr>
                <w:rFonts w:ascii="Times New Roman" w:hAnsi="Times New Roman"/>
              </w:rPr>
              <w:t>к</w:t>
            </w:r>
            <w:r w:rsidRPr="006E527D">
              <w:rPr>
                <w:rFonts w:ascii="Times New Roman" w:hAnsi="Times New Roman"/>
              </w:rPr>
              <w:t>ц</w:t>
            </w:r>
            <w:r w:rsidRPr="006E527D">
              <w:rPr>
                <w:rFonts w:ascii="Times New Roman" w:hAnsi="Times New Roman"/>
              </w:rPr>
              <w:t>и</w:t>
            </w:r>
            <w:r w:rsidRPr="006E527D">
              <w:rPr>
                <w:rFonts w:ascii="Times New Roman" w:hAnsi="Times New Roman"/>
              </w:rPr>
              <w:t>н</w:t>
            </w:r>
            <w:r w:rsidRPr="006E527D">
              <w:rPr>
                <w:rFonts w:ascii="Times New Roman" w:hAnsi="Times New Roman"/>
              </w:rPr>
              <w:t>а</w:t>
            </w:r>
            <w:r w:rsidRPr="006E527D">
              <w:rPr>
                <w:rFonts w:ascii="Times New Roman" w:hAnsi="Times New Roman"/>
              </w:rPr>
              <w:t>ция</w:t>
            </w:r>
          </w:p>
        </w:tc>
        <w:tc>
          <w:tcPr>
            <w:tcW w:w="802" w:type="dxa"/>
            <w:tcBorders>
              <w:top w:val="single" w:sz="4" w:space="0" w:color="auto"/>
              <w:left w:val="single" w:sz="4" w:space="0" w:color="auto"/>
              <w:bottom w:val="single" w:sz="4" w:space="0" w:color="auto"/>
              <w:right w:val="single" w:sz="4" w:space="0" w:color="auto"/>
            </w:tcBorders>
            <w:shd w:val="clear" w:color="auto" w:fill="FFFFFF"/>
            <w:vAlign w:val="center"/>
          </w:tcPr>
          <w:p w:rsidR="00513935" w:rsidRPr="006E527D" w:rsidRDefault="00513935" w:rsidP="00513935">
            <w:pPr>
              <w:pStyle w:val="afa"/>
              <w:tabs>
                <w:tab w:val="left" w:pos="142"/>
              </w:tabs>
              <w:ind w:left="-79" w:right="-136"/>
              <w:jc w:val="center"/>
              <w:rPr>
                <w:rFonts w:ascii="Times New Roman" w:hAnsi="Times New Roman"/>
              </w:rPr>
            </w:pPr>
            <w:r w:rsidRPr="006E527D">
              <w:rPr>
                <w:rFonts w:ascii="Times New Roman" w:hAnsi="Times New Roman"/>
              </w:rPr>
              <w:t>6 лет</w:t>
            </w:r>
          </w:p>
          <w:p w:rsidR="00513935" w:rsidRPr="006E527D" w:rsidRDefault="00513935" w:rsidP="00513935">
            <w:pPr>
              <w:pStyle w:val="afa"/>
              <w:tabs>
                <w:tab w:val="left" w:pos="142"/>
              </w:tabs>
              <w:ind w:left="-79" w:right="-136"/>
              <w:jc w:val="center"/>
              <w:rPr>
                <w:rFonts w:ascii="Times New Roman" w:hAnsi="Times New Roman"/>
              </w:rPr>
            </w:pPr>
            <w:proofErr w:type="spellStart"/>
            <w:r w:rsidRPr="006E527D">
              <w:rPr>
                <w:rFonts w:ascii="Times New Roman" w:hAnsi="Times New Roman"/>
              </w:rPr>
              <w:t>ревак-цина-ция</w:t>
            </w:r>
            <w:proofErr w:type="spellEnd"/>
          </w:p>
        </w:tc>
        <w:tc>
          <w:tcPr>
            <w:tcW w:w="80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13935" w:rsidRPr="006E527D" w:rsidRDefault="00513935" w:rsidP="00513935">
            <w:pPr>
              <w:pStyle w:val="afa"/>
              <w:tabs>
                <w:tab w:val="left" w:pos="142"/>
              </w:tabs>
              <w:jc w:val="center"/>
              <w:rPr>
                <w:rFonts w:ascii="Times New Roman" w:hAnsi="Times New Roman"/>
              </w:rPr>
            </w:pPr>
            <w:r w:rsidRPr="006E527D">
              <w:rPr>
                <w:rFonts w:ascii="Times New Roman" w:hAnsi="Times New Roman"/>
              </w:rPr>
              <w:t>7 лет</w:t>
            </w:r>
          </w:p>
          <w:p w:rsidR="00513935" w:rsidRPr="006E527D" w:rsidRDefault="00513935" w:rsidP="00513935">
            <w:pPr>
              <w:pStyle w:val="afa"/>
              <w:tabs>
                <w:tab w:val="left" w:pos="142"/>
              </w:tabs>
              <w:jc w:val="center"/>
              <w:rPr>
                <w:rFonts w:ascii="Times New Roman" w:hAnsi="Times New Roman"/>
              </w:rPr>
            </w:pPr>
            <w:r w:rsidRPr="006E527D">
              <w:rPr>
                <w:rFonts w:ascii="Times New Roman" w:hAnsi="Times New Roman"/>
              </w:rPr>
              <w:t>р</w:t>
            </w:r>
            <w:r w:rsidRPr="006E527D">
              <w:rPr>
                <w:rFonts w:ascii="Times New Roman" w:hAnsi="Times New Roman"/>
              </w:rPr>
              <w:t>е</w:t>
            </w:r>
            <w:r w:rsidRPr="006E527D">
              <w:rPr>
                <w:rFonts w:ascii="Times New Roman" w:hAnsi="Times New Roman"/>
              </w:rPr>
              <w:t>ва</w:t>
            </w:r>
            <w:r w:rsidRPr="006E527D">
              <w:rPr>
                <w:rFonts w:ascii="Times New Roman" w:hAnsi="Times New Roman"/>
              </w:rPr>
              <w:t>к</w:t>
            </w:r>
            <w:r w:rsidRPr="006E527D">
              <w:rPr>
                <w:rFonts w:ascii="Times New Roman" w:hAnsi="Times New Roman"/>
              </w:rPr>
              <w:t>цин</w:t>
            </w:r>
            <w:r w:rsidRPr="006E527D">
              <w:rPr>
                <w:rFonts w:ascii="Times New Roman" w:hAnsi="Times New Roman"/>
              </w:rPr>
              <w:t>а</w:t>
            </w:r>
            <w:r w:rsidRPr="006E527D">
              <w:rPr>
                <w:rFonts w:ascii="Times New Roman" w:hAnsi="Times New Roman"/>
              </w:rPr>
              <w:t>ция</w:t>
            </w:r>
          </w:p>
        </w:tc>
        <w:tc>
          <w:tcPr>
            <w:tcW w:w="817" w:type="dxa"/>
            <w:tcBorders>
              <w:top w:val="single" w:sz="4" w:space="0" w:color="auto"/>
              <w:left w:val="single" w:sz="4" w:space="0" w:color="auto"/>
              <w:bottom w:val="single" w:sz="4" w:space="0" w:color="auto"/>
              <w:right w:val="single" w:sz="4" w:space="0" w:color="auto"/>
            </w:tcBorders>
            <w:shd w:val="clear" w:color="auto" w:fill="FFFFFF"/>
            <w:vAlign w:val="center"/>
          </w:tcPr>
          <w:p w:rsidR="00513935" w:rsidRPr="006E527D" w:rsidRDefault="00513935" w:rsidP="00513935">
            <w:pPr>
              <w:pStyle w:val="afa"/>
              <w:tabs>
                <w:tab w:val="left" w:pos="142"/>
              </w:tabs>
              <w:jc w:val="center"/>
              <w:rPr>
                <w:rFonts w:ascii="Times New Roman" w:hAnsi="Times New Roman"/>
              </w:rPr>
            </w:pPr>
            <w:r w:rsidRPr="006E527D">
              <w:rPr>
                <w:rFonts w:ascii="Times New Roman" w:hAnsi="Times New Roman"/>
              </w:rPr>
              <w:t>1 год</w:t>
            </w:r>
          </w:p>
          <w:p w:rsidR="00513935" w:rsidRPr="006E527D" w:rsidRDefault="00513935" w:rsidP="00513935">
            <w:pPr>
              <w:pStyle w:val="afa"/>
              <w:tabs>
                <w:tab w:val="left" w:pos="142"/>
              </w:tabs>
              <w:jc w:val="center"/>
              <w:rPr>
                <w:rFonts w:ascii="Times New Roman" w:hAnsi="Times New Roman"/>
              </w:rPr>
            </w:pPr>
            <w:r w:rsidRPr="006E527D">
              <w:rPr>
                <w:rFonts w:ascii="Times New Roman" w:hAnsi="Times New Roman"/>
              </w:rPr>
              <w:t>ва</w:t>
            </w:r>
            <w:r w:rsidRPr="006E527D">
              <w:rPr>
                <w:rFonts w:ascii="Times New Roman" w:hAnsi="Times New Roman"/>
              </w:rPr>
              <w:t>к</w:t>
            </w:r>
            <w:r w:rsidRPr="006E527D">
              <w:rPr>
                <w:rFonts w:ascii="Times New Roman" w:hAnsi="Times New Roman"/>
              </w:rPr>
              <w:t>цин</w:t>
            </w:r>
            <w:r w:rsidRPr="006E527D">
              <w:rPr>
                <w:rFonts w:ascii="Times New Roman" w:hAnsi="Times New Roman"/>
              </w:rPr>
              <w:t>а</w:t>
            </w:r>
            <w:r w:rsidRPr="006E527D">
              <w:rPr>
                <w:rFonts w:ascii="Times New Roman" w:hAnsi="Times New Roman"/>
              </w:rPr>
              <w:t>ция</w:t>
            </w:r>
          </w:p>
        </w:tc>
        <w:tc>
          <w:tcPr>
            <w:tcW w:w="878" w:type="dxa"/>
            <w:tcBorders>
              <w:top w:val="single" w:sz="4" w:space="0" w:color="auto"/>
              <w:left w:val="single" w:sz="4" w:space="0" w:color="auto"/>
              <w:bottom w:val="single" w:sz="4" w:space="0" w:color="auto"/>
              <w:right w:val="single" w:sz="4" w:space="0" w:color="auto"/>
            </w:tcBorders>
            <w:shd w:val="clear" w:color="auto" w:fill="FFFFFF"/>
            <w:vAlign w:val="center"/>
          </w:tcPr>
          <w:p w:rsidR="00513935" w:rsidRPr="006E527D" w:rsidRDefault="00513935" w:rsidP="00513935">
            <w:pPr>
              <w:pStyle w:val="afa"/>
              <w:tabs>
                <w:tab w:val="left" w:pos="-139"/>
              </w:tabs>
              <w:ind w:right="-49"/>
              <w:jc w:val="center"/>
              <w:rPr>
                <w:rFonts w:ascii="Times New Roman" w:hAnsi="Times New Roman"/>
              </w:rPr>
            </w:pPr>
            <w:r w:rsidRPr="006E527D">
              <w:rPr>
                <w:rFonts w:ascii="Times New Roman" w:hAnsi="Times New Roman"/>
              </w:rPr>
              <w:t>24мес.</w:t>
            </w:r>
          </w:p>
          <w:p w:rsidR="00513935" w:rsidRPr="006E527D" w:rsidRDefault="00513935" w:rsidP="00513935">
            <w:pPr>
              <w:pStyle w:val="afa"/>
              <w:tabs>
                <w:tab w:val="left" w:pos="-139"/>
              </w:tabs>
              <w:ind w:right="-49"/>
              <w:jc w:val="center"/>
              <w:rPr>
                <w:rFonts w:ascii="Times New Roman" w:hAnsi="Times New Roman"/>
              </w:rPr>
            </w:pPr>
            <w:proofErr w:type="spellStart"/>
            <w:proofErr w:type="gramStart"/>
            <w:r w:rsidRPr="006E527D">
              <w:rPr>
                <w:rFonts w:ascii="Times New Roman" w:hAnsi="Times New Roman"/>
              </w:rPr>
              <w:t>вакци-нация</w:t>
            </w:r>
            <w:proofErr w:type="spellEnd"/>
            <w:proofErr w:type="gramEnd"/>
          </w:p>
          <w:p w:rsidR="00513935" w:rsidRPr="006E527D" w:rsidRDefault="00513935" w:rsidP="00513935">
            <w:pPr>
              <w:pStyle w:val="afa"/>
              <w:tabs>
                <w:tab w:val="left" w:pos="-139"/>
              </w:tabs>
              <w:ind w:right="-49"/>
              <w:jc w:val="center"/>
              <w:rPr>
                <w:rFonts w:ascii="Times New Roman" w:hAnsi="Times New Roman"/>
              </w:rPr>
            </w:pPr>
            <w:proofErr w:type="spellStart"/>
            <w:r w:rsidRPr="006E527D">
              <w:rPr>
                <w:rFonts w:ascii="Times New Roman" w:hAnsi="Times New Roman"/>
              </w:rPr>
              <w:t>свое-вре-менно</w:t>
            </w:r>
            <w:proofErr w:type="spellEnd"/>
          </w:p>
        </w:tc>
        <w:tc>
          <w:tcPr>
            <w:tcW w:w="87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13935" w:rsidRPr="006E527D" w:rsidRDefault="00513935" w:rsidP="00513935">
            <w:pPr>
              <w:pStyle w:val="afa"/>
              <w:tabs>
                <w:tab w:val="left" w:pos="142"/>
              </w:tabs>
              <w:jc w:val="center"/>
              <w:rPr>
                <w:rFonts w:ascii="Times New Roman" w:hAnsi="Times New Roman"/>
              </w:rPr>
            </w:pPr>
            <w:r w:rsidRPr="006E527D">
              <w:rPr>
                <w:rFonts w:ascii="Times New Roman" w:hAnsi="Times New Roman"/>
              </w:rPr>
              <w:t>2 года</w:t>
            </w:r>
          </w:p>
          <w:p w:rsidR="00513935" w:rsidRPr="006E527D" w:rsidRDefault="00513935" w:rsidP="00513935">
            <w:pPr>
              <w:pStyle w:val="afa"/>
              <w:tabs>
                <w:tab w:val="left" w:pos="142"/>
              </w:tabs>
              <w:jc w:val="center"/>
              <w:rPr>
                <w:rFonts w:ascii="Times New Roman" w:hAnsi="Times New Roman"/>
              </w:rPr>
            </w:pPr>
            <w:r w:rsidRPr="006E527D">
              <w:rPr>
                <w:rFonts w:ascii="Times New Roman" w:hAnsi="Times New Roman"/>
              </w:rPr>
              <w:t>вакц</w:t>
            </w:r>
            <w:r w:rsidRPr="006E527D">
              <w:rPr>
                <w:rFonts w:ascii="Times New Roman" w:hAnsi="Times New Roman"/>
              </w:rPr>
              <w:t>и</w:t>
            </w:r>
            <w:r w:rsidRPr="006E527D">
              <w:rPr>
                <w:rFonts w:ascii="Times New Roman" w:hAnsi="Times New Roman"/>
              </w:rPr>
              <w:t>нация</w:t>
            </w:r>
          </w:p>
        </w:tc>
        <w:tc>
          <w:tcPr>
            <w:tcW w:w="878" w:type="dxa"/>
            <w:tcBorders>
              <w:top w:val="single" w:sz="4" w:space="0" w:color="auto"/>
              <w:left w:val="single" w:sz="4" w:space="0" w:color="auto"/>
              <w:bottom w:val="single" w:sz="4" w:space="0" w:color="auto"/>
              <w:right w:val="single" w:sz="4" w:space="0" w:color="auto"/>
            </w:tcBorders>
            <w:shd w:val="clear" w:color="auto" w:fill="FFFFFF"/>
            <w:vAlign w:val="center"/>
          </w:tcPr>
          <w:p w:rsidR="00513935" w:rsidRPr="006E527D" w:rsidRDefault="00513935" w:rsidP="00513935">
            <w:pPr>
              <w:pStyle w:val="afa"/>
              <w:tabs>
                <w:tab w:val="left" w:pos="142"/>
              </w:tabs>
              <w:jc w:val="center"/>
              <w:rPr>
                <w:rFonts w:ascii="Times New Roman" w:hAnsi="Times New Roman"/>
              </w:rPr>
            </w:pPr>
            <w:r w:rsidRPr="006E527D">
              <w:rPr>
                <w:rFonts w:ascii="Times New Roman" w:hAnsi="Times New Roman"/>
              </w:rPr>
              <w:t>6 лет</w:t>
            </w:r>
          </w:p>
          <w:p w:rsidR="00513935" w:rsidRPr="006E527D" w:rsidRDefault="00513935" w:rsidP="00513935">
            <w:pPr>
              <w:pStyle w:val="afa"/>
              <w:tabs>
                <w:tab w:val="left" w:pos="142"/>
              </w:tabs>
              <w:jc w:val="center"/>
              <w:rPr>
                <w:rFonts w:ascii="Times New Roman" w:hAnsi="Times New Roman"/>
              </w:rPr>
            </w:pPr>
            <w:r w:rsidRPr="006E527D">
              <w:rPr>
                <w:rFonts w:ascii="Times New Roman" w:hAnsi="Times New Roman"/>
              </w:rPr>
              <w:t>рева</w:t>
            </w:r>
            <w:r w:rsidRPr="006E527D">
              <w:rPr>
                <w:rFonts w:ascii="Times New Roman" w:hAnsi="Times New Roman"/>
              </w:rPr>
              <w:t>к</w:t>
            </w:r>
            <w:r w:rsidRPr="006E527D">
              <w:rPr>
                <w:rFonts w:ascii="Times New Roman" w:hAnsi="Times New Roman"/>
              </w:rPr>
              <w:t>цин</w:t>
            </w:r>
            <w:r w:rsidRPr="006E527D">
              <w:rPr>
                <w:rFonts w:ascii="Times New Roman" w:hAnsi="Times New Roman"/>
              </w:rPr>
              <w:t>а</w:t>
            </w:r>
            <w:r w:rsidRPr="006E527D">
              <w:rPr>
                <w:rFonts w:ascii="Times New Roman" w:hAnsi="Times New Roman"/>
              </w:rPr>
              <w:t>ция</w:t>
            </w:r>
          </w:p>
        </w:tc>
        <w:tc>
          <w:tcPr>
            <w:tcW w:w="756" w:type="dxa"/>
            <w:tcBorders>
              <w:top w:val="single" w:sz="4" w:space="0" w:color="auto"/>
              <w:left w:val="single" w:sz="4" w:space="0" w:color="auto"/>
              <w:bottom w:val="single" w:sz="4" w:space="0" w:color="auto"/>
              <w:right w:val="single" w:sz="4" w:space="0" w:color="auto"/>
            </w:tcBorders>
            <w:shd w:val="clear" w:color="auto" w:fill="FFFFFF"/>
            <w:vAlign w:val="center"/>
          </w:tcPr>
          <w:p w:rsidR="00513935" w:rsidRPr="006E527D" w:rsidRDefault="00513935" w:rsidP="00513935">
            <w:pPr>
              <w:pStyle w:val="afa"/>
              <w:tabs>
                <w:tab w:val="left" w:pos="142"/>
              </w:tabs>
              <w:jc w:val="center"/>
              <w:rPr>
                <w:rFonts w:ascii="Times New Roman" w:hAnsi="Times New Roman"/>
              </w:rPr>
            </w:pPr>
            <w:r w:rsidRPr="006E527D">
              <w:rPr>
                <w:rFonts w:ascii="Times New Roman" w:hAnsi="Times New Roman"/>
              </w:rPr>
              <w:t>7 лет</w:t>
            </w:r>
          </w:p>
          <w:p w:rsidR="00513935" w:rsidRPr="006E527D" w:rsidRDefault="00513935" w:rsidP="00513935">
            <w:pPr>
              <w:pStyle w:val="afa"/>
              <w:tabs>
                <w:tab w:val="left" w:pos="142"/>
              </w:tabs>
              <w:jc w:val="center"/>
              <w:rPr>
                <w:rFonts w:ascii="Times New Roman" w:hAnsi="Times New Roman"/>
              </w:rPr>
            </w:pPr>
            <w:r w:rsidRPr="006E527D">
              <w:rPr>
                <w:rFonts w:ascii="Times New Roman" w:hAnsi="Times New Roman"/>
              </w:rPr>
              <w:t>р</w:t>
            </w:r>
            <w:r w:rsidRPr="006E527D">
              <w:rPr>
                <w:rFonts w:ascii="Times New Roman" w:hAnsi="Times New Roman"/>
              </w:rPr>
              <w:t>е</w:t>
            </w:r>
            <w:r w:rsidRPr="006E527D">
              <w:rPr>
                <w:rFonts w:ascii="Times New Roman" w:hAnsi="Times New Roman"/>
              </w:rPr>
              <w:t>ва</w:t>
            </w:r>
            <w:r w:rsidRPr="006E527D">
              <w:rPr>
                <w:rFonts w:ascii="Times New Roman" w:hAnsi="Times New Roman"/>
              </w:rPr>
              <w:t>к</w:t>
            </w:r>
            <w:r w:rsidRPr="006E527D">
              <w:rPr>
                <w:rFonts w:ascii="Times New Roman" w:hAnsi="Times New Roman"/>
              </w:rPr>
              <w:t>ц</w:t>
            </w:r>
            <w:r w:rsidRPr="006E527D">
              <w:rPr>
                <w:rFonts w:ascii="Times New Roman" w:hAnsi="Times New Roman"/>
              </w:rPr>
              <w:t>и</w:t>
            </w:r>
            <w:r w:rsidRPr="006E527D">
              <w:rPr>
                <w:rFonts w:ascii="Times New Roman" w:hAnsi="Times New Roman"/>
              </w:rPr>
              <w:t>н</w:t>
            </w:r>
            <w:r w:rsidRPr="006E527D">
              <w:rPr>
                <w:rFonts w:ascii="Times New Roman" w:hAnsi="Times New Roman"/>
              </w:rPr>
              <w:t>а</w:t>
            </w:r>
            <w:r w:rsidRPr="006E527D">
              <w:rPr>
                <w:rFonts w:ascii="Times New Roman" w:hAnsi="Times New Roman"/>
              </w:rPr>
              <w:t>ция</w:t>
            </w:r>
          </w:p>
        </w:tc>
      </w:tr>
      <w:tr w:rsidR="00513935" w:rsidRPr="006E527D" w:rsidTr="00513935">
        <w:trPr>
          <w:gridAfter w:val="1"/>
          <w:wAfter w:w="11" w:type="dxa"/>
          <w:jc w:val="center"/>
        </w:trPr>
        <w:tc>
          <w:tcPr>
            <w:tcW w:w="988" w:type="dxa"/>
            <w:tcBorders>
              <w:top w:val="single" w:sz="4" w:space="0" w:color="auto"/>
              <w:left w:val="single" w:sz="4" w:space="0" w:color="auto"/>
              <w:bottom w:val="single" w:sz="4" w:space="0" w:color="auto"/>
              <w:right w:val="single" w:sz="4" w:space="0" w:color="auto"/>
            </w:tcBorders>
            <w:shd w:val="clear" w:color="auto" w:fill="FFFFFF"/>
            <w:vAlign w:val="center"/>
          </w:tcPr>
          <w:p w:rsidR="00513935" w:rsidRPr="006E527D" w:rsidRDefault="00513935" w:rsidP="00513935">
            <w:pPr>
              <w:pStyle w:val="afa"/>
              <w:tabs>
                <w:tab w:val="left" w:pos="142"/>
              </w:tabs>
              <w:jc w:val="center"/>
              <w:rPr>
                <w:rFonts w:ascii="Times New Roman" w:hAnsi="Times New Roman"/>
              </w:rPr>
            </w:pPr>
            <w:r w:rsidRPr="006E527D">
              <w:rPr>
                <w:rFonts w:ascii="Times New Roman" w:hAnsi="Times New Roman"/>
              </w:rPr>
              <w:t>2017</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513935" w:rsidRPr="006E527D" w:rsidRDefault="00513935" w:rsidP="00513935">
            <w:pPr>
              <w:pStyle w:val="afa"/>
              <w:tabs>
                <w:tab w:val="left" w:pos="142"/>
              </w:tabs>
              <w:jc w:val="center"/>
              <w:rPr>
                <w:rFonts w:ascii="Times New Roman" w:hAnsi="Times New Roman"/>
              </w:rPr>
            </w:pPr>
            <w:r w:rsidRPr="006E527D">
              <w:rPr>
                <w:rFonts w:ascii="Times New Roman" w:hAnsi="Times New Roman"/>
              </w:rPr>
              <w:t>96,7</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513935" w:rsidRPr="006E527D" w:rsidRDefault="00513935" w:rsidP="00513935">
            <w:pPr>
              <w:pStyle w:val="afa"/>
              <w:tabs>
                <w:tab w:val="left" w:pos="142"/>
              </w:tabs>
              <w:jc w:val="center"/>
              <w:rPr>
                <w:rFonts w:ascii="Times New Roman" w:hAnsi="Times New Roman"/>
              </w:rPr>
            </w:pPr>
            <w:r w:rsidRPr="006E527D">
              <w:rPr>
                <w:rFonts w:ascii="Times New Roman" w:hAnsi="Times New Roman"/>
              </w:rPr>
              <w:t>96,3</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513935" w:rsidRPr="006E527D" w:rsidRDefault="00513935" w:rsidP="00513935">
            <w:pPr>
              <w:pStyle w:val="afa"/>
              <w:tabs>
                <w:tab w:val="left" w:pos="142"/>
              </w:tabs>
              <w:jc w:val="center"/>
              <w:rPr>
                <w:rFonts w:ascii="Times New Roman" w:hAnsi="Times New Roman"/>
              </w:rPr>
            </w:pPr>
            <w:r w:rsidRPr="006E527D">
              <w:rPr>
                <w:rFonts w:ascii="Times New Roman" w:hAnsi="Times New Roman"/>
              </w:rPr>
              <w:t>96,9</w:t>
            </w:r>
          </w:p>
        </w:tc>
        <w:tc>
          <w:tcPr>
            <w:tcW w:w="802" w:type="dxa"/>
            <w:tcBorders>
              <w:top w:val="single" w:sz="4" w:space="0" w:color="auto"/>
              <w:left w:val="single" w:sz="4" w:space="0" w:color="auto"/>
              <w:bottom w:val="single" w:sz="4" w:space="0" w:color="auto"/>
              <w:right w:val="single" w:sz="4" w:space="0" w:color="auto"/>
            </w:tcBorders>
            <w:shd w:val="clear" w:color="auto" w:fill="FFFFFF"/>
            <w:vAlign w:val="center"/>
          </w:tcPr>
          <w:p w:rsidR="00513935" w:rsidRPr="006E527D" w:rsidRDefault="00513935" w:rsidP="00513935">
            <w:pPr>
              <w:pStyle w:val="afa"/>
              <w:tabs>
                <w:tab w:val="left" w:pos="142"/>
              </w:tabs>
              <w:jc w:val="center"/>
              <w:rPr>
                <w:rFonts w:ascii="Times New Roman" w:hAnsi="Times New Roman"/>
              </w:rPr>
            </w:pPr>
            <w:r w:rsidRPr="006E527D">
              <w:rPr>
                <w:rFonts w:ascii="Times New Roman" w:hAnsi="Times New Roman"/>
              </w:rPr>
              <w:t>98,4</w:t>
            </w:r>
          </w:p>
        </w:tc>
        <w:tc>
          <w:tcPr>
            <w:tcW w:w="80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13935" w:rsidRPr="006E527D" w:rsidRDefault="00513935" w:rsidP="00513935">
            <w:pPr>
              <w:pStyle w:val="afa"/>
              <w:tabs>
                <w:tab w:val="left" w:pos="142"/>
              </w:tabs>
              <w:jc w:val="center"/>
              <w:rPr>
                <w:rFonts w:ascii="Times New Roman" w:hAnsi="Times New Roman"/>
              </w:rPr>
            </w:pPr>
            <w:r w:rsidRPr="006E527D">
              <w:rPr>
                <w:rFonts w:ascii="Times New Roman" w:hAnsi="Times New Roman"/>
              </w:rPr>
              <w:t>99,2</w:t>
            </w:r>
          </w:p>
        </w:tc>
        <w:tc>
          <w:tcPr>
            <w:tcW w:w="817" w:type="dxa"/>
            <w:tcBorders>
              <w:top w:val="single" w:sz="4" w:space="0" w:color="auto"/>
              <w:left w:val="single" w:sz="4" w:space="0" w:color="auto"/>
              <w:bottom w:val="single" w:sz="4" w:space="0" w:color="auto"/>
              <w:right w:val="single" w:sz="4" w:space="0" w:color="auto"/>
            </w:tcBorders>
            <w:shd w:val="clear" w:color="auto" w:fill="FFFFFF"/>
            <w:vAlign w:val="center"/>
          </w:tcPr>
          <w:p w:rsidR="00513935" w:rsidRPr="006E527D" w:rsidRDefault="00513935" w:rsidP="00513935">
            <w:pPr>
              <w:pStyle w:val="afa"/>
              <w:tabs>
                <w:tab w:val="left" w:pos="142"/>
              </w:tabs>
              <w:jc w:val="center"/>
              <w:rPr>
                <w:rFonts w:ascii="Times New Roman" w:hAnsi="Times New Roman"/>
              </w:rPr>
            </w:pPr>
            <w:r w:rsidRPr="006E527D">
              <w:rPr>
                <w:rFonts w:ascii="Times New Roman" w:hAnsi="Times New Roman"/>
              </w:rPr>
              <w:t>96,7</w:t>
            </w:r>
          </w:p>
        </w:tc>
        <w:tc>
          <w:tcPr>
            <w:tcW w:w="878" w:type="dxa"/>
            <w:tcBorders>
              <w:top w:val="single" w:sz="4" w:space="0" w:color="auto"/>
              <w:left w:val="single" w:sz="4" w:space="0" w:color="auto"/>
              <w:bottom w:val="single" w:sz="4" w:space="0" w:color="auto"/>
              <w:right w:val="single" w:sz="4" w:space="0" w:color="auto"/>
            </w:tcBorders>
            <w:shd w:val="clear" w:color="auto" w:fill="FFFFFF"/>
            <w:vAlign w:val="center"/>
          </w:tcPr>
          <w:p w:rsidR="00513935" w:rsidRPr="006E527D" w:rsidRDefault="00513935" w:rsidP="00513935">
            <w:pPr>
              <w:pStyle w:val="afa"/>
              <w:tabs>
                <w:tab w:val="left" w:pos="142"/>
              </w:tabs>
              <w:jc w:val="center"/>
              <w:rPr>
                <w:rFonts w:ascii="Times New Roman" w:hAnsi="Times New Roman"/>
              </w:rPr>
            </w:pPr>
            <w:r w:rsidRPr="006E527D">
              <w:rPr>
                <w:rFonts w:ascii="Times New Roman" w:hAnsi="Times New Roman"/>
              </w:rPr>
              <w:t>96,3</w:t>
            </w:r>
          </w:p>
        </w:tc>
        <w:tc>
          <w:tcPr>
            <w:tcW w:w="87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13935" w:rsidRPr="006E527D" w:rsidRDefault="00513935" w:rsidP="00513935">
            <w:pPr>
              <w:pStyle w:val="afa"/>
              <w:tabs>
                <w:tab w:val="left" w:pos="142"/>
              </w:tabs>
              <w:jc w:val="center"/>
              <w:rPr>
                <w:rFonts w:ascii="Times New Roman" w:hAnsi="Times New Roman"/>
              </w:rPr>
            </w:pPr>
            <w:r w:rsidRPr="006E527D">
              <w:rPr>
                <w:rFonts w:ascii="Times New Roman" w:hAnsi="Times New Roman"/>
              </w:rPr>
              <w:t>96,9</w:t>
            </w:r>
          </w:p>
        </w:tc>
        <w:tc>
          <w:tcPr>
            <w:tcW w:w="878" w:type="dxa"/>
            <w:tcBorders>
              <w:top w:val="single" w:sz="4" w:space="0" w:color="auto"/>
              <w:left w:val="single" w:sz="4" w:space="0" w:color="auto"/>
              <w:bottom w:val="single" w:sz="4" w:space="0" w:color="auto"/>
              <w:right w:val="single" w:sz="4" w:space="0" w:color="auto"/>
            </w:tcBorders>
            <w:shd w:val="clear" w:color="auto" w:fill="FFFFFF"/>
            <w:vAlign w:val="center"/>
          </w:tcPr>
          <w:p w:rsidR="00513935" w:rsidRPr="006E527D" w:rsidRDefault="00513935" w:rsidP="00513935">
            <w:pPr>
              <w:pStyle w:val="afa"/>
              <w:tabs>
                <w:tab w:val="left" w:pos="142"/>
              </w:tabs>
              <w:jc w:val="center"/>
              <w:rPr>
                <w:rFonts w:ascii="Times New Roman" w:hAnsi="Times New Roman"/>
              </w:rPr>
            </w:pPr>
            <w:r w:rsidRPr="006E527D">
              <w:rPr>
                <w:rFonts w:ascii="Times New Roman" w:hAnsi="Times New Roman"/>
              </w:rPr>
              <w:t>99,1</w:t>
            </w:r>
          </w:p>
        </w:tc>
        <w:tc>
          <w:tcPr>
            <w:tcW w:w="756" w:type="dxa"/>
            <w:tcBorders>
              <w:top w:val="single" w:sz="4" w:space="0" w:color="auto"/>
              <w:left w:val="single" w:sz="4" w:space="0" w:color="auto"/>
              <w:bottom w:val="single" w:sz="4" w:space="0" w:color="auto"/>
              <w:right w:val="single" w:sz="4" w:space="0" w:color="auto"/>
            </w:tcBorders>
            <w:shd w:val="clear" w:color="auto" w:fill="FFFFFF"/>
            <w:vAlign w:val="center"/>
          </w:tcPr>
          <w:p w:rsidR="00513935" w:rsidRPr="006E527D" w:rsidRDefault="00513935" w:rsidP="00513935">
            <w:pPr>
              <w:pStyle w:val="afa"/>
              <w:tabs>
                <w:tab w:val="left" w:pos="142"/>
              </w:tabs>
              <w:jc w:val="center"/>
              <w:rPr>
                <w:rFonts w:ascii="Times New Roman" w:hAnsi="Times New Roman"/>
              </w:rPr>
            </w:pPr>
            <w:r w:rsidRPr="006E527D">
              <w:rPr>
                <w:rFonts w:ascii="Times New Roman" w:hAnsi="Times New Roman"/>
              </w:rPr>
              <w:t>99,2</w:t>
            </w:r>
          </w:p>
        </w:tc>
      </w:tr>
      <w:tr w:rsidR="00513935" w:rsidRPr="006E527D" w:rsidTr="00513935">
        <w:trPr>
          <w:gridAfter w:val="1"/>
          <w:wAfter w:w="11" w:type="dxa"/>
          <w:jc w:val="center"/>
        </w:trPr>
        <w:tc>
          <w:tcPr>
            <w:tcW w:w="988" w:type="dxa"/>
            <w:tcBorders>
              <w:top w:val="single" w:sz="4" w:space="0" w:color="auto"/>
              <w:left w:val="single" w:sz="4" w:space="0" w:color="auto"/>
              <w:bottom w:val="single" w:sz="4" w:space="0" w:color="auto"/>
              <w:right w:val="single" w:sz="4" w:space="0" w:color="auto"/>
            </w:tcBorders>
            <w:shd w:val="clear" w:color="auto" w:fill="FFFFFF"/>
            <w:vAlign w:val="center"/>
          </w:tcPr>
          <w:p w:rsidR="00513935" w:rsidRPr="006E527D" w:rsidRDefault="00513935" w:rsidP="00513935">
            <w:pPr>
              <w:pStyle w:val="afa"/>
              <w:tabs>
                <w:tab w:val="left" w:pos="142"/>
              </w:tabs>
              <w:jc w:val="center"/>
              <w:rPr>
                <w:rFonts w:ascii="Times New Roman" w:hAnsi="Times New Roman"/>
              </w:rPr>
            </w:pPr>
            <w:r w:rsidRPr="006E527D">
              <w:rPr>
                <w:rFonts w:ascii="Times New Roman" w:hAnsi="Times New Roman"/>
              </w:rPr>
              <w:t>2018</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513935" w:rsidRPr="006E527D" w:rsidRDefault="00513935" w:rsidP="00513935">
            <w:pPr>
              <w:pStyle w:val="afa"/>
              <w:tabs>
                <w:tab w:val="left" w:pos="142"/>
              </w:tabs>
              <w:jc w:val="center"/>
              <w:rPr>
                <w:rFonts w:ascii="Times New Roman" w:hAnsi="Times New Roman"/>
              </w:rPr>
            </w:pPr>
            <w:r w:rsidRPr="006E527D">
              <w:rPr>
                <w:rFonts w:ascii="Times New Roman" w:hAnsi="Times New Roman"/>
              </w:rPr>
              <w:t>96,9</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513935" w:rsidRPr="006E527D" w:rsidRDefault="00513935" w:rsidP="00513935">
            <w:pPr>
              <w:pStyle w:val="afa"/>
              <w:tabs>
                <w:tab w:val="left" w:pos="142"/>
              </w:tabs>
              <w:jc w:val="center"/>
              <w:rPr>
                <w:rFonts w:ascii="Times New Roman" w:hAnsi="Times New Roman"/>
              </w:rPr>
            </w:pPr>
            <w:r w:rsidRPr="006E527D">
              <w:rPr>
                <w:rFonts w:ascii="Times New Roman" w:hAnsi="Times New Roman"/>
              </w:rPr>
              <w:t>96,5</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513935" w:rsidRPr="006E527D" w:rsidRDefault="00513935" w:rsidP="00513935">
            <w:pPr>
              <w:pStyle w:val="afa"/>
              <w:tabs>
                <w:tab w:val="left" w:pos="142"/>
              </w:tabs>
              <w:jc w:val="center"/>
              <w:rPr>
                <w:rFonts w:ascii="Times New Roman" w:hAnsi="Times New Roman"/>
              </w:rPr>
            </w:pPr>
            <w:r w:rsidRPr="006E527D">
              <w:rPr>
                <w:rFonts w:ascii="Times New Roman" w:hAnsi="Times New Roman"/>
              </w:rPr>
              <w:t>97,0</w:t>
            </w:r>
          </w:p>
        </w:tc>
        <w:tc>
          <w:tcPr>
            <w:tcW w:w="802" w:type="dxa"/>
            <w:tcBorders>
              <w:top w:val="single" w:sz="4" w:space="0" w:color="auto"/>
              <w:left w:val="single" w:sz="4" w:space="0" w:color="auto"/>
              <w:bottom w:val="single" w:sz="4" w:space="0" w:color="auto"/>
              <w:right w:val="single" w:sz="4" w:space="0" w:color="auto"/>
            </w:tcBorders>
            <w:shd w:val="clear" w:color="auto" w:fill="FFFFFF"/>
            <w:vAlign w:val="center"/>
          </w:tcPr>
          <w:p w:rsidR="00513935" w:rsidRPr="006E527D" w:rsidRDefault="00513935" w:rsidP="00513935">
            <w:pPr>
              <w:pStyle w:val="afa"/>
              <w:tabs>
                <w:tab w:val="left" w:pos="142"/>
              </w:tabs>
              <w:jc w:val="center"/>
              <w:rPr>
                <w:rFonts w:ascii="Times New Roman" w:hAnsi="Times New Roman"/>
              </w:rPr>
            </w:pPr>
            <w:r w:rsidRPr="006E527D">
              <w:rPr>
                <w:rFonts w:ascii="Times New Roman" w:hAnsi="Times New Roman"/>
              </w:rPr>
              <w:t>98,6</w:t>
            </w:r>
          </w:p>
        </w:tc>
        <w:tc>
          <w:tcPr>
            <w:tcW w:w="80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13935" w:rsidRPr="006E527D" w:rsidRDefault="00513935" w:rsidP="00513935">
            <w:pPr>
              <w:pStyle w:val="afa"/>
              <w:tabs>
                <w:tab w:val="left" w:pos="142"/>
              </w:tabs>
              <w:jc w:val="center"/>
              <w:rPr>
                <w:rFonts w:ascii="Times New Roman" w:hAnsi="Times New Roman"/>
              </w:rPr>
            </w:pPr>
            <w:r w:rsidRPr="006E527D">
              <w:rPr>
                <w:rFonts w:ascii="Times New Roman" w:hAnsi="Times New Roman"/>
              </w:rPr>
              <w:t>97,5</w:t>
            </w:r>
          </w:p>
        </w:tc>
        <w:tc>
          <w:tcPr>
            <w:tcW w:w="817" w:type="dxa"/>
            <w:tcBorders>
              <w:top w:val="single" w:sz="4" w:space="0" w:color="auto"/>
              <w:left w:val="single" w:sz="4" w:space="0" w:color="auto"/>
              <w:bottom w:val="single" w:sz="4" w:space="0" w:color="auto"/>
              <w:right w:val="single" w:sz="4" w:space="0" w:color="auto"/>
            </w:tcBorders>
            <w:shd w:val="clear" w:color="auto" w:fill="FFFFFF"/>
            <w:vAlign w:val="center"/>
          </w:tcPr>
          <w:p w:rsidR="00513935" w:rsidRPr="006E527D" w:rsidRDefault="00513935" w:rsidP="00513935">
            <w:pPr>
              <w:pStyle w:val="afa"/>
              <w:tabs>
                <w:tab w:val="left" w:pos="142"/>
              </w:tabs>
              <w:jc w:val="center"/>
              <w:rPr>
                <w:rFonts w:ascii="Times New Roman" w:hAnsi="Times New Roman"/>
              </w:rPr>
            </w:pPr>
            <w:r w:rsidRPr="006E527D">
              <w:rPr>
                <w:rFonts w:ascii="Times New Roman" w:hAnsi="Times New Roman"/>
              </w:rPr>
              <w:t>96,9</w:t>
            </w:r>
          </w:p>
        </w:tc>
        <w:tc>
          <w:tcPr>
            <w:tcW w:w="878" w:type="dxa"/>
            <w:tcBorders>
              <w:top w:val="single" w:sz="4" w:space="0" w:color="auto"/>
              <w:left w:val="single" w:sz="4" w:space="0" w:color="auto"/>
              <w:bottom w:val="single" w:sz="4" w:space="0" w:color="auto"/>
              <w:right w:val="single" w:sz="4" w:space="0" w:color="auto"/>
            </w:tcBorders>
            <w:shd w:val="clear" w:color="auto" w:fill="FFFFFF"/>
            <w:vAlign w:val="center"/>
          </w:tcPr>
          <w:p w:rsidR="00513935" w:rsidRPr="006E527D" w:rsidRDefault="00513935" w:rsidP="00513935">
            <w:pPr>
              <w:pStyle w:val="afa"/>
              <w:tabs>
                <w:tab w:val="left" w:pos="142"/>
              </w:tabs>
              <w:jc w:val="center"/>
              <w:rPr>
                <w:rFonts w:ascii="Times New Roman" w:hAnsi="Times New Roman"/>
              </w:rPr>
            </w:pPr>
            <w:r w:rsidRPr="006E527D">
              <w:rPr>
                <w:rFonts w:ascii="Times New Roman" w:hAnsi="Times New Roman"/>
              </w:rPr>
              <w:t>96,5</w:t>
            </w:r>
          </w:p>
        </w:tc>
        <w:tc>
          <w:tcPr>
            <w:tcW w:w="87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13935" w:rsidRPr="006E527D" w:rsidRDefault="00513935" w:rsidP="00513935">
            <w:pPr>
              <w:pStyle w:val="afa"/>
              <w:tabs>
                <w:tab w:val="left" w:pos="142"/>
              </w:tabs>
              <w:jc w:val="center"/>
              <w:rPr>
                <w:rFonts w:ascii="Times New Roman" w:hAnsi="Times New Roman"/>
              </w:rPr>
            </w:pPr>
            <w:r w:rsidRPr="006E527D">
              <w:rPr>
                <w:rFonts w:ascii="Times New Roman" w:hAnsi="Times New Roman"/>
              </w:rPr>
              <w:t>97,0</w:t>
            </w:r>
          </w:p>
        </w:tc>
        <w:tc>
          <w:tcPr>
            <w:tcW w:w="878" w:type="dxa"/>
            <w:tcBorders>
              <w:top w:val="single" w:sz="4" w:space="0" w:color="auto"/>
              <w:left w:val="single" w:sz="4" w:space="0" w:color="auto"/>
              <w:bottom w:val="single" w:sz="4" w:space="0" w:color="auto"/>
              <w:right w:val="single" w:sz="4" w:space="0" w:color="auto"/>
            </w:tcBorders>
            <w:shd w:val="clear" w:color="auto" w:fill="FFFFFF"/>
            <w:vAlign w:val="center"/>
          </w:tcPr>
          <w:p w:rsidR="00513935" w:rsidRPr="006E527D" w:rsidRDefault="00513935" w:rsidP="00513935">
            <w:pPr>
              <w:pStyle w:val="afa"/>
              <w:tabs>
                <w:tab w:val="left" w:pos="142"/>
              </w:tabs>
              <w:jc w:val="center"/>
              <w:rPr>
                <w:rFonts w:ascii="Times New Roman" w:hAnsi="Times New Roman"/>
              </w:rPr>
            </w:pPr>
            <w:r w:rsidRPr="006E527D">
              <w:rPr>
                <w:rFonts w:ascii="Times New Roman" w:hAnsi="Times New Roman"/>
              </w:rPr>
              <w:t>98,5</w:t>
            </w:r>
          </w:p>
        </w:tc>
        <w:tc>
          <w:tcPr>
            <w:tcW w:w="756" w:type="dxa"/>
            <w:tcBorders>
              <w:top w:val="single" w:sz="4" w:space="0" w:color="auto"/>
              <w:left w:val="single" w:sz="4" w:space="0" w:color="auto"/>
              <w:bottom w:val="single" w:sz="4" w:space="0" w:color="auto"/>
              <w:right w:val="single" w:sz="4" w:space="0" w:color="auto"/>
            </w:tcBorders>
            <w:shd w:val="clear" w:color="auto" w:fill="FFFFFF"/>
            <w:vAlign w:val="center"/>
          </w:tcPr>
          <w:p w:rsidR="00513935" w:rsidRPr="006E527D" w:rsidRDefault="00513935" w:rsidP="00513935">
            <w:pPr>
              <w:pStyle w:val="afa"/>
              <w:tabs>
                <w:tab w:val="left" w:pos="142"/>
              </w:tabs>
              <w:jc w:val="center"/>
              <w:rPr>
                <w:rFonts w:ascii="Times New Roman" w:hAnsi="Times New Roman"/>
              </w:rPr>
            </w:pPr>
            <w:r w:rsidRPr="006E527D">
              <w:rPr>
                <w:rFonts w:ascii="Times New Roman" w:hAnsi="Times New Roman"/>
              </w:rPr>
              <w:t>97,4</w:t>
            </w:r>
          </w:p>
        </w:tc>
      </w:tr>
      <w:tr w:rsidR="00513935" w:rsidRPr="006E527D" w:rsidTr="00513935">
        <w:trPr>
          <w:gridAfter w:val="1"/>
          <w:wAfter w:w="11" w:type="dxa"/>
          <w:trHeight w:val="293"/>
          <w:jc w:val="center"/>
        </w:trPr>
        <w:tc>
          <w:tcPr>
            <w:tcW w:w="988" w:type="dxa"/>
            <w:tcBorders>
              <w:top w:val="single" w:sz="4" w:space="0" w:color="auto"/>
              <w:left w:val="single" w:sz="4" w:space="0" w:color="auto"/>
              <w:bottom w:val="single" w:sz="4" w:space="0" w:color="auto"/>
              <w:right w:val="single" w:sz="4" w:space="0" w:color="auto"/>
            </w:tcBorders>
            <w:shd w:val="clear" w:color="auto" w:fill="FFFFFF"/>
            <w:vAlign w:val="center"/>
          </w:tcPr>
          <w:p w:rsidR="00513935" w:rsidRPr="006E527D" w:rsidRDefault="00513935" w:rsidP="00513935">
            <w:pPr>
              <w:pStyle w:val="afa"/>
              <w:tabs>
                <w:tab w:val="left" w:pos="142"/>
              </w:tabs>
              <w:jc w:val="center"/>
              <w:rPr>
                <w:rFonts w:ascii="Times New Roman" w:hAnsi="Times New Roman"/>
                <w:lang w:val="en-US"/>
              </w:rPr>
            </w:pPr>
            <w:r w:rsidRPr="006E527D">
              <w:rPr>
                <w:rFonts w:ascii="Times New Roman" w:hAnsi="Times New Roman"/>
                <w:lang w:val="en-US"/>
              </w:rPr>
              <w:t>2019</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513935" w:rsidRPr="006E527D" w:rsidRDefault="00513935" w:rsidP="00513935">
            <w:pPr>
              <w:pStyle w:val="afa"/>
              <w:tabs>
                <w:tab w:val="left" w:pos="142"/>
              </w:tabs>
              <w:jc w:val="center"/>
              <w:rPr>
                <w:rFonts w:ascii="Times New Roman" w:hAnsi="Times New Roman"/>
              </w:rPr>
            </w:pPr>
            <w:r w:rsidRPr="006E527D">
              <w:rPr>
                <w:rFonts w:ascii="Times New Roman" w:hAnsi="Times New Roman"/>
              </w:rPr>
              <w:t>96,9</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513935" w:rsidRPr="006E527D" w:rsidRDefault="00513935" w:rsidP="00513935">
            <w:pPr>
              <w:pStyle w:val="afa"/>
              <w:tabs>
                <w:tab w:val="left" w:pos="142"/>
              </w:tabs>
              <w:jc w:val="center"/>
              <w:rPr>
                <w:rFonts w:ascii="Times New Roman" w:hAnsi="Times New Roman"/>
              </w:rPr>
            </w:pPr>
            <w:r w:rsidRPr="006E527D">
              <w:rPr>
                <w:rFonts w:ascii="Times New Roman" w:hAnsi="Times New Roman"/>
              </w:rPr>
              <w:t>97,2</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513935" w:rsidRPr="006E527D" w:rsidRDefault="00513935" w:rsidP="00513935">
            <w:pPr>
              <w:pStyle w:val="afa"/>
              <w:tabs>
                <w:tab w:val="left" w:pos="142"/>
              </w:tabs>
              <w:jc w:val="center"/>
              <w:rPr>
                <w:rFonts w:ascii="Times New Roman" w:hAnsi="Times New Roman"/>
              </w:rPr>
            </w:pPr>
            <w:r w:rsidRPr="006E527D">
              <w:rPr>
                <w:rFonts w:ascii="Times New Roman" w:hAnsi="Times New Roman"/>
              </w:rPr>
              <w:t>97,3</w:t>
            </w:r>
          </w:p>
        </w:tc>
        <w:tc>
          <w:tcPr>
            <w:tcW w:w="802" w:type="dxa"/>
            <w:tcBorders>
              <w:top w:val="single" w:sz="4" w:space="0" w:color="auto"/>
              <w:left w:val="single" w:sz="4" w:space="0" w:color="auto"/>
              <w:bottom w:val="single" w:sz="4" w:space="0" w:color="auto"/>
              <w:right w:val="single" w:sz="4" w:space="0" w:color="auto"/>
            </w:tcBorders>
            <w:shd w:val="clear" w:color="auto" w:fill="FFFFFF"/>
            <w:vAlign w:val="center"/>
          </w:tcPr>
          <w:p w:rsidR="00513935" w:rsidRPr="006E527D" w:rsidRDefault="00513935" w:rsidP="00513935">
            <w:pPr>
              <w:pStyle w:val="afa"/>
              <w:tabs>
                <w:tab w:val="left" w:pos="142"/>
              </w:tabs>
              <w:jc w:val="center"/>
              <w:rPr>
                <w:rFonts w:ascii="Times New Roman" w:hAnsi="Times New Roman"/>
              </w:rPr>
            </w:pPr>
            <w:r w:rsidRPr="006E527D">
              <w:rPr>
                <w:rFonts w:ascii="Times New Roman" w:hAnsi="Times New Roman"/>
              </w:rPr>
              <w:t>98,5</w:t>
            </w:r>
          </w:p>
        </w:tc>
        <w:tc>
          <w:tcPr>
            <w:tcW w:w="80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13935" w:rsidRPr="006E527D" w:rsidRDefault="00513935" w:rsidP="00513935">
            <w:pPr>
              <w:pStyle w:val="afa"/>
              <w:tabs>
                <w:tab w:val="left" w:pos="142"/>
              </w:tabs>
              <w:jc w:val="center"/>
              <w:rPr>
                <w:rFonts w:ascii="Times New Roman" w:hAnsi="Times New Roman"/>
              </w:rPr>
            </w:pPr>
            <w:r w:rsidRPr="006E527D">
              <w:rPr>
                <w:rFonts w:ascii="Times New Roman" w:hAnsi="Times New Roman"/>
              </w:rPr>
              <w:t>97,9</w:t>
            </w:r>
          </w:p>
        </w:tc>
        <w:tc>
          <w:tcPr>
            <w:tcW w:w="817" w:type="dxa"/>
            <w:tcBorders>
              <w:top w:val="single" w:sz="4" w:space="0" w:color="auto"/>
              <w:left w:val="single" w:sz="4" w:space="0" w:color="auto"/>
              <w:bottom w:val="single" w:sz="4" w:space="0" w:color="auto"/>
              <w:right w:val="single" w:sz="4" w:space="0" w:color="auto"/>
            </w:tcBorders>
            <w:shd w:val="clear" w:color="auto" w:fill="FFFFFF"/>
            <w:vAlign w:val="center"/>
          </w:tcPr>
          <w:p w:rsidR="00513935" w:rsidRPr="006E527D" w:rsidRDefault="00513935" w:rsidP="00513935">
            <w:pPr>
              <w:pStyle w:val="afa"/>
              <w:tabs>
                <w:tab w:val="left" w:pos="142"/>
              </w:tabs>
              <w:jc w:val="center"/>
              <w:rPr>
                <w:rFonts w:ascii="Times New Roman" w:hAnsi="Times New Roman"/>
              </w:rPr>
            </w:pPr>
            <w:r w:rsidRPr="006E527D">
              <w:rPr>
                <w:rFonts w:ascii="Times New Roman" w:hAnsi="Times New Roman"/>
              </w:rPr>
              <w:t>97,02</w:t>
            </w:r>
          </w:p>
        </w:tc>
        <w:tc>
          <w:tcPr>
            <w:tcW w:w="878" w:type="dxa"/>
            <w:tcBorders>
              <w:top w:val="single" w:sz="4" w:space="0" w:color="auto"/>
              <w:left w:val="single" w:sz="4" w:space="0" w:color="auto"/>
              <w:bottom w:val="single" w:sz="4" w:space="0" w:color="auto"/>
              <w:right w:val="single" w:sz="4" w:space="0" w:color="auto"/>
            </w:tcBorders>
            <w:shd w:val="clear" w:color="auto" w:fill="FFFFFF"/>
            <w:vAlign w:val="center"/>
          </w:tcPr>
          <w:p w:rsidR="00513935" w:rsidRPr="006E527D" w:rsidRDefault="00513935" w:rsidP="00513935">
            <w:pPr>
              <w:pStyle w:val="afa"/>
              <w:tabs>
                <w:tab w:val="left" w:pos="142"/>
              </w:tabs>
              <w:jc w:val="center"/>
              <w:rPr>
                <w:rFonts w:ascii="Times New Roman" w:hAnsi="Times New Roman"/>
              </w:rPr>
            </w:pPr>
            <w:r w:rsidRPr="006E527D">
              <w:rPr>
                <w:rFonts w:ascii="Times New Roman" w:hAnsi="Times New Roman"/>
              </w:rPr>
              <w:t>97,2</w:t>
            </w:r>
          </w:p>
        </w:tc>
        <w:tc>
          <w:tcPr>
            <w:tcW w:w="87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13935" w:rsidRPr="006E527D" w:rsidRDefault="00513935" w:rsidP="00513935">
            <w:pPr>
              <w:pStyle w:val="afa"/>
              <w:tabs>
                <w:tab w:val="left" w:pos="142"/>
              </w:tabs>
              <w:jc w:val="center"/>
              <w:rPr>
                <w:rFonts w:ascii="Times New Roman" w:hAnsi="Times New Roman"/>
              </w:rPr>
            </w:pPr>
            <w:r w:rsidRPr="006E527D">
              <w:rPr>
                <w:rFonts w:ascii="Times New Roman" w:hAnsi="Times New Roman"/>
              </w:rPr>
              <w:t>97,3</w:t>
            </w:r>
          </w:p>
        </w:tc>
        <w:tc>
          <w:tcPr>
            <w:tcW w:w="878" w:type="dxa"/>
            <w:tcBorders>
              <w:top w:val="single" w:sz="4" w:space="0" w:color="auto"/>
              <w:left w:val="single" w:sz="4" w:space="0" w:color="auto"/>
              <w:bottom w:val="single" w:sz="4" w:space="0" w:color="auto"/>
              <w:right w:val="single" w:sz="4" w:space="0" w:color="auto"/>
            </w:tcBorders>
            <w:shd w:val="clear" w:color="auto" w:fill="FFFFFF"/>
            <w:vAlign w:val="center"/>
          </w:tcPr>
          <w:p w:rsidR="00513935" w:rsidRPr="006E527D" w:rsidRDefault="00513935" w:rsidP="00513935">
            <w:pPr>
              <w:pStyle w:val="afa"/>
              <w:tabs>
                <w:tab w:val="left" w:pos="142"/>
              </w:tabs>
              <w:jc w:val="center"/>
              <w:rPr>
                <w:rFonts w:ascii="Times New Roman" w:hAnsi="Times New Roman"/>
              </w:rPr>
            </w:pPr>
            <w:r w:rsidRPr="006E527D">
              <w:rPr>
                <w:rFonts w:ascii="Times New Roman" w:hAnsi="Times New Roman"/>
              </w:rPr>
              <w:t>98,3</w:t>
            </w:r>
          </w:p>
        </w:tc>
        <w:tc>
          <w:tcPr>
            <w:tcW w:w="756" w:type="dxa"/>
            <w:tcBorders>
              <w:top w:val="single" w:sz="4" w:space="0" w:color="auto"/>
              <w:left w:val="single" w:sz="4" w:space="0" w:color="auto"/>
              <w:bottom w:val="single" w:sz="4" w:space="0" w:color="auto"/>
              <w:right w:val="single" w:sz="4" w:space="0" w:color="auto"/>
            </w:tcBorders>
            <w:shd w:val="clear" w:color="auto" w:fill="FFFFFF"/>
            <w:vAlign w:val="center"/>
          </w:tcPr>
          <w:p w:rsidR="00513935" w:rsidRPr="006E527D" w:rsidRDefault="00513935" w:rsidP="00513935">
            <w:pPr>
              <w:pStyle w:val="afa"/>
              <w:tabs>
                <w:tab w:val="left" w:pos="142"/>
              </w:tabs>
              <w:jc w:val="center"/>
              <w:rPr>
                <w:rFonts w:ascii="Times New Roman" w:hAnsi="Times New Roman"/>
              </w:rPr>
            </w:pPr>
            <w:r w:rsidRPr="006E527D">
              <w:rPr>
                <w:rFonts w:ascii="Times New Roman" w:hAnsi="Times New Roman"/>
              </w:rPr>
              <w:t>97,8</w:t>
            </w:r>
          </w:p>
        </w:tc>
      </w:tr>
      <w:tr w:rsidR="00513935" w:rsidRPr="006E527D" w:rsidTr="00513935">
        <w:trPr>
          <w:gridAfter w:val="1"/>
          <w:wAfter w:w="11" w:type="dxa"/>
          <w:jc w:val="center"/>
        </w:trPr>
        <w:tc>
          <w:tcPr>
            <w:tcW w:w="988" w:type="dxa"/>
            <w:tcBorders>
              <w:top w:val="single" w:sz="4" w:space="0" w:color="auto"/>
              <w:left w:val="single" w:sz="4" w:space="0" w:color="auto"/>
              <w:bottom w:val="single" w:sz="4" w:space="0" w:color="auto"/>
              <w:right w:val="single" w:sz="4" w:space="0" w:color="auto"/>
            </w:tcBorders>
            <w:shd w:val="clear" w:color="auto" w:fill="FFFFFF"/>
            <w:vAlign w:val="center"/>
          </w:tcPr>
          <w:p w:rsidR="00513935" w:rsidRPr="006E527D" w:rsidRDefault="00513935" w:rsidP="00513935">
            <w:pPr>
              <w:pStyle w:val="afa"/>
              <w:tabs>
                <w:tab w:val="left" w:pos="142"/>
              </w:tabs>
              <w:jc w:val="center"/>
              <w:rPr>
                <w:rFonts w:ascii="Times New Roman" w:hAnsi="Times New Roman"/>
              </w:rPr>
            </w:pPr>
            <w:r w:rsidRPr="006E527D">
              <w:rPr>
                <w:rFonts w:ascii="Times New Roman" w:hAnsi="Times New Roman"/>
              </w:rPr>
              <w:t>2020</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513935" w:rsidRPr="006E527D" w:rsidRDefault="00513935" w:rsidP="00513935">
            <w:pPr>
              <w:pStyle w:val="afa"/>
              <w:tabs>
                <w:tab w:val="left" w:pos="142"/>
              </w:tabs>
              <w:jc w:val="center"/>
              <w:rPr>
                <w:rFonts w:ascii="Times New Roman" w:hAnsi="Times New Roman"/>
              </w:rPr>
            </w:pPr>
            <w:r w:rsidRPr="006E527D">
              <w:rPr>
                <w:rFonts w:ascii="Times New Roman" w:hAnsi="Times New Roman"/>
              </w:rPr>
              <w:t>95</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513935" w:rsidRPr="006E527D" w:rsidRDefault="00513935" w:rsidP="00513935">
            <w:pPr>
              <w:pStyle w:val="afa"/>
              <w:tabs>
                <w:tab w:val="left" w:pos="142"/>
              </w:tabs>
              <w:jc w:val="center"/>
              <w:rPr>
                <w:rFonts w:ascii="Times New Roman" w:hAnsi="Times New Roman"/>
              </w:rPr>
            </w:pPr>
            <w:r w:rsidRPr="006E527D">
              <w:rPr>
                <w:rFonts w:ascii="Times New Roman" w:hAnsi="Times New Roman"/>
              </w:rPr>
              <w:t>93,1</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513935" w:rsidRPr="006E527D" w:rsidRDefault="00513935" w:rsidP="00513935">
            <w:pPr>
              <w:pStyle w:val="afa"/>
              <w:tabs>
                <w:tab w:val="left" w:pos="142"/>
              </w:tabs>
              <w:jc w:val="center"/>
              <w:rPr>
                <w:rFonts w:ascii="Times New Roman" w:hAnsi="Times New Roman"/>
              </w:rPr>
            </w:pPr>
            <w:r w:rsidRPr="006E527D">
              <w:rPr>
                <w:rFonts w:ascii="Times New Roman" w:hAnsi="Times New Roman"/>
              </w:rPr>
              <w:t>95,9</w:t>
            </w:r>
          </w:p>
        </w:tc>
        <w:tc>
          <w:tcPr>
            <w:tcW w:w="802" w:type="dxa"/>
            <w:tcBorders>
              <w:top w:val="single" w:sz="4" w:space="0" w:color="auto"/>
              <w:left w:val="single" w:sz="4" w:space="0" w:color="auto"/>
              <w:bottom w:val="single" w:sz="4" w:space="0" w:color="auto"/>
              <w:right w:val="single" w:sz="4" w:space="0" w:color="auto"/>
            </w:tcBorders>
            <w:shd w:val="clear" w:color="auto" w:fill="FFFFFF"/>
            <w:vAlign w:val="center"/>
          </w:tcPr>
          <w:p w:rsidR="00513935" w:rsidRPr="006E527D" w:rsidRDefault="00513935" w:rsidP="00513935">
            <w:pPr>
              <w:pStyle w:val="afa"/>
              <w:tabs>
                <w:tab w:val="left" w:pos="142"/>
              </w:tabs>
              <w:jc w:val="center"/>
              <w:rPr>
                <w:rFonts w:ascii="Times New Roman" w:hAnsi="Times New Roman"/>
              </w:rPr>
            </w:pPr>
            <w:r w:rsidRPr="006E527D">
              <w:rPr>
                <w:rFonts w:ascii="Times New Roman" w:hAnsi="Times New Roman"/>
              </w:rPr>
              <w:t>97,8</w:t>
            </w:r>
          </w:p>
        </w:tc>
        <w:tc>
          <w:tcPr>
            <w:tcW w:w="80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13935" w:rsidRPr="006E527D" w:rsidRDefault="00513935" w:rsidP="00513935">
            <w:pPr>
              <w:pStyle w:val="afa"/>
              <w:tabs>
                <w:tab w:val="left" w:pos="142"/>
              </w:tabs>
              <w:jc w:val="center"/>
              <w:rPr>
                <w:rFonts w:ascii="Times New Roman" w:hAnsi="Times New Roman"/>
              </w:rPr>
            </w:pPr>
            <w:r w:rsidRPr="006E527D">
              <w:rPr>
                <w:rFonts w:ascii="Times New Roman" w:hAnsi="Times New Roman"/>
              </w:rPr>
              <w:t>98,6</w:t>
            </w:r>
          </w:p>
        </w:tc>
        <w:tc>
          <w:tcPr>
            <w:tcW w:w="817" w:type="dxa"/>
            <w:tcBorders>
              <w:top w:val="single" w:sz="4" w:space="0" w:color="auto"/>
              <w:left w:val="single" w:sz="4" w:space="0" w:color="auto"/>
              <w:bottom w:val="single" w:sz="4" w:space="0" w:color="auto"/>
              <w:right w:val="single" w:sz="4" w:space="0" w:color="auto"/>
            </w:tcBorders>
            <w:shd w:val="clear" w:color="auto" w:fill="FFFFFF"/>
            <w:vAlign w:val="center"/>
          </w:tcPr>
          <w:p w:rsidR="00513935" w:rsidRPr="006E527D" w:rsidRDefault="00513935" w:rsidP="00513935">
            <w:pPr>
              <w:pStyle w:val="afa"/>
              <w:tabs>
                <w:tab w:val="left" w:pos="142"/>
              </w:tabs>
              <w:jc w:val="center"/>
              <w:rPr>
                <w:rFonts w:ascii="Times New Roman" w:hAnsi="Times New Roman"/>
              </w:rPr>
            </w:pPr>
            <w:r w:rsidRPr="006E527D">
              <w:rPr>
                <w:rFonts w:ascii="Times New Roman" w:hAnsi="Times New Roman"/>
              </w:rPr>
              <w:t>95,1</w:t>
            </w:r>
          </w:p>
        </w:tc>
        <w:tc>
          <w:tcPr>
            <w:tcW w:w="878" w:type="dxa"/>
            <w:tcBorders>
              <w:top w:val="single" w:sz="4" w:space="0" w:color="auto"/>
              <w:left w:val="single" w:sz="4" w:space="0" w:color="auto"/>
              <w:bottom w:val="single" w:sz="4" w:space="0" w:color="auto"/>
              <w:right w:val="single" w:sz="4" w:space="0" w:color="auto"/>
            </w:tcBorders>
            <w:shd w:val="clear" w:color="auto" w:fill="FFFFFF"/>
            <w:vAlign w:val="center"/>
          </w:tcPr>
          <w:p w:rsidR="00513935" w:rsidRPr="006E527D" w:rsidRDefault="00513935" w:rsidP="00513935">
            <w:pPr>
              <w:pStyle w:val="afa"/>
              <w:tabs>
                <w:tab w:val="left" w:pos="142"/>
              </w:tabs>
              <w:jc w:val="center"/>
              <w:rPr>
                <w:rFonts w:ascii="Times New Roman" w:hAnsi="Times New Roman"/>
              </w:rPr>
            </w:pPr>
            <w:r w:rsidRPr="006E527D">
              <w:rPr>
                <w:rFonts w:ascii="Times New Roman" w:hAnsi="Times New Roman"/>
              </w:rPr>
              <w:t>91,3</w:t>
            </w:r>
          </w:p>
        </w:tc>
        <w:tc>
          <w:tcPr>
            <w:tcW w:w="87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13935" w:rsidRPr="006E527D" w:rsidRDefault="00513935" w:rsidP="00513935">
            <w:pPr>
              <w:pStyle w:val="afa"/>
              <w:tabs>
                <w:tab w:val="left" w:pos="142"/>
              </w:tabs>
              <w:jc w:val="center"/>
              <w:rPr>
                <w:rFonts w:ascii="Times New Roman" w:hAnsi="Times New Roman"/>
              </w:rPr>
            </w:pPr>
            <w:r w:rsidRPr="006E527D">
              <w:rPr>
                <w:rFonts w:ascii="Times New Roman" w:hAnsi="Times New Roman"/>
              </w:rPr>
              <w:t>96,01</w:t>
            </w:r>
          </w:p>
        </w:tc>
        <w:tc>
          <w:tcPr>
            <w:tcW w:w="878" w:type="dxa"/>
            <w:tcBorders>
              <w:top w:val="single" w:sz="4" w:space="0" w:color="auto"/>
              <w:left w:val="single" w:sz="4" w:space="0" w:color="auto"/>
              <w:bottom w:val="single" w:sz="4" w:space="0" w:color="auto"/>
              <w:right w:val="single" w:sz="4" w:space="0" w:color="auto"/>
            </w:tcBorders>
            <w:shd w:val="clear" w:color="auto" w:fill="FFFFFF"/>
            <w:vAlign w:val="center"/>
          </w:tcPr>
          <w:p w:rsidR="00513935" w:rsidRPr="006E527D" w:rsidRDefault="00513935" w:rsidP="00513935">
            <w:pPr>
              <w:pStyle w:val="afa"/>
              <w:tabs>
                <w:tab w:val="left" w:pos="142"/>
              </w:tabs>
              <w:jc w:val="center"/>
              <w:rPr>
                <w:rFonts w:ascii="Times New Roman" w:hAnsi="Times New Roman"/>
              </w:rPr>
            </w:pPr>
            <w:r w:rsidRPr="006E527D">
              <w:rPr>
                <w:rFonts w:ascii="Times New Roman" w:hAnsi="Times New Roman"/>
              </w:rPr>
              <w:t>97,7</w:t>
            </w:r>
          </w:p>
        </w:tc>
        <w:tc>
          <w:tcPr>
            <w:tcW w:w="756" w:type="dxa"/>
            <w:tcBorders>
              <w:top w:val="single" w:sz="4" w:space="0" w:color="auto"/>
              <w:left w:val="single" w:sz="4" w:space="0" w:color="auto"/>
              <w:bottom w:val="single" w:sz="4" w:space="0" w:color="auto"/>
              <w:right w:val="single" w:sz="4" w:space="0" w:color="auto"/>
            </w:tcBorders>
            <w:shd w:val="clear" w:color="auto" w:fill="FFFFFF"/>
            <w:vAlign w:val="center"/>
          </w:tcPr>
          <w:p w:rsidR="00513935" w:rsidRPr="006E527D" w:rsidRDefault="00513935" w:rsidP="00513935">
            <w:pPr>
              <w:pStyle w:val="afa"/>
              <w:tabs>
                <w:tab w:val="left" w:pos="142"/>
              </w:tabs>
              <w:jc w:val="center"/>
              <w:rPr>
                <w:rFonts w:ascii="Times New Roman" w:hAnsi="Times New Roman"/>
              </w:rPr>
            </w:pPr>
            <w:r w:rsidRPr="006E527D">
              <w:rPr>
                <w:rFonts w:ascii="Times New Roman" w:hAnsi="Times New Roman"/>
              </w:rPr>
              <w:t>98,5</w:t>
            </w:r>
          </w:p>
        </w:tc>
      </w:tr>
      <w:tr w:rsidR="00513935" w:rsidRPr="006E527D" w:rsidTr="00513935">
        <w:trPr>
          <w:gridAfter w:val="1"/>
          <w:wAfter w:w="11" w:type="dxa"/>
          <w:jc w:val="center"/>
        </w:trPr>
        <w:tc>
          <w:tcPr>
            <w:tcW w:w="988" w:type="dxa"/>
            <w:tcBorders>
              <w:top w:val="single" w:sz="4" w:space="0" w:color="auto"/>
              <w:left w:val="single" w:sz="4" w:space="0" w:color="auto"/>
              <w:bottom w:val="single" w:sz="4" w:space="0" w:color="auto"/>
              <w:right w:val="single" w:sz="4" w:space="0" w:color="auto"/>
            </w:tcBorders>
            <w:shd w:val="clear" w:color="auto" w:fill="FFFFFF"/>
            <w:vAlign w:val="center"/>
          </w:tcPr>
          <w:p w:rsidR="00513935" w:rsidRPr="006E527D" w:rsidRDefault="00513935" w:rsidP="00513935">
            <w:pPr>
              <w:pStyle w:val="afa"/>
              <w:tabs>
                <w:tab w:val="left" w:pos="142"/>
              </w:tabs>
              <w:jc w:val="center"/>
              <w:rPr>
                <w:rFonts w:ascii="Times New Roman" w:hAnsi="Times New Roman"/>
              </w:rPr>
            </w:pPr>
            <w:r w:rsidRPr="006E527D">
              <w:rPr>
                <w:rFonts w:ascii="Times New Roman" w:hAnsi="Times New Roman"/>
              </w:rPr>
              <w:t>2021</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513935" w:rsidRPr="006E527D" w:rsidRDefault="00513935" w:rsidP="00513935">
            <w:pPr>
              <w:pStyle w:val="afa"/>
              <w:tabs>
                <w:tab w:val="left" w:pos="142"/>
              </w:tabs>
              <w:jc w:val="center"/>
              <w:rPr>
                <w:rFonts w:ascii="Times New Roman" w:hAnsi="Times New Roman"/>
              </w:rPr>
            </w:pPr>
            <w:r w:rsidRPr="006E527D">
              <w:rPr>
                <w:rFonts w:ascii="Times New Roman" w:hAnsi="Times New Roman"/>
              </w:rPr>
              <w:t>96,8</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513935" w:rsidRPr="006E527D" w:rsidRDefault="00513935" w:rsidP="00513935">
            <w:pPr>
              <w:pStyle w:val="afa"/>
              <w:tabs>
                <w:tab w:val="left" w:pos="142"/>
              </w:tabs>
              <w:jc w:val="center"/>
              <w:rPr>
                <w:rFonts w:ascii="Times New Roman" w:hAnsi="Times New Roman"/>
              </w:rPr>
            </w:pPr>
            <w:r w:rsidRPr="006E527D">
              <w:rPr>
                <w:rFonts w:ascii="Times New Roman" w:hAnsi="Times New Roman"/>
              </w:rPr>
              <w:t>96,5</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513935" w:rsidRPr="006E527D" w:rsidRDefault="00513935" w:rsidP="00513935">
            <w:pPr>
              <w:pStyle w:val="afa"/>
              <w:tabs>
                <w:tab w:val="left" w:pos="142"/>
              </w:tabs>
              <w:jc w:val="center"/>
              <w:rPr>
                <w:rFonts w:ascii="Times New Roman" w:hAnsi="Times New Roman"/>
              </w:rPr>
            </w:pPr>
            <w:r w:rsidRPr="006E527D">
              <w:rPr>
                <w:rFonts w:ascii="Times New Roman" w:hAnsi="Times New Roman"/>
              </w:rPr>
              <w:t>96,5</w:t>
            </w:r>
          </w:p>
        </w:tc>
        <w:tc>
          <w:tcPr>
            <w:tcW w:w="802" w:type="dxa"/>
            <w:tcBorders>
              <w:top w:val="single" w:sz="4" w:space="0" w:color="auto"/>
              <w:left w:val="single" w:sz="4" w:space="0" w:color="auto"/>
              <w:bottom w:val="single" w:sz="4" w:space="0" w:color="auto"/>
              <w:right w:val="single" w:sz="4" w:space="0" w:color="auto"/>
            </w:tcBorders>
            <w:shd w:val="clear" w:color="auto" w:fill="FFFFFF"/>
            <w:vAlign w:val="center"/>
          </w:tcPr>
          <w:p w:rsidR="00513935" w:rsidRPr="006E527D" w:rsidRDefault="00513935" w:rsidP="00513935">
            <w:pPr>
              <w:pStyle w:val="afa"/>
              <w:tabs>
                <w:tab w:val="left" w:pos="142"/>
              </w:tabs>
              <w:jc w:val="center"/>
              <w:rPr>
                <w:rFonts w:ascii="Times New Roman" w:hAnsi="Times New Roman"/>
              </w:rPr>
            </w:pPr>
            <w:r w:rsidRPr="006E527D">
              <w:rPr>
                <w:rFonts w:ascii="Times New Roman" w:hAnsi="Times New Roman"/>
              </w:rPr>
              <w:t>97,1</w:t>
            </w:r>
          </w:p>
        </w:tc>
        <w:tc>
          <w:tcPr>
            <w:tcW w:w="80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13935" w:rsidRPr="006E527D" w:rsidRDefault="00513935" w:rsidP="00513935">
            <w:pPr>
              <w:pStyle w:val="afa"/>
              <w:tabs>
                <w:tab w:val="left" w:pos="142"/>
              </w:tabs>
              <w:jc w:val="center"/>
              <w:rPr>
                <w:rFonts w:ascii="Times New Roman" w:hAnsi="Times New Roman"/>
              </w:rPr>
            </w:pPr>
            <w:r w:rsidRPr="006E527D">
              <w:rPr>
                <w:rFonts w:ascii="Times New Roman" w:hAnsi="Times New Roman"/>
              </w:rPr>
              <w:t>98,1</w:t>
            </w:r>
          </w:p>
        </w:tc>
        <w:tc>
          <w:tcPr>
            <w:tcW w:w="817" w:type="dxa"/>
            <w:tcBorders>
              <w:top w:val="single" w:sz="4" w:space="0" w:color="auto"/>
              <w:left w:val="single" w:sz="4" w:space="0" w:color="auto"/>
              <w:bottom w:val="single" w:sz="4" w:space="0" w:color="auto"/>
              <w:right w:val="single" w:sz="4" w:space="0" w:color="auto"/>
            </w:tcBorders>
            <w:shd w:val="clear" w:color="auto" w:fill="FFFFFF"/>
            <w:vAlign w:val="center"/>
          </w:tcPr>
          <w:p w:rsidR="00513935" w:rsidRPr="006E527D" w:rsidRDefault="00513935" w:rsidP="00513935">
            <w:pPr>
              <w:pStyle w:val="afa"/>
              <w:tabs>
                <w:tab w:val="left" w:pos="142"/>
              </w:tabs>
              <w:jc w:val="center"/>
              <w:rPr>
                <w:rFonts w:ascii="Times New Roman" w:hAnsi="Times New Roman"/>
              </w:rPr>
            </w:pPr>
            <w:r w:rsidRPr="006E527D">
              <w:rPr>
                <w:rFonts w:ascii="Times New Roman" w:hAnsi="Times New Roman"/>
              </w:rPr>
              <w:t>96,9</w:t>
            </w:r>
          </w:p>
        </w:tc>
        <w:tc>
          <w:tcPr>
            <w:tcW w:w="878" w:type="dxa"/>
            <w:tcBorders>
              <w:top w:val="single" w:sz="4" w:space="0" w:color="auto"/>
              <w:left w:val="single" w:sz="4" w:space="0" w:color="auto"/>
              <w:bottom w:val="single" w:sz="4" w:space="0" w:color="auto"/>
              <w:right w:val="single" w:sz="4" w:space="0" w:color="auto"/>
            </w:tcBorders>
            <w:shd w:val="clear" w:color="auto" w:fill="FFFFFF"/>
            <w:vAlign w:val="center"/>
          </w:tcPr>
          <w:p w:rsidR="00513935" w:rsidRPr="006E527D" w:rsidRDefault="00513935" w:rsidP="00513935">
            <w:pPr>
              <w:pStyle w:val="afa"/>
              <w:tabs>
                <w:tab w:val="left" w:pos="142"/>
              </w:tabs>
              <w:jc w:val="center"/>
              <w:rPr>
                <w:rFonts w:ascii="Times New Roman" w:hAnsi="Times New Roman"/>
              </w:rPr>
            </w:pPr>
            <w:r w:rsidRPr="006E527D">
              <w:rPr>
                <w:rFonts w:ascii="Times New Roman" w:hAnsi="Times New Roman"/>
              </w:rPr>
              <w:t>96,5</w:t>
            </w:r>
          </w:p>
        </w:tc>
        <w:tc>
          <w:tcPr>
            <w:tcW w:w="87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13935" w:rsidRPr="006E527D" w:rsidRDefault="00513935" w:rsidP="00513935">
            <w:pPr>
              <w:pStyle w:val="afa"/>
              <w:tabs>
                <w:tab w:val="left" w:pos="142"/>
              </w:tabs>
              <w:jc w:val="center"/>
              <w:rPr>
                <w:rFonts w:ascii="Times New Roman" w:hAnsi="Times New Roman"/>
              </w:rPr>
            </w:pPr>
            <w:r w:rsidRPr="006E527D">
              <w:rPr>
                <w:rFonts w:ascii="Times New Roman" w:hAnsi="Times New Roman"/>
              </w:rPr>
              <w:t>96,7</w:t>
            </w:r>
          </w:p>
        </w:tc>
        <w:tc>
          <w:tcPr>
            <w:tcW w:w="878" w:type="dxa"/>
            <w:tcBorders>
              <w:top w:val="single" w:sz="4" w:space="0" w:color="auto"/>
              <w:left w:val="single" w:sz="4" w:space="0" w:color="auto"/>
              <w:bottom w:val="single" w:sz="4" w:space="0" w:color="auto"/>
              <w:right w:val="single" w:sz="4" w:space="0" w:color="auto"/>
            </w:tcBorders>
            <w:shd w:val="clear" w:color="auto" w:fill="FFFFFF"/>
            <w:vAlign w:val="center"/>
          </w:tcPr>
          <w:p w:rsidR="00513935" w:rsidRPr="006E527D" w:rsidRDefault="00513935" w:rsidP="00513935">
            <w:pPr>
              <w:pStyle w:val="afa"/>
              <w:tabs>
                <w:tab w:val="left" w:pos="142"/>
              </w:tabs>
              <w:jc w:val="center"/>
              <w:rPr>
                <w:rFonts w:ascii="Times New Roman" w:hAnsi="Times New Roman"/>
              </w:rPr>
            </w:pPr>
            <w:r w:rsidRPr="006E527D">
              <w:rPr>
                <w:rFonts w:ascii="Times New Roman" w:hAnsi="Times New Roman"/>
              </w:rPr>
              <w:t>97,1</w:t>
            </w:r>
          </w:p>
        </w:tc>
        <w:tc>
          <w:tcPr>
            <w:tcW w:w="756" w:type="dxa"/>
            <w:tcBorders>
              <w:top w:val="single" w:sz="4" w:space="0" w:color="auto"/>
              <w:left w:val="single" w:sz="4" w:space="0" w:color="auto"/>
              <w:bottom w:val="single" w:sz="4" w:space="0" w:color="auto"/>
              <w:right w:val="single" w:sz="4" w:space="0" w:color="auto"/>
            </w:tcBorders>
            <w:shd w:val="clear" w:color="auto" w:fill="FFFFFF"/>
            <w:vAlign w:val="center"/>
          </w:tcPr>
          <w:p w:rsidR="00513935" w:rsidRPr="006E527D" w:rsidRDefault="00513935" w:rsidP="00513935">
            <w:pPr>
              <w:pStyle w:val="afa"/>
              <w:tabs>
                <w:tab w:val="left" w:pos="142"/>
              </w:tabs>
              <w:jc w:val="center"/>
              <w:rPr>
                <w:rFonts w:ascii="Times New Roman" w:hAnsi="Times New Roman"/>
              </w:rPr>
            </w:pPr>
            <w:r w:rsidRPr="006E527D">
              <w:rPr>
                <w:rFonts w:ascii="Times New Roman" w:hAnsi="Times New Roman"/>
              </w:rPr>
              <w:t>97,9</w:t>
            </w:r>
          </w:p>
        </w:tc>
      </w:tr>
      <w:tr w:rsidR="00513935" w:rsidRPr="006E527D" w:rsidTr="00513935">
        <w:trPr>
          <w:gridAfter w:val="1"/>
          <w:wAfter w:w="11" w:type="dxa"/>
          <w:jc w:val="center"/>
        </w:trPr>
        <w:tc>
          <w:tcPr>
            <w:tcW w:w="988" w:type="dxa"/>
            <w:tcBorders>
              <w:top w:val="single" w:sz="4" w:space="0" w:color="auto"/>
              <w:left w:val="single" w:sz="4" w:space="0" w:color="auto"/>
              <w:bottom w:val="single" w:sz="4" w:space="0" w:color="auto"/>
              <w:right w:val="single" w:sz="4" w:space="0" w:color="auto"/>
            </w:tcBorders>
            <w:shd w:val="clear" w:color="auto" w:fill="FFFFFF"/>
            <w:vAlign w:val="center"/>
          </w:tcPr>
          <w:p w:rsidR="00513935" w:rsidRPr="006E527D" w:rsidRDefault="00513935" w:rsidP="00513935">
            <w:pPr>
              <w:pStyle w:val="afa"/>
              <w:tabs>
                <w:tab w:val="left" w:pos="142"/>
              </w:tabs>
              <w:jc w:val="center"/>
              <w:rPr>
                <w:rFonts w:ascii="Times New Roman" w:hAnsi="Times New Roman"/>
              </w:rPr>
            </w:pPr>
            <w:r>
              <w:rPr>
                <w:rFonts w:ascii="Times New Roman" w:hAnsi="Times New Roman"/>
              </w:rPr>
              <w:t>2022</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513935" w:rsidRPr="006E527D" w:rsidRDefault="00513935" w:rsidP="00513935">
            <w:pPr>
              <w:pStyle w:val="afa"/>
              <w:tabs>
                <w:tab w:val="left" w:pos="142"/>
              </w:tabs>
              <w:jc w:val="center"/>
              <w:rPr>
                <w:rFonts w:ascii="Times New Roman" w:hAnsi="Times New Roman"/>
              </w:rPr>
            </w:pPr>
            <w:r>
              <w:rPr>
                <w:rFonts w:ascii="Times New Roman" w:hAnsi="Times New Roman"/>
              </w:rPr>
              <w:t>96,3</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513935" w:rsidRPr="006E527D" w:rsidRDefault="00513935" w:rsidP="00513935">
            <w:pPr>
              <w:pStyle w:val="afa"/>
              <w:tabs>
                <w:tab w:val="left" w:pos="142"/>
              </w:tabs>
              <w:jc w:val="center"/>
              <w:rPr>
                <w:rFonts w:ascii="Times New Roman" w:hAnsi="Times New Roman"/>
              </w:rPr>
            </w:pPr>
            <w:r>
              <w:rPr>
                <w:rFonts w:ascii="Times New Roman" w:hAnsi="Times New Roman"/>
              </w:rPr>
              <w:t>96,6</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513935" w:rsidRPr="006E527D" w:rsidRDefault="00513935" w:rsidP="00513935">
            <w:pPr>
              <w:pStyle w:val="afa"/>
              <w:tabs>
                <w:tab w:val="left" w:pos="142"/>
              </w:tabs>
              <w:jc w:val="center"/>
              <w:rPr>
                <w:rFonts w:ascii="Times New Roman" w:hAnsi="Times New Roman"/>
              </w:rPr>
            </w:pPr>
            <w:r>
              <w:rPr>
                <w:rFonts w:ascii="Times New Roman" w:hAnsi="Times New Roman"/>
              </w:rPr>
              <w:t>96,5</w:t>
            </w:r>
          </w:p>
        </w:tc>
        <w:tc>
          <w:tcPr>
            <w:tcW w:w="802" w:type="dxa"/>
            <w:tcBorders>
              <w:top w:val="single" w:sz="4" w:space="0" w:color="auto"/>
              <w:left w:val="single" w:sz="4" w:space="0" w:color="auto"/>
              <w:bottom w:val="single" w:sz="4" w:space="0" w:color="auto"/>
              <w:right w:val="single" w:sz="4" w:space="0" w:color="auto"/>
            </w:tcBorders>
            <w:shd w:val="clear" w:color="auto" w:fill="FFFFFF"/>
            <w:vAlign w:val="center"/>
          </w:tcPr>
          <w:p w:rsidR="00513935" w:rsidRPr="006E527D" w:rsidRDefault="00513935" w:rsidP="00513935">
            <w:pPr>
              <w:pStyle w:val="afa"/>
              <w:tabs>
                <w:tab w:val="left" w:pos="142"/>
              </w:tabs>
              <w:jc w:val="center"/>
              <w:rPr>
                <w:rFonts w:ascii="Times New Roman" w:hAnsi="Times New Roman"/>
              </w:rPr>
            </w:pPr>
            <w:r>
              <w:rPr>
                <w:rFonts w:ascii="Times New Roman" w:hAnsi="Times New Roman"/>
              </w:rPr>
              <w:t>97,05</w:t>
            </w:r>
          </w:p>
        </w:tc>
        <w:tc>
          <w:tcPr>
            <w:tcW w:w="80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13935" w:rsidRPr="006E527D" w:rsidRDefault="00513935" w:rsidP="00513935">
            <w:pPr>
              <w:pStyle w:val="afa"/>
              <w:tabs>
                <w:tab w:val="left" w:pos="142"/>
              </w:tabs>
              <w:jc w:val="center"/>
              <w:rPr>
                <w:rFonts w:ascii="Times New Roman" w:hAnsi="Times New Roman"/>
              </w:rPr>
            </w:pPr>
            <w:r>
              <w:rPr>
                <w:rFonts w:ascii="Times New Roman" w:hAnsi="Times New Roman"/>
              </w:rPr>
              <w:t>98,4</w:t>
            </w:r>
          </w:p>
        </w:tc>
        <w:tc>
          <w:tcPr>
            <w:tcW w:w="817" w:type="dxa"/>
            <w:tcBorders>
              <w:top w:val="single" w:sz="4" w:space="0" w:color="auto"/>
              <w:left w:val="single" w:sz="4" w:space="0" w:color="auto"/>
              <w:bottom w:val="single" w:sz="4" w:space="0" w:color="auto"/>
              <w:right w:val="single" w:sz="4" w:space="0" w:color="auto"/>
            </w:tcBorders>
            <w:shd w:val="clear" w:color="auto" w:fill="FFFFFF"/>
            <w:vAlign w:val="center"/>
          </w:tcPr>
          <w:p w:rsidR="00513935" w:rsidRPr="006E527D" w:rsidRDefault="00513935" w:rsidP="00513935">
            <w:pPr>
              <w:pStyle w:val="afa"/>
              <w:tabs>
                <w:tab w:val="left" w:pos="142"/>
              </w:tabs>
              <w:jc w:val="center"/>
              <w:rPr>
                <w:rFonts w:ascii="Times New Roman" w:hAnsi="Times New Roman"/>
              </w:rPr>
            </w:pPr>
            <w:r>
              <w:rPr>
                <w:rFonts w:ascii="Times New Roman" w:hAnsi="Times New Roman"/>
              </w:rPr>
              <w:t>96,3</w:t>
            </w:r>
          </w:p>
        </w:tc>
        <w:tc>
          <w:tcPr>
            <w:tcW w:w="878" w:type="dxa"/>
            <w:tcBorders>
              <w:top w:val="single" w:sz="4" w:space="0" w:color="auto"/>
              <w:left w:val="single" w:sz="4" w:space="0" w:color="auto"/>
              <w:bottom w:val="single" w:sz="4" w:space="0" w:color="auto"/>
              <w:right w:val="single" w:sz="4" w:space="0" w:color="auto"/>
            </w:tcBorders>
            <w:shd w:val="clear" w:color="auto" w:fill="FFFFFF"/>
            <w:vAlign w:val="center"/>
          </w:tcPr>
          <w:p w:rsidR="00513935" w:rsidRPr="006E527D" w:rsidRDefault="00513935" w:rsidP="00513935">
            <w:pPr>
              <w:pStyle w:val="afa"/>
              <w:tabs>
                <w:tab w:val="left" w:pos="142"/>
              </w:tabs>
              <w:jc w:val="center"/>
              <w:rPr>
                <w:rFonts w:ascii="Times New Roman" w:hAnsi="Times New Roman"/>
              </w:rPr>
            </w:pPr>
            <w:r>
              <w:rPr>
                <w:rFonts w:ascii="Times New Roman" w:hAnsi="Times New Roman"/>
              </w:rPr>
              <w:t>96,5</w:t>
            </w:r>
          </w:p>
        </w:tc>
        <w:tc>
          <w:tcPr>
            <w:tcW w:w="87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13935" w:rsidRPr="006E527D" w:rsidRDefault="00513935" w:rsidP="00513935">
            <w:pPr>
              <w:pStyle w:val="afa"/>
              <w:tabs>
                <w:tab w:val="left" w:pos="142"/>
              </w:tabs>
              <w:jc w:val="center"/>
              <w:rPr>
                <w:rFonts w:ascii="Times New Roman" w:hAnsi="Times New Roman"/>
              </w:rPr>
            </w:pPr>
            <w:r>
              <w:rPr>
                <w:rFonts w:ascii="Times New Roman" w:hAnsi="Times New Roman"/>
              </w:rPr>
              <w:t>96,5</w:t>
            </w:r>
          </w:p>
        </w:tc>
        <w:tc>
          <w:tcPr>
            <w:tcW w:w="878" w:type="dxa"/>
            <w:tcBorders>
              <w:top w:val="single" w:sz="4" w:space="0" w:color="auto"/>
              <w:left w:val="single" w:sz="4" w:space="0" w:color="auto"/>
              <w:bottom w:val="single" w:sz="4" w:space="0" w:color="auto"/>
              <w:right w:val="single" w:sz="4" w:space="0" w:color="auto"/>
            </w:tcBorders>
            <w:shd w:val="clear" w:color="auto" w:fill="FFFFFF"/>
            <w:vAlign w:val="center"/>
          </w:tcPr>
          <w:p w:rsidR="00513935" w:rsidRPr="006E527D" w:rsidRDefault="00513935" w:rsidP="00513935">
            <w:pPr>
              <w:pStyle w:val="afa"/>
              <w:tabs>
                <w:tab w:val="left" w:pos="142"/>
              </w:tabs>
              <w:jc w:val="center"/>
              <w:rPr>
                <w:rFonts w:ascii="Times New Roman" w:hAnsi="Times New Roman"/>
              </w:rPr>
            </w:pPr>
            <w:r>
              <w:rPr>
                <w:rFonts w:ascii="Times New Roman" w:hAnsi="Times New Roman"/>
              </w:rPr>
              <w:t>97,05</w:t>
            </w:r>
          </w:p>
        </w:tc>
        <w:tc>
          <w:tcPr>
            <w:tcW w:w="756" w:type="dxa"/>
            <w:tcBorders>
              <w:top w:val="single" w:sz="4" w:space="0" w:color="auto"/>
              <w:left w:val="single" w:sz="4" w:space="0" w:color="auto"/>
              <w:bottom w:val="single" w:sz="4" w:space="0" w:color="auto"/>
              <w:right w:val="single" w:sz="4" w:space="0" w:color="auto"/>
            </w:tcBorders>
            <w:shd w:val="clear" w:color="auto" w:fill="FFFFFF"/>
            <w:vAlign w:val="center"/>
          </w:tcPr>
          <w:p w:rsidR="00513935" w:rsidRPr="006E527D" w:rsidRDefault="00513935" w:rsidP="00513935">
            <w:pPr>
              <w:pStyle w:val="afa"/>
              <w:tabs>
                <w:tab w:val="left" w:pos="142"/>
              </w:tabs>
              <w:jc w:val="center"/>
              <w:rPr>
                <w:rFonts w:ascii="Times New Roman" w:hAnsi="Times New Roman"/>
              </w:rPr>
            </w:pPr>
            <w:r>
              <w:rPr>
                <w:rFonts w:ascii="Times New Roman" w:hAnsi="Times New Roman"/>
              </w:rPr>
              <w:t>98,4</w:t>
            </w:r>
          </w:p>
        </w:tc>
      </w:tr>
      <w:tr w:rsidR="00513935" w:rsidRPr="006E527D" w:rsidTr="00513935">
        <w:trPr>
          <w:cantSplit/>
          <w:jc w:val="center"/>
        </w:trPr>
        <w:tc>
          <w:tcPr>
            <w:tcW w:w="1696" w:type="dxa"/>
            <w:gridSpan w:val="2"/>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513935" w:rsidRPr="006E527D" w:rsidRDefault="00513935" w:rsidP="00513935">
            <w:pPr>
              <w:pStyle w:val="afa"/>
              <w:tabs>
                <w:tab w:val="left" w:pos="142"/>
              </w:tabs>
              <w:jc w:val="center"/>
              <w:rPr>
                <w:rFonts w:ascii="Times New Roman" w:hAnsi="Times New Roman"/>
              </w:rPr>
            </w:pPr>
            <w:r w:rsidRPr="006E527D">
              <w:rPr>
                <w:rFonts w:ascii="Times New Roman" w:hAnsi="Times New Roman"/>
              </w:rPr>
              <w:t>Год</w:t>
            </w:r>
          </w:p>
        </w:tc>
        <w:tc>
          <w:tcPr>
            <w:tcW w:w="7382" w:type="dxa"/>
            <w:gridSpan w:val="12"/>
            <w:tcBorders>
              <w:top w:val="single" w:sz="4" w:space="0" w:color="auto"/>
              <w:left w:val="single" w:sz="4" w:space="0" w:color="auto"/>
              <w:bottom w:val="single" w:sz="4" w:space="0" w:color="auto"/>
              <w:right w:val="single" w:sz="4" w:space="0" w:color="auto"/>
            </w:tcBorders>
            <w:shd w:val="clear" w:color="auto" w:fill="FFFFFF"/>
            <w:vAlign w:val="center"/>
          </w:tcPr>
          <w:p w:rsidR="00513935" w:rsidRPr="006E527D" w:rsidRDefault="00513935" w:rsidP="00513935">
            <w:pPr>
              <w:pStyle w:val="afa"/>
              <w:tabs>
                <w:tab w:val="left" w:pos="142"/>
              </w:tabs>
              <w:jc w:val="center"/>
              <w:rPr>
                <w:rFonts w:ascii="Times New Roman" w:hAnsi="Times New Roman"/>
              </w:rPr>
            </w:pPr>
            <w:r w:rsidRPr="006E527D">
              <w:rPr>
                <w:rFonts w:ascii="Times New Roman" w:hAnsi="Times New Roman"/>
              </w:rPr>
              <w:t>Своевременность начала иммунизации в возрасте 3 мес. – 3 мес.29 дней</w:t>
            </w:r>
          </w:p>
        </w:tc>
      </w:tr>
      <w:tr w:rsidR="00513935" w:rsidRPr="006E527D" w:rsidTr="00513935">
        <w:trPr>
          <w:cantSplit/>
          <w:jc w:val="center"/>
        </w:trPr>
        <w:tc>
          <w:tcPr>
            <w:tcW w:w="1696" w:type="dxa"/>
            <w:gridSpan w:val="2"/>
            <w:vMerge/>
            <w:tcBorders>
              <w:top w:val="single" w:sz="4" w:space="0" w:color="auto"/>
              <w:left w:val="single" w:sz="4" w:space="0" w:color="auto"/>
              <w:bottom w:val="single" w:sz="4" w:space="0" w:color="auto"/>
              <w:right w:val="single" w:sz="4" w:space="0" w:color="auto"/>
            </w:tcBorders>
            <w:shd w:val="clear" w:color="auto" w:fill="CCFFFF"/>
            <w:vAlign w:val="center"/>
          </w:tcPr>
          <w:p w:rsidR="00513935" w:rsidRPr="006E527D" w:rsidRDefault="00513935" w:rsidP="00513935">
            <w:pPr>
              <w:pStyle w:val="afa"/>
              <w:tabs>
                <w:tab w:val="left" w:pos="142"/>
              </w:tabs>
              <w:jc w:val="center"/>
              <w:rPr>
                <w:rFonts w:ascii="Times New Roman" w:hAnsi="Times New Roman"/>
              </w:rPr>
            </w:pPr>
          </w:p>
        </w:tc>
        <w:tc>
          <w:tcPr>
            <w:tcW w:w="2562"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513935" w:rsidRPr="006E527D" w:rsidRDefault="00513935" w:rsidP="00513935">
            <w:pPr>
              <w:pStyle w:val="afa"/>
              <w:tabs>
                <w:tab w:val="left" w:pos="142"/>
              </w:tabs>
              <w:jc w:val="center"/>
              <w:rPr>
                <w:rFonts w:ascii="Times New Roman" w:hAnsi="Times New Roman"/>
              </w:rPr>
            </w:pPr>
            <w:r w:rsidRPr="006E527D">
              <w:rPr>
                <w:rFonts w:ascii="Times New Roman" w:hAnsi="Times New Roman"/>
              </w:rPr>
              <w:t>Дифтерия</w:t>
            </w:r>
          </w:p>
        </w:tc>
        <w:tc>
          <w:tcPr>
            <w:tcW w:w="2410"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513935" w:rsidRPr="006E527D" w:rsidRDefault="00513935" w:rsidP="00513935">
            <w:pPr>
              <w:pStyle w:val="afa"/>
              <w:tabs>
                <w:tab w:val="left" w:pos="142"/>
              </w:tabs>
              <w:jc w:val="center"/>
              <w:rPr>
                <w:rFonts w:ascii="Times New Roman" w:hAnsi="Times New Roman"/>
              </w:rPr>
            </w:pPr>
            <w:r w:rsidRPr="006E527D">
              <w:rPr>
                <w:rFonts w:ascii="Times New Roman" w:hAnsi="Times New Roman"/>
              </w:rPr>
              <w:t>Коклюш</w:t>
            </w:r>
          </w:p>
        </w:tc>
        <w:tc>
          <w:tcPr>
            <w:tcW w:w="2410"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513935" w:rsidRPr="006E527D" w:rsidRDefault="00513935" w:rsidP="00513935">
            <w:pPr>
              <w:pStyle w:val="afa"/>
              <w:tabs>
                <w:tab w:val="left" w:pos="142"/>
              </w:tabs>
              <w:jc w:val="center"/>
              <w:rPr>
                <w:rFonts w:ascii="Times New Roman" w:hAnsi="Times New Roman"/>
              </w:rPr>
            </w:pPr>
            <w:r w:rsidRPr="006E527D">
              <w:rPr>
                <w:rFonts w:ascii="Times New Roman" w:hAnsi="Times New Roman"/>
              </w:rPr>
              <w:t>Полиомиелит</w:t>
            </w:r>
          </w:p>
        </w:tc>
      </w:tr>
      <w:tr w:rsidR="00513935" w:rsidRPr="006E527D" w:rsidTr="00513935">
        <w:trPr>
          <w:jc w:val="center"/>
        </w:trPr>
        <w:tc>
          <w:tcPr>
            <w:tcW w:w="1696"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13935" w:rsidRPr="006E527D" w:rsidRDefault="00513935" w:rsidP="00513935">
            <w:pPr>
              <w:pStyle w:val="afa"/>
              <w:tabs>
                <w:tab w:val="left" w:pos="142"/>
              </w:tabs>
              <w:jc w:val="center"/>
              <w:rPr>
                <w:rFonts w:ascii="Times New Roman" w:hAnsi="Times New Roman"/>
              </w:rPr>
            </w:pPr>
            <w:r w:rsidRPr="006E527D">
              <w:rPr>
                <w:rFonts w:ascii="Times New Roman" w:hAnsi="Times New Roman"/>
              </w:rPr>
              <w:t>2017</w:t>
            </w:r>
          </w:p>
        </w:tc>
        <w:tc>
          <w:tcPr>
            <w:tcW w:w="2562"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513935" w:rsidRPr="006E527D" w:rsidRDefault="00513935" w:rsidP="00513935">
            <w:pPr>
              <w:pStyle w:val="afa"/>
              <w:tabs>
                <w:tab w:val="left" w:pos="142"/>
              </w:tabs>
              <w:jc w:val="center"/>
              <w:rPr>
                <w:rFonts w:ascii="Times New Roman" w:hAnsi="Times New Roman"/>
              </w:rPr>
            </w:pPr>
            <w:r w:rsidRPr="006E527D">
              <w:rPr>
                <w:rFonts w:ascii="Times New Roman" w:hAnsi="Times New Roman"/>
              </w:rPr>
              <w:t>96,3</w:t>
            </w:r>
          </w:p>
        </w:tc>
        <w:tc>
          <w:tcPr>
            <w:tcW w:w="2410"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513935" w:rsidRPr="006E527D" w:rsidRDefault="00513935" w:rsidP="00513935">
            <w:pPr>
              <w:pStyle w:val="afa"/>
              <w:tabs>
                <w:tab w:val="left" w:pos="142"/>
              </w:tabs>
              <w:jc w:val="center"/>
              <w:rPr>
                <w:rFonts w:ascii="Times New Roman" w:hAnsi="Times New Roman"/>
              </w:rPr>
            </w:pPr>
            <w:r w:rsidRPr="006E527D">
              <w:rPr>
                <w:rFonts w:ascii="Times New Roman" w:hAnsi="Times New Roman"/>
              </w:rPr>
              <w:t>96,2</w:t>
            </w:r>
          </w:p>
        </w:tc>
        <w:tc>
          <w:tcPr>
            <w:tcW w:w="2410"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513935" w:rsidRPr="006E527D" w:rsidRDefault="00513935" w:rsidP="00513935">
            <w:pPr>
              <w:pStyle w:val="afa"/>
              <w:tabs>
                <w:tab w:val="left" w:pos="142"/>
              </w:tabs>
              <w:jc w:val="center"/>
              <w:rPr>
                <w:rFonts w:ascii="Times New Roman" w:hAnsi="Times New Roman"/>
              </w:rPr>
            </w:pPr>
            <w:r w:rsidRPr="006E527D">
              <w:rPr>
                <w:rFonts w:ascii="Times New Roman" w:hAnsi="Times New Roman"/>
              </w:rPr>
              <w:t>96,3</w:t>
            </w:r>
          </w:p>
        </w:tc>
      </w:tr>
      <w:tr w:rsidR="00513935" w:rsidRPr="006E527D" w:rsidTr="00513935">
        <w:trPr>
          <w:jc w:val="center"/>
        </w:trPr>
        <w:tc>
          <w:tcPr>
            <w:tcW w:w="1696"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13935" w:rsidRPr="006E527D" w:rsidRDefault="00513935" w:rsidP="00513935">
            <w:pPr>
              <w:pStyle w:val="afa"/>
              <w:tabs>
                <w:tab w:val="left" w:pos="142"/>
              </w:tabs>
              <w:jc w:val="center"/>
              <w:rPr>
                <w:rFonts w:ascii="Times New Roman" w:hAnsi="Times New Roman"/>
              </w:rPr>
            </w:pPr>
            <w:r w:rsidRPr="006E527D">
              <w:rPr>
                <w:rFonts w:ascii="Times New Roman" w:hAnsi="Times New Roman"/>
              </w:rPr>
              <w:t>2018</w:t>
            </w:r>
          </w:p>
        </w:tc>
        <w:tc>
          <w:tcPr>
            <w:tcW w:w="2562"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513935" w:rsidRPr="006E527D" w:rsidRDefault="00513935" w:rsidP="00513935">
            <w:pPr>
              <w:pStyle w:val="afa"/>
              <w:tabs>
                <w:tab w:val="left" w:pos="142"/>
              </w:tabs>
              <w:jc w:val="center"/>
              <w:rPr>
                <w:rFonts w:ascii="Times New Roman" w:hAnsi="Times New Roman"/>
              </w:rPr>
            </w:pPr>
            <w:r w:rsidRPr="006E527D">
              <w:rPr>
                <w:rFonts w:ascii="Times New Roman" w:hAnsi="Times New Roman"/>
              </w:rPr>
              <w:t>95,4</w:t>
            </w:r>
          </w:p>
        </w:tc>
        <w:tc>
          <w:tcPr>
            <w:tcW w:w="2410"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513935" w:rsidRPr="006E527D" w:rsidRDefault="00513935" w:rsidP="00513935">
            <w:pPr>
              <w:pStyle w:val="afa"/>
              <w:tabs>
                <w:tab w:val="left" w:pos="142"/>
              </w:tabs>
              <w:jc w:val="center"/>
              <w:rPr>
                <w:rFonts w:ascii="Times New Roman" w:hAnsi="Times New Roman"/>
              </w:rPr>
            </w:pPr>
            <w:r w:rsidRPr="006E527D">
              <w:rPr>
                <w:rFonts w:ascii="Times New Roman" w:hAnsi="Times New Roman"/>
              </w:rPr>
              <w:t>95,2</w:t>
            </w:r>
          </w:p>
        </w:tc>
        <w:tc>
          <w:tcPr>
            <w:tcW w:w="2410"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513935" w:rsidRPr="006E527D" w:rsidRDefault="00513935" w:rsidP="00513935">
            <w:pPr>
              <w:pStyle w:val="afa"/>
              <w:tabs>
                <w:tab w:val="left" w:pos="142"/>
              </w:tabs>
              <w:jc w:val="center"/>
              <w:rPr>
                <w:rFonts w:ascii="Times New Roman" w:hAnsi="Times New Roman"/>
              </w:rPr>
            </w:pPr>
            <w:r w:rsidRPr="006E527D">
              <w:rPr>
                <w:rFonts w:ascii="Times New Roman" w:hAnsi="Times New Roman"/>
              </w:rPr>
              <w:t>95,4</w:t>
            </w:r>
          </w:p>
        </w:tc>
      </w:tr>
      <w:tr w:rsidR="00513935" w:rsidRPr="006E527D" w:rsidTr="00513935">
        <w:trPr>
          <w:jc w:val="center"/>
        </w:trPr>
        <w:tc>
          <w:tcPr>
            <w:tcW w:w="1696"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13935" w:rsidRPr="006E527D" w:rsidRDefault="00513935" w:rsidP="00513935">
            <w:pPr>
              <w:pStyle w:val="afa"/>
              <w:tabs>
                <w:tab w:val="left" w:pos="142"/>
              </w:tabs>
              <w:jc w:val="center"/>
              <w:rPr>
                <w:rFonts w:ascii="Times New Roman" w:hAnsi="Times New Roman"/>
                <w:lang w:val="en-US"/>
              </w:rPr>
            </w:pPr>
            <w:r w:rsidRPr="006E527D">
              <w:rPr>
                <w:rFonts w:ascii="Times New Roman" w:hAnsi="Times New Roman"/>
                <w:lang w:val="en-US"/>
              </w:rPr>
              <w:lastRenderedPageBreak/>
              <w:t>2019</w:t>
            </w:r>
          </w:p>
        </w:tc>
        <w:tc>
          <w:tcPr>
            <w:tcW w:w="2562"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513935" w:rsidRPr="006E527D" w:rsidRDefault="00513935" w:rsidP="00513935">
            <w:pPr>
              <w:pStyle w:val="afa"/>
              <w:tabs>
                <w:tab w:val="left" w:pos="142"/>
              </w:tabs>
              <w:jc w:val="center"/>
              <w:rPr>
                <w:rFonts w:ascii="Times New Roman" w:hAnsi="Times New Roman"/>
              </w:rPr>
            </w:pPr>
            <w:r w:rsidRPr="006E527D">
              <w:rPr>
                <w:rFonts w:ascii="Times New Roman" w:hAnsi="Times New Roman"/>
              </w:rPr>
              <w:t>96,7</w:t>
            </w:r>
          </w:p>
        </w:tc>
        <w:tc>
          <w:tcPr>
            <w:tcW w:w="2410"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513935" w:rsidRPr="006E527D" w:rsidRDefault="00513935" w:rsidP="00513935">
            <w:pPr>
              <w:pStyle w:val="afa"/>
              <w:tabs>
                <w:tab w:val="left" w:pos="142"/>
              </w:tabs>
              <w:jc w:val="center"/>
              <w:rPr>
                <w:rFonts w:ascii="Times New Roman" w:hAnsi="Times New Roman"/>
              </w:rPr>
            </w:pPr>
            <w:r w:rsidRPr="006E527D">
              <w:rPr>
                <w:rFonts w:ascii="Times New Roman" w:hAnsi="Times New Roman"/>
              </w:rPr>
              <w:t>96,6</w:t>
            </w:r>
          </w:p>
        </w:tc>
        <w:tc>
          <w:tcPr>
            <w:tcW w:w="2410"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513935" w:rsidRPr="006E527D" w:rsidRDefault="00513935" w:rsidP="00513935">
            <w:pPr>
              <w:pStyle w:val="afa"/>
              <w:tabs>
                <w:tab w:val="left" w:pos="142"/>
              </w:tabs>
              <w:jc w:val="center"/>
              <w:rPr>
                <w:rFonts w:ascii="Times New Roman" w:hAnsi="Times New Roman"/>
              </w:rPr>
            </w:pPr>
            <w:r w:rsidRPr="006E527D">
              <w:rPr>
                <w:rFonts w:ascii="Times New Roman" w:hAnsi="Times New Roman"/>
              </w:rPr>
              <w:t>96,7</w:t>
            </w:r>
          </w:p>
        </w:tc>
      </w:tr>
      <w:tr w:rsidR="00513935" w:rsidRPr="006E527D" w:rsidTr="00513935">
        <w:trPr>
          <w:jc w:val="center"/>
        </w:trPr>
        <w:tc>
          <w:tcPr>
            <w:tcW w:w="1696"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13935" w:rsidRPr="006E527D" w:rsidRDefault="00513935" w:rsidP="00513935">
            <w:pPr>
              <w:pStyle w:val="afa"/>
              <w:tabs>
                <w:tab w:val="left" w:pos="142"/>
              </w:tabs>
              <w:jc w:val="center"/>
              <w:rPr>
                <w:rFonts w:ascii="Times New Roman" w:hAnsi="Times New Roman"/>
              </w:rPr>
            </w:pPr>
            <w:r w:rsidRPr="006E527D">
              <w:rPr>
                <w:rFonts w:ascii="Times New Roman" w:hAnsi="Times New Roman"/>
              </w:rPr>
              <w:t>2020</w:t>
            </w:r>
          </w:p>
        </w:tc>
        <w:tc>
          <w:tcPr>
            <w:tcW w:w="2562"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513935" w:rsidRPr="006E527D" w:rsidRDefault="00513935" w:rsidP="00513935">
            <w:pPr>
              <w:pStyle w:val="afa"/>
              <w:tabs>
                <w:tab w:val="left" w:pos="142"/>
              </w:tabs>
              <w:jc w:val="center"/>
              <w:rPr>
                <w:rFonts w:ascii="Times New Roman" w:hAnsi="Times New Roman"/>
              </w:rPr>
            </w:pPr>
            <w:r w:rsidRPr="006E527D">
              <w:rPr>
                <w:rFonts w:ascii="Times New Roman" w:hAnsi="Times New Roman"/>
              </w:rPr>
              <w:t>92,4</w:t>
            </w:r>
          </w:p>
        </w:tc>
        <w:tc>
          <w:tcPr>
            <w:tcW w:w="2410"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513935" w:rsidRPr="006E527D" w:rsidRDefault="00513935" w:rsidP="00513935">
            <w:pPr>
              <w:pStyle w:val="afa"/>
              <w:tabs>
                <w:tab w:val="left" w:pos="142"/>
              </w:tabs>
              <w:jc w:val="center"/>
              <w:rPr>
                <w:rFonts w:ascii="Times New Roman" w:hAnsi="Times New Roman"/>
              </w:rPr>
            </w:pPr>
            <w:r w:rsidRPr="006E527D">
              <w:rPr>
                <w:rFonts w:ascii="Times New Roman" w:hAnsi="Times New Roman"/>
              </w:rPr>
              <w:t>91,9</w:t>
            </w:r>
          </w:p>
        </w:tc>
        <w:tc>
          <w:tcPr>
            <w:tcW w:w="2410"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513935" w:rsidRPr="006E527D" w:rsidRDefault="00513935" w:rsidP="00513935">
            <w:pPr>
              <w:pStyle w:val="afa"/>
              <w:tabs>
                <w:tab w:val="left" w:pos="142"/>
              </w:tabs>
              <w:jc w:val="center"/>
              <w:rPr>
                <w:rFonts w:ascii="Times New Roman" w:hAnsi="Times New Roman"/>
              </w:rPr>
            </w:pPr>
            <w:r w:rsidRPr="006E527D">
              <w:rPr>
                <w:rFonts w:ascii="Times New Roman" w:hAnsi="Times New Roman"/>
              </w:rPr>
              <w:t>92,4</w:t>
            </w:r>
          </w:p>
        </w:tc>
      </w:tr>
      <w:tr w:rsidR="00513935" w:rsidRPr="006E527D" w:rsidTr="00513935">
        <w:trPr>
          <w:jc w:val="center"/>
        </w:trPr>
        <w:tc>
          <w:tcPr>
            <w:tcW w:w="1696"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13935" w:rsidRPr="006E527D" w:rsidRDefault="00513935" w:rsidP="00513935">
            <w:pPr>
              <w:pStyle w:val="afa"/>
              <w:tabs>
                <w:tab w:val="left" w:pos="142"/>
              </w:tabs>
              <w:jc w:val="center"/>
              <w:rPr>
                <w:rFonts w:ascii="Times New Roman" w:hAnsi="Times New Roman"/>
              </w:rPr>
            </w:pPr>
            <w:r w:rsidRPr="006E527D">
              <w:rPr>
                <w:rFonts w:ascii="Times New Roman" w:hAnsi="Times New Roman"/>
              </w:rPr>
              <w:t>2021</w:t>
            </w:r>
          </w:p>
        </w:tc>
        <w:tc>
          <w:tcPr>
            <w:tcW w:w="2562"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513935" w:rsidRPr="006E527D" w:rsidRDefault="00513935" w:rsidP="00513935">
            <w:pPr>
              <w:pStyle w:val="afa"/>
              <w:tabs>
                <w:tab w:val="left" w:pos="142"/>
              </w:tabs>
              <w:jc w:val="center"/>
              <w:rPr>
                <w:rFonts w:ascii="Times New Roman" w:hAnsi="Times New Roman"/>
              </w:rPr>
            </w:pPr>
            <w:r w:rsidRPr="006E527D">
              <w:rPr>
                <w:rFonts w:ascii="Times New Roman" w:hAnsi="Times New Roman"/>
              </w:rPr>
              <w:t>96,1</w:t>
            </w:r>
          </w:p>
        </w:tc>
        <w:tc>
          <w:tcPr>
            <w:tcW w:w="2410"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513935" w:rsidRPr="006E527D" w:rsidRDefault="00513935" w:rsidP="00513935">
            <w:pPr>
              <w:pStyle w:val="afa"/>
              <w:tabs>
                <w:tab w:val="left" w:pos="142"/>
              </w:tabs>
              <w:jc w:val="center"/>
              <w:rPr>
                <w:rFonts w:ascii="Times New Roman" w:hAnsi="Times New Roman"/>
              </w:rPr>
            </w:pPr>
            <w:r w:rsidRPr="006E527D">
              <w:rPr>
                <w:rFonts w:ascii="Times New Roman" w:hAnsi="Times New Roman"/>
              </w:rPr>
              <w:t>96,01</w:t>
            </w:r>
          </w:p>
        </w:tc>
        <w:tc>
          <w:tcPr>
            <w:tcW w:w="2410"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513935" w:rsidRPr="006E527D" w:rsidRDefault="00513935" w:rsidP="00513935">
            <w:pPr>
              <w:pStyle w:val="afa"/>
              <w:tabs>
                <w:tab w:val="left" w:pos="142"/>
              </w:tabs>
              <w:jc w:val="center"/>
              <w:rPr>
                <w:rFonts w:ascii="Times New Roman" w:hAnsi="Times New Roman"/>
              </w:rPr>
            </w:pPr>
            <w:r w:rsidRPr="006E527D">
              <w:rPr>
                <w:rFonts w:ascii="Times New Roman" w:hAnsi="Times New Roman"/>
              </w:rPr>
              <w:t>96,1</w:t>
            </w:r>
          </w:p>
        </w:tc>
      </w:tr>
      <w:tr w:rsidR="00513935" w:rsidRPr="006E527D" w:rsidTr="00513935">
        <w:trPr>
          <w:jc w:val="center"/>
        </w:trPr>
        <w:tc>
          <w:tcPr>
            <w:tcW w:w="1696"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13935" w:rsidRPr="006E527D" w:rsidRDefault="00513935" w:rsidP="00513935">
            <w:pPr>
              <w:pStyle w:val="afa"/>
              <w:tabs>
                <w:tab w:val="left" w:pos="142"/>
              </w:tabs>
              <w:jc w:val="center"/>
              <w:rPr>
                <w:rFonts w:ascii="Times New Roman" w:hAnsi="Times New Roman"/>
              </w:rPr>
            </w:pPr>
            <w:r>
              <w:rPr>
                <w:rFonts w:ascii="Times New Roman" w:hAnsi="Times New Roman"/>
              </w:rPr>
              <w:t>2022</w:t>
            </w:r>
          </w:p>
        </w:tc>
        <w:tc>
          <w:tcPr>
            <w:tcW w:w="2562"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513935" w:rsidRPr="006E527D" w:rsidRDefault="00513935" w:rsidP="00513935">
            <w:pPr>
              <w:pStyle w:val="afa"/>
              <w:tabs>
                <w:tab w:val="left" w:pos="142"/>
              </w:tabs>
              <w:jc w:val="center"/>
              <w:rPr>
                <w:rFonts w:ascii="Times New Roman" w:hAnsi="Times New Roman"/>
              </w:rPr>
            </w:pPr>
            <w:r>
              <w:rPr>
                <w:rFonts w:ascii="Times New Roman" w:hAnsi="Times New Roman"/>
              </w:rPr>
              <w:t>96,2</w:t>
            </w:r>
          </w:p>
        </w:tc>
        <w:tc>
          <w:tcPr>
            <w:tcW w:w="2410"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513935" w:rsidRPr="006E527D" w:rsidRDefault="00513935" w:rsidP="00513935">
            <w:pPr>
              <w:pStyle w:val="afa"/>
              <w:tabs>
                <w:tab w:val="left" w:pos="142"/>
              </w:tabs>
              <w:jc w:val="center"/>
              <w:rPr>
                <w:rFonts w:ascii="Times New Roman" w:hAnsi="Times New Roman"/>
              </w:rPr>
            </w:pPr>
            <w:r>
              <w:rPr>
                <w:rFonts w:ascii="Times New Roman" w:hAnsi="Times New Roman"/>
              </w:rPr>
              <w:t>96,2</w:t>
            </w:r>
          </w:p>
        </w:tc>
        <w:tc>
          <w:tcPr>
            <w:tcW w:w="2410"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513935" w:rsidRPr="006E527D" w:rsidRDefault="00513935" w:rsidP="00513935">
            <w:pPr>
              <w:pStyle w:val="afa"/>
              <w:tabs>
                <w:tab w:val="left" w:pos="142"/>
              </w:tabs>
              <w:jc w:val="center"/>
              <w:rPr>
                <w:rFonts w:ascii="Times New Roman" w:hAnsi="Times New Roman"/>
              </w:rPr>
            </w:pPr>
            <w:r>
              <w:rPr>
                <w:rFonts w:ascii="Times New Roman" w:hAnsi="Times New Roman"/>
              </w:rPr>
              <w:t>96,2</w:t>
            </w:r>
          </w:p>
        </w:tc>
      </w:tr>
    </w:tbl>
    <w:p w:rsidR="00513935" w:rsidRPr="00262682" w:rsidRDefault="00513935" w:rsidP="00513935">
      <w:pPr>
        <w:pStyle w:val="afa"/>
        <w:tabs>
          <w:tab w:val="left" w:pos="142"/>
        </w:tabs>
        <w:jc w:val="both"/>
        <w:rPr>
          <w:rFonts w:ascii="Times New Roman" w:hAnsi="Times New Roman"/>
          <w:sz w:val="24"/>
          <w:szCs w:val="24"/>
        </w:rPr>
      </w:pPr>
    </w:p>
    <w:p w:rsidR="00513935" w:rsidRPr="00262682" w:rsidRDefault="00513935" w:rsidP="00513935">
      <w:pPr>
        <w:ind w:firstLine="567"/>
        <w:jc w:val="both"/>
      </w:pPr>
      <w:r w:rsidRPr="00262682">
        <w:t>Особое внимание в 2022 году уделялось прививкам против пневмококковой и</w:t>
      </w:r>
      <w:r w:rsidRPr="00262682">
        <w:t>н</w:t>
      </w:r>
      <w:r w:rsidRPr="00262682">
        <w:t xml:space="preserve">фекции Национального календаря и календаря по </w:t>
      </w:r>
      <w:proofErr w:type="spellStart"/>
      <w:r w:rsidRPr="00262682">
        <w:t>эпидпоказаниям</w:t>
      </w:r>
      <w:proofErr w:type="spellEnd"/>
      <w:r w:rsidRPr="00262682">
        <w:t>. В ежемесячном р</w:t>
      </w:r>
      <w:r w:rsidRPr="00262682">
        <w:t>е</w:t>
      </w:r>
      <w:r w:rsidRPr="00262682">
        <w:t xml:space="preserve">жиме осуществлялся </w:t>
      </w:r>
      <w:proofErr w:type="gramStart"/>
      <w:r w:rsidRPr="00262682">
        <w:t>контроль за</w:t>
      </w:r>
      <w:proofErr w:type="gramEnd"/>
      <w:r w:rsidRPr="00262682">
        <w:t xml:space="preserve"> приёмом и подготовкой отчётов и анализ выполнения плана профилактических прививок по административным территориям. Развёрнутые отчёты с анализом выполнения плана </w:t>
      </w:r>
      <w:proofErr w:type="spellStart"/>
      <w:r w:rsidRPr="00262682">
        <w:t>профпрививок</w:t>
      </w:r>
      <w:proofErr w:type="spellEnd"/>
      <w:r w:rsidRPr="00262682">
        <w:t xml:space="preserve"> национального календаря и н</w:t>
      </w:r>
      <w:r w:rsidRPr="00262682">
        <w:t>а</w:t>
      </w:r>
      <w:r w:rsidRPr="00262682">
        <w:t xml:space="preserve">ционального календаря прививок по </w:t>
      </w:r>
      <w:proofErr w:type="spellStart"/>
      <w:r w:rsidRPr="00262682">
        <w:t>эпидпоказаниям</w:t>
      </w:r>
      <w:proofErr w:type="spellEnd"/>
      <w:r w:rsidRPr="00262682">
        <w:t xml:space="preserve"> направлялись в Министерство здравоохранения КЧР ежемесячно. </w:t>
      </w:r>
    </w:p>
    <w:p w:rsidR="00513935" w:rsidRPr="00C6249A" w:rsidRDefault="00513935" w:rsidP="00513935">
      <w:pPr>
        <w:ind w:firstLine="567"/>
        <w:jc w:val="both"/>
      </w:pPr>
      <w:r w:rsidRPr="00262682">
        <w:t>Для проведения анализа были разработаны электронные таблицы, где учитыв</w:t>
      </w:r>
      <w:r w:rsidRPr="00262682">
        <w:t>а</w:t>
      </w:r>
      <w:r w:rsidRPr="00262682">
        <w:t xml:space="preserve">лись прививки детям и взрослым по контингентам, своевременность начала вакцинации в декретированном возрасте (2-6 мес., 7-12мес., 1-2 г., 2-5 лет), соблюдение интервалов между введением вакцины, а также учёт полученной и израсходованной вакцины. </w:t>
      </w:r>
      <w:r w:rsidRPr="00C6249A">
        <w:t>Вс</w:t>
      </w:r>
      <w:r w:rsidRPr="00C6249A">
        <w:t>е</w:t>
      </w:r>
      <w:r w:rsidRPr="00C6249A">
        <w:t xml:space="preserve">го вакцинировано против пневмококковой инфекции 3760 детей в возрасте до 1 года и в 1 год в рамках национального </w:t>
      </w:r>
      <w:proofErr w:type="spellStart"/>
      <w:r w:rsidRPr="00C6249A">
        <w:t>календаряпрофпрививок</w:t>
      </w:r>
      <w:proofErr w:type="spellEnd"/>
      <w:r w:rsidRPr="00C6249A">
        <w:t xml:space="preserve">. Ревакцинацию получили 3942 детей. По плану </w:t>
      </w:r>
      <w:proofErr w:type="spellStart"/>
      <w:r w:rsidRPr="00C6249A">
        <w:t>нацкалендаря</w:t>
      </w:r>
      <w:proofErr w:type="spellEnd"/>
      <w:r w:rsidRPr="00C6249A">
        <w:t xml:space="preserve"> по </w:t>
      </w:r>
      <w:proofErr w:type="spellStart"/>
      <w:r w:rsidRPr="00C6249A">
        <w:t>эпидпоказаниям</w:t>
      </w:r>
      <w:proofErr w:type="spellEnd"/>
      <w:r w:rsidRPr="00C6249A">
        <w:t xml:space="preserve"> привито 60 человек взрослого нас</w:t>
      </w:r>
      <w:r w:rsidRPr="00C6249A">
        <w:t>е</w:t>
      </w:r>
      <w:r w:rsidRPr="00C6249A">
        <w:t>ления.</w:t>
      </w:r>
    </w:p>
    <w:p w:rsidR="00513935" w:rsidRPr="0096149F" w:rsidRDefault="00513935" w:rsidP="00513935">
      <w:pPr>
        <w:pStyle w:val="afa"/>
        <w:ind w:firstLine="567"/>
        <w:jc w:val="both"/>
        <w:rPr>
          <w:rFonts w:ascii="Times New Roman" w:hAnsi="Times New Roman"/>
          <w:sz w:val="24"/>
          <w:szCs w:val="24"/>
        </w:rPr>
      </w:pPr>
      <w:r w:rsidRPr="0096149F">
        <w:rPr>
          <w:rFonts w:ascii="Times New Roman" w:hAnsi="Times New Roman"/>
          <w:sz w:val="24"/>
          <w:szCs w:val="24"/>
        </w:rPr>
        <w:t>В 2022 году проводилась подчищающая иммунизация против полиомиелита детей в возрасте от 6 мес. до 5 лет.  В рамках кампании  подчищающей иммунизации привито 153 ребенка, что составило 98,7% от числа подлежащих.</w:t>
      </w:r>
    </w:p>
    <w:p w:rsidR="00513935" w:rsidRPr="0096149F" w:rsidRDefault="00513935" w:rsidP="00513935">
      <w:pPr>
        <w:pStyle w:val="afa"/>
        <w:ind w:firstLine="567"/>
        <w:jc w:val="both"/>
        <w:rPr>
          <w:rFonts w:ascii="Times New Roman" w:hAnsi="Times New Roman"/>
          <w:sz w:val="24"/>
          <w:szCs w:val="24"/>
        </w:rPr>
      </w:pPr>
      <w:r w:rsidRPr="0096149F">
        <w:rPr>
          <w:rFonts w:ascii="Times New Roman" w:hAnsi="Times New Roman"/>
          <w:sz w:val="24"/>
          <w:szCs w:val="24"/>
        </w:rPr>
        <w:t>Активизировалась работа по вопросам пересмотра медицинских отводов с уч</w:t>
      </w:r>
      <w:r w:rsidRPr="0096149F">
        <w:rPr>
          <w:rFonts w:ascii="Times New Roman" w:hAnsi="Times New Roman"/>
          <w:sz w:val="24"/>
          <w:szCs w:val="24"/>
        </w:rPr>
        <w:t>а</w:t>
      </w:r>
      <w:r w:rsidRPr="0096149F">
        <w:rPr>
          <w:rFonts w:ascii="Times New Roman" w:hAnsi="Times New Roman"/>
          <w:sz w:val="24"/>
          <w:szCs w:val="24"/>
        </w:rPr>
        <w:t>стием иммунологических комиссий ЛПО, обслуживающих детское население. Пер</w:t>
      </w:r>
      <w:r w:rsidRPr="0096149F">
        <w:rPr>
          <w:rFonts w:ascii="Times New Roman" w:hAnsi="Times New Roman"/>
          <w:sz w:val="24"/>
          <w:szCs w:val="24"/>
        </w:rPr>
        <w:t>е</w:t>
      </w:r>
      <w:r w:rsidRPr="0096149F">
        <w:rPr>
          <w:rFonts w:ascii="Times New Roman" w:hAnsi="Times New Roman"/>
          <w:sz w:val="24"/>
          <w:szCs w:val="24"/>
        </w:rPr>
        <w:t>сматривались медицинские противопоказания к иммунизации.</w:t>
      </w:r>
    </w:p>
    <w:p w:rsidR="00513935" w:rsidRPr="0096149F" w:rsidRDefault="00513935" w:rsidP="00513935">
      <w:pPr>
        <w:pStyle w:val="afa"/>
        <w:ind w:firstLine="567"/>
        <w:jc w:val="both"/>
        <w:rPr>
          <w:rFonts w:ascii="Times New Roman" w:hAnsi="Times New Roman"/>
          <w:sz w:val="24"/>
          <w:szCs w:val="24"/>
        </w:rPr>
      </w:pPr>
      <w:r w:rsidRPr="0096149F">
        <w:rPr>
          <w:rFonts w:ascii="Times New Roman" w:hAnsi="Times New Roman"/>
          <w:sz w:val="24"/>
          <w:szCs w:val="24"/>
        </w:rPr>
        <w:t xml:space="preserve">С целью формирования у населения доверительного отношения к </w:t>
      </w:r>
      <w:proofErr w:type="spellStart"/>
      <w:r w:rsidRPr="0096149F">
        <w:rPr>
          <w:rFonts w:ascii="Times New Roman" w:hAnsi="Times New Roman"/>
          <w:sz w:val="24"/>
          <w:szCs w:val="24"/>
        </w:rPr>
        <w:t>вакцинопроф</w:t>
      </w:r>
      <w:r w:rsidRPr="0096149F">
        <w:rPr>
          <w:rFonts w:ascii="Times New Roman" w:hAnsi="Times New Roman"/>
          <w:sz w:val="24"/>
          <w:szCs w:val="24"/>
        </w:rPr>
        <w:t>и</w:t>
      </w:r>
      <w:r w:rsidRPr="0096149F">
        <w:rPr>
          <w:rFonts w:ascii="Times New Roman" w:hAnsi="Times New Roman"/>
          <w:sz w:val="24"/>
          <w:szCs w:val="24"/>
        </w:rPr>
        <w:t>лактике</w:t>
      </w:r>
      <w:proofErr w:type="spellEnd"/>
      <w:r w:rsidRPr="0096149F">
        <w:rPr>
          <w:rFonts w:ascii="Times New Roman" w:hAnsi="Times New Roman"/>
          <w:sz w:val="24"/>
          <w:szCs w:val="24"/>
        </w:rPr>
        <w:t xml:space="preserve"> в республике проводилась широкая разъяснительная работа среди различных групп  населения, в том числе родителей «отказников».</w:t>
      </w:r>
    </w:p>
    <w:p w:rsidR="00513935" w:rsidRPr="006E527D" w:rsidRDefault="00513935" w:rsidP="00513935">
      <w:pPr>
        <w:pStyle w:val="ConsPlusNormal"/>
        <w:ind w:firstLine="0"/>
        <w:jc w:val="right"/>
        <w:rPr>
          <w:rFonts w:ascii="Times New Roman" w:hAnsi="Times New Roman" w:cs="Times New Roman"/>
          <w:sz w:val="24"/>
          <w:szCs w:val="24"/>
        </w:rPr>
      </w:pPr>
      <w:r w:rsidRPr="006E527D">
        <w:rPr>
          <w:rFonts w:ascii="Times New Roman" w:hAnsi="Times New Roman" w:cs="Times New Roman"/>
          <w:sz w:val="22"/>
          <w:szCs w:val="22"/>
        </w:rPr>
        <w:t xml:space="preserve">Таблица </w:t>
      </w:r>
      <w:r w:rsidR="003B619B">
        <w:rPr>
          <w:rFonts w:ascii="Times New Roman" w:hAnsi="Times New Roman" w:cs="Times New Roman"/>
          <w:sz w:val="22"/>
          <w:szCs w:val="22"/>
        </w:rPr>
        <w:t>77</w:t>
      </w:r>
    </w:p>
    <w:p w:rsidR="00513935" w:rsidRPr="00DE2F3E" w:rsidRDefault="00513935" w:rsidP="00513935">
      <w:pPr>
        <w:pStyle w:val="a4"/>
        <w:rPr>
          <w:b/>
          <w:sz w:val="22"/>
          <w:szCs w:val="22"/>
        </w:rPr>
      </w:pPr>
      <w:r w:rsidRPr="00DE2F3E">
        <w:rPr>
          <w:b/>
          <w:sz w:val="22"/>
          <w:szCs w:val="22"/>
        </w:rPr>
        <w:t>Вакцинация БЦЖ до года на территории КЧР в 2016-2022г</w:t>
      </w:r>
      <w:r w:rsidR="005E358D">
        <w:rPr>
          <w:b/>
          <w:sz w:val="22"/>
          <w:szCs w:val="22"/>
        </w:rPr>
        <w:t>г.</w:t>
      </w:r>
    </w:p>
    <w:tbl>
      <w:tblPr>
        <w:tblpPr w:leftFromText="180" w:rightFromText="180" w:vertAnchor="text" w:horzAnchor="margin" w:tblpXSpec="center" w:tblpY="148"/>
        <w:tblW w:w="79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802"/>
        <w:gridCol w:w="850"/>
        <w:gridCol w:w="709"/>
        <w:gridCol w:w="709"/>
        <w:gridCol w:w="709"/>
        <w:gridCol w:w="708"/>
        <w:gridCol w:w="709"/>
        <w:gridCol w:w="709"/>
      </w:tblGrid>
      <w:tr w:rsidR="00513935" w:rsidRPr="006E527D" w:rsidTr="00513935">
        <w:trPr>
          <w:trHeight w:val="332"/>
        </w:trPr>
        <w:tc>
          <w:tcPr>
            <w:tcW w:w="2802" w:type="dxa"/>
            <w:tcBorders>
              <w:top w:val="single" w:sz="4" w:space="0" w:color="auto"/>
              <w:left w:val="single" w:sz="4" w:space="0" w:color="auto"/>
              <w:bottom w:val="single" w:sz="4" w:space="0" w:color="auto"/>
              <w:right w:val="single" w:sz="4" w:space="0" w:color="auto"/>
            </w:tcBorders>
            <w:vAlign w:val="center"/>
          </w:tcPr>
          <w:p w:rsidR="00513935" w:rsidRPr="006E527D" w:rsidRDefault="005E358D" w:rsidP="00513935">
            <w:pPr>
              <w:pStyle w:val="a4"/>
              <w:rPr>
                <w:sz w:val="22"/>
                <w:szCs w:val="22"/>
              </w:rPr>
            </w:pPr>
            <w:r>
              <w:rPr>
                <w:sz w:val="22"/>
                <w:szCs w:val="22"/>
              </w:rPr>
              <w:t>Территория КЧР</w:t>
            </w:r>
          </w:p>
        </w:tc>
        <w:tc>
          <w:tcPr>
            <w:tcW w:w="850" w:type="dxa"/>
            <w:tcBorders>
              <w:top w:val="single" w:sz="4" w:space="0" w:color="auto"/>
              <w:left w:val="single" w:sz="4" w:space="0" w:color="auto"/>
              <w:bottom w:val="single" w:sz="4" w:space="0" w:color="auto"/>
              <w:right w:val="single" w:sz="4" w:space="0" w:color="auto"/>
            </w:tcBorders>
            <w:vAlign w:val="center"/>
          </w:tcPr>
          <w:p w:rsidR="00513935" w:rsidRPr="006E527D" w:rsidRDefault="00513935" w:rsidP="00513935">
            <w:pPr>
              <w:pStyle w:val="a4"/>
              <w:rPr>
                <w:sz w:val="22"/>
                <w:szCs w:val="22"/>
              </w:rPr>
            </w:pPr>
            <w:r w:rsidRPr="006E527D">
              <w:rPr>
                <w:sz w:val="22"/>
                <w:szCs w:val="22"/>
              </w:rPr>
              <w:t>2016</w:t>
            </w:r>
          </w:p>
          <w:p w:rsidR="00513935" w:rsidRPr="006E527D" w:rsidRDefault="00513935" w:rsidP="00513935">
            <w:pPr>
              <w:pStyle w:val="a4"/>
              <w:rPr>
                <w:sz w:val="22"/>
                <w:szCs w:val="22"/>
              </w:rPr>
            </w:pPr>
            <w:r w:rsidRPr="006E527D">
              <w:rPr>
                <w:sz w:val="22"/>
                <w:szCs w:val="22"/>
              </w:rPr>
              <w:t>(%)</w:t>
            </w:r>
          </w:p>
        </w:tc>
        <w:tc>
          <w:tcPr>
            <w:tcW w:w="709" w:type="dxa"/>
            <w:tcBorders>
              <w:top w:val="single" w:sz="4" w:space="0" w:color="auto"/>
              <w:left w:val="single" w:sz="4" w:space="0" w:color="auto"/>
              <w:bottom w:val="single" w:sz="4" w:space="0" w:color="auto"/>
              <w:right w:val="single" w:sz="4" w:space="0" w:color="auto"/>
            </w:tcBorders>
            <w:vAlign w:val="center"/>
          </w:tcPr>
          <w:p w:rsidR="00513935" w:rsidRPr="006E527D" w:rsidRDefault="00513935" w:rsidP="00513935">
            <w:pPr>
              <w:pStyle w:val="a4"/>
              <w:rPr>
                <w:sz w:val="22"/>
                <w:szCs w:val="22"/>
              </w:rPr>
            </w:pPr>
            <w:r w:rsidRPr="006E527D">
              <w:rPr>
                <w:sz w:val="22"/>
                <w:szCs w:val="22"/>
              </w:rPr>
              <w:t>2017</w:t>
            </w:r>
          </w:p>
          <w:p w:rsidR="00513935" w:rsidRPr="006E527D" w:rsidRDefault="00513935" w:rsidP="00513935">
            <w:pPr>
              <w:pStyle w:val="a4"/>
              <w:rPr>
                <w:sz w:val="22"/>
                <w:szCs w:val="22"/>
              </w:rPr>
            </w:pPr>
            <w:r w:rsidRPr="006E527D">
              <w:rPr>
                <w:sz w:val="22"/>
                <w:szCs w:val="22"/>
              </w:rPr>
              <w:t>(%)</w:t>
            </w:r>
          </w:p>
        </w:tc>
        <w:tc>
          <w:tcPr>
            <w:tcW w:w="709" w:type="dxa"/>
            <w:tcBorders>
              <w:top w:val="single" w:sz="4" w:space="0" w:color="auto"/>
              <w:left w:val="single" w:sz="4" w:space="0" w:color="auto"/>
              <w:bottom w:val="single" w:sz="4" w:space="0" w:color="auto"/>
              <w:right w:val="single" w:sz="4" w:space="0" w:color="auto"/>
            </w:tcBorders>
            <w:vAlign w:val="center"/>
          </w:tcPr>
          <w:p w:rsidR="00513935" w:rsidRPr="006E527D" w:rsidRDefault="00513935" w:rsidP="00513935">
            <w:pPr>
              <w:pStyle w:val="a4"/>
              <w:rPr>
                <w:sz w:val="22"/>
                <w:szCs w:val="22"/>
              </w:rPr>
            </w:pPr>
            <w:r w:rsidRPr="006E527D">
              <w:rPr>
                <w:sz w:val="22"/>
                <w:szCs w:val="22"/>
              </w:rPr>
              <w:t>2018</w:t>
            </w:r>
          </w:p>
          <w:p w:rsidR="00513935" w:rsidRPr="006E527D" w:rsidRDefault="00513935" w:rsidP="00513935">
            <w:pPr>
              <w:pStyle w:val="a4"/>
              <w:rPr>
                <w:sz w:val="22"/>
                <w:szCs w:val="22"/>
              </w:rPr>
            </w:pPr>
            <w:r w:rsidRPr="006E527D">
              <w:rPr>
                <w:sz w:val="22"/>
                <w:szCs w:val="22"/>
              </w:rPr>
              <w:t>(%)</w:t>
            </w:r>
          </w:p>
        </w:tc>
        <w:tc>
          <w:tcPr>
            <w:tcW w:w="709" w:type="dxa"/>
            <w:tcBorders>
              <w:top w:val="single" w:sz="4" w:space="0" w:color="auto"/>
              <w:left w:val="single" w:sz="4" w:space="0" w:color="auto"/>
              <w:bottom w:val="single" w:sz="4" w:space="0" w:color="auto"/>
              <w:right w:val="single" w:sz="4" w:space="0" w:color="auto"/>
            </w:tcBorders>
            <w:vAlign w:val="center"/>
          </w:tcPr>
          <w:p w:rsidR="00513935" w:rsidRPr="006E527D" w:rsidRDefault="00513935" w:rsidP="00513935">
            <w:pPr>
              <w:pStyle w:val="a4"/>
              <w:rPr>
                <w:sz w:val="22"/>
                <w:szCs w:val="22"/>
              </w:rPr>
            </w:pPr>
            <w:r w:rsidRPr="006E527D">
              <w:rPr>
                <w:sz w:val="22"/>
                <w:szCs w:val="22"/>
              </w:rPr>
              <w:t>2019</w:t>
            </w:r>
          </w:p>
          <w:p w:rsidR="00513935" w:rsidRPr="006E527D" w:rsidRDefault="00513935" w:rsidP="00513935">
            <w:pPr>
              <w:pStyle w:val="a4"/>
              <w:rPr>
                <w:sz w:val="22"/>
                <w:szCs w:val="22"/>
              </w:rPr>
            </w:pPr>
            <w:r w:rsidRPr="006E527D">
              <w:rPr>
                <w:sz w:val="22"/>
                <w:szCs w:val="22"/>
              </w:rPr>
              <w:t>(%)</w:t>
            </w:r>
          </w:p>
        </w:tc>
        <w:tc>
          <w:tcPr>
            <w:tcW w:w="708" w:type="dxa"/>
            <w:tcBorders>
              <w:top w:val="single" w:sz="4" w:space="0" w:color="auto"/>
              <w:left w:val="single" w:sz="4" w:space="0" w:color="auto"/>
              <w:bottom w:val="single" w:sz="4" w:space="0" w:color="auto"/>
              <w:right w:val="single" w:sz="4" w:space="0" w:color="auto"/>
            </w:tcBorders>
            <w:vAlign w:val="center"/>
          </w:tcPr>
          <w:p w:rsidR="00513935" w:rsidRPr="006E527D" w:rsidRDefault="00513935" w:rsidP="00513935">
            <w:pPr>
              <w:pStyle w:val="a4"/>
              <w:rPr>
                <w:sz w:val="22"/>
                <w:szCs w:val="22"/>
              </w:rPr>
            </w:pPr>
            <w:r w:rsidRPr="006E527D">
              <w:rPr>
                <w:sz w:val="22"/>
                <w:szCs w:val="22"/>
              </w:rPr>
              <w:t>2020</w:t>
            </w:r>
          </w:p>
          <w:p w:rsidR="00513935" w:rsidRPr="006E527D" w:rsidRDefault="00513935" w:rsidP="00513935">
            <w:pPr>
              <w:pStyle w:val="a4"/>
              <w:rPr>
                <w:sz w:val="22"/>
                <w:szCs w:val="22"/>
              </w:rPr>
            </w:pPr>
            <w:r w:rsidRPr="006E527D">
              <w:rPr>
                <w:sz w:val="22"/>
                <w:szCs w:val="22"/>
              </w:rPr>
              <w:t>(%)</w:t>
            </w:r>
          </w:p>
        </w:tc>
        <w:tc>
          <w:tcPr>
            <w:tcW w:w="709" w:type="dxa"/>
            <w:tcBorders>
              <w:top w:val="single" w:sz="4" w:space="0" w:color="auto"/>
              <w:left w:val="single" w:sz="4" w:space="0" w:color="auto"/>
              <w:bottom w:val="single" w:sz="4" w:space="0" w:color="auto"/>
              <w:right w:val="single" w:sz="4" w:space="0" w:color="auto"/>
            </w:tcBorders>
            <w:vAlign w:val="center"/>
          </w:tcPr>
          <w:p w:rsidR="00513935" w:rsidRPr="006E527D" w:rsidRDefault="00513935" w:rsidP="00513935">
            <w:pPr>
              <w:pStyle w:val="a4"/>
              <w:rPr>
                <w:sz w:val="22"/>
                <w:szCs w:val="22"/>
              </w:rPr>
            </w:pPr>
            <w:r w:rsidRPr="006E527D">
              <w:rPr>
                <w:sz w:val="22"/>
                <w:szCs w:val="22"/>
              </w:rPr>
              <w:t>2021 (%)</w:t>
            </w:r>
          </w:p>
        </w:tc>
        <w:tc>
          <w:tcPr>
            <w:tcW w:w="709" w:type="dxa"/>
            <w:tcBorders>
              <w:top w:val="single" w:sz="4" w:space="0" w:color="auto"/>
              <w:left w:val="single" w:sz="4" w:space="0" w:color="auto"/>
              <w:bottom w:val="single" w:sz="4" w:space="0" w:color="auto"/>
              <w:right w:val="single" w:sz="4" w:space="0" w:color="auto"/>
            </w:tcBorders>
            <w:vAlign w:val="center"/>
          </w:tcPr>
          <w:p w:rsidR="00513935" w:rsidRDefault="00513935" w:rsidP="00513935">
            <w:pPr>
              <w:pStyle w:val="a4"/>
              <w:rPr>
                <w:sz w:val="22"/>
                <w:szCs w:val="22"/>
              </w:rPr>
            </w:pPr>
            <w:r>
              <w:rPr>
                <w:sz w:val="22"/>
                <w:szCs w:val="22"/>
              </w:rPr>
              <w:t>2022</w:t>
            </w:r>
          </w:p>
          <w:p w:rsidR="00513935" w:rsidRPr="006E527D" w:rsidRDefault="00513935" w:rsidP="00513935">
            <w:pPr>
              <w:pStyle w:val="a4"/>
              <w:rPr>
                <w:sz w:val="22"/>
                <w:szCs w:val="22"/>
              </w:rPr>
            </w:pPr>
            <w:r w:rsidRPr="006E527D">
              <w:rPr>
                <w:sz w:val="22"/>
                <w:szCs w:val="22"/>
              </w:rPr>
              <w:t>(%)</w:t>
            </w:r>
          </w:p>
        </w:tc>
      </w:tr>
      <w:tr w:rsidR="00513935" w:rsidRPr="006E527D" w:rsidTr="00513935">
        <w:trPr>
          <w:trHeight w:val="332"/>
        </w:trPr>
        <w:tc>
          <w:tcPr>
            <w:tcW w:w="2802" w:type="dxa"/>
            <w:tcBorders>
              <w:top w:val="single" w:sz="4" w:space="0" w:color="auto"/>
              <w:left w:val="single" w:sz="4" w:space="0" w:color="auto"/>
              <w:bottom w:val="single" w:sz="4" w:space="0" w:color="auto"/>
              <w:right w:val="single" w:sz="4" w:space="0" w:color="auto"/>
            </w:tcBorders>
            <w:vAlign w:val="center"/>
          </w:tcPr>
          <w:p w:rsidR="00513935" w:rsidRPr="006E527D" w:rsidRDefault="00513935" w:rsidP="005E358D">
            <w:pPr>
              <w:pStyle w:val="a4"/>
              <w:jc w:val="left"/>
              <w:rPr>
                <w:b/>
                <w:sz w:val="22"/>
                <w:szCs w:val="22"/>
              </w:rPr>
            </w:pPr>
            <w:r w:rsidRPr="006E527D">
              <w:rPr>
                <w:sz w:val="22"/>
                <w:szCs w:val="22"/>
              </w:rPr>
              <w:t>г</w:t>
            </w:r>
            <w:proofErr w:type="gramStart"/>
            <w:r w:rsidRPr="006E527D">
              <w:rPr>
                <w:sz w:val="22"/>
                <w:szCs w:val="22"/>
              </w:rPr>
              <w:t>.Ч</w:t>
            </w:r>
            <w:proofErr w:type="gramEnd"/>
            <w:r w:rsidRPr="006E527D">
              <w:rPr>
                <w:sz w:val="22"/>
                <w:szCs w:val="22"/>
              </w:rPr>
              <w:t>еркесск</w:t>
            </w:r>
          </w:p>
        </w:tc>
        <w:tc>
          <w:tcPr>
            <w:tcW w:w="850" w:type="dxa"/>
            <w:tcBorders>
              <w:top w:val="single" w:sz="4" w:space="0" w:color="auto"/>
              <w:left w:val="single" w:sz="4" w:space="0" w:color="auto"/>
              <w:bottom w:val="single" w:sz="4" w:space="0" w:color="auto"/>
              <w:right w:val="single" w:sz="4" w:space="0" w:color="auto"/>
            </w:tcBorders>
            <w:vAlign w:val="center"/>
          </w:tcPr>
          <w:p w:rsidR="00513935" w:rsidRPr="006E527D" w:rsidRDefault="00513935" w:rsidP="00513935">
            <w:pPr>
              <w:pStyle w:val="a4"/>
              <w:rPr>
                <w:b/>
                <w:bCs/>
                <w:sz w:val="22"/>
                <w:szCs w:val="22"/>
              </w:rPr>
            </w:pPr>
            <w:r w:rsidRPr="006E527D">
              <w:rPr>
                <w:sz w:val="22"/>
                <w:szCs w:val="22"/>
              </w:rPr>
              <w:t>96,2</w:t>
            </w:r>
          </w:p>
        </w:tc>
        <w:tc>
          <w:tcPr>
            <w:tcW w:w="709" w:type="dxa"/>
            <w:tcBorders>
              <w:top w:val="single" w:sz="4" w:space="0" w:color="auto"/>
              <w:left w:val="single" w:sz="4" w:space="0" w:color="auto"/>
              <w:bottom w:val="single" w:sz="4" w:space="0" w:color="auto"/>
              <w:right w:val="single" w:sz="4" w:space="0" w:color="auto"/>
            </w:tcBorders>
            <w:vAlign w:val="center"/>
          </w:tcPr>
          <w:p w:rsidR="00513935" w:rsidRPr="006E527D" w:rsidRDefault="00513935" w:rsidP="00513935">
            <w:pPr>
              <w:pStyle w:val="a4"/>
              <w:rPr>
                <w:b/>
                <w:bCs/>
                <w:sz w:val="22"/>
                <w:szCs w:val="22"/>
              </w:rPr>
            </w:pPr>
            <w:r w:rsidRPr="006E527D">
              <w:rPr>
                <w:sz w:val="22"/>
                <w:szCs w:val="22"/>
              </w:rPr>
              <w:t>93,7</w:t>
            </w:r>
          </w:p>
        </w:tc>
        <w:tc>
          <w:tcPr>
            <w:tcW w:w="709" w:type="dxa"/>
            <w:tcBorders>
              <w:top w:val="single" w:sz="4" w:space="0" w:color="auto"/>
              <w:left w:val="single" w:sz="4" w:space="0" w:color="auto"/>
              <w:bottom w:val="single" w:sz="4" w:space="0" w:color="auto"/>
              <w:right w:val="single" w:sz="4" w:space="0" w:color="auto"/>
            </w:tcBorders>
            <w:vAlign w:val="center"/>
          </w:tcPr>
          <w:p w:rsidR="00513935" w:rsidRPr="006E527D" w:rsidRDefault="00513935" w:rsidP="00513935">
            <w:pPr>
              <w:pStyle w:val="a4"/>
              <w:rPr>
                <w:b/>
                <w:bCs/>
                <w:sz w:val="22"/>
                <w:szCs w:val="22"/>
              </w:rPr>
            </w:pPr>
            <w:r w:rsidRPr="006E527D">
              <w:rPr>
                <w:sz w:val="22"/>
                <w:szCs w:val="22"/>
              </w:rPr>
              <w:t>71,6</w:t>
            </w:r>
          </w:p>
        </w:tc>
        <w:tc>
          <w:tcPr>
            <w:tcW w:w="709" w:type="dxa"/>
            <w:tcBorders>
              <w:top w:val="single" w:sz="4" w:space="0" w:color="auto"/>
              <w:left w:val="single" w:sz="4" w:space="0" w:color="auto"/>
              <w:bottom w:val="single" w:sz="4" w:space="0" w:color="auto"/>
              <w:right w:val="single" w:sz="4" w:space="0" w:color="auto"/>
            </w:tcBorders>
            <w:vAlign w:val="center"/>
          </w:tcPr>
          <w:p w:rsidR="00513935" w:rsidRPr="006E527D" w:rsidRDefault="00513935" w:rsidP="00513935">
            <w:pPr>
              <w:pStyle w:val="a4"/>
              <w:rPr>
                <w:bCs/>
                <w:sz w:val="22"/>
                <w:szCs w:val="22"/>
              </w:rPr>
            </w:pPr>
            <w:r w:rsidRPr="006E527D">
              <w:rPr>
                <w:bCs/>
                <w:sz w:val="22"/>
                <w:szCs w:val="22"/>
              </w:rPr>
              <w:t>90,6</w:t>
            </w:r>
          </w:p>
        </w:tc>
        <w:tc>
          <w:tcPr>
            <w:tcW w:w="708" w:type="dxa"/>
            <w:tcBorders>
              <w:top w:val="single" w:sz="4" w:space="0" w:color="auto"/>
              <w:left w:val="single" w:sz="4" w:space="0" w:color="auto"/>
              <w:bottom w:val="single" w:sz="4" w:space="0" w:color="auto"/>
              <w:right w:val="single" w:sz="4" w:space="0" w:color="auto"/>
            </w:tcBorders>
            <w:vAlign w:val="center"/>
          </w:tcPr>
          <w:p w:rsidR="00513935" w:rsidRPr="006E527D" w:rsidRDefault="00513935" w:rsidP="00513935">
            <w:pPr>
              <w:pStyle w:val="a4"/>
              <w:rPr>
                <w:bCs/>
                <w:sz w:val="22"/>
                <w:szCs w:val="22"/>
              </w:rPr>
            </w:pPr>
            <w:r w:rsidRPr="006E527D">
              <w:rPr>
                <w:bCs/>
                <w:sz w:val="22"/>
                <w:szCs w:val="22"/>
              </w:rPr>
              <w:t>94,8</w:t>
            </w:r>
          </w:p>
        </w:tc>
        <w:tc>
          <w:tcPr>
            <w:tcW w:w="709" w:type="dxa"/>
            <w:tcBorders>
              <w:top w:val="single" w:sz="4" w:space="0" w:color="auto"/>
              <w:left w:val="single" w:sz="4" w:space="0" w:color="auto"/>
              <w:bottom w:val="single" w:sz="4" w:space="0" w:color="auto"/>
              <w:right w:val="single" w:sz="4" w:space="0" w:color="auto"/>
            </w:tcBorders>
            <w:vAlign w:val="center"/>
          </w:tcPr>
          <w:p w:rsidR="00513935" w:rsidRPr="006E527D" w:rsidRDefault="00513935" w:rsidP="00513935">
            <w:pPr>
              <w:pStyle w:val="a4"/>
              <w:rPr>
                <w:bCs/>
                <w:sz w:val="22"/>
                <w:szCs w:val="22"/>
              </w:rPr>
            </w:pPr>
            <w:r w:rsidRPr="006E527D">
              <w:rPr>
                <w:bCs/>
                <w:sz w:val="22"/>
                <w:szCs w:val="22"/>
              </w:rPr>
              <w:t>81,6</w:t>
            </w:r>
          </w:p>
        </w:tc>
        <w:tc>
          <w:tcPr>
            <w:tcW w:w="709" w:type="dxa"/>
            <w:tcBorders>
              <w:top w:val="single" w:sz="4" w:space="0" w:color="auto"/>
              <w:left w:val="single" w:sz="4" w:space="0" w:color="auto"/>
              <w:bottom w:val="single" w:sz="4" w:space="0" w:color="auto"/>
              <w:right w:val="single" w:sz="4" w:space="0" w:color="auto"/>
            </w:tcBorders>
            <w:vAlign w:val="center"/>
          </w:tcPr>
          <w:p w:rsidR="00513935" w:rsidRPr="006E527D" w:rsidRDefault="00513935" w:rsidP="00513935">
            <w:pPr>
              <w:pStyle w:val="a4"/>
              <w:rPr>
                <w:bCs/>
                <w:sz w:val="22"/>
                <w:szCs w:val="22"/>
              </w:rPr>
            </w:pPr>
            <w:r>
              <w:rPr>
                <w:bCs/>
                <w:sz w:val="22"/>
                <w:szCs w:val="22"/>
              </w:rPr>
              <w:t>85,3</w:t>
            </w:r>
          </w:p>
        </w:tc>
      </w:tr>
      <w:tr w:rsidR="00513935" w:rsidRPr="006E527D" w:rsidTr="00513935">
        <w:trPr>
          <w:trHeight w:val="332"/>
        </w:trPr>
        <w:tc>
          <w:tcPr>
            <w:tcW w:w="2802" w:type="dxa"/>
            <w:tcBorders>
              <w:top w:val="single" w:sz="4" w:space="0" w:color="auto"/>
              <w:left w:val="single" w:sz="4" w:space="0" w:color="auto"/>
              <w:bottom w:val="single" w:sz="4" w:space="0" w:color="auto"/>
              <w:right w:val="single" w:sz="4" w:space="0" w:color="auto"/>
            </w:tcBorders>
            <w:vAlign w:val="center"/>
          </w:tcPr>
          <w:p w:rsidR="00513935" w:rsidRPr="006E527D" w:rsidRDefault="00513935" w:rsidP="005E358D">
            <w:pPr>
              <w:pStyle w:val="a4"/>
              <w:jc w:val="left"/>
              <w:rPr>
                <w:b/>
                <w:sz w:val="22"/>
                <w:szCs w:val="22"/>
              </w:rPr>
            </w:pPr>
            <w:r w:rsidRPr="006E527D">
              <w:rPr>
                <w:sz w:val="22"/>
                <w:szCs w:val="22"/>
              </w:rPr>
              <w:t>Зеленчукский район</w:t>
            </w:r>
          </w:p>
        </w:tc>
        <w:tc>
          <w:tcPr>
            <w:tcW w:w="850" w:type="dxa"/>
            <w:tcBorders>
              <w:top w:val="single" w:sz="4" w:space="0" w:color="auto"/>
              <w:left w:val="single" w:sz="4" w:space="0" w:color="auto"/>
              <w:bottom w:val="single" w:sz="4" w:space="0" w:color="auto"/>
              <w:right w:val="single" w:sz="4" w:space="0" w:color="auto"/>
            </w:tcBorders>
            <w:vAlign w:val="center"/>
          </w:tcPr>
          <w:p w:rsidR="00513935" w:rsidRPr="006E527D" w:rsidRDefault="00513935" w:rsidP="00513935">
            <w:pPr>
              <w:pStyle w:val="a4"/>
              <w:rPr>
                <w:b/>
                <w:bCs/>
                <w:sz w:val="22"/>
                <w:szCs w:val="22"/>
              </w:rPr>
            </w:pPr>
            <w:r w:rsidRPr="006E527D">
              <w:rPr>
                <w:sz w:val="22"/>
                <w:szCs w:val="22"/>
              </w:rPr>
              <w:t>98</w:t>
            </w:r>
          </w:p>
        </w:tc>
        <w:tc>
          <w:tcPr>
            <w:tcW w:w="709" w:type="dxa"/>
            <w:tcBorders>
              <w:top w:val="single" w:sz="4" w:space="0" w:color="auto"/>
              <w:left w:val="single" w:sz="4" w:space="0" w:color="auto"/>
              <w:bottom w:val="single" w:sz="4" w:space="0" w:color="auto"/>
              <w:right w:val="single" w:sz="4" w:space="0" w:color="auto"/>
            </w:tcBorders>
            <w:vAlign w:val="center"/>
          </w:tcPr>
          <w:p w:rsidR="00513935" w:rsidRPr="006E527D" w:rsidRDefault="00513935" w:rsidP="00513935">
            <w:pPr>
              <w:pStyle w:val="a4"/>
              <w:rPr>
                <w:b/>
                <w:bCs/>
                <w:sz w:val="22"/>
                <w:szCs w:val="22"/>
              </w:rPr>
            </w:pPr>
            <w:r w:rsidRPr="006E527D">
              <w:rPr>
                <w:sz w:val="22"/>
                <w:szCs w:val="22"/>
              </w:rPr>
              <w:t>99,3</w:t>
            </w:r>
          </w:p>
        </w:tc>
        <w:tc>
          <w:tcPr>
            <w:tcW w:w="709" w:type="dxa"/>
            <w:tcBorders>
              <w:top w:val="single" w:sz="4" w:space="0" w:color="auto"/>
              <w:left w:val="single" w:sz="4" w:space="0" w:color="auto"/>
              <w:bottom w:val="single" w:sz="4" w:space="0" w:color="auto"/>
              <w:right w:val="single" w:sz="4" w:space="0" w:color="auto"/>
            </w:tcBorders>
            <w:vAlign w:val="center"/>
          </w:tcPr>
          <w:p w:rsidR="00513935" w:rsidRPr="006E527D" w:rsidRDefault="00513935" w:rsidP="00513935">
            <w:pPr>
              <w:pStyle w:val="a4"/>
              <w:rPr>
                <w:b/>
                <w:bCs/>
                <w:sz w:val="22"/>
                <w:szCs w:val="22"/>
              </w:rPr>
            </w:pPr>
            <w:r w:rsidRPr="006E527D">
              <w:rPr>
                <w:sz w:val="22"/>
                <w:szCs w:val="22"/>
              </w:rPr>
              <w:t>98,9</w:t>
            </w:r>
          </w:p>
        </w:tc>
        <w:tc>
          <w:tcPr>
            <w:tcW w:w="709" w:type="dxa"/>
            <w:tcBorders>
              <w:top w:val="single" w:sz="4" w:space="0" w:color="auto"/>
              <w:left w:val="single" w:sz="4" w:space="0" w:color="auto"/>
              <w:bottom w:val="single" w:sz="4" w:space="0" w:color="auto"/>
              <w:right w:val="single" w:sz="4" w:space="0" w:color="auto"/>
            </w:tcBorders>
            <w:vAlign w:val="center"/>
          </w:tcPr>
          <w:p w:rsidR="00513935" w:rsidRPr="006E527D" w:rsidRDefault="00513935" w:rsidP="00513935">
            <w:pPr>
              <w:pStyle w:val="a4"/>
              <w:rPr>
                <w:bCs/>
                <w:sz w:val="22"/>
                <w:szCs w:val="22"/>
              </w:rPr>
            </w:pPr>
            <w:r w:rsidRPr="006E527D">
              <w:rPr>
                <w:bCs/>
                <w:sz w:val="22"/>
                <w:szCs w:val="22"/>
              </w:rPr>
              <w:t>97,3</w:t>
            </w:r>
          </w:p>
        </w:tc>
        <w:tc>
          <w:tcPr>
            <w:tcW w:w="708" w:type="dxa"/>
            <w:tcBorders>
              <w:top w:val="single" w:sz="4" w:space="0" w:color="auto"/>
              <w:left w:val="single" w:sz="4" w:space="0" w:color="auto"/>
              <w:bottom w:val="single" w:sz="4" w:space="0" w:color="auto"/>
              <w:right w:val="single" w:sz="4" w:space="0" w:color="auto"/>
            </w:tcBorders>
            <w:vAlign w:val="center"/>
          </w:tcPr>
          <w:p w:rsidR="00513935" w:rsidRPr="006E527D" w:rsidRDefault="00513935" w:rsidP="00513935">
            <w:pPr>
              <w:pStyle w:val="a4"/>
              <w:rPr>
                <w:bCs/>
                <w:sz w:val="22"/>
                <w:szCs w:val="22"/>
              </w:rPr>
            </w:pPr>
            <w:r w:rsidRPr="006E527D">
              <w:rPr>
                <w:bCs/>
                <w:sz w:val="22"/>
                <w:szCs w:val="22"/>
              </w:rPr>
              <w:t>100</w:t>
            </w:r>
          </w:p>
        </w:tc>
        <w:tc>
          <w:tcPr>
            <w:tcW w:w="709" w:type="dxa"/>
            <w:tcBorders>
              <w:top w:val="single" w:sz="4" w:space="0" w:color="auto"/>
              <w:left w:val="single" w:sz="4" w:space="0" w:color="auto"/>
              <w:bottom w:val="single" w:sz="4" w:space="0" w:color="auto"/>
              <w:right w:val="single" w:sz="4" w:space="0" w:color="auto"/>
            </w:tcBorders>
            <w:vAlign w:val="center"/>
          </w:tcPr>
          <w:p w:rsidR="00513935" w:rsidRPr="006E527D" w:rsidRDefault="00513935" w:rsidP="00513935">
            <w:pPr>
              <w:pStyle w:val="a4"/>
              <w:rPr>
                <w:bCs/>
                <w:sz w:val="22"/>
                <w:szCs w:val="22"/>
              </w:rPr>
            </w:pPr>
            <w:r w:rsidRPr="006E527D">
              <w:rPr>
                <w:bCs/>
                <w:sz w:val="22"/>
                <w:szCs w:val="22"/>
              </w:rPr>
              <w:t>100</w:t>
            </w:r>
          </w:p>
        </w:tc>
        <w:tc>
          <w:tcPr>
            <w:tcW w:w="709" w:type="dxa"/>
            <w:tcBorders>
              <w:top w:val="single" w:sz="4" w:space="0" w:color="auto"/>
              <w:left w:val="single" w:sz="4" w:space="0" w:color="auto"/>
              <w:bottom w:val="single" w:sz="4" w:space="0" w:color="auto"/>
              <w:right w:val="single" w:sz="4" w:space="0" w:color="auto"/>
            </w:tcBorders>
            <w:vAlign w:val="center"/>
          </w:tcPr>
          <w:p w:rsidR="00513935" w:rsidRPr="006E527D" w:rsidRDefault="00513935" w:rsidP="00513935">
            <w:pPr>
              <w:pStyle w:val="a4"/>
              <w:rPr>
                <w:bCs/>
                <w:sz w:val="22"/>
                <w:szCs w:val="22"/>
              </w:rPr>
            </w:pPr>
            <w:r>
              <w:rPr>
                <w:bCs/>
                <w:sz w:val="22"/>
                <w:szCs w:val="22"/>
              </w:rPr>
              <w:t>100</w:t>
            </w:r>
          </w:p>
        </w:tc>
      </w:tr>
      <w:tr w:rsidR="00513935" w:rsidRPr="006E527D" w:rsidTr="00513935">
        <w:trPr>
          <w:trHeight w:val="352"/>
        </w:trPr>
        <w:tc>
          <w:tcPr>
            <w:tcW w:w="2802" w:type="dxa"/>
            <w:tcBorders>
              <w:top w:val="single" w:sz="4" w:space="0" w:color="auto"/>
              <w:left w:val="single" w:sz="4" w:space="0" w:color="auto"/>
              <w:bottom w:val="single" w:sz="4" w:space="0" w:color="auto"/>
              <w:right w:val="single" w:sz="4" w:space="0" w:color="auto"/>
            </w:tcBorders>
            <w:vAlign w:val="center"/>
          </w:tcPr>
          <w:p w:rsidR="00513935" w:rsidRPr="006E527D" w:rsidRDefault="00513935" w:rsidP="005E358D">
            <w:pPr>
              <w:pStyle w:val="a4"/>
              <w:jc w:val="left"/>
              <w:rPr>
                <w:b/>
                <w:sz w:val="22"/>
                <w:szCs w:val="22"/>
              </w:rPr>
            </w:pPr>
            <w:r w:rsidRPr="006E527D">
              <w:rPr>
                <w:sz w:val="22"/>
                <w:szCs w:val="22"/>
              </w:rPr>
              <w:t>Карачаевский район</w:t>
            </w:r>
          </w:p>
        </w:tc>
        <w:tc>
          <w:tcPr>
            <w:tcW w:w="850" w:type="dxa"/>
            <w:tcBorders>
              <w:top w:val="single" w:sz="4" w:space="0" w:color="auto"/>
              <w:left w:val="single" w:sz="4" w:space="0" w:color="auto"/>
              <w:bottom w:val="single" w:sz="4" w:space="0" w:color="auto"/>
              <w:right w:val="single" w:sz="4" w:space="0" w:color="auto"/>
            </w:tcBorders>
            <w:vAlign w:val="center"/>
          </w:tcPr>
          <w:p w:rsidR="00513935" w:rsidRPr="006E527D" w:rsidRDefault="00513935" w:rsidP="00513935">
            <w:pPr>
              <w:jc w:val="center"/>
              <w:rPr>
                <w:bCs/>
                <w:sz w:val="22"/>
                <w:szCs w:val="22"/>
              </w:rPr>
            </w:pPr>
            <w:r w:rsidRPr="006E527D">
              <w:rPr>
                <w:bCs/>
                <w:sz w:val="22"/>
                <w:szCs w:val="22"/>
              </w:rPr>
              <w:t>100</w:t>
            </w:r>
          </w:p>
        </w:tc>
        <w:tc>
          <w:tcPr>
            <w:tcW w:w="709" w:type="dxa"/>
            <w:tcBorders>
              <w:top w:val="single" w:sz="4" w:space="0" w:color="auto"/>
              <w:left w:val="single" w:sz="4" w:space="0" w:color="auto"/>
              <w:bottom w:val="single" w:sz="4" w:space="0" w:color="auto"/>
              <w:right w:val="single" w:sz="4" w:space="0" w:color="auto"/>
            </w:tcBorders>
            <w:vAlign w:val="center"/>
          </w:tcPr>
          <w:p w:rsidR="00513935" w:rsidRPr="006E527D" w:rsidRDefault="00513935" w:rsidP="00513935">
            <w:pPr>
              <w:jc w:val="center"/>
              <w:rPr>
                <w:bCs/>
                <w:sz w:val="22"/>
                <w:szCs w:val="22"/>
              </w:rPr>
            </w:pPr>
            <w:r w:rsidRPr="006E527D">
              <w:rPr>
                <w:bCs/>
                <w:sz w:val="22"/>
                <w:szCs w:val="22"/>
              </w:rPr>
              <w:t>100</w:t>
            </w:r>
          </w:p>
        </w:tc>
        <w:tc>
          <w:tcPr>
            <w:tcW w:w="709" w:type="dxa"/>
            <w:tcBorders>
              <w:top w:val="single" w:sz="4" w:space="0" w:color="auto"/>
              <w:left w:val="single" w:sz="4" w:space="0" w:color="auto"/>
              <w:bottom w:val="single" w:sz="4" w:space="0" w:color="auto"/>
              <w:right w:val="single" w:sz="4" w:space="0" w:color="auto"/>
            </w:tcBorders>
            <w:vAlign w:val="center"/>
          </w:tcPr>
          <w:p w:rsidR="00513935" w:rsidRPr="006E527D" w:rsidRDefault="00513935" w:rsidP="00513935">
            <w:pPr>
              <w:jc w:val="center"/>
              <w:rPr>
                <w:bCs/>
                <w:sz w:val="22"/>
                <w:szCs w:val="22"/>
              </w:rPr>
            </w:pPr>
            <w:r w:rsidRPr="006E527D">
              <w:rPr>
                <w:bCs/>
                <w:sz w:val="22"/>
                <w:szCs w:val="22"/>
              </w:rPr>
              <w:t>96,7</w:t>
            </w:r>
          </w:p>
        </w:tc>
        <w:tc>
          <w:tcPr>
            <w:tcW w:w="709" w:type="dxa"/>
            <w:tcBorders>
              <w:top w:val="single" w:sz="4" w:space="0" w:color="auto"/>
              <w:left w:val="single" w:sz="4" w:space="0" w:color="auto"/>
              <w:bottom w:val="single" w:sz="4" w:space="0" w:color="auto"/>
              <w:right w:val="single" w:sz="4" w:space="0" w:color="auto"/>
            </w:tcBorders>
            <w:vAlign w:val="center"/>
          </w:tcPr>
          <w:p w:rsidR="00513935" w:rsidRPr="006E527D" w:rsidRDefault="00513935" w:rsidP="00513935">
            <w:pPr>
              <w:jc w:val="center"/>
              <w:rPr>
                <w:bCs/>
                <w:sz w:val="22"/>
                <w:szCs w:val="22"/>
              </w:rPr>
            </w:pPr>
            <w:r w:rsidRPr="006E527D">
              <w:rPr>
                <w:bCs/>
                <w:sz w:val="22"/>
                <w:szCs w:val="22"/>
              </w:rPr>
              <w:t>100</w:t>
            </w:r>
          </w:p>
        </w:tc>
        <w:tc>
          <w:tcPr>
            <w:tcW w:w="708" w:type="dxa"/>
            <w:tcBorders>
              <w:top w:val="single" w:sz="4" w:space="0" w:color="auto"/>
              <w:left w:val="single" w:sz="4" w:space="0" w:color="auto"/>
              <w:bottom w:val="single" w:sz="4" w:space="0" w:color="auto"/>
              <w:right w:val="single" w:sz="4" w:space="0" w:color="auto"/>
            </w:tcBorders>
            <w:vAlign w:val="center"/>
          </w:tcPr>
          <w:p w:rsidR="00513935" w:rsidRPr="006E527D" w:rsidRDefault="00513935" w:rsidP="00513935">
            <w:pPr>
              <w:jc w:val="center"/>
              <w:rPr>
                <w:bCs/>
                <w:sz w:val="22"/>
                <w:szCs w:val="22"/>
              </w:rPr>
            </w:pPr>
            <w:r w:rsidRPr="006E527D">
              <w:rPr>
                <w:bCs/>
                <w:sz w:val="22"/>
                <w:szCs w:val="22"/>
              </w:rPr>
              <w:t>95,6</w:t>
            </w:r>
          </w:p>
        </w:tc>
        <w:tc>
          <w:tcPr>
            <w:tcW w:w="709" w:type="dxa"/>
            <w:tcBorders>
              <w:top w:val="single" w:sz="4" w:space="0" w:color="auto"/>
              <w:left w:val="single" w:sz="4" w:space="0" w:color="auto"/>
              <w:bottom w:val="single" w:sz="4" w:space="0" w:color="auto"/>
              <w:right w:val="single" w:sz="4" w:space="0" w:color="auto"/>
            </w:tcBorders>
            <w:vAlign w:val="center"/>
          </w:tcPr>
          <w:p w:rsidR="00513935" w:rsidRPr="006E527D" w:rsidRDefault="00513935" w:rsidP="00513935">
            <w:pPr>
              <w:jc w:val="center"/>
              <w:rPr>
                <w:bCs/>
                <w:sz w:val="22"/>
                <w:szCs w:val="22"/>
              </w:rPr>
            </w:pPr>
            <w:r w:rsidRPr="006E527D">
              <w:rPr>
                <w:bCs/>
                <w:sz w:val="22"/>
                <w:szCs w:val="22"/>
              </w:rPr>
              <w:t>79,1</w:t>
            </w:r>
          </w:p>
        </w:tc>
        <w:tc>
          <w:tcPr>
            <w:tcW w:w="709" w:type="dxa"/>
            <w:tcBorders>
              <w:top w:val="single" w:sz="4" w:space="0" w:color="auto"/>
              <w:left w:val="single" w:sz="4" w:space="0" w:color="auto"/>
              <w:bottom w:val="single" w:sz="4" w:space="0" w:color="auto"/>
              <w:right w:val="single" w:sz="4" w:space="0" w:color="auto"/>
            </w:tcBorders>
            <w:vAlign w:val="center"/>
          </w:tcPr>
          <w:p w:rsidR="00513935" w:rsidRPr="006E527D" w:rsidRDefault="00513935" w:rsidP="00513935">
            <w:pPr>
              <w:jc w:val="center"/>
              <w:rPr>
                <w:bCs/>
                <w:sz w:val="22"/>
                <w:szCs w:val="22"/>
              </w:rPr>
            </w:pPr>
            <w:r>
              <w:rPr>
                <w:bCs/>
                <w:sz w:val="22"/>
                <w:szCs w:val="22"/>
              </w:rPr>
              <w:t>82,8</w:t>
            </w:r>
          </w:p>
        </w:tc>
      </w:tr>
      <w:tr w:rsidR="00513935" w:rsidRPr="006E527D" w:rsidTr="00513935">
        <w:trPr>
          <w:trHeight w:val="332"/>
        </w:trPr>
        <w:tc>
          <w:tcPr>
            <w:tcW w:w="2802" w:type="dxa"/>
            <w:tcBorders>
              <w:top w:val="single" w:sz="4" w:space="0" w:color="auto"/>
              <w:left w:val="single" w:sz="4" w:space="0" w:color="auto"/>
              <w:bottom w:val="single" w:sz="4" w:space="0" w:color="auto"/>
              <w:right w:val="single" w:sz="4" w:space="0" w:color="auto"/>
            </w:tcBorders>
            <w:vAlign w:val="center"/>
          </w:tcPr>
          <w:p w:rsidR="00513935" w:rsidRPr="006E527D" w:rsidRDefault="00513935" w:rsidP="005E358D">
            <w:pPr>
              <w:pStyle w:val="a4"/>
              <w:jc w:val="left"/>
              <w:rPr>
                <w:b/>
                <w:sz w:val="22"/>
                <w:szCs w:val="22"/>
              </w:rPr>
            </w:pPr>
            <w:proofErr w:type="spellStart"/>
            <w:r w:rsidRPr="006E527D">
              <w:rPr>
                <w:sz w:val="22"/>
                <w:szCs w:val="22"/>
              </w:rPr>
              <w:t>Усть-Джегутинский</w:t>
            </w:r>
            <w:proofErr w:type="spellEnd"/>
            <w:r w:rsidRPr="006E527D">
              <w:rPr>
                <w:sz w:val="22"/>
                <w:szCs w:val="22"/>
              </w:rPr>
              <w:t xml:space="preserve"> район</w:t>
            </w:r>
          </w:p>
        </w:tc>
        <w:tc>
          <w:tcPr>
            <w:tcW w:w="850" w:type="dxa"/>
            <w:tcBorders>
              <w:top w:val="single" w:sz="4" w:space="0" w:color="auto"/>
              <w:left w:val="single" w:sz="4" w:space="0" w:color="auto"/>
              <w:bottom w:val="single" w:sz="4" w:space="0" w:color="auto"/>
              <w:right w:val="single" w:sz="4" w:space="0" w:color="auto"/>
            </w:tcBorders>
            <w:vAlign w:val="center"/>
          </w:tcPr>
          <w:p w:rsidR="00513935" w:rsidRPr="006E527D" w:rsidRDefault="00513935" w:rsidP="00513935">
            <w:pPr>
              <w:jc w:val="center"/>
              <w:rPr>
                <w:bCs/>
                <w:sz w:val="22"/>
                <w:szCs w:val="22"/>
              </w:rPr>
            </w:pPr>
            <w:r w:rsidRPr="006E527D">
              <w:rPr>
                <w:bCs/>
                <w:sz w:val="22"/>
                <w:szCs w:val="22"/>
              </w:rPr>
              <w:t>100</w:t>
            </w:r>
          </w:p>
        </w:tc>
        <w:tc>
          <w:tcPr>
            <w:tcW w:w="709" w:type="dxa"/>
            <w:tcBorders>
              <w:top w:val="single" w:sz="4" w:space="0" w:color="auto"/>
              <w:left w:val="single" w:sz="4" w:space="0" w:color="auto"/>
              <w:bottom w:val="single" w:sz="4" w:space="0" w:color="auto"/>
              <w:right w:val="single" w:sz="4" w:space="0" w:color="auto"/>
            </w:tcBorders>
            <w:vAlign w:val="center"/>
          </w:tcPr>
          <w:p w:rsidR="00513935" w:rsidRPr="006E527D" w:rsidRDefault="00513935" w:rsidP="00513935">
            <w:pPr>
              <w:jc w:val="center"/>
              <w:rPr>
                <w:bCs/>
                <w:sz w:val="22"/>
                <w:szCs w:val="22"/>
              </w:rPr>
            </w:pPr>
            <w:r w:rsidRPr="006E527D">
              <w:rPr>
                <w:bCs/>
                <w:sz w:val="22"/>
                <w:szCs w:val="22"/>
              </w:rPr>
              <w:t>100</w:t>
            </w:r>
          </w:p>
        </w:tc>
        <w:tc>
          <w:tcPr>
            <w:tcW w:w="709" w:type="dxa"/>
            <w:tcBorders>
              <w:top w:val="single" w:sz="4" w:space="0" w:color="auto"/>
              <w:left w:val="single" w:sz="4" w:space="0" w:color="auto"/>
              <w:bottom w:val="single" w:sz="4" w:space="0" w:color="auto"/>
              <w:right w:val="single" w:sz="4" w:space="0" w:color="auto"/>
            </w:tcBorders>
            <w:vAlign w:val="center"/>
          </w:tcPr>
          <w:p w:rsidR="00513935" w:rsidRPr="006E527D" w:rsidRDefault="00513935" w:rsidP="00513935">
            <w:pPr>
              <w:jc w:val="center"/>
              <w:rPr>
                <w:bCs/>
                <w:sz w:val="22"/>
                <w:szCs w:val="22"/>
              </w:rPr>
            </w:pPr>
            <w:r w:rsidRPr="006E527D">
              <w:rPr>
                <w:bCs/>
                <w:sz w:val="22"/>
                <w:szCs w:val="22"/>
              </w:rPr>
              <w:t>96,9</w:t>
            </w:r>
          </w:p>
        </w:tc>
        <w:tc>
          <w:tcPr>
            <w:tcW w:w="709" w:type="dxa"/>
            <w:tcBorders>
              <w:top w:val="single" w:sz="4" w:space="0" w:color="auto"/>
              <w:left w:val="single" w:sz="4" w:space="0" w:color="auto"/>
              <w:bottom w:val="single" w:sz="4" w:space="0" w:color="auto"/>
              <w:right w:val="single" w:sz="4" w:space="0" w:color="auto"/>
            </w:tcBorders>
            <w:vAlign w:val="center"/>
          </w:tcPr>
          <w:p w:rsidR="00513935" w:rsidRPr="006E527D" w:rsidRDefault="00513935" w:rsidP="00513935">
            <w:pPr>
              <w:jc w:val="center"/>
              <w:rPr>
                <w:bCs/>
                <w:sz w:val="22"/>
                <w:szCs w:val="22"/>
              </w:rPr>
            </w:pPr>
            <w:r w:rsidRPr="006E527D">
              <w:rPr>
                <w:bCs/>
                <w:sz w:val="22"/>
                <w:szCs w:val="22"/>
              </w:rPr>
              <w:t>77,7</w:t>
            </w:r>
          </w:p>
        </w:tc>
        <w:tc>
          <w:tcPr>
            <w:tcW w:w="708" w:type="dxa"/>
            <w:tcBorders>
              <w:top w:val="single" w:sz="4" w:space="0" w:color="auto"/>
              <w:left w:val="single" w:sz="4" w:space="0" w:color="auto"/>
              <w:bottom w:val="single" w:sz="4" w:space="0" w:color="auto"/>
              <w:right w:val="single" w:sz="4" w:space="0" w:color="auto"/>
            </w:tcBorders>
            <w:vAlign w:val="center"/>
          </w:tcPr>
          <w:p w:rsidR="00513935" w:rsidRPr="006E527D" w:rsidRDefault="00513935" w:rsidP="00513935">
            <w:pPr>
              <w:jc w:val="center"/>
              <w:rPr>
                <w:bCs/>
                <w:sz w:val="22"/>
                <w:szCs w:val="22"/>
              </w:rPr>
            </w:pPr>
            <w:r w:rsidRPr="006E527D">
              <w:rPr>
                <w:bCs/>
                <w:sz w:val="22"/>
                <w:szCs w:val="22"/>
              </w:rPr>
              <w:t>38,5</w:t>
            </w:r>
          </w:p>
        </w:tc>
        <w:tc>
          <w:tcPr>
            <w:tcW w:w="709" w:type="dxa"/>
            <w:tcBorders>
              <w:top w:val="single" w:sz="4" w:space="0" w:color="auto"/>
              <w:left w:val="single" w:sz="4" w:space="0" w:color="auto"/>
              <w:bottom w:val="single" w:sz="4" w:space="0" w:color="auto"/>
              <w:right w:val="single" w:sz="4" w:space="0" w:color="auto"/>
            </w:tcBorders>
            <w:vAlign w:val="center"/>
          </w:tcPr>
          <w:p w:rsidR="00513935" w:rsidRPr="006E527D" w:rsidRDefault="00513935" w:rsidP="00513935">
            <w:pPr>
              <w:jc w:val="center"/>
              <w:rPr>
                <w:bCs/>
                <w:sz w:val="22"/>
                <w:szCs w:val="22"/>
              </w:rPr>
            </w:pPr>
            <w:r w:rsidRPr="006E527D">
              <w:rPr>
                <w:bCs/>
                <w:sz w:val="22"/>
                <w:szCs w:val="22"/>
              </w:rPr>
              <w:t>50,6</w:t>
            </w:r>
          </w:p>
        </w:tc>
        <w:tc>
          <w:tcPr>
            <w:tcW w:w="709" w:type="dxa"/>
            <w:tcBorders>
              <w:top w:val="single" w:sz="4" w:space="0" w:color="auto"/>
              <w:left w:val="single" w:sz="4" w:space="0" w:color="auto"/>
              <w:bottom w:val="single" w:sz="4" w:space="0" w:color="auto"/>
              <w:right w:val="single" w:sz="4" w:space="0" w:color="auto"/>
            </w:tcBorders>
            <w:vAlign w:val="center"/>
          </w:tcPr>
          <w:p w:rsidR="00513935" w:rsidRPr="006E527D" w:rsidRDefault="00513935" w:rsidP="00513935">
            <w:pPr>
              <w:jc w:val="center"/>
              <w:rPr>
                <w:bCs/>
                <w:sz w:val="22"/>
                <w:szCs w:val="22"/>
              </w:rPr>
            </w:pPr>
            <w:r>
              <w:rPr>
                <w:bCs/>
                <w:sz w:val="22"/>
                <w:szCs w:val="22"/>
              </w:rPr>
              <w:t>-</w:t>
            </w:r>
          </w:p>
        </w:tc>
      </w:tr>
      <w:tr w:rsidR="00513935" w:rsidRPr="006E527D" w:rsidTr="00513935">
        <w:trPr>
          <w:trHeight w:val="332"/>
        </w:trPr>
        <w:tc>
          <w:tcPr>
            <w:tcW w:w="2802" w:type="dxa"/>
            <w:tcBorders>
              <w:top w:val="single" w:sz="4" w:space="0" w:color="auto"/>
              <w:left w:val="single" w:sz="4" w:space="0" w:color="auto"/>
              <w:bottom w:val="single" w:sz="4" w:space="0" w:color="auto"/>
              <w:right w:val="single" w:sz="4" w:space="0" w:color="auto"/>
            </w:tcBorders>
            <w:vAlign w:val="center"/>
          </w:tcPr>
          <w:p w:rsidR="00513935" w:rsidRPr="006E527D" w:rsidRDefault="00513935" w:rsidP="005E358D">
            <w:pPr>
              <w:pStyle w:val="a4"/>
              <w:jc w:val="left"/>
              <w:rPr>
                <w:b/>
                <w:sz w:val="22"/>
                <w:szCs w:val="22"/>
              </w:rPr>
            </w:pPr>
            <w:proofErr w:type="spellStart"/>
            <w:r w:rsidRPr="006E527D">
              <w:rPr>
                <w:sz w:val="22"/>
                <w:szCs w:val="22"/>
              </w:rPr>
              <w:t>Прикубанский</w:t>
            </w:r>
            <w:proofErr w:type="spellEnd"/>
            <w:r w:rsidRPr="006E527D">
              <w:rPr>
                <w:sz w:val="22"/>
                <w:szCs w:val="22"/>
              </w:rPr>
              <w:t xml:space="preserve"> район</w:t>
            </w:r>
          </w:p>
        </w:tc>
        <w:tc>
          <w:tcPr>
            <w:tcW w:w="850" w:type="dxa"/>
            <w:tcBorders>
              <w:top w:val="single" w:sz="4" w:space="0" w:color="auto"/>
              <w:left w:val="single" w:sz="4" w:space="0" w:color="auto"/>
              <w:bottom w:val="single" w:sz="4" w:space="0" w:color="auto"/>
              <w:right w:val="single" w:sz="4" w:space="0" w:color="auto"/>
            </w:tcBorders>
            <w:vAlign w:val="center"/>
          </w:tcPr>
          <w:p w:rsidR="00513935" w:rsidRPr="006E527D" w:rsidRDefault="00513935" w:rsidP="00513935">
            <w:pPr>
              <w:jc w:val="center"/>
              <w:rPr>
                <w:bCs/>
                <w:sz w:val="22"/>
                <w:szCs w:val="22"/>
              </w:rPr>
            </w:pPr>
            <w:r w:rsidRPr="006E527D">
              <w:rPr>
                <w:bCs/>
                <w:sz w:val="22"/>
                <w:szCs w:val="22"/>
              </w:rPr>
              <w:t>98,6</w:t>
            </w:r>
          </w:p>
        </w:tc>
        <w:tc>
          <w:tcPr>
            <w:tcW w:w="709" w:type="dxa"/>
            <w:tcBorders>
              <w:top w:val="single" w:sz="4" w:space="0" w:color="auto"/>
              <w:left w:val="single" w:sz="4" w:space="0" w:color="auto"/>
              <w:bottom w:val="single" w:sz="4" w:space="0" w:color="auto"/>
              <w:right w:val="single" w:sz="4" w:space="0" w:color="auto"/>
            </w:tcBorders>
            <w:vAlign w:val="center"/>
          </w:tcPr>
          <w:p w:rsidR="00513935" w:rsidRPr="006E527D" w:rsidRDefault="00513935" w:rsidP="00513935">
            <w:pPr>
              <w:jc w:val="center"/>
              <w:rPr>
                <w:bCs/>
                <w:sz w:val="22"/>
                <w:szCs w:val="22"/>
              </w:rPr>
            </w:pPr>
            <w:r w:rsidRPr="006E527D">
              <w:rPr>
                <w:bCs/>
                <w:sz w:val="22"/>
                <w:szCs w:val="22"/>
              </w:rPr>
              <w:t>99</w:t>
            </w:r>
          </w:p>
        </w:tc>
        <w:tc>
          <w:tcPr>
            <w:tcW w:w="709" w:type="dxa"/>
            <w:tcBorders>
              <w:top w:val="single" w:sz="4" w:space="0" w:color="auto"/>
              <w:left w:val="single" w:sz="4" w:space="0" w:color="auto"/>
              <w:bottom w:val="single" w:sz="4" w:space="0" w:color="auto"/>
              <w:right w:val="single" w:sz="4" w:space="0" w:color="auto"/>
            </w:tcBorders>
            <w:vAlign w:val="center"/>
          </w:tcPr>
          <w:p w:rsidR="00513935" w:rsidRPr="006E527D" w:rsidRDefault="00513935" w:rsidP="00513935">
            <w:pPr>
              <w:jc w:val="center"/>
              <w:rPr>
                <w:bCs/>
                <w:sz w:val="22"/>
                <w:szCs w:val="22"/>
              </w:rPr>
            </w:pPr>
            <w:r w:rsidRPr="006E527D">
              <w:rPr>
                <w:bCs/>
                <w:sz w:val="22"/>
                <w:szCs w:val="22"/>
              </w:rPr>
              <w:t>100</w:t>
            </w:r>
          </w:p>
        </w:tc>
        <w:tc>
          <w:tcPr>
            <w:tcW w:w="709" w:type="dxa"/>
            <w:tcBorders>
              <w:top w:val="single" w:sz="4" w:space="0" w:color="auto"/>
              <w:left w:val="single" w:sz="4" w:space="0" w:color="auto"/>
              <w:bottom w:val="single" w:sz="4" w:space="0" w:color="auto"/>
              <w:right w:val="single" w:sz="4" w:space="0" w:color="auto"/>
            </w:tcBorders>
            <w:vAlign w:val="center"/>
          </w:tcPr>
          <w:p w:rsidR="00513935" w:rsidRPr="006E527D" w:rsidRDefault="00513935" w:rsidP="00513935">
            <w:pPr>
              <w:jc w:val="center"/>
              <w:rPr>
                <w:bCs/>
                <w:sz w:val="22"/>
                <w:szCs w:val="22"/>
              </w:rPr>
            </w:pPr>
            <w:r w:rsidRPr="006E527D">
              <w:rPr>
                <w:bCs/>
                <w:sz w:val="22"/>
                <w:szCs w:val="22"/>
              </w:rPr>
              <w:t>100</w:t>
            </w:r>
          </w:p>
        </w:tc>
        <w:tc>
          <w:tcPr>
            <w:tcW w:w="708" w:type="dxa"/>
            <w:tcBorders>
              <w:top w:val="single" w:sz="4" w:space="0" w:color="auto"/>
              <w:left w:val="single" w:sz="4" w:space="0" w:color="auto"/>
              <w:bottom w:val="single" w:sz="4" w:space="0" w:color="auto"/>
              <w:right w:val="single" w:sz="4" w:space="0" w:color="auto"/>
            </w:tcBorders>
            <w:vAlign w:val="center"/>
          </w:tcPr>
          <w:p w:rsidR="00513935" w:rsidRPr="006E527D" w:rsidRDefault="00513935" w:rsidP="00513935">
            <w:pPr>
              <w:jc w:val="center"/>
              <w:rPr>
                <w:bCs/>
                <w:sz w:val="22"/>
                <w:szCs w:val="22"/>
              </w:rPr>
            </w:pPr>
            <w:r w:rsidRPr="006E527D">
              <w:rPr>
                <w:bCs/>
                <w:sz w:val="22"/>
                <w:szCs w:val="22"/>
              </w:rPr>
              <w:t>30</w:t>
            </w:r>
          </w:p>
        </w:tc>
        <w:tc>
          <w:tcPr>
            <w:tcW w:w="709" w:type="dxa"/>
            <w:tcBorders>
              <w:top w:val="single" w:sz="4" w:space="0" w:color="auto"/>
              <w:left w:val="single" w:sz="4" w:space="0" w:color="auto"/>
              <w:bottom w:val="single" w:sz="4" w:space="0" w:color="auto"/>
              <w:right w:val="single" w:sz="4" w:space="0" w:color="auto"/>
            </w:tcBorders>
            <w:vAlign w:val="center"/>
          </w:tcPr>
          <w:p w:rsidR="00513935" w:rsidRPr="006E527D" w:rsidRDefault="00513935" w:rsidP="00513935">
            <w:pPr>
              <w:jc w:val="center"/>
              <w:rPr>
                <w:bCs/>
                <w:sz w:val="22"/>
                <w:szCs w:val="22"/>
              </w:rPr>
            </w:pPr>
            <w:r w:rsidRPr="006E527D">
              <w:rPr>
                <w:bCs/>
                <w:sz w:val="22"/>
                <w:szCs w:val="22"/>
              </w:rPr>
              <w:t>30</w:t>
            </w:r>
          </w:p>
        </w:tc>
        <w:tc>
          <w:tcPr>
            <w:tcW w:w="709" w:type="dxa"/>
            <w:tcBorders>
              <w:top w:val="single" w:sz="4" w:space="0" w:color="auto"/>
              <w:left w:val="single" w:sz="4" w:space="0" w:color="auto"/>
              <w:bottom w:val="single" w:sz="4" w:space="0" w:color="auto"/>
              <w:right w:val="single" w:sz="4" w:space="0" w:color="auto"/>
            </w:tcBorders>
            <w:vAlign w:val="center"/>
          </w:tcPr>
          <w:p w:rsidR="00513935" w:rsidRPr="006E527D" w:rsidRDefault="00513935" w:rsidP="00513935">
            <w:pPr>
              <w:jc w:val="center"/>
              <w:rPr>
                <w:bCs/>
                <w:sz w:val="22"/>
                <w:szCs w:val="22"/>
              </w:rPr>
            </w:pPr>
            <w:r>
              <w:rPr>
                <w:bCs/>
                <w:sz w:val="22"/>
                <w:szCs w:val="22"/>
              </w:rPr>
              <w:t>30</w:t>
            </w:r>
          </w:p>
        </w:tc>
      </w:tr>
      <w:tr w:rsidR="00513935" w:rsidRPr="006E527D" w:rsidTr="00513935">
        <w:trPr>
          <w:trHeight w:val="316"/>
        </w:trPr>
        <w:tc>
          <w:tcPr>
            <w:tcW w:w="2802" w:type="dxa"/>
            <w:tcBorders>
              <w:top w:val="single" w:sz="4" w:space="0" w:color="auto"/>
              <w:left w:val="single" w:sz="4" w:space="0" w:color="auto"/>
              <w:bottom w:val="single" w:sz="4" w:space="0" w:color="auto"/>
              <w:right w:val="single" w:sz="4" w:space="0" w:color="auto"/>
            </w:tcBorders>
            <w:vAlign w:val="center"/>
          </w:tcPr>
          <w:p w:rsidR="00513935" w:rsidRPr="006E527D" w:rsidRDefault="00513935" w:rsidP="005E358D">
            <w:pPr>
              <w:pStyle w:val="a4"/>
              <w:jc w:val="left"/>
              <w:rPr>
                <w:b/>
                <w:sz w:val="22"/>
                <w:szCs w:val="22"/>
              </w:rPr>
            </w:pPr>
            <w:proofErr w:type="spellStart"/>
            <w:r w:rsidRPr="006E527D">
              <w:rPr>
                <w:sz w:val="22"/>
                <w:szCs w:val="22"/>
              </w:rPr>
              <w:t>Хабезский</w:t>
            </w:r>
            <w:proofErr w:type="spellEnd"/>
            <w:r w:rsidRPr="006E527D">
              <w:rPr>
                <w:sz w:val="22"/>
                <w:szCs w:val="22"/>
              </w:rPr>
              <w:t xml:space="preserve"> район</w:t>
            </w:r>
          </w:p>
        </w:tc>
        <w:tc>
          <w:tcPr>
            <w:tcW w:w="850" w:type="dxa"/>
            <w:tcBorders>
              <w:top w:val="single" w:sz="4" w:space="0" w:color="auto"/>
              <w:left w:val="single" w:sz="4" w:space="0" w:color="auto"/>
              <w:bottom w:val="single" w:sz="4" w:space="0" w:color="auto"/>
              <w:right w:val="single" w:sz="4" w:space="0" w:color="auto"/>
            </w:tcBorders>
            <w:vAlign w:val="center"/>
          </w:tcPr>
          <w:p w:rsidR="00513935" w:rsidRPr="006E527D" w:rsidRDefault="00513935" w:rsidP="00513935">
            <w:pPr>
              <w:jc w:val="center"/>
              <w:rPr>
                <w:bCs/>
                <w:sz w:val="22"/>
                <w:szCs w:val="22"/>
              </w:rPr>
            </w:pPr>
            <w:r w:rsidRPr="006E527D">
              <w:rPr>
                <w:bCs/>
                <w:sz w:val="22"/>
                <w:szCs w:val="22"/>
              </w:rPr>
              <w:t>98,5</w:t>
            </w:r>
          </w:p>
        </w:tc>
        <w:tc>
          <w:tcPr>
            <w:tcW w:w="709" w:type="dxa"/>
            <w:tcBorders>
              <w:top w:val="single" w:sz="4" w:space="0" w:color="auto"/>
              <w:left w:val="single" w:sz="4" w:space="0" w:color="auto"/>
              <w:bottom w:val="single" w:sz="4" w:space="0" w:color="auto"/>
              <w:right w:val="single" w:sz="4" w:space="0" w:color="auto"/>
            </w:tcBorders>
            <w:vAlign w:val="center"/>
          </w:tcPr>
          <w:p w:rsidR="00513935" w:rsidRPr="006E527D" w:rsidRDefault="00513935" w:rsidP="00513935">
            <w:pPr>
              <w:jc w:val="center"/>
              <w:rPr>
                <w:bCs/>
                <w:sz w:val="22"/>
                <w:szCs w:val="22"/>
              </w:rPr>
            </w:pPr>
            <w:r w:rsidRPr="006E527D">
              <w:rPr>
                <w:bCs/>
                <w:sz w:val="22"/>
                <w:szCs w:val="22"/>
              </w:rPr>
              <w:t>98</w:t>
            </w:r>
          </w:p>
        </w:tc>
        <w:tc>
          <w:tcPr>
            <w:tcW w:w="709" w:type="dxa"/>
            <w:tcBorders>
              <w:top w:val="single" w:sz="4" w:space="0" w:color="auto"/>
              <w:left w:val="single" w:sz="4" w:space="0" w:color="auto"/>
              <w:bottom w:val="single" w:sz="4" w:space="0" w:color="auto"/>
              <w:right w:val="single" w:sz="4" w:space="0" w:color="auto"/>
            </w:tcBorders>
            <w:vAlign w:val="center"/>
          </w:tcPr>
          <w:p w:rsidR="00513935" w:rsidRPr="006E527D" w:rsidRDefault="00513935" w:rsidP="00513935">
            <w:pPr>
              <w:jc w:val="center"/>
              <w:rPr>
                <w:bCs/>
                <w:sz w:val="22"/>
                <w:szCs w:val="22"/>
              </w:rPr>
            </w:pPr>
            <w:r w:rsidRPr="006E527D">
              <w:rPr>
                <w:bCs/>
                <w:sz w:val="22"/>
                <w:szCs w:val="22"/>
              </w:rPr>
              <w:t>100</w:t>
            </w:r>
          </w:p>
        </w:tc>
        <w:tc>
          <w:tcPr>
            <w:tcW w:w="709" w:type="dxa"/>
            <w:tcBorders>
              <w:top w:val="single" w:sz="4" w:space="0" w:color="auto"/>
              <w:left w:val="single" w:sz="4" w:space="0" w:color="auto"/>
              <w:bottom w:val="single" w:sz="4" w:space="0" w:color="auto"/>
              <w:right w:val="single" w:sz="4" w:space="0" w:color="auto"/>
            </w:tcBorders>
            <w:vAlign w:val="center"/>
          </w:tcPr>
          <w:p w:rsidR="00513935" w:rsidRPr="006E527D" w:rsidRDefault="00513935" w:rsidP="00513935">
            <w:pPr>
              <w:ind w:right="-107"/>
              <w:jc w:val="center"/>
              <w:rPr>
                <w:bCs/>
                <w:sz w:val="22"/>
                <w:szCs w:val="22"/>
                <w:lang w:val="en-US"/>
              </w:rPr>
            </w:pPr>
            <w:r w:rsidRPr="006E527D">
              <w:rPr>
                <w:bCs/>
                <w:sz w:val="22"/>
                <w:szCs w:val="22"/>
                <w:lang w:val="en-US"/>
              </w:rPr>
              <w:t>81</w:t>
            </w:r>
            <w:r w:rsidRPr="006E527D">
              <w:rPr>
                <w:bCs/>
                <w:sz w:val="22"/>
                <w:szCs w:val="22"/>
              </w:rPr>
              <w:t>,</w:t>
            </w:r>
            <w:r w:rsidRPr="006E527D">
              <w:rPr>
                <w:bCs/>
                <w:sz w:val="22"/>
                <w:szCs w:val="22"/>
                <w:lang w:val="en-US"/>
              </w:rPr>
              <w:t>04</w:t>
            </w:r>
          </w:p>
        </w:tc>
        <w:tc>
          <w:tcPr>
            <w:tcW w:w="708" w:type="dxa"/>
            <w:tcBorders>
              <w:top w:val="single" w:sz="4" w:space="0" w:color="auto"/>
              <w:left w:val="single" w:sz="4" w:space="0" w:color="auto"/>
              <w:bottom w:val="single" w:sz="4" w:space="0" w:color="auto"/>
              <w:right w:val="single" w:sz="4" w:space="0" w:color="auto"/>
            </w:tcBorders>
            <w:vAlign w:val="center"/>
          </w:tcPr>
          <w:p w:rsidR="00513935" w:rsidRPr="006E527D" w:rsidRDefault="00513935" w:rsidP="00513935">
            <w:pPr>
              <w:jc w:val="center"/>
              <w:rPr>
                <w:bCs/>
                <w:sz w:val="22"/>
                <w:szCs w:val="22"/>
              </w:rPr>
            </w:pPr>
            <w:r w:rsidRPr="006E527D">
              <w:rPr>
                <w:bCs/>
                <w:sz w:val="22"/>
                <w:szCs w:val="22"/>
              </w:rPr>
              <w:t>6,0</w:t>
            </w:r>
          </w:p>
        </w:tc>
        <w:tc>
          <w:tcPr>
            <w:tcW w:w="709" w:type="dxa"/>
            <w:tcBorders>
              <w:top w:val="single" w:sz="4" w:space="0" w:color="auto"/>
              <w:left w:val="single" w:sz="4" w:space="0" w:color="auto"/>
              <w:bottom w:val="single" w:sz="4" w:space="0" w:color="auto"/>
              <w:right w:val="single" w:sz="4" w:space="0" w:color="auto"/>
            </w:tcBorders>
            <w:vAlign w:val="center"/>
          </w:tcPr>
          <w:p w:rsidR="00513935" w:rsidRPr="006E527D" w:rsidRDefault="00513935" w:rsidP="00513935">
            <w:pPr>
              <w:jc w:val="center"/>
              <w:rPr>
                <w:bCs/>
                <w:sz w:val="22"/>
                <w:szCs w:val="22"/>
              </w:rPr>
            </w:pPr>
            <w:r w:rsidRPr="006E527D">
              <w:rPr>
                <w:bCs/>
                <w:sz w:val="22"/>
                <w:szCs w:val="22"/>
              </w:rPr>
              <w:t>5,24</w:t>
            </w:r>
          </w:p>
        </w:tc>
        <w:tc>
          <w:tcPr>
            <w:tcW w:w="709" w:type="dxa"/>
            <w:tcBorders>
              <w:top w:val="single" w:sz="4" w:space="0" w:color="auto"/>
              <w:left w:val="single" w:sz="4" w:space="0" w:color="auto"/>
              <w:bottom w:val="single" w:sz="4" w:space="0" w:color="auto"/>
              <w:right w:val="single" w:sz="4" w:space="0" w:color="auto"/>
            </w:tcBorders>
            <w:vAlign w:val="center"/>
          </w:tcPr>
          <w:p w:rsidR="00513935" w:rsidRPr="006E527D" w:rsidRDefault="00513935" w:rsidP="00513935">
            <w:pPr>
              <w:jc w:val="center"/>
              <w:rPr>
                <w:bCs/>
                <w:sz w:val="22"/>
                <w:szCs w:val="22"/>
              </w:rPr>
            </w:pPr>
            <w:r>
              <w:rPr>
                <w:bCs/>
                <w:sz w:val="22"/>
                <w:szCs w:val="22"/>
              </w:rPr>
              <w:t>7,4</w:t>
            </w:r>
          </w:p>
        </w:tc>
      </w:tr>
      <w:tr w:rsidR="00513935" w:rsidRPr="006E527D" w:rsidTr="00513935">
        <w:trPr>
          <w:trHeight w:val="255"/>
        </w:trPr>
        <w:tc>
          <w:tcPr>
            <w:tcW w:w="2802" w:type="dxa"/>
            <w:tcBorders>
              <w:top w:val="single" w:sz="4" w:space="0" w:color="auto"/>
              <w:left w:val="single" w:sz="4" w:space="0" w:color="auto"/>
              <w:bottom w:val="single" w:sz="4" w:space="0" w:color="auto"/>
              <w:right w:val="single" w:sz="4" w:space="0" w:color="auto"/>
            </w:tcBorders>
            <w:vAlign w:val="center"/>
          </w:tcPr>
          <w:p w:rsidR="00513935" w:rsidRPr="006E527D" w:rsidRDefault="00513935" w:rsidP="005E358D">
            <w:pPr>
              <w:pStyle w:val="a4"/>
              <w:jc w:val="left"/>
              <w:rPr>
                <w:b/>
                <w:sz w:val="22"/>
                <w:szCs w:val="22"/>
              </w:rPr>
            </w:pPr>
            <w:r w:rsidRPr="006E527D">
              <w:rPr>
                <w:sz w:val="22"/>
                <w:szCs w:val="22"/>
              </w:rPr>
              <w:t>Малокарачаевский</w:t>
            </w:r>
            <w:r>
              <w:rPr>
                <w:sz w:val="22"/>
                <w:szCs w:val="22"/>
              </w:rPr>
              <w:t xml:space="preserve"> </w:t>
            </w:r>
            <w:r w:rsidRPr="006E527D">
              <w:rPr>
                <w:sz w:val="22"/>
                <w:szCs w:val="22"/>
              </w:rPr>
              <w:t>район</w:t>
            </w:r>
          </w:p>
        </w:tc>
        <w:tc>
          <w:tcPr>
            <w:tcW w:w="850" w:type="dxa"/>
            <w:tcBorders>
              <w:top w:val="single" w:sz="4" w:space="0" w:color="auto"/>
              <w:left w:val="single" w:sz="4" w:space="0" w:color="auto"/>
              <w:bottom w:val="single" w:sz="4" w:space="0" w:color="auto"/>
              <w:right w:val="single" w:sz="4" w:space="0" w:color="auto"/>
            </w:tcBorders>
            <w:vAlign w:val="center"/>
          </w:tcPr>
          <w:p w:rsidR="00513935" w:rsidRPr="006E527D" w:rsidRDefault="00513935" w:rsidP="00513935">
            <w:pPr>
              <w:jc w:val="center"/>
              <w:rPr>
                <w:bCs/>
                <w:sz w:val="22"/>
                <w:szCs w:val="22"/>
              </w:rPr>
            </w:pPr>
            <w:r w:rsidRPr="006E527D">
              <w:rPr>
                <w:bCs/>
                <w:sz w:val="22"/>
                <w:szCs w:val="22"/>
              </w:rPr>
              <w:t>98,9</w:t>
            </w:r>
          </w:p>
        </w:tc>
        <w:tc>
          <w:tcPr>
            <w:tcW w:w="709" w:type="dxa"/>
            <w:tcBorders>
              <w:top w:val="single" w:sz="4" w:space="0" w:color="auto"/>
              <w:left w:val="single" w:sz="4" w:space="0" w:color="auto"/>
              <w:bottom w:val="single" w:sz="4" w:space="0" w:color="auto"/>
              <w:right w:val="single" w:sz="4" w:space="0" w:color="auto"/>
            </w:tcBorders>
            <w:vAlign w:val="center"/>
          </w:tcPr>
          <w:p w:rsidR="00513935" w:rsidRPr="006E527D" w:rsidRDefault="00513935" w:rsidP="00513935">
            <w:pPr>
              <w:jc w:val="center"/>
              <w:rPr>
                <w:bCs/>
                <w:sz w:val="22"/>
                <w:szCs w:val="22"/>
              </w:rPr>
            </w:pPr>
            <w:r w:rsidRPr="006E527D">
              <w:rPr>
                <w:bCs/>
                <w:sz w:val="22"/>
                <w:szCs w:val="22"/>
              </w:rPr>
              <w:t>100</w:t>
            </w:r>
          </w:p>
        </w:tc>
        <w:tc>
          <w:tcPr>
            <w:tcW w:w="709" w:type="dxa"/>
            <w:tcBorders>
              <w:top w:val="single" w:sz="4" w:space="0" w:color="auto"/>
              <w:left w:val="single" w:sz="4" w:space="0" w:color="auto"/>
              <w:bottom w:val="single" w:sz="4" w:space="0" w:color="auto"/>
              <w:right w:val="single" w:sz="4" w:space="0" w:color="auto"/>
            </w:tcBorders>
            <w:vAlign w:val="center"/>
          </w:tcPr>
          <w:p w:rsidR="00513935" w:rsidRPr="006E527D" w:rsidRDefault="00513935" w:rsidP="00513935">
            <w:pPr>
              <w:jc w:val="center"/>
              <w:rPr>
                <w:bCs/>
                <w:sz w:val="22"/>
                <w:szCs w:val="22"/>
              </w:rPr>
            </w:pPr>
            <w:r w:rsidRPr="006E527D">
              <w:rPr>
                <w:bCs/>
                <w:sz w:val="22"/>
                <w:szCs w:val="22"/>
              </w:rPr>
              <w:t>96,3</w:t>
            </w:r>
          </w:p>
        </w:tc>
        <w:tc>
          <w:tcPr>
            <w:tcW w:w="709" w:type="dxa"/>
            <w:tcBorders>
              <w:top w:val="single" w:sz="4" w:space="0" w:color="auto"/>
              <w:left w:val="single" w:sz="4" w:space="0" w:color="auto"/>
              <w:bottom w:val="single" w:sz="4" w:space="0" w:color="auto"/>
              <w:right w:val="single" w:sz="4" w:space="0" w:color="auto"/>
            </w:tcBorders>
            <w:vAlign w:val="center"/>
          </w:tcPr>
          <w:p w:rsidR="00513935" w:rsidRPr="006E527D" w:rsidRDefault="00513935" w:rsidP="00513935">
            <w:pPr>
              <w:jc w:val="center"/>
              <w:rPr>
                <w:bCs/>
                <w:sz w:val="22"/>
                <w:szCs w:val="22"/>
              </w:rPr>
            </w:pPr>
            <w:r w:rsidRPr="006E527D">
              <w:rPr>
                <w:bCs/>
                <w:sz w:val="22"/>
                <w:szCs w:val="22"/>
              </w:rPr>
              <w:t>100</w:t>
            </w:r>
          </w:p>
        </w:tc>
        <w:tc>
          <w:tcPr>
            <w:tcW w:w="708" w:type="dxa"/>
            <w:tcBorders>
              <w:top w:val="single" w:sz="4" w:space="0" w:color="auto"/>
              <w:left w:val="single" w:sz="4" w:space="0" w:color="auto"/>
              <w:bottom w:val="single" w:sz="4" w:space="0" w:color="auto"/>
              <w:right w:val="single" w:sz="4" w:space="0" w:color="auto"/>
            </w:tcBorders>
            <w:vAlign w:val="center"/>
          </w:tcPr>
          <w:p w:rsidR="00513935" w:rsidRPr="006E527D" w:rsidRDefault="00513935" w:rsidP="00513935">
            <w:pPr>
              <w:jc w:val="center"/>
              <w:rPr>
                <w:bCs/>
                <w:sz w:val="22"/>
                <w:szCs w:val="22"/>
              </w:rPr>
            </w:pPr>
            <w:r w:rsidRPr="006E527D">
              <w:rPr>
                <w:bCs/>
                <w:sz w:val="22"/>
                <w:szCs w:val="22"/>
              </w:rPr>
              <w:t>100</w:t>
            </w:r>
          </w:p>
        </w:tc>
        <w:tc>
          <w:tcPr>
            <w:tcW w:w="709" w:type="dxa"/>
            <w:tcBorders>
              <w:top w:val="single" w:sz="4" w:space="0" w:color="auto"/>
              <w:left w:val="single" w:sz="4" w:space="0" w:color="auto"/>
              <w:bottom w:val="single" w:sz="4" w:space="0" w:color="auto"/>
              <w:right w:val="single" w:sz="4" w:space="0" w:color="auto"/>
            </w:tcBorders>
            <w:vAlign w:val="center"/>
          </w:tcPr>
          <w:p w:rsidR="00513935" w:rsidRPr="006E527D" w:rsidRDefault="00513935" w:rsidP="00513935">
            <w:pPr>
              <w:jc w:val="center"/>
              <w:rPr>
                <w:bCs/>
                <w:sz w:val="22"/>
                <w:szCs w:val="22"/>
              </w:rPr>
            </w:pPr>
            <w:r w:rsidRPr="006E527D">
              <w:rPr>
                <w:bCs/>
                <w:sz w:val="22"/>
                <w:szCs w:val="22"/>
              </w:rPr>
              <w:t>95,4</w:t>
            </w:r>
          </w:p>
        </w:tc>
        <w:tc>
          <w:tcPr>
            <w:tcW w:w="709" w:type="dxa"/>
            <w:tcBorders>
              <w:top w:val="single" w:sz="4" w:space="0" w:color="auto"/>
              <w:left w:val="single" w:sz="4" w:space="0" w:color="auto"/>
              <w:bottom w:val="single" w:sz="4" w:space="0" w:color="auto"/>
              <w:right w:val="single" w:sz="4" w:space="0" w:color="auto"/>
            </w:tcBorders>
            <w:vAlign w:val="center"/>
          </w:tcPr>
          <w:p w:rsidR="00513935" w:rsidRPr="006E527D" w:rsidRDefault="00513935" w:rsidP="00513935">
            <w:pPr>
              <w:jc w:val="center"/>
              <w:rPr>
                <w:bCs/>
                <w:sz w:val="22"/>
                <w:szCs w:val="22"/>
              </w:rPr>
            </w:pPr>
            <w:r>
              <w:rPr>
                <w:bCs/>
                <w:sz w:val="22"/>
                <w:szCs w:val="22"/>
              </w:rPr>
              <w:t>73,3</w:t>
            </w:r>
          </w:p>
        </w:tc>
      </w:tr>
      <w:tr w:rsidR="00513935" w:rsidRPr="006E527D" w:rsidTr="00513935">
        <w:trPr>
          <w:trHeight w:val="332"/>
        </w:trPr>
        <w:tc>
          <w:tcPr>
            <w:tcW w:w="2802" w:type="dxa"/>
            <w:tcBorders>
              <w:top w:val="single" w:sz="4" w:space="0" w:color="auto"/>
              <w:left w:val="single" w:sz="4" w:space="0" w:color="auto"/>
              <w:bottom w:val="single" w:sz="4" w:space="0" w:color="auto"/>
              <w:right w:val="single" w:sz="4" w:space="0" w:color="auto"/>
            </w:tcBorders>
            <w:vAlign w:val="center"/>
          </w:tcPr>
          <w:p w:rsidR="00513935" w:rsidRPr="006E527D" w:rsidRDefault="00513935" w:rsidP="005E358D">
            <w:pPr>
              <w:pStyle w:val="a4"/>
              <w:jc w:val="left"/>
              <w:rPr>
                <w:b/>
                <w:sz w:val="22"/>
                <w:szCs w:val="22"/>
              </w:rPr>
            </w:pPr>
            <w:proofErr w:type="spellStart"/>
            <w:r w:rsidRPr="006E527D">
              <w:rPr>
                <w:sz w:val="22"/>
                <w:szCs w:val="22"/>
              </w:rPr>
              <w:t>Адыге-Хабльский</w:t>
            </w:r>
            <w:proofErr w:type="spellEnd"/>
            <w:r w:rsidRPr="006E527D">
              <w:rPr>
                <w:sz w:val="22"/>
                <w:szCs w:val="22"/>
              </w:rPr>
              <w:t xml:space="preserve"> район</w:t>
            </w:r>
          </w:p>
        </w:tc>
        <w:tc>
          <w:tcPr>
            <w:tcW w:w="850" w:type="dxa"/>
            <w:tcBorders>
              <w:top w:val="single" w:sz="4" w:space="0" w:color="auto"/>
              <w:left w:val="single" w:sz="4" w:space="0" w:color="auto"/>
              <w:bottom w:val="single" w:sz="4" w:space="0" w:color="auto"/>
              <w:right w:val="single" w:sz="4" w:space="0" w:color="auto"/>
            </w:tcBorders>
            <w:vAlign w:val="center"/>
          </w:tcPr>
          <w:p w:rsidR="00513935" w:rsidRPr="006E527D" w:rsidRDefault="00513935" w:rsidP="00513935">
            <w:pPr>
              <w:jc w:val="center"/>
              <w:rPr>
                <w:bCs/>
                <w:sz w:val="22"/>
                <w:szCs w:val="22"/>
              </w:rPr>
            </w:pPr>
            <w:r w:rsidRPr="006E527D">
              <w:rPr>
                <w:bCs/>
                <w:sz w:val="22"/>
                <w:szCs w:val="22"/>
              </w:rPr>
              <w:t>100</w:t>
            </w:r>
          </w:p>
        </w:tc>
        <w:tc>
          <w:tcPr>
            <w:tcW w:w="709" w:type="dxa"/>
            <w:tcBorders>
              <w:top w:val="single" w:sz="4" w:space="0" w:color="auto"/>
              <w:left w:val="single" w:sz="4" w:space="0" w:color="auto"/>
              <w:bottom w:val="single" w:sz="4" w:space="0" w:color="auto"/>
              <w:right w:val="single" w:sz="4" w:space="0" w:color="auto"/>
            </w:tcBorders>
            <w:vAlign w:val="center"/>
          </w:tcPr>
          <w:p w:rsidR="00513935" w:rsidRPr="006E527D" w:rsidRDefault="00513935" w:rsidP="00513935">
            <w:pPr>
              <w:jc w:val="center"/>
              <w:rPr>
                <w:bCs/>
                <w:sz w:val="22"/>
                <w:szCs w:val="22"/>
              </w:rPr>
            </w:pPr>
            <w:r w:rsidRPr="006E527D">
              <w:rPr>
                <w:bCs/>
                <w:sz w:val="22"/>
                <w:szCs w:val="22"/>
              </w:rPr>
              <w:t>100</w:t>
            </w:r>
          </w:p>
        </w:tc>
        <w:tc>
          <w:tcPr>
            <w:tcW w:w="709" w:type="dxa"/>
            <w:tcBorders>
              <w:top w:val="single" w:sz="4" w:space="0" w:color="auto"/>
              <w:left w:val="single" w:sz="4" w:space="0" w:color="auto"/>
              <w:bottom w:val="single" w:sz="4" w:space="0" w:color="auto"/>
              <w:right w:val="single" w:sz="4" w:space="0" w:color="auto"/>
            </w:tcBorders>
            <w:vAlign w:val="center"/>
          </w:tcPr>
          <w:p w:rsidR="00513935" w:rsidRPr="006E527D" w:rsidRDefault="00513935" w:rsidP="00513935">
            <w:pPr>
              <w:jc w:val="center"/>
              <w:rPr>
                <w:bCs/>
                <w:sz w:val="22"/>
                <w:szCs w:val="22"/>
              </w:rPr>
            </w:pPr>
            <w:r w:rsidRPr="006E527D">
              <w:rPr>
                <w:bCs/>
                <w:sz w:val="22"/>
                <w:szCs w:val="22"/>
              </w:rPr>
              <w:t>100</w:t>
            </w:r>
          </w:p>
        </w:tc>
        <w:tc>
          <w:tcPr>
            <w:tcW w:w="709" w:type="dxa"/>
            <w:tcBorders>
              <w:top w:val="single" w:sz="4" w:space="0" w:color="auto"/>
              <w:left w:val="single" w:sz="4" w:space="0" w:color="auto"/>
              <w:bottom w:val="single" w:sz="4" w:space="0" w:color="auto"/>
              <w:right w:val="single" w:sz="4" w:space="0" w:color="auto"/>
            </w:tcBorders>
            <w:vAlign w:val="center"/>
          </w:tcPr>
          <w:p w:rsidR="00513935" w:rsidRPr="006E527D" w:rsidRDefault="00513935" w:rsidP="00513935">
            <w:pPr>
              <w:jc w:val="center"/>
              <w:rPr>
                <w:bCs/>
                <w:sz w:val="22"/>
                <w:szCs w:val="22"/>
              </w:rPr>
            </w:pPr>
            <w:r w:rsidRPr="006E527D">
              <w:rPr>
                <w:bCs/>
                <w:sz w:val="22"/>
                <w:szCs w:val="22"/>
              </w:rPr>
              <w:t>100</w:t>
            </w:r>
          </w:p>
        </w:tc>
        <w:tc>
          <w:tcPr>
            <w:tcW w:w="708" w:type="dxa"/>
            <w:tcBorders>
              <w:top w:val="single" w:sz="4" w:space="0" w:color="auto"/>
              <w:left w:val="single" w:sz="4" w:space="0" w:color="auto"/>
              <w:bottom w:val="single" w:sz="4" w:space="0" w:color="auto"/>
              <w:right w:val="single" w:sz="4" w:space="0" w:color="auto"/>
            </w:tcBorders>
            <w:vAlign w:val="center"/>
          </w:tcPr>
          <w:p w:rsidR="00513935" w:rsidRPr="006E527D" w:rsidRDefault="00513935" w:rsidP="00513935">
            <w:pPr>
              <w:jc w:val="center"/>
              <w:rPr>
                <w:bCs/>
                <w:sz w:val="22"/>
                <w:szCs w:val="22"/>
              </w:rPr>
            </w:pPr>
            <w:r w:rsidRPr="006E527D">
              <w:rPr>
                <w:bCs/>
                <w:sz w:val="22"/>
                <w:szCs w:val="22"/>
              </w:rPr>
              <w:t>100</w:t>
            </w:r>
          </w:p>
        </w:tc>
        <w:tc>
          <w:tcPr>
            <w:tcW w:w="709" w:type="dxa"/>
            <w:tcBorders>
              <w:top w:val="single" w:sz="4" w:space="0" w:color="auto"/>
              <w:left w:val="single" w:sz="4" w:space="0" w:color="auto"/>
              <w:bottom w:val="single" w:sz="4" w:space="0" w:color="auto"/>
              <w:right w:val="single" w:sz="4" w:space="0" w:color="auto"/>
            </w:tcBorders>
            <w:vAlign w:val="center"/>
          </w:tcPr>
          <w:p w:rsidR="00513935" w:rsidRPr="006E527D" w:rsidRDefault="00513935" w:rsidP="00513935">
            <w:pPr>
              <w:jc w:val="center"/>
              <w:rPr>
                <w:bCs/>
                <w:sz w:val="22"/>
                <w:szCs w:val="22"/>
              </w:rPr>
            </w:pPr>
            <w:r w:rsidRPr="006E527D">
              <w:rPr>
                <w:bCs/>
                <w:sz w:val="22"/>
                <w:szCs w:val="22"/>
              </w:rPr>
              <w:t>96,4</w:t>
            </w:r>
          </w:p>
        </w:tc>
        <w:tc>
          <w:tcPr>
            <w:tcW w:w="709" w:type="dxa"/>
            <w:tcBorders>
              <w:top w:val="single" w:sz="4" w:space="0" w:color="auto"/>
              <w:left w:val="single" w:sz="4" w:space="0" w:color="auto"/>
              <w:bottom w:val="single" w:sz="4" w:space="0" w:color="auto"/>
              <w:right w:val="single" w:sz="4" w:space="0" w:color="auto"/>
            </w:tcBorders>
            <w:vAlign w:val="center"/>
          </w:tcPr>
          <w:p w:rsidR="00513935" w:rsidRPr="006E527D" w:rsidRDefault="00513935" w:rsidP="00513935">
            <w:pPr>
              <w:jc w:val="center"/>
              <w:rPr>
                <w:bCs/>
                <w:sz w:val="22"/>
                <w:szCs w:val="22"/>
              </w:rPr>
            </w:pPr>
            <w:r>
              <w:rPr>
                <w:bCs/>
                <w:sz w:val="22"/>
                <w:szCs w:val="22"/>
              </w:rPr>
              <w:t>3,6</w:t>
            </w:r>
          </w:p>
        </w:tc>
      </w:tr>
      <w:tr w:rsidR="00513935" w:rsidRPr="006E527D" w:rsidTr="00513935">
        <w:trPr>
          <w:trHeight w:val="332"/>
        </w:trPr>
        <w:tc>
          <w:tcPr>
            <w:tcW w:w="2802" w:type="dxa"/>
            <w:tcBorders>
              <w:top w:val="single" w:sz="4" w:space="0" w:color="auto"/>
              <w:left w:val="single" w:sz="4" w:space="0" w:color="auto"/>
              <w:bottom w:val="single" w:sz="4" w:space="0" w:color="auto"/>
              <w:right w:val="single" w:sz="4" w:space="0" w:color="auto"/>
            </w:tcBorders>
            <w:vAlign w:val="center"/>
          </w:tcPr>
          <w:p w:rsidR="00513935" w:rsidRPr="006E527D" w:rsidRDefault="00513935" w:rsidP="005E358D">
            <w:pPr>
              <w:pStyle w:val="a4"/>
              <w:jc w:val="left"/>
              <w:rPr>
                <w:b/>
                <w:sz w:val="22"/>
                <w:szCs w:val="22"/>
              </w:rPr>
            </w:pPr>
            <w:r w:rsidRPr="006E527D">
              <w:rPr>
                <w:sz w:val="22"/>
                <w:szCs w:val="22"/>
              </w:rPr>
              <w:t>Урупский район</w:t>
            </w:r>
          </w:p>
        </w:tc>
        <w:tc>
          <w:tcPr>
            <w:tcW w:w="850" w:type="dxa"/>
            <w:tcBorders>
              <w:top w:val="single" w:sz="4" w:space="0" w:color="auto"/>
              <w:left w:val="single" w:sz="4" w:space="0" w:color="auto"/>
              <w:bottom w:val="single" w:sz="4" w:space="0" w:color="auto"/>
              <w:right w:val="single" w:sz="4" w:space="0" w:color="auto"/>
            </w:tcBorders>
            <w:vAlign w:val="center"/>
          </w:tcPr>
          <w:p w:rsidR="00513935" w:rsidRPr="006E527D" w:rsidRDefault="00513935" w:rsidP="00513935">
            <w:pPr>
              <w:jc w:val="center"/>
              <w:rPr>
                <w:bCs/>
                <w:sz w:val="22"/>
                <w:szCs w:val="22"/>
              </w:rPr>
            </w:pPr>
            <w:r w:rsidRPr="006E527D">
              <w:rPr>
                <w:bCs/>
                <w:sz w:val="22"/>
                <w:szCs w:val="22"/>
              </w:rPr>
              <w:t>100</w:t>
            </w:r>
          </w:p>
        </w:tc>
        <w:tc>
          <w:tcPr>
            <w:tcW w:w="709" w:type="dxa"/>
            <w:tcBorders>
              <w:top w:val="single" w:sz="4" w:space="0" w:color="auto"/>
              <w:left w:val="single" w:sz="4" w:space="0" w:color="auto"/>
              <w:bottom w:val="single" w:sz="4" w:space="0" w:color="auto"/>
              <w:right w:val="single" w:sz="4" w:space="0" w:color="auto"/>
            </w:tcBorders>
            <w:vAlign w:val="center"/>
          </w:tcPr>
          <w:p w:rsidR="00513935" w:rsidRPr="006E527D" w:rsidRDefault="00513935" w:rsidP="00513935">
            <w:pPr>
              <w:jc w:val="center"/>
              <w:rPr>
                <w:bCs/>
                <w:sz w:val="22"/>
                <w:szCs w:val="22"/>
              </w:rPr>
            </w:pPr>
            <w:r w:rsidRPr="006E527D">
              <w:rPr>
                <w:bCs/>
                <w:sz w:val="22"/>
                <w:szCs w:val="22"/>
              </w:rPr>
              <w:t>98</w:t>
            </w:r>
          </w:p>
        </w:tc>
        <w:tc>
          <w:tcPr>
            <w:tcW w:w="709" w:type="dxa"/>
            <w:tcBorders>
              <w:top w:val="single" w:sz="4" w:space="0" w:color="auto"/>
              <w:left w:val="single" w:sz="4" w:space="0" w:color="auto"/>
              <w:bottom w:val="single" w:sz="4" w:space="0" w:color="auto"/>
              <w:right w:val="single" w:sz="4" w:space="0" w:color="auto"/>
            </w:tcBorders>
            <w:vAlign w:val="center"/>
          </w:tcPr>
          <w:p w:rsidR="00513935" w:rsidRPr="006E527D" w:rsidRDefault="00513935" w:rsidP="00513935">
            <w:pPr>
              <w:jc w:val="center"/>
              <w:rPr>
                <w:bCs/>
                <w:sz w:val="22"/>
                <w:szCs w:val="22"/>
              </w:rPr>
            </w:pPr>
            <w:r w:rsidRPr="006E527D">
              <w:rPr>
                <w:bCs/>
                <w:sz w:val="22"/>
                <w:szCs w:val="22"/>
              </w:rPr>
              <w:t>97,9</w:t>
            </w:r>
          </w:p>
        </w:tc>
        <w:tc>
          <w:tcPr>
            <w:tcW w:w="709" w:type="dxa"/>
            <w:tcBorders>
              <w:top w:val="single" w:sz="4" w:space="0" w:color="auto"/>
              <w:left w:val="single" w:sz="4" w:space="0" w:color="auto"/>
              <w:bottom w:val="single" w:sz="4" w:space="0" w:color="auto"/>
              <w:right w:val="single" w:sz="4" w:space="0" w:color="auto"/>
            </w:tcBorders>
            <w:vAlign w:val="center"/>
          </w:tcPr>
          <w:p w:rsidR="00513935" w:rsidRPr="006E527D" w:rsidRDefault="00513935" w:rsidP="00513935">
            <w:pPr>
              <w:jc w:val="center"/>
              <w:rPr>
                <w:bCs/>
                <w:sz w:val="22"/>
                <w:szCs w:val="22"/>
              </w:rPr>
            </w:pPr>
            <w:r w:rsidRPr="006E527D">
              <w:rPr>
                <w:bCs/>
                <w:sz w:val="22"/>
                <w:szCs w:val="22"/>
              </w:rPr>
              <w:t>100</w:t>
            </w:r>
          </w:p>
        </w:tc>
        <w:tc>
          <w:tcPr>
            <w:tcW w:w="708" w:type="dxa"/>
            <w:tcBorders>
              <w:top w:val="single" w:sz="4" w:space="0" w:color="auto"/>
              <w:left w:val="single" w:sz="4" w:space="0" w:color="auto"/>
              <w:bottom w:val="single" w:sz="4" w:space="0" w:color="auto"/>
              <w:right w:val="single" w:sz="4" w:space="0" w:color="auto"/>
            </w:tcBorders>
            <w:vAlign w:val="center"/>
          </w:tcPr>
          <w:p w:rsidR="00513935" w:rsidRPr="006E527D" w:rsidRDefault="00513935" w:rsidP="00513935">
            <w:pPr>
              <w:jc w:val="center"/>
              <w:rPr>
                <w:bCs/>
                <w:sz w:val="22"/>
                <w:szCs w:val="22"/>
              </w:rPr>
            </w:pPr>
            <w:r w:rsidRPr="006E527D">
              <w:rPr>
                <w:bCs/>
                <w:sz w:val="22"/>
                <w:szCs w:val="22"/>
              </w:rPr>
              <w:t>100</w:t>
            </w:r>
          </w:p>
        </w:tc>
        <w:tc>
          <w:tcPr>
            <w:tcW w:w="709" w:type="dxa"/>
            <w:tcBorders>
              <w:top w:val="single" w:sz="4" w:space="0" w:color="auto"/>
              <w:left w:val="single" w:sz="4" w:space="0" w:color="auto"/>
              <w:bottom w:val="single" w:sz="4" w:space="0" w:color="auto"/>
              <w:right w:val="single" w:sz="4" w:space="0" w:color="auto"/>
            </w:tcBorders>
            <w:vAlign w:val="center"/>
          </w:tcPr>
          <w:p w:rsidR="00513935" w:rsidRPr="006E527D" w:rsidRDefault="00513935" w:rsidP="00513935">
            <w:pPr>
              <w:jc w:val="center"/>
              <w:rPr>
                <w:bCs/>
                <w:sz w:val="22"/>
                <w:szCs w:val="22"/>
              </w:rPr>
            </w:pPr>
            <w:r w:rsidRPr="006E527D">
              <w:rPr>
                <w:bCs/>
                <w:sz w:val="22"/>
                <w:szCs w:val="22"/>
              </w:rPr>
              <w:t>20</w:t>
            </w:r>
          </w:p>
        </w:tc>
        <w:tc>
          <w:tcPr>
            <w:tcW w:w="709" w:type="dxa"/>
            <w:tcBorders>
              <w:top w:val="single" w:sz="4" w:space="0" w:color="auto"/>
              <w:left w:val="single" w:sz="4" w:space="0" w:color="auto"/>
              <w:bottom w:val="single" w:sz="4" w:space="0" w:color="auto"/>
              <w:right w:val="single" w:sz="4" w:space="0" w:color="auto"/>
            </w:tcBorders>
            <w:vAlign w:val="center"/>
          </w:tcPr>
          <w:p w:rsidR="00513935" w:rsidRPr="006E527D" w:rsidRDefault="00513935" w:rsidP="00513935">
            <w:pPr>
              <w:jc w:val="center"/>
              <w:rPr>
                <w:bCs/>
                <w:sz w:val="22"/>
                <w:szCs w:val="22"/>
              </w:rPr>
            </w:pPr>
            <w:r>
              <w:rPr>
                <w:bCs/>
                <w:sz w:val="22"/>
                <w:szCs w:val="22"/>
              </w:rPr>
              <w:t>40</w:t>
            </w:r>
          </w:p>
        </w:tc>
      </w:tr>
      <w:tr w:rsidR="00513935" w:rsidRPr="006E527D" w:rsidTr="00513935">
        <w:trPr>
          <w:trHeight w:val="332"/>
        </w:trPr>
        <w:tc>
          <w:tcPr>
            <w:tcW w:w="2802" w:type="dxa"/>
            <w:tcBorders>
              <w:top w:val="single" w:sz="4" w:space="0" w:color="auto"/>
              <w:left w:val="single" w:sz="4" w:space="0" w:color="auto"/>
              <w:bottom w:val="single" w:sz="4" w:space="0" w:color="auto"/>
              <w:right w:val="single" w:sz="4" w:space="0" w:color="auto"/>
            </w:tcBorders>
            <w:vAlign w:val="center"/>
          </w:tcPr>
          <w:p w:rsidR="00513935" w:rsidRPr="006E527D" w:rsidRDefault="00513935" w:rsidP="005E358D">
            <w:pPr>
              <w:pStyle w:val="a4"/>
              <w:jc w:val="left"/>
              <w:rPr>
                <w:b/>
                <w:sz w:val="22"/>
                <w:szCs w:val="22"/>
              </w:rPr>
            </w:pPr>
            <w:r w:rsidRPr="006E527D">
              <w:rPr>
                <w:sz w:val="22"/>
                <w:szCs w:val="22"/>
              </w:rPr>
              <w:t>Абазинский район</w:t>
            </w:r>
          </w:p>
        </w:tc>
        <w:tc>
          <w:tcPr>
            <w:tcW w:w="850" w:type="dxa"/>
            <w:tcBorders>
              <w:top w:val="single" w:sz="4" w:space="0" w:color="auto"/>
              <w:left w:val="single" w:sz="4" w:space="0" w:color="auto"/>
              <w:bottom w:val="single" w:sz="4" w:space="0" w:color="auto"/>
              <w:right w:val="single" w:sz="4" w:space="0" w:color="auto"/>
            </w:tcBorders>
            <w:vAlign w:val="center"/>
          </w:tcPr>
          <w:p w:rsidR="00513935" w:rsidRPr="006E527D" w:rsidRDefault="00513935" w:rsidP="00513935">
            <w:pPr>
              <w:jc w:val="center"/>
              <w:rPr>
                <w:bCs/>
                <w:sz w:val="22"/>
                <w:szCs w:val="22"/>
              </w:rPr>
            </w:pPr>
            <w:r w:rsidRPr="006E527D">
              <w:rPr>
                <w:bCs/>
                <w:sz w:val="22"/>
                <w:szCs w:val="22"/>
              </w:rPr>
              <w:t>98</w:t>
            </w:r>
          </w:p>
        </w:tc>
        <w:tc>
          <w:tcPr>
            <w:tcW w:w="709" w:type="dxa"/>
            <w:tcBorders>
              <w:top w:val="single" w:sz="4" w:space="0" w:color="auto"/>
              <w:left w:val="single" w:sz="4" w:space="0" w:color="auto"/>
              <w:bottom w:val="single" w:sz="4" w:space="0" w:color="auto"/>
              <w:right w:val="single" w:sz="4" w:space="0" w:color="auto"/>
            </w:tcBorders>
            <w:vAlign w:val="center"/>
          </w:tcPr>
          <w:p w:rsidR="00513935" w:rsidRPr="006E527D" w:rsidRDefault="00513935" w:rsidP="00513935">
            <w:pPr>
              <w:jc w:val="center"/>
              <w:rPr>
                <w:bCs/>
                <w:sz w:val="22"/>
                <w:szCs w:val="22"/>
              </w:rPr>
            </w:pPr>
            <w:r w:rsidRPr="006E527D">
              <w:rPr>
                <w:bCs/>
                <w:sz w:val="22"/>
                <w:szCs w:val="22"/>
              </w:rPr>
              <w:t>100</w:t>
            </w:r>
          </w:p>
        </w:tc>
        <w:tc>
          <w:tcPr>
            <w:tcW w:w="709" w:type="dxa"/>
            <w:tcBorders>
              <w:top w:val="single" w:sz="4" w:space="0" w:color="auto"/>
              <w:left w:val="single" w:sz="4" w:space="0" w:color="auto"/>
              <w:bottom w:val="single" w:sz="4" w:space="0" w:color="auto"/>
              <w:right w:val="single" w:sz="4" w:space="0" w:color="auto"/>
            </w:tcBorders>
            <w:vAlign w:val="center"/>
          </w:tcPr>
          <w:p w:rsidR="00513935" w:rsidRPr="006E527D" w:rsidRDefault="00513935" w:rsidP="00513935">
            <w:pPr>
              <w:jc w:val="center"/>
              <w:rPr>
                <w:bCs/>
                <w:sz w:val="22"/>
                <w:szCs w:val="22"/>
              </w:rPr>
            </w:pPr>
            <w:r w:rsidRPr="006E527D">
              <w:rPr>
                <w:bCs/>
                <w:sz w:val="22"/>
                <w:szCs w:val="22"/>
              </w:rPr>
              <w:t>100</w:t>
            </w:r>
          </w:p>
        </w:tc>
        <w:tc>
          <w:tcPr>
            <w:tcW w:w="709" w:type="dxa"/>
            <w:tcBorders>
              <w:top w:val="single" w:sz="4" w:space="0" w:color="auto"/>
              <w:left w:val="single" w:sz="4" w:space="0" w:color="auto"/>
              <w:bottom w:val="single" w:sz="4" w:space="0" w:color="auto"/>
              <w:right w:val="single" w:sz="4" w:space="0" w:color="auto"/>
            </w:tcBorders>
            <w:vAlign w:val="center"/>
          </w:tcPr>
          <w:p w:rsidR="00513935" w:rsidRPr="006E527D" w:rsidRDefault="00513935" w:rsidP="00513935">
            <w:pPr>
              <w:jc w:val="center"/>
              <w:rPr>
                <w:bCs/>
                <w:sz w:val="22"/>
                <w:szCs w:val="22"/>
              </w:rPr>
            </w:pPr>
            <w:r w:rsidRPr="006E527D">
              <w:rPr>
                <w:bCs/>
                <w:sz w:val="22"/>
                <w:szCs w:val="22"/>
              </w:rPr>
              <w:t>100</w:t>
            </w:r>
          </w:p>
        </w:tc>
        <w:tc>
          <w:tcPr>
            <w:tcW w:w="708" w:type="dxa"/>
            <w:tcBorders>
              <w:top w:val="single" w:sz="4" w:space="0" w:color="auto"/>
              <w:left w:val="single" w:sz="4" w:space="0" w:color="auto"/>
              <w:bottom w:val="single" w:sz="4" w:space="0" w:color="auto"/>
              <w:right w:val="single" w:sz="4" w:space="0" w:color="auto"/>
            </w:tcBorders>
            <w:vAlign w:val="center"/>
          </w:tcPr>
          <w:p w:rsidR="00513935" w:rsidRPr="006E527D" w:rsidRDefault="00513935" w:rsidP="00513935">
            <w:pPr>
              <w:jc w:val="center"/>
              <w:rPr>
                <w:bCs/>
                <w:sz w:val="22"/>
                <w:szCs w:val="22"/>
              </w:rPr>
            </w:pPr>
            <w:r w:rsidRPr="006E527D">
              <w:rPr>
                <w:bCs/>
                <w:sz w:val="22"/>
                <w:szCs w:val="22"/>
              </w:rPr>
              <w:t>100</w:t>
            </w:r>
          </w:p>
        </w:tc>
        <w:tc>
          <w:tcPr>
            <w:tcW w:w="709" w:type="dxa"/>
            <w:tcBorders>
              <w:top w:val="single" w:sz="4" w:space="0" w:color="auto"/>
              <w:left w:val="single" w:sz="4" w:space="0" w:color="auto"/>
              <w:bottom w:val="single" w:sz="4" w:space="0" w:color="auto"/>
              <w:right w:val="single" w:sz="4" w:space="0" w:color="auto"/>
            </w:tcBorders>
            <w:vAlign w:val="center"/>
          </w:tcPr>
          <w:p w:rsidR="00513935" w:rsidRPr="006E527D" w:rsidRDefault="00513935" w:rsidP="00513935">
            <w:pPr>
              <w:jc w:val="center"/>
              <w:rPr>
                <w:bCs/>
                <w:sz w:val="22"/>
                <w:szCs w:val="22"/>
              </w:rPr>
            </w:pPr>
            <w:r w:rsidRPr="006E527D">
              <w:rPr>
                <w:bCs/>
                <w:sz w:val="22"/>
                <w:szCs w:val="22"/>
              </w:rPr>
              <w:t>-</w:t>
            </w:r>
          </w:p>
        </w:tc>
        <w:tc>
          <w:tcPr>
            <w:tcW w:w="709" w:type="dxa"/>
            <w:tcBorders>
              <w:top w:val="single" w:sz="4" w:space="0" w:color="auto"/>
              <w:left w:val="single" w:sz="4" w:space="0" w:color="auto"/>
              <w:bottom w:val="single" w:sz="4" w:space="0" w:color="auto"/>
              <w:right w:val="single" w:sz="4" w:space="0" w:color="auto"/>
            </w:tcBorders>
            <w:vAlign w:val="center"/>
          </w:tcPr>
          <w:p w:rsidR="00513935" w:rsidRPr="006E527D" w:rsidRDefault="00513935" w:rsidP="00513935">
            <w:pPr>
              <w:jc w:val="center"/>
              <w:rPr>
                <w:bCs/>
                <w:sz w:val="22"/>
                <w:szCs w:val="22"/>
              </w:rPr>
            </w:pPr>
            <w:r>
              <w:rPr>
                <w:bCs/>
                <w:sz w:val="22"/>
                <w:szCs w:val="22"/>
              </w:rPr>
              <w:t>-</w:t>
            </w:r>
          </w:p>
        </w:tc>
      </w:tr>
      <w:tr w:rsidR="00513935" w:rsidRPr="006E527D" w:rsidTr="00513935">
        <w:trPr>
          <w:trHeight w:val="332"/>
        </w:trPr>
        <w:tc>
          <w:tcPr>
            <w:tcW w:w="2802" w:type="dxa"/>
            <w:tcBorders>
              <w:top w:val="single" w:sz="4" w:space="0" w:color="auto"/>
              <w:left w:val="single" w:sz="4" w:space="0" w:color="auto"/>
              <w:bottom w:val="single" w:sz="4" w:space="0" w:color="auto"/>
              <w:right w:val="single" w:sz="4" w:space="0" w:color="auto"/>
            </w:tcBorders>
            <w:vAlign w:val="center"/>
          </w:tcPr>
          <w:p w:rsidR="00513935" w:rsidRPr="006E527D" w:rsidRDefault="00513935" w:rsidP="005E358D">
            <w:pPr>
              <w:pStyle w:val="a4"/>
              <w:jc w:val="left"/>
              <w:rPr>
                <w:b/>
                <w:sz w:val="22"/>
                <w:szCs w:val="22"/>
              </w:rPr>
            </w:pPr>
            <w:r w:rsidRPr="006E527D">
              <w:rPr>
                <w:sz w:val="22"/>
                <w:szCs w:val="22"/>
              </w:rPr>
              <w:t>Ногайский район</w:t>
            </w:r>
          </w:p>
        </w:tc>
        <w:tc>
          <w:tcPr>
            <w:tcW w:w="850" w:type="dxa"/>
            <w:tcBorders>
              <w:top w:val="single" w:sz="4" w:space="0" w:color="auto"/>
              <w:left w:val="single" w:sz="4" w:space="0" w:color="auto"/>
              <w:bottom w:val="single" w:sz="4" w:space="0" w:color="auto"/>
              <w:right w:val="single" w:sz="4" w:space="0" w:color="auto"/>
            </w:tcBorders>
            <w:vAlign w:val="center"/>
          </w:tcPr>
          <w:p w:rsidR="00513935" w:rsidRPr="006E527D" w:rsidRDefault="00513935" w:rsidP="00513935">
            <w:pPr>
              <w:jc w:val="center"/>
              <w:rPr>
                <w:bCs/>
                <w:sz w:val="22"/>
                <w:szCs w:val="22"/>
              </w:rPr>
            </w:pPr>
            <w:r w:rsidRPr="006E527D">
              <w:rPr>
                <w:bCs/>
                <w:sz w:val="22"/>
                <w:szCs w:val="22"/>
              </w:rPr>
              <w:t>-</w:t>
            </w:r>
          </w:p>
        </w:tc>
        <w:tc>
          <w:tcPr>
            <w:tcW w:w="709" w:type="dxa"/>
            <w:tcBorders>
              <w:top w:val="single" w:sz="4" w:space="0" w:color="auto"/>
              <w:left w:val="single" w:sz="4" w:space="0" w:color="auto"/>
              <w:bottom w:val="single" w:sz="4" w:space="0" w:color="auto"/>
              <w:right w:val="single" w:sz="4" w:space="0" w:color="auto"/>
            </w:tcBorders>
            <w:vAlign w:val="center"/>
          </w:tcPr>
          <w:p w:rsidR="00513935" w:rsidRPr="006E527D" w:rsidRDefault="00513935" w:rsidP="00513935">
            <w:pPr>
              <w:jc w:val="center"/>
              <w:rPr>
                <w:bCs/>
                <w:sz w:val="22"/>
                <w:szCs w:val="22"/>
              </w:rPr>
            </w:pPr>
            <w:r w:rsidRPr="006E527D">
              <w:rPr>
                <w:bCs/>
                <w:sz w:val="22"/>
                <w:szCs w:val="22"/>
              </w:rPr>
              <w:t>100</w:t>
            </w:r>
          </w:p>
        </w:tc>
        <w:tc>
          <w:tcPr>
            <w:tcW w:w="709" w:type="dxa"/>
            <w:tcBorders>
              <w:top w:val="single" w:sz="4" w:space="0" w:color="auto"/>
              <w:left w:val="single" w:sz="4" w:space="0" w:color="auto"/>
              <w:bottom w:val="single" w:sz="4" w:space="0" w:color="auto"/>
              <w:right w:val="single" w:sz="4" w:space="0" w:color="auto"/>
            </w:tcBorders>
            <w:vAlign w:val="center"/>
          </w:tcPr>
          <w:p w:rsidR="00513935" w:rsidRPr="006E527D" w:rsidRDefault="00513935" w:rsidP="00513935">
            <w:pPr>
              <w:jc w:val="center"/>
              <w:rPr>
                <w:bCs/>
                <w:sz w:val="22"/>
                <w:szCs w:val="22"/>
              </w:rPr>
            </w:pPr>
            <w:r w:rsidRPr="006E527D">
              <w:rPr>
                <w:bCs/>
                <w:sz w:val="22"/>
                <w:szCs w:val="22"/>
              </w:rPr>
              <w:t>100</w:t>
            </w:r>
          </w:p>
        </w:tc>
        <w:tc>
          <w:tcPr>
            <w:tcW w:w="709" w:type="dxa"/>
            <w:tcBorders>
              <w:top w:val="single" w:sz="4" w:space="0" w:color="auto"/>
              <w:left w:val="single" w:sz="4" w:space="0" w:color="auto"/>
              <w:bottom w:val="single" w:sz="4" w:space="0" w:color="auto"/>
              <w:right w:val="single" w:sz="4" w:space="0" w:color="auto"/>
            </w:tcBorders>
            <w:vAlign w:val="center"/>
          </w:tcPr>
          <w:p w:rsidR="00513935" w:rsidRPr="006E527D" w:rsidRDefault="00513935" w:rsidP="00513935">
            <w:pPr>
              <w:jc w:val="center"/>
              <w:rPr>
                <w:bCs/>
                <w:sz w:val="22"/>
                <w:szCs w:val="22"/>
              </w:rPr>
            </w:pPr>
            <w:r w:rsidRPr="006E527D">
              <w:rPr>
                <w:bCs/>
                <w:sz w:val="22"/>
                <w:szCs w:val="22"/>
              </w:rPr>
              <w:t>100</w:t>
            </w:r>
          </w:p>
        </w:tc>
        <w:tc>
          <w:tcPr>
            <w:tcW w:w="708" w:type="dxa"/>
            <w:tcBorders>
              <w:top w:val="single" w:sz="4" w:space="0" w:color="auto"/>
              <w:left w:val="single" w:sz="4" w:space="0" w:color="auto"/>
              <w:bottom w:val="single" w:sz="4" w:space="0" w:color="auto"/>
              <w:right w:val="single" w:sz="4" w:space="0" w:color="auto"/>
            </w:tcBorders>
            <w:vAlign w:val="center"/>
          </w:tcPr>
          <w:p w:rsidR="00513935" w:rsidRPr="006E527D" w:rsidRDefault="00513935" w:rsidP="00513935">
            <w:pPr>
              <w:jc w:val="center"/>
              <w:rPr>
                <w:bCs/>
                <w:sz w:val="22"/>
                <w:szCs w:val="22"/>
              </w:rPr>
            </w:pPr>
            <w:r w:rsidRPr="006E527D">
              <w:rPr>
                <w:bCs/>
                <w:sz w:val="22"/>
                <w:szCs w:val="22"/>
              </w:rPr>
              <w:t>66,7</w:t>
            </w:r>
          </w:p>
        </w:tc>
        <w:tc>
          <w:tcPr>
            <w:tcW w:w="709" w:type="dxa"/>
            <w:tcBorders>
              <w:top w:val="single" w:sz="4" w:space="0" w:color="auto"/>
              <w:left w:val="single" w:sz="4" w:space="0" w:color="auto"/>
              <w:bottom w:val="single" w:sz="4" w:space="0" w:color="auto"/>
              <w:right w:val="single" w:sz="4" w:space="0" w:color="auto"/>
            </w:tcBorders>
            <w:vAlign w:val="center"/>
          </w:tcPr>
          <w:p w:rsidR="00513935" w:rsidRPr="006E527D" w:rsidRDefault="00513935" w:rsidP="00513935">
            <w:pPr>
              <w:jc w:val="center"/>
              <w:rPr>
                <w:bCs/>
                <w:sz w:val="22"/>
                <w:szCs w:val="22"/>
              </w:rPr>
            </w:pPr>
            <w:r w:rsidRPr="006E527D">
              <w:rPr>
                <w:bCs/>
                <w:sz w:val="22"/>
                <w:szCs w:val="22"/>
              </w:rPr>
              <w:t>-</w:t>
            </w:r>
          </w:p>
        </w:tc>
        <w:tc>
          <w:tcPr>
            <w:tcW w:w="709" w:type="dxa"/>
            <w:tcBorders>
              <w:top w:val="single" w:sz="4" w:space="0" w:color="auto"/>
              <w:left w:val="single" w:sz="4" w:space="0" w:color="auto"/>
              <w:bottom w:val="single" w:sz="4" w:space="0" w:color="auto"/>
              <w:right w:val="single" w:sz="4" w:space="0" w:color="auto"/>
            </w:tcBorders>
            <w:vAlign w:val="center"/>
          </w:tcPr>
          <w:p w:rsidR="00513935" w:rsidRPr="006E527D" w:rsidRDefault="00513935" w:rsidP="00513935">
            <w:pPr>
              <w:jc w:val="center"/>
              <w:rPr>
                <w:bCs/>
                <w:sz w:val="22"/>
                <w:szCs w:val="22"/>
              </w:rPr>
            </w:pPr>
            <w:r>
              <w:rPr>
                <w:bCs/>
                <w:sz w:val="22"/>
                <w:szCs w:val="22"/>
              </w:rPr>
              <w:t>33,3</w:t>
            </w:r>
          </w:p>
        </w:tc>
      </w:tr>
      <w:tr w:rsidR="00513935" w:rsidRPr="006E527D" w:rsidTr="00513935">
        <w:trPr>
          <w:trHeight w:val="171"/>
        </w:trPr>
        <w:tc>
          <w:tcPr>
            <w:tcW w:w="2802" w:type="dxa"/>
            <w:tcBorders>
              <w:top w:val="single" w:sz="4" w:space="0" w:color="auto"/>
              <w:left w:val="single" w:sz="4" w:space="0" w:color="auto"/>
              <w:bottom w:val="single" w:sz="4" w:space="0" w:color="auto"/>
              <w:right w:val="single" w:sz="4" w:space="0" w:color="auto"/>
            </w:tcBorders>
            <w:vAlign w:val="center"/>
          </w:tcPr>
          <w:p w:rsidR="00513935" w:rsidRPr="006E527D" w:rsidRDefault="00513935" w:rsidP="005E358D">
            <w:pPr>
              <w:pStyle w:val="a4"/>
              <w:jc w:val="left"/>
              <w:rPr>
                <w:b/>
                <w:sz w:val="22"/>
                <w:szCs w:val="22"/>
              </w:rPr>
            </w:pPr>
            <w:r w:rsidRPr="006E527D">
              <w:rPr>
                <w:sz w:val="22"/>
                <w:szCs w:val="22"/>
              </w:rPr>
              <w:t>КЧР</w:t>
            </w:r>
          </w:p>
        </w:tc>
        <w:tc>
          <w:tcPr>
            <w:tcW w:w="850" w:type="dxa"/>
            <w:tcBorders>
              <w:top w:val="single" w:sz="4" w:space="0" w:color="auto"/>
              <w:left w:val="single" w:sz="4" w:space="0" w:color="auto"/>
              <w:bottom w:val="single" w:sz="4" w:space="0" w:color="auto"/>
              <w:right w:val="single" w:sz="4" w:space="0" w:color="auto"/>
            </w:tcBorders>
            <w:vAlign w:val="center"/>
          </w:tcPr>
          <w:p w:rsidR="00513935" w:rsidRPr="006E527D" w:rsidRDefault="00513935" w:rsidP="00513935">
            <w:pPr>
              <w:jc w:val="center"/>
              <w:rPr>
                <w:bCs/>
                <w:sz w:val="22"/>
                <w:szCs w:val="22"/>
              </w:rPr>
            </w:pPr>
            <w:r w:rsidRPr="006E527D">
              <w:rPr>
                <w:bCs/>
                <w:sz w:val="22"/>
                <w:szCs w:val="22"/>
              </w:rPr>
              <w:t>109,7</w:t>
            </w:r>
          </w:p>
        </w:tc>
        <w:tc>
          <w:tcPr>
            <w:tcW w:w="709" w:type="dxa"/>
            <w:tcBorders>
              <w:top w:val="single" w:sz="4" w:space="0" w:color="auto"/>
              <w:left w:val="single" w:sz="4" w:space="0" w:color="auto"/>
              <w:bottom w:val="single" w:sz="4" w:space="0" w:color="auto"/>
              <w:right w:val="single" w:sz="4" w:space="0" w:color="auto"/>
            </w:tcBorders>
            <w:vAlign w:val="center"/>
          </w:tcPr>
          <w:p w:rsidR="00513935" w:rsidRPr="006E527D" w:rsidRDefault="00513935" w:rsidP="00513935">
            <w:pPr>
              <w:jc w:val="center"/>
              <w:rPr>
                <w:bCs/>
                <w:sz w:val="22"/>
                <w:szCs w:val="22"/>
              </w:rPr>
            </w:pPr>
            <w:r w:rsidRPr="006E527D">
              <w:rPr>
                <w:bCs/>
                <w:sz w:val="22"/>
                <w:szCs w:val="22"/>
              </w:rPr>
              <w:t>99</w:t>
            </w:r>
          </w:p>
        </w:tc>
        <w:tc>
          <w:tcPr>
            <w:tcW w:w="709" w:type="dxa"/>
            <w:tcBorders>
              <w:top w:val="single" w:sz="4" w:space="0" w:color="auto"/>
              <w:left w:val="single" w:sz="4" w:space="0" w:color="auto"/>
              <w:bottom w:val="single" w:sz="4" w:space="0" w:color="auto"/>
              <w:right w:val="single" w:sz="4" w:space="0" w:color="auto"/>
            </w:tcBorders>
            <w:vAlign w:val="center"/>
          </w:tcPr>
          <w:p w:rsidR="00513935" w:rsidRPr="006E527D" w:rsidRDefault="00513935" w:rsidP="00513935">
            <w:pPr>
              <w:jc w:val="center"/>
              <w:rPr>
                <w:bCs/>
                <w:sz w:val="22"/>
                <w:szCs w:val="22"/>
              </w:rPr>
            </w:pPr>
            <w:r w:rsidRPr="006E527D">
              <w:rPr>
                <w:bCs/>
                <w:sz w:val="22"/>
                <w:szCs w:val="22"/>
              </w:rPr>
              <w:t>97,1</w:t>
            </w:r>
          </w:p>
        </w:tc>
        <w:tc>
          <w:tcPr>
            <w:tcW w:w="709" w:type="dxa"/>
            <w:tcBorders>
              <w:top w:val="single" w:sz="4" w:space="0" w:color="auto"/>
              <w:left w:val="single" w:sz="4" w:space="0" w:color="auto"/>
              <w:bottom w:val="single" w:sz="4" w:space="0" w:color="auto"/>
              <w:right w:val="single" w:sz="4" w:space="0" w:color="auto"/>
            </w:tcBorders>
            <w:vAlign w:val="center"/>
          </w:tcPr>
          <w:p w:rsidR="00513935" w:rsidRPr="006E527D" w:rsidRDefault="00513935" w:rsidP="00513935">
            <w:pPr>
              <w:jc w:val="center"/>
              <w:rPr>
                <w:bCs/>
                <w:sz w:val="22"/>
                <w:szCs w:val="22"/>
              </w:rPr>
            </w:pPr>
            <w:r w:rsidRPr="006E527D">
              <w:rPr>
                <w:bCs/>
                <w:sz w:val="22"/>
                <w:szCs w:val="22"/>
              </w:rPr>
              <w:t>92,8</w:t>
            </w:r>
          </w:p>
        </w:tc>
        <w:tc>
          <w:tcPr>
            <w:tcW w:w="708" w:type="dxa"/>
            <w:tcBorders>
              <w:top w:val="single" w:sz="4" w:space="0" w:color="auto"/>
              <w:left w:val="single" w:sz="4" w:space="0" w:color="auto"/>
              <w:bottom w:val="single" w:sz="4" w:space="0" w:color="auto"/>
              <w:right w:val="single" w:sz="4" w:space="0" w:color="auto"/>
            </w:tcBorders>
            <w:vAlign w:val="center"/>
          </w:tcPr>
          <w:p w:rsidR="00513935" w:rsidRPr="006E527D" w:rsidRDefault="00513935" w:rsidP="00513935">
            <w:pPr>
              <w:jc w:val="center"/>
              <w:rPr>
                <w:bCs/>
                <w:sz w:val="22"/>
                <w:szCs w:val="22"/>
              </w:rPr>
            </w:pPr>
            <w:r w:rsidRPr="006E527D">
              <w:rPr>
                <w:bCs/>
                <w:sz w:val="22"/>
                <w:szCs w:val="22"/>
              </w:rPr>
              <w:t>90,3</w:t>
            </w:r>
          </w:p>
        </w:tc>
        <w:tc>
          <w:tcPr>
            <w:tcW w:w="709" w:type="dxa"/>
            <w:tcBorders>
              <w:top w:val="single" w:sz="4" w:space="0" w:color="auto"/>
              <w:left w:val="single" w:sz="4" w:space="0" w:color="auto"/>
              <w:bottom w:val="single" w:sz="4" w:space="0" w:color="auto"/>
              <w:right w:val="single" w:sz="4" w:space="0" w:color="auto"/>
            </w:tcBorders>
            <w:vAlign w:val="center"/>
          </w:tcPr>
          <w:p w:rsidR="00513935" w:rsidRPr="006E527D" w:rsidRDefault="00513935" w:rsidP="00513935">
            <w:pPr>
              <w:jc w:val="center"/>
              <w:rPr>
                <w:bCs/>
                <w:sz w:val="22"/>
                <w:szCs w:val="22"/>
              </w:rPr>
            </w:pPr>
            <w:r w:rsidRPr="006E527D">
              <w:rPr>
                <w:bCs/>
                <w:sz w:val="22"/>
                <w:szCs w:val="22"/>
              </w:rPr>
              <w:t>80,4</w:t>
            </w:r>
          </w:p>
        </w:tc>
        <w:tc>
          <w:tcPr>
            <w:tcW w:w="709" w:type="dxa"/>
            <w:tcBorders>
              <w:top w:val="single" w:sz="4" w:space="0" w:color="auto"/>
              <w:left w:val="single" w:sz="4" w:space="0" w:color="auto"/>
              <w:bottom w:val="single" w:sz="4" w:space="0" w:color="auto"/>
              <w:right w:val="single" w:sz="4" w:space="0" w:color="auto"/>
            </w:tcBorders>
            <w:vAlign w:val="center"/>
          </w:tcPr>
          <w:p w:rsidR="00513935" w:rsidRPr="006E527D" w:rsidRDefault="00513935" w:rsidP="00513935">
            <w:pPr>
              <w:jc w:val="center"/>
              <w:rPr>
                <w:bCs/>
                <w:sz w:val="22"/>
                <w:szCs w:val="22"/>
              </w:rPr>
            </w:pPr>
            <w:r>
              <w:rPr>
                <w:bCs/>
                <w:sz w:val="22"/>
                <w:szCs w:val="22"/>
              </w:rPr>
              <w:t>79,0</w:t>
            </w:r>
          </w:p>
        </w:tc>
      </w:tr>
    </w:tbl>
    <w:p w:rsidR="00513935" w:rsidRPr="006E527D" w:rsidRDefault="00513935" w:rsidP="00513935">
      <w:pPr>
        <w:pStyle w:val="afa"/>
        <w:ind w:firstLine="567"/>
        <w:jc w:val="both"/>
        <w:rPr>
          <w:rFonts w:ascii="Times New Roman" w:hAnsi="Times New Roman"/>
          <w:sz w:val="24"/>
          <w:szCs w:val="24"/>
        </w:rPr>
      </w:pPr>
    </w:p>
    <w:p w:rsidR="00B7316C" w:rsidRDefault="00B7316C" w:rsidP="00513935">
      <w:pPr>
        <w:pStyle w:val="afa"/>
        <w:ind w:firstLine="567"/>
        <w:jc w:val="both"/>
        <w:rPr>
          <w:rFonts w:ascii="Times New Roman" w:hAnsi="Times New Roman"/>
          <w:sz w:val="24"/>
          <w:szCs w:val="24"/>
        </w:rPr>
      </w:pPr>
    </w:p>
    <w:p w:rsidR="00513935" w:rsidRPr="00EB5605" w:rsidRDefault="00513935" w:rsidP="00513935">
      <w:pPr>
        <w:pStyle w:val="afa"/>
        <w:ind w:firstLine="567"/>
        <w:jc w:val="both"/>
        <w:rPr>
          <w:rFonts w:ascii="Times New Roman" w:hAnsi="Times New Roman"/>
        </w:rPr>
      </w:pPr>
      <w:r w:rsidRPr="00EB5605">
        <w:rPr>
          <w:rFonts w:ascii="Times New Roman" w:hAnsi="Times New Roman"/>
          <w:sz w:val="24"/>
          <w:szCs w:val="24"/>
        </w:rPr>
        <w:t>На территории Карачаево-Черкесской Республики наблюдается тенденция к сн</w:t>
      </w:r>
      <w:r w:rsidRPr="00EB5605">
        <w:rPr>
          <w:rFonts w:ascii="Times New Roman" w:hAnsi="Times New Roman"/>
          <w:sz w:val="24"/>
          <w:szCs w:val="24"/>
        </w:rPr>
        <w:t>и</w:t>
      </w:r>
      <w:r w:rsidRPr="00EB5605">
        <w:rPr>
          <w:rFonts w:ascii="Times New Roman" w:hAnsi="Times New Roman"/>
          <w:sz w:val="24"/>
          <w:szCs w:val="24"/>
        </w:rPr>
        <w:t>жению рождаемости. Так в отчётном году уровень рождаемости (3678 чел.) в сравн</w:t>
      </w:r>
      <w:r w:rsidRPr="00EB5605">
        <w:rPr>
          <w:rFonts w:ascii="Times New Roman" w:hAnsi="Times New Roman"/>
          <w:sz w:val="24"/>
          <w:szCs w:val="24"/>
        </w:rPr>
        <w:t>е</w:t>
      </w:r>
      <w:r w:rsidRPr="00EB5605">
        <w:rPr>
          <w:rFonts w:ascii="Times New Roman" w:hAnsi="Times New Roman"/>
          <w:sz w:val="24"/>
          <w:szCs w:val="24"/>
        </w:rPr>
        <w:lastRenderedPageBreak/>
        <w:t>нии с 2021 годом (3752 чел.) снизился на 19,7%. Охват вакцинацией новорожденных в 2022 году составил 79,0%.</w:t>
      </w:r>
    </w:p>
    <w:p w:rsidR="00513935" w:rsidRPr="00EB5605" w:rsidRDefault="00513935" w:rsidP="00513935">
      <w:pPr>
        <w:pStyle w:val="afa"/>
        <w:jc w:val="both"/>
        <w:rPr>
          <w:rFonts w:ascii="Times New Roman" w:hAnsi="Times New Roman"/>
          <w:sz w:val="24"/>
          <w:szCs w:val="24"/>
        </w:rPr>
      </w:pPr>
    </w:p>
    <w:p w:rsidR="00513935" w:rsidRPr="00D70B28" w:rsidRDefault="00513935" w:rsidP="00513935">
      <w:pPr>
        <w:pStyle w:val="afa"/>
        <w:jc w:val="both"/>
        <w:rPr>
          <w:rFonts w:ascii="Times New Roman" w:hAnsi="Times New Roman"/>
          <w:color w:val="00B0F0"/>
          <w:sz w:val="24"/>
          <w:szCs w:val="24"/>
        </w:rPr>
      </w:pPr>
    </w:p>
    <w:p w:rsidR="00513935" w:rsidRPr="00D70B28" w:rsidRDefault="00513935" w:rsidP="00513935">
      <w:pPr>
        <w:rPr>
          <w:color w:val="00B0F0"/>
        </w:rPr>
      </w:pPr>
      <w:r w:rsidRPr="00D70B28">
        <w:rPr>
          <w:noProof/>
          <w:color w:val="00B0F0"/>
        </w:rPr>
        <w:drawing>
          <wp:inline distT="0" distB="0" distL="0" distR="0">
            <wp:extent cx="5984631" cy="2907323"/>
            <wp:effectExtent l="0" t="0" r="0" b="0"/>
            <wp:docPr id="32" name="Диаграмма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rsidR="00513935" w:rsidRDefault="00513935" w:rsidP="00513935">
      <w:pPr>
        <w:pStyle w:val="ConsPlusNormal"/>
        <w:ind w:firstLine="0"/>
        <w:jc w:val="center"/>
        <w:rPr>
          <w:rFonts w:ascii="Times New Roman" w:hAnsi="Times New Roman" w:cs="Times New Roman"/>
          <w:sz w:val="22"/>
          <w:szCs w:val="22"/>
        </w:rPr>
      </w:pPr>
      <w:r w:rsidRPr="008462B9">
        <w:rPr>
          <w:rFonts w:ascii="Times New Roman" w:hAnsi="Times New Roman" w:cs="Times New Roman"/>
          <w:b/>
          <w:sz w:val="22"/>
          <w:szCs w:val="22"/>
        </w:rPr>
        <w:t>Рис. 5</w:t>
      </w:r>
      <w:r w:rsidR="003B619B">
        <w:rPr>
          <w:rFonts w:ascii="Times New Roman" w:hAnsi="Times New Roman" w:cs="Times New Roman"/>
          <w:b/>
          <w:sz w:val="22"/>
          <w:szCs w:val="22"/>
        </w:rPr>
        <w:t>2</w:t>
      </w:r>
      <w:r>
        <w:rPr>
          <w:rFonts w:ascii="Times New Roman" w:hAnsi="Times New Roman" w:cs="Times New Roman"/>
          <w:sz w:val="22"/>
          <w:szCs w:val="22"/>
        </w:rPr>
        <w:t>.</w:t>
      </w:r>
      <w:r w:rsidRPr="00C71CCF">
        <w:rPr>
          <w:rFonts w:ascii="Times New Roman" w:hAnsi="Times New Roman" w:cs="Times New Roman"/>
          <w:sz w:val="22"/>
          <w:szCs w:val="22"/>
        </w:rPr>
        <w:t xml:space="preserve"> Число вакцинированных новорожденных против туберкулёза </w:t>
      </w:r>
    </w:p>
    <w:p w:rsidR="00513935" w:rsidRPr="00C71CCF" w:rsidRDefault="00513935" w:rsidP="00513935">
      <w:pPr>
        <w:pStyle w:val="ConsPlusNormal"/>
        <w:ind w:firstLine="0"/>
        <w:jc w:val="center"/>
        <w:rPr>
          <w:rFonts w:ascii="Times New Roman" w:hAnsi="Times New Roman" w:cs="Times New Roman"/>
          <w:sz w:val="22"/>
          <w:szCs w:val="22"/>
        </w:rPr>
      </w:pPr>
      <w:r w:rsidRPr="00C71CCF">
        <w:rPr>
          <w:rFonts w:ascii="Times New Roman" w:hAnsi="Times New Roman" w:cs="Times New Roman"/>
          <w:sz w:val="22"/>
          <w:szCs w:val="22"/>
        </w:rPr>
        <w:t>в учреждениях родовспоможения на территории КЧР в 2022 году</w:t>
      </w:r>
    </w:p>
    <w:p w:rsidR="00513935" w:rsidRPr="00C71CCF" w:rsidRDefault="00513935" w:rsidP="00513935">
      <w:pPr>
        <w:pStyle w:val="ConsPlusNormal"/>
        <w:ind w:firstLine="0"/>
        <w:jc w:val="center"/>
        <w:rPr>
          <w:rFonts w:ascii="Times New Roman" w:hAnsi="Times New Roman" w:cs="Times New Roman"/>
          <w:sz w:val="22"/>
          <w:szCs w:val="22"/>
        </w:rPr>
      </w:pPr>
    </w:p>
    <w:p w:rsidR="00513935" w:rsidRPr="00C71CCF" w:rsidRDefault="00513935" w:rsidP="00513935">
      <w:pPr>
        <w:pStyle w:val="afa"/>
        <w:ind w:firstLine="567"/>
        <w:jc w:val="both"/>
        <w:rPr>
          <w:rFonts w:ascii="Times New Roman" w:hAnsi="Times New Roman"/>
          <w:sz w:val="24"/>
          <w:szCs w:val="24"/>
        </w:rPr>
      </w:pPr>
      <w:r w:rsidRPr="00C71CCF">
        <w:rPr>
          <w:rFonts w:ascii="Times New Roman" w:hAnsi="Times New Roman"/>
          <w:sz w:val="24"/>
          <w:szCs w:val="24"/>
        </w:rPr>
        <w:t xml:space="preserve">В 2022г. произошло снижение охвата вакцинаций новорожденных на 2,6% в связи с увеличением </w:t>
      </w:r>
      <w:proofErr w:type="spellStart"/>
      <w:r w:rsidRPr="00C71CCF">
        <w:rPr>
          <w:rFonts w:ascii="Times New Roman" w:hAnsi="Times New Roman"/>
          <w:sz w:val="24"/>
          <w:szCs w:val="24"/>
        </w:rPr>
        <w:t>медотводов</w:t>
      </w:r>
      <w:proofErr w:type="spellEnd"/>
      <w:r w:rsidRPr="00C71CCF">
        <w:rPr>
          <w:rFonts w:ascii="Times New Roman" w:hAnsi="Times New Roman"/>
          <w:sz w:val="24"/>
          <w:szCs w:val="24"/>
        </w:rPr>
        <w:t>.</w:t>
      </w:r>
    </w:p>
    <w:p w:rsidR="00513935" w:rsidRPr="00C71CCF" w:rsidRDefault="00513935" w:rsidP="00513935">
      <w:pPr>
        <w:pStyle w:val="afa"/>
        <w:ind w:firstLine="567"/>
        <w:jc w:val="both"/>
        <w:rPr>
          <w:rFonts w:ascii="Times New Roman" w:hAnsi="Times New Roman"/>
          <w:sz w:val="24"/>
          <w:szCs w:val="24"/>
        </w:rPr>
      </w:pPr>
      <w:r w:rsidRPr="00C71CCF">
        <w:rPr>
          <w:rFonts w:ascii="Times New Roman" w:hAnsi="Times New Roman"/>
          <w:sz w:val="24"/>
          <w:szCs w:val="24"/>
        </w:rPr>
        <w:t>Процент охвата фактически составил 89,5%.</w:t>
      </w:r>
    </w:p>
    <w:p w:rsidR="00513935" w:rsidRPr="006E527D" w:rsidRDefault="00513935" w:rsidP="00513935">
      <w:pPr>
        <w:pStyle w:val="ConsPlusNormal"/>
        <w:ind w:firstLine="567"/>
        <w:jc w:val="both"/>
        <w:rPr>
          <w:rFonts w:ascii="Times New Roman" w:hAnsi="Times New Roman" w:cs="Times New Roman"/>
          <w:sz w:val="24"/>
          <w:szCs w:val="24"/>
        </w:rPr>
      </w:pPr>
      <w:r w:rsidRPr="006E527D">
        <w:rPr>
          <w:rFonts w:ascii="Times New Roman" w:hAnsi="Times New Roman" w:cs="Times New Roman"/>
          <w:sz w:val="24"/>
          <w:szCs w:val="24"/>
        </w:rPr>
        <w:t>Высокий удельный вес в КЧР составляют отказы вакцинации по религиозным м</w:t>
      </w:r>
      <w:r w:rsidRPr="006E527D">
        <w:rPr>
          <w:rFonts w:ascii="Times New Roman" w:hAnsi="Times New Roman" w:cs="Times New Roman"/>
          <w:sz w:val="24"/>
          <w:szCs w:val="24"/>
        </w:rPr>
        <w:t>о</w:t>
      </w:r>
      <w:r w:rsidRPr="006E527D">
        <w:rPr>
          <w:rFonts w:ascii="Times New Roman" w:hAnsi="Times New Roman" w:cs="Times New Roman"/>
          <w:sz w:val="24"/>
          <w:szCs w:val="24"/>
        </w:rPr>
        <w:t xml:space="preserve">тивам и в меньшем количестве </w:t>
      </w:r>
      <w:proofErr w:type="spellStart"/>
      <w:r w:rsidRPr="006E527D">
        <w:rPr>
          <w:rFonts w:ascii="Times New Roman" w:hAnsi="Times New Roman" w:cs="Times New Roman"/>
          <w:sz w:val="24"/>
          <w:szCs w:val="24"/>
        </w:rPr>
        <w:t>медотводы</w:t>
      </w:r>
      <w:proofErr w:type="spellEnd"/>
      <w:r w:rsidRPr="006E527D">
        <w:rPr>
          <w:rFonts w:ascii="Times New Roman" w:hAnsi="Times New Roman" w:cs="Times New Roman"/>
          <w:sz w:val="24"/>
          <w:szCs w:val="24"/>
        </w:rPr>
        <w:t>.</w:t>
      </w:r>
    </w:p>
    <w:p w:rsidR="00513935" w:rsidRPr="00882762" w:rsidRDefault="00513935" w:rsidP="00513935">
      <w:pPr>
        <w:pStyle w:val="ConsPlusNormal"/>
        <w:ind w:firstLine="567"/>
        <w:jc w:val="both"/>
        <w:rPr>
          <w:rFonts w:ascii="Times New Roman" w:hAnsi="Times New Roman" w:cs="Times New Roman"/>
          <w:color w:val="FF0000"/>
          <w:sz w:val="24"/>
          <w:szCs w:val="24"/>
        </w:rPr>
      </w:pPr>
      <w:r w:rsidRPr="006E527D">
        <w:rPr>
          <w:rFonts w:ascii="Times New Roman" w:hAnsi="Times New Roman" w:cs="Times New Roman"/>
          <w:sz w:val="24"/>
          <w:szCs w:val="24"/>
        </w:rPr>
        <w:t>Охват ревакцинацией против туберкулёза подлежащих детей 6 -7 лет в 202</w:t>
      </w:r>
      <w:r>
        <w:rPr>
          <w:rFonts w:ascii="Times New Roman" w:hAnsi="Times New Roman" w:cs="Times New Roman"/>
          <w:sz w:val="24"/>
          <w:szCs w:val="24"/>
        </w:rPr>
        <w:t>2</w:t>
      </w:r>
      <w:r w:rsidRPr="006E527D">
        <w:rPr>
          <w:rFonts w:ascii="Times New Roman" w:hAnsi="Times New Roman" w:cs="Times New Roman"/>
          <w:sz w:val="24"/>
          <w:szCs w:val="24"/>
        </w:rPr>
        <w:t>г. с</w:t>
      </w:r>
      <w:r w:rsidRPr="006E527D">
        <w:rPr>
          <w:rFonts w:ascii="Times New Roman" w:hAnsi="Times New Roman" w:cs="Times New Roman"/>
          <w:sz w:val="24"/>
          <w:szCs w:val="24"/>
        </w:rPr>
        <w:t>о</w:t>
      </w:r>
      <w:r w:rsidRPr="006E527D">
        <w:rPr>
          <w:rFonts w:ascii="Times New Roman" w:hAnsi="Times New Roman" w:cs="Times New Roman"/>
          <w:sz w:val="24"/>
          <w:szCs w:val="24"/>
        </w:rPr>
        <w:t xml:space="preserve">ставил от </w:t>
      </w:r>
      <w:r w:rsidRPr="00121E06">
        <w:rPr>
          <w:rFonts w:ascii="Times New Roman" w:hAnsi="Times New Roman" w:cs="Times New Roman"/>
          <w:sz w:val="24"/>
          <w:szCs w:val="24"/>
        </w:rPr>
        <w:t>35,0%.</w:t>
      </w:r>
    </w:p>
    <w:p w:rsidR="00513935" w:rsidRPr="008462B9" w:rsidRDefault="00513935" w:rsidP="00513935">
      <w:pPr>
        <w:pStyle w:val="a4"/>
        <w:ind w:firstLine="1080"/>
        <w:jc w:val="right"/>
        <w:rPr>
          <w:sz w:val="22"/>
          <w:szCs w:val="22"/>
        </w:rPr>
      </w:pPr>
      <w:r w:rsidRPr="008462B9">
        <w:rPr>
          <w:sz w:val="22"/>
          <w:szCs w:val="22"/>
        </w:rPr>
        <w:t xml:space="preserve">Таблица </w:t>
      </w:r>
      <w:r w:rsidR="003B619B">
        <w:rPr>
          <w:sz w:val="22"/>
          <w:szCs w:val="22"/>
        </w:rPr>
        <w:t>78</w:t>
      </w:r>
    </w:p>
    <w:p w:rsidR="00513935" w:rsidRPr="00DE2F3E" w:rsidRDefault="00513935" w:rsidP="00513935">
      <w:pPr>
        <w:pStyle w:val="a4"/>
        <w:rPr>
          <w:b/>
          <w:sz w:val="22"/>
          <w:szCs w:val="22"/>
        </w:rPr>
      </w:pPr>
      <w:r w:rsidRPr="00DE2F3E">
        <w:rPr>
          <w:b/>
          <w:sz w:val="22"/>
          <w:szCs w:val="22"/>
        </w:rPr>
        <w:t>Уровень охвата ревакцинацией БЦЖ в Карачаево-Черкесской Республике в 2016-2022гг</w:t>
      </w:r>
      <w:proofErr w:type="gramStart"/>
      <w:r w:rsidRPr="00DE2F3E">
        <w:rPr>
          <w:b/>
          <w:sz w:val="22"/>
          <w:szCs w:val="22"/>
        </w:rPr>
        <w:t>. (%)</w:t>
      </w:r>
      <w:proofErr w:type="gramEnd"/>
    </w:p>
    <w:tbl>
      <w:tblPr>
        <w:tblpPr w:leftFromText="180" w:rightFromText="180" w:vertAnchor="text" w:horzAnchor="margin" w:tblpXSpec="center" w:tblpY="296"/>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802"/>
        <w:gridCol w:w="1134"/>
        <w:gridCol w:w="850"/>
        <w:gridCol w:w="850"/>
        <w:gridCol w:w="851"/>
        <w:gridCol w:w="850"/>
        <w:gridCol w:w="851"/>
        <w:gridCol w:w="850"/>
        <w:gridCol w:w="851"/>
      </w:tblGrid>
      <w:tr w:rsidR="00513935" w:rsidRPr="008462B9" w:rsidTr="00513935">
        <w:trPr>
          <w:trHeight w:val="421"/>
        </w:trPr>
        <w:tc>
          <w:tcPr>
            <w:tcW w:w="2802" w:type="dxa"/>
            <w:tcBorders>
              <w:top w:val="single" w:sz="4" w:space="0" w:color="auto"/>
              <w:left w:val="single" w:sz="4" w:space="0" w:color="auto"/>
              <w:bottom w:val="single" w:sz="4" w:space="0" w:color="auto"/>
              <w:right w:val="single" w:sz="4" w:space="0" w:color="auto"/>
            </w:tcBorders>
            <w:vAlign w:val="center"/>
          </w:tcPr>
          <w:p w:rsidR="00513935" w:rsidRPr="008462B9" w:rsidRDefault="00513935" w:rsidP="00513935">
            <w:pPr>
              <w:jc w:val="center"/>
              <w:rPr>
                <w:sz w:val="22"/>
                <w:szCs w:val="22"/>
              </w:rPr>
            </w:pPr>
            <w:r w:rsidRPr="008462B9">
              <w:rPr>
                <w:sz w:val="22"/>
                <w:szCs w:val="22"/>
              </w:rPr>
              <w:t>РАЙОНЫ</w:t>
            </w:r>
          </w:p>
        </w:tc>
        <w:tc>
          <w:tcPr>
            <w:tcW w:w="1134" w:type="dxa"/>
            <w:tcBorders>
              <w:top w:val="single" w:sz="4" w:space="0" w:color="auto"/>
              <w:left w:val="single" w:sz="4" w:space="0" w:color="auto"/>
              <w:bottom w:val="single" w:sz="4" w:space="0" w:color="auto"/>
              <w:right w:val="single" w:sz="4" w:space="0" w:color="auto"/>
            </w:tcBorders>
            <w:vAlign w:val="center"/>
          </w:tcPr>
          <w:p w:rsidR="00513935" w:rsidRPr="008462B9" w:rsidRDefault="00513935" w:rsidP="00513935">
            <w:pPr>
              <w:jc w:val="center"/>
              <w:rPr>
                <w:sz w:val="22"/>
                <w:szCs w:val="22"/>
              </w:rPr>
            </w:pPr>
            <w:proofErr w:type="spellStart"/>
            <w:r w:rsidRPr="008462B9">
              <w:rPr>
                <w:sz w:val="22"/>
                <w:szCs w:val="22"/>
              </w:rPr>
              <w:t>Ревакци</w:t>
            </w:r>
            <w:proofErr w:type="spellEnd"/>
            <w:r w:rsidRPr="008462B9">
              <w:rPr>
                <w:sz w:val="22"/>
                <w:szCs w:val="22"/>
              </w:rPr>
              <w:t>-</w:t>
            </w:r>
          </w:p>
          <w:p w:rsidR="00513935" w:rsidRPr="008462B9" w:rsidRDefault="00513935" w:rsidP="00513935">
            <w:pPr>
              <w:jc w:val="center"/>
              <w:rPr>
                <w:sz w:val="22"/>
                <w:szCs w:val="22"/>
              </w:rPr>
            </w:pPr>
            <w:r w:rsidRPr="008462B9">
              <w:rPr>
                <w:sz w:val="22"/>
                <w:szCs w:val="22"/>
              </w:rPr>
              <w:t>нация</w:t>
            </w:r>
          </w:p>
        </w:tc>
        <w:tc>
          <w:tcPr>
            <w:tcW w:w="850" w:type="dxa"/>
            <w:tcBorders>
              <w:top w:val="single" w:sz="4" w:space="0" w:color="auto"/>
              <w:left w:val="single" w:sz="4" w:space="0" w:color="auto"/>
              <w:bottom w:val="single" w:sz="4" w:space="0" w:color="auto"/>
              <w:right w:val="single" w:sz="4" w:space="0" w:color="auto"/>
            </w:tcBorders>
            <w:vAlign w:val="center"/>
          </w:tcPr>
          <w:p w:rsidR="00513935" w:rsidRPr="008462B9" w:rsidRDefault="00513935" w:rsidP="00513935">
            <w:pPr>
              <w:jc w:val="center"/>
              <w:rPr>
                <w:sz w:val="22"/>
                <w:szCs w:val="22"/>
              </w:rPr>
            </w:pPr>
            <w:r w:rsidRPr="008462B9">
              <w:rPr>
                <w:sz w:val="22"/>
                <w:szCs w:val="22"/>
              </w:rPr>
              <w:t>2016</w:t>
            </w:r>
          </w:p>
        </w:tc>
        <w:tc>
          <w:tcPr>
            <w:tcW w:w="850" w:type="dxa"/>
            <w:tcBorders>
              <w:top w:val="single" w:sz="4" w:space="0" w:color="auto"/>
              <w:left w:val="single" w:sz="4" w:space="0" w:color="auto"/>
              <w:bottom w:val="single" w:sz="4" w:space="0" w:color="auto"/>
              <w:right w:val="single" w:sz="4" w:space="0" w:color="auto"/>
            </w:tcBorders>
            <w:vAlign w:val="center"/>
          </w:tcPr>
          <w:p w:rsidR="00513935" w:rsidRPr="008462B9" w:rsidRDefault="00513935" w:rsidP="00513935">
            <w:pPr>
              <w:jc w:val="center"/>
              <w:rPr>
                <w:sz w:val="22"/>
                <w:szCs w:val="22"/>
              </w:rPr>
            </w:pPr>
            <w:r w:rsidRPr="008462B9">
              <w:rPr>
                <w:sz w:val="22"/>
                <w:szCs w:val="22"/>
              </w:rPr>
              <w:t>2017</w:t>
            </w:r>
          </w:p>
        </w:tc>
        <w:tc>
          <w:tcPr>
            <w:tcW w:w="851" w:type="dxa"/>
            <w:tcBorders>
              <w:top w:val="single" w:sz="4" w:space="0" w:color="auto"/>
              <w:left w:val="single" w:sz="4" w:space="0" w:color="auto"/>
              <w:bottom w:val="single" w:sz="4" w:space="0" w:color="auto"/>
              <w:right w:val="single" w:sz="4" w:space="0" w:color="auto"/>
            </w:tcBorders>
            <w:vAlign w:val="center"/>
          </w:tcPr>
          <w:p w:rsidR="00513935" w:rsidRPr="008462B9" w:rsidRDefault="00513935" w:rsidP="00513935">
            <w:pPr>
              <w:jc w:val="center"/>
              <w:rPr>
                <w:sz w:val="22"/>
                <w:szCs w:val="22"/>
              </w:rPr>
            </w:pPr>
            <w:r w:rsidRPr="008462B9">
              <w:rPr>
                <w:sz w:val="22"/>
                <w:szCs w:val="22"/>
              </w:rPr>
              <w:t>2018</w:t>
            </w:r>
          </w:p>
        </w:tc>
        <w:tc>
          <w:tcPr>
            <w:tcW w:w="850" w:type="dxa"/>
            <w:tcBorders>
              <w:top w:val="single" w:sz="4" w:space="0" w:color="auto"/>
              <w:left w:val="single" w:sz="4" w:space="0" w:color="auto"/>
              <w:bottom w:val="single" w:sz="4" w:space="0" w:color="auto"/>
              <w:right w:val="single" w:sz="4" w:space="0" w:color="auto"/>
            </w:tcBorders>
            <w:vAlign w:val="center"/>
          </w:tcPr>
          <w:p w:rsidR="00513935" w:rsidRPr="008462B9" w:rsidRDefault="00513935" w:rsidP="00513935">
            <w:pPr>
              <w:jc w:val="center"/>
              <w:rPr>
                <w:sz w:val="22"/>
                <w:szCs w:val="22"/>
              </w:rPr>
            </w:pPr>
            <w:r w:rsidRPr="008462B9">
              <w:rPr>
                <w:sz w:val="22"/>
                <w:szCs w:val="22"/>
              </w:rPr>
              <w:t>2019</w:t>
            </w:r>
          </w:p>
        </w:tc>
        <w:tc>
          <w:tcPr>
            <w:tcW w:w="851" w:type="dxa"/>
            <w:tcBorders>
              <w:top w:val="single" w:sz="4" w:space="0" w:color="auto"/>
              <w:left w:val="single" w:sz="4" w:space="0" w:color="auto"/>
              <w:bottom w:val="single" w:sz="4" w:space="0" w:color="auto"/>
              <w:right w:val="single" w:sz="4" w:space="0" w:color="auto"/>
            </w:tcBorders>
            <w:vAlign w:val="center"/>
          </w:tcPr>
          <w:p w:rsidR="00513935" w:rsidRPr="008462B9" w:rsidRDefault="00513935" w:rsidP="00513935">
            <w:pPr>
              <w:jc w:val="center"/>
              <w:rPr>
                <w:sz w:val="22"/>
                <w:szCs w:val="22"/>
              </w:rPr>
            </w:pPr>
            <w:r w:rsidRPr="008462B9">
              <w:rPr>
                <w:sz w:val="22"/>
                <w:szCs w:val="22"/>
              </w:rPr>
              <w:t>2020</w:t>
            </w:r>
          </w:p>
        </w:tc>
        <w:tc>
          <w:tcPr>
            <w:tcW w:w="850" w:type="dxa"/>
            <w:tcBorders>
              <w:top w:val="single" w:sz="4" w:space="0" w:color="auto"/>
              <w:left w:val="single" w:sz="4" w:space="0" w:color="auto"/>
              <w:bottom w:val="single" w:sz="4" w:space="0" w:color="auto"/>
              <w:right w:val="single" w:sz="4" w:space="0" w:color="auto"/>
            </w:tcBorders>
            <w:vAlign w:val="center"/>
          </w:tcPr>
          <w:p w:rsidR="00513935" w:rsidRPr="008462B9" w:rsidRDefault="00513935" w:rsidP="00513935">
            <w:pPr>
              <w:jc w:val="center"/>
              <w:rPr>
                <w:sz w:val="22"/>
                <w:szCs w:val="22"/>
              </w:rPr>
            </w:pPr>
            <w:r w:rsidRPr="008462B9">
              <w:rPr>
                <w:sz w:val="22"/>
                <w:szCs w:val="22"/>
              </w:rPr>
              <w:t>2021</w:t>
            </w:r>
          </w:p>
        </w:tc>
        <w:tc>
          <w:tcPr>
            <w:tcW w:w="851" w:type="dxa"/>
            <w:tcBorders>
              <w:top w:val="single" w:sz="4" w:space="0" w:color="auto"/>
              <w:left w:val="single" w:sz="4" w:space="0" w:color="auto"/>
              <w:bottom w:val="single" w:sz="4" w:space="0" w:color="auto"/>
              <w:right w:val="single" w:sz="4" w:space="0" w:color="auto"/>
            </w:tcBorders>
            <w:vAlign w:val="center"/>
          </w:tcPr>
          <w:p w:rsidR="00513935" w:rsidRPr="008462B9" w:rsidRDefault="00513935" w:rsidP="00513935">
            <w:pPr>
              <w:jc w:val="center"/>
              <w:rPr>
                <w:sz w:val="22"/>
                <w:szCs w:val="22"/>
              </w:rPr>
            </w:pPr>
            <w:r w:rsidRPr="008462B9">
              <w:rPr>
                <w:sz w:val="22"/>
                <w:szCs w:val="22"/>
              </w:rPr>
              <w:t>2022</w:t>
            </w:r>
          </w:p>
        </w:tc>
      </w:tr>
      <w:tr w:rsidR="00513935" w:rsidRPr="008462B9" w:rsidTr="00513935">
        <w:trPr>
          <w:trHeight w:val="315"/>
        </w:trPr>
        <w:tc>
          <w:tcPr>
            <w:tcW w:w="2802" w:type="dxa"/>
            <w:tcBorders>
              <w:top w:val="single" w:sz="4" w:space="0" w:color="auto"/>
              <w:left w:val="single" w:sz="4" w:space="0" w:color="auto"/>
              <w:bottom w:val="single" w:sz="4" w:space="0" w:color="auto"/>
              <w:right w:val="single" w:sz="4" w:space="0" w:color="auto"/>
            </w:tcBorders>
            <w:vAlign w:val="center"/>
          </w:tcPr>
          <w:p w:rsidR="00513935" w:rsidRPr="008462B9" w:rsidRDefault="00513935" w:rsidP="00513935">
            <w:pPr>
              <w:rPr>
                <w:sz w:val="22"/>
                <w:szCs w:val="22"/>
              </w:rPr>
            </w:pPr>
            <w:r w:rsidRPr="008462B9">
              <w:rPr>
                <w:sz w:val="22"/>
                <w:szCs w:val="22"/>
              </w:rPr>
              <w:t>г</w:t>
            </w:r>
            <w:proofErr w:type="gramStart"/>
            <w:r w:rsidRPr="008462B9">
              <w:rPr>
                <w:sz w:val="22"/>
                <w:szCs w:val="22"/>
              </w:rPr>
              <w:t>.Ч</w:t>
            </w:r>
            <w:proofErr w:type="gramEnd"/>
            <w:r w:rsidRPr="008462B9">
              <w:rPr>
                <w:sz w:val="22"/>
                <w:szCs w:val="22"/>
              </w:rPr>
              <w:t>еркесск</w:t>
            </w:r>
          </w:p>
        </w:tc>
        <w:tc>
          <w:tcPr>
            <w:tcW w:w="1134" w:type="dxa"/>
            <w:tcBorders>
              <w:top w:val="single" w:sz="4" w:space="0" w:color="auto"/>
              <w:left w:val="single" w:sz="4" w:space="0" w:color="auto"/>
              <w:bottom w:val="single" w:sz="4" w:space="0" w:color="auto"/>
              <w:right w:val="single" w:sz="4" w:space="0" w:color="auto"/>
            </w:tcBorders>
            <w:vAlign w:val="center"/>
          </w:tcPr>
          <w:p w:rsidR="00513935" w:rsidRPr="008462B9" w:rsidRDefault="00513935" w:rsidP="00513935">
            <w:pPr>
              <w:jc w:val="center"/>
              <w:rPr>
                <w:bCs/>
                <w:sz w:val="22"/>
                <w:szCs w:val="22"/>
              </w:rPr>
            </w:pPr>
            <w:r w:rsidRPr="008462B9">
              <w:rPr>
                <w:bCs/>
                <w:sz w:val="22"/>
                <w:szCs w:val="22"/>
                <w:lang w:val="en-US"/>
              </w:rPr>
              <w:t>I</w:t>
            </w:r>
          </w:p>
        </w:tc>
        <w:tc>
          <w:tcPr>
            <w:tcW w:w="850" w:type="dxa"/>
            <w:tcBorders>
              <w:top w:val="single" w:sz="4" w:space="0" w:color="auto"/>
              <w:left w:val="single" w:sz="4" w:space="0" w:color="auto"/>
              <w:bottom w:val="single" w:sz="4" w:space="0" w:color="auto"/>
              <w:right w:val="single" w:sz="4" w:space="0" w:color="auto"/>
            </w:tcBorders>
            <w:vAlign w:val="center"/>
          </w:tcPr>
          <w:p w:rsidR="00513935" w:rsidRPr="008462B9" w:rsidRDefault="00513935" w:rsidP="00513935">
            <w:pPr>
              <w:jc w:val="center"/>
              <w:rPr>
                <w:sz w:val="22"/>
                <w:szCs w:val="22"/>
              </w:rPr>
            </w:pPr>
            <w:r w:rsidRPr="008462B9">
              <w:rPr>
                <w:sz w:val="22"/>
                <w:szCs w:val="22"/>
              </w:rPr>
              <w:t>100</w:t>
            </w:r>
          </w:p>
        </w:tc>
        <w:tc>
          <w:tcPr>
            <w:tcW w:w="850" w:type="dxa"/>
            <w:tcBorders>
              <w:top w:val="single" w:sz="4" w:space="0" w:color="auto"/>
              <w:left w:val="single" w:sz="4" w:space="0" w:color="auto"/>
              <w:bottom w:val="single" w:sz="4" w:space="0" w:color="auto"/>
              <w:right w:val="single" w:sz="4" w:space="0" w:color="auto"/>
            </w:tcBorders>
            <w:vAlign w:val="center"/>
          </w:tcPr>
          <w:p w:rsidR="00513935" w:rsidRPr="008462B9" w:rsidRDefault="00513935" w:rsidP="00513935">
            <w:pPr>
              <w:jc w:val="center"/>
              <w:rPr>
                <w:sz w:val="22"/>
                <w:szCs w:val="22"/>
              </w:rPr>
            </w:pPr>
            <w:r w:rsidRPr="008462B9">
              <w:rPr>
                <w:sz w:val="22"/>
                <w:szCs w:val="22"/>
              </w:rPr>
              <w:t>100</w:t>
            </w:r>
          </w:p>
        </w:tc>
        <w:tc>
          <w:tcPr>
            <w:tcW w:w="851" w:type="dxa"/>
            <w:tcBorders>
              <w:top w:val="single" w:sz="4" w:space="0" w:color="auto"/>
              <w:left w:val="single" w:sz="4" w:space="0" w:color="auto"/>
              <w:bottom w:val="single" w:sz="4" w:space="0" w:color="auto"/>
              <w:right w:val="single" w:sz="4" w:space="0" w:color="auto"/>
            </w:tcBorders>
            <w:vAlign w:val="center"/>
          </w:tcPr>
          <w:p w:rsidR="00513935" w:rsidRPr="008462B9" w:rsidRDefault="00513935" w:rsidP="00513935">
            <w:pPr>
              <w:jc w:val="center"/>
              <w:rPr>
                <w:sz w:val="22"/>
                <w:szCs w:val="22"/>
              </w:rPr>
            </w:pPr>
            <w:r w:rsidRPr="008462B9">
              <w:rPr>
                <w:sz w:val="22"/>
                <w:szCs w:val="22"/>
              </w:rPr>
              <w:t>96,2</w:t>
            </w:r>
          </w:p>
        </w:tc>
        <w:tc>
          <w:tcPr>
            <w:tcW w:w="850" w:type="dxa"/>
            <w:tcBorders>
              <w:top w:val="single" w:sz="4" w:space="0" w:color="auto"/>
              <w:left w:val="single" w:sz="4" w:space="0" w:color="auto"/>
              <w:bottom w:val="single" w:sz="4" w:space="0" w:color="auto"/>
              <w:right w:val="single" w:sz="4" w:space="0" w:color="auto"/>
            </w:tcBorders>
            <w:vAlign w:val="center"/>
          </w:tcPr>
          <w:p w:rsidR="00513935" w:rsidRPr="008462B9" w:rsidRDefault="00513935" w:rsidP="00513935">
            <w:pPr>
              <w:jc w:val="center"/>
              <w:rPr>
                <w:sz w:val="22"/>
                <w:szCs w:val="22"/>
              </w:rPr>
            </w:pPr>
            <w:r w:rsidRPr="008462B9">
              <w:rPr>
                <w:sz w:val="22"/>
                <w:szCs w:val="22"/>
              </w:rPr>
              <w:t>70,9</w:t>
            </w:r>
          </w:p>
        </w:tc>
        <w:tc>
          <w:tcPr>
            <w:tcW w:w="851" w:type="dxa"/>
            <w:tcBorders>
              <w:top w:val="single" w:sz="4" w:space="0" w:color="auto"/>
              <w:left w:val="single" w:sz="4" w:space="0" w:color="auto"/>
              <w:bottom w:val="single" w:sz="4" w:space="0" w:color="auto"/>
              <w:right w:val="single" w:sz="4" w:space="0" w:color="auto"/>
            </w:tcBorders>
            <w:vAlign w:val="center"/>
          </w:tcPr>
          <w:p w:rsidR="00513935" w:rsidRPr="008462B9" w:rsidRDefault="00513935" w:rsidP="00513935">
            <w:pPr>
              <w:jc w:val="center"/>
              <w:rPr>
                <w:sz w:val="22"/>
                <w:szCs w:val="22"/>
              </w:rPr>
            </w:pPr>
            <w:r w:rsidRPr="008462B9">
              <w:rPr>
                <w:sz w:val="22"/>
                <w:szCs w:val="22"/>
              </w:rPr>
              <w:t>11,0</w:t>
            </w:r>
          </w:p>
        </w:tc>
        <w:tc>
          <w:tcPr>
            <w:tcW w:w="850" w:type="dxa"/>
            <w:tcBorders>
              <w:top w:val="single" w:sz="4" w:space="0" w:color="auto"/>
              <w:left w:val="single" w:sz="4" w:space="0" w:color="auto"/>
              <w:bottom w:val="single" w:sz="4" w:space="0" w:color="auto"/>
              <w:right w:val="single" w:sz="4" w:space="0" w:color="auto"/>
            </w:tcBorders>
            <w:vAlign w:val="center"/>
          </w:tcPr>
          <w:p w:rsidR="00513935" w:rsidRPr="008462B9" w:rsidRDefault="00513935" w:rsidP="00513935">
            <w:pPr>
              <w:jc w:val="center"/>
              <w:rPr>
                <w:sz w:val="22"/>
                <w:szCs w:val="22"/>
              </w:rPr>
            </w:pPr>
            <w:r w:rsidRPr="008462B9">
              <w:rPr>
                <w:sz w:val="22"/>
                <w:szCs w:val="22"/>
              </w:rPr>
              <w:t>100</w:t>
            </w:r>
          </w:p>
        </w:tc>
        <w:tc>
          <w:tcPr>
            <w:tcW w:w="851" w:type="dxa"/>
            <w:tcBorders>
              <w:top w:val="single" w:sz="4" w:space="0" w:color="auto"/>
              <w:left w:val="single" w:sz="4" w:space="0" w:color="auto"/>
              <w:bottom w:val="single" w:sz="4" w:space="0" w:color="auto"/>
              <w:right w:val="single" w:sz="4" w:space="0" w:color="auto"/>
            </w:tcBorders>
            <w:vAlign w:val="center"/>
          </w:tcPr>
          <w:p w:rsidR="00513935" w:rsidRPr="008462B9" w:rsidRDefault="00513935" w:rsidP="00513935">
            <w:pPr>
              <w:jc w:val="center"/>
              <w:rPr>
                <w:sz w:val="22"/>
                <w:szCs w:val="22"/>
              </w:rPr>
            </w:pPr>
            <w:r w:rsidRPr="008462B9">
              <w:rPr>
                <w:sz w:val="22"/>
                <w:szCs w:val="22"/>
              </w:rPr>
              <w:t>-</w:t>
            </w:r>
          </w:p>
        </w:tc>
      </w:tr>
      <w:tr w:rsidR="00513935" w:rsidRPr="008462B9" w:rsidTr="00513935">
        <w:trPr>
          <w:trHeight w:val="177"/>
        </w:trPr>
        <w:tc>
          <w:tcPr>
            <w:tcW w:w="2802" w:type="dxa"/>
            <w:tcBorders>
              <w:top w:val="single" w:sz="4" w:space="0" w:color="auto"/>
              <w:left w:val="single" w:sz="4" w:space="0" w:color="auto"/>
              <w:bottom w:val="single" w:sz="4" w:space="0" w:color="auto"/>
              <w:right w:val="single" w:sz="4" w:space="0" w:color="auto"/>
            </w:tcBorders>
            <w:vAlign w:val="center"/>
          </w:tcPr>
          <w:p w:rsidR="00513935" w:rsidRPr="008462B9" w:rsidRDefault="00513935" w:rsidP="00513935">
            <w:pPr>
              <w:rPr>
                <w:sz w:val="22"/>
                <w:szCs w:val="22"/>
              </w:rPr>
            </w:pPr>
            <w:r w:rsidRPr="008462B9">
              <w:rPr>
                <w:sz w:val="22"/>
                <w:szCs w:val="22"/>
              </w:rPr>
              <w:t>Зеленчукский район</w:t>
            </w:r>
          </w:p>
        </w:tc>
        <w:tc>
          <w:tcPr>
            <w:tcW w:w="1134" w:type="dxa"/>
            <w:tcBorders>
              <w:top w:val="single" w:sz="4" w:space="0" w:color="auto"/>
              <w:left w:val="single" w:sz="4" w:space="0" w:color="auto"/>
              <w:bottom w:val="single" w:sz="4" w:space="0" w:color="auto"/>
              <w:right w:val="single" w:sz="4" w:space="0" w:color="auto"/>
            </w:tcBorders>
            <w:vAlign w:val="center"/>
          </w:tcPr>
          <w:p w:rsidR="00513935" w:rsidRPr="008462B9" w:rsidRDefault="00513935" w:rsidP="00513935">
            <w:pPr>
              <w:jc w:val="center"/>
              <w:rPr>
                <w:bCs/>
                <w:sz w:val="22"/>
                <w:szCs w:val="22"/>
              </w:rPr>
            </w:pPr>
            <w:r w:rsidRPr="008462B9">
              <w:rPr>
                <w:bCs/>
                <w:sz w:val="22"/>
                <w:szCs w:val="22"/>
                <w:lang w:val="en-US"/>
              </w:rPr>
              <w:t>I</w:t>
            </w:r>
          </w:p>
        </w:tc>
        <w:tc>
          <w:tcPr>
            <w:tcW w:w="850" w:type="dxa"/>
            <w:tcBorders>
              <w:top w:val="single" w:sz="4" w:space="0" w:color="auto"/>
              <w:left w:val="single" w:sz="4" w:space="0" w:color="auto"/>
              <w:bottom w:val="single" w:sz="4" w:space="0" w:color="auto"/>
              <w:right w:val="single" w:sz="4" w:space="0" w:color="auto"/>
            </w:tcBorders>
            <w:vAlign w:val="center"/>
          </w:tcPr>
          <w:p w:rsidR="00513935" w:rsidRPr="008462B9" w:rsidRDefault="00513935" w:rsidP="00513935">
            <w:pPr>
              <w:jc w:val="center"/>
              <w:rPr>
                <w:sz w:val="22"/>
                <w:szCs w:val="22"/>
              </w:rPr>
            </w:pPr>
            <w:r w:rsidRPr="008462B9">
              <w:rPr>
                <w:sz w:val="22"/>
                <w:szCs w:val="22"/>
              </w:rPr>
              <w:t>98</w:t>
            </w:r>
          </w:p>
        </w:tc>
        <w:tc>
          <w:tcPr>
            <w:tcW w:w="850" w:type="dxa"/>
            <w:tcBorders>
              <w:top w:val="single" w:sz="4" w:space="0" w:color="auto"/>
              <w:left w:val="single" w:sz="4" w:space="0" w:color="auto"/>
              <w:bottom w:val="single" w:sz="4" w:space="0" w:color="auto"/>
              <w:right w:val="single" w:sz="4" w:space="0" w:color="auto"/>
            </w:tcBorders>
            <w:vAlign w:val="center"/>
          </w:tcPr>
          <w:p w:rsidR="00513935" w:rsidRPr="008462B9" w:rsidRDefault="00513935" w:rsidP="00513935">
            <w:pPr>
              <w:jc w:val="center"/>
              <w:rPr>
                <w:sz w:val="22"/>
                <w:szCs w:val="22"/>
              </w:rPr>
            </w:pPr>
            <w:r w:rsidRPr="008462B9">
              <w:rPr>
                <w:sz w:val="22"/>
                <w:szCs w:val="22"/>
              </w:rPr>
              <w:t>99</w:t>
            </w:r>
          </w:p>
        </w:tc>
        <w:tc>
          <w:tcPr>
            <w:tcW w:w="851" w:type="dxa"/>
            <w:tcBorders>
              <w:top w:val="single" w:sz="4" w:space="0" w:color="auto"/>
              <w:left w:val="single" w:sz="4" w:space="0" w:color="auto"/>
              <w:bottom w:val="single" w:sz="4" w:space="0" w:color="auto"/>
              <w:right w:val="single" w:sz="4" w:space="0" w:color="auto"/>
            </w:tcBorders>
            <w:vAlign w:val="center"/>
          </w:tcPr>
          <w:p w:rsidR="00513935" w:rsidRPr="008462B9" w:rsidRDefault="00513935" w:rsidP="00513935">
            <w:pPr>
              <w:jc w:val="center"/>
              <w:rPr>
                <w:sz w:val="22"/>
                <w:szCs w:val="22"/>
              </w:rPr>
            </w:pPr>
            <w:r w:rsidRPr="008462B9">
              <w:rPr>
                <w:sz w:val="22"/>
                <w:szCs w:val="22"/>
              </w:rPr>
              <w:t>97,1</w:t>
            </w:r>
          </w:p>
        </w:tc>
        <w:tc>
          <w:tcPr>
            <w:tcW w:w="850" w:type="dxa"/>
            <w:tcBorders>
              <w:top w:val="single" w:sz="4" w:space="0" w:color="auto"/>
              <w:left w:val="single" w:sz="4" w:space="0" w:color="auto"/>
              <w:bottom w:val="single" w:sz="4" w:space="0" w:color="auto"/>
              <w:right w:val="single" w:sz="4" w:space="0" w:color="auto"/>
            </w:tcBorders>
            <w:vAlign w:val="center"/>
          </w:tcPr>
          <w:p w:rsidR="00513935" w:rsidRPr="008462B9" w:rsidRDefault="00513935" w:rsidP="00513935">
            <w:pPr>
              <w:jc w:val="center"/>
              <w:rPr>
                <w:sz w:val="22"/>
                <w:szCs w:val="22"/>
              </w:rPr>
            </w:pPr>
            <w:r w:rsidRPr="008462B9">
              <w:rPr>
                <w:sz w:val="22"/>
                <w:szCs w:val="22"/>
              </w:rPr>
              <w:t>100</w:t>
            </w:r>
          </w:p>
        </w:tc>
        <w:tc>
          <w:tcPr>
            <w:tcW w:w="851" w:type="dxa"/>
            <w:tcBorders>
              <w:top w:val="single" w:sz="4" w:space="0" w:color="auto"/>
              <w:left w:val="single" w:sz="4" w:space="0" w:color="auto"/>
              <w:bottom w:val="single" w:sz="4" w:space="0" w:color="auto"/>
              <w:right w:val="single" w:sz="4" w:space="0" w:color="auto"/>
            </w:tcBorders>
            <w:vAlign w:val="center"/>
          </w:tcPr>
          <w:p w:rsidR="00513935" w:rsidRPr="008462B9" w:rsidRDefault="00513935" w:rsidP="00513935">
            <w:pPr>
              <w:jc w:val="center"/>
              <w:rPr>
                <w:sz w:val="22"/>
                <w:szCs w:val="22"/>
              </w:rPr>
            </w:pPr>
            <w:r w:rsidRPr="008462B9">
              <w:rPr>
                <w:sz w:val="22"/>
                <w:szCs w:val="22"/>
              </w:rPr>
              <w:t>100</w:t>
            </w:r>
          </w:p>
        </w:tc>
        <w:tc>
          <w:tcPr>
            <w:tcW w:w="850" w:type="dxa"/>
            <w:tcBorders>
              <w:top w:val="single" w:sz="4" w:space="0" w:color="auto"/>
              <w:left w:val="single" w:sz="4" w:space="0" w:color="auto"/>
              <w:bottom w:val="single" w:sz="4" w:space="0" w:color="auto"/>
              <w:right w:val="single" w:sz="4" w:space="0" w:color="auto"/>
            </w:tcBorders>
            <w:vAlign w:val="center"/>
          </w:tcPr>
          <w:p w:rsidR="00513935" w:rsidRPr="008462B9" w:rsidRDefault="00513935" w:rsidP="00513935">
            <w:pPr>
              <w:jc w:val="center"/>
              <w:rPr>
                <w:sz w:val="22"/>
                <w:szCs w:val="22"/>
              </w:rPr>
            </w:pPr>
            <w:r w:rsidRPr="008462B9">
              <w:rPr>
                <w:sz w:val="22"/>
                <w:szCs w:val="22"/>
              </w:rPr>
              <w:t>100</w:t>
            </w:r>
          </w:p>
        </w:tc>
        <w:tc>
          <w:tcPr>
            <w:tcW w:w="851" w:type="dxa"/>
            <w:tcBorders>
              <w:top w:val="single" w:sz="4" w:space="0" w:color="auto"/>
              <w:left w:val="single" w:sz="4" w:space="0" w:color="auto"/>
              <w:bottom w:val="single" w:sz="4" w:space="0" w:color="auto"/>
              <w:right w:val="single" w:sz="4" w:space="0" w:color="auto"/>
            </w:tcBorders>
            <w:vAlign w:val="center"/>
          </w:tcPr>
          <w:p w:rsidR="00513935" w:rsidRPr="008462B9" w:rsidRDefault="00513935" w:rsidP="00513935">
            <w:pPr>
              <w:jc w:val="center"/>
              <w:rPr>
                <w:sz w:val="22"/>
                <w:szCs w:val="22"/>
              </w:rPr>
            </w:pPr>
            <w:r w:rsidRPr="008462B9">
              <w:rPr>
                <w:sz w:val="22"/>
                <w:szCs w:val="22"/>
              </w:rPr>
              <w:t>65,6</w:t>
            </w:r>
          </w:p>
        </w:tc>
      </w:tr>
      <w:tr w:rsidR="00513935" w:rsidRPr="008462B9" w:rsidTr="00513935">
        <w:trPr>
          <w:trHeight w:val="327"/>
        </w:trPr>
        <w:tc>
          <w:tcPr>
            <w:tcW w:w="2802" w:type="dxa"/>
            <w:tcBorders>
              <w:top w:val="single" w:sz="4" w:space="0" w:color="auto"/>
              <w:left w:val="single" w:sz="4" w:space="0" w:color="auto"/>
              <w:bottom w:val="single" w:sz="4" w:space="0" w:color="auto"/>
              <w:right w:val="single" w:sz="4" w:space="0" w:color="auto"/>
            </w:tcBorders>
            <w:vAlign w:val="center"/>
          </w:tcPr>
          <w:p w:rsidR="00513935" w:rsidRPr="008462B9" w:rsidRDefault="00513935" w:rsidP="00513935">
            <w:pPr>
              <w:rPr>
                <w:sz w:val="22"/>
                <w:szCs w:val="22"/>
              </w:rPr>
            </w:pPr>
            <w:r w:rsidRPr="008462B9">
              <w:rPr>
                <w:sz w:val="22"/>
                <w:szCs w:val="22"/>
              </w:rPr>
              <w:t>Карачаевский район</w:t>
            </w:r>
          </w:p>
        </w:tc>
        <w:tc>
          <w:tcPr>
            <w:tcW w:w="1134" w:type="dxa"/>
            <w:tcBorders>
              <w:top w:val="single" w:sz="4" w:space="0" w:color="auto"/>
              <w:left w:val="single" w:sz="4" w:space="0" w:color="auto"/>
              <w:bottom w:val="single" w:sz="4" w:space="0" w:color="auto"/>
              <w:right w:val="single" w:sz="4" w:space="0" w:color="auto"/>
            </w:tcBorders>
            <w:vAlign w:val="center"/>
          </w:tcPr>
          <w:p w:rsidR="00513935" w:rsidRPr="008462B9" w:rsidRDefault="00513935" w:rsidP="00513935">
            <w:pPr>
              <w:jc w:val="center"/>
              <w:rPr>
                <w:bCs/>
                <w:sz w:val="22"/>
                <w:szCs w:val="22"/>
              </w:rPr>
            </w:pPr>
            <w:r w:rsidRPr="008462B9">
              <w:rPr>
                <w:bCs/>
                <w:sz w:val="22"/>
                <w:szCs w:val="22"/>
                <w:lang w:val="en-US"/>
              </w:rPr>
              <w:t>I</w:t>
            </w:r>
          </w:p>
        </w:tc>
        <w:tc>
          <w:tcPr>
            <w:tcW w:w="850" w:type="dxa"/>
            <w:tcBorders>
              <w:top w:val="single" w:sz="4" w:space="0" w:color="auto"/>
              <w:left w:val="single" w:sz="4" w:space="0" w:color="auto"/>
              <w:bottom w:val="single" w:sz="4" w:space="0" w:color="auto"/>
              <w:right w:val="single" w:sz="4" w:space="0" w:color="auto"/>
            </w:tcBorders>
            <w:vAlign w:val="center"/>
          </w:tcPr>
          <w:p w:rsidR="00513935" w:rsidRPr="008462B9" w:rsidRDefault="00513935" w:rsidP="00513935">
            <w:pPr>
              <w:jc w:val="center"/>
              <w:rPr>
                <w:position w:val="-14"/>
                <w:sz w:val="22"/>
                <w:szCs w:val="22"/>
              </w:rPr>
            </w:pPr>
            <w:r w:rsidRPr="008462B9">
              <w:rPr>
                <w:position w:val="-14"/>
                <w:sz w:val="22"/>
                <w:szCs w:val="22"/>
              </w:rPr>
              <w:t>97,5</w:t>
            </w:r>
          </w:p>
        </w:tc>
        <w:tc>
          <w:tcPr>
            <w:tcW w:w="850" w:type="dxa"/>
            <w:tcBorders>
              <w:top w:val="single" w:sz="4" w:space="0" w:color="auto"/>
              <w:left w:val="single" w:sz="4" w:space="0" w:color="auto"/>
              <w:bottom w:val="single" w:sz="4" w:space="0" w:color="auto"/>
              <w:right w:val="single" w:sz="4" w:space="0" w:color="auto"/>
            </w:tcBorders>
            <w:vAlign w:val="center"/>
          </w:tcPr>
          <w:p w:rsidR="00513935" w:rsidRPr="008462B9" w:rsidRDefault="00513935" w:rsidP="00513935">
            <w:pPr>
              <w:jc w:val="center"/>
              <w:rPr>
                <w:position w:val="-14"/>
                <w:sz w:val="22"/>
                <w:szCs w:val="22"/>
              </w:rPr>
            </w:pPr>
            <w:r w:rsidRPr="008462B9">
              <w:rPr>
                <w:position w:val="-14"/>
                <w:sz w:val="22"/>
                <w:szCs w:val="22"/>
              </w:rPr>
              <w:t>100</w:t>
            </w:r>
          </w:p>
        </w:tc>
        <w:tc>
          <w:tcPr>
            <w:tcW w:w="851" w:type="dxa"/>
            <w:tcBorders>
              <w:top w:val="single" w:sz="4" w:space="0" w:color="auto"/>
              <w:left w:val="single" w:sz="4" w:space="0" w:color="auto"/>
              <w:bottom w:val="single" w:sz="4" w:space="0" w:color="auto"/>
              <w:right w:val="single" w:sz="4" w:space="0" w:color="auto"/>
            </w:tcBorders>
            <w:vAlign w:val="center"/>
          </w:tcPr>
          <w:p w:rsidR="00513935" w:rsidRPr="008462B9" w:rsidRDefault="00513935" w:rsidP="00513935">
            <w:pPr>
              <w:jc w:val="center"/>
              <w:rPr>
                <w:position w:val="-14"/>
                <w:sz w:val="22"/>
                <w:szCs w:val="22"/>
              </w:rPr>
            </w:pPr>
            <w:r w:rsidRPr="008462B9">
              <w:rPr>
                <w:position w:val="-14"/>
                <w:sz w:val="22"/>
                <w:szCs w:val="22"/>
              </w:rPr>
              <w:t>97,3</w:t>
            </w:r>
          </w:p>
        </w:tc>
        <w:tc>
          <w:tcPr>
            <w:tcW w:w="850" w:type="dxa"/>
            <w:tcBorders>
              <w:top w:val="single" w:sz="4" w:space="0" w:color="auto"/>
              <w:left w:val="single" w:sz="4" w:space="0" w:color="auto"/>
              <w:bottom w:val="single" w:sz="4" w:space="0" w:color="auto"/>
              <w:right w:val="single" w:sz="4" w:space="0" w:color="auto"/>
            </w:tcBorders>
            <w:vAlign w:val="center"/>
          </w:tcPr>
          <w:p w:rsidR="00513935" w:rsidRPr="008462B9" w:rsidRDefault="00513935" w:rsidP="00513935">
            <w:pPr>
              <w:jc w:val="center"/>
              <w:rPr>
                <w:position w:val="-14"/>
                <w:sz w:val="22"/>
                <w:szCs w:val="22"/>
              </w:rPr>
            </w:pPr>
            <w:r w:rsidRPr="008462B9">
              <w:rPr>
                <w:position w:val="-14"/>
                <w:sz w:val="22"/>
                <w:szCs w:val="22"/>
              </w:rPr>
              <w:t>100</w:t>
            </w:r>
          </w:p>
        </w:tc>
        <w:tc>
          <w:tcPr>
            <w:tcW w:w="851" w:type="dxa"/>
            <w:tcBorders>
              <w:top w:val="single" w:sz="4" w:space="0" w:color="auto"/>
              <w:left w:val="single" w:sz="4" w:space="0" w:color="auto"/>
              <w:bottom w:val="single" w:sz="4" w:space="0" w:color="auto"/>
              <w:right w:val="single" w:sz="4" w:space="0" w:color="auto"/>
            </w:tcBorders>
            <w:vAlign w:val="center"/>
          </w:tcPr>
          <w:p w:rsidR="00513935" w:rsidRPr="008462B9" w:rsidRDefault="00513935" w:rsidP="00513935">
            <w:pPr>
              <w:jc w:val="center"/>
              <w:rPr>
                <w:position w:val="-14"/>
                <w:sz w:val="22"/>
                <w:szCs w:val="22"/>
              </w:rPr>
            </w:pPr>
            <w:r w:rsidRPr="008462B9">
              <w:rPr>
                <w:position w:val="-14"/>
                <w:sz w:val="22"/>
                <w:szCs w:val="22"/>
              </w:rPr>
              <w:t>74,2</w:t>
            </w:r>
          </w:p>
        </w:tc>
        <w:tc>
          <w:tcPr>
            <w:tcW w:w="850" w:type="dxa"/>
            <w:tcBorders>
              <w:top w:val="single" w:sz="4" w:space="0" w:color="auto"/>
              <w:left w:val="single" w:sz="4" w:space="0" w:color="auto"/>
              <w:bottom w:val="single" w:sz="4" w:space="0" w:color="auto"/>
              <w:right w:val="single" w:sz="4" w:space="0" w:color="auto"/>
            </w:tcBorders>
            <w:vAlign w:val="center"/>
          </w:tcPr>
          <w:p w:rsidR="00513935" w:rsidRPr="008462B9" w:rsidRDefault="00513935" w:rsidP="00513935">
            <w:pPr>
              <w:jc w:val="center"/>
              <w:rPr>
                <w:position w:val="-14"/>
                <w:sz w:val="22"/>
                <w:szCs w:val="22"/>
              </w:rPr>
            </w:pPr>
            <w:r w:rsidRPr="008462B9">
              <w:rPr>
                <w:position w:val="-14"/>
                <w:sz w:val="22"/>
                <w:szCs w:val="22"/>
              </w:rPr>
              <w:t>93,3</w:t>
            </w:r>
          </w:p>
        </w:tc>
        <w:tc>
          <w:tcPr>
            <w:tcW w:w="851" w:type="dxa"/>
            <w:tcBorders>
              <w:top w:val="single" w:sz="4" w:space="0" w:color="auto"/>
              <w:left w:val="single" w:sz="4" w:space="0" w:color="auto"/>
              <w:bottom w:val="single" w:sz="4" w:space="0" w:color="auto"/>
              <w:right w:val="single" w:sz="4" w:space="0" w:color="auto"/>
            </w:tcBorders>
            <w:vAlign w:val="center"/>
          </w:tcPr>
          <w:p w:rsidR="00513935" w:rsidRPr="008462B9" w:rsidRDefault="00513935" w:rsidP="00513935">
            <w:pPr>
              <w:jc w:val="center"/>
              <w:rPr>
                <w:position w:val="-14"/>
                <w:sz w:val="22"/>
                <w:szCs w:val="22"/>
              </w:rPr>
            </w:pPr>
            <w:r w:rsidRPr="008462B9">
              <w:rPr>
                <w:position w:val="-14"/>
                <w:sz w:val="22"/>
                <w:szCs w:val="22"/>
              </w:rPr>
              <w:t>100</w:t>
            </w:r>
          </w:p>
        </w:tc>
      </w:tr>
      <w:tr w:rsidR="00513935" w:rsidRPr="008462B9" w:rsidTr="00513935">
        <w:trPr>
          <w:trHeight w:val="287"/>
        </w:trPr>
        <w:tc>
          <w:tcPr>
            <w:tcW w:w="2802" w:type="dxa"/>
            <w:tcBorders>
              <w:top w:val="single" w:sz="4" w:space="0" w:color="auto"/>
              <w:left w:val="single" w:sz="4" w:space="0" w:color="auto"/>
              <w:bottom w:val="single" w:sz="4" w:space="0" w:color="auto"/>
              <w:right w:val="single" w:sz="4" w:space="0" w:color="auto"/>
            </w:tcBorders>
            <w:vAlign w:val="center"/>
          </w:tcPr>
          <w:p w:rsidR="00513935" w:rsidRPr="008462B9" w:rsidRDefault="00513935" w:rsidP="00513935">
            <w:pPr>
              <w:rPr>
                <w:sz w:val="22"/>
                <w:szCs w:val="22"/>
              </w:rPr>
            </w:pPr>
            <w:proofErr w:type="spellStart"/>
            <w:r w:rsidRPr="008462B9">
              <w:rPr>
                <w:sz w:val="22"/>
                <w:szCs w:val="22"/>
              </w:rPr>
              <w:t>Усть-Джегутинский</w:t>
            </w:r>
            <w:proofErr w:type="spellEnd"/>
            <w:r w:rsidRPr="008462B9">
              <w:rPr>
                <w:sz w:val="22"/>
                <w:szCs w:val="22"/>
              </w:rPr>
              <w:t xml:space="preserve"> район</w:t>
            </w:r>
          </w:p>
        </w:tc>
        <w:tc>
          <w:tcPr>
            <w:tcW w:w="1134" w:type="dxa"/>
            <w:tcBorders>
              <w:top w:val="single" w:sz="4" w:space="0" w:color="auto"/>
              <w:left w:val="single" w:sz="4" w:space="0" w:color="auto"/>
              <w:bottom w:val="single" w:sz="4" w:space="0" w:color="auto"/>
              <w:right w:val="single" w:sz="4" w:space="0" w:color="auto"/>
            </w:tcBorders>
            <w:vAlign w:val="center"/>
          </w:tcPr>
          <w:p w:rsidR="00513935" w:rsidRPr="008462B9" w:rsidRDefault="00513935" w:rsidP="00513935">
            <w:pPr>
              <w:jc w:val="center"/>
              <w:rPr>
                <w:bCs/>
                <w:sz w:val="22"/>
                <w:szCs w:val="22"/>
                <w:lang w:val="en-US"/>
              </w:rPr>
            </w:pPr>
            <w:r w:rsidRPr="008462B9">
              <w:rPr>
                <w:bCs/>
                <w:sz w:val="22"/>
                <w:szCs w:val="22"/>
                <w:lang w:val="en-US"/>
              </w:rPr>
              <w:t>I</w:t>
            </w:r>
          </w:p>
        </w:tc>
        <w:tc>
          <w:tcPr>
            <w:tcW w:w="850" w:type="dxa"/>
            <w:tcBorders>
              <w:top w:val="single" w:sz="4" w:space="0" w:color="auto"/>
              <w:left w:val="single" w:sz="4" w:space="0" w:color="auto"/>
              <w:bottom w:val="single" w:sz="4" w:space="0" w:color="auto"/>
              <w:right w:val="single" w:sz="4" w:space="0" w:color="auto"/>
            </w:tcBorders>
            <w:vAlign w:val="center"/>
          </w:tcPr>
          <w:p w:rsidR="00513935" w:rsidRPr="008462B9" w:rsidRDefault="00513935" w:rsidP="00513935">
            <w:pPr>
              <w:jc w:val="center"/>
              <w:rPr>
                <w:position w:val="-14"/>
                <w:sz w:val="22"/>
                <w:szCs w:val="22"/>
              </w:rPr>
            </w:pPr>
            <w:r w:rsidRPr="008462B9">
              <w:rPr>
                <w:position w:val="-14"/>
                <w:sz w:val="22"/>
                <w:szCs w:val="22"/>
              </w:rPr>
              <w:t>100</w:t>
            </w:r>
          </w:p>
        </w:tc>
        <w:tc>
          <w:tcPr>
            <w:tcW w:w="850" w:type="dxa"/>
            <w:tcBorders>
              <w:top w:val="single" w:sz="4" w:space="0" w:color="auto"/>
              <w:left w:val="single" w:sz="4" w:space="0" w:color="auto"/>
              <w:bottom w:val="single" w:sz="4" w:space="0" w:color="auto"/>
              <w:right w:val="single" w:sz="4" w:space="0" w:color="auto"/>
            </w:tcBorders>
            <w:vAlign w:val="center"/>
          </w:tcPr>
          <w:p w:rsidR="00513935" w:rsidRPr="008462B9" w:rsidRDefault="00513935" w:rsidP="00513935">
            <w:pPr>
              <w:jc w:val="center"/>
              <w:rPr>
                <w:position w:val="-14"/>
                <w:sz w:val="22"/>
                <w:szCs w:val="22"/>
              </w:rPr>
            </w:pPr>
            <w:r w:rsidRPr="008462B9">
              <w:rPr>
                <w:position w:val="-14"/>
                <w:sz w:val="22"/>
                <w:szCs w:val="22"/>
              </w:rPr>
              <w:t>100</w:t>
            </w:r>
          </w:p>
        </w:tc>
        <w:tc>
          <w:tcPr>
            <w:tcW w:w="851" w:type="dxa"/>
            <w:tcBorders>
              <w:top w:val="single" w:sz="4" w:space="0" w:color="auto"/>
              <w:left w:val="single" w:sz="4" w:space="0" w:color="auto"/>
              <w:bottom w:val="single" w:sz="4" w:space="0" w:color="auto"/>
              <w:right w:val="single" w:sz="4" w:space="0" w:color="auto"/>
            </w:tcBorders>
            <w:vAlign w:val="center"/>
          </w:tcPr>
          <w:p w:rsidR="00513935" w:rsidRPr="008462B9" w:rsidRDefault="00513935" w:rsidP="00513935">
            <w:pPr>
              <w:jc w:val="center"/>
              <w:rPr>
                <w:position w:val="-14"/>
                <w:sz w:val="22"/>
                <w:szCs w:val="22"/>
              </w:rPr>
            </w:pPr>
            <w:r w:rsidRPr="008462B9">
              <w:rPr>
                <w:position w:val="-14"/>
                <w:sz w:val="22"/>
                <w:szCs w:val="22"/>
              </w:rPr>
              <w:t>97,2</w:t>
            </w:r>
          </w:p>
        </w:tc>
        <w:tc>
          <w:tcPr>
            <w:tcW w:w="850" w:type="dxa"/>
            <w:tcBorders>
              <w:top w:val="single" w:sz="4" w:space="0" w:color="auto"/>
              <w:left w:val="single" w:sz="4" w:space="0" w:color="auto"/>
              <w:bottom w:val="single" w:sz="4" w:space="0" w:color="auto"/>
              <w:right w:val="single" w:sz="4" w:space="0" w:color="auto"/>
            </w:tcBorders>
            <w:vAlign w:val="center"/>
          </w:tcPr>
          <w:p w:rsidR="00513935" w:rsidRPr="008462B9" w:rsidRDefault="00513935" w:rsidP="00513935">
            <w:pPr>
              <w:jc w:val="center"/>
              <w:rPr>
                <w:position w:val="-14"/>
                <w:sz w:val="22"/>
                <w:szCs w:val="22"/>
              </w:rPr>
            </w:pPr>
            <w:r w:rsidRPr="008462B9">
              <w:rPr>
                <w:position w:val="-14"/>
                <w:sz w:val="22"/>
                <w:szCs w:val="22"/>
              </w:rPr>
              <w:t>40,5</w:t>
            </w:r>
          </w:p>
        </w:tc>
        <w:tc>
          <w:tcPr>
            <w:tcW w:w="851" w:type="dxa"/>
            <w:tcBorders>
              <w:top w:val="single" w:sz="4" w:space="0" w:color="auto"/>
              <w:left w:val="single" w:sz="4" w:space="0" w:color="auto"/>
              <w:bottom w:val="single" w:sz="4" w:space="0" w:color="auto"/>
              <w:right w:val="single" w:sz="4" w:space="0" w:color="auto"/>
            </w:tcBorders>
            <w:vAlign w:val="center"/>
          </w:tcPr>
          <w:p w:rsidR="00513935" w:rsidRPr="008462B9" w:rsidRDefault="00513935" w:rsidP="00513935">
            <w:pPr>
              <w:jc w:val="center"/>
              <w:rPr>
                <w:position w:val="-14"/>
                <w:sz w:val="22"/>
                <w:szCs w:val="22"/>
              </w:rPr>
            </w:pPr>
            <w:r w:rsidRPr="008462B9">
              <w:rPr>
                <w:position w:val="-14"/>
                <w:sz w:val="22"/>
                <w:szCs w:val="22"/>
              </w:rPr>
              <w:t>-</w:t>
            </w:r>
          </w:p>
        </w:tc>
        <w:tc>
          <w:tcPr>
            <w:tcW w:w="850" w:type="dxa"/>
            <w:tcBorders>
              <w:top w:val="single" w:sz="4" w:space="0" w:color="auto"/>
              <w:left w:val="single" w:sz="4" w:space="0" w:color="auto"/>
              <w:bottom w:val="single" w:sz="4" w:space="0" w:color="auto"/>
              <w:right w:val="single" w:sz="4" w:space="0" w:color="auto"/>
            </w:tcBorders>
            <w:vAlign w:val="center"/>
          </w:tcPr>
          <w:p w:rsidR="00513935" w:rsidRPr="008462B9" w:rsidRDefault="00513935" w:rsidP="00513935">
            <w:pPr>
              <w:jc w:val="center"/>
              <w:rPr>
                <w:position w:val="-14"/>
                <w:sz w:val="22"/>
                <w:szCs w:val="22"/>
              </w:rPr>
            </w:pPr>
            <w:r w:rsidRPr="008462B9">
              <w:rPr>
                <w:position w:val="-14"/>
                <w:sz w:val="22"/>
                <w:szCs w:val="22"/>
              </w:rPr>
              <w:t>11,1</w:t>
            </w:r>
          </w:p>
        </w:tc>
        <w:tc>
          <w:tcPr>
            <w:tcW w:w="851" w:type="dxa"/>
            <w:tcBorders>
              <w:top w:val="single" w:sz="4" w:space="0" w:color="auto"/>
              <w:left w:val="single" w:sz="4" w:space="0" w:color="auto"/>
              <w:bottom w:val="single" w:sz="4" w:space="0" w:color="auto"/>
              <w:right w:val="single" w:sz="4" w:space="0" w:color="auto"/>
            </w:tcBorders>
            <w:vAlign w:val="center"/>
          </w:tcPr>
          <w:p w:rsidR="00513935" w:rsidRPr="008462B9" w:rsidRDefault="00513935" w:rsidP="00513935">
            <w:pPr>
              <w:jc w:val="center"/>
              <w:rPr>
                <w:position w:val="-14"/>
                <w:sz w:val="22"/>
                <w:szCs w:val="22"/>
              </w:rPr>
            </w:pPr>
            <w:r w:rsidRPr="008462B9">
              <w:rPr>
                <w:position w:val="-14"/>
                <w:sz w:val="22"/>
                <w:szCs w:val="22"/>
              </w:rPr>
              <w:t>-</w:t>
            </w:r>
          </w:p>
        </w:tc>
      </w:tr>
      <w:tr w:rsidR="00513935" w:rsidRPr="008462B9" w:rsidTr="00513935">
        <w:trPr>
          <w:trHeight w:val="324"/>
        </w:trPr>
        <w:tc>
          <w:tcPr>
            <w:tcW w:w="2802" w:type="dxa"/>
            <w:tcBorders>
              <w:top w:val="single" w:sz="4" w:space="0" w:color="auto"/>
              <w:left w:val="single" w:sz="4" w:space="0" w:color="auto"/>
              <w:bottom w:val="single" w:sz="4" w:space="0" w:color="auto"/>
              <w:right w:val="single" w:sz="4" w:space="0" w:color="auto"/>
            </w:tcBorders>
            <w:vAlign w:val="center"/>
          </w:tcPr>
          <w:p w:rsidR="00513935" w:rsidRPr="008462B9" w:rsidRDefault="00513935" w:rsidP="00513935">
            <w:pPr>
              <w:rPr>
                <w:sz w:val="22"/>
                <w:szCs w:val="22"/>
              </w:rPr>
            </w:pPr>
            <w:proofErr w:type="spellStart"/>
            <w:r w:rsidRPr="008462B9">
              <w:rPr>
                <w:sz w:val="22"/>
                <w:szCs w:val="22"/>
              </w:rPr>
              <w:t>Прикубанский</w:t>
            </w:r>
            <w:proofErr w:type="spellEnd"/>
            <w:r w:rsidRPr="008462B9">
              <w:rPr>
                <w:sz w:val="22"/>
                <w:szCs w:val="22"/>
              </w:rPr>
              <w:t xml:space="preserve"> район</w:t>
            </w:r>
          </w:p>
        </w:tc>
        <w:tc>
          <w:tcPr>
            <w:tcW w:w="1134" w:type="dxa"/>
            <w:tcBorders>
              <w:top w:val="single" w:sz="4" w:space="0" w:color="auto"/>
              <w:left w:val="single" w:sz="4" w:space="0" w:color="auto"/>
              <w:bottom w:val="single" w:sz="4" w:space="0" w:color="auto"/>
              <w:right w:val="single" w:sz="4" w:space="0" w:color="auto"/>
            </w:tcBorders>
            <w:vAlign w:val="center"/>
          </w:tcPr>
          <w:p w:rsidR="00513935" w:rsidRPr="008462B9" w:rsidRDefault="00513935" w:rsidP="00513935">
            <w:pPr>
              <w:jc w:val="center"/>
              <w:rPr>
                <w:bCs/>
                <w:sz w:val="22"/>
                <w:szCs w:val="22"/>
              </w:rPr>
            </w:pPr>
            <w:r w:rsidRPr="008462B9">
              <w:rPr>
                <w:bCs/>
                <w:sz w:val="22"/>
                <w:szCs w:val="22"/>
                <w:lang w:val="en-US"/>
              </w:rPr>
              <w:t>I</w:t>
            </w:r>
          </w:p>
        </w:tc>
        <w:tc>
          <w:tcPr>
            <w:tcW w:w="850" w:type="dxa"/>
            <w:tcBorders>
              <w:top w:val="single" w:sz="4" w:space="0" w:color="auto"/>
              <w:left w:val="single" w:sz="4" w:space="0" w:color="auto"/>
              <w:bottom w:val="single" w:sz="4" w:space="0" w:color="auto"/>
              <w:right w:val="single" w:sz="4" w:space="0" w:color="auto"/>
            </w:tcBorders>
            <w:vAlign w:val="center"/>
          </w:tcPr>
          <w:p w:rsidR="00513935" w:rsidRPr="008462B9" w:rsidRDefault="00513935" w:rsidP="00513935">
            <w:pPr>
              <w:jc w:val="center"/>
              <w:rPr>
                <w:position w:val="-14"/>
                <w:sz w:val="22"/>
                <w:szCs w:val="22"/>
              </w:rPr>
            </w:pPr>
            <w:r w:rsidRPr="008462B9">
              <w:rPr>
                <w:position w:val="-14"/>
                <w:sz w:val="22"/>
                <w:szCs w:val="22"/>
              </w:rPr>
              <w:t>100</w:t>
            </w:r>
          </w:p>
        </w:tc>
        <w:tc>
          <w:tcPr>
            <w:tcW w:w="850" w:type="dxa"/>
            <w:tcBorders>
              <w:top w:val="single" w:sz="4" w:space="0" w:color="auto"/>
              <w:left w:val="single" w:sz="4" w:space="0" w:color="auto"/>
              <w:bottom w:val="single" w:sz="4" w:space="0" w:color="auto"/>
              <w:right w:val="single" w:sz="4" w:space="0" w:color="auto"/>
            </w:tcBorders>
            <w:vAlign w:val="center"/>
          </w:tcPr>
          <w:p w:rsidR="00513935" w:rsidRPr="008462B9" w:rsidRDefault="00513935" w:rsidP="00513935">
            <w:pPr>
              <w:jc w:val="center"/>
              <w:rPr>
                <w:position w:val="-14"/>
                <w:sz w:val="22"/>
                <w:szCs w:val="22"/>
              </w:rPr>
            </w:pPr>
            <w:r w:rsidRPr="008462B9">
              <w:rPr>
                <w:position w:val="-14"/>
                <w:sz w:val="22"/>
                <w:szCs w:val="22"/>
              </w:rPr>
              <w:t>100</w:t>
            </w:r>
          </w:p>
        </w:tc>
        <w:tc>
          <w:tcPr>
            <w:tcW w:w="851" w:type="dxa"/>
            <w:tcBorders>
              <w:top w:val="single" w:sz="4" w:space="0" w:color="auto"/>
              <w:left w:val="single" w:sz="4" w:space="0" w:color="auto"/>
              <w:bottom w:val="single" w:sz="4" w:space="0" w:color="auto"/>
              <w:right w:val="single" w:sz="4" w:space="0" w:color="auto"/>
            </w:tcBorders>
            <w:vAlign w:val="center"/>
          </w:tcPr>
          <w:p w:rsidR="00513935" w:rsidRPr="008462B9" w:rsidRDefault="00513935" w:rsidP="00513935">
            <w:pPr>
              <w:jc w:val="center"/>
              <w:rPr>
                <w:position w:val="-14"/>
                <w:sz w:val="22"/>
                <w:szCs w:val="22"/>
              </w:rPr>
            </w:pPr>
            <w:r w:rsidRPr="008462B9">
              <w:rPr>
                <w:position w:val="-14"/>
                <w:sz w:val="22"/>
                <w:szCs w:val="22"/>
              </w:rPr>
              <w:t>97,1</w:t>
            </w:r>
          </w:p>
        </w:tc>
        <w:tc>
          <w:tcPr>
            <w:tcW w:w="850" w:type="dxa"/>
            <w:tcBorders>
              <w:top w:val="single" w:sz="4" w:space="0" w:color="auto"/>
              <w:left w:val="single" w:sz="4" w:space="0" w:color="auto"/>
              <w:bottom w:val="single" w:sz="4" w:space="0" w:color="auto"/>
              <w:right w:val="single" w:sz="4" w:space="0" w:color="auto"/>
            </w:tcBorders>
            <w:vAlign w:val="center"/>
          </w:tcPr>
          <w:p w:rsidR="00513935" w:rsidRPr="008462B9" w:rsidRDefault="00513935" w:rsidP="00513935">
            <w:pPr>
              <w:jc w:val="center"/>
              <w:rPr>
                <w:position w:val="-14"/>
                <w:sz w:val="22"/>
                <w:szCs w:val="22"/>
              </w:rPr>
            </w:pPr>
            <w:r w:rsidRPr="008462B9">
              <w:rPr>
                <w:position w:val="-14"/>
                <w:sz w:val="22"/>
                <w:szCs w:val="22"/>
              </w:rPr>
              <w:t>100</w:t>
            </w:r>
          </w:p>
        </w:tc>
        <w:tc>
          <w:tcPr>
            <w:tcW w:w="851" w:type="dxa"/>
            <w:tcBorders>
              <w:top w:val="single" w:sz="4" w:space="0" w:color="auto"/>
              <w:left w:val="single" w:sz="4" w:space="0" w:color="auto"/>
              <w:bottom w:val="single" w:sz="4" w:space="0" w:color="auto"/>
              <w:right w:val="single" w:sz="4" w:space="0" w:color="auto"/>
            </w:tcBorders>
            <w:vAlign w:val="center"/>
          </w:tcPr>
          <w:p w:rsidR="00513935" w:rsidRPr="008462B9" w:rsidRDefault="00513935" w:rsidP="00513935">
            <w:pPr>
              <w:jc w:val="center"/>
              <w:rPr>
                <w:position w:val="-14"/>
                <w:sz w:val="22"/>
                <w:szCs w:val="22"/>
              </w:rPr>
            </w:pPr>
            <w:r w:rsidRPr="008462B9">
              <w:rPr>
                <w:position w:val="-14"/>
                <w:sz w:val="22"/>
                <w:szCs w:val="22"/>
              </w:rPr>
              <w:t>-</w:t>
            </w:r>
          </w:p>
        </w:tc>
        <w:tc>
          <w:tcPr>
            <w:tcW w:w="850" w:type="dxa"/>
            <w:tcBorders>
              <w:top w:val="single" w:sz="4" w:space="0" w:color="auto"/>
              <w:left w:val="single" w:sz="4" w:space="0" w:color="auto"/>
              <w:bottom w:val="single" w:sz="4" w:space="0" w:color="auto"/>
              <w:right w:val="single" w:sz="4" w:space="0" w:color="auto"/>
            </w:tcBorders>
            <w:vAlign w:val="center"/>
          </w:tcPr>
          <w:p w:rsidR="00513935" w:rsidRPr="008462B9" w:rsidRDefault="00513935" w:rsidP="00513935">
            <w:pPr>
              <w:jc w:val="center"/>
              <w:rPr>
                <w:position w:val="-14"/>
                <w:sz w:val="22"/>
                <w:szCs w:val="22"/>
              </w:rPr>
            </w:pPr>
            <w:r w:rsidRPr="008462B9">
              <w:rPr>
                <w:position w:val="-14"/>
                <w:sz w:val="22"/>
                <w:szCs w:val="22"/>
              </w:rPr>
              <w:t>-</w:t>
            </w:r>
          </w:p>
        </w:tc>
        <w:tc>
          <w:tcPr>
            <w:tcW w:w="851" w:type="dxa"/>
            <w:tcBorders>
              <w:top w:val="single" w:sz="4" w:space="0" w:color="auto"/>
              <w:left w:val="single" w:sz="4" w:space="0" w:color="auto"/>
              <w:bottom w:val="single" w:sz="4" w:space="0" w:color="auto"/>
              <w:right w:val="single" w:sz="4" w:space="0" w:color="auto"/>
            </w:tcBorders>
            <w:vAlign w:val="center"/>
          </w:tcPr>
          <w:p w:rsidR="00513935" w:rsidRPr="008462B9" w:rsidRDefault="00513935" w:rsidP="00513935">
            <w:pPr>
              <w:jc w:val="center"/>
              <w:rPr>
                <w:position w:val="-14"/>
                <w:sz w:val="22"/>
                <w:szCs w:val="22"/>
              </w:rPr>
            </w:pPr>
            <w:r w:rsidRPr="008462B9">
              <w:rPr>
                <w:position w:val="-14"/>
                <w:sz w:val="22"/>
                <w:szCs w:val="22"/>
              </w:rPr>
              <w:t>-</w:t>
            </w:r>
          </w:p>
        </w:tc>
      </w:tr>
      <w:tr w:rsidR="00513935" w:rsidRPr="008462B9" w:rsidTr="00513935">
        <w:trPr>
          <w:trHeight w:val="148"/>
        </w:trPr>
        <w:tc>
          <w:tcPr>
            <w:tcW w:w="2802" w:type="dxa"/>
            <w:tcBorders>
              <w:top w:val="single" w:sz="4" w:space="0" w:color="auto"/>
              <w:left w:val="single" w:sz="4" w:space="0" w:color="auto"/>
              <w:bottom w:val="single" w:sz="4" w:space="0" w:color="auto"/>
              <w:right w:val="single" w:sz="4" w:space="0" w:color="auto"/>
            </w:tcBorders>
            <w:vAlign w:val="center"/>
          </w:tcPr>
          <w:p w:rsidR="00513935" w:rsidRPr="008462B9" w:rsidRDefault="00513935" w:rsidP="00513935">
            <w:pPr>
              <w:rPr>
                <w:sz w:val="22"/>
                <w:szCs w:val="22"/>
              </w:rPr>
            </w:pPr>
            <w:proofErr w:type="spellStart"/>
            <w:r w:rsidRPr="008462B9">
              <w:rPr>
                <w:sz w:val="22"/>
                <w:szCs w:val="22"/>
              </w:rPr>
              <w:t>Хабезский</w:t>
            </w:r>
            <w:proofErr w:type="spellEnd"/>
            <w:r w:rsidRPr="008462B9">
              <w:rPr>
                <w:sz w:val="22"/>
                <w:szCs w:val="22"/>
              </w:rPr>
              <w:t xml:space="preserve"> район</w:t>
            </w:r>
          </w:p>
        </w:tc>
        <w:tc>
          <w:tcPr>
            <w:tcW w:w="1134" w:type="dxa"/>
            <w:tcBorders>
              <w:top w:val="single" w:sz="4" w:space="0" w:color="auto"/>
              <w:left w:val="single" w:sz="4" w:space="0" w:color="auto"/>
              <w:bottom w:val="single" w:sz="4" w:space="0" w:color="auto"/>
              <w:right w:val="single" w:sz="4" w:space="0" w:color="auto"/>
            </w:tcBorders>
            <w:vAlign w:val="center"/>
          </w:tcPr>
          <w:p w:rsidR="00513935" w:rsidRPr="008462B9" w:rsidRDefault="00513935" w:rsidP="00513935">
            <w:pPr>
              <w:jc w:val="center"/>
              <w:rPr>
                <w:bCs/>
                <w:sz w:val="22"/>
                <w:szCs w:val="22"/>
              </w:rPr>
            </w:pPr>
            <w:r w:rsidRPr="008462B9">
              <w:rPr>
                <w:bCs/>
                <w:sz w:val="22"/>
                <w:szCs w:val="22"/>
                <w:lang w:val="en-US"/>
              </w:rPr>
              <w:t>I</w:t>
            </w:r>
          </w:p>
        </w:tc>
        <w:tc>
          <w:tcPr>
            <w:tcW w:w="850" w:type="dxa"/>
            <w:tcBorders>
              <w:top w:val="single" w:sz="4" w:space="0" w:color="auto"/>
              <w:left w:val="single" w:sz="4" w:space="0" w:color="auto"/>
              <w:bottom w:val="single" w:sz="4" w:space="0" w:color="auto"/>
              <w:right w:val="single" w:sz="4" w:space="0" w:color="auto"/>
            </w:tcBorders>
            <w:vAlign w:val="center"/>
          </w:tcPr>
          <w:p w:rsidR="00513935" w:rsidRPr="008462B9" w:rsidRDefault="00513935" w:rsidP="00513935">
            <w:pPr>
              <w:jc w:val="center"/>
              <w:rPr>
                <w:position w:val="-14"/>
                <w:sz w:val="22"/>
                <w:szCs w:val="22"/>
              </w:rPr>
            </w:pPr>
            <w:r w:rsidRPr="008462B9">
              <w:rPr>
                <w:position w:val="-14"/>
                <w:sz w:val="22"/>
                <w:szCs w:val="22"/>
              </w:rPr>
              <w:t>100</w:t>
            </w:r>
          </w:p>
        </w:tc>
        <w:tc>
          <w:tcPr>
            <w:tcW w:w="850" w:type="dxa"/>
            <w:tcBorders>
              <w:top w:val="single" w:sz="4" w:space="0" w:color="auto"/>
              <w:left w:val="single" w:sz="4" w:space="0" w:color="auto"/>
              <w:bottom w:val="single" w:sz="4" w:space="0" w:color="auto"/>
              <w:right w:val="single" w:sz="4" w:space="0" w:color="auto"/>
            </w:tcBorders>
            <w:vAlign w:val="center"/>
          </w:tcPr>
          <w:p w:rsidR="00513935" w:rsidRPr="008462B9" w:rsidRDefault="00513935" w:rsidP="00513935">
            <w:pPr>
              <w:jc w:val="center"/>
              <w:rPr>
                <w:position w:val="-14"/>
                <w:sz w:val="22"/>
                <w:szCs w:val="22"/>
              </w:rPr>
            </w:pPr>
            <w:r w:rsidRPr="008462B9">
              <w:rPr>
                <w:position w:val="-14"/>
                <w:sz w:val="22"/>
                <w:szCs w:val="22"/>
              </w:rPr>
              <w:t>100</w:t>
            </w:r>
          </w:p>
        </w:tc>
        <w:tc>
          <w:tcPr>
            <w:tcW w:w="851" w:type="dxa"/>
            <w:tcBorders>
              <w:top w:val="single" w:sz="4" w:space="0" w:color="auto"/>
              <w:left w:val="single" w:sz="4" w:space="0" w:color="auto"/>
              <w:bottom w:val="single" w:sz="4" w:space="0" w:color="auto"/>
              <w:right w:val="single" w:sz="4" w:space="0" w:color="auto"/>
            </w:tcBorders>
            <w:vAlign w:val="center"/>
          </w:tcPr>
          <w:p w:rsidR="00513935" w:rsidRPr="008462B9" w:rsidRDefault="00513935" w:rsidP="00513935">
            <w:pPr>
              <w:jc w:val="center"/>
              <w:rPr>
                <w:position w:val="-14"/>
                <w:sz w:val="22"/>
                <w:szCs w:val="22"/>
              </w:rPr>
            </w:pPr>
            <w:r w:rsidRPr="008462B9">
              <w:rPr>
                <w:position w:val="-14"/>
                <w:sz w:val="22"/>
                <w:szCs w:val="22"/>
              </w:rPr>
              <w:t>97,1</w:t>
            </w:r>
          </w:p>
        </w:tc>
        <w:tc>
          <w:tcPr>
            <w:tcW w:w="850" w:type="dxa"/>
            <w:tcBorders>
              <w:top w:val="single" w:sz="4" w:space="0" w:color="auto"/>
              <w:left w:val="single" w:sz="4" w:space="0" w:color="auto"/>
              <w:bottom w:val="single" w:sz="4" w:space="0" w:color="auto"/>
              <w:right w:val="single" w:sz="4" w:space="0" w:color="auto"/>
            </w:tcBorders>
            <w:vAlign w:val="center"/>
          </w:tcPr>
          <w:p w:rsidR="00513935" w:rsidRPr="008462B9" w:rsidRDefault="00513935" w:rsidP="00513935">
            <w:pPr>
              <w:jc w:val="center"/>
              <w:rPr>
                <w:position w:val="-14"/>
                <w:sz w:val="22"/>
                <w:szCs w:val="22"/>
              </w:rPr>
            </w:pPr>
            <w:r w:rsidRPr="008462B9">
              <w:rPr>
                <w:position w:val="-14"/>
                <w:sz w:val="22"/>
                <w:szCs w:val="22"/>
              </w:rPr>
              <w:t>100</w:t>
            </w:r>
          </w:p>
        </w:tc>
        <w:tc>
          <w:tcPr>
            <w:tcW w:w="851" w:type="dxa"/>
            <w:tcBorders>
              <w:top w:val="single" w:sz="4" w:space="0" w:color="auto"/>
              <w:left w:val="single" w:sz="4" w:space="0" w:color="auto"/>
              <w:bottom w:val="single" w:sz="4" w:space="0" w:color="auto"/>
              <w:right w:val="single" w:sz="4" w:space="0" w:color="auto"/>
            </w:tcBorders>
            <w:vAlign w:val="center"/>
          </w:tcPr>
          <w:p w:rsidR="00513935" w:rsidRPr="008462B9" w:rsidRDefault="00513935" w:rsidP="00513935">
            <w:pPr>
              <w:jc w:val="center"/>
              <w:rPr>
                <w:position w:val="-14"/>
                <w:sz w:val="22"/>
                <w:szCs w:val="22"/>
              </w:rPr>
            </w:pPr>
            <w:r w:rsidRPr="008462B9">
              <w:rPr>
                <w:position w:val="-14"/>
                <w:sz w:val="22"/>
                <w:szCs w:val="22"/>
              </w:rPr>
              <w:t>100</w:t>
            </w:r>
          </w:p>
        </w:tc>
        <w:tc>
          <w:tcPr>
            <w:tcW w:w="850" w:type="dxa"/>
            <w:tcBorders>
              <w:top w:val="single" w:sz="4" w:space="0" w:color="auto"/>
              <w:left w:val="single" w:sz="4" w:space="0" w:color="auto"/>
              <w:bottom w:val="single" w:sz="4" w:space="0" w:color="auto"/>
              <w:right w:val="single" w:sz="4" w:space="0" w:color="auto"/>
            </w:tcBorders>
            <w:vAlign w:val="center"/>
          </w:tcPr>
          <w:p w:rsidR="00513935" w:rsidRPr="008462B9" w:rsidRDefault="00513935" w:rsidP="00513935">
            <w:pPr>
              <w:jc w:val="center"/>
              <w:rPr>
                <w:position w:val="-14"/>
                <w:sz w:val="22"/>
                <w:szCs w:val="22"/>
              </w:rPr>
            </w:pPr>
            <w:r w:rsidRPr="008462B9">
              <w:rPr>
                <w:position w:val="-14"/>
                <w:sz w:val="22"/>
                <w:szCs w:val="22"/>
              </w:rPr>
              <w:t>100</w:t>
            </w:r>
          </w:p>
        </w:tc>
        <w:tc>
          <w:tcPr>
            <w:tcW w:w="851" w:type="dxa"/>
            <w:tcBorders>
              <w:top w:val="single" w:sz="4" w:space="0" w:color="auto"/>
              <w:left w:val="single" w:sz="4" w:space="0" w:color="auto"/>
              <w:bottom w:val="single" w:sz="4" w:space="0" w:color="auto"/>
              <w:right w:val="single" w:sz="4" w:space="0" w:color="auto"/>
            </w:tcBorders>
            <w:vAlign w:val="center"/>
          </w:tcPr>
          <w:p w:rsidR="00513935" w:rsidRPr="008462B9" w:rsidRDefault="00513935" w:rsidP="00513935">
            <w:pPr>
              <w:jc w:val="center"/>
              <w:rPr>
                <w:position w:val="-14"/>
                <w:sz w:val="22"/>
                <w:szCs w:val="22"/>
              </w:rPr>
            </w:pPr>
            <w:r w:rsidRPr="008462B9">
              <w:rPr>
                <w:position w:val="-14"/>
                <w:sz w:val="22"/>
                <w:szCs w:val="22"/>
              </w:rPr>
              <w:t>100</w:t>
            </w:r>
          </w:p>
        </w:tc>
      </w:tr>
      <w:tr w:rsidR="00513935" w:rsidRPr="008462B9" w:rsidTr="00513935">
        <w:trPr>
          <w:trHeight w:val="148"/>
        </w:trPr>
        <w:tc>
          <w:tcPr>
            <w:tcW w:w="2802" w:type="dxa"/>
            <w:tcBorders>
              <w:top w:val="single" w:sz="4" w:space="0" w:color="auto"/>
              <w:left w:val="single" w:sz="4" w:space="0" w:color="auto"/>
              <w:bottom w:val="single" w:sz="4" w:space="0" w:color="auto"/>
              <w:right w:val="single" w:sz="4" w:space="0" w:color="auto"/>
            </w:tcBorders>
            <w:vAlign w:val="center"/>
          </w:tcPr>
          <w:p w:rsidR="00513935" w:rsidRPr="008462B9" w:rsidRDefault="00513935" w:rsidP="00513935">
            <w:pPr>
              <w:rPr>
                <w:sz w:val="22"/>
                <w:szCs w:val="22"/>
              </w:rPr>
            </w:pPr>
            <w:r w:rsidRPr="008462B9">
              <w:rPr>
                <w:sz w:val="22"/>
                <w:szCs w:val="22"/>
              </w:rPr>
              <w:t>Малокарачаевский район</w:t>
            </w:r>
          </w:p>
        </w:tc>
        <w:tc>
          <w:tcPr>
            <w:tcW w:w="1134" w:type="dxa"/>
            <w:tcBorders>
              <w:top w:val="single" w:sz="4" w:space="0" w:color="auto"/>
              <w:left w:val="single" w:sz="4" w:space="0" w:color="auto"/>
              <w:bottom w:val="single" w:sz="4" w:space="0" w:color="auto"/>
              <w:right w:val="single" w:sz="4" w:space="0" w:color="auto"/>
            </w:tcBorders>
            <w:vAlign w:val="center"/>
          </w:tcPr>
          <w:p w:rsidR="00513935" w:rsidRPr="008462B9" w:rsidRDefault="00513935" w:rsidP="00513935">
            <w:pPr>
              <w:jc w:val="center"/>
              <w:rPr>
                <w:bCs/>
                <w:sz w:val="22"/>
                <w:szCs w:val="22"/>
              </w:rPr>
            </w:pPr>
            <w:r w:rsidRPr="008462B9">
              <w:rPr>
                <w:bCs/>
                <w:sz w:val="22"/>
                <w:szCs w:val="22"/>
                <w:lang w:val="en-US"/>
              </w:rPr>
              <w:t>I</w:t>
            </w:r>
          </w:p>
        </w:tc>
        <w:tc>
          <w:tcPr>
            <w:tcW w:w="850" w:type="dxa"/>
            <w:tcBorders>
              <w:top w:val="single" w:sz="4" w:space="0" w:color="auto"/>
              <w:left w:val="single" w:sz="4" w:space="0" w:color="auto"/>
              <w:bottom w:val="single" w:sz="4" w:space="0" w:color="auto"/>
              <w:right w:val="single" w:sz="4" w:space="0" w:color="auto"/>
            </w:tcBorders>
            <w:vAlign w:val="center"/>
          </w:tcPr>
          <w:p w:rsidR="00513935" w:rsidRPr="008462B9" w:rsidRDefault="00513935" w:rsidP="00513935">
            <w:pPr>
              <w:jc w:val="center"/>
              <w:rPr>
                <w:position w:val="-14"/>
                <w:sz w:val="22"/>
                <w:szCs w:val="22"/>
              </w:rPr>
            </w:pPr>
            <w:r w:rsidRPr="008462B9">
              <w:rPr>
                <w:position w:val="-14"/>
                <w:sz w:val="22"/>
                <w:szCs w:val="22"/>
              </w:rPr>
              <w:t>100</w:t>
            </w:r>
          </w:p>
        </w:tc>
        <w:tc>
          <w:tcPr>
            <w:tcW w:w="850" w:type="dxa"/>
            <w:tcBorders>
              <w:top w:val="single" w:sz="4" w:space="0" w:color="auto"/>
              <w:left w:val="single" w:sz="4" w:space="0" w:color="auto"/>
              <w:bottom w:val="single" w:sz="4" w:space="0" w:color="auto"/>
              <w:right w:val="single" w:sz="4" w:space="0" w:color="auto"/>
            </w:tcBorders>
            <w:vAlign w:val="center"/>
          </w:tcPr>
          <w:p w:rsidR="00513935" w:rsidRPr="008462B9" w:rsidRDefault="00513935" w:rsidP="00513935">
            <w:pPr>
              <w:jc w:val="center"/>
              <w:rPr>
                <w:position w:val="-14"/>
                <w:sz w:val="22"/>
                <w:szCs w:val="22"/>
              </w:rPr>
            </w:pPr>
            <w:r w:rsidRPr="008462B9">
              <w:rPr>
                <w:position w:val="-14"/>
                <w:sz w:val="22"/>
                <w:szCs w:val="22"/>
              </w:rPr>
              <w:t>100</w:t>
            </w:r>
          </w:p>
        </w:tc>
        <w:tc>
          <w:tcPr>
            <w:tcW w:w="851" w:type="dxa"/>
            <w:tcBorders>
              <w:top w:val="single" w:sz="4" w:space="0" w:color="auto"/>
              <w:left w:val="single" w:sz="4" w:space="0" w:color="auto"/>
              <w:bottom w:val="single" w:sz="4" w:space="0" w:color="auto"/>
              <w:right w:val="single" w:sz="4" w:space="0" w:color="auto"/>
            </w:tcBorders>
            <w:vAlign w:val="center"/>
          </w:tcPr>
          <w:p w:rsidR="00513935" w:rsidRPr="008462B9" w:rsidRDefault="00513935" w:rsidP="00513935">
            <w:pPr>
              <w:jc w:val="center"/>
              <w:rPr>
                <w:position w:val="-14"/>
                <w:sz w:val="22"/>
                <w:szCs w:val="22"/>
              </w:rPr>
            </w:pPr>
            <w:r w:rsidRPr="008462B9">
              <w:rPr>
                <w:position w:val="-14"/>
                <w:sz w:val="22"/>
                <w:szCs w:val="22"/>
              </w:rPr>
              <w:t>95,2</w:t>
            </w:r>
          </w:p>
        </w:tc>
        <w:tc>
          <w:tcPr>
            <w:tcW w:w="850" w:type="dxa"/>
            <w:tcBorders>
              <w:top w:val="single" w:sz="4" w:space="0" w:color="auto"/>
              <w:left w:val="single" w:sz="4" w:space="0" w:color="auto"/>
              <w:bottom w:val="single" w:sz="4" w:space="0" w:color="auto"/>
              <w:right w:val="single" w:sz="4" w:space="0" w:color="auto"/>
            </w:tcBorders>
            <w:vAlign w:val="center"/>
          </w:tcPr>
          <w:p w:rsidR="00513935" w:rsidRPr="008462B9" w:rsidRDefault="00513935" w:rsidP="00513935">
            <w:pPr>
              <w:jc w:val="center"/>
              <w:rPr>
                <w:position w:val="-14"/>
                <w:sz w:val="22"/>
                <w:szCs w:val="22"/>
              </w:rPr>
            </w:pPr>
            <w:r w:rsidRPr="008462B9">
              <w:rPr>
                <w:position w:val="-14"/>
                <w:sz w:val="22"/>
                <w:szCs w:val="22"/>
              </w:rPr>
              <w:t>100</w:t>
            </w:r>
          </w:p>
        </w:tc>
        <w:tc>
          <w:tcPr>
            <w:tcW w:w="851" w:type="dxa"/>
            <w:tcBorders>
              <w:top w:val="single" w:sz="4" w:space="0" w:color="auto"/>
              <w:left w:val="single" w:sz="4" w:space="0" w:color="auto"/>
              <w:bottom w:val="single" w:sz="4" w:space="0" w:color="auto"/>
              <w:right w:val="single" w:sz="4" w:space="0" w:color="auto"/>
            </w:tcBorders>
            <w:vAlign w:val="center"/>
          </w:tcPr>
          <w:p w:rsidR="00513935" w:rsidRPr="008462B9" w:rsidRDefault="00513935" w:rsidP="00513935">
            <w:pPr>
              <w:jc w:val="center"/>
              <w:rPr>
                <w:position w:val="-14"/>
                <w:sz w:val="22"/>
                <w:szCs w:val="22"/>
              </w:rPr>
            </w:pPr>
            <w:r w:rsidRPr="008462B9">
              <w:rPr>
                <w:position w:val="-14"/>
                <w:sz w:val="22"/>
                <w:szCs w:val="22"/>
              </w:rPr>
              <w:t>81,5</w:t>
            </w:r>
          </w:p>
        </w:tc>
        <w:tc>
          <w:tcPr>
            <w:tcW w:w="850" w:type="dxa"/>
            <w:tcBorders>
              <w:top w:val="single" w:sz="4" w:space="0" w:color="auto"/>
              <w:left w:val="single" w:sz="4" w:space="0" w:color="auto"/>
              <w:bottom w:val="single" w:sz="4" w:space="0" w:color="auto"/>
              <w:right w:val="single" w:sz="4" w:space="0" w:color="auto"/>
            </w:tcBorders>
            <w:vAlign w:val="center"/>
          </w:tcPr>
          <w:p w:rsidR="00513935" w:rsidRPr="008462B9" w:rsidRDefault="00513935" w:rsidP="00513935">
            <w:pPr>
              <w:jc w:val="center"/>
              <w:rPr>
                <w:position w:val="-14"/>
                <w:sz w:val="22"/>
                <w:szCs w:val="22"/>
              </w:rPr>
            </w:pPr>
            <w:r w:rsidRPr="008462B9">
              <w:rPr>
                <w:position w:val="-14"/>
                <w:sz w:val="22"/>
                <w:szCs w:val="22"/>
              </w:rPr>
              <w:t>93,3</w:t>
            </w:r>
          </w:p>
        </w:tc>
        <w:tc>
          <w:tcPr>
            <w:tcW w:w="851" w:type="dxa"/>
            <w:tcBorders>
              <w:top w:val="single" w:sz="4" w:space="0" w:color="auto"/>
              <w:left w:val="single" w:sz="4" w:space="0" w:color="auto"/>
              <w:bottom w:val="single" w:sz="4" w:space="0" w:color="auto"/>
              <w:right w:val="single" w:sz="4" w:space="0" w:color="auto"/>
            </w:tcBorders>
            <w:vAlign w:val="center"/>
          </w:tcPr>
          <w:p w:rsidR="00513935" w:rsidRPr="008462B9" w:rsidRDefault="00513935" w:rsidP="00513935">
            <w:pPr>
              <w:jc w:val="center"/>
              <w:rPr>
                <w:position w:val="-14"/>
                <w:sz w:val="22"/>
                <w:szCs w:val="22"/>
              </w:rPr>
            </w:pPr>
            <w:r w:rsidRPr="008462B9">
              <w:rPr>
                <w:position w:val="-14"/>
                <w:sz w:val="22"/>
                <w:szCs w:val="22"/>
              </w:rPr>
              <w:t>98</w:t>
            </w:r>
          </w:p>
        </w:tc>
      </w:tr>
      <w:tr w:rsidR="00513935" w:rsidRPr="008462B9" w:rsidTr="00513935">
        <w:trPr>
          <w:trHeight w:val="148"/>
        </w:trPr>
        <w:tc>
          <w:tcPr>
            <w:tcW w:w="2802" w:type="dxa"/>
            <w:tcBorders>
              <w:top w:val="single" w:sz="4" w:space="0" w:color="auto"/>
              <w:left w:val="single" w:sz="4" w:space="0" w:color="auto"/>
              <w:bottom w:val="single" w:sz="4" w:space="0" w:color="auto"/>
              <w:right w:val="single" w:sz="4" w:space="0" w:color="auto"/>
            </w:tcBorders>
            <w:vAlign w:val="center"/>
          </w:tcPr>
          <w:p w:rsidR="00513935" w:rsidRPr="008462B9" w:rsidRDefault="00513935" w:rsidP="00513935">
            <w:pPr>
              <w:rPr>
                <w:sz w:val="22"/>
                <w:szCs w:val="22"/>
              </w:rPr>
            </w:pPr>
            <w:proofErr w:type="spellStart"/>
            <w:r w:rsidRPr="008462B9">
              <w:rPr>
                <w:sz w:val="22"/>
                <w:szCs w:val="22"/>
              </w:rPr>
              <w:t>Адыге-Хабльский</w:t>
            </w:r>
            <w:proofErr w:type="spellEnd"/>
            <w:r w:rsidRPr="008462B9">
              <w:rPr>
                <w:sz w:val="22"/>
                <w:szCs w:val="22"/>
              </w:rPr>
              <w:t xml:space="preserve"> район</w:t>
            </w:r>
          </w:p>
        </w:tc>
        <w:tc>
          <w:tcPr>
            <w:tcW w:w="1134" w:type="dxa"/>
            <w:tcBorders>
              <w:top w:val="single" w:sz="4" w:space="0" w:color="auto"/>
              <w:left w:val="single" w:sz="4" w:space="0" w:color="auto"/>
              <w:bottom w:val="single" w:sz="4" w:space="0" w:color="auto"/>
              <w:right w:val="single" w:sz="4" w:space="0" w:color="auto"/>
            </w:tcBorders>
            <w:vAlign w:val="center"/>
          </w:tcPr>
          <w:p w:rsidR="00513935" w:rsidRPr="008462B9" w:rsidRDefault="00513935" w:rsidP="00513935">
            <w:pPr>
              <w:jc w:val="center"/>
              <w:rPr>
                <w:bCs/>
                <w:sz w:val="22"/>
                <w:szCs w:val="22"/>
              </w:rPr>
            </w:pPr>
            <w:r w:rsidRPr="008462B9">
              <w:rPr>
                <w:bCs/>
                <w:sz w:val="22"/>
                <w:szCs w:val="22"/>
                <w:lang w:val="en-US"/>
              </w:rPr>
              <w:t>I</w:t>
            </w:r>
          </w:p>
        </w:tc>
        <w:tc>
          <w:tcPr>
            <w:tcW w:w="850" w:type="dxa"/>
            <w:tcBorders>
              <w:top w:val="single" w:sz="4" w:space="0" w:color="auto"/>
              <w:left w:val="single" w:sz="4" w:space="0" w:color="auto"/>
              <w:bottom w:val="single" w:sz="4" w:space="0" w:color="auto"/>
              <w:right w:val="single" w:sz="4" w:space="0" w:color="auto"/>
            </w:tcBorders>
            <w:vAlign w:val="center"/>
          </w:tcPr>
          <w:p w:rsidR="00513935" w:rsidRPr="008462B9" w:rsidRDefault="00513935" w:rsidP="00513935">
            <w:pPr>
              <w:jc w:val="center"/>
              <w:rPr>
                <w:position w:val="-14"/>
                <w:sz w:val="22"/>
                <w:szCs w:val="22"/>
              </w:rPr>
            </w:pPr>
            <w:r w:rsidRPr="008462B9">
              <w:rPr>
                <w:position w:val="-14"/>
                <w:sz w:val="22"/>
                <w:szCs w:val="22"/>
              </w:rPr>
              <w:t>100</w:t>
            </w:r>
          </w:p>
        </w:tc>
        <w:tc>
          <w:tcPr>
            <w:tcW w:w="850" w:type="dxa"/>
            <w:tcBorders>
              <w:top w:val="single" w:sz="4" w:space="0" w:color="auto"/>
              <w:left w:val="single" w:sz="4" w:space="0" w:color="auto"/>
              <w:bottom w:val="single" w:sz="4" w:space="0" w:color="auto"/>
              <w:right w:val="single" w:sz="4" w:space="0" w:color="auto"/>
            </w:tcBorders>
            <w:vAlign w:val="center"/>
          </w:tcPr>
          <w:p w:rsidR="00513935" w:rsidRPr="008462B9" w:rsidRDefault="00513935" w:rsidP="00513935">
            <w:pPr>
              <w:jc w:val="center"/>
              <w:rPr>
                <w:position w:val="-14"/>
                <w:sz w:val="22"/>
                <w:szCs w:val="22"/>
              </w:rPr>
            </w:pPr>
            <w:r w:rsidRPr="008462B9">
              <w:rPr>
                <w:position w:val="-14"/>
                <w:sz w:val="22"/>
                <w:szCs w:val="22"/>
              </w:rPr>
              <w:t>-</w:t>
            </w:r>
          </w:p>
        </w:tc>
        <w:tc>
          <w:tcPr>
            <w:tcW w:w="851" w:type="dxa"/>
            <w:tcBorders>
              <w:top w:val="single" w:sz="4" w:space="0" w:color="auto"/>
              <w:left w:val="single" w:sz="4" w:space="0" w:color="auto"/>
              <w:bottom w:val="single" w:sz="4" w:space="0" w:color="auto"/>
              <w:right w:val="single" w:sz="4" w:space="0" w:color="auto"/>
            </w:tcBorders>
            <w:vAlign w:val="center"/>
          </w:tcPr>
          <w:p w:rsidR="00513935" w:rsidRPr="008462B9" w:rsidRDefault="00513935" w:rsidP="00513935">
            <w:pPr>
              <w:jc w:val="center"/>
              <w:rPr>
                <w:position w:val="-14"/>
                <w:sz w:val="22"/>
                <w:szCs w:val="22"/>
              </w:rPr>
            </w:pPr>
            <w:r w:rsidRPr="008462B9">
              <w:rPr>
                <w:position w:val="-14"/>
                <w:sz w:val="22"/>
                <w:szCs w:val="22"/>
              </w:rPr>
              <w:t>96,3</w:t>
            </w:r>
          </w:p>
        </w:tc>
        <w:tc>
          <w:tcPr>
            <w:tcW w:w="850" w:type="dxa"/>
            <w:tcBorders>
              <w:top w:val="single" w:sz="4" w:space="0" w:color="auto"/>
              <w:left w:val="single" w:sz="4" w:space="0" w:color="auto"/>
              <w:bottom w:val="single" w:sz="4" w:space="0" w:color="auto"/>
              <w:right w:val="single" w:sz="4" w:space="0" w:color="auto"/>
            </w:tcBorders>
            <w:vAlign w:val="center"/>
          </w:tcPr>
          <w:p w:rsidR="00513935" w:rsidRPr="008462B9" w:rsidRDefault="00513935" w:rsidP="00513935">
            <w:pPr>
              <w:jc w:val="center"/>
              <w:rPr>
                <w:position w:val="-14"/>
                <w:sz w:val="22"/>
                <w:szCs w:val="22"/>
              </w:rPr>
            </w:pPr>
            <w:r w:rsidRPr="008462B9">
              <w:rPr>
                <w:position w:val="-14"/>
                <w:sz w:val="22"/>
                <w:szCs w:val="22"/>
              </w:rPr>
              <w:t>100</w:t>
            </w:r>
          </w:p>
        </w:tc>
        <w:tc>
          <w:tcPr>
            <w:tcW w:w="851" w:type="dxa"/>
            <w:tcBorders>
              <w:top w:val="single" w:sz="4" w:space="0" w:color="auto"/>
              <w:left w:val="single" w:sz="4" w:space="0" w:color="auto"/>
              <w:bottom w:val="single" w:sz="4" w:space="0" w:color="auto"/>
              <w:right w:val="single" w:sz="4" w:space="0" w:color="auto"/>
            </w:tcBorders>
            <w:vAlign w:val="center"/>
          </w:tcPr>
          <w:p w:rsidR="00513935" w:rsidRPr="008462B9" w:rsidRDefault="00513935" w:rsidP="00513935">
            <w:pPr>
              <w:jc w:val="center"/>
              <w:rPr>
                <w:position w:val="-14"/>
                <w:sz w:val="22"/>
                <w:szCs w:val="22"/>
              </w:rPr>
            </w:pPr>
            <w:r w:rsidRPr="008462B9">
              <w:rPr>
                <w:position w:val="-14"/>
                <w:sz w:val="22"/>
                <w:szCs w:val="22"/>
              </w:rPr>
              <w:t>-</w:t>
            </w:r>
          </w:p>
        </w:tc>
        <w:tc>
          <w:tcPr>
            <w:tcW w:w="850" w:type="dxa"/>
            <w:tcBorders>
              <w:top w:val="single" w:sz="4" w:space="0" w:color="auto"/>
              <w:left w:val="single" w:sz="4" w:space="0" w:color="auto"/>
              <w:bottom w:val="single" w:sz="4" w:space="0" w:color="auto"/>
              <w:right w:val="single" w:sz="4" w:space="0" w:color="auto"/>
            </w:tcBorders>
            <w:vAlign w:val="center"/>
          </w:tcPr>
          <w:p w:rsidR="00513935" w:rsidRPr="008462B9" w:rsidRDefault="00513935" w:rsidP="00513935">
            <w:pPr>
              <w:jc w:val="center"/>
              <w:rPr>
                <w:position w:val="-14"/>
                <w:sz w:val="22"/>
                <w:szCs w:val="22"/>
              </w:rPr>
            </w:pPr>
            <w:r w:rsidRPr="008462B9">
              <w:rPr>
                <w:position w:val="-14"/>
                <w:sz w:val="22"/>
                <w:szCs w:val="22"/>
              </w:rPr>
              <w:t>100</w:t>
            </w:r>
          </w:p>
        </w:tc>
        <w:tc>
          <w:tcPr>
            <w:tcW w:w="851" w:type="dxa"/>
            <w:tcBorders>
              <w:top w:val="single" w:sz="4" w:space="0" w:color="auto"/>
              <w:left w:val="single" w:sz="4" w:space="0" w:color="auto"/>
              <w:bottom w:val="single" w:sz="4" w:space="0" w:color="auto"/>
              <w:right w:val="single" w:sz="4" w:space="0" w:color="auto"/>
            </w:tcBorders>
            <w:vAlign w:val="center"/>
          </w:tcPr>
          <w:p w:rsidR="00513935" w:rsidRPr="008462B9" w:rsidRDefault="00513935" w:rsidP="00513935">
            <w:pPr>
              <w:jc w:val="center"/>
              <w:rPr>
                <w:position w:val="-14"/>
                <w:sz w:val="22"/>
                <w:szCs w:val="22"/>
              </w:rPr>
            </w:pPr>
            <w:r w:rsidRPr="008462B9">
              <w:rPr>
                <w:position w:val="-14"/>
                <w:sz w:val="22"/>
                <w:szCs w:val="22"/>
              </w:rPr>
              <w:t>35</w:t>
            </w:r>
          </w:p>
        </w:tc>
      </w:tr>
      <w:tr w:rsidR="00513935" w:rsidRPr="008462B9" w:rsidTr="00513935">
        <w:trPr>
          <w:trHeight w:val="148"/>
        </w:trPr>
        <w:tc>
          <w:tcPr>
            <w:tcW w:w="2802" w:type="dxa"/>
            <w:tcBorders>
              <w:top w:val="single" w:sz="4" w:space="0" w:color="auto"/>
              <w:left w:val="single" w:sz="4" w:space="0" w:color="auto"/>
              <w:bottom w:val="single" w:sz="4" w:space="0" w:color="auto"/>
              <w:right w:val="single" w:sz="4" w:space="0" w:color="auto"/>
            </w:tcBorders>
            <w:vAlign w:val="center"/>
          </w:tcPr>
          <w:p w:rsidR="00513935" w:rsidRPr="008462B9" w:rsidRDefault="00513935" w:rsidP="00513935">
            <w:pPr>
              <w:rPr>
                <w:sz w:val="22"/>
                <w:szCs w:val="22"/>
              </w:rPr>
            </w:pPr>
            <w:r w:rsidRPr="008462B9">
              <w:rPr>
                <w:sz w:val="22"/>
                <w:szCs w:val="22"/>
              </w:rPr>
              <w:t>Урупский район</w:t>
            </w:r>
          </w:p>
        </w:tc>
        <w:tc>
          <w:tcPr>
            <w:tcW w:w="1134" w:type="dxa"/>
            <w:tcBorders>
              <w:top w:val="single" w:sz="4" w:space="0" w:color="auto"/>
              <w:left w:val="single" w:sz="4" w:space="0" w:color="auto"/>
              <w:bottom w:val="single" w:sz="4" w:space="0" w:color="auto"/>
              <w:right w:val="single" w:sz="4" w:space="0" w:color="auto"/>
            </w:tcBorders>
            <w:vAlign w:val="center"/>
          </w:tcPr>
          <w:p w:rsidR="00513935" w:rsidRPr="008462B9" w:rsidRDefault="00513935" w:rsidP="00513935">
            <w:pPr>
              <w:jc w:val="center"/>
              <w:rPr>
                <w:bCs/>
                <w:sz w:val="22"/>
                <w:szCs w:val="22"/>
              </w:rPr>
            </w:pPr>
            <w:r w:rsidRPr="008462B9">
              <w:rPr>
                <w:bCs/>
                <w:sz w:val="22"/>
                <w:szCs w:val="22"/>
                <w:lang w:val="en-US"/>
              </w:rPr>
              <w:t>I</w:t>
            </w:r>
          </w:p>
        </w:tc>
        <w:tc>
          <w:tcPr>
            <w:tcW w:w="850" w:type="dxa"/>
            <w:tcBorders>
              <w:top w:val="single" w:sz="4" w:space="0" w:color="auto"/>
              <w:left w:val="single" w:sz="4" w:space="0" w:color="auto"/>
              <w:bottom w:val="single" w:sz="4" w:space="0" w:color="auto"/>
              <w:right w:val="single" w:sz="4" w:space="0" w:color="auto"/>
            </w:tcBorders>
            <w:vAlign w:val="center"/>
          </w:tcPr>
          <w:p w:rsidR="00513935" w:rsidRPr="008462B9" w:rsidRDefault="00513935" w:rsidP="00513935">
            <w:pPr>
              <w:jc w:val="center"/>
              <w:rPr>
                <w:position w:val="-14"/>
                <w:sz w:val="22"/>
                <w:szCs w:val="22"/>
              </w:rPr>
            </w:pPr>
            <w:r w:rsidRPr="008462B9">
              <w:rPr>
                <w:position w:val="-14"/>
                <w:sz w:val="22"/>
                <w:szCs w:val="22"/>
              </w:rPr>
              <w:t>100</w:t>
            </w:r>
          </w:p>
        </w:tc>
        <w:tc>
          <w:tcPr>
            <w:tcW w:w="850" w:type="dxa"/>
            <w:tcBorders>
              <w:top w:val="single" w:sz="4" w:space="0" w:color="auto"/>
              <w:left w:val="single" w:sz="4" w:space="0" w:color="auto"/>
              <w:bottom w:val="single" w:sz="4" w:space="0" w:color="auto"/>
              <w:right w:val="single" w:sz="4" w:space="0" w:color="auto"/>
            </w:tcBorders>
            <w:vAlign w:val="center"/>
          </w:tcPr>
          <w:p w:rsidR="00513935" w:rsidRPr="008462B9" w:rsidRDefault="00513935" w:rsidP="00513935">
            <w:pPr>
              <w:jc w:val="center"/>
              <w:rPr>
                <w:position w:val="-14"/>
                <w:sz w:val="22"/>
                <w:szCs w:val="22"/>
              </w:rPr>
            </w:pPr>
            <w:r w:rsidRPr="008462B9">
              <w:rPr>
                <w:position w:val="-14"/>
                <w:sz w:val="22"/>
                <w:szCs w:val="22"/>
              </w:rPr>
              <w:t>100</w:t>
            </w:r>
          </w:p>
        </w:tc>
        <w:tc>
          <w:tcPr>
            <w:tcW w:w="851" w:type="dxa"/>
            <w:tcBorders>
              <w:top w:val="single" w:sz="4" w:space="0" w:color="auto"/>
              <w:left w:val="single" w:sz="4" w:space="0" w:color="auto"/>
              <w:bottom w:val="single" w:sz="4" w:space="0" w:color="auto"/>
              <w:right w:val="single" w:sz="4" w:space="0" w:color="auto"/>
            </w:tcBorders>
            <w:vAlign w:val="center"/>
          </w:tcPr>
          <w:p w:rsidR="00513935" w:rsidRPr="008462B9" w:rsidRDefault="00513935" w:rsidP="00513935">
            <w:pPr>
              <w:jc w:val="center"/>
              <w:rPr>
                <w:position w:val="-14"/>
                <w:sz w:val="22"/>
                <w:szCs w:val="22"/>
              </w:rPr>
            </w:pPr>
            <w:r w:rsidRPr="008462B9">
              <w:rPr>
                <w:position w:val="-14"/>
                <w:sz w:val="22"/>
                <w:szCs w:val="22"/>
              </w:rPr>
              <w:t>96,2</w:t>
            </w:r>
          </w:p>
        </w:tc>
        <w:tc>
          <w:tcPr>
            <w:tcW w:w="850" w:type="dxa"/>
            <w:tcBorders>
              <w:top w:val="single" w:sz="4" w:space="0" w:color="auto"/>
              <w:left w:val="single" w:sz="4" w:space="0" w:color="auto"/>
              <w:bottom w:val="single" w:sz="4" w:space="0" w:color="auto"/>
              <w:right w:val="single" w:sz="4" w:space="0" w:color="auto"/>
            </w:tcBorders>
            <w:vAlign w:val="center"/>
          </w:tcPr>
          <w:p w:rsidR="00513935" w:rsidRPr="008462B9" w:rsidRDefault="00513935" w:rsidP="00513935">
            <w:pPr>
              <w:jc w:val="center"/>
              <w:rPr>
                <w:position w:val="-14"/>
                <w:sz w:val="22"/>
                <w:szCs w:val="22"/>
              </w:rPr>
            </w:pPr>
            <w:r w:rsidRPr="008462B9">
              <w:rPr>
                <w:position w:val="-14"/>
                <w:sz w:val="22"/>
                <w:szCs w:val="22"/>
              </w:rPr>
              <w:t>100</w:t>
            </w:r>
          </w:p>
        </w:tc>
        <w:tc>
          <w:tcPr>
            <w:tcW w:w="851" w:type="dxa"/>
            <w:tcBorders>
              <w:top w:val="single" w:sz="4" w:space="0" w:color="auto"/>
              <w:left w:val="single" w:sz="4" w:space="0" w:color="auto"/>
              <w:bottom w:val="single" w:sz="4" w:space="0" w:color="auto"/>
              <w:right w:val="single" w:sz="4" w:space="0" w:color="auto"/>
            </w:tcBorders>
            <w:vAlign w:val="center"/>
          </w:tcPr>
          <w:p w:rsidR="00513935" w:rsidRPr="008462B9" w:rsidRDefault="00513935" w:rsidP="00513935">
            <w:pPr>
              <w:jc w:val="center"/>
              <w:rPr>
                <w:position w:val="-14"/>
                <w:sz w:val="22"/>
                <w:szCs w:val="22"/>
              </w:rPr>
            </w:pPr>
            <w:r w:rsidRPr="008462B9">
              <w:rPr>
                <w:position w:val="-14"/>
                <w:sz w:val="22"/>
                <w:szCs w:val="22"/>
              </w:rPr>
              <w:t>-</w:t>
            </w:r>
          </w:p>
        </w:tc>
        <w:tc>
          <w:tcPr>
            <w:tcW w:w="850" w:type="dxa"/>
            <w:tcBorders>
              <w:top w:val="single" w:sz="4" w:space="0" w:color="auto"/>
              <w:left w:val="single" w:sz="4" w:space="0" w:color="auto"/>
              <w:bottom w:val="single" w:sz="4" w:space="0" w:color="auto"/>
              <w:right w:val="single" w:sz="4" w:space="0" w:color="auto"/>
            </w:tcBorders>
            <w:vAlign w:val="center"/>
          </w:tcPr>
          <w:p w:rsidR="00513935" w:rsidRPr="008462B9" w:rsidRDefault="00513935" w:rsidP="00513935">
            <w:pPr>
              <w:jc w:val="center"/>
              <w:rPr>
                <w:position w:val="-14"/>
                <w:sz w:val="22"/>
                <w:szCs w:val="22"/>
              </w:rPr>
            </w:pPr>
            <w:r w:rsidRPr="008462B9">
              <w:rPr>
                <w:position w:val="-14"/>
                <w:sz w:val="22"/>
                <w:szCs w:val="22"/>
              </w:rPr>
              <w:t>-</w:t>
            </w:r>
          </w:p>
        </w:tc>
        <w:tc>
          <w:tcPr>
            <w:tcW w:w="851" w:type="dxa"/>
            <w:tcBorders>
              <w:top w:val="single" w:sz="4" w:space="0" w:color="auto"/>
              <w:left w:val="single" w:sz="4" w:space="0" w:color="auto"/>
              <w:bottom w:val="single" w:sz="4" w:space="0" w:color="auto"/>
              <w:right w:val="single" w:sz="4" w:space="0" w:color="auto"/>
            </w:tcBorders>
            <w:vAlign w:val="center"/>
          </w:tcPr>
          <w:p w:rsidR="00513935" w:rsidRPr="008462B9" w:rsidRDefault="00513935" w:rsidP="00513935">
            <w:pPr>
              <w:jc w:val="center"/>
              <w:rPr>
                <w:position w:val="-14"/>
                <w:sz w:val="22"/>
                <w:szCs w:val="22"/>
              </w:rPr>
            </w:pPr>
            <w:r w:rsidRPr="008462B9">
              <w:rPr>
                <w:position w:val="-14"/>
                <w:sz w:val="22"/>
                <w:szCs w:val="22"/>
              </w:rPr>
              <w:t>-</w:t>
            </w:r>
          </w:p>
        </w:tc>
      </w:tr>
      <w:tr w:rsidR="00513935" w:rsidRPr="008462B9" w:rsidTr="00513935">
        <w:trPr>
          <w:trHeight w:val="148"/>
        </w:trPr>
        <w:tc>
          <w:tcPr>
            <w:tcW w:w="2802" w:type="dxa"/>
            <w:tcBorders>
              <w:top w:val="single" w:sz="4" w:space="0" w:color="auto"/>
              <w:left w:val="single" w:sz="4" w:space="0" w:color="auto"/>
              <w:bottom w:val="single" w:sz="4" w:space="0" w:color="auto"/>
              <w:right w:val="single" w:sz="4" w:space="0" w:color="auto"/>
            </w:tcBorders>
            <w:vAlign w:val="center"/>
          </w:tcPr>
          <w:p w:rsidR="00513935" w:rsidRPr="008462B9" w:rsidRDefault="00513935" w:rsidP="00513935">
            <w:pPr>
              <w:rPr>
                <w:sz w:val="22"/>
                <w:szCs w:val="22"/>
              </w:rPr>
            </w:pPr>
            <w:r w:rsidRPr="008462B9">
              <w:rPr>
                <w:sz w:val="22"/>
                <w:szCs w:val="22"/>
              </w:rPr>
              <w:t>Абазинский район</w:t>
            </w:r>
          </w:p>
        </w:tc>
        <w:tc>
          <w:tcPr>
            <w:tcW w:w="1134" w:type="dxa"/>
            <w:tcBorders>
              <w:top w:val="single" w:sz="4" w:space="0" w:color="auto"/>
              <w:left w:val="single" w:sz="4" w:space="0" w:color="auto"/>
              <w:bottom w:val="single" w:sz="4" w:space="0" w:color="auto"/>
              <w:right w:val="single" w:sz="4" w:space="0" w:color="auto"/>
            </w:tcBorders>
            <w:vAlign w:val="center"/>
          </w:tcPr>
          <w:p w:rsidR="00513935" w:rsidRPr="008462B9" w:rsidRDefault="00513935" w:rsidP="00513935">
            <w:pPr>
              <w:jc w:val="center"/>
              <w:rPr>
                <w:bCs/>
                <w:sz w:val="22"/>
                <w:szCs w:val="22"/>
                <w:lang w:val="en-US"/>
              </w:rPr>
            </w:pPr>
            <w:r w:rsidRPr="008462B9">
              <w:rPr>
                <w:bCs/>
                <w:sz w:val="22"/>
                <w:szCs w:val="22"/>
                <w:lang w:val="en-US"/>
              </w:rPr>
              <w:t>I</w:t>
            </w:r>
          </w:p>
        </w:tc>
        <w:tc>
          <w:tcPr>
            <w:tcW w:w="850" w:type="dxa"/>
            <w:tcBorders>
              <w:top w:val="single" w:sz="4" w:space="0" w:color="auto"/>
              <w:left w:val="single" w:sz="4" w:space="0" w:color="auto"/>
              <w:bottom w:val="single" w:sz="4" w:space="0" w:color="auto"/>
              <w:right w:val="single" w:sz="4" w:space="0" w:color="auto"/>
            </w:tcBorders>
            <w:vAlign w:val="center"/>
          </w:tcPr>
          <w:p w:rsidR="00513935" w:rsidRPr="008462B9" w:rsidRDefault="00513935" w:rsidP="00513935">
            <w:pPr>
              <w:jc w:val="center"/>
              <w:rPr>
                <w:position w:val="-14"/>
                <w:sz w:val="22"/>
                <w:szCs w:val="22"/>
              </w:rPr>
            </w:pPr>
            <w:r w:rsidRPr="008462B9">
              <w:rPr>
                <w:position w:val="-14"/>
                <w:sz w:val="22"/>
                <w:szCs w:val="22"/>
              </w:rPr>
              <w:t>100</w:t>
            </w:r>
          </w:p>
        </w:tc>
        <w:tc>
          <w:tcPr>
            <w:tcW w:w="850" w:type="dxa"/>
            <w:tcBorders>
              <w:top w:val="single" w:sz="4" w:space="0" w:color="auto"/>
              <w:left w:val="single" w:sz="4" w:space="0" w:color="auto"/>
              <w:bottom w:val="single" w:sz="4" w:space="0" w:color="auto"/>
              <w:right w:val="single" w:sz="4" w:space="0" w:color="auto"/>
            </w:tcBorders>
            <w:vAlign w:val="center"/>
          </w:tcPr>
          <w:p w:rsidR="00513935" w:rsidRPr="008462B9" w:rsidRDefault="00513935" w:rsidP="00513935">
            <w:pPr>
              <w:jc w:val="center"/>
              <w:rPr>
                <w:position w:val="-14"/>
                <w:sz w:val="22"/>
                <w:szCs w:val="22"/>
              </w:rPr>
            </w:pPr>
            <w:r w:rsidRPr="008462B9">
              <w:rPr>
                <w:position w:val="-14"/>
                <w:sz w:val="22"/>
                <w:szCs w:val="22"/>
              </w:rPr>
              <w:t>100</w:t>
            </w:r>
          </w:p>
        </w:tc>
        <w:tc>
          <w:tcPr>
            <w:tcW w:w="851" w:type="dxa"/>
            <w:tcBorders>
              <w:top w:val="single" w:sz="4" w:space="0" w:color="auto"/>
              <w:left w:val="single" w:sz="4" w:space="0" w:color="auto"/>
              <w:bottom w:val="single" w:sz="4" w:space="0" w:color="auto"/>
              <w:right w:val="single" w:sz="4" w:space="0" w:color="auto"/>
            </w:tcBorders>
            <w:vAlign w:val="center"/>
          </w:tcPr>
          <w:p w:rsidR="00513935" w:rsidRPr="008462B9" w:rsidRDefault="00513935" w:rsidP="00513935">
            <w:pPr>
              <w:jc w:val="center"/>
              <w:rPr>
                <w:position w:val="-14"/>
                <w:sz w:val="22"/>
                <w:szCs w:val="22"/>
              </w:rPr>
            </w:pPr>
            <w:r w:rsidRPr="008462B9">
              <w:rPr>
                <w:position w:val="-14"/>
                <w:sz w:val="22"/>
                <w:szCs w:val="22"/>
              </w:rPr>
              <w:t>97,1</w:t>
            </w:r>
          </w:p>
        </w:tc>
        <w:tc>
          <w:tcPr>
            <w:tcW w:w="850" w:type="dxa"/>
            <w:tcBorders>
              <w:top w:val="single" w:sz="4" w:space="0" w:color="auto"/>
              <w:left w:val="single" w:sz="4" w:space="0" w:color="auto"/>
              <w:bottom w:val="single" w:sz="4" w:space="0" w:color="auto"/>
              <w:right w:val="single" w:sz="4" w:space="0" w:color="auto"/>
            </w:tcBorders>
            <w:vAlign w:val="center"/>
          </w:tcPr>
          <w:p w:rsidR="00513935" w:rsidRPr="008462B9" w:rsidRDefault="00513935" w:rsidP="00513935">
            <w:pPr>
              <w:jc w:val="center"/>
              <w:rPr>
                <w:position w:val="-14"/>
                <w:sz w:val="22"/>
                <w:szCs w:val="22"/>
              </w:rPr>
            </w:pPr>
            <w:r w:rsidRPr="008462B9">
              <w:rPr>
                <w:position w:val="-14"/>
                <w:sz w:val="22"/>
                <w:szCs w:val="22"/>
              </w:rPr>
              <w:t>100</w:t>
            </w:r>
          </w:p>
        </w:tc>
        <w:tc>
          <w:tcPr>
            <w:tcW w:w="851" w:type="dxa"/>
            <w:tcBorders>
              <w:top w:val="single" w:sz="4" w:space="0" w:color="auto"/>
              <w:left w:val="single" w:sz="4" w:space="0" w:color="auto"/>
              <w:bottom w:val="single" w:sz="4" w:space="0" w:color="auto"/>
              <w:right w:val="single" w:sz="4" w:space="0" w:color="auto"/>
            </w:tcBorders>
            <w:vAlign w:val="center"/>
          </w:tcPr>
          <w:p w:rsidR="00513935" w:rsidRPr="008462B9" w:rsidRDefault="00513935" w:rsidP="00513935">
            <w:pPr>
              <w:jc w:val="center"/>
              <w:rPr>
                <w:position w:val="-14"/>
                <w:sz w:val="22"/>
                <w:szCs w:val="22"/>
              </w:rPr>
            </w:pPr>
            <w:r w:rsidRPr="008462B9">
              <w:rPr>
                <w:position w:val="-14"/>
                <w:sz w:val="22"/>
                <w:szCs w:val="22"/>
              </w:rPr>
              <w:t>-</w:t>
            </w:r>
          </w:p>
        </w:tc>
        <w:tc>
          <w:tcPr>
            <w:tcW w:w="850" w:type="dxa"/>
            <w:tcBorders>
              <w:top w:val="single" w:sz="4" w:space="0" w:color="auto"/>
              <w:left w:val="single" w:sz="4" w:space="0" w:color="auto"/>
              <w:bottom w:val="single" w:sz="4" w:space="0" w:color="auto"/>
              <w:right w:val="single" w:sz="4" w:space="0" w:color="auto"/>
            </w:tcBorders>
            <w:vAlign w:val="center"/>
          </w:tcPr>
          <w:p w:rsidR="00513935" w:rsidRPr="008462B9" w:rsidRDefault="00513935" w:rsidP="00513935">
            <w:pPr>
              <w:jc w:val="center"/>
              <w:rPr>
                <w:position w:val="-14"/>
                <w:sz w:val="22"/>
                <w:szCs w:val="22"/>
              </w:rPr>
            </w:pPr>
            <w:r w:rsidRPr="008462B9">
              <w:rPr>
                <w:position w:val="-14"/>
                <w:sz w:val="22"/>
                <w:szCs w:val="22"/>
              </w:rPr>
              <w:t>-</w:t>
            </w:r>
          </w:p>
        </w:tc>
        <w:tc>
          <w:tcPr>
            <w:tcW w:w="851" w:type="dxa"/>
            <w:tcBorders>
              <w:top w:val="single" w:sz="4" w:space="0" w:color="auto"/>
              <w:left w:val="single" w:sz="4" w:space="0" w:color="auto"/>
              <w:bottom w:val="single" w:sz="4" w:space="0" w:color="auto"/>
              <w:right w:val="single" w:sz="4" w:space="0" w:color="auto"/>
            </w:tcBorders>
            <w:vAlign w:val="center"/>
          </w:tcPr>
          <w:p w:rsidR="00513935" w:rsidRPr="008462B9" w:rsidRDefault="00513935" w:rsidP="00513935">
            <w:pPr>
              <w:jc w:val="center"/>
              <w:rPr>
                <w:position w:val="-14"/>
                <w:sz w:val="22"/>
                <w:szCs w:val="22"/>
              </w:rPr>
            </w:pPr>
            <w:r w:rsidRPr="008462B9">
              <w:rPr>
                <w:position w:val="-14"/>
                <w:sz w:val="22"/>
                <w:szCs w:val="22"/>
              </w:rPr>
              <w:t>-</w:t>
            </w:r>
          </w:p>
        </w:tc>
      </w:tr>
      <w:tr w:rsidR="00513935" w:rsidRPr="008462B9" w:rsidTr="00513935">
        <w:trPr>
          <w:trHeight w:val="148"/>
        </w:trPr>
        <w:tc>
          <w:tcPr>
            <w:tcW w:w="2802" w:type="dxa"/>
            <w:tcBorders>
              <w:top w:val="single" w:sz="4" w:space="0" w:color="auto"/>
              <w:left w:val="single" w:sz="4" w:space="0" w:color="auto"/>
              <w:bottom w:val="single" w:sz="4" w:space="0" w:color="auto"/>
              <w:right w:val="single" w:sz="4" w:space="0" w:color="auto"/>
            </w:tcBorders>
            <w:vAlign w:val="center"/>
          </w:tcPr>
          <w:p w:rsidR="00513935" w:rsidRPr="008462B9" w:rsidRDefault="00513935" w:rsidP="00513935">
            <w:pPr>
              <w:rPr>
                <w:sz w:val="22"/>
                <w:szCs w:val="22"/>
              </w:rPr>
            </w:pPr>
            <w:r w:rsidRPr="008462B9">
              <w:rPr>
                <w:sz w:val="22"/>
                <w:szCs w:val="22"/>
              </w:rPr>
              <w:t>Ногайский район</w:t>
            </w:r>
          </w:p>
        </w:tc>
        <w:tc>
          <w:tcPr>
            <w:tcW w:w="1134" w:type="dxa"/>
            <w:tcBorders>
              <w:top w:val="single" w:sz="4" w:space="0" w:color="auto"/>
              <w:left w:val="single" w:sz="4" w:space="0" w:color="auto"/>
              <w:bottom w:val="single" w:sz="4" w:space="0" w:color="auto"/>
              <w:right w:val="single" w:sz="4" w:space="0" w:color="auto"/>
            </w:tcBorders>
            <w:vAlign w:val="center"/>
          </w:tcPr>
          <w:p w:rsidR="00513935" w:rsidRPr="008462B9" w:rsidRDefault="00513935" w:rsidP="00513935">
            <w:pPr>
              <w:jc w:val="center"/>
              <w:rPr>
                <w:bCs/>
                <w:sz w:val="22"/>
                <w:szCs w:val="22"/>
                <w:lang w:val="en-US"/>
              </w:rPr>
            </w:pPr>
            <w:r w:rsidRPr="008462B9">
              <w:rPr>
                <w:bCs/>
                <w:sz w:val="22"/>
                <w:szCs w:val="22"/>
                <w:lang w:val="en-US"/>
              </w:rPr>
              <w:t>I</w:t>
            </w:r>
          </w:p>
        </w:tc>
        <w:tc>
          <w:tcPr>
            <w:tcW w:w="850" w:type="dxa"/>
            <w:tcBorders>
              <w:top w:val="single" w:sz="4" w:space="0" w:color="auto"/>
              <w:left w:val="single" w:sz="4" w:space="0" w:color="auto"/>
              <w:bottom w:val="single" w:sz="4" w:space="0" w:color="auto"/>
              <w:right w:val="single" w:sz="4" w:space="0" w:color="auto"/>
            </w:tcBorders>
            <w:vAlign w:val="center"/>
          </w:tcPr>
          <w:p w:rsidR="00513935" w:rsidRPr="008462B9" w:rsidRDefault="00513935" w:rsidP="00513935">
            <w:pPr>
              <w:jc w:val="center"/>
              <w:rPr>
                <w:position w:val="-14"/>
                <w:sz w:val="22"/>
                <w:szCs w:val="22"/>
              </w:rPr>
            </w:pPr>
            <w:r w:rsidRPr="008462B9">
              <w:rPr>
                <w:position w:val="-14"/>
                <w:sz w:val="22"/>
                <w:szCs w:val="22"/>
              </w:rPr>
              <w:t>100</w:t>
            </w:r>
          </w:p>
        </w:tc>
        <w:tc>
          <w:tcPr>
            <w:tcW w:w="850" w:type="dxa"/>
            <w:tcBorders>
              <w:top w:val="single" w:sz="4" w:space="0" w:color="auto"/>
              <w:left w:val="single" w:sz="4" w:space="0" w:color="auto"/>
              <w:bottom w:val="single" w:sz="4" w:space="0" w:color="auto"/>
              <w:right w:val="single" w:sz="4" w:space="0" w:color="auto"/>
            </w:tcBorders>
            <w:vAlign w:val="center"/>
          </w:tcPr>
          <w:p w:rsidR="00513935" w:rsidRPr="008462B9" w:rsidRDefault="00513935" w:rsidP="00513935">
            <w:pPr>
              <w:jc w:val="center"/>
              <w:rPr>
                <w:position w:val="-14"/>
                <w:sz w:val="22"/>
                <w:szCs w:val="22"/>
              </w:rPr>
            </w:pPr>
            <w:r w:rsidRPr="008462B9">
              <w:rPr>
                <w:position w:val="-14"/>
                <w:sz w:val="22"/>
                <w:szCs w:val="22"/>
              </w:rPr>
              <w:t>100</w:t>
            </w:r>
          </w:p>
        </w:tc>
        <w:tc>
          <w:tcPr>
            <w:tcW w:w="851" w:type="dxa"/>
            <w:tcBorders>
              <w:top w:val="single" w:sz="4" w:space="0" w:color="auto"/>
              <w:left w:val="single" w:sz="4" w:space="0" w:color="auto"/>
              <w:bottom w:val="single" w:sz="4" w:space="0" w:color="auto"/>
              <w:right w:val="single" w:sz="4" w:space="0" w:color="auto"/>
            </w:tcBorders>
            <w:vAlign w:val="center"/>
          </w:tcPr>
          <w:p w:rsidR="00513935" w:rsidRPr="008462B9" w:rsidRDefault="00513935" w:rsidP="00513935">
            <w:pPr>
              <w:jc w:val="center"/>
              <w:rPr>
                <w:position w:val="-14"/>
                <w:sz w:val="22"/>
                <w:szCs w:val="22"/>
              </w:rPr>
            </w:pPr>
            <w:r w:rsidRPr="008462B9">
              <w:rPr>
                <w:position w:val="-14"/>
                <w:sz w:val="22"/>
                <w:szCs w:val="22"/>
              </w:rPr>
              <w:t>96,1</w:t>
            </w:r>
          </w:p>
        </w:tc>
        <w:tc>
          <w:tcPr>
            <w:tcW w:w="850" w:type="dxa"/>
            <w:tcBorders>
              <w:top w:val="single" w:sz="4" w:space="0" w:color="auto"/>
              <w:left w:val="single" w:sz="4" w:space="0" w:color="auto"/>
              <w:bottom w:val="single" w:sz="4" w:space="0" w:color="auto"/>
              <w:right w:val="single" w:sz="4" w:space="0" w:color="auto"/>
            </w:tcBorders>
            <w:vAlign w:val="center"/>
          </w:tcPr>
          <w:p w:rsidR="00513935" w:rsidRPr="008462B9" w:rsidRDefault="00513935" w:rsidP="00513935">
            <w:pPr>
              <w:jc w:val="center"/>
              <w:rPr>
                <w:position w:val="-14"/>
                <w:sz w:val="22"/>
                <w:szCs w:val="22"/>
              </w:rPr>
            </w:pPr>
            <w:r w:rsidRPr="008462B9">
              <w:rPr>
                <w:position w:val="-14"/>
                <w:sz w:val="22"/>
                <w:szCs w:val="22"/>
              </w:rPr>
              <w:t>100</w:t>
            </w:r>
          </w:p>
        </w:tc>
        <w:tc>
          <w:tcPr>
            <w:tcW w:w="851" w:type="dxa"/>
            <w:tcBorders>
              <w:top w:val="single" w:sz="4" w:space="0" w:color="auto"/>
              <w:left w:val="single" w:sz="4" w:space="0" w:color="auto"/>
              <w:bottom w:val="single" w:sz="4" w:space="0" w:color="auto"/>
              <w:right w:val="single" w:sz="4" w:space="0" w:color="auto"/>
            </w:tcBorders>
            <w:vAlign w:val="center"/>
          </w:tcPr>
          <w:p w:rsidR="00513935" w:rsidRPr="008462B9" w:rsidRDefault="00513935" w:rsidP="00513935">
            <w:pPr>
              <w:jc w:val="center"/>
              <w:rPr>
                <w:position w:val="-14"/>
                <w:sz w:val="22"/>
                <w:szCs w:val="22"/>
              </w:rPr>
            </w:pPr>
            <w:r w:rsidRPr="008462B9">
              <w:rPr>
                <w:position w:val="-14"/>
                <w:sz w:val="22"/>
                <w:szCs w:val="22"/>
              </w:rPr>
              <w:t>100</w:t>
            </w:r>
          </w:p>
        </w:tc>
        <w:tc>
          <w:tcPr>
            <w:tcW w:w="850" w:type="dxa"/>
            <w:tcBorders>
              <w:top w:val="single" w:sz="4" w:space="0" w:color="auto"/>
              <w:left w:val="single" w:sz="4" w:space="0" w:color="auto"/>
              <w:bottom w:val="single" w:sz="4" w:space="0" w:color="auto"/>
              <w:right w:val="single" w:sz="4" w:space="0" w:color="auto"/>
            </w:tcBorders>
            <w:vAlign w:val="center"/>
          </w:tcPr>
          <w:p w:rsidR="00513935" w:rsidRPr="008462B9" w:rsidRDefault="00513935" w:rsidP="00513935">
            <w:pPr>
              <w:jc w:val="center"/>
              <w:rPr>
                <w:position w:val="-14"/>
                <w:sz w:val="22"/>
                <w:szCs w:val="22"/>
              </w:rPr>
            </w:pPr>
            <w:r w:rsidRPr="008462B9">
              <w:rPr>
                <w:position w:val="-14"/>
                <w:sz w:val="22"/>
                <w:szCs w:val="22"/>
              </w:rPr>
              <w:t>100</w:t>
            </w:r>
          </w:p>
        </w:tc>
        <w:tc>
          <w:tcPr>
            <w:tcW w:w="851" w:type="dxa"/>
            <w:tcBorders>
              <w:top w:val="single" w:sz="4" w:space="0" w:color="auto"/>
              <w:left w:val="single" w:sz="4" w:space="0" w:color="auto"/>
              <w:bottom w:val="single" w:sz="4" w:space="0" w:color="auto"/>
              <w:right w:val="single" w:sz="4" w:space="0" w:color="auto"/>
            </w:tcBorders>
            <w:vAlign w:val="center"/>
          </w:tcPr>
          <w:p w:rsidR="00513935" w:rsidRPr="008462B9" w:rsidRDefault="00513935" w:rsidP="00513935">
            <w:pPr>
              <w:jc w:val="center"/>
              <w:rPr>
                <w:position w:val="-14"/>
                <w:sz w:val="22"/>
                <w:szCs w:val="22"/>
              </w:rPr>
            </w:pPr>
            <w:r w:rsidRPr="008462B9">
              <w:rPr>
                <w:position w:val="-14"/>
                <w:sz w:val="22"/>
                <w:szCs w:val="22"/>
              </w:rPr>
              <w:t>100</w:t>
            </w:r>
          </w:p>
        </w:tc>
      </w:tr>
      <w:tr w:rsidR="00513935" w:rsidRPr="008462B9" w:rsidTr="00513935">
        <w:trPr>
          <w:trHeight w:val="148"/>
        </w:trPr>
        <w:tc>
          <w:tcPr>
            <w:tcW w:w="2802" w:type="dxa"/>
            <w:tcBorders>
              <w:top w:val="single" w:sz="4" w:space="0" w:color="auto"/>
              <w:left w:val="single" w:sz="4" w:space="0" w:color="auto"/>
              <w:bottom w:val="single" w:sz="4" w:space="0" w:color="auto"/>
              <w:right w:val="single" w:sz="4" w:space="0" w:color="auto"/>
            </w:tcBorders>
            <w:vAlign w:val="center"/>
          </w:tcPr>
          <w:p w:rsidR="00513935" w:rsidRPr="008462B9" w:rsidRDefault="00513935" w:rsidP="00513935">
            <w:pPr>
              <w:rPr>
                <w:sz w:val="22"/>
                <w:szCs w:val="22"/>
                <w:lang w:val="en-US"/>
              </w:rPr>
            </w:pPr>
            <w:r w:rsidRPr="008462B9">
              <w:rPr>
                <w:sz w:val="22"/>
                <w:szCs w:val="22"/>
              </w:rPr>
              <w:t>КЧР</w:t>
            </w:r>
          </w:p>
        </w:tc>
        <w:tc>
          <w:tcPr>
            <w:tcW w:w="1134" w:type="dxa"/>
            <w:tcBorders>
              <w:top w:val="single" w:sz="4" w:space="0" w:color="auto"/>
              <w:left w:val="single" w:sz="4" w:space="0" w:color="auto"/>
              <w:bottom w:val="single" w:sz="4" w:space="0" w:color="auto"/>
              <w:right w:val="single" w:sz="4" w:space="0" w:color="auto"/>
            </w:tcBorders>
            <w:vAlign w:val="center"/>
          </w:tcPr>
          <w:p w:rsidR="00513935" w:rsidRPr="008462B9" w:rsidRDefault="00513935" w:rsidP="00513935">
            <w:pPr>
              <w:jc w:val="center"/>
              <w:rPr>
                <w:bCs/>
                <w:sz w:val="22"/>
                <w:szCs w:val="22"/>
                <w:lang w:val="en-US"/>
              </w:rPr>
            </w:pPr>
            <w:r w:rsidRPr="008462B9">
              <w:rPr>
                <w:bCs/>
                <w:sz w:val="22"/>
                <w:szCs w:val="22"/>
                <w:lang w:val="en-US"/>
              </w:rPr>
              <w:t>I</w:t>
            </w:r>
          </w:p>
        </w:tc>
        <w:tc>
          <w:tcPr>
            <w:tcW w:w="850" w:type="dxa"/>
            <w:tcBorders>
              <w:top w:val="single" w:sz="4" w:space="0" w:color="auto"/>
              <w:left w:val="single" w:sz="4" w:space="0" w:color="auto"/>
              <w:bottom w:val="single" w:sz="4" w:space="0" w:color="auto"/>
              <w:right w:val="single" w:sz="4" w:space="0" w:color="auto"/>
            </w:tcBorders>
            <w:vAlign w:val="center"/>
          </w:tcPr>
          <w:p w:rsidR="00513935" w:rsidRPr="008462B9" w:rsidRDefault="00513935" w:rsidP="00513935">
            <w:pPr>
              <w:jc w:val="center"/>
              <w:rPr>
                <w:position w:val="-14"/>
                <w:sz w:val="22"/>
                <w:szCs w:val="22"/>
              </w:rPr>
            </w:pPr>
            <w:r w:rsidRPr="008462B9">
              <w:rPr>
                <w:position w:val="-14"/>
                <w:sz w:val="22"/>
                <w:szCs w:val="22"/>
              </w:rPr>
              <w:t>100</w:t>
            </w:r>
          </w:p>
        </w:tc>
        <w:tc>
          <w:tcPr>
            <w:tcW w:w="850" w:type="dxa"/>
            <w:tcBorders>
              <w:top w:val="single" w:sz="4" w:space="0" w:color="auto"/>
              <w:left w:val="single" w:sz="4" w:space="0" w:color="auto"/>
              <w:bottom w:val="single" w:sz="4" w:space="0" w:color="auto"/>
              <w:right w:val="single" w:sz="4" w:space="0" w:color="auto"/>
            </w:tcBorders>
            <w:vAlign w:val="center"/>
          </w:tcPr>
          <w:p w:rsidR="00513935" w:rsidRPr="008462B9" w:rsidRDefault="00513935" w:rsidP="00513935">
            <w:pPr>
              <w:jc w:val="center"/>
              <w:rPr>
                <w:position w:val="-14"/>
                <w:sz w:val="22"/>
                <w:szCs w:val="22"/>
              </w:rPr>
            </w:pPr>
            <w:r w:rsidRPr="008462B9">
              <w:rPr>
                <w:position w:val="-14"/>
                <w:sz w:val="22"/>
                <w:szCs w:val="22"/>
              </w:rPr>
              <w:t>90,8</w:t>
            </w:r>
          </w:p>
        </w:tc>
        <w:tc>
          <w:tcPr>
            <w:tcW w:w="851" w:type="dxa"/>
            <w:tcBorders>
              <w:top w:val="single" w:sz="4" w:space="0" w:color="auto"/>
              <w:left w:val="single" w:sz="4" w:space="0" w:color="auto"/>
              <w:bottom w:val="single" w:sz="4" w:space="0" w:color="auto"/>
              <w:right w:val="single" w:sz="4" w:space="0" w:color="auto"/>
            </w:tcBorders>
            <w:vAlign w:val="center"/>
          </w:tcPr>
          <w:p w:rsidR="00513935" w:rsidRPr="008462B9" w:rsidRDefault="00513935" w:rsidP="00513935">
            <w:pPr>
              <w:jc w:val="center"/>
              <w:rPr>
                <w:position w:val="-14"/>
                <w:sz w:val="22"/>
                <w:szCs w:val="22"/>
              </w:rPr>
            </w:pPr>
            <w:r w:rsidRPr="008462B9">
              <w:rPr>
                <w:position w:val="-14"/>
                <w:sz w:val="22"/>
                <w:szCs w:val="22"/>
              </w:rPr>
              <w:t>96,6</w:t>
            </w:r>
          </w:p>
        </w:tc>
        <w:tc>
          <w:tcPr>
            <w:tcW w:w="850" w:type="dxa"/>
            <w:tcBorders>
              <w:top w:val="single" w:sz="4" w:space="0" w:color="auto"/>
              <w:left w:val="single" w:sz="4" w:space="0" w:color="auto"/>
              <w:bottom w:val="single" w:sz="4" w:space="0" w:color="auto"/>
              <w:right w:val="single" w:sz="4" w:space="0" w:color="auto"/>
            </w:tcBorders>
            <w:vAlign w:val="center"/>
          </w:tcPr>
          <w:p w:rsidR="00513935" w:rsidRPr="008462B9" w:rsidRDefault="00513935" w:rsidP="00513935">
            <w:pPr>
              <w:jc w:val="center"/>
              <w:rPr>
                <w:position w:val="-14"/>
                <w:sz w:val="22"/>
                <w:szCs w:val="22"/>
              </w:rPr>
            </w:pPr>
            <w:r w:rsidRPr="008462B9">
              <w:rPr>
                <w:position w:val="-14"/>
                <w:sz w:val="22"/>
                <w:szCs w:val="22"/>
              </w:rPr>
              <w:t>84,1</w:t>
            </w:r>
          </w:p>
        </w:tc>
        <w:tc>
          <w:tcPr>
            <w:tcW w:w="851" w:type="dxa"/>
            <w:tcBorders>
              <w:top w:val="single" w:sz="4" w:space="0" w:color="auto"/>
              <w:left w:val="single" w:sz="4" w:space="0" w:color="auto"/>
              <w:bottom w:val="single" w:sz="4" w:space="0" w:color="auto"/>
              <w:right w:val="single" w:sz="4" w:space="0" w:color="auto"/>
            </w:tcBorders>
            <w:vAlign w:val="center"/>
          </w:tcPr>
          <w:p w:rsidR="00513935" w:rsidRPr="008462B9" w:rsidRDefault="00513935" w:rsidP="00513935">
            <w:pPr>
              <w:jc w:val="center"/>
              <w:rPr>
                <w:position w:val="-14"/>
                <w:sz w:val="22"/>
                <w:szCs w:val="22"/>
              </w:rPr>
            </w:pPr>
            <w:r w:rsidRPr="008462B9">
              <w:rPr>
                <w:position w:val="-14"/>
                <w:sz w:val="22"/>
                <w:szCs w:val="22"/>
              </w:rPr>
              <w:t>30,85</w:t>
            </w:r>
          </w:p>
        </w:tc>
        <w:tc>
          <w:tcPr>
            <w:tcW w:w="850" w:type="dxa"/>
            <w:tcBorders>
              <w:top w:val="single" w:sz="4" w:space="0" w:color="auto"/>
              <w:left w:val="single" w:sz="4" w:space="0" w:color="auto"/>
              <w:bottom w:val="single" w:sz="4" w:space="0" w:color="auto"/>
              <w:right w:val="single" w:sz="4" w:space="0" w:color="auto"/>
            </w:tcBorders>
            <w:vAlign w:val="center"/>
          </w:tcPr>
          <w:p w:rsidR="00513935" w:rsidRPr="008462B9" w:rsidRDefault="00513935" w:rsidP="00513935">
            <w:pPr>
              <w:jc w:val="center"/>
              <w:rPr>
                <w:position w:val="-14"/>
                <w:sz w:val="22"/>
                <w:szCs w:val="22"/>
              </w:rPr>
            </w:pPr>
            <w:r w:rsidRPr="008462B9">
              <w:rPr>
                <w:position w:val="-14"/>
                <w:sz w:val="22"/>
                <w:szCs w:val="22"/>
              </w:rPr>
              <w:t>73,2</w:t>
            </w:r>
          </w:p>
        </w:tc>
        <w:tc>
          <w:tcPr>
            <w:tcW w:w="851" w:type="dxa"/>
            <w:tcBorders>
              <w:top w:val="single" w:sz="4" w:space="0" w:color="auto"/>
              <w:left w:val="single" w:sz="4" w:space="0" w:color="auto"/>
              <w:bottom w:val="single" w:sz="4" w:space="0" w:color="auto"/>
              <w:right w:val="single" w:sz="4" w:space="0" w:color="auto"/>
            </w:tcBorders>
            <w:vAlign w:val="center"/>
          </w:tcPr>
          <w:p w:rsidR="00513935" w:rsidRPr="008462B9" w:rsidRDefault="00513935" w:rsidP="00513935">
            <w:pPr>
              <w:jc w:val="center"/>
              <w:rPr>
                <w:position w:val="-14"/>
                <w:sz w:val="22"/>
                <w:szCs w:val="22"/>
              </w:rPr>
            </w:pPr>
            <w:r w:rsidRPr="008462B9">
              <w:rPr>
                <w:position w:val="-14"/>
                <w:sz w:val="22"/>
                <w:szCs w:val="22"/>
              </w:rPr>
              <w:t>57,3</w:t>
            </w:r>
          </w:p>
        </w:tc>
      </w:tr>
    </w:tbl>
    <w:p w:rsidR="00513935" w:rsidRPr="006229D8" w:rsidRDefault="00513935" w:rsidP="00513935">
      <w:pPr>
        <w:pStyle w:val="ConsPlusNormal"/>
        <w:ind w:firstLine="0"/>
        <w:jc w:val="center"/>
        <w:rPr>
          <w:rFonts w:ascii="Times New Roman" w:hAnsi="Times New Roman"/>
          <w:sz w:val="24"/>
          <w:szCs w:val="24"/>
        </w:rPr>
      </w:pPr>
      <w:r w:rsidRPr="006229D8">
        <w:rPr>
          <w:rFonts w:ascii="Times New Roman" w:hAnsi="Times New Roman" w:cs="Times New Roman"/>
          <w:noProof/>
          <w:sz w:val="22"/>
          <w:szCs w:val="22"/>
        </w:rPr>
        <w:lastRenderedPageBreak/>
        <w:drawing>
          <wp:inline distT="0" distB="0" distL="0" distR="0">
            <wp:extent cx="6365631" cy="2391508"/>
            <wp:effectExtent l="0" t="0" r="0" b="0"/>
            <wp:docPr id="33" name="Диаграмма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rsidR="00513935" w:rsidRPr="008462B9" w:rsidRDefault="00513935" w:rsidP="00513935">
      <w:pPr>
        <w:pStyle w:val="ConsPlusNormal"/>
        <w:ind w:firstLine="0"/>
        <w:jc w:val="center"/>
        <w:rPr>
          <w:rFonts w:ascii="Times New Roman" w:hAnsi="Times New Roman" w:cs="Times New Roman"/>
          <w:sz w:val="22"/>
          <w:szCs w:val="22"/>
        </w:rPr>
      </w:pPr>
      <w:r w:rsidRPr="006235AE">
        <w:rPr>
          <w:rFonts w:ascii="Times New Roman" w:hAnsi="Times New Roman"/>
          <w:b/>
          <w:sz w:val="22"/>
          <w:szCs w:val="22"/>
        </w:rPr>
        <w:t>Рис</w:t>
      </w:r>
      <w:r w:rsidRPr="006235AE">
        <w:rPr>
          <w:rFonts w:ascii="Times New Roman" w:hAnsi="Times New Roman" w:cs="Times New Roman"/>
          <w:b/>
          <w:sz w:val="22"/>
          <w:szCs w:val="22"/>
        </w:rPr>
        <w:t>.5</w:t>
      </w:r>
      <w:r w:rsidR="003B619B">
        <w:rPr>
          <w:rFonts w:ascii="Times New Roman" w:hAnsi="Times New Roman" w:cs="Times New Roman"/>
          <w:b/>
          <w:sz w:val="22"/>
          <w:szCs w:val="22"/>
        </w:rPr>
        <w:t>3</w:t>
      </w:r>
      <w:r>
        <w:rPr>
          <w:rFonts w:ascii="Times New Roman" w:hAnsi="Times New Roman" w:cs="Times New Roman"/>
          <w:b/>
          <w:sz w:val="22"/>
          <w:szCs w:val="22"/>
        </w:rPr>
        <w:t>.</w:t>
      </w:r>
      <w:r w:rsidRPr="006235AE">
        <w:rPr>
          <w:rFonts w:ascii="Times New Roman" w:hAnsi="Times New Roman" w:cs="Times New Roman"/>
          <w:b/>
          <w:sz w:val="22"/>
          <w:szCs w:val="22"/>
        </w:rPr>
        <w:t xml:space="preserve"> </w:t>
      </w:r>
      <w:r w:rsidRPr="008462B9">
        <w:rPr>
          <w:rFonts w:ascii="Times New Roman" w:hAnsi="Times New Roman" w:cs="Times New Roman"/>
          <w:sz w:val="22"/>
          <w:szCs w:val="22"/>
        </w:rPr>
        <w:t>Охват ревакцинацией против туберкулёза в 2022 г.</w:t>
      </w:r>
    </w:p>
    <w:p w:rsidR="00513935" w:rsidRPr="00125D4A" w:rsidRDefault="00513935" w:rsidP="00513935">
      <w:pPr>
        <w:pStyle w:val="afa"/>
        <w:ind w:firstLine="709"/>
        <w:jc w:val="both"/>
        <w:rPr>
          <w:rFonts w:ascii="Times New Roman" w:hAnsi="Times New Roman"/>
          <w:color w:val="000000"/>
          <w:sz w:val="24"/>
          <w:szCs w:val="24"/>
        </w:rPr>
      </w:pPr>
    </w:p>
    <w:p w:rsidR="00513935" w:rsidRPr="0008788D" w:rsidRDefault="00513935" w:rsidP="00513935">
      <w:pPr>
        <w:pStyle w:val="afa"/>
        <w:ind w:firstLine="567"/>
        <w:jc w:val="both"/>
        <w:rPr>
          <w:rFonts w:ascii="Times New Roman" w:hAnsi="Times New Roman"/>
          <w:sz w:val="24"/>
          <w:szCs w:val="24"/>
        </w:rPr>
      </w:pPr>
      <w:r w:rsidRPr="0008788D">
        <w:rPr>
          <w:rFonts w:ascii="Times New Roman" w:hAnsi="Times New Roman"/>
          <w:sz w:val="24"/>
          <w:szCs w:val="24"/>
        </w:rPr>
        <w:t xml:space="preserve">В 2022г. продолжалась работа по надзору за проведением иммунизации против кори взрослого населения в возрасте 18-35 лет не болевших, не привитых, привитых однократно, не имеющих сведений о прививках против кори, 36-55 лет относящихся к группам риска (работники медицинских и образовательных организаций, организаций торговли, транспорта, коммунальной и социальной </w:t>
      </w:r>
      <w:proofErr w:type="spellStart"/>
      <w:r w:rsidRPr="0008788D">
        <w:rPr>
          <w:rFonts w:ascii="Times New Roman" w:hAnsi="Times New Roman"/>
          <w:sz w:val="24"/>
          <w:szCs w:val="24"/>
        </w:rPr>
        <w:t>сферы</w:t>
      </w:r>
      <w:proofErr w:type="gramStart"/>
      <w:r w:rsidRPr="0008788D">
        <w:rPr>
          <w:rFonts w:ascii="Times New Roman" w:hAnsi="Times New Roman"/>
          <w:sz w:val="24"/>
          <w:szCs w:val="24"/>
        </w:rPr>
        <w:t>;л</w:t>
      </w:r>
      <w:proofErr w:type="gramEnd"/>
      <w:r w:rsidRPr="0008788D">
        <w:rPr>
          <w:rFonts w:ascii="Times New Roman" w:hAnsi="Times New Roman"/>
          <w:sz w:val="24"/>
          <w:szCs w:val="24"/>
        </w:rPr>
        <w:t>ица</w:t>
      </w:r>
      <w:proofErr w:type="spellEnd"/>
      <w:r w:rsidRPr="0008788D">
        <w:rPr>
          <w:rFonts w:ascii="Times New Roman" w:hAnsi="Times New Roman"/>
          <w:sz w:val="24"/>
          <w:szCs w:val="24"/>
        </w:rPr>
        <w:t xml:space="preserve"> работающие вахтовым методом) не привитым лицам - двукратно, лицам, имеющим документальное подтве</w:t>
      </w:r>
      <w:r w:rsidRPr="0008788D">
        <w:rPr>
          <w:rFonts w:ascii="Times New Roman" w:hAnsi="Times New Roman"/>
          <w:sz w:val="24"/>
          <w:szCs w:val="24"/>
        </w:rPr>
        <w:t>р</w:t>
      </w:r>
      <w:r w:rsidRPr="0008788D">
        <w:rPr>
          <w:rFonts w:ascii="Times New Roman" w:hAnsi="Times New Roman"/>
          <w:sz w:val="24"/>
          <w:szCs w:val="24"/>
        </w:rPr>
        <w:t>ждение о вакцинации - однократно с охватом не менее 97% от числа подлежащих пр</w:t>
      </w:r>
      <w:r w:rsidRPr="0008788D">
        <w:rPr>
          <w:rFonts w:ascii="Times New Roman" w:hAnsi="Times New Roman"/>
          <w:sz w:val="24"/>
          <w:szCs w:val="24"/>
        </w:rPr>
        <w:t>и</w:t>
      </w:r>
      <w:r w:rsidRPr="0008788D">
        <w:rPr>
          <w:rFonts w:ascii="Times New Roman" w:hAnsi="Times New Roman"/>
          <w:sz w:val="24"/>
          <w:szCs w:val="24"/>
        </w:rPr>
        <w:t>вивкам. Было запланировано иммунизировать против кори 793 человека, в том числе вакцинировать 379 человек и ревакцинировать 414 человек. Все подлежащие вакцин</w:t>
      </w:r>
      <w:r w:rsidRPr="0008788D">
        <w:rPr>
          <w:rFonts w:ascii="Times New Roman" w:hAnsi="Times New Roman"/>
          <w:sz w:val="24"/>
          <w:szCs w:val="24"/>
        </w:rPr>
        <w:t>а</w:t>
      </w:r>
      <w:r w:rsidRPr="0008788D">
        <w:rPr>
          <w:rFonts w:ascii="Times New Roman" w:hAnsi="Times New Roman"/>
          <w:sz w:val="24"/>
          <w:szCs w:val="24"/>
        </w:rPr>
        <w:t>ции и ревакцинации вакцинированы.</w:t>
      </w:r>
    </w:p>
    <w:p w:rsidR="00513935" w:rsidRPr="0008788D" w:rsidRDefault="00513935" w:rsidP="00513935">
      <w:pPr>
        <w:pStyle w:val="afa"/>
        <w:ind w:firstLine="567"/>
        <w:jc w:val="both"/>
        <w:rPr>
          <w:rFonts w:ascii="Times New Roman" w:hAnsi="Times New Roman"/>
          <w:sz w:val="24"/>
          <w:szCs w:val="24"/>
        </w:rPr>
      </w:pPr>
      <w:r w:rsidRPr="0008788D">
        <w:rPr>
          <w:rFonts w:ascii="Times New Roman" w:hAnsi="Times New Roman"/>
          <w:sz w:val="24"/>
          <w:szCs w:val="24"/>
        </w:rPr>
        <w:t>Большой объем работы осуществлялся по реализации программы элиминации к</w:t>
      </w:r>
      <w:r w:rsidRPr="0008788D">
        <w:rPr>
          <w:rFonts w:ascii="Times New Roman" w:hAnsi="Times New Roman"/>
          <w:sz w:val="24"/>
          <w:szCs w:val="24"/>
        </w:rPr>
        <w:t>о</w:t>
      </w:r>
      <w:r w:rsidRPr="0008788D">
        <w:rPr>
          <w:rFonts w:ascii="Times New Roman" w:hAnsi="Times New Roman"/>
          <w:sz w:val="24"/>
          <w:szCs w:val="24"/>
        </w:rPr>
        <w:t xml:space="preserve">ревой инфекции. В 2022 году </w:t>
      </w:r>
      <w:proofErr w:type="gramStart"/>
      <w:r w:rsidRPr="0008788D">
        <w:rPr>
          <w:rFonts w:ascii="Times New Roman" w:hAnsi="Times New Roman"/>
          <w:sz w:val="24"/>
          <w:szCs w:val="24"/>
        </w:rPr>
        <w:t>для дифференциальной диагностики коревой инфекции с другими заболеваниями в Региональном центре по надзору за корью</w:t>
      </w:r>
      <w:proofErr w:type="gramEnd"/>
      <w:r w:rsidRPr="0008788D">
        <w:rPr>
          <w:rFonts w:ascii="Times New Roman" w:hAnsi="Times New Roman"/>
          <w:sz w:val="24"/>
          <w:szCs w:val="24"/>
        </w:rPr>
        <w:t xml:space="preserve"> было обследовано 12 сывороток крови детей и взрослых с гипертермией и сыпью в анамнезе заболевания, из них диагноз корь лабораторно не подтвержден.</w:t>
      </w:r>
    </w:p>
    <w:p w:rsidR="00513935" w:rsidRPr="00DA4063" w:rsidRDefault="00513935" w:rsidP="00513935">
      <w:pPr>
        <w:pStyle w:val="afa"/>
        <w:ind w:firstLine="567"/>
        <w:jc w:val="both"/>
        <w:rPr>
          <w:rFonts w:ascii="Times New Roman" w:hAnsi="Times New Roman"/>
          <w:sz w:val="24"/>
          <w:szCs w:val="24"/>
        </w:rPr>
      </w:pPr>
      <w:r w:rsidRPr="00DA4063">
        <w:rPr>
          <w:rFonts w:ascii="Times New Roman" w:hAnsi="Times New Roman"/>
          <w:sz w:val="24"/>
          <w:szCs w:val="24"/>
        </w:rPr>
        <w:t>Проанализированы результаты серологического мониторинга состояния колле</w:t>
      </w:r>
      <w:r w:rsidRPr="00DA4063">
        <w:rPr>
          <w:rFonts w:ascii="Times New Roman" w:hAnsi="Times New Roman"/>
          <w:sz w:val="24"/>
          <w:szCs w:val="24"/>
        </w:rPr>
        <w:t>к</w:t>
      </w:r>
      <w:r w:rsidRPr="00DA4063">
        <w:rPr>
          <w:rFonts w:ascii="Times New Roman" w:hAnsi="Times New Roman"/>
          <w:sz w:val="24"/>
          <w:szCs w:val="24"/>
        </w:rPr>
        <w:t>тивного иммунитета к кори и другим инфекциям, управляемым средствами специфич</w:t>
      </w:r>
      <w:r w:rsidRPr="00DA4063">
        <w:rPr>
          <w:rFonts w:ascii="Times New Roman" w:hAnsi="Times New Roman"/>
          <w:sz w:val="24"/>
          <w:szCs w:val="24"/>
        </w:rPr>
        <w:t>е</w:t>
      </w:r>
      <w:r w:rsidRPr="00DA4063">
        <w:rPr>
          <w:rFonts w:ascii="Times New Roman" w:hAnsi="Times New Roman"/>
          <w:sz w:val="24"/>
          <w:szCs w:val="24"/>
        </w:rPr>
        <w:t xml:space="preserve">ской профилактики по административным территориям. </w:t>
      </w:r>
    </w:p>
    <w:p w:rsidR="00513935" w:rsidRPr="00DA4063" w:rsidRDefault="00513935" w:rsidP="00513935">
      <w:pPr>
        <w:pStyle w:val="afa"/>
        <w:ind w:firstLine="567"/>
        <w:jc w:val="both"/>
        <w:rPr>
          <w:rFonts w:ascii="Times New Roman" w:hAnsi="Times New Roman"/>
          <w:sz w:val="24"/>
          <w:szCs w:val="24"/>
        </w:rPr>
      </w:pPr>
      <w:r w:rsidRPr="00DA4063">
        <w:rPr>
          <w:rFonts w:ascii="Times New Roman" w:hAnsi="Times New Roman"/>
          <w:sz w:val="24"/>
          <w:szCs w:val="24"/>
        </w:rPr>
        <w:t xml:space="preserve">Установлено, что в 2022 году среди детского населения </w:t>
      </w:r>
      <w:proofErr w:type="spellStart"/>
      <w:r w:rsidRPr="00DA4063">
        <w:rPr>
          <w:rFonts w:ascii="Times New Roman" w:hAnsi="Times New Roman"/>
          <w:sz w:val="24"/>
          <w:szCs w:val="24"/>
        </w:rPr>
        <w:t>Усть-Джегутинского</w:t>
      </w:r>
      <w:proofErr w:type="spellEnd"/>
      <w:r w:rsidRPr="00DA4063">
        <w:rPr>
          <w:rFonts w:ascii="Times New Roman" w:hAnsi="Times New Roman"/>
          <w:sz w:val="24"/>
          <w:szCs w:val="24"/>
        </w:rPr>
        <w:t xml:space="preserve"> м</w:t>
      </w:r>
      <w:r w:rsidRPr="00DA4063">
        <w:rPr>
          <w:rFonts w:ascii="Times New Roman" w:hAnsi="Times New Roman"/>
          <w:sz w:val="24"/>
          <w:szCs w:val="24"/>
        </w:rPr>
        <w:t>у</w:t>
      </w:r>
      <w:r w:rsidRPr="00DA4063">
        <w:rPr>
          <w:rFonts w:ascii="Times New Roman" w:hAnsi="Times New Roman"/>
          <w:sz w:val="24"/>
          <w:szCs w:val="24"/>
        </w:rPr>
        <w:t xml:space="preserve">ниципального района и взрослого населения </w:t>
      </w:r>
      <w:proofErr w:type="spellStart"/>
      <w:r w:rsidRPr="00DA4063">
        <w:rPr>
          <w:rFonts w:ascii="Times New Roman" w:hAnsi="Times New Roman"/>
          <w:sz w:val="24"/>
          <w:szCs w:val="24"/>
        </w:rPr>
        <w:t>Малокарачаевского</w:t>
      </w:r>
      <w:proofErr w:type="spellEnd"/>
      <w:r w:rsidRPr="00DA4063">
        <w:rPr>
          <w:rFonts w:ascii="Times New Roman" w:hAnsi="Times New Roman"/>
          <w:sz w:val="24"/>
          <w:szCs w:val="24"/>
        </w:rPr>
        <w:t xml:space="preserve"> муниципального ра</w:t>
      </w:r>
      <w:r w:rsidRPr="00DA4063">
        <w:rPr>
          <w:rFonts w:ascii="Times New Roman" w:hAnsi="Times New Roman"/>
          <w:sz w:val="24"/>
          <w:szCs w:val="24"/>
        </w:rPr>
        <w:t>й</w:t>
      </w:r>
      <w:r w:rsidRPr="00DA4063">
        <w:rPr>
          <w:rFonts w:ascii="Times New Roman" w:hAnsi="Times New Roman"/>
          <w:sz w:val="24"/>
          <w:szCs w:val="24"/>
        </w:rPr>
        <w:t xml:space="preserve">она выявлены лица, </w:t>
      </w:r>
      <w:proofErr w:type="spellStart"/>
      <w:r w:rsidRPr="00DA4063">
        <w:rPr>
          <w:rFonts w:ascii="Times New Roman" w:hAnsi="Times New Roman"/>
          <w:sz w:val="24"/>
          <w:szCs w:val="24"/>
        </w:rPr>
        <w:t>серонегативные</w:t>
      </w:r>
      <w:proofErr w:type="spellEnd"/>
      <w:r w:rsidRPr="00DA4063">
        <w:rPr>
          <w:rFonts w:ascii="Times New Roman" w:hAnsi="Times New Roman"/>
          <w:sz w:val="24"/>
          <w:szCs w:val="24"/>
        </w:rPr>
        <w:t xml:space="preserve"> к кори. Среди детского населения </w:t>
      </w:r>
      <w:proofErr w:type="spellStart"/>
      <w:r w:rsidRPr="00DA4063">
        <w:rPr>
          <w:rFonts w:ascii="Times New Roman" w:hAnsi="Times New Roman"/>
          <w:sz w:val="24"/>
          <w:szCs w:val="24"/>
        </w:rPr>
        <w:t>Усть-Джегутинского</w:t>
      </w:r>
      <w:proofErr w:type="spellEnd"/>
      <w:r w:rsidRPr="00DA4063">
        <w:rPr>
          <w:rFonts w:ascii="Times New Roman" w:hAnsi="Times New Roman"/>
          <w:sz w:val="24"/>
          <w:szCs w:val="24"/>
        </w:rPr>
        <w:t xml:space="preserve"> муниципального района в возрастной группе 16-17 </w:t>
      </w:r>
      <w:proofErr w:type="spellStart"/>
      <w:r w:rsidRPr="00DA4063">
        <w:rPr>
          <w:rFonts w:ascii="Times New Roman" w:hAnsi="Times New Roman"/>
          <w:sz w:val="24"/>
          <w:szCs w:val="24"/>
        </w:rPr>
        <w:t>летсеронегативных</w:t>
      </w:r>
      <w:proofErr w:type="spellEnd"/>
      <w:r w:rsidRPr="00DA4063">
        <w:rPr>
          <w:rFonts w:ascii="Times New Roman" w:hAnsi="Times New Roman"/>
          <w:sz w:val="24"/>
          <w:szCs w:val="24"/>
        </w:rPr>
        <w:t xml:space="preserve"> к кори 11 человек (11,0 %) из 100 обследованных, среди взрослого населения </w:t>
      </w:r>
      <w:proofErr w:type="spellStart"/>
      <w:r w:rsidRPr="00DA4063">
        <w:rPr>
          <w:rFonts w:ascii="Times New Roman" w:hAnsi="Times New Roman"/>
          <w:sz w:val="24"/>
          <w:szCs w:val="24"/>
        </w:rPr>
        <w:t>Малок</w:t>
      </w:r>
      <w:r w:rsidRPr="00DA4063">
        <w:rPr>
          <w:rFonts w:ascii="Times New Roman" w:hAnsi="Times New Roman"/>
          <w:sz w:val="24"/>
          <w:szCs w:val="24"/>
        </w:rPr>
        <w:t>а</w:t>
      </w:r>
      <w:r w:rsidRPr="00DA4063">
        <w:rPr>
          <w:rFonts w:ascii="Times New Roman" w:hAnsi="Times New Roman"/>
          <w:sz w:val="24"/>
          <w:szCs w:val="24"/>
        </w:rPr>
        <w:t>рачаевского</w:t>
      </w:r>
      <w:proofErr w:type="spellEnd"/>
      <w:r w:rsidRPr="00DA4063">
        <w:rPr>
          <w:rFonts w:ascii="Times New Roman" w:hAnsi="Times New Roman"/>
          <w:sz w:val="24"/>
          <w:szCs w:val="24"/>
        </w:rPr>
        <w:t xml:space="preserve"> муниципального района в возрастной группе 20-29 лет серонегативных к кори 16 человека (16,0 %) из 100 обследованных.</w:t>
      </w:r>
    </w:p>
    <w:p w:rsidR="00513935" w:rsidRPr="00DA4063" w:rsidRDefault="00513935" w:rsidP="00513935">
      <w:pPr>
        <w:pStyle w:val="afa"/>
        <w:ind w:firstLine="567"/>
        <w:jc w:val="both"/>
        <w:rPr>
          <w:rFonts w:ascii="Times New Roman" w:hAnsi="Times New Roman"/>
          <w:sz w:val="24"/>
          <w:szCs w:val="24"/>
        </w:rPr>
      </w:pPr>
      <w:r w:rsidRPr="00DA4063">
        <w:rPr>
          <w:rFonts w:ascii="Times New Roman" w:hAnsi="Times New Roman"/>
          <w:sz w:val="24"/>
          <w:szCs w:val="24"/>
        </w:rPr>
        <w:t>Регламентируемый нормативной документацией уровень серонегативных к кори и краснухе – не более 7%. При этом в медицинской документации обследованных лиц имеются сведения о проведенных профилактических прививках.</w:t>
      </w:r>
    </w:p>
    <w:p w:rsidR="00513935" w:rsidRDefault="00513935" w:rsidP="00513935">
      <w:pPr>
        <w:pStyle w:val="afa"/>
        <w:jc w:val="right"/>
        <w:rPr>
          <w:rFonts w:ascii="Times New Roman" w:hAnsi="Times New Roman"/>
          <w:iCs/>
        </w:rPr>
      </w:pPr>
      <w:r w:rsidRPr="007E0635">
        <w:rPr>
          <w:rFonts w:ascii="Times New Roman" w:hAnsi="Times New Roman"/>
          <w:iCs/>
        </w:rPr>
        <w:t xml:space="preserve">Таблица </w:t>
      </w:r>
      <w:r w:rsidR="003B619B">
        <w:rPr>
          <w:rFonts w:ascii="Times New Roman" w:hAnsi="Times New Roman"/>
          <w:iCs/>
        </w:rPr>
        <w:t>79</w:t>
      </w:r>
    </w:p>
    <w:p w:rsidR="00513935" w:rsidRPr="00581C81" w:rsidRDefault="00513935" w:rsidP="00513935">
      <w:pPr>
        <w:pStyle w:val="afa"/>
        <w:jc w:val="center"/>
        <w:rPr>
          <w:rFonts w:ascii="Times New Roman" w:hAnsi="Times New Roman"/>
          <w:iCs/>
        </w:rPr>
      </w:pPr>
      <w:r w:rsidRPr="007E0635">
        <w:rPr>
          <w:rFonts w:ascii="Times New Roman" w:hAnsi="Times New Roman"/>
          <w:iCs/>
        </w:rPr>
        <w:t xml:space="preserve">Результаты серологического мониторинга лиц, обследованных на напряженность </w:t>
      </w:r>
    </w:p>
    <w:p w:rsidR="00513935" w:rsidRPr="0064648C" w:rsidRDefault="00513935" w:rsidP="00513935">
      <w:pPr>
        <w:pStyle w:val="afa"/>
        <w:jc w:val="center"/>
        <w:rPr>
          <w:rFonts w:ascii="Times New Roman" w:hAnsi="Times New Roman"/>
          <w:iCs/>
        </w:rPr>
      </w:pPr>
      <w:r w:rsidRPr="007E0635">
        <w:rPr>
          <w:rFonts w:ascii="Times New Roman" w:hAnsi="Times New Roman"/>
          <w:iCs/>
        </w:rPr>
        <w:t>иммунитета против кори в 2022г</w:t>
      </w:r>
      <w:proofErr w:type="gramStart"/>
      <w:r w:rsidRPr="007E0635">
        <w:rPr>
          <w:rFonts w:ascii="Times New Roman" w:hAnsi="Times New Roman"/>
          <w:iCs/>
        </w:rPr>
        <w:t>.в</w:t>
      </w:r>
      <w:proofErr w:type="gramEnd"/>
      <w:r w:rsidRPr="007E0635">
        <w:rPr>
          <w:rFonts w:ascii="Times New Roman" w:hAnsi="Times New Roman"/>
          <w:iCs/>
        </w:rPr>
        <w:t xml:space="preserve"> Карачаево-Черкесской Республике</w:t>
      </w:r>
    </w:p>
    <w:tbl>
      <w:tblPr>
        <w:tblW w:w="9036"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40"/>
        <w:gridCol w:w="2916"/>
        <w:gridCol w:w="2340"/>
        <w:gridCol w:w="2340"/>
      </w:tblGrid>
      <w:tr w:rsidR="00513935" w:rsidRPr="007E0635" w:rsidTr="00513935">
        <w:tc>
          <w:tcPr>
            <w:tcW w:w="1440" w:type="dxa"/>
            <w:tcBorders>
              <w:top w:val="single" w:sz="4" w:space="0" w:color="auto"/>
              <w:left w:val="single" w:sz="4" w:space="0" w:color="auto"/>
              <w:bottom w:val="single" w:sz="4" w:space="0" w:color="auto"/>
              <w:right w:val="single" w:sz="4" w:space="0" w:color="auto"/>
            </w:tcBorders>
            <w:vAlign w:val="center"/>
          </w:tcPr>
          <w:p w:rsidR="00513935" w:rsidRPr="007E0635" w:rsidRDefault="00513935" w:rsidP="00513935">
            <w:pPr>
              <w:pStyle w:val="afa"/>
              <w:jc w:val="center"/>
              <w:rPr>
                <w:rFonts w:ascii="Times New Roman" w:hAnsi="Times New Roman"/>
              </w:rPr>
            </w:pPr>
            <w:r w:rsidRPr="007E0635">
              <w:rPr>
                <w:rFonts w:ascii="Times New Roman" w:hAnsi="Times New Roman"/>
              </w:rPr>
              <w:t>Возраст</w:t>
            </w:r>
          </w:p>
        </w:tc>
        <w:tc>
          <w:tcPr>
            <w:tcW w:w="2916" w:type="dxa"/>
            <w:tcBorders>
              <w:top w:val="single" w:sz="4" w:space="0" w:color="auto"/>
              <w:left w:val="single" w:sz="4" w:space="0" w:color="auto"/>
              <w:bottom w:val="single" w:sz="4" w:space="0" w:color="auto"/>
              <w:right w:val="single" w:sz="4" w:space="0" w:color="auto"/>
            </w:tcBorders>
            <w:vAlign w:val="center"/>
          </w:tcPr>
          <w:p w:rsidR="00513935" w:rsidRPr="007E0635" w:rsidRDefault="00513935" w:rsidP="00513935">
            <w:pPr>
              <w:pStyle w:val="afa"/>
              <w:jc w:val="center"/>
              <w:rPr>
                <w:rFonts w:ascii="Times New Roman" w:hAnsi="Times New Roman"/>
              </w:rPr>
            </w:pPr>
            <w:r w:rsidRPr="007E0635">
              <w:rPr>
                <w:rFonts w:ascii="Times New Roman" w:hAnsi="Times New Roman"/>
              </w:rPr>
              <w:t xml:space="preserve">Количество </w:t>
            </w:r>
            <w:proofErr w:type="gramStart"/>
            <w:r w:rsidRPr="007E0635">
              <w:rPr>
                <w:rFonts w:ascii="Times New Roman" w:hAnsi="Times New Roman"/>
              </w:rPr>
              <w:t>обследованных</w:t>
            </w:r>
            <w:proofErr w:type="gramEnd"/>
          </w:p>
        </w:tc>
        <w:tc>
          <w:tcPr>
            <w:tcW w:w="2340" w:type="dxa"/>
            <w:tcBorders>
              <w:top w:val="single" w:sz="4" w:space="0" w:color="auto"/>
              <w:left w:val="single" w:sz="4" w:space="0" w:color="auto"/>
              <w:bottom w:val="single" w:sz="4" w:space="0" w:color="auto"/>
              <w:right w:val="single" w:sz="4" w:space="0" w:color="auto"/>
            </w:tcBorders>
            <w:vAlign w:val="center"/>
          </w:tcPr>
          <w:p w:rsidR="00513935" w:rsidRPr="007E0635" w:rsidRDefault="00513935" w:rsidP="00513935">
            <w:pPr>
              <w:pStyle w:val="afa"/>
              <w:jc w:val="center"/>
              <w:rPr>
                <w:rFonts w:ascii="Times New Roman" w:hAnsi="Times New Roman"/>
              </w:rPr>
            </w:pPr>
            <w:r w:rsidRPr="007E0635">
              <w:rPr>
                <w:rFonts w:ascii="Times New Roman" w:hAnsi="Times New Roman"/>
              </w:rPr>
              <w:t>В.т. серонегативных</w:t>
            </w:r>
          </w:p>
        </w:tc>
        <w:tc>
          <w:tcPr>
            <w:tcW w:w="2340" w:type="dxa"/>
            <w:tcBorders>
              <w:top w:val="single" w:sz="4" w:space="0" w:color="auto"/>
              <w:left w:val="single" w:sz="4" w:space="0" w:color="auto"/>
              <w:bottom w:val="single" w:sz="4" w:space="0" w:color="auto"/>
              <w:right w:val="single" w:sz="4" w:space="0" w:color="auto"/>
            </w:tcBorders>
            <w:vAlign w:val="center"/>
          </w:tcPr>
          <w:p w:rsidR="00513935" w:rsidRPr="007E0635" w:rsidRDefault="00513935" w:rsidP="00513935">
            <w:pPr>
              <w:pStyle w:val="afa"/>
              <w:jc w:val="center"/>
              <w:rPr>
                <w:rFonts w:ascii="Times New Roman" w:hAnsi="Times New Roman"/>
              </w:rPr>
            </w:pPr>
            <w:r w:rsidRPr="007E0635">
              <w:rPr>
                <w:rFonts w:ascii="Times New Roman" w:hAnsi="Times New Roman"/>
              </w:rPr>
              <w:t>доля серонегативных</w:t>
            </w:r>
          </w:p>
        </w:tc>
      </w:tr>
      <w:tr w:rsidR="00513935" w:rsidRPr="007E0635" w:rsidTr="00513935">
        <w:tc>
          <w:tcPr>
            <w:tcW w:w="1440" w:type="dxa"/>
            <w:tcBorders>
              <w:top w:val="single" w:sz="4" w:space="0" w:color="auto"/>
              <w:left w:val="single" w:sz="4" w:space="0" w:color="auto"/>
              <w:bottom w:val="single" w:sz="4" w:space="0" w:color="auto"/>
              <w:right w:val="single" w:sz="4" w:space="0" w:color="auto"/>
            </w:tcBorders>
            <w:vAlign w:val="center"/>
          </w:tcPr>
          <w:p w:rsidR="00513935" w:rsidRPr="007E0635" w:rsidRDefault="00513935" w:rsidP="00513935">
            <w:pPr>
              <w:pStyle w:val="afa"/>
              <w:jc w:val="center"/>
              <w:rPr>
                <w:rFonts w:ascii="Times New Roman" w:hAnsi="Times New Roman"/>
              </w:rPr>
            </w:pPr>
            <w:r w:rsidRPr="007E0635">
              <w:rPr>
                <w:rFonts w:ascii="Times New Roman" w:hAnsi="Times New Roman"/>
              </w:rPr>
              <w:t>3-4 года</w:t>
            </w:r>
          </w:p>
        </w:tc>
        <w:tc>
          <w:tcPr>
            <w:tcW w:w="2916" w:type="dxa"/>
            <w:tcBorders>
              <w:top w:val="single" w:sz="4" w:space="0" w:color="auto"/>
              <w:left w:val="single" w:sz="4" w:space="0" w:color="auto"/>
              <w:bottom w:val="single" w:sz="4" w:space="0" w:color="auto"/>
              <w:right w:val="single" w:sz="4" w:space="0" w:color="auto"/>
            </w:tcBorders>
            <w:vAlign w:val="center"/>
          </w:tcPr>
          <w:p w:rsidR="00513935" w:rsidRPr="007E0635" w:rsidRDefault="00513935" w:rsidP="00513935">
            <w:pPr>
              <w:pStyle w:val="afa"/>
              <w:jc w:val="center"/>
              <w:rPr>
                <w:rFonts w:ascii="Times New Roman" w:hAnsi="Times New Roman"/>
              </w:rPr>
            </w:pPr>
            <w:r w:rsidRPr="007E0635">
              <w:rPr>
                <w:rFonts w:ascii="Times New Roman" w:hAnsi="Times New Roman"/>
              </w:rPr>
              <w:t>100</w:t>
            </w:r>
          </w:p>
        </w:tc>
        <w:tc>
          <w:tcPr>
            <w:tcW w:w="2340" w:type="dxa"/>
            <w:tcBorders>
              <w:top w:val="single" w:sz="4" w:space="0" w:color="auto"/>
              <w:left w:val="single" w:sz="4" w:space="0" w:color="auto"/>
              <w:bottom w:val="single" w:sz="4" w:space="0" w:color="auto"/>
              <w:right w:val="single" w:sz="4" w:space="0" w:color="auto"/>
            </w:tcBorders>
          </w:tcPr>
          <w:p w:rsidR="00513935" w:rsidRPr="007E0635" w:rsidRDefault="00513935" w:rsidP="00513935">
            <w:pPr>
              <w:pStyle w:val="ConsPlusNonformat"/>
              <w:jc w:val="center"/>
              <w:rPr>
                <w:rFonts w:ascii="Times New Roman" w:hAnsi="Times New Roman" w:cs="Times New Roman"/>
                <w:sz w:val="22"/>
                <w:szCs w:val="22"/>
              </w:rPr>
            </w:pPr>
            <w:r w:rsidRPr="007E0635">
              <w:rPr>
                <w:rFonts w:ascii="Times New Roman" w:hAnsi="Times New Roman" w:cs="Times New Roman"/>
                <w:sz w:val="22"/>
                <w:szCs w:val="22"/>
              </w:rPr>
              <w:t>4</w:t>
            </w:r>
          </w:p>
        </w:tc>
        <w:tc>
          <w:tcPr>
            <w:tcW w:w="2340" w:type="dxa"/>
            <w:tcBorders>
              <w:top w:val="single" w:sz="4" w:space="0" w:color="auto"/>
              <w:left w:val="single" w:sz="4" w:space="0" w:color="auto"/>
              <w:bottom w:val="single" w:sz="4" w:space="0" w:color="auto"/>
              <w:right w:val="single" w:sz="4" w:space="0" w:color="auto"/>
            </w:tcBorders>
          </w:tcPr>
          <w:p w:rsidR="00513935" w:rsidRPr="007E0635" w:rsidRDefault="00513935" w:rsidP="00513935">
            <w:pPr>
              <w:pStyle w:val="afa"/>
              <w:jc w:val="center"/>
              <w:rPr>
                <w:rFonts w:ascii="Times New Roman" w:hAnsi="Times New Roman"/>
              </w:rPr>
            </w:pPr>
            <w:r w:rsidRPr="007E0635">
              <w:rPr>
                <w:rFonts w:ascii="Times New Roman" w:hAnsi="Times New Roman"/>
              </w:rPr>
              <w:t>4%</w:t>
            </w:r>
          </w:p>
        </w:tc>
      </w:tr>
      <w:tr w:rsidR="00513935" w:rsidRPr="007E0635" w:rsidTr="00513935">
        <w:tc>
          <w:tcPr>
            <w:tcW w:w="1440" w:type="dxa"/>
            <w:tcBorders>
              <w:top w:val="single" w:sz="4" w:space="0" w:color="auto"/>
              <w:left w:val="single" w:sz="4" w:space="0" w:color="auto"/>
              <w:bottom w:val="single" w:sz="4" w:space="0" w:color="auto"/>
              <w:right w:val="single" w:sz="4" w:space="0" w:color="auto"/>
            </w:tcBorders>
            <w:vAlign w:val="center"/>
          </w:tcPr>
          <w:p w:rsidR="00513935" w:rsidRPr="007E0635" w:rsidRDefault="00513935" w:rsidP="00513935">
            <w:pPr>
              <w:pStyle w:val="afa"/>
              <w:jc w:val="center"/>
              <w:rPr>
                <w:rFonts w:ascii="Times New Roman" w:hAnsi="Times New Roman"/>
              </w:rPr>
            </w:pPr>
            <w:r w:rsidRPr="007E0635">
              <w:rPr>
                <w:rFonts w:ascii="Times New Roman" w:hAnsi="Times New Roman"/>
              </w:rPr>
              <w:t>9-10 лет</w:t>
            </w:r>
          </w:p>
        </w:tc>
        <w:tc>
          <w:tcPr>
            <w:tcW w:w="2916" w:type="dxa"/>
            <w:tcBorders>
              <w:top w:val="single" w:sz="4" w:space="0" w:color="auto"/>
              <w:left w:val="single" w:sz="4" w:space="0" w:color="auto"/>
              <w:bottom w:val="single" w:sz="4" w:space="0" w:color="auto"/>
              <w:right w:val="single" w:sz="4" w:space="0" w:color="auto"/>
            </w:tcBorders>
            <w:vAlign w:val="center"/>
          </w:tcPr>
          <w:p w:rsidR="00513935" w:rsidRPr="007E0635" w:rsidRDefault="00513935" w:rsidP="00513935">
            <w:pPr>
              <w:pStyle w:val="afa"/>
              <w:jc w:val="center"/>
              <w:rPr>
                <w:rFonts w:ascii="Times New Roman" w:hAnsi="Times New Roman"/>
              </w:rPr>
            </w:pPr>
            <w:r w:rsidRPr="007E0635">
              <w:rPr>
                <w:rFonts w:ascii="Times New Roman" w:hAnsi="Times New Roman"/>
              </w:rPr>
              <w:t>100</w:t>
            </w:r>
          </w:p>
        </w:tc>
        <w:tc>
          <w:tcPr>
            <w:tcW w:w="2340" w:type="dxa"/>
            <w:tcBorders>
              <w:top w:val="single" w:sz="4" w:space="0" w:color="auto"/>
              <w:left w:val="single" w:sz="4" w:space="0" w:color="auto"/>
              <w:bottom w:val="single" w:sz="4" w:space="0" w:color="auto"/>
              <w:right w:val="single" w:sz="4" w:space="0" w:color="auto"/>
            </w:tcBorders>
          </w:tcPr>
          <w:p w:rsidR="00513935" w:rsidRPr="007E0635" w:rsidRDefault="00513935" w:rsidP="00513935">
            <w:pPr>
              <w:pStyle w:val="ConsPlusNonformat"/>
              <w:jc w:val="center"/>
              <w:rPr>
                <w:rFonts w:ascii="Times New Roman" w:hAnsi="Times New Roman" w:cs="Times New Roman"/>
                <w:sz w:val="22"/>
                <w:szCs w:val="22"/>
              </w:rPr>
            </w:pPr>
            <w:r w:rsidRPr="007E0635">
              <w:rPr>
                <w:rFonts w:ascii="Times New Roman" w:hAnsi="Times New Roman" w:cs="Times New Roman"/>
                <w:sz w:val="22"/>
                <w:szCs w:val="22"/>
              </w:rPr>
              <w:t>1</w:t>
            </w:r>
          </w:p>
        </w:tc>
        <w:tc>
          <w:tcPr>
            <w:tcW w:w="2340" w:type="dxa"/>
            <w:tcBorders>
              <w:top w:val="single" w:sz="4" w:space="0" w:color="auto"/>
              <w:left w:val="single" w:sz="4" w:space="0" w:color="auto"/>
              <w:bottom w:val="single" w:sz="4" w:space="0" w:color="auto"/>
              <w:right w:val="single" w:sz="4" w:space="0" w:color="auto"/>
            </w:tcBorders>
          </w:tcPr>
          <w:p w:rsidR="00513935" w:rsidRPr="007E0635" w:rsidRDefault="00513935" w:rsidP="00513935">
            <w:pPr>
              <w:pStyle w:val="afa"/>
              <w:jc w:val="center"/>
              <w:rPr>
                <w:rFonts w:ascii="Times New Roman" w:hAnsi="Times New Roman"/>
              </w:rPr>
            </w:pPr>
            <w:r w:rsidRPr="007E0635">
              <w:rPr>
                <w:rFonts w:ascii="Times New Roman" w:hAnsi="Times New Roman"/>
              </w:rPr>
              <w:t>1%</w:t>
            </w:r>
          </w:p>
        </w:tc>
      </w:tr>
      <w:tr w:rsidR="00513935" w:rsidRPr="007E0635" w:rsidTr="00513935">
        <w:tc>
          <w:tcPr>
            <w:tcW w:w="1440" w:type="dxa"/>
            <w:tcBorders>
              <w:top w:val="single" w:sz="4" w:space="0" w:color="auto"/>
              <w:left w:val="single" w:sz="4" w:space="0" w:color="auto"/>
              <w:bottom w:val="single" w:sz="4" w:space="0" w:color="auto"/>
              <w:right w:val="single" w:sz="4" w:space="0" w:color="auto"/>
            </w:tcBorders>
            <w:vAlign w:val="center"/>
          </w:tcPr>
          <w:p w:rsidR="00513935" w:rsidRPr="007E0635" w:rsidRDefault="00513935" w:rsidP="00513935">
            <w:pPr>
              <w:pStyle w:val="afa"/>
              <w:jc w:val="center"/>
              <w:rPr>
                <w:rFonts w:ascii="Times New Roman" w:hAnsi="Times New Roman"/>
              </w:rPr>
            </w:pPr>
            <w:r w:rsidRPr="007E0635">
              <w:rPr>
                <w:rFonts w:ascii="Times New Roman" w:hAnsi="Times New Roman"/>
              </w:rPr>
              <w:t>16-17 лет</w:t>
            </w:r>
          </w:p>
        </w:tc>
        <w:tc>
          <w:tcPr>
            <w:tcW w:w="2916" w:type="dxa"/>
            <w:tcBorders>
              <w:top w:val="single" w:sz="4" w:space="0" w:color="auto"/>
              <w:left w:val="single" w:sz="4" w:space="0" w:color="auto"/>
              <w:bottom w:val="single" w:sz="4" w:space="0" w:color="auto"/>
              <w:right w:val="single" w:sz="4" w:space="0" w:color="auto"/>
            </w:tcBorders>
            <w:vAlign w:val="center"/>
          </w:tcPr>
          <w:p w:rsidR="00513935" w:rsidRPr="007E0635" w:rsidRDefault="00513935" w:rsidP="00513935">
            <w:pPr>
              <w:pStyle w:val="afa"/>
              <w:jc w:val="center"/>
              <w:rPr>
                <w:rFonts w:ascii="Times New Roman" w:hAnsi="Times New Roman"/>
              </w:rPr>
            </w:pPr>
            <w:r w:rsidRPr="007E0635">
              <w:rPr>
                <w:rFonts w:ascii="Times New Roman" w:hAnsi="Times New Roman"/>
              </w:rPr>
              <w:t>100</w:t>
            </w:r>
          </w:p>
        </w:tc>
        <w:tc>
          <w:tcPr>
            <w:tcW w:w="2340" w:type="dxa"/>
            <w:tcBorders>
              <w:top w:val="single" w:sz="4" w:space="0" w:color="auto"/>
              <w:left w:val="single" w:sz="4" w:space="0" w:color="auto"/>
              <w:bottom w:val="single" w:sz="4" w:space="0" w:color="auto"/>
              <w:right w:val="single" w:sz="4" w:space="0" w:color="auto"/>
            </w:tcBorders>
          </w:tcPr>
          <w:p w:rsidR="00513935" w:rsidRPr="007E0635" w:rsidRDefault="00513935" w:rsidP="00513935">
            <w:pPr>
              <w:pStyle w:val="ConsPlusNonformat"/>
              <w:jc w:val="center"/>
              <w:rPr>
                <w:rFonts w:ascii="Times New Roman" w:hAnsi="Times New Roman" w:cs="Times New Roman"/>
                <w:sz w:val="22"/>
                <w:szCs w:val="22"/>
              </w:rPr>
            </w:pPr>
            <w:r w:rsidRPr="007E0635">
              <w:rPr>
                <w:rFonts w:ascii="Times New Roman" w:hAnsi="Times New Roman" w:cs="Times New Roman"/>
                <w:sz w:val="22"/>
                <w:szCs w:val="22"/>
              </w:rPr>
              <w:t>11</w:t>
            </w:r>
          </w:p>
        </w:tc>
        <w:tc>
          <w:tcPr>
            <w:tcW w:w="2340" w:type="dxa"/>
            <w:tcBorders>
              <w:top w:val="single" w:sz="4" w:space="0" w:color="auto"/>
              <w:left w:val="single" w:sz="4" w:space="0" w:color="auto"/>
              <w:bottom w:val="single" w:sz="4" w:space="0" w:color="auto"/>
              <w:right w:val="single" w:sz="4" w:space="0" w:color="auto"/>
            </w:tcBorders>
          </w:tcPr>
          <w:p w:rsidR="00513935" w:rsidRPr="007E0635" w:rsidRDefault="00513935" w:rsidP="00513935">
            <w:pPr>
              <w:pStyle w:val="afa"/>
              <w:jc w:val="center"/>
              <w:rPr>
                <w:rFonts w:ascii="Times New Roman" w:hAnsi="Times New Roman"/>
              </w:rPr>
            </w:pPr>
            <w:r w:rsidRPr="007E0635">
              <w:rPr>
                <w:rFonts w:ascii="Times New Roman" w:hAnsi="Times New Roman"/>
              </w:rPr>
              <w:t>11%</w:t>
            </w:r>
          </w:p>
        </w:tc>
      </w:tr>
      <w:tr w:rsidR="00513935" w:rsidRPr="007E0635" w:rsidTr="00513935">
        <w:trPr>
          <w:trHeight w:val="193"/>
        </w:trPr>
        <w:tc>
          <w:tcPr>
            <w:tcW w:w="1440" w:type="dxa"/>
            <w:tcBorders>
              <w:top w:val="single" w:sz="4" w:space="0" w:color="auto"/>
              <w:left w:val="single" w:sz="4" w:space="0" w:color="auto"/>
              <w:bottom w:val="single" w:sz="4" w:space="0" w:color="auto"/>
              <w:right w:val="single" w:sz="4" w:space="0" w:color="auto"/>
            </w:tcBorders>
            <w:vAlign w:val="center"/>
          </w:tcPr>
          <w:p w:rsidR="00513935" w:rsidRPr="007E0635" w:rsidRDefault="00513935" w:rsidP="00513935">
            <w:pPr>
              <w:pStyle w:val="afa"/>
              <w:jc w:val="center"/>
              <w:rPr>
                <w:rFonts w:ascii="Times New Roman" w:hAnsi="Times New Roman"/>
              </w:rPr>
            </w:pPr>
            <w:r w:rsidRPr="007E0635">
              <w:rPr>
                <w:rFonts w:ascii="Times New Roman" w:hAnsi="Times New Roman"/>
              </w:rPr>
              <w:lastRenderedPageBreak/>
              <w:t>20-29 лет</w:t>
            </w:r>
          </w:p>
        </w:tc>
        <w:tc>
          <w:tcPr>
            <w:tcW w:w="2916" w:type="dxa"/>
            <w:tcBorders>
              <w:top w:val="single" w:sz="4" w:space="0" w:color="auto"/>
              <w:left w:val="single" w:sz="4" w:space="0" w:color="auto"/>
              <w:bottom w:val="single" w:sz="4" w:space="0" w:color="auto"/>
              <w:right w:val="single" w:sz="4" w:space="0" w:color="auto"/>
            </w:tcBorders>
            <w:vAlign w:val="center"/>
          </w:tcPr>
          <w:p w:rsidR="00513935" w:rsidRPr="007E0635" w:rsidRDefault="00513935" w:rsidP="00513935">
            <w:pPr>
              <w:pStyle w:val="afa"/>
              <w:jc w:val="center"/>
              <w:rPr>
                <w:rFonts w:ascii="Times New Roman" w:hAnsi="Times New Roman"/>
              </w:rPr>
            </w:pPr>
            <w:r w:rsidRPr="007E0635">
              <w:rPr>
                <w:rFonts w:ascii="Times New Roman" w:hAnsi="Times New Roman"/>
              </w:rPr>
              <w:t>100</w:t>
            </w:r>
          </w:p>
        </w:tc>
        <w:tc>
          <w:tcPr>
            <w:tcW w:w="2340" w:type="dxa"/>
            <w:tcBorders>
              <w:top w:val="single" w:sz="4" w:space="0" w:color="auto"/>
              <w:left w:val="single" w:sz="4" w:space="0" w:color="auto"/>
              <w:bottom w:val="single" w:sz="4" w:space="0" w:color="auto"/>
              <w:right w:val="single" w:sz="4" w:space="0" w:color="auto"/>
            </w:tcBorders>
          </w:tcPr>
          <w:p w:rsidR="00513935" w:rsidRPr="007E0635" w:rsidRDefault="00513935" w:rsidP="00513935">
            <w:pPr>
              <w:pStyle w:val="ConsPlusNonformat"/>
              <w:jc w:val="center"/>
              <w:rPr>
                <w:rFonts w:ascii="Times New Roman" w:hAnsi="Times New Roman" w:cs="Times New Roman"/>
                <w:sz w:val="22"/>
                <w:szCs w:val="22"/>
              </w:rPr>
            </w:pPr>
            <w:r w:rsidRPr="007E0635">
              <w:rPr>
                <w:rFonts w:ascii="Times New Roman" w:hAnsi="Times New Roman" w:cs="Times New Roman"/>
                <w:sz w:val="22"/>
                <w:szCs w:val="22"/>
              </w:rPr>
              <w:t>16</w:t>
            </w:r>
          </w:p>
        </w:tc>
        <w:tc>
          <w:tcPr>
            <w:tcW w:w="2340" w:type="dxa"/>
            <w:tcBorders>
              <w:top w:val="single" w:sz="4" w:space="0" w:color="auto"/>
              <w:left w:val="single" w:sz="4" w:space="0" w:color="auto"/>
              <w:bottom w:val="single" w:sz="4" w:space="0" w:color="auto"/>
              <w:right w:val="single" w:sz="4" w:space="0" w:color="auto"/>
            </w:tcBorders>
          </w:tcPr>
          <w:p w:rsidR="00513935" w:rsidRPr="007E0635" w:rsidRDefault="00513935" w:rsidP="00513935">
            <w:pPr>
              <w:pStyle w:val="afa"/>
              <w:jc w:val="center"/>
              <w:rPr>
                <w:rFonts w:ascii="Times New Roman" w:hAnsi="Times New Roman"/>
              </w:rPr>
            </w:pPr>
            <w:r w:rsidRPr="007E0635">
              <w:rPr>
                <w:rFonts w:ascii="Times New Roman" w:hAnsi="Times New Roman"/>
              </w:rPr>
              <w:t>16%</w:t>
            </w:r>
          </w:p>
        </w:tc>
      </w:tr>
      <w:tr w:rsidR="00513935" w:rsidRPr="007E0635" w:rsidTr="00513935">
        <w:tc>
          <w:tcPr>
            <w:tcW w:w="1440" w:type="dxa"/>
            <w:tcBorders>
              <w:top w:val="single" w:sz="4" w:space="0" w:color="auto"/>
              <w:left w:val="single" w:sz="4" w:space="0" w:color="auto"/>
              <w:bottom w:val="single" w:sz="4" w:space="0" w:color="auto"/>
              <w:right w:val="single" w:sz="4" w:space="0" w:color="auto"/>
            </w:tcBorders>
            <w:vAlign w:val="center"/>
          </w:tcPr>
          <w:p w:rsidR="00513935" w:rsidRPr="007E0635" w:rsidRDefault="00513935" w:rsidP="00513935">
            <w:pPr>
              <w:pStyle w:val="afa"/>
              <w:jc w:val="center"/>
              <w:rPr>
                <w:rFonts w:ascii="Times New Roman" w:hAnsi="Times New Roman"/>
              </w:rPr>
            </w:pPr>
            <w:r w:rsidRPr="007E0635">
              <w:rPr>
                <w:rFonts w:ascii="Times New Roman" w:hAnsi="Times New Roman"/>
              </w:rPr>
              <w:t>30-39 лет</w:t>
            </w:r>
          </w:p>
        </w:tc>
        <w:tc>
          <w:tcPr>
            <w:tcW w:w="2916" w:type="dxa"/>
            <w:tcBorders>
              <w:top w:val="single" w:sz="4" w:space="0" w:color="auto"/>
              <w:left w:val="single" w:sz="4" w:space="0" w:color="auto"/>
              <w:bottom w:val="single" w:sz="4" w:space="0" w:color="auto"/>
              <w:right w:val="single" w:sz="4" w:space="0" w:color="auto"/>
            </w:tcBorders>
            <w:vAlign w:val="center"/>
          </w:tcPr>
          <w:p w:rsidR="00513935" w:rsidRPr="007E0635" w:rsidRDefault="00513935" w:rsidP="00513935">
            <w:pPr>
              <w:pStyle w:val="afa"/>
              <w:jc w:val="center"/>
              <w:rPr>
                <w:rFonts w:ascii="Times New Roman" w:hAnsi="Times New Roman"/>
              </w:rPr>
            </w:pPr>
            <w:r w:rsidRPr="007E0635">
              <w:rPr>
                <w:rFonts w:ascii="Times New Roman" w:hAnsi="Times New Roman"/>
              </w:rPr>
              <w:t>100</w:t>
            </w:r>
          </w:p>
        </w:tc>
        <w:tc>
          <w:tcPr>
            <w:tcW w:w="2340" w:type="dxa"/>
            <w:tcBorders>
              <w:top w:val="single" w:sz="4" w:space="0" w:color="auto"/>
              <w:left w:val="single" w:sz="4" w:space="0" w:color="auto"/>
              <w:bottom w:val="single" w:sz="4" w:space="0" w:color="auto"/>
              <w:right w:val="single" w:sz="4" w:space="0" w:color="auto"/>
            </w:tcBorders>
          </w:tcPr>
          <w:p w:rsidR="00513935" w:rsidRPr="007E0635" w:rsidRDefault="00513935" w:rsidP="00513935">
            <w:pPr>
              <w:pStyle w:val="ConsPlusNonformat"/>
              <w:jc w:val="center"/>
              <w:rPr>
                <w:rFonts w:ascii="Times New Roman" w:hAnsi="Times New Roman" w:cs="Times New Roman"/>
                <w:sz w:val="22"/>
                <w:szCs w:val="22"/>
              </w:rPr>
            </w:pPr>
            <w:r w:rsidRPr="007E0635">
              <w:rPr>
                <w:rFonts w:ascii="Times New Roman" w:hAnsi="Times New Roman" w:cs="Times New Roman"/>
                <w:sz w:val="22"/>
                <w:szCs w:val="22"/>
              </w:rPr>
              <w:t>7</w:t>
            </w:r>
          </w:p>
        </w:tc>
        <w:tc>
          <w:tcPr>
            <w:tcW w:w="2340" w:type="dxa"/>
            <w:tcBorders>
              <w:top w:val="single" w:sz="4" w:space="0" w:color="auto"/>
              <w:left w:val="single" w:sz="4" w:space="0" w:color="auto"/>
              <w:bottom w:val="single" w:sz="4" w:space="0" w:color="auto"/>
              <w:right w:val="single" w:sz="4" w:space="0" w:color="auto"/>
            </w:tcBorders>
          </w:tcPr>
          <w:p w:rsidR="00513935" w:rsidRPr="007E0635" w:rsidRDefault="00513935" w:rsidP="00513935">
            <w:pPr>
              <w:pStyle w:val="afa"/>
              <w:jc w:val="center"/>
              <w:rPr>
                <w:rFonts w:ascii="Times New Roman" w:hAnsi="Times New Roman"/>
              </w:rPr>
            </w:pPr>
            <w:r w:rsidRPr="007E0635">
              <w:rPr>
                <w:rFonts w:ascii="Times New Roman" w:hAnsi="Times New Roman"/>
              </w:rPr>
              <w:t>7%</w:t>
            </w:r>
          </w:p>
        </w:tc>
      </w:tr>
      <w:tr w:rsidR="00513935" w:rsidRPr="007E0635" w:rsidTr="00513935">
        <w:tc>
          <w:tcPr>
            <w:tcW w:w="1440" w:type="dxa"/>
            <w:tcBorders>
              <w:top w:val="single" w:sz="4" w:space="0" w:color="auto"/>
              <w:left w:val="single" w:sz="4" w:space="0" w:color="auto"/>
              <w:bottom w:val="single" w:sz="4" w:space="0" w:color="auto"/>
              <w:right w:val="single" w:sz="4" w:space="0" w:color="auto"/>
            </w:tcBorders>
            <w:vAlign w:val="center"/>
          </w:tcPr>
          <w:p w:rsidR="00513935" w:rsidRPr="007E0635" w:rsidRDefault="00513935" w:rsidP="00513935">
            <w:pPr>
              <w:pStyle w:val="afa"/>
              <w:jc w:val="center"/>
              <w:rPr>
                <w:rFonts w:ascii="Times New Roman" w:hAnsi="Times New Roman"/>
              </w:rPr>
            </w:pPr>
            <w:r w:rsidRPr="007E0635">
              <w:rPr>
                <w:rFonts w:ascii="Times New Roman" w:hAnsi="Times New Roman"/>
              </w:rPr>
              <w:t>40-49 лет</w:t>
            </w:r>
          </w:p>
        </w:tc>
        <w:tc>
          <w:tcPr>
            <w:tcW w:w="2916" w:type="dxa"/>
            <w:tcBorders>
              <w:top w:val="single" w:sz="4" w:space="0" w:color="auto"/>
              <w:left w:val="single" w:sz="4" w:space="0" w:color="auto"/>
              <w:bottom w:val="single" w:sz="4" w:space="0" w:color="auto"/>
              <w:right w:val="single" w:sz="4" w:space="0" w:color="auto"/>
            </w:tcBorders>
            <w:vAlign w:val="center"/>
          </w:tcPr>
          <w:p w:rsidR="00513935" w:rsidRPr="007E0635" w:rsidRDefault="00513935" w:rsidP="00513935">
            <w:pPr>
              <w:pStyle w:val="afa"/>
              <w:jc w:val="center"/>
              <w:rPr>
                <w:rFonts w:ascii="Times New Roman" w:hAnsi="Times New Roman"/>
              </w:rPr>
            </w:pPr>
            <w:r w:rsidRPr="007E0635">
              <w:rPr>
                <w:rFonts w:ascii="Times New Roman" w:hAnsi="Times New Roman"/>
              </w:rPr>
              <w:t>100</w:t>
            </w:r>
          </w:p>
        </w:tc>
        <w:tc>
          <w:tcPr>
            <w:tcW w:w="2340" w:type="dxa"/>
            <w:tcBorders>
              <w:top w:val="single" w:sz="4" w:space="0" w:color="auto"/>
              <w:left w:val="single" w:sz="4" w:space="0" w:color="auto"/>
              <w:bottom w:val="single" w:sz="4" w:space="0" w:color="auto"/>
              <w:right w:val="single" w:sz="4" w:space="0" w:color="auto"/>
            </w:tcBorders>
          </w:tcPr>
          <w:p w:rsidR="00513935" w:rsidRPr="007E0635" w:rsidRDefault="00513935" w:rsidP="00513935">
            <w:pPr>
              <w:pStyle w:val="ConsPlusNonformat"/>
              <w:jc w:val="center"/>
              <w:rPr>
                <w:rFonts w:ascii="Times New Roman" w:hAnsi="Times New Roman" w:cs="Times New Roman"/>
                <w:sz w:val="22"/>
                <w:szCs w:val="22"/>
              </w:rPr>
            </w:pPr>
            <w:r w:rsidRPr="007E0635">
              <w:rPr>
                <w:rFonts w:ascii="Times New Roman" w:hAnsi="Times New Roman" w:cs="Times New Roman"/>
                <w:sz w:val="22"/>
                <w:szCs w:val="22"/>
              </w:rPr>
              <w:t>3</w:t>
            </w:r>
          </w:p>
        </w:tc>
        <w:tc>
          <w:tcPr>
            <w:tcW w:w="2340" w:type="dxa"/>
            <w:tcBorders>
              <w:top w:val="single" w:sz="4" w:space="0" w:color="auto"/>
              <w:left w:val="single" w:sz="4" w:space="0" w:color="auto"/>
              <w:bottom w:val="single" w:sz="4" w:space="0" w:color="auto"/>
              <w:right w:val="single" w:sz="4" w:space="0" w:color="auto"/>
            </w:tcBorders>
          </w:tcPr>
          <w:p w:rsidR="00513935" w:rsidRPr="007E0635" w:rsidRDefault="00513935" w:rsidP="00513935">
            <w:pPr>
              <w:pStyle w:val="afa"/>
              <w:jc w:val="center"/>
              <w:rPr>
                <w:rFonts w:ascii="Times New Roman" w:hAnsi="Times New Roman"/>
              </w:rPr>
            </w:pPr>
            <w:r w:rsidRPr="007E0635">
              <w:rPr>
                <w:rFonts w:ascii="Times New Roman" w:hAnsi="Times New Roman"/>
              </w:rPr>
              <w:t>3%</w:t>
            </w:r>
          </w:p>
        </w:tc>
      </w:tr>
      <w:tr w:rsidR="00513935" w:rsidRPr="007E0635" w:rsidTr="00513935">
        <w:tc>
          <w:tcPr>
            <w:tcW w:w="1440" w:type="dxa"/>
            <w:tcBorders>
              <w:top w:val="single" w:sz="4" w:space="0" w:color="auto"/>
              <w:left w:val="single" w:sz="4" w:space="0" w:color="auto"/>
              <w:bottom w:val="single" w:sz="4" w:space="0" w:color="auto"/>
              <w:right w:val="single" w:sz="4" w:space="0" w:color="auto"/>
            </w:tcBorders>
            <w:vAlign w:val="center"/>
          </w:tcPr>
          <w:p w:rsidR="00513935" w:rsidRPr="007E0635" w:rsidRDefault="00513935" w:rsidP="00513935">
            <w:pPr>
              <w:pStyle w:val="afa"/>
              <w:jc w:val="center"/>
              <w:rPr>
                <w:rFonts w:ascii="Times New Roman" w:hAnsi="Times New Roman"/>
              </w:rPr>
            </w:pPr>
            <w:r w:rsidRPr="007E0635">
              <w:rPr>
                <w:rFonts w:ascii="Times New Roman" w:hAnsi="Times New Roman"/>
              </w:rPr>
              <w:t>Всего</w:t>
            </w:r>
          </w:p>
        </w:tc>
        <w:tc>
          <w:tcPr>
            <w:tcW w:w="2916" w:type="dxa"/>
            <w:tcBorders>
              <w:top w:val="single" w:sz="4" w:space="0" w:color="auto"/>
              <w:left w:val="single" w:sz="4" w:space="0" w:color="auto"/>
              <w:bottom w:val="single" w:sz="4" w:space="0" w:color="auto"/>
              <w:right w:val="single" w:sz="4" w:space="0" w:color="auto"/>
            </w:tcBorders>
            <w:vAlign w:val="center"/>
          </w:tcPr>
          <w:p w:rsidR="00513935" w:rsidRPr="007E0635" w:rsidRDefault="00513935" w:rsidP="00513935">
            <w:pPr>
              <w:pStyle w:val="afa"/>
              <w:jc w:val="center"/>
              <w:rPr>
                <w:rFonts w:ascii="Times New Roman" w:hAnsi="Times New Roman"/>
              </w:rPr>
            </w:pPr>
            <w:r w:rsidRPr="007E0635">
              <w:rPr>
                <w:rFonts w:ascii="Times New Roman" w:hAnsi="Times New Roman"/>
              </w:rPr>
              <w:t>600</w:t>
            </w:r>
          </w:p>
        </w:tc>
        <w:tc>
          <w:tcPr>
            <w:tcW w:w="2340" w:type="dxa"/>
            <w:tcBorders>
              <w:top w:val="single" w:sz="4" w:space="0" w:color="auto"/>
              <w:left w:val="single" w:sz="4" w:space="0" w:color="auto"/>
              <w:bottom w:val="single" w:sz="4" w:space="0" w:color="auto"/>
              <w:right w:val="single" w:sz="4" w:space="0" w:color="auto"/>
            </w:tcBorders>
            <w:vAlign w:val="center"/>
          </w:tcPr>
          <w:p w:rsidR="00513935" w:rsidRPr="007E0635" w:rsidRDefault="00513935" w:rsidP="00513935">
            <w:pPr>
              <w:pStyle w:val="afa"/>
              <w:jc w:val="center"/>
              <w:rPr>
                <w:rFonts w:ascii="Times New Roman" w:hAnsi="Times New Roman"/>
              </w:rPr>
            </w:pPr>
            <w:r w:rsidRPr="007E0635">
              <w:rPr>
                <w:rFonts w:ascii="Times New Roman" w:hAnsi="Times New Roman"/>
              </w:rPr>
              <w:t>42</w:t>
            </w:r>
          </w:p>
        </w:tc>
        <w:tc>
          <w:tcPr>
            <w:tcW w:w="2340" w:type="dxa"/>
            <w:tcBorders>
              <w:top w:val="single" w:sz="4" w:space="0" w:color="auto"/>
              <w:left w:val="single" w:sz="4" w:space="0" w:color="auto"/>
              <w:bottom w:val="single" w:sz="4" w:space="0" w:color="auto"/>
              <w:right w:val="single" w:sz="4" w:space="0" w:color="auto"/>
            </w:tcBorders>
          </w:tcPr>
          <w:p w:rsidR="00513935" w:rsidRPr="007E0635" w:rsidRDefault="00513935" w:rsidP="00513935">
            <w:pPr>
              <w:pStyle w:val="afa"/>
              <w:jc w:val="center"/>
              <w:rPr>
                <w:rFonts w:ascii="Times New Roman" w:hAnsi="Times New Roman"/>
              </w:rPr>
            </w:pPr>
            <w:r w:rsidRPr="007E0635">
              <w:rPr>
                <w:rFonts w:ascii="Times New Roman" w:hAnsi="Times New Roman"/>
              </w:rPr>
              <w:t>7%</w:t>
            </w:r>
          </w:p>
        </w:tc>
      </w:tr>
    </w:tbl>
    <w:p w:rsidR="00513935" w:rsidRPr="007E0635" w:rsidRDefault="00513935" w:rsidP="00513935">
      <w:pPr>
        <w:pStyle w:val="afa"/>
        <w:jc w:val="right"/>
        <w:rPr>
          <w:rFonts w:ascii="Times New Roman" w:hAnsi="Times New Roman"/>
          <w:iCs/>
        </w:rPr>
      </w:pPr>
    </w:p>
    <w:p w:rsidR="00513935" w:rsidRPr="007E0635" w:rsidRDefault="00513935" w:rsidP="00513935">
      <w:pPr>
        <w:pStyle w:val="afa"/>
        <w:jc w:val="right"/>
        <w:rPr>
          <w:rFonts w:ascii="Times New Roman" w:hAnsi="Times New Roman"/>
          <w:iCs/>
        </w:rPr>
      </w:pPr>
      <w:r w:rsidRPr="007E0635">
        <w:rPr>
          <w:rFonts w:ascii="Times New Roman" w:hAnsi="Times New Roman"/>
          <w:iCs/>
        </w:rPr>
        <w:t>Таблица 8</w:t>
      </w:r>
      <w:r w:rsidR="003B619B">
        <w:rPr>
          <w:rFonts w:ascii="Times New Roman" w:hAnsi="Times New Roman"/>
          <w:iCs/>
        </w:rPr>
        <w:t>0</w:t>
      </w:r>
    </w:p>
    <w:p w:rsidR="00513935" w:rsidRPr="007E0635" w:rsidRDefault="00513935" w:rsidP="00513935">
      <w:pPr>
        <w:pStyle w:val="afa"/>
        <w:jc w:val="center"/>
        <w:rPr>
          <w:rFonts w:ascii="Times New Roman" w:hAnsi="Times New Roman"/>
          <w:iCs/>
        </w:rPr>
      </w:pPr>
      <w:r w:rsidRPr="007E0635">
        <w:rPr>
          <w:rFonts w:ascii="Times New Roman" w:hAnsi="Times New Roman"/>
          <w:iCs/>
        </w:rPr>
        <w:t xml:space="preserve">Результаты серологического мониторинга, лиц обследованных </w:t>
      </w:r>
    </w:p>
    <w:p w:rsidR="00513935" w:rsidRPr="00581C81" w:rsidRDefault="00513935" w:rsidP="00513935">
      <w:pPr>
        <w:pStyle w:val="afa"/>
        <w:jc w:val="center"/>
        <w:rPr>
          <w:rFonts w:ascii="Times New Roman" w:hAnsi="Times New Roman"/>
          <w:iCs/>
        </w:rPr>
      </w:pPr>
      <w:r w:rsidRPr="007E0635">
        <w:rPr>
          <w:rFonts w:ascii="Times New Roman" w:hAnsi="Times New Roman"/>
          <w:iCs/>
        </w:rPr>
        <w:t>на напряженность иммунитета против краснухи в 2022г</w:t>
      </w:r>
      <w:proofErr w:type="gramStart"/>
      <w:r w:rsidRPr="007E0635">
        <w:rPr>
          <w:rFonts w:ascii="Times New Roman" w:hAnsi="Times New Roman"/>
          <w:iCs/>
        </w:rPr>
        <w:t>.в</w:t>
      </w:r>
      <w:proofErr w:type="gramEnd"/>
      <w:r w:rsidRPr="007E0635">
        <w:rPr>
          <w:rFonts w:ascii="Times New Roman" w:hAnsi="Times New Roman"/>
          <w:iCs/>
        </w:rPr>
        <w:t xml:space="preserve"> Карачаево-Черкесской Республике</w:t>
      </w:r>
    </w:p>
    <w:p w:rsidR="00513935" w:rsidRPr="00581C81" w:rsidRDefault="00513935" w:rsidP="00513935">
      <w:pPr>
        <w:pStyle w:val="afa"/>
        <w:jc w:val="center"/>
        <w:rPr>
          <w:rFonts w:ascii="Times New Roman" w:hAnsi="Times New Roman"/>
          <w:iCs/>
        </w:rPr>
      </w:pPr>
    </w:p>
    <w:tbl>
      <w:tblPr>
        <w:tblW w:w="9036"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40"/>
        <w:gridCol w:w="2916"/>
        <w:gridCol w:w="2340"/>
        <w:gridCol w:w="2340"/>
      </w:tblGrid>
      <w:tr w:rsidR="00513935" w:rsidRPr="007E0635" w:rsidTr="00513935">
        <w:tc>
          <w:tcPr>
            <w:tcW w:w="1440" w:type="dxa"/>
            <w:tcBorders>
              <w:top w:val="single" w:sz="4" w:space="0" w:color="auto"/>
              <w:left w:val="single" w:sz="4" w:space="0" w:color="auto"/>
              <w:bottom w:val="single" w:sz="4" w:space="0" w:color="auto"/>
              <w:right w:val="single" w:sz="4" w:space="0" w:color="auto"/>
            </w:tcBorders>
          </w:tcPr>
          <w:p w:rsidR="00513935" w:rsidRPr="007E0635" w:rsidRDefault="00513935" w:rsidP="00513935">
            <w:pPr>
              <w:pStyle w:val="afa"/>
              <w:jc w:val="center"/>
              <w:rPr>
                <w:rFonts w:ascii="Times New Roman" w:hAnsi="Times New Roman"/>
              </w:rPr>
            </w:pPr>
            <w:r w:rsidRPr="007E0635">
              <w:rPr>
                <w:rFonts w:ascii="Times New Roman" w:hAnsi="Times New Roman"/>
              </w:rPr>
              <w:t>Возраст</w:t>
            </w:r>
          </w:p>
        </w:tc>
        <w:tc>
          <w:tcPr>
            <w:tcW w:w="2916" w:type="dxa"/>
            <w:tcBorders>
              <w:top w:val="single" w:sz="4" w:space="0" w:color="auto"/>
              <w:left w:val="single" w:sz="4" w:space="0" w:color="auto"/>
              <w:bottom w:val="single" w:sz="4" w:space="0" w:color="auto"/>
              <w:right w:val="single" w:sz="4" w:space="0" w:color="auto"/>
            </w:tcBorders>
          </w:tcPr>
          <w:p w:rsidR="00513935" w:rsidRPr="007E0635" w:rsidRDefault="00513935" w:rsidP="00513935">
            <w:pPr>
              <w:pStyle w:val="afa"/>
              <w:jc w:val="center"/>
              <w:rPr>
                <w:rFonts w:ascii="Times New Roman" w:hAnsi="Times New Roman"/>
              </w:rPr>
            </w:pPr>
            <w:r w:rsidRPr="007E0635">
              <w:rPr>
                <w:rFonts w:ascii="Times New Roman" w:hAnsi="Times New Roman"/>
              </w:rPr>
              <w:t xml:space="preserve">Количество </w:t>
            </w:r>
            <w:proofErr w:type="gramStart"/>
            <w:r w:rsidRPr="007E0635">
              <w:rPr>
                <w:rFonts w:ascii="Times New Roman" w:hAnsi="Times New Roman"/>
              </w:rPr>
              <w:t>обследованных</w:t>
            </w:r>
            <w:proofErr w:type="gramEnd"/>
          </w:p>
        </w:tc>
        <w:tc>
          <w:tcPr>
            <w:tcW w:w="2340" w:type="dxa"/>
            <w:tcBorders>
              <w:top w:val="single" w:sz="4" w:space="0" w:color="auto"/>
              <w:left w:val="single" w:sz="4" w:space="0" w:color="auto"/>
              <w:bottom w:val="single" w:sz="4" w:space="0" w:color="auto"/>
              <w:right w:val="single" w:sz="4" w:space="0" w:color="auto"/>
            </w:tcBorders>
          </w:tcPr>
          <w:p w:rsidR="00513935" w:rsidRPr="007E0635" w:rsidRDefault="00513935" w:rsidP="00513935">
            <w:pPr>
              <w:pStyle w:val="afa"/>
              <w:jc w:val="center"/>
              <w:rPr>
                <w:rFonts w:ascii="Times New Roman" w:hAnsi="Times New Roman"/>
              </w:rPr>
            </w:pPr>
            <w:r w:rsidRPr="007E0635">
              <w:rPr>
                <w:rFonts w:ascii="Times New Roman" w:hAnsi="Times New Roman"/>
              </w:rPr>
              <w:t>В.т. серонегативных</w:t>
            </w:r>
          </w:p>
        </w:tc>
        <w:tc>
          <w:tcPr>
            <w:tcW w:w="2340" w:type="dxa"/>
            <w:tcBorders>
              <w:top w:val="single" w:sz="4" w:space="0" w:color="auto"/>
              <w:left w:val="single" w:sz="4" w:space="0" w:color="auto"/>
              <w:bottom w:val="single" w:sz="4" w:space="0" w:color="auto"/>
              <w:right w:val="single" w:sz="4" w:space="0" w:color="auto"/>
            </w:tcBorders>
          </w:tcPr>
          <w:p w:rsidR="00513935" w:rsidRPr="007E0635" w:rsidRDefault="00513935" w:rsidP="00513935">
            <w:pPr>
              <w:pStyle w:val="afa"/>
              <w:jc w:val="center"/>
              <w:rPr>
                <w:rFonts w:ascii="Times New Roman" w:hAnsi="Times New Roman"/>
              </w:rPr>
            </w:pPr>
            <w:r w:rsidRPr="007E0635">
              <w:rPr>
                <w:rFonts w:ascii="Times New Roman" w:hAnsi="Times New Roman"/>
              </w:rPr>
              <w:t>доля серонегативных</w:t>
            </w:r>
          </w:p>
        </w:tc>
      </w:tr>
      <w:tr w:rsidR="00513935" w:rsidRPr="007E0635" w:rsidTr="00513935">
        <w:tc>
          <w:tcPr>
            <w:tcW w:w="1440" w:type="dxa"/>
            <w:tcBorders>
              <w:top w:val="single" w:sz="4" w:space="0" w:color="auto"/>
              <w:left w:val="single" w:sz="4" w:space="0" w:color="auto"/>
              <w:bottom w:val="single" w:sz="4" w:space="0" w:color="auto"/>
              <w:right w:val="single" w:sz="4" w:space="0" w:color="auto"/>
            </w:tcBorders>
          </w:tcPr>
          <w:p w:rsidR="00513935" w:rsidRPr="007E0635" w:rsidRDefault="00513935" w:rsidP="00513935">
            <w:pPr>
              <w:pStyle w:val="afa"/>
              <w:jc w:val="center"/>
              <w:rPr>
                <w:rFonts w:ascii="Times New Roman" w:hAnsi="Times New Roman"/>
              </w:rPr>
            </w:pPr>
            <w:r w:rsidRPr="007E0635">
              <w:rPr>
                <w:rFonts w:ascii="Times New Roman" w:hAnsi="Times New Roman"/>
              </w:rPr>
              <w:t>3-4 года</w:t>
            </w:r>
          </w:p>
        </w:tc>
        <w:tc>
          <w:tcPr>
            <w:tcW w:w="2916" w:type="dxa"/>
            <w:tcBorders>
              <w:top w:val="single" w:sz="4" w:space="0" w:color="auto"/>
              <w:left w:val="single" w:sz="4" w:space="0" w:color="auto"/>
              <w:bottom w:val="single" w:sz="4" w:space="0" w:color="auto"/>
              <w:right w:val="single" w:sz="4" w:space="0" w:color="auto"/>
            </w:tcBorders>
            <w:vAlign w:val="center"/>
          </w:tcPr>
          <w:p w:rsidR="00513935" w:rsidRPr="007E0635" w:rsidRDefault="00513935" w:rsidP="00513935">
            <w:pPr>
              <w:pStyle w:val="afa"/>
              <w:jc w:val="center"/>
              <w:rPr>
                <w:rFonts w:ascii="Times New Roman" w:hAnsi="Times New Roman"/>
              </w:rPr>
            </w:pPr>
            <w:r w:rsidRPr="007E0635">
              <w:rPr>
                <w:rFonts w:ascii="Times New Roman" w:hAnsi="Times New Roman"/>
              </w:rPr>
              <w:t>100</w:t>
            </w:r>
          </w:p>
        </w:tc>
        <w:tc>
          <w:tcPr>
            <w:tcW w:w="2340" w:type="dxa"/>
            <w:tcBorders>
              <w:top w:val="single" w:sz="4" w:space="0" w:color="auto"/>
              <w:left w:val="single" w:sz="4" w:space="0" w:color="auto"/>
              <w:bottom w:val="single" w:sz="4" w:space="0" w:color="auto"/>
              <w:right w:val="single" w:sz="4" w:space="0" w:color="auto"/>
            </w:tcBorders>
          </w:tcPr>
          <w:p w:rsidR="00513935" w:rsidRPr="007E0635" w:rsidRDefault="00513935" w:rsidP="00513935">
            <w:pPr>
              <w:pStyle w:val="ConsPlusNonformat"/>
              <w:jc w:val="center"/>
              <w:rPr>
                <w:rFonts w:ascii="Times New Roman" w:hAnsi="Times New Roman" w:cs="Times New Roman"/>
                <w:sz w:val="22"/>
                <w:szCs w:val="22"/>
              </w:rPr>
            </w:pPr>
            <w:r w:rsidRPr="007E0635">
              <w:rPr>
                <w:rFonts w:ascii="Times New Roman" w:hAnsi="Times New Roman" w:cs="Times New Roman"/>
                <w:sz w:val="22"/>
                <w:szCs w:val="22"/>
              </w:rPr>
              <w:t>3</w:t>
            </w:r>
          </w:p>
        </w:tc>
        <w:tc>
          <w:tcPr>
            <w:tcW w:w="2340" w:type="dxa"/>
            <w:tcBorders>
              <w:top w:val="single" w:sz="4" w:space="0" w:color="auto"/>
              <w:left w:val="single" w:sz="4" w:space="0" w:color="auto"/>
              <w:bottom w:val="single" w:sz="4" w:space="0" w:color="auto"/>
              <w:right w:val="single" w:sz="4" w:space="0" w:color="auto"/>
            </w:tcBorders>
          </w:tcPr>
          <w:p w:rsidR="00513935" w:rsidRPr="007E0635" w:rsidRDefault="00513935" w:rsidP="00513935">
            <w:pPr>
              <w:pStyle w:val="ConsPlusNonformat"/>
              <w:jc w:val="center"/>
              <w:rPr>
                <w:rFonts w:ascii="Times New Roman" w:hAnsi="Times New Roman" w:cs="Times New Roman"/>
                <w:sz w:val="22"/>
                <w:szCs w:val="22"/>
              </w:rPr>
            </w:pPr>
            <w:r w:rsidRPr="007E0635">
              <w:rPr>
                <w:rFonts w:ascii="Times New Roman" w:hAnsi="Times New Roman" w:cs="Times New Roman"/>
                <w:sz w:val="22"/>
                <w:szCs w:val="22"/>
              </w:rPr>
              <w:t>3%</w:t>
            </w:r>
          </w:p>
        </w:tc>
      </w:tr>
      <w:tr w:rsidR="00513935" w:rsidRPr="007E0635" w:rsidTr="00513935">
        <w:tc>
          <w:tcPr>
            <w:tcW w:w="1440" w:type="dxa"/>
            <w:tcBorders>
              <w:top w:val="single" w:sz="4" w:space="0" w:color="auto"/>
              <w:left w:val="single" w:sz="4" w:space="0" w:color="auto"/>
              <w:bottom w:val="single" w:sz="4" w:space="0" w:color="auto"/>
              <w:right w:val="single" w:sz="4" w:space="0" w:color="auto"/>
            </w:tcBorders>
          </w:tcPr>
          <w:p w:rsidR="00513935" w:rsidRPr="007E0635" w:rsidRDefault="00513935" w:rsidP="00513935">
            <w:pPr>
              <w:pStyle w:val="afa"/>
              <w:jc w:val="center"/>
              <w:rPr>
                <w:rFonts w:ascii="Times New Roman" w:hAnsi="Times New Roman"/>
              </w:rPr>
            </w:pPr>
            <w:r w:rsidRPr="007E0635">
              <w:rPr>
                <w:rFonts w:ascii="Times New Roman" w:hAnsi="Times New Roman"/>
              </w:rPr>
              <w:t>9-10 лет</w:t>
            </w:r>
          </w:p>
        </w:tc>
        <w:tc>
          <w:tcPr>
            <w:tcW w:w="2916" w:type="dxa"/>
            <w:tcBorders>
              <w:top w:val="single" w:sz="4" w:space="0" w:color="auto"/>
              <w:left w:val="single" w:sz="4" w:space="0" w:color="auto"/>
              <w:bottom w:val="single" w:sz="4" w:space="0" w:color="auto"/>
              <w:right w:val="single" w:sz="4" w:space="0" w:color="auto"/>
            </w:tcBorders>
            <w:vAlign w:val="center"/>
          </w:tcPr>
          <w:p w:rsidR="00513935" w:rsidRPr="007E0635" w:rsidRDefault="00513935" w:rsidP="00513935">
            <w:pPr>
              <w:pStyle w:val="afa"/>
              <w:jc w:val="center"/>
              <w:rPr>
                <w:rFonts w:ascii="Times New Roman" w:hAnsi="Times New Roman"/>
              </w:rPr>
            </w:pPr>
            <w:r w:rsidRPr="007E0635">
              <w:rPr>
                <w:rFonts w:ascii="Times New Roman" w:hAnsi="Times New Roman"/>
              </w:rPr>
              <w:t>100</w:t>
            </w:r>
          </w:p>
        </w:tc>
        <w:tc>
          <w:tcPr>
            <w:tcW w:w="2340" w:type="dxa"/>
            <w:tcBorders>
              <w:top w:val="single" w:sz="4" w:space="0" w:color="auto"/>
              <w:left w:val="single" w:sz="4" w:space="0" w:color="auto"/>
              <w:bottom w:val="single" w:sz="4" w:space="0" w:color="auto"/>
              <w:right w:val="single" w:sz="4" w:space="0" w:color="auto"/>
            </w:tcBorders>
          </w:tcPr>
          <w:p w:rsidR="00513935" w:rsidRPr="007E0635" w:rsidRDefault="00513935" w:rsidP="00513935">
            <w:pPr>
              <w:pStyle w:val="ConsPlusNonformat"/>
              <w:jc w:val="center"/>
              <w:rPr>
                <w:rFonts w:ascii="Times New Roman" w:hAnsi="Times New Roman" w:cs="Times New Roman"/>
                <w:sz w:val="22"/>
                <w:szCs w:val="22"/>
              </w:rPr>
            </w:pPr>
            <w:r w:rsidRPr="007E0635">
              <w:rPr>
                <w:rFonts w:ascii="Times New Roman" w:hAnsi="Times New Roman" w:cs="Times New Roman"/>
                <w:sz w:val="22"/>
                <w:szCs w:val="22"/>
              </w:rPr>
              <w:t>1</w:t>
            </w:r>
          </w:p>
        </w:tc>
        <w:tc>
          <w:tcPr>
            <w:tcW w:w="2340" w:type="dxa"/>
            <w:tcBorders>
              <w:top w:val="single" w:sz="4" w:space="0" w:color="auto"/>
              <w:left w:val="single" w:sz="4" w:space="0" w:color="auto"/>
              <w:bottom w:val="single" w:sz="4" w:space="0" w:color="auto"/>
              <w:right w:val="single" w:sz="4" w:space="0" w:color="auto"/>
            </w:tcBorders>
          </w:tcPr>
          <w:p w:rsidR="00513935" w:rsidRPr="007E0635" w:rsidRDefault="00513935" w:rsidP="00513935">
            <w:pPr>
              <w:pStyle w:val="ConsPlusNonformat"/>
              <w:jc w:val="center"/>
              <w:rPr>
                <w:rFonts w:ascii="Times New Roman" w:hAnsi="Times New Roman" w:cs="Times New Roman"/>
                <w:sz w:val="22"/>
                <w:szCs w:val="22"/>
              </w:rPr>
            </w:pPr>
            <w:r w:rsidRPr="007E0635">
              <w:rPr>
                <w:rFonts w:ascii="Times New Roman" w:hAnsi="Times New Roman" w:cs="Times New Roman"/>
                <w:sz w:val="22"/>
                <w:szCs w:val="22"/>
              </w:rPr>
              <w:t>1%</w:t>
            </w:r>
          </w:p>
        </w:tc>
      </w:tr>
      <w:tr w:rsidR="00513935" w:rsidRPr="007E0635" w:rsidTr="00513935">
        <w:tc>
          <w:tcPr>
            <w:tcW w:w="1440" w:type="dxa"/>
            <w:tcBorders>
              <w:top w:val="single" w:sz="4" w:space="0" w:color="auto"/>
              <w:left w:val="single" w:sz="4" w:space="0" w:color="auto"/>
              <w:bottom w:val="single" w:sz="4" w:space="0" w:color="auto"/>
              <w:right w:val="single" w:sz="4" w:space="0" w:color="auto"/>
            </w:tcBorders>
          </w:tcPr>
          <w:p w:rsidR="00513935" w:rsidRPr="007E0635" w:rsidRDefault="00513935" w:rsidP="00513935">
            <w:pPr>
              <w:pStyle w:val="afa"/>
              <w:jc w:val="center"/>
              <w:rPr>
                <w:rFonts w:ascii="Times New Roman" w:hAnsi="Times New Roman"/>
              </w:rPr>
            </w:pPr>
            <w:r w:rsidRPr="007E0635">
              <w:rPr>
                <w:rFonts w:ascii="Times New Roman" w:hAnsi="Times New Roman"/>
              </w:rPr>
              <w:t>16-17 лет</w:t>
            </w:r>
          </w:p>
        </w:tc>
        <w:tc>
          <w:tcPr>
            <w:tcW w:w="2916" w:type="dxa"/>
            <w:tcBorders>
              <w:top w:val="single" w:sz="4" w:space="0" w:color="auto"/>
              <w:left w:val="single" w:sz="4" w:space="0" w:color="auto"/>
              <w:bottom w:val="single" w:sz="4" w:space="0" w:color="auto"/>
              <w:right w:val="single" w:sz="4" w:space="0" w:color="auto"/>
            </w:tcBorders>
            <w:vAlign w:val="center"/>
          </w:tcPr>
          <w:p w:rsidR="00513935" w:rsidRPr="007E0635" w:rsidRDefault="00513935" w:rsidP="00513935">
            <w:pPr>
              <w:pStyle w:val="afa"/>
              <w:jc w:val="center"/>
              <w:rPr>
                <w:rFonts w:ascii="Times New Roman" w:hAnsi="Times New Roman"/>
              </w:rPr>
            </w:pPr>
            <w:r w:rsidRPr="007E0635">
              <w:rPr>
                <w:rFonts w:ascii="Times New Roman" w:hAnsi="Times New Roman"/>
              </w:rPr>
              <w:t>100</w:t>
            </w:r>
          </w:p>
        </w:tc>
        <w:tc>
          <w:tcPr>
            <w:tcW w:w="2340" w:type="dxa"/>
            <w:tcBorders>
              <w:top w:val="single" w:sz="4" w:space="0" w:color="auto"/>
              <w:left w:val="single" w:sz="4" w:space="0" w:color="auto"/>
              <w:bottom w:val="single" w:sz="4" w:space="0" w:color="auto"/>
              <w:right w:val="single" w:sz="4" w:space="0" w:color="auto"/>
            </w:tcBorders>
          </w:tcPr>
          <w:p w:rsidR="00513935" w:rsidRPr="007E0635" w:rsidRDefault="00513935" w:rsidP="00513935">
            <w:pPr>
              <w:pStyle w:val="ConsPlusNonformat"/>
              <w:jc w:val="center"/>
              <w:rPr>
                <w:rFonts w:ascii="Times New Roman" w:hAnsi="Times New Roman" w:cs="Times New Roman"/>
                <w:sz w:val="22"/>
                <w:szCs w:val="22"/>
              </w:rPr>
            </w:pPr>
            <w:r w:rsidRPr="007E0635">
              <w:rPr>
                <w:rFonts w:ascii="Times New Roman" w:hAnsi="Times New Roman" w:cs="Times New Roman"/>
                <w:sz w:val="22"/>
                <w:szCs w:val="22"/>
              </w:rPr>
              <w:t>-</w:t>
            </w:r>
          </w:p>
        </w:tc>
        <w:tc>
          <w:tcPr>
            <w:tcW w:w="2340" w:type="dxa"/>
            <w:tcBorders>
              <w:top w:val="single" w:sz="4" w:space="0" w:color="auto"/>
              <w:left w:val="single" w:sz="4" w:space="0" w:color="auto"/>
              <w:bottom w:val="single" w:sz="4" w:space="0" w:color="auto"/>
              <w:right w:val="single" w:sz="4" w:space="0" w:color="auto"/>
            </w:tcBorders>
          </w:tcPr>
          <w:p w:rsidR="00513935" w:rsidRPr="007E0635" w:rsidRDefault="00513935" w:rsidP="00513935">
            <w:pPr>
              <w:pStyle w:val="ConsPlusNonformat"/>
              <w:jc w:val="center"/>
              <w:rPr>
                <w:rFonts w:ascii="Times New Roman" w:hAnsi="Times New Roman" w:cs="Times New Roman"/>
                <w:sz w:val="22"/>
                <w:szCs w:val="22"/>
              </w:rPr>
            </w:pPr>
            <w:r w:rsidRPr="007E0635">
              <w:rPr>
                <w:rFonts w:ascii="Times New Roman" w:hAnsi="Times New Roman" w:cs="Times New Roman"/>
                <w:sz w:val="22"/>
                <w:szCs w:val="22"/>
              </w:rPr>
              <w:t>-</w:t>
            </w:r>
          </w:p>
        </w:tc>
      </w:tr>
      <w:tr w:rsidR="00513935" w:rsidRPr="007E0635" w:rsidTr="00513935">
        <w:tc>
          <w:tcPr>
            <w:tcW w:w="1440" w:type="dxa"/>
            <w:tcBorders>
              <w:top w:val="single" w:sz="4" w:space="0" w:color="auto"/>
              <w:left w:val="single" w:sz="4" w:space="0" w:color="auto"/>
              <w:bottom w:val="single" w:sz="4" w:space="0" w:color="auto"/>
              <w:right w:val="single" w:sz="4" w:space="0" w:color="auto"/>
            </w:tcBorders>
          </w:tcPr>
          <w:p w:rsidR="00513935" w:rsidRPr="007E0635" w:rsidRDefault="00513935" w:rsidP="00513935">
            <w:pPr>
              <w:pStyle w:val="afa"/>
              <w:jc w:val="center"/>
              <w:rPr>
                <w:rFonts w:ascii="Times New Roman" w:hAnsi="Times New Roman"/>
              </w:rPr>
            </w:pPr>
            <w:r w:rsidRPr="007E0635">
              <w:rPr>
                <w:rFonts w:ascii="Times New Roman" w:hAnsi="Times New Roman"/>
              </w:rPr>
              <w:t>20-29 лет</w:t>
            </w:r>
          </w:p>
        </w:tc>
        <w:tc>
          <w:tcPr>
            <w:tcW w:w="2916" w:type="dxa"/>
            <w:tcBorders>
              <w:top w:val="single" w:sz="4" w:space="0" w:color="auto"/>
              <w:left w:val="single" w:sz="4" w:space="0" w:color="auto"/>
              <w:bottom w:val="single" w:sz="4" w:space="0" w:color="auto"/>
              <w:right w:val="single" w:sz="4" w:space="0" w:color="auto"/>
            </w:tcBorders>
            <w:vAlign w:val="center"/>
          </w:tcPr>
          <w:p w:rsidR="00513935" w:rsidRPr="007E0635" w:rsidRDefault="00513935" w:rsidP="00513935">
            <w:pPr>
              <w:pStyle w:val="afa"/>
              <w:jc w:val="center"/>
              <w:rPr>
                <w:rFonts w:ascii="Times New Roman" w:hAnsi="Times New Roman"/>
              </w:rPr>
            </w:pPr>
            <w:r w:rsidRPr="007E0635">
              <w:rPr>
                <w:rFonts w:ascii="Times New Roman" w:hAnsi="Times New Roman"/>
              </w:rPr>
              <w:t>100</w:t>
            </w:r>
          </w:p>
        </w:tc>
        <w:tc>
          <w:tcPr>
            <w:tcW w:w="2340" w:type="dxa"/>
            <w:tcBorders>
              <w:top w:val="single" w:sz="4" w:space="0" w:color="auto"/>
              <w:left w:val="single" w:sz="4" w:space="0" w:color="auto"/>
              <w:bottom w:val="single" w:sz="4" w:space="0" w:color="auto"/>
              <w:right w:val="single" w:sz="4" w:space="0" w:color="auto"/>
            </w:tcBorders>
          </w:tcPr>
          <w:p w:rsidR="00513935" w:rsidRPr="007E0635" w:rsidRDefault="00513935" w:rsidP="00513935">
            <w:pPr>
              <w:pStyle w:val="ConsPlusNonformat"/>
              <w:jc w:val="center"/>
              <w:rPr>
                <w:rFonts w:ascii="Times New Roman" w:hAnsi="Times New Roman" w:cs="Times New Roman"/>
                <w:sz w:val="22"/>
                <w:szCs w:val="22"/>
              </w:rPr>
            </w:pPr>
            <w:r w:rsidRPr="007E0635">
              <w:rPr>
                <w:rFonts w:ascii="Times New Roman" w:hAnsi="Times New Roman" w:cs="Times New Roman"/>
                <w:sz w:val="22"/>
                <w:szCs w:val="22"/>
              </w:rPr>
              <w:t>4</w:t>
            </w:r>
          </w:p>
        </w:tc>
        <w:tc>
          <w:tcPr>
            <w:tcW w:w="2340" w:type="dxa"/>
            <w:tcBorders>
              <w:top w:val="single" w:sz="4" w:space="0" w:color="auto"/>
              <w:left w:val="single" w:sz="4" w:space="0" w:color="auto"/>
              <w:bottom w:val="single" w:sz="4" w:space="0" w:color="auto"/>
              <w:right w:val="single" w:sz="4" w:space="0" w:color="auto"/>
            </w:tcBorders>
          </w:tcPr>
          <w:p w:rsidR="00513935" w:rsidRPr="007E0635" w:rsidRDefault="00513935" w:rsidP="00513935">
            <w:pPr>
              <w:pStyle w:val="ConsPlusNonformat"/>
              <w:jc w:val="center"/>
              <w:rPr>
                <w:rFonts w:ascii="Times New Roman" w:hAnsi="Times New Roman" w:cs="Times New Roman"/>
                <w:sz w:val="22"/>
                <w:szCs w:val="22"/>
              </w:rPr>
            </w:pPr>
            <w:r w:rsidRPr="007E0635">
              <w:rPr>
                <w:rFonts w:ascii="Times New Roman" w:hAnsi="Times New Roman" w:cs="Times New Roman"/>
                <w:sz w:val="22"/>
                <w:szCs w:val="22"/>
              </w:rPr>
              <w:t>4%</w:t>
            </w:r>
          </w:p>
        </w:tc>
      </w:tr>
      <w:tr w:rsidR="00513935" w:rsidRPr="007E0635" w:rsidTr="00513935">
        <w:tc>
          <w:tcPr>
            <w:tcW w:w="1440" w:type="dxa"/>
            <w:tcBorders>
              <w:top w:val="single" w:sz="4" w:space="0" w:color="auto"/>
              <w:left w:val="single" w:sz="4" w:space="0" w:color="auto"/>
              <w:bottom w:val="single" w:sz="4" w:space="0" w:color="auto"/>
              <w:right w:val="single" w:sz="4" w:space="0" w:color="auto"/>
            </w:tcBorders>
          </w:tcPr>
          <w:p w:rsidR="00513935" w:rsidRPr="007E0635" w:rsidRDefault="00513935" w:rsidP="00513935">
            <w:pPr>
              <w:pStyle w:val="afa"/>
              <w:jc w:val="center"/>
              <w:rPr>
                <w:rFonts w:ascii="Times New Roman" w:hAnsi="Times New Roman"/>
              </w:rPr>
            </w:pPr>
            <w:r w:rsidRPr="007E0635">
              <w:rPr>
                <w:rFonts w:ascii="Times New Roman" w:hAnsi="Times New Roman"/>
              </w:rPr>
              <w:t>30-39 лет</w:t>
            </w:r>
          </w:p>
        </w:tc>
        <w:tc>
          <w:tcPr>
            <w:tcW w:w="2916" w:type="dxa"/>
            <w:tcBorders>
              <w:top w:val="single" w:sz="4" w:space="0" w:color="auto"/>
              <w:left w:val="single" w:sz="4" w:space="0" w:color="auto"/>
              <w:bottom w:val="single" w:sz="4" w:space="0" w:color="auto"/>
              <w:right w:val="single" w:sz="4" w:space="0" w:color="auto"/>
            </w:tcBorders>
            <w:vAlign w:val="center"/>
          </w:tcPr>
          <w:p w:rsidR="00513935" w:rsidRPr="007E0635" w:rsidRDefault="00513935" w:rsidP="00513935">
            <w:pPr>
              <w:pStyle w:val="afa"/>
              <w:jc w:val="center"/>
              <w:rPr>
                <w:rFonts w:ascii="Times New Roman" w:hAnsi="Times New Roman"/>
              </w:rPr>
            </w:pPr>
            <w:r w:rsidRPr="007E0635">
              <w:rPr>
                <w:rFonts w:ascii="Times New Roman" w:hAnsi="Times New Roman"/>
              </w:rPr>
              <w:t>100</w:t>
            </w:r>
          </w:p>
        </w:tc>
        <w:tc>
          <w:tcPr>
            <w:tcW w:w="2340" w:type="dxa"/>
            <w:tcBorders>
              <w:top w:val="single" w:sz="4" w:space="0" w:color="auto"/>
              <w:left w:val="single" w:sz="4" w:space="0" w:color="auto"/>
              <w:bottom w:val="single" w:sz="4" w:space="0" w:color="auto"/>
              <w:right w:val="single" w:sz="4" w:space="0" w:color="auto"/>
            </w:tcBorders>
          </w:tcPr>
          <w:p w:rsidR="00513935" w:rsidRPr="007E0635" w:rsidRDefault="00513935" w:rsidP="00513935">
            <w:pPr>
              <w:pStyle w:val="ConsPlusNonformat"/>
              <w:jc w:val="center"/>
              <w:rPr>
                <w:rFonts w:ascii="Times New Roman" w:hAnsi="Times New Roman" w:cs="Times New Roman"/>
                <w:sz w:val="22"/>
                <w:szCs w:val="22"/>
              </w:rPr>
            </w:pPr>
            <w:r w:rsidRPr="007E0635">
              <w:rPr>
                <w:rFonts w:ascii="Times New Roman" w:hAnsi="Times New Roman" w:cs="Times New Roman"/>
                <w:sz w:val="22"/>
                <w:szCs w:val="22"/>
              </w:rPr>
              <w:t>5</w:t>
            </w:r>
          </w:p>
        </w:tc>
        <w:tc>
          <w:tcPr>
            <w:tcW w:w="2340" w:type="dxa"/>
            <w:tcBorders>
              <w:top w:val="single" w:sz="4" w:space="0" w:color="auto"/>
              <w:left w:val="single" w:sz="4" w:space="0" w:color="auto"/>
              <w:bottom w:val="single" w:sz="4" w:space="0" w:color="auto"/>
              <w:right w:val="single" w:sz="4" w:space="0" w:color="auto"/>
            </w:tcBorders>
          </w:tcPr>
          <w:p w:rsidR="00513935" w:rsidRPr="007E0635" w:rsidRDefault="00513935" w:rsidP="00513935">
            <w:pPr>
              <w:pStyle w:val="ConsPlusNonformat"/>
              <w:jc w:val="center"/>
              <w:rPr>
                <w:rFonts w:ascii="Times New Roman" w:hAnsi="Times New Roman" w:cs="Times New Roman"/>
                <w:sz w:val="22"/>
                <w:szCs w:val="22"/>
              </w:rPr>
            </w:pPr>
            <w:r w:rsidRPr="007E0635">
              <w:rPr>
                <w:rFonts w:ascii="Times New Roman" w:hAnsi="Times New Roman" w:cs="Times New Roman"/>
                <w:sz w:val="22"/>
                <w:szCs w:val="22"/>
              </w:rPr>
              <w:t>5%</w:t>
            </w:r>
          </w:p>
        </w:tc>
      </w:tr>
      <w:tr w:rsidR="00513935" w:rsidRPr="007E0635" w:rsidTr="00513935">
        <w:tc>
          <w:tcPr>
            <w:tcW w:w="1440" w:type="dxa"/>
            <w:tcBorders>
              <w:top w:val="single" w:sz="4" w:space="0" w:color="auto"/>
              <w:left w:val="single" w:sz="4" w:space="0" w:color="auto"/>
              <w:bottom w:val="single" w:sz="4" w:space="0" w:color="auto"/>
              <w:right w:val="single" w:sz="4" w:space="0" w:color="auto"/>
            </w:tcBorders>
          </w:tcPr>
          <w:p w:rsidR="00513935" w:rsidRPr="007E0635" w:rsidRDefault="00513935" w:rsidP="00513935">
            <w:pPr>
              <w:pStyle w:val="afa"/>
              <w:jc w:val="center"/>
              <w:rPr>
                <w:rFonts w:ascii="Times New Roman" w:hAnsi="Times New Roman"/>
              </w:rPr>
            </w:pPr>
            <w:r w:rsidRPr="007E0635">
              <w:rPr>
                <w:rFonts w:ascii="Times New Roman" w:hAnsi="Times New Roman"/>
              </w:rPr>
              <w:t>40-49 лет</w:t>
            </w:r>
          </w:p>
        </w:tc>
        <w:tc>
          <w:tcPr>
            <w:tcW w:w="2916" w:type="dxa"/>
            <w:tcBorders>
              <w:top w:val="single" w:sz="4" w:space="0" w:color="auto"/>
              <w:left w:val="single" w:sz="4" w:space="0" w:color="auto"/>
              <w:bottom w:val="single" w:sz="4" w:space="0" w:color="auto"/>
              <w:right w:val="single" w:sz="4" w:space="0" w:color="auto"/>
            </w:tcBorders>
            <w:vAlign w:val="center"/>
          </w:tcPr>
          <w:p w:rsidR="00513935" w:rsidRPr="007E0635" w:rsidRDefault="00513935" w:rsidP="00513935">
            <w:pPr>
              <w:pStyle w:val="afa"/>
              <w:jc w:val="center"/>
              <w:rPr>
                <w:rFonts w:ascii="Times New Roman" w:hAnsi="Times New Roman"/>
              </w:rPr>
            </w:pPr>
            <w:r w:rsidRPr="007E0635">
              <w:rPr>
                <w:rFonts w:ascii="Times New Roman" w:hAnsi="Times New Roman"/>
              </w:rPr>
              <w:t>100</w:t>
            </w:r>
          </w:p>
        </w:tc>
        <w:tc>
          <w:tcPr>
            <w:tcW w:w="2340" w:type="dxa"/>
            <w:tcBorders>
              <w:top w:val="single" w:sz="4" w:space="0" w:color="auto"/>
              <w:left w:val="single" w:sz="4" w:space="0" w:color="auto"/>
              <w:bottom w:val="single" w:sz="4" w:space="0" w:color="auto"/>
              <w:right w:val="single" w:sz="4" w:space="0" w:color="auto"/>
            </w:tcBorders>
          </w:tcPr>
          <w:p w:rsidR="00513935" w:rsidRPr="007E0635" w:rsidRDefault="00513935" w:rsidP="00513935">
            <w:pPr>
              <w:pStyle w:val="ConsPlusNonformat"/>
              <w:jc w:val="center"/>
              <w:rPr>
                <w:rFonts w:ascii="Times New Roman" w:hAnsi="Times New Roman" w:cs="Times New Roman"/>
                <w:sz w:val="22"/>
                <w:szCs w:val="22"/>
              </w:rPr>
            </w:pPr>
            <w:r w:rsidRPr="007E0635">
              <w:rPr>
                <w:rFonts w:ascii="Times New Roman" w:hAnsi="Times New Roman" w:cs="Times New Roman"/>
                <w:sz w:val="22"/>
                <w:szCs w:val="22"/>
              </w:rPr>
              <w:t>4</w:t>
            </w:r>
          </w:p>
        </w:tc>
        <w:tc>
          <w:tcPr>
            <w:tcW w:w="2340" w:type="dxa"/>
            <w:tcBorders>
              <w:top w:val="single" w:sz="4" w:space="0" w:color="auto"/>
              <w:left w:val="single" w:sz="4" w:space="0" w:color="auto"/>
              <w:bottom w:val="single" w:sz="4" w:space="0" w:color="auto"/>
              <w:right w:val="single" w:sz="4" w:space="0" w:color="auto"/>
            </w:tcBorders>
          </w:tcPr>
          <w:p w:rsidR="00513935" w:rsidRPr="007E0635" w:rsidRDefault="00513935" w:rsidP="00513935">
            <w:pPr>
              <w:pStyle w:val="ConsPlusNonformat"/>
              <w:jc w:val="center"/>
              <w:rPr>
                <w:rFonts w:ascii="Times New Roman" w:hAnsi="Times New Roman" w:cs="Times New Roman"/>
                <w:sz w:val="22"/>
                <w:szCs w:val="22"/>
              </w:rPr>
            </w:pPr>
            <w:r w:rsidRPr="007E0635">
              <w:rPr>
                <w:rFonts w:ascii="Times New Roman" w:hAnsi="Times New Roman" w:cs="Times New Roman"/>
                <w:sz w:val="22"/>
                <w:szCs w:val="22"/>
              </w:rPr>
              <w:t>4%</w:t>
            </w:r>
          </w:p>
        </w:tc>
      </w:tr>
      <w:tr w:rsidR="00513935" w:rsidRPr="007E0635" w:rsidTr="00513935">
        <w:tc>
          <w:tcPr>
            <w:tcW w:w="1440" w:type="dxa"/>
            <w:tcBorders>
              <w:top w:val="single" w:sz="4" w:space="0" w:color="auto"/>
              <w:left w:val="single" w:sz="4" w:space="0" w:color="auto"/>
              <w:bottom w:val="single" w:sz="4" w:space="0" w:color="auto"/>
              <w:right w:val="single" w:sz="4" w:space="0" w:color="auto"/>
            </w:tcBorders>
          </w:tcPr>
          <w:p w:rsidR="00513935" w:rsidRPr="007E0635" w:rsidRDefault="00513935" w:rsidP="00513935">
            <w:pPr>
              <w:pStyle w:val="afa"/>
              <w:jc w:val="center"/>
              <w:rPr>
                <w:rFonts w:ascii="Times New Roman" w:hAnsi="Times New Roman"/>
              </w:rPr>
            </w:pPr>
            <w:r w:rsidRPr="007E0635">
              <w:rPr>
                <w:rFonts w:ascii="Times New Roman" w:hAnsi="Times New Roman"/>
              </w:rPr>
              <w:t>Всего</w:t>
            </w:r>
          </w:p>
        </w:tc>
        <w:tc>
          <w:tcPr>
            <w:tcW w:w="2916" w:type="dxa"/>
            <w:tcBorders>
              <w:top w:val="single" w:sz="4" w:space="0" w:color="auto"/>
              <w:left w:val="single" w:sz="4" w:space="0" w:color="auto"/>
              <w:bottom w:val="single" w:sz="4" w:space="0" w:color="auto"/>
              <w:right w:val="single" w:sz="4" w:space="0" w:color="auto"/>
            </w:tcBorders>
            <w:vAlign w:val="center"/>
          </w:tcPr>
          <w:p w:rsidR="00513935" w:rsidRPr="007E0635" w:rsidRDefault="00513935" w:rsidP="00513935">
            <w:pPr>
              <w:pStyle w:val="afa"/>
              <w:jc w:val="center"/>
              <w:rPr>
                <w:rFonts w:ascii="Times New Roman" w:hAnsi="Times New Roman"/>
              </w:rPr>
            </w:pPr>
            <w:r w:rsidRPr="007E0635">
              <w:rPr>
                <w:rFonts w:ascii="Times New Roman" w:hAnsi="Times New Roman"/>
              </w:rPr>
              <w:t>600</w:t>
            </w:r>
          </w:p>
        </w:tc>
        <w:tc>
          <w:tcPr>
            <w:tcW w:w="2340" w:type="dxa"/>
            <w:tcBorders>
              <w:top w:val="single" w:sz="4" w:space="0" w:color="auto"/>
              <w:left w:val="single" w:sz="4" w:space="0" w:color="auto"/>
              <w:bottom w:val="single" w:sz="4" w:space="0" w:color="auto"/>
              <w:right w:val="single" w:sz="4" w:space="0" w:color="auto"/>
            </w:tcBorders>
          </w:tcPr>
          <w:p w:rsidR="00513935" w:rsidRPr="007E0635" w:rsidRDefault="00513935" w:rsidP="00513935">
            <w:pPr>
              <w:pStyle w:val="ConsPlusNonformat"/>
              <w:jc w:val="center"/>
              <w:rPr>
                <w:rFonts w:ascii="Times New Roman" w:hAnsi="Times New Roman" w:cs="Times New Roman"/>
                <w:sz w:val="22"/>
                <w:szCs w:val="22"/>
              </w:rPr>
            </w:pPr>
            <w:r w:rsidRPr="007E0635">
              <w:rPr>
                <w:rFonts w:ascii="Times New Roman" w:hAnsi="Times New Roman" w:cs="Times New Roman"/>
                <w:sz w:val="22"/>
                <w:szCs w:val="22"/>
              </w:rPr>
              <w:t>17</w:t>
            </w:r>
          </w:p>
        </w:tc>
        <w:tc>
          <w:tcPr>
            <w:tcW w:w="2340" w:type="dxa"/>
            <w:tcBorders>
              <w:top w:val="single" w:sz="4" w:space="0" w:color="auto"/>
              <w:left w:val="single" w:sz="4" w:space="0" w:color="auto"/>
              <w:bottom w:val="single" w:sz="4" w:space="0" w:color="auto"/>
              <w:right w:val="single" w:sz="4" w:space="0" w:color="auto"/>
            </w:tcBorders>
          </w:tcPr>
          <w:p w:rsidR="00513935" w:rsidRPr="007E0635" w:rsidRDefault="00513935" w:rsidP="00513935">
            <w:pPr>
              <w:pStyle w:val="ConsPlusNonformat"/>
              <w:jc w:val="center"/>
              <w:rPr>
                <w:rFonts w:ascii="Times New Roman" w:hAnsi="Times New Roman" w:cs="Times New Roman"/>
                <w:sz w:val="22"/>
                <w:szCs w:val="22"/>
              </w:rPr>
            </w:pPr>
            <w:r w:rsidRPr="007E0635">
              <w:rPr>
                <w:rFonts w:ascii="Times New Roman" w:hAnsi="Times New Roman" w:cs="Times New Roman"/>
                <w:sz w:val="22"/>
                <w:szCs w:val="22"/>
              </w:rPr>
              <w:t>2,8%</w:t>
            </w:r>
          </w:p>
        </w:tc>
      </w:tr>
    </w:tbl>
    <w:p w:rsidR="00513935" w:rsidRPr="00882762" w:rsidRDefault="00513935" w:rsidP="00513935">
      <w:pPr>
        <w:ind w:firstLine="567"/>
        <w:jc w:val="both"/>
        <w:rPr>
          <w:color w:val="FF0000"/>
        </w:rPr>
      </w:pPr>
    </w:p>
    <w:p w:rsidR="00513935" w:rsidRPr="00A23B02" w:rsidRDefault="00513935" w:rsidP="00513935">
      <w:pPr>
        <w:ind w:firstLine="567"/>
        <w:jc w:val="both"/>
      </w:pPr>
      <w:r w:rsidRPr="00A23B02">
        <w:t>В 2022 г. был зарегистрирован и подтвержден Национальной комиссией по диа</w:t>
      </w:r>
      <w:r w:rsidRPr="00A23B02">
        <w:t>г</w:t>
      </w:r>
      <w:r w:rsidRPr="00A23B02">
        <w:t xml:space="preserve">ностике ПОЛИО/ОВП 1 случай заболевания ОВП, в связи с чем </w:t>
      </w:r>
      <w:proofErr w:type="gramStart"/>
      <w:r w:rsidRPr="00A23B02">
        <w:t>был</w:t>
      </w:r>
      <w:proofErr w:type="gramEnd"/>
      <w:r w:rsidRPr="00A23B02">
        <w:t xml:space="preserve"> достигнут индик</w:t>
      </w:r>
      <w:r w:rsidRPr="00A23B02">
        <w:t>а</w:t>
      </w:r>
      <w:r w:rsidRPr="00A23B02">
        <w:t xml:space="preserve">тивный показатель качества </w:t>
      </w:r>
      <w:proofErr w:type="spellStart"/>
      <w:r w:rsidRPr="00A23B02">
        <w:t>эпиднадзора</w:t>
      </w:r>
      <w:proofErr w:type="spellEnd"/>
      <w:r w:rsidRPr="00A23B02">
        <w:t xml:space="preserve"> за полиомиелитом и острыми вялыми парал</w:t>
      </w:r>
      <w:r w:rsidRPr="00A23B02">
        <w:t>и</w:t>
      </w:r>
      <w:r w:rsidRPr="00A23B02">
        <w:t>чами, нормируемый Всемирной организацией здравоохранения.</w:t>
      </w:r>
    </w:p>
    <w:p w:rsidR="00513935" w:rsidRPr="006E527D" w:rsidRDefault="00513935" w:rsidP="00513935">
      <w:pPr>
        <w:ind w:firstLine="567"/>
        <w:jc w:val="both"/>
      </w:pPr>
      <w:r>
        <w:t>В</w:t>
      </w:r>
      <w:r w:rsidRPr="006E527D">
        <w:t xml:space="preserve"> 202</w:t>
      </w:r>
      <w:r>
        <w:t>2</w:t>
      </w:r>
      <w:r w:rsidRPr="006E527D">
        <w:t xml:space="preserve">г. </w:t>
      </w:r>
      <w:r>
        <w:t xml:space="preserve">было проведено </w:t>
      </w:r>
      <w:r w:rsidRPr="006E527D">
        <w:t>серологическо</w:t>
      </w:r>
      <w:r>
        <w:t>е</w:t>
      </w:r>
      <w:r w:rsidRPr="006E527D">
        <w:t xml:space="preserve"> обследовани</w:t>
      </w:r>
      <w:r>
        <w:t>е</w:t>
      </w:r>
      <w:r w:rsidRPr="006E527D">
        <w:t xml:space="preserve"> на полиомиелит </w:t>
      </w:r>
      <w:r>
        <w:t xml:space="preserve">среди </w:t>
      </w:r>
      <w:r w:rsidRPr="006E527D">
        <w:t>д</w:t>
      </w:r>
      <w:r w:rsidRPr="006E527D">
        <w:t>е</w:t>
      </w:r>
      <w:r w:rsidRPr="006E527D">
        <w:t xml:space="preserve">тей </w:t>
      </w:r>
      <w:r>
        <w:t xml:space="preserve">Абазинского муниципального района </w:t>
      </w:r>
      <w:r w:rsidRPr="006E527D">
        <w:t>в возрастной группе 3-4 года</w:t>
      </w:r>
      <w:r>
        <w:t xml:space="preserve"> в количестве 100 </w:t>
      </w:r>
      <w:proofErr w:type="spellStart"/>
      <w:r>
        <w:t>человек</w:t>
      </w:r>
      <w:proofErr w:type="gramStart"/>
      <w:r w:rsidRPr="006E527D">
        <w:t>.</w:t>
      </w:r>
      <w:r>
        <w:t>С</w:t>
      </w:r>
      <w:proofErr w:type="gramEnd"/>
      <w:r>
        <w:t>еронегативных</w:t>
      </w:r>
      <w:proofErr w:type="spellEnd"/>
      <w:r>
        <w:t xml:space="preserve"> детей ко всем трем типам </w:t>
      </w:r>
      <w:proofErr w:type="spellStart"/>
      <w:r>
        <w:t>полиовируса</w:t>
      </w:r>
      <w:proofErr w:type="spellEnd"/>
      <w:r>
        <w:t xml:space="preserve"> не выявлено.</w:t>
      </w:r>
    </w:p>
    <w:p w:rsidR="00513935" w:rsidRPr="004B57CA" w:rsidRDefault="00513935" w:rsidP="00513935">
      <w:pPr>
        <w:pStyle w:val="afa"/>
        <w:ind w:firstLine="567"/>
        <w:jc w:val="both"/>
        <w:rPr>
          <w:rFonts w:ascii="Times New Roman" w:hAnsi="Times New Roman"/>
          <w:sz w:val="24"/>
          <w:szCs w:val="24"/>
        </w:rPr>
      </w:pPr>
      <w:r w:rsidRPr="004B57CA">
        <w:rPr>
          <w:rFonts w:ascii="Times New Roman" w:hAnsi="Times New Roman"/>
          <w:sz w:val="24"/>
          <w:szCs w:val="24"/>
        </w:rPr>
        <w:t>В республике организован и проводится надзор за циркуляцией вируса полиоми</w:t>
      </w:r>
      <w:r w:rsidRPr="004B57CA">
        <w:rPr>
          <w:rFonts w:ascii="Times New Roman" w:hAnsi="Times New Roman"/>
          <w:sz w:val="24"/>
          <w:szCs w:val="24"/>
        </w:rPr>
        <w:t>е</w:t>
      </w:r>
      <w:r w:rsidRPr="004B57CA">
        <w:rPr>
          <w:rFonts w:ascii="Times New Roman" w:hAnsi="Times New Roman"/>
          <w:sz w:val="24"/>
          <w:szCs w:val="24"/>
        </w:rPr>
        <w:t>лита во внешней среде (в сточных водах).</w:t>
      </w:r>
    </w:p>
    <w:p w:rsidR="00513935" w:rsidRDefault="00513935" w:rsidP="00513935">
      <w:pPr>
        <w:pStyle w:val="afa"/>
        <w:ind w:firstLine="567"/>
        <w:jc w:val="both"/>
        <w:rPr>
          <w:rFonts w:ascii="Times New Roman" w:hAnsi="Times New Roman"/>
          <w:sz w:val="24"/>
          <w:szCs w:val="24"/>
        </w:rPr>
      </w:pPr>
      <w:r w:rsidRPr="004B57CA">
        <w:rPr>
          <w:rFonts w:ascii="Times New Roman" w:hAnsi="Times New Roman"/>
          <w:sz w:val="24"/>
          <w:szCs w:val="24"/>
        </w:rPr>
        <w:t>С учетом эпидемиологической значимости определены 6 точек отбора в четырех населенных пунктах республики в местах сброса фекально-бытовых сточных вод в очистные сооружения до очистки.</w:t>
      </w:r>
    </w:p>
    <w:p w:rsidR="00513935" w:rsidRPr="004F2BA9" w:rsidRDefault="00513935" w:rsidP="00513935">
      <w:pPr>
        <w:pStyle w:val="afa"/>
        <w:jc w:val="right"/>
        <w:rPr>
          <w:rFonts w:ascii="Times New Roman" w:hAnsi="Times New Roman"/>
        </w:rPr>
      </w:pPr>
      <w:r w:rsidRPr="004F2BA9">
        <w:rPr>
          <w:rFonts w:ascii="Times New Roman" w:hAnsi="Times New Roman"/>
        </w:rPr>
        <w:t>Таблица 8</w:t>
      </w:r>
      <w:r w:rsidR="003B619B">
        <w:rPr>
          <w:rFonts w:ascii="Times New Roman" w:hAnsi="Times New Roman"/>
        </w:rPr>
        <w:t>1</w:t>
      </w:r>
    </w:p>
    <w:p w:rsidR="00513935" w:rsidRPr="004F2BA9" w:rsidRDefault="00513935" w:rsidP="00513935">
      <w:pPr>
        <w:pStyle w:val="afa"/>
        <w:jc w:val="center"/>
        <w:rPr>
          <w:rFonts w:ascii="Times New Roman" w:hAnsi="Times New Roman"/>
        </w:rPr>
      </w:pPr>
      <w:r w:rsidRPr="004F2BA9">
        <w:rPr>
          <w:rFonts w:ascii="Times New Roman" w:hAnsi="Times New Roman"/>
        </w:rPr>
        <w:t xml:space="preserve">Результаты вирусологического исследования проб сточной воды </w:t>
      </w:r>
    </w:p>
    <w:p w:rsidR="00513935" w:rsidRPr="00581C81" w:rsidRDefault="00513935" w:rsidP="00513935">
      <w:pPr>
        <w:pStyle w:val="afa"/>
        <w:jc w:val="center"/>
        <w:rPr>
          <w:rFonts w:ascii="Times New Roman" w:hAnsi="Times New Roman"/>
        </w:rPr>
      </w:pPr>
      <w:r w:rsidRPr="004F2BA9">
        <w:rPr>
          <w:rFonts w:ascii="Times New Roman" w:hAnsi="Times New Roman"/>
        </w:rPr>
        <w:t>на территории Карачаево-Черкесской Республики в 2022г.</w:t>
      </w:r>
    </w:p>
    <w:tbl>
      <w:tblPr>
        <w:tblW w:w="964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CFFFF"/>
        <w:tblLayout w:type="fixed"/>
        <w:tblLook w:val="01E0"/>
      </w:tblPr>
      <w:tblGrid>
        <w:gridCol w:w="5529"/>
        <w:gridCol w:w="1417"/>
        <w:gridCol w:w="1276"/>
        <w:gridCol w:w="1418"/>
      </w:tblGrid>
      <w:tr w:rsidR="00513935" w:rsidRPr="004F2BA9" w:rsidTr="00513935">
        <w:trPr>
          <w:cantSplit/>
        </w:trPr>
        <w:tc>
          <w:tcPr>
            <w:tcW w:w="5529"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513935" w:rsidRPr="004F2BA9" w:rsidRDefault="00513935" w:rsidP="00513935">
            <w:pPr>
              <w:pStyle w:val="afa"/>
              <w:jc w:val="center"/>
              <w:rPr>
                <w:rFonts w:ascii="Times New Roman" w:hAnsi="Times New Roman"/>
              </w:rPr>
            </w:pPr>
            <w:r w:rsidRPr="004F2BA9">
              <w:rPr>
                <w:rFonts w:ascii="Times New Roman" w:hAnsi="Times New Roman"/>
              </w:rPr>
              <w:t>Точки отбора</w:t>
            </w:r>
          </w:p>
        </w:tc>
        <w:tc>
          <w:tcPr>
            <w:tcW w:w="1417"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513935" w:rsidRPr="004F2BA9" w:rsidRDefault="00513935" w:rsidP="00513935">
            <w:pPr>
              <w:pStyle w:val="afa"/>
              <w:ind w:left="-108" w:right="-108"/>
              <w:jc w:val="center"/>
              <w:rPr>
                <w:rFonts w:ascii="Times New Roman" w:hAnsi="Times New Roman"/>
              </w:rPr>
            </w:pPr>
            <w:r w:rsidRPr="004F2BA9">
              <w:rPr>
                <w:rFonts w:ascii="Times New Roman" w:hAnsi="Times New Roman"/>
              </w:rPr>
              <w:t xml:space="preserve">Количество </w:t>
            </w:r>
            <w:proofErr w:type="spellStart"/>
            <w:proofErr w:type="gramStart"/>
            <w:r w:rsidRPr="004F2BA9">
              <w:rPr>
                <w:rFonts w:ascii="Times New Roman" w:hAnsi="Times New Roman"/>
              </w:rPr>
              <w:t>исследо-ванных</w:t>
            </w:r>
            <w:proofErr w:type="spellEnd"/>
            <w:proofErr w:type="gramEnd"/>
            <w:r w:rsidRPr="004F2BA9">
              <w:rPr>
                <w:rFonts w:ascii="Times New Roman" w:hAnsi="Times New Roman"/>
              </w:rPr>
              <w:t xml:space="preserve"> проб</w:t>
            </w:r>
          </w:p>
        </w:tc>
        <w:tc>
          <w:tcPr>
            <w:tcW w:w="2694"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513935" w:rsidRDefault="00513935" w:rsidP="00513935">
            <w:pPr>
              <w:pStyle w:val="afa"/>
              <w:jc w:val="center"/>
              <w:rPr>
                <w:rFonts w:ascii="Times New Roman" w:hAnsi="Times New Roman"/>
              </w:rPr>
            </w:pPr>
            <w:r w:rsidRPr="004F2BA9">
              <w:rPr>
                <w:rFonts w:ascii="Times New Roman" w:hAnsi="Times New Roman"/>
              </w:rPr>
              <w:t xml:space="preserve">В том числе </w:t>
            </w:r>
          </w:p>
          <w:p w:rsidR="00513935" w:rsidRPr="004F2BA9" w:rsidRDefault="00513935" w:rsidP="00513935">
            <w:pPr>
              <w:pStyle w:val="afa"/>
              <w:jc w:val="center"/>
              <w:rPr>
                <w:rFonts w:ascii="Times New Roman" w:hAnsi="Times New Roman"/>
              </w:rPr>
            </w:pPr>
            <w:r w:rsidRPr="004F2BA9">
              <w:rPr>
                <w:rFonts w:ascii="Times New Roman" w:hAnsi="Times New Roman"/>
              </w:rPr>
              <w:t>с выделением</w:t>
            </w:r>
          </w:p>
        </w:tc>
      </w:tr>
      <w:tr w:rsidR="00513935" w:rsidRPr="004F2BA9" w:rsidTr="00513935">
        <w:trPr>
          <w:cantSplit/>
          <w:trHeight w:val="476"/>
        </w:trPr>
        <w:tc>
          <w:tcPr>
            <w:tcW w:w="5529" w:type="dxa"/>
            <w:vMerge/>
            <w:tcBorders>
              <w:top w:val="single" w:sz="4" w:space="0" w:color="000000"/>
              <w:left w:val="single" w:sz="4" w:space="0" w:color="000000"/>
              <w:bottom w:val="single" w:sz="4" w:space="0" w:color="000000"/>
              <w:right w:val="single" w:sz="4" w:space="0" w:color="000000"/>
            </w:tcBorders>
            <w:shd w:val="clear" w:color="auto" w:fill="CCFFFF"/>
            <w:vAlign w:val="center"/>
          </w:tcPr>
          <w:p w:rsidR="00513935" w:rsidRPr="004F2BA9" w:rsidRDefault="00513935" w:rsidP="00513935">
            <w:pPr>
              <w:pStyle w:val="afa"/>
              <w:rPr>
                <w:rFonts w:ascii="Times New Roman" w:hAnsi="Times New Roman"/>
              </w:rPr>
            </w:pPr>
          </w:p>
        </w:tc>
        <w:tc>
          <w:tcPr>
            <w:tcW w:w="1417" w:type="dxa"/>
            <w:vMerge/>
            <w:tcBorders>
              <w:top w:val="single" w:sz="4" w:space="0" w:color="000000"/>
              <w:left w:val="single" w:sz="4" w:space="0" w:color="000000"/>
              <w:bottom w:val="single" w:sz="4" w:space="0" w:color="000000"/>
              <w:right w:val="single" w:sz="4" w:space="0" w:color="000000"/>
            </w:tcBorders>
            <w:shd w:val="clear" w:color="auto" w:fill="CCFFFF"/>
            <w:vAlign w:val="center"/>
          </w:tcPr>
          <w:p w:rsidR="00513935" w:rsidRPr="004F2BA9" w:rsidRDefault="00513935" w:rsidP="00513935">
            <w:pPr>
              <w:pStyle w:val="afa"/>
              <w:ind w:left="-108" w:right="-108"/>
              <w:jc w:val="center"/>
              <w:rPr>
                <w:rFonts w:ascii="Times New Roman" w:hAnsi="Times New Roman"/>
              </w:rPr>
            </w:pP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13935" w:rsidRPr="004F2BA9" w:rsidRDefault="00513935" w:rsidP="00513935">
            <w:pPr>
              <w:pStyle w:val="afa"/>
              <w:ind w:left="-108" w:right="-108"/>
              <w:jc w:val="center"/>
              <w:rPr>
                <w:rFonts w:ascii="Times New Roman" w:hAnsi="Times New Roman"/>
              </w:rPr>
            </w:pPr>
            <w:proofErr w:type="spellStart"/>
            <w:r w:rsidRPr="004F2BA9">
              <w:rPr>
                <w:rFonts w:ascii="Times New Roman" w:hAnsi="Times New Roman"/>
              </w:rPr>
              <w:t>Полиовирус</w:t>
            </w:r>
            <w:proofErr w:type="spellEnd"/>
          </w:p>
        </w:tc>
        <w:tc>
          <w:tcPr>
            <w:tcW w:w="141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13935" w:rsidRPr="004F2BA9" w:rsidRDefault="00513935" w:rsidP="00513935">
            <w:pPr>
              <w:pStyle w:val="afa"/>
              <w:ind w:left="-108" w:right="-108"/>
              <w:jc w:val="center"/>
              <w:rPr>
                <w:rFonts w:ascii="Times New Roman" w:hAnsi="Times New Roman"/>
              </w:rPr>
            </w:pPr>
            <w:proofErr w:type="spellStart"/>
            <w:r w:rsidRPr="004F2BA9">
              <w:rPr>
                <w:rFonts w:ascii="Times New Roman" w:hAnsi="Times New Roman"/>
              </w:rPr>
              <w:t>Энтеровирус</w:t>
            </w:r>
            <w:proofErr w:type="spellEnd"/>
          </w:p>
        </w:tc>
      </w:tr>
      <w:tr w:rsidR="00513935" w:rsidRPr="004F2BA9" w:rsidTr="00513935">
        <w:tc>
          <w:tcPr>
            <w:tcW w:w="552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13935" w:rsidRPr="004F2BA9" w:rsidRDefault="00513935" w:rsidP="00513935">
            <w:pPr>
              <w:pStyle w:val="afa"/>
              <w:rPr>
                <w:rFonts w:ascii="Times New Roman" w:hAnsi="Times New Roman"/>
              </w:rPr>
            </w:pPr>
            <w:proofErr w:type="spellStart"/>
            <w:r w:rsidRPr="004F2BA9">
              <w:rPr>
                <w:rFonts w:ascii="Times New Roman" w:hAnsi="Times New Roman"/>
              </w:rPr>
              <w:t>Усть-Джегутинский</w:t>
            </w:r>
            <w:proofErr w:type="spellEnd"/>
            <w:r w:rsidRPr="004F2BA9">
              <w:rPr>
                <w:rFonts w:ascii="Times New Roman" w:hAnsi="Times New Roman"/>
              </w:rPr>
              <w:t xml:space="preserve"> коллектор сточных вод при сбросе в Черкесскую общую городскую канализацию</w:t>
            </w:r>
          </w:p>
        </w:tc>
        <w:tc>
          <w:tcPr>
            <w:tcW w:w="141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13935" w:rsidRPr="004F2BA9" w:rsidRDefault="00513935" w:rsidP="00513935">
            <w:pPr>
              <w:pStyle w:val="afa"/>
              <w:ind w:left="-108" w:right="-108"/>
              <w:jc w:val="center"/>
              <w:rPr>
                <w:rFonts w:ascii="Times New Roman" w:hAnsi="Times New Roman"/>
              </w:rPr>
            </w:pPr>
            <w:r w:rsidRPr="004F2BA9">
              <w:rPr>
                <w:rFonts w:ascii="Times New Roman" w:hAnsi="Times New Roman"/>
              </w:rPr>
              <w:t>17</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13935" w:rsidRPr="004F2BA9" w:rsidRDefault="00513935" w:rsidP="00513935">
            <w:pPr>
              <w:pStyle w:val="afa"/>
              <w:jc w:val="center"/>
              <w:rPr>
                <w:rFonts w:ascii="Times New Roman" w:hAnsi="Times New Roman"/>
              </w:rPr>
            </w:pPr>
            <w:r w:rsidRPr="004F2BA9">
              <w:rPr>
                <w:rFonts w:ascii="Times New Roman" w:hAnsi="Times New Roman"/>
              </w:rPr>
              <w:t>-</w:t>
            </w:r>
          </w:p>
        </w:tc>
        <w:tc>
          <w:tcPr>
            <w:tcW w:w="141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13935" w:rsidRPr="004F2BA9" w:rsidRDefault="00513935" w:rsidP="00513935">
            <w:pPr>
              <w:pStyle w:val="afa"/>
              <w:ind w:left="-108" w:right="-108"/>
              <w:jc w:val="center"/>
              <w:rPr>
                <w:rFonts w:ascii="Times New Roman" w:hAnsi="Times New Roman"/>
              </w:rPr>
            </w:pPr>
            <w:r w:rsidRPr="004F2BA9">
              <w:rPr>
                <w:rFonts w:ascii="Times New Roman" w:hAnsi="Times New Roman"/>
              </w:rPr>
              <w:t>-</w:t>
            </w:r>
          </w:p>
        </w:tc>
      </w:tr>
      <w:tr w:rsidR="00513935" w:rsidRPr="004F2BA9" w:rsidTr="00513935">
        <w:tc>
          <w:tcPr>
            <w:tcW w:w="552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13935" w:rsidRPr="004F2BA9" w:rsidRDefault="00513935" w:rsidP="00513935">
            <w:pPr>
              <w:pStyle w:val="afa"/>
              <w:rPr>
                <w:rFonts w:ascii="Times New Roman" w:hAnsi="Times New Roman"/>
              </w:rPr>
            </w:pPr>
            <w:r w:rsidRPr="004F2BA9">
              <w:rPr>
                <w:rFonts w:ascii="Times New Roman" w:hAnsi="Times New Roman"/>
              </w:rPr>
              <w:t>Коллектор сточных вод «Дома ребёнка» при сбросе в общую городскую канализацию</w:t>
            </w:r>
          </w:p>
        </w:tc>
        <w:tc>
          <w:tcPr>
            <w:tcW w:w="141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13935" w:rsidRPr="004F2BA9" w:rsidRDefault="00513935" w:rsidP="00513935">
            <w:pPr>
              <w:pStyle w:val="afa"/>
              <w:ind w:left="-108" w:right="-108"/>
              <w:jc w:val="center"/>
              <w:rPr>
                <w:rFonts w:ascii="Times New Roman" w:hAnsi="Times New Roman"/>
              </w:rPr>
            </w:pPr>
            <w:r w:rsidRPr="004F2BA9">
              <w:rPr>
                <w:rFonts w:ascii="Times New Roman" w:hAnsi="Times New Roman"/>
              </w:rPr>
              <w:t>14</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13935" w:rsidRPr="004F2BA9" w:rsidRDefault="00513935" w:rsidP="00513935">
            <w:pPr>
              <w:jc w:val="center"/>
              <w:rPr>
                <w:sz w:val="22"/>
                <w:szCs w:val="22"/>
                <w:lang w:val="en-US"/>
              </w:rPr>
            </w:pPr>
            <w:r w:rsidRPr="004F2BA9">
              <w:rPr>
                <w:sz w:val="22"/>
                <w:szCs w:val="22"/>
                <w:lang w:val="en-US"/>
              </w:rPr>
              <w:t>-</w:t>
            </w:r>
          </w:p>
        </w:tc>
        <w:tc>
          <w:tcPr>
            <w:tcW w:w="141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13935" w:rsidRPr="004F2BA9" w:rsidRDefault="00513935" w:rsidP="00513935">
            <w:pPr>
              <w:pStyle w:val="afa"/>
              <w:ind w:left="-108" w:right="-108"/>
              <w:jc w:val="center"/>
              <w:rPr>
                <w:rFonts w:ascii="Times New Roman" w:hAnsi="Times New Roman"/>
              </w:rPr>
            </w:pPr>
            <w:r w:rsidRPr="004F2BA9">
              <w:rPr>
                <w:rFonts w:ascii="Times New Roman" w:hAnsi="Times New Roman"/>
              </w:rPr>
              <w:t>-</w:t>
            </w:r>
          </w:p>
        </w:tc>
      </w:tr>
      <w:tr w:rsidR="00513935" w:rsidRPr="004F2BA9" w:rsidTr="00513935">
        <w:tc>
          <w:tcPr>
            <w:tcW w:w="552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13935" w:rsidRPr="004F2BA9" w:rsidRDefault="00513935" w:rsidP="00513935">
            <w:pPr>
              <w:pStyle w:val="afa"/>
              <w:rPr>
                <w:rFonts w:ascii="Times New Roman" w:hAnsi="Times New Roman"/>
              </w:rPr>
            </w:pPr>
            <w:r w:rsidRPr="004F2BA9">
              <w:rPr>
                <w:rFonts w:ascii="Times New Roman" w:hAnsi="Times New Roman"/>
              </w:rPr>
              <w:t>Коллектор сточных вод республиканской инфекцио</w:t>
            </w:r>
            <w:r w:rsidRPr="004F2BA9">
              <w:rPr>
                <w:rFonts w:ascii="Times New Roman" w:hAnsi="Times New Roman"/>
              </w:rPr>
              <w:t>н</w:t>
            </w:r>
            <w:r w:rsidRPr="004F2BA9">
              <w:rPr>
                <w:rFonts w:ascii="Times New Roman" w:hAnsi="Times New Roman"/>
              </w:rPr>
              <w:t xml:space="preserve">ной больницы при сбросе в городскую канализацию, </w:t>
            </w:r>
            <w:proofErr w:type="gramStart"/>
            <w:r w:rsidRPr="004F2BA9">
              <w:rPr>
                <w:rFonts w:ascii="Times New Roman" w:hAnsi="Times New Roman"/>
              </w:rPr>
              <w:t>г</w:t>
            </w:r>
            <w:proofErr w:type="gramEnd"/>
            <w:r w:rsidRPr="004F2BA9">
              <w:rPr>
                <w:rFonts w:ascii="Times New Roman" w:hAnsi="Times New Roman"/>
              </w:rPr>
              <w:t>. Черкесск</w:t>
            </w:r>
          </w:p>
        </w:tc>
        <w:tc>
          <w:tcPr>
            <w:tcW w:w="141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13935" w:rsidRPr="004F2BA9" w:rsidRDefault="00513935" w:rsidP="00513935">
            <w:pPr>
              <w:pStyle w:val="afa"/>
              <w:ind w:left="-108" w:right="-108"/>
              <w:jc w:val="center"/>
              <w:rPr>
                <w:rFonts w:ascii="Times New Roman" w:hAnsi="Times New Roman"/>
              </w:rPr>
            </w:pPr>
            <w:r w:rsidRPr="004F2BA9">
              <w:rPr>
                <w:rFonts w:ascii="Times New Roman" w:hAnsi="Times New Roman"/>
              </w:rPr>
              <w:t>16</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13935" w:rsidRPr="004F2BA9" w:rsidRDefault="00513935" w:rsidP="00513935">
            <w:pPr>
              <w:pStyle w:val="afa"/>
              <w:jc w:val="center"/>
              <w:rPr>
                <w:rFonts w:ascii="Times New Roman" w:hAnsi="Times New Roman"/>
                <w:lang w:val="en-US"/>
              </w:rPr>
            </w:pPr>
            <w:r w:rsidRPr="004F2BA9">
              <w:rPr>
                <w:rFonts w:ascii="Times New Roman" w:hAnsi="Times New Roman"/>
                <w:lang w:val="en-US"/>
              </w:rPr>
              <w:t>-</w:t>
            </w:r>
          </w:p>
        </w:tc>
        <w:tc>
          <w:tcPr>
            <w:tcW w:w="141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13935" w:rsidRPr="004F2BA9" w:rsidRDefault="00513935" w:rsidP="00513935">
            <w:pPr>
              <w:pStyle w:val="afa"/>
              <w:ind w:left="-108" w:right="-108"/>
              <w:jc w:val="center"/>
              <w:rPr>
                <w:rFonts w:ascii="Times New Roman" w:hAnsi="Times New Roman"/>
              </w:rPr>
            </w:pPr>
            <w:r w:rsidRPr="004F2BA9">
              <w:rPr>
                <w:rFonts w:ascii="Times New Roman" w:hAnsi="Times New Roman"/>
              </w:rPr>
              <w:t>-</w:t>
            </w:r>
          </w:p>
        </w:tc>
      </w:tr>
      <w:tr w:rsidR="00513935" w:rsidRPr="004F2BA9" w:rsidTr="00513935">
        <w:tc>
          <w:tcPr>
            <w:tcW w:w="552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13935" w:rsidRPr="004F2BA9" w:rsidRDefault="00513935" w:rsidP="00513935">
            <w:pPr>
              <w:pStyle w:val="afa"/>
              <w:rPr>
                <w:rFonts w:ascii="Times New Roman" w:hAnsi="Times New Roman"/>
              </w:rPr>
            </w:pPr>
            <w:r w:rsidRPr="004F2BA9">
              <w:rPr>
                <w:rFonts w:ascii="Times New Roman" w:hAnsi="Times New Roman"/>
              </w:rPr>
              <w:t>Городской коллектор сточных вод при сбросе в очис</w:t>
            </w:r>
            <w:r w:rsidRPr="004F2BA9">
              <w:rPr>
                <w:rFonts w:ascii="Times New Roman" w:hAnsi="Times New Roman"/>
              </w:rPr>
              <w:t>т</w:t>
            </w:r>
            <w:r w:rsidRPr="004F2BA9">
              <w:rPr>
                <w:rFonts w:ascii="Times New Roman" w:hAnsi="Times New Roman"/>
              </w:rPr>
              <w:t xml:space="preserve">ные сооружения, </w:t>
            </w:r>
            <w:proofErr w:type="gramStart"/>
            <w:r w:rsidRPr="004F2BA9">
              <w:rPr>
                <w:rFonts w:ascii="Times New Roman" w:hAnsi="Times New Roman"/>
              </w:rPr>
              <w:t>г</w:t>
            </w:r>
            <w:proofErr w:type="gramEnd"/>
            <w:r w:rsidRPr="004F2BA9">
              <w:rPr>
                <w:rFonts w:ascii="Times New Roman" w:hAnsi="Times New Roman"/>
              </w:rPr>
              <w:t>. Черкесск</w:t>
            </w:r>
          </w:p>
        </w:tc>
        <w:tc>
          <w:tcPr>
            <w:tcW w:w="141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13935" w:rsidRPr="004F2BA9" w:rsidRDefault="00513935" w:rsidP="00513935">
            <w:pPr>
              <w:pStyle w:val="afa"/>
              <w:ind w:left="-108" w:right="-108"/>
              <w:jc w:val="center"/>
              <w:rPr>
                <w:rFonts w:ascii="Times New Roman" w:hAnsi="Times New Roman"/>
              </w:rPr>
            </w:pPr>
            <w:r w:rsidRPr="004F2BA9">
              <w:rPr>
                <w:rFonts w:ascii="Times New Roman" w:hAnsi="Times New Roman"/>
              </w:rPr>
              <w:t>17</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13935" w:rsidRPr="004F2BA9" w:rsidRDefault="00513935" w:rsidP="00513935">
            <w:pPr>
              <w:pStyle w:val="afa"/>
              <w:jc w:val="center"/>
              <w:rPr>
                <w:rFonts w:ascii="Times New Roman" w:hAnsi="Times New Roman"/>
                <w:lang w:val="en-US"/>
              </w:rPr>
            </w:pPr>
            <w:r w:rsidRPr="004F2BA9">
              <w:rPr>
                <w:rFonts w:ascii="Times New Roman" w:hAnsi="Times New Roman"/>
                <w:lang w:val="en-US"/>
              </w:rPr>
              <w:t>-</w:t>
            </w:r>
          </w:p>
        </w:tc>
        <w:tc>
          <w:tcPr>
            <w:tcW w:w="141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13935" w:rsidRPr="004F2BA9" w:rsidRDefault="00513935" w:rsidP="00513935">
            <w:pPr>
              <w:pStyle w:val="afa"/>
              <w:ind w:left="-108" w:right="-108"/>
              <w:jc w:val="center"/>
              <w:rPr>
                <w:rFonts w:ascii="Times New Roman" w:hAnsi="Times New Roman"/>
              </w:rPr>
            </w:pPr>
            <w:proofErr w:type="spellStart"/>
            <w:r w:rsidRPr="004F2BA9">
              <w:rPr>
                <w:rFonts w:ascii="Times New Roman" w:hAnsi="Times New Roman"/>
              </w:rPr>
              <w:t>Энтеровирус</w:t>
            </w:r>
            <w:proofErr w:type="spellEnd"/>
            <w:r w:rsidRPr="004F2BA9">
              <w:rPr>
                <w:rFonts w:ascii="Times New Roman" w:hAnsi="Times New Roman"/>
                <w:lang w:val="en-US"/>
              </w:rPr>
              <w:t>Echo</w:t>
            </w:r>
            <w:r w:rsidRPr="004F2BA9">
              <w:rPr>
                <w:rFonts w:ascii="Times New Roman" w:hAnsi="Times New Roman"/>
              </w:rPr>
              <w:t xml:space="preserve">6 </w:t>
            </w:r>
          </w:p>
        </w:tc>
      </w:tr>
      <w:tr w:rsidR="00513935" w:rsidRPr="004F2BA9" w:rsidTr="00513935">
        <w:tc>
          <w:tcPr>
            <w:tcW w:w="552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13935" w:rsidRPr="004F2BA9" w:rsidRDefault="00513935" w:rsidP="00513935">
            <w:pPr>
              <w:pStyle w:val="afa"/>
              <w:rPr>
                <w:rFonts w:ascii="Times New Roman" w:hAnsi="Times New Roman"/>
              </w:rPr>
            </w:pPr>
            <w:r w:rsidRPr="004F2BA9">
              <w:rPr>
                <w:rFonts w:ascii="Times New Roman" w:hAnsi="Times New Roman"/>
              </w:rPr>
              <w:t>Канализационный коллектор, а. Хабез</w:t>
            </w:r>
          </w:p>
        </w:tc>
        <w:tc>
          <w:tcPr>
            <w:tcW w:w="141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13935" w:rsidRPr="004F2BA9" w:rsidRDefault="00513935" w:rsidP="00513935">
            <w:pPr>
              <w:pStyle w:val="afa"/>
              <w:ind w:left="-108" w:right="-108"/>
              <w:jc w:val="center"/>
              <w:rPr>
                <w:rFonts w:ascii="Times New Roman" w:hAnsi="Times New Roman"/>
              </w:rPr>
            </w:pPr>
            <w:r w:rsidRPr="004F2BA9">
              <w:rPr>
                <w:rFonts w:ascii="Times New Roman" w:hAnsi="Times New Roman"/>
              </w:rPr>
              <w:t>17</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13935" w:rsidRPr="004F2BA9" w:rsidRDefault="00513935" w:rsidP="00513935">
            <w:pPr>
              <w:pStyle w:val="afa"/>
              <w:jc w:val="center"/>
              <w:rPr>
                <w:rFonts w:ascii="Times New Roman" w:hAnsi="Times New Roman"/>
                <w:lang w:val="en-US"/>
              </w:rPr>
            </w:pPr>
            <w:r w:rsidRPr="004F2BA9">
              <w:rPr>
                <w:rFonts w:ascii="Times New Roman" w:hAnsi="Times New Roman"/>
                <w:lang w:val="en-US"/>
              </w:rPr>
              <w:t>-</w:t>
            </w:r>
          </w:p>
        </w:tc>
        <w:tc>
          <w:tcPr>
            <w:tcW w:w="141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13935" w:rsidRPr="004F2BA9" w:rsidRDefault="00513935" w:rsidP="00513935">
            <w:pPr>
              <w:pStyle w:val="afa"/>
              <w:ind w:left="-108" w:right="-108"/>
              <w:jc w:val="center"/>
              <w:rPr>
                <w:rFonts w:ascii="Times New Roman" w:hAnsi="Times New Roman"/>
              </w:rPr>
            </w:pPr>
            <w:proofErr w:type="spellStart"/>
            <w:r w:rsidRPr="004F2BA9">
              <w:rPr>
                <w:rFonts w:ascii="Times New Roman" w:hAnsi="Times New Roman"/>
              </w:rPr>
              <w:t>Энтеровирус</w:t>
            </w:r>
            <w:proofErr w:type="spellEnd"/>
            <w:r w:rsidRPr="004F2BA9">
              <w:rPr>
                <w:rFonts w:ascii="Times New Roman" w:hAnsi="Times New Roman"/>
                <w:lang w:val="en-US"/>
              </w:rPr>
              <w:t>Echo</w:t>
            </w:r>
            <w:r w:rsidRPr="004F2BA9">
              <w:rPr>
                <w:rFonts w:ascii="Times New Roman" w:hAnsi="Times New Roman"/>
              </w:rPr>
              <w:t>6</w:t>
            </w:r>
          </w:p>
        </w:tc>
      </w:tr>
      <w:tr w:rsidR="00513935" w:rsidRPr="004F2BA9" w:rsidTr="00513935">
        <w:trPr>
          <w:trHeight w:val="531"/>
        </w:trPr>
        <w:tc>
          <w:tcPr>
            <w:tcW w:w="552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13935" w:rsidRPr="004F2BA9" w:rsidRDefault="00513935" w:rsidP="00513935">
            <w:pPr>
              <w:pStyle w:val="afa"/>
              <w:rPr>
                <w:rFonts w:ascii="Times New Roman" w:hAnsi="Times New Roman"/>
              </w:rPr>
            </w:pPr>
            <w:r w:rsidRPr="004F2BA9">
              <w:rPr>
                <w:rFonts w:ascii="Times New Roman" w:hAnsi="Times New Roman"/>
              </w:rPr>
              <w:t xml:space="preserve">Сточные воды перед сбросом в очистные сооружения, </w:t>
            </w:r>
            <w:proofErr w:type="gramStart"/>
            <w:r w:rsidRPr="004F2BA9">
              <w:rPr>
                <w:rFonts w:ascii="Times New Roman" w:hAnsi="Times New Roman"/>
              </w:rPr>
              <w:t>г</w:t>
            </w:r>
            <w:proofErr w:type="gramEnd"/>
            <w:r w:rsidRPr="004F2BA9">
              <w:rPr>
                <w:rFonts w:ascii="Times New Roman" w:hAnsi="Times New Roman"/>
              </w:rPr>
              <w:t xml:space="preserve">. </w:t>
            </w:r>
            <w:proofErr w:type="spellStart"/>
            <w:r w:rsidRPr="004F2BA9">
              <w:rPr>
                <w:rFonts w:ascii="Times New Roman" w:hAnsi="Times New Roman"/>
              </w:rPr>
              <w:t>Карачаевск</w:t>
            </w:r>
            <w:proofErr w:type="spellEnd"/>
          </w:p>
        </w:tc>
        <w:tc>
          <w:tcPr>
            <w:tcW w:w="141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13935" w:rsidRPr="004F2BA9" w:rsidRDefault="00513935" w:rsidP="00513935">
            <w:pPr>
              <w:pStyle w:val="afa"/>
              <w:ind w:left="-108" w:right="-108"/>
              <w:jc w:val="center"/>
              <w:rPr>
                <w:rFonts w:ascii="Times New Roman" w:hAnsi="Times New Roman"/>
              </w:rPr>
            </w:pPr>
            <w:r w:rsidRPr="004F2BA9">
              <w:rPr>
                <w:rFonts w:ascii="Times New Roman" w:hAnsi="Times New Roman"/>
              </w:rPr>
              <w:t>17</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13935" w:rsidRPr="004F2BA9" w:rsidRDefault="00513935" w:rsidP="00513935">
            <w:pPr>
              <w:pStyle w:val="afa"/>
              <w:jc w:val="center"/>
              <w:rPr>
                <w:rFonts w:ascii="Times New Roman" w:hAnsi="Times New Roman"/>
                <w:lang w:val="en-US"/>
              </w:rPr>
            </w:pPr>
            <w:r w:rsidRPr="004F2BA9">
              <w:rPr>
                <w:rFonts w:ascii="Times New Roman" w:hAnsi="Times New Roman"/>
                <w:lang w:val="en-US"/>
              </w:rPr>
              <w:t>-</w:t>
            </w:r>
          </w:p>
        </w:tc>
        <w:tc>
          <w:tcPr>
            <w:tcW w:w="141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13935" w:rsidRPr="004F2BA9" w:rsidRDefault="00513935" w:rsidP="00513935">
            <w:pPr>
              <w:pStyle w:val="afa"/>
              <w:ind w:left="-108" w:right="-108"/>
              <w:jc w:val="center"/>
              <w:rPr>
                <w:rFonts w:ascii="Times New Roman" w:hAnsi="Times New Roman"/>
              </w:rPr>
            </w:pPr>
            <w:proofErr w:type="spellStart"/>
            <w:r w:rsidRPr="004F2BA9">
              <w:rPr>
                <w:rFonts w:ascii="Times New Roman" w:hAnsi="Times New Roman"/>
              </w:rPr>
              <w:t>Энтеровир</w:t>
            </w:r>
            <w:r w:rsidRPr="004F2BA9">
              <w:rPr>
                <w:rFonts w:ascii="Times New Roman" w:hAnsi="Times New Roman"/>
              </w:rPr>
              <w:t>у</w:t>
            </w:r>
            <w:r w:rsidRPr="004F2BA9">
              <w:rPr>
                <w:rFonts w:ascii="Times New Roman" w:hAnsi="Times New Roman"/>
              </w:rPr>
              <w:t>скоксаки</w:t>
            </w:r>
            <w:proofErr w:type="spellEnd"/>
            <w:proofErr w:type="gramStart"/>
            <w:r w:rsidRPr="004F2BA9">
              <w:rPr>
                <w:rFonts w:ascii="Times New Roman" w:hAnsi="Times New Roman"/>
              </w:rPr>
              <w:t xml:space="preserve"> Б</w:t>
            </w:r>
            <w:proofErr w:type="gramEnd"/>
          </w:p>
        </w:tc>
      </w:tr>
      <w:tr w:rsidR="00513935" w:rsidRPr="004F2BA9" w:rsidTr="00513935">
        <w:trPr>
          <w:trHeight w:val="237"/>
        </w:trPr>
        <w:tc>
          <w:tcPr>
            <w:tcW w:w="552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13935" w:rsidRPr="004F2BA9" w:rsidRDefault="00513935" w:rsidP="00513935">
            <w:pPr>
              <w:pStyle w:val="afa"/>
              <w:rPr>
                <w:rFonts w:ascii="Times New Roman" w:hAnsi="Times New Roman"/>
              </w:rPr>
            </w:pPr>
            <w:r w:rsidRPr="004F2BA9">
              <w:rPr>
                <w:rFonts w:ascii="Times New Roman" w:hAnsi="Times New Roman"/>
              </w:rPr>
              <w:t>ИТОГО:</w:t>
            </w:r>
          </w:p>
        </w:tc>
        <w:tc>
          <w:tcPr>
            <w:tcW w:w="141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13935" w:rsidRPr="004F2BA9" w:rsidRDefault="00513935" w:rsidP="00513935">
            <w:pPr>
              <w:pStyle w:val="afa"/>
              <w:ind w:left="-108" w:right="-108"/>
              <w:jc w:val="center"/>
              <w:rPr>
                <w:rFonts w:ascii="Times New Roman" w:hAnsi="Times New Roman"/>
              </w:rPr>
            </w:pPr>
            <w:r>
              <w:rPr>
                <w:rFonts w:ascii="Times New Roman" w:hAnsi="Times New Roman"/>
              </w:rPr>
              <w:t>9</w:t>
            </w:r>
            <w:r w:rsidRPr="004F2BA9">
              <w:rPr>
                <w:rFonts w:ascii="Times New Roman" w:hAnsi="Times New Roman"/>
              </w:rPr>
              <w:t>8</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13935" w:rsidRPr="004F2BA9" w:rsidRDefault="00513935" w:rsidP="00513935">
            <w:pPr>
              <w:pStyle w:val="afa"/>
              <w:jc w:val="center"/>
              <w:rPr>
                <w:rFonts w:ascii="Times New Roman" w:hAnsi="Times New Roman"/>
                <w:lang w:val="en-US"/>
              </w:rPr>
            </w:pPr>
            <w:r w:rsidRPr="004F2BA9">
              <w:rPr>
                <w:rFonts w:ascii="Times New Roman" w:hAnsi="Times New Roman"/>
                <w:lang w:val="en-US"/>
              </w:rPr>
              <w:t>-</w:t>
            </w:r>
          </w:p>
        </w:tc>
        <w:tc>
          <w:tcPr>
            <w:tcW w:w="141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13935" w:rsidRPr="004F2BA9" w:rsidRDefault="00513935" w:rsidP="00513935">
            <w:pPr>
              <w:pStyle w:val="afa"/>
              <w:ind w:left="-108" w:right="-108"/>
              <w:jc w:val="center"/>
              <w:rPr>
                <w:rFonts w:ascii="Times New Roman" w:hAnsi="Times New Roman"/>
              </w:rPr>
            </w:pPr>
            <w:r w:rsidRPr="004F2BA9">
              <w:rPr>
                <w:rFonts w:ascii="Times New Roman" w:hAnsi="Times New Roman"/>
              </w:rPr>
              <w:t xml:space="preserve">В 2 пробах </w:t>
            </w:r>
            <w:proofErr w:type="spellStart"/>
            <w:r w:rsidRPr="004F2BA9">
              <w:rPr>
                <w:rFonts w:ascii="Times New Roman" w:hAnsi="Times New Roman"/>
              </w:rPr>
              <w:t>Энтеровирус</w:t>
            </w:r>
            <w:proofErr w:type="spellEnd"/>
            <w:r>
              <w:rPr>
                <w:rFonts w:ascii="Times New Roman" w:hAnsi="Times New Roman"/>
              </w:rPr>
              <w:t xml:space="preserve"> </w:t>
            </w:r>
            <w:r w:rsidRPr="004F2BA9">
              <w:rPr>
                <w:rFonts w:ascii="Times New Roman" w:hAnsi="Times New Roman"/>
                <w:lang w:val="en-US"/>
              </w:rPr>
              <w:lastRenderedPageBreak/>
              <w:t>Echo</w:t>
            </w:r>
            <w:r>
              <w:rPr>
                <w:rFonts w:ascii="Times New Roman" w:hAnsi="Times New Roman"/>
              </w:rPr>
              <w:t xml:space="preserve"> </w:t>
            </w:r>
            <w:r w:rsidRPr="004F2BA9">
              <w:rPr>
                <w:rFonts w:ascii="Times New Roman" w:hAnsi="Times New Roman"/>
              </w:rPr>
              <w:t xml:space="preserve">6 и в 1 пробе </w:t>
            </w:r>
            <w:proofErr w:type="spellStart"/>
            <w:r w:rsidRPr="004F2BA9">
              <w:rPr>
                <w:rFonts w:ascii="Times New Roman" w:hAnsi="Times New Roman"/>
              </w:rPr>
              <w:t>Энтер</w:t>
            </w:r>
            <w:r w:rsidRPr="004F2BA9">
              <w:rPr>
                <w:rFonts w:ascii="Times New Roman" w:hAnsi="Times New Roman"/>
              </w:rPr>
              <w:t>о</w:t>
            </w:r>
            <w:r w:rsidRPr="004F2BA9">
              <w:rPr>
                <w:rFonts w:ascii="Times New Roman" w:hAnsi="Times New Roman"/>
              </w:rPr>
              <w:t>вирус</w:t>
            </w:r>
            <w:proofErr w:type="spellEnd"/>
            <w:r>
              <w:rPr>
                <w:rFonts w:ascii="Times New Roman" w:hAnsi="Times New Roman"/>
              </w:rPr>
              <w:t xml:space="preserve"> </w:t>
            </w:r>
            <w:proofErr w:type="spellStart"/>
            <w:r w:rsidRPr="004F2BA9">
              <w:rPr>
                <w:rFonts w:ascii="Times New Roman" w:hAnsi="Times New Roman"/>
              </w:rPr>
              <w:t>коксаки</w:t>
            </w:r>
            <w:proofErr w:type="spellEnd"/>
            <w:proofErr w:type="gramStart"/>
            <w:r w:rsidRPr="004F2BA9">
              <w:rPr>
                <w:rFonts w:ascii="Times New Roman" w:hAnsi="Times New Roman"/>
              </w:rPr>
              <w:t xml:space="preserve"> Б</w:t>
            </w:r>
            <w:proofErr w:type="gramEnd"/>
          </w:p>
        </w:tc>
      </w:tr>
    </w:tbl>
    <w:p w:rsidR="00513935" w:rsidRPr="00882762" w:rsidRDefault="00513935" w:rsidP="00513935">
      <w:pPr>
        <w:pStyle w:val="afa"/>
        <w:rPr>
          <w:rFonts w:ascii="Times New Roman" w:hAnsi="Times New Roman"/>
          <w:color w:val="FF0000"/>
          <w:sz w:val="24"/>
          <w:szCs w:val="24"/>
        </w:rPr>
      </w:pPr>
    </w:p>
    <w:p w:rsidR="00513935" w:rsidRPr="000B36CC" w:rsidRDefault="00513935" w:rsidP="00513935">
      <w:pPr>
        <w:pStyle w:val="afa"/>
        <w:ind w:firstLine="567"/>
        <w:jc w:val="both"/>
        <w:rPr>
          <w:rFonts w:ascii="Times New Roman" w:hAnsi="Times New Roman"/>
          <w:sz w:val="24"/>
          <w:szCs w:val="24"/>
        </w:rPr>
      </w:pPr>
      <w:r w:rsidRPr="000B36CC">
        <w:rPr>
          <w:rFonts w:ascii="Times New Roman" w:hAnsi="Times New Roman"/>
          <w:sz w:val="24"/>
          <w:szCs w:val="24"/>
        </w:rPr>
        <w:t>Задачи:</w:t>
      </w:r>
    </w:p>
    <w:p w:rsidR="00513935" w:rsidRPr="000B36CC" w:rsidRDefault="00513935" w:rsidP="00513935">
      <w:pPr>
        <w:pStyle w:val="afa"/>
        <w:ind w:firstLine="567"/>
        <w:jc w:val="both"/>
        <w:rPr>
          <w:rFonts w:ascii="Times New Roman" w:hAnsi="Times New Roman"/>
          <w:sz w:val="24"/>
          <w:szCs w:val="24"/>
        </w:rPr>
      </w:pPr>
      <w:r w:rsidRPr="000B36CC">
        <w:rPr>
          <w:rFonts w:ascii="Times New Roman" w:hAnsi="Times New Roman"/>
          <w:sz w:val="24"/>
          <w:szCs w:val="24"/>
        </w:rPr>
        <w:t>1. Реализация программ по ликвидации полиомиелита и элиминации кори на те</w:t>
      </w:r>
      <w:r w:rsidRPr="000B36CC">
        <w:rPr>
          <w:rFonts w:ascii="Times New Roman" w:hAnsi="Times New Roman"/>
          <w:sz w:val="24"/>
          <w:szCs w:val="24"/>
        </w:rPr>
        <w:t>р</w:t>
      </w:r>
      <w:r w:rsidRPr="000B36CC">
        <w:rPr>
          <w:rFonts w:ascii="Times New Roman" w:hAnsi="Times New Roman"/>
          <w:sz w:val="24"/>
          <w:szCs w:val="24"/>
        </w:rPr>
        <w:t>ритории Карачаево-Черкесской республики.</w:t>
      </w:r>
    </w:p>
    <w:p w:rsidR="00513935" w:rsidRPr="000B36CC" w:rsidRDefault="00513935" w:rsidP="00513935">
      <w:pPr>
        <w:pStyle w:val="afa"/>
        <w:ind w:firstLine="567"/>
        <w:jc w:val="both"/>
        <w:rPr>
          <w:rFonts w:ascii="Times New Roman" w:hAnsi="Times New Roman"/>
          <w:sz w:val="24"/>
          <w:szCs w:val="24"/>
        </w:rPr>
      </w:pPr>
      <w:r w:rsidRPr="000B36CC">
        <w:rPr>
          <w:rFonts w:ascii="Times New Roman" w:hAnsi="Times New Roman"/>
          <w:sz w:val="24"/>
          <w:szCs w:val="24"/>
        </w:rPr>
        <w:t>2. Совершенствование эпидемиологического надзора за инфекциями, управля</w:t>
      </w:r>
      <w:r w:rsidRPr="000B36CC">
        <w:rPr>
          <w:rFonts w:ascii="Times New Roman" w:hAnsi="Times New Roman"/>
          <w:sz w:val="24"/>
          <w:szCs w:val="24"/>
        </w:rPr>
        <w:t>е</w:t>
      </w:r>
      <w:r w:rsidRPr="000B36CC">
        <w:rPr>
          <w:rFonts w:ascii="Times New Roman" w:hAnsi="Times New Roman"/>
          <w:sz w:val="24"/>
          <w:szCs w:val="24"/>
        </w:rPr>
        <w:t xml:space="preserve">мыми средствами специфической профилактики, и государственного </w:t>
      </w:r>
      <w:proofErr w:type="gramStart"/>
      <w:r w:rsidRPr="000B36CC">
        <w:rPr>
          <w:rFonts w:ascii="Times New Roman" w:hAnsi="Times New Roman"/>
          <w:sz w:val="24"/>
          <w:szCs w:val="24"/>
        </w:rPr>
        <w:t>контроля за</w:t>
      </w:r>
      <w:proofErr w:type="gramEnd"/>
      <w:r w:rsidRPr="000B36CC">
        <w:rPr>
          <w:rFonts w:ascii="Times New Roman" w:hAnsi="Times New Roman"/>
          <w:sz w:val="24"/>
          <w:szCs w:val="24"/>
        </w:rPr>
        <w:t xml:space="preserve"> пр</w:t>
      </w:r>
      <w:r w:rsidRPr="000B36CC">
        <w:rPr>
          <w:rFonts w:ascii="Times New Roman" w:hAnsi="Times New Roman"/>
          <w:sz w:val="24"/>
          <w:szCs w:val="24"/>
        </w:rPr>
        <w:t>о</w:t>
      </w:r>
      <w:r w:rsidRPr="000B36CC">
        <w:rPr>
          <w:rFonts w:ascii="Times New Roman" w:hAnsi="Times New Roman"/>
          <w:sz w:val="24"/>
          <w:szCs w:val="24"/>
        </w:rPr>
        <w:t>ведением профилактических и противоэпидемических мероприятий.</w:t>
      </w:r>
    </w:p>
    <w:p w:rsidR="00513935" w:rsidRPr="000B36CC" w:rsidRDefault="00513935" w:rsidP="00513935">
      <w:pPr>
        <w:pStyle w:val="afa"/>
        <w:ind w:firstLine="567"/>
        <w:jc w:val="both"/>
        <w:rPr>
          <w:rFonts w:ascii="Times New Roman" w:hAnsi="Times New Roman"/>
          <w:sz w:val="24"/>
          <w:szCs w:val="24"/>
        </w:rPr>
      </w:pPr>
      <w:r w:rsidRPr="000B36CC">
        <w:rPr>
          <w:rFonts w:ascii="Times New Roman" w:hAnsi="Times New Roman"/>
          <w:sz w:val="24"/>
          <w:szCs w:val="24"/>
        </w:rPr>
        <w:t xml:space="preserve">3. </w:t>
      </w:r>
      <w:proofErr w:type="gramStart"/>
      <w:r w:rsidRPr="000B36CC">
        <w:rPr>
          <w:rFonts w:ascii="Times New Roman" w:hAnsi="Times New Roman"/>
          <w:sz w:val="24"/>
          <w:szCs w:val="24"/>
        </w:rPr>
        <w:t>Контроль за</w:t>
      </w:r>
      <w:proofErr w:type="gramEnd"/>
      <w:r w:rsidRPr="000B36CC">
        <w:rPr>
          <w:rFonts w:ascii="Times New Roman" w:hAnsi="Times New Roman"/>
          <w:sz w:val="24"/>
          <w:szCs w:val="24"/>
        </w:rPr>
        <w:t xml:space="preserve"> уровнем охвата профилактическими прививками в рамках Наци</w:t>
      </w:r>
      <w:r w:rsidRPr="000B36CC">
        <w:rPr>
          <w:rFonts w:ascii="Times New Roman" w:hAnsi="Times New Roman"/>
          <w:sz w:val="24"/>
          <w:szCs w:val="24"/>
        </w:rPr>
        <w:t>о</w:t>
      </w:r>
      <w:r w:rsidRPr="000B36CC">
        <w:rPr>
          <w:rFonts w:ascii="Times New Roman" w:hAnsi="Times New Roman"/>
          <w:sz w:val="24"/>
          <w:szCs w:val="24"/>
        </w:rPr>
        <w:t>нального календаря, системой транспортировки и хранения вакцин, оценкой напряже</w:t>
      </w:r>
      <w:r w:rsidRPr="000B36CC">
        <w:rPr>
          <w:rFonts w:ascii="Times New Roman" w:hAnsi="Times New Roman"/>
          <w:sz w:val="24"/>
          <w:szCs w:val="24"/>
        </w:rPr>
        <w:t>н</w:t>
      </w:r>
      <w:r w:rsidRPr="000B36CC">
        <w:rPr>
          <w:rFonts w:ascii="Times New Roman" w:hAnsi="Times New Roman"/>
          <w:sz w:val="24"/>
          <w:szCs w:val="24"/>
        </w:rPr>
        <w:t>ности иммунитета.</w:t>
      </w:r>
    </w:p>
    <w:p w:rsidR="00513935" w:rsidRDefault="00513935" w:rsidP="00513935">
      <w:pPr>
        <w:pStyle w:val="afa"/>
        <w:ind w:firstLine="567"/>
        <w:jc w:val="both"/>
        <w:rPr>
          <w:rFonts w:ascii="Times New Roman" w:hAnsi="Times New Roman"/>
          <w:sz w:val="24"/>
          <w:szCs w:val="24"/>
        </w:rPr>
      </w:pPr>
      <w:r w:rsidRPr="000B36CC">
        <w:rPr>
          <w:rFonts w:ascii="Times New Roman" w:hAnsi="Times New Roman"/>
          <w:sz w:val="24"/>
          <w:szCs w:val="24"/>
        </w:rPr>
        <w:t>4. Информирование населения о мерах профилактики инфекций, управляемых средствами специфической профилактики.</w:t>
      </w:r>
    </w:p>
    <w:p w:rsidR="00B7316C" w:rsidRPr="000B36CC" w:rsidRDefault="00B7316C" w:rsidP="00513935">
      <w:pPr>
        <w:pStyle w:val="afa"/>
        <w:ind w:firstLine="567"/>
        <w:jc w:val="both"/>
        <w:rPr>
          <w:rFonts w:ascii="Times New Roman" w:hAnsi="Times New Roman"/>
          <w:sz w:val="24"/>
          <w:szCs w:val="24"/>
        </w:rPr>
      </w:pPr>
    </w:p>
    <w:p w:rsidR="00513935" w:rsidRDefault="00513935" w:rsidP="00513935">
      <w:pPr>
        <w:numPr>
          <w:ilvl w:val="2"/>
          <w:numId w:val="18"/>
        </w:numPr>
        <w:spacing w:before="120"/>
        <w:ind w:left="0" w:firstLine="0"/>
        <w:jc w:val="center"/>
        <w:rPr>
          <w:b/>
        </w:rPr>
      </w:pPr>
      <w:r w:rsidRPr="000B36CC">
        <w:rPr>
          <w:b/>
        </w:rPr>
        <w:t>Грипп, ОРВИ</w:t>
      </w:r>
    </w:p>
    <w:p w:rsidR="00B7316C" w:rsidRPr="00B7316C" w:rsidRDefault="00B7316C" w:rsidP="00B7316C">
      <w:pPr>
        <w:spacing w:before="120"/>
        <w:rPr>
          <w:b/>
          <w:sz w:val="16"/>
          <w:szCs w:val="16"/>
        </w:rPr>
      </w:pPr>
    </w:p>
    <w:p w:rsidR="00513935" w:rsidRPr="000B36CC" w:rsidRDefault="00513935" w:rsidP="00513935">
      <w:pPr>
        <w:pStyle w:val="afa"/>
        <w:ind w:firstLine="567"/>
        <w:jc w:val="both"/>
        <w:rPr>
          <w:rFonts w:ascii="Times New Roman" w:hAnsi="Times New Roman"/>
          <w:sz w:val="24"/>
          <w:szCs w:val="24"/>
        </w:rPr>
      </w:pPr>
      <w:r w:rsidRPr="000B36CC">
        <w:rPr>
          <w:rFonts w:ascii="Times New Roman" w:hAnsi="Times New Roman"/>
          <w:sz w:val="24"/>
          <w:szCs w:val="24"/>
        </w:rPr>
        <w:t>В общей структуре инфекционной патологии на территории КЧР в 2022 году о</w:t>
      </w:r>
      <w:r w:rsidRPr="000B36CC">
        <w:rPr>
          <w:rFonts w:ascii="Times New Roman" w:hAnsi="Times New Roman"/>
          <w:sz w:val="24"/>
          <w:szCs w:val="24"/>
        </w:rPr>
        <w:t>с</w:t>
      </w:r>
      <w:r w:rsidRPr="000B36CC">
        <w:rPr>
          <w:rFonts w:ascii="Times New Roman" w:hAnsi="Times New Roman"/>
          <w:sz w:val="24"/>
          <w:szCs w:val="24"/>
        </w:rPr>
        <w:t xml:space="preserve">новная масса заболеваний традиционно приходится на грипп и ОРЗ – 73,9 % (60322 случаев). </w:t>
      </w:r>
    </w:p>
    <w:p w:rsidR="00513935" w:rsidRPr="000B36CC" w:rsidRDefault="00513935" w:rsidP="00513935">
      <w:pPr>
        <w:pStyle w:val="afa"/>
        <w:tabs>
          <w:tab w:val="left" w:pos="993"/>
        </w:tabs>
        <w:ind w:firstLine="567"/>
        <w:jc w:val="both"/>
        <w:rPr>
          <w:rFonts w:ascii="Times New Roman" w:hAnsi="Times New Roman"/>
          <w:sz w:val="28"/>
          <w:szCs w:val="28"/>
        </w:rPr>
      </w:pPr>
      <w:r w:rsidRPr="000B36CC">
        <w:rPr>
          <w:rFonts w:ascii="Times New Roman" w:hAnsi="Times New Roman"/>
          <w:sz w:val="24"/>
          <w:szCs w:val="24"/>
        </w:rPr>
        <w:t>В 2022 году по Карачаево-Черкесской Республике на 49-й неделе превышение эпидемиологического порога по заболеваемости ОРВИ и гриппом наблюдалось среди совокупного населения на 16,10, в возрастных категориях 3-6 лет на 7,35, 7-14 лет на 13,28</w:t>
      </w:r>
      <w:r>
        <w:rPr>
          <w:rFonts w:ascii="Times New Roman" w:hAnsi="Times New Roman"/>
          <w:sz w:val="24"/>
          <w:szCs w:val="24"/>
        </w:rPr>
        <w:t xml:space="preserve"> и</w:t>
      </w:r>
      <w:r w:rsidRPr="000B36CC">
        <w:rPr>
          <w:rFonts w:ascii="Times New Roman" w:hAnsi="Times New Roman"/>
          <w:sz w:val="24"/>
          <w:szCs w:val="24"/>
        </w:rPr>
        <w:t xml:space="preserve"> 15 лет и старше </w:t>
      </w:r>
      <w:proofErr w:type="gramStart"/>
      <w:r w:rsidRPr="000B36CC">
        <w:rPr>
          <w:rFonts w:ascii="Times New Roman" w:hAnsi="Times New Roman"/>
          <w:sz w:val="24"/>
          <w:szCs w:val="24"/>
        </w:rPr>
        <w:t>на</w:t>
      </w:r>
      <w:proofErr w:type="gramEnd"/>
      <w:r w:rsidRPr="000B36CC">
        <w:rPr>
          <w:rFonts w:ascii="Times New Roman" w:hAnsi="Times New Roman"/>
          <w:sz w:val="24"/>
          <w:szCs w:val="24"/>
        </w:rPr>
        <w:t xml:space="preserve"> 7,32. </w:t>
      </w:r>
    </w:p>
    <w:p w:rsidR="00513935" w:rsidRPr="001D08A3" w:rsidRDefault="00513935" w:rsidP="00513935">
      <w:pPr>
        <w:pStyle w:val="afa"/>
        <w:ind w:firstLine="567"/>
        <w:jc w:val="both"/>
        <w:rPr>
          <w:rFonts w:ascii="Times New Roman" w:hAnsi="Times New Roman"/>
          <w:sz w:val="24"/>
          <w:szCs w:val="24"/>
        </w:rPr>
      </w:pPr>
      <w:r w:rsidRPr="001D08A3">
        <w:rPr>
          <w:rFonts w:ascii="Times New Roman" w:hAnsi="Times New Roman"/>
          <w:sz w:val="24"/>
          <w:szCs w:val="24"/>
        </w:rPr>
        <w:t>Всего зарегистрировано 646 случаев внебольничных пневмоний, в том числе у д</w:t>
      </w:r>
      <w:r w:rsidRPr="001D08A3">
        <w:rPr>
          <w:rFonts w:ascii="Times New Roman" w:hAnsi="Times New Roman"/>
          <w:sz w:val="24"/>
          <w:szCs w:val="24"/>
        </w:rPr>
        <w:t>е</w:t>
      </w:r>
      <w:r w:rsidRPr="001D08A3">
        <w:rPr>
          <w:rFonts w:ascii="Times New Roman" w:hAnsi="Times New Roman"/>
          <w:sz w:val="24"/>
          <w:szCs w:val="24"/>
        </w:rPr>
        <w:t>тей до 17 лет – 322 случая. Показатель заболеваемости по контингенту все жители ниже показателя предыдущего года в 1,45 раза, а показатель заболеваемости по контингенту дети до 17 лет выше предыдущего года в 1,16 раза.</w:t>
      </w:r>
    </w:p>
    <w:p w:rsidR="00513935" w:rsidRPr="00882762" w:rsidRDefault="00513935" w:rsidP="00513935">
      <w:pPr>
        <w:pStyle w:val="afa"/>
        <w:ind w:firstLine="567"/>
        <w:jc w:val="both"/>
        <w:rPr>
          <w:rFonts w:ascii="Times New Roman" w:hAnsi="Times New Roman"/>
          <w:color w:val="FF0000"/>
          <w:sz w:val="24"/>
          <w:szCs w:val="24"/>
        </w:rPr>
      </w:pPr>
      <w:r w:rsidRPr="00A34380">
        <w:rPr>
          <w:rFonts w:ascii="Times New Roman" w:hAnsi="Times New Roman"/>
          <w:sz w:val="24"/>
          <w:szCs w:val="24"/>
        </w:rPr>
        <w:t xml:space="preserve">При Федеральном бюджетном учреждении здравоохранения «Центр гигиены и эпидемиологии в КЧР» имеется лаборатория иммуноферментного анализа и </w:t>
      </w:r>
      <w:proofErr w:type="spellStart"/>
      <w:r w:rsidRPr="00A34380">
        <w:rPr>
          <w:rFonts w:ascii="Times New Roman" w:hAnsi="Times New Roman"/>
          <w:sz w:val="24"/>
          <w:szCs w:val="24"/>
        </w:rPr>
        <w:t>ПЦР-диагностики</w:t>
      </w:r>
      <w:proofErr w:type="spellEnd"/>
      <w:r w:rsidRPr="00A34380">
        <w:rPr>
          <w:rFonts w:ascii="Times New Roman" w:hAnsi="Times New Roman"/>
          <w:sz w:val="24"/>
          <w:szCs w:val="24"/>
        </w:rPr>
        <w:t>. Лабораторная база подготовлена и оснащена для проведения предвар</w:t>
      </w:r>
      <w:r w:rsidRPr="00A34380">
        <w:rPr>
          <w:rFonts w:ascii="Times New Roman" w:hAnsi="Times New Roman"/>
          <w:sz w:val="24"/>
          <w:szCs w:val="24"/>
        </w:rPr>
        <w:t>и</w:t>
      </w:r>
      <w:r w:rsidRPr="00A34380">
        <w:rPr>
          <w:rFonts w:ascii="Times New Roman" w:hAnsi="Times New Roman"/>
          <w:sz w:val="24"/>
          <w:szCs w:val="24"/>
        </w:rPr>
        <w:t>тельной лабораторной диагностики гриппа типа</w:t>
      </w:r>
      <w:proofErr w:type="gramStart"/>
      <w:r w:rsidRPr="00A34380">
        <w:rPr>
          <w:rFonts w:ascii="Times New Roman" w:hAnsi="Times New Roman"/>
          <w:sz w:val="24"/>
          <w:szCs w:val="24"/>
        </w:rPr>
        <w:t xml:space="preserve"> А</w:t>
      </w:r>
      <w:proofErr w:type="gramEnd"/>
      <w:r w:rsidRPr="00A34380">
        <w:rPr>
          <w:rFonts w:ascii="Times New Roman" w:hAnsi="Times New Roman"/>
          <w:sz w:val="24"/>
          <w:szCs w:val="24"/>
        </w:rPr>
        <w:t>, В, в том числе пандемического гриппа.</w:t>
      </w:r>
    </w:p>
    <w:p w:rsidR="00513935" w:rsidRPr="008201C8" w:rsidRDefault="00513935" w:rsidP="00513935">
      <w:pPr>
        <w:pStyle w:val="afa"/>
        <w:tabs>
          <w:tab w:val="left" w:pos="709"/>
        </w:tabs>
        <w:ind w:right="-2" w:firstLine="567"/>
        <w:jc w:val="both"/>
        <w:rPr>
          <w:rFonts w:ascii="Times New Roman" w:hAnsi="Times New Roman"/>
          <w:sz w:val="24"/>
          <w:szCs w:val="24"/>
        </w:rPr>
      </w:pPr>
      <w:proofErr w:type="gramStart"/>
      <w:r w:rsidRPr="008201C8">
        <w:rPr>
          <w:rFonts w:ascii="Times New Roman" w:hAnsi="Times New Roman"/>
          <w:sz w:val="24"/>
          <w:szCs w:val="24"/>
        </w:rPr>
        <w:t>С целью предотвращения массового распространения гриппа среди населения Республики проведен ряд организационных, профилактических и противоэпидемич</w:t>
      </w:r>
      <w:r w:rsidRPr="008201C8">
        <w:rPr>
          <w:rFonts w:ascii="Times New Roman" w:hAnsi="Times New Roman"/>
          <w:sz w:val="24"/>
          <w:szCs w:val="24"/>
        </w:rPr>
        <w:t>е</w:t>
      </w:r>
      <w:r w:rsidRPr="008201C8">
        <w:rPr>
          <w:rFonts w:ascii="Times New Roman" w:hAnsi="Times New Roman"/>
          <w:sz w:val="24"/>
          <w:szCs w:val="24"/>
        </w:rPr>
        <w:t>ских мероприятий, в т.ч. на территории имеется Региональный план мероприятий по борьбе с гриппом и другими респираторными вирусными инфекциями в Карачаево-Черкесской Республике на  2023-2025 годы, рассмотренный на заседании межведомс</w:t>
      </w:r>
      <w:r w:rsidRPr="008201C8">
        <w:rPr>
          <w:rFonts w:ascii="Times New Roman" w:hAnsi="Times New Roman"/>
          <w:sz w:val="24"/>
          <w:szCs w:val="24"/>
        </w:rPr>
        <w:t>т</w:t>
      </w:r>
      <w:r w:rsidRPr="008201C8">
        <w:rPr>
          <w:rFonts w:ascii="Times New Roman" w:hAnsi="Times New Roman"/>
          <w:sz w:val="24"/>
          <w:szCs w:val="24"/>
        </w:rPr>
        <w:t>венной санитарно-противоэпидемической комиссии Правительства Карачаево-Черкесской Республики и утвержденный Распоряжением Правительства Карачаево-Черкесской Республики.</w:t>
      </w:r>
      <w:proofErr w:type="gramEnd"/>
    </w:p>
    <w:p w:rsidR="00513935" w:rsidRPr="00847892" w:rsidRDefault="00513935" w:rsidP="00513935">
      <w:pPr>
        <w:pStyle w:val="afa"/>
        <w:ind w:right="-2" w:firstLine="567"/>
        <w:jc w:val="both"/>
        <w:rPr>
          <w:rFonts w:ascii="Times New Roman" w:hAnsi="Times New Roman"/>
          <w:sz w:val="24"/>
          <w:szCs w:val="24"/>
        </w:rPr>
      </w:pPr>
      <w:r w:rsidRPr="00847892">
        <w:rPr>
          <w:rFonts w:ascii="Times New Roman" w:hAnsi="Times New Roman"/>
          <w:sz w:val="24"/>
          <w:szCs w:val="24"/>
        </w:rPr>
        <w:t>Издано постановление главного государственного санитарного врача по КЧР от 05.09.2022г. №9 «О мероприятиях по профилактике гриппа и острых респираторных вирусных инфекций в эпидемическом сезоне 2022-2023 годов».</w:t>
      </w:r>
    </w:p>
    <w:p w:rsidR="00513935" w:rsidRPr="00D731E7" w:rsidRDefault="00513935" w:rsidP="00513935">
      <w:pPr>
        <w:pStyle w:val="afa"/>
        <w:tabs>
          <w:tab w:val="left" w:pos="709"/>
        </w:tabs>
        <w:ind w:right="-2" w:firstLine="567"/>
        <w:jc w:val="both"/>
        <w:rPr>
          <w:rFonts w:ascii="Times New Roman" w:hAnsi="Times New Roman"/>
          <w:sz w:val="24"/>
          <w:szCs w:val="24"/>
        </w:rPr>
      </w:pPr>
      <w:r w:rsidRPr="00D731E7">
        <w:rPr>
          <w:rFonts w:ascii="Times New Roman" w:hAnsi="Times New Roman"/>
          <w:sz w:val="24"/>
          <w:szCs w:val="24"/>
        </w:rPr>
        <w:t>Министерством здравоохранения и курортов КЧР произведены перерасчёты н</w:t>
      </w:r>
      <w:r w:rsidRPr="00D731E7">
        <w:rPr>
          <w:rFonts w:ascii="Times New Roman" w:hAnsi="Times New Roman"/>
          <w:sz w:val="24"/>
          <w:szCs w:val="24"/>
        </w:rPr>
        <w:t>е</w:t>
      </w:r>
      <w:r w:rsidRPr="00D731E7">
        <w:rPr>
          <w:rFonts w:ascii="Times New Roman" w:hAnsi="Times New Roman"/>
          <w:sz w:val="24"/>
          <w:szCs w:val="24"/>
        </w:rPr>
        <w:t>обходимого количества профилактических и лечебных препаратов на период возмо</w:t>
      </w:r>
      <w:r w:rsidRPr="00D731E7">
        <w:rPr>
          <w:rFonts w:ascii="Times New Roman" w:hAnsi="Times New Roman"/>
          <w:sz w:val="24"/>
          <w:szCs w:val="24"/>
        </w:rPr>
        <w:t>ж</w:t>
      </w:r>
      <w:r w:rsidRPr="00D731E7">
        <w:rPr>
          <w:rFonts w:ascii="Times New Roman" w:hAnsi="Times New Roman"/>
          <w:sz w:val="24"/>
          <w:szCs w:val="24"/>
        </w:rPr>
        <w:t xml:space="preserve">ной пандемии гриппа, дезинфекционных средств, средств защиты персонала, расчеты планируемого коечного фонда, потребности в аппаратах ИВЛ. </w:t>
      </w:r>
    </w:p>
    <w:p w:rsidR="00513935" w:rsidRPr="00121CD9" w:rsidRDefault="00513935" w:rsidP="00513935">
      <w:pPr>
        <w:pStyle w:val="afa"/>
        <w:ind w:right="-2" w:firstLine="567"/>
        <w:jc w:val="both"/>
        <w:rPr>
          <w:rFonts w:ascii="Times New Roman" w:hAnsi="Times New Roman"/>
          <w:b/>
          <w:sz w:val="24"/>
          <w:szCs w:val="24"/>
        </w:rPr>
      </w:pPr>
      <w:r w:rsidRPr="00D731E7">
        <w:rPr>
          <w:rFonts w:ascii="Times New Roman" w:hAnsi="Times New Roman"/>
          <w:sz w:val="24"/>
          <w:szCs w:val="24"/>
        </w:rPr>
        <w:lastRenderedPageBreak/>
        <w:t>В Республике подготовлен запас противовирусных препаратов. Министерство  здравоохранения продолжает проводить мероприятия по созданию необходимого зап</w:t>
      </w:r>
      <w:r w:rsidRPr="00D731E7">
        <w:rPr>
          <w:rFonts w:ascii="Times New Roman" w:hAnsi="Times New Roman"/>
          <w:sz w:val="24"/>
          <w:szCs w:val="24"/>
        </w:rPr>
        <w:t>а</w:t>
      </w:r>
      <w:r w:rsidRPr="00D731E7">
        <w:rPr>
          <w:rFonts w:ascii="Times New Roman" w:hAnsi="Times New Roman"/>
          <w:sz w:val="24"/>
          <w:szCs w:val="24"/>
        </w:rPr>
        <w:t>са противовирусных препаратов, других лекарственных сре</w:t>
      </w:r>
      <w:proofErr w:type="gramStart"/>
      <w:r w:rsidRPr="00D731E7">
        <w:rPr>
          <w:rFonts w:ascii="Times New Roman" w:hAnsi="Times New Roman"/>
          <w:sz w:val="24"/>
          <w:szCs w:val="24"/>
        </w:rPr>
        <w:t>дств дл</w:t>
      </w:r>
      <w:proofErr w:type="gramEnd"/>
      <w:r w:rsidRPr="00D731E7">
        <w:rPr>
          <w:rFonts w:ascii="Times New Roman" w:hAnsi="Times New Roman"/>
          <w:sz w:val="24"/>
          <w:szCs w:val="24"/>
        </w:rPr>
        <w:t>я лечения и проф</w:t>
      </w:r>
      <w:r w:rsidRPr="00D731E7">
        <w:rPr>
          <w:rFonts w:ascii="Times New Roman" w:hAnsi="Times New Roman"/>
          <w:sz w:val="24"/>
          <w:szCs w:val="24"/>
        </w:rPr>
        <w:t>и</w:t>
      </w:r>
      <w:r w:rsidRPr="00D731E7">
        <w:rPr>
          <w:rFonts w:ascii="Times New Roman" w:hAnsi="Times New Roman"/>
          <w:sz w:val="24"/>
          <w:szCs w:val="24"/>
        </w:rPr>
        <w:t xml:space="preserve">лактики гриппа. </w:t>
      </w:r>
      <w:r w:rsidRPr="00121CD9">
        <w:rPr>
          <w:rFonts w:ascii="Times New Roman" w:hAnsi="Times New Roman"/>
          <w:sz w:val="24"/>
          <w:szCs w:val="24"/>
        </w:rPr>
        <w:t xml:space="preserve">Рассчитано прогнозируемое число госпитализированных – 4111, в том числе </w:t>
      </w:r>
      <w:r w:rsidRPr="00716EAF">
        <w:rPr>
          <w:rFonts w:ascii="Times New Roman" w:hAnsi="Times New Roman"/>
          <w:sz w:val="24"/>
          <w:szCs w:val="24"/>
        </w:rPr>
        <w:t>480</w:t>
      </w:r>
      <w:r w:rsidRPr="00121CD9">
        <w:rPr>
          <w:rFonts w:ascii="Times New Roman" w:hAnsi="Times New Roman"/>
          <w:sz w:val="24"/>
          <w:szCs w:val="24"/>
        </w:rPr>
        <w:t xml:space="preserve"> детей. В Республике имеется одна республиканская инфекционная больница на 78 коек и 6 инфекционных отделений. </w:t>
      </w:r>
      <w:r w:rsidRPr="00F379A7">
        <w:rPr>
          <w:rFonts w:ascii="Times New Roman" w:hAnsi="Times New Roman"/>
          <w:sz w:val="24"/>
          <w:szCs w:val="24"/>
        </w:rPr>
        <w:t>Общий коечный фонд без дефицита – 310 к</w:t>
      </w:r>
      <w:r w:rsidRPr="00F379A7">
        <w:rPr>
          <w:rFonts w:ascii="Times New Roman" w:hAnsi="Times New Roman"/>
          <w:sz w:val="24"/>
          <w:szCs w:val="24"/>
        </w:rPr>
        <w:t>о</w:t>
      </w:r>
      <w:r w:rsidRPr="00F379A7">
        <w:rPr>
          <w:rFonts w:ascii="Times New Roman" w:hAnsi="Times New Roman"/>
          <w:sz w:val="24"/>
          <w:szCs w:val="24"/>
        </w:rPr>
        <w:t>ек (61%). Расчётная потребность - 509 коек</w:t>
      </w:r>
      <w:r w:rsidRPr="00882762">
        <w:rPr>
          <w:rFonts w:ascii="Times New Roman" w:hAnsi="Times New Roman"/>
          <w:color w:val="FF0000"/>
          <w:sz w:val="24"/>
          <w:szCs w:val="24"/>
        </w:rPr>
        <w:t xml:space="preserve">. </w:t>
      </w:r>
      <w:r w:rsidRPr="00F379A7">
        <w:rPr>
          <w:rFonts w:ascii="Times New Roman" w:hAnsi="Times New Roman"/>
          <w:sz w:val="24"/>
          <w:szCs w:val="24"/>
        </w:rPr>
        <w:t xml:space="preserve">Кадровый потенциал достаточный – 2961 врачей и средних медицинских работников. </w:t>
      </w:r>
      <w:r w:rsidRPr="00121CD9">
        <w:rPr>
          <w:rFonts w:ascii="Times New Roman" w:hAnsi="Times New Roman"/>
          <w:sz w:val="24"/>
          <w:szCs w:val="24"/>
        </w:rPr>
        <w:t>Расчётная потребность в ИВЛ – 83  аппар</w:t>
      </w:r>
      <w:r w:rsidRPr="00121CD9">
        <w:rPr>
          <w:rFonts w:ascii="Times New Roman" w:hAnsi="Times New Roman"/>
          <w:sz w:val="24"/>
          <w:szCs w:val="24"/>
        </w:rPr>
        <w:t>а</w:t>
      </w:r>
      <w:r w:rsidRPr="00121CD9">
        <w:rPr>
          <w:rFonts w:ascii="Times New Roman" w:hAnsi="Times New Roman"/>
          <w:sz w:val="24"/>
          <w:szCs w:val="24"/>
        </w:rPr>
        <w:t xml:space="preserve">тов, имеется 115 (138,5%). Запас </w:t>
      </w:r>
      <w:proofErr w:type="spellStart"/>
      <w:r w:rsidRPr="00121CD9">
        <w:rPr>
          <w:rFonts w:ascii="Times New Roman" w:hAnsi="Times New Roman"/>
          <w:sz w:val="24"/>
          <w:szCs w:val="24"/>
        </w:rPr>
        <w:t>пульсоксиметров</w:t>
      </w:r>
      <w:proofErr w:type="spellEnd"/>
      <w:r w:rsidRPr="00121CD9">
        <w:rPr>
          <w:rFonts w:ascii="Times New Roman" w:hAnsi="Times New Roman"/>
          <w:sz w:val="24"/>
          <w:szCs w:val="24"/>
        </w:rPr>
        <w:t xml:space="preserve"> – 590.</w:t>
      </w:r>
    </w:p>
    <w:p w:rsidR="00513935" w:rsidRPr="00882762" w:rsidRDefault="00513935" w:rsidP="00513935">
      <w:pPr>
        <w:tabs>
          <w:tab w:val="left" w:pos="6285"/>
        </w:tabs>
        <w:ind w:firstLine="567"/>
        <w:jc w:val="both"/>
        <w:rPr>
          <w:color w:val="FF0000"/>
        </w:rPr>
      </w:pPr>
      <w:r w:rsidRPr="00121CD9">
        <w:t>Определён алгоритм оказания медицинской помощи беременным, детям. В же</w:t>
      </w:r>
      <w:r w:rsidRPr="00121CD9">
        <w:t>н</w:t>
      </w:r>
      <w:r w:rsidRPr="00121CD9">
        <w:t>ских консультациях запланировано введение ежедневного патронажа беременных, с</w:t>
      </w:r>
      <w:r w:rsidRPr="00121CD9">
        <w:t>о</w:t>
      </w:r>
      <w:r w:rsidRPr="00121CD9">
        <w:t xml:space="preserve">стоящих на учёте, в случае ухудшения </w:t>
      </w:r>
      <w:proofErr w:type="spellStart"/>
      <w:r w:rsidRPr="00121CD9">
        <w:t>эпидситуации</w:t>
      </w:r>
      <w:proofErr w:type="spellEnd"/>
      <w:r w:rsidRPr="00121CD9">
        <w:t xml:space="preserve"> по ОРВИ и гриппу. </w:t>
      </w:r>
      <w:r w:rsidRPr="0032744C">
        <w:t>Предусмотр</w:t>
      </w:r>
      <w:r w:rsidRPr="0032744C">
        <w:t>е</w:t>
      </w:r>
      <w:r w:rsidRPr="0032744C">
        <w:t>но перепрофилирование отделения РГБУЗ «Лечебно-реабилитационный центр» на 30 коек для госпитализации беременных</w:t>
      </w:r>
    </w:p>
    <w:p w:rsidR="00513935" w:rsidRPr="00C669D0" w:rsidRDefault="00513935" w:rsidP="00513935">
      <w:pPr>
        <w:pStyle w:val="afa"/>
        <w:ind w:right="-2" w:firstLine="567"/>
        <w:jc w:val="both"/>
        <w:rPr>
          <w:rFonts w:ascii="Times New Roman" w:hAnsi="Times New Roman"/>
          <w:sz w:val="24"/>
          <w:szCs w:val="24"/>
          <w:u w:val="single"/>
        </w:rPr>
      </w:pPr>
      <w:r w:rsidRPr="00C669D0">
        <w:rPr>
          <w:rFonts w:ascii="Times New Roman" w:hAnsi="Times New Roman"/>
          <w:sz w:val="24"/>
          <w:szCs w:val="24"/>
        </w:rPr>
        <w:t>В Республике проводился еженедельный мониторинг заболеваемости ОРВИ и гриппом по классам (группам) в организованных коллективах. Дополнительные мед</w:t>
      </w:r>
      <w:r w:rsidRPr="00C669D0">
        <w:rPr>
          <w:rFonts w:ascii="Times New Roman" w:hAnsi="Times New Roman"/>
          <w:sz w:val="24"/>
          <w:szCs w:val="24"/>
        </w:rPr>
        <w:t>и</w:t>
      </w:r>
      <w:r w:rsidRPr="00C669D0">
        <w:rPr>
          <w:rFonts w:ascii="Times New Roman" w:hAnsi="Times New Roman"/>
          <w:sz w:val="24"/>
          <w:szCs w:val="24"/>
        </w:rPr>
        <w:t>цинские работники закреплены за каждым детским и подростковым образовательным учреждением. Совместно с муниципальными образованиями отработан режим време</w:t>
      </w:r>
      <w:r w:rsidRPr="00C669D0">
        <w:rPr>
          <w:rFonts w:ascii="Times New Roman" w:hAnsi="Times New Roman"/>
          <w:sz w:val="24"/>
          <w:szCs w:val="24"/>
        </w:rPr>
        <w:t>н</w:t>
      </w:r>
      <w:r w:rsidRPr="00C669D0">
        <w:rPr>
          <w:rFonts w:ascii="Times New Roman" w:hAnsi="Times New Roman"/>
          <w:sz w:val="24"/>
          <w:szCs w:val="24"/>
        </w:rPr>
        <w:t>ного приостановления деятельности. Групповые заболевания в образовательных учр</w:t>
      </w:r>
      <w:r w:rsidRPr="00C669D0">
        <w:rPr>
          <w:rFonts w:ascii="Times New Roman" w:hAnsi="Times New Roman"/>
          <w:sz w:val="24"/>
          <w:szCs w:val="24"/>
        </w:rPr>
        <w:t>е</w:t>
      </w:r>
      <w:r w:rsidRPr="00C669D0">
        <w:rPr>
          <w:rFonts w:ascii="Times New Roman" w:hAnsi="Times New Roman"/>
          <w:sz w:val="24"/>
          <w:szCs w:val="24"/>
        </w:rPr>
        <w:t>ждениях не зарегистрированы.</w:t>
      </w:r>
    </w:p>
    <w:p w:rsidR="00513935" w:rsidRPr="00BB6572" w:rsidRDefault="00513935" w:rsidP="00513935">
      <w:pPr>
        <w:pStyle w:val="afa"/>
        <w:ind w:right="-2" w:firstLine="567"/>
        <w:jc w:val="both"/>
        <w:rPr>
          <w:rFonts w:ascii="Times New Roman" w:hAnsi="Times New Roman"/>
          <w:sz w:val="24"/>
          <w:szCs w:val="24"/>
        </w:rPr>
      </w:pPr>
      <w:proofErr w:type="gramStart"/>
      <w:r w:rsidRPr="00BB6572">
        <w:rPr>
          <w:rFonts w:ascii="Times New Roman" w:hAnsi="Times New Roman"/>
          <w:sz w:val="24"/>
          <w:szCs w:val="24"/>
        </w:rPr>
        <w:t>В рамках реализации национального календаря профилактических прививок за счет средств федерального бюджета в республике запланировано привить против гри</w:t>
      </w:r>
      <w:r w:rsidRPr="00BB6572">
        <w:rPr>
          <w:rFonts w:ascii="Times New Roman" w:hAnsi="Times New Roman"/>
          <w:sz w:val="24"/>
          <w:szCs w:val="24"/>
        </w:rPr>
        <w:t>п</w:t>
      </w:r>
      <w:r w:rsidRPr="00BB6572">
        <w:rPr>
          <w:rFonts w:ascii="Times New Roman" w:hAnsi="Times New Roman"/>
          <w:sz w:val="24"/>
          <w:szCs w:val="24"/>
        </w:rPr>
        <w:t xml:space="preserve">па 285231 человек, в том числе медработников – 6171, работников образования – 14161, лиц старше 60 лет – 64825, студентов – 10531, детей от 6 месяцев до 7 лет - 26228, 50952 школьников и других групп риска – 112363, включая призывников. </w:t>
      </w:r>
      <w:proofErr w:type="gramEnd"/>
    </w:p>
    <w:p w:rsidR="00513935" w:rsidRPr="008F528F" w:rsidRDefault="00513935" w:rsidP="00513935">
      <w:pPr>
        <w:pStyle w:val="afa"/>
        <w:tabs>
          <w:tab w:val="left" w:pos="0"/>
        </w:tabs>
        <w:spacing w:line="276" w:lineRule="auto"/>
        <w:ind w:firstLine="567"/>
        <w:jc w:val="both"/>
        <w:rPr>
          <w:rFonts w:ascii="Times New Roman" w:hAnsi="Times New Roman"/>
          <w:sz w:val="24"/>
          <w:szCs w:val="24"/>
          <w:u w:val="single"/>
        </w:rPr>
      </w:pPr>
      <w:r w:rsidRPr="008F528F">
        <w:rPr>
          <w:rFonts w:ascii="Times New Roman" w:hAnsi="Times New Roman"/>
          <w:sz w:val="24"/>
          <w:szCs w:val="24"/>
        </w:rPr>
        <w:t>Вакцина против гриппа («</w:t>
      </w:r>
      <w:proofErr w:type="spellStart"/>
      <w:r w:rsidRPr="008F528F">
        <w:rPr>
          <w:rFonts w:ascii="Times New Roman" w:hAnsi="Times New Roman"/>
          <w:sz w:val="24"/>
          <w:szCs w:val="24"/>
        </w:rPr>
        <w:t>Совигрипп</w:t>
      </w:r>
      <w:proofErr w:type="spellEnd"/>
      <w:r w:rsidRPr="008F528F">
        <w:rPr>
          <w:rFonts w:ascii="Times New Roman" w:hAnsi="Times New Roman"/>
          <w:sz w:val="24"/>
          <w:szCs w:val="24"/>
        </w:rPr>
        <w:t>» и «</w:t>
      </w:r>
      <w:proofErr w:type="spellStart"/>
      <w:r w:rsidRPr="008F528F">
        <w:rPr>
          <w:rFonts w:ascii="Times New Roman" w:hAnsi="Times New Roman"/>
          <w:sz w:val="24"/>
          <w:szCs w:val="24"/>
        </w:rPr>
        <w:t>УльтриксКвадри</w:t>
      </w:r>
      <w:proofErr w:type="spellEnd"/>
      <w:r w:rsidRPr="008F528F">
        <w:rPr>
          <w:rFonts w:ascii="Times New Roman" w:hAnsi="Times New Roman"/>
          <w:sz w:val="24"/>
          <w:szCs w:val="24"/>
        </w:rPr>
        <w:t>»)  получена на 77,3</w:t>
      </w:r>
      <w:r w:rsidRPr="008F528F">
        <w:rPr>
          <w:rFonts w:ascii="Times New Roman" w:hAnsi="Times New Roman"/>
          <w:spacing w:val="2"/>
          <w:sz w:val="24"/>
          <w:szCs w:val="24"/>
          <w:shd w:val="clear" w:color="auto" w:fill="FFFFFF"/>
        </w:rPr>
        <w:t xml:space="preserve">% </w:t>
      </w:r>
      <w:r w:rsidRPr="008F528F">
        <w:rPr>
          <w:rFonts w:ascii="Times New Roman" w:hAnsi="Times New Roman"/>
          <w:sz w:val="24"/>
          <w:szCs w:val="24"/>
        </w:rPr>
        <w:t>от количества заявленных доз.</w:t>
      </w:r>
    </w:p>
    <w:p w:rsidR="00513935" w:rsidRPr="008F528F" w:rsidRDefault="00513935" w:rsidP="00513935">
      <w:pPr>
        <w:ind w:firstLine="567"/>
        <w:jc w:val="both"/>
      </w:pPr>
      <w:r w:rsidRPr="008F528F">
        <w:t>От запланированного количества (285231 чел.) в Республике привиты 220410 ч</w:t>
      </w:r>
      <w:r w:rsidRPr="008F528F">
        <w:t>е</w:t>
      </w:r>
      <w:r w:rsidRPr="008F528F">
        <w:t>ловек, что составило 53,6% от совокупного населения, в том числе взрослых -159280 человек -76,5% от запланированной численности</w:t>
      </w:r>
      <w:r>
        <w:t xml:space="preserve"> и </w:t>
      </w:r>
      <w:r w:rsidRPr="008F528F">
        <w:t>61130 детей – 79,2%от запланир</w:t>
      </w:r>
      <w:r w:rsidRPr="008F528F">
        <w:t>о</w:t>
      </w:r>
      <w:r w:rsidRPr="008F528F">
        <w:t>ванной численности.</w:t>
      </w:r>
    </w:p>
    <w:p w:rsidR="00513935" w:rsidRPr="00B57904" w:rsidRDefault="00513935" w:rsidP="00513935">
      <w:pPr>
        <w:pStyle w:val="afa"/>
        <w:ind w:right="-2" w:firstLine="567"/>
        <w:jc w:val="both"/>
        <w:rPr>
          <w:rFonts w:ascii="Times New Roman" w:hAnsi="Times New Roman"/>
          <w:sz w:val="24"/>
          <w:szCs w:val="24"/>
        </w:rPr>
      </w:pPr>
      <w:r w:rsidRPr="00B57904">
        <w:rPr>
          <w:rFonts w:ascii="Times New Roman" w:hAnsi="Times New Roman"/>
          <w:sz w:val="24"/>
          <w:szCs w:val="24"/>
        </w:rPr>
        <w:t xml:space="preserve">Совместно с Министерством здравоохранения в осенне-зимний сезон отчётного года в режиме </w:t>
      </w:r>
      <w:proofErr w:type="spellStart"/>
      <w:r w:rsidRPr="00B57904">
        <w:rPr>
          <w:rFonts w:ascii="Times New Roman" w:hAnsi="Times New Roman"/>
          <w:sz w:val="24"/>
          <w:szCs w:val="24"/>
        </w:rPr>
        <w:t>онлайн</w:t>
      </w:r>
      <w:proofErr w:type="spellEnd"/>
      <w:r w:rsidRPr="00B57904">
        <w:rPr>
          <w:rFonts w:ascii="Times New Roman" w:hAnsi="Times New Roman"/>
          <w:sz w:val="24"/>
          <w:szCs w:val="24"/>
        </w:rPr>
        <w:t xml:space="preserve"> проведено 1 обучающее занятие со специалистами Роспотре</w:t>
      </w:r>
      <w:r w:rsidRPr="00B57904">
        <w:rPr>
          <w:rFonts w:ascii="Times New Roman" w:hAnsi="Times New Roman"/>
          <w:sz w:val="24"/>
          <w:szCs w:val="24"/>
        </w:rPr>
        <w:t>б</w:t>
      </w:r>
      <w:r w:rsidRPr="00B57904">
        <w:rPr>
          <w:rFonts w:ascii="Times New Roman" w:hAnsi="Times New Roman"/>
          <w:sz w:val="24"/>
          <w:szCs w:val="24"/>
        </w:rPr>
        <w:t>надзора и лечебно-профилактической сетью. Министерством здравоохранения КЧР еженедельно проводятся селекторные совещания с главными врачами ЛПУ республ</w:t>
      </w:r>
      <w:r w:rsidRPr="00B57904">
        <w:rPr>
          <w:rFonts w:ascii="Times New Roman" w:hAnsi="Times New Roman"/>
          <w:sz w:val="24"/>
          <w:szCs w:val="24"/>
        </w:rPr>
        <w:t>и</w:t>
      </w:r>
      <w:r w:rsidRPr="00B57904">
        <w:rPr>
          <w:rFonts w:ascii="Times New Roman" w:hAnsi="Times New Roman"/>
          <w:sz w:val="24"/>
          <w:szCs w:val="24"/>
        </w:rPr>
        <w:t>ки.</w:t>
      </w:r>
    </w:p>
    <w:p w:rsidR="00513935" w:rsidRPr="00B57904" w:rsidRDefault="00513935" w:rsidP="00513935">
      <w:pPr>
        <w:pStyle w:val="afa"/>
        <w:ind w:firstLine="567"/>
        <w:jc w:val="both"/>
        <w:rPr>
          <w:rFonts w:ascii="Times New Roman" w:hAnsi="Times New Roman"/>
          <w:sz w:val="24"/>
          <w:szCs w:val="24"/>
        </w:rPr>
      </w:pPr>
      <w:r w:rsidRPr="00B57904">
        <w:rPr>
          <w:rFonts w:ascii="Times New Roman" w:hAnsi="Times New Roman"/>
          <w:sz w:val="24"/>
          <w:szCs w:val="24"/>
        </w:rPr>
        <w:t>В лечебно-профилактических учреждениях, детских образовательных учрежден</w:t>
      </w:r>
      <w:r w:rsidRPr="00B57904">
        <w:rPr>
          <w:rFonts w:ascii="Times New Roman" w:hAnsi="Times New Roman"/>
          <w:sz w:val="24"/>
          <w:szCs w:val="24"/>
        </w:rPr>
        <w:t>и</w:t>
      </w:r>
      <w:r w:rsidRPr="00B57904">
        <w:rPr>
          <w:rFonts w:ascii="Times New Roman" w:hAnsi="Times New Roman"/>
          <w:sz w:val="24"/>
          <w:szCs w:val="24"/>
        </w:rPr>
        <w:t>ях медицинскими работниками проводится разъяснительная работа с населением о м</w:t>
      </w:r>
      <w:r w:rsidRPr="00B57904">
        <w:rPr>
          <w:rFonts w:ascii="Times New Roman" w:hAnsi="Times New Roman"/>
          <w:sz w:val="24"/>
          <w:szCs w:val="24"/>
        </w:rPr>
        <w:t>е</w:t>
      </w:r>
      <w:r w:rsidRPr="00B57904">
        <w:rPr>
          <w:rFonts w:ascii="Times New Roman" w:hAnsi="Times New Roman"/>
          <w:sz w:val="24"/>
          <w:szCs w:val="24"/>
        </w:rPr>
        <w:t xml:space="preserve">рах профилактически гриппа и ОРВИ, а также необходимости вакцинации. </w:t>
      </w:r>
    </w:p>
    <w:p w:rsidR="005E358D" w:rsidRDefault="00513935" w:rsidP="00513935">
      <w:pPr>
        <w:ind w:firstLine="567"/>
        <w:jc w:val="both"/>
      </w:pPr>
      <w:r w:rsidRPr="0032744C">
        <w:t>Задачи:</w:t>
      </w:r>
    </w:p>
    <w:p w:rsidR="005E358D" w:rsidRDefault="00513935" w:rsidP="005E358D">
      <w:pPr>
        <w:ind w:firstLine="567"/>
        <w:jc w:val="both"/>
      </w:pPr>
      <w:r w:rsidRPr="0032744C">
        <w:t>1. Достижение уровня иммунизации совокупного населения против гриппа – не менее 60 %.</w:t>
      </w:r>
    </w:p>
    <w:p w:rsidR="00513935" w:rsidRPr="00524706" w:rsidRDefault="00513935" w:rsidP="005E358D">
      <w:pPr>
        <w:ind w:firstLine="567"/>
        <w:jc w:val="both"/>
        <w:rPr>
          <w:color w:val="000000"/>
        </w:rPr>
      </w:pPr>
      <w:r w:rsidRPr="00DE2F3E">
        <w:t xml:space="preserve">2. Улучшение эффективности </w:t>
      </w:r>
      <w:proofErr w:type="spellStart"/>
      <w:r w:rsidRPr="00DE2F3E">
        <w:t>эпиднадзора</w:t>
      </w:r>
      <w:proofErr w:type="spellEnd"/>
      <w:r w:rsidRPr="00DE2F3E">
        <w:t xml:space="preserve"> за профилактическими мероприятиями</w:t>
      </w:r>
      <w:proofErr w:type="gramStart"/>
      <w:r w:rsidRPr="00DE2F3E">
        <w:rPr>
          <w:b/>
          <w:color w:val="000000" w:themeColor="text1"/>
        </w:rPr>
        <w:t xml:space="preserve"> </w:t>
      </w:r>
      <w:r w:rsidRPr="00DE2F3E">
        <w:rPr>
          <w:color w:val="000000"/>
        </w:rPr>
        <w:t>Н</w:t>
      </w:r>
      <w:proofErr w:type="gramEnd"/>
      <w:r w:rsidRPr="00DE2F3E">
        <w:rPr>
          <w:color w:val="000000"/>
        </w:rPr>
        <w:t>а</w:t>
      </w:r>
      <w:r w:rsidRPr="00524706">
        <w:rPr>
          <w:color w:val="000000"/>
        </w:rPr>
        <w:t xml:space="preserve"> территории Карачаево-Черкесской Республики эпидемический процесс вирусного гепатита А проявляется циклическими колебаниями в многолетней динамике с выр</w:t>
      </w:r>
      <w:r w:rsidRPr="00524706">
        <w:rPr>
          <w:color w:val="000000"/>
        </w:rPr>
        <w:t>а</w:t>
      </w:r>
      <w:r w:rsidRPr="00524706">
        <w:rPr>
          <w:color w:val="000000"/>
        </w:rPr>
        <w:t>женной осенне-зимней сезонностью, преимущественным поражением детей, подрос</w:t>
      </w:r>
      <w:r w:rsidRPr="00524706">
        <w:rPr>
          <w:color w:val="000000"/>
        </w:rPr>
        <w:t>т</w:t>
      </w:r>
      <w:r w:rsidRPr="00524706">
        <w:rPr>
          <w:color w:val="000000"/>
        </w:rPr>
        <w:t>ков и взрослого населения молодого возраста. Заболеваемость населения городов и сельской местности в последние годы существенно не отличается.</w:t>
      </w:r>
    </w:p>
    <w:p w:rsidR="00513935" w:rsidRPr="00524706" w:rsidRDefault="00513935" w:rsidP="00513935">
      <w:pPr>
        <w:pStyle w:val="afa"/>
        <w:ind w:firstLine="851"/>
        <w:jc w:val="both"/>
        <w:rPr>
          <w:rFonts w:ascii="Times New Roman" w:hAnsi="Times New Roman"/>
          <w:color w:val="000000"/>
          <w:sz w:val="24"/>
          <w:szCs w:val="24"/>
        </w:rPr>
      </w:pPr>
      <w:r w:rsidRPr="00524706">
        <w:rPr>
          <w:rFonts w:ascii="Times New Roman" w:hAnsi="Times New Roman"/>
          <w:color w:val="000000"/>
          <w:sz w:val="24"/>
          <w:szCs w:val="24"/>
        </w:rPr>
        <w:lastRenderedPageBreak/>
        <w:t xml:space="preserve">На фоне ежегодно проводимой </w:t>
      </w:r>
      <w:proofErr w:type="spellStart"/>
      <w:r w:rsidRPr="00524706">
        <w:rPr>
          <w:rFonts w:ascii="Times New Roman" w:hAnsi="Times New Roman"/>
          <w:color w:val="000000"/>
          <w:sz w:val="24"/>
          <w:szCs w:val="24"/>
        </w:rPr>
        <w:t>вакцинопрофилактики</w:t>
      </w:r>
      <w:proofErr w:type="spellEnd"/>
      <w:r w:rsidRPr="00524706">
        <w:rPr>
          <w:rFonts w:ascii="Times New Roman" w:hAnsi="Times New Roman"/>
          <w:color w:val="000000"/>
          <w:sz w:val="24"/>
          <w:szCs w:val="24"/>
        </w:rPr>
        <w:t xml:space="preserve"> против вирусного геп</w:t>
      </w:r>
      <w:r w:rsidRPr="00524706">
        <w:rPr>
          <w:rFonts w:ascii="Times New Roman" w:hAnsi="Times New Roman"/>
          <w:color w:val="000000"/>
          <w:sz w:val="24"/>
          <w:szCs w:val="24"/>
        </w:rPr>
        <w:t>а</w:t>
      </w:r>
      <w:r w:rsidRPr="00524706">
        <w:rPr>
          <w:rFonts w:ascii="Times New Roman" w:hAnsi="Times New Roman"/>
          <w:color w:val="000000"/>
          <w:sz w:val="24"/>
          <w:szCs w:val="24"/>
        </w:rPr>
        <w:t>тита</w:t>
      </w:r>
      <w:proofErr w:type="gramStart"/>
      <w:r w:rsidRPr="00524706">
        <w:rPr>
          <w:rFonts w:ascii="Times New Roman" w:hAnsi="Times New Roman"/>
          <w:color w:val="000000"/>
          <w:sz w:val="24"/>
          <w:szCs w:val="24"/>
        </w:rPr>
        <w:t xml:space="preserve"> А</w:t>
      </w:r>
      <w:proofErr w:type="gramEnd"/>
      <w:r w:rsidRPr="00524706">
        <w:rPr>
          <w:rFonts w:ascii="Times New Roman" w:hAnsi="Times New Roman"/>
          <w:color w:val="000000"/>
          <w:sz w:val="24"/>
          <w:szCs w:val="24"/>
        </w:rPr>
        <w:t xml:space="preserve"> на протяжении 7 лет отмечалось заметное снижение интенсивности эпидемич</w:t>
      </w:r>
      <w:r w:rsidRPr="00524706">
        <w:rPr>
          <w:rFonts w:ascii="Times New Roman" w:hAnsi="Times New Roman"/>
          <w:color w:val="000000"/>
          <w:sz w:val="24"/>
          <w:szCs w:val="24"/>
        </w:rPr>
        <w:t>е</w:t>
      </w:r>
      <w:r w:rsidRPr="00524706">
        <w:rPr>
          <w:rFonts w:ascii="Times New Roman" w:hAnsi="Times New Roman"/>
          <w:color w:val="000000"/>
          <w:sz w:val="24"/>
          <w:szCs w:val="24"/>
        </w:rPr>
        <w:t xml:space="preserve">ского процесса. </w:t>
      </w:r>
    </w:p>
    <w:p w:rsidR="00513935" w:rsidRPr="0007263F" w:rsidRDefault="00513935" w:rsidP="005E358D">
      <w:pPr>
        <w:pStyle w:val="25"/>
        <w:spacing w:line="240" w:lineRule="auto"/>
        <w:jc w:val="both"/>
        <w:rPr>
          <w:color w:val="000000"/>
          <w:sz w:val="24"/>
          <w:szCs w:val="24"/>
        </w:rPr>
      </w:pPr>
      <w:r w:rsidRPr="0007263F">
        <w:rPr>
          <w:color w:val="000000"/>
          <w:sz w:val="24"/>
          <w:szCs w:val="24"/>
        </w:rPr>
        <w:t>Показатель заболеваемости вирусным гепатитом</w:t>
      </w:r>
      <w:proofErr w:type="gramStart"/>
      <w:r w:rsidRPr="0007263F">
        <w:rPr>
          <w:color w:val="000000"/>
          <w:sz w:val="24"/>
          <w:szCs w:val="24"/>
        </w:rPr>
        <w:t xml:space="preserve"> А</w:t>
      </w:r>
      <w:proofErr w:type="gramEnd"/>
      <w:r w:rsidRPr="0007263F">
        <w:rPr>
          <w:color w:val="000000"/>
          <w:sz w:val="24"/>
          <w:szCs w:val="24"/>
        </w:rPr>
        <w:t xml:space="preserve"> в 2020 году на территории Карача</w:t>
      </w:r>
      <w:r w:rsidRPr="0007263F">
        <w:rPr>
          <w:color w:val="000000"/>
          <w:sz w:val="24"/>
          <w:szCs w:val="24"/>
        </w:rPr>
        <w:t>е</w:t>
      </w:r>
      <w:r w:rsidRPr="0007263F">
        <w:rPr>
          <w:color w:val="000000"/>
          <w:sz w:val="24"/>
          <w:szCs w:val="24"/>
        </w:rPr>
        <w:t>во-Черкесской Республике составил 0,21 (</w:t>
      </w:r>
      <w:proofErr w:type="spellStart"/>
      <w:r w:rsidRPr="0007263F">
        <w:rPr>
          <w:color w:val="000000"/>
          <w:sz w:val="24"/>
          <w:szCs w:val="24"/>
        </w:rPr>
        <w:t>абс</w:t>
      </w:r>
      <w:proofErr w:type="spellEnd"/>
      <w:r w:rsidRPr="0007263F">
        <w:rPr>
          <w:color w:val="000000"/>
          <w:sz w:val="24"/>
          <w:szCs w:val="24"/>
        </w:rPr>
        <w:t xml:space="preserve">. 1) среди детей до 14 лет, в 2021-2022гг не зарегистрировано заболеваемость вирусным гепатитом А </w:t>
      </w:r>
    </w:p>
    <w:p w:rsidR="00513935" w:rsidRPr="00524706" w:rsidRDefault="00513935" w:rsidP="00513935">
      <w:pPr>
        <w:pStyle w:val="a4"/>
        <w:rPr>
          <w:color w:val="000000"/>
        </w:rPr>
      </w:pPr>
      <w:r>
        <w:rPr>
          <w:noProof/>
          <w:color w:val="000000"/>
        </w:rPr>
        <w:drawing>
          <wp:inline distT="0" distB="0" distL="0" distR="0">
            <wp:extent cx="6073140" cy="1896745"/>
            <wp:effectExtent l="19050" t="0" r="22860" b="8255"/>
            <wp:docPr id="34" name="Объект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rsidR="00513935" w:rsidRPr="00524706" w:rsidRDefault="00513935" w:rsidP="00513935">
      <w:pPr>
        <w:pStyle w:val="a4"/>
        <w:rPr>
          <w:color w:val="000000"/>
          <w:sz w:val="22"/>
          <w:szCs w:val="22"/>
        </w:rPr>
      </w:pPr>
      <w:r w:rsidRPr="00524706">
        <w:rPr>
          <w:b/>
          <w:color w:val="000000"/>
          <w:sz w:val="22"/>
          <w:szCs w:val="22"/>
        </w:rPr>
        <w:t>Рис. 5</w:t>
      </w:r>
      <w:r w:rsidR="003B619B">
        <w:rPr>
          <w:b/>
          <w:color w:val="000000"/>
          <w:sz w:val="22"/>
          <w:szCs w:val="22"/>
        </w:rPr>
        <w:t>4</w:t>
      </w:r>
      <w:r w:rsidRPr="00524706">
        <w:rPr>
          <w:b/>
          <w:color w:val="000000"/>
          <w:sz w:val="22"/>
          <w:szCs w:val="22"/>
        </w:rPr>
        <w:t xml:space="preserve"> </w:t>
      </w:r>
      <w:r w:rsidRPr="00524706">
        <w:rPr>
          <w:color w:val="000000"/>
          <w:sz w:val="22"/>
          <w:szCs w:val="22"/>
        </w:rPr>
        <w:t>Заболеваемость вирусным гепатитом</w:t>
      </w:r>
      <w:proofErr w:type="gramStart"/>
      <w:r w:rsidRPr="00524706">
        <w:rPr>
          <w:color w:val="000000"/>
          <w:sz w:val="22"/>
          <w:szCs w:val="22"/>
        </w:rPr>
        <w:t xml:space="preserve"> А</w:t>
      </w:r>
      <w:proofErr w:type="gramEnd"/>
      <w:r w:rsidRPr="00524706">
        <w:rPr>
          <w:color w:val="000000"/>
          <w:sz w:val="22"/>
          <w:szCs w:val="22"/>
        </w:rPr>
        <w:t xml:space="preserve"> на территории Карачаево-Черкесской Респу</w:t>
      </w:r>
      <w:r w:rsidRPr="00524706">
        <w:rPr>
          <w:color w:val="000000"/>
          <w:sz w:val="22"/>
          <w:szCs w:val="22"/>
        </w:rPr>
        <w:t>б</w:t>
      </w:r>
      <w:r w:rsidRPr="00524706">
        <w:rPr>
          <w:color w:val="000000"/>
          <w:sz w:val="22"/>
          <w:szCs w:val="22"/>
        </w:rPr>
        <w:t>лики и РФ за период с 1999г. по 2022г. (0/0000)</w:t>
      </w:r>
    </w:p>
    <w:p w:rsidR="00513935" w:rsidRPr="00524706" w:rsidRDefault="00513935" w:rsidP="00513935">
      <w:pPr>
        <w:pStyle w:val="a4"/>
        <w:rPr>
          <w:iCs/>
          <w:color w:val="000000"/>
          <w:sz w:val="16"/>
          <w:szCs w:val="16"/>
        </w:rPr>
      </w:pPr>
    </w:p>
    <w:p w:rsidR="00513935" w:rsidRPr="0007263F" w:rsidRDefault="00513935" w:rsidP="00513935">
      <w:pPr>
        <w:pStyle w:val="25"/>
        <w:spacing w:after="0" w:line="240" w:lineRule="auto"/>
        <w:ind w:firstLine="851"/>
        <w:jc w:val="both"/>
        <w:rPr>
          <w:color w:val="000000"/>
          <w:sz w:val="24"/>
          <w:szCs w:val="24"/>
        </w:rPr>
      </w:pPr>
      <w:r w:rsidRPr="0007263F">
        <w:rPr>
          <w:color w:val="000000"/>
          <w:sz w:val="24"/>
          <w:szCs w:val="24"/>
        </w:rPr>
        <w:t>Специфическая лабораторная диагностика вирусного гепатита</w:t>
      </w:r>
      <w:proofErr w:type="gramStart"/>
      <w:r w:rsidRPr="0007263F">
        <w:rPr>
          <w:color w:val="000000"/>
          <w:sz w:val="24"/>
          <w:szCs w:val="24"/>
        </w:rPr>
        <w:t xml:space="preserve"> А</w:t>
      </w:r>
      <w:proofErr w:type="gramEnd"/>
      <w:r w:rsidRPr="0007263F">
        <w:rPr>
          <w:color w:val="000000"/>
          <w:sz w:val="24"/>
          <w:szCs w:val="24"/>
        </w:rPr>
        <w:t xml:space="preserve"> больных м</w:t>
      </w:r>
      <w:r w:rsidRPr="0007263F">
        <w:rPr>
          <w:color w:val="000000"/>
          <w:sz w:val="24"/>
          <w:szCs w:val="24"/>
        </w:rPr>
        <w:t>е</w:t>
      </w:r>
      <w:r w:rsidRPr="0007263F">
        <w:rPr>
          <w:color w:val="000000"/>
          <w:sz w:val="24"/>
          <w:szCs w:val="24"/>
        </w:rPr>
        <w:t>тодом ИФА внедрена на территории Карачаево-Черкесской Республики с 2000г. и до</w:t>
      </w:r>
      <w:r w:rsidRPr="0007263F">
        <w:rPr>
          <w:color w:val="000000"/>
          <w:sz w:val="24"/>
          <w:szCs w:val="24"/>
        </w:rPr>
        <w:t>с</w:t>
      </w:r>
      <w:r w:rsidRPr="0007263F">
        <w:rPr>
          <w:color w:val="000000"/>
          <w:sz w:val="24"/>
          <w:szCs w:val="24"/>
        </w:rPr>
        <w:t>тигает 100% уровня обследования подлежащих.</w:t>
      </w:r>
    </w:p>
    <w:p w:rsidR="00513935" w:rsidRPr="00524706" w:rsidRDefault="00513935" w:rsidP="00513935">
      <w:pPr>
        <w:pStyle w:val="25"/>
        <w:spacing w:after="0" w:line="240" w:lineRule="auto"/>
        <w:jc w:val="right"/>
        <w:rPr>
          <w:color w:val="000000"/>
          <w:sz w:val="22"/>
          <w:szCs w:val="22"/>
        </w:rPr>
      </w:pPr>
      <w:r w:rsidRPr="00524706">
        <w:rPr>
          <w:color w:val="000000"/>
          <w:sz w:val="22"/>
          <w:szCs w:val="22"/>
        </w:rPr>
        <w:t>Таблица 8</w:t>
      </w:r>
      <w:r w:rsidR="003B619B">
        <w:rPr>
          <w:color w:val="000000"/>
          <w:sz w:val="22"/>
          <w:szCs w:val="22"/>
        </w:rPr>
        <w:t>2</w:t>
      </w:r>
    </w:p>
    <w:p w:rsidR="00513935" w:rsidRPr="00524706" w:rsidRDefault="00513935" w:rsidP="00513935">
      <w:pPr>
        <w:pStyle w:val="a4"/>
        <w:rPr>
          <w:iCs/>
          <w:color w:val="000000"/>
          <w:sz w:val="22"/>
          <w:szCs w:val="22"/>
        </w:rPr>
      </w:pPr>
      <w:r w:rsidRPr="00524706">
        <w:rPr>
          <w:iCs/>
          <w:color w:val="000000"/>
          <w:sz w:val="22"/>
          <w:szCs w:val="22"/>
        </w:rPr>
        <w:t>Заболеваемость вирусным гепатитом</w:t>
      </w:r>
      <w:proofErr w:type="gramStart"/>
      <w:r w:rsidRPr="00524706">
        <w:rPr>
          <w:iCs/>
          <w:color w:val="000000"/>
          <w:sz w:val="22"/>
          <w:szCs w:val="22"/>
        </w:rPr>
        <w:t xml:space="preserve"> А</w:t>
      </w:r>
      <w:proofErr w:type="gramEnd"/>
      <w:r w:rsidRPr="00524706">
        <w:rPr>
          <w:iCs/>
          <w:color w:val="000000"/>
          <w:sz w:val="22"/>
          <w:szCs w:val="22"/>
        </w:rPr>
        <w:t xml:space="preserve"> на административных территориях</w:t>
      </w:r>
    </w:p>
    <w:p w:rsidR="00513935" w:rsidRPr="00524706" w:rsidRDefault="00513935" w:rsidP="00513935">
      <w:pPr>
        <w:pStyle w:val="a4"/>
        <w:rPr>
          <w:iCs/>
          <w:color w:val="000000"/>
          <w:sz w:val="22"/>
          <w:szCs w:val="22"/>
        </w:rPr>
      </w:pPr>
      <w:r w:rsidRPr="00524706">
        <w:rPr>
          <w:iCs/>
          <w:color w:val="000000"/>
          <w:sz w:val="22"/>
          <w:szCs w:val="22"/>
        </w:rPr>
        <w:t>Карачаево-Черкесской республики за 2005-2021г.г. (0/0000)</w:t>
      </w:r>
    </w:p>
    <w:tbl>
      <w:tblPr>
        <w:tblW w:w="11234" w:type="dxa"/>
        <w:jc w:val="center"/>
        <w:tblInd w:w="-9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48"/>
        <w:gridCol w:w="643"/>
        <w:gridCol w:w="562"/>
        <w:gridCol w:w="562"/>
        <w:gridCol w:w="561"/>
        <w:gridCol w:w="631"/>
        <w:gridCol w:w="561"/>
        <w:gridCol w:w="561"/>
        <w:gridCol w:w="536"/>
        <w:gridCol w:w="561"/>
        <w:gridCol w:w="546"/>
        <w:gridCol w:w="561"/>
        <w:gridCol w:w="561"/>
        <w:gridCol w:w="561"/>
        <w:gridCol w:w="561"/>
        <w:gridCol w:w="561"/>
        <w:gridCol w:w="482"/>
        <w:gridCol w:w="459"/>
        <w:gridCol w:w="516"/>
      </w:tblGrid>
      <w:tr w:rsidR="00513935" w:rsidRPr="00524706" w:rsidTr="00513935">
        <w:trPr>
          <w:jc w:val="center"/>
        </w:trPr>
        <w:tc>
          <w:tcPr>
            <w:tcW w:w="1248" w:type="dxa"/>
            <w:tcBorders>
              <w:top w:val="single" w:sz="4" w:space="0" w:color="auto"/>
              <w:left w:val="single" w:sz="4" w:space="0" w:color="auto"/>
              <w:bottom w:val="single" w:sz="4" w:space="0" w:color="auto"/>
              <w:right w:val="single" w:sz="4" w:space="0" w:color="auto"/>
            </w:tcBorders>
            <w:vAlign w:val="center"/>
            <w:hideMark/>
          </w:tcPr>
          <w:p w:rsidR="00513935" w:rsidRPr="00524706" w:rsidRDefault="00513935" w:rsidP="00513935">
            <w:pPr>
              <w:pStyle w:val="a4"/>
              <w:ind w:left="-138" w:right="-108"/>
              <w:rPr>
                <w:color w:val="000000"/>
                <w:sz w:val="20"/>
                <w:szCs w:val="20"/>
              </w:rPr>
            </w:pPr>
            <w:proofErr w:type="spellStart"/>
            <w:proofErr w:type="gramStart"/>
            <w:r w:rsidRPr="00524706">
              <w:rPr>
                <w:color w:val="000000"/>
                <w:sz w:val="20"/>
                <w:szCs w:val="20"/>
              </w:rPr>
              <w:t>Админи-стративные</w:t>
            </w:r>
            <w:proofErr w:type="spellEnd"/>
            <w:proofErr w:type="gramEnd"/>
            <w:r w:rsidRPr="00524706">
              <w:rPr>
                <w:color w:val="000000"/>
                <w:sz w:val="20"/>
                <w:szCs w:val="20"/>
              </w:rPr>
              <w:t xml:space="preserve"> территории</w:t>
            </w:r>
          </w:p>
        </w:tc>
        <w:tc>
          <w:tcPr>
            <w:tcW w:w="643" w:type="dxa"/>
            <w:tcBorders>
              <w:top w:val="single" w:sz="4" w:space="0" w:color="auto"/>
              <w:left w:val="single" w:sz="4" w:space="0" w:color="auto"/>
              <w:bottom w:val="single" w:sz="4" w:space="0" w:color="auto"/>
              <w:right w:val="single" w:sz="4" w:space="0" w:color="auto"/>
            </w:tcBorders>
            <w:vAlign w:val="center"/>
            <w:hideMark/>
          </w:tcPr>
          <w:p w:rsidR="00513935" w:rsidRPr="00524706" w:rsidRDefault="00513935" w:rsidP="00513935">
            <w:pPr>
              <w:pStyle w:val="a4"/>
              <w:rPr>
                <w:color w:val="000000"/>
                <w:sz w:val="20"/>
                <w:szCs w:val="20"/>
              </w:rPr>
            </w:pPr>
            <w:r w:rsidRPr="00524706">
              <w:rPr>
                <w:color w:val="000000"/>
                <w:sz w:val="20"/>
                <w:szCs w:val="20"/>
              </w:rPr>
              <w:t>2005</w:t>
            </w:r>
          </w:p>
        </w:tc>
        <w:tc>
          <w:tcPr>
            <w:tcW w:w="562" w:type="dxa"/>
            <w:tcBorders>
              <w:top w:val="single" w:sz="4" w:space="0" w:color="auto"/>
              <w:left w:val="single" w:sz="4" w:space="0" w:color="auto"/>
              <w:bottom w:val="single" w:sz="4" w:space="0" w:color="auto"/>
              <w:right w:val="single" w:sz="4" w:space="0" w:color="auto"/>
            </w:tcBorders>
            <w:vAlign w:val="center"/>
            <w:hideMark/>
          </w:tcPr>
          <w:p w:rsidR="00513935" w:rsidRPr="00524706" w:rsidRDefault="00513935" w:rsidP="00513935">
            <w:pPr>
              <w:pStyle w:val="a4"/>
              <w:ind w:left="-103" w:right="-91"/>
              <w:rPr>
                <w:color w:val="000000"/>
                <w:sz w:val="20"/>
                <w:szCs w:val="20"/>
              </w:rPr>
            </w:pPr>
            <w:r w:rsidRPr="00524706">
              <w:rPr>
                <w:color w:val="000000"/>
                <w:sz w:val="20"/>
                <w:szCs w:val="20"/>
              </w:rPr>
              <w:t>2006</w:t>
            </w:r>
          </w:p>
        </w:tc>
        <w:tc>
          <w:tcPr>
            <w:tcW w:w="562" w:type="dxa"/>
            <w:tcBorders>
              <w:top w:val="single" w:sz="4" w:space="0" w:color="auto"/>
              <w:left w:val="single" w:sz="4" w:space="0" w:color="auto"/>
              <w:bottom w:val="single" w:sz="4" w:space="0" w:color="auto"/>
              <w:right w:val="single" w:sz="4" w:space="0" w:color="auto"/>
            </w:tcBorders>
            <w:vAlign w:val="center"/>
            <w:hideMark/>
          </w:tcPr>
          <w:p w:rsidR="00513935" w:rsidRPr="00524706" w:rsidRDefault="00513935" w:rsidP="00513935">
            <w:pPr>
              <w:ind w:right="-96"/>
              <w:jc w:val="center"/>
              <w:rPr>
                <w:color w:val="000000"/>
                <w:sz w:val="20"/>
                <w:szCs w:val="20"/>
              </w:rPr>
            </w:pPr>
            <w:r w:rsidRPr="00524706">
              <w:rPr>
                <w:color w:val="000000"/>
                <w:sz w:val="20"/>
                <w:szCs w:val="20"/>
              </w:rPr>
              <w:t>2007</w:t>
            </w:r>
          </w:p>
        </w:tc>
        <w:tc>
          <w:tcPr>
            <w:tcW w:w="561" w:type="dxa"/>
            <w:tcBorders>
              <w:top w:val="single" w:sz="4" w:space="0" w:color="auto"/>
              <w:left w:val="single" w:sz="4" w:space="0" w:color="auto"/>
              <w:bottom w:val="single" w:sz="4" w:space="0" w:color="auto"/>
              <w:right w:val="single" w:sz="4" w:space="0" w:color="auto"/>
            </w:tcBorders>
            <w:vAlign w:val="center"/>
            <w:hideMark/>
          </w:tcPr>
          <w:p w:rsidR="00513935" w:rsidRPr="00524706" w:rsidRDefault="00513935" w:rsidP="00513935">
            <w:pPr>
              <w:ind w:right="-102"/>
              <w:jc w:val="center"/>
              <w:rPr>
                <w:color w:val="000000"/>
                <w:sz w:val="20"/>
                <w:szCs w:val="20"/>
              </w:rPr>
            </w:pPr>
            <w:r w:rsidRPr="00524706">
              <w:rPr>
                <w:color w:val="000000"/>
                <w:sz w:val="20"/>
                <w:szCs w:val="20"/>
              </w:rPr>
              <w:t>2008</w:t>
            </w:r>
          </w:p>
        </w:tc>
        <w:tc>
          <w:tcPr>
            <w:tcW w:w="631" w:type="dxa"/>
            <w:tcBorders>
              <w:top w:val="single" w:sz="4" w:space="0" w:color="auto"/>
              <w:left w:val="single" w:sz="4" w:space="0" w:color="auto"/>
              <w:bottom w:val="single" w:sz="4" w:space="0" w:color="auto"/>
              <w:right w:val="single" w:sz="4" w:space="0" w:color="auto"/>
            </w:tcBorders>
            <w:vAlign w:val="center"/>
            <w:hideMark/>
          </w:tcPr>
          <w:p w:rsidR="00513935" w:rsidRPr="00524706" w:rsidRDefault="00513935" w:rsidP="00513935">
            <w:pPr>
              <w:jc w:val="center"/>
              <w:rPr>
                <w:color w:val="000000"/>
                <w:sz w:val="20"/>
                <w:szCs w:val="20"/>
              </w:rPr>
            </w:pPr>
            <w:r w:rsidRPr="00524706">
              <w:rPr>
                <w:color w:val="000000"/>
                <w:sz w:val="20"/>
                <w:szCs w:val="20"/>
              </w:rPr>
              <w:t>2009</w:t>
            </w:r>
          </w:p>
        </w:tc>
        <w:tc>
          <w:tcPr>
            <w:tcW w:w="561" w:type="dxa"/>
            <w:tcBorders>
              <w:top w:val="single" w:sz="4" w:space="0" w:color="auto"/>
              <w:left w:val="single" w:sz="4" w:space="0" w:color="auto"/>
              <w:bottom w:val="single" w:sz="4" w:space="0" w:color="auto"/>
              <w:right w:val="single" w:sz="4" w:space="0" w:color="auto"/>
            </w:tcBorders>
            <w:vAlign w:val="center"/>
            <w:hideMark/>
          </w:tcPr>
          <w:p w:rsidR="00513935" w:rsidRPr="00524706" w:rsidRDefault="00513935" w:rsidP="00513935">
            <w:pPr>
              <w:ind w:left="-40" w:right="-44"/>
              <w:jc w:val="center"/>
              <w:rPr>
                <w:color w:val="000000"/>
                <w:sz w:val="20"/>
                <w:szCs w:val="20"/>
              </w:rPr>
            </w:pPr>
            <w:r w:rsidRPr="00524706">
              <w:rPr>
                <w:color w:val="000000"/>
                <w:sz w:val="20"/>
                <w:szCs w:val="20"/>
              </w:rPr>
              <w:t>2010</w:t>
            </w:r>
          </w:p>
        </w:tc>
        <w:tc>
          <w:tcPr>
            <w:tcW w:w="561" w:type="dxa"/>
            <w:tcBorders>
              <w:top w:val="single" w:sz="4" w:space="0" w:color="auto"/>
              <w:left w:val="single" w:sz="4" w:space="0" w:color="auto"/>
              <w:bottom w:val="single" w:sz="4" w:space="0" w:color="auto"/>
              <w:right w:val="single" w:sz="4" w:space="0" w:color="auto"/>
            </w:tcBorders>
            <w:vAlign w:val="center"/>
            <w:hideMark/>
          </w:tcPr>
          <w:p w:rsidR="00513935" w:rsidRPr="00524706" w:rsidRDefault="00513935" w:rsidP="00513935">
            <w:pPr>
              <w:ind w:left="-31" w:right="-50"/>
              <w:jc w:val="center"/>
              <w:rPr>
                <w:color w:val="000000"/>
                <w:sz w:val="20"/>
                <w:szCs w:val="20"/>
              </w:rPr>
            </w:pPr>
            <w:r w:rsidRPr="00524706">
              <w:rPr>
                <w:color w:val="000000"/>
                <w:sz w:val="20"/>
                <w:szCs w:val="20"/>
              </w:rPr>
              <w:t>2011</w:t>
            </w:r>
          </w:p>
        </w:tc>
        <w:tc>
          <w:tcPr>
            <w:tcW w:w="536" w:type="dxa"/>
            <w:tcBorders>
              <w:top w:val="single" w:sz="4" w:space="0" w:color="auto"/>
              <w:left w:val="single" w:sz="4" w:space="0" w:color="auto"/>
              <w:bottom w:val="single" w:sz="4" w:space="0" w:color="auto"/>
              <w:right w:val="single" w:sz="4" w:space="0" w:color="auto"/>
            </w:tcBorders>
            <w:vAlign w:val="center"/>
            <w:hideMark/>
          </w:tcPr>
          <w:p w:rsidR="00513935" w:rsidRPr="00524706" w:rsidRDefault="00513935" w:rsidP="00513935">
            <w:pPr>
              <w:ind w:left="-166" w:right="-55"/>
              <w:jc w:val="center"/>
              <w:rPr>
                <w:color w:val="000000"/>
                <w:sz w:val="20"/>
                <w:szCs w:val="20"/>
              </w:rPr>
            </w:pPr>
            <w:r w:rsidRPr="00524706">
              <w:rPr>
                <w:color w:val="000000"/>
                <w:sz w:val="20"/>
                <w:szCs w:val="20"/>
              </w:rPr>
              <w:t>2012</w:t>
            </w:r>
          </w:p>
        </w:tc>
        <w:tc>
          <w:tcPr>
            <w:tcW w:w="561" w:type="dxa"/>
            <w:tcBorders>
              <w:top w:val="single" w:sz="4" w:space="0" w:color="auto"/>
              <w:left w:val="single" w:sz="4" w:space="0" w:color="auto"/>
              <w:bottom w:val="single" w:sz="4" w:space="0" w:color="auto"/>
              <w:right w:val="single" w:sz="4" w:space="0" w:color="auto"/>
            </w:tcBorders>
            <w:vAlign w:val="center"/>
            <w:hideMark/>
          </w:tcPr>
          <w:p w:rsidR="00513935" w:rsidRPr="00524706" w:rsidRDefault="00513935" w:rsidP="00513935">
            <w:pPr>
              <w:ind w:left="-143" w:right="-79"/>
              <w:jc w:val="center"/>
              <w:rPr>
                <w:color w:val="000000"/>
                <w:sz w:val="20"/>
                <w:szCs w:val="20"/>
              </w:rPr>
            </w:pPr>
            <w:r w:rsidRPr="00524706">
              <w:rPr>
                <w:color w:val="000000"/>
                <w:sz w:val="20"/>
                <w:szCs w:val="20"/>
              </w:rPr>
              <w:t>2013</w:t>
            </w:r>
          </w:p>
        </w:tc>
        <w:tc>
          <w:tcPr>
            <w:tcW w:w="546" w:type="dxa"/>
            <w:tcBorders>
              <w:top w:val="single" w:sz="4" w:space="0" w:color="auto"/>
              <w:left w:val="single" w:sz="4" w:space="0" w:color="auto"/>
              <w:bottom w:val="single" w:sz="4" w:space="0" w:color="auto"/>
              <w:right w:val="single" w:sz="4" w:space="0" w:color="auto"/>
            </w:tcBorders>
            <w:vAlign w:val="center"/>
            <w:hideMark/>
          </w:tcPr>
          <w:p w:rsidR="00513935" w:rsidRPr="00524706" w:rsidRDefault="00513935" w:rsidP="00513935">
            <w:pPr>
              <w:ind w:left="-137" w:right="-100"/>
              <w:jc w:val="center"/>
              <w:rPr>
                <w:color w:val="000000"/>
                <w:sz w:val="20"/>
                <w:szCs w:val="20"/>
              </w:rPr>
            </w:pPr>
            <w:r w:rsidRPr="00524706">
              <w:rPr>
                <w:color w:val="000000"/>
                <w:sz w:val="20"/>
                <w:szCs w:val="20"/>
              </w:rPr>
              <w:t>2014</w:t>
            </w:r>
          </w:p>
        </w:tc>
        <w:tc>
          <w:tcPr>
            <w:tcW w:w="561" w:type="dxa"/>
            <w:tcBorders>
              <w:top w:val="single" w:sz="4" w:space="0" w:color="auto"/>
              <w:left w:val="single" w:sz="4" w:space="0" w:color="auto"/>
              <w:bottom w:val="single" w:sz="4" w:space="0" w:color="auto"/>
              <w:right w:val="single" w:sz="4" w:space="0" w:color="auto"/>
            </w:tcBorders>
            <w:vAlign w:val="center"/>
            <w:hideMark/>
          </w:tcPr>
          <w:p w:rsidR="00513935" w:rsidRPr="00524706" w:rsidRDefault="00513935" w:rsidP="00513935">
            <w:pPr>
              <w:ind w:left="-149" w:right="-73"/>
              <w:jc w:val="center"/>
              <w:rPr>
                <w:color w:val="000000"/>
                <w:sz w:val="20"/>
                <w:szCs w:val="20"/>
              </w:rPr>
            </w:pPr>
            <w:r w:rsidRPr="00524706">
              <w:rPr>
                <w:color w:val="000000"/>
                <w:sz w:val="20"/>
                <w:szCs w:val="20"/>
              </w:rPr>
              <w:t>2015</w:t>
            </w:r>
          </w:p>
        </w:tc>
        <w:tc>
          <w:tcPr>
            <w:tcW w:w="561" w:type="dxa"/>
            <w:tcBorders>
              <w:top w:val="single" w:sz="4" w:space="0" w:color="auto"/>
              <w:left w:val="single" w:sz="4" w:space="0" w:color="auto"/>
              <w:bottom w:val="single" w:sz="4" w:space="0" w:color="auto"/>
              <w:right w:val="single" w:sz="4" w:space="0" w:color="auto"/>
            </w:tcBorders>
            <w:vAlign w:val="center"/>
            <w:hideMark/>
          </w:tcPr>
          <w:p w:rsidR="00513935" w:rsidRPr="00524706" w:rsidRDefault="00513935" w:rsidP="00513935">
            <w:pPr>
              <w:ind w:right="-79"/>
              <w:jc w:val="center"/>
              <w:rPr>
                <w:color w:val="000000"/>
                <w:sz w:val="20"/>
                <w:szCs w:val="20"/>
              </w:rPr>
            </w:pPr>
            <w:r w:rsidRPr="00524706">
              <w:rPr>
                <w:color w:val="000000"/>
                <w:sz w:val="20"/>
                <w:szCs w:val="20"/>
              </w:rPr>
              <w:t>2016</w:t>
            </w:r>
          </w:p>
        </w:tc>
        <w:tc>
          <w:tcPr>
            <w:tcW w:w="561" w:type="dxa"/>
            <w:tcBorders>
              <w:top w:val="single" w:sz="4" w:space="0" w:color="auto"/>
              <w:left w:val="single" w:sz="4" w:space="0" w:color="auto"/>
              <w:bottom w:val="single" w:sz="4" w:space="0" w:color="auto"/>
              <w:right w:val="single" w:sz="4" w:space="0" w:color="auto"/>
            </w:tcBorders>
            <w:vAlign w:val="center"/>
            <w:hideMark/>
          </w:tcPr>
          <w:p w:rsidR="00513935" w:rsidRPr="00524706" w:rsidRDefault="00513935" w:rsidP="00513935">
            <w:pPr>
              <w:ind w:right="-85"/>
              <w:jc w:val="center"/>
              <w:rPr>
                <w:color w:val="000000"/>
                <w:sz w:val="20"/>
                <w:szCs w:val="20"/>
              </w:rPr>
            </w:pPr>
            <w:r w:rsidRPr="00524706">
              <w:rPr>
                <w:color w:val="000000"/>
                <w:sz w:val="20"/>
                <w:szCs w:val="20"/>
              </w:rPr>
              <w:t>2017</w:t>
            </w:r>
          </w:p>
        </w:tc>
        <w:tc>
          <w:tcPr>
            <w:tcW w:w="561" w:type="dxa"/>
            <w:tcBorders>
              <w:top w:val="single" w:sz="4" w:space="0" w:color="auto"/>
              <w:left w:val="single" w:sz="4" w:space="0" w:color="auto"/>
              <w:bottom w:val="single" w:sz="4" w:space="0" w:color="auto"/>
              <w:right w:val="single" w:sz="4" w:space="0" w:color="auto"/>
            </w:tcBorders>
            <w:vAlign w:val="center"/>
            <w:hideMark/>
          </w:tcPr>
          <w:p w:rsidR="00513935" w:rsidRPr="00524706" w:rsidRDefault="00513935" w:rsidP="00513935">
            <w:pPr>
              <w:ind w:right="-91"/>
              <w:jc w:val="center"/>
              <w:rPr>
                <w:color w:val="000000"/>
                <w:sz w:val="20"/>
                <w:szCs w:val="20"/>
              </w:rPr>
            </w:pPr>
            <w:r w:rsidRPr="00524706">
              <w:rPr>
                <w:color w:val="000000"/>
                <w:sz w:val="20"/>
                <w:szCs w:val="20"/>
              </w:rPr>
              <w:t>2018</w:t>
            </w:r>
          </w:p>
        </w:tc>
        <w:tc>
          <w:tcPr>
            <w:tcW w:w="561" w:type="dxa"/>
            <w:tcBorders>
              <w:top w:val="single" w:sz="4" w:space="0" w:color="auto"/>
              <w:left w:val="single" w:sz="4" w:space="0" w:color="auto"/>
              <w:bottom w:val="single" w:sz="4" w:space="0" w:color="auto"/>
              <w:right w:val="single" w:sz="4" w:space="0" w:color="auto"/>
            </w:tcBorders>
            <w:vAlign w:val="center"/>
            <w:hideMark/>
          </w:tcPr>
          <w:p w:rsidR="00513935" w:rsidRPr="00524706" w:rsidRDefault="00513935" w:rsidP="00513935">
            <w:pPr>
              <w:ind w:right="-97"/>
              <w:jc w:val="center"/>
              <w:rPr>
                <w:color w:val="000000"/>
                <w:sz w:val="20"/>
                <w:szCs w:val="20"/>
              </w:rPr>
            </w:pPr>
            <w:r w:rsidRPr="00524706">
              <w:rPr>
                <w:color w:val="000000"/>
                <w:sz w:val="20"/>
                <w:szCs w:val="20"/>
              </w:rPr>
              <w:t>2019</w:t>
            </w:r>
          </w:p>
        </w:tc>
        <w:tc>
          <w:tcPr>
            <w:tcW w:w="482" w:type="dxa"/>
            <w:tcBorders>
              <w:top w:val="single" w:sz="4" w:space="0" w:color="auto"/>
              <w:left w:val="single" w:sz="4" w:space="0" w:color="auto"/>
              <w:bottom w:val="single" w:sz="4" w:space="0" w:color="auto"/>
              <w:right w:val="single" w:sz="4" w:space="0" w:color="auto"/>
            </w:tcBorders>
            <w:vAlign w:val="center"/>
            <w:hideMark/>
          </w:tcPr>
          <w:p w:rsidR="00513935" w:rsidRPr="00524706" w:rsidRDefault="00513935" w:rsidP="00513935">
            <w:pPr>
              <w:ind w:left="-159" w:right="-176"/>
              <w:jc w:val="center"/>
              <w:rPr>
                <w:color w:val="000000"/>
                <w:sz w:val="20"/>
                <w:szCs w:val="20"/>
              </w:rPr>
            </w:pPr>
            <w:r w:rsidRPr="00524706">
              <w:rPr>
                <w:color w:val="000000"/>
                <w:sz w:val="20"/>
                <w:szCs w:val="20"/>
              </w:rPr>
              <w:t>2020</w:t>
            </w:r>
          </w:p>
        </w:tc>
        <w:tc>
          <w:tcPr>
            <w:tcW w:w="459" w:type="dxa"/>
            <w:tcBorders>
              <w:top w:val="single" w:sz="4" w:space="0" w:color="auto"/>
              <w:left w:val="single" w:sz="4" w:space="0" w:color="auto"/>
              <w:bottom w:val="single" w:sz="4" w:space="0" w:color="auto"/>
              <w:right w:val="single" w:sz="4" w:space="0" w:color="auto"/>
            </w:tcBorders>
            <w:vAlign w:val="center"/>
          </w:tcPr>
          <w:p w:rsidR="00513935" w:rsidRPr="00524706" w:rsidRDefault="00513935" w:rsidP="00513935">
            <w:pPr>
              <w:ind w:left="-74" w:right="-147"/>
              <w:jc w:val="center"/>
              <w:rPr>
                <w:color w:val="000000"/>
                <w:sz w:val="20"/>
                <w:szCs w:val="20"/>
              </w:rPr>
            </w:pPr>
            <w:r w:rsidRPr="00524706">
              <w:rPr>
                <w:color w:val="000000"/>
                <w:sz w:val="20"/>
                <w:szCs w:val="20"/>
              </w:rPr>
              <w:t>2021</w:t>
            </w:r>
          </w:p>
        </w:tc>
        <w:tc>
          <w:tcPr>
            <w:tcW w:w="516" w:type="dxa"/>
            <w:tcBorders>
              <w:top w:val="single" w:sz="4" w:space="0" w:color="auto"/>
              <w:left w:val="single" w:sz="4" w:space="0" w:color="auto"/>
              <w:bottom w:val="single" w:sz="4" w:space="0" w:color="auto"/>
              <w:right w:val="single" w:sz="4" w:space="0" w:color="auto"/>
            </w:tcBorders>
            <w:vAlign w:val="center"/>
          </w:tcPr>
          <w:p w:rsidR="00513935" w:rsidRPr="00524706" w:rsidRDefault="00513935" w:rsidP="00513935">
            <w:pPr>
              <w:ind w:left="-159" w:right="-62"/>
              <w:jc w:val="center"/>
              <w:rPr>
                <w:color w:val="000000"/>
                <w:sz w:val="20"/>
                <w:szCs w:val="20"/>
              </w:rPr>
            </w:pPr>
            <w:r w:rsidRPr="00524706">
              <w:rPr>
                <w:color w:val="000000"/>
                <w:sz w:val="20"/>
                <w:szCs w:val="20"/>
              </w:rPr>
              <w:t>2022</w:t>
            </w:r>
          </w:p>
        </w:tc>
      </w:tr>
      <w:tr w:rsidR="00513935" w:rsidRPr="00524706" w:rsidTr="00513935">
        <w:trPr>
          <w:jc w:val="center"/>
        </w:trPr>
        <w:tc>
          <w:tcPr>
            <w:tcW w:w="1248" w:type="dxa"/>
            <w:tcBorders>
              <w:top w:val="single" w:sz="4" w:space="0" w:color="auto"/>
              <w:left w:val="single" w:sz="4" w:space="0" w:color="auto"/>
              <w:bottom w:val="single" w:sz="4" w:space="0" w:color="auto"/>
              <w:right w:val="single" w:sz="4" w:space="0" w:color="auto"/>
            </w:tcBorders>
            <w:vAlign w:val="center"/>
            <w:hideMark/>
          </w:tcPr>
          <w:p w:rsidR="00513935" w:rsidRPr="00524706" w:rsidRDefault="00513935" w:rsidP="00513935">
            <w:pPr>
              <w:pStyle w:val="a4"/>
              <w:ind w:left="-138" w:right="-108"/>
              <w:rPr>
                <w:color w:val="000000"/>
                <w:sz w:val="18"/>
                <w:szCs w:val="18"/>
              </w:rPr>
            </w:pPr>
            <w:r w:rsidRPr="00524706">
              <w:rPr>
                <w:color w:val="000000"/>
                <w:sz w:val="18"/>
                <w:szCs w:val="18"/>
              </w:rPr>
              <w:t>КЧР</w:t>
            </w:r>
          </w:p>
        </w:tc>
        <w:tc>
          <w:tcPr>
            <w:tcW w:w="643" w:type="dxa"/>
            <w:tcBorders>
              <w:top w:val="single" w:sz="4" w:space="0" w:color="auto"/>
              <w:left w:val="single" w:sz="4" w:space="0" w:color="auto"/>
              <w:bottom w:val="single" w:sz="4" w:space="0" w:color="auto"/>
              <w:right w:val="single" w:sz="4" w:space="0" w:color="auto"/>
            </w:tcBorders>
            <w:vAlign w:val="center"/>
            <w:hideMark/>
          </w:tcPr>
          <w:p w:rsidR="00513935" w:rsidRPr="00524706" w:rsidRDefault="00513935" w:rsidP="00513935">
            <w:pPr>
              <w:pStyle w:val="a4"/>
              <w:ind w:left="-70" w:right="-107"/>
              <w:rPr>
                <w:color w:val="000000"/>
                <w:sz w:val="20"/>
                <w:szCs w:val="20"/>
              </w:rPr>
            </w:pPr>
            <w:r w:rsidRPr="00524706">
              <w:rPr>
                <w:color w:val="000000"/>
                <w:sz w:val="20"/>
                <w:szCs w:val="20"/>
              </w:rPr>
              <w:t>53,54</w:t>
            </w:r>
          </w:p>
        </w:tc>
        <w:tc>
          <w:tcPr>
            <w:tcW w:w="562" w:type="dxa"/>
            <w:tcBorders>
              <w:top w:val="single" w:sz="4" w:space="0" w:color="auto"/>
              <w:left w:val="single" w:sz="4" w:space="0" w:color="auto"/>
              <w:bottom w:val="single" w:sz="4" w:space="0" w:color="auto"/>
              <w:right w:val="single" w:sz="4" w:space="0" w:color="auto"/>
            </w:tcBorders>
            <w:vAlign w:val="center"/>
            <w:hideMark/>
          </w:tcPr>
          <w:p w:rsidR="00513935" w:rsidRPr="00524706" w:rsidRDefault="00513935" w:rsidP="00513935">
            <w:pPr>
              <w:pStyle w:val="a4"/>
              <w:ind w:left="-109" w:right="-155"/>
              <w:rPr>
                <w:color w:val="000000"/>
                <w:sz w:val="20"/>
                <w:szCs w:val="20"/>
              </w:rPr>
            </w:pPr>
            <w:r w:rsidRPr="00524706">
              <w:rPr>
                <w:color w:val="000000"/>
                <w:sz w:val="20"/>
                <w:szCs w:val="20"/>
              </w:rPr>
              <w:t>6,72</w:t>
            </w:r>
          </w:p>
        </w:tc>
        <w:tc>
          <w:tcPr>
            <w:tcW w:w="562" w:type="dxa"/>
            <w:tcBorders>
              <w:top w:val="single" w:sz="4" w:space="0" w:color="auto"/>
              <w:left w:val="single" w:sz="4" w:space="0" w:color="auto"/>
              <w:bottom w:val="single" w:sz="4" w:space="0" w:color="auto"/>
              <w:right w:val="single" w:sz="4" w:space="0" w:color="auto"/>
            </w:tcBorders>
            <w:vAlign w:val="center"/>
            <w:hideMark/>
          </w:tcPr>
          <w:p w:rsidR="00513935" w:rsidRPr="00524706" w:rsidRDefault="00513935" w:rsidP="00513935">
            <w:pPr>
              <w:ind w:left="-61" w:right="-82"/>
              <w:jc w:val="center"/>
              <w:rPr>
                <w:color w:val="000000"/>
                <w:sz w:val="20"/>
                <w:szCs w:val="20"/>
              </w:rPr>
            </w:pPr>
            <w:r w:rsidRPr="00524706">
              <w:rPr>
                <w:color w:val="000000"/>
                <w:sz w:val="20"/>
                <w:szCs w:val="20"/>
              </w:rPr>
              <w:t>3,99</w:t>
            </w:r>
          </w:p>
        </w:tc>
        <w:tc>
          <w:tcPr>
            <w:tcW w:w="561" w:type="dxa"/>
            <w:tcBorders>
              <w:top w:val="single" w:sz="4" w:space="0" w:color="auto"/>
              <w:left w:val="single" w:sz="4" w:space="0" w:color="auto"/>
              <w:bottom w:val="single" w:sz="4" w:space="0" w:color="auto"/>
              <w:right w:val="single" w:sz="4" w:space="0" w:color="auto"/>
            </w:tcBorders>
            <w:vAlign w:val="center"/>
            <w:hideMark/>
          </w:tcPr>
          <w:p w:rsidR="00513935" w:rsidRPr="00524706" w:rsidRDefault="00513935" w:rsidP="00513935">
            <w:pPr>
              <w:ind w:left="-134" w:right="-123"/>
              <w:jc w:val="center"/>
              <w:rPr>
                <w:color w:val="000000"/>
                <w:sz w:val="20"/>
                <w:szCs w:val="20"/>
              </w:rPr>
            </w:pPr>
            <w:r w:rsidRPr="00524706">
              <w:rPr>
                <w:color w:val="000000"/>
                <w:sz w:val="20"/>
                <w:szCs w:val="20"/>
              </w:rPr>
              <w:t>63,4</w:t>
            </w:r>
          </w:p>
        </w:tc>
        <w:tc>
          <w:tcPr>
            <w:tcW w:w="631" w:type="dxa"/>
            <w:tcBorders>
              <w:top w:val="single" w:sz="4" w:space="0" w:color="auto"/>
              <w:left w:val="single" w:sz="4" w:space="0" w:color="auto"/>
              <w:bottom w:val="single" w:sz="4" w:space="0" w:color="auto"/>
              <w:right w:val="single" w:sz="4" w:space="0" w:color="auto"/>
            </w:tcBorders>
            <w:vAlign w:val="center"/>
            <w:hideMark/>
          </w:tcPr>
          <w:p w:rsidR="00513935" w:rsidRPr="00524706" w:rsidRDefault="00513935" w:rsidP="00513935">
            <w:pPr>
              <w:ind w:left="-93" w:right="-108"/>
              <w:jc w:val="center"/>
              <w:rPr>
                <w:color w:val="000000"/>
                <w:sz w:val="20"/>
                <w:szCs w:val="20"/>
              </w:rPr>
            </w:pPr>
            <w:r w:rsidRPr="00524706">
              <w:rPr>
                <w:color w:val="000000"/>
                <w:sz w:val="20"/>
                <w:szCs w:val="20"/>
              </w:rPr>
              <w:t>235,76</w:t>
            </w:r>
          </w:p>
        </w:tc>
        <w:tc>
          <w:tcPr>
            <w:tcW w:w="561" w:type="dxa"/>
            <w:tcBorders>
              <w:top w:val="single" w:sz="4" w:space="0" w:color="auto"/>
              <w:left w:val="single" w:sz="4" w:space="0" w:color="auto"/>
              <w:bottom w:val="single" w:sz="4" w:space="0" w:color="auto"/>
              <w:right w:val="single" w:sz="4" w:space="0" w:color="auto"/>
            </w:tcBorders>
            <w:vAlign w:val="center"/>
            <w:hideMark/>
          </w:tcPr>
          <w:p w:rsidR="00513935" w:rsidRPr="00524706" w:rsidRDefault="00513935" w:rsidP="00513935">
            <w:pPr>
              <w:ind w:left="-108" w:right="-109"/>
              <w:jc w:val="center"/>
              <w:rPr>
                <w:color w:val="000000"/>
                <w:sz w:val="20"/>
                <w:szCs w:val="20"/>
              </w:rPr>
            </w:pPr>
            <w:r w:rsidRPr="00524706">
              <w:rPr>
                <w:color w:val="000000"/>
                <w:sz w:val="20"/>
                <w:szCs w:val="20"/>
              </w:rPr>
              <w:t>4,22</w:t>
            </w:r>
          </w:p>
        </w:tc>
        <w:tc>
          <w:tcPr>
            <w:tcW w:w="561" w:type="dxa"/>
            <w:tcBorders>
              <w:top w:val="single" w:sz="4" w:space="0" w:color="auto"/>
              <w:left w:val="single" w:sz="4" w:space="0" w:color="auto"/>
              <w:bottom w:val="single" w:sz="4" w:space="0" w:color="auto"/>
              <w:right w:val="single" w:sz="4" w:space="0" w:color="auto"/>
            </w:tcBorders>
            <w:vAlign w:val="center"/>
            <w:hideMark/>
          </w:tcPr>
          <w:p w:rsidR="00513935" w:rsidRPr="00524706" w:rsidRDefault="00513935" w:rsidP="00513935">
            <w:pPr>
              <w:ind w:left="-75" w:right="-140"/>
              <w:jc w:val="center"/>
              <w:rPr>
                <w:color w:val="000000"/>
                <w:sz w:val="20"/>
                <w:szCs w:val="20"/>
              </w:rPr>
            </w:pPr>
            <w:r w:rsidRPr="00524706">
              <w:rPr>
                <w:color w:val="000000"/>
                <w:sz w:val="20"/>
                <w:szCs w:val="20"/>
              </w:rPr>
              <w:t>1,64</w:t>
            </w:r>
          </w:p>
        </w:tc>
        <w:tc>
          <w:tcPr>
            <w:tcW w:w="536" w:type="dxa"/>
            <w:tcBorders>
              <w:top w:val="single" w:sz="4" w:space="0" w:color="auto"/>
              <w:left w:val="single" w:sz="4" w:space="0" w:color="auto"/>
              <w:bottom w:val="single" w:sz="4" w:space="0" w:color="auto"/>
              <w:right w:val="single" w:sz="4" w:space="0" w:color="auto"/>
            </w:tcBorders>
            <w:vAlign w:val="center"/>
            <w:hideMark/>
          </w:tcPr>
          <w:p w:rsidR="00513935" w:rsidRPr="00524706" w:rsidRDefault="00513935" w:rsidP="00513935">
            <w:pPr>
              <w:ind w:left="-166" w:right="-110"/>
              <w:jc w:val="center"/>
              <w:rPr>
                <w:color w:val="000000"/>
                <w:sz w:val="20"/>
                <w:szCs w:val="20"/>
              </w:rPr>
            </w:pPr>
            <w:r w:rsidRPr="00524706">
              <w:rPr>
                <w:color w:val="000000"/>
                <w:sz w:val="20"/>
                <w:szCs w:val="20"/>
              </w:rPr>
              <w:t>0,84</w:t>
            </w:r>
          </w:p>
        </w:tc>
        <w:tc>
          <w:tcPr>
            <w:tcW w:w="561" w:type="dxa"/>
            <w:tcBorders>
              <w:top w:val="single" w:sz="4" w:space="0" w:color="auto"/>
              <w:left w:val="single" w:sz="4" w:space="0" w:color="auto"/>
              <w:bottom w:val="single" w:sz="4" w:space="0" w:color="auto"/>
              <w:right w:val="single" w:sz="4" w:space="0" w:color="auto"/>
            </w:tcBorders>
            <w:vAlign w:val="center"/>
            <w:hideMark/>
          </w:tcPr>
          <w:p w:rsidR="00513935" w:rsidRPr="00524706" w:rsidRDefault="00513935" w:rsidP="00513935">
            <w:pPr>
              <w:ind w:left="-143" w:right="-79"/>
              <w:jc w:val="center"/>
              <w:rPr>
                <w:color w:val="000000"/>
                <w:sz w:val="20"/>
                <w:szCs w:val="20"/>
              </w:rPr>
            </w:pPr>
            <w:r w:rsidRPr="00524706">
              <w:rPr>
                <w:color w:val="000000"/>
                <w:sz w:val="20"/>
                <w:szCs w:val="20"/>
              </w:rPr>
              <w:t>0,42</w:t>
            </w:r>
          </w:p>
        </w:tc>
        <w:tc>
          <w:tcPr>
            <w:tcW w:w="546" w:type="dxa"/>
            <w:tcBorders>
              <w:top w:val="single" w:sz="4" w:space="0" w:color="auto"/>
              <w:left w:val="single" w:sz="4" w:space="0" w:color="auto"/>
              <w:bottom w:val="single" w:sz="4" w:space="0" w:color="auto"/>
              <w:right w:val="single" w:sz="4" w:space="0" w:color="auto"/>
            </w:tcBorders>
            <w:vAlign w:val="center"/>
            <w:hideMark/>
          </w:tcPr>
          <w:p w:rsidR="00513935" w:rsidRPr="00524706" w:rsidRDefault="00513935" w:rsidP="00513935">
            <w:pPr>
              <w:ind w:left="-137" w:right="-100"/>
              <w:jc w:val="center"/>
              <w:rPr>
                <w:color w:val="000000"/>
                <w:sz w:val="20"/>
                <w:szCs w:val="20"/>
              </w:rPr>
            </w:pPr>
            <w:r w:rsidRPr="00524706">
              <w:rPr>
                <w:color w:val="000000"/>
                <w:sz w:val="20"/>
                <w:szCs w:val="20"/>
              </w:rPr>
              <w:t>0,21</w:t>
            </w:r>
          </w:p>
        </w:tc>
        <w:tc>
          <w:tcPr>
            <w:tcW w:w="561" w:type="dxa"/>
            <w:tcBorders>
              <w:top w:val="single" w:sz="4" w:space="0" w:color="auto"/>
              <w:left w:val="single" w:sz="4" w:space="0" w:color="auto"/>
              <w:bottom w:val="single" w:sz="4" w:space="0" w:color="auto"/>
              <w:right w:val="single" w:sz="4" w:space="0" w:color="auto"/>
            </w:tcBorders>
            <w:vAlign w:val="center"/>
            <w:hideMark/>
          </w:tcPr>
          <w:p w:rsidR="00513935" w:rsidRPr="00524706" w:rsidRDefault="00513935" w:rsidP="00513935">
            <w:pPr>
              <w:ind w:left="-166" w:right="-161"/>
              <w:jc w:val="center"/>
              <w:rPr>
                <w:color w:val="000000"/>
                <w:sz w:val="20"/>
                <w:szCs w:val="20"/>
              </w:rPr>
            </w:pPr>
            <w:r w:rsidRPr="00524706">
              <w:rPr>
                <w:color w:val="000000"/>
                <w:sz w:val="20"/>
                <w:szCs w:val="20"/>
              </w:rPr>
              <w:t>1,92</w:t>
            </w:r>
          </w:p>
        </w:tc>
        <w:tc>
          <w:tcPr>
            <w:tcW w:w="561" w:type="dxa"/>
            <w:tcBorders>
              <w:top w:val="single" w:sz="4" w:space="0" w:color="auto"/>
              <w:left w:val="single" w:sz="4" w:space="0" w:color="auto"/>
              <w:bottom w:val="single" w:sz="4" w:space="0" w:color="auto"/>
              <w:right w:val="single" w:sz="4" w:space="0" w:color="auto"/>
            </w:tcBorders>
            <w:vAlign w:val="center"/>
            <w:hideMark/>
          </w:tcPr>
          <w:p w:rsidR="00513935" w:rsidRPr="00524706" w:rsidRDefault="00513935" w:rsidP="00513935">
            <w:pPr>
              <w:ind w:left="-55" w:right="-131"/>
              <w:jc w:val="center"/>
              <w:rPr>
                <w:color w:val="000000"/>
                <w:sz w:val="20"/>
                <w:szCs w:val="20"/>
              </w:rPr>
            </w:pPr>
            <w:r w:rsidRPr="00524706">
              <w:rPr>
                <w:color w:val="000000"/>
                <w:sz w:val="20"/>
                <w:szCs w:val="20"/>
              </w:rPr>
              <w:t>0,85</w:t>
            </w:r>
          </w:p>
        </w:tc>
        <w:tc>
          <w:tcPr>
            <w:tcW w:w="561" w:type="dxa"/>
            <w:tcBorders>
              <w:top w:val="single" w:sz="4" w:space="0" w:color="auto"/>
              <w:left w:val="single" w:sz="4" w:space="0" w:color="auto"/>
              <w:bottom w:val="single" w:sz="4" w:space="0" w:color="auto"/>
              <w:right w:val="single" w:sz="4" w:space="0" w:color="auto"/>
            </w:tcBorders>
            <w:vAlign w:val="center"/>
            <w:hideMark/>
          </w:tcPr>
          <w:p w:rsidR="00513935" w:rsidRPr="00524706" w:rsidRDefault="00513935" w:rsidP="00513935">
            <w:pPr>
              <w:ind w:left="-85" w:right="-101"/>
              <w:jc w:val="center"/>
              <w:rPr>
                <w:color w:val="000000"/>
                <w:sz w:val="20"/>
                <w:szCs w:val="20"/>
              </w:rPr>
            </w:pPr>
            <w:r w:rsidRPr="00524706">
              <w:rPr>
                <w:color w:val="000000"/>
                <w:sz w:val="20"/>
                <w:szCs w:val="20"/>
              </w:rPr>
              <w:t>2,35</w:t>
            </w:r>
          </w:p>
        </w:tc>
        <w:tc>
          <w:tcPr>
            <w:tcW w:w="561" w:type="dxa"/>
            <w:tcBorders>
              <w:top w:val="single" w:sz="4" w:space="0" w:color="auto"/>
              <w:left w:val="single" w:sz="4" w:space="0" w:color="auto"/>
              <w:bottom w:val="single" w:sz="4" w:space="0" w:color="auto"/>
              <w:right w:val="single" w:sz="4" w:space="0" w:color="auto"/>
            </w:tcBorders>
            <w:vAlign w:val="center"/>
            <w:hideMark/>
          </w:tcPr>
          <w:p w:rsidR="00513935" w:rsidRPr="00524706" w:rsidRDefault="00513935" w:rsidP="00513935">
            <w:pPr>
              <w:ind w:left="-115" w:right="-71"/>
              <w:jc w:val="center"/>
              <w:rPr>
                <w:color w:val="000000"/>
                <w:sz w:val="20"/>
                <w:szCs w:val="20"/>
              </w:rPr>
            </w:pPr>
            <w:r w:rsidRPr="00524706">
              <w:rPr>
                <w:color w:val="000000"/>
                <w:sz w:val="20"/>
                <w:szCs w:val="20"/>
              </w:rPr>
              <w:t>0</w:t>
            </w:r>
          </w:p>
        </w:tc>
        <w:tc>
          <w:tcPr>
            <w:tcW w:w="561" w:type="dxa"/>
            <w:tcBorders>
              <w:top w:val="single" w:sz="4" w:space="0" w:color="auto"/>
              <w:left w:val="single" w:sz="4" w:space="0" w:color="auto"/>
              <w:bottom w:val="single" w:sz="4" w:space="0" w:color="auto"/>
              <w:right w:val="single" w:sz="4" w:space="0" w:color="auto"/>
            </w:tcBorders>
            <w:vAlign w:val="center"/>
            <w:hideMark/>
          </w:tcPr>
          <w:p w:rsidR="00513935" w:rsidRPr="00524706" w:rsidRDefault="00513935" w:rsidP="00513935">
            <w:pPr>
              <w:ind w:left="-115" w:right="-71"/>
              <w:jc w:val="center"/>
              <w:rPr>
                <w:color w:val="000000"/>
                <w:sz w:val="20"/>
                <w:szCs w:val="20"/>
              </w:rPr>
            </w:pPr>
            <w:r w:rsidRPr="00524706">
              <w:rPr>
                <w:color w:val="000000"/>
                <w:sz w:val="20"/>
                <w:szCs w:val="20"/>
              </w:rPr>
              <w:t>0,43</w:t>
            </w:r>
          </w:p>
        </w:tc>
        <w:tc>
          <w:tcPr>
            <w:tcW w:w="482" w:type="dxa"/>
            <w:tcBorders>
              <w:top w:val="single" w:sz="4" w:space="0" w:color="auto"/>
              <w:left w:val="single" w:sz="4" w:space="0" w:color="auto"/>
              <w:bottom w:val="single" w:sz="4" w:space="0" w:color="auto"/>
              <w:right w:val="single" w:sz="4" w:space="0" w:color="auto"/>
            </w:tcBorders>
            <w:vAlign w:val="center"/>
            <w:hideMark/>
          </w:tcPr>
          <w:p w:rsidR="00513935" w:rsidRPr="00524706" w:rsidRDefault="00513935" w:rsidP="00513935">
            <w:pPr>
              <w:ind w:left="-115" w:right="-71"/>
              <w:jc w:val="center"/>
              <w:rPr>
                <w:color w:val="000000"/>
                <w:sz w:val="20"/>
                <w:szCs w:val="20"/>
              </w:rPr>
            </w:pPr>
            <w:r w:rsidRPr="00524706">
              <w:rPr>
                <w:color w:val="000000"/>
                <w:sz w:val="20"/>
                <w:szCs w:val="20"/>
              </w:rPr>
              <w:t>0.21</w:t>
            </w:r>
          </w:p>
        </w:tc>
        <w:tc>
          <w:tcPr>
            <w:tcW w:w="459" w:type="dxa"/>
            <w:tcBorders>
              <w:top w:val="single" w:sz="4" w:space="0" w:color="auto"/>
              <w:left w:val="single" w:sz="4" w:space="0" w:color="auto"/>
              <w:bottom w:val="single" w:sz="4" w:space="0" w:color="auto"/>
              <w:right w:val="single" w:sz="4" w:space="0" w:color="auto"/>
            </w:tcBorders>
            <w:vAlign w:val="center"/>
          </w:tcPr>
          <w:p w:rsidR="00513935" w:rsidRPr="00524706" w:rsidRDefault="00513935" w:rsidP="00513935">
            <w:pPr>
              <w:ind w:left="-115" w:right="-71"/>
              <w:jc w:val="center"/>
              <w:rPr>
                <w:color w:val="000000"/>
                <w:sz w:val="20"/>
                <w:szCs w:val="20"/>
              </w:rPr>
            </w:pPr>
            <w:r w:rsidRPr="00524706">
              <w:rPr>
                <w:color w:val="000000"/>
                <w:sz w:val="20"/>
                <w:szCs w:val="20"/>
              </w:rPr>
              <w:t>0</w:t>
            </w:r>
          </w:p>
        </w:tc>
        <w:tc>
          <w:tcPr>
            <w:tcW w:w="516" w:type="dxa"/>
            <w:tcBorders>
              <w:top w:val="single" w:sz="4" w:space="0" w:color="auto"/>
              <w:left w:val="single" w:sz="4" w:space="0" w:color="auto"/>
              <w:bottom w:val="single" w:sz="4" w:space="0" w:color="auto"/>
              <w:right w:val="single" w:sz="4" w:space="0" w:color="auto"/>
            </w:tcBorders>
            <w:vAlign w:val="center"/>
          </w:tcPr>
          <w:p w:rsidR="00513935" w:rsidRPr="00524706" w:rsidRDefault="00513935" w:rsidP="00513935">
            <w:pPr>
              <w:ind w:left="-115" w:right="-71"/>
              <w:jc w:val="center"/>
              <w:rPr>
                <w:color w:val="000000"/>
                <w:sz w:val="20"/>
                <w:szCs w:val="20"/>
              </w:rPr>
            </w:pPr>
            <w:r w:rsidRPr="00524706">
              <w:rPr>
                <w:color w:val="000000"/>
                <w:sz w:val="20"/>
                <w:szCs w:val="20"/>
              </w:rPr>
              <w:t>0</w:t>
            </w:r>
          </w:p>
        </w:tc>
      </w:tr>
      <w:tr w:rsidR="00513935" w:rsidRPr="00524706" w:rsidTr="00513935">
        <w:trPr>
          <w:jc w:val="center"/>
        </w:trPr>
        <w:tc>
          <w:tcPr>
            <w:tcW w:w="1248" w:type="dxa"/>
            <w:tcBorders>
              <w:top w:val="single" w:sz="4" w:space="0" w:color="auto"/>
              <w:left w:val="single" w:sz="4" w:space="0" w:color="auto"/>
              <w:bottom w:val="single" w:sz="4" w:space="0" w:color="auto"/>
              <w:right w:val="single" w:sz="4" w:space="0" w:color="auto"/>
            </w:tcBorders>
            <w:vAlign w:val="center"/>
            <w:hideMark/>
          </w:tcPr>
          <w:p w:rsidR="00513935" w:rsidRPr="00524706" w:rsidRDefault="00513935" w:rsidP="00513935">
            <w:pPr>
              <w:pStyle w:val="a4"/>
              <w:ind w:left="-138" w:right="-108"/>
              <w:rPr>
                <w:color w:val="000000"/>
                <w:sz w:val="18"/>
                <w:szCs w:val="18"/>
              </w:rPr>
            </w:pPr>
            <w:r w:rsidRPr="00524706">
              <w:rPr>
                <w:color w:val="000000"/>
                <w:sz w:val="18"/>
                <w:szCs w:val="18"/>
              </w:rPr>
              <w:t>г. Черкесск</w:t>
            </w:r>
          </w:p>
        </w:tc>
        <w:tc>
          <w:tcPr>
            <w:tcW w:w="643" w:type="dxa"/>
            <w:tcBorders>
              <w:top w:val="single" w:sz="4" w:space="0" w:color="auto"/>
              <w:left w:val="single" w:sz="4" w:space="0" w:color="auto"/>
              <w:bottom w:val="single" w:sz="4" w:space="0" w:color="auto"/>
              <w:right w:val="single" w:sz="4" w:space="0" w:color="auto"/>
            </w:tcBorders>
            <w:vAlign w:val="center"/>
            <w:hideMark/>
          </w:tcPr>
          <w:p w:rsidR="00513935" w:rsidRPr="00524706" w:rsidRDefault="00513935" w:rsidP="00513935">
            <w:pPr>
              <w:pStyle w:val="a4"/>
              <w:ind w:left="-70" w:right="-107"/>
              <w:rPr>
                <w:color w:val="000000"/>
                <w:sz w:val="20"/>
                <w:szCs w:val="20"/>
              </w:rPr>
            </w:pPr>
            <w:r w:rsidRPr="00524706">
              <w:rPr>
                <w:color w:val="000000"/>
                <w:sz w:val="20"/>
                <w:szCs w:val="20"/>
              </w:rPr>
              <w:t>42,66</w:t>
            </w:r>
          </w:p>
        </w:tc>
        <w:tc>
          <w:tcPr>
            <w:tcW w:w="562" w:type="dxa"/>
            <w:tcBorders>
              <w:top w:val="single" w:sz="4" w:space="0" w:color="auto"/>
              <w:left w:val="single" w:sz="4" w:space="0" w:color="auto"/>
              <w:bottom w:val="single" w:sz="4" w:space="0" w:color="auto"/>
              <w:right w:val="single" w:sz="4" w:space="0" w:color="auto"/>
            </w:tcBorders>
            <w:vAlign w:val="center"/>
            <w:hideMark/>
          </w:tcPr>
          <w:p w:rsidR="00513935" w:rsidRPr="00524706" w:rsidRDefault="00513935" w:rsidP="00513935">
            <w:pPr>
              <w:pStyle w:val="a4"/>
              <w:ind w:left="-109" w:right="-155"/>
              <w:rPr>
                <w:color w:val="000000"/>
                <w:sz w:val="20"/>
                <w:szCs w:val="20"/>
              </w:rPr>
            </w:pPr>
            <w:r w:rsidRPr="00524706">
              <w:rPr>
                <w:color w:val="000000"/>
                <w:sz w:val="20"/>
                <w:szCs w:val="20"/>
              </w:rPr>
              <w:t>0</w:t>
            </w:r>
          </w:p>
        </w:tc>
        <w:tc>
          <w:tcPr>
            <w:tcW w:w="562" w:type="dxa"/>
            <w:tcBorders>
              <w:top w:val="single" w:sz="4" w:space="0" w:color="auto"/>
              <w:left w:val="single" w:sz="4" w:space="0" w:color="auto"/>
              <w:bottom w:val="single" w:sz="4" w:space="0" w:color="auto"/>
              <w:right w:val="single" w:sz="4" w:space="0" w:color="auto"/>
            </w:tcBorders>
            <w:vAlign w:val="center"/>
            <w:hideMark/>
          </w:tcPr>
          <w:p w:rsidR="00513935" w:rsidRPr="00524706" w:rsidRDefault="00513935" w:rsidP="00513935">
            <w:pPr>
              <w:ind w:left="-61" w:right="-82"/>
              <w:jc w:val="center"/>
              <w:rPr>
                <w:color w:val="000000"/>
                <w:sz w:val="20"/>
                <w:szCs w:val="20"/>
              </w:rPr>
            </w:pPr>
            <w:r w:rsidRPr="00524706">
              <w:rPr>
                <w:color w:val="000000"/>
                <w:sz w:val="20"/>
                <w:szCs w:val="20"/>
              </w:rPr>
              <w:t>2,52</w:t>
            </w:r>
          </w:p>
        </w:tc>
        <w:tc>
          <w:tcPr>
            <w:tcW w:w="561" w:type="dxa"/>
            <w:tcBorders>
              <w:top w:val="single" w:sz="4" w:space="0" w:color="auto"/>
              <w:left w:val="single" w:sz="4" w:space="0" w:color="auto"/>
              <w:bottom w:val="single" w:sz="4" w:space="0" w:color="auto"/>
              <w:right w:val="single" w:sz="4" w:space="0" w:color="auto"/>
            </w:tcBorders>
            <w:vAlign w:val="center"/>
            <w:hideMark/>
          </w:tcPr>
          <w:p w:rsidR="00513935" w:rsidRPr="00524706" w:rsidRDefault="00513935" w:rsidP="00513935">
            <w:pPr>
              <w:ind w:left="-134" w:right="-123"/>
              <w:jc w:val="center"/>
              <w:rPr>
                <w:color w:val="000000"/>
                <w:sz w:val="20"/>
                <w:szCs w:val="20"/>
              </w:rPr>
            </w:pPr>
            <w:r w:rsidRPr="00524706">
              <w:rPr>
                <w:color w:val="000000"/>
                <w:sz w:val="20"/>
                <w:szCs w:val="20"/>
              </w:rPr>
              <w:t>27,4</w:t>
            </w:r>
          </w:p>
        </w:tc>
        <w:tc>
          <w:tcPr>
            <w:tcW w:w="631" w:type="dxa"/>
            <w:tcBorders>
              <w:top w:val="single" w:sz="4" w:space="0" w:color="auto"/>
              <w:left w:val="single" w:sz="4" w:space="0" w:color="auto"/>
              <w:bottom w:val="single" w:sz="4" w:space="0" w:color="auto"/>
              <w:right w:val="single" w:sz="4" w:space="0" w:color="auto"/>
            </w:tcBorders>
            <w:vAlign w:val="center"/>
            <w:hideMark/>
          </w:tcPr>
          <w:p w:rsidR="00513935" w:rsidRPr="00524706" w:rsidRDefault="00513935" w:rsidP="00513935">
            <w:pPr>
              <w:ind w:left="-93" w:right="-108"/>
              <w:jc w:val="center"/>
              <w:rPr>
                <w:color w:val="000000"/>
                <w:sz w:val="20"/>
                <w:szCs w:val="20"/>
              </w:rPr>
            </w:pPr>
            <w:r w:rsidRPr="00524706">
              <w:rPr>
                <w:color w:val="000000"/>
                <w:sz w:val="20"/>
                <w:szCs w:val="20"/>
              </w:rPr>
              <w:t>165,2</w:t>
            </w:r>
          </w:p>
        </w:tc>
        <w:tc>
          <w:tcPr>
            <w:tcW w:w="561" w:type="dxa"/>
            <w:tcBorders>
              <w:top w:val="single" w:sz="4" w:space="0" w:color="auto"/>
              <w:left w:val="single" w:sz="4" w:space="0" w:color="auto"/>
              <w:bottom w:val="single" w:sz="4" w:space="0" w:color="auto"/>
              <w:right w:val="single" w:sz="4" w:space="0" w:color="auto"/>
            </w:tcBorders>
            <w:vAlign w:val="center"/>
            <w:hideMark/>
          </w:tcPr>
          <w:p w:rsidR="00513935" w:rsidRPr="00524706" w:rsidRDefault="00513935" w:rsidP="00513935">
            <w:pPr>
              <w:ind w:left="-108" w:right="-109"/>
              <w:jc w:val="center"/>
              <w:rPr>
                <w:color w:val="000000"/>
                <w:sz w:val="20"/>
                <w:szCs w:val="20"/>
              </w:rPr>
            </w:pPr>
            <w:r w:rsidRPr="00524706">
              <w:rPr>
                <w:color w:val="000000"/>
                <w:sz w:val="20"/>
                <w:szCs w:val="20"/>
              </w:rPr>
              <w:t>7,71</w:t>
            </w:r>
          </w:p>
        </w:tc>
        <w:tc>
          <w:tcPr>
            <w:tcW w:w="561" w:type="dxa"/>
            <w:tcBorders>
              <w:top w:val="single" w:sz="4" w:space="0" w:color="auto"/>
              <w:left w:val="single" w:sz="4" w:space="0" w:color="auto"/>
              <w:bottom w:val="single" w:sz="4" w:space="0" w:color="auto"/>
              <w:right w:val="single" w:sz="4" w:space="0" w:color="auto"/>
            </w:tcBorders>
            <w:vAlign w:val="center"/>
            <w:hideMark/>
          </w:tcPr>
          <w:p w:rsidR="00513935" w:rsidRPr="00524706" w:rsidRDefault="00513935" w:rsidP="00513935">
            <w:pPr>
              <w:ind w:left="-75" w:right="-140"/>
              <w:jc w:val="center"/>
              <w:rPr>
                <w:color w:val="000000"/>
                <w:sz w:val="20"/>
                <w:szCs w:val="20"/>
              </w:rPr>
            </w:pPr>
            <w:r w:rsidRPr="00524706">
              <w:rPr>
                <w:color w:val="000000"/>
                <w:sz w:val="20"/>
                <w:szCs w:val="20"/>
              </w:rPr>
              <w:t>4,28</w:t>
            </w:r>
          </w:p>
        </w:tc>
        <w:tc>
          <w:tcPr>
            <w:tcW w:w="536" w:type="dxa"/>
            <w:tcBorders>
              <w:top w:val="single" w:sz="4" w:space="0" w:color="auto"/>
              <w:left w:val="single" w:sz="4" w:space="0" w:color="auto"/>
              <w:bottom w:val="single" w:sz="4" w:space="0" w:color="auto"/>
              <w:right w:val="single" w:sz="4" w:space="0" w:color="auto"/>
            </w:tcBorders>
            <w:vAlign w:val="center"/>
            <w:hideMark/>
          </w:tcPr>
          <w:p w:rsidR="00513935" w:rsidRPr="00524706" w:rsidRDefault="00513935" w:rsidP="00513935">
            <w:pPr>
              <w:ind w:left="-166" w:right="-110"/>
              <w:jc w:val="center"/>
              <w:rPr>
                <w:color w:val="000000"/>
                <w:sz w:val="20"/>
                <w:szCs w:val="20"/>
              </w:rPr>
            </w:pPr>
            <w:r w:rsidRPr="00524706">
              <w:rPr>
                <w:color w:val="000000"/>
                <w:sz w:val="20"/>
                <w:szCs w:val="20"/>
              </w:rPr>
              <w:t>0</w:t>
            </w:r>
          </w:p>
        </w:tc>
        <w:tc>
          <w:tcPr>
            <w:tcW w:w="561" w:type="dxa"/>
            <w:tcBorders>
              <w:top w:val="single" w:sz="4" w:space="0" w:color="auto"/>
              <w:left w:val="single" w:sz="4" w:space="0" w:color="auto"/>
              <w:bottom w:val="single" w:sz="4" w:space="0" w:color="auto"/>
              <w:right w:val="single" w:sz="4" w:space="0" w:color="auto"/>
            </w:tcBorders>
            <w:vAlign w:val="center"/>
            <w:hideMark/>
          </w:tcPr>
          <w:p w:rsidR="00513935" w:rsidRPr="00524706" w:rsidRDefault="00513935" w:rsidP="00513935">
            <w:pPr>
              <w:ind w:left="-143" w:right="-79"/>
              <w:jc w:val="center"/>
              <w:rPr>
                <w:color w:val="000000"/>
                <w:sz w:val="20"/>
                <w:szCs w:val="20"/>
              </w:rPr>
            </w:pPr>
            <w:r w:rsidRPr="00524706">
              <w:rPr>
                <w:color w:val="000000"/>
                <w:sz w:val="20"/>
                <w:szCs w:val="20"/>
              </w:rPr>
              <w:t>0,79</w:t>
            </w:r>
          </w:p>
        </w:tc>
        <w:tc>
          <w:tcPr>
            <w:tcW w:w="546" w:type="dxa"/>
            <w:tcBorders>
              <w:top w:val="single" w:sz="4" w:space="0" w:color="auto"/>
              <w:left w:val="single" w:sz="4" w:space="0" w:color="auto"/>
              <w:bottom w:val="single" w:sz="4" w:space="0" w:color="auto"/>
              <w:right w:val="single" w:sz="4" w:space="0" w:color="auto"/>
            </w:tcBorders>
            <w:vAlign w:val="center"/>
            <w:hideMark/>
          </w:tcPr>
          <w:p w:rsidR="00513935" w:rsidRPr="00524706" w:rsidRDefault="00513935" w:rsidP="00513935">
            <w:pPr>
              <w:ind w:left="-137" w:right="-100"/>
              <w:jc w:val="center"/>
              <w:rPr>
                <w:color w:val="000000"/>
                <w:sz w:val="20"/>
                <w:szCs w:val="20"/>
              </w:rPr>
            </w:pPr>
            <w:r w:rsidRPr="00524706">
              <w:rPr>
                <w:color w:val="000000"/>
                <w:sz w:val="20"/>
                <w:szCs w:val="20"/>
              </w:rPr>
              <w:t>0,8</w:t>
            </w:r>
          </w:p>
        </w:tc>
        <w:tc>
          <w:tcPr>
            <w:tcW w:w="561" w:type="dxa"/>
            <w:tcBorders>
              <w:top w:val="single" w:sz="4" w:space="0" w:color="auto"/>
              <w:left w:val="single" w:sz="4" w:space="0" w:color="auto"/>
              <w:bottom w:val="single" w:sz="4" w:space="0" w:color="auto"/>
              <w:right w:val="single" w:sz="4" w:space="0" w:color="auto"/>
            </w:tcBorders>
            <w:vAlign w:val="center"/>
            <w:hideMark/>
          </w:tcPr>
          <w:p w:rsidR="00513935" w:rsidRPr="00524706" w:rsidRDefault="00513935" w:rsidP="00513935">
            <w:pPr>
              <w:ind w:left="-166" w:right="-161"/>
              <w:jc w:val="center"/>
              <w:rPr>
                <w:color w:val="000000"/>
                <w:sz w:val="20"/>
                <w:szCs w:val="20"/>
              </w:rPr>
            </w:pPr>
            <w:r w:rsidRPr="00524706">
              <w:rPr>
                <w:color w:val="000000"/>
                <w:sz w:val="20"/>
                <w:szCs w:val="20"/>
              </w:rPr>
              <w:t>3,2</w:t>
            </w:r>
          </w:p>
        </w:tc>
        <w:tc>
          <w:tcPr>
            <w:tcW w:w="561" w:type="dxa"/>
            <w:tcBorders>
              <w:top w:val="single" w:sz="4" w:space="0" w:color="auto"/>
              <w:left w:val="single" w:sz="4" w:space="0" w:color="auto"/>
              <w:bottom w:val="single" w:sz="4" w:space="0" w:color="auto"/>
              <w:right w:val="single" w:sz="4" w:space="0" w:color="auto"/>
            </w:tcBorders>
            <w:vAlign w:val="center"/>
            <w:hideMark/>
          </w:tcPr>
          <w:p w:rsidR="00513935" w:rsidRPr="00524706" w:rsidRDefault="00513935" w:rsidP="00513935">
            <w:pPr>
              <w:ind w:left="-55" w:right="-131"/>
              <w:jc w:val="center"/>
              <w:rPr>
                <w:color w:val="000000"/>
                <w:sz w:val="20"/>
                <w:szCs w:val="20"/>
              </w:rPr>
            </w:pPr>
            <w:r w:rsidRPr="00524706">
              <w:rPr>
                <w:color w:val="000000"/>
                <w:sz w:val="20"/>
                <w:szCs w:val="20"/>
              </w:rPr>
              <w:t>1,61</w:t>
            </w:r>
          </w:p>
        </w:tc>
        <w:tc>
          <w:tcPr>
            <w:tcW w:w="561" w:type="dxa"/>
            <w:tcBorders>
              <w:top w:val="single" w:sz="4" w:space="0" w:color="auto"/>
              <w:left w:val="single" w:sz="4" w:space="0" w:color="auto"/>
              <w:bottom w:val="single" w:sz="4" w:space="0" w:color="auto"/>
              <w:right w:val="single" w:sz="4" w:space="0" w:color="auto"/>
            </w:tcBorders>
            <w:vAlign w:val="center"/>
            <w:hideMark/>
          </w:tcPr>
          <w:p w:rsidR="00513935" w:rsidRPr="00524706" w:rsidRDefault="00513935" w:rsidP="00513935">
            <w:pPr>
              <w:ind w:left="-85" w:right="-101"/>
              <w:jc w:val="center"/>
              <w:rPr>
                <w:color w:val="000000"/>
                <w:sz w:val="20"/>
                <w:szCs w:val="20"/>
              </w:rPr>
            </w:pPr>
            <w:r w:rsidRPr="00524706">
              <w:rPr>
                <w:color w:val="000000"/>
                <w:sz w:val="20"/>
                <w:szCs w:val="20"/>
              </w:rPr>
              <w:t>4,87</w:t>
            </w:r>
          </w:p>
        </w:tc>
        <w:tc>
          <w:tcPr>
            <w:tcW w:w="561" w:type="dxa"/>
            <w:tcBorders>
              <w:top w:val="single" w:sz="4" w:space="0" w:color="auto"/>
              <w:left w:val="single" w:sz="4" w:space="0" w:color="auto"/>
              <w:bottom w:val="single" w:sz="4" w:space="0" w:color="auto"/>
              <w:right w:val="single" w:sz="4" w:space="0" w:color="auto"/>
            </w:tcBorders>
            <w:vAlign w:val="center"/>
            <w:hideMark/>
          </w:tcPr>
          <w:p w:rsidR="00513935" w:rsidRPr="00524706" w:rsidRDefault="00513935" w:rsidP="00513935">
            <w:pPr>
              <w:ind w:left="-115" w:right="-71"/>
              <w:jc w:val="center"/>
              <w:rPr>
                <w:color w:val="000000"/>
                <w:sz w:val="20"/>
                <w:szCs w:val="20"/>
              </w:rPr>
            </w:pPr>
            <w:r w:rsidRPr="00524706">
              <w:rPr>
                <w:color w:val="000000"/>
                <w:sz w:val="20"/>
                <w:szCs w:val="20"/>
              </w:rPr>
              <w:t>0</w:t>
            </w:r>
          </w:p>
        </w:tc>
        <w:tc>
          <w:tcPr>
            <w:tcW w:w="561" w:type="dxa"/>
            <w:tcBorders>
              <w:top w:val="single" w:sz="4" w:space="0" w:color="auto"/>
              <w:left w:val="single" w:sz="4" w:space="0" w:color="auto"/>
              <w:bottom w:val="single" w:sz="4" w:space="0" w:color="auto"/>
              <w:right w:val="single" w:sz="4" w:space="0" w:color="auto"/>
            </w:tcBorders>
            <w:vAlign w:val="center"/>
            <w:hideMark/>
          </w:tcPr>
          <w:p w:rsidR="00513935" w:rsidRPr="00524706" w:rsidRDefault="00513935" w:rsidP="00513935">
            <w:pPr>
              <w:ind w:left="-115" w:right="-71"/>
              <w:jc w:val="center"/>
              <w:rPr>
                <w:color w:val="000000"/>
                <w:sz w:val="20"/>
                <w:szCs w:val="20"/>
              </w:rPr>
            </w:pPr>
            <w:r w:rsidRPr="00524706">
              <w:rPr>
                <w:color w:val="000000"/>
                <w:sz w:val="20"/>
                <w:szCs w:val="20"/>
              </w:rPr>
              <w:t>0</w:t>
            </w:r>
          </w:p>
        </w:tc>
        <w:tc>
          <w:tcPr>
            <w:tcW w:w="482" w:type="dxa"/>
            <w:tcBorders>
              <w:top w:val="single" w:sz="4" w:space="0" w:color="auto"/>
              <w:left w:val="single" w:sz="4" w:space="0" w:color="auto"/>
              <w:bottom w:val="single" w:sz="4" w:space="0" w:color="auto"/>
              <w:right w:val="single" w:sz="4" w:space="0" w:color="auto"/>
            </w:tcBorders>
            <w:vAlign w:val="center"/>
            <w:hideMark/>
          </w:tcPr>
          <w:p w:rsidR="00513935" w:rsidRPr="00524706" w:rsidRDefault="00513935" w:rsidP="00513935">
            <w:pPr>
              <w:ind w:left="-115" w:right="-71"/>
              <w:jc w:val="center"/>
              <w:rPr>
                <w:color w:val="000000"/>
                <w:sz w:val="20"/>
                <w:szCs w:val="20"/>
              </w:rPr>
            </w:pPr>
            <w:r w:rsidRPr="00524706">
              <w:rPr>
                <w:color w:val="000000"/>
                <w:sz w:val="20"/>
                <w:szCs w:val="20"/>
              </w:rPr>
              <w:t>0</w:t>
            </w:r>
          </w:p>
        </w:tc>
        <w:tc>
          <w:tcPr>
            <w:tcW w:w="459" w:type="dxa"/>
            <w:tcBorders>
              <w:top w:val="single" w:sz="4" w:space="0" w:color="auto"/>
              <w:left w:val="single" w:sz="4" w:space="0" w:color="auto"/>
              <w:bottom w:val="single" w:sz="4" w:space="0" w:color="auto"/>
              <w:right w:val="single" w:sz="4" w:space="0" w:color="auto"/>
            </w:tcBorders>
            <w:vAlign w:val="center"/>
          </w:tcPr>
          <w:p w:rsidR="00513935" w:rsidRPr="00524706" w:rsidRDefault="00513935" w:rsidP="00513935">
            <w:pPr>
              <w:ind w:left="-115" w:right="-71"/>
              <w:jc w:val="center"/>
              <w:rPr>
                <w:color w:val="000000"/>
                <w:sz w:val="20"/>
                <w:szCs w:val="20"/>
              </w:rPr>
            </w:pPr>
            <w:r w:rsidRPr="00524706">
              <w:rPr>
                <w:color w:val="000000"/>
                <w:sz w:val="20"/>
                <w:szCs w:val="20"/>
              </w:rPr>
              <w:t>0</w:t>
            </w:r>
          </w:p>
        </w:tc>
        <w:tc>
          <w:tcPr>
            <w:tcW w:w="516" w:type="dxa"/>
            <w:tcBorders>
              <w:top w:val="single" w:sz="4" w:space="0" w:color="auto"/>
              <w:left w:val="single" w:sz="4" w:space="0" w:color="auto"/>
              <w:bottom w:val="single" w:sz="4" w:space="0" w:color="auto"/>
              <w:right w:val="single" w:sz="4" w:space="0" w:color="auto"/>
            </w:tcBorders>
            <w:vAlign w:val="center"/>
          </w:tcPr>
          <w:p w:rsidR="00513935" w:rsidRPr="00524706" w:rsidRDefault="00513935" w:rsidP="00513935">
            <w:pPr>
              <w:ind w:left="-115" w:right="-71"/>
              <w:jc w:val="center"/>
              <w:rPr>
                <w:color w:val="000000"/>
                <w:sz w:val="20"/>
                <w:szCs w:val="20"/>
              </w:rPr>
            </w:pPr>
            <w:r w:rsidRPr="00524706">
              <w:rPr>
                <w:color w:val="000000"/>
                <w:sz w:val="20"/>
                <w:szCs w:val="20"/>
              </w:rPr>
              <w:t>0</w:t>
            </w:r>
          </w:p>
        </w:tc>
      </w:tr>
      <w:tr w:rsidR="00513935" w:rsidRPr="00524706" w:rsidTr="00513935">
        <w:trPr>
          <w:jc w:val="center"/>
        </w:trPr>
        <w:tc>
          <w:tcPr>
            <w:tcW w:w="1248" w:type="dxa"/>
            <w:tcBorders>
              <w:top w:val="single" w:sz="4" w:space="0" w:color="auto"/>
              <w:left w:val="single" w:sz="4" w:space="0" w:color="auto"/>
              <w:bottom w:val="single" w:sz="4" w:space="0" w:color="auto"/>
              <w:right w:val="single" w:sz="4" w:space="0" w:color="auto"/>
            </w:tcBorders>
            <w:vAlign w:val="center"/>
            <w:hideMark/>
          </w:tcPr>
          <w:p w:rsidR="00513935" w:rsidRPr="00524706" w:rsidRDefault="00513935" w:rsidP="00513935">
            <w:pPr>
              <w:pStyle w:val="a4"/>
              <w:ind w:left="-138" w:right="-108"/>
              <w:rPr>
                <w:color w:val="000000"/>
                <w:sz w:val="18"/>
                <w:szCs w:val="18"/>
              </w:rPr>
            </w:pPr>
            <w:r w:rsidRPr="00524706">
              <w:rPr>
                <w:color w:val="000000"/>
                <w:sz w:val="18"/>
                <w:szCs w:val="18"/>
              </w:rPr>
              <w:t>Урупский</w:t>
            </w:r>
          </w:p>
        </w:tc>
        <w:tc>
          <w:tcPr>
            <w:tcW w:w="643" w:type="dxa"/>
            <w:tcBorders>
              <w:top w:val="single" w:sz="4" w:space="0" w:color="auto"/>
              <w:left w:val="single" w:sz="4" w:space="0" w:color="auto"/>
              <w:bottom w:val="single" w:sz="4" w:space="0" w:color="auto"/>
              <w:right w:val="single" w:sz="4" w:space="0" w:color="auto"/>
            </w:tcBorders>
            <w:vAlign w:val="center"/>
            <w:hideMark/>
          </w:tcPr>
          <w:p w:rsidR="00513935" w:rsidRPr="00524706" w:rsidRDefault="00513935" w:rsidP="00513935">
            <w:pPr>
              <w:pStyle w:val="a4"/>
              <w:ind w:left="-70" w:right="-107"/>
              <w:rPr>
                <w:color w:val="000000"/>
                <w:sz w:val="20"/>
                <w:szCs w:val="20"/>
              </w:rPr>
            </w:pPr>
            <w:r w:rsidRPr="00524706">
              <w:rPr>
                <w:color w:val="000000"/>
                <w:sz w:val="20"/>
                <w:szCs w:val="20"/>
              </w:rPr>
              <w:t>10,98</w:t>
            </w:r>
          </w:p>
        </w:tc>
        <w:tc>
          <w:tcPr>
            <w:tcW w:w="562" w:type="dxa"/>
            <w:tcBorders>
              <w:top w:val="single" w:sz="4" w:space="0" w:color="auto"/>
              <w:left w:val="single" w:sz="4" w:space="0" w:color="auto"/>
              <w:bottom w:val="single" w:sz="4" w:space="0" w:color="auto"/>
              <w:right w:val="single" w:sz="4" w:space="0" w:color="auto"/>
            </w:tcBorders>
            <w:vAlign w:val="center"/>
            <w:hideMark/>
          </w:tcPr>
          <w:p w:rsidR="00513935" w:rsidRPr="00524706" w:rsidRDefault="00513935" w:rsidP="00513935">
            <w:pPr>
              <w:pStyle w:val="a4"/>
              <w:ind w:left="-109" w:right="-155"/>
              <w:rPr>
                <w:color w:val="000000"/>
                <w:sz w:val="20"/>
                <w:szCs w:val="20"/>
              </w:rPr>
            </w:pPr>
            <w:r w:rsidRPr="00524706">
              <w:rPr>
                <w:color w:val="000000"/>
                <w:sz w:val="20"/>
                <w:szCs w:val="20"/>
              </w:rPr>
              <w:t>0</w:t>
            </w:r>
          </w:p>
        </w:tc>
        <w:tc>
          <w:tcPr>
            <w:tcW w:w="562" w:type="dxa"/>
            <w:tcBorders>
              <w:top w:val="single" w:sz="4" w:space="0" w:color="auto"/>
              <w:left w:val="single" w:sz="4" w:space="0" w:color="auto"/>
              <w:bottom w:val="single" w:sz="4" w:space="0" w:color="auto"/>
              <w:right w:val="single" w:sz="4" w:space="0" w:color="auto"/>
            </w:tcBorders>
            <w:vAlign w:val="center"/>
            <w:hideMark/>
          </w:tcPr>
          <w:p w:rsidR="00513935" w:rsidRPr="00524706" w:rsidRDefault="00513935" w:rsidP="00513935">
            <w:pPr>
              <w:ind w:left="-61" w:right="-82"/>
              <w:jc w:val="center"/>
              <w:rPr>
                <w:color w:val="000000"/>
                <w:sz w:val="20"/>
                <w:szCs w:val="20"/>
              </w:rPr>
            </w:pPr>
            <w:r w:rsidRPr="00524706">
              <w:rPr>
                <w:color w:val="000000"/>
                <w:sz w:val="20"/>
                <w:szCs w:val="20"/>
              </w:rPr>
              <w:t>0</w:t>
            </w:r>
          </w:p>
        </w:tc>
        <w:tc>
          <w:tcPr>
            <w:tcW w:w="561" w:type="dxa"/>
            <w:tcBorders>
              <w:top w:val="single" w:sz="4" w:space="0" w:color="auto"/>
              <w:left w:val="single" w:sz="4" w:space="0" w:color="auto"/>
              <w:bottom w:val="single" w:sz="4" w:space="0" w:color="auto"/>
              <w:right w:val="single" w:sz="4" w:space="0" w:color="auto"/>
            </w:tcBorders>
            <w:vAlign w:val="center"/>
            <w:hideMark/>
          </w:tcPr>
          <w:p w:rsidR="00513935" w:rsidRPr="00524706" w:rsidRDefault="00513935" w:rsidP="00513935">
            <w:pPr>
              <w:ind w:left="-134" w:right="-123"/>
              <w:jc w:val="center"/>
              <w:rPr>
                <w:color w:val="000000"/>
                <w:sz w:val="20"/>
                <w:szCs w:val="20"/>
              </w:rPr>
            </w:pPr>
            <w:r w:rsidRPr="00524706">
              <w:rPr>
                <w:color w:val="000000"/>
                <w:sz w:val="20"/>
                <w:szCs w:val="20"/>
              </w:rPr>
              <w:t>10,5</w:t>
            </w:r>
          </w:p>
        </w:tc>
        <w:tc>
          <w:tcPr>
            <w:tcW w:w="631" w:type="dxa"/>
            <w:tcBorders>
              <w:top w:val="single" w:sz="4" w:space="0" w:color="auto"/>
              <w:left w:val="single" w:sz="4" w:space="0" w:color="auto"/>
              <w:bottom w:val="single" w:sz="4" w:space="0" w:color="auto"/>
              <w:right w:val="single" w:sz="4" w:space="0" w:color="auto"/>
            </w:tcBorders>
            <w:vAlign w:val="center"/>
            <w:hideMark/>
          </w:tcPr>
          <w:p w:rsidR="00513935" w:rsidRPr="00524706" w:rsidRDefault="00513935" w:rsidP="00513935">
            <w:pPr>
              <w:ind w:left="-93" w:right="-108"/>
              <w:jc w:val="center"/>
              <w:rPr>
                <w:color w:val="000000"/>
                <w:sz w:val="20"/>
                <w:szCs w:val="20"/>
              </w:rPr>
            </w:pPr>
            <w:r w:rsidRPr="00524706">
              <w:rPr>
                <w:color w:val="000000"/>
                <w:sz w:val="20"/>
                <w:szCs w:val="20"/>
              </w:rPr>
              <w:t>42,24</w:t>
            </w:r>
          </w:p>
        </w:tc>
        <w:tc>
          <w:tcPr>
            <w:tcW w:w="561" w:type="dxa"/>
            <w:tcBorders>
              <w:top w:val="single" w:sz="4" w:space="0" w:color="auto"/>
              <w:left w:val="single" w:sz="4" w:space="0" w:color="auto"/>
              <w:bottom w:val="single" w:sz="4" w:space="0" w:color="auto"/>
              <w:right w:val="single" w:sz="4" w:space="0" w:color="auto"/>
            </w:tcBorders>
            <w:vAlign w:val="center"/>
            <w:hideMark/>
          </w:tcPr>
          <w:p w:rsidR="00513935" w:rsidRPr="00524706" w:rsidRDefault="00513935" w:rsidP="00513935">
            <w:pPr>
              <w:ind w:left="-108" w:right="-109"/>
              <w:jc w:val="center"/>
              <w:rPr>
                <w:color w:val="000000"/>
                <w:sz w:val="20"/>
                <w:szCs w:val="20"/>
              </w:rPr>
            </w:pPr>
            <w:r w:rsidRPr="00524706">
              <w:rPr>
                <w:color w:val="000000"/>
                <w:sz w:val="20"/>
                <w:szCs w:val="20"/>
              </w:rPr>
              <w:t>5,67</w:t>
            </w:r>
          </w:p>
        </w:tc>
        <w:tc>
          <w:tcPr>
            <w:tcW w:w="561" w:type="dxa"/>
            <w:tcBorders>
              <w:top w:val="single" w:sz="4" w:space="0" w:color="auto"/>
              <w:left w:val="single" w:sz="4" w:space="0" w:color="auto"/>
              <w:bottom w:val="single" w:sz="4" w:space="0" w:color="auto"/>
              <w:right w:val="single" w:sz="4" w:space="0" w:color="auto"/>
            </w:tcBorders>
            <w:vAlign w:val="center"/>
            <w:hideMark/>
          </w:tcPr>
          <w:p w:rsidR="00513935" w:rsidRPr="00524706" w:rsidRDefault="00513935" w:rsidP="00513935">
            <w:pPr>
              <w:ind w:left="-75" w:right="-140"/>
              <w:jc w:val="center"/>
              <w:rPr>
                <w:color w:val="000000"/>
                <w:sz w:val="20"/>
                <w:szCs w:val="20"/>
              </w:rPr>
            </w:pPr>
            <w:r w:rsidRPr="00524706">
              <w:rPr>
                <w:color w:val="000000"/>
                <w:sz w:val="20"/>
                <w:szCs w:val="20"/>
              </w:rPr>
              <w:t>0</w:t>
            </w:r>
          </w:p>
        </w:tc>
        <w:tc>
          <w:tcPr>
            <w:tcW w:w="536" w:type="dxa"/>
            <w:tcBorders>
              <w:top w:val="single" w:sz="4" w:space="0" w:color="auto"/>
              <w:left w:val="single" w:sz="4" w:space="0" w:color="auto"/>
              <w:bottom w:val="single" w:sz="4" w:space="0" w:color="auto"/>
              <w:right w:val="single" w:sz="4" w:space="0" w:color="auto"/>
            </w:tcBorders>
            <w:vAlign w:val="center"/>
            <w:hideMark/>
          </w:tcPr>
          <w:p w:rsidR="00513935" w:rsidRPr="00524706" w:rsidRDefault="00513935" w:rsidP="00513935">
            <w:pPr>
              <w:ind w:left="-166" w:right="-110"/>
              <w:jc w:val="center"/>
              <w:rPr>
                <w:color w:val="000000"/>
                <w:sz w:val="20"/>
                <w:szCs w:val="20"/>
              </w:rPr>
            </w:pPr>
            <w:r w:rsidRPr="00524706">
              <w:rPr>
                <w:color w:val="000000"/>
                <w:sz w:val="20"/>
                <w:szCs w:val="20"/>
              </w:rPr>
              <w:t>0</w:t>
            </w:r>
          </w:p>
        </w:tc>
        <w:tc>
          <w:tcPr>
            <w:tcW w:w="561" w:type="dxa"/>
            <w:tcBorders>
              <w:top w:val="single" w:sz="4" w:space="0" w:color="auto"/>
              <w:left w:val="single" w:sz="4" w:space="0" w:color="auto"/>
              <w:bottom w:val="single" w:sz="4" w:space="0" w:color="auto"/>
              <w:right w:val="single" w:sz="4" w:space="0" w:color="auto"/>
            </w:tcBorders>
            <w:vAlign w:val="center"/>
            <w:hideMark/>
          </w:tcPr>
          <w:p w:rsidR="00513935" w:rsidRPr="00524706" w:rsidRDefault="00513935" w:rsidP="00513935">
            <w:pPr>
              <w:ind w:left="-143" w:right="-79"/>
              <w:jc w:val="center"/>
              <w:rPr>
                <w:color w:val="000000"/>
                <w:sz w:val="20"/>
                <w:szCs w:val="20"/>
              </w:rPr>
            </w:pPr>
            <w:r w:rsidRPr="00524706">
              <w:rPr>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vAlign w:val="center"/>
            <w:hideMark/>
          </w:tcPr>
          <w:p w:rsidR="00513935" w:rsidRPr="00524706" w:rsidRDefault="00513935" w:rsidP="00513935">
            <w:pPr>
              <w:ind w:left="-137" w:right="-100"/>
              <w:jc w:val="center"/>
              <w:rPr>
                <w:color w:val="000000"/>
                <w:sz w:val="20"/>
                <w:szCs w:val="20"/>
              </w:rPr>
            </w:pPr>
            <w:r w:rsidRPr="00524706">
              <w:rPr>
                <w:color w:val="000000"/>
                <w:sz w:val="20"/>
                <w:szCs w:val="20"/>
              </w:rPr>
              <w:t>0</w:t>
            </w:r>
          </w:p>
        </w:tc>
        <w:tc>
          <w:tcPr>
            <w:tcW w:w="561" w:type="dxa"/>
            <w:tcBorders>
              <w:top w:val="single" w:sz="4" w:space="0" w:color="auto"/>
              <w:left w:val="single" w:sz="4" w:space="0" w:color="auto"/>
              <w:bottom w:val="single" w:sz="4" w:space="0" w:color="auto"/>
              <w:right w:val="single" w:sz="4" w:space="0" w:color="auto"/>
            </w:tcBorders>
            <w:vAlign w:val="center"/>
            <w:hideMark/>
          </w:tcPr>
          <w:p w:rsidR="00513935" w:rsidRPr="00524706" w:rsidRDefault="00513935" w:rsidP="00513935">
            <w:pPr>
              <w:ind w:left="-166" w:right="-161"/>
              <w:jc w:val="center"/>
              <w:rPr>
                <w:color w:val="000000"/>
                <w:sz w:val="20"/>
                <w:szCs w:val="20"/>
              </w:rPr>
            </w:pPr>
            <w:r w:rsidRPr="00524706">
              <w:rPr>
                <w:color w:val="000000"/>
                <w:sz w:val="20"/>
                <w:szCs w:val="20"/>
              </w:rPr>
              <w:t>0</w:t>
            </w:r>
          </w:p>
        </w:tc>
        <w:tc>
          <w:tcPr>
            <w:tcW w:w="561" w:type="dxa"/>
            <w:tcBorders>
              <w:top w:val="single" w:sz="4" w:space="0" w:color="auto"/>
              <w:left w:val="single" w:sz="4" w:space="0" w:color="auto"/>
              <w:bottom w:val="single" w:sz="4" w:space="0" w:color="auto"/>
              <w:right w:val="single" w:sz="4" w:space="0" w:color="auto"/>
            </w:tcBorders>
            <w:vAlign w:val="center"/>
            <w:hideMark/>
          </w:tcPr>
          <w:p w:rsidR="00513935" w:rsidRPr="00524706" w:rsidRDefault="00513935" w:rsidP="00513935">
            <w:pPr>
              <w:ind w:left="-55" w:right="-131"/>
              <w:jc w:val="center"/>
              <w:rPr>
                <w:color w:val="000000"/>
                <w:sz w:val="20"/>
                <w:szCs w:val="20"/>
              </w:rPr>
            </w:pPr>
            <w:r w:rsidRPr="00524706">
              <w:rPr>
                <w:color w:val="000000"/>
                <w:sz w:val="20"/>
                <w:szCs w:val="20"/>
              </w:rPr>
              <w:t>0</w:t>
            </w:r>
          </w:p>
        </w:tc>
        <w:tc>
          <w:tcPr>
            <w:tcW w:w="561" w:type="dxa"/>
            <w:tcBorders>
              <w:top w:val="single" w:sz="4" w:space="0" w:color="auto"/>
              <w:left w:val="single" w:sz="4" w:space="0" w:color="auto"/>
              <w:bottom w:val="single" w:sz="4" w:space="0" w:color="auto"/>
              <w:right w:val="single" w:sz="4" w:space="0" w:color="auto"/>
            </w:tcBorders>
            <w:vAlign w:val="center"/>
          </w:tcPr>
          <w:p w:rsidR="00513935" w:rsidRPr="00524706" w:rsidRDefault="00513935" w:rsidP="00513935">
            <w:pPr>
              <w:ind w:left="-85" w:right="-101"/>
              <w:jc w:val="center"/>
              <w:rPr>
                <w:color w:val="000000"/>
                <w:sz w:val="20"/>
                <w:szCs w:val="20"/>
              </w:rPr>
            </w:pPr>
          </w:p>
        </w:tc>
        <w:tc>
          <w:tcPr>
            <w:tcW w:w="561" w:type="dxa"/>
            <w:tcBorders>
              <w:top w:val="single" w:sz="4" w:space="0" w:color="auto"/>
              <w:left w:val="single" w:sz="4" w:space="0" w:color="auto"/>
              <w:bottom w:val="single" w:sz="4" w:space="0" w:color="auto"/>
              <w:right w:val="single" w:sz="4" w:space="0" w:color="auto"/>
            </w:tcBorders>
            <w:vAlign w:val="center"/>
            <w:hideMark/>
          </w:tcPr>
          <w:p w:rsidR="00513935" w:rsidRPr="00524706" w:rsidRDefault="00513935" w:rsidP="00513935">
            <w:pPr>
              <w:ind w:left="-115" w:right="-71"/>
              <w:jc w:val="center"/>
              <w:rPr>
                <w:color w:val="000000"/>
                <w:sz w:val="20"/>
                <w:szCs w:val="20"/>
              </w:rPr>
            </w:pPr>
            <w:r w:rsidRPr="00524706">
              <w:rPr>
                <w:color w:val="000000"/>
                <w:sz w:val="20"/>
                <w:szCs w:val="20"/>
              </w:rPr>
              <w:t>0</w:t>
            </w:r>
          </w:p>
        </w:tc>
        <w:tc>
          <w:tcPr>
            <w:tcW w:w="561" w:type="dxa"/>
            <w:tcBorders>
              <w:top w:val="single" w:sz="4" w:space="0" w:color="auto"/>
              <w:left w:val="single" w:sz="4" w:space="0" w:color="auto"/>
              <w:bottom w:val="single" w:sz="4" w:space="0" w:color="auto"/>
              <w:right w:val="single" w:sz="4" w:space="0" w:color="auto"/>
            </w:tcBorders>
            <w:vAlign w:val="center"/>
            <w:hideMark/>
          </w:tcPr>
          <w:p w:rsidR="00513935" w:rsidRPr="00524706" w:rsidRDefault="00513935" w:rsidP="00513935">
            <w:pPr>
              <w:ind w:left="-115" w:right="-71"/>
              <w:jc w:val="center"/>
              <w:rPr>
                <w:color w:val="000000"/>
                <w:sz w:val="20"/>
                <w:szCs w:val="20"/>
              </w:rPr>
            </w:pPr>
            <w:r w:rsidRPr="00524706">
              <w:rPr>
                <w:color w:val="000000"/>
                <w:sz w:val="20"/>
                <w:szCs w:val="20"/>
              </w:rPr>
              <w:t>0</w:t>
            </w:r>
          </w:p>
        </w:tc>
        <w:tc>
          <w:tcPr>
            <w:tcW w:w="482" w:type="dxa"/>
            <w:tcBorders>
              <w:top w:val="single" w:sz="4" w:space="0" w:color="auto"/>
              <w:left w:val="single" w:sz="4" w:space="0" w:color="auto"/>
              <w:bottom w:val="single" w:sz="4" w:space="0" w:color="auto"/>
              <w:right w:val="single" w:sz="4" w:space="0" w:color="auto"/>
            </w:tcBorders>
            <w:vAlign w:val="center"/>
            <w:hideMark/>
          </w:tcPr>
          <w:p w:rsidR="00513935" w:rsidRPr="00524706" w:rsidRDefault="00513935" w:rsidP="00513935">
            <w:pPr>
              <w:ind w:left="-115" w:right="-71"/>
              <w:jc w:val="center"/>
              <w:rPr>
                <w:color w:val="000000"/>
                <w:sz w:val="20"/>
                <w:szCs w:val="20"/>
              </w:rPr>
            </w:pPr>
            <w:r w:rsidRPr="00524706">
              <w:rPr>
                <w:color w:val="000000"/>
                <w:sz w:val="20"/>
                <w:szCs w:val="20"/>
              </w:rPr>
              <w:t>0</w:t>
            </w:r>
          </w:p>
        </w:tc>
        <w:tc>
          <w:tcPr>
            <w:tcW w:w="459" w:type="dxa"/>
            <w:tcBorders>
              <w:top w:val="single" w:sz="4" w:space="0" w:color="auto"/>
              <w:left w:val="single" w:sz="4" w:space="0" w:color="auto"/>
              <w:bottom w:val="single" w:sz="4" w:space="0" w:color="auto"/>
              <w:right w:val="single" w:sz="4" w:space="0" w:color="auto"/>
            </w:tcBorders>
            <w:vAlign w:val="center"/>
          </w:tcPr>
          <w:p w:rsidR="00513935" w:rsidRPr="00524706" w:rsidRDefault="00513935" w:rsidP="00513935">
            <w:pPr>
              <w:ind w:left="-115" w:right="-71"/>
              <w:jc w:val="center"/>
              <w:rPr>
                <w:color w:val="000000"/>
                <w:sz w:val="20"/>
                <w:szCs w:val="20"/>
              </w:rPr>
            </w:pPr>
            <w:r w:rsidRPr="00524706">
              <w:rPr>
                <w:color w:val="000000"/>
                <w:sz w:val="20"/>
                <w:szCs w:val="20"/>
              </w:rPr>
              <w:t>0</w:t>
            </w:r>
          </w:p>
        </w:tc>
        <w:tc>
          <w:tcPr>
            <w:tcW w:w="516" w:type="dxa"/>
            <w:tcBorders>
              <w:top w:val="single" w:sz="4" w:space="0" w:color="auto"/>
              <w:left w:val="single" w:sz="4" w:space="0" w:color="auto"/>
              <w:bottom w:val="single" w:sz="4" w:space="0" w:color="auto"/>
              <w:right w:val="single" w:sz="4" w:space="0" w:color="auto"/>
            </w:tcBorders>
            <w:vAlign w:val="center"/>
          </w:tcPr>
          <w:p w:rsidR="00513935" w:rsidRPr="00524706" w:rsidRDefault="00513935" w:rsidP="00513935">
            <w:pPr>
              <w:ind w:left="-115" w:right="-71"/>
              <w:jc w:val="center"/>
              <w:rPr>
                <w:color w:val="000000"/>
                <w:sz w:val="20"/>
                <w:szCs w:val="20"/>
              </w:rPr>
            </w:pPr>
            <w:r w:rsidRPr="00524706">
              <w:rPr>
                <w:color w:val="000000"/>
                <w:sz w:val="20"/>
                <w:szCs w:val="20"/>
              </w:rPr>
              <w:t>0</w:t>
            </w:r>
          </w:p>
        </w:tc>
      </w:tr>
      <w:tr w:rsidR="00513935" w:rsidRPr="00524706" w:rsidTr="00513935">
        <w:trPr>
          <w:jc w:val="center"/>
        </w:trPr>
        <w:tc>
          <w:tcPr>
            <w:tcW w:w="1248" w:type="dxa"/>
            <w:tcBorders>
              <w:top w:val="single" w:sz="4" w:space="0" w:color="auto"/>
              <w:left w:val="single" w:sz="4" w:space="0" w:color="auto"/>
              <w:bottom w:val="single" w:sz="4" w:space="0" w:color="auto"/>
              <w:right w:val="single" w:sz="4" w:space="0" w:color="auto"/>
            </w:tcBorders>
            <w:vAlign w:val="center"/>
            <w:hideMark/>
          </w:tcPr>
          <w:p w:rsidR="00513935" w:rsidRPr="00524706" w:rsidRDefault="00513935" w:rsidP="00513935">
            <w:pPr>
              <w:pStyle w:val="a4"/>
              <w:ind w:left="-138" w:right="-108"/>
              <w:rPr>
                <w:color w:val="000000"/>
                <w:sz w:val="18"/>
                <w:szCs w:val="18"/>
              </w:rPr>
            </w:pPr>
            <w:r w:rsidRPr="00524706">
              <w:rPr>
                <w:color w:val="000000"/>
                <w:sz w:val="18"/>
                <w:szCs w:val="18"/>
              </w:rPr>
              <w:t>Карачаевский</w:t>
            </w:r>
          </w:p>
        </w:tc>
        <w:tc>
          <w:tcPr>
            <w:tcW w:w="643" w:type="dxa"/>
            <w:tcBorders>
              <w:top w:val="single" w:sz="4" w:space="0" w:color="auto"/>
              <w:left w:val="single" w:sz="4" w:space="0" w:color="auto"/>
              <w:bottom w:val="single" w:sz="4" w:space="0" w:color="auto"/>
              <w:right w:val="single" w:sz="4" w:space="0" w:color="auto"/>
            </w:tcBorders>
            <w:vAlign w:val="center"/>
            <w:hideMark/>
          </w:tcPr>
          <w:p w:rsidR="00513935" w:rsidRPr="00524706" w:rsidRDefault="00513935" w:rsidP="00513935">
            <w:pPr>
              <w:pStyle w:val="a4"/>
              <w:ind w:left="-70" w:right="-107"/>
              <w:rPr>
                <w:color w:val="000000"/>
                <w:sz w:val="20"/>
                <w:szCs w:val="20"/>
              </w:rPr>
            </w:pPr>
            <w:r w:rsidRPr="00524706">
              <w:rPr>
                <w:color w:val="000000"/>
                <w:sz w:val="20"/>
                <w:szCs w:val="20"/>
              </w:rPr>
              <w:t>182,51</w:t>
            </w:r>
          </w:p>
        </w:tc>
        <w:tc>
          <w:tcPr>
            <w:tcW w:w="562" w:type="dxa"/>
            <w:tcBorders>
              <w:top w:val="single" w:sz="4" w:space="0" w:color="auto"/>
              <w:left w:val="single" w:sz="4" w:space="0" w:color="auto"/>
              <w:bottom w:val="single" w:sz="4" w:space="0" w:color="auto"/>
              <w:right w:val="single" w:sz="4" w:space="0" w:color="auto"/>
            </w:tcBorders>
            <w:vAlign w:val="center"/>
            <w:hideMark/>
          </w:tcPr>
          <w:p w:rsidR="00513935" w:rsidRPr="00524706" w:rsidRDefault="00513935" w:rsidP="00513935">
            <w:pPr>
              <w:pStyle w:val="a4"/>
              <w:ind w:left="-109" w:right="-155"/>
              <w:rPr>
                <w:color w:val="000000"/>
                <w:sz w:val="20"/>
                <w:szCs w:val="20"/>
              </w:rPr>
            </w:pPr>
            <w:r w:rsidRPr="00524706">
              <w:rPr>
                <w:color w:val="000000"/>
                <w:sz w:val="20"/>
                <w:szCs w:val="20"/>
              </w:rPr>
              <w:t>19,12</w:t>
            </w:r>
          </w:p>
        </w:tc>
        <w:tc>
          <w:tcPr>
            <w:tcW w:w="562" w:type="dxa"/>
            <w:tcBorders>
              <w:top w:val="single" w:sz="4" w:space="0" w:color="auto"/>
              <w:left w:val="single" w:sz="4" w:space="0" w:color="auto"/>
              <w:bottom w:val="single" w:sz="4" w:space="0" w:color="auto"/>
              <w:right w:val="single" w:sz="4" w:space="0" w:color="auto"/>
            </w:tcBorders>
            <w:vAlign w:val="center"/>
            <w:hideMark/>
          </w:tcPr>
          <w:p w:rsidR="00513935" w:rsidRPr="00524706" w:rsidRDefault="00513935" w:rsidP="00513935">
            <w:pPr>
              <w:ind w:left="-61" w:right="-82"/>
              <w:jc w:val="center"/>
              <w:rPr>
                <w:color w:val="000000"/>
                <w:sz w:val="20"/>
                <w:szCs w:val="20"/>
              </w:rPr>
            </w:pPr>
            <w:r w:rsidRPr="00524706">
              <w:rPr>
                <w:color w:val="000000"/>
                <w:sz w:val="20"/>
                <w:szCs w:val="20"/>
              </w:rPr>
              <w:t>0</w:t>
            </w:r>
          </w:p>
        </w:tc>
        <w:tc>
          <w:tcPr>
            <w:tcW w:w="561" w:type="dxa"/>
            <w:tcBorders>
              <w:top w:val="single" w:sz="4" w:space="0" w:color="auto"/>
              <w:left w:val="single" w:sz="4" w:space="0" w:color="auto"/>
              <w:bottom w:val="single" w:sz="4" w:space="0" w:color="auto"/>
              <w:right w:val="single" w:sz="4" w:space="0" w:color="auto"/>
            </w:tcBorders>
            <w:vAlign w:val="center"/>
            <w:hideMark/>
          </w:tcPr>
          <w:p w:rsidR="00513935" w:rsidRPr="00524706" w:rsidRDefault="00513935" w:rsidP="00513935">
            <w:pPr>
              <w:ind w:left="-134" w:right="-123"/>
              <w:jc w:val="center"/>
              <w:rPr>
                <w:color w:val="000000"/>
                <w:sz w:val="20"/>
                <w:szCs w:val="20"/>
              </w:rPr>
            </w:pPr>
            <w:r w:rsidRPr="00524706">
              <w:rPr>
                <w:color w:val="000000"/>
                <w:sz w:val="20"/>
                <w:szCs w:val="20"/>
              </w:rPr>
              <w:t>206,4</w:t>
            </w:r>
          </w:p>
        </w:tc>
        <w:tc>
          <w:tcPr>
            <w:tcW w:w="631" w:type="dxa"/>
            <w:tcBorders>
              <w:top w:val="single" w:sz="4" w:space="0" w:color="auto"/>
              <w:left w:val="single" w:sz="4" w:space="0" w:color="auto"/>
              <w:bottom w:val="single" w:sz="4" w:space="0" w:color="auto"/>
              <w:right w:val="single" w:sz="4" w:space="0" w:color="auto"/>
            </w:tcBorders>
            <w:vAlign w:val="center"/>
            <w:hideMark/>
          </w:tcPr>
          <w:p w:rsidR="00513935" w:rsidRPr="00524706" w:rsidRDefault="00513935" w:rsidP="00513935">
            <w:pPr>
              <w:ind w:left="-93" w:right="-108"/>
              <w:jc w:val="center"/>
              <w:rPr>
                <w:color w:val="000000"/>
                <w:sz w:val="20"/>
                <w:szCs w:val="20"/>
              </w:rPr>
            </w:pPr>
            <w:r w:rsidRPr="00524706">
              <w:rPr>
                <w:color w:val="000000"/>
                <w:sz w:val="20"/>
                <w:szCs w:val="20"/>
              </w:rPr>
              <w:t>587,97</w:t>
            </w:r>
          </w:p>
        </w:tc>
        <w:tc>
          <w:tcPr>
            <w:tcW w:w="561" w:type="dxa"/>
            <w:tcBorders>
              <w:top w:val="single" w:sz="4" w:space="0" w:color="auto"/>
              <w:left w:val="single" w:sz="4" w:space="0" w:color="auto"/>
              <w:bottom w:val="single" w:sz="4" w:space="0" w:color="auto"/>
              <w:right w:val="single" w:sz="4" w:space="0" w:color="auto"/>
            </w:tcBorders>
            <w:vAlign w:val="center"/>
            <w:hideMark/>
          </w:tcPr>
          <w:p w:rsidR="00513935" w:rsidRPr="00524706" w:rsidRDefault="00513935" w:rsidP="00513935">
            <w:pPr>
              <w:ind w:left="-108" w:right="-109"/>
              <w:jc w:val="center"/>
              <w:rPr>
                <w:color w:val="000000"/>
                <w:sz w:val="20"/>
                <w:szCs w:val="20"/>
              </w:rPr>
            </w:pPr>
            <w:r w:rsidRPr="00524706">
              <w:rPr>
                <w:color w:val="000000"/>
                <w:sz w:val="20"/>
                <w:szCs w:val="20"/>
              </w:rPr>
              <w:t>2,93</w:t>
            </w:r>
          </w:p>
        </w:tc>
        <w:tc>
          <w:tcPr>
            <w:tcW w:w="561" w:type="dxa"/>
            <w:tcBorders>
              <w:top w:val="single" w:sz="4" w:space="0" w:color="auto"/>
              <w:left w:val="single" w:sz="4" w:space="0" w:color="auto"/>
              <w:bottom w:val="single" w:sz="4" w:space="0" w:color="auto"/>
              <w:right w:val="single" w:sz="4" w:space="0" w:color="auto"/>
            </w:tcBorders>
            <w:vAlign w:val="center"/>
            <w:hideMark/>
          </w:tcPr>
          <w:p w:rsidR="00513935" w:rsidRPr="00524706" w:rsidRDefault="00513935" w:rsidP="00513935">
            <w:pPr>
              <w:ind w:left="-75" w:right="-140"/>
              <w:jc w:val="center"/>
              <w:rPr>
                <w:color w:val="000000"/>
                <w:sz w:val="20"/>
                <w:szCs w:val="20"/>
              </w:rPr>
            </w:pPr>
            <w:r w:rsidRPr="00524706">
              <w:rPr>
                <w:color w:val="000000"/>
                <w:sz w:val="20"/>
                <w:szCs w:val="20"/>
              </w:rPr>
              <w:t>1,95</w:t>
            </w:r>
          </w:p>
        </w:tc>
        <w:tc>
          <w:tcPr>
            <w:tcW w:w="536" w:type="dxa"/>
            <w:tcBorders>
              <w:top w:val="single" w:sz="4" w:space="0" w:color="auto"/>
              <w:left w:val="single" w:sz="4" w:space="0" w:color="auto"/>
              <w:bottom w:val="single" w:sz="4" w:space="0" w:color="auto"/>
              <w:right w:val="single" w:sz="4" w:space="0" w:color="auto"/>
            </w:tcBorders>
            <w:vAlign w:val="center"/>
            <w:hideMark/>
          </w:tcPr>
          <w:p w:rsidR="00513935" w:rsidRPr="00524706" w:rsidRDefault="00513935" w:rsidP="00513935">
            <w:pPr>
              <w:ind w:left="-166" w:right="-110"/>
              <w:jc w:val="center"/>
              <w:rPr>
                <w:color w:val="000000"/>
                <w:sz w:val="20"/>
                <w:szCs w:val="20"/>
              </w:rPr>
            </w:pPr>
            <w:r w:rsidRPr="00524706">
              <w:rPr>
                <w:color w:val="000000"/>
                <w:sz w:val="20"/>
                <w:szCs w:val="20"/>
              </w:rPr>
              <w:t>0</w:t>
            </w:r>
          </w:p>
        </w:tc>
        <w:tc>
          <w:tcPr>
            <w:tcW w:w="561" w:type="dxa"/>
            <w:tcBorders>
              <w:top w:val="single" w:sz="4" w:space="0" w:color="auto"/>
              <w:left w:val="single" w:sz="4" w:space="0" w:color="auto"/>
              <w:bottom w:val="single" w:sz="4" w:space="0" w:color="auto"/>
              <w:right w:val="single" w:sz="4" w:space="0" w:color="auto"/>
            </w:tcBorders>
            <w:vAlign w:val="center"/>
            <w:hideMark/>
          </w:tcPr>
          <w:p w:rsidR="00513935" w:rsidRPr="00524706" w:rsidRDefault="00513935" w:rsidP="00513935">
            <w:pPr>
              <w:ind w:left="-143" w:right="-79"/>
              <w:jc w:val="center"/>
              <w:rPr>
                <w:color w:val="000000"/>
                <w:sz w:val="20"/>
                <w:szCs w:val="20"/>
              </w:rPr>
            </w:pPr>
            <w:r w:rsidRPr="00524706">
              <w:rPr>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vAlign w:val="center"/>
            <w:hideMark/>
          </w:tcPr>
          <w:p w:rsidR="00513935" w:rsidRPr="00524706" w:rsidRDefault="00513935" w:rsidP="00513935">
            <w:pPr>
              <w:ind w:left="-137" w:right="-100"/>
              <w:jc w:val="center"/>
              <w:rPr>
                <w:color w:val="000000"/>
                <w:sz w:val="20"/>
                <w:szCs w:val="20"/>
              </w:rPr>
            </w:pPr>
            <w:r w:rsidRPr="00524706">
              <w:rPr>
                <w:color w:val="000000"/>
                <w:sz w:val="20"/>
                <w:szCs w:val="20"/>
              </w:rPr>
              <w:t>0</w:t>
            </w:r>
          </w:p>
        </w:tc>
        <w:tc>
          <w:tcPr>
            <w:tcW w:w="561" w:type="dxa"/>
            <w:tcBorders>
              <w:top w:val="single" w:sz="4" w:space="0" w:color="auto"/>
              <w:left w:val="single" w:sz="4" w:space="0" w:color="auto"/>
              <w:bottom w:val="single" w:sz="4" w:space="0" w:color="auto"/>
              <w:right w:val="single" w:sz="4" w:space="0" w:color="auto"/>
            </w:tcBorders>
            <w:vAlign w:val="center"/>
            <w:hideMark/>
          </w:tcPr>
          <w:p w:rsidR="00513935" w:rsidRPr="00524706" w:rsidRDefault="00513935" w:rsidP="00513935">
            <w:pPr>
              <w:ind w:left="-166" w:right="-161"/>
              <w:jc w:val="center"/>
              <w:rPr>
                <w:color w:val="000000"/>
                <w:sz w:val="20"/>
                <w:szCs w:val="20"/>
              </w:rPr>
            </w:pPr>
            <w:r w:rsidRPr="00524706">
              <w:rPr>
                <w:color w:val="000000"/>
                <w:sz w:val="20"/>
                <w:szCs w:val="20"/>
              </w:rPr>
              <w:t>10,98</w:t>
            </w:r>
          </w:p>
        </w:tc>
        <w:tc>
          <w:tcPr>
            <w:tcW w:w="561" w:type="dxa"/>
            <w:tcBorders>
              <w:top w:val="single" w:sz="4" w:space="0" w:color="auto"/>
              <w:left w:val="single" w:sz="4" w:space="0" w:color="auto"/>
              <w:bottom w:val="single" w:sz="4" w:space="0" w:color="auto"/>
              <w:right w:val="single" w:sz="4" w:space="0" w:color="auto"/>
            </w:tcBorders>
            <w:vAlign w:val="center"/>
            <w:hideMark/>
          </w:tcPr>
          <w:p w:rsidR="00513935" w:rsidRPr="00524706" w:rsidRDefault="00513935" w:rsidP="00513935">
            <w:pPr>
              <w:ind w:left="-55" w:right="-131"/>
              <w:jc w:val="center"/>
              <w:rPr>
                <w:color w:val="000000"/>
                <w:sz w:val="20"/>
                <w:szCs w:val="20"/>
              </w:rPr>
            </w:pPr>
            <w:r w:rsidRPr="00524706">
              <w:rPr>
                <w:color w:val="000000"/>
                <w:sz w:val="20"/>
                <w:szCs w:val="20"/>
              </w:rPr>
              <w:t>2,61</w:t>
            </w:r>
          </w:p>
        </w:tc>
        <w:tc>
          <w:tcPr>
            <w:tcW w:w="561" w:type="dxa"/>
            <w:tcBorders>
              <w:top w:val="single" w:sz="4" w:space="0" w:color="auto"/>
              <w:left w:val="single" w:sz="4" w:space="0" w:color="auto"/>
              <w:bottom w:val="single" w:sz="4" w:space="0" w:color="auto"/>
              <w:right w:val="single" w:sz="4" w:space="0" w:color="auto"/>
            </w:tcBorders>
            <w:vAlign w:val="center"/>
            <w:hideMark/>
          </w:tcPr>
          <w:p w:rsidR="00513935" w:rsidRPr="00524706" w:rsidRDefault="00513935" w:rsidP="00513935">
            <w:pPr>
              <w:ind w:left="-85" w:right="-101"/>
              <w:jc w:val="center"/>
              <w:rPr>
                <w:color w:val="000000"/>
                <w:sz w:val="20"/>
                <w:szCs w:val="20"/>
              </w:rPr>
            </w:pPr>
            <w:r w:rsidRPr="00524706">
              <w:rPr>
                <w:color w:val="000000"/>
                <w:sz w:val="20"/>
                <w:szCs w:val="20"/>
              </w:rPr>
              <w:t>3,14</w:t>
            </w:r>
          </w:p>
        </w:tc>
        <w:tc>
          <w:tcPr>
            <w:tcW w:w="561" w:type="dxa"/>
            <w:tcBorders>
              <w:top w:val="single" w:sz="4" w:space="0" w:color="auto"/>
              <w:left w:val="single" w:sz="4" w:space="0" w:color="auto"/>
              <w:bottom w:val="single" w:sz="4" w:space="0" w:color="auto"/>
              <w:right w:val="single" w:sz="4" w:space="0" w:color="auto"/>
            </w:tcBorders>
            <w:vAlign w:val="center"/>
            <w:hideMark/>
          </w:tcPr>
          <w:p w:rsidR="00513935" w:rsidRPr="00524706" w:rsidRDefault="00513935" w:rsidP="00513935">
            <w:pPr>
              <w:ind w:left="-115" w:right="-71"/>
              <w:jc w:val="center"/>
              <w:rPr>
                <w:color w:val="000000"/>
                <w:sz w:val="20"/>
                <w:szCs w:val="20"/>
              </w:rPr>
            </w:pPr>
            <w:r w:rsidRPr="00524706">
              <w:rPr>
                <w:color w:val="000000"/>
                <w:sz w:val="20"/>
                <w:szCs w:val="20"/>
              </w:rPr>
              <w:t>0</w:t>
            </w:r>
          </w:p>
        </w:tc>
        <w:tc>
          <w:tcPr>
            <w:tcW w:w="561" w:type="dxa"/>
            <w:tcBorders>
              <w:top w:val="single" w:sz="4" w:space="0" w:color="auto"/>
              <w:left w:val="single" w:sz="4" w:space="0" w:color="auto"/>
              <w:bottom w:val="single" w:sz="4" w:space="0" w:color="auto"/>
              <w:right w:val="single" w:sz="4" w:space="0" w:color="auto"/>
            </w:tcBorders>
            <w:vAlign w:val="center"/>
            <w:hideMark/>
          </w:tcPr>
          <w:p w:rsidR="00513935" w:rsidRPr="00524706" w:rsidRDefault="00513935" w:rsidP="00513935">
            <w:pPr>
              <w:ind w:left="-115" w:right="-71"/>
              <w:jc w:val="center"/>
              <w:rPr>
                <w:color w:val="000000"/>
                <w:sz w:val="20"/>
                <w:szCs w:val="20"/>
              </w:rPr>
            </w:pPr>
            <w:r w:rsidRPr="00524706">
              <w:rPr>
                <w:color w:val="000000"/>
                <w:sz w:val="20"/>
                <w:szCs w:val="20"/>
              </w:rPr>
              <w:t>5,18</w:t>
            </w:r>
          </w:p>
        </w:tc>
        <w:tc>
          <w:tcPr>
            <w:tcW w:w="482" w:type="dxa"/>
            <w:tcBorders>
              <w:top w:val="single" w:sz="4" w:space="0" w:color="auto"/>
              <w:left w:val="single" w:sz="4" w:space="0" w:color="auto"/>
              <w:bottom w:val="single" w:sz="4" w:space="0" w:color="auto"/>
              <w:right w:val="single" w:sz="4" w:space="0" w:color="auto"/>
            </w:tcBorders>
            <w:vAlign w:val="center"/>
            <w:hideMark/>
          </w:tcPr>
          <w:p w:rsidR="00513935" w:rsidRPr="00524706" w:rsidRDefault="00513935" w:rsidP="00513935">
            <w:pPr>
              <w:ind w:left="-115" w:right="-71"/>
              <w:jc w:val="center"/>
              <w:rPr>
                <w:color w:val="000000"/>
                <w:sz w:val="20"/>
                <w:szCs w:val="20"/>
              </w:rPr>
            </w:pPr>
            <w:r w:rsidRPr="00524706">
              <w:rPr>
                <w:color w:val="000000"/>
                <w:sz w:val="20"/>
                <w:szCs w:val="20"/>
              </w:rPr>
              <w:t>0</w:t>
            </w:r>
          </w:p>
        </w:tc>
        <w:tc>
          <w:tcPr>
            <w:tcW w:w="459" w:type="dxa"/>
            <w:tcBorders>
              <w:top w:val="single" w:sz="4" w:space="0" w:color="auto"/>
              <w:left w:val="single" w:sz="4" w:space="0" w:color="auto"/>
              <w:bottom w:val="single" w:sz="4" w:space="0" w:color="auto"/>
              <w:right w:val="single" w:sz="4" w:space="0" w:color="auto"/>
            </w:tcBorders>
            <w:vAlign w:val="center"/>
          </w:tcPr>
          <w:p w:rsidR="00513935" w:rsidRPr="00524706" w:rsidRDefault="00513935" w:rsidP="00513935">
            <w:pPr>
              <w:ind w:left="-115" w:right="-71"/>
              <w:jc w:val="center"/>
              <w:rPr>
                <w:color w:val="000000"/>
                <w:sz w:val="20"/>
                <w:szCs w:val="20"/>
              </w:rPr>
            </w:pPr>
            <w:r w:rsidRPr="00524706">
              <w:rPr>
                <w:color w:val="000000"/>
                <w:sz w:val="20"/>
                <w:szCs w:val="20"/>
              </w:rPr>
              <w:t>0</w:t>
            </w:r>
          </w:p>
        </w:tc>
        <w:tc>
          <w:tcPr>
            <w:tcW w:w="516" w:type="dxa"/>
            <w:tcBorders>
              <w:top w:val="single" w:sz="4" w:space="0" w:color="auto"/>
              <w:left w:val="single" w:sz="4" w:space="0" w:color="auto"/>
              <w:bottom w:val="single" w:sz="4" w:space="0" w:color="auto"/>
              <w:right w:val="single" w:sz="4" w:space="0" w:color="auto"/>
            </w:tcBorders>
            <w:vAlign w:val="center"/>
          </w:tcPr>
          <w:p w:rsidR="00513935" w:rsidRPr="00524706" w:rsidRDefault="00513935" w:rsidP="00513935">
            <w:pPr>
              <w:ind w:left="-115" w:right="-71"/>
              <w:jc w:val="center"/>
              <w:rPr>
                <w:color w:val="000000"/>
                <w:sz w:val="20"/>
                <w:szCs w:val="20"/>
              </w:rPr>
            </w:pPr>
            <w:r w:rsidRPr="00524706">
              <w:rPr>
                <w:color w:val="000000"/>
                <w:sz w:val="20"/>
                <w:szCs w:val="20"/>
              </w:rPr>
              <w:t>0</w:t>
            </w:r>
          </w:p>
        </w:tc>
      </w:tr>
      <w:tr w:rsidR="00513935" w:rsidRPr="00524706" w:rsidTr="00513935">
        <w:trPr>
          <w:jc w:val="center"/>
        </w:trPr>
        <w:tc>
          <w:tcPr>
            <w:tcW w:w="1248" w:type="dxa"/>
            <w:tcBorders>
              <w:top w:val="single" w:sz="4" w:space="0" w:color="auto"/>
              <w:left w:val="single" w:sz="4" w:space="0" w:color="auto"/>
              <w:bottom w:val="single" w:sz="4" w:space="0" w:color="auto"/>
              <w:right w:val="single" w:sz="4" w:space="0" w:color="auto"/>
            </w:tcBorders>
            <w:vAlign w:val="center"/>
            <w:hideMark/>
          </w:tcPr>
          <w:p w:rsidR="00513935" w:rsidRPr="00524706" w:rsidRDefault="00513935" w:rsidP="00513935">
            <w:pPr>
              <w:pStyle w:val="a4"/>
              <w:ind w:left="-138" w:right="-108"/>
              <w:rPr>
                <w:color w:val="000000"/>
                <w:sz w:val="18"/>
                <w:szCs w:val="18"/>
              </w:rPr>
            </w:pPr>
            <w:proofErr w:type="spellStart"/>
            <w:r w:rsidRPr="00524706">
              <w:rPr>
                <w:color w:val="000000"/>
                <w:sz w:val="18"/>
                <w:szCs w:val="18"/>
              </w:rPr>
              <w:t>Усть</w:t>
            </w:r>
            <w:proofErr w:type="spellEnd"/>
            <w:r w:rsidRPr="00524706">
              <w:rPr>
                <w:color w:val="000000"/>
                <w:sz w:val="18"/>
                <w:szCs w:val="18"/>
              </w:rPr>
              <w:t>-</w:t>
            </w:r>
          </w:p>
          <w:p w:rsidR="00513935" w:rsidRPr="00524706" w:rsidRDefault="00513935" w:rsidP="00513935">
            <w:pPr>
              <w:pStyle w:val="a4"/>
              <w:ind w:left="-138" w:right="-108"/>
              <w:rPr>
                <w:color w:val="000000"/>
                <w:sz w:val="18"/>
                <w:szCs w:val="18"/>
              </w:rPr>
            </w:pPr>
            <w:proofErr w:type="spellStart"/>
            <w:r w:rsidRPr="00524706">
              <w:rPr>
                <w:color w:val="000000"/>
                <w:sz w:val="18"/>
                <w:szCs w:val="18"/>
              </w:rPr>
              <w:t>Джегутинский</w:t>
            </w:r>
            <w:proofErr w:type="spellEnd"/>
          </w:p>
        </w:tc>
        <w:tc>
          <w:tcPr>
            <w:tcW w:w="643" w:type="dxa"/>
            <w:tcBorders>
              <w:top w:val="single" w:sz="4" w:space="0" w:color="auto"/>
              <w:left w:val="single" w:sz="4" w:space="0" w:color="auto"/>
              <w:bottom w:val="single" w:sz="4" w:space="0" w:color="auto"/>
              <w:right w:val="single" w:sz="4" w:space="0" w:color="auto"/>
            </w:tcBorders>
            <w:vAlign w:val="center"/>
            <w:hideMark/>
          </w:tcPr>
          <w:p w:rsidR="00513935" w:rsidRPr="00524706" w:rsidRDefault="00513935" w:rsidP="00513935">
            <w:pPr>
              <w:pStyle w:val="a4"/>
              <w:ind w:left="-70" w:right="-107"/>
              <w:rPr>
                <w:color w:val="000000"/>
                <w:sz w:val="20"/>
                <w:szCs w:val="20"/>
              </w:rPr>
            </w:pPr>
            <w:r w:rsidRPr="00524706">
              <w:rPr>
                <w:color w:val="000000"/>
                <w:sz w:val="20"/>
                <w:szCs w:val="20"/>
              </w:rPr>
              <w:t>81,55</w:t>
            </w:r>
          </w:p>
        </w:tc>
        <w:tc>
          <w:tcPr>
            <w:tcW w:w="562" w:type="dxa"/>
            <w:tcBorders>
              <w:top w:val="single" w:sz="4" w:space="0" w:color="auto"/>
              <w:left w:val="single" w:sz="4" w:space="0" w:color="auto"/>
              <w:bottom w:val="single" w:sz="4" w:space="0" w:color="auto"/>
              <w:right w:val="single" w:sz="4" w:space="0" w:color="auto"/>
            </w:tcBorders>
            <w:vAlign w:val="center"/>
            <w:hideMark/>
          </w:tcPr>
          <w:p w:rsidR="00513935" w:rsidRPr="00524706" w:rsidRDefault="00513935" w:rsidP="00513935">
            <w:pPr>
              <w:pStyle w:val="a4"/>
              <w:ind w:left="-109" w:right="-155"/>
              <w:rPr>
                <w:color w:val="000000"/>
                <w:sz w:val="20"/>
                <w:szCs w:val="20"/>
              </w:rPr>
            </w:pPr>
            <w:r w:rsidRPr="00524706">
              <w:rPr>
                <w:color w:val="000000"/>
                <w:sz w:val="20"/>
                <w:szCs w:val="20"/>
              </w:rPr>
              <w:t>19,44</w:t>
            </w:r>
          </w:p>
        </w:tc>
        <w:tc>
          <w:tcPr>
            <w:tcW w:w="562" w:type="dxa"/>
            <w:tcBorders>
              <w:top w:val="single" w:sz="4" w:space="0" w:color="auto"/>
              <w:left w:val="single" w:sz="4" w:space="0" w:color="auto"/>
              <w:bottom w:val="single" w:sz="4" w:space="0" w:color="auto"/>
              <w:right w:val="single" w:sz="4" w:space="0" w:color="auto"/>
            </w:tcBorders>
            <w:vAlign w:val="center"/>
            <w:hideMark/>
          </w:tcPr>
          <w:p w:rsidR="00513935" w:rsidRPr="00524706" w:rsidRDefault="00513935" w:rsidP="00513935">
            <w:pPr>
              <w:ind w:left="-61" w:right="-82"/>
              <w:jc w:val="center"/>
              <w:rPr>
                <w:color w:val="000000"/>
                <w:sz w:val="20"/>
                <w:szCs w:val="20"/>
              </w:rPr>
            </w:pPr>
            <w:r w:rsidRPr="00524706">
              <w:rPr>
                <w:color w:val="000000"/>
                <w:sz w:val="20"/>
                <w:szCs w:val="20"/>
              </w:rPr>
              <w:t>6,2</w:t>
            </w:r>
          </w:p>
        </w:tc>
        <w:tc>
          <w:tcPr>
            <w:tcW w:w="561" w:type="dxa"/>
            <w:tcBorders>
              <w:top w:val="single" w:sz="4" w:space="0" w:color="auto"/>
              <w:left w:val="single" w:sz="4" w:space="0" w:color="auto"/>
              <w:bottom w:val="single" w:sz="4" w:space="0" w:color="auto"/>
              <w:right w:val="single" w:sz="4" w:space="0" w:color="auto"/>
            </w:tcBorders>
            <w:vAlign w:val="center"/>
            <w:hideMark/>
          </w:tcPr>
          <w:p w:rsidR="00513935" w:rsidRPr="00524706" w:rsidRDefault="00513935" w:rsidP="00513935">
            <w:pPr>
              <w:ind w:left="-134" w:right="-123"/>
              <w:jc w:val="center"/>
              <w:rPr>
                <w:color w:val="000000"/>
                <w:sz w:val="20"/>
                <w:szCs w:val="20"/>
              </w:rPr>
            </w:pPr>
            <w:r w:rsidRPr="00524706">
              <w:rPr>
                <w:color w:val="000000"/>
                <w:sz w:val="20"/>
                <w:szCs w:val="20"/>
              </w:rPr>
              <w:t>71,95</w:t>
            </w:r>
          </w:p>
        </w:tc>
        <w:tc>
          <w:tcPr>
            <w:tcW w:w="631" w:type="dxa"/>
            <w:tcBorders>
              <w:top w:val="single" w:sz="4" w:space="0" w:color="auto"/>
              <w:left w:val="single" w:sz="4" w:space="0" w:color="auto"/>
              <w:bottom w:val="single" w:sz="4" w:space="0" w:color="auto"/>
              <w:right w:val="single" w:sz="4" w:space="0" w:color="auto"/>
            </w:tcBorders>
            <w:vAlign w:val="center"/>
            <w:hideMark/>
          </w:tcPr>
          <w:p w:rsidR="00513935" w:rsidRPr="00524706" w:rsidRDefault="00513935" w:rsidP="00513935">
            <w:pPr>
              <w:ind w:left="-93" w:right="-108"/>
              <w:jc w:val="center"/>
              <w:rPr>
                <w:color w:val="000000"/>
                <w:sz w:val="20"/>
                <w:szCs w:val="20"/>
              </w:rPr>
            </w:pPr>
            <w:r w:rsidRPr="00524706">
              <w:rPr>
                <w:color w:val="000000"/>
                <w:sz w:val="20"/>
                <w:szCs w:val="20"/>
              </w:rPr>
              <w:t>378,2</w:t>
            </w:r>
          </w:p>
        </w:tc>
        <w:tc>
          <w:tcPr>
            <w:tcW w:w="561" w:type="dxa"/>
            <w:tcBorders>
              <w:top w:val="single" w:sz="4" w:space="0" w:color="auto"/>
              <w:left w:val="single" w:sz="4" w:space="0" w:color="auto"/>
              <w:bottom w:val="single" w:sz="4" w:space="0" w:color="auto"/>
              <w:right w:val="single" w:sz="4" w:space="0" w:color="auto"/>
            </w:tcBorders>
            <w:vAlign w:val="center"/>
            <w:hideMark/>
          </w:tcPr>
          <w:p w:rsidR="00513935" w:rsidRPr="00524706" w:rsidRDefault="00513935" w:rsidP="00513935">
            <w:pPr>
              <w:ind w:left="-108" w:right="-109"/>
              <w:jc w:val="center"/>
              <w:rPr>
                <w:color w:val="000000"/>
                <w:sz w:val="20"/>
                <w:szCs w:val="20"/>
              </w:rPr>
            </w:pPr>
            <w:r w:rsidRPr="00524706">
              <w:rPr>
                <w:color w:val="000000"/>
                <w:sz w:val="20"/>
                <w:szCs w:val="20"/>
              </w:rPr>
              <w:t>2,01</w:t>
            </w:r>
          </w:p>
        </w:tc>
        <w:tc>
          <w:tcPr>
            <w:tcW w:w="561" w:type="dxa"/>
            <w:tcBorders>
              <w:top w:val="single" w:sz="4" w:space="0" w:color="auto"/>
              <w:left w:val="single" w:sz="4" w:space="0" w:color="auto"/>
              <w:bottom w:val="single" w:sz="4" w:space="0" w:color="auto"/>
              <w:right w:val="single" w:sz="4" w:space="0" w:color="auto"/>
            </w:tcBorders>
            <w:vAlign w:val="center"/>
            <w:hideMark/>
          </w:tcPr>
          <w:p w:rsidR="00513935" w:rsidRPr="00524706" w:rsidRDefault="00513935" w:rsidP="00513935">
            <w:pPr>
              <w:ind w:left="-75" w:right="-140"/>
              <w:jc w:val="center"/>
              <w:rPr>
                <w:color w:val="000000"/>
                <w:sz w:val="20"/>
                <w:szCs w:val="20"/>
              </w:rPr>
            </w:pPr>
            <w:r w:rsidRPr="00524706">
              <w:rPr>
                <w:color w:val="000000"/>
                <w:sz w:val="20"/>
                <w:szCs w:val="20"/>
              </w:rPr>
              <w:t>0</w:t>
            </w:r>
          </w:p>
        </w:tc>
        <w:tc>
          <w:tcPr>
            <w:tcW w:w="536" w:type="dxa"/>
            <w:tcBorders>
              <w:top w:val="single" w:sz="4" w:space="0" w:color="auto"/>
              <w:left w:val="single" w:sz="4" w:space="0" w:color="auto"/>
              <w:bottom w:val="single" w:sz="4" w:space="0" w:color="auto"/>
              <w:right w:val="single" w:sz="4" w:space="0" w:color="auto"/>
            </w:tcBorders>
            <w:vAlign w:val="center"/>
            <w:hideMark/>
          </w:tcPr>
          <w:p w:rsidR="00513935" w:rsidRPr="00524706" w:rsidRDefault="00513935" w:rsidP="00513935">
            <w:pPr>
              <w:ind w:left="-166" w:right="-110"/>
              <w:jc w:val="center"/>
              <w:rPr>
                <w:color w:val="000000"/>
                <w:sz w:val="20"/>
                <w:szCs w:val="20"/>
              </w:rPr>
            </w:pPr>
            <w:r w:rsidRPr="00524706">
              <w:rPr>
                <w:color w:val="000000"/>
                <w:sz w:val="20"/>
                <w:szCs w:val="20"/>
              </w:rPr>
              <w:t>0</w:t>
            </w:r>
          </w:p>
        </w:tc>
        <w:tc>
          <w:tcPr>
            <w:tcW w:w="561" w:type="dxa"/>
            <w:tcBorders>
              <w:top w:val="single" w:sz="4" w:space="0" w:color="auto"/>
              <w:left w:val="single" w:sz="4" w:space="0" w:color="auto"/>
              <w:bottom w:val="single" w:sz="4" w:space="0" w:color="auto"/>
              <w:right w:val="single" w:sz="4" w:space="0" w:color="auto"/>
            </w:tcBorders>
            <w:vAlign w:val="center"/>
            <w:hideMark/>
          </w:tcPr>
          <w:p w:rsidR="00513935" w:rsidRPr="00524706" w:rsidRDefault="00513935" w:rsidP="00513935">
            <w:pPr>
              <w:ind w:left="-143" w:right="-79"/>
              <w:jc w:val="center"/>
              <w:rPr>
                <w:color w:val="000000"/>
                <w:sz w:val="20"/>
                <w:szCs w:val="20"/>
              </w:rPr>
            </w:pPr>
            <w:r w:rsidRPr="00524706">
              <w:rPr>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vAlign w:val="center"/>
            <w:hideMark/>
          </w:tcPr>
          <w:p w:rsidR="00513935" w:rsidRPr="00524706" w:rsidRDefault="00513935" w:rsidP="00513935">
            <w:pPr>
              <w:ind w:left="-137" w:right="-100"/>
              <w:jc w:val="center"/>
              <w:rPr>
                <w:color w:val="000000"/>
                <w:sz w:val="20"/>
                <w:szCs w:val="20"/>
              </w:rPr>
            </w:pPr>
            <w:r w:rsidRPr="00524706">
              <w:rPr>
                <w:color w:val="000000"/>
                <w:sz w:val="20"/>
                <w:szCs w:val="20"/>
              </w:rPr>
              <w:t>0</w:t>
            </w:r>
          </w:p>
        </w:tc>
        <w:tc>
          <w:tcPr>
            <w:tcW w:w="561" w:type="dxa"/>
            <w:tcBorders>
              <w:top w:val="single" w:sz="4" w:space="0" w:color="auto"/>
              <w:left w:val="single" w:sz="4" w:space="0" w:color="auto"/>
              <w:bottom w:val="single" w:sz="4" w:space="0" w:color="auto"/>
              <w:right w:val="single" w:sz="4" w:space="0" w:color="auto"/>
            </w:tcBorders>
            <w:vAlign w:val="center"/>
            <w:hideMark/>
          </w:tcPr>
          <w:p w:rsidR="00513935" w:rsidRPr="00524706" w:rsidRDefault="00513935" w:rsidP="00513935">
            <w:pPr>
              <w:ind w:left="-166" w:right="-161"/>
              <w:jc w:val="center"/>
              <w:rPr>
                <w:color w:val="000000"/>
                <w:sz w:val="20"/>
                <w:szCs w:val="20"/>
              </w:rPr>
            </w:pPr>
            <w:r w:rsidRPr="00524706">
              <w:rPr>
                <w:color w:val="000000"/>
                <w:sz w:val="20"/>
                <w:szCs w:val="20"/>
              </w:rPr>
              <w:t>2,0</w:t>
            </w:r>
          </w:p>
        </w:tc>
        <w:tc>
          <w:tcPr>
            <w:tcW w:w="561" w:type="dxa"/>
            <w:tcBorders>
              <w:top w:val="single" w:sz="4" w:space="0" w:color="auto"/>
              <w:left w:val="single" w:sz="4" w:space="0" w:color="auto"/>
              <w:bottom w:val="single" w:sz="4" w:space="0" w:color="auto"/>
              <w:right w:val="single" w:sz="4" w:space="0" w:color="auto"/>
            </w:tcBorders>
            <w:vAlign w:val="center"/>
            <w:hideMark/>
          </w:tcPr>
          <w:p w:rsidR="00513935" w:rsidRPr="00524706" w:rsidRDefault="00513935" w:rsidP="00513935">
            <w:pPr>
              <w:ind w:left="-55" w:right="-131"/>
              <w:jc w:val="center"/>
              <w:rPr>
                <w:color w:val="000000"/>
                <w:sz w:val="20"/>
                <w:szCs w:val="20"/>
              </w:rPr>
            </w:pPr>
            <w:r w:rsidRPr="00524706">
              <w:rPr>
                <w:color w:val="000000"/>
                <w:sz w:val="20"/>
                <w:szCs w:val="20"/>
              </w:rPr>
              <w:t>0</w:t>
            </w:r>
          </w:p>
        </w:tc>
        <w:tc>
          <w:tcPr>
            <w:tcW w:w="561" w:type="dxa"/>
            <w:tcBorders>
              <w:top w:val="single" w:sz="4" w:space="0" w:color="auto"/>
              <w:left w:val="single" w:sz="4" w:space="0" w:color="auto"/>
              <w:bottom w:val="single" w:sz="4" w:space="0" w:color="auto"/>
              <w:right w:val="single" w:sz="4" w:space="0" w:color="auto"/>
            </w:tcBorders>
            <w:vAlign w:val="center"/>
            <w:hideMark/>
          </w:tcPr>
          <w:p w:rsidR="00513935" w:rsidRPr="00524706" w:rsidRDefault="00513935" w:rsidP="00513935">
            <w:pPr>
              <w:ind w:left="-85" w:right="-101"/>
              <w:jc w:val="center"/>
              <w:rPr>
                <w:color w:val="000000"/>
                <w:sz w:val="20"/>
                <w:szCs w:val="20"/>
              </w:rPr>
            </w:pPr>
            <w:r w:rsidRPr="00524706">
              <w:rPr>
                <w:color w:val="000000"/>
                <w:sz w:val="20"/>
                <w:szCs w:val="20"/>
              </w:rPr>
              <w:t>0</w:t>
            </w:r>
          </w:p>
        </w:tc>
        <w:tc>
          <w:tcPr>
            <w:tcW w:w="561" w:type="dxa"/>
            <w:tcBorders>
              <w:top w:val="single" w:sz="4" w:space="0" w:color="auto"/>
              <w:left w:val="single" w:sz="4" w:space="0" w:color="auto"/>
              <w:bottom w:val="single" w:sz="4" w:space="0" w:color="auto"/>
              <w:right w:val="single" w:sz="4" w:space="0" w:color="auto"/>
            </w:tcBorders>
            <w:vAlign w:val="center"/>
            <w:hideMark/>
          </w:tcPr>
          <w:p w:rsidR="00513935" w:rsidRPr="00524706" w:rsidRDefault="00513935" w:rsidP="00513935">
            <w:pPr>
              <w:ind w:left="-115" w:right="-71"/>
              <w:jc w:val="center"/>
              <w:rPr>
                <w:color w:val="000000"/>
                <w:sz w:val="20"/>
                <w:szCs w:val="20"/>
              </w:rPr>
            </w:pPr>
            <w:r w:rsidRPr="00524706">
              <w:rPr>
                <w:color w:val="000000"/>
                <w:sz w:val="20"/>
                <w:szCs w:val="20"/>
              </w:rPr>
              <w:t>0</w:t>
            </w:r>
          </w:p>
        </w:tc>
        <w:tc>
          <w:tcPr>
            <w:tcW w:w="561" w:type="dxa"/>
            <w:tcBorders>
              <w:top w:val="single" w:sz="4" w:space="0" w:color="auto"/>
              <w:left w:val="single" w:sz="4" w:space="0" w:color="auto"/>
              <w:bottom w:val="single" w:sz="4" w:space="0" w:color="auto"/>
              <w:right w:val="single" w:sz="4" w:space="0" w:color="auto"/>
            </w:tcBorders>
            <w:vAlign w:val="center"/>
            <w:hideMark/>
          </w:tcPr>
          <w:p w:rsidR="00513935" w:rsidRPr="00524706" w:rsidRDefault="00513935" w:rsidP="00513935">
            <w:pPr>
              <w:ind w:left="-115" w:right="-71"/>
              <w:jc w:val="center"/>
              <w:rPr>
                <w:color w:val="000000"/>
                <w:sz w:val="20"/>
                <w:szCs w:val="20"/>
              </w:rPr>
            </w:pPr>
            <w:r w:rsidRPr="00524706">
              <w:rPr>
                <w:color w:val="000000"/>
                <w:sz w:val="20"/>
                <w:szCs w:val="20"/>
              </w:rPr>
              <w:t>0</w:t>
            </w:r>
          </w:p>
        </w:tc>
        <w:tc>
          <w:tcPr>
            <w:tcW w:w="482" w:type="dxa"/>
            <w:tcBorders>
              <w:top w:val="single" w:sz="4" w:space="0" w:color="auto"/>
              <w:left w:val="single" w:sz="4" w:space="0" w:color="auto"/>
              <w:bottom w:val="single" w:sz="4" w:space="0" w:color="auto"/>
              <w:right w:val="single" w:sz="4" w:space="0" w:color="auto"/>
            </w:tcBorders>
            <w:vAlign w:val="center"/>
            <w:hideMark/>
          </w:tcPr>
          <w:p w:rsidR="00513935" w:rsidRPr="00524706" w:rsidRDefault="00513935" w:rsidP="00513935">
            <w:pPr>
              <w:ind w:left="-115" w:right="-71"/>
              <w:jc w:val="center"/>
              <w:rPr>
                <w:color w:val="000000"/>
                <w:sz w:val="20"/>
                <w:szCs w:val="20"/>
              </w:rPr>
            </w:pPr>
            <w:r w:rsidRPr="00524706">
              <w:rPr>
                <w:color w:val="000000"/>
                <w:sz w:val="20"/>
                <w:szCs w:val="20"/>
              </w:rPr>
              <w:t>0</w:t>
            </w:r>
          </w:p>
        </w:tc>
        <w:tc>
          <w:tcPr>
            <w:tcW w:w="459" w:type="dxa"/>
            <w:tcBorders>
              <w:top w:val="single" w:sz="4" w:space="0" w:color="auto"/>
              <w:left w:val="single" w:sz="4" w:space="0" w:color="auto"/>
              <w:bottom w:val="single" w:sz="4" w:space="0" w:color="auto"/>
              <w:right w:val="single" w:sz="4" w:space="0" w:color="auto"/>
            </w:tcBorders>
            <w:vAlign w:val="center"/>
          </w:tcPr>
          <w:p w:rsidR="00513935" w:rsidRPr="00524706" w:rsidRDefault="00513935" w:rsidP="00513935">
            <w:pPr>
              <w:ind w:left="-115" w:right="-71"/>
              <w:jc w:val="center"/>
              <w:rPr>
                <w:color w:val="000000"/>
                <w:sz w:val="20"/>
                <w:szCs w:val="20"/>
              </w:rPr>
            </w:pPr>
            <w:r w:rsidRPr="00524706">
              <w:rPr>
                <w:color w:val="000000"/>
                <w:sz w:val="20"/>
                <w:szCs w:val="20"/>
              </w:rPr>
              <w:t>0</w:t>
            </w:r>
          </w:p>
        </w:tc>
        <w:tc>
          <w:tcPr>
            <w:tcW w:w="516" w:type="dxa"/>
            <w:tcBorders>
              <w:top w:val="single" w:sz="4" w:space="0" w:color="auto"/>
              <w:left w:val="single" w:sz="4" w:space="0" w:color="auto"/>
              <w:bottom w:val="single" w:sz="4" w:space="0" w:color="auto"/>
              <w:right w:val="single" w:sz="4" w:space="0" w:color="auto"/>
            </w:tcBorders>
            <w:vAlign w:val="center"/>
          </w:tcPr>
          <w:p w:rsidR="00513935" w:rsidRPr="00524706" w:rsidRDefault="00513935" w:rsidP="00513935">
            <w:pPr>
              <w:ind w:left="-115" w:right="-71"/>
              <w:jc w:val="center"/>
              <w:rPr>
                <w:color w:val="000000"/>
                <w:sz w:val="20"/>
                <w:szCs w:val="20"/>
              </w:rPr>
            </w:pPr>
            <w:r w:rsidRPr="00524706">
              <w:rPr>
                <w:color w:val="000000"/>
                <w:sz w:val="20"/>
                <w:szCs w:val="20"/>
              </w:rPr>
              <w:t>0</w:t>
            </w:r>
          </w:p>
        </w:tc>
      </w:tr>
      <w:tr w:rsidR="00513935" w:rsidRPr="00524706" w:rsidTr="00513935">
        <w:trPr>
          <w:jc w:val="center"/>
        </w:trPr>
        <w:tc>
          <w:tcPr>
            <w:tcW w:w="1248" w:type="dxa"/>
            <w:tcBorders>
              <w:top w:val="single" w:sz="4" w:space="0" w:color="auto"/>
              <w:left w:val="single" w:sz="4" w:space="0" w:color="auto"/>
              <w:bottom w:val="single" w:sz="4" w:space="0" w:color="auto"/>
              <w:right w:val="single" w:sz="4" w:space="0" w:color="auto"/>
            </w:tcBorders>
            <w:vAlign w:val="center"/>
            <w:hideMark/>
          </w:tcPr>
          <w:p w:rsidR="00513935" w:rsidRPr="00524706" w:rsidRDefault="00513935" w:rsidP="00513935">
            <w:pPr>
              <w:pStyle w:val="a4"/>
              <w:ind w:left="-138" w:right="-108"/>
              <w:rPr>
                <w:color w:val="000000"/>
                <w:sz w:val="18"/>
                <w:szCs w:val="18"/>
              </w:rPr>
            </w:pPr>
            <w:r w:rsidRPr="00524706">
              <w:rPr>
                <w:color w:val="000000"/>
                <w:sz w:val="18"/>
                <w:szCs w:val="18"/>
              </w:rPr>
              <w:t>Зеленчукский</w:t>
            </w:r>
          </w:p>
        </w:tc>
        <w:tc>
          <w:tcPr>
            <w:tcW w:w="643" w:type="dxa"/>
            <w:tcBorders>
              <w:top w:val="single" w:sz="4" w:space="0" w:color="auto"/>
              <w:left w:val="single" w:sz="4" w:space="0" w:color="auto"/>
              <w:bottom w:val="single" w:sz="4" w:space="0" w:color="auto"/>
              <w:right w:val="single" w:sz="4" w:space="0" w:color="auto"/>
            </w:tcBorders>
            <w:vAlign w:val="center"/>
            <w:hideMark/>
          </w:tcPr>
          <w:p w:rsidR="00513935" w:rsidRPr="00524706" w:rsidRDefault="00513935" w:rsidP="00513935">
            <w:pPr>
              <w:pStyle w:val="a4"/>
              <w:ind w:left="-70" w:right="-107"/>
              <w:rPr>
                <w:color w:val="000000"/>
                <w:sz w:val="20"/>
                <w:szCs w:val="20"/>
              </w:rPr>
            </w:pPr>
            <w:r w:rsidRPr="00524706">
              <w:rPr>
                <w:color w:val="000000"/>
                <w:sz w:val="20"/>
                <w:szCs w:val="20"/>
              </w:rPr>
              <w:t>18,22</w:t>
            </w:r>
          </w:p>
        </w:tc>
        <w:tc>
          <w:tcPr>
            <w:tcW w:w="562" w:type="dxa"/>
            <w:tcBorders>
              <w:top w:val="single" w:sz="4" w:space="0" w:color="auto"/>
              <w:left w:val="single" w:sz="4" w:space="0" w:color="auto"/>
              <w:bottom w:val="single" w:sz="4" w:space="0" w:color="auto"/>
              <w:right w:val="single" w:sz="4" w:space="0" w:color="auto"/>
            </w:tcBorders>
            <w:vAlign w:val="center"/>
            <w:hideMark/>
          </w:tcPr>
          <w:p w:rsidR="00513935" w:rsidRPr="00524706" w:rsidRDefault="00513935" w:rsidP="00513935">
            <w:pPr>
              <w:pStyle w:val="a4"/>
              <w:ind w:left="-109" w:right="-155"/>
              <w:rPr>
                <w:color w:val="000000"/>
                <w:sz w:val="20"/>
                <w:szCs w:val="20"/>
              </w:rPr>
            </w:pPr>
            <w:r w:rsidRPr="00524706">
              <w:rPr>
                <w:color w:val="000000"/>
                <w:sz w:val="20"/>
                <w:szCs w:val="20"/>
              </w:rPr>
              <w:t>2,09</w:t>
            </w:r>
          </w:p>
        </w:tc>
        <w:tc>
          <w:tcPr>
            <w:tcW w:w="562" w:type="dxa"/>
            <w:tcBorders>
              <w:top w:val="single" w:sz="4" w:space="0" w:color="auto"/>
              <w:left w:val="single" w:sz="4" w:space="0" w:color="auto"/>
              <w:bottom w:val="single" w:sz="4" w:space="0" w:color="auto"/>
              <w:right w:val="single" w:sz="4" w:space="0" w:color="auto"/>
            </w:tcBorders>
            <w:vAlign w:val="center"/>
            <w:hideMark/>
          </w:tcPr>
          <w:p w:rsidR="00513935" w:rsidRPr="00524706" w:rsidRDefault="00513935" w:rsidP="00513935">
            <w:pPr>
              <w:ind w:left="-61" w:right="-82"/>
              <w:jc w:val="center"/>
              <w:rPr>
                <w:color w:val="000000"/>
                <w:sz w:val="20"/>
                <w:szCs w:val="20"/>
              </w:rPr>
            </w:pPr>
            <w:r w:rsidRPr="00524706">
              <w:rPr>
                <w:color w:val="000000"/>
                <w:sz w:val="20"/>
                <w:szCs w:val="20"/>
              </w:rPr>
              <w:t>2,23</w:t>
            </w:r>
          </w:p>
        </w:tc>
        <w:tc>
          <w:tcPr>
            <w:tcW w:w="561" w:type="dxa"/>
            <w:tcBorders>
              <w:top w:val="single" w:sz="4" w:space="0" w:color="auto"/>
              <w:left w:val="single" w:sz="4" w:space="0" w:color="auto"/>
              <w:bottom w:val="single" w:sz="4" w:space="0" w:color="auto"/>
              <w:right w:val="single" w:sz="4" w:space="0" w:color="auto"/>
            </w:tcBorders>
            <w:vAlign w:val="center"/>
            <w:hideMark/>
          </w:tcPr>
          <w:p w:rsidR="00513935" w:rsidRPr="00524706" w:rsidRDefault="00513935" w:rsidP="00513935">
            <w:pPr>
              <w:ind w:left="-134" w:right="-123"/>
              <w:jc w:val="center"/>
              <w:rPr>
                <w:color w:val="000000"/>
                <w:sz w:val="20"/>
                <w:szCs w:val="20"/>
              </w:rPr>
            </w:pPr>
            <w:r w:rsidRPr="00524706">
              <w:rPr>
                <w:color w:val="000000"/>
                <w:sz w:val="20"/>
                <w:szCs w:val="20"/>
              </w:rPr>
              <w:t>4,4</w:t>
            </w:r>
          </w:p>
        </w:tc>
        <w:tc>
          <w:tcPr>
            <w:tcW w:w="631" w:type="dxa"/>
            <w:tcBorders>
              <w:top w:val="single" w:sz="4" w:space="0" w:color="auto"/>
              <w:left w:val="single" w:sz="4" w:space="0" w:color="auto"/>
              <w:bottom w:val="single" w:sz="4" w:space="0" w:color="auto"/>
              <w:right w:val="single" w:sz="4" w:space="0" w:color="auto"/>
            </w:tcBorders>
            <w:vAlign w:val="center"/>
            <w:hideMark/>
          </w:tcPr>
          <w:p w:rsidR="00513935" w:rsidRPr="00524706" w:rsidRDefault="00513935" w:rsidP="00513935">
            <w:pPr>
              <w:ind w:left="-93" w:right="-108"/>
              <w:jc w:val="center"/>
              <w:rPr>
                <w:color w:val="000000"/>
                <w:sz w:val="20"/>
                <w:szCs w:val="20"/>
              </w:rPr>
            </w:pPr>
            <w:r w:rsidRPr="00524706">
              <w:rPr>
                <w:color w:val="000000"/>
                <w:sz w:val="20"/>
                <w:szCs w:val="20"/>
              </w:rPr>
              <w:t>84,2</w:t>
            </w:r>
          </w:p>
        </w:tc>
        <w:tc>
          <w:tcPr>
            <w:tcW w:w="561" w:type="dxa"/>
            <w:tcBorders>
              <w:top w:val="single" w:sz="4" w:space="0" w:color="auto"/>
              <w:left w:val="single" w:sz="4" w:space="0" w:color="auto"/>
              <w:bottom w:val="single" w:sz="4" w:space="0" w:color="auto"/>
              <w:right w:val="single" w:sz="4" w:space="0" w:color="auto"/>
            </w:tcBorders>
            <w:vAlign w:val="center"/>
            <w:hideMark/>
          </w:tcPr>
          <w:p w:rsidR="00513935" w:rsidRPr="00524706" w:rsidRDefault="00513935" w:rsidP="00513935">
            <w:pPr>
              <w:ind w:left="-108" w:right="-109"/>
              <w:jc w:val="center"/>
              <w:rPr>
                <w:color w:val="000000"/>
                <w:sz w:val="20"/>
                <w:szCs w:val="20"/>
              </w:rPr>
            </w:pPr>
            <w:r w:rsidRPr="00524706">
              <w:rPr>
                <w:color w:val="000000"/>
                <w:sz w:val="20"/>
                <w:szCs w:val="20"/>
              </w:rPr>
              <w:t>2,02</w:t>
            </w:r>
          </w:p>
        </w:tc>
        <w:tc>
          <w:tcPr>
            <w:tcW w:w="561" w:type="dxa"/>
            <w:tcBorders>
              <w:top w:val="single" w:sz="4" w:space="0" w:color="auto"/>
              <w:left w:val="single" w:sz="4" w:space="0" w:color="auto"/>
              <w:bottom w:val="single" w:sz="4" w:space="0" w:color="auto"/>
              <w:right w:val="single" w:sz="4" w:space="0" w:color="auto"/>
            </w:tcBorders>
            <w:vAlign w:val="center"/>
            <w:hideMark/>
          </w:tcPr>
          <w:p w:rsidR="00513935" w:rsidRPr="00524706" w:rsidRDefault="00513935" w:rsidP="00513935">
            <w:pPr>
              <w:ind w:left="-75" w:right="-140"/>
              <w:jc w:val="center"/>
              <w:rPr>
                <w:color w:val="000000"/>
                <w:sz w:val="20"/>
                <w:szCs w:val="20"/>
              </w:rPr>
            </w:pPr>
            <w:r w:rsidRPr="00524706">
              <w:rPr>
                <w:color w:val="000000"/>
                <w:sz w:val="20"/>
                <w:szCs w:val="20"/>
              </w:rPr>
              <w:t>0</w:t>
            </w:r>
          </w:p>
        </w:tc>
        <w:tc>
          <w:tcPr>
            <w:tcW w:w="536" w:type="dxa"/>
            <w:tcBorders>
              <w:top w:val="single" w:sz="4" w:space="0" w:color="auto"/>
              <w:left w:val="single" w:sz="4" w:space="0" w:color="auto"/>
              <w:bottom w:val="single" w:sz="4" w:space="0" w:color="auto"/>
              <w:right w:val="single" w:sz="4" w:space="0" w:color="auto"/>
            </w:tcBorders>
            <w:vAlign w:val="center"/>
            <w:hideMark/>
          </w:tcPr>
          <w:p w:rsidR="00513935" w:rsidRPr="00524706" w:rsidRDefault="00513935" w:rsidP="00513935">
            <w:pPr>
              <w:ind w:left="-166" w:right="-110"/>
              <w:jc w:val="center"/>
              <w:rPr>
                <w:color w:val="000000"/>
                <w:sz w:val="20"/>
                <w:szCs w:val="20"/>
              </w:rPr>
            </w:pPr>
            <w:r w:rsidRPr="00524706">
              <w:rPr>
                <w:color w:val="000000"/>
                <w:sz w:val="20"/>
                <w:szCs w:val="20"/>
              </w:rPr>
              <w:t>0</w:t>
            </w:r>
          </w:p>
        </w:tc>
        <w:tc>
          <w:tcPr>
            <w:tcW w:w="561" w:type="dxa"/>
            <w:tcBorders>
              <w:top w:val="single" w:sz="4" w:space="0" w:color="auto"/>
              <w:left w:val="single" w:sz="4" w:space="0" w:color="auto"/>
              <w:bottom w:val="single" w:sz="4" w:space="0" w:color="auto"/>
              <w:right w:val="single" w:sz="4" w:space="0" w:color="auto"/>
            </w:tcBorders>
            <w:vAlign w:val="center"/>
            <w:hideMark/>
          </w:tcPr>
          <w:p w:rsidR="00513935" w:rsidRPr="00524706" w:rsidRDefault="00513935" w:rsidP="00513935">
            <w:pPr>
              <w:ind w:left="-143" w:right="-79"/>
              <w:jc w:val="center"/>
              <w:rPr>
                <w:color w:val="000000"/>
                <w:sz w:val="20"/>
                <w:szCs w:val="20"/>
              </w:rPr>
            </w:pPr>
            <w:r w:rsidRPr="00524706">
              <w:rPr>
                <w:color w:val="000000"/>
                <w:sz w:val="20"/>
                <w:szCs w:val="20"/>
              </w:rPr>
              <w:t>1,93</w:t>
            </w:r>
          </w:p>
        </w:tc>
        <w:tc>
          <w:tcPr>
            <w:tcW w:w="546" w:type="dxa"/>
            <w:tcBorders>
              <w:top w:val="single" w:sz="4" w:space="0" w:color="auto"/>
              <w:left w:val="single" w:sz="4" w:space="0" w:color="auto"/>
              <w:bottom w:val="single" w:sz="4" w:space="0" w:color="auto"/>
              <w:right w:val="single" w:sz="4" w:space="0" w:color="auto"/>
            </w:tcBorders>
            <w:vAlign w:val="center"/>
            <w:hideMark/>
          </w:tcPr>
          <w:p w:rsidR="00513935" w:rsidRPr="00524706" w:rsidRDefault="00513935" w:rsidP="00513935">
            <w:pPr>
              <w:ind w:left="-137" w:right="-100"/>
              <w:jc w:val="center"/>
              <w:rPr>
                <w:color w:val="000000"/>
                <w:sz w:val="20"/>
                <w:szCs w:val="20"/>
              </w:rPr>
            </w:pPr>
            <w:r w:rsidRPr="00524706">
              <w:rPr>
                <w:color w:val="000000"/>
                <w:sz w:val="20"/>
                <w:szCs w:val="20"/>
              </w:rPr>
              <w:t>0</w:t>
            </w:r>
          </w:p>
        </w:tc>
        <w:tc>
          <w:tcPr>
            <w:tcW w:w="561" w:type="dxa"/>
            <w:tcBorders>
              <w:top w:val="single" w:sz="4" w:space="0" w:color="auto"/>
              <w:left w:val="single" w:sz="4" w:space="0" w:color="auto"/>
              <w:bottom w:val="single" w:sz="4" w:space="0" w:color="auto"/>
              <w:right w:val="single" w:sz="4" w:space="0" w:color="auto"/>
            </w:tcBorders>
            <w:vAlign w:val="center"/>
            <w:hideMark/>
          </w:tcPr>
          <w:p w:rsidR="00513935" w:rsidRPr="00524706" w:rsidRDefault="00513935" w:rsidP="00513935">
            <w:pPr>
              <w:ind w:left="-166" w:right="-161"/>
              <w:jc w:val="center"/>
              <w:rPr>
                <w:color w:val="000000"/>
                <w:sz w:val="20"/>
                <w:szCs w:val="20"/>
              </w:rPr>
            </w:pPr>
            <w:r w:rsidRPr="00524706">
              <w:rPr>
                <w:color w:val="000000"/>
                <w:sz w:val="20"/>
                <w:szCs w:val="20"/>
              </w:rPr>
              <w:t>0</w:t>
            </w:r>
          </w:p>
        </w:tc>
        <w:tc>
          <w:tcPr>
            <w:tcW w:w="561" w:type="dxa"/>
            <w:tcBorders>
              <w:top w:val="single" w:sz="4" w:space="0" w:color="auto"/>
              <w:left w:val="single" w:sz="4" w:space="0" w:color="auto"/>
              <w:bottom w:val="single" w:sz="4" w:space="0" w:color="auto"/>
              <w:right w:val="single" w:sz="4" w:space="0" w:color="auto"/>
            </w:tcBorders>
            <w:vAlign w:val="center"/>
            <w:hideMark/>
          </w:tcPr>
          <w:p w:rsidR="00513935" w:rsidRPr="00524706" w:rsidRDefault="00513935" w:rsidP="00513935">
            <w:pPr>
              <w:ind w:left="-55" w:right="-131"/>
              <w:jc w:val="center"/>
              <w:rPr>
                <w:color w:val="000000"/>
                <w:sz w:val="20"/>
                <w:szCs w:val="20"/>
              </w:rPr>
            </w:pPr>
            <w:r w:rsidRPr="00524706">
              <w:rPr>
                <w:color w:val="000000"/>
                <w:sz w:val="20"/>
                <w:szCs w:val="20"/>
              </w:rPr>
              <w:t>0</w:t>
            </w:r>
          </w:p>
        </w:tc>
        <w:tc>
          <w:tcPr>
            <w:tcW w:w="561" w:type="dxa"/>
            <w:tcBorders>
              <w:top w:val="single" w:sz="4" w:space="0" w:color="auto"/>
              <w:left w:val="single" w:sz="4" w:space="0" w:color="auto"/>
              <w:bottom w:val="single" w:sz="4" w:space="0" w:color="auto"/>
              <w:right w:val="single" w:sz="4" w:space="0" w:color="auto"/>
            </w:tcBorders>
            <w:vAlign w:val="center"/>
            <w:hideMark/>
          </w:tcPr>
          <w:p w:rsidR="00513935" w:rsidRPr="00524706" w:rsidRDefault="00513935" w:rsidP="00513935">
            <w:pPr>
              <w:ind w:left="-85" w:right="-101"/>
              <w:jc w:val="center"/>
              <w:rPr>
                <w:color w:val="000000"/>
                <w:sz w:val="20"/>
                <w:szCs w:val="20"/>
              </w:rPr>
            </w:pPr>
            <w:r w:rsidRPr="00524706">
              <w:rPr>
                <w:color w:val="000000"/>
                <w:sz w:val="20"/>
                <w:szCs w:val="20"/>
              </w:rPr>
              <w:t>0</w:t>
            </w:r>
          </w:p>
        </w:tc>
        <w:tc>
          <w:tcPr>
            <w:tcW w:w="561" w:type="dxa"/>
            <w:tcBorders>
              <w:top w:val="single" w:sz="4" w:space="0" w:color="auto"/>
              <w:left w:val="single" w:sz="4" w:space="0" w:color="auto"/>
              <w:bottom w:val="single" w:sz="4" w:space="0" w:color="auto"/>
              <w:right w:val="single" w:sz="4" w:space="0" w:color="auto"/>
            </w:tcBorders>
            <w:vAlign w:val="center"/>
            <w:hideMark/>
          </w:tcPr>
          <w:p w:rsidR="00513935" w:rsidRPr="00524706" w:rsidRDefault="00513935" w:rsidP="00513935">
            <w:pPr>
              <w:ind w:left="-115" w:right="-71"/>
              <w:jc w:val="center"/>
              <w:rPr>
                <w:color w:val="000000"/>
                <w:sz w:val="20"/>
                <w:szCs w:val="20"/>
              </w:rPr>
            </w:pPr>
            <w:r w:rsidRPr="00524706">
              <w:rPr>
                <w:color w:val="000000"/>
                <w:sz w:val="20"/>
                <w:szCs w:val="20"/>
              </w:rPr>
              <w:t>0</w:t>
            </w:r>
          </w:p>
        </w:tc>
        <w:tc>
          <w:tcPr>
            <w:tcW w:w="561" w:type="dxa"/>
            <w:tcBorders>
              <w:top w:val="single" w:sz="4" w:space="0" w:color="auto"/>
              <w:left w:val="single" w:sz="4" w:space="0" w:color="auto"/>
              <w:bottom w:val="single" w:sz="4" w:space="0" w:color="auto"/>
              <w:right w:val="single" w:sz="4" w:space="0" w:color="auto"/>
            </w:tcBorders>
            <w:vAlign w:val="center"/>
            <w:hideMark/>
          </w:tcPr>
          <w:p w:rsidR="00513935" w:rsidRPr="00524706" w:rsidRDefault="00513935" w:rsidP="00513935">
            <w:pPr>
              <w:ind w:left="-115" w:right="-71"/>
              <w:jc w:val="center"/>
              <w:rPr>
                <w:color w:val="000000"/>
                <w:sz w:val="20"/>
                <w:szCs w:val="20"/>
              </w:rPr>
            </w:pPr>
            <w:r w:rsidRPr="00524706">
              <w:rPr>
                <w:color w:val="000000"/>
                <w:sz w:val="20"/>
                <w:szCs w:val="20"/>
              </w:rPr>
              <w:t>0</w:t>
            </w:r>
          </w:p>
        </w:tc>
        <w:tc>
          <w:tcPr>
            <w:tcW w:w="482" w:type="dxa"/>
            <w:tcBorders>
              <w:top w:val="single" w:sz="4" w:space="0" w:color="auto"/>
              <w:left w:val="single" w:sz="4" w:space="0" w:color="auto"/>
              <w:bottom w:val="single" w:sz="4" w:space="0" w:color="auto"/>
              <w:right w:val="single" w:sz="4" w:space="0" w:color="auto"/>
            </w:tcBorders>
            <w:vAlign w:val="center"/>
            <w:hideMark/>
          </w:tcPr>
          <w:p w:rsidR="00513935" w:rsidRPr="00524706" w:rsidRDefault="00513935" w:rsidP="00513935">
            <w:pPr>
              <w:ind w:left="-115" w:right="-71"/>
              <w:jc w:val="center"/>
              <w:rPr>
                <w:color w:val="000000"/>
                <w:sz w:val="20"/>
                <w:szCs w:val="20"/>
              </w:rPr>
            </w:pPr>
            <w:r w:rsidRPr="00524706">
              <w:rPr>
                <w:color w:val="000000"/>
                <w:sz w:val="20"/>
                <w:szCs w:val="20"/>
              </w:rPr>
              <w:t>0</w:t>
            </w:r>
          </w:p>
        </w:tc>
        <w:tc>
          <w:tcPr>
            <w:tcW w:w="459" w:type="dxa"/>
            <w:tcBorders>
              <w:top w:val="single" w:sz="4" w:space="0" w:color="auto"/>
              <w:left w:val="single" w:sz="4" w:space="0" w:color="auto"/>
              <w:bottom w:val="single" w:sz="4" w:space="0" w:color="auto"/>
              <w:right w:val="single" w:sz="4" w:space="0" w:color="auto"/>
            </w:tcBorders>
            <w:vAlign w:val="center"/>
          </w:tcPr>
          <w:p w:rsidR="00513935" w:rsidRPr="00524706" w:rsidRDefault="00513935" w:rsidP="00513935">
            <w:pPr>
              <w:ind w:left="-115" w:right="-71"/>
              <w:jc w:val="center"/>
              <w:rPr>
                <w:color w:val="000000"/>
                <w:sz w:val="20"/>
                <w:szCs w:val="20"/>
              </w:rPr>
            </w:pPr>
            <w:r w:rsidRPr="00524706">
              <w:rPr>
                <w:color w:val="000000"/>
                <w:sz w:val="20"/>
                <w:szCs w:val="20"/>
              </w:rPr>
              <w:t>0</w:t>
            </w:r>
          </w:p>
        </w:tc>
        <w:tc>
          <w:tcPr>
            <w:tcW w:w="516" w:type="dxa"/>
            <w:tcBorders>
              <w:top w:val="single" w:sz="4" w:space="0" w:color="auto"/>
              <w:left w:val="single" w:sz="4" w:space="0" w:color="auto"/>
              <w:bottom w:val="single" w:sz="4" w:space="0" w:color="auto"/>
              <w:right w:val="single" w:sz="4" w:space="0" w:color="auto"/>
            </w:tcBorders>
            <w:vAlign w:val="center"/>
          </w:tcPr>
          <w:p w:rsidR="00513935" w:rsidRPr="00524706" w:rsidRDefault="00513935" w:rsidP="00513935">
            <w:pPr>
              <w:ind w:left="-115" w:right="-71"/>
              <w:jc w:val="center"/>
              <w:rPr>
                <w:color w:val="000000"/>
                <w:sz w:val="20"/>
                <w:szCs w:val="20"/>
              </w:rPr>
            </w:pPr>
            <w:r w:rsidRPr="00524706">
              <w:rPr>
                <w:color w:val="000000"/>
                <w:sz w:val="20"/>
                <w:szCs w:val="20"/>
              </w:rPr>
              <w:t>0</w:t>
            </w:r>
          </w:p>
        </w:tc>
      </w:tr>
      <w:tr w:rsidR="00513935" w:rsidRPr="00524706" w:rsidTr="00513935">
        <w:trPr>
          <w:jc w:val="center"/>
        </w:trPr>
        <w:tc>
          <w:tcPr>
            <w:tcW w:w="1248" w:type="dxa"/>
            <w:tcBorders>
              <w:top w:val="single" w:sz="4" w:space="0" w:color="auto"/>
              <w:left w:val="single" w:sz="4" w:space="0" w:color="auto"/>
              <w:bottom w:val="single" w:sz="4" w:space="0" w:color="auto"/>
              <w:right w:val="single" w:sz="4" w:space="0" w:color="auto"/>
            </w:tcBorders>
            <w:vAlign w:val="center"/>
            <w:hideMark/>
          </w:tcPr>
          <w:p w:rsidR="00513935" w:rsidRPr="00524706" w:rsidRDefault="00513935" w:rsidP="00513935">
            <w:pPr>
              <w:pStyle w:val="a4"/>
              <w:ind w:left="-138" w:right="-108"/>
              <w:rPr>
                <w:color w:val="000000"/>
                <w:sz w:val="18"/>
                <w:szCs w:val="18"/>
              </w:rPr>
            </w:pPr>
            <w:proofErr w:type="spellStart"/>
            <w:r w:rsidRPr="00524706">
              <w:rPr>
                <w:color w:val="000000"/>
                <w:sz w:val="18"/>
                <w:szCs w:val="18"/>
              </w:rPr>
              <w:t>Адыге-Хабльский</w:t>
            </w:r>
            <w:proofErr w:type="spellEnd"/>
          </w:p>
        </w:tc>
        <w:tc>
          <w:tcPr>
            <w:tcW w:w="643" w:type="dxa"/>
            <w:tcBorders>
              <w:top w:val="single" w:sz="4" w:space="0" w:color="auto"/>
              <w:left w:val="single" w:sz="4" w:space="0" w:color="auto"/>
              <w:bottom w:val="single" w:sz="4" w:space="0" w:color="auto"/>
              <w:right w:val="single" w:sz="4" w:space="0" w:color="auto"/>
            </w:tcBorders>
            <w:vAlign w:val="center"/>
            <w:hideMark/>
          </w:tcPr>
          <w:p w:rsidR="00513935" w:rsidRPr="00524706" w:rsidRDefault="00513935" w:rsidP="00513935">
            <w:pPr>
              <w:pStyle w:val="a4"/>
              <w:ind w:left="-70" w:right="-107"/>
              <w:rPr>
                <w:color w:val="000000"/>
                <w:sz w:val="20"/>
                <w:szCs w:val="20"/>
              </w:rPr>
            </w:pPr>
            <w:r w:rsidRPr="00524706">
              <w:rPr>
                <w:color w:val="000000"/>
                <w:sz w:val="20"/>
                <w:szCs w:val="20"/>
              </w:rPr>
              <w:t>4,01</w:t>
            </w:r>
          </w:p>
        </w:tc>
        <w:tc>
          <w:tcPr>
            <w:tcW w:w="562" w:type="dxa"/>
            <w:tcBorders>
              <w:top w:val="single" w:sz="4" w:space="0" w:color="auto"/>
              <w:left w:val="single" w:sz="4" w:space="0" w:color="auto"/>
              <w:bottom w:val="single" w:sz="4" w:space="0" w:color="auto"/>
              <w:right w:val="single" w:sz="4" w:space="0" w:color="auto"/>
            </w:tcBorders>
            <w:vAlign w:val="center"/>
            <w:hideMark/>
          </w:tcPr>
          <w:p w:rsidR="00513935" w:rsidRPr="00524706" w:rsidRDefault="00513935" w:rsidP="00513935">
            <w:pPr>
              <w:pStyle w:val="a4"/>
              <w:ind w:left="-109" w:right="-155"/>
              <w:rPr>
                <w:color w:val="000000"/>
                <w:sz w:val="20"/>
                <w:szCs w:val="20"/>
              </w:rPr>
            </w:pPr>
            <w:r w:rsidRPr="00524706">
              <w:rPr>
                <w:color w:val="000000"/>
                <w:sz w:val="20"/>
                <w:szCs w:val="20"/>
              </w:rPr>
              <w:t>0</w:t>
            </w:r>
          </w:p>
        </w:tc>
        <w:tc>
          <w:tcPr>
            <w:tcW w:w="562" w:type="dxa"/>
            <w:tcBorders>
              <w:top w:val="single" w:sz="4" w:space="0" w:color="auto"/>
              <w:left w:val="single" w:sz="4" w:space="0" w:color="auto"/>
              <w:bottom w:val="single" w:sz="4" w:space="0" w:color="auto"/>
              <w:right w:val="single" w:sz="4" w:space="0" w:color="auto"/>
            </w:tcBorders>
            <w:vAlign w:val="center"/>
            <w:hideMark/>
          </w:tcPr>
          <w:p w:rsidR="00513935" w:rsidRPr="00524706" w:rsidRDefault="00513935" w:rsidP="00513935">
            <w:pPr>
              <w:ind w:left="-61" w:right="-82"/>
              <w:jc w:val="center"/>
              <w:rPr>
                <w:color w:val="000000"/>
                <w:sz w:val="20"/>
                <w:szCs w:val="20"/>
              </w:rPr>
            </w:pPr>
            <w:r w:rsidRPr="00524706">
              <w:rPr>
                <w:color w:val="000000"/>
                <w:sz w:val="20"/>
                <w:szCs w:val="20"/>
              </w:rPr>
              <w:t>0</w:t>
            </w:r>
          </w:p>
        </w:tc>
        <w:tc>
          <w:tcPr>
            <w:tcW w:w="561" w:type="dxa"/>
            <w:tcBorders>
              <w:top w:val="single" w:sz="4" w:space="0" w:color="auto"/>
              <w:left w:val="single" w:sz="4" w:space="0" w:color="auto"/>
              <w:bottom w:val="single" w:sz="4" w:space="0" w:color="auto"/>
              <w:right w:val="single" w:sz="4" w:space="0" w:color="auto"/>
            </w:tcBorders>
            <w:vAlign w:val="center"/>
            <w:hideMark/>
          </w:tcPr>
          <w:p w:rsidR="00513935" w:rsidRPr="00524706" w:rsidRDefault="00513935" w:rsidP="00513935">
            <w:pPr>
              <w:ind w:left="-134" w:right="-123"/>
              <w:jc w:val="center"/>
              <w:rPr>
                <w:color w:val="000000"/>
                <w:sz w:val="20"/>
                <w:szCs w:val="20"/>
              </w:rPr>
            </w:pPr>
            <w:r w:rsidRPr="00524706">
              <w:rPr>
                <w:color w:val="000000"/>
                <w:sz w:val="20"/>
                <w:szCs w:val="20"/>
              </w:rPr>
              <w:t>0</w:t>
            </w:r>
          </w:p>
        </w:tc>
        <w:tc>
          <w:tcPr>
            <w:tcW w:w="631" w:type="dxa"/>
            <w:tcBorders>
              <w:top w:val="single" w:sz="4" w:space="0" w:color="auto"/>
              <w:left w:val="single" w:sz="4" w:space="0" w:color="auto"/>
              <w:bottom w:val="single" w:sz="4" w:space="0" w:color="auto"/>
              <w:right w:val="single" w:sz="4" w:space="0" w:color="auto"/>
            </w:tcBorders>
            <w:vAlign w:val="center"/>
            <w:hideMark/>
          </w:tcPr>
          <w:p w:rsidR="00513935" w:rsidRPr="00524706" w:rsidRDefault="00513935" w:rsidP="00513935">
            <w:pPr>
              <w:ind w:left="-93" w:right="-108"/>
              <w:jc w:val="center"/>
              <w:rPr>
                <w:color w:val="000000"/>
                <w:sz w:val="20"/>
                <w:szCs w:val="20"/>
              </w:rPr>
            </w:pPr>
            <w:r w:rsidRPr="00524706">
              <w:rPr>
                <w:color w:val="000000"/>
                <w:sz w:val="20"/>
                <w:szCs w:val="20"/>
              </w:rPr>
              <w:t>17,5</w:t>
            </w:r>
          </w:p>
        </w:tc>
        <w:tc>
          <w:tcPr>
            <w:tcW w:w="561" w:type="dxa"/>
            <w:tcBorders>
              <w:top w:val="single" w:sz="4" w:space="0" w:color="auto"/>
              <w:left w:val="single" w:sz="4" w:space="0" w:color="auto"/>
              <w:bottom w:val="single" w:sz="4" w:space="0" w:color="auto"/>
              <w:right w:val="single" w:sz="4" w:space="0" w:color="auto"/>
            </w:tcBorders>
            <w:vAlign w:val="center"/>
            <w:hideMark/>
          </w:tcPr>
          <w:p w:rsidR="00513935" w:rsidRPr="00524706" w:rsidRDefault="00513935" w:rsidP="00513935">
            <w:pPr>
              <w:ind w:left="-108" w:right="-109"/>
              <w:jc w:val="center"/>
              <w:rPr>
                <w:color w:val="000000"/>
                <w:sz w:val="20"/>
                <w:szCs w:val="20"/>
              </w:rPr>
            </w:pPr>
            <w:r w:rsidRPr="00524706">
              <w:rPr>
                <w:color w:val="000000"/>
                <w:sz w:val="20"/>
                <w:szCs w:val="20"/>
              </w:rPr>
              <w:t>3,91</w:t>
            </w:r>
          </w:p>
        </w:tc>
        <w:tc>
          <w:tcPr>
            <w:tcW w:w="561" w:type="dxa"/>
            <w:tcBorders>
              <w:top w:val="single" w:sz="4" w:space="0" w:color="auto"/>
              <w:left w:val="single" w:sz="4" w:space="0" w:color="auto"/>
              <w:bottom w:val="single" w:sz="4" w:space="0" w:color="auto"/>
              <w:right w:val="single" w:sz="4" w:space="0" w:color="auto"/>
            </w:tcBorders>
            <w:vAlign w:val="center"/>
            <w:hideMark/>
          </w:tcPr>
          <w:p w:rsidR="00513935" w:rsidRPr="00524706" w:rsidRDefault="00513935" w:rsidP="00513935">
            <w:pPr>
              <w:ind w:left="-75" w:right="-140"/>
              <w:jc w:val="center"/>
              <w:rPr>
                <w:color w:val="000000"/>
                <w:sz w:val="20"/>
                <w:szCs w:val="20"/>
              </w:rPr>
            </w:pPr>
            <w:r w:rsidRPr="00524706">
              <w:rPr>
                <w:color w:val="000000"/>
                <w:sz w:val="20"/>
                <w:szCs w:val="20"/>
              </w:rPr>
              <w:t>00</w:t>
            </w:r>
          </w:p>
        </w:tc>
        <w:tc>
          <w:tcPr>
            <w:tcW w:w="536" w:type="dxa"/>
            <w:tcBorders>
              <w:top w:val="single" w:sz="4" w:space="0" w:color="auto"/>
              <w:left w:val="single" w:sz="4" w:space="0" w:color="auto"/>
              <w:bottom w:val="single" w:sz="4" w:space="0" w:color="auto"/>
              <w:right w:val="single" w:sz="4" w:space="0" w:color="auto"/>
            </w:tcBorders>
            <w:vAlign w:val="center"/>
            <w:hideMark/>
          </w:tcPr>
          <w:p w:rsidR="00513935" w:rsidRPr="00524706" w:rsidRDefault="00513935" w:rsidP="00513935">
            <w:pPr>
              <w:ind w:left="-166" w:right="-110"/>
              <w:jc w:val="center"/>
              <w:rPr>
                <w:color w:val="000000"/>
                <w:sz w:val="20"/>
                <w:szCs w:val="20"/>
              </w:rPr>
            </w:pPr>
            <w:r w:rsidRPr="00524706">
              <w:rPr>
                <w:color w:val="000000"/>
                <w:sz w:val="20"/>
                <w:szCs w:val="20"/>
              </w:rPr>
              <w:t>6,18</w:t>
            </w:r>
          </w:p>
        </w:tc>
        <w:tc>
          <w:tcPr>
            <w:tcW w:w="561" w:type="dxa"/>
            <w:tcBorders>
              <w:top w:val="single" w:sz="4" w:space="0" w:color="auto"/>
              <w:left w:val="single" w:sz="4" w:space="0" w:color="auto"/>
              <w:bottom w:val="single" w:sz="4" w:space="0" w:color="auto"/>
              <w:right w:val="single" w:sz="4" w:space="0" w:color="auto"/>
            </w:tcBorders>
            <w:vAlign w:val="center"/>
            <w:hideMark/>
          </w:tcPr>
          <w:p w:rsidR="00513935" w:rsidRPr="00524706" w:rsidRDefault="00513935" w:rsidP="00513935">
            <w:pPr>
              <w:ind w:left="-143" w:right="-79"/>
              <w:jc w:val="center"/>
              <w:rPr>
                <w:color w:val="000000"/>
                <w:sz w:val="20"/>
                <w:szCs w:val="20"/>
              </w:rPr>
            </w:pPr>
            <w:r w:rsidRPr="00524706">
              <w:rPr>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vAlign w:val="center"/>
            <w:hideMark/>
          </w:tcPr>
          <w:p w:rsidR="00513935" w:rsidRPr="00524706" w:rsidRDefault="00513935" w:rsidP="00513935">
            <w:pPr>
              <w:ind w:left="-137" w:right="-100"/>
              <w:jc w:val="center"/>
              <w:rPr>
                <w:color w:val="000000"/>
                <w:sz w:val="20"/>
                <w:szCs w:val="20"/>
              </w:rPr>
            </w:pPr>
            <w:r w:rsidRPr="00524706">
              <w:rPr>
                <w:color w:val="000000"/>
                <w:sz w:val="20"/>
                <w:szCs w:val="20"/>
              </w:rPr>
              <w:t>0</w:t>
            </w:r>
          </w:p>
        </w:tc>
        <w:tc>
          <w:tcPr>
            <w:tcW w:w="561" w:type="dxa"/>
            <w:tcBorders>
              <w:top w:val="single" w:sz="4" w:space="0" w:color="auto"/>
              <w:left w:val="single" w:sz="4" w:space="0" w:color="auto"/>
              <w:bottom w:val="single" w:sz="4" w:space="0" w:color="auto"/>
              <w:right w:val="single" w:sz="4" w:space="0" w:color="auto"/>
            </w:tcBorders>
            <w:vAlign w:val="center"/>
            <w:hideMark/>
          </w:tcPr>
          <w:p w:rsidR="00513935" w:rsidRPr="00524706" w:rsidRDefault="00513935" w:rsidP="00513935">
            <w:pPr>
              <w:ind w:left="-166" w:right="-161"/>
              <w:jc w:val="center"/>
              <w:rPr>
                <w:color w:val="000000"/>
                <w:sz w:val="20"/>
                <w:szCs w:val="20"/>
              </w:rPr>
            </w:pPr>
            <w:r w:rsidRPr="00524706">
              <w:rPr>
                <w:color w:val="000000"/>
                <w:sz w:val="20"/>
                <w:szCs w:val="20"/>
              </w:rPr>
              <w:t>0</w:t>
            </w:r>
          </w:p>
        </w:tc>
        <w:tc>
          <w:tcPr>
            <w:tcW w:w="561" w:type="dxa"/>
            <w:tcBorders>
              <w:top w:val="single" w:sz="4" w:space="0" w:color="auto"/>
              <w:left w:val="single" w:sz="4" w:space="0" w:color="auto"/>
              <w:bottom w:val="single" w:sz="4" w:space="0" w:color="auto"/>
              <w:right w:val="single" w:sz="4" w:space="0" w:color="auto"/>
            </w:tcBorders>
            <w:vAlign w:val="center"/>
            <w:hideMark/>
          </w:tcPr>
          <w:p w:rsidR="00513935" w:rsidRPr="00524706" w:rsidRDefault="00513935" w:rsidP="00513935">
            <w:pPr>
              <w:ind w:left="-55" w:right="-131"/>
              <w:jc w:val="center"/>
              <w:rPr>
                <w:color w:val="000000"/>
                <w:sz w:val="20"/>
                <w:szCs w:val="20"/>
              </w:rPr>
            </w:pPr>
            <w:r w:rsidRPr="00524706">
              <w:rPr>
                <w:color w:val="000000"/>
                <w:sz w:val="20"/>
                <w:szCs w:val="20"/>
              </w:rPr>
              <w:t>0</w:t>
            </w:r>
          </w:p>
        </w:tc>
        <w:tc>
          <w:tcPr>
            <w:tcW w:w="561" w:type="dxa"/>
            <w:tcBorders>
              <w:top w:val="single" w:sz="4" w:space="0" w:color="auto"/>
              <w:left w:val="single" w:sz="4" w:space="0" w:color="auto"/>
              <w:bottom w:val="single" w:sz="4" w:space="0" w:color="auto"/>
              <w:right w:val="single" w:sz="4" w:space="0" w:color="auto"/>
            </w:tcBorders>
            <w:vAlign w:val="center"/>
            <w:hideMark/>
          </w:tcPr>
          <w:p w:rsidR="00513935" w:rsidRPr="00524706" w:rsidRDefault="00513935" w:rsidP="00513935">
            <w:pPr>
              <w:ind w:left="-85" w:right="-101"/>
              <w:jc w:val="center"/>
              <w:rPr>
                <w:color w:val="000000"/>
                <w:sz w:val="20"/>
                <w:szCs w:val="20"/>
              </w:rPr>
            </w:pPr>
            <w:r w:rsidRPr="00524706">
              <w:rPr>
                <w:color w:val="000000"/>
                <w:sz w:val="20"/>
                <w:szCs w:val="20"/>
              </w:rPr>
              <w:t>0</w:t>
            </w:r>
          </w:p>
        </w:tc>
        <w:tc>
          <w:tcPr>
            <w:tcW w:w="561" w:type="dxa"/>
            <w:tcBorders>
              <w:top w:val="single" w:sz="4" w:space="0" w:color="auto"/>
              <w:left w:val="single" w:sz="4" w:space="0" w:color="auto"/>
              <w:bottom w:val="single" w:sz="4" w:space="0" w:color="auto"/>
              <w:right w:val="single" w:sz="4" w:space="0" w:color="auto"/>
            </w:tcBorders>
            <w:vAlign w:val="center"/>
            <w:hideMark/>
          </w:tcPr>
          <w:p w:rsidR="00513935" w:rsidRPr="00524706" w:rsidRDefault="00513935" w:rsidP="00513935">
            <w:pPr>
              <w:ind w:left="-115" w:right="-71"/>
              <w:jc w:val="center"/>
              <w:rPr>
                <w:color w:val="000000"/>
                <w:sz w:val="20"/>
                <w:szCs w:val="20"/>
              </w:rPr>
            </w:pPr>
            <w:r w:rsidRPr="00524706">
              <w:rPr>
                <w:color w:val="000000"/>
                <w:sz w:val="20"/>
                <w:szCs w:val="20"/>
              </w:rPr>
              <w:t>0</w:t>
            </w:r>
          </w:p>
        </w:tc>
        <w:tc>
          <w:tcPr>
            <w:tcW w:w="561" w:type="dxa"/>
            <w:tcBorders>
              <w:top w:val="single" w:sz="4" w:space="0" w:color="auto"/>
              <w:left w:val="single" w:sz="4" w:space="0" w:color="auto"/>
              <w:bottom w:val="single" w:sz="4" w:space="0" w:color="auto"/>
              <w:right w:val="single" w:sz="4" w:space="0" w:color="auto"/>
            </w:tcBorders>
            <w:vAlign w:val="center"/>
            <w:hideMark/>
          </w:tcPr>
          <w:p w:rsidR="00513935" w:rsidRPr="00524706" w:rsidRDefault="00513935" w:rsidP="00513935">
            <w:pPr>
              <w:ind w:left="-115" w:right="-71"/>
              <w:jc w:val="center"/>
              <w:rPr>
                <w:color w:val="000000"/>
                <w:sz w:val="20"/>
                <w:szCs w:val="20"/>
              </w:rPr>
            </w:pPr>
            <w:r w:rsidRPr="00524706">
              <w:rPr>
                <w:color w:val="000000"/>
                <w:sz w:val="20"/>
                <w:szCs w:val="20"/>
              </w:rPr>
              <w:t>0</w:t>
            </w:r>
          </w:p>
        </w:tc>
        <w:tc>
          <w:tcPr>
            <w:tcW w:w="482" w:type="dxa"/>
            <w:tcBorders>
              <w:top w:val="single" w:sz="4" w:space="0" w:color="auto"/>
              <w:left w:val="single" w:sz="4" w:space="0" w:color="auto"/>
              <w:bottom w:val="single" w:sz="4" w:space="0" w:color="auto"/>
              <w:right w:val="single" w:sz="4" w:space="0" w:color="auto"/>
            </w:tcBorders>
            <w:vAlign w:val="center"/>
            <w:hideMark/>
          </w:tcPr>
          <w:p w:rsidR="00513935" w:rsidRPr="00524706" w:rsidRDefault="00513935" w:rsidP="00513935">
            <w:pPr>
              <w:ind w:left="-115" w:right="-71"/>
              <w:jc w:val="center"/>
              <w:rPr>
                <w:color w:val="000000"/>
                <w:sz w:val="20"/>
                <w:szCs w:val="20"/>
              </w:rPr>
            </w:pPr>
            <w:r w:rsidRPr="00524706">
              <w:rPr>
                <w:color w:val="000000"/>
                <w:sz w:val="20"/>
                <w:szCs w:val="20"/>
              </w:rPr>
              <w:t>0</w:t>
            </w:r>
          </w:p>
        </w:tc>
        <w:tc>
          <w:tcPr>
            <w:tcW w:w="459" w:type="dxa"/>
            <w:tcBorders>
              <w:top w:val="single" w:sz="4" w:space="0" w:color="auto"/>
              <w:left w:val="single" w:sz="4" w:space="0" w:color="auto"/>
              <w:bottom w:val="single" w:sz="4" w:space="0" w:color="auto"/>
              <w:right w:val="single" w:sz="4" w:space="0" w:color="auto"/>
            </w:tcBorders>
            <w:vAlign w:val="center"/>
          </w:tcPr>
          <w:p w:rsidR="00513935" w:rsidRPr="00524706" w:rsidRDefault="00513935" w:rsidP="00513935">
            <w:pPr>
              <w:ind w:left="-115" w:right="-71"/>
              <w:jc w:val="center"/>
              <w:rPr>
                <w:color w:val="000000"/>
                <w:sz w:val="20"/>
                <w:szCs w:val="20"/>
              </w:rPr>
            </w:pPr>
            <w:r w:rsidRPr="00524706">
              <w:rPr>
                <w:color w:val="000000"/>
                <w:sz w:val="20"/>
                <w:szCs w:val="20"/>
              </w:rPr>
              <w:t>0</w:t>
            </w:r>
          </w:p>
        </w:tc>
        <w:tc>
          <w:tcPr>
            <w:tcW w:w="516" w:type="dxa"/>
            <w:tcBorders>
              <w:top w:val="single" w:sz="4" w:space="0" w:color="auto"/>
              <w:left w:val="single" w:sz="4" w:space="0" w:color="auto"/>
              <w:bottom w:val="single" w:sz="4" w:space="0" w:color="auto"/>
              <w:right w:val="single" w:sz="4" w:space="0" w:color="auto"/>
            </w:tcBorders>
            <w:vAlign w:val="center"/>
          </w:tcPr>
          <w:p w:rsidR="00513935" w:rsidRPr="00524706" w:rsidRDefault="00513935" w:rsidP="00513935">
            <w:pPr>
              <w:ind w:left="-115" w:right="-71"/>
              <w:jc w:val="center"/>
              <w:rPr>
                <w:color w:val="000000"/>
                <w:sz w:val="20"/>
                <w:szCs w:val="20"/>
              </w:rPr>
            </w:pPr>
            <w:r w:rsidRPr="00524706">
              <w:rPr>
                <w:color w:val="000000"/>
                <w:sz w:val="20"/>
                <w:szCs w:val="20"/>
              </w:rPr>
              <w:t>0</w:t>
            </w:r>
          </w:p>
        </w:tc>
      </w:tr>
      <w:tr w:rsidR="00513935" w:rsidRPr="00524706" w:rsidTr="00513935">
        <w:trPr>
          <w:jc w:val="center"/>
        </w:trPr>
        <w:tc>
          <w:tcPr>
            <w:tcW w:w="1248" w:type="dxa"/>
            <w:tcBorders>
              <w:top w:val="single" w:sz="4" w:space="0" w:color="auto"/>
              <w:left w:val="single" w:sz="4" w:space="0" w:color="auto"/>
              <w:bottom w:val="single" w:sz="4" w:space="0" w:color="auto"/>
              <w:right w:val="single" w:sz="4" w:space="0" w:color="auto"/>
            </w:tcBorders>
            <w:vAlign w:val="center"/>
            <w:hideMark/>
          </w:tcPr>
          <w:p w:rsidR="00513935" w:rsidRPr="00524706" w:rsidRDefault="00513935" w:rsidP="00513935">
            <w:pPr>
              <w:pStyle w:val="a4"/>
              <w:ind w:left="-138" w:right="-108"/>
              <w:rPr>
                <w:color w:val="000000"/>
                <w:sz w:val="18"/>
                <w:szCs w:val="18"/>
              </w:rPr>
            </w:pPr>
            <w:proofErr w:type="spellStart"/>
            <w:r w:rsidRPr="00524706">
              <w:rPr>
                <w:color w:val="000000"/>
                <w:sz w:val="18"/>
                <w:szCs w:val="18"/>
              </w:rPr>
              <w:t>Прику-банский</w:t>
            </w:r>
            <w:proofErr w:type="spellEnd"/>
          </w:p>
        </w:tc>
        <w:tc>
          <w:tcPr>
            <w:tcW w:w="643" w:type="dxa"/>
            <w:tcBorders>
              <w:top w:val="single" w:sz="4" w:space="0" w:color="auto"/>
              <w:left w:val="single" w:sz="4" w:space="0" w:color="auto"/>
              <w:bottom w:val="single" w:sz="4" w:space="0" w:color="auto"/>
              <w:right w:val="single" w:sz="4" w:space="0" w:color="auto"/>
            </w:tcBorders>
            <w:vAlign w:val="center"/>
            <w:hideMark/>
          </w:tcPr>
          <w:p w:rsidR="00513935" w:rsidRPr="00524706" w:rsidRDefault="00513935" w:rsidP="00513935">
            <w:pPr>
              <w:pStyle w:val="a4"/>
              <w:ind w:left="-70" w:right="-107"/>
              <w:rPr>
                <w:color w:val="000000"/>
                <w:sz w:val="20"/>
                <w:szCs w:val="20"/>
              </w:rPr>
            </w:pPr>
            <w:r w:rsidRPr="00524706">
              <w:rPr>
                <w:color w:val="000000"/>
                <w:sz w:val="20"/>
                <w:szCs w:val="20"/>
              </w:rPr>
              <w:t>17,61</w:t>
            </w:r>
          </w:p>
        </w:tc>
        <w:tc>
          <w:tcPr>
            <w:tcW w:w="562" w:type="dxa"/>
            <w:tcBorders>
              <w:top w:val="single" w:sz="4" w:space="0" w:color="auto"/>
              <w:left w:val="single" w:sz="4" w:space="0" w:color="auto"/>
              <w:bottom w:val="single" w:sz="4" w:space="0" w:color="auto"/>
              <w:right w:val="single" w:sz="4" w:space="0" w:color="auto"/>
            </w:tcBorders>
            <w:vAlign w:val="center"/>
            <w:hideMark/>
          </w:tcPr>
          <w:p w:rsidR="00513935" w:rsidRPr="00524706" w:rsidRDefault="00513935" w:rsidP="00513935">
            <w:pPr>
              <w:pStyle w:val="a4"/>
              <w:ind w:left="-109" w:right="-155"/>
              <w:rPr>
                <w:color w:val="000000"/>
                <w:sz w:val="20"/>
                <w:szCs w:val="20"/>
              </w:rPr>
            </w:pPr>
            <w:r w:rsidRPr="00524706">
              <w:rPr>
                <w:color w:val="000000"/>
                <w:sz w:val="20"/>
                <w:szCs w:val="20"/>
              </w:rPr>
              <w:t>5,82</w:t>
            </w:r>
          </w:p>
        </w:tc>
        <w:tc>
          <w:tcPr>
            <w:tcW w:w="562" w:type="dxa"/>
            <w:tcBorders>
              <w:top w:val="single" w:sz="4" w:space="0" w:color="auto"/>
              <w:left w:val="single" w:sz="4" w:space="0" w:color="auto"/>
              <w:bottom w:val="single" w:sz="4" w:space="0" w:color="auto"/>
              <w:right w:val="single" w:sz="4" w:space="0" w:color="auto"/>
            </w:tcBorders>
            <w:vAlign w:val="center"/>
            <w:hideMark/>
          </w:tcPr>
          <w:p w:rsidR="00513935" w:rsidRPr="00524706" w:rsidRDefault="00513935" w:rsidP="00513935">
            <w:pPr>
              <w:ind w:left="-61" w:right="-82"/>
              <w:jc w:val="center"/>
              <w:rPr>
                <w:color w:val="000000"/>
                <w:sz w:val="20"/>
                <w:szCs w:val="20"/>
              </w:rPr>
            </w:pPr>
            <w:r w:rsidRPr="00524706">
              <w:rPr>
                <w:color w:val="000000"/>
                <w:sz w:val="20"/>
                <w:szCs w:val="20"/>
              </w:rPr>
              <w:t>0</w:t>
            </w:r>
          </w:p>
        </w:tc>
        <w:tc>
          <w:tcPr>
            <w:tcW w:w="561" w:type="dxa"/>
            <w:tcBorders>
              <w:top w:val="single" w:sz="4" w:space="0" w:color="auto"/>
              <w:left w:val="single" w:sz="4" w:space="0" w:color="auto"/>
              <w:bottom w:val="single" w:sz="4" w:space="0" w:color="auto"/>
              <w:right w:val="single" w:sz="4" w:space="0" w:color="auto"/>
            </w:tcBorders>
            <w:vAlign w:val="center"/>
            <w:hideMark/>
          </w:tcPr>
          <w:p w:rsidR="00513935" w:rsidRPr="00524706" w:rsidRDefault="00513935" w:rsidP="00513935">
            <w:pPr>
              <w:ind w:left="-134" w:right="-123"/>
              <w:jc w:val="center"/>
              <w:rPr>
                <w:color w:val="000000"/>
                <w:sz w:val="20"/>
                <w:szCs w:val="20"/>
              </w:rPr>
            </w:pPr>
            <w:r w:rsidRPr="00524706">
              <w:rPr>
                <w:color w:val="000000"/>
                <w:sz w:val="20"/>
                <w:szCs w:val="20"/>
              </w:rPr>
              <w:t>263,6</w:t>
            </w:r>
          </w:p>
        </w:tc>
        <w:tc>
          <w:tcPr>
            <w:tcW w:w="631" w:type="dxa"/>
            <w:tcBorders>
              <w:top w:val="single" w:sz="4" w:space="0" w:color="auto"/>
              <w:left w:val="single" w:sz="4" w:space="0" w:color="auto"/>
              <w:bottom w:val="single" w:sz="4" w:space="0" w:color="auto"/>
              <w:right w:val="single" w:sz="4" w:space="0" w:color="auto"/>
            </w:tcBorders>
            <w:vAlign w:val="center"/>
            <w:hideMark/>
          </w:tcPr>
          <w:p w:rsidR="00513935" w:rsidRPr="00524706" w:rsidRDefault="00513935" w:rsidP="00513935">
            <w:pPr>
              <w:ind w:left="-93" w:right="-108"/>
              <w:jc w:val="center"/>
              <w:rPr>
                <w:color w:val="000000"/>
                <w:sz w:val="20"/>
                <w:szCs w:val="20"/>
              </w:rPr>
            </w:pPr>
            <w:r w:rsidRPr="00524706">
              <w:rPr>
                <w:color w:val="000000"/>
                <w:sz w:val="20"/>
                <w:szCs w:val="20"/>
              </w:rPr>
              <w:t>434,5</w:t>
            </w:r>
          </w:p>
        </w:tc>
        <w:tc>
          <w:tcPr>
            <w:tcW w:w="561" w:type="dxa"/>
            <w:tcBorders>
              <w:top w:val="single" w:sz="4" w:space="0" w:color="auto"/>
              <w:left w:val="single" w:sz="4" w:space="0" w:color="auto"/>
              <w:bottom w:val="single" w:sz="4" w:space="0" w:color="auto"/>
              <w:right w:val="single" w:sz="4" w:space="0" w:color="auto"/>
            </w:tcBorders>
            <w:vAlign w:val="center"/>
            <w:hideMark/>
          </w:tcPr>
          <w:p w:rsidR="00513935" w:rsidRPr="00524706" w:rsidRDefault="00513935" w:rsidP="00513935">
            <w:pPr>
              <w:ind w:left="-108" w:right="-109"/>
              <w:jc w:val="center"/>
              <w:rPr>
                <w:color w:val="000000"/>
                <w:sz w:val="20"/>
                <w:szCs w:val="20"/>
              </w:rPr>
            </w:pPr>
            <w:r w:rsidRPr="00524706">
              <w:rPr>
                <w:color w:val="000000"/>
                <w:sz w:val="20"/>
                <w:szCs w:val="20"/>
              </w:rPr>
              <w:t>3,58</w:t>
            </w:r>
          </w:p>
        </w:tc>
        <w:tc>
          <w:tcPr>
            <w:tcW w:w="561" w:type="dxa"/>
            <w:tcBorders>
              <w:top w:val="single" w:sz="4" w:space="0" w:color="auto"/>
              <w:left w:val="single" w:sz="4" w:space="0" w:color="auto"/>
              <w:bottom w:val="single" w:sz="4" w:space="0" w:color="auto"/>
              <w:right w:val="single" w:sz="4" w:space="0" w:color="auto"/>
            </w:tcBorders>
            <w:vAlign w:val="center"/>
            <w:hideMark/>
          </w:tcPr>
          <w:p w:rsidR="00513935" w:rsidRPr="00524706" w:rsidRDefault="00513935" w:rsidP="00513935">
            <w:pPr>
              <w:ind w:left="-75" w:right="-140"/>
              <w:jc w:val="center"/>
              <w:rPr>
                <w:color w:val="000000"/>
                <w:sz w:val="20"/>
                <w:szCs w:val="20"/>
              </w:rPr>
            </w:pPr>
            <w:r w:rsidRPr="00524706">
              <w:rPr>
                <w:color w:val="000000"/>
                <w:sz w:val="20"/>
                <w:szCs w:val="20"/>
              </w:rPr>
              <w:t>0</w:t>
            </w:r>
          </w:p>
        </w:tc>
        <w:tc>
          <w:tcPr>
            <w:tcW w:w="536" w:type="dxa"/>
            <w:tcBorders>
              <w:top w:val="single" w:sz="4" w:space="0" w:color="auto"/>
              <w:left w:val="single" w:sz="4" w:space="0" w:color="auto"/>
              <w:bottom w:val="single" w:sz="4" w:space="0" w:color="auto"/>
              <w:right w:val="single" w:sz="4" w:space="0" w:color="auto"/>
            </w:tcBorders>
            <w:vAlign w:val="center"/>
            <w:hideMark/>
          </w:tcPr>
          <w:p w:rsidR="00513935" w:rsidRPr="00524706" w:rsidRDefault="00513935" w:rsidP="00513935">
            <w:pPr>
              <w:ind w:left="-166" w:right="-110"/>
              <w:jc w:val="center"/>
              <w:rPr>
                <w:color w:val="000000"/>
                <w:sz w:val="20"/>
                <w:szCs w:val="20"/>
              </w:rPr>
            </w:pPr>
            <w:r w:rsidRPr="00524706">
              <w:rPr>
                <w:color w:val="000000"/>
                <w:sz w:val="20"/>
                <w:szCs w:val="20"/>
              </w:rPr>
              <w:t>0</w:t>
            </w:r>
          </w:p>
        </w:tc>
        <w:tc>
          <w:tcPr>
            <w:tcW w:w="561" w:type="dxa"/>
            <w:tcBorders>
              <w:top w:val="single" w:sz="4" w:space="0" w:color="auto"/>
              <w:left w:val="single" w:sz="4" w:space="0" w:color="auto"/>
              <w:bottom w:val="single" w:sz="4" w:space="0" w:color="auto"/>
              <w:right w:val="single" w:sz="4" w:space="0" w:color="auto"/>
            </w:tcBorders>
            <w:vAlign w:val="center"/>
            <w:hideMark/>
          </w:tcPr>
          <w:p w:rsidR="00513935" w:rsidRPr="00524706" w:rsidRDefault="00513935" w:rsidP="00513935">
            <w:pPr>
              <w:ind w:left="-143" w:right="-79"/>
              <w:jc w:val="center"/>
              <w:rPr>
                <w:color w:val="000000"/>
                <w:sz w:val="20"/>
                <w:szCs w:val="20"/>
              </w:rPr>
            </w:pPr>
            <w:r w:rsidRPr="00524706">
              <w:rPr>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vAlign w:val="center"/>
            <w:hideMark/>
          </w:tcPr>
          <w:p w:rsidR="00513935" w:rsidRPr="00524706" w:rsidRDefault="00513935" w:rsidP="00513935">
            <w:pPr>
              <w:ind w:left="-137" w:right="-100"/>
              <w:jc w:val="center"/>
              <w:rPr>
                <w:color w:val="000000"/>
                <w:sz w:val="20"/>
                <w:szCs w:val="20"/>
              </w:rPr>
            </w:pPr>
            <w:r w:rsidRPr="00524706">
              <w:rPr>
                <w:color w:val="000000"/>
                <w:sz w:val="20"/>
                <w:szCs w:val="20"/>
              </w:rPr>
              <w:t>0</w:t>
            </w:r>
          </w:p>
        </w:tc>
        <w:tc>
          <w:tcPr>
            <w:tcW w:w="561" w:type="dxa"/>
            <w:tcBorders>
              <w:top w:val="single" w:sz="4" w:space="0" w:color="auto"/>
              <w:left w:val="single" w:sz="4" w:space="0" w:color="auto"/>
              <w:bottom w:val="single" w:sz="4" w:space="0" w:color="auto"/>
              <w:right w:val="single" w:sz="4" w:space="0" w:color="auto"/>
            </w:tcBorders>
            <w:vAlign w:val="center"/>
            <w:hideMark/>
          </w:tcPr>
          <w:p w:rsidR="00513935" w:rsidRPr="00524706" w:rsidRDefault="00513935" w:rsidP="00513935">
            <w:pPr>
              <w:ind w:left="-166" w:right="-161"/>
              <w:jc w:val="center"/>
              <w:rPr>
                <w:color w:val="000000"/>
                <w:sz w:val="20"/>
                <w:szCs w:val="20"/>
              </w:rPr>
            </w:pPr>
            <w:r w:rsidRPr="00524706">
              <w:rPr>
                <w:color w:val="000000"/>
                <w:sz w:val="20"/>
                <w:szCs w:val="20"/>
              </w:rPr>
              <w:t>0</w:t>
            </w:r>
          </w:p>
        </w:tc>
        <w:tc>
          <w:tcPr>
            <w:tcW w:w="561" w:type="dxa"/>
            <w:tcBorders>
              <w:top w:val="single" w:sz="4" w:space="0" w:color="auto"/>
              <w:left w:val="single" w:sz="4" w:space="0" w:color="auto"/>
              <w:bottom w:val="single" w:sz="4" w:space="0" w:color="auto"/>
              <w:right w:val="single" w:sz="4" w:space="0" w:color="auto"/>
            </w:tcBorders>
            <w:vAlign w:val="center"/>
            <w:hideMark/>
          </w:tcPr>
          <w:p w:rsidR="00513935" w:rsidRPr="00524706" w:rsidRDefault="00513935" w:rsidP="00513935">
            <w:pPr>
              <w:ind w:left="-55" w:right="-131"/>
              <w:jc w:val="center"/>
              <w:rPr>
                <w:color w:val="000000"/>
                <w:sz w:val="20"/>
                <w:szCs w:val="20"/>
              </w:rPr>
            </w:pPr>
            <w:r w:rsidRPr="00524706">
              <w:rPr>
                <w:color w:val="000000"/>
                <w:sz w:val="20"/>
                <w:szCs w:val="20"/>
              </w:rPr>
              <w:t>0</w:t>
            </w:r>
          </w:p>
        </w:tc>
        <w:tc>
          <w:tcPr>
            <w:tcW w:w="561" w:type="dxa"/>
            <w:tcBorders>
              <w:top w:val="single" w:sz="4" w:space="0" w:color="auto"/>
              <w:left w:val="single" w:sz="4" w:space="0" w:color="auto"/>
              <w:bottom w:val="single" w:sz="4" w:space="0" w:color="auto"/>
              <w:right w:val="single" w:sz="4" w:space="0" w:color="auto"/>
            </w:tcBorders>
            <w:vAlign w:val="center"/>
            <w:hideMark/>
          </w:tcPr>
          <w:p w:rsidR="00513935" w:rsidRPr="00524706" w:rsidRDefault="00513935" w:rsidP="00513935">
            <w:pPr>
              <w:ind w:left="-85" w:right="-101"/>
              <w:jc w:val="center"/>
              <w:rPr>
                <w:color w:val="000000"/>
                <w:sz w:val="20"/>
                <w:szCs w:val="20"/>
              </w:rPr>
            </w:pPr>
            <w:r w:rsidRPr="00524706">
              <w:rPr>
                <w:color w:val="000000"/>
                <w:sz w:val="20"/>
                <w:szCs w:val="20"/>
              </w:rPr>
              <w:t>3,46</w:t>
            </w:r>
          </w:p>
        </w:tc>
        <w:tc>
          <w:tcPr>
            <w:tcW w:w="561" w:type="dxa"/>
            <w:tcBorders>
              <w:top w:val="single" w:sz="4" w:space="0" w:color="auto"/>
              <w:left w:val="single" w:sz="4" w:space="0" w:color="auto"/>
              <w:bottom w:val="single" w:sz="4" w:space="0" w:color="auto"/>
              <w:right w:val="single" w:sz="4" w:space="0" w:color="auto"/>
            </w:tcBorders>
            <w:vAlign w:val="center"/>
            <w:hideMark/>
          </w:tcPr>
          <w:p w:rsidR="00513935" w:rsidRPr="00524706" w:rsidRDefault="00513935" w:rsidP="00513935">
            <w:pPr>
              <w:ind w:left="-115" w:right="-71"/>
              <w:jc w:val="center"/>
              <w:rPr>
                <w:color w:val="000000"/>
                <w:sz w:val="20"/>
                <w:szCs w:val="20"/>
              </w:rPr>
            </w:pPr>
            <w:r w:rsidRPr="00524706">
              <w:rPr>
                <w:color w:val="000000"/>
                <w:sz w:val="20"/>
                <w:szCs w:val="20"/>
              </w:rPr>
              <w:t>0</w:t>
            </w:r>
          </w:p>
        </w:tc>
        <w:tc>
          <w:tcPr>
            <w:tcW w:w="561" w:type="dxa"/>
            <w:tcBorders>
              <w:top w:val="single" w:sz="4" w:space="0" w:color="auto"/>
              <w:left w:val="single" w:sz="4" w:space="0" w:color="auto"/>
              <w:bottom w:val="single" w:sz="4" w:space="0" w:color="auto"/>
              <w:right w:val="single" w:sz="4" w:space="0" w:color="auto"/>
            </w:tcBorders>
            <w:vAlign w:val="center"/>
            <w:hideMark/>
          </w:tcPr>
          <w:p w:rsidR="00513935" w:rsidRPr="00524706" w:rsidRDefault="00513935" w:rsidP="00513935">
            <w:pPr>
              <w:ind w:left="-115" w:right="-71"/>
              <w:jc w:val="center"/>
              <w:rPr>
                <w:color w:val="000000"/>
                <w:sz w:val="20"/>
                <w:szCs w:val="20"/>
              </w:rPr>
            </w:pPr>
            <w:r w:rsidRPr="00524706">
              <w:rPr>
                <w:color w:val="000000"/>
                <w:sz w:val="20"/>
                <w:szCs w:val="20"/>
              </w:rPr>
              <w:t>0</w:t>
            </w:r>
          </w:p>
        </w:tc>
        <w:tc>
          <w:tcPr>
            <w:tcW w:w="482" w:type="dxa"/>
            <w:tcBorders>
              <w:top w:val="single" w:sz="4" w:space="0" w:color="auto"/>
              <w:left w:val="single" w:sz="4" w:space="0" w:color="auto"/>
              <w:bottom w:val="single" w:sz="4" w:space="0" w:color="auto"/>
              <w:right w:val="single" w:sz="4" w:space="0" w:color="auto"/>
            </w:tcBorders>
            <w:vAlign w:val="center"/>
            <w:hideMark/>
          </w:tcPr>
          <w:p w:rsidR="00513935" w:rsidRPr="00524706" w:rsidRDefault="00513935" w:rsidP="00513935">
            <w:pPr>
              <w:ind w:left="-115" w:right="-71"/>
              <w:jc w:val="center"/>
              <w:rPr>
                <w:color w:val="000000"/>
                <w:sz w:val="20"/>
                <w:szCs w:val="20"/>
              </w:rPr>
            </w:pPr>
            <w:r w:rsidRPr="00524706">
              <w:rPr>
                <w:color w:val="000000"/>
                <w:sz w:val="20"/>
                <w:szCs w:val="20"/>
              </w:rPr>
              <w:t>0</w:t>
            </w:r>
          </w:p>
        </w:tc>
        <w:tc>
          <w:tcPr>
            <w:tcW w:w="459" w:type="dxa"/>
            <w:tcBorders>
              <w:top w:val="single" w:sz="4" w:space="0" w:color="auto"/>
              <w:left w:val="single" w:sz="4" w:space="0" w:color="auto"/>
              <w:bottom w:val="single" w:sz="4" w:space="0" w:color="auto"/>
              <w:right w:val="single" w:sz="4" w:space="0" w:color="auto"/>
            </w:tcBorders>
            <w:vAlign w:val="center"/>
          </w:tcPr>
          <w:p w:rsidR="00513935" w:rsidRPr="00524706" w:rsidRDefault="00513935" w:rsidP="00513935">
            <w:pPr>
              <w:ind w:left="-115" w:right="-71"/>
              <w:jc w:val="center"/>
              <w:rPr>
                <w:color w:val="000000"/>
                <w:sz w:val="20"/>
                <w:szCs w:val="20"/>
              </w:rPr>
            </w:pPr>
            <w:r w:rsidRPr="00524706">
              <w:rPr>
                <w:color w:val="000000"/>
                <w:sz w:val="20"/>
                <w:szCs w:val="20"/>
              </w:rPr>
              <w:t>0</w:t>
            </w:r>
          </w:p>
        </w:tc>
        <w:tc>
          <w:tcPr>
            <w:tcW w:w="516" w:type="dxa"/>
            <w:tcBorders>
              <w:top w:val="single" w:sz="4" w:space="0" w:color="auto"/>
              <w:left w:val="single" w:sz="4" w:space="0" w:color="auto"/>
              <w:bottom w:val="single" w:sz="4" w:space="0" w:color="auto"/>
              <w:right w:val="single" w:sz="4" w:space="0" w:color="auto"/>
            </w:tcBorders>
            <w:vAlign w:val="center"/>
          </w:tcPr>
          <w:p w:rsidR="00513935" w:rsidRPr="00524706" w:rsidRDefault="00513935" w:rsidP="00513935">
            <w:pPr>
              <w:ind w:left="-115" w:right="-71"/>
              <w:jc w:val="center"/>
              <w:rPr>
                <w:color w:val="000000"/>
                <w:sz w:val="20"/>
                <w:szCs w:val="20"/>
              </w:rPr>
            </w:pPr>
            <w:r w:rsidRPr="00524706">
              <w:rPr>
                <w:color w:val="000000"/>
                <w:sz w:val="20"/>
                <w:szCs w:val="20"/>
              </w:rPr>
              <w:t>0</w:t>
            </w:r>
          </w:p>
        </w:tc>
      </w:tr>
      <w:tr w:rsidR="00513935" w:rsidRPr="00524706" w:rsidTr="00513935">
        <w:trPr>
          <w:jc w:val="center"/>
        </w:trPr>
        <w:tc>
          <w:tcPr>
            <w:tcW w:w="1248" w:type="dxa"/>
            <w:tcBorders>
              <w:top w:val="single" w:sz="4" w:space="0" w:color="auto"/>
              <w:left w:val="single" w:sz="4" w:space="0" w:color="auto"/>
              <w:bottom w:val="single" w:sz="4" w:space="0" w:color="auto"/>
              <w:right w:val="single" w:sz="4" w:space="0" w:color="auto"/>
            </w:tcBorders>
            <w:vAlign w:val="center"/>
            <w:hideMark/>
          </w:tcPr>
          <w:p w:rsidR="00513935" w:rsidRPr="00524706" w:rsidRDefault="00513935" w:rsidP="00513935">
            <w:pPr>
              <w:pStyle w:val="a4"/>
              <w:ind w:left="-138" w:right="-108"/>
              <w:rPr>
                <w:color w:val="000000"/>
                <w:sz w:val="18"/>
                <w:szCs w:val="18"/>
              </w:rPr>
            </w:pPr>
            <w:proofErr w:type="spellStart"/>
            <w:r w:rsidRPr="00524706">
              <w:rPr>
                <w:color w:val="000000"/>
                <w:sz w:val="18"/>
                <w:szCs w:val="18"/>
              </w:rPr>
              <w:t>Хабезский</w:t>
            </w:r>
            <w:proofErr w:type="spellEnd"/>
          </w:p>
        </w:tc>
        <w:tc>
          <w:tcPr>
            <w:tcW w:w="643" w:type="dxa"/>
            <w:tcBorders>
              <w:top w:val="single" w:sz="4" w:space="0" w:color="auto"/>
              <w:left w:val="single" w:sz="4" w:space="0" w:color="auto"/>
              <w:bottom w:val="single" w:sz="4" w:space="0" w:color="auto"/>
              <w:right w:val="single" w:sz="4" w:space="0" w:color="auto"/>
            </w:tcBorders>
            <w:vAlign w:val="center"/>
            <w:hideMark/>
          </w:tcPr>
          <w:p w:rsidR="00513935" w:rsidRPr="00524706" w:rsidRDefault="00513935" w:rsidP="00513935">
            <w:pPr>
              <w:pStyle w:val="a4"/>
              <w:ind w:left="-70" w:right="-107"/>
              <w:rPr>
                <w:color w:val="000000"/>
                <w:sz w:val="20"/>
                <w:szCs w:val="20"/>
              </w:rPr>
            </w:pPr>
            <w:r w:rsidRPr="00524706">
              <w:rPr>
                <w:color w:val="000000"/>
                <w:sz w:val="20"/>
                <w:szCs w:val="20"/>
              </w:rPr>
              <w:t>9,34</w:t>
            </w:r>
          </w:p>
        </w:tc>
        <w:tc>
          <w:tcPr>
            <w:tcW w:w="562" w:type="dxa"/>
            <w:tcBorders>
              <w:top w:val="single" w:sz="4" w:space="0" w:color="auto"/>
              <w:left w:val="single" w:sz="4" w:space="0" w:color="auto"/>
              <w:bottom w:val="single" w:sz="4" w:space="0" w:color="auto"/>
              <w:right w:val="single" w:sz="4" w:space="0" w:color="auto"/>
            </w:tcBorders>
            <w:vAlign w:val="center"/>
            <w:hideMark/>
          </w:tcPr>
          <w:p w:rsidR="00513935" w:rsidRPr="00524706" w:rsidRDefault="00513935" w:rsidP="00513935">
            <w:pPr>
              <w:pStyle w:val="a4"/>
              <w:ind w:left="-109" w:right="-155"/>
              <w:rPr>
                <w:color w:val="000000"/>
                <w:sz w:val="20"/>
                <w:szCs w:val="20"/>
              </w:rPr>
            </w:pPr>
            <w:r w:rsidRPr="00524706">
              <w:rPr>
                <w:color w:val="000000"/>
                <w:sz w:val="20"/>
                <w:szCs w:val="20"/>
              </w:rPr>
              <w:t>12,42</w:t>
            </w:r>
          </w:p>
        </w:tc>
        <w:tc>
          <w:tcPr>
            <w:tcW w:w="562" w:type="dxa"/>
            <w:tcBorders>
              <w:top w:val="single" w:sz="4" w:space="0" w:color="auto"/>
              <w:left w:val="single" w:sz="4" w:space="0" w:color="auto"/>
              <w:bottom w:val="single" w:sz="4" w:space="0" w:color="auto"/>
              <w:right w:val="single" w:sz="4" w:space="0" w:color="auto"/>
            </w:tcBorders>
            <w:vAlign w:val="center"/>
            <w:hideMark/>
          </w:tcPr>
          <w:p w:rsidR="00513935" w:rsidRPr="00524706" w:rsidRDefault="00513935" w:rsidP="00513935">
            <w:pPr>
              <w:ind w:left="-61" w:right="-82"/>
              <w:jc w:val="center"/>
              <w:rPr>
                <w:color w:val="000000"/>
                <w:sz w:val="20"/>
                <w:szCs w:val="20"/>
              </w:rPr>
            </w:pPr>
            <w:r w:rsidRPr="00524706">
              <w:rPr>
                <w:color w:val="000000"/>
                <w:sz w:val="20"/>
                <w:szCs w:val="20"/>
              </w:rPr>
              <w:t>20,8</w:t>
            </w:r>
          </w:p>
        </w:tc>
        <w:tc>
          <w:tcPr>
            <w:tcW w:w="561" w:type="dxa"/>
            <w:tcBorders>
              <w:top w:val="single" w:sz="4" w:space="0" w:color="auto"/>
              <w:left w:val="single" w:sz="4" w:space="0" w:color="auto"/>
              <w:bottom w:val="single" w:sz="4" w:space="0" w:color="auto"/>
              <w:right w:val="single" w:sz="4" w:space="0" w:color="auto"/>
            </w:tcBorders>
            <w:vAlign w:val="center"/>
            <w:hideMark/>
          </w:tcPr>
          <w:p w:rsidR="00513935" w:rsidRPr="00524706" w:rsidRDefault="00513935" w:rsidP="00513935">
            <w:pPr>
              <w:ind w:left="-134" w:right="-123"/>
              <w:jc w:val="center"/>
              <w:rPr>
                <w:color w:val="000000"/>
                <w:sz w:val="20"/>
                <w:szCs w:val="20"/>
              </w:rPr>
            </w:pPr>
            <w:r w:rsidRPr="00524706">
              <w:rPr>
                <w:color w:val="000000"/>
                <w:sz w:val="20"/>
                <w:szCs w:val="20"/>
              </w:rPr>
              <w:t>18,8</w:t>
            </w:r>
          </w:p>
        </w:tc>
        <w:tc>
          <w:tcPr>
            <w:tcW w:w="631" w:type="dxa"/>
            <w:tcBorders>
              <w:top w:val="single" w:sz="4" w:space="0" w:color="auto"/>
              <w:left w:val="single" w:sz="4" w:space="0" w:color="auto"/>
              <w:bottom w:val="single" w:sz="4" w:space="0" w:color="auto"/>
              <w:right w:val="single" w:sz="4" w:space="0" w:color="auto"/>
            </w:tcBorders>
            <w:vAlign w:val="center"/>
            <w:hideMark/>
          </w:tcPr>
          <w:p w:rsidR="00513935" w:rsidRPr="00524706" w:rsidRDefault="00513935" w:rsidP="00513935">
            <w:pPr>
              <w:ind w:left="-93" w:right="-108"/>
              <w:jc w:val="center"/>
              <w:rPr>
                <w:color w:val="000000"/>
                <w:sz w:val="20"/>
                <w:szCs w:val="20"/>
              </w:rPr>
            </w:pPr>
            <w:r w:rsidRPr="00524706">
              <w:rPr>
                <w:color w:val="000000"/>
                <w:sz w:val="20"/>
                <w:szCs w:val="20"/>
              </w:rPr>
              <w:t>29,9</w:t>
            </w:r>
          </w:p>
        </w:tc>
        <w:tc>
          <w:tcPr>
            <w:tcW w:w="561" w:type="dxa"/>
            <w:tcBorders>
              <w:top w:val="single" w:sz="4" w:space="0" w:color="auto"/>
              <w:left w:val="single" w:sz="4" w:space="0" w:color="auto"/>
              <w:bottom w:val="single" w:sz="4" w:space="0" w:color="auto"/>
              <w:right w:val="single" w:sz="4" w:space="0" w:color="auto"/>
            </w:tcBorders>
            <w:vAlign w:val="center"/>
            <w:hideMark/>
          </w:tcPr>
          <w:p w:rsidR="00513935" w:rsidRPr="00524706" w:rsidRDefault="00513935" w:rsidP="00513935">
            <w:pPr>
              <w:ind w:left="-108" w:right="-109"/>
              <w:jc w:val="center"/>
              <w:rPr>
                <w:color w:val="000000"/>
                <w:sz w:val="20"/>
                <w:szCs w:val="20"/>
              </w:rPr>
            </w:pPr>
            <w:r w:rsidRPr="00524706">
              <w:rPr>
                <w:color w:val="000000"/>
                <w:sz w:val="20"/>
                <w:szCs w:val="20"/>
              </w:rPr>
              <w:t>0</w:t>
            </w:r>
          </w:p>
        </w:tc>
        <w:tc>
          <w:tcPr>
            <w:tcW w:w="561" w:type="dxa"/>
            <w:tcBorders>
              <w:top w:val="single" w:sz="4" w:space="0" w:color="auto"/>
              <w:left w:val="single" w:sz="4" w:space="0" w:color="auto"/>
              <w:bottom w:val="single" w:sz="4" w:space="0" w:color="auto"/>
              <w:right w:val="single" w:sz="4" w:space="0" w:color="auto"/>
            </w:tcBorders>
            <w:vAlign w:val="center"/>
            <w:hideMark/>
          </w:tcPr>
          <w:p w:rsidR="00513935" w:rsidRPr="00524706" w:rsidRDefault="00513935" w:rsidP="00513935">
            <w:pPr>
              <w:ind w:left="-75" w:right="-140"/>
              <w:jc w:val="center"/>
              <w:rPr>
                <w:color w:val="000000"/>
                <w:sz w:val="20"/>
                <w:szCs w:val="20"/>
              </w:rPr>
            </w:pPr>
            <w:r w:rsidRPr="00524706">
              <w:rPr>
                <w:color w:val="000000"/>
                <w:sz w:val="20"/>
                <w:szCs w:val="20"/>
              </w:rPr>
              <w:t>0</w:t>
            </w:r>
          </w:p>
        </w:tc>
        <w:tc>
          <w:tcPr>
            <w:tcW w:w="536" w:type="dxa"/>
            <w:tcBorders>
              <w:top w:val="single" w:sz="4" w:space="0" w:color="auto"/>
              <w:left w:val="single" w:sz="4" w:space="0" w:color="auto"/>
              <w:bottom w:val="single" w:sz="4" w:space="0" w:color="auto"/>
              <w:right w:val="single" w:sz="4" w:space="0" w:color="auto"/>
            </w:tcBorders>
            <w:vAlign w:val="center"/>
            <w:hideMark/>
          </w:tcPr>
          <w:p w:rsidR="00513935" w:rsidRPr="00524706" w:rsidRDefault="00513935" w:rsidP="00513935">
            <w:pPr>
              <w:ind w:left="-166" w:right="-110"/>
              <w:jc w:val="center"/>
              <w:rPr>
                <w:color w:val="000000"/>
                <w:sz w:val="20"/>
                <w:szCs w:val="20"/>
              </w:rPr>
            </w:pPr>
            <w:r w:rsidRPr="00524706">
              <w:rPr>
                <w:color w:val="000000"/>
                <w:sz w:val="20"/>
                <w:szCs w:val="20"/>
              </w:rPr>
              <w:t>0</w:t>
            </w:r>
          </w:p>
        </w:tc>
        <w:tc>
          <w:tcPr>
            <w:tcW w:w="561" w:type="dxa"/>
            <w:tcBorders>
              <w:top w:val="single" w:sz="4" w:space="0" w:color="auto"/>
              <w:left w:val="single" w:sz="4" w:space="0" w:color="auto"/>
              <w:bottom w:val="single" w:sz="4" w:space="0" w:color="auto"/>
              <w:right w:val="single" w:sz="4" w:space="0" w:color="auto"/>
            </w:tcBorders>
            <w:vAlign w:val="center"/>
            <w:hideMark/>
          </w:tcPr>
          <w:p w:rsidR="00513935" w:rsidRPr="00524706" w:rsidRDefault="00513935" w:rsidP="00513935">
            <w:pPr>
              <w:ind w:left="-143" w:right="-79"/>
              <w:jc w:val="center"/>
              <w:rPr>
                <w:color w:val="000000"/>
                <w:sz w:val="20"/>
                <w:szCs w:val="20"/>
              </w:rPr>
            </w:pPr>
            <w:r w:rsidRPr="00524706">
              <w:rPr>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vAlign w:val="center"/>
            <w:hideMark/>
          </w:tcPr>
          <w:p w:rsidR="00513935" w:rsidRPr="00524706" w:rsidRDefault="00513935" w:rsidP="00513935">
            <w:pPr>
              <w:ind w:left="-137" w:right="-100"/>
              <w:jc w:val="center"/>
              <w:rPr>
                <w:color w:val="000000"/>
                <w:sz w:val="20"/>
                <w:szCs w:val="20"/>
              </w:rPr>
            </w:pPr>
            <w:r w:rsidRPr="00524706">
              <w:rPr>
                <w:color w:val="000000"/>
                <w:sz w:val="20"/>
                <w:szCs w:val="20"/>
              </w:rPr>
              <w:t>0</w:t>
            </w:r>
          </w:p>
        </w:tc>
        <w:tc>
          <w:tcPr>
            <w:tcW w:w="561" w:type="dxa"/>
            <w:tcBorders>
              <w:top w:val="single" w:sz="4" w:space="0" w:color="auto"/>
              <w:left w:val="single" w:sz="4" w:space="0" w:color="auto"/>
              <w:bottom w:val="single" w:sz="4" w:space="0" w:color="auto"/>
              <w:right w:val="single" w:sz="4" w:space="0" w:color="auto"/>
            </w:tcBorders>
            <w:vAlign w:val="center"/>
            <w:hideMark/>
          </w:tcPr>
          <w:p w:rsidR="00513935" w:rsidRPr="00524706" w:rsidRDefault="00513935" w:rsidP="00513935">
            <w:pPr>
              <w:ind w:left="-166" w:right="-161"/>
              <w:jc w:val="center"/>
              <w:rPr>
                <w:color w:val="000000"/>
                <w:sz w:val="20"/>
                <w:szCs w:val="20"/>
              </w:rPr>
            </w:pPr>
            <w:r w:rsidRPr="00524706">
              <w:rPr>
                <w:color w:val="000000"/>
                <w:sz w:val="20"/>
                <w:szCs w:val="20"/>
              </w:rPr>
              <w:t>0</w:t>
            </w:r>
          </w:p>
        </w:tc>
        <w:tc>
          <w:tcPr>
            <w:tcW w:w="561" w:type="dxa"/>
            <w:tcBorders>
              <w:top w:val="single" w:sz="4" w:space="0" w:color="auto"/>
              <w:left w:val="single" w:sz="4" w:space="0" w:color="auto"/>
              <w:bottom w:val="single" w:sz="4" w:space="0" w:color="auto"/>
              <w:right w:val="single" w:sz="4" w:space="0" w:color="auto"/>
            </w:tcBorders>
            <w:vAlign w:val="center"/>
            <w:hideMark/>
          </w:tcPr>
          <w:p w:rsidR="00513935" w:rsidRPr="00524706" w:rsidRDefault="00513935" w:rsidP="00513935">
            <w:pPr>
              <w:ind w:left="-55" w:right="-131"/>
              <w:jc w:val="center"/>
              <w:rPr>
                <w:color w:val="000000"/>
                <w:sz w:val="20"/>
                <w:szCs w:val="20"/>
              </w:rPr>
            </w:pPr>
            <w:r w:rsidRPr="00524706">
              <w:rPr>
                <w:color w:val="000000"/>
                <w:sz w:val="20"/>
                <w:szCs w:val="20"/>
              </w:rPr>
              <w:t>0</w:t>
            </w:r>
          </w:p>
        </w:tc>
        <w:tc>
          <w:tcPr>
            <w:tcW w:w="561" w:type="dxa"/>
            <w:tcBorders>
              <w:top w:val="single" w:sz="4" w:space="0" w:color="auto"/>
              <w:left w:val="single" w:sz="4" w:space="0" w:color="auto"/>
              <w:bottom w:val="single" w:sz="4" w:space="0" w:color="auto"/>
              <w:right w:val="single" w:sz="4" w:space="0" w:color="auto"/>
            </w:tcBorders>
            <w:vAlign w:val="center"/>
            <w:hideMark/>
          </w:tcPr>
          <w:p w:rsidR="00513935" w:rsidRPr="00524706" w:rsidRDefault="00513935" w:rsidP="00513935">
            <w:pPr>
              <w:ind w:left="-85" w:right="-101"/>
              <w:jc w:val="center"/>
              <w:rPr>
                <w:color w:val="000000"/>
                <w:sz w:val="20"/>
                <w:szCs w:val="20"/>
              </w:rPr>
            </w:pPr>
            <w:r w:rsidRPr="00524706">
              <w:rPr>
                <w:color w:val="000000"/>
                <w:sz w:val="20"/>
                <w:szCs w:val="20"/>
              </w:rPr>
              <w:t>0</w:t>
            </w:r>
          </w:p>
        </w:tc>
        <w:tc>
          <w:tcPr>
            <w:tcW w:w="561" w:type="dxa"/>
            <w:tcBorders>
              <w:top w:val="single" w:sz="4" w:space="0" w:color="auto"/>
              <w:left w:val="single" w:sz="4" w:space="0" w:color="auto"/>
              <w:bottom w:val="single" w:sz="4" w:space="0" w:color="auto"/>
              <w:right w:val="single" w:sz="4" w:space="0" w:color="auto"/>
            </w:tcBorders>
            <w:vAlign w:val="center"/>
            <w:hideMark/>
          </w:tcPr>
          <w:p w:rsidR="00513935" w:rsidRPr="00524706" w:rsidRDefault="00513935" w:rsidP="00513935">
            <w:pPr>
              <w:ind w:left="-115" w:right="-71"/>
              <w:jc w:val="center"/>
              <w:rPr>
                <w:color w:val="000000"/>
                <w:sz w:val="20"/>
                <w:szCs w:val="20"/>
              </w:rPr>
            </w:pPr>
            <w:r w:rsidRPr="00524706">
              <w:rPr>
                <w:color w:val="000000"/>
                <w:sz w:val="20"/>
                <w:szCs w:val="20"/>
              </w:rPr>
              <w:t>0</w:t>
            </w:r>
          </w:p>
        </w:tc>
        <w:tc>
          <w:tcPr>
            <w:tcW w:w="561" w:type="dxa"/>
            <w:tcBorders>
              <w:top w:val="single" w:sz="4" w:space="0" w:color="auto"/>
              <w:left w:val="single" w:sz="4" w:space="0" w:color="auto"/>
              <w:bottom w:val="single" w:sz="4" w:space="0" w:color="auto"/>
              <w:right w:val="single" w:sz="4" w:space="0" w:color="auto"/>
            </w:tcBorders>
            <w:vAlign w:val="center"/>
            <w:hideMark/>
          </w:tcPr>
          <w:p w:rsidR="00513935" w:rsidRPr="00524706" w:rsidRDefault="00513935" w:rsidP="00513935">
            <w:pPr>
              <w:ind w:left="-115" w:right="-71"/>
              <w:jc w:val="center"/>
              <w:rPr>
                <w:color w:val="000000"/>
                <w:sz w:val="20"/>
                <w:szCs w:val="20"/>
              </w:rPr>
            </w:pPr>
            <w:r w:rsidRPr="00524706">
              <w:rPr>
                <w:color w:val="000000"/>
                <w:sz w:val="20"/>
                <w:szCs w:val="20"/>
              </w:rPr>
              <w:t>0</w:t>
            </w:r>
          </w:p>
        </w:tc>
        <w:tc>
          <w:tcPr>
            <w:tcW w:w="482" w:type="dxa"/>
            <w:tcBorders>
              <w:top w:val="single" w:sz="4" w:space="0" w:color="auto"/>
              <w:left w:val="single" w:sz="4" w:space="0" w:color="auto"/>
              <w:bottom w:val="single" w:sz="4" w:space="0" w:color="auto"/>
              <w:right w:val="single" w:sz="4" w:space="0" w:color="auto"/>
            </w:tcBorders>
            <w:vAlign w:val="center"/>
            <w:hideMark/>
          </w:tcPr>
          <w:p w:rsidR="00513935" w:rsidRPr="00524706" w:rsidRDefault="00513935" w:rsidP="00513935">
            <w:pPr>
              <w:ind w:left="-115" w:right="-71"/>
              <w:jc w:val="center"/>
              <w:rPr>
                <w:color w:val="000000"/>
                <w:sz w:val="20"/>
                <w:szCs w:val="20"/>
              </w:rPr>
            </w:pPr>
            <w:r w:rsidRPr="00524706">
              <w:rPr>
                <w:color w:val="000000"/>
                <w:sz w:val="20"/>
                <w:szCs w:val="20"/>
              </w:rPr>
              <w:t>3.25</w:t>
            </w:r>
          </w:p>
        </w:tc>
        <w:tc>
          <w:tcPr>
            <w:tcW w:w="459" w:type="dxa"/>
            <w:tcBorders>
              <w:top w:val="single" w:sz="4" w:space="0" w:color="auto"/>
              <w:left w:val="single" w:sz="4" w:space="0" w:color="auto"/>
              <w:bottom w:val="single" w:sz="4" w:space="0" w:color="auto"/>
              <w:right w:val="single" w:sz="4" w:space="0" w:color="auto"/>
            </w:tcBorders>
            <w:vAlign w:val="center"/>
          </w:tcPr>
          <w:p w:rsidR="00513935" w:rsidRPr="00524706" w:rsidRDefault="00513935" w:rsidP="00513935">
            <w:pPr>
              <w:ind w:left="-115" w:right="-71"/>
              <w:jc w:val="center"/>
              <w:rPr>
                <w:color w:val="000000"/>
                <w:sz w:val="20"/>
                <w:szCs w:val="20"/>
              </w:rPr>
            </w:pPr>
            <w:r w:rsidRPr="00524706">
              <w:rPr>
                <w:color w:val="000000"/>
                <w:sz w:val="20"/>
                <w:szCs w:val="20"/>
              </w:rPr>
              <w:t>0,00</w:t>
            </w:r>
          </w:p>
        </w:tc>
        <w:tc>
          <w:tcPr>
            <w:tcW w:w="516" w:type="dxa"/>
            <w:tcBorders>
              <w:top w:val="single" w:sz="4" w:space="0" w:color="auto"/>
              <w:left w:val="single" w:sz="4" w:space="0" w:color="auto"/>
              <w:bottom w:val="single" w:sz="4" w:space="0" w:color="auto"/>
              <w:right w:val="single" w:sz="4" w:space="0" w:color="auto"/>
            </w:tcBorders>
            <w:vAlign w:val="center"/>
          </w:tcPr>
          <w:p w:rsidR="00513935" w:rsidRPr="00524706" w:rsidRDefault="00513935" w:rsidP="00513935">
            <w:pPr>
              <w:ind w:left="-115" w:right="-71"/>
              <w:jc w:val="center"/>
              <w:rPr>
                <w:color w:val="000000"/>
                <w:sz w:val="20"/>
                <w:szCs w:val="20"/>
              </w:rPr>
            </w:pPr>
            <w:r w:rsidRPr="00524706">
              <w:rPr>
                <w:color w:val="000000"/>
                <w:sz w:val="20"/>
                <w:szCs w:val="20"/>
              </w:rPr>
              <w:t>0,00</w:t>
            </w:r>
          </w:p>
        </w:tc>
      </w:tr>
      <w:tr w:rsidR="00513935" w:rsidRPr="00524706" w:rsidTr="00513935">
        <w:trPr>
          <w:jc w:val="center"/>
        </w:trPr>
        <w:tc>
          <w:tcPr>
            <w:tcW w:w="1248" w:type="dxa"/>
            <w:tcBorders>
              <w:top w:val="single" w:sz="4" w:space="0" w:color="auto"/>
              <w:left w:val="single" w:sz="4" w:space="0" w:color="auto"/>
              <w:bottom w:val="single" w:sz="4" w:space="0" w:color="auto"/>
              <w:right w:val="single" w:sz="4" w:space="0" w:color="auto"/>
            </w:tcBorders>
            <w:vAlign w:val="center"/>
            <w:hideMark/>
          </w:tcPr>
          <w:p w:rsidR="00513935" w:rsidRPr="00524706" w:rsidRDefault="00513935" w:rsidP="00513935">
            <w:pPr>
              <w:pStyle w:val="a4"/>
              <w:ind w:left="-138" w:right="-108"/>
              <w:rPr>
                <w:color w:val="000000"/>
                <w:sz w:val="18"/>
                <w:szCs w:val="18"/>
              </w:rPr>
            </w:pPr>
            <w:proofErr w:type="spellStart"/>
            <w:r w:rsidRPr="00524706">
              <w:rPr>
                <w:color w:val="000000"/>
                <w:sz w:val="18"/>
                <w:szCs w:val="18"/>
              </w:rPr>
              <w:t>Малокара-чаевский</w:t>
            </w:r>
            <w:proofErr w:type="spellEnd"/>
          </w:p>
        </w:tc>
        <w:tc>
          <w:tcPr>
            <w:tcW w:w="643" w:type="dxa"/>
            <w:tcBorders>
              <w:top w:val="single" w:sz="4" w:space="0" w:color="auto"/>
              <w:left w:val="single" w:sz="4" w:space="0" w:color="auto"/>
              <w:bottom w:val="single" w:sz="4" w:space="0" w:color="auto"/>
              <w:right w:val="single" w:sz="4" w:space="0" w:color="auto"/>
            </w:tcBorders>
            <w:vAlign w:val="center"/>
            <w:hideMark/>
          </w:tcPr>
          <w:p w:rsidR="00513935" w:rsidRPr="00524706" w:rsidRDefault="00513935" w:rsidP="00513935">
            <w:pPr>
              <w:pStyle w:val="a4"/>
              <w:ind w:left="-70" w:right="-107"/>
              <w:rPr>
                <w:color w:val="000000"/>
                <w:sz w:val="20"/>
                <w:szCs w:val="20"/>
              </w:rPr>
            </w:pPr>
            <w:r w:rsidRPr="00524706">
              <w:rPr>
                <w:color w:val="000000"/>
                <w:sz w:val="20"/>
                <w:szCs w:val="20"/>
              </w:rPr>
              <w:t>41,16</w:t>
            </w:r>
          </w:p>
        </w:tc>
        <w:tc>
          <w:tcPr>
            <w:tcW w:w="562" w:type="dxa"/>
            <w:tcBorders>
              <w:top w:val="single" w:sz="4" w:space="0" w:color="auto"/>
              <w:left w:val="single" w:sz="4" w:space="0" w:color="auto"/>
              <w:bottom w:val="single" w:sz="4" w:space="0" w:color="auto"/>
              <w:right w:val="single" w:sz="4" w:space="0" w:color="auto"/>
            </w:tcBorders>
            <w:vAlign w:val="center"/>
            <w:hideMark/>
          </w:tcPr>
          <w:p w:rsidR="00513935" w:rsidRPr="00524706" w:rsidRDefault="00513935" w:rsidP="00513935">
            <w:pPr>
              <w:pStyle w:val="a4"/>
              <w:ind w:left="-109" w:right="-155"/>
              <w:rPr>
                <w:color w:val="000000"/>
                <w:sz w:val="20"/>
                <w:szCs w:val="20"/>
              </w:rPr>
            </w:pPr>
            <w:r w:rsidRPr="00524706">
              <w:rPr>
                <w:color w:val="000000"/>
                <w:sz w:val="20"/>
                <w:szCs w:val="20"/>
              </w:rPr>
              <w:t>2,68</w:t>
            </w:r>
          </w:p>
        </w:tc>
        <w:tc>
          <w:tcPr>
            <w:tcW w:w="562" w:type="dxa"/>
            <w:tcBorders>
              <w:top w:val="single" w:sz="4" w:space="0" w:color="auto"/>
              <w:left w:val="single" w:sz="4" w:space="0" w:color="auto"/>
              <w:bottom w:val="single" w:sz="4" w:space="0" w:color="auto"/>
              <w:right w:val="single" w:sz="4" w:space="0" w:color="auto"/>
            </w:tcBorders>
            <w:vAlign w:val="center"/>
            <w:hideMark/>
          </w:tcPr>
          <w:p w:rsidR="00513935" w:rsidRPr="00524706" w:rsidRDefault="00513935" w:rsidP="00513935">
            <w:pPr>
              <w:ind w:left="-61" w:right="-82"/>
              <w:jc w:val="center"/>
              <w:rPr>
                <w:color w:val="000000"/>
                <w:sz w:val="20"/>
                <w:szCs w:val="20"/>
              </w:rPr>
            </w:pPr>
            <w:r w:rsidRPr="00524706">
              <w:rPr>
                <w:color w:val="000000"/>
                <w:sz w:val="20"/>
                <w:szCs w:val="20"/>
              </w:rPr>
              <w:t>8,92</w:t>
            </w:r>
          </w:p>
        </w:tc>
        <w:tc>
          <w:tcPr>
            <w:tcW w:w="561" w:type="dxa"/>
            <w:tcBorders>
              <w:top w:val="single" w:sz="4" w:space="0" w:color="auto"/>
              <w:left w:val="single" w:sz="4" w:space="0" w:color="auto"/>
              <w:bottom w:val="single" w:sz="4" w:space="0" w:color="auto"/>
              <w:right w:val="single" w:sz="4" w:space="0" w:color="auto"/>
            </w:tcBorders>
            <w:vAlign w:val="center"/>
            <w:hideMark/>
          </w:tcPr>
          <w:p w:rsidR="00513935" w:rsidRPr="00524706" w:rsidRDefault="00513935" w:rsidP="00513935">
            <w:pPr>
              <w:ind w:left="-134" w:right="-123"/>
              <w:jc w:val="center"/>
              <w:rPr>
                <w:color w:val="000000"/>
                <w:sz w:val="20"/>
                <w:szCs w:val="20"/>
              </w:rPr>
            </w:pPr>
            <w:r w:rsidRPr="00524706">
              <w:rPr>
                <w:color w:val="000000"/>
                <w:sz w:val="20"/>
                <w:szCs w:val="20"/>
              </w:rPr>
              <w:t>10,7</w:t>
            </w:r>
          </w:p>
        </w:tc>
        <w:tc>
          <w:tcPr>
            <w:tcW w:w="631" w:type="dxa"/>
            <w:tcBorders>
              <w:top w:val="single" w:sz="4" w:space="0" w:color="auto"/>
              <w:left w:val="single" w:sz="4" w:space="0" w:color="auto"/>
              <w:bottom w:val="single" w:sz="4" w:space="0" w:color="auto"/>
              <w:right w:val="single" w:sz="4" w:space="0" w:color="auto"/>
            </w:tcBorders>
            <w:vAlign w:val="center"/>
            <w:hideMark/>
          </w:tcPr>
          <w:p w:rsidR="00513935" w:rsidRPr="00524706" w:rsidRDefault="00513935" w:rsidP="00513935">
            <w:pPr>
              <w:ind w:left="-93" w:right="-108"/>
              <w:jc w:val="center"/>
              <w:rPr>
                <w:color w:val="000000"/>
                <w:sz w:val="20"/>
                <w:szCs w:val="20"/>
              </w:rPr>
            </w:pPr>
            <w:r w:rsidRPr="00524706">
              <w:rPr>
                <w:color w:val="000000"/>
                <w:sz w:val="20"/>
                <w:szCs w:val="20"/>
              </w:rPr>
              <w:t>85,64</w:t>
            </w:r>
          </w:p>
        </w:tc>
        <w:tc>
          <w:tcPr>
            <w:tcW w:w="561" w:type="dxa"/>
            <w:tcBorders>
              <w:top w:val="single" w:sz="4" w:space="0" w:color="auto"/>
              <w:left w:val="single" w:sz="4" w:space="0" w:color="auto"/>
              <w:bottom w:val="single" w:sz="4" w:space="0" w:color="auto"/>
              <w:right w:val="single" w:sz="4" w:space="0" w:color="auto"/>
            </w:tcBorders>
            <w:vAlign w:val="center"/>
            <w:hideMark/>
          </w:tcPr>
          <w:p w:rsidR="00513935" w:rsidRPr="00524706" w:rsidRDefault="00513935" w:rsidP="00513935">
            <w:pPr>
              <w:ind w:left="-108" w:right="-109"/>
              <w:jc w:val="center"/>
              <w:rPr>
                <w:color w:val="000000"/>
                <w:sz w:val="20"/>
                <w:szCs w:val="20"/>
              </w:rPr>
            </w:pPr>
            <w:r w:rsidRPr="00524706">
              <w:rPr>
                <w:color w:val="000000"/>
                <w:sz w:val="20"/>
                <w:szCs w:val="20"/>
              </w:rPr>
              <w:t>5,0</w:t>
            </w:r>
          </w:p>
        </w:tc>
        <w:tc>
          <w:tcPr>
            <w:tcW w:w="561" w:type="dxa"/>
            <w:tcBorders>
              <w:top w:val="single" w:sz="4" w:space="0" w:color="auto"/>
              <w:left w:val="single" w:sz="4" w:space="0" w:color="auto"/>
              <w:bottom w:val="single" w:sz="4" w:space="0" w:color="auto"/>
              <w:right w:val="single" w:sz="4" w:space="0" w:color="auto"/>
            </w:tcBorders>
            <w:vAlign w:val="center"/>
            <w:hideMark/>
          </w:tcPr>
          <w:p w:rsidR="00513935" w:rsidRPr="00524706" w:rsidRDefault="00513935" w:rsidP="00513935">
            <w:pPr>
              <w:ind w:left="-75" w:right="-140"/>
              <w:jc w:val="center"/>
              <w:rPr>
                <w:color w:val="000000"/>
                <w:sz w:val="20"/>
                <w:szCs w:val="20"/>
              </w:rPr>
            </w:pPr>
            <w:r w:rsidRPr="00524706">
              <w:rPr>
                <w:color w:val="000000"/>
                <w:sz w:val="20"/>
                <w:szCs w:val="20"/>
              </w:rPr>
              <w:t>0</w:t>
            </w:r>
          </w:p>
        </w:tc>
        <w:tc>
          <w:tcPr>
            <w:tcW w:w="536" w:type="dxa"/>
            <w:tcBorders>
              <w:top w:val="single" w:sz="4" w:space="0" w:color="auto"/>
              <w:left w:val="single" w:sz="4" w:space="0" w:color="auto"/>
              <w:bottom w:val="single" w:sz="4" w:space="0" w:color="auto"/>
              <w:right w:val="single" w:sz="4" w:space="0" w:color="auto"/>
            </w:tcBorders>
            <w:vAlign w:val="center"/>
            <w:hideMark/>
          </w:tcPr>
          <w:p w:rsidR="00513935" w:rsidRPr="00524706" w:rsidRDefault="00513935" w:rsidP="00513935">
            <w:pPr>
              <w:ind w:left="-166" w:right="-110"/>
              <w:jc w:val="center"/>
              <w:rPr>
                <w:color w:val="000000"/>
                <w:sz w:val="20"/>
                <w:szCs w:val="20"/>
              </w:rPr>
            </w:pPr>
            <w:r w:rsidRPr="00524706">
              <w:rPr>
                <w:color w:val="000000"/>
                <w:sz w:val="20"/>
                <w:szCs w:val="20"/>
              </w:rPr>
              <w:t>2,31</w:t>
            </w:r>
          </w:p>
        </w:tc>
        <w:tc>
          <w:tcPr>
            <w:tcW w:w="561" w:type="dxa"/>
            <w:tcBorders>
              <w:top w:val="single" w:sz="4" w:space="0" w:color="auto"/>
              <w:left w:val="single" w:sz="4" w:space="0" w:color="auto"/>
              <w:bottom w:val="single" w:sz="4" w:space="0" w:color="auto"/>
              <w:right w:val="single" w:sz="4" w:space="0" w:color="auto"/>
            </w:tcBorders>
            <w:vAlign w:val="center"/>
            <w:hideMark/>
          </w:tcPr>
          <w:p w:rsidR="00513935" w:rsidRPr="00524706" w:rsidRDefault="00513935" w:rsidP="00513935">
            <w:pPr>
              <w:ind w:left="-143" w:right="-79"/>
              <w:jc w:val="center"/>
              <w:rPr>
                <w:color w:val="000000"/>
                <w:sz w:val="20"/>
                <w:szCs w:val="20"/>
              </w:rPr>
            </w:pPr>
            <w:r w:rsidRPr="00524706">
              <w:rPr>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vAlign w:val="center"/>
            <w:hideMark/>
          </w:tcPr>
          <w:p w:rsidR="00513935" w:rsidRPr="00524706" w:rsidRDefault="00513935" w:rsidP="00513935">
            <w:pPr>
              <w:ind w:left="-137" w:right="-100"/>
              <w:jc w:val="center"/>
              <w:rPr>
                <w:color w:val="000000"/>
                <w:sz w:val="20"/>
                <w:szCs w:val="20"/>
              </w:rPr>
            </w:pPr>
            <w:r w:rsidRPr="00524706">
              <w:rPr>
                <w:color w:val="000000"/>
                <w:sz w:val="20"/>
                <w:szCs w:val="20"/>
              </w:rPr>
              <w:t>0</w:t>
            </w:r>
          </w:p>
        </w:tc>
        <w:tc>
          <w:tcPr>
            <w:tcW w:w="561" w:type="dxa"/>
            <w:tcBorders>
              <w:top w:val="single" w:sz="4" w:space="0" w:color="auto"/>
              <w:left w:val="single" w:sz="4" w:space="0" w:color="auto"/>
              <w:bottom w:val="single" w:sz="4" w:space="0" w:color="auto"/>
              <w:right w:val="single" w:sz="4" w:space="0" w:color="auto"/>
            </w:tcBorders>
            <w:vAlign w:val="center"/>
            <w:hideMark/>
          </w:tcPr>
          <w:p w:rsidR="00513935" w:rsidRPr="00524706" w:rsidRDefault="00513935" w:rsidP="00513935">
            <w:pPr>
              <w:ind w:left="-166" w:right="-161"/>
              <w:jc w:val="center"/>
              <w:rPr>
                <w:color w:val="000000"/>
                <w:sz w:val="20"/>
                <w:szCs w:val="20"/>
              </w:rPr>
            </w:pPr>
            <w:r w:rsidRPr="00524706">
              <w:rPr>
                <w:color w:val="000000"/>
                <w:sz w:val="20"/>
                <w:szCs w:val="20"/>
              </w:rPr>
              <w:t>0</w:t>
            </w:r>
          </w:p>
        </w:tc>
        <w:tc>
          <w:tcPr>
            <w:tcW w:w="561" w:type="dxa"/>
            <w:tcBorders>
              <w:top w:val="single" w:sz="4" w:space="0" w:color="auto"/>
              <w:left w:val="single" w:sz="4" w:space="0" w:color="auto"/>
              <w:bottom w:val="single" w:sz="4" w:space="0" w:color="auto"/>
              <w:right w:val="single" w:sz="4" w:space="0" w:color="auto"/>
            </w:tcBorders>
            <w:vAlign w:val="center"/>
            <w:hideMark/>
          </w:tcPr>
          <w:p w:rsidR="00513935" w:rsidRPr="00524706" w:rsidRDefault="00513935" w:rsidP="00513935">
            <w:pPr>
              <w:ind w:left="-55" w:right="-131"/>
              <w:jc w:val="center"/>
              <w:rPr>
                <w:color w:val="000000"/>
                <w:sz w:val="20"/>
                <w:szCs w:val="20"/>
              </w:rPr>
            </w:pPr>
            <w:r w:rsidRPr="00524706">
              <w:rPr>
                <w:color w:val="000000"/>
                <w:sz w:val="20"/>
                <w:szCs w:val="20"/>
              </w:rPr>
              <w:t>0</w:t>
            </w:r>
          </w:p>
        </w:tc>
        <w:tc>
          <w:tcPr>
            <w:tcW w:w="561" w:type="dxa"/>
            <w:tcBorders>
              <w:top w:val="single" w:sz="4" w:space="0" w:color="auto"/>
              <w:left w:val="single" w:sz="4" w:space="0" w:color="auto"/>
              <w:bottom w:val="single" w:sz="4" w:space="0" w:color="auto"/>
              <w:right w:val="single" w:sz="4" w:space="0" w:color="auto"/>
            </w:tcBorders>
            <w:vAlign w:val="center"/>
            <w:hideMark/>
          </w:tcPr>
          <w:p w:rsidR="00513935" w:rsidRPr="00524706" w:rsidRDefault="00513935" w:rsidP="00513935">
            <w:pPr>
              <w:ind w:left="-85" w:right="-101"/>
              <w:jc w:val="center"/>
              <w:rPr>
                <w:color w:val="000000"/>
                <w:sz w:val="20"/>
                <w:szCs w:val="20"/>
              </w:rPr>
            </w:pPr>
            <w:r w:rsidRPr="00524706">
              <w:rPr>
                <w:color w:val="000000"/>
                <w:sz w:val="20"/>
                <w:szCs w:val="20"/>
              </w:rPr>
              <w:t>0</w:t>
            </w:r>
          </w:p>
        </w:tc>
        <w:tc>
          <w:tcPr>
            <w:tcW w:w="561" w:type="dxa"/>
            <w:tcBorders>
              <w:top w:val="single" w:sz="4" w:space="0" w:color="auto"/>
              <w:left w:val="single" w:sz="4" w:space="0" w:color="auto"/>
              <w:bottom w:val="single" w:sz="4" w:space="0" w:color="auto"/>
              <w:right w:val="single" w:sz="4" w:space="0" w:color="auto"/>
            </w:tcBorders>
            <w:vAlign w:val="center"/>
            <w:hideMark/>
          </w:tcPr>
          <w:p w:rsidR="00513935" w:rsidRPr="00524706" w:rsidRDefault="00513935" w:rsidP="00513935">
            <w:pPr>
              <w:ind w:left="-115" w:right="-71"/>
              <w:jc w:val="center"/>
              <w:rPr>
                <w:color w:val="000000"/>
                <w:sz w:val="20"/>
                <w:szCs w:val="20"/>
              </w:rPr>
            </w:pPr>
            <w:r w:rsidRPr="00524706">
              <w:rPr>
                <w:color w:val="000000"/>
                <w:sz w:val="20"/>
                <w:szCs w:val="20"/>
              </w:rPr>
              <w:t>0</w:t>
            </w:r>
          </w:p>
        </w:tc>
        <w:tc>
          <w:tcPr>
            <w:tcW w:w="561" w:type="dxa"/>
            <w:tcBorders>
              <w:top w:val="single" w:sz="4" w:space="0" w:color="auto"/>
              <w:left w:val="single" w:sz="4" w:space="0" w:color="auto"/>
              <w:bottom w:val="single" w:sz="4" w:space="0" w:color="auto"/>
              <w:right w:val="single" w:sz="4" w:space="0" w:color="auto"/>
            </w:tcBorders>
            <w:vAlign w:val="center"/>
            <w:hideMark/>
          </w:tcPr>
          <w:p w:rsidR="00513935" w:rsidRPr="00524706" w:rsidRDefault="00513935" w:rsidP="00513935">
            <w:pPr>
              <w:ind w:left="-115" w:right="-71"/>
              <w:jc w:val="center"/>
              <w:rPr>
                <w:color w:val="000000"/>
                <w:sz w:val="20"/>
                <w:szCs w:val="20"/>
              </w:rPr>
            </w:pPr>
            <w:r w:rsidRPr="00524706">
              <w:rPr>
                <w:color w:val="000000"/>
                <w:sz w:val="20"/>
                <w:szCs w:val="20"/>
              </w:rPr>
              <w:t>0</w:t>
            </w:r>
          </w:p>
        </w:tc>
        <w:tc>
          <w:tcPr>
            <w:tcW w:w="482" w:type="dxa"/>
            <w:tcBorders>
              <w:top w:val="single" w:sz="4" w:space="0" w:color="auto"/>
              <w:left w:val="single" w:sz="4" w:space="0" w:color="auto"/>
              <w:bottom w:val="single" w:sz="4" w:space="0" w:color="auto"/>
              <w:right w:val="single" w:sz="4" w:space="0" w:color="auto"/>
            </w:tcBorders>
            <w:vAlign w:val="center"/>
            <w:hideMark/>
          </w:tcPr>
          <w:p w:rsidR="00513935" w:rsidRPr="00524706" w:rsidRDefault="00513935" w:rsidP="00513935">
            <w:pPr>
              <w:ind w:left="-115" w:right="-71"/>
              <w:jc w:val="center"/>
              <w:rPr>
                <w:color w:val="000000"/>
                <w:sz w:val="20"/>
                <w:szCs w:val="20"/>
              </w:rPr>
            </w:pPr>
            <w:r w:rsidRPr="00524706">
              <w:rPr>
                <w:color w:val="000000"/>
                <w:sz w:val="20"/>
                <w:szCs w:val="20"/>
              </w:rPr>
              <w:t>0</w:t>
            </w:r>
          </w:p>
        </w:tc>
        <w:tc>
          <w:tcPr>
            <w:tcW w:w="459" w:type="dxa"/>
            <w:tcBorders>
              <w:top w:val="single" w:sz="4" w:space="0" w:color="auto"/>
              <w:left w:val="single" w:sz="4" w:space="0" w:color="auto"/>
              <w:bottom w:val="single" w:sz="4" w:space="0" w:color="auto"/>
              <w:right w:val="single" w:sz="4" w:space="0" w:color="auto"/>
            </w:tcBorders>
            <w:vAlign w:val="center"/>
          </w:tcPr>
          <w:p w:rsidR="00513935" w:rsidRPr="00524706" w:rsidRDefault="00513935" w:rsidP="00513935">
            <w:pPr>
              <w:ind w:left="-115" w:right="-71"/>
              <w:jc w:val="center"/>
              <w:rPr>
                <w:color w:val="000000"/>
                <w:sz w:val="20"/>
                <w:szCs w:val="20"/>
              </w:rPr>
            </w:pPr>
            <w:r w:rsidRPr="00524706">
              <w:rPr>
                <w:color w:val="000000"/>
                <w:sz w:val="20"/>
                <w:szCs w:val="20"/>
              </w:rPr>
              <w:t>0</w:t>
            </w:r>
          </w:p>
        </w:tc>
        <w:tc>
          <w:tcPr>
            <w:tcW w:w="516" w:type="dxa"/>
            <w:tcBorders>
              <w:top w:val="single" w:sz="4" w:space="0" w:color="auto"/>
              <w:left w:val="single" w:sz="4" w:space="0" w:color="auto"/>
              <w:bottom w:val="single" w:sz="4" w:space="0" w:color="auto"/>
              <w:right w:val="single" w:sz="4" w:space="0" w:color="auto"/>
            </w:tcBorders>
            <w:vAlign w:val="center"/>
          </w:tcPr>
          <w:p w:rsidR="00513935" w:rsidRPr="00524706" w:rsidRDefault="00513935" w:rsidP="00513935">
            <w:pPr>
              <w:ind w:left="-115" w:right="-71"/>
              <w:jc w:val="center"/>
              <w:rPr>
                <w:color w:val="000000"/>
                <w:sz w:val="20"/>
                <w:szCs w:val="20"/>
              </w:rPr>
            </w:pPr>
            <w:r w:rsidRPr="00524706">
              <w:rPr>
                <w:color w:val="000000"/>
                <w:sz w:val="20"/>
                <w:szCs w:val="20"/>
              </w:rPr>
              <w:t>0</w:t>
            </w:r>
          </w:p>
        </w:tc>
      </w:tr>
      <w:tr w:rsidR="00513935" w:rsidRPr="00524706" w:rsidTr="00513935">
        <w:trPr>
          <w:jc w:val="center"/>
        </w:trPr>
        <w:tc>
          <w:tcPr>
            <w:tcW w:w="1248" w:type="dxa"/>
            <w:tcBorders>
              <w:top w:val="single" w:sz="4" w:space="0" w:color="auto"/>
              <w:left w:val="single" w:sz="4" w:space="0" w:color="auto"/>
              <w:bottom w:val="single" w:sz="4" w:space="0" w:color="auto"/>
              <w:right w:val="single" w:sz="4" w:space="0" w:color="auto"/>
            </w:tcBorders>
            <w:vAlign w:val="center"/>
            <w:hideMark/>
          </w:tcPr>
          <w:p w:rsidR="00513935" w:rsidRPr="00524706" w:rsidRDefault="00513935" w:rsidP="00513935">
            <w:pPr>
              <w:pStyle w:val="a4"/>
              <w:ind w:left="-138" w:right="-108"/>
              <w:rPr>
                <w:color w:val="000000"/>
                <w:sz w:val="18"/>
                <w:szCs w:val="18"/>
              </w:rPr>
            </w:pPr>
            <w:r w:rsidRPr="00524706">
              <w:rPr>
                <w:color w:val="000000"/>
                <w:sz w:val="18"/>
                <w:szCs w:val="18"/>
              </w:rPr>
              <w:t>Абазинский</w:t>
            </w:r>
          </w:p>
        </w:tc>
        <w:tc>
          <w:tcPr>
            <w:tcW w:w="643" w:type="dxa"/>
            <w:tcBorders>
              <w:top w:val="single" w:sz="4" w:space="0" w:color="auto"/>
              <w:left w:val="single" w:sz="4" w:space="0" w:color="auto"/>
              <w:bottom w:val="single" w:sz="4" w:space="0" w:color="auto"/>
              <w:right w:val="single" w:sz="4" w:space="0" w:color="auto"/>
            </w:tcBorders>
            <w:vAlign w:val="center"/>
            <w:hideMark/>
          </w:tcPr>
          <w:p w:rsidR="00513935" w:rsidRPr="00524706" w:rsidRDefault="00513935" w:rsidP="00513935">
            <w:pPr>
              <w:pStyle w:val="a4"/>
              <w:ind w:left="-70" w:right="-107"/>
              <w:rPr>
                <w:color w:val="000000"/>
                <w:sz w:val="20"/>
                <w:szCs w:val="20"/>
              </w:rPr>
            </w:pPr>
            <w:r w:rsidRPr="00524706">
              <w:rPr>
                <w:color w:val="000000"/>
                <w:sz w:val="20"/>
                <w:szCs w:val="20"/>
              </w:rPr>
              <w:t>0</w:t>
            </w:r>
          </w:p>
        </w:tc>
        <w:tc>
          <w:tcPr>
            <w:tcW w:w="562" w:type="dxa"/>
            <w:tcBorders>
              <w:top w:val="single" w:sz="4" w:space="0" w:color="auto"/>
              <w:left w:val="single" w:sz="4" w:space="0" w:color="auto"/>
              <w:bottom w:val="single" w:sz="4" w:space="0" w:color="auto"/>
              <w:right w:val="single" w:sz="4" w:space="0" w:color="auto"/>
            </w:tcBorders>
            <w:vAlign w:val="center"/>
            <w:hideMark/>
          </w:tcPr>
          <w:p w:rsidR="00513935" w:rsidRPr="00524706" w:rsidRDefault="00513935" w:rsidP="00513935">
            <w:pPr>
              <w:pStyle w:val="a4"/>
              <w:ind w:left="-109" w:right="-155"/>
              <w:rPr>
                <w:color w:val="000000"/>
                <w:sz w:val="20"/>
                <w:szCs w:val="20"/>
              </w:rPr>
            </w:pPr>
            <w:r w:rsidRPr="00524706">
              <w:rPr>
                <w:color w:val="000000"/>
                <w:sz w:val="20"/>
                <w:szCs w:val="20"/>
              </w:rPr>
              <w:t>0</w:t>
            </w:r>
          </w:p>
        </w:tc>
        <w:tc>
          <w:tcPr>
            <w:tcW w:w="562" w:type="dxa"/>
            <w:tcBorders>
              <w:top w:val="single" w:sz="4" w:space="0" w:color="auto"/>
              <w:left w:val="single" w:sz="4" w:space="0" w:color="auto"/>
              <w:bottom w:val="single" w:sz="4" w:space="0" w:color="auto"/>
              <w:right w:val="single" w:sz="4" w:space="0" w:color="auto"/>
            </w:tcBorders>
            <w:vAlign w:val="center"/>
            <w:hideMark/>
          </w:tcPr>
          <w:p w:rsidR="00513935" w:rsidRPr="00524706" w:rsidRDefault="00513935" w:rsidP="00513935">
            <w:pPr>
              <w:ind w:left="-61" w:right="-82"/>
              <w:jc w:val="center"/>
              <w:rPr>
                <w:color w:val="000000"/>
                <w:sz w:val="20"/>
                <w:szCs w:val="20"/>
              </w:rPr>
            </w:pPr>
            <w:r w:rsidRPr="00524706">
              <w:rPr>
                <w:color w:val="000000"/>
                <w:sz w:val="20"/>
                <w:szCs w:val="20"/>
              </w:rPr>
              <w:t>0</w:t>
            </w:r>
          </w:p>
        </w:tc>
        <w:tc>
          <w:tcPr>
            <w:tcW w:w="561" w:type="dxa"/>
            <w:tcBorders>
              <w:top w:val="single" w:sz="4" w:space="0" w:color="auto"/>
              <w:left w:val="single" w:sz="4" w:space="0" w:color="auto"/>
              <w:bottom w:val="single" w:sz="4" w:space="0" w:color="auto"/>
              <w:right w:val="single" w:sz="4" w:space="0" w:color="auto"/>
            </w:tcBorders>
            <w:vAlign w:val="center"/>
            <w:hideMark/>
          </w:tcPr>
          <w:p w:rsidR="00513935" w:rsidRPr="00524706" w:rsidRDefault="00513935" w:rsidP="00513935">
            <w:pPr>
              <w:ind w:left="-134" w:right="-123"/>
              <w:jc w:val="center"/>
              <w:rPr>
                <w:color w:val="000000"/>
                <w:sz w:val="20"/>
                <w:szCs w:val="20"/>
              </w:rPr>
            </w:pPr>
            <w:r w:rsidRPr="00524706">
              <w:rPr>
                <w:color w:val="000000"/>
                <w:sz w:val="20"/>
                <w:szCs w:val="20"/>
              </w:rPr>
              <w:t>0</w:t>
            </w:r>
          </w:p>
        </w:tc>
        <w:tc>
          <w:tcPr>
            <w:tcW w:w="631" w:type="dxa"/>
            <w:tcBorders>
              <w:top w:val="single" w:sz="4" w:space="0" w:color="auto"/>
              <w:left w:val="single" w:sz="4" w:space="0" w:color="auto"/>
              <w:bottom w:val="single" w:sz="4" w:space="0" w:color="auto"/>
              <w:right w:val="single" w:sz="4" w:space="0" w:color="auto"/>
            </w:tcBorders>
            <w:vAlign w:val="center"/>
            <w:hideMark/>
          </w:tcPr>
          <w:p w:rsidR="00513935" w:rsidRPr="00524706" w:rsidRDefault="00513935" w:rsidP="00513935">
            <w:pPr>
              <w:ind w:left="-93" w:right="-108"/>
              <w:jc w:val="center"/>
              <w:rPr>
                <w:color w:val="000000"/>
                <w:sz w:val="20"/>
                <w:szCs w:val="20"/>
              </w:rPr>
            </w:pPr>
            <w:r w:rsidRPr="00524706">
              <w:rPr>
                <w:color w:val="000000"/>
                <w:sz w:val="20"/>
                <w:szCs w:val="20"/>
              </w:rPr>
              <w:t>612,35</w:t>
            </w:r>
          </w:p>
        </w:tc>
        <w:tc>
          <w:tcPr>
            <w:tcW w:w="561" w:type="dxa"/>
            <w:tcBorders>
              <w:top w:val="single" w:sz="4" w:space="0" w:color="auto"/>
              <w:left w:val="single" w:sz="4" w:space="0" w:color="auto"/>
              <w:bottom w:val="single" w:sz="4" w:space="0" w:color="auto"/>
              <w:right w:val="single" w:sz="4" w:space="0" w:color="auto"/>
            </w:tcBorders>
            <w:vAlign w:val="center"/>
            <w:hideMark/>
          </w:tcPr>
          <w:p w:rsidR="00513935" w:rsidRPr="00524706" w:rsidRDefault="00513935" w:rsidP="00513935">
            <w:pPr>
              <w:ind w:left="-108" w:right="-109"/>
              <w:jc w:val="center"/>
              <w:rPr>
                <w:color w:val="000000"/>
                <w:sz w:val="20"/>
                <w:szCs w:val="20"/>
              </w:rPr>
            </w:pPr>
            <w:r w:rsidRPr="00524706">
              <w:rPr>
                <w:color w:val="000000"/>
                <w:sz w:val="20"/>
                <w:szCs w:val="20"/>
              </w:rPr>
              <w:t>7,53</w:t>
            </w:r>
          </w:p>
        </w:tc>
        <w:tc>
          <w:tcPr>
            <w:tcW w:w="561" w:type="dxa"/>
            <w:tcBorders>
              <w:top w:val="single" w:sz="4" w:space="0" w:color="auto"/>
              <w:left w:val="single" w:sz="4" w:space="0" w:color="auto"/>
              <w:bottom w:val="single" w:sz="4" w:space="0" w:color="auto"/>
              <w:right w:val="single" w:sz="4" w:space="0" w:color="auto"/>
            </w:tcBorders>
            <w:vAlign w:val="center"/>
            <w:hideMark/>
          </w:tcPr>
          <w:p w:rsidR="00513935" w:rsidRPr="00524706" w:rsidRDefault="00513935" w:rsidP="00513935">
            <w:pPr>
              <w:ind w:left="-75" w:right="-140"/>
              <w:jc w:val="center"/>
              <w:rPr>
                <w:color w:val="000000"/>
                <w:sz w:val="20"/>
                <w:szCs w:val="20"/>
              </w:rPr>
            </w:pPr>
            <w:r w:rsidRPr="00524706">
              <w:rPr>
                <w:color w:val="000000"/>
                <w:sz w:val="20"/>
                <w:szCs w:val="20"/>
              </w:rPr>
              <w:t>0</w:t>
            </w:r>
          </w:p>
        </w:tc>
        <w:tc>
          <w:tcPr>
            <w:tcW w:w="536" w:type="dxa"/>
            <w:tcBorders>
              <w:top w:val="single" w:sz="4" w:space="0" w:color="auto"/>
              <w:left w:val="single" w:sz="4" w:space="0" w:color="auto"/>
              <w:bottom w:val="single" w:sz="4" w:space="0" w:color="auto"/>
              <w:right w:val="single" w:sz="4" w:space="0" w:color="auto"/>
            </w:tcBorders>
            <w:vAlign w:val="center"/>
            <w:hideMark/>
          </w:tcPr>
          <w:p w:rsidR="00513935" w:rsidRPr="00524706" w:rsidRDefault="00513935" w:rsidP="00513935">
            <w:pPr>
              <w:ind w:left="-166" w:right="-110"/>
              <w:jc w:val="center"/>
              <w:rPr>
                <w:color w:val="000000"/>
                <w:sz w:val="20"/>
                <w:szCs w:val="20"/>
              </w:rPr>
            </w:pPr>
            <w:r w:rsidRPr="00524706">
              <w:rPr>
                <w:color w:val="000000"/>
                <w:sz w:val="20"/>
                <w:szCs w:val="20"/>
              </w:rPr>
              <w:t>0</w:t>
            </w:r>
          </w:p>
        </w:tc>
        <w:tc>
          <w:tcPr>
            <w:tcW w:w="561" w:type="dxa"/>
            <w:tcBorders>
              <w:top w:val="single" w:sz="4" w:space="0" w:color="auto"/>
              <w:left w:val="single" w:sz="4" w:space="0" w:color="auto"/>
              <w:bottom w:val="single" w:sz="4" w:space="0" w:color="auto"/>
              <w:right w:val="single" w:sz="4" w:space="0" w:color="auto"/>
            </w:tcBorders>
            <w:vAlign w:val="center"/>
            <w:hideMark/>
          </w:tcPr>
          <w:p w:rsidR="00513935" w:rsidRPr="00524706" w:rsidRDefault="00513935" w:rsidP="00513935">
            <w:pPr>
              <w:ind w:left="-143" w:right="-79"/>
              <w:jc w:val="center"/>
              <w:rPr>
                <w:color w:val="000000"/>
                <w:sz w:val="20"/>
                <w:szCs w:val="20"/>
              </w:rPr>
            </w:pPr>
            <w:r w:rsidRPr="00524706">
              <w:rPr>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vAlign w:val="center"/>
            <w:hideMark/>
          </w:tcPr>
          <w:p w:rsidR="00513935" w:rsidRPr="00524706" w:rsidRDefault="00513935" w:rsidP="00513935">
            <w:pPr>
              <w:ind w:left="-137" w:right="-100"/>
              <w:jc w:val="center"/>
              <w:rPr>
                <w:color w:val="000000"/>
                <w:sz w:val="20"/>
                <w:szCs w:val="20"/>
              </w:rPr>
            </w:pPr>
            <w:r w:rsidRPr="00524706">
              <w:rPr>
                <w:color w:val="000000"/>
                <w:sz w:val="20"/>
                <w:szCs w:val="20"/>
              </w:rPr>
              <w:t>0</w:t>
            </w:r>
          </w:p>
        </w:tc>
        <w:tc>
          <w:tcPr>
            <w:tcW w:w="561" w:type="dxa"/>
            <w:tcBorders>
              <w:top w:val="single" w:sz="4" w:space="0" w:color="auto"/>
              <w:left w:val="single" w:sz="4" w:space="0" w:color="auto"/>
              <w:bottom w:val="single" w:sz="4" w:space="0" w:color="auto"/>
              <w:right w:val="single" w:sz="4" w:space="0" w:color="auto"/>
            </w:tcBorders>
            <w:vAlign w:val="center"/>
            <w:hideMark/>
          </w:tcPr>
          <w:p w:rsidR="00513935" w:rsidRPr="00524706" w:rsidRDefault="00513935" w:rsidP="00513935">
            <w:pPr>
              <w:ind w:left="-166" w:right="-161"/>
              <w:jc w:val="center"/>
              <w:rPr>
                <w:color w:val="000000"/>
                <w:sz w:val="20"/>
                <w:szCs w:val="20"/>
              </w:rPr>
            </w:pPr>
            <w:r w:rsidRPr="00524706">
              <w:rPr>
                <w:color w:val="000000"/>
                <w:sz w:val="20"/>
                <w:szCs w:val="20"/>
              </w:rPr>
              <w:t>0</w:t>
            </w:r>
          </w:p>
        </w:tc>
        <w:tc>
          <w:tcPr>
            <w:tcW w:w="561" w:type="dxa"/>
            <w:tcBorders>
              <w:top w:val="single" w:sz="4" w:space="0" w:color="auto"/>
              <w:left w:val="single" w:sz="4" w:space="0" w:color="auto"/>
              <w:bottom w:val="single" w:sz="4" w:space="0" w:color="auto"/>
              <w:right w:val="single" w:sz="4" w:space="0" w:color="auto"/>
            </w:tcBorders>
            <w:vAlign w:val="center"/>
            <w:hideMark/>
          </w:tcPr>
          <w:p w:rsidR="00513935" w:rsidRPr="00524706" w:rsidRDefault="00513935" w:rsidP="00513935">
            <w:pPr>
              <w:ind w:left="-55" w:right="-131"/>
              <w:jc w:val="center"/>
              <w:rPr>
                <w:color w:val="000000"/>
                <w:sz w:val="20"/>
                <w:szCs w:val="20"/>
              </w:rPr>
            </w:pPr>
            <w:r w:rsidRPr="00524706">
              <w:rPr>
                <w:color w:val="000000"/>
                <w:sz w:val="20"/>
                <w:szCs w:val="20"/>
              </w:rPr>
              <w:t>5,79</w:t>
            </w:r>
          </w:p>
        </w:tc>
        <w:tc>
          <w:tcPr>
            <w:tcW w:w="561" w:type="dxa"/>
            <w:tcBorders>
              <w:top w:val="single" w:sz="4" w:space="0" w:color="auto"/>
              <w:left w:val="single" w:sz="4" w:space="0" w:color="auto"/>
              <w:bottom w:val="single" w:sz="4" w:space="0" w:color="auto"/>
              <w:right w:val="single" w:sz="4" w:space="0" w:color="auto"/>
            </w:tcBorders>
            <w:vAlign w:val="center"/>
            <w:hideMark/>
          </w:tcPr>
          <w:p w:rsidR="00513935" w:rsidRPr="00524706" w:rsidRDefault="00513935" w:rsidP="00513935">
            <w:pPr>
              <w:ind w:left="-85" w:right="-101"/>
              <w:jc w:val="center"/>
              <w:rPr>
                <w:color w:val="000000"/>
                <w:sz w:val="20"/>
                <w:szCs w:val="20"/>
              </w:rPr>
            </w:pPr>
            <w:r w:rsidRPr="00524706">
              <w:rPr>
                <w:color w:val="000000"/>
                <w:sz w:val="20"/>
                <w:szCs w:val="20"/>
              </w:rPr>
              <w:t>0</w:t>
            </w:r>
          </w:p>
        </w:tc>
        <w:tc>
          <w:tcPr>
            <w:tcW w:w="561" w:type="dxa"/>
            <w:tcBorders>
              <w:top w:val="single" w:sz="4" w:space="0" w:color="auto"/>
              <w:left w:val="single" w:sz="4" w:space="0" w:color="auto"/>
              <w:bottom w:val="single" w:sz="4" w:space="0" w:color="auto"/>
              <w:right w:val="single" w:sz="4" w:space="0" w:color="auto"/>
            </w:tcBorders>
            <w:vAlign w:val="center"/>
            <w:hideMark/>
          </w:tcPr>
          <w:p w:rsidR="00513935" w:rsidRPr="00524706" w:rsidRDefault="00513935" w:rsidP="00513935">
            <w:pPr>
              <w:ind w:left="-115" w:right="-71"/>
              <w:jc w:val="center"/>
              <w:rPr>
                <w:color w:val="000000"/>
                <w:sz w:val="20"/>
                <w:szCs w:val="20"/>
              </w:rPr>
            </w:pPr>
            <w:r w:rsidRPr="00524706">
              <w:rPr>
                <w:color w:val="000000"/>
                <w:sz w:val="20"/>
                <w:szCs w:val="20"/>
              </w:rPr>
              <w:t>0</w:t>
            </w:r>
          </w:p>
        </w:tc>
        <w:tc>
          <w:tcPr>
            <w:tcW w:w="561" w:type="dxa"/>
            <w:tcBorders>
              <w:top w:val="single" w:sz="4" w:space="0" w:color="auto"/>
              <w:left w:val="single" w:sz="4" w:space="0" w:color="auto"/>
              <w:bottom w:val="single" w:sz="4" w:space="0" w:color="auto"/>
              <w:right w:val="single" w:sz="4" w:space="0" w:color="auto"/>
            </w:tcBorders>
            <w:vAlign w:val="center"/>
            <w:hideMark/>
          </w:tcPr>
          <w:p w:rsidR="00513935" w:rsidRPr="00524706" w:rsidRDefault="00513935" w:rsidP="00513935">
            <w:pPr>
              <w:ind w:left="-115" w:right="-71"/>
              <w:jc w:val="center"/>
              <w:rPr>
                <w:color w:val="000000"/>
                <w:sz w:val="20"/>
                <w:szCs w:val="20"/>
              </w:rPr>
            </w:pPr>
            <w:r w:rsidRPr="00524706">
              <w:rPr>
                <w:color w:val="000000"/>
                <w:sz w:val="20"/>
                <w:szCs w:val="20"/>
              </w:rPr>
              <w:t>0</w:t>
            </w:r>
          </w:p>
        </w:tc>
        <w:tc>
          <w:tcPr>
            <w:tcW w:w="482" w:type="dxa"/>
            <w:tcBorders>
              <w:top w:val="single" w:sz="4" w:space="0" w:color="auto"/>
              <w:left w:val="single" w:sz="4" w:space="0" w:color="auto"/>
              <w:bottom w:val="single" w:sz="4" w:space="0" w:color="auto"/>
              <w:right w:val="single" w:sz="4" w:space="0" w:color="auto"/>
            </w:tcBorders>
            <w:vAlign w:val="center"/>
            <w:hideMark/>
          </w:tcPr>
          <w:p w:rsidR="00513935" w:rsidRPr="00524706" w:rsidRDefault="00513935" w:rsidP="00513935">
            <w:pPr>
              <w:ind w:left="-115" w:right="-71"/>
              <w:jc w:val="center"/>
              <w:rPr>
                <w:color w:val="000000"/>
                <w:sz w:val="20"/>
                <w:szCs w:val="20"/>
              </w:rPr>
            </w:pPr>
            <w:r w:rsidRPr="00524706">
              <w:rPr>
                <w:color w:val="000000"/>
                <w:sz w:val="20"/>
                <w:szCs w:val="20"/>
              </w:rPr>
              <w:t>0</w:t>
            </w:r>
          </w:p>
        </w:tc>
        <w:tc>
          <w:tcPr>
            <w:tcW w:w="459" w:type="dxa"/>
            <w:tcBorders>
              <w:top w:val="single" w:sz="4" w:space="0" w:color="auto"/>
              <w:left w:val="single" w:sz="4" w:space="0" w:color="auto"/>
              <w:bottom w:val="single" w:sz="4" w:space="0" w:color="auto"/>
              <w:right w:val="single" w:sz="4" w:space="0" w:color="auto"/>
            </w:tcBorders>
            <w:vAlign w:val="center"/>
          </w:tcPr>
          <w:p w:rsidR="00513935" w:rsidRPr="00524706" w:rsidRDefault="00513935" w:rsidP="00513935">
            <w:pPr>
              <w:ind w:left="-115" w:right="-71"/>
              <w:jc w:val="center"/>
              <w:rPr>
                <w:color w:val="000000"/>
                <w:sz w:val="20"/>
                <w:szCs w:val="20"/>
              </w:rPr>
            </w:pPr>
            <w:r w:rsidRPr="00524706">
              <w:rPr>
                <w:color w:val="000000"/>
                <w:sz w:val="20"/>
                <w:szCs w:val="20"/>
              </w:rPr>
              <w:t>0</w:t>
            </w:r>
          </w:p>
        </w:tc>
        <w:tc>
          <w:tcPr>
            <w:tcW w:w="516" w:type="dxa"/>
            <w:tcBorders>
              <w:top w:val="single" w:sz="4" w:space="0" w:color="auto"/>
              <w:left w:val="single" w:sz="4" w:space="0" w:color="auto"/>
              <w:bottom w:val="single" w:sz="4" w:space="0" w:color="auto"/>
              <w:right w:val="single" w:sz="4" w:space="0" w:color="auto"/>
            </w:tcBorders>
            <w:vAlign w:val="center"/>
          </w:tcPr>
          <w:p w:rsidR="00513935" w:rsidRPr="00524706" w:rsidRDefault="00513935" w:rsidP="00513935">
            <w:pPr>
              <w:ind w:left="-115" w:right="-71"/>
              <w:jc w:val="center"/>
              <w:rPr>
                <w:color w:val="000000"/>
                <w:sz w:val="20"/>
                <w:szCs w:val="20"/>
              </w:rPr>
            </w:pPr>
            <w:r w:rsidRPr="00524706">
              <w:rPr>
                <w:color w:val="000000"/>
                <w:sz w:val="20"/>
                <w:szCs w:val="20"/>
              </w:rPr>
              <w:t>0</w:t>
            </w:r>
          </w:p>
        </w:tc>
      </w:tr>
      <w:tr w:rsidR="00513935" w:rsidRPr="00524706" w:rsidTr="00513935">
        <w:trPr>
          <w:jc w:val="center"/>
        </w:trPr>
        <w:tc>
          <w:tcPr>
            <w:tcW w:w="1248" w:type="dxa"/>
            <w:tcBorders>
              <w:top w:val="single" w:sz="4" w:space="0" w:color="auto"/>
              <w:left w:val="single" w:sz="4" w:space="0" w:color="auto"/>
              <w:bottom w:val="single" w:sz="4" w:space="0" w:color="auto"/>
              <w:right w:val="single" w:sz="4" w:space="0" w:color="auto"/>
            </w:tcBorders>
            <w:vAlign w:val="center"/>
            <w:hideMark/>
          </w:tcPr>
          <w:p w:rsidR="00513935" w:rsidRPr="00524706" w:rsidRDefault="00513935" w:rsidP="00513935">
            <w:pPr>
              <w:pStyle w:val="a4"/>
              <w:ind w:left="-138" w:right="-108"/>
              <w:rPr>
                <w:color w:val="000000"/>
                <w:sz w:val="18"/>
                <w:szCs w:val="18"/>
              </w:rPr>
            </w:pPr>
            <w:r w:rsidRPr="00524706">
              <w:rPr>
                <w:color w:val="000000"/>
                <w:sz w:val="18"/>
                <w:szCs w:val="18"/>
              </w:rPr>
              <w:t>Ногайский</w:t>
            </w:r>
          </w:p>
        </w:tc>
        <w:tc>
          <w:tcPr>
            <w:tcW w:w="643" w:type="dxa"/>
            <w:tcBorders>
              <w:top w:val="single" w:sz="4" w:space="0" w:color="auto"/>
              <w:left w:val="single" w:sz="4" w:space="0" w:color="auto"/>
              <w:bottom w:val="single" w:sz="4" w:space="0" w:color="auto"/>
              <w:right w:val="single" w:sz="4" w:space="0" w:color="auto"/>
            </w:tcBorders>
            <w:vAlign w:val="center"/>
            <w:hideMark/>
          </w:tcPr>
          <w:p w:rsidR="00513935" w:rsidRPr="00524706" w:rsidRDefault="00513935" w:rsidP="00513935">
            <w:pPr>
              <w:pStyle w:val="a4"/>
              <w:ind w:left="-70" w:right="-107"/>
              <w:rPr>
                <w:color w:val="000000"/>
                <w:sz w:val="20"/>
                <w:szCs w:val="20"/>
              </w:rPr>
            </w:pPr>
            <w:r w:rsidRPr="00524706">
              <w:rPr>
                <w:color w:val="000000"/>
                <w:sz w:val="20"/>
                <w:szCs w:val="20"/>
              </w:rPr>
              <w:t>0</w:t>
            </w:r>
          </w:p>
        </w:tc>
        <w:tc>
          <w:tcPr>
            <w:tcW w:w="562" w:type="dxa"/>
            <w:tcBorders>
              <w:top w:val="single" w:sz="4" w:space="0" w:color="auto"/>
              <w:left w:val="single" w:sz="4" w:space="0" w:color="auto"/>
              <w:bottom w:val="single" w:sz="4" w:space="0" w:color="auto"/>
              <w:right w:val="single" w:sz="4" w:space="0" w:color="auto"/>
            </w:tcBorders>
            <w:vAlign w:val="center"/>
            <w:hideMark/>
          </w:tcPr>
          <w:p w:rsidR="00513935" w:rsidRPr="00524706" w:rsidRDefault="00513935" w:rsidP="00513935">
            <w:pPr>
              <w:pStyle w:val="a4"/>
              <w:ind w:left="-109" w:right="-155"/>
              <w:rPr>
                <w:color w:val="000000"/>
                <w:sz w:val="20"/>
                <w:szCs w:val="20"/>
              </w:rPr>
            </w:pPr>
            <w:r w:rsidRPr="00524706">
              <w:rPr>
                <w:color w:val="000000"/>
                <w:sz w:val="20"/>
                <w:szCs w:val="20"/>
              </w:rPr>
              <w:t>0</w:t>
            </w:r>
          </w:p>
        </w:tc>
        <w:tc>
          <w:tcPr>
            <w:tcW w:w="562" w:type="dxa"/>
            <w:tcBorders>
              <w:top w:val="single" w:sz="4" w:space="0" w:color="auto"/>
              <w:left w:val="single" w:sz="4" w:space="0" w:color="auto"/>
              <w:bottom w:val="single" w:sz="4" w:space="0" w:color="auto"/>
              <w:right w:val="single" w:sz="4" w:space="0" w:color="auto"/>
            </w:tcBorders>
            <w:vAlign w:val="center"/>
            <w:hideMark/>
          </w:tcPr>
          <w:p w:rsidR="00513935" w:rsidRPr="00524706" w:rsidRDefault="00513935" w:rsidP="00513935">
            <w:pPr>
              <w:ind w:left="-61" w:right="-82"/>
              <w:jc w:val="center"/>
              <w:rPr>
                <w:color w:val="000000"/>
                <w:sz w:val="20"/>
                <w:szCs w:val="20"/>
              </w:rPr>
            </w:pPr>
            <w:r w:rsidRPr="00524706">
              <w:rPr>
                <w:color w:val="000000"/>
                <w:sz w:val="20"/>
                <w:szCs w:val="20"/>
              </w:rPr>
              <w:t>0</w:t>
            </w:r>
          </w:p>
        </w:tc>
        <w:tc>
          <w:tcPr>
            <w:tcW w:w="561" w:type="dxa"/>
            <w:tcBorders>
              <w:top w:val="single" w:sz="4" w:space="0" w:color="auto"/>
              <w:left w:val="single" w:sz="4" w:space="0" w:color="auto"/>
              <w:bottom w:val="single" w:sz="4" w:space="0" w:color="auto"/>
              <w:right w:val="single" w:sz="4" w:space="0" w:color="auto"/>
            </w:tcBorders>
            <w:vAlign w:val="center"/>
            <w:hideMark/>
          </w:tcPr>
          <w:p w:rsidR="00513935" w:rsidRPr="00524706" w:rsidRDefault="00513935" w:rsidP="00513935">
            <w:pPr>
              <w:ind w:left="-134" w:right="-123"/>
              <w:jc w:val="center"/>
              <w:rPr>
                <w:color w:val="000000"/>
                <w:sz w:val="20"/>
                <w:szCs w:val="20"/>
              </w:rPr>
            </w:pPr>
            <w:r w:rsidRPr="00524706">
              <w:rPr>
                <w:color w:val="000000"/>
                <w:sz w:val="20"/>
                <w:szCs w:val="20"/>
              </w:rPr>
              <w:t>0</w:t>
            </w:r>
          </w:p>
        </w:tc>
        <w:tc>
          <w:tcPr>
            <w:tcW w:w="631" w:type="dxa"/>
            <w:tcBorders>
              <w:top w:val="single" w:sz="4" w:space="0" w:color="auto"/>
              <w:left w:val="single" w:sz="4" w:space="0" w:color="auto"/>
              <w:bottom w:val="single" w:sz="4" w:space="0" w:color="auto"/>
              <w:right w:val="single" w:sz="4" w:space="0" w:color="auto"/>
            </w:tcBorders>
            <w:vAlign w:val="center"/>
            <w:hideMark/>
          </w:tcPr>
          <w:p w:rsidR="00513935" w:rsidRPr="00524706" w:rsidRDefault="00513935" w:rsidP="00513935">
            <w:pPr>
              <w:ind w:left="-93" w:right="-108"/>
              <w:jc w:val="center"/>
              <w:rPr>
                <w:color w:val="000000"/>
                <w:sz w:val="20"/>
                <w:szCs w:val="20"/>
              </w:rPr>
            </w:pPr>
            <w:r w:rsidRPr="00524706">
              <w:rPr>
                <w:color w:val="000000"/>
                <w:sz w:val="20"/>
                <w:szCs w:val="20"/>
              </w:rPr>
              <w:t>0</w:t>
            </w:r>
          </w:p>
        </w:tc>
        <w:tc>
          <w:tcPr>
            <w:tcW w:w="561" w:type="dxa"/>
            <w:tcBorders>
              <w:top w:val="single" w:sz="4" w:space="0" w:color="auto"/>
              <w:left w:val="single" w:sz="4" w:space="0" w:color="auto"/>
              <w:bottom w:val="single" w:sz="4" w:space="0" w:color="auto"/>
              <w:right w:val="single" w:sz="4" w:space="0" w:color="auto"/>
            </w:tcBorders>
            <w:vAlign w:val="center"/>
            <w:hideMark/>
          </w:tcPr>
          <w:p w:rsidR="00513935" w:rsidRPr="00524706" w:rsidRDefault="00513935" w:rsidP="00513935">
            <w:pPr>
              <w:ind w:left="-108" w:right="-109"/>
              <w:jc w:val="center"/>
              <w:rPr>
                <w:color w:val="000000"/>
                <w:sz w:val="20"/>
                <w:szCs w:val="20"/>
              </w:rPr>
            </w:pPr>
            <w:r w:rsidRPr="00524706">
              <w:rPr>
                <w:color w:val="000000"/>
                <w:sz w:val="20"/>
                <w:szCs w:val="20"/>
              </w:rPr>
              <w:t>0</w:t>
            </w:r>
          </w:p>
        </w:tc>
        <w:tc>
          <w:tcPr>
            <w:tcW w:w="561" w:type="dxa"/>
            <w:tcBorders>
              <w:top w:val="single" w:sz="4" w:space="0" w:color="auto"/>
              <w:left w:val="single" w:sz="4" w:space="0" w:color="auto"/>
              <w:bottom w:val="single" w:sz="4" w:space="0" w:color="auto"/>
              <w:right w:val="single" w:sz="4" w:space="0" w:color="auto"/>
            </w:tcBorders>
            <w:vAlign w:val="center"/>
            <w:hideMark/>
          </w:tcPr>
          <w:p w:rsidR="00513935" w:rsidRPr="00524706" w:rsidRDefault="00513935" w:rsidP="00513935">
            <w:pPr>
              <w:ind w:left="-75" w:right="-140"/>
              <w:jc w:val="center"/>
              <w:rPr>
                <w:color w:val="000000"/>
                <w:sz w:val="20"/>
                <w:szCs w:val="20"/>
              </w:rPr>
            </w:pPr>
            <w:r w:rsidRPr="00524706">
              <w:rPr>
                <w:color w:val="000000"/>
                <w:sz w:val="20"/>
                <w:szCs w:val="20"/>
              </w:rPr>
              <w:t>7,2</w:t>
            </w:r>
          </w:p>
        </w:tc>
        <w:tc>
          <w:tcPr>
            <w:tcW w:w="536" w:type="dxa"/>
            <w:tcBorders>
              <w:top w:val="single" w:sz="4" w:space="0" w:color="auto"/>
              <w:left w:val="single" w:sz="4" w:space="0" w:color="auto"/>
              <w:bottom w:val="single" w:sz="4" w:space="0" w:color="auto"/>
              <w:right w:val="single" w:sz="4" w:space="0" w:color="auto"/>
            </w:tcBorders>
            <w:vAlign w:val="center"/>
            <w:hideMark/>
          </w:tcPr>
          <w:p w:rsidR="00513935" w:rsidRPr="00524706" w:rsidRDefault="00513935" w:rsidP="00513935">
            <w:pPr>
              <w:ind w:left="-76" w:right="-110"/>
              <w:jc w:val="center"/>
              <w:rPr>
                <w:color w:val="000000"/>
                <w:sz w:val="20"/>
                <w:szCs w:val="20"/>
              </w:rPr>
            </w:pPr>
            <w:r w:rsidRPr="00524706">
              <w:rPr>
                <w:color w:val="000000"/>
                <w:sz w:val="20"/>
                <w:szCs w:val="20"/>
              </w:rPr>
              <w:t>12,77</w:t>
            </w:r>
          </w:p>
        </w:tc>
        <w:tc>
          <w:tcPr>
            <w:tcW w:w="561" w:type="dxa"/>
            <w:tcBorders>
              <w:top w:val="single" w:sz="4" w:space="0" w:color="auto"/>
              <w:left w:val="single" w:sz="4" w:space="0" w:color="auto"/>
              <w:bottom w:val="single" w:sz="4" w:space="0" w:color="auto"/>
              <w:right w:val="single" w:sz="4" w:space="0" w:color="auto"/>
            </w:tcBorders>
            <w:vAlign w:val="center"/>
            <w:hideMark/>
          </w:tcPr>
          <w:p w:rsidR="00513935" w:rsidRPr="00524706" w:rsidRDefault="00513935" w:rsidP="00513935">
            <w:pPr>
              <w:ind w:left="-143" w:right="-79"/>
              <w:jc w:val="center"/>
              <w:rPr>
                <w:color w:val="000000"/>
                <w:sz w:val="20"/>
                <w:szCs w:val="20"/>
              </w:rPr>
            </w:pPr>
            <w:r w:rsidRPr="00524706">
              <w:rPr>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vAlign w:val="center"/>
            <w:hideMark/>
          </w:tcPr>
          <w:p w:rsidR="00513935" w:rsidRPr="00524706" w:rsidRDefault="00513935" w:rsidP="00513935">
            <w:pPr>
              <w:ind w:left="-137" w:right="-100"/>
              <w:jc w:val="center"/>
              <w:rPr>
                <w:color w:val="000000"/>
                <w:sz w:val="20"/>
                <w:szCs w:val="20"/>
              </w:rPr>
            </w:pPr>
            <w:r w:rsidRPr="00524706">
              <w:rPr>
                <w:color w:val="000000"/>
                <w:sz w:val="20"/>
                <w:szCs w:val="20"/>
              </w:rPr>
              <w:t>0</w:t>
            </w:r>
          </w:p>
        </w:tc>
        <w:tc>
          <w:tcPr>
            <w:tcW w:w="561" w:type="dxa"/>
            <w:tcBorders>
              <w:top w:val="single" w:sz="4" w:space="0" w:color="auto"/>
              <w:left w:val="single" w:sz="4" w:space="0" w:color="auto"/>
              <w:bottom w:val="single" w:sz="4" w:space="0" w:color="auto"/>
              <w:right w:val="single" w:sz="4" w:space="0" w:color="auto"/>
            </w:tcBorders>
            <w:vAlign w:val="center"/>
            <w:hideMark/>
          </w:tcPr>
          <w:p w:rsidR="00513935" w:rsidRPr="00524706" w:rsidRDefault="00513935" w:rsidP="00513935">
            <w:pPr>
              <w:ind w:left="-166" w:right="-161"/>
              <w:jc w:val="center"/>
              <w:rPr>
                <w:color w:val="000000"/>
                <w:sz w:val="20"/>
                <w:szCs w:val="20"/>
              </w:rPr>
            </w:pPr>
            <w:r w:rsidRPr="00524706">
              <w:rPr>
                <w:color w:val="000000"/>
                <w:sz w:val="20"/>
                <w:szCs w:val="20"/>
              </w:rPr>
              <w:t>0</w:t>
            </w:r>
          </w:p>
        </w:tc>
        <w:tc>
          <w:tcPr>
            <w:tcW w:w="561" w:type="dxa"/>
            <w:tcBorders>
              <w:top w:val="single" w:sz="4" w:space="0" w:color="auto"/>
              <w:left w:val="single" w:sz="4" w:space="0" w:color="auto"/>
              <w:bottom w:val="single" w:sz="4" w:space="0" w:color="auto"/>
              <w:right w:val="single" w:sz="4" w:space="0" w:color="auto"/>
            </w:tcBorders>
            <w:vAlign w:val="center"/>
            <w:hideMark/>
          </w:tcPr>
          <w:p w:rsidR="00513935" w:rsidRPr="00524706" w:rsidRDefault="00513935" w:rsidP="00513935">
            <w:pPr>
              <w:ind w:left="-55" w:right="-131"/>
              <w:jc w:val="center"/>
              <w:rPr>
                <w:color w:val="000000"/>
                <w:sz w:val="20"/>
                <w:szCs w:val="20"/>
              </w:rPr>
            </w:pPr>
            <w:r w:rsidRPr="00524706">
              <w:rPr>
                <w:color w:val="000000"/>
                <w:sz w:val="20"/>
                <w:szCs w:val="20"/>
              </w:rPr>
              <w:t>0</w:t>
            </w:r>
          </w:p>
        </w:tc>
        <w:tc>
          <w:tcPr>
            <w:tcW w:w="561" w:type="dxa"/>
            <w:tcBorders>
              <w:top w:val="single" w:sz="4" w:space="0" w:color="auto"/>
              <w:left w:val="single" w:sz="4" w:space="0" w:color="auto"/>
              <w:bottom w:val="single" w:sz="4" w:space="0" w:color="auto"/>
              <w:right w:val="single" w:sz="4" w:space="0" w:color="auto"/>
            </w:tcBorders>
            <w:vAlign w:val="center"/>
            <w:hideMark/>
          </w:tcPr>
          <w:p w:rsidR="00513935" w:rsidRPr="00524706" w:rsidRDefault="00513935" w:rsidP="00513935">
            <w:pPr>
              <w:ind w:left="-85" w:right="-101"/>
              <w:jc w:val="center"/>
              <w:rPr>
                <w:color w:val="000000"/>
                <w:sz w:val="20"/>
                <w:szCs w:val="20"/>
              </w:rPr>
            </w:pPr>
            <w:r w:rsidRPr="00524706">
              <w:rPr>
                <w:color w:val="000000"/>
                <w:sz w:val="20"/>
                <w:szCs w:val="20"/>
              </w:rPr>
              <w:t>19,20</w:t>
            </w:r>
          </w:p>
        </w:tc>
        <w:tc>
          <w:tcPr>
            <w:tcW w:w="561" w:type="dxa"/>
            <w:tcBorders>
              <w:top w:val="single" w:sz="4" w:space="0" w:color="auto"/>
              <w:left w:val="single" w:sz="4" w:space="0" w:color="auto"/>
              <w:bottom w:val="single" w:sz="4" w:space="0" w:color="auto"/>
              <w:right w:val="single" w:sz="4" w:space="0" w:color="auto"/>
            </w:tcBorders>
            <w:vAlign w:val="center"/>
            <w:hideMark/>
          </w:tcPr>
          <w:p w:rsidR="00513935" w:rsidRPr="00524706" w:rsidRDefault="00513935" w:rsidP="00513935">
            <w:pPr>
              <w:ind w:left="-115" w:right="-71"/>
              <w:jc w:val="center"/>
              <w:rPr>
                <w:color w:val="000000"/>
                <w:sz w:val="20"/>
                <w:szCs w:val="20"/>
              </w:rPr>
            </w:pPr>
            <w:r w:rsidRPr="00524706">
              <w:rPr>
                <w:color w:val="000000"/>
                <w:sz w:val="20"/>
                <w:szCs w:val="20"/>
              </w:rPr>
              <w:t>0</w:t>
            </w:r>
          </w:p>
        </w:tc>
        <w:tc>
          <w:tcPr>
            <w:tcW w:w="561" w:type="dxa"/>
            <w:tcBorders>
              <w:top w:val="single" w:sz="4" w:space="0" w:color="auto"/>
              <w:left w:val="single" w:sz="4" w:space="0" w:color="auto"/>
              <w:bottom w:val="single" w:sz="4" w:space="0" w:color="auto"/>
              <w:right w:val="single" w:sz="4" w:space="0" w:color="auto"/>
            </w:tcBorders>
            <w:vAlign w:val="center"/>
            <w:hideMark/>
          </w:tcPr>
          <w:p w:rsidR="00513935" w:rsidRPr="00524706" w:rsidRDefault="00513935" w:rsidP="00513935">
            <w:pPr>
              <w:ind w:left="-115" w:right="-71"/>
              <w:jc w:val="center"/>
              <w:rPr>
                <w:color w:val="000000"/>
                <w:sz w:val="20"/>
                <w:szCs w:val="20"/>
              </w:rPr>
            </w:pPr>
            <w:r w:rsidRPr="00524706">
              <w:rPr>
                <w:color w:val="000000"/>
                <w:sz w:val="20"/>
                <w:szCs w:val="20"/>
              </w:rPr>
              <w:t>0</w:t>
            </w:r>
          </w:p>
        </w:tc>
        <w:tc>
          <w:tcPr>
            <w:tcW w:w="482" w:type="dxa"/>
            <w:tcBorders>
              <w:top w:val="single" w:sz="4" w:space="0" w:color="auto"/>
              <w:left w:val="single" w:sz="4" w:space="0" w:color="auto"/>
              <w:bottom w:val="single" w:sz="4" w:space="0" w:color="auto"/>
              <w:right w:val="single" w:sz="4" w:space="0" w:color="auto"/>
            </w:tcBorders>
            <w:vAlign w:val="center"/>
            <w:hideMark/>
          </w:tcPr>
          <w:p w:rsidR="00513935" w:rsidRPr="00524706" w:rsidRDefault="00513935" w:rsidP="00513935">
            <w:pPr>
              <w:ind w:left="-115" w:right="-71"/>
              <w:jc w:val="center"/>
              <w:rPr>
                <w:color w:val="000000"/>
                <w:sz w:val="20"/>
                <w:szCs w:val="20"/>
              </w:rPr>
            </w:pPr>
            <w:r w:rsidRPr="00524706">
              <w:rPr>
                <w:color w:val="000000"/>
                <w:sz w:val="20"/>
                <w:szCs w:val="20"/>
              </w:rPr>
              <w:t>0</w:t>
            </w:r>
          </w:p>
        </w:tc>
        <w:tc>
          <w:tcPr>
            <w:tcW w:w="459" w:type="dxa"/>
            <w:tcBorders>
              <w:top w:val="single" w:sz="4" w:space="0" w:color="auto"/>
              <w:left w:val="single" w:sz="4" w:space="0" w:color="auto"/>
              <w:bottom w:val="single" w:sz="4" w:space="0" w:color="auto"/>
              <w:right w:val="single" w:sz="4" w:space="0" w:color="auto"/>
            </w:tcBorders>
            <w:vAlign w:val="center"/>
          </w:tcPr>
          <w:p w:rsidR="00513935" w:rsidRPr="00524706" w:rsidRDefault="00513935" w:rsidP="00513935">
            <w:pPr>
              <w:ind w:left="-115" w:right="-71"/>
              <w:jc w:val="center"/>
              <w:rPr>
                <w:color w:val="000000"/>
                <w:sz w:val="20"/>
                <w:szCs w:val="20"/>
              </w:rPr>
            </w:pPr>
            <w:r w:rsidRPr="00524706">
              <w:rPr>
                <w:color w:val="000000"/>
                <w:sz w:val="20"/>
                <w:szCs w:val="20"/>
              </w:rPr>
              <w:t>0</w:t>
            </w:r>
          </w:p>
        </w:tc>
        <w:tc>
          <w:tcPr>
            <w:tcW w:w="516" w:type="dxa"/>
            <w:tcBorders>
              <w:top w:val="single" w:sz="4" w:space="0" w:color="auto"/>
              <w:left w:val="single" w:sz="4" w:space="0" w:color="auto"/>
              <w:bottom w:val="single" w:sz="4" w:space="0" w:color="auto"/>
              <w:right w:val="single" w:sz="4" w:space="0" w:color="auto"/>
            </w:tcBorders>
            <w:vAlign w:val="center"/>
          </w:tcPr>
          <w:p w:rsidR="00513935" w:rsidRPr="00524706" w:rsidRDefault="00513935" w:rsidP="00513935">
            <w:pPr>
              <w:ind w:left="-115" w:right="-71"/>
              <w:jc w:val="center"/>
              <w:rPr>
                <w:color w:val="000000"/>
                <w:sz w:val="20"/>
                <w:szCs w:val="20"/>
              </w:rPr>
            </w:pPr>
            <w:r w:rsidRPr="00524706">
              <w:rPr>
                <w:color w:val="000000"/>
                <w:sz w:val="20"/>
                <w:szCs w:val="20"/>
              </w:rPr>
              <w:t>0</w:t>
            </w:r>
          </w:p>
        </w:tc>
      </w:tr>
    </w:tbl>
    <w:p w:rsidR="00B7316C" w:rsidRDefault="00B7316C" w:rsidP="00513935">
      <w:pPr>
        <w:pStyle w:val="afa"/>
        <w:ind w:firstLine="567"/>
        <w:jc w:val="both"/>
        <w:rPr>
          <w:rFonts w:ascii="Times New Roman" w:hAnsi="Times New Roman"/>
          <w:color w:val="000000"/>
        </w:rPr>
      </w:pPr>
    </w:p>
    <w:p w:rsidR="00513935" w:rsidRPr="00524706" w:rsidRDefault="00513935" w:rsidP="00513935">
      <w:pPr>
        <w:pStyle w:val="afa"/>
        <w:ind w:firstLine="567"/>
        <w:jc w:val="both"/>
        <w:rPr>
          <w:rFonts w:ascii="Times New Roman" w:hAnsi="Times New Roman"/>
          <w:color w:val="000000"/>
        </w:rPr>
      </w:pPr>
      <w:r w:rsidRPr="00524706">
        <w:rPr>
          <w:rFonts w:ascii="Times New Roman" w:hAnsi="Times New Roman"/>
          <w:color w:val="000000"/>
        </w:rPr>
        <w:t>Приоритетными направлениями в работе по профилактике кишечных инфекций и виру</w:t>
      </w:r>
      <w:r w:rsidRPr="00524706">
        <w:rPr>
          <w:rFonts w:ascii="Times New Roman" w:hAnsi="Times New Roman"/>
          <w:color w:val="000000"/>
        </w:rPr>
        <w:t>с</w:t>
      </w:r>
      <w:r w:rsidRPr="00524706">
        <w:rPr>
          <w:rFonts w:ascii="Times New Roman" w:hAnsi="Times New Roman"/>
          <w:color w:val="000000"/>
        </w:rPr>
        <w:t>ного гепатита</w:t>
      </w:r>
      <w:proofErr w:type="gramStart"/>
      <w:r w:rsidRPr="00524706">
        <w:rPr>
          <w:rFonts w:ascii="Times New Roman" w:hAnsi="Times New Roman"/>
          <w:color w:val="000000"/>
        </w:rPr>
        <w:t xml:space="preserve"> А</w:t>
      </w:r>
      <w:proofErr w:type="gramEnd"/>
      <w:r w:rsidRPr="00524706">
        <w:rPr>
          <w:rFonts w:ascii="Times New Roman" w:hAnsi="Times New Roman"/>
          <w:color w:val="000000"/>
        </w:rPr>
        <w:t xml:space="preserve"> являются: постоянное наблюдение за динамикой эпидемического процесса, включающее анализ многолетней и внутригодовой заболеваемости, факторами и условиями, влияющими на распространение инфекции, охватом населения иммунизацией, циркуляцией возбудителя, а также выборочный серологический контроль за состоянием иммунитета, с ц</w:t>
      </w:r>
      <w:r w:rsidRPr="00524706">
        <w:rPr>
          <w:rFonts w:ascii="Times New Roman" w:hAnsi="Times New Roman"/>
          <w:color w:val="000000"/>
        </w:rPr>
        <w:t>е</w:t>
      </w:r>
      <w:r w:rsidRPr="00524706">
        <w:rPr>
          <w:rFonts w:ascii="Times New Roman" w:hAnsi="Times New Roman"/>
          <w:color w:val="000000"/>
        </w:rPr>
        <w:t>лью оценки эпидемиологической ситуации и эффективности проводимых противоэпидемич</w:t>
      </w:r>
      <w:r w:rsidRPr="00524706">
        <w:rPr>
          <w:rFonts w:ascii="Times New Roman" w:hAnsi="Times New Roman"/>
          <w:color w:val="000000"/>
        </w:rPr>
        <w:t>е</w:t>
      </w:r>
      <w:r w:rsidRPr="00524706">
        <w:rPr>
          <w:rFonts w:ascii="Times New Roman" w:hAnsi="Times New Roman"/>
          <w:color w:val="000000"/>
        </w:rPr>
        <w:t>ских (профилактических) мероприятий, своевременного принятия управленческих решений, разработки и реализации санитарно-противоэпидемических (профилактических) мероприятий, обеспечивающих предупреждение возникновения и распространения ОГ</w:t>
      </w:r>
      <w:proofErr w:type="gramStart"/>
      <w:r w:rsidRPr="00524706">
        <w:rPr>
          <w:rFonts w:ascii="Times New Roman" w:hAnsi="Times New Roman"/>
          <w:color w:val="000000"/>
        </w:rPr>
        <w:t>A</w:t>
      </w:r>
      <w:proofErr w:type="gramEnd"/>
      <w:r w:rsidRPr="00524706">
        <w:rPr>
          <w:rFonts w:ascii="Times New Roman" w:hAnsi="Times New Roman"/>
          <w:color w:val="000000"/>
        </w:rPr>
        <w:t>.</w:t>
      </w:r>
    </w:p>
    <w:p w:rsidR="00513935" w:rsidRPr="00524706" w:rsidRDefault="00513935" w:rsidP="00513935">
      <w:pPr>
        <w:pStyle w:val="afa"/>
        <w:ind w:firstLine="567"/>
        <w:jc w:val="both"/>
        <w:rPr>
          <w:rFonts w:ascii="Times New Roman" w:hAnsi="Times New Roman"/>
          <w:color w:val="000000"/>
          <w:sz w:val="24"/>
          <w:szCs w:val="24"/>
          <w:u w:val="single"/>
        </w:rPr>
      </w:pPr>
      <w:r w:rsidRPr="00524706">
        <w:rPr>
          <w:rFonts w:ascii="Times New Roman" w:hAnsi="Times New Roman"/>
          <w:color w:val="000000"/>
          <w:sz w:val="24"/>
          <w:szCs w:val="24"/>
        </w:rPr>
        <w:lastRenderedPageBreak/>
        <w:t xml:space="preserve">В текущем году, как и в предыдущие годы, не выполняется план прививок по </w:t>
      </w:r>
      <w:proofErr w:type="spellStart"/>
      <w:r w:rsidRPr="00524706">
        <w:rPr>
          <w:rFonts w:ascii="Times New Roman" w:hAnsi="Times New Roman"/>
          <w:color w:val="000000"/>
          <w:sz w:val="24"/>
          <w:szCs w:val="24"/>
        </w:rPr>
        <w:t>эпидпоказаниям</w:t>
      </w:r>
      <w:proofErr w:type="spellEnd"/>
      <w:r w:rsidRPr="00524706">
        <w:rPr>
          <w:rFonts w:ascii="Times New Roman" w:hAnsi="Times New Roman"/>
          <w:color w:val="000000"/>
          <w:sz w:val="24"/>
          <w:szCs w:val="24"/>
        </w:rPr>
        <w:t xml:space="preserve"> против ВГА, в 2022 год от подлежащих по плану 272 человека никто не привит.</w:t>
      </w:r>
    </w:p>
    <w:p w:rsidR="00513935" w:rsidRPr="002252A5" w:rsidRDefault="00513935" w:rsidP="00513935">
      <w:pPr>
        <w:pStyle w:val="25"/>
        <w:spacing w:after="0" w:line="240" w:lineRule="auto"/>
        <w:jc w:val="right"/>
        <w:rPr>
          <w:color w:val="000000"/>
          <w:sz w:val="22"/>
          <w:szCs w:val="22"/>
        </w:rPr>
      </w:pPr>
      <w:r w:rsidRPr="002252A5">
        <w:rPr>
          <w:color w:val="000000"/>
          <w:sz w:val="22"/>
          <w:szCs w:val="22"/>
        </w:rPr>
        <w:t>Таблица 8</w:t>
      </w:r>
      <w:r w:rsidR="003B619B">
        <w:rPr>
          <w:color w:val="000000"/>
          <w:sz w:val="22"/>
          <w:szCs w:val="22"/>
        </w:rPr>
        <w:t>3</w:t>
      </w:r>
    </w:p>
    <w:p w:rsidR="00513935" w:rsidRDefault="00513935" w:rsidP="00513935">
      <w:pPr>
        <w:jc w:val="center"/>
        <w:rPr>
          <w:color w:val="000000"/>
          <w:sz w:val="22"/>
          <w:szCs w:val="22"/>
        </w:rPr>
      </w:pPr>
      <w:r w:rsidRPr="002252A5">
        <w:rPr>
          <w:color w:val="000000"/>
          <w:sz w:val="22"/>
          <w:szCs w:val="22"/>
        </w:rPr>
        <w:t>Динамика иммунизации против ВГА за период с 2009г. по 2022г.</w:t>
      </w:r>
    </w:p>
    <w:p w:rsidR="00513935" w:rsidRPr="002252A5" w:rsidRDefault="00513935" w:rsidP="00513935">
      <w:pPr>
        <w:jc w:val="center"/>
        <w:rPr>
          <w:color w:val="000000"/>
          <w:sz w:val="22"/>
          <w:szCs w:val="22"/>
        </w:rPr>
      </w:pPr>
    </w:p>
    <w:tbl>
      <w:tblPr>
        <w:tblW w:w="10141" w:type="dxa"/>
        <w:jc w:val="center"/>
        <w:tblInd w:w="6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43"/>
        <w:gridCol w:w="610"/>
        <w:gridCol w:w="659"/>
        <w:gridCol w:w="568"/>
        <w:gridCol w:w="615"/>
        <w:gridCol w:w="648"/>
        <w:gridCol w:w="651"/>
        <w:gridCol w:w="559"/>
        <w:gridCol w:w="616"/>
        <w:gridCol w:w="661"/>
        <w:gridCol w:w="604"/>
        <w:gridCol w:w="656"/>
        <w:gridCol w:w="553"/>
        <w:gridCol w:w="631"/>
        <w:gridCol w:w="567"/>
      </w:tblGrid>
      <w:tr w:rsidR="00513935" w:rsidRPr="002252A5" w:rsidTr="00513935">
        <w:trPr>
          <w:trHeight w:val="288"/>
          <w:jc w:val="center"/>
        </w:trPr>
        <w:tc>
          <w:tcPr>
            <w:tcW w:w="1543" w:type="dxa"/>
            <w:tcBorders>
              <w:top w:val="single" w:sz="4" w:space="0" w:color="auto"/>
              <w:left w:val="single" w:sz="4" w:space="0" w:color="auto"/>
              <w:bottom w:val="single" w:sz="4" w:space="0" w:color="auto"/>
              <w:right w:val="single" w:sz="4" w:space="0" w:color="auto"/>
            </w:tcBorders>
            <w:vAlign w:val="center"/>
            <w:hideMark/>
          </w:tcPr>
          <w:p w:rsidR="00513935" w:rsidRPr="002252A5" w:rsidRDefault="00513935" w:rsidP="00513935">
            <w:pPr>
              <w:jc w:val="center"/>
              <w:rPr>
                <w:color w:val="000000"/>
                <w:sz w:val="22"/>
                <w:szCs w:val="22"/>
              </w:rPr>
            </w:pPr>
            <w:r w:rsidRPr="002252A5">
              <w:rPr>
                <w:color w:val="000000"/>
                <w:sz w:val="22"/>
                <w:szCs w:val="22"/>
              </w:rPr>
              <w:t>Наименов</w:t>
            </w:r>
            <w:r w:rsidRPr="002252A5">
              <w:rPr>
                <w:color w:val="000000"/>
                <w:sz w:val="22"/>
                <w:szCs w:val="22"/>
              </w:rPr>
              <w:t>а</w:t>
            </w:r>
            <w:r w:rsidRPr="002252A5">
              <w:rPr>
                <w:color w:val="000000"/>
                <w:sz w:val="22"/>
                <w:szCs w:val="22"/>
              </w:rPr>
              <w:t>ние</w:t>
            </w:r>
          </w:p>
          <w:p w:rsidR="00513935" w:rsidRPr="002252A5" w:rsidRDefault="00513935" w:rsidP="00513935">
            <w:pPr>
              <w:jc w:val="center"/>
              <w:rPr>
                <w:color w:val="000000"/>
                <w:sz w:val="22"/>
                <w:szCs w:val="22"/>
              </w:rPr>
            </w:pPr>
            <w:r w:rsidRPr="002252A5">
              <w:rPr>
                <w:color w:val="000000"/>
                <w:sz w:val="22"/>
                <w:szCs w:val="22"/>
              </w:rPr>
              <w:t>территории</w:t>
            </w:r>
          </w:p>
        </w:tc>
        <w:tc>
          <w:tcPr>
            <w:tcW w:w="610" w:type="dxa"/>
            <w:tcBorders>
              <w:top w:val="single" w:sz="4" w:space="0" w:color="auto"/>
              <w:left w:val="single" w:sz="4" w:space="0" w:color="auto"/>
              <w:bottom w:val="single" w:sz="4" w:space="0" w:color="auto"/>
              <w:right w:val="single" w:sz="4" w:space="0" w:color="auto"/>
            </w:tcBorders>
            <w:vAlign w:val="center"/>
            <w:hideMark/>
          </w:tcPr>
          <w:p w:rsidR="00513935" w:rsidRPr="002252A5" w:rsidRDefault="00513935" w:rsidP="00513935">
            <w:pPr>
              <w:ind w:left="-194" w:right="-200"/>
              <w:jc w:val="center"/>
              <w:rPr>
                <w:color w:val="000000"/>
                <w:sz w:val="22"/>
                <w:szCs w:val="22"/>
              </w:rPr>
            </w:pPr>
            <w:r w:rsidRPr="002252A5">
              <w:rPr>
                <w:color w:val="000000"/>
                <w:sz w:val="22"/>
                <w:szCs w:val="22"/>
              </w:rPr>
              <w:t>2009</w:t>
            </w:r>
          </w:p>
        </w:tc>
        <w:tc>
          <w:tcPr>
            <w:tcW w:w="659" w:type="dxa"/>
            <w:tcBorders>
              <w:top w:val="single" w:sz="4" w:space="0" w:color="auto"/>
              <w:left w:val="single" w:sz="4" w:space="0" w:color="auto"/>
              <w:bottom w:val="single" w:sz="4" w:space="0" w:color="auto"/>
              <w:right w:val="single" w:sz="4" w:space="0" w:color="auto"/>
            </w:tcBorders>
            <w:vAlign w:val="center"/>
            <w:hideMark/>
          </w:tcPr>
          <w:p w:rsidR="00513935" w:rsidRPr="002252A5" w:rsidRDefault="00513935" w:rsidP="00513935">
            <w:pPr>
              <w:jc w:val="center"/>
              <w:rPr>
                <w:color w:val="000000"/>
                <w:sz w:val="22"/>
                <w:szCs w:val="22"/>
              </w:rPr>
            </w:pPr>
            <w:r w:rsidRPr="002252A5">
              <w:rPr>
                <w:color w:val="000000"/>
                <w:sz w:val="22"/>
                <w:szCs w:val="22"/>
              </w:rPr>
              <w:t>2010</w:t>
            </w:r>
          </w:p>
        </w:tc>
        <w:tc>
          <w:tcPr>
            <w:tcW w:w="568" w:type="dxa"/>
            <w:tcBorders>
              <w:top w:val="single" w:sz="4" w:space="0" w:color="auto"/>
              <w:left w:val="single" w:sz="4" w:space="0" w:color="auto"/>
              <w:bottom w:val="single" w:sz="4" w:space="0" w:color="auto"/>
              <w:right w:val="single" w:sz="4" w:space="0" w:color="auto"/>
            </w:tcBorders>
            <w:vAlign w:val="center"/>
            <w:hideMark/>
          </w:tcPr>
          <w:p w:rsidR="00513935" w:rsidRPr="002252A5" w:rsidRDefault="00513935" w:rsidP="00513935">
            <w:pPr>
              <w:ind w:left="-178" w:right="-179"/>
              <w:jc w:val="center"/>
              <w:rPr>
                <w:color w:val="000000"/>
                <w:sz w:val="22"/>
                <w:szCs w:val="22"/>
              </w:rPr>
            </w:pPr>
            <w:r w:rsidRPr="002252A5">
              <w:rPr>
                <w:color w:val="000000"/>
                <w:sz w:val="22"/>
                <w:szCs w:val="22"/>
              </w:rPr>
              <w:t>2011</w:t>
            </w:r>
          </w:p>
        </w:tc>
        <w:tc>
          <w:tcPr>
            <w:tcW w:w="615" w:type="dxa"/>
            <w:tcBorders>
              <w:top w:val="single" w:sz="4" w:space="0" w:color="auto"/>
              <w:left w:val="single" w:sz="4" w:space="0" w:color="auto"/>
              <w:bottom w:val="single" w:sz="4" w:space="0" w:color="auto"/>
              <w:right w:val="single" w:sz="4" w:space="0" w:color="auto"/>
            </w:tcBorders>
            <w:vAlign w:val="center"/>
            <w:hideMark/>
          </w:tcPr>
          <w:p w:rsidR="00513935" w:rsidRPr="002252A5" w:rsidRDefault="00513935" w:rsidP="00513935">
            <w:pPr>
              <w:ind w:right="-61"/>
              <w:jc w:val="center"/>
              <w:rPr>
                <w:color w:val="000000"/>
                <w:sz w:val="22"/>
                <w:szCs w:val="22"/>
              </w:rPr>
            </w:pPr>
            <w:r w:rsidRPr="002252A5">
              <w:rPr>
                <w:color w:val="000000"/>
                <w:sz w:val="22"/>
                <w:szCs w:val="22"/>
              </w:rPr>
              <w:t>2012</w:t>
            </w:r>
          </w:p>
        </w:tc>
        <w:tc>
          <w:tcPr>
            <w:tcW w:w="648" w:type="dxa"/>
            <w:tcBorders>
              <w:top w:val="single" w:sz="4" w:space="0" w:color="auto"/>
              <w:left w:val="single" w:sz="4" w:space="0" w:color="auto"/>
              <w:bottom w:val="single" w:sz="4" w:space="0" w:color="auto"/>
              <w:right w:val="single" w:sz="4" w:space="0" w:color="auto"/>
            </w:tcBorders>
            <w:vAlign w:val="center"/>
            <w:hideMark/>
          </w:tcPr>
          <w:p w:rsidR="00513935" w:rsidRPr="002252A5" w:rsidRDefault="00513935" w:rsidP="00513935">
            <w:pPr>
              <w:ind w:left="-4" w:right="-75"/>
              <w:jc w:val="center"/>
              <w:rPr>
                <w:color w:val="000000"/>
                <w:sz w:val="22"/>
                <w:szCs w:val="22"/>
              </w:rPr>
            </w:pPr>
            <w:r w:rsidRPr="002252A5">
              <w:rPr>
                <w:color w:val="000000"/>
                <w:sz w:val="22"/>
                <w:szCs w:val="22"/>
              </w:rPr>
              <w:t>2013</w:t>
            </w:r>
          </w:p>
        </w:tc>
        <w:tc>
          <w:tcPr>
            <w:tcW w:w="651" w:type="dxa"/>
            <w:tcBorders>
              <w:top w:val="single" w:sz="4" w:space="0" w:color="auto"/>
              <w:left w:val="single" w:sz="4" w:space="0" w:color="auto"/>
              <w:bottom w:val="single" w:sz="4" w:space="0" w:color="auto"/>
              <w:right w:val="single" w:sz="4" w:space="0" w:color="auto"/>
            </w:tcBorders>
            <w:vAlign w:val="center"/>
            <w:hideMark/>
          </w:tcPr>
          <w:p w:rsidR="00513935" w:rsidRPr="002252A5" w:rsidRDefault="00513935" w:rsidP="00513935">
            <w:pPr>
              <w:ind w:left="-53" w:right="-79"/>
              <w:jc w:val="center"/>
              <w:rPr>
                <w:color w:val="000000"/>
                <w:sz w:val="22"/>
                <w:szCs w:val="22"/>
              </w:rPr>
            </w:pPr>
            <w:r w:rsidRPr="002252A5">
              <w:rPr>
                <w:color w:val="000000"/>
                <w:sz w:val="22"/>
                <w:szCs w:val="22"/>
              </w:rPr>
              <w:t>2014</w:t>
            </w:r>
          </w:p>
        </w:tc>
        <w:tc>
          <w:tcPr>
            <w:tcW w:w="559" w:type="dxa"/>
            <w:tcBorders>
              <w:top w:val="single" w:sz="4" w:space="0" w:color="auto"/>
              <w:left w:val="single" w:sz="4" w:space="0" w:color="auto"/>
              <w:bottom w:val="single" w:sz="4" w:space="0" w:color="auto"/>
              <w:right w:val="single" w:sz="4" w:space="0" w:color="auto"/>
            </w:tcBorders>
            <w:vAlign w:val="center"/>
            <w:hideMark/>
          </w:tcPr>
          <w:p w:rsidR="00513935" w:rsidRPr="002252A5" w:rsidRDefault="00513935" w:rsidP="00513935">
            <w:pPr>
              <w:ind w:left="-166" w:right="-191"/>
              <w:jc w:val="center"/>
              <w:rPr>
                <w:color w:val="000000"/>
                <w:sz w:val="22"/>
                <w:szCs w:val="22"/>
              </w:rPr>
            </w:pPr>
            <w:r w:rsidRPr="002252A5">
              <w:rPr>
                <w:color w:val="000000"/>
                <w:sz w:val="22"/>
                <w:szCs w:val="22"/>
              </w:rPr>
              <w:t>2015</w:t>
            </w:r>
          </w:p>
        </w:tc>
        <w:tc>
          <w:tcPr>
            <w:tcW w:w="616" w:type="dxa"/>
            <w:tcBorders>
              <w:top w:val="single" w:sz="4" w:space="0" w:color="auto"/>
              <w:left w:val="single" w:sz="4" w:space="0" w:color="auto"/>
              <w:bottom w:val="single" w:sz="4" w:space="0" w:color="auto"/>
              <w:right w:val="single" w:sz="4" w:space="0" w:color="auto"/>
            </w:tcBorders>
            <w:vAlign w:val="center"/>
            <w:hideMark/>
          </w:tcPr>
          <w:p w:rsidR="00513935" w:rsidRPr="002252A5" w:rsidRDefault="00513935" w:rsidP="00513935">
            <w:pPr>
              <w:ind w:left="-158" w:right="-84"/>
              <w:jc w:val="center"/>
              <w:rPr>
                <w:color w:val="000000"/>
                <w:sz w:val="22"/>
                <w:szCs w:val="22"/>
              </w:rPr>
            </w:pPr>
            <w:r w:rsidRPr="002252A5">
              <w:rPr>
                <w:color w:val="000000"/>
                <w:sz w:val="22"/>
                <w:szCs w:val="22"/>
              </w:rPr>
              <w:t>2016</w:t>
            </w:r>
          </w:p>
        </w:tc>
        <w:tc>
          <w:tcPr>
            <w:tcW w:w="661" w:type="dxa"/>
            <w:tcBorders>
              <w:top w:val="single" w:sz="4" w:space="0" w:color="auto"/>
              <w:left w:val="single" w:sz="4" w:space="0" w:color="auto"/>
              <w:bottom w:val="single" w:sz="4" w:space="0" w:color="auto"/>
              <w:right w:val="single" w:sz="4" w:space="0" w:color="auto"/>
            </w:tcBorders>
            <w:vAlign w:val="center"/>
            <w:hideMark/>
          </w:tcPr>
          <w:p w:rsidR="00513935" w:rsidRPr="002252A5" w:rsidRDefault="00513935" w:rsidP="00513935">
            <w:pPr>
              <w:jc w:val="center"/>
              <w:rPr>
                <w:color w:val="000000"/>
                <w:sz w:val="22"/>
                <w:szCs w:val="22"/>
              </w:rPr>
            </w:pPr>
            <w:r w:rsidRPr="002252A5">
              <w:rPr>
                <w:color w:val="000000"/>
                <w:sz w:val="22"/>
                <w:szCs w:val="22"/>
              </w:rPr>
              <w:t>2017</w:t>
            </w:r>
          </w:p>
        </w:tc>
        <w:tc>
          <w:tcPr>
            <w:tcW w:w="604" w:type="dxa"/>
            <w:tcBorders>
              <w:top w:val="single" w:sz="4" w:space="0" w:color="auto"/>
              <w:left w:val="single" w:sz="4" w:space="0" w:color="auto"/>
              <w:bottom w:val="single" w:sz="4" w:space="0" w:color="auto"/>
              <w:right w:val="single" w:sz="4" w:space="0" w:color="auto"/>
            </w:tcBorders>
            <w:vAlign w:val="center"/>
            <w:hideMark/>
          </w:tcPr>
          <w:p w:rsidR="00513935" w:rsidRPr="002252A5" w:rsidRDefault="00513935" w:rsidP="00513935">
            <w:pPr>
              <w:ind w:right="-68"/>
              <w:jc w:val="center"/>
              <w:rPr>
                <w:color w:val="000000"/>
                <w:sz w:val="22"/>
                <w:szCs w:val="22"/>
              </w:rPr>
            </w:pPr>
            <w:r w:rsidRPr="002252A5">
              <w:rPr>
                <w:color w:val="000000"/>
                <w:sz w:val="22"/>
                <w:szCs w:val="22"/>
              </w:rPr>
              <w:t>2018</w:t>
            </w:r>
          </w:p>
        </w:tc>
        <w:tc>
          <w:tcPr>
            <w:tcW w:w="656" w:type="dxa"/>
            <w:tcBorders>
              <w:top w:val="single" w:sz="4" w:space="0" w:color="auto"/>
              <w:left w:val="single" w:sz="4" w:space="0" w:color="auto"/>
              <w:bottom w:val="single" w:sz="4" w:space="0" w:color="auto"/>
              <w:right w:val="single" w:sz="4" w:space="0" w:color="auto"/>
            </w:tcBorders>
            <w:vAlign w:val="center"/>
            <w:hideMark/>
          </w:tcPr>
          <w:p w:rsidR="00513935" w:rsidRPr="002252A5" w:rsidRDefault="00513935" w:rsidP="00513935">
            <w:pPr>
              <w:jc w:val="center"/>
              <w:rPr>
                <w:color w:val="000000"/>
                <w:sz w:val="22"/>
                <w:szCs w:val="22"/>
              </w:rPr>
            </w:pPr>
            <w:r w:rsidRPr="002252A5">
              <w:rPr>
                <w:color w:val="000000"/>
                <w:sz w:val="22"/>
                <w:szCs w:val="22"/>
              </w:rPr>
              <w:t>2019</w:t>
            </w:r>
          </w:p>
        </w:tc>
        <w:tc>
          <w:tcPr>
            <w:tcW w:w="553" w:type="dxa"/>
            <w:tcBorders>
              <w:top w:val="single" w:sz="4" w:space="0" w:color="auto"/>
              <w:left w:val="single" w:sz="4" w:space="0" w:color="auto"/>
              <w:bottom w:val="single" w:sz="4" w:space="0" w:color="auto"/>
              <w:right w:val="single" w:sz="4" w:space="0" w:color="auto"/>
            </w:tcBorders>
            <w:vAlign w:val="center"/>
          </w:tcPr>
          <w:p w:rsidR="00513935" w:rsidRPr="002252A5" w:rsidRDefault="00513935" w:rsidP="00513935">
            <w:pPr>
              <w:ind w:left="-160" w:right="-172"/>
              <w:jc w:val="center"/>
              <w:rPr>
                <w:color w:val="000000"/>
                <w:sz w:val="22"/>
                <w:szCs w:val="22"/>
              </w:rPr>
            </w:pPr>
            <w:r w:rsidRPr="002252A5">
              <w:rPr>
                <w:color w:val="000000"/>
                <w:sz w:val="22"/>
                <w:szCs w:val="22"/>
              </w:rPr>
              <w:t>2020</w:t>
            </w:r>
          </w:p>
        </w:tc>
        <w:tc>
          <w:tcPr>
            <w:tcW w:w="631" w:type="dxa"/>
            <w:tcBorders>
              <w:top w:val="single" w:sz="4" w:space="0" w:color="auto"/>
              <w:left w:val="single" w:sz="4" w:space="0" w:color="auto"/>
              <w:bottom w:val="single" w:sz="4" w:space="0" w:color="auto"/>
              <w:right w:val="single" w:sz="4" w:space="0" w:color="auto"/>
            </w:tcBorders>
            <w:vAlign w:val="center"/>
          </w:tcPr>
          <w:p w:rsidR="00513935" w:rsidRPr="002252A5" w:rsidRDefault="00513935" w:rsidP="00513935">
            <w:pPr>
              <w:ind w:left="-186" w:right="-172"/>
              <w:jc w:val="center"/>
              <w:rPr>
                <w:color w:val="000000"/>
                <w:sz w:val="22"/>
                <w:szCs w:val="22"/>
              </w:rPr>
            </w:pPr>
            <w:r w:rsidRPr="002252A5">
              <w:rPr>
                <w:color w:val="000000"/>
                <w:sz w:val="22"/>
                <w:szCs w:val="22"/>
              </w:rPr>
              <w:t>2021</w:t>
            </w:r>
          </w:p>
        </w:tc>
        <w:tc>
          <w:tcPr>
            <w:tcW w:w="567" w:type="dxa"/>
            <w:tcBorders>
              <w:top w:val="single" w:sz="4" w:space="0" w:color="auto"/>
              <w:left w:val="single" w:sz="4" w:space="0" w:color="auto"/>
              <w:bottom w:val="single" w:sz="4" w:space="0" w:color="auto"/>
              <w:right w:val="single" w:sz="4" w:space="0" w:color="auto"/>
            </w:tcBorders>
            <w:vAlign w:val="center"/>
          </w:tcPr>
          <w:p w:rsidR="00513935" w:rsidRPr="002252A5" w:rsidRDefault="00513935" w:rsidP="00513935">
            <w:pPr>
              <w:ind w:left="-68" w:right="-148"/>
              <w:jc w:val="center"/>
              <w:rPr>
                <w:color w:val="000000"/>
                <w:sz w:val="22"/>
                <w:szCs w:val="22"/>
              </w:rPr>
            </w:pPr>
            <w:r w:rsidRPr="002252A5">
              <w:rPr>
                <w:color w:val="000000"/>
                <w:sz w:val="22"/>
                <w:szCs w:val="22"/>
              </w:rPr>
              <w:t>2022</w:t>
            </w:r>
          </w:p>
        </w:tc>
      </w:tr>
      <w:tr w:rsidR="00513935" w:rsidRPr="002252A5" w:rsidTr="00513935">
        <w:trPr>
          <w:trHeight w:val="288"/>
          <w:jc w:val="center"/>
        </w:trPr>
        <w:tc>
          <w:tcPr>
            <w:tcW w:w="1543" w:type="dxa"/>
            <w:tcBorders>
              <w:top w:val="single" w:sz="4" w:space="0" w:color="auto"/>
              <w:left w:val="single" w:sz="4" w:space="0" w:color="auto"/>
              <w:bottom w:val="single" w:sz="4" w:space="0" w:color="auto"/>
              <w:right w:val="single" w:sz="4" w:space="0" w:color="auto"/>
            </w:tcBorders>
            <w:vAlign w:val="center"/>
            <w:hideMark/>
          </w:tcPr>
          <w:p w:rsidR="00513935" w:rsidRPr="002252A5" w:rsidRDefault="00513935" w:rsidP="00513935">
            <w:pPr>
              <w:jc w:val="center"/>
              <w:rPr>
                <w:color w:val="000000"/>
                <w:sz w:val="22"/>
                <w:szCs w:val="22"/>
              </w:rPr>
            </w:pPr>
            <w:proofErr w:type="spellStart"/>
            <w:r w:rsidRPr="002252A5">
              <w:rPr>
                <w:color w:val="000000"/>
                <w:sz w:val="22"/>
                <w:szCs w:val="22"/>
              </w:rPr>
              <w:t>Усть-Джегути</w:t>
            </w:r>
            <w:r w:rsidRPr="002252A5">
              <w:rPr>
                <w:color w:val="000000"/>
                <w:sz w:val="22"/>
                <w:szCs w:val="22"/>
              </w:rPr>
              <w:t>н</w:t>
            </w:r>
            <w:r w:rsidRPr="002252A5">
              <w:rPr>
                <w:color w:val="000000"/>
                <w:sz w:val="22"/>
                <w:szCs w:val="22"/>
              </w:rPr>
              <w:t>ский</w:t>
            </w:r>
            <w:proofErr w:type="spellEnd"/>
          </w:p>
        </w:tc>
        <w:tc>
          <w:tcPr>
            <w:tcW w:w="610" w:type="dxa"/>
            <w:tcBorders>
              <w:top w:val="single" w:sz="4" w:space="0" w:color="auto"/>
              <w:left w:val="single" w:sz="4" w:space="0" w:color="auto"/>
              <w:bottom w:val="single" w:sz="4" w:space="0" w:color="auto"/>
              <w:right w:val="single" w:sz="4" w:space="0" w:color="auto"/>
            </w:tcBorders>
            <w:vAlign w:val="center"/>
            <w:hideMark/>
          </w:tcPr>
          <w:p w:rsidR="00513935" w:rsidRPr="002252A5" w:rsidRDefault="00513935" w:rsidP="00513935">
            <w:pPr>
              <w:ind w:left="-194" w:right="-200"/>
              <w:jc w:val="center"/>
              <w:rPr>
                <w:color w:val="000000"/>
                <w:sz w:val="22"/>
                <w:szCs w:val="22"/>
              </w:rPr>
            </w:pPr>
            <w:r w:rsidRPr="002252A5">
              <w:rPr>
                <w:color w:val="000000"/>
                <w:sz w:val="22"/>
                <w:szCs w:val="22"/>
              </w:rPr>
              <w:t>5804</w:t>
            </w:r>
          </w:p>
        </w:tc>
        <w:tc>
          <w:tcPr>
            <w:tcW w:w="659" w:type="dxa"/>
            <w:tcBorders>
              <w:top w:val="single" w:sz="4" w:space="0" w:color="auto"/>
              <w:left w:val="single" w:sz="4" w:space="0" w:color="auto"/>
              <w:bottom w:val="single" w:sz="4" w:space="0" w:color="auto"/>
              <w:right w:val="single" w:sz="4" w:space="0" w:color="auto"/>
            </w:tcBorders>
            <w:vAlign w:val="center"/>
            <w:hideMark/>
          </w:tcPr>
          <w:p w:rsidR="00513935" w:rsidRPr="002252A5" w:rsidRDefault="00513935" w:rsidP="00513935">
            <w:pPr>
              <w:jc w:val="center"/>
              <w:rPr>
                <w:color w:val="000000"/>
                <w:sz w:val="22"/>
                <w:szCs w:val="22"/>
              </w:rPr>
            </w:pPr>
            <w:r w:rsidRPr="002252A5">
              <w:rPr>
                <w:color w:val="000000"/>
                <w:sz w:val="22"/>
                <w:szCs w:val="22"/>
              </w:rPr>
              <w:t>1687</w:t>
            </w:r>
          </w:p>
        </w:tc>
        <w:tc>
          <w:tcPr>
            <w:tcW w:w="568" w:type="dxa"/>
            <w:tcBorders>
              <w:top w:val="single" w:sz="4" w:space="0" w:color="auto"/>
              <w:left w:val="single" w:sz="4" w:space="0" w:color="auto"/>
              <w:bottom w:val="single" w:sz="4" w:space="0" w:color="auto"/>
              <w:right w:val="single" w:sz="4" w:space="0" w:color="auto"/>
            </w:tcBorders>
            <w:vAlign w:val="center"/>
            <w:hideMark/>
          </w:tcPr>
          <w:p w:rsidR="00513935" w:rsidRPr="002252A5" w:rsidRDefault="00513935" w:rsidP="00513935">
            <w:pPr>
              <w:ind w:left="-178" w:right="-179"/>
              <w:jc w:val="center"/>
              <w:rPr>
                <w:color w:val="000000"/>
                <w:sz w:val="22"/>
                <w:szCs w:val="22"/>
              </w:rPr>
            </w:pPr>
            <w:r w:rsidRPr="002252A5">
              <w:rPr>
                <w:color w:val="000000"/>
                <w:sz w:val="22"/>
                <w:szCs w:val="22"/>
              </w:rPr>
              <w:t>1100</w:t>
            </w:r>
          </w:p>
        </w:tc>
        <w:tc>
          <w:tcPr>
            <w:tcW w:w="615" w:type="dxa"/>
            <w:tcBorders>
              <w:top w:val="single" w:sz="4" w:space="0" w:color="auto"/>
              <w:left w:val="single" w:sz="4" w:space="0" w:color="auto"/>
              <w:bottom w:val="single" w:sz="4" w:space="0" w:color="auto"/>
              <w:right w:val="single" w:sz="4" w:space="0" w:color="auto"/>
            </w:tcBorders>
            <w:vAlign w:val="center"/>
            <w:hideMark/>
          </w:tcPr>
          <w:p w:rsidR="00513935" w:rsidRPr="002252A5" w:rsidRDefault="00513935" w:rsidP="00513935">
            <w:pPr>
              <w:jc w:val="center"/>
              <w:rPr>
                <w:color w:val="000000"/>
                <w:sz w:val="22"/>
                <w:szCs w:val="22"/>
              </w:rPr>
            </w:pPr>
          </w:p>
        </w:tc>
        <w:tc>
          <w:tcPr>
            <w:tcW w:w="648" w:type="dxa"/>
            <w:tcBorders>
              <w:top w:val="single" w:sz="4" w:space="0" w:color="auto"/>
              <w:left w:val="single" w:sz="4" w:space="0" w:color="auto"/>
              <w:bottom w:val="single" w:sz="4" w:space="0" w:color="auto"/>
              <w:right w:val="single" w:sz="4" w:space="0" w:color="auto"/>
            </w:tcBorders>
            <w:vAlign w:val="center"/>
            <w:hideMark/>
          </w:tcPr>
          <w:p w:rsidR="00513935" w:rsidRPr="002252A5" w:rsidRDefault="00513935" w:rsidP="00513935">
            <w:pPr>
              <w:ind w:right="-75"/>
              <w:jc w:val="center"/>
              <w:rPr>
                <w:color w:val="000000"/>
                <w:sz w:val="22"/>
                <w:szCs w:val="22"/>
              </w:rPr>
            </w:pPr>
            <w:r w:rsidRPr="002252A5">
              <w:rPr>
                <w:color w:val="000000"/>
                <w:sz w:val="22"/>
                <w:szCs w:val="22"/>
              </w:rPr>
              <w:t>545</w:t>
            </w:r>
          </w:p>
        </w:tc>
        <w:tc>
          <w:tcPr>
            <w:tcW w:w="651" w:type="dxa"/>
            <w:tcBorders>
              <w:top w:val="single" w:sz="4" w:space="0" w:color="auto"/>
              <w:left w:val="single" w:sz="4" w:space="0" w:color="auto"/>
              <w:bottom w:val="single" w:sz="4" w:space="0" w:color="auto"/>
              <w:right w:val="single" w:sz="4" w:space="0" w:color="auto"/>
            </w:tcBorders>
            <w:vAlign w:val="center"/>
            <w:hideMark/>
          </w:tcPr>
          <w:p w:rsidR="00513935" w:rsidRPr="002252A5" w:rsidRDefault="00513935" w:rsidP="00513935">
            <w:pPr>
              <w:ind w:left="-53" w:right="-79"/>
              <w:jc w:val="center"/>
              <w:rPr>
                <w:color w:val="000000"/>
                <w:sz w:val="22"/>
                <w:szCs w:val="22"/>
              </w:rPr>
            </w:pPr>
            <w:r w:rsidRPr="002252A5">
              <w:rPr>
                <w:color w:val="000000"/>
                <w:sz w:val="22"/>
                <w:szCs w:val="22"/>
              </w:rPr>
              <w:t>2538</w:t>
            </w:r>
          </w:p>
        </w:tc>
        <w:tc>
          <w:tcPr>
            <w:tcW w:w="559" w:type="dxa"/>
            <w:tcBorders>
              <w:top w:val="single" w:sz="4" w:space="0" w:color="auto"/>
              <w:left w:val="single" w:sz="4" w:space="0" w:color="auto"/>
              <w:bottom w:val="single" w:sz="4" w:space="0" w:color="auto"/>
              <w:right w:val="single" w:sz="4" w:space="0" w:color="auto"/>
            </w:tcBorders>
            <w:vAlign w:val="center"/>
            <w:hideMark/>
          </w:tcPr>
          <w:p w:rsidR="00513935" w:rsidRPr="002252A5" w:rsidRDefault="00513935" w:rsidP="00513935">
            <w:pPr>
              <w:ind w:left="-166" w:right="-191"/>
              <w:jc w:val="center"/>
              <w:rPr>
                <w:color w:val="000000"/>
                <w:sz w:val="22"/>
                <w:szCs w:val="22"/>
              </w:rPr>
            </w:pPr>
            <w:r w:rsidRPr="002252A5">
              <w:rPr>
                <w:color w:val="000000"/>
                <w:sz w:val="22"/>
                <w:szCs w:val="22"/>
              </w:rPr>
              <w:t>400</w:t>
            </w:r>
          </w:p>
        </w:tc>
        <w:tc>
          <w:tcPr>
            <w:tcW w:w="616" w:type="dxa"/>
            <w:tcBorders>
              <w:top w:val="single" w:sz="4" w:space="0" w:color="auto"/>
              <w:left w:val="single" w:sz="4" w:space="0" w:color="auto"/>
              <w:bottom w:val="single" w:sz="4" w:space="0" w:color="auto"/>
              <w:right w:val="single" w:sz="4" w:space="0" w:color="auto"/>
            </w:tcBorders>
            <w:vAlign w:val="center"/>
            <w:hideMark/>
          </w:tcPr>
          <w:p w:rsidR="00513935" w:rsidRPr="002252A5" w:rsidRDefault="00513935" w:rsidP="00513935">
            <w:pPr>
              <w:ind w:left="-158" w:right="-84"/>
              <w:jc w:val="center"/>
              <w:rPr>
                <w:color w:val="000000"/>
                <w:sz w:val="22"/>
                <w:szCs w:val="22"/>
              </w:rPr>
            </w:pPr>
            <w:r w:rsidRPr="002252A5">
              <w:rPr>
                <w:color w:val="000000"/>
                <w:sz w:val="22"/>
                <w:szCs w:val="22"/>
              </w:rPr>
              <w:t>4</w:t>
            </w:r>
          </w:p>
        </w:tc>
        <w:tc>
          <w:tcPr>
            <w:tcW w:w="661" w:type="dxa"/>
            <w:tcBorders>
              <w:top w:val="single" w:sz="4" w:space="0" w:color="auto"/>
              <w:left w:val="single" w:sz="4" w:space="0" w:color="auto"/>
              <w:bottom w:val="single" w:sz="4" w:space="0" w:color="auto"/>
              <w:right w:val="single" w:sz="4" w:space="0" w:color="auto"/>
            </w:tcBorders>
            <w:vAlign w:val="center"/>
            <w:hideMark/>
          </w:tcPr>
          <w:p w:rsidR="00513935" w:rsidRPr="002252A5" w:rsidRDefault="00513935" w:rsidP="00513935">
            <w:pPr>
              <w:jc w:val="center"/>
              <w:rPr>
                <w:color w:val="000000"/>
                <w:sz w:val="22"/>
                <w:szCs w:val="22"/>
              </w:rPr>
            </w:pPr>
            <w:r w:rsidRPr="002252A5">
              <w:rPr>
                <w:color w:val="000000"/>
                <w:sz w:val="22"/>
                <w:szCs w:val="22"/>
              </w:rPr>
              <w:t>32</w:t>
            </w:r>
          </w:p>
        </w:tc>
        <w:tc>
          <w:tcPr>
            <w:tcW w:w="604" w:type="dxa"/>
            <w:tcBorders>
              <w:top w:val="single" w:sz="4" w:space="0" w:color="auto"/>
              <w:left w:val="single" w:sz="4" w:space="0" w:color="auto"/>
              <w:bottom w:val="single" w:sz="4" w:space="0" w:color="auto"/>
              <w:right w:val="single" w:sz="4" w:space="0" w:color="auto"/>
            </w:tcBorders>
            <w:vAlign w:val="center"/>
          </w:tcPr>
          <w:p w:rsidR="00513935" w:rsidRPr="002252A5" w:rsidRDefault="00513935" w:rsidP="00513935">
            <w:pPr>
              <w:jc w:val="center"/>
              <w:rPr>
                <w:color w:val="000000"/>
                <w:sz w:val="22"/>
                <w:szCs w:val="22"/>
              </w:rPr>
            </w:pPr>
          </w:p>
        </w:tc>
        <w:tc>
          <w:tcPr>
            <w:tcW w:w="656" w:type="dxa"/>
            <w:tcBorders>
              <w:top w:val="single" w:sz="4" w:space="0" w:color="auto"/>
              <w:left w:val="single" w:sz="4" w:space="0" w:color="auto"/>
              <w:bottom w:val="single" w:sz="4" w:space="0" w:color="auto"/>
              <w:right w:val="single" w:sz="4" w:space="0" w:color="auto"/>
            </w:tcBorders>
            <w:vAlign w:val="center"/>
          </w:tcPr>
          <w:p w:rsidR="00513935" w:rsidRPr="002252A5" w:rsidRDefault="00513935" w:rsidP="00513935">
            <w:pPr>
              <w:jc w:val="center"/>
              <w:rPr>
                <w:color w:val="000000"/>
                <w:sz w:val="22"/>
                <w:szCs w:val="22"/>
              </w:rPr>
            </w:pPr>
          </w:p>
        </w:tc>
        <w:tc>
          <w:tcPr>
            <w:tcW w:w="553" w:type="dxa"/>
            <w:tcBorders>
              <w:top w:val="single" w:sz="4" w:space="0" w:color="auto"/>
              <w:left w:val="single" w:sz="4" w:space="0" w:color="auto"/>
              <w:bottom w:val="single" w:sz="4" w:space="0" w:color="auto"/>
              <w:right w:val="single" w:sz="4" w:space="0" w:color="auto"/>
            </w:tcBorders>
            <w:vAlign w:val="center"/>
          </w:tcPr>
          <w:p w:rsidR="00513935" w:rsidRPr="002252A5" w:rsidRDefault="00513935" w:rsidP="00513935">
            <w:pPr>
              <w:ind w:left="-160" w:right="-172"/>
              <w:jc w:val="center"/>
              <w:rPr>
                <w:color w:val="000000"/>
                <w:sz w:val="22"/>
                <w:szCs w:val="22"/>
              </w:rPr>
            </w:pPr>
          </w:p>
        </w:tc>
        <w:tc>
          <w:tcPr>
            <w:tcW w:w="631" w:type="dxa"/>
            <w:tcBorders>
              <w:top w:val="single" w:sz="4" w:space="0" w:color="auto"/>
              <w:left w:val="single" w:sz="4" w:space="0" w:color="auto"/>
              <w:bottom w:val="single" w:sz="4" w:space="0" w:color="auto"/>
              <w:right w:val="single" w:sz="4" w:space="0" w:color="auto"/>
            </w:tcBorders>
            <w:vAlign w:val="center"/>
          </w:tcPr>
          <w:p w:rsidR="00513935" w:rsidRPr="002252A5" w:rsidRDefault="00513935" w:rsidP="00513935">
            <w:pPr>
              <w:ind w:left="-186" w:right="-172"/>
              <w:jc w:val="center"/>
              <w:rPr>
                <w:color w:val="000000"/>
                <w:sz w:val="22"/>
                <w:szCs w:val="22"/>
              </w:rPr>
            </w:pPr>
            <w:r w:rsidRPr="002252A5">
              <w:rPr>
                <w:color w:val="000000"/>
                <w:sz w:val="22"/>
                <w:szCs w:val="22"/>
              </w:rPr>
              <w:t>0</w:t>
            </w:r>
          </w:p>
        </w:tc>
        <w:tc>
          <w:tcPr>
            <w:tcW w:w="567" w:type="dxa"/>
            <w:tcBorders>
              <w:top w:val="single" w:sz="4" w:space="0" w:color="auto"/>
              <w:left w:val="single" w:sz="4" w:space="0" w:color="auto"/>
              <w:bottom w:val="single" w:sz="4" w:space="0" w:color="auto"/>
              <w:right w:val="single" w:sz="4" w:space="0" w:color="auto"/>
            </w:tcBorders>
            <w:vAlign w:val="center"/>
          </w:tcPr>
          <w:p w:rsidR="00513935" w:rsidRPr="002252A5" w:rsidRDefault="00513935" w:rsidP="00513935">
            <w:pPr>
              <w:ind w:left="-68" w:right="-148"/>
              <w:jc w:val="center"/>
              <w:rPr>
                <w:color w:val="000000"/>
                <w:sz w:val="22"/>
                <w:szCs w:val="22"/>
              </w:rPr>
            </w:pPr>
            <w:r w:rsidRPr="002252A5">
              <w:rPr>
                <w:color w:val="000000"/>
                <w:sz w:val="22"/>
                <w:szCs w:val="22"/>
              </w:rPr>
              <w:t>0</w:t>
            </w:r>
          </w:p>
        </w:tc>
      </w:tr>
      <w:tr w:rsidR="00513935" w:rsidRPr="002252A5" w:rsidTr="00513935">
        <w:trPr>
          <w:trHeight w:val="288"/>
          <w:jc w:val="center"/>
        </w:trPr>
        <w:tc>
          <w:tcPr>
            <w:tcW w:w="1543" w:type="dxa"/>
            <w:tcBorders>
              <w:top w:val="single" w:sz="4" w:space="0" w:color="auto"/>
              <w:left w:val="single" w:sz="4" w:space="0" w:color="auto"/>
              <w:bottom w:val="single" w:sz="4" w:space="0" w:color="auto"/>
              <w:right w:val="single" w:sz="4" w:space="0" w:color="auto"/>
            </w:tcBorders>
            <w:vAlign w:val="center"/>
            <w:hideMark/>
          </w:tcPr>
          <w:p w:rsidR="00513935" w:rsidRPr="002252A5" w:rsidRDefault="00513935" w:rsidP="00513935">
            <w:pPr>
              <w:jc w:val="center"/>
              <w:rPr>
                <w:color w:val="000000"/>
                <w:sz w:val="22"/>
                <w:szCs w:val="22"/>
              </w:rPr>
            </w:pPr>
            <w:r w:rsidRPr="002252A5">
              <w:rPr>
                <w:color w:val="000000"/>
                <w:sz w:val="22"/>
                <w:szCs w:val="22"/>
              </w:rPr>
              <w:t>Зеленчукский</w:t>
            </w:r>
          </w:p>
        </w:tc>
        <w:tc>
          <w:tcPr>
            <w:tcW w:w="610" w:type="dxa"/>
            <w:tcBorders>
              <w:top w:val="single" w:sz="4" w:space="0" w:color="auto"/>
              <w:left w:val="single" w:sz="4" w:space="0" w:color="auto"/>
              <w:bottom w:val="single" w:sz="4" w:space="0" w:color="auto"/>
              <w:right w:val="single" w:sz="4" w:space="0" w:color="auto"/>
            </w:tcBorders>
            <w:vAlign w:val="center"/>
            <w:hideMark/>
          </w:tcPr>
          <w:p w:rsidR="00513935" w:rsidRPr="002252A5" w:rsidRDefault="00513935" w:rsidP="00513935">
            <w:pPr>
              <w:ind w:left="-194" w:right="-200"/>
              <w:jc w:val="center"/>
              <w:rPr>
                <w:color w:val="000000"/>
                <w:sz w:val="22"/>
                <w:szCs w:val="22"/>
              </w:rPr>
            </w:pPr>
            <w:r w:rsidRPr="002252A5">
              <w:rPr>
                <w:color w:val="000000"/>
                <w:sz w:val="22"/>
                <w:szCs w:val="22"/>
              </w:rPr>
              <w:t>1788</w:t>
            </w:r>
          </w:p>
        </w:tc>
        <w:tc>
          <w:tcPr>
            <w:tcW w:w="659" w:type="dxa"/>
            <w:tcBorders>
              <w:top w:val="single" w:sz="4" w:space="0" w:color="auto"/>
              <w:left w:val="single" w:sz="4" w:space="0" w:color="auto"/>
              <w:bottom w:val="single" w:sz="4" w:space="0" w:color="auto"/>
              <w:right w:val="single" w:sz="4" w:space="0" w:color="auto"/>
            </w:tcBorders>
            <w:vAlign w:val="center"/>
            <w:hideMark/>
          </w:tcPr>
          <w:p w:rsidR="00513935" w:rsidRPr="002252A5" w:rsidRDefault="00513935" w:rsidP="00513935">
            <w:pPr>
              <w:jc w:val="center"/>
              <w:rPr>
                <w:color w:val="000000"/>
                <w:sz w:val="22"/>
                <w:szCs w:val="22"/>
              </w:rPr>
            </w:pPr>
            <w:r w:rsidRPr="002252A5">
              <w:rPr>
                <w:color w:val="000000"/>
                <w:sz w:val="22"/>
                <w:szCs w:val="22"/>
              </w:rPr>
              <w:t>753</w:t>
            </w:r>
          </w:p>
        </w:tc>
        <w:tc>
          <w:tcPr>
            <w:tcW w:w="568" w:type="dxa"/>
            <w:tcBorders>
              <w:top w:val="single" w:sz="4" w:space="0" w:color="auto"/>
              <w:left w:val="single" w:sz="4" w:space="0" w:color="auto"/>
              <w:bottom w:val="single" w:sz="4" w:space="0" w:color="auto"/>
              <w:right w:val="single" w:sz="4" w:space="0" w:color="auto"/>
            </w:tcBorders>
            <w:vAlign w:val="center"/>
            <w:hideMark/>
          </w:tcPr>
          <w:p w:rsidR="00513935" w:rsidRPr="002252A5" w:rsidRDefault="00513935" w:rsidP="00513935">
            <w:pPr>
              <w:ind w:left="-178" w:right="-179"/>
              <w:jc w:val="center"/>
              <w:rPr>
                <w:color w:val="000000"/>
                <w:sz w:val="22"/>
                <w:szCs w:val="22"/>
              </w:rPr>
            </w:pPr>
            <w:r w:rsidRPr="002252A5">
              <w:rPr>
                <w:color w:val="000000"/>
                <w:sz w:val="22"/>
                <w:szCs w:val="22"/>
              </w:rPr>
              <w:t>300</w:t>
            </w:r>
          </w:p>
        </w:tc>
        <w:tc>
          <w:tcPr>
            <w:tcW w:w="615" w:type="dxa"/>
            <w:tcBorders>
              <w:top w:val="single" w:sz="4" w:space="0" w:color="auto"/>
              <w:left w:val="single" w:sz="4" w:space="0" w:color="auto"/>
              <w:bottom w:val="single" w:sz="4" w:space="0" w:color="auto"/>
              <w:right w:val="single" w:sz="4" w:space="0" w:color="auto"/>
            </w:tcBorders>
            <w:vAlign w:val="center"/>
            <w:hideMark/>
          </w:tcPr>
          <w:p w:rsidR="00513935" w:rsidRPr="002252A5" w:rsidRDefault="00513935" w:rsidP="00513935">
            <w:pPr>
              <w:jc w:val="center"/>
              <w:rPr>
                <w:color w:val="000000"/>
                <w:sz w:val="22"/>
                <w:szCs w:val="22"/>
              </w:rPr>
            </w:pPr>
          </w:p>
        </w:tc>
        <w:tc>
          <w:tcPr>
            <w:tcW w:w="648" w:type="dxa"/>
            <w:tcBorders>
              <w:top w:val="single" w:sz="4" w:space="0" w:color="auto"/>
              <w:left w:val="single" w:sz="4" w:space="0" w:color="auto"/>
              <w:bottom w:val="single" w:sz="4" w:space="0" w:color="auto"/>
              <w:right w:val="single" w:sz="4" w:space="0" w:color="auto"/>
            </w:tcBorders>
            <w:vAlign w:val="center"/>
            <w:hideMark/>
          </w:tcPr>
          <w:p w:rsidR="00513935" w:rsidRPr="002252A5" w:rsidRDefault="00513935" w:rsidP="00513935">
            <w:pPr>
              <w:jc w:val="center"/>
              <w:rPr>
                <w:color w:val="000000"/>
                <w:sz w:val="22"/>
                <w:szCs w:val="22"/>
              </w:rPr>
            </w:pPr>
            <w:r w:rsidRPr="002252A5">
              <w:rPr>
                <w:color w:val="000000"/>
                <w:sz w:val="22"/>
                <w:szCs w:val="22"/>
              </w:rPr>
              <w:t>954</w:t>
            </w:r>
          </w:p>
        </w:tc>
        <w:tc>
          <w:tcPr>
            <w:tcW w:w="651" w:type="dxa"/>
            <w:tcBorders>
              <w:top w:val="single" w:sz="4" w:space="0" w:color="auto"/>
              <w:left w:val="single" w:sz="4" w:space="0" w:color="auto"/>
              <w:bottom w:val="single" w:sz="4" w:space="0" w:color="auto"/>
              <w:right w:val="single" w:sz="4" w:space="0" w:color="auto"/>
            </w:tcBorders>
            <w:vAlign w:val="center"/>
            <w:hideMark/>
          </w:tcPr>
          <w:p w:rsidR="00513935" w:rsidRPr="002252A5" w:rsidRDefault="00513935" w:rsidP="00513935">
            <w:pPr>
              <w:ind w:left="-53" w:right="-79"/>
              <w:jc w:val="center"/>
              <w:rPr>
                <w:color w:val="000000"/>
                <w:sz w:val="22"/>
                <w:szCs w:val="22"/>
              </w:rPr>
            </w:pPr>
            <w:r w:rsidRPr="002252A5">
              <w:rPr>
                <w:color w:val="000000"/>
                <w:sz w:val="22"/>
                <w:szCs w:val="22"/>
              </w:rPr>
              <w:t>300</w:t>
            </w:r>
          </w:p>
        </w:tc>
        <w:tc>
          <w:tcPr>
            <w:tcW w:w="559" w:type="dxa"/>
            <w:tcBorders>
              <w:top w:val="single" w:sz="4" w:space="0" w:color="auto"/>
              <w:left w:val="single" w:sz="4" w:space="0" w:color="auto"/>
              <w:bottom w:val="single" w:sz="4" w:space="0" w:color="auto"/>
              <w:right w:val="single" w:sz="4" w:space="0" w:color="auto"/>
            </w:tcBorders>
            <w:vAlign w:val="center"/>
          </w:tcPr>
          <w:p w:rsidR="00513935" w:rsidRPr="002252A5" w:rsidRDefault="00513935" w:rsidP="00513935">
            <w:pPr>
              <w:ind w:left="-166" w:right="-191"/>
              <w:jc w:val="center"/>
              <w:rPr>
                <w:color w:val="000000"/>
                <w:sz w:val="22"/>
                <w:szCs w:val="22"/>
              </w:rPr>
            </w:pPr>
          </w:p>
        </w:tc>
        <w:tc>
          <w:tcPr>
            <w:tcW w:w="616" w:type="dxa"/>
            <w:tcBorders>
              <w:top w:val="single" w:sz="4" w:space="0" w:color="auto"/>
              <w:left w:val="single" w:sz="4" w:space="0" w:color="auto"/>
              <w:bottom w:val="single" w:sz="4" w:space="0" w:color="auto"/>
              <w:right w:val="single" w:sz="4" w:space="0" w:color="auto"/>
            </w:tcBorders>
            <w:vAlign w:val="center"/>
            <w:hideMark/>
          </w:tcPr>
          <w:p w:rsidR="00513935" w:rsidRPr="002252A5" w:rsidRDefault="00513935" w:rsidP="00513935">
            <w:pPr>
              <w:ind w:left="-158" w:right="-84"/>
              <w:jc w:val="center"/>
              <w:rPr>
                <w:color w:val="000000"/>
                <w:sz w:val="22"/>
                <w:szCs w:val="22"/>
              </w:rPr>
            </w:pPr>
            <w:r w:rsidRPr="002252A5">
              <w:rPr>
                <w:color w:val="000000"/>
                <w:sz w:val="22"/>
                <w:szCs w:val="22"/>
              </w:rPr>
              <w:t>161</w:t>
            </w:r>
          </w:p>
        </w:tc>
        <w:tc>
          <w:tcPr>
            <w:tcW w:w="661" w:type="dxa"/>
            <w:tcBorders>
              <w:top w:val="single" w:sz="4" w:space="0" w:color="auto"/>
              <w:left w:val="single" w:sz="4" w:space="0" w:color="auto"/>
              <w:bottom w:val="single" w:sz="4" w:space="0" w:color="auto"/>
              <w:right w:val="single" w:sz="4" w:space="0" w:color="auto"/>
            </w:tcBorders>
            <w:vAlign w:val="center"/>
            <w:hideMark/>
          </w:tcPr>
          <w:p w:rsidR="00513935" w:rsidRPr="002252A5" w:rsidRDefault="00513935" w:rsidP="00513935">
            <w:pPr>
              <w:jc w:val="center"/>
              <w:rPr>
                <w:color w:val="000000"/>
                <w:sz w:val="22"/>
                <w:szCs w:val="22"/>
              </w:rPr>
            </w:pPr>
            <w:r w:rsidRPr="002252A5">
              <w:rPr>
                <w:color w:val="000000"/>
                <w:sz w:val="22"/>
                <w:szCs w:val="22"/>
              </w:rPr>
              <w:t>214</w:t>
            </w:r>
          </w:p>
        </w:tc>
        <w:tc>
          <w:tcPr>
            <w:tcW w:w="604" w:type="dxa"/>
            <w:tcBorders>
              <w:top w:val="single" w:sz="4" w:space="0" w:color="auto"/>
              <w:left w:val="single" w:sz="4" w:space="0" w:color="auto"/>
              <w:bottom w:val="single" w:sz="4" w:space="0" w:color="auto"/>
              <w:right w:val="single" w:sz="4" w:space="0" w:color="auto"/>
            </w:tcBorders>
            <w:vAlign w:val="center"/>
            <w:hideMark/>
          </w:tcPr>
          <w:p w:rsidR="00513935" w:rsidRPr="002252A5" w:rsidRDefault="00513935" w:rsidP="00513935">
            <w:pPr>
              <w:jc w:val="center"/>
              <w:rPr>
                <w:color w:val="000000"/>
                <w:sz w:val="22"/>
                <w:szCs w:val="22"/>
              </w:rPr>
            </w:pPr>
            <w:r w:rsidRPr="002252A5">
              <w:rPr>
                <w:color w:val="000000"/>
                <w:sz w:val="22"/>
                <w:szCs w:val="22"/>
              </w:rPr>
              <w:t>150</w:t>
            </w:r>
          </w:p>
        </w:tc>
        <w:tc>
          <w:tcPr>
            <w:tcW w:w="656" w:type="dxa"/>
            <w:tcBorders>
              <w:top w:val="single" w:sz="4" w:space="0" w:color="auto"/>
              <w:left w:val="single" w:sz="4" w:space="0" w:color="auto"/>
              <w:bottom w:val="single" w:sz="4" w:space="0" w:color="auto"/>
              <w:right w:val="single" w:sz="4" w:space="0" w:color="auto"/>
            </w:tcBorders>
            <w:vAlign w:val="center"/>
            <w:hideMark/>
          </w:tcPr>
          <w:p w:rsidR="00513935" w:rsidRPr="002252A5" w:rsidRDefault="00513935" w:rsidP="00513935">
            <w:pPr>
              <w:jc w:val="center"/>
              <w:rPr>
                <w:color w:val="000000"/>
                <w:sz w:val="22"/>
                <w:szCs w:val="22"/>
              </w:rPr>
            </w:pPr>
            <w:r w:rsidRPr="002252A5">
              <w:rPr>
                <w:color w:val="000000"/>
                <w:sz w:val="22"/>
                <w:szCs w:val="22"/>
              </w:rPr>
              <w:t>220</w:t>
            </w:r>
          </w:p>
        </w:tc>
        <w:tc>
          <w:tcPr>
            <w:tcW w:w="553" w:type="dxa"/>
            <w:tcBorders>
              <w:top w:val="single" w:sz="4" w:space="0" w:color="auto"/>
              <w:left w:val="single" w:sz="4" w:space="0" w:color="auto"/>
              <w:bottom w:val="single" w:sz="4" w:space="0" w:color="auto"/>
              <w:right w:val="single" w:sz="4" w:space="0" w:color="auto"/>
            </w:tcBorders>
            <w:vAlign w:val="center"/>
          </w:tcPr>
          <w:p w:rsidR="00513935" w:rsidRPr="002252A5" w:rsidRDefault="00513935" w:rsidP="00513935">
            <w:pPr>
              <w:ind w:left="-160" w:right="-172"/>
              <w:jc w:val="center"/>
              <w:rPr>
                <w:color w:val="000000"/>
                <w:sz w:val="22"/>
                <w:szCs w:val="22"/>
              </w:rPr>
            </w:pPr>
            <w:r w:rsidRPr="002252A5">
              <w:rPr>
                <w:color w:val="000000"/>
                <w:sz w:val="22"/>
                <w:szCs w:val="22"/>
              </w:rPr>
              <w:t>202</w:t>
            </w:r>
          </w:p>
        </w:tc>
        <w:tc>
          <w:tcPr>
            <w:tcW w:w="631" w:type="dxa"/>
            <w:tcBorders>
              <w:top w:val="single" w:sz="4" w:space="0" w:color="auto"/>
              <w:left w:val="single" w:sz="4" w:space="0" w:color="auto"/>
              <w:bottom w:val="single" w:sz="4" w:space="0" w:color="auto"/>
              <w:right w:val="single" w:sz="4" w:space="0" w:color="auto"/>
            </w:tcBorders>
            <w:vAlign w:val="center"/>
          </w:tcPr>
          <w:p w:rsidR="00513935" w:rsidRPr="002252A5" w:rsidRDefault="00513935" w:rsidP="00513935">
            <w:pPr>
              <w:ind w:left="-186" w:right="-172"/>
              <w:jc w:val="center"/>
              <w:rPr>
                <w:color w:val="000000"/>
                <w:sz w:val="22"/>
                <w:szCs w:val="22"/>
              </w:rPr>
            </w:pPr>
            <w:r w:rsidRPr="002252A5">
              <w:rPr>
                <w:color w:val="000000"/>
                <w:sz w:val="22"/>
                <w:szCs w:val="22"/>
              </w:rPr>
              <w:t>0</w:t>
            </w:r>
          </w:p>
        </w:tc>
        <w:tc>
          <w:tcPr>
            <w:tcW w:w="567" w:type="dxa"/>
            <w:tcBorders>
              <w:top w:val="single" w:sz="4" w:space="0" w:color="auto"/>
              <w:left w:val="single" w:sz="4" w:space="0" w:color="auto"/>
              <w:bottom w:val="single" w:sz="4" w:space="0" w:color="auto"/>
              <w:right w:val="single" w:sz="4" w:space="0" w:color="auto"/>
            </w:tcBorders>
            <w:vAlign w:val="center"/>
          </w:tcPr>
          <w:p w:rsidR="00513935" w:rsidRPr="002252A5" w:rsidRDefault="00513935" w:rsidP="00513935">
            <w:pPr>
              <w:ind w:left="-68" w:right="-148"/>
              <w:jc w:val="center"/>
              <w:rPr>
                <w:color w:val="000000"/>
                <w:sz w:val="22"/>
                <w:szCs w:val="22"/>
              </w:rPr>
            </w:pPr>
            <w:r w:rsidRPr="002252A5">
              <w:rPr>
                <w:color w:val="000000"/>
                <w:sz w:val="22"/>
                <w:szCs w:val="22"/>
              </w:rPr>
              <w:t>0</w:t>
            </w:r>
          </w:p>
        </w:tc>
      </w:tr>
      <w:tr w:rsidR="00513935" w:rsidRPr="002252A5" w:rsidTr="00513935">
        <w:trPr>
          <w:trHeight w:val="288"/>
          <w:jc w:val="center"/>
        </w:trPr>
        <w:tc>
          <w:tcPr>
            <w:tcW w:w="1543" w:type="dxa"/>
            <w:tcBorders>
              <w:top w:val="single" w:sz="4" w:space="0" w:color="auto"/>
              <w:left w:val="single" w:sz="4" w:space="0" w:color="auto"/>
              <w:bottom w:val="single" w:sz="4" w:space="0" w:color="auto"/>
              <w:right w:val="single" w:sz="4" w:space="0" w:color="auto"/>
            </w:tcBorders>
            <w:vAlign w:val="center"/>
            <w:hideMark/>
          </w:tcPr>
          <w:p w:rsidR="00513935" w:rsidRPr="002252A5" w:rsidRDefault="00513935" w:rsidP="00513935">
            <w:pPr>
              <w:jc w:val="center"/>
              <w:rPr>
                <w:color w:val="000000"/>
                <w:sz w:val="22"/>
                <w:szCs w:val="22"/>
              </w:rPr>
            </w:pPr>
            <w:proofErr w:type="spellStart"/>
            <w:r w:rsidRPr="002252A5">
              <w:rPr>
                <w:color w:val="000000"/>
                <w:sz w:val="22"/>
                <w:szCs w:val="22"/>
              </w:rPr>
              <w:t>Адыге-Хабльский</w:t>
            </w:r>
            <w:proofErr w:type="spellEnd"/>
          </w:p>
        </w:tc>
        <w:tc>
          <w:tcPr>
            <w:tcW w:w="610" w:type="dxa"/>
            <w:tcBorders>
              <w:top w:val="single" w:sz="4" w:space="0" w:color="auto"/>
              <w:left w:val="single" w:sz="4" w:space="0" w:color="auto"/>
              <w:bottom w:val="single" w:sz="4" w:space="0" w:color="auto"/>
              <w:right w:val="single" w:sz="4" w:space="0" w:color="auto"/>
            </w:tcBorders>
            <w:vAlign w:val="center"/>
            <w:hideMark/>
          </w:tcPr>
          <w:p w:rsidR="00513935" w:rsidRPr="002252A5" w:rsidRDefault="00513935" w:rsidP="00513935">
            <w:pPr>
              <w:ind w:left="-194" w:right="-200"/>
              <w:jc w:val="center"/>
              <w:rPr>
                <w:color w:val="000000"/>
                <w:sz w:val="22"/>
                <w:szCs w:val="22"/>
              </w:rPr>
            </w:pPr>
          </w:p>
        </w:tc>
        <w:tc>
          <w:tcPr>
            <w:tcW w:w="659" w:type="dxa"/>
            <w:tcBorders>
              <w:top w:val="single" w:sz="4" w:space="0" w:color="auto"/>
              <w:left w:val="single" w:sz="4" w:space="0" w:color="auto"/>
              <w:bottom w:val="single" w:sz="4" w:space="0" w:color="auto"/>
              <w:right w:val="single" w:sz="4" w:space="0" w:color="auto"/>
            </w:tcBorders>
            <w:vAlign w:val="center"/>
            <w:hideMark/>
          </w:tcPr>
          <w:p w:rsidR="00513935" w:rsidRPr="002252A5" w:rsidRDefault="00513935" w:rsidP="00513935">
            <w:pPr>
              <w:jc w:val="center"/>
              <w:rPr>
                <w:color w:val="000000"/>
                <w:sz w:val="22"/>
                <w:szCs w:val="22"/>
              </w:rPr>
            </w:pPr>
            <w:r w:rsidRPr="002252A5">
              <w:rPr>
                <w:color w:val="000000"/>
                <w:sz w:val="22"/>
                <w:szCs w:val="22"/>
              </w:rPr>
              <w:t>22</w:t>
            </w:r>
          </w:p>
        </w:tc>
        <w:tc>
          <w:tcPr>
            <w:tcW w:w="568" w:type="dxa"/>
            <w:tcBorders>
              <w:top w:val="single" w:sz="4" w:space="0" w:color="auto"/>
              <w:left w:val="single" w:sz="4" w:space="0" w:color="auto"/>
              <w:bottom w:val="single" w:sz="4" w:space="0" w:color="auto"/>
              <w:right w:val="single" w:sz="4" w:space="0" w:color="auto"/>
            </w:tcBorders>
            <w:vAlign w:val="center"/>
            <w:hideMark/>
          </w:tcPr>
          <w:p w:rsidR="00513935" w:rsidRPr="002252A5" w:rsidRDefault="00513935" w:rsidP="00513935">
            <w:pPr>
              <w:ind w:left="-178" w:right="-179"/>
              <w:jc w:val="center"/>
              <w:rPr>
                <w:color w:val="000000"/>
                <w:sz w:val="22"/>
                <w:szCs w:val="22"/>
              </w:rPr>
            </w:pPr>
            <w:r w:rsidRPr="002252A5">
              <w:rPr>
                <w:color w:val="000000"/>
                <w:sz w:val="22"/>
                <w:szCs w:val="22"/>
              </w:rPr>
              <w:t>170</w:t>
            </w:r>
          </w:p>
        </w:tc>
        <w:tc>
          <w:tcPr>
            <w:tcW w:w="615" w:type="dxa"/>
            <w:tcBorders>
              <w:top w:val="single" w:sz="4" w:space="0" w:color="auto"/>
              <w:left w:val="single" w:sz="4" w:space="0" w:color="auto"/>
              <w:bottom w:val="single" w:sz="4" w:space="0" w:color="auto"/>
              <w:right w:val="single" w:sz="4" w:space="0" w:color="auto"/>
            </w:tcBorders>
            <w:vAlign w:val="center"/>
            <w:hideMark/>
          </w:tcPr>
          <w:p w:rsidR="00513935" w:rsidRPr="002252A5" w:rsidRDefault="00513935" w:rsidP="00513935">
            <w:pPr>
              <w:jc w:val="center"/>
              <w:rPr>
                <w:color w:val="000000"/>
                <w:sz w:val="22"/>
                <w:szCs w:val="22"/>
              </w:rPr>
            </w:pPr>
          </w:p>
        </w:tc>
        <w:tc>
          <w:tcPr>
            <w:tcW w:w="648" w:type="dxa"/>
            <w:tcBorders>
              <w:top w:val="single" w:sz="4" w:space="0" w:color="auto"/>
              <w:left w:val="single" w:sz="4" w:space="0" w:color="auto"/>
              <w:bottom w:val="single" w:sz="4" w:space="0" w:color="auto"/>
              <w:right w:val="single" w:sz="4" w:space="0" w:color="auto"/>
            </w:tcBorders>
            <w:vAlign w:val="center"/>
            <w:hideMark/>
          </w:tcPr>
          <w:p w:rsidR="00513935" w:rsidRPr="002252A5" w:rsidRDefault="00513935" w:rsidP="00513935">
            <w:pPr>
              <w:jc w:val="center"/>
              <w:rPr>
                <w:color w:val="000000"/>
                <w:sz w:val="22"/>
                <w:szCs w:val="22"/>
              </w:rPr>
            </w:pPr>
          </w:p>
        </w:tc>
        <w:tc>
          <w:tcPr>
            <w:tcW w:w="651" w:type="dxa"/>
            <w:tcBorders>
              <w:top w:val="single" w:sz="4" w:space="0" w:color="auto"/>
              <w:left w:val="single" w:sz="4" w:space="0" w:color="auto"/>
              <w:bottom w:val="single" w:sz="4" w:space="0" w:color="auto"/>
              <w:right w:val="single" w:sz="4" w:space="0" w:color="auto"/>
            </w:tcBorders>
            <w:vAlign w:val="center"/>
            <w:hideMark/>
          </w:tcPr>
          <w:p w:rsidR="00513935" w:rsidRPr="002252A5" w:rsidRDefault="00513935" w:rsidP="00513935">
            <w:pPr>
              <w:ind w:left="-53" w:right="-79"/>
              <w:jc w:val="center"/>
              <w:rPr>
                <w:color w:val="000000"/>
                <w:sz w:val="22"/>
                <w:szCs w:val="22"/>
              </w:rPr>
            </w:pPr>
            <w:r w:rsidRPr="002252A5">
              <w:rPr>
                <w:color w:val="000000"/>
                <w:sz w:val="22"/>
                <w:szCs w:val="22"/>
              </w:rPr>
              <w:t>170</w:t>
            </w:r>
          </w:p>
        </w:tc>
        <w:tc>
          <w:tcPr>
            <w:tcW w:w="559" w:type="dxa"/>
            <w:tcBorders>
              <w:top w:val="single" w:sz="4" w:space="0" w:color="auto"/>
              <w:left w:val="single" w:sz="4" w:space="0" w:color="auto"/>
              <w:bottom w:val="single" w:sz="4" w:space="0" w:color="auto"/>
              <w:right w:val="single" w:sz="4" w:space="0" w:color="auto"/>
            </w:tcBorders>
            <w:vAlign w:val="center"/>
            <w:hideMark/>
          </w:tcPr>
          <w:p w:rsidR="00513935" w:rsidRPr="002252A5" w:rsidRDefault="00513935" w:rsidP="00513935">
            <w:pPr>
              <w:ind w:left="-166" w:right="-191"/>
              <w:jc w:val="center"/>
              <w:rPr>
                <w:color w:val="000000"/>
                <w:sz w:val="22"/>
                <w:szCs w:val="22"/>
              </w:rPr>
            </w:pPr>
            <w:r w:rsidRPr="002252A5">
              <w:rPr>
                <w:color w:val="000000"/>
                <w:sz w:val="22"/>
                <w:szCs w:val="22"/>
              </w:rPr>
              <w:t>20</w:t>
            </w:r>
          </w:p>
        </w:tc>
        <w:tc>
          <w:tcPr>
            <w:tcW w:w="616" w:type="dxa"/>
            <w:tcBorders>
              <w:top w:val="single" w:sz="4" w:space="0" w:color="auto"/>
              <w:left w:val="single" w:sz="4" w:space="0" w:color="auto"/>
              <w:bottom w:val="single" w:sz="4" w:space="0" w:color="auto"/>
              <w:right w:val="single" w:sz="4" w:space="0" w:color="auto"/>
            </w:tcBorders>
            <w:vAlign w:val="center"/>
            <w:hideMark/>
          </w:tcPr>
          <w:p w:rsidR="00513935" w:rsidRPr="002252A5" w:rsidRDefault="00513935" w:rsidP="00513935">
            <w:pPr>
              <w:ind w:left="-158" w:right="-84"/>
              <w:jc w:val="center"/>
              <w:rPr>
                <w:color w:val="000000"/>
                <w:sz w:val="22"/>
                <w:szCs w:val="22"/>
              </w:rPr>
            </w:pPr>
            <w:r w:rsidRPr="002252A5">
              <w:rPr>
                <w:color w:val="000000"/>
                <w:sz w:val="22"/>
                <w:szCs w:val="22"/>
              </w:rPr>
              <w:t>80</w:t>
            </w:r>
          </w:p>
        </w:tc>
        <w:tc>
          <w:tcPr>
            <w:tcW w:w="661" w:type="dxa"/>
            <w:tcBorders>
              <w:top w:val="single" w:sz="4" w:space="0" w:color="auto"/>
              <w:left w:val="single" w:sz="4" w:space="0" w:color="auto"/>
              <w:bottom w:val="single" w:sz="4" w:space="0" w:color="auto"/>
              <w:right w:val="single" w:sz="4" w:space="0" w:color="auto"/>
            </w:tcBorders>
            <w:vAlign w:val="center"/>
            <w:hideMark/>
          </w:tcPr>
          <w:p w:rsidR="00513935" w:rsidRPr="002252A5" w:rsidRDefault="00513935" w:rsidP="00513935">
            <w:pPr>
              <w:jc w:val="center"/>
              <w:rPr>
                <w:color w:val="000000"/>
                <w:sz w:val="22"/>
                <w:szCs w:val="22"/>
              </w:rPr>
            </w:pPr>
            <w:r w:rsidRPr="002252A5">
              <w:rPr>
                <w:color w:val="000000"/>
                <w:sz w:val="22"/>
                <w:szCs w:val="22"/>
              </w:rPr>
              <w:t>0</w:t>
            </w:r>
          </w:p>
        </w:tc>
        <w:tc>
          <w:tcPr>
            <w:tcW w:w="604" w:type="dxa"/>
            <w:tcBorders>
              <w:top w:val="single" w:sz="4" w:space="0" w:color="auto"/>
              <w:left w:val="single" w:sz="4" w:space="0" w:color="auto"/>
              <w:bottom w:val="single" w:sz="4" w:space="0" w:color="auto"/>
              <w:right w:val="single" w:sz="4" w:space="0" w:color="auto"/>
            </w:tcBorders>
            <w:vAlign w:val="center"/>
            <w:hideMark/>
          </w:tcPr>
          <w:p w:rsidR="00513935" w:rsidRPr="002252A5" w:rsidRDefault="00513935" w:rsidP="00513935">
            <w:pPr>
              <w:jc w:val="center"/>
              <w:rPr>
                <w:color w:val="000000"/>
                <w:sz w:val="22"/>
                <w:szCs w:val="22"/>
              </w:rPr>
            </w:pPr>
            <w:r w:rsidRPr="002252A5">
              <w:rPr>
                <w:color w:val="000000"/>
                <w:sz w:val="22"/>
                <w:szCs w:val="22"/>
              </w:rPr>
              <w:t>179</w:t>
            </w:r>
          </w:p>
        </w:tc>
        <w:tc>
          <w:tcPr>
            <w:tcW w:w="656" w:type="dxa"/>
            <w:tcBorders>
              <w:top w:val="single" w:sz="4" w:space="0" w:color="auto"/>
              <w:left w:val="single" w:sz="4" w:space="0" w:color="auto"/>
              <w:bottom w:val="single" w:sz="4" w:space="0" w:color="auto"/>
              <w:right w:val="single" w:sz="4" w:space="0" w:color="auto"/>
            </w:tcBorders>
            <w:vAlign w:val="center"/>
            <w:hideMark/>
          </w:tcPr>
          <w:p w:rsidR="00513935" w:rsidRPr="002252A5" w:rsidRDefault="00513935" w:rsidP="00513935">
            <w:pPr>
              <w:jc w:val="center"/>
              <w:rPr>
                <w:color w:val="000000"/>
                <w:sz w:val="22"/>
                <w:szCs w:val="22"/>
              </w:rPr>
            </w:pPr>
            <w:r w:rsidRPr="002252A5">
              <w:rPr>
                <w:color w:val="000000"/>
                <w:sz w:val="22"/>
                <w:szCs w:val="22"/>
              </w:rPr>
              <w:t>239</w:t>
            </w:r>
          </w:p>
        </w:tc>
        <w:tc>
          <w:tcPr>
            <w:tcW w:w="553" w:type="dxa"/>
            <w:tcBorders>
              <w:top w:val="single" w:sz="4" w:space="0" w:color="auto"/>
              <w:left w:val="single" w:sz="4" w:space="0" w:color="auto"/>
              <w:bottom w:val="single" w:sz="4" w:space="0" w:color="auto"/>
              <w:right w:val="single" w:sz="4" w:space="0" w:color="auto"/>
            </w:tcBorders>
            <w:vAlign w:val="center"/>
          </w:tcPr>
          <w:p w:rsidR="00513935" w:rsidRPr="002252A5" w:rsidRDefault="00513935" w:rsidP="00513935">
            <w:pPr>
              <w:ind w:left="-160" w:right="-172"/>
              <w:jc w:val="center"/>
              <w:rPr>
                <w:color w:val="000000"/>
                <w:sz w:val="22"/>
                <w:szCs w:val="22"/>
              </w:rPr>
            </w:pPr>
            <w:r w:rsidRPr="002252A5">
              <w:rPr>
                <w:color w:val="000000"/>
                <w:sz w:val="22"/>
                <w:szCs w:val="22"/>
              </w:rPr>
              <w:t>67</w:t>
            </w:r>
          </w:p>
        </w:tc>
        <w:tc>
          <w:tcPr>
            <w:tcW w:w="631" w:type="dxa"/>
            <w:tcBorders>
              <w:top w:val="single" w:sz="4" w:space="0" w:color="auto"/>
              <w:left w:val="single" w:sz="4" w:space="0" w:color="auto"/>
              <w:bottom w:val="single" w:sz="4" w:space="0" w:color="auto"/>
              <w:right w:val="single" w:sz="4" w:space="0" w:color="auto"/>
            </w:tcBorders>
            <w:vAlign w:val="center"/>
          </w:tcPr>
          <w:p w:rsidR="00513935" w:rsidRPr="002252A5" w:rsidRDefault="00513935" w:rsidP="00513935">
            <w:pPr>
              <w:ind w:left="-186" w:right="-172"/>
              <w:jc w:val="center"/>
              <w:rPr>
                <w:color w:val="000000"/>
                <w:sz w:val="22"/>
                <w:szCs w:val="22"/>
              </w:rPr>
            </w:pPr>
            <w:r w:rsidRPr="002252A5">
              <w:rPr>
                <w:color w:val="000000"/>
                <w:sz w:val="22"/>
                <w:szCs w:val="22"/>
              </w:rPr>
              <w:t>0</w:t>
            </w:r>
          </w:p>
        </w:tc>
        <w:tc>
          <w:tcPr>
            <w:tcW w:w="567" w:type="dxa"/>
            <w:tcBorders>
              <w:top w:val="single" w:sz="4" w:space="0" w:color="auto"/>
              <w:left w:val="single" w:sz="4" w:space="0" w:color="auto"/>
              <w:bottom w:val="single" w:sz="4" w:space="0" w:color="auto"/>
              <w:right w:val="single" w:sz="4" w:space="0" w:color="auto"/>
            </w:tcBorders>
            <w:vAlign w:val="center"/>
          </w:tcPr>
          <w:p w:rsidR="00513935" w:rsidRPr="002252A5" w:rsidRDefault="00513935" w:rsidP="00513935">
            <w:pPr>
              <w:ind w:left="-68" w:right="-148"/>
              <w:jc w:val="center"/>
              <w:rPr>
                <w:color w:val="000000"/>
                <w:sz w:val="22"/>
                <w:szCs w:val="22"/>
              </w:rPr>
            </w:pPr>
            <w:r w:rsidRPr="002252A5">
              <w:rPr>
                <w:color w:val="000000"/>
                <w:sz w:val="22"/>
                <w:szCs w:val="22"/>
              </w:rPr>
              <w:t>0</w:t>
            </w:r>
          </w:p>
        </w:tc>
      </w:tr>
      <w:tr w:rsidR="00513935" w:rsidRPr="002252A5" w:rsidTr="00513935">
        <w:trPr>
          <w:trHeight w:val="288"/>
          <w:jc w:val="center"/>
        </w:trPr>
        <w:tc>
          <w:tcPr>
            <w:tcW w:w="1543" w:type="dxa"/>
            <w:tcBorders>
              <w:top w:val="single" w:sz="4" w:space="0" w:color="auto"/>
              <w:left w:val="single" w:sz="4" w:space="0" w:color="auto"/>
              <w:bottom w:val="single" w:sz="4" w:space="0" w:color="auto"/>
              <w:right w:val="single" w:sz="4" w:space="0" w:color="auto"/>
            </w:tcBorders>
            <w:vAlign w:val="center"/>
            <w:hideMark/>
          </w:tcPr>
          <w:p w:rsidR="00513935" w:rsidRPr="002252A5" w:rsidRDefault="00513935" w:rsidP="00513935">
            <w:pPr>
              <w:jc w:val="center"/>
              <w:rPr>
                <w:color w:val="000000"/>
                <w:sz w:val="22"/>
                <w:szCs w:val="22"/>
              </w:rPr>
            </w:pPr>
            <w:r w:rsidRPr="002252A5">
              <w:rPr>
                <w:color w:val="000000"/>
                <w:sz w:val="22"/>
                <w:szCs w:val="22"/>
              </w:rPr>
              <w:t>г</w:t>
            </w:r>
            <w:proofErr w:type="gramStart"/>
            <w:r w:rsidRPr="002252A5">
              <w:rPr>
                <w:color w:val="000000"/>
                <w:sz w:val="22"/>
                <w:szCs w:val="22"/>
              </w:rPr>
              <w:t>.Ч</w:t>
            </w:r>
            <w:proofErr w:type="gramEnd"/>
            <w:r w:rsidRPr="002252A5">
              <w:rPr>
                <w:color w:val="000000"/>
                <w:sz w:val="22"/>
                <w:szCs w:val="22"/>
              </w:rPr>
              <w:t>еркесск</w:t>
            </w:r>
          </w:p>
        </w:tc>
        <w:tc>
          <w:tcPr>
            <w:tcW w:w="610" w:type="dxa"/>
            <w:tcBorders>
              <w:top w:val="single" w:sz="4" w:space="0" w:color="auto"/>
              <w:left w:val="single" w:sz="4" w:space="0" w:color="auto"/>
              <w:bottom w:val="single" w:sz="4" w:space="0" w:color="auto"/>
              <w:right w:val="single" w:sz="4" w:space="0" w:color="auto"/>
            </w:tcBorders>
            <w:vAlign w:val="center"/>
            <w:hideMark/>
          </w:tcPr>
          <w:p w:rsidR="00513935" w:rsidRPr="002252A5" w:rsidRDefault="00513935" w:rsidP="00513935">
            <w:pPr>
              <w:ind w:left="-194" w:right="-200"/>
              <w:jc w:val="center"/>
              <w:rPr>
                <w:color w:val="000000"/>
                <w:sz w:val="22"/>
                <w:szCs w:val="22"/>
              </w:rPr>
            </w:pPr>
            <w:r w:rsidRPr="002252A5">
              <w:rPr>
                <w:color w:val="000000"/>
                <w:sz w:val="22"/>
                <w:szCs w:val="22"/>
              </w:rPr>
              <w:t>4008</w:t>
            </w:r>
          </w:p>
        </w:tc>
        <w:tc>
          <w:tcPr>
            <w:tcW w:w="659" w:type="dxa"/>
            <w:tcBorders>
              <w:top w:val="single" w:sz="4" w:space="0" w:color="auto"/>
              <w:left w:val="single" w:sz="4" w:space="0" w:color="auto"/>
              <w:bottom w:val="single" w:sz="4" w:space="0" w:color="auto"/>
              <w:right w:val="single" w:sz="4" w:space="0" w:color="auto"/>
            </w:tcBorders>
            <w:vAlign w:val="center"/>
            <w:hideMark/>
          </w:tcPr>
          <w:p w:rsidR="00513935" w:rsidRPr="002252A5" w:rsidRDefault="00513935" w:rsidP="00513935">
            <w:pPr>
              <w:jc w:val="center"/>
              <w:rPr>
                <w:color w:val="000000"/>
                <w:sz w:val="22"/>
                <w:szCs w:val="22"/>
              </w:rPr>
            </w:pPr>
          </w:p>
        </w:tc>
        <w:tc>
          <w:tcPr>
            <w:tcW w:w="568" w:type="dxa"/>
            <w:tcBorders>
              <w:top w:val="single" w:sz="4" w:space="0" w:color="auto"/>
              <w:left w:val="single" w:sz="4" w:space="0" w:color="auto"/>
              <w:bottom w:val="single" w:sz="4" w:space="0" w:color="auto"/>
              <w:right w:val="single" w:sz="4" w:space="0" w:color="auto"/>
            </w:tcBorders>
            <w:vAlign w:val="center"/>
            <w:hideMark/>
          </w:tcPr>
          <w:p w:rsidR="00513935" w:rsidRPr="002252A5" w:rsidRDefault="00513935" w:rsidP="00513935">
            <w:pPr>
              <w:ind w:left="-178" w:right="-179"/>
              <w:jc w:val="center"/>
              <w:rPr>
                <w:color w:val="000000"/>
                <w:sz w:val="22"/>
                <w:szCs w:val="22"/>
              </w:rPr>
            </w:pPr>
          </w:p>
        </w:tc>
        <w:tc>
          <w:tcPr>
            <w:tcW w:w="615" w:type="dxa"/>
            <w:tcBorders>
              <w:top w:val="single" w:sz="4" w:space="0" w:color="auto"/>
              <w:left w:val="single" w:sz="4" w:space="0" w:color="auto"/>
              <w:bottom w:val="single" w:sz="4" w:space="0" w:color="auto"/>
              <w:right w:val="single" w:sz="4" w:space="0" w:color="auto"/>
            </w:tcBorders>
            <w:vAlign w:val="center"/>
            <w:hideMark/>
          </w:tcPr>
          <w:p w:rsidR="00513935" w:rsidRPr="002252A5" w:rsidRDefault="00513935" w:rsidP="00513935">
            <w:pPr>
              <w:jc w:val="center"/>
              <w:rPr>
                <w:color w:val="000000"/>
                <w:sz w:val="22"/>
                <w:szCs w:val="22"/>
              </w:rPr>
            </w:pPr>
            <w:r w:rsidRPr="002252A5">
              <w:rPr>
                <w:color w:val="000000"/>
                <w:sz w:val="22"/>
                <w:szCs w:val="22"/>
              </w:rPr>
              <w:t>66</w:t>
            </w:r>
          </w:p>
        </w:tc>
        <w:tc>
          <w:tcPr>
            <w:tcW w:w="648" w:type="dxa"/>
            <w:tcBorders>
              <w:top w:val="single" w:sz="4" w:space="0" w:color="auto"/>
              <w:left w:val="single" w:sz="4" w:space="0" w:color="auto"/>
              <w:bottom w:val="single" w:sz="4" w:space="0" w:color="auto"/>
              <w:right w:val="single" w:sz="4" w:space="0" w:color="auto"/>
            </w:tcBorders>
            <w:vAlign w:val="center"/>
            <w:hideMark/>
          </w:tcPr>
          <w:p w:rsidR="00513935" w:rsidRPr="002252A5" w:rsidRDefault="00513935" w:rsidP="00513935">
            <w:pPr>
              <w:jc w:val="center"/>
              <w:rPr>
                <w:color w:val="000000"/>
                <w:sz w:val="22"/>
                <w:szCs w:val="22"/>
              </w:rPr>
            </w:pPr>
            <w:r w:rsidRPr="002252A5">
              <w:rPr>
                <w:color w:val="000000"/>
                <w:sz w:val="22"/>
                <w:szCs w:val="22"/>
              </w:rPr>
              <w:t>20</w:t>
            </w:r>
          </w:p>
        </w:tc>
        <w:tc>
          <w:tcPr>
            <w:tcW w:w="651" w:type="dxa"/>
            <w:tcBorders>
              <w:top w:val="single" w:sz="4" w:space="0" w:color="auto"/>
              <w:left w:val="single" w:sz="4" w:space="0" w:color="auto"/>
              <w:bottom w:val="single" w:sz="4" w:space="0" w:color="auto"/>
              <w:right w:val="single" w:sz="4" w:space="0" w:color="auto"/>
            </w:tcBorders>
            <w:vAlign w:val="center"/>
            <w:hideMark/>
          </w:tcPr>
          <w:p w:rsidR="00513935" w:rsidRPr="002252A5" w:rsidRDefault="00513935" w:rsidP="00513935">
            <w:pPr>
              <w:ind w:left="-53" w:right="-79"/>
              <w:jc w:val="center"/>
              <w:rPr>
                <w:color w:val="000000"/>
                <w:sz w:val="22"/>
                <w:szCs w:val="22"/>
              </w:rPr>
            </w:pPr>
            <w:r w:rsidRPr="002252A5">
              <w:rPr>
                <w:color w:val="000000"/>
                <w:sz w:val="22"/>
                <w:szCs w:val="22"/>
              </w:rPr>
              <w:t>20</w:t>
            </w:r>
          </w:p>
        </w:tc>
        <w:tc>
          <w:tcPr>
            <w:tcW w:w="559" w:type="dxa"/>
            <w:tcBorders>
              <w:top w:val="single" w:sz="4" w:space="0" w:color="auto"/>
              <w:left w:val="single" w:sz="4" w:space="0" w:color="auto"/>
              <w:bottom w:val="single" w:sz="4" w:space="0" w:color="auto"/>
              <w:right w:val="single" w:sz="4" w:space="0" w:color="auto"/>
            </w:tcBorders>
            <w:vAlign w:val="center"/>
            <w:hideMark/>
          </w:tcPr>
          <w:p w:rsidR="00513935" w:rsidRPr="002252A5" w:rsidRDefault="00513935" w:rsidP="00513935">
            <w:pPr>
              <w:ind w:left="-166" w:right="-191"/>
              <w:jc w:val="center"/>
              <w:rPr>
                <w:color w:val="000000"/>
                <w:sz w:val="22"/>
                <w:szCs w:val="22"/>
              </w:rPr>
            </w:pPr>
            <w:r w:rsidRPr="002252A5">
              <w:rPr>
                <w:color w:val="000000"/>
                <w:sz w:val="22"/>
                <w:szCs w:val="22"/>
              </w:rPr>
              <w:t>62</w:t>
            </w:r>
          </w:p>
        </w:tc>
        <w:tc>
          <w:tcPr>
            <w:tcW w:w="616" w:type="dxa"/>
            <w:tcBorders>
              <w:top w:val="single" w:sz="4" w:space="0" w:color="auto"/>
              <w:left w:val="single" w:sz="4" w:space="0" w:color="auto"/>
              <w:bottom w:val="single" w:sz="4" w:space="0" w:color="auto"/>
              <w:right w:val="single" w:sz="4" w:space="0" w:color="auto"/>
            </w:tcBorders>
            <w:vAlign w:val="center"/>
            <w:hideMark/>
          </w:tcPr>
          <w:p w:rsidR="00513935" w:rsidRPr="002252A5" w:rsidRDefault="00513935" w:rsidP="00513935">
            <w:pPr>
              <w:ind w:left="-158" w:right="-84"/>
              <w:jc w:val="center"/>
              <w:rPr>
                <w:color w:val="000000"/>
                <w:sz w:val="22"/>
                <w:szCs w:val="22"/>
              </w:rPr>
            </w:pPr>
            <w:r w:rsidRPr="002252A5">
              <w:rPr>
                <w:color w:val="000000"/>
                <w:sz w:val="22"/>
                <w:szCs w:val="22"/>
              </w:rPr>
              <w:t>22</w:t>
            </w:r>
          </w:p>
        </w:tc>
        <w:tc>
          <w:tcPr>
            <w:tcW w:w="661" w:type="dxa"/>
            <w:tcBorders>
              <w:top w:val="single" w:sz="4" w:space="0" w:color="auto"/>
              <w:left w:val="single" w:sz="4" w:space="0" w:color="auto"/>
              <w:bottom w:val="single" w:sz="4" w:space="0" w:color="auto"/>
              <w:right w:val="single" w:sz="4" w:space="0" w:color="auto"/>
            </w:tcBorders>
            <w:vAlign w:val="center"/>
            <w:hideMark/>
          </w:tcPr>
          <w:p w:rsidR="00513935" w:rsidRPr="002252A5" w:rsidRDefault="00513935" w:rsidP="00513935">
            <w:pPr>
              <w:jc w:val="center"/>
              <w:rPr>
                <w:color w:val="000000"/>
                <w:sz w:val="22"/>
                <w:szCs w:val="22"/>
              </w:rPr>
            </w:pPr>
            <w:r w:rsidRPr="002252A5">
              <w:rPr>
                <w:color w:val="000000"/>
                <w:sz w:val="22"/>
                <w:szCs w:val="22"/>
              </w:rPr>
              <w:t>0</w:t>
            </w:r>
          </w:p>
        </w:tc>
        <w:tc>
          <w:tcPr>
            <w:tcW w:w="604" w:type="dxa"/>
            <w:tcBorders>
              <w:top w:val="single" w:sz="4" w:space="0" w:color="auto"/>
              <w:left w:val="single" w:sz="4" w:space="0" w:color="auto"/>
              <w:bottom w:val="single" w:sz="4" w:space="0" w:color="auto"/>
              <w:right w:val="single" w:sz="4" w:space="0" w:color="auto"/>
            </w:tcBorders>
            <w:vAlign w:val="center"/>
          </w:tcPr>
          <w:p w:rsidR="00513935" w:rsidRPr="002252A5" w:rsidRDefault="00513935" w:rsidP="00513935">
            <w:pPr>
              <w:jc w:val="center"/>
              <w:rPr>
                <w:color w:val="000000"/>
                <w:sz w:val="22"/>
                <w:szCs w:val="22"/>
              </w:rPr>
            </w:pPr>
          </w:p>
        </w:tc>
        <w:tc>
          <w:tcPr>
            <w:tcW w:w="656" w:type="dxa"/>
            <w:tcBorders>
              <w:top w:val="single" w:sz="4" w:space="0" w:color="auto"/>
              <w:left w:val="single" w:sz="4" w:space="0" w:color="auto"/>
              <w:bottom w:val="single" w:sz="4" w:space="0" w:color="auto"/>
              <w:right w:val="single" w:sz="4" w:space="0" w:color="auto"/>
            </w:tcBorders>
            <w:vAlign w:val="center"/>
          </w:tcPr>
          <w:p w:rsidR="00513935" w:rsidRPr="002252A5" w:rsidRDefault="00513935" w:rsidP="00513935">
            <w:pPr>
              <w:jc w:val="center"/>
              <w:rPr>
                <w:color w:val="000000"/>
                <w:sz w:val="22"/>
                <w:szCs w:val="22"/>
              </w:rPr>
            </w:pPr>
          </w:p>
        </w:tc>
        <w:tc>
          <w:tcPr>
            <w:tcW w:w="553" w:type="dxa"/>
            <w:tcBorders>
              <w:top w:val="single" w:sz="4" w:space="0" w:color="auto"/>
              <w:left w:val="single" w:sz="4" w:space="0" w:color="auto"/>
              <w:bottom w:val="single" w:sz="4" w:space="0" w:color="auto"/>
              <w:right w:val="single" w:sz="4" w:space="0" w:color="auto"/>
            </w:tcBorders>
            <w:vAlign w:val="center"/>
          </w:tcPr>
          <w:p w:rsidR="00513935" w:rsidRPr="002252A5" w:rsidRDefault="00513935" w:rsidP="00513935">
            <w:pPr>
              <w:ind w:left="-160" w:right="-172"/>
              <w:jc w:val="center"/>
              <w:rPr>
                <w:color w:val="000000"/>
                <w:sz w:val="22"/>
                <w:szCs w:val="22"/>
              </w:rPr>
            </w:pPr>
          </w:p>
        </w:tc>
        <w:tc>
          <w:tcPr>
            <w:tcW w:w="631" w:type="dxa"/>
            <w:tcBorders>
              <w:top w:val="single" w:sz="4" w:space="0" w:color="auto"/>
              <w:left w:val="single" w:sz="4" w:space="0" w:color="auto"/>
              <w:bottom w:val="single" w:sz="4" w:space="0" w:color="auto"/>
              <w:right w:val="single" w:sz="4" w:space="0" w:color="auto"/>
            </w:tcBorders>
            <w:vAlign w:val="center"/>
          </w:tcPr>
          <w:p w:rsidR="00513935" w:rsidRPr="002252A5" w:rsidRDefault="00513935" w:rsidP="00513935">
            <w:pPr>
              <w:ind w:left="-186" w:right="-172"/>
              <w:jc w:val="center"/>
              <w:rPr>
                <w:color w:val="000000"/>
                <w:sz w:val="22"/>
                <w:szCs w:val="22"/>
              </w:rPr>
            </w:pPr>
            <w:r w:rsidRPr="002252A5">
              <w:rPr>
                <w:color w:val="000000"/>
                <w:sz w:val="22"/>
                <w:szCs w:val="22"/>
              </w:rPr>
              <w:t>0</w:t>
            </w:r>
          </w:p>
        </w:tc>
        <w:tc>
          <w:tcPr>
            <w:tcW w:w="567" w:type="dxa"/>
            <w:tcBorders>
              <w:top w:val="single" w:sz="4" w:space="0" w:color="auto"/>
              <w:left w:val="single" w:sz="4" w:space="0" w:color="auto"/>
              <w:bottom w:val="single" w:sz="4" w:space="0" w:color="auto"/>
              <w:right w:val="single" w:sz="4" w:space="0" w:color="auto"/>
            </w:tcBorders>
            <w:vAlign w:val="center"/>
          </w:tcPr>
          <w:p w:rsidR="00513935" w:rsidRPr="002252A5" w:rsidRDefault="00513935" w:rsidP="00513935">
            <w:pPr>
              <w:ind w:left="-68" w:right="-148"/>
              <w:jc w:val="center"/>
              <w:rPr>
                <w:color w:val="000000"/>
                <w:sz w:val="22"/>
                <w:szCs w:val="22"/>
              </w:rPr>
            </w:pPr>
            <w:r w:rsidRPr="002252A5">
              <w:rPr>
                <w:color w:val="000000"/>
                <w:sz w:val="22"/>
                <w:szCs w:val="22"/>
              </w:rPr>
              <w:t>0</w:t>
            </w:r>
          </w:p>
        </w:tc>
      </w:tr>
      <w:tr w:rsidR="00513935" w:rsidRPr="002252A5" w:rsidTr="00513935">
        <w:trPr>
          <w:trHeight w:val="288"/>
          <w:jc w:val="center"/>
        </w:trPr>
        <w:tc>
          <w:tcPr>
            <w:tcW w:w="1543" w:type="dxa"/>
            <w:tcBorders>
              <w:top w:val="single" w:sz="4" w:space="0" w:color="auto"/>
              <w:left w:val="single" w:sz="4" w:space="0" w:color="auto"/>
              <w:bottom w:val="single" w:sz="4" w:space="0" w:color="auto"/>
              <w:right w:val="single" w:sz="4" w:space="0" w:color="auto"/>
            </w:tcBorders>
            <w:vAlign w:val="center"/>
            <w:hideMark/>
          </w:tcPr>
          <w:p w:rsidR="00513935" w:rsidRPr="002252A5" w:rsidRDefault="00513935" w:rsidP="00513935">
            <w:pPr>
              <w:jc w:val="center"/>
              <w:rPr>
                <w:color w:val="000000"/>
                <w:sz w:val="22"/>
                <w:szCs w:val="22"/>
              </w:rPr>
            </w:pPr>
            <w:r w:rsidRPr="002252A5">
              <w:rPr>
                <w:color w:val="000000"/>
                <w:sz w:val="22"/>
                <w:szCs w:val="22"/>
              </w:rPr>
              <w:t>Карачаевский</w:t>
            </w:r>
          </w:p>
        </w:tc>
        <w:tc>
          <w:tcPr>
            <w:tcW w:w="610" w:type="dxa"/>
            <w:tcBorders>
              <w:top w:val="single" w:sz="4" w:space="0" w:color="auto"/>
              <w:left w:val="single" w:sz="4" w:space="0" w:color="auto"/>
              <w:bottom w:val="single" w:sz="4" w:space="0" w:color="auto"/>
              <w:right w:val="single" w:sz="4" w:space="0" w:color="auto"/>
            </w:tcBorders>
            <w:vAlign w:val="center"/>
            <w:hideMark/>
          </w:tcPr>
          <w:p w:rsidR="00513935" w:rsidRPr="002252A5" w:rsidRDefault="00513935" w:rsidP="00513935">
            <w:pPr>
              <w:ind w:left="-194" w:right="-200"/>
              <w:jc w:val="center"/>
              <w:rPr>
                <w:color w:val="000000"/>
                <w:sz w:val="22"/>
                <w:szCs w:val="22"/>
              </w:rPr>
            </w:pPr>
            <w:r w:rsidRPr="002252A5">
              <w:rPr>
                <w:color w:val="000000"/>
                <w:sz w:val="22"/>
                <w:szCs w:val="22"/>
              </w:rPr>
              <w:t>3797</w:t>
            </w:r>
          </w:p>
        </w:tc>
        <w:tc>
          <w:tcPr>
            <w:tcW w:w="659" w:type="dxa"/>
            <w:tcBorders>
              <w:top w:val="single" w:sz="4" w:space="0" w:color="auto"/>
              <w:left w:val="single" w:sz="4" w:space="0" w:color="auto"/>
              <w:bottom w:val="single" w:sz="4" w:space="0" w:color="auto"/>
              <w:right w:val="single" w:sz="4" w:space="0" w:color="auto"/>
            </w:tcBorders>
            <w:vAlign w:val="center"/>
            <w:hideMark/>
          </w:tcPr>
          <w:p w:rsidR="00513935" w:rsidRPr="002252A5" w:rsidRDefault="00513935" w:rsidP="00513935">
            <w:pPr>
              <w:jc w:val="center"/>
              <w:rPr>
                <w:color w:val="000000"/>
                <w:sz w:val="22"/>
                <w:szCs w:val="22"/>
              </w:rPr>
            </w:pPr>
            <w:r w:rsidRPr="002252A5">
              <w:rPr>
                <w:color w:val="000000"/>
                <w:sz w:val="22"/>
                <w:szCs w:val="22"/>
              </w:rPr>
              <w:t>1618</w:t>
            </w:r>
          </w:p>
        </w:tc>
        <w:tc>
          <w:tcPr>
            <w:tcW w:w="568" w:type="dxa"/>
            <w:tcBorders>
              <w:top w:val="single" w:sz="4" w:space="0" w:color="auto"/>
              <w:left w:val="single" w:sz="4" w:space="0" w:color="auto"/>
              <w:bottom w:val="single" w:sz="4" w:space="0" w:color="auto"/>
              <w:right w:val="single" w:sz="4" w:space="0" w:color="auto"/>
            </w:tcBorders>
            <w:vAlign w:val="center"/>
            <w:hideMark/>
          </w:tcPr>
          <w:p w:rsidR="00513935" w:rsidRPr="002252A5" w:rsidRDefault="00513935" w:rsidP="00513935">
            <w:pPr>
              <w:ind w:left="-178" w:right="-179"/>
              <w:jc w:val="center"/>
              <w:rPr>
                <w:color w:val="000000"/>
                <w:sz w:val="22"/>
                <w:szCs w:val="22"/>
              </w:rPr>
            </w:pPr>
            <w:r w:rsidRPr="002252A5">
              <w:rPr>
                <w:color w:val="000000"/>
                <w:sz w:val="22"/>
                <w:szCs w:val="22"/>
              </w:rPr>
              <w:t>1088</w:t>
            </w:r>
          </w:p>
        </w:tc>
        <w:tc>
          <w:tcPr>
            <w:tcW w:w="615" w:type="dxa"/>
            <w:tcBorders>
              <w:top w:val="single" w:sz="4" w:space="0" w:color="auto"/>
              <w:left w:val="single" w:sz="4" w:space="0" w:color="auto"/>
              <w:bottom w:val="single" w:sz="4" w:space="0" w:color="auto"/>
              <w:right w:val="single" w:sz="4" w:space="0" w:color="auto"/>
            </w:tcBorders>
            <w:vAlign w:val="center"/>
            <w:hideMark/>
          </w:tcPr>
          <w:p w:rsidR="00513935" w:rsidRPr="002252A5" w:rsidRDefault="00513935" w:rsidP="00513935">
            <w:pPr>
              <w:jc w:val="center"/>
              <w:rPr>
                <w:color w:val="000000"/>
                <w:sz w:val="22"/>
                <w:szCs w:val="22"/>
              </w:rPr>
            </w:pPr>
          </w:p>
        </w:tc>
        <w:tc>
          <w:tcPr>
            <w:tcW w:w="648" w:type="dxa"/>
            <w:tcBorders>
              <w:top w:val="single" w:sz="4" w:space="0" w:color="auto"/>
              <w:left w:val="single" w:sz="4" w:space="0" w:color="auto"/>
              <w:bottom w:val="single" w:sz="4" w:space="0" w:color="auto"/>
              <w:right w:val="single" w:sz="4" w:space="0" w:color="auto"/>
            </w:tcBorders>
            <w:vAlign w:val="center"/>
            <w:hideMark/>
          </w:tcPr>
          <w:p w:rsidR="00513935" w:rsidRPr="002252A5" w:rsidRDefault="00513935" w:rsidP="00513935">
            <w:pPr>
              <w:jc w:val="center"/>
              <w:rPr>
                <w:color w:val="000000"/>
                <w:sz w:val="22"/>
                <w:szCs w:val="22"/>
              </w:rPr>
            </w:pPr>
            <w:r w:rsidRPr="002252A5">
              <w:rPr>
                <w:color w:val="000000"/>
                <w:sz w:val="22"/>
                <w:szCs w:val="22"/>
              </w:rPr>
              <w:t>709</w:t>
            </w:r>
          </w:p>
        </w:tc>
        <w:tc>
          <w:tcPr>
            <w:tcW w:w="651" w:type="dxa"/>
            <w:tcBorders>
              <w:top w:val="single" w:sz="4" w:space="0" w:color="auto"/>
              <w:left w:val="single" w:sz="4" w:space="0" w:color="auto"/>
              <w:bottom w:val="single" w:sz="4" w:space="0" w:color="auto"/>
              <w:right w:val="single" w:sz="4" w:space="0" w:color="auto"/>
            </w:tcBorders>
            <w:vAlign w:val="center"/>
            <w:hideMark/>
          </w:tcPr>
          <w:p w:rsidR="00513935" w:rsidRPr="002252A5" w:rsidRDefault="00513935" w:rsidP="00513935">
            <w:pPr>
              <w:ind w:left="-53" w:right="-79"/>
              <w:jc w:val="center"/>
              <w:rPr>
                <w:color w:val="000000"/>
                <w:sz w:val="22"/>
                <w:szCs w:val="22"/>
              </w:rPr>
            </w:pPr>
          </w:p>
        </w:tc>
        <w:tc>
          <w:tcPr>
            <w:tcW w:w="559" w:type="dxa"/>
            <w:tcBorders>
              <w:top w:val="single" w:sz="4" w:space="0" w:color="auto"/>
              <w:left w:val="single" w:sz="4" w:space="0" w:color="auto"/>
              <w:bottom w:val="single" w:sz="4" w:space="0" w:color="auto"/>
              <w:right w:val="single" w:sz="4" w:space="0" w:color="auto"/>
            </w:tcBorders>
            <w:vAlign w:val="center"/>
            <w:hideMark/>
          </w:tcPr>
          <w:p w:rsidR="00513935" w:rsidRPr="002252A5" w:rsidRDefault="00513935" w:rsidP="00513935">
            <w:pPr>
              <w:ind w:left="-166" w:right="-191"/>
              <w:jc w:val="center"/>
              <w:rPr>
                <w:color w:val="000000"/>
                <w:sz w:val="22"/>
                <w:szCs w:val="22"/>
              </w:rPr>
            </w:pPr>
            <w:r w:rsidRPr="002252A5">
              <w:rPr>
                <w:color w:val="000000"/>
                <w:sz w:val="22"/>
                <w:szCs w:val="22"/>
              </w:rPr>
              <w:t>80</w:t>
            </w:r>
          </w:p>
        </w:tc>
        <w:tc>
          <w:tcPr>
            <w:tcW w:w="616" w:type="dxa"/>
            <w:tcBorders>
              <w:top w:val="single" w:sz="4" w:space="0" w:color="auto"/>
              <w:left w:val="single" w:sz="4" w:space="0" w:color="auto"/>
              <w:bottom w:val="single" w:sz="4" w:space="0" w:color="auto"/>
              <w:right w:val="single" w:sz="4" w:space="0" w:color="auto"/>
            </w:tcBorders>
            <w:vAlign w:val="center"/>
            <w:hideMark/>
          </w:tcPr>
          <w:p w:rsidR="00513935" w:rsidRPr="002252A5" w:rsidRDefault="00513935" w:rsidP="00513935">
            <w:pPr>
              <w:ind w:left="-158" w:right="-84"/>
              <w:jc w:val="center"/>
              <w:rPr>
                <w:color w:val="000000"/>
                <w:sz w:val="22"/>
                <w:szCs w:val="22"/>
              </w:rPr>
            </w:pPr>
            <w:r w:rsidRPr="002252A5">
              <w:rPr>
                <w:color w:val="000000"/>
                <w:sz w:val="22"/>
                <w:szCs w:val="22"/>
              </w:rPr>
              <w:t>0</w:t>
            </w:r>
          </w:p>
        </w:tc>
        <w:tc>
          <w:tcPr>
            <w:tcW w:w="661" w:type="dxa"/>
            <w:tcBorders>
              <w:top w:val="single" w:sz="4" w:space="0" w:color="auto"/>
              <w:left w:val="single" w:sz="4" w:space="0" w:color="auto"/>
              <w:bottom w:val="single" w:sz="4" w:space="0" w:color="auto"/>
              <w:right w:val="single" w:sz="4" w:space="0" w:color="auto"/>
            </w:tcBorders>
            <w:vAlign w:val="center"/>
            <w:hideMark/>
          </w:tcPr>
          <w:p w:rsidR="00513935" w:rsidRPr="002252A5" w:rsidRDefault="00513935" w:rsidP="00513935">
            <w:pPr>
              <w:jc w:val="center"/>
              <w:rPr>
                <w:color w:val="000000"/>
                <w:sz w:val="22"/>
                <w:szCs w:val="22"/>
              </w:rPr>
            </w:pPr>
            <w:r w:rsidRPr="002252A5">
              <w:rPr>
                <w:color w:val="000000"/>
                <w:sz w:val="22"/>
                <w:szCs w:val="22"/>
              </w:rPr>
              <w:t>90</w:t>
            </w:r>
          </w:p>
        </w:tc>
        <w:tc>
          <w:tcPr>
            <w:tcW w:w="604" w:type="dxa"/>
            <w:tcBorders>
              <w:top w:val="single" w:sz="4" w:space="0" w:color="auto"/>
              <w:left w:val="single" w:sz="4" w:space="0" w:color="auto"/>
              <w:bottom w:val="single" w:sz="4" w:space="0" w:color="auto"/>
              <w:right w:val="single" w:sz="4" w:space="0" w:color="auto"/>
            </w:tcBorders>
            <w:vAlign w:val="center"/>
          </w:tcPr>
          <w:p w:rsidR="00513935" w:rsidRPr="002252A5" w:rsidRDefault="00513935" w:rsidP="00513935">
            <w:pPr>
              <w:jc w:val="center"/>
              <w:rPr>
                <w:color w:val="000000"/>
                <w:sz w:val="22"/>
                <w:szCs w:val="22"/>
              </w:rPr>
            </w:pPr>
          </w:p>
        </w:tc>
        <w:tc>
          <w:tcPr>
            <w:tcW w:w="656" w:type="dxa"/>
            <w:tcBorders>
              <w:top w:val="single" w:sz="4" w:space="0" w:color="auto"/>
              <w:left w:val="single" w:sz="4" w:space="0" w:color="auto"/>
              <w:bottom w:val="single" w:sz="4" w:space="0" w:color="auto"/>
              <w:right w:val="single" w:sz="4" w:space="0" w:color="auto"/>
            </w:tcBorders>
            <w:vAlign w:val="center"/>
            <w:hideMark/>
          </w:tcPr>
          <w:p w:rsidR="00513935" w:rsidRPr="002252A5" w:rsidRDefault="00513935" w:rsidP="00513935">
            <w:pPr>
              <w:jc w:val="center"/>
              <w:rPr>
                <w:color w:val="000000"/>
                <w:sz w:val="22"/>
                <w:szCs w:val="22"/>
              </w:rPr>
            </w:pPr>
            <w:r w:rsidRPr="002252A5">
              <w:rPr>
                <w:color w:val="000000"/>
                <w:sz w:val="22"/>
                <w:szCs w:val="22"/>
              </w:rPr>
              <w:t>5</w:t>
            </w:r>
          </w:p>
        </w:tc>
        <w:tc>
          <w:tcPr>
            <w:tcW w:w="553" w:type="dxa"/>
            <w:tcBorders>
              <w:top w:val="single" w:sz="4" w:space="0" w:color="auto"/>
              <w:left w:val="single" w:sz="4" w:space="0" w:color="auto"/>
              <w:bottom w:val="single" w:sz="4" w:space="0" w:color="auto"/>
              <w:right w:val="single" w:sz="4" w:space="0" w:color="auto"/>
            </w:tcBorders>
            <w:vAlign w:val="center"/>
          </w:tcPr>
          <w:p w:rsidR="00513935" w:rsidRPr="002252A5" w:rsidRDefault="00513935" w:rsidP="00513935">
            <w:pPr>
              <w:ind w:left="-160" w:right="-172"/>
              <w:jc w:val="center"/>
              <w:rPr>
                <w:color w:val="000000"/>
                <w:sz w:val="22"/>
                <w:szCs w:val="22"/>
              </w:rPr>
            </w:pPr>
            <w:r w:rsidRPr="002252A5">
              <w:rPr>
                <w:color w:val="000000"/>
                <w:sz w:val="22"/>
                <w:szCs w:val="22"/>
              </w:rPr>
              <w:t>5</w:t>
            </w:r>
          </w:p>
        </w:tc>
        <w:tc>
          <w:tcPr>
            <w:tcW w:w="631" w:type="dxa"/>
            <w:tcBorders>
              <w:top w:val="single" w:sz="4" w:space="0" w:color="auto"/>
              <w:left w:val="single" w:sz="4" w:space="0" w:color="auto"/>
              <w:bottom w:val="single" w:sz="4" w:space="0" w:color="auto"/>
              <w:right w:val="single" w:sz="4" w:space="0" w:color="auto"/>
            </w:tcBorders>
            <w:vAlign w:val="center"/>
          </w:tcPr>
          <w:p w:rsidR="00513935" w:rsidRPr="002252A5" w:rsidRDefault="00513935" w:rsidP="00513935">
            <w:pPr>
              <w:ind w:left="-186" w:right="-172"/>
              <w:jc w:val="center"/>
              <w:rPr>
                <w:color w:val="000000"/>
                <w:sz w:val="22"/>
                <w:szCs w:val="22"/>
              </w:rPr>
            </w:pPr>
            <w:r w:rsidRPr="002252A5">
              <w:rPr>
                <w:color w:val="000000"/>
                <w:sz w:val="22"/>
                <w:szCs w:val="22"/>
              </w:rPr>
              <w:t>0</w:t>
            </w:r>
          </w:p>
        </w:tc>
        <w:tc>
          <w:tcPr>
            <w:tcW w:w="567" w:type="dxa"/>
            <w:tcBorders>
              <w:top w:val="single" w:sz="4" w:space="0" w:color="auto"/>
              <w:left w:val="single" w:sz="4" w:space="0" w:color="auto"/>
              <w:bottom w:val="single" w:sz="4" w:space="0" w:color="auto"/>
              <w:right w:val="single" w:sz="4" w:space="0" w:color="auto"/>
            </w:tcBorders>
            <w:vAlign w:val="center"/>
          </w:tcPr>
          <w:p w:rsidR="00513935" w:rsidRPr="002252A5" w:rsidRDefault="00513935" w:rsidP="00513935">
            <w:pPr>
              <w:ind w:left="-68" w:right="-148"/>
              <w:jc w:val="center"/>
              <w:rPr>
                <w:color w:val="000000"/>
                <w:sz w:val="22"/>
                <w:szCs w:val="22"/>
              </w:rPr>
            </w:pPr>
            <w:r w:rsidRPr="002252A5">
              <w:rPr>
                <w:color w:val="000000"/>
                <w:sz w:val="22"/>
                <w:szCs w:val="22"/>
              </w:rPr>
              <w:t>0</w:t>
            </w:r>
          </w:p>
        </w:tc>
      </w:tr>
      <w:tr w:rsidR="00513935" w:rsidRPr="002252A5" w:rsidTr="00513935">
        <w:trPr>
          <w:trHeight w:val="288"/>
          <w:jc w:val="center"/>
        </w:trPr>
        <w:tc>
          <w:tcPr>
            <w:tcW w:w="1543" w:type="dxa"/>
            <w:tcBorders>
              <w:top w:val="single" w:sz="4" w:space="0" w:color="auto"/>
              <w:left w:val="single" w:sz="4" w:space="0" w:color="auto"/>
              <w:bottom w:val="single" w:sz="4" w:space="0" w:color="auto"/>
              <w:right w:val="single" w:sz="4" w:space="0" w:color="auto"/>
            </w:tcBorders>
            <w:vAlign w:val="center"/>
            <w:hideMark/>
          </w:tcPr>
          <w:p w:rsidR="00513935" w:rsidRPr="002252A5" w:rsidRDefault="00513935" w:rsidP="00513935">
            <w:pPr>
              <w:jc w:val="center"/>
              <w:rPr>
                <w:color w:val="000000"/>
                <w:sz w:val="22"/>
                <w:szCs w:val="22"/>
              </w:rPr>
            </w:pPr>
            <w:proofErr w:type="spellStart"/>
            <w:r w:rsidRPr="002252A5">
              <w:rPr>
                <w:color w:val="000000"/>
                <w:sz w:val="22"/>
                <w:szCs w:val="22"/>
              </w:rPr>
              <w:t>Хабезский</w:t>
            </w:r>
            <w:proofErr w:type="spellEnd"/>
          </w:p>
        </w:tc>
        <w:tc>
          <w:tcPr>
            <w:tcW w:w="610" w:type="dxa"/>
            <w:tcBorders>
              <w:top w:val="single" w:sz="4" w:space="0" w:color="auto"/>
              <w:left w:val="single" w:sz="4" w:space="0" w:color="auto"/>
              <w:bottom w:val="single" w:sz="4" w:space="0" w:color="auto"/>
              <w:right w:val="single" w:sz="4" w:space="0" w:color="auto"/>
            </w:tcBorders>
            <w:vAlign w:val="center"/>
            <w:hideMark/>
          </w:tcPr>
          <w:p w:rsidR="00513935" w:rsidRPr="002252A5" w:rsidRDefault="00513935" w:rsidP="00513935">
            <w:pPr>
              <w:ind w:left="-194" w:right="-200"/>
              <w:jc w:val="center"/>
              <w:rPr>
                <w:color w:val="000000"/>
                <w:sz w:val="22"/>
                <w:szCs w:val="22"/>
              </w:rPr>
            </w:pPr>
            <w:r w:rsidRPr="002252A5">
              <w:rPr>
                <w:color w:val="000000"/>
                <w:sz w:val="22"/>
                <w:szCs w:val="22"/>
              </w:rPr>
              <w:t>362</w:t>
            </w:r>
          </w:p>
        </w:tc>
        <w:tc>
          <w:tcPr>
            <w:tcW w:w="659" w:type="dxa"/>
            <w:tcBorders>
              <w:top w:val="single" w:sz="4" w:space="0" w:color="auto"/>
              <w:left w:val="single" w:sz="4" w:space="0" w:color="auto"/>
              <w:bottom w:val="single" w:sz="4" w:space="0" w:color="auto"/>
              <w:right w:val="single" w:sz="4" w:space="0" w:color="auto"/>
            </w:tcBorders>
            <w:vAlign w:val="center"/>
            <w:hideMark/>
          </w:tcPr>
          <w:p w:rsidR="00513935" w:rsidRPr="002252A5" w:rsidRDefault="00513935" w:rsidP="00513935">
            <w:pPr>
              <w:jc w:val="center"/>
              <w:rPr>
                <w:color w:val="000000"/>
                <w:sz w:val="22"/>
                <w:szCs w:val="22"/>
              </w:rPr>
            </w:pPr>
          </w:p>
        </w:tc>
        <w:tc>
          <w:tcPr>
            <w:tcW w:w="568" w:type="dxa"/>
            <w:tcBorders>
              <w:top w:val="single" w:sz="4" w:space="0" w:color="auto"/>
              <w:left w:val="single" w:sz="4" w:space="0" w:color="auto"/>
              <w:bottom w:val="single" w:sz="4" w:space="0" w:color="auto"/>
              <w:right w:val="single" w:sz="4" w:space="0" w:color="auto"/>
            </w:tcBorders>
            <w:vAlign w:val="center"/>
            <w:hideMark/>
          </w:tcPr>
          <w:p w:rsidR="00513935" w:rsidRPr="002252A5" w:rsidRDefault="00513935" w:rsidP="00513935">
            <w:pPr>
              <w:ind w:left="-178" w:right="-179"/>
              <w:jc w:val="center"/>
              <w:rPr>
                <w:color w:val="000000"/>
                <w:sz w:val="22"/>
                <w:szCs w:val="22"/>
              </w:rPr>
            </w:pPr>
          </w:p>
        </w:tc>
        <w:tc>
          <w:tcPr>
            <w:tcW w:w="615" w:type="dxa"/>
            <w:tcBorders>
              <w:top w:val="single" w:sz="4" w:space="0" w:color="auto"/>
              <w:left w:val="single" w:sz="4" w:space="0" w:color="auto"/>
              <w:bottom w:val="single" w:sz="4" w:space="0" w:color="auto"/>
              <w:right w:val="single" w:sz="4" w:space="0" w:color="auto"/>
            </w:tcBorders>
            <w:vAlign w:val="center"/>
            <w:hideMark/>
          </w:tcPr>
          <w:p w:rsidR="00513935" w:rsidRPr="002252A5" w:rsidRDefault="00513935" w:rsidP="00513935">
            <w:pPr>
              <w:jc w:val="center"/>
              <w:rPr>
                <w:color w:val="000000"/>
                <w:sz w:val="22"/>
                <w:szCs w:val="22"/>
              </w:rPr>
            </w:pPr>
            <w:r w:rsidRPr="002252A5">
              <w:rPr>
                <w:color w:val="000000"/>
                <w:sz w:val="22"/>
                <w:szCs w:val="22"/>
              </w:rPr>
              <w:t>112</w:t>
            </w:r>
          </w:p>
        </w:tc>
        <w:tc>
          <w:tcPr>
            <w:tcW w:w="648" w:type="dxa"/>
            <w:tcBorders>
              <w:top w:val="single" w:sz="4" w:space="0" w:color="auto"/>
              <w:left w:val="single" w:sz="4" w:space="0" w:color="auto"/>
              <w:bottom w:val="single" w:sz="4" w:space="0" w:color="auto"/>
              <w:right w:val="single" w:sz="4" w:space="0" w:color="auto"/>
            </w:tcBorders>
            <w:vAlign w:val="center"/>
            <w:hideMark/>
          </w:tcPr>
          <w:p w:rsidR="00513935" w:rsidRPr="002252A5" w:rsidRDefault="00513935" w:rsidP="00513935">
            <w:pPr>
              <w:jc w:val="center"/>
              <w:rPr>
                <w:color w:val="000000"/>
                <w:sz w:val="22"/>
                <w:szCs w:val="22"/>
              </w:rPr>
            </w:pPr>
          </w:p>
        </w:tc>
        <w:tc>
          <w:tcPr>
            <w:tcW w:w="651" w:type="dxa"/>
            <w:tcBorders>
              <w:top w:val="single" w:sz="4" w:space="0" w:color="auto"/>
              <w:left w:val="single" w:sz="4" w:space="0" w:color="auto"/>
              <w:bottom w:val="single" w:sz="4" w:space="0" w:color="auto"/>
              <w:right w:val="single" w:sz="4" w:space="0" w:color="auto"/>
            </w:tcBorders>
            <w:vAlign w:val="center"/>
            <w:hideMark/>
          </w:tcPr>
          <w:p w:rsidR="00513935" w:rsidRPr="002252A5" w:rsidRDefault="00513935" w:rsidP="00513935">
            <w:pPr>
              <w:ind w:left="-53" w:right="-79"/>
              <w:jc w:val="center"/>
              <w:rPr>
                <w:color w:val="000000"/>
                <w:sz w:val="22"/>
                <w:szCs w:val="22"/>
              </w:rPr>
            </w:pPr>
          </w:p>
        </w:tc>
        <w:tc>
          <w:tcPr>
            <w:tcW w:w="559" w:type="dxa"/>
            <w:tcBorders>
              <w:top w:val="single" w:sz="4" w:space="0" w:color="auto"/>
              <w:left w:val="single" w:sz="4" w:space="0" w:color="auto"/>
              <w:bottom w:val="single" w:sz="4" w:space="0" w:color="auto"/>
              <w:right w:val="single" w:sz="4" w:space="0" w:color="auto"/>
            </w:tcBorders>
            <w:vAlign w:val="center"/>
          </w:tcPr>
          <w:p w:rsidR="00513935" w:rsidRPr="002252A5" w:rsidRDefault="00513935" w:rsidP="00513935">
            <w:pPr>
              <w:ind w:left="-166" w:right="-191"/>
              <w:jc w:val="center"/>
              <w:rPr>
                <w:color w:val="000000"/>
                <w:sz w:val="22"/>
                <w:szCs w:val="22"/>
              </w:rPr>
            </w:pPr>
          </w:p>
        </w:tc>
        <w:tc>
          <w:tcPr>
            <w:tcW w:w="616" w:type="dxa"/>
            <w:tcBorders>
              <w:top w:val="single" w:sz="4" w:space="0" w:color="auto"/>
              <w:left w:val="single" w:sz="4" w:space="0" w:color="auto"/>
              <w:bottom w:val="single" w:sz="4" w:space="0" w:color="auto"/>
              <w:right w:val="single" w:sz="4" w:space="0" w:color="auto"/>
            </w:tcBorders>
            <w:vAlign w:val="center"/>
            <w:hideMark/>
          </w:tcPr>
          <w:p w:rsidR="00513935" w:rsidRPr="002252A5" w:rsidRDefault="00513935" w:rsidP="00513935">
            <w:pPr>
              <w:ind w:left="-158" w:right="-84"/>
              <w:jc w:val="center"/>
              <w:rPr>
                <w:color w:val="000000"/>
                <w:sz w:val="22"/>
                <w:szCs w:val="22"/>
              </w:rPr>
            </w:pPr>
            <w:r w:rsidRPr="002252A5">
              <w:rPr>
                <w:color w:val="000000"/>
                <w:sz w:val="22"/>
                <w:szCs w:val="22"/>
              </w:rPr>
              <w:t>0</w:t>
            </w:r>
          </w:p>
        </w:tc>
        <w:tc>
          <w:tcPr>
            <w:tcW w:w="661" w:type="dxa"/>
            <w:tcBorders>
              <w:top w:val="single" w:sz="4" w:space="0" w:color="auto"/>
              <w:left w:val="single" w:sz="4" w:space="0" w:color="auto"/>
              <w:bottom w:val="single" w:sz="4" w:space="0" w:color="auto"/>
              <w:right w:val="single" w:sz="4" w:space="0" w:color="auto"/>
            </w:tcBorders>
            <w:vAlign w:val="center"/>
            <w:hideMark/>
          </w:tcPr>
          <w:p w:rsidR="00513935" w:rsidRPr="002252A5" w:rsidRDefault="00513935" w:rsidP="00513935">
            <w:pPr>
              <w:jc w:val="center"/>
              <w:rPr>
                <w:color w:val="000000"/>
                <w:sz w:val="22"/>
                <w:szCs w:val="22"/>
              </w:rPr>
            </w:pPr>
            <w:r w:rsidRPr="002252A5">
              <w:rPr>
                <w:color w:val="000000"/>
                <w:sz w:val="22"/>
                <w:szCs w:val="22"/>
              </w:rPr>
              <w:t>0</w:t>
            </w:r>
          </w:p>
        </w:tc>
        <w:tc>
          <w:tcPr>
            <w:tcW w:w="604" w:type="dxa"/>
            <w:tcBorders>
              <w:top w:val="single" w:sz="4" w:space="0" w:color="auto"/>
              <w:left w:val="single" w:sz="4" w:space="0" w:color="auto"/>
              <w:bottom w:val="single" w:sz="4" w:space="0" w:color="auto"/>
              <w:right w:val="single" w:sz="4" w:space="0" w:color="auto"/>
            </w:tcBorders>
            <w:vAlign w:val="center"/>
          </w:tcPr>
          <w:p w:rsidR="00513935" w:rsidRPr="002252A5" w:rsidRDefault="00513935" w:rsidP="00513935">
            <w:pPr>
              <w:jc w:val="center"/>
              <w:rPr>
                <w:color w:val="000000"/>
                <w:sz w:val="22"/>
                <w:szCs w:val="22"/>
              </w:rPr>
            </w:pPr>
          </w:p>
        </w:tc>
        <w:tc>
          <w:tcPr>
            <w:tcW w:w="656" w:type="dxa"/>
            <w:tcBorders>
              <w:top w:val="single" w:sz="4" w:space="0" w:color="auto"/>
              <w:left w:val="single" w:sz="4" w:space="0" w:color="auto"/>
              <w:bottom w:val="single" w:sz="4" w:space="0" w:color="auto"/>
              <w:right w:val="single" w:sz="4" w:space="0" w:color="auto"/>
            </w:tcBorders>
            <w:vAlign w:val="center"/>
          </w:tcPr>
          <w:p w:rsidR="00513935" w:rsidRPr="002252A5" w:rsidRDefault="00513935" w:rsidP="00513935">
            <w:pPr>
              <w:jc w:val="center"/>
              <w:rPr>
                <w:color w:val="000000"/>
                <w:sz w:val="22"/>
                <w:szCs w:val="22"/>
              </w:rPr>
            </w:pPr>
          </w:p>
        </w:tc>
        <w:tc>
          <w:tcPr>
            <w:tcW w:w="553" w:type="dxa"/>
            <w:tcBorders>
              <w:top w:val="single" w:sz="4" w:space="0" w:color="auto"/>
              <w:left w:val="single" w:sz="4" w:space="0" w:color="auto"/>
              <w:bottom w:val="single" w:sz="4" w:space="0" w:color="auto"/>
              <w:right w:val="single" w:sz="4" w:space="0" w:color="auto"/>
            </w:tcBorders>
            <w:vAlign w:val="center"/>
          </w:tcPr>
          <w:p w:rsidR="00513935" w:rsidRPr="002252A5" w:rsidRDefault="00513935" w:rsidP="00513935">
            <w:pPr>
              <w:ind w:left="-160" w:right="-172"/>
              <w:jc w:val="center"/>
              <w:rPr>
                <w:color w:val="000000"/>
                <w:sz w:val="22"/>
                <w:szCs w:val="22"/>
              </w:rPr>
            </w:pPr>
          </w:p>
        </w:tc>
        <w:tc>
          <w:tcPr>
            <w:tcW w:w="631" w:type="dxa"/>
            <w:tcBorders>
              <w:top w:val="single" w:sz="4" w:space="0" w:color="auto"/>
              <w:left w:val="single" w:sz="4" w:space="0" w:color="auto"/>
              <w:bottom w:val="single" w:sz="4" w:space="0" w:color="auto"/>
              <w:right w:val="single" w:sz="4" w:space="0" w:color="auto"/>
            </w:tcBorders>
            <w:vAlign w:val="center"/>
          </w:tcPr>
          <w:p w:rsidR="00513935" w:rsidRPr="002252A5" w:rsidRDefault="00513935" w:rsidP="00513935">
            <w:pPr>
              <w:ind w:left="-186" w:right="-172"/>
              <w:jc w:val="center"/>
              <w:rPr>
                <w:color w:val="000000"/>
                <w:sz w:val="22"/>
                <w:szCs w:val="22"/>
              </w:rPr>
            </w:pPr>
            <w:r w:rsidRPr="002252A5">
              <w:rPr>
                <w:color w:val="000000"/>
                <w:sz w:val="22"/>
                <w:szCs w:val="22"/>
              </w:rPr>
              <w:t>0</w:t>
            </w:r>
          </w:p>
        </w:tc>
        <w:tc>
          <w:tcPr>
            <w:tcW w:w="567" w:type="dxa"/>
            <w:tcBorders>
              <w:top w:val="single" w:sz="4" w:space="0" w:color="auto"/>
              <w:left w:val="single" w:sz="4" w:space="0" w:color="auto"/>
              <w:bottom w:val="single" w:sz="4" w:space="0" w:color="auto"/>
              <w:right w:val="single" w:sz="4" w:space="0" w:color="auto"/>
            </w:tcBorders>
            <w:vAlign w:val="center"/>
          </w:tcPr>
          <w:p w:rsidR="00513935" w:rsidRPr="002252A5" w:rsidRDefault="00513935" w:rsidP="00513935">
            <w:pPr>
              <w:ind w:left="-68" w:right="-148"/>
              <w:jc w:val="center"/>
              <w:rPr>
                <w:color w:val="000000"/>
                <w:sz w:val="22"/>
                <w:szCs w:val="22"/>
              </w:rPr>
            </w:pPr>
            <w:r w:rsidRPr="002252A5">
              <w:rPr>
                <w:color w:val="000000"/>
                <w:sz w:val="22"/>
                <w:szCs w:val="22"/>
              </w:rPr>
              <w:t>0</w:t>
            </w:r>
          </w:p>
        </w:tc>
      </w:tr>
      <w:tr w:rsidR="00513935" w:rsidRPr="002252A5" w:rsidTr="00513935">
        <w:trPr>
          <w:trHeight w:val="288"/>
          <w:jc w:val="center"/>
        </w:trPr>
        <w:tc>
          <w:tcPr>
            <w:tcW w:w="1543" w:type="dxa"/>
            <w:tcBorders>
              <w:top w:val="single" w:sz="4" w:space="0" w:color="auto"/>
              <w:left w:val="single" w:sz="4" w:space="0" w:color="auto"/>
              <w:bottom w:val="single" w:sz="4" w:space="0" w:color="auto"/>
              <w:right w:val="single" w:sz="4" w:space="0" w:color="auto"/>
            </w:tcBorders>
            <w:vAlign w:val="center"/>
            <w:hideMark/>
          </w:tcPr>
          <w:p w:rsidR="00513935" w:rsidRPr="002252A5" w:rsidRDefault="00513935" w:rsidP="00513935">
            <w:pPr>
              <w:jc w:val="center"/>
              <w:rPr>
                <w:color w:val="000000"/>
                <w:sz w:val="22"/>
                <w:szCs w:val="22"/>
              </w:rPr>
            </w:pPr>
            <w:r w:rsidRPr="002252A5">
              <w:rPr>
                <w:color w:val="000000"/>
                <w:sz w:val="22"/>
                <w:szCs w:val="22"/>
              </w:rPr>
              <w:t>Абазинский</w:t>
            </w:r>
          </w:p>
        </w:tc>
        <w:tc>
          <w:tcPr>
            <w:tcW w:w="610" w:type="dxa"/>
            <w:tcBorders>
              <w:top w:val="single" w:sz="4" w:space="0" w:color="auto"/>
              <w:left w:val="single" w:sz="4" w:space="0" w:color="auto"/>
              <w:bottom w:val="single" w:sz="4" w:space="0" w:color="auto"/>
              <w:right w:val="single" w:sz="4" w:space="0" w:color="auto"/>
            </w:tcBorders>
            <w:vAlign w:val="center"/>
            <w:hideMark/>
          </w:tcPr>
          <w:p w:rsidR="00513935" w:rsidRPr="002252A5" w:rsidRDefault="00513935" w:rsidP="00513935">
            <w:pPr>
              <w:ind w:left="-194" w:right="-200"/>
              <w:jc w:val="center"/>
              <w:rPr>
                <w:color w:val="000000"/>
                <w:sz w:val="22"/>
                <w:szCs w:val="22"/>
              </w:rPr>
            </w:pPr>
          </w:p>
        </w:tc>
        <w:tc>
          <w:tcPr>
            <w:tcW w:w="659" w:type="dxa"/>
            <w:tcBorders>
              <w:top w:val="single" w:sz="4" w:space="0" w:color="auto"/>
              <w:left w:val="single" w:sz="4" w:space="0" w:color="auto"/>
              <w:bottom w:val="single" w:sz="4" w:space="0" w:color="auto"/>
              <w:right w:val="single" w:sz="4" w:space="0" w:color="auto"/>
            </w:tcBorders>
            <w:vAlign w:val="center"/>
            <w:hideMark/>
          </w:tcPr>
          <w:p w:rsidR="00513935" w:rsidRPr="002252A5" w:rsidRDefault="00513935" w:rsidP="00513935">
            <w:pPr>
              <w:jc w:val="center"/>
              <w:rPr>
                <w:color w:val="000000"/>
                <w:sz w:val="22"/>
                <w:szCs w:val="22"/>
              </w:rPr>
            </w:pPr>
            <w:r w:rsidRPr="002252A5">
              <w:rPr>
                <w:color w:val="000000"/>
                <w:sz w:val="22"/>
                <w:szCs w:val="22"/>
              </w:rPr>
              <w:t>300</w:t>
            </w:r>
          </w:p>
        </w:tc>
        <w:tc>
          <w:tcPr>
            <w:tcW w:w="568" w:type="dxa"/>
            <w:tcBorders>
              <w:top w:val="single" w:sz="4" w:space="0" w:color="auto"/>
              <w:left w:val="single" w:sz="4" w:space="0" w:color="auto"/>
              <w:bottom w:val="single" w:sz="4" w:space="0" w:color="auto"/>
              <w:right w:val="single" w:sz="4" w:space="0" w:color="auto"/>
            </w:tcBorders>
            <w:vAlign w:val="center"/>
            <w:hideMark/>
          </w:tcPr>
          <w:p w:rsidR="00513935" w:rsidRPr="002252A5" w:rsidRDefault="00513935" w:rsidP="00513935">
            <w:pPr>
              <w:ind w:left="-178" w:right="-179"/>
              <w:jc w:val="center"/>
              <w:rPr>
                <w:color w:val="000000"/>
                <w:sz w:val="22"/>
                <w:szCs w:val="22"/>
              </w:rPr>
            </w:pPr>
            <w:r w:rsidRPr="002252A5">
              <w:rPr>
                <w:color w:val="000000"/>
                <w:sz w:val="22"/>
                <w:szCs w:val="22"/>
              </w:rPr>
              <w:t>122</w:t>
            </w:r>
          </w:p>
        </w:tc>
        <w:tc>
          <w:tcPr>
            <w:tcW w:w="615" w:type="dxa"/>
            <w:tcBorders>
              <w:top w:val="single" w:sz="4" w:space="0" w:color="auto"/>
              <w:left w:val="single" w:sz="4" w:space="0" w:color="auto"/>
              <w:bottom w:val="single" w:sz="4" w:space="0" w:color="auto"/>
              <w:right w:val="single" w:sz="4" w:space="0" w:color="auto"/>
            </w:tcBorders>
            <w:vAlign w:val="center"/>
            <w:hideMark/>
          </w:tcPr>
          <w:p w:rsidR="00513935" w:rsidRPr="002252A5" w:rsidRDefault="00513935" w:rsidP="00513935">
            <w:pPr>
              <w:jc w:val="center"/>
              <w:rPr>
                <w:color w:val="000000"/>
                <w:sz w:val="22"/>
                <w:szCs w:val="22"/>
              </w:rPr>
            </w:pPr>
            <w:r w:rsidRPr="002252A5">
              <w:rPr>
                <w:color w:val="000000"/>
                <w:sz w:val="22"/>
                <w:szCs w:val="22"/>
              </w:rPr>
              <w:t>25</w:t>
            </w:r>
          </w:p>
        </w:tc>
        <w:tc>
          <w:tcPr>
            <w:tcW w:w="648" w:type="dxa"/>
            <w:tcBorders>
              <w:top w:val="single" w:sz="4" w:space="0" w:color="auto"/>
              <w:left w:val="single" w:sz="4" w:space="0" w:color="auto"/>
              <w:bottom w:val="single" w:sz="4" w:space="0" w:color="auto"/>
              <w:right w:val="single" w:sz="4" w:space="0" w:color="auto"/>
            </w:tcBorders>
            <w:vAlign w:val="center"/>
            <w:hideMark/>
          </w:tcPr>
          <w:p w:rsidR="00513935" w:rsidRPr="002252A5" w:rsidRDefault="00513935" w:rsidP="00513935">
            <w:pPr>
              <w:jc w:val="center"/>
              <w:rPr>
                <w:color w:val="000000"/>
                <w:sz w:val="22"/>
                <w:szCs w:val="22"/>
              </w:rPr>
            </w:pPr>
            <w:r w:rsidRPr="002252A5">
              <w:rPr>
                <w:color w:val="000000"/>
                <w:sz w:val="22"/>
                <w:szCs w:val="22"/>
              </w:rPr>
              <w:t>25</w:t>
            </w:r>
          </w:p>
        </w:tc>
        <w:tc>
          <w:tcPr>
            <w:tcW w:w="651" w:type="dxa"/>
            <w:tcBorders>
              <w:top w:val="single" w:sz="4" w:space="0" w:color="auto"/>
              <w:left w:val="single" w:sz="4" w:space="0" w:color="auto"/>
              <w:bottom w:val="single" w:sz="4" w:space="0" w:color="auto"/>
              <w:right w:val="single" w:sz="4" w:space="0" w:color="auto"/>
            </w:tcBorders>
            <w:vAlign w:val="center"/>
            <w:hideMark/>
          </w:tcPr>
          <w:p w:rsidR="00513935" w:rsidRPr="002252A5" w:rsidRDefault="00513935" w:rsidP="00513935">
            <w:pPr>
              <w:ind w:left="-53" w:right="-79"/>
              <w:jc w:val="center"/>
              <w:rPr>
                <w:color w:val="000000"/>
                <w:sz w:val="22"/>
                <w:szCs w:val="22"/>
              </w:rPr>
            </w:pPr>
          </w:p>
        </w:tc>
        <w:tc>
          <w:tcPr>
            <w:tcW w:w="559" w:type="dxa"/>
            <w:tcBorders>
              <w:top w:val="single" w:sz="4" w:space="0" w:color="auto"/>
              <w:left w:val="single" w:sz="4" w:space="0" w:color="auto"/>
              <w:bottom w:val="single" w:sz="4" w:space="0" w:color="auto"/>
              <w:right w:val="single" w:sz="4" w:space="0" w:color="auto"/>
            </w:tcBorders>
            <w:vAlign w:val="center"/>
          </w:tcPr>
          <w:p w:rsidR="00513935" w:rsidRPr="002252A5" w:rsidRDefault="00513935" w:rsidP="00513935">
            <w:pPr>
              <w:ind w:left="-166" w:right="-191"/>
              <w:jc w:val="center"/>
              <w:rPr>
                <w:color w:val="000000"/>
                <w:sz w:val="22"/>
                <w:szCs w:val="22"/>
              </w:rPr>
            </w:pPr>
          </w:p>
        </w:tc>
        <w:tc>
          <w:tcPr>
            <w:tcW w:w="616" w:type="dxa"/>
            <w:tcBorders>
              <w:top w:val="single" w:sz="4" w:space="0" w:color="auto"/>
              <w:left w:val="single" w:sz="4" w:space="0" w:color="auto"/>
              <w:bottom w:val="single" w:sz="4" w:space="0" w:color="auto"/>
              <w:right w:val="single" w:sz="4" w:space="0" w:color="auto"/>
            </w:tcBorders>
            <w:vAlign w:val="center"/>
            <w:hideMark/>
          </w:tcPr>
          <w:p w:rsidR="00513935" w:rsidRPr="002252A5" w:rsidRDefault="00513935" w:rsidP="00513935">
            <w:pPr>
              <w:ind w:left="-158" w:right="-84"/>
              <w:jc w:val="center"/>
              <w:rPr>
                <w:color w:val="000000"/>
                <w:sz w:val="22"/>
                <w:szCs w:val="22"/>
              </w:rPr>
            </w:pPr>
            <w:r w:rsidRPr="002252A5">
              <w:rPr>
                <w:color w:val="000000"/>
                <w:sz w:val="22"/>
                <w:szCs w:val="22"/>
              </w:rPr>
              <w:t>0</w:t>
            </w:r>
          </w:p>
        </w:tc>
        <w:tc>
          <w:tcPr>
            <w:tcW w:w="661" w:type="dxa"/>
            <w:tcBorders>
              <w:top w:val="single" w:sz="4" w:space="0" w:color="auto"/>
              <w:left w:val="single" w:sz="4" w:space="0" w:color="auto"/>
              <w:bottom w:val="single" w:sz="4" w:space="0" w:color="auto"/>
              <w:right w:val="single" w:sz="4" w:space="0" w:color="auto"/>
            </w:tcBorders>
            <w:vAlign w:val="center"/>
            <w:hideMark/>
          </w:tcPr>
          <w:p w:rsidR="00513935" w:rsidRPr="002252A5" w:rsidRDefault="00513935" w:rsidP="00513935">
            <w:pPr>
              <w:jc w:val="center"/>
              <w:rPr>
                <w:color w:val="000000"/>
                <w:sz w:val="22"/>
                <w:szCs w:val="22"/>
              </w:rPr>
            </w:pPr>
            <w:r w:rsidRPr="002252A5">
              <w:rPr>
                <w:color w:val="000000"/>
                <w:sz w:val="22"/>
                <w:szCs w:val="22"/>
              </w:rPr>
              <w:t>0</w:t>
            </w:r>
          </w:p>
        </w:tc>
        <w:tc>
          <w:tcPr>
            <w:tcW w:w="604" w:type="dxa"/>
            <w:tcBorders>
              <w:top w:val="single" w:sz="4" w:space="0" w:color="auto"/>
              <w:left w:val="single" w:sz="4" w:space="0" w:color="auto"/>
              <w:bottom w:val="single" w:sz="4" w:space="0" w:color="auto"/>
              <w:right w:val="single" w:sz="4" w:space="0" w:color="auto"/>
            </w:tcBorders>
            <w:vAlign w:val="center"/>
          </w:tcPr>
          <w:p w:rsidR="00513935" w:rsidRPr="002252A5" w:rsidRDefault="00513935" w:rsidP="00513935">
            <w:pPr>
              <w:jc w:val="center"/>
              <w:rPr>
                <w:color w:val="000000"/>
                <w:sz w:val="22"/>
                <w:szCs w:val="22"/>
              </w:rPr>
            </w:pPr>
          </w:p>
        </w:tc>
        <w:tc>
          <w:tcPr>
            <w:tcW w:w="656" w:type="dxa"/>
            <w:tcBorders>
              <w:top w:val="single" w:sz="4" w:space="0" w:color="auto"/>
              <w:left w:val="single" w:sz="4" w:space="0" w:color="auto"/>
              <w:bottom w:val="single" w:sz="4" w:space="0" w:color="auto"/>
              <w:right w:val="single" w:sz="4" w:space="0" w:color="auto"/>
            </w:tcBorders>
            <w:vAlign w:val="center"/>
          </w:tcPr>
          <w:p w:rsidR="00513935" w:rsidRPr="002252A5" w:rsidRDefault="00513935" w:rsidP="00513935">
            <w:pPr>
              <w:jc w:val="center"/>
              <w:rPr>
                <w:color w:val="000000"/>
                <w:sz w:val="22"/>
                <w:szCs w:val="22"/>
              </w:rPr>
            </w:pPr>
          </w:p>
        </w:tc>
        <w:tc>
          <w:tcPr>
            <w:tcW w:w="553" w:type="dxa"/>
            <w:tcBorders>
              <w:top w:val="single" w:sz="4" w:space="0" w:color="auto"/>
              <w:left w:val="single" w:sz="4" w:space="0" w:color="auto"/>
              <w:bottom w:val="single" w:sz="4" w:space="0" w:color="auto"/>
              <w:right w:val="single" w:sz="4" w:space="0" w:color="auto"/>
            </w:tcBorders>
            <w:vAlign w:val="center"/>
          </w:tcPr>
          <w:p w:rsidR="00513935" w:rsidRPr="002252A5" w:rsidRDefault="00513935" w:rsidP="00513935">
            <w:pPr>
              <w:ind w:left="-160" w:right="-172"/>
              <w:jc w:val="center"/>
              <w:rPr>
                <w:color w:val="000000"/>
                <w:sz w:val="22"/>
                <w:szCs w:val="22"/>
              </w:rPr>
            </w:pPr>
          </w:p>
        </w:tc>
        <w:tc>
          <w:tcPr>
            <w:tcW w:w="631" w:type="dxa"/>
            <w:tcBorders>
              <w:top w:val="single" w:sz="4" w:space="0" w:color="auto"/>
              <w:left w:val="single" w:sz="4" w:space="0" w:color="auto"/>
              <w:bottom w:val="single" w:sz="4" w:space="0" w:color="auto"/>
              <w:right w:val="single" w:sz="4" w:space="0" w:color="auto"/>
            </w:tcBorders>
            <w:vAlign w:val="center"/>
          </w:tcPr>
          <w:p w:rsidR="00513935" w:rsidRPr="002252A5" w:rsidRDefault="00513935" w:rsidP="00513935">
            <w:pPr>
              <w:ind w:left="-186" w:right="-172"/>
              <w:jc w:val="center"/>
              <w:rPr>
                <w:color w:val="000000"/>
                <w:sz w:val="22"/>
                <w:szCs w:val="22"/>
              </w:rPr>
            </w:pPr>
            <w:r w:rsidRPr="002252A5">
              <w:rPr>
                <w:color w:val="000000"/>
                <w:sz w:val="22"/>
                <w:szCs w:val="22"/>
              </w:rPr>
              <w:t>0</w:t>
            </w:r>
          </w:p>
        </w:tc>
        <w:tc>
          <w:tcPr>
            <w:tcW w:w="567" w:type="dxa"/>
            <w:tcBorders>
              <w:top w:val="single" w:sz="4" w:space="0" w:color="auto"/>
              <w:left w:val="single" w:sz="4" w:space="0" w:color="auto"/>
              <w:bottom w:val="single" w:sz="4" w:space="0" w:color="auto"/>
              <w:right w:val="single" w:sz="4" w:space="0" w:color="auto"/>
            </w:tcBorders>
            <w:vAlign w:val="center"/>
          </w:tcPr>
          <w:p w:rsidR="00513935" w:rsidRPr="002252A5" w:rsidRDefault="00513935" w:rsidP="00513935">
            <w:pPr>
              <w:ind w:left="-68" w:right="-148"/>
              <w:jc w:val="center"/>
              <w:rPr>
                <w:color w:val="000000"/>
                <w:sz w:val="22"/>
                <w:szCs w:val="22"/>
              </w:rPr>
            </w:pPr>
            <w:r w:rsidRPr="002252A5">
              <w:rPr>
                <w:color w:val="000000"/>
                <w:sz w:val="22"/>
                <w:szCs w:val="22"/>
              </w:rPr>
              <w:t>0</w:t>
            </w:r>
          </w:p>
        </w:tc>
      </w:tr>
      <w:tr w:rsidR="00513935" w:rsidRPr="002252A5" w:rsidTr="00513935">
        <w:trPr>
          <w:trHeight w:val="288"/>
          <w:jc w:val="center"/>
        </w:trPr>
        <w:tc>
          <w:tcPr>
            <w:tcW w:w="1543" w:type="dxa"/>
            <w:tcBorders>
              <w:top w:val="single" w:sz="4" w:space="0" w:color="auto"/>
              <w:left w:val="single" w:sz="4" w:space="0" w:color="auto"/>
              <w:bottom w:val="single" w:sz="4" w:space="0" w:color="auto"/>
              <w:right w:val="single" w:sz="4" w:space="0" w:color="auto"/>
            </w:tcBorders>
            <w:vAlign w:val="center"/>
            <w:hideMark/>
          </w:tcPr>
          <w:p w:rsidR="00513935" w:rsidRPr="002252A5" w:rsidRDefault="00513935" w:rsidP="00513935">
            <w:pPr>
              <w:jc w:val="center"/>
              <w:rPr>
                <w:color w:val="000000"/>
                <w:sz w:val="22"/>
                <w:szCs w:val="22"/>
              </w:rPr>
            </w:pPr>
            <w:r w:rsidRPr="002252A5">
              <w:rPr>
                <w:color w:val="000000"/>
                <w:sz w:val="22"/>
                <w:szCs w:val="22"/>
              </w:rPr>
              <w:t>Урупский</w:t>
            </w:r>
          </w:p>
        </w:tc>
        <w:tc>
          <w:tcPr>
            <w:tcW w:w="610" w:type="dxa"/>
            <w:tcBorders>
              <w:top w:val="single" w:sz="4" w:space="0" w:color="auto"/>
              <w:left w:val="single" w:sz="4" w:space="0" w:color="auto"/>
              <w:bottom w:val="single" w:sz="4" w:space="0" w:color="auto"/>
              <w:right w:val="single" w:sz="4" w:space="0" w:color="auto"/>
            </w:tcBorders>
            <w:vAlign w:val="center"/>
            <w:hideMark/>
          </w:tcPr>
          <w:p w:rsidR="00513935" w:rsidRPr="002252A5" w:rsidRDefault="00513935" w:rsidP="00513935">
            <w:pPr>
              <w:ind w:left="-194" w:right="-200"/>
              <w:jc w:val="center"/>
              <w:rPr>
                <w:color w:val="000000"/>
                <w:sz w:val="22"/>
                <w:szCs w:val="22"/>
              </w:rPr>
            </w:pPr>
            <w:r w:rsidRPr="002252A5">
              <w:rPr>
                <w:color w:val="000000"/>
                <w:sz w:val="22"/>
                <w:szCs w:val="22"/>
              </w:rPr>
              <w:t>256</w:t>
            </w:r>
          </w:p>
        </w:tc>
        <w:tc>
          <w:tcPr>
            <w:tcW w:w="659" w:type="dxa"/>
            <w:tcBorders>
              <w:top w:val="single" w:sz="4" w:space="0" w:color="auto"/>
              <w:left w:val="single" w:sz="4" w:space="0" w:color="auto"/>
              <w:bottom w:val="single" w:sz="4" w:space="0" w:color="auto"/>
              <w:right w:val="single" w:sz="4" w:space="0" w:color="auto"/>
            </w:tcBorders>
            <w:vAlign w:val="center"/>
            <w:hideMark/>
          </w:tcPr>
          <w:p w:rsidR="00513935" w:rsidRPr="002252A5" w:rsidRDefault="00513935" w:rsidP="00513935">
            <w:pPr>
              <w:jc w:val="center"/>
              <w:rPr>
                <w:color w:val="000000"/>
                <w:sz w:val="22"/>
                <w:szCs w:val="22"/>
              </w:rPr>
            </w:pPr>
          </w:p>
        </w:tc>
        <w:tc>
          <w:tcPr>
            <w:tcW w:w="568" w:type="dxa"/>
            <w:tcBorders>
              <w:top w:val="single" w:sz="4" w:space="0" w:color="auto"/>
              <w:left w:val="single" w:sz="4" w:space="0" w:color="auto"/>
              <w:bottom w:val="single" w:sz="4" w:space="0" w:color="auto"/>
              <w:right w:val="single" w:sz="4" w:space="0" w:color="auto"/>
            </w:tcBorders>
            <w:vAlign w:val="center"/>
            <w:hideMark/>
          </w:tcPr>
          <w:p w:rsidR="00513935" w:rsidRPr="002252A5" w:rsidRDefault="00513935" w:rsidP="00513935">
            <w:pPr>
              <w:ind w:left="-178" w:right="-179"/>
              <w:jc w:val="center"/>
              <w:rPr>
                <w:color w:val="000000"/>
                <w:sz w:val="22"/>
                <w:szCs w:val="22"/>
              </w:rPr>
            </w:pPr>
            <w:r w:rsidRPr="002252A5">
              <w:rPr>
                <w:color w:val="000000"/>
                <w:sz w:val="22"/>
                <w:szCs w:val="22"/>
              </w:rPr>
              <w:t>70</w:t>
            </w:r>
          </w:p>
        </w:tc>
        <w:tc>
          <w:tcPr>
            <w:tcW w:w="615" w:type="dxa"/>
            <w:tcBorders>
              <w:top w:val="single" w:sz="4" w:space="0" w:color="auto"/>
              <w:left w:val="single" w:sz="4" w:space="0" w:color="auto"/>
              <w:bottom w:val="single" w:sz="4" w:space="0" w:color="auto"/>
              <w:right w:val="single" w:sz="4" w:space="0" w:color="auto"/>
            </w:tcBorders>
            <w:vAlign w:val="center"/>
            <w:hideMark/>
          </w:tcPr>
          <w:p w:rsidR="00513935" w:rsidRPr="002252A5" w:rsidRDefault="00513935" w:rsidP="00513935">
            <w:pPr>
              <w:jc w:val="center"/>
              <w:rPr>
                <w:color w:val="000000"/>
                <w:sz w:val="22"/>
                <w:szCs w:val="22"/>
              </w:rPr>
            </w:pPr>
            <w:r w:rsidRPr="002252A5">
              <w:rPr>
                <w:color w:val="000000"/>
                <w:sz w:val="22"/>
                <w:szCs w:val="22"/>
              </w:rPr>
              <w:t>140</w:t>
            </w:r>
          </w:p>
        </w:tc>
        <w:tc>
          <w:tcPr>
            <w:tcW w:w="648" w:type="dxa"/>
            <w:tcBorders>
              <w:top w:val="single" w:sz="4" w:space="0" w:color="auto"/>
              <w:left w:val="single" w:sz="4" w:space="0" w:color="auto"/>
              <w:bottom w:val="single" w:sz="4" w:space="0" w:color="auto"/>
              <w:right w:val="single" w:sz="4" w:space="0" w:color="auto"/>
            </w:tcBorders>
            <w:vAlign w:val="center"/>
            <w:hideMark/>
          </w:tcPr>
          <w:p w:rsidR="00513935" w:rsidRPr="002252A5" w:rsidRDefault="00513935" w:rsidP="00513935">
            <w:pPr>
              <w:jc w:val="center"/>
              <w:rPr>
                <w:color w:val="000000"/>
                <w:sz w:val="22"/>
                <w:szCs w:val="22"/>
              </w:rPr>
            </w:pPr>
          </w:p>
        </w:tc>
        <w:tc>
          <w:tcPr>
            <w:tcW w:w="651" w:type="dxa"/>
            <w:tcBorders>
              <w:top w:val="single" w:sz="4" w:space="0" w:color="auto"/>
              <w:left w:val="single" w:sz="4" w:space="0" w:color="auto"/>
              <w:bottom w:val="single" w:sz="4" w:space="0" w:color="auto"/>
              <w:right w:val="single" w:sz="4" w:space="0" w:color="auto"/>
            </w:tcBorders>
            <w:vAlign w:val="center"/>
            <w:hideMark/>
          </w:tcPr>
          <w:p w:rsidR="00513935" w:rsidRPr="002252A5" w:rsidRDefault="00513935" w:rsidP="00513935">
            <w:pPr>
              <w:ind w:left="-53" w:right="-79"/>
              <w:jc w:val="center"/>
              <w:rPr>
                <w:color w:val="000000"/>
                <w:sz w:val="22"/>
                <w:szCs w:val="22"/>
              </w:rPr>
            </w:pPr>
          </w:p>
        </w:tc>
        <w:tc>
          <w:tcPr>
            <w:tcW w:w="559" w:type="dxa"/>
            <w:tcBorders>
              <w:top w:val="single" w:sz="4" w:space="0" w:color="auto"/>
              <w:left w:val="single" w:sz="4" w:space="0" w:color="auto"/>
              <w:bottom w:val="single" w:sz="4" w:space="0" w:color="auto"/>
              <w:right w:val="single" w:sz="4" w:space="0" w:color="auto"/>
            </w:tcBorders>
            <w:vAlign w:val="center"/>
          </w:tcPr>
          <w:p w:rsidR="00513935" w:rsidRPr="002252A5" w:rsidRDefault="00513935" w:rsidP="00513935">
            <w:pPr>
              <w:ind w:left="-166" w:right="-191"/>
              <w:jc w:val="center"/>
              <w:rPr>
                <w:color w:val="000000"/>
                <w:sz w:val="22"/>
                <w:szCs w:val="22"/>
              </w:rPr>
            </w:pPr>
          </w:p>
        </w:tc>
        <w:tc>
          <w:tcPr>
            <w:tcW w:w="616" w:type="dxa"/>
            <w:tcBorders>
              <w:top w:val="single" w:sz="4" w:space="0" w:color="auto"/>
              <w:left w:val="single" w:sz="4" w:space="0" w:color="auto"/>
              <w:bottom w:val="single" w:sz="4" w:space="0" w:color="auto"/>
              <w:right w:val="single" w:sz="4" w:space="0" w:color="auto"/>
            </w:tcBorders>
            <w:vAlign w:val="center"/>
            <w:hideMark/>
          </w:tcPr>
          <w:p w:rsidR="00513935" w:rsidRPr="002252A5" w:rsidRDefault="00513935" w:rsidP="00513935">
            <w:pPr>
              <w:ind w:left="-158" w:right="-84"/>
              <w:jc w:val="center"/>
              <w:rPr>
                <w:color w:val="000000"/>
                <w:sz w:val="22"/>
                <w:szCs w:val="22"/>
              </w:rPr>
            </w:pPr>
            <w:r w:rsidRPr="002252A5">
              <w:rPr>
                <w:color w:val="000000"/>
                <w:sz w:val="22"/>
                <w:szCs w:val="22"/>
              </w:rPr>
              <w:t>0</w:t>
            </w:r>
          </w:p>
        </w:tc>
        <w:tc>
          <w:tcPr>
            <w:tcW w:w="661" w:type="dxa"/>
            <w:tcBorders>
              <w:top w:val="single" w:sz="4" w:space="0" w:color="auto"/>
              <w:left w:val="single" w:sz="4" w:space="0" w:color="auto"/>
              <w:bottom w:val="single" w:sz="4" w:space="0" w:color="auto"/>
              <w:right w:val="single" w:sz="4" w:space="0" w:color="auto"/>
            </w:tcBorders>
            <w:vAlign w:val="center"/>
            <w:hideMark/>
          </w:tcPr>
          <w:p w:rsidR="00513935" w:rsidRPr="002252A5" w:rsidRDefault="00513935" w:rsidP="00513935">
            <w:pPr>
              <w:jc w:val="center"/>
              <w:rPr>
                <w:color w:val="000000"/>
                <w:sz w:val="22"/>
                <w:szCs w:val="22"/>
              </w:rPr>
            </w:pPr>
            <w:r w:rsidRPr="002252A5">
              <w:rPr>
                <w:color w:val="000000"/>
                <w:sz w:val="22"/>
                <w:szCs w:val="22"/>
              </w:rPr>
              <w:t>0</w:t>
            </w:r>
          </w:p>
        </w:tc>
        <w:tc>
          <w:tcPr>
            <w:tcW w:w="604" w:type="dxa"/>
            <w:tcBorders>
              <w:top w:val="single" w:sz="4" w:space="0" w:color="auto"/>
              <w:left w:val="single" w:sz="4" w:space="0" w:color="auto"/>
              <w:bottom w:val="single" w:sz="4" w:space="0" w:color="auto"/>
              <w:right w:val="single" w:sz="4" w:space="0" w:color="auto"/>
            </w:tcBorders>
            <w:vAlign w:val="center"/>
          </w:tcPr>
          <w:p w:rsidR="00513935" w:rsidRPr="002252A5" w:rsidRDefault="00513935" w:rsidP="00513935">
            <w:pPr>
              <w:jc w:val="center"/>
              <w:rPr>
                <w:color w:val="000000"/>
                <w:sz w:val="22"/>
                <w:szCs w:val="22"/>
              </w:rPr>
            </w:pPr>
          </w:p>
        </w:tc>
        <w:tc>
          <w:tcPr>
            <w:tcW w:w="656" w:type="dxa"/>
            <w:tcBorders>
              <w:top w:val="single" w:sz="4" w:space="0" w:color="auto"/>
              <w:left w:val="single" w:sz="4" w:space="0" w:color="auto"/>
              <w:bottom w:val="single" w:sz="4" w:space="0" w:color="auto"/>
              <w:right w:val="single" w:sz="4" w:space="0" w:color="auto"/>
            </w:tcBorders>
            <w:vAlign w:val="center"/>
          </w:tcPr>
          <w:p w:rsidR="00513935" w:rsidRPr="002252A5" w:rsidRDefault="00513935" w:rsidP="00513935">
            <w:pPr>
              <w:jc w:val="center"/>
              <w:rPr>
                <w:color w:val="000000"/>
                <w:sz w:val="22"/>
                <w:szCs w:val="22"/>
              </w:rPr>
            </w:pPr>
          </w:p>
        </w:tc>
        <w:tc>
          <w:tcPr>
            <w:tcW w:w="553" w:type="dxa"/>
            <w:tcBorders>
              <w:top w:val="single" w:sz="4" w:space="0" w:color="auto"/>
              <w:left w:val="single" w:sz="4" w:space="0" w:color="auto"/>
              <w:bottom w:val="single" w:sz="4" w:space="0" w:color="auto"/>
              <w:right w:val="single" w:sz="4" w:space="0" w:color="auto"/>
            </w:tcBorders>
            <w:vAlign w:val="center"/>
          </w:tcPr>
          <w:p w:rsidR="00513935" w:rsidRPr="002252A5" w:rsidRDefault="00513935" w:rsidP="00513935">
            <w:pPr>
              <w:ind w:left="-160" w:right="-172"/>
              <w:jc w:val="center"/>
              <w:rPr>
                <w:color w:val="000000"/>
                <w:sz w:val="22"/>
                <w:szCs w:val="22"/>
              </w:rPr>
            </w:pPr>
          </w:p>
        </w:tc>
        <w:tc>
          <w:tcPr>
            <w:tcW w:w="631" w:type="dxa"/>
            <w:tcBorders>
              <w:top w:val="single" w:sz="4" w:space="0" w:color="auto"/>
              <w:left w:val="single" w:sz="4" w:space="0" w:color="auto"/>
              <w:bottom w:val="single" w:sz="4" w:space="0" w:color="auto"/>
              <w:right w:val="single" w:sz="4" w:space="0" w:color="auto"/>
            </w:tcBorders>
            <w:vAlign w:val="center"/>
          </w:tcPr>
          <w:p w:rsidR="00513935" w:rsidRPr="002252A5" w:rsidRDefault="00513935" w:rsidP="00513935">
            <w:pPr>
              <w:ind w:left="-186" w:right="-172"/>
              <w:jc w:val="center"/>
              <w:rPr>
                <w:color w:val="000000"/>
                <w:sz w:val="22"/>
                <w:szCs w:val="22"/>
              </w:rPr>
            </w:pPr>
            <w:r w:rsidRPr="002252A5">
              <w:rPr>
                <w:color w:val="000000"/>
                <w:sz w:val="22"/>
                <w:szCs w:val="22"/>
              </w:rPr>
              <w:t>0</w:t>
            </w:r>
          </w:p>
        </w:tc>
        <w:tc>
          <w:tcPr>
            <w:tcW w:w="567" w:type="dxa"/>
            <w:tcBorders>
              <w:top w:val="single" w:sz="4" w:space="0" w:color="auto"/>
              <w:left w:val="single" w:sz="4" w:space="0" w:color="auto"/>
              <w:bottom w:val="single" w:sz="4" w:space="0" w:color="auto"/>
              <w:right w:val="single" w:sz="4" w:space="0" w:color="auto"/>
            </w:tcBorders>
            <w:vAlign w:val="center"/>
          </w:tcPr>
          <w:p w:rsidR="00513935" w:rsidRPr="002252A5" w:rsidRDefault="00513935" w:rsidP="00513935">
            <w:pPr>
              <w:ind w:left="-68" w:right="-148"/>
              <w:jc w:val="center"/>
              <w:rPr>
                <w:color w:val="000000"/>
                <w:sz w:val="22"/>
                <w:szCs w:val="22"/>
              </w:rPr>
            </w:pPr>
            <w:r w:rsidRPr="002252A5">
              <w:rPr>
                <w:color w:val="000000"/>
                <w:sz w:val="22"/>
                <w:szCs w:val="22"/>
              </w:rPr>
              <w:t>0</w:t>
            </w:r>
          </w:p>
        </w:tc>
      </w:tr>
      <w:tr w:rsidR="00513935" w:rsidRPr="002252A5" w:rsidTr="00513935">
        <w:trPr>
          <w:trHeight w:val="288"/>
          <w:jc w:val="center"/>
        </w:trPr>
        <w:tc>
          <w:tcPr>
            <w:tcW w:w="1543" w:type="dxa"/>
            <w:tcBorders>
              <w:top w:val="single" w:sz="4" w:space="0" w:color="auto"/>
              <w:left w:val="single" w:sz="4" w:space="0" w:color="auto"/>
              <w:bottom w:val="single" w:sz="4" w:space="0" w:color="auto"/>
              <w:right w:val="single" w:sz="4" w:space="0" w:color="auto"/>
            </w:tcBorders>
            <w:vAlign w:val="center"/>
            <w:hideMark/>
          </w:tcPr>
          <w:p w:rsidR="00513935" w:rsidRPr="002252A5" w:rsidRDefault="00513935" w:rsidP="00513935">
            <w:pPr>
              <w:jc w:val="center"/>
              <w:rPr>
                <w:color w:val="000000"/>
                <w:sz w:val="22"/>
                <w:szCs w:val="22"/>
              </w:rPr>
            </w:pPr>
            <w:proofErr w:type="spellStart"/>
            <w:r w:rsidRPr="002252A5">
              <w:rPr>
                <w:color w:val="000000"/>
                <w:sz w:val="22"/>
                <w:szCs w:val="22"/>
              </w:rPr>
              <w:t>Прикуба</w:t>
            </w:r>
            <w:r w:rsidRPr="002252A5">
              <w:rPr>
                <w:color w:val="000000"/>
                <w:sz w:val="22"/>
                <w:szCs w:val="22"/>
              </w:rPr>
              <w:t>н</w:t>
            </w:r>
            <w:r w:rsidRPr="002252A5">
              <w:rPr>
                <w:color w:val="000000"/>
                <w:sz w:val="22"/>
                <w:szCs w:val="22"/>
              </w:rPr>
              <w:t>ский</w:t>
            </w:r>
            <w:proofErr w:type="spellEnd"/>
          </w:p>
        </w:tc>
        <w:tc>
          <w:tcPr>
            <w:tcW w:w="610" w:type="dxa"/>
            <w:tcBorders>
              <w:top w:val="single" w:sz="4" w:space="0" w:color="auto"/>
              <w:left w:val="single" w:sz="4" w:space="0" w:color="auto"/>
              <w:bottom w:val="single" w:sz="4" w:space="0" w:color="auto"/>
              <w:right w:val="single" w:sz="4" w:space="0" w:color="auto"/>
            </w:tcBorders>
            <w:vAlign w:val="center"/>
            <w:hideMark/>
          </w:tcPr>
          <w:p w:rsidR="00513935" w:rsidRPr="002252A5" w:rsidRDefault="00513935" w:rsidP="00513935">
            <w:pPr>
              <w:ind w:left="-194" w:right="-200"/>
              <w:jc w:val="center"/>
              <w:rPr>
                <w:color w:val="000000"/>
                <w:sz w:val="22"/>
                <w:szCs w:val="22"/>
              </w:rPr>
            </w:pPr>
            <w:r w:rsidRPr="002252A5">
              <w:rPr>
                <w:color w:val="000000"/>
                <w:sz w:val="22"/>
                <w:szCs w:val="22"/>
              </w:rPr>
              <w:t>1428</w:t>
            </w:r>
          </w:p>
        </w:tc>
        <w:tc>
          <w:tcPr>
            <w:tcW w:w="659" w:type="dxa"/>
            <w:tcBorders>
              <w:top w:val="single" w:sz="4" w:space="0" w:color="auto"/>
              <w:left w:val="single" w:sz="4" w:space="0" w:color="auto"/>
              <w:bottom w:val="single" w:sz="4" w:space="0" w:color="auto"/>
              <w:right w:val="single" w:sz="4" w:space="0" w:color="auto"/>
            </w:tcBorders>
            <w:vAlign w:val="center"/>
            <w:hideMark/>
          </w:tcPr>
          <w:p w:rsidR="00513935" w:rsidRPr="002252A5" w:rsidRDefault="00513935" w:rsidP="00513935">
            <w:pPr>
              <w:jc w:val="center"/>
              <w:rPr>
                <w:color w:val="000000"/>
                <w:sz w:val="22"/>
                <w:szCs w:val="22"/>
              </w:rPr>
            </w:pPr>
          </w:p>
        </w:tc>
        <w:tc>
          <w:tcPr>
            <w:tcW w:w="568" w:type="dxa"/>
            <w:tcBorders>
              <w:top w:val="single" w:sz="4" w:space="0" w:color="auto"/>
              <w:left w:val="single" w:sz="4" w:space="0" w:color="auto"/>
              <w:bottom w:val="single" w:sz="4" w:space="0" w:color="auto"/>
              <w:right w:val="single" w:sz="4" w:space="0" w:color="auto"/>
            </w:tcBorders>
            <w:vAlign w:val="center"/>
            <w:hideMark/>
          </w:tcPr>
          <w:p w:rsidR="00513935" w:rsidRPr="002252A5" w:rsidRDefault="00513935" w:rsidP="00513935">
            <w:pPr>
              <w:ind w:left="-178" w:right="-179"/>
              <w:jc w:val="center"/>
              <w:rPr>
                <w:color w:val="000000"/>
                <w:sz w:val="22"/>
                <w:szCs w:val="22"/>
              </w:rPr>
            </w:pPr>
            <w:r w:rsidRPr="002252A5">
              <w:rPr>
                <w:color w:val="000000"/>
                <w:sz w:val="22"/>
                <w:szCs w:val="22"/>
              </w:rPr>
              <w:t>1000</w:t>
            </w:r>
          </w:p>
        </w:tc>
        <w:tc>
          <w:tcPr>
            <w:tcW w:w="615" w:type="dxa"/>
            <w:tcBorders>
              <w:top w:val="single" w:sz="4" w:space="0" w:color="auto"/>
              <w:left w:val="single" w:sz="4" w:space="0" w:color="auto"/>
              <w:bottom w:val="single" w:sz="4" w:space="0" w:color="auto"/>
              <w:right w:val="single" w:sz="4" w:space="0" w:color="auto"/>
            </w:tcBorders>
            <w:vAlign w:val="center"/>
            <w:hideMark/>
          </w:tcPr>
          <w:p w:rsidR="00513935" w:rsidRPr="002252A5" w:rsidRDefault="00513935" w:rsidP="00513935">
            <w:pPr>
              <w:jc w:val="center"/>
              <w:rPr>
                <w:color w:val="000000"/>
                <w:sz w:val="22"/>
                <w:szCs w:val="22"/>
              </w:rPr>
            </w:pPr>
            <w:r w:rsidRPr="002252A5">
              <w:rPr>
                <w:color w:val="000000"/>
                <w:sz w:val="22"/>
                <w:szCs w:val="22"/>
              </w:rPr>
              <w:t>25</w:t>
            </w:r>
          </w:p>
        </w:tc>
        <w:tc>
          <w:tcPr>
            <w:tcW w:w="648" w:type="dxa"/>
            <w:tcBorders>
              <w:top w:val="single" w:sz="4" w:space="0" w:color="auto"/>
              <w:left w:val="single" w:sz="4" w:space="0" w:color="auto"/>
              <w:bottom w:val="single" w:sz="4" w:space="0" w:color="auto"/>
              <w:right w:val="single" w:sz="4" w:space="0" w:color="auto"/>
            </w:tcBorders>
            <w:vAlign w:val="center"/>
            <w:hideMark/>
          </w:tcPr>
          <w:p w:rsidR="00513935" w:rsidRPr="002252A5" w:rsidRDefault="00513935" w:rsidP="00513935">
            <w:pPr>
              <w:jc w:val="center"/>
              <w:rPr>
                <w:color w:val="000000"/>
                <w:sz w:val="22"/>
                <w:szCs w:val="22"/>
              </w:rPr>
            </w:pPr>
            <w:r w:rsidRPr="002252A5">
              <w:rPr>
                <w:color w:val="000000"/>
                <w:sz w:val="22"/>
                <w:szCs w:val="22"/>
              </w:rPr>
              <w:t>434</w:t>
            </w:r>
          </w:p>
        </w:tc>
        <w:tc>
          <w:tcPr>
            <w:tcW w:w="651" w:type="dxa"/>
            <w:tcBorders>
              <w:top w:val="single" w:sz="4" w:space="0" w:color="auto"/>
              <w:left w:val="single" w:sz="4" w:space="0" w:color="auto"/>
              <w:bottom w:val="single" w:sz="4" w:space="0" w:color="auto"/>
              <w:right w:val="single" w:sz="4" w:space="0" w:color="auto"/>
            </w:tcBorders>
            <w:vAlign w:val="center"/>
            <w:hideMark/>
          </w:tcPr>
          <w:p w:rsidR="00513935" w:rsidRPr="002252A5" w:rsidRDefault="00513935" w:rsidP="00513935">
            <w:pPr>
              <w:ind w:left="-53" w:right="-79"/>
              <w:jc w:val="center"/>
              <w:rPr>
                <w:color w:val="000000"/>
                <w:sz w:val="22"/>
                <w:szCs w:val="22"/>
              </w:rPr>
            </w:pPr>
            <w:r w:rsidRPr="002252A5">
              <w:rPr>
                <w:color w:val="000000"/>
                <w:sz w:val="22"/>
                <w:szCs w:val="22"/>
              </w:rPr>
              <w:t>930</w:t>
            </w:r>
          </w:p>
        </w:tc>
        <w:tc>
          <w:tcPr>
            <w:tcW w:w="559" w:type="dxa"/>
            <w:tcBorders>
              <w:top w:val="single" w:sz="4" w:space="0" w:color="auto"/>
              <w:left w:val="single" w:sz="4" w:space="0" w:color="auto"/>
              <w:bottom w:val="single" w:sz="4" w:space="0" w:color="auto"/>
              <w:right w:val="single" w:sz="4" w:space="0" w:color="auto"/>
            </w:tcBorders>
            <w:vAlign w:val="center"/>
            <w:hideMark/>
          </w:tcPr>
          <w:p w:rsidR="00513935" w:rsidRPr="002252A5" w:rsidRDefault="00513935" w:rsidP="00513935">
            <w:pPr>
              <w:ind w:left="-166" w:right="-191"/>
              <w:jc w:val="center"/>
              <w:rPr>
                <w:color w:val="000000"/>
                <w:sz w:val="22"/>
                <w:szCs w:val="22"/>
              </w:rPr>
            </w:pPr>
            <w:r w:rsidRPr="002252A5">
              <w:rPr>
                <w:color w:val="000000"/>
                <w:sz w:val="22"/>
                <w:szCs w:val="22"/>
              </w:rPr>
              <w:t>50</w:t>
            </w:r>
          </w:p>
        </w:tc>
        <w:tc>
          <w:tcPr>
            <w:tcW w:w="616" w:type="dxa"/>
            <w:tcBorders>
              <w:top w:val="single" w:sz="4" w:space="0" w:color="auto"/>
              <w:left w:val="single" w:sz="4" w:space="0" w:color="auto"/>
              <w:bottom w:val="single" w:sz="4" w:space="0" w:color="auto"/>
              <w:right w:val="single" w:sz="4" w:space="0" w:color="auto"/>
            </w:tcBorders>
            <w:vAlign w:val="center"/>
            <w:hideMark/>
          </w:tcPr>
          <w:p w:rsidR="00513935" w:rsidRPr="002252A5" w:rsidRDefault="00513935" w:rsidP="00513935">
            <w:pPr>
              <w:ind w:left="-158" w:right="-84"/>
              <w:jc w:val="center"/>
              <w:rPr>
                <w:color w:val="000000"/>
                <w:sz w:val="22"/>
                <w:szCs w:val="22"/>
              </w:rPr>
            </w:pPr>
            <w:r w:rsidRPr="002252A5">
              <w:rPr>
                <w:color w:val="000000"/>
                <w:sz w:val="22"/>
                <w:szCs w:val="22"/>
              </w:rPr>
              <w:t>100</w:t>
            </w:r>
          </w:p>
        </w:tc>
        <w:tc>
          <w:tcPr>
            <w:tcW w:w="661" w:type="dxa"/>
            <w:tcBorders>
              <w:top w:val="single" w:sz="4" w:space="0" w:color="auto"/>
              <w:left w:val="single" w:sz="4" w:space="0" w:color="auto"/>
              <w:bottom w:val="single" w:sz="4" w:space="0" w:color="auto"/>
              <w:right w:val="single" w:sz="4" w:space="0" w:color="auto"/>
            </w:tcBorders>
            <w:vAlign w:val="center"/>
            <w:hideMark/>
          </w:tcPr>
          <w:p w:rsidR="00513935" w:rsidRPr="002252A5" w:rsidRDefault="00513935" w:rsidP="00513935">
            <w:pPr>
              <w:jc w:val="center"/>
              <w:rPr>
                <w:color w:val="000000"/>
                <w:sz w:val="22"/>
                <w:szCs w:val="22"/>
              </w:rPr>
            </w:pPr>
            <w:r w:rsidRPr="002252A5">
              <w:rPr>
                <w:color w:val="000000"/>
                <w:sz w:val="22"/>
                <w:szCs w:val="22"/>
              </w:rPr>
              <w:t>0</w:t>
            </w:r>
          </w:p>
        </w:tc>
        <w:tc>
          <w:tcPr>
            <w:tcW w:w="604" w:type="dxa"/>
            <w:tcBorders>
              <w:top w:val="single" w:sz="4" w:space="0" w:color="auto"/>
              <w:left w:val="single" w:sz="4" w:space="0" w:color="auto"/>
              <w:bottom w:val="single" w:sz="4" w:space="0" w:color="auto"/>
              <w:right w:val="single" w:sz="4" w:space="0" w:color="auto"/>
            </w:tcBorders>
            <w:vAlign w:val="center"/>
          </w:tcPr>
          <w:p w:rsidR="00513935" w:rsidRPr="002252A5" w:rsidRDefault="00513935" w:rsidP="00513935">
            <w:pPr>
              <w:jc w:val="center"/>
              <w:rPr>
                <w:color w:val="000000"/>
                <w:sz w:val="22"/>
                <w:szCs w:val="22"/>
              </w:rPr>
            </w:pPr>
          </w:p>
        </w:tc>
        <w:tc>
          <w:tcPr>
            <w:tcW w:w="656" w:type="dxa"/>
            <w:tcBorders>
              <w:top w:val="single" w:sz="4" w:space="0" w:color="auto"/>
              <w:left w:val="single" w:sz="4" w:space="0" w:color="auto"/>
              <w:bottom w:val="single" w:sz="4" w:space="0" w:color="auto"/>
              <w:right w:val="single" w:sz="4" w:space="0" w:color="auto"/>
            </w:tcBorders>
            <w:vAlign w:val="center"/>
          </w:tcPr>
          <w:p w:rsidR="00513935" w:rsidRPr="002252A5" w:rsidRDefault="00513935" w:rsidP="00513935">
            <w:pPr>
              <w:jc w:val="center"/>
              <w:rPr>
                <w:color w:val="000000"/>
                <w:sz w:val="22"/>
                <w:szCs w:val="22"/>
              </w:rPr>
            </w:pPr>
          </w:p>
        </w:tc>
        <w:tc>
          <w:tcPr>
            <w:tcW w:w="553" w:type="dxa"/>
            <w:tcBorders>
              <w:top w:val="single" w:sz="4" w:space="0" w:color="auto"/>
              <w:left w:val="single" w:sz="4" w:space="0" w:color="auto"/>
              <w:bottom w:val="single" w:sz="4" w:space="0" w:color="auto"/>
              <w:right w:val="single" w:sz="4" w:space="0" w:color="auto"/>
            </w:tcBorders>
            <w:vAlign w:val="center"/>
          </w:tcPr>
          <w:p w:rsidR="00513935" w:rsidRPr="002252A5" w:rsidRDefault="00513935" w:rsidP="00513935">
            <w:pPr>
              <w:ind w:left="-160" w:right="-172"/>
              <w:jc w:val="center"/>
              <w:rPr>
                <w:color w:val="000000"/>
                <w:sz w:val="22"/>
                <w:szCs w:val="22"/>
              </w:rPr>
            </w:pPr>
          </w:p>
        </w:tc>
        <w:tc>
          <w:tcPr>
            <w:tcW w:w="631" w:type="dxa"/>
            <w:tcBorders>
              <w:top w:val="single" w:sz="4" w:space="0" w:color="auto"/>
              <w:left w:val="single" w:sz="4" w:space="0" w:color="auto"/>
              <w:bottom w:val="single" w:sz="4" w:space="0" w:color="auto"/>
              <w:right w:val="single" w:sz="4" w:space="0" w:color="auto"/>
            </w:tcBorders>
            <w:vAlign w:val="center"/>
          </w:tcPr>
          <w:p w:rsidR="00513935" w:rsidRPr="002252A5" w:rsidRDefault="00513935" w:rsidP="00513935">
            <w:pPr>
              <w:ind w:left="-186" w:right="-172"/>
              <w:jc w:val="center"/>
              <w:rPr>
                <w:color w:val="000000"/>
                <w:sz w:val="22"/>
                <w:szCs w:val="22"/>
              </w:rPr>
            </w:pPr>
            <w:r w:rsidRPr="002252A5">
              <w:rPr>
                <w:color w:val="000000"/>
                <w:sz w:val="22"/>
                <w:szCs w:val="22"/>
              </w:rPr>
              <w:t>0</w:t>
            </w:r>
          </w:p>
        </w:tc>
        <w:tc>
          <w:tcPr>
            <w:tcW w:w="567" w:type="dxa"/>
            <w:tcBorders>
              <w:top w:val="single" w:sz="4" w:space="0" w:color="auto"/>
              <w:left w:val="single" w:sz="4" w:space="0" w:color="auto"/>
              <w:bottom w:val="single" w:sz="4" w:space="0" w:color="auto"/>
              <w:right w:val="single" w:sz="4" w:space="0" w:color="auto"/>
            </w:tcBorders>
            <w:vAlign w:val="center"/>
          </w:tcPr>
          <w:p w:rsidR="00513935" w:rsidRPr="002252A5" w:rsidRDefault="00513935" w:rsidP="00513935">
            <w:pPr>
              <w:ind w:left="-68" w:right="-148"/>
              <w:jc w:val="center"/>
              <w:rPr>
                <w:color w:val="000000"/>
                <w:sz w:val="22"/>
                <w:szCs w:val="22"/>
              </w:rPr>
            </w:pPr>
            <w:r w:rsidRPr="002252A5">
              <w:rPr>
                <w:color w:val="000000"/>
                <w:sz w:val="22"/>
                <w:szCs w:val="22"/>
              </w:rPr>
              <w:t>0</w:t>
            </w:r>
          </w:p>
        </w:tc>
      </w:tr>
      <w:tr w:rsidR="00513935" w:rsidRPr="002252A5" w:rsidTr="00513935">
        <w:trPr>
          <w:trHeight w:val="288"/>
          <w:jc w:val="center"/>
        </w:trPr>
        <w:tc>
          <w:tcPr>
            <w:tcW w:w="1543" w:type="dxa"/>
            <w:tcBorders>
              <w:top w:val="single" w:sz="4" w:space="0" w:color="auto"/>
              <w:left w:val="single" w:sz="4" w:space="0" w:color="auto"/>
              <w:bottom w:val="single" w:sz="4" w:space="0" w:color="auto"/>
              <w:right w:val="single" w:sz="4" w:space="0" w:color="auto"/>
            </w:tcBorders>
            <w:vAlign w:val="center"/>
            <w:hideMark/>
          </w:tcPr>
          <w:p w:rsidR="00513935" w:rsidRPr="002252A5" w:rsidRDefault="00513935" w:rsidP="00513935">
            <w:pPr>
              <w:jc w:val="center"/>
              <w:rPr>
                <w:color w:val="000000"/>
                <w:sz w:val="22"/>
                <w:szCs w:val="22"/>
              </w:rPr>
            </w:pPr>
            <w:r w:rsidRPr="002252A5">
              <w:rPr>
                <w:color w:val="000000"/>
                <w:sz w:val="22"/>
                <w:szCs w:val="22"/>
              </w:rPr>
              <w:t>Ногайский</w:t>
            </w:r>
          </w:p>
        </w:tc>
        <w:tc>
          <w:tcPr>
            <w:tcW w:w="610" w:type="dxa"/>
            <w:tcBorders>
              <w:top w:val="single" w:sz="4" w:space="0" w:color="auto"/>
              <w:left w:val="single" w:sz="4" w:space="0" w:color="auto"/>
              <w:bottom w:val="single" w:sz="4" w:space="0" w:color="auto"/>
              <w:right w:val="single" w:sz="4" w:space="0" w:color="auto"/>
            </w:tcBorders>
            <w:vAlign w:val="center"/>
            <w:hideMark/>
          </w:tcPr>
          <w:p w:rsidR="00513935" w:rsidRPr="002252A5" w:rsidRDefault="00513935" w:rsidP="00513935">
            <w:pPr>
              <w:ind w:left="-194" w:right="-200"/>
              <w:jc w:val="center"/>
              <w:rPr>
                <w:color w:val="000000"/>
                <w:sz w:val="22"/>
                <w:szCs w:val="22"/>
              </w:rPr>
            </w:pPr>
          </w:p>
        </w:tc>
        <w:tc>
          <w:tcPr>
            <w:tcW w:w="659" w:type="dxa"/>
            <w:tcBorders>
              <w:top w:val="single" w:sz="4" w:space="0" w:color="auto"/>
              <w:left w:val="single" w:sz="4" w:space="0" w:color="auto"/>
              <w:bottom w:val="single" w:sz="4" w:space="0" w:color="auto"/>
              <w:right w:val="single" w:sz="4" w:space="0" w:color="auto"/>
            </w:tcBorders>
            <w:vAlign w:val="center"/>
            <w:hideMark/>
          </w:tcPr>
          <w:p w:rsidR="00513935" w:rsidRPr="002252A5" w:rsidRDefault="00513935" w:rsidP="00513935">
            <w:pPr>
              <w:jc w:val="center"/>
              <w:rPr>
                <w:color w:val="000000"/>
                <w:sz w:val="22"/>
                <w:szCs w:val="22"/>
              </w:rPr>
            </w:pPr>
          </w:p>
        </w:tc>
        <w:tc>
          <w:tcPr>
            <w:tcW w:w="568" w:type="dxa"/>
            <w:tcBorders>
              <w:top w:val="single" w:sz="4" w:space="0" w:color="auto"/>
              <w:left w:val="single" w:sz="4" w:space="0" w:color="auto"/>
              <w:bottom w:val="single" w:sz="4" w:space="0" w:color="auto"/>
              <w:right w:val="single" w:sz="4" w:space="0" w:color="auto"/>
            </w:tcBorders>
            <w:vAlign w:val="center"/>
            <w:hideMark/>
          </w:tcPr>
          <w:p w:rsidR="00513935" w:rsidRPr="002252A5" w:rsidRDefault="00513935" w:rsidP="00513935">
            <w:pPr>
              <w:ind w:left="-178" w:right="-179"/>
              <w:jc w:val="center"/>
              <w:rPr>
                <w:color w:val="000000"/>
                <w:sz w:val="22"/>
                <w:szCs w:val="22"/>
              </w:rPr>
            </w:pPr>
            <w:r w:rsidRPr="002252A5">
              <w:rPr>
                <w:color w:val="000000"/>
                <w:sz w:val="22"/>
                <w:szCs w:val="22"/>
              </w:rPr>
              <w:t>177</w:t>
            </w:r>
          </w:p>
        </w:tc>
        <w:tc>
          <w:tcPr>
            <w:tcW w:w="615" w:type="dxa"/>
            <w:tcBorders>
              <w:top w:val="single" w:sz="4" w:space="0" w:color="auto"/>
              <w:left w:val="single" w:sz="4" w:space="0" w:color="auto"/>
              <w:bottom w:val="single" w:sz="4" w:space="0" w:color="auto"/>
              <w:right w:val="single" w:sz="4" w:space="0" w:color="auto"/>
            </w:tcBorders>
            <w:vAlign w:val="center"/>
            <w:hideMark/>
          </w:tcPr>
          <w:p w:rsidR="00513935" w:rsidRPr="002252A5" w:rsidRDefault="00513935" w:rsidP="00513935">
            <w:pPr>
              <w:jc w:val="center"/>
              <w:rPr>
                <w:color w:val="000000"/>
                <w:sz w:val="22"/>
                <w:szCs w:val="22"/>
              </w:rPr>
            </w:pPr>
            <w:r w:rsidRPr="002252A5">
              <w:rPr>
                <w:color w:val="000000"/>
                <w:sz w:val="22"/>
                <w:szCs w:val="22"/>
              </w:rPr>
              <w:t>70</w:t>
            </w:r>
          </w:p>
        </w:tc>
        <w:tc>
          <w:tcPr>
            <w:tcW w:w="648" w:type="dxa"/>
            <w:tcBorders>
              <w:top w:val="single" w:sz="4" w:space="0" w:color="auto"/>
              <w:left w:val="single" w:sz="4" w:space="0" w:color="auto"/>
              <w:bottom w:val="single" w:sz="4" w:space="0" w:color="auto"/>
              <w:right w:val="single" w:sz="4" w:space="0" w:color="auto"/>
            </w:tcBorders>
            <w:vAlign w:val="center"/>
            <w:hideMark/>
          </w:tcPr>
          <w:p w:rsidR="00513935" w:rsidRPr="002252A5" w:rsidRDefault="00513935" w:rsidP="00513935">
            <w:pPr>
              <w:jc w:val="center"/>
              <w:rPr>
                <w:color w:val="000000"/>
                <w:sz w:val="22"/>
                <w:szCs w:val="22"/>
              </w:rPr>
            </w:pPr>
          </w:p>
        </w:tc>
        <w:tc>
          <w:tcPr>
            <w:tcW w:w="651" w:type="dxa"/>
            <w:tcBorders>
              <w:top w:val="single" w:sz="4" w:space="0" w:color="auto"/>
              <w:left w:val="single" w:sz="4" w:space="0" w:color="auto"/>
              <w:bottom w:val="single" w:sz="4" w:space="0" w:color="auto"/>
              <w:right w:val="single" w:sz="4" w:space="0" w:color="auto"/>
            </w:tcBorders>
            <w:vAlign w:val="center"/>
            <w:hideMark/>
          </w:tcPr>
          <w:p w:rsidR="00513935" w:rsidRPr="002252A5" w:rsidRDefault="00513935" w:rsidP="00513935">
            <w:pPr>
              <w:ind w:left="-53" w:right="-79"/>
              <w:jc w:val="center"/>
              <w:rPr>
                <w:color w:val="000000"/>
                <w:sz w:val="22"/>
                <w:szCs w:val="22"/>
              </w:rPr>
            </w:pPr>
            <w:r w:rsidRPr="002252A5">
              <w:rPr>
                <w:color w:val="000000"/>
                <w:sz w:val="22"/>
                <w:szCs w:val="22"/>
              </w:rPr>
              <w:t>100</w:t>
            </w:r>
          </w:p>
        </w:tc>
        <w:tc>
          <w:tcPr>
            <w:tcW w:w="559" w:type="dxa"/>
            <w:tcBorders>
              <w:top w:val="single" w:sz="4" w:space="0" w:color="auto"/>
              <w:left w:val="single" w:sz="4" w:space="0" w:color="auto"/>
              <w:bottom w:val="single" w:sz="4" w:space="0" w:color="auto"/>
              <w:right w:val="single" w:sz="4" w:space="0" w:color="auto"/>
            </w:tcBorders>
            <w:vAlign w:val="center"/>
          </w:tcPr>
          <w:p w:rsidR="00513935" w:rsidRPr="002252A5" w:rsidRDefault="00513935" w:rsidP="00513935">
            <w:pPr>
              <w:ind w:left="-166" w:right="-191"/>
              <w:jc w:val="center"/>
              <w:rPr>
                <w:color w:val="000000"/>
                <w:sz w:val="22"/>
                <w:szCs w:val="22"/>
              </w:rPr>
            </w:pPr>
          </w:p>
        </w:tc>
        <w:tc>
          <w:tcPr>
            <w:tcW w:w="616" w:type="dxa"/>
            <w:tcBorders>
              <w:top w:val="single" w:sz="4" w:space="0" w:color="auto"/>
              <w:left w:val="single" w:sz="4" w:space="0" w:color="auto"/>
              <w:bottom w:val="single" w:sz="4" w:space="0" w:color="auto"/>
              <w:right w:val="single" w:sz="4" w:space="0" w:color="auto"/>
            </w:tcBorders>
            <w:vAlign w:val="center"/>
            <w:hideMark/>
          </w:tcPr>
          <w:p w:rsidR="00513935" w:rsidRPr="002252A5" w:rsidRDefault="00513935" w:rsidP="00513935">
            <w:pPr>
              <w:ind w:left="-158" w:right="-84"/>
              <w:jc w:val="center"/>
              <w:rPr>
                <w:color w:val="000000"/>
                <w:sz w:val="22"/>
                <w:szCs w:val="22"/>
              </w:rPr>
            </w:pPr>
            <w:r w:rsidRPr="002252A5">
              <w:rPr>
                <w:color w:val="000000"/>
                <w:sz w:val="22"/>
                <w:szCs w:val="22"/>
              </w:rPr>
              <w:t>83</w:t>
            </w:r>
          </w:p>
        </w:tc>
        <w:tc>
          <w:tcPr>
            <w:tcW w:w="661" w:type="dxa"/>
            <w:tcBorders>
              <w:top w:val="single" w:sz="4" w:space="0" w:color="auto"/>
              <w:left w:val="single" w:sz="4" w:space="0" w:color="auto"/>
              <w:bottom w:val="single" w:sz="4" w:space="0" w:color="auto"/>
              <w:right w:val="single" w:sz="4" w:space="0" w:color="auto"/>
            </w:tcBorders>
            <w:vAlign w:val="center"/>
            <w:hideMark/>
          </w:tcPr>
          <w:p w:rsidR="00513935" w:rsidRPr="002252A5" w:rsidRDefault="00513935" w:rsidP="00513935">
            <w:pPr>
              <w:jc w:val="center"/>
              <w:rPr>
                <w:color w:val="000000"/>
                <w:sz w:val="22"/>
                <w:szCs w:val="22"/>
              </w:rPr>
            </w:pPr>
            <w:r w:rsidRPr="002252A5">
              <w:rPr>
                <w:color w:val="000000"/>
                <w:sz w:val="22"/>
                <w:szCs w:val="22"/>
              </w:rPr>
              <w:t>147</w:t>
            </w:r>
          </w:p>
        </w:tc>
        <w:tc>
          <w:tcPr>
            <w:tcW w:w="604" w:type="dxa"/>
            <w:tcBorders>
              <w:top w:val="single" w:sz="4" w:space="0" w:color="auto"/>
              <w:left w:val="single" w:sz="4" w:space="0" w:color="auto"/>
              <w:bottom w:val="single" w:sz="4" w:space="0" w:color="auto"/>
              <w:right w:val="single" w:sz="4" w:space="0" w:color="auto"/>
            </w:tcBorders>
            <w:vAlign w:val="center"/>
            <w:hideMark/>
          </w:tcPr>
          <w:p w:rsidR="00513935" w:rsidRPr="002252A5" w:rsidRDefault="00513935" w:rsidP="00513935">
            <w:pPr>
              <w:jc w:val="center"/>
              <w:rPr>
                <w:color w:val="000000"/>
                <w:sz w:val="22"/>
                <w:szCs w:val="22"/>
              </w:rPr>
            </w:pPr>
            <w:r w:rsidRPr="002252A5">
              <w:rPr>
                <w:color w:val="000000"/>
                <w:sz w:val="22"/>
                <w:szCs w:val="22"/>
              </w:rPr>
              <w:t>219</w:t>
            </w:r>
          </w:p>
        </w:tc>
        <w:tc>
          <w:tcPr>
            <w:tcW w:w="656" w:type="dxa"/>
            <w:tcBorders>
              <w:top w:val="single" w:sz="4" w:space="0" w:color="auto"/>
              <w:left w:val="single" w:sz="4" w:space="0" w:color="auto"/>
              <w:bottom w:val="single" w:sz="4" w:space="0" w:color="auto"/>
              <w:right w:val="single" w:sz="4" w:space="0" w:color="auto"/>
            </w:tcBorders>
            <w:vAlign w:val="center"/>
          </w:tcPr>
          <w:p w:rsidR="00513935" w:rsidRPr="002252A5" w:rsidRDefault="00513935" w:rsidP="00513935">
            <w:pPr>
              <w:jc w:val="center"/>
              <w:rPr>
                <w:color w:val="000000"/>
                <w:sz w:val="22"/>
                <w:szCs w:val="22"/>
              </w:rPr>
            </w:pPr>
          </w:p>
        </w:tc>
        <w:tc>
          <w:tcPr>
            <w:tcW w:w="553" w:type="dxa"/>
            <w:tcBorders>
              <w:top w:val="single" w:sz="4" w:space="0" w:color="auto"/>
              <w:left w:val="single" w:sz="4" w:space="0" w:color="auto"/>
              <w:bottom w:val="single" w:sz="4" w:space="0" w:color="auto"/>
              <w:right w:val="single" w:sz="4" w:space="0" w:color="auto"/>
            </w:tcBorders>
            <w:vAlign w:val="center"/>
          </w:tcPr>
          <w:p w:rsidR="00513935" w:rsidRPr="002252A5" w:rsidRDefault="00513935" w:rsidP="00513935">
            <w:pPr>
              <w:ind w:left="-160" w:right="-172"/>
              <w:jc w:val="center"/>
              <w:rPr>
                <w:color w:val="000000"/>
                <w:sz w:val="22"/>
                <w:szCs w:val="22"/>
              </w:rPr>
            </w:pPr>
          </w:p>
        </w:tc>
        <w:tc>
          <w:tcPr>
            <w:tcW w:w="631" w:type="dxa"/>
            <w:tcBorders>
              <w:top w:val="single" w:sz="4" w:space="0" w:color="auto"/>
              <w:left w:val="single" w:sz="4" w:space="0" w:color="auto"/>
              <w:bottom w:val="single" w:sz="4" w:space="0" w:color="auto"/>
              <w:right w:val="single" w:sz="4" w:space="0" w:color="auto"/>
            </w:tcBorders>
            <w:vAlign w:val="center"/>
          </w:tcPr>
          <w:p w:rsidR="00513935" w:rsidRPr="002252A5" w:rsidRDefault="00513935" w:rsidP="00513935">
            <w:pPr>
              <w:ind w:left="-186" w:right="-172"/>
              <w:jc w:val="center"/>
              <w:rPr>
                <w:color w:val="000000"/>
                <w:sz w:val="22"/>
                <w:szCs w:val="22"/>
              </w:rPr>
            </w:pPr>
            <w:r w:rsidRPr="002252A5">
              <w:rPr>
                <w:color w:val="000000"/>
                <w:sz w:val="22"/>
                <w:szCs w:val="22"/>
              </w:rPr>
              <w:t>0</w:t>
            </w:r>
          </w:p>
        </w:tc>
        <w:tc>
          <w:tcPr>
            <w:tcW w:w="567" w:type="dxa"/>
            <w:tcBorders>
              <w:top w:val="single" w:sz="4" w:space="0" w:color="auto"/>
              <w:left w:val="single" w:sz="4" w:space="0" w:color="auto"/>
              <w:bottom w:val="single" w:sz="4" w:space="0" w:color="auto"/>
              <w:right w:val="single" w:sz="4" w:space="0" w:color="auto"/>
            </w:tcBorders>
            <w:vAlign w:val="center"/>
          </w:tcPr>
          <w:p w:rsidR="00513935" w:rsidRPr="002252A5" w:rsidRDefault="00513935" w:rsidP="00513935">
            <w:pPr>
              <w:ind w:left="-68" w:right="-148"/>
              <w:jc w:val="center"/>
              <w:rPr>
                <w:color w:val="000000"/>
                <w:sz w:val="22"/>
                <w:szCs w:val="22"/>
              </w:rPr>
            </w:pPr>
            <w:r w:rsidRPr="002252A5">
              <w:rPr>
                <w:color w:val="000000"/>
                <w:sz w:val="22"/>
                <w:szCs w:val="22"/>
              </w:rPr>
              <w:t>0</w:t>
            </w:r>
          </w:p>
        </w:tc>
      </w:tr>
      <w:tr w:rsidR="00513935" w:rsidRPr="002252A5" w:rsidTr="00513935">
        <w:trPr>
          <w:trHeight w:val="288"/>
          <w:jc w:val="center"/>
        </w:trPr>
        <w:tc>
          <w:tcPr>
            <w:tcW w:w="1543" w:type="dxa"/>
            <w:tcBorders>
              <w:top w:val="single" w:sz="4" w:space="0" w:color="auto"/>
              <w:left w:val="single" w:sz="4" w:space="0" w:color="auto"/>
              <w:bottom w:val="single" w:sz="4" w:space="0" w:color="auto"/>
              <w:right w:val="single" w:sz="4" w:space="0" w:color="auto"/>
            </w:tcBorders>
            <w:vAlign w:val="center"/>
            <w:hideMark/>
          </w:tcPr>
          <w:p w:rsidR="00513935" w:rsidRPr="002252A5" w:rsidRDefault="00513935" w:rsidP="00513935">
            <w:pPr>
              <w:jc w:val="center"/>
              <w:rPr>
                <w:color w:val="000000"/>
                <w:sz w:val="22"/>
                <w:szCs w:val="22"/>
              </w:rPr>
            </w:pPr>
            <w:r w:rsidRPr="002252A5">
              <w:rPr>
                <w:color w:val="000000"/>
                <w:sz w:val="22"/>
                <w:szCs w:val="22"/>
              </w:rPr>
              <w:t>Малокарач</w:t>
            </w:r>
            <w:r w:rsidRPr="002252A5">
              <w:rPr>
                <w:color w:val="000000"/>
                <w:sz w:val="22"/>
                <w:szCs w:val="22"/>
              </w:rPr>
              <w:t>а</w:t>
            </w:r>
            <w:r w:rsidRPr="002252A5">
              <w:rPr>
                <w:color w:val="000000"/>
                <w:sz w:val="22"/>
                <w:szCs w:val="22"/>
              </w:rPr>
              <w:t>евский</w:t>
            </w:r>
          </w:p>
        </w:tc>
        <w:tc>
          <w:tcPr>
            <w:tcW w:w="610" w:type="dxa"/>
            <w:tcBorders>
              <w:top w:val="single" w:sz="4" w:space="0" w:color="auto"/>
              <w:left w:val="single" w:sz="4" w:space="0" w:color="auto"/>
              <w:bottom w:val="single" w:sz="4" w:space="0" w:color="auto"/>
              <w:right w:val="single" w:sz="4" w:space="0" w:color="auto"/>
            </w:tcBorders>
            <w:vAlign w:val="center"/>
            <w:hideMark/>
          </w:tcPr>
          <w:p w:rsidR="00513935" w:rsidRPr="002252A5" w:rsidRDefault="00513935" w:rsidP="00513935">
            <w:pPr>
              <w:ind w:left="-194" w:right="-200"/>
              <w:jc w:val="center"/>
              <w:rPr>
                <w:color w:val="000000"/>
                <w:sz w:val="22"/>
                <w:szCs w:val="22"/>
              </w:rPr>
            </w:pPr>
            <w:r w:rsidRPr="002252A5">
              <w:rPr>
                <w:color w:val="000000"/>
                <w:sz w:val="22"/>
                <w:szCs w:val="22"/>
              </w:rPr>
              <w:t>911</w:t>
            </w:r>
          </w:p>
        </w:tc>
        <w:tc>
          <w:tcPr>
            <w:tcW w:w="659" w:type="dxa"/>
            <w:tcBorders>
              <w:top w:val="single" w:sz="4" w:space="0" w:color="auto"/>
              <w:left w:val="single" w:sz="4" w:space="0" w:color="auto"/>
              <w:bottom w:val="single" w:sz="4" w:space="0" w:color="auto"/>
              <w:right w:val="single" w:sz="4" w:space="0" w:color="auto"/>
            </w:tcBorders>
            <w:vAlign w:val="center"/>
            <w:hideMark/>
          </w:tcPr>
          <w:p w:rsidR="00513935" w:rsidRPr="002252A5" w:rsidRDefault="00513935" w:rsidP="00513935">
            <w:pPr>
              <w:jc w:val="center"/>
              <w:rPr>
                <w:color w:val="000000"/>
                <w:sz w:val="22"/>
                <w:szCs w:val="22"/>
              </w:rPr>
            </w:pPr>
          </w:p>
        </w:tc>
        <w:tc>
          <w:tcPr>
            <w:tcW w:w="568" w:type="dxa"/>
            <w:tcBorders>
              <w:top w:val="single" w:sz="4" w:space="0" w:color="auto"/>
              <w:left w:val="single" w:sz="4" w:space="0" w:color="auto"/>
              <w:bottom w:val="single" w:sz="4" w:space="0" w:color="auto"/>
              <w:right w:val="single" w:sz="4" w:space="0" w:color="auto"/>
            </w:tcBorders>
            <w:vAlign w:val="center"/>
            <w:hideMark/>
          </w:tcPr>
          <w:p w:rsidR="00513935" w:rsidRPr="002252A5" w:rsidRDefault="00513935" w:rsidP="00513935">
            <w:pPr>
              <w:ind w:left="-178" w:right="-179"/>
              <w:jc w:val="center"/>
              <w:rPr>
                <w:color w:val="000000"/>
                <w:sz w:val="22"/>
                <w:szCs w:val="22"/>
              </w:rPr>
            </w:pPr>
          </w:p>
        </w:tc>
        <w:tc>
          <w:tcPr>
            <w:tcW w:w="615" w:type="dxa"/>
            <w:tcBorders>
              <w:top w:val="single" w:sz="4" w:space="0" w:color="auto"/>
              <w:left w:val="single" w:sz="4" w:space="0" w:color="auto"/>
              <w:bottom w:val="single" w:sz="4" w:space="0" w:color="auto"/>
              <w:right w:val="single" w:sz="4" w:space="0" w:color="auto"/>
            </w:tcBorders>
            <w:vAlign w:val="center"/>
            <w:hideMark/>
          </w:tcPr>
          <w:p w:rsidR="00513935" w:rsidRPr="002252A5" w:rsidRDefault="00513935" w:rsidP="00513935">
            <w:pPr>
              <w:jc w:val="center"/>
              <w:rPr>
                <w:color w:val="000000"/>
                <w:sz w:val="22"/>
                <w:szCs w:val="22"/>
              </w:rPr>
            </w:pPr>
          </w:p>
        </w:tc>
        <w:tc>
          <w:tcPr>
            <w:tcW w:w="648" w:type="dxa"/>
            <w:tcBorders>
              <w:top w:val="single" w:sz="4" w:space="0" w:color="auto"/>
              <w:left w:val="single" w:sz="4" w:space="0" w:color="auto"/>
              <w:bottom w:val="single" w:sz="4" w:space="0" w:color="auto"/>
              <w:right w:val="single" w:sz="4" w:space="0" w:color="auto"/>
            </w:tcBorders>
            <w:vAlign w:val="center"/>
            <w:hideMark/>
          </w:tcPr>
          <w:p w:rsidR="00513935" w:rsidRPr="002252A5" w:rsidRDefault="00513935" w:rsidP="00513935">
            <w:pPr>
              <w:jc w:val="center"/>
              <w:rPr>
                <w:color w:val="000000"/>
                <w:sz w:val="22"/>
                <w:szCs w:val="22"/>
              </w:rPr>
            </w:pPr>
          </w:p>
        </w:tc>
        <w:tc>
          <w:tcPr>
            <w:tcW w:w="651" w:type="dxa"/>
            <w:tcBorders>
              <w:top w:val="single" w:sz="4" w:space="0" w:color="auto"/>
              <w:left w:val="single" w:sz="4" w:space="0" w:color="auto"/>
              <w:bottom w:val="single" w:sz="4" w:space="0" w:color="auto"/>
              <w:right w:val="single" w:sz="4" w:space="0" w:color="auto"/>
            </w:tcBorders>
            <w:vAlign w:val="center"/>
            <w:hideMark/>
          </w:tcPr>
          <w:p w:rsidR="00513935" w:rsidRPr="002252A5" w:rsidRDefault="00513935" w:rsidP="00513935">
            <w:pPr>
              <w:ind w:left="-53" w:right="-79"/>
              <w:jc w:val="center"/>
              <w:rPr>
                <w:color w:val="000000"/>
                <w:sz w:val="22"/>
                <w:szCs w:val="22"/>
              </w:rPr>
            </w:pPr>
          </w:p>
        </w:tc>
        <w:tc>
          <w:tcPr>
            <w:tcW w:w="559" w:type="dxa"/>
            <w:tcBorders>
              <w:top w:val="single" w:sz="4" w:space="0" w:color="auto"/>
              <w:left w:val="single" w:sz="4" w:space="0" w:color="auto"/>
              <w:bottom w:val="single" w:sz="4" w:space="0" w:color="auto"/>
              <w:right w:val="single" w:sz="4" w:space="0" w:color="auto"/>
            </w:tcBorders>
            <w:vAlign w:val="center"/>
          </w:tcPr>
          <w:p w:rsidR="00513935" w:rsidRPr="002252A5" w:rsidRDefault="00513935" w:rsidP="00513935">
            <w:pPr>
              <w:ind w:left="-166" w:right="-191"/>
              <w:jc w:val="center"/>
              <w:rPr>
                <w:color w:val="000000"/>
                <w:sz w:val="22"/>
                <w:szCs w:val="22"/>
              </w:rPr>
            </w:pPr>
          </w:p>
        </w:tc>
        <w:tc>
          <w:tcPr>
            <w:tcW w:w="616" w:type="dxa"/>
            <w:tcBorders>
              <w:top w:val="single" w:sz="4" w:space="0" w:color="auto"/>
              <w:left w:val="single" w:sz="4" w:space="0" w:color="auto"/>
              <w:bottom w:val="single" w:sz="4" w:space="0" w:color="auto"/>
              <w:right w:val="single" w:sz="4" w:space="0" w:color="auto"/>
            </w:tcBorders>
            <w:vAlign w:val="center"/>
            <w:hideMark/>
          </w:tcPr>
          <w:p w:rsidR="00513935" w:rsidRPr="002252A5" w:rsidRDefault="00513935" w:rsidP="00513935">
            <w:pPr>
              <w:ind w:left="-158" w:right="-84"/>
              <w:jc w:val="center"/>
              <w:rPr>
                <w:color w:val="000000"/>
                <w:sz w:val="22"/>
                <w:szCs w:val="22"/>
              </w:rPr>
            </w:pPr>
            <w:r w:rsidRPr="002252A5">
              <w:rPr>
                <w:color w:val="000000"/>
                <w:sz w:val="22"/>
                <w:szCs w:val="22"/>
              </w:rPr>
              <w:t>0</w:t>
            </w:r>
          </w:p>
        </w:tc>
        <w:tc>
          <w:tcPr>
            <w:tcW w:w="661" w:type="dxa"/>
            <w:tcBorders>
              <w:top w:val="single" w:sz="4" w:space="0" w:color="auto"/>
              <w:left w:val="single" w:sz="4" w:space="0" w:color="auto"/>
              <w:bottom w:val="single" w:sz="4" w:space="0" w:color="auto"/>
              <w:right w:val="single" w:sz="4" w:space="0" w:color="auto"/>
            </w:tcBorders>
            <w:vAlign w:val="center"/>
          </w:tcPr>
          <w:p w:rsidR="00513935" w:rsidRPr="002252A5" w:rsidRDefault="00513935" w:rsidP="00513935">
            <w:pPr>
              <w:jc w:val="center"/>
              <w:rPr>
                <w:color w:val="000000"/>
                <w:sz w:val="22"/>
                <w:szCs w:val="22"/>
              </w:rPr>
            </w:pPr>
          </w:p>
        </w:tc>
        <w:tc>
          <w:tcPr>
            <w:tcW w:w="604" w:type="dxa"/>
            <w:tcBorders>
              <w:top w:val="single" w:sz="4" w:space="0" w:color="auto"/>
              <w:left w:val="single" w:sz="4" w:space="0" w:color="auto"/>
              <w:bottom w:val="single" w:sz="4" w:space="0" w:color="auto"/>
              <w:right w:val="single" w:sz="4" w:space="0" w:color="auto"/>
            </w:tcBorders>
            <w:vAlign w:val="center"/>
          </w:tcPr>
          <w:p w:rsidR="00513935" w:rsidRPr="002252A5" w:rsidRDefault="00513935" w:rsidP="00513935">
            <w:pPr>
              <w:jc w:val="center"/>
              <w:rPr>
                <w:color w:val="000000"/>
                <w:sz w:val="22"/>
                <w:szCs w:val="22"/>
              </w:rPr>
            </w:pPr>
          </w:p>
        </w:tc>
        <w:tc>
          <w:tcPr>
            <w:tcW w:w="656" w:type="dxa"/>
            <w:tcBorders>
              <w:top w:val="single" w:sz="4" w:space="0" w:color="auto"/>
              <w:left w:val="single" w:sz="4" w:space="0" w:color="auto"/>
              <w:bottom w:val="single" w:sz="4" w:space="0" w:color="auto"/>
              <w:right w:val="single" w:sz="4" w:space="0" w:color="auto"/>
            </w:tcBorders>
            <w:vAlign w:val="center"/>
          </w:tcPr>
          <w:p w:rsidR="00513935" w:rsidRPr="002252A5" w:rsidRDefault="00513935" w:rsidP="00513935">
            <w:pPr>
              <w:jc w:val="center"/>
              <w:rPr>
                <w:color w:val="000000"/>
                <w:sz w:val="22"/>
                <w:szCs w:val="22"/>
              </w:rPr>
            </w:pPr>
          </w:p>
        </w:tc>
        <w:tc>
          <w:tcPr>
            <w:tcW w:w="553" w:type="dxa"/>
            <w:tcBorders>
              <w:top w:val="single" w:sz="4" w:space="0" w:color="auto"/>
              <w:left w:val="single" w:sz="4" w:space="0" w:color="auto"/>
              <w:bottom w:val="single" w:sz="4" w:space="0" w:color="auto"/>
              <w:right w:val="single" w:sz="4" w:space="0" w:color="auto"/>
            </w:tcBorders>
            <w:vAlign w:val="center"/>
          </w:tcPr>
          <w:p w:rsidR="00513935" w:rsidRPr="002252A5" w:rsidRDefault="00513935" w:rsidP="00513935">
            <w:pPr>
              <w:ind w:left="-160" w:right="-172"/>
              <w:jc w:val="center"/>
              <w:rPr>
                <w:color w:val="000000"/>
                <w:sz w:val="22"/>
                <w:szCs w:val="22"/>
              </w:rPr>
            </w:pPr>
          </w:p>
        </w:tc>
        <w:tc>
          <w:tcPr>
            <w:tcW w:w="631" w:type="dxa"/>
            <w:tcBorders>
              <w:top w:val="single" w:sz="4" w:space="0" w:color="auto"/>
              <w:left w:val="single" w:sz="4" w:space="0" w:color="auto"/>
              <w:bottom w:val="single" w:sz="4" w:space="0" w:color="auto"/>
              <w:right w:val="single" w:sz="4" w:space="0" w:color="auto"/>
            </w:tcBorders>
            <w:vAlign w:val="center"/>
          </w:tcPr>
          <w:p w:rsidR="00513935" w:rsidRPr="002252A5" w:rsidRDefault="00513935" w:rsidP="00513935">
            <w:pPr>
              <w:ind w:left="-186" w:right="-172"/>
              <w:jc w:val="center"/>
              <w:rPr>
                <w:color w:val="000000"/>
                <w:sz w:val="22"/>
                <w:szCs w:val="22"/>
              </w:rPr>
            </w:pPr>
            <w:r w:rsidRPr="002252A5">
              <w:rPr>
                <w:color w:val="000000"/>
                <w:sz w:val="22"/>
                <w:szCs w:val="22"/>
              </w:rPr>
              <w:t>0</w:t>
            </w:r>
          </w:p>
        </w:tc>
        <w:tc>
          <w:tcPr>
            <w:tcW w:w="567" w:type="dxa"/>
            <w:tcBorders>
              <w:top w:val="single" w:sz="4" w:space="0" w:color="auto"/>
              <w:left w:val="single" w:sz="4" w:space="0" w:color="auto"/>
              <w:bottom w:val="single" w:sz="4" w:space="0" w:color="auto"/>
              <w:right w:val="single" w:sz="4" w:space="0" w:color="auto"/>
            </w:tcBorders>
            <w:vAlign w:val="center"/>
          </w:tcPr>
          <w:p w:rsidR="00513935" w:rsidRPr="002252A5" w:rsidRDefault="00513935" w:rsidP="00513935">
            <w:pPr>
              <w:ind w:left="-68" w:right="-148"/>
              <w:jc w:val="center"/>
              <w:rPr>
                <w:color w:val="000000"/>
                <w:sz w:val="22"/>
                <w:szCs w:val="22"/>
              </w:rPr>
            </w:pPr>
            <w:r w:rsidRPr="002252A5">
              <w:rPr>
                <w:color w:val="000000"/>
                <w:sz w:val="22"/>
                <w:szCs w:val="22"/>
              </w:rPr>
              <w:t>0</w:t>
            </w:r>
          </w:p>
        </w:tc>
      </w:tr>
      <w:tr w:rsidR="00513935" w:rsidRPr="002252A5" w:rsidTr="00513935">
        <w:trPr>
          <w:trHeight w:val="288"/>
          <w:jc w:val="center"/>
        </w:trPr>
        <w:tc>
          <w:tcPr>
            <w:tcW w:w="1543" w:type="dxa"/>
            <w:tcBorders>
              <w:top w:val="single" w:sz="4" w:space="0" w:color="auto"/>
              <w:left w:val="single" w:sz="4" w:space="0" w:color="auto"/>
              <w:bottom w:val="single" w:sz="4" w:space="0" w:color="auto"/>
              <w:right w:val="single" w:sz="4" w:space="0" w:color="auto"/>
            </w:tcBorders>
            <w:vAlign w:val="center"/>
            <w:hideMark/>
          </w:tcPr>
          <w:p w:rsidR="00513935" w:rsidRPr="002252A5" w:rsidRDefault="00513935" w:rsidP="00513935">
            <w:pPr>
              <w:jc w:val="center"/>
              <w:rPr>
                <w:color w:val="000000"/>
                <w:sz w:val="22"/>
                <w:szCs w:val="22"/>
              </w:rPr>
            </w:pPr>
            <w:r w:rsidRPr="002252A5">
              <w:rPr>
                <w:color w:val="000000"/>
                <w:sz w:val="22"/>
                <w:szCs w:val="22"/>
              </w:rPr>
              <w:t>Итого</w:t>
            </w:r>
          </w:p>
        </w:tc>
        <w:tc>
          <w:tcPr>
            <w:tcW w:w="610" w:type="dxa"/>
            <w:tcBorders>
              <w:top w:val="single" w:sz="4" w:space="0" w:color="auto"/>
              <w:left w:val="single" w:sz="4" w:space="0" w:color="auto"/>
              <w:bottom w:val="single" w:sz="4" w:space="0" w:color="auto"/>
              <w:right w:val="single" w:sz="4" w:space="0" w:color="auto"/>
            </w:tcBorders>
            <w:vAlign w:val="center"/>
            <w:hideMark/>
          </w:tcPr>
          <w:p w:rsidR="00513935" w:rsidRPr="002252A5" w:rsidRDefault="00513935" w:rsidP="00513935">
            <w:pPr>
              <w:ind w:left="-194" w:right="-200"/>
              <w:jc w:val="center"/>
              <w:rPr>
                <w:color w:val="000000"/>
                <w:sz w:val="22"/>
                <w:szCs w:val="22"/>
              </w:rPr>
            </w:pPr>
            <w:r w:rsidRPr="002252A5">
              <w:rPr>
                <w:color w:val="000000"/>
                <w:sz w:val="22"/>
                <w:szCs w:val="22"/>
              </w:rPr>
              <w:t>18354</w:t>
            </w:r>
          </w:p>
        </w:tc>
        <w:tc>
          <w:tcPr>
            <w:tcW w:w="659" w:type="dxa"/>
            <w:tcBorders>
              <w:top w:val="single" w:sz="4" w:space="0" w:color="auto"/>
              <w:left w:val="single" w:sz="4" w:space="0" w:color="auto"/>
              <w:bottom w:val="single" w:sz="4" w:space="0" w:color="auto"/>
              <w:right w:val="single" w:sz="4" w:space="0" w:color="auto"/>
            </w:tcBorders>
            <w:vAlign w:val="center"/>
            <w:hideMark/>
          </w:tcPr>
          <w:p w:rsidR="00513935" w:rsidRPr="002252A5" w:rsidRDefault="00513935" w:rsidP="00513935">
            <w:pPr>
              <w:jc w:val="center"/>
              <w:rPr>
                <w:color w:val="000000"/>
                <w:sz w:val="22"/>
                <w:szCs w:val="22"/>
              </w:rPr>
            </w:pPr>
            <w:r w:rsidRPr="002252A5">
              <w:rPr>
                <w:color w:val="000000"/>
                <w:sz w:val="22"/>
                <w:szCs w:val="22"/>
              </w:rPr>
              <w:t>4380</w:t>
            </w:r>
          </w:p>
        </w:tc>
        <w:tc>
          <w:tcPr>
            <w:tcW w:w="568" w:type="dxa"/>
            <w:tcBorders>
              <w:top w:val="single" w:sz="4" w:space="0" w:color="auto"/>
              <w:left w:val="single" w:sz="4" w:space="0" w:color="auto"/>
              <w:bottom w:val="single" w:sz="4" w:space="0" w:color="auto"/>
              <w:right w:val="single" w:sz="4" w:space="0" w:color="auto"/>
            </w:tcBorders>
            <w:vAlign w:val="center"/>
            <w:hideMark/>
          </w:tcPr>
          <w:p w:rsidR="00513935" w:rsidRPr="002252A5" w:rsidRDefault="00513935" w:rsidP="00513935">
            <w:pPr>
              <w:ind w:left="-178" w:right="-179"/>
              <w:jc w:val="center"/>
              <w:rPr>
                <w:color w:val="000000"/>
                <w:sz w:val="22"/>
                <w:szCs w:val="22"/>
              </w:rPr>
            </w:pPr>
            <w:r w:rsidRPr="002252A5">
              <w:rPr>
                <w:color w:val="000000"/>
                <w:sz w:val="22"/>
                <w:szCs w:val="22"/>
              </w:rPr>
              <w:t>4027</w:t>
            </w:r>
          </w:p>
        </w:tc>
        <w:tc>
          <w:tcPr>
            <w:tcW w:w="615" w:type="dxa"/>
            <w:tcBorders>
              <w:top w:val="single" w:sz="4" w:space="0" w:color="auto"/>
              <w:left w:val="single" w:sz="4" w:space="0" w:color="auto"/>
              <w:bottom w:val="single" w:sz="4" w:space="0" w:color="auto"/>
              <w:right w:val="single" w:sz="4" w:space="0" w:color="auto"/>
            </w:tcBorders>
            <w:vAlign w:val="center"/>
            <w:hideMark/>
          </w:tcPr>
          <w:p w:rsidR="00513935" w:rsidRPr="002252A5" w:rsidRDefault="00513935" w:rsidP="00513935">
            <w:pPr>
              <w:jc w:val="center"/>
              <w:rPr>
                <w:color w:val="000000"/>
                <w:sz w:val="22"/>
                <w:szCs w:val="22"/>
              </w:rPr>
            </w:pPr>
            <w:r w:rsidRPr="002252A5">
              <w:rPr>
                <w:color w:val="000000"/>
                <w:sz w:val="22"/>
                <w:szCs w:val="22"/>
              </w:rPr>
              <w:t>438</w:t>
            </w:r>
          </w:p>
        </w:tc>
        <w:tc>
          <w:tcPr>
            <w:tcW w:w="648" w:type="dxa"/>
            <w:tcBorders>
              <w:top w:val="single" w:sz="4" w:space="0" w:color="auto"/>
              <w:left w:val="single" w:sz="4" w:space="0" w:color="auto"/>
              <w:bottom w:val="single" w:sz="4" w:space="0" w:color="auto"/>
              <w:right w:val="single" w:sz="4" w:space="0" w:color="auto"/>
            </w:tcBorders>
            <w:vAlign w:val="center"/>
            <w:hideMark/>
          </w:tcPr>
          <w:p w:rsidR="00513935" w:rsidRPr="002252A5" w:rsidRDefault="00513935" w:rsidP="00513935">
            <w:pPr>
              <w:jc w:val="center"/>
              <w:rPr>
                <w:color w:val="000000"/>
                <w:sz w:val="22"/>
                <w:szCs w:val="22"/>
              </w:rPr>
            </w:pPr>
            <w:r w:rsidRPr="002252A5">
              <w:rPr>
                <w:color w:val="000000"/>
                <w:sz w:val="22"/>
                <w:szCs w:val="22"/>
              </w:rPr>
              <w:t>2687</w:t>
            </w:r>
          </w:p>
        </w:tc>
        <w:tc>
          <w:tcPr>
            <w:tcW w:w="651" w:type="dxa"/>
            <w:tcBorders>
              <w:top w:val="single" w:sz="4" w:space="0" w:color="auto"/>
              <w:left w:val="single" w:sz="4" w:space="0" w:color="auto"/>
              <w:bottom w:val="single" w:sz="4" w:space="0" w:color="auto"/>
              <w:right w:val="single" w:sz="4" w:space="0" w:color="auto"/>
            </w:tcBorders>
            <w:vAlign w:val="center"/>
            <w:hideMark/>
          </w:tcPr>
          <w:p w:rsidR="00513935" w:rsidRPr="002252A5" w:rsidRDefault="00513935" w:rsidP="00513935">
            <w:pPr>
              <w:ind w:left="-53" w:right="-79"/>
              <w:jc w:val="center"/>
              <w:rPr>
                <w:color w:val="000000"/>
                <w:sz w:val="22"/>
                <w:szCs w:val="22"/>
              </w:rPr>
            </w:pPr>
            <w:r w:rsidRPr="002252A5">
              <w:rPr>
                <w:color w:val="000000"/>
                <w:sz w:val="22"/>
                <w:szCs w:val="22"/>
              </w:rPr>
              <w:t>4058</w:t>
            </w:r>
          </w:p>
        </w:tc>
        <w:tc>
          <w:tcPr>
            <w:tcW w:w="559" w:type="dxa"/>
            <w:tcBorders>
              <w:top w:val="single" w:sz="4" w:space="0" w:color="auto"/>
              <w:left w:val="single" w:sz="4" w:space="0" w:color="auto"/>
              <w:bottom w:val="single" w:sz="4" w:space="0" w:color="auto"/>
              <w:right w:val="single" w:sz="4" w:space="0" w:color="auto"/>
            </w:tcBorders>
            <w:vAlign w:val="center"/>
            <w:hideMark/>
          </w:tcPr>
          <w:p w:rsidR="00513935" w:rsidRPr="002252A5" w:rsidRDefault="00513935" w:rsidP="00513935">
            <w:pPr>
              <w:ind w:left="-166" w:right="-191"/>
              <w:jc w:val="center"/>
              <w:rPr>
                <w:color w:val="000000"/>
                <w:sz w:val="22"/>
                <w:szCs w:val="22"/>
              </w:rPr>
            </w:pPr>
            <w:r w:rsidRPr="002252A5">
              <w:rPr>
                <w:color w:val="000000"/>
                <w:sz w:val="22"/>
                <w:szCs w:val="22"/>
              </w:rPr>
              <w:t>622</w:t>
            </w:r>
          </w:p>
        </w:tc>
        <w:tc>
          <w:tcPr>
            <w:tcW w:w="616" w:type="dxa"/>
            <w:tcBorders>
              <w:top w:val="single" w:sz="4" w:space="0" w:color="auto"/>
              <w:left w:val="single" w:sz="4" w:space="0" w:color="auto"/>
              <w:bottom w:val="single" w:sz="4" w:space="0" w:color="auto"/>
              <w:right w:val="single" w:sz="4" w:space="0" w:color="auto"/>
            </w:tcBorders>
            <w:vAlign w:val="center"/>
            <w:hideMark/>
          </w:tcPr>
          <w:p w:rsidR="00513935" w:rsidRPr="002252A5" w:rsidRDefault="00513935" w:rsidP="00513935">
            <w:pPr>
              <w:ind w:left="-158" w:right="-84"/>
              <w:jc w:val="center"/>
              <w:rPr>
                <w:color w:val="000000"/>
                <w:sz w:val="22"/>
                <w:szCs w:val="22"/>
              </w:rPr>
            </w:pPr>
            <w:r w:rsidRPr="002252A5">
              <w:rPr>
                <w:color w:val="000000"/>
                <w:sz w:val="22"/>
                <w:szCs w:val="22"/>
              </w:rPr>
              <w:t>450</w:t>
            </w:r>
          </w:p>
        </w:tc>
        <w:tc>
          <w:tcPr>
            <w:tcW w:w="661" w:type="dxa"/>
            <w:tcBorders>
              <w:top w:val="single" w:sz="4" w:space="0" w:color="auto"/>
              <w:left w:val="single" w:sz="4" w:space="0" w:color="auto"/>
              <w:bottom w:val="single" w:sz="4" w:space="0" w:color="auto"/>
              <w:right w:val="single" w:sz="4" w:space="0" w:color="auto"/>
            </w:tcBorders>
            <w:vAlign w:val="center"/>
            <w:hideMark/>
          </w:tcPr>
          <w:p w:rsidR="00513935" w:rsidRPr="002252A5" w:rsidRDefault="00513935" w:rsidP="00513935">
            <w:pPr>
              <w:jc w:val="center"/>
              <w:rPr>
                <w:color w:val="000000"/>
                <w:sz w:val="22"/>
                <w:szCs w:val="22"/>
              </w:rPr>
            </w:pPr>
            <w:r w:rsidRPr="002252A5">
              <w:rPr>
                <w:color w:val="000000"/>
                <w:sz w:val="22"/>
                <w:szCs w:val="22"/>
              </w:rPr>
              <w:t>483</w:t>
            </w:r>
          </w:p>
        </w:tc>
        <w:tc>
          <w:tcPr>
            <w:tcW w:w="604" w:type="dxa"/>
            <w:tcBorders>
              <w:top w:val="single" w:sz="4" w:space="0" w:color="auto"/>
              <w:left w:val="single" w:sz="4" w:space="0" w:color="auto"/>
              <w:bottom w:val="single" w:sz="4" w:space="0" w:color="auto"/>
              <w:right w:val="single" w:sz="4" w:space="0" w:color="auto"/>
            </w:tcBorders>
            <w:vAlign w:val="center"/>
            <w:hideMark/>
          </w:tcPr>
          <w:p w:rsidR="00513935" w:rsidRPr="002252A5" w:rsidRDefault="00513935" w:rsidP="00513935">
            <w:pPr>
              <w:jc w:val="center"/>
              <w:rPr>
                <w:color w:val="000000"/>
                <w:sz w:val="22"/>
                <w:szCs w:val="22"/>
              </w:rPr>
            </w:pPr>
            <w:r w:rsidRPr="002252A5">
              <w:rPr>
                <w:color w:val="000000"/>
                <w:sz w:val="22"/>
                <w:szCs w:val="22"/>
              </w:rPr>
              <w:t>548</w:t>
            </w:r>
          </w:p>
        </w:tc>
        <w:tc>
          <w:tcPr>
            <w:tcW w:w="656" w:type="dxa"/>
            <w:tcBorders>
              <w:top w:val="single" w:sz="4" w:space="0" w:color="auto"/>
              <w:left w:val="single" w:sz="4" w:space="0" w:color="auto"/>
              <w:bottom w:val="single" w:sz="4" w:space="0" w:color="auto"/>
              <w:right w:val="single" w:sz="4" w:space="0" w:color="auto"/>
            </w:tcBorders>
            <w:vAlign w:val="center"/>
            <w:hideMark/>
          </w:tcPr>
          <w:p w:rsidR="00513935" w:rsidRPr="002252A5" w:rsidRDefault="00513935" w:rsidP="00513935">
            <w:pPr>
              <w:jc w:val="center"/>
              <w:rPr>
                <w:color w:val="000000"/>
                <w:sz w:val="22"/>
                <w:szCs w:val="22"/>
              </w:rPr>
            </w:pPr>
            <w:r w:rsidRPr="002252A5">
              <w:rPr>
                <w:color w:val="000000"/>
                <w:sz w:val="22"/>
                <w:szCs w:val="22"/>
              </w:rPr>
              <w:t>464</w:t>
            </w:r>
          </w:p>
        </w:tc>
        <w:tc>
          <w:tcPr>
            <w:tcW w:w="553" w:type="dxa"/>
            <w:tcBorders>
              <w:top w:val="single" w:sz="4" w:space="0" w:color="auto"/>
              <w:left w:val="single" w:sz="4" w:space="0" w:color="auto"/>
              <w:bottom w:val="single" w:sz="4" w:space="0" w:color="auto"/>
              <w:right w:val="single" w:sz="4" w:space="0" w:color="auto"/>
            </w:tcBorders>
            <w:vAlign w:val="center"/>
          </w:tcPr>
          <w:p w:rsidR="00513935" w:rsidRPr="002252A5" w:rsidRDefault="00513935" w:rsidP="00513935">
            <w:pPr>
              <w:ind w:left="-160" w:right="-172"/>
              <w:jc w:val="center"/>
              <w:rPr>
                <w:color w:val="000000"/>
                <w:sz w:val="22"/>
                <w:szCs w:val="22"/>
              </w:rPr>
            </w:pPr>
            <w:r w:rsidRPr="002252A5">
              <w:rPr>
                <w:color w:val="000000"/>
                <w:sz w:val="22"/>
                <w:szCs w:val="22"/>
              </w:rPr>
              <w:t>274</w:t>
            </w:r>
          </w:p>
        </w:tc>
        <w:tc>
          <w:tcPr>
            <w:tcW w:w="631" w:type="dxa"/>
            <w:tcBorders>
              <w:top w:val="single" w:sz="4" w:space="0" w:color="auto"/>
              <w:left w:val="single" w:sz="4" w:space="0" w:color="auto"/>
              <w:bottom w:val="single" w:sz="4" w:space="0" w:color="auto"/>
              <w:right w:val="single" w:sz="4" w:space="0" w:color="auto"/>
            </w:tcBorders>
            <w:vAlign w:val="center"/>
          </w:tcPr>
          <w:p w:rsidR="00513935" w:rsidRPr="002252A5" w:rsidRDefault="00513935" w:rsidP="00513935">
            <w:pPr>
              <w:ind w:left="-186" w:right="-172"/>
              <w:jc w:val="center"/>
              <w:rPr>
                <w:color w:val="000000"/>
                <w:sz w:val="22"/>
                <w:szCs w:val="22"/>
              </w:rPr>
            </w:pPr>
            <w:r w:rsidRPr="002252A5">
              <w:rPr>
                <w:color w:val="000000"/>
                <w:sz w:val="22"/>
                <w:szCs w:val="22"/>
              </w:rPr>
              <w:t>0</w:t>
            </w:r>
          </w:p>
        </w:tc>
        <w:tc>
          <w:tcPr>
            <w:tcW w:w="567" w:type="dxa"/>
            <w:tcBorders>
              <w:top w:val="single" w:sz="4" w:space="0" w:color="auto"/>
              <w:left w:val="single" w:sz="4" w:space="0" w:color="auto"/>
              <w:bottom w:val="single" w:sz="4" w:space="0" w:color="auto"/>
              <w:right w:val="single" w:sz="4" w:space="0" w:color="auto"/>
            </w:tcBorders>
            <w:vAlign w:val="center"/>
          </w:tcPr>
          <w:p w:rsidR="00513935" w:rsidRPr="002252A5" w:rsidRDefault="00513935" w:rsidP="00513935">
            <w:pPr>
              <w:ind w:left="-68" w:right="-148"/>
              <w:jc w:val="center"/>
              <w:rPr>
                <w:color w:val="000000"/>
                <w:sz w:val="22"/>
                <w:szCs w:val="22"/>
              </w:rPr>
            </w:pPr>
            <w:r w:rsidRPr="002252A5">
              <w:rPr>
                <w:color w:val="000000"/>
                <w:sz w:val="22"/>
                <w:szCs w:val="22"/>
              </w:rPr>
              <w:t>0</w:t>
            </w:r>
          </w:p>
        </w:tc>
      </w:tr>
    </w:tbl>
    <w:p w:rsidR="00513935" w:rsidRPr="00B7316C" w:rsidRDefault="00513935" w:rsidP="00513935">
      <w:pPr>
        <w:pStyle w:val="25"/>
        <w:spacing w:after="0" w:line="240" w:lineRule="auto"/>
        <w:ind w:firstLine="708"/>
        <w:rPr>
          <w:color w:val="000000"/>
          <w:sz w:val="16"/>
          <w:szCs w:val="16"/>
        </w:rPr>
      </w:pPr>
    </w:p>
    <w:p w:rsidR="00513935" w:rsidRPr="003B619B" w:rsidRDefault="00513935" w:rsidP="00513935">
      <w:pPr>
        <w:pStyle w:val="25"/>
        <w:spacing w:after="0" w:line="240" w:lineRule="auto"/>
        <w:ind w:firstLine="567"/>
        <w:jc w:val="both"/>
        <w:rPr>
          <w:color w:val="000000"/>
          <w:sz w:val="24"/>
          <w:szCs w:val="24"/>
          <w:u w:val="single"/>
        </w:rPr>
      </w:pPr>
      <w:proofErr w:type="gramStart"/>
      <w:r w:rsidRPr="003B619B">
        <w:rPr>
          <w:color w:val="000000"/>
          <w:sz w:val="24"/>
          <w:szCs w:val="24"/>
        </w:rPr>
        <w:t>В последние 6 лет отмечается тенденция к уменьшению количества закупаемой вакцины и соответственно числа прививаемых.</w:t>
      </w:r>
      <w:proofErr w:type="gramEnd"/>
      <w:r w:rsidRPr="003B619B">
        <w:rPr>
          <w:color w:val="000000"/>
          <w:sz w:val="24"/>
          <w:szCs w:val="24"/>
        </w:rPr>
        <w:t xml:space="preserve"> Министерством здравоохранения и к</w:t>
      </w:r>
      <w:r w:rsidRPr="003B619B">
        <w:rPr>
          <w:color w:val="000000"/>
          <w:sz w:val="24"/>
          <w:szCs w:val="24"/>
        </w:rPr>
        <w:t>у</w:t>
      </w:r>
      <w:r w:rsidRPr="003B619B">
        <w:rPr>
          <w:color w:val="000000"/>
          <w:sz w:val="24"/>
          <w:szCs w:val="24"/>
        </w:rPr>
        <w:t>рортов Карачаево-Черкесской Республики соответственно уменьшилось число  прив</w:t>
      </w:r>
      <w:r w:rsidRPr="003B619B">
        <w:rPr>
          <w:color w:val="000000"/>
          <w:sz w:val="24"/>
          <w:szCs w:val="24"/>
        </w:rPr>
        <w:t>и</w:t>
      </w:r>
      <w:r w:rsidRPr="003B619B">
        <w:rPr>
          <w:color w:val="000000"/>
          <w:sz w:val="24"/>
          <w:szCs w:val="24"/>
        </w:rPr>
        <w:t>тых против вирусного гепатита</w:t>
      </w:r>
      <w:proofErr w:type="gramStart"/>
      <w:r w:rsidRPr="003B619B">
        <w:rPr>
          <w:color w:val="000000"/>
          <w:sz w:val="24"/>
          <w:szCs w:val="24"/>
        </w:rPr>
        <w:t xml:space="preserve"> А</w:t>
      </w:r>
      <w:proofErr w:type="gramEnd"/>
      <w:r w:rsidRPr="003B619B">
        <w:rPr>
          <w:color w:val="000000"/>
          <w:sz w:val="24"/>
          <w:szCs w:val="24"/>
        </w:rPr>
        <w:t xml:space="preserve"> по </w:t>
      </w:r>
      <w:proofErr w:type="spellStart"/>
      <w:r w:rsidRPr="003B619B">
        <w:rPr>
          <w:color w:val="000000"/>
          <w:sz w:val="24"/>
          <w:szCs w:val="24"/>
        </w:rPr>
        <w:t>эпидпоказаниям</w:t>
      </w:r>
      <w:proofErr w:type="spellEnd"/>
      <w:r w:rsidR="003B619B">
        <w:rPr>
          <w:color w:val="000000"/>
          <w:sz w:val="24"/>
          <w:szCs w:val="24"/>
        </w:rPr>
        <w:t>.</w:t>
      </w:r>
    </w:p>
    <w:p w:rsidR="00513935" w:rsidRPr="00524706" w:rsidRDefault="00E57670" w:rsidP="00513935">
      <w:pPr>
        <w:pStyle w:val="ac"/>
        <w:ind w:left="0" w:firstLine="851"/>
        <w:jc w:val="both"/>
        <w:rPr>
          <w:color w:val="000000"/>
        </w:rPr>
      </w:pPr>
      <w:r>
        <w:rPr>
          <w:noProof/>
          <w:color w:val="000000"/>
        </w:rPr>
        <w:drawing>
          <wp:anchor distT="0" distB="0" distL="114300" distR="114300" simplePos="0" relativeHeight="251659264" behindDoc="0" locked="0" layoutInCell="1" allowOverlap="1">
            <wp:simplePos x="0" y="0"/>
            <wp:positionH relativeFrom="column">
              <wp:align>left</wp:align>
            </wp:positionH>
            <wp:positionV relativeFrom="paragraph">
              <wp:posOffset>342900</wp:posOffset>
            </wp:positionV>
            <wp:extent cx="5934075" cy="1682115"/>
            <wp:effectExtent l="19050" t="0" r="0" b="0"/>
            <wp:wrapSquare wrapText="right"/>
            <wp:docPr id="96" name="Объект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anchor>
        </w:drawing>
      </w:r>
    </w:p>
    <w:p w:rsidR="00513935" w:rsidRPr="00524706" w:rsidRDefault="00513935" w:rsidP="00513935">
      <w:pPr>
        <w:pStyle w:val="ac"/>
        <w:ind w:left="0" w:firstLine="0"/>
        <w:jc w:val="both"/>
        <w:rPr>
          <w:color w:val="000000"/>
        </w:rPr>
      </w:pPr>
    </w:p>
    <w:p w:rsidR="00513935" w:rsidRPr="00524706" w:rsidRDefault="00513935" w:rsidP="003B619B">
      <w:pPr>
        <w:pStyle w:val="ac"/>
        <w:tabs>
          <w:tab w:val="left" w:pos="8505"/>
        </w:tabs>
        <w:ind w:left="0" w:firstLine="0"/>
        <w:jc w:val="center"/>
        <w:rPr>
          <w:noProof/>
          <w:color w:val="000000"/>
          <w:sz w:val="22"/>
          <w:szCs w:val="22"/>
        </w:rPr>
      </w:pPr>
      <w:r w:rsidRPr="00524706">
        <w:rPr>
          <w:b/>
          <w:noProof/>
          <w:color w:val="000000"/>
          <w:sz w:val="22"/>
          <w:szCs w:val="22"/>
        </w:rPr>
        <w:t>Рис.</w:t>
      </w:r>
      <w:r w:rsidR="003B619B">
        <w:rPr>
          <w:b/>
          <w:noProof/>
          <w:color w:val="000000"/>
          <w:sz w:val="22"/>
          <w:szCs w:val="22"/>
        </w:rPr>
        <w:t>55</w:t>
      </w:r>
      <w:r w:rsidRPr="00524706">
        <w:rPr>
          <w:b/>
          <w:noProof/>
          <w:color w:val="000000"/>
          <w:sz w:val="22"/>
          <w:szCs w:val="22"/>
        </w:rPr>
        <w:t xml:space="preserve">. </w:t>
      </w:r>
      <w:r w:rsidRPr="00524706">
        <w:rPr>
          <w:bCs/>
          <w:noProof/>
          <w:color w:val="000000"/>
          <w:sz w:val="22"/>
          <w:szCs w:val="22"/>
        </w:rPr>
        <w:t>Динамика иммунизации против ВГА</w:t>
      </w:r>
      <w:r w:rsidR="003B619B">
        <w:rPr>
          <w:bCs/>
          <w:noProof/>
          <w:color w:val="000000"/>
          <w:sz w:val="22"/>
          <w:szCs w:val="22"/>
        </w:rPr>
        <w:t xml:space="preserve"> </w:t>
      </w:r>
      <w:r w:rsidRPr="00524706">
        <w:rPr>
          <w:bCs/>
          <w:noProof/>
          <w:color w:val="000000"/>
          <w:sz w:val="22"/>
          <w:szCs w:val="22"/>
        </w:rPr>
        <w:t>на территории КЧР с 2009 года по 2022 год в абс.</w:t>
      </w:r>
    </w:p>
    <w:p w:rsidR="00513935" w:rsidRPr="00524706" w:rsidRDefault="00513935" w:rsidP="003B619B">
      <w:pPr>
        <w:pStyle w:val="ac"/>
        <w:ind w:left="0" w:firstLine="851"/>
        <w:jc w:val="center"/>
        <w:rPr>
          <w:color w:val="000000"/>
        </w:rPr>
      </w:pPr>
    </w:p>
    <w:p w:rsidR="00513935" w:rsidRPr="00524706" w:rsidRDefault="00513935" w:rsidP="00513935">
      <w:pPr>
        <w:pStyle w:val="ac"/>
        <w:ind w:left="0" w:firstLine="567"/>
        <w:jc w:val="both"/>
        <w:rPr>
          <w:color w:val="000000"/>
        </w:rPr>
      </w:pPr>
      <w:r w:rsidRPr="00524706">
        <w:rPr>
          <w:color w:val="000000"/>
        </w:rPr>
        <w:t xml:space="preserve">Об эффективности и необходимости дальнейшего проведения </w:t>
      </w:r>
      <w:proofErr w:type="spellStart"/>
      <w:r w:rsidRPr="00524706">
        <w:rPr>
          <w:color w:val="000000"/>
        </w:rPr>
        <w:t>вакцинопрофила</w:t>
      </w:r>
      <w:r w:rsidRPr="00524706">
        <w:rPr>
          <w:color w:val="000000"/>
        </w:rPr>
        <w:t>к</w:t>
      </w:r>
      <w:r w:rsidRPr="00524706">
        <w:rPr>
          <w:color w:val="000000"/>
        </w:rPr>
        <w:t>тики</w:t>
      </w:r>
      <w:proofErr w:type="spellEnd"/>
      <w:r w:rsidRPr="00524706">
        <w:rPr>
          <w:color w:val="000000"/>
        </w:rPr>
        <w:t xml:space="preserve"> против острого ВГА свидетельствует графическое изображение динамики течения </w:t>
      </w:r>
      <w:proofErr w:type="spellStart"/>
      <w:r w:rsidRPr="00524706">
        <w:rPr>
          <w:color w:val="000000"/>
        </w:rPr>
        <w:t>эпидпроцесса</w:t>
      </w:r>
      <w:proofErr w:type="spellEnd"/>
      <w:r w:rsidRPr="00524706">
        <w:rPr>
          <w:color w:val="000000"/>
        </w:rPr>
        <w:t xml:space="preserve"> на территории Карачаево-Черкесии и намечающаяся тенденция к росту.</w:t>
      </w:r>
    </w:p>
    <w:p w:rsidR="00513935" w:rsidRPr="00524706" w:rsidRDefault="00513935" w:rsidP="00513935">
      <w:pPr>
        <w:pStyle w:val="ac"/>
        <w:ind w:left="0" w:firstLine="567"/>
        <w:jc w:val="both"/>
        <w:rPr>
          <w:color w:val="000000"/>
        </w:rPr>
      </w:pPr>
      <w:r w:rsidRPr="00524706">
        <w:rPr>
          <w:color w:val="000000"/>
        </w:rPr>
        <w:t>Выводы по результатам исследования:</w:t>
      </w:r>
    </w:p>
    <w:p w:rsidR="00513935" w:rsidRPr="00524706" w:rsidRDefault="00513935" w:rsidP="00513935">
      <w:pPr>
        <w:pStyle w:val="afa"/>
        <w:ind w:firstLine="567"/>
        <w:jc w:val="both"/>
        <w:rPr>
          <w:rFonts w:ascii="Times New Roman" w:hAnsi="Times New Roman"/>
          <w:color w:val="000000"/>
          <w:sz w:val="24"/>
          <w:szCs w:val="24"/>
        </w:rPr>
      </w:pPr>
      <w:r w:rsidRPr="00524706">
        <w:rPr>
          <w:rFonts w:ascii="Times New Roman" w:hAnsi="Times New Roman"/>
          <w:color w:val="000000"/>
          <w:sz w:val="24"/>
          <w:szCs w:val="24"/>
        </w:rPr>
        <w:lastRenderedPageBreak/>
        <w:t>1. Не защищенной остается возрастная группа детей 3-7 лет, которые не вакцин</w:t>
      </w:r>
      <w:r w:rsidRPr="00524706">
        <w:rPr>
          <w:rFonts w:ascii="Times New Roman" w:hAnsi="Times New Roman"/>
          <w:color w:val="000000"/>
          <w:sz w:val="24"/>
          <w:szCs w:val="24"/>
        </w:rPr>
        <w:t>и</w:t>
      </w:r>
      <w:r w:rsidRPr="00524706">
        <w:rPr>
          <w:rFonts w:ascii="Times New Roman" w:hAnsi="Times New Roman"/>
          <w:color w:val="000000"/>
          <w:sz w:val="24"/>
          <w:szCs w:val="24"/>
        </w:rPr>
        <w:t>руются должным образом в последние годы.</w:t>
      </w:r>
    </w:p>
    <w:p w:rsidR="00513935" w:rsidRPr="00524706" w:rsidRDefault="00513935" w:rsidP="00513935">
      <w:pPr>
        <w:pStyle w:val="afa"/>
        <w:ind w:firstLine="567"/>
        <w:jc w:val="both"/>
        <w:rPr>
          <w:rFonts w:ascii="Times New Roman" w:hAnsi="Times New Roman"/>
          <w:color w:val="000000"/>
          <w:sz w:val="24"/>
          <w:szCs w:val="24"/>
        </w:rPr>
      </w:pPr>
      <w:r w:rsidRPr="00524706">
        <w:rPr>
          <w:rFonts w:ascii="Times New Roman" w:hAnsi="Times New Roman"/>
          <w:color w:val="000000"/>
          <w:sz w:val="24"/>
          <w:szCs w:val="24"/>
        </w:rPr>
        <w:t>2. Для предотвращения заболеваний детского организованного населения гепат</w:t>
      </w:r>
      <w:r w:rsidRPr="00524706">
        <w:rPr>
          <w:rFonts w:ascii="Times New Roman" w:hAnsi="Times New Roman"/>
          <w:color w:val="000000"/>
          <w:sz w:val="24"/>
          <w:szCs w:val="24"/>
        </w:rPr>
        <w:t>и</w:t>
      </w:r>
      <w:r w:rsidRPr="00524706">
        <w:rPr>
          <w:rFonts w:ascii="Times New Roman" w:hAnsi="Times New Roman"/>
          <w:color w:val="000000"/>
          <w:sz w:val="24"/>
          <w:szCs w:val="24"/>
        </w:rPr>
        <w:t>том</w:t>
      </w:r>
      <w:proofErr w:type="gramStart"/>
      <w:r w:rsidRPr="00524706">
        <w:rPr>
          <w:rFonts w:ascii="Times New Roman" w:hAnsi="Times New Roman"/>
          <w:color w:val="000000"/>
          <w:sz w:val="24"/>
          <w:szCs w:val="24"/>
        </w:rPr>
        <w:t xml:space="preserve"> А</w:t>
      </w:r>
      <w:proofErr w:type="gramEnd"/>
      <w:r w:rsidRPr="00524706">
        <w:rPr>
          <w:rFonts w:ascii="Times New Roman" w:hAnsi="Times New Roman"/>
          <w:color w:val="000000"/>
          <w:sz w:val="24"/>
          <w:szCs w:val="24"/>
        </w:rPr>
        <w:t xml:space="preserve"> необходима двукратная иммунизация возрастной группы 3-7 лет, с учётом м</w:t>
      </w:r>
      <w:r w:rsidRPr="00524706">
        <w:rPr>
          <w:rFonts w:ascii="Times New Roman" w:hAnsi="Times New Roman"/>
          <w:color w:val="000000"/>
          <w:sz w:val="24"/>
          <w:szCs w:val="24"/>
        </w:rPr>
        <w:t>и</w:t>
      </w:r>
      <w:r w:rsidRPr="00524706">
        <w:rPr>
          <w:rFonts w:ascii="Times New Roman" w:hAnsi="Times New Roman"/>
          <w:color w:val="000000"/>
          <w:sz w:val="24"/>
          <w:szCs w:val="24"/>
        </w:rPr>
        <w:t>нимального интервала по виду вакцины и максимального не более 6 лет, а также не о</w:t>
      </w:r>
      <w:r w:rsidRPr="00524706">
        <w:rPr>
          <w:rFonts w:ascii="Times New Roman" w:hAnsi="Times New Roman"/>
          <w:color w:val="000000"/>
          <w:sz w:val="24"/>
          <w:szCs w:val="24"/>
        </w:rPr>
        <w:t>х</w:t>
      </w:r>
      <w:r w:rsidRPr="00524706">
        <w:rPr>
          <w:rFonts w:ascii="Times New Roman" w:hAnsi="Times New Roman"/>
          <w:color w:val="000000"/>
          <w:sz w:val="24"/>
          <w:szCs w:val="24"/>
        </w:rPr>
        <w:t>ваченных прививками в последние годы и однократная ревакцинация возрастной гру</w:t>
      </w:r>
      <w:r w:rsidRPr="00524706">
        <w:rPr>
          <w:rFonts w:ascii="Times New Roman" w:hAnsi="Times New Roman"/>
          <w:color w:val="000000"/>
          <w:sz w:val="24"/>
          <w:szCs w:val="24"/>
        </w:rPr>
        <w:t>п</w:t>
      </w:r>
      <w:r w:rsidRPr="00524706">
        <w:rPr>
          <w:rFonts w:ascii="Times New Roman" w:hAnsi="Times New Roman"/>
          <w:color w:val="000000"/>
          <w:sz w:val="24"/>
          <w:szCs w:val="24"/>
        </w:rPr>
        <w:t>пы 16-17 лет, что может создать в  течение 5 лет иммунную прослойку детского нас</w:t>
      </w:r>
      <w:r w:rsidRPr="00524706">
        <w:rPr>
          <w:rFonts w:ascii="Times New Roman" w:hAnsi="Times New Roman"/>
          <w:color w:val="000000"/>
          <w:sz w:val="24"/>
          <w:szCs w:val="24"/>
        </w:rPr>
        <w:t>е</w:t>
      </w:r>
      <w:r w:rsidRPr="00524706">
        <w:rPr>
          <w:rFonts w:ascii="Times New Roman" w:hAnsi="Times New Roman"/>
          <w:color w:val="000000"/>
          <w:sz w:val="24"/>
          <w:szCs w:val="24"/>
        </w:rPr>
        <w:t>ления, предотвращающую  развитие эпидемии гепатита А и  обеспечить эпидемическое благополучие на протяжении не менее 6 – 10 лет и возможно более. Кроме того искл</w:t>
      </w:r>
      <w:r w:rsidRPr="00524706">
        <w:rPr>
          <w:rFonts w:ascii="Times New Roman" w:hAnsi="Times New Roman"/>
          <w:color w:val="000000"/>
          <w:sz w:val="24"/>
          <w:szCs w:val="24"/>
        </w:rPr>
        <w:t>ю</w:t>
      </w:r>
      <w:r w:rsidRPr="00524706">
        <w:rPr>
          <w:rFonts w:ascii="Times New Roman" w:hAnsi="Times New Roman"/>
          <w:color w:val="000000"/>
          <w:sz w:val="24"/>
          <w:szCs w:val="24"/>
        </w:rPr>
        <w:t>чаются затраты на предварительное иммунологическое обследование перед вакцинац</w:t>
      </w:r>
      <w:r w:rsidRPr="00524706">
        <w:rPr>
          <w:rFonts w:ascii="Times New Roman" w:hAnsi="Times New Roman"/>
          <w:color w:val="000000"/>
          <w:sz w:val="24"/>
          <w:szCs w:val="24"/>
        </w:rPr>
        <w:t>и</w:t>
      </w:r>
      <w:r w:rsidRPr="00524706">
        <w:rPr>
          <w:rFonts w:ascii="Times New Roman" w:hAnsi="Times New Roman"/>
          <w:color w:val="000000"/>
          <w:sz w:val="24"/>
          <w:szCs w:val="24"/>
        </w:rPr>
        <w:t>ей.</w:t>
      </w:r>
    </w:p>
    <w:p w:rsidR="00513935" w:rsidRPr="00524706" w:rsidRDefault="00513935" w:rsidP="00513935">
      <w:pPr>
        <w:pStyle w:val="afa"/>
        <w:ind w:firstLine="567"/>
        <w:jc w:val="both"/>
        <w:rPr>
          <w:rFonts w:ascii="Times New Roman" w:hAnsi="Times New Roman"/>
          <w:color w:val="000000"/>
          <w:sz w:val="24"/>
          <w:szCs w:val="24"/>
        </w:rPr>
      </w:pPr>
      <w:r w:rsidRPr="00524706">
        <w:rPr>
          <w:rFonts w:ascii="Times New Roman" w:hAnsi="Times New Roman"/>
          <w:color w:val="000000"/>
          <w:sz w:val="24"/>
          <w:szCs w:val="24"/>
        </w:rPr>
        <w:t>Задачи эпидемиологического надзора за ОГ</w:t>
      </w:r>
      <w:proofErr w:type="gramStart"/>
      <w:r w:rsidRPr="00524706">
        <w:rPr>
          <w:rFonts w:ascii="Times New Roman" w:hAnsi="Times New Roman"/>
          <w:color w:val="000000"/>
          <w:sz w:val="24"/>
          <w:szCs w:val="24"/>
        </w:rPr>
        <w:t>A</w:t>
      </w:r>
      <w:proofErr w:type="gramEnd"/>
      <w:r w:rsidRPr="00524706">
        <w:rPr>
          <w:rFonts w:ascii="Times New Roman" w:hAnsi="Times New Roman"/>
          <w:color w:val="000000"/>
          <w:sz w:val="24"/>
          <w:szCs w:val="24"/>
        </w:rPr>
        <w:t>:</w:t>
      </w:r>
    </w:p>
    <w:p w:rsidR="00513935" w:rsidRPr="00524706" w:rsidRDefault="00513935" w:rsidP="00513935">
      <w:pPr>
        <w:pStyle w:val="afa"/>
        <w:ind w:firstLine="567"/>
        <w:jc w:val="both"/>
        <w:rPr>
          <w:rFonts w:ascii="Times New Roman" w:hAnsi="Times New Roman"/>
          <w:color w:val="000000"/>
          <w:sz w:val="24"/>
          <w:szCs w:val="24"/>
        </w:rPr>
      </w:pPr>
      <w:r w:rsidRPr="00524706">
        <w:rPr>
          <w:rFonts w:ascii="Times New Roman" w:hAnsi="Times New Roman"/>
          <w:color w:val="000000"/>
          <w:sz w:val="24"/>
          <w:szCs w:val="24"/>
        </w:rPr>
        <w:t>- постоянная и объективная оценка масштабов, характера распространенности и социально-экономической значимости инфекции;</w:t>
      </w:r>
    </w:p>
    <w:p w:rsidR="00513935" w:rsidRPr="00524706" w:rsidRDefault="00513935" w:rsidP="00513935">
      <w:pPr>
        <w:pStyle w:val="afa"/>
        <w:ind w:firstLine="567"/>
        <w:jc w:val="both"/>
        <w:rPr>
          <w:rFonts w:ascii="Times New Roman" w:hAnsi="Times New Roman"/>
          <w:color w:val="000000"/>
          <w:sz w:val="24"/>
          <w:szCs w:val="24"/>
        </w:rPr>
      </w:pPr>
      <w:r w:rsidRPr="00524706">
        <w:rPr>
          <w:rFonts w:ascii="Times New Roman" w:hAnsi="Times New Roman"/>
          <w:color w:val="000000"/>
          <w:sz w:val="24"/>
          <w:szCs w:val="24"/>
        </w:rPr>
        <w:t>- выявление тенденций развития эпидемического процесса;</w:t>
      </w:r>
    </w:p>
    <w:p w:rsidR="00513935" w:rsidRPr="00524706" w:rsidRDefault="00513935" w:rsidP="00513935">
      <w:pPr>
        <w:pStyle w:val="afa"/>
        <w:ind w:firstLine="567"/>
        <w:jc w:val="both"/>
        <w:rPr>
          <w:rFonts w:ascii="Times New Roman" w:hAnsi="Times New Roman"/>
          <w:color w:val="000000"/>
          <w:sz w:val="24"/>
          <w:szCs w:val="24"/>
        </w:rPr>
      </w:pPr>
      <w:r w:rsidRPr="00524706">
        <w:rPr>
          <w:rFonts w:ascii="Times New Roman" w:hAnsi="Times New Roman"/>
          <w:color w:val="000000"/>
          <w:sz w:val="24"/>
          <w:szCs w:val="24"/>
        </w:rPr>
        <w:t>- выявление территорий и учреждений с высоким уровнем заболеваемости и ри</w:t>
      </w:r>
      <w:r w:rsidRPr="00524706">
        <w:rPr>
          <w:rFonts w:ascii="Times New Roman" w:hAnsi="Times New Roman"/>
          <w:color w:val="000000"/>
          <w:sz w:val="24"/>
          <w:szCs w:val="24"/>
        </w:rPr>
        <w:t>с</w:t>
      </w:r>
      <w:r w:rsidRPr="00524706">
        <w:rPr>
          <w:rFonts w:ascii="Times New Roman" w:hAnsi="Times New Roman"/>
          <w:color w:val="000000"/>
          <w:sz w:val="24"/>
          <w:szCs w:val="24"/>
        </w:rPr>
        <w:t>ком инфицирования;</w:t>
      </w:r>
    </w:p>
    <w:p w:rsidR="00513935" w:rsidRPr="00524706" w:rsidRDefault="00513935" w:rsidP="00513935">
      <w:pPr>
        <w:pStyle w:val="afa"/>
        <w:ind w:firstLine="567"/>
        <w:jc w:val="both"/>
        <w:rPr>
          <w:rFonts w:ascii="Times New Roman" w:hAnsi="Times New Roman"/>
          <w:color w:val="000000"/>
          <w:sz w:val="24"/>
          <w:szCs w:val="24"/>
        </w:rPr>
      </w:pPr>
      <w:r w:rsidRPr="00524706">
        <w:rPr>
          <w:rFonts w:ascii="Times New Roman" w:hAnsi="Times New Roman"/>
          <w:color w:val="000000"/>
          <w:sz w:val="24"/>
          <w:szCs w:val="24"/>
        </w:rPr>
        <w:t>- выявление контингентов, наиболее подверженных риску развития заболевания;</w:t>
      </w:r>
    </w:p>
    <w:p w:rsidR="00513935" w:rsidRPr="00524706" w:rsidRDefault="00513935" w:rsidP="00513935">
      <w:pPr>
        <w:pStyle w:val="afa"/>
        <w:ind w:firstLine="567"/>
        <w:jc w:val="both"/>
        <w:rPr>
          <w:rFonts w:ascii="Times New Roman" w:hAnsi="Times New Roman"/>
          <w:color w:val="000000"/>
          <w:sz w:val="24"/>
          <w:szCs w:val="24"/>
        </w:rPr>
      </w:pPr>
      <w:r w:rsidRPr="00524706">
        <w:rPr>
          <w:rFonts w:ascii="Times New Roman" w:hAnsi="Times New Roman"/>
          <w:color w:val="000000"/>
          <w:sz w:val="24"/>
          <w:szCs w:val="24"/>
        </w:rPr>
        <w:t>- выявление причин и условий, определяющих уровень и структуру заболеваем</w:t>
      </w:r>
      <w:r w:rsidRPr="00524706">
        <w:rPr>
          <w:rFonts w:ascii="Times New Roman" w:hAnsi="Times New Roman"/>
          <w:color w:val="000000"/>
          <w:sz w:val="24"/>
          <w:szCs w:val="24"/>
        </w:rPr>
        <w:t>о</w:t>
      </w:r>
      <w:r w:rsidRPr="00524706">
        <w:rPr>
          <w:rFonts w:ascii="Times New Roman" w:hAnsi="Times New Roman"/>
          <w:color w:val="000000"/>
          <w:sz w:val="24"/>
          <w:szCs w:val="24"/>
        </w:rPr>
        <w:t>сти ОГ</w:t>
      </w:r>
      <w:proofErr w:type="gramStart"/>
      <w:r w:rsidRPr="00524706">
        <w:rPr>
          <w:rFonts w:ascii="Times New Roman" w:hAnsi="Times New Roman"/>
          <w:color w:val="000000"/>
          <w:sz w:val="24"/>
          <w:szCs w:val="24"/>
        </w:rPr>
        <w:t>A</w:t>
      </w:r>
      <w:proofErr w:type="gramEnd"/>
      <w:r w:rsidRPr="00524706">
        <w:rPr>
          <w:rFonts w:ascii="Times New Roman" w:hAnsi="Times New Roman"/>
          <w:color w:val="000000"/>
          <w:sz w:val="24"/>
          <w:szCs w:val="24"/>
        </w:rPr>
        <w:t xml:space="preserve"> на территории;</w:t>
      </w:r>
    </w:p>
    <w:p w:rsidR="00513935" w:rsidRPr="00524706" w:rsidRDefault="00513935" w:rsidP="00513935">
      <w:pPr>
        <w:pStyle w:val="afa"/>
        <w:ind w:firstLine="567"/>
        <w:jc w:val="both"/>
        <w:rPr>
          <w:rFonts w:ascii="Times New Roman" w:hAnsi="Times New Roman"/>
          <w:color w:val="000000"/>
          <w:sz w:val="24"/>
          <w:szCs w:val="24"/>
        </w:rPr>
      </w:pPr>
      <w:r w:rsidRPr="00524706">
        <w:rPr>
          <w:rFonts w:ascii="Times New Roman" w:hAnsi="Times New Roman"/>
          <w:color w:val="000000"/>
          <w:sz w:val="24"/>
          <w:szCs w:val="24"/>
        </w:rPr>
        <w:t xml:space="preserve">- оценка иммунологической и эпидемиологической эффективности </w:t>
      </w:r>
      <w:proofErr w:type="spellStart"/>
      <w:r w:rsidRPr="00524706">
        <w:rPr>
          <w:rFonts w:ascii="Times New Roman" w:hAnsi="Times New Roman"/>
          <w:color w:val="000000"/>
          <w:sz w:val="24"/>
          <w:szCs w:val="24"/>
        </w:rPr>
        <w:t>вакцинопр</w:t>
      </w:r>
      <w:r w:rsidRPr="00524706">
        <w:rPr>
          <w:rFonts w:ascii="Times New Roman" w:hAnsi="Times New Roman"/>
          <w:color w:val="000000"/>
          <w:sz w:val="24"/>
          <w:szCs w:val="24"/>
        </w:rPr>
        <w:t>о</w:t>
      </w:r>
      <w:r w:rsidRPr="00524706">
        <w:rPr>
          <w:rFonts w:ascii="Times New Roman" w:hAnsi="Times New Roman"/>
          <w:color w:val="000000"/>
          <w:sz w:val="24"/>
          <w:szCs w:val="24"/>
        </w:rPr>
        <w:t>филактики</w:t>
      </w:r>
      <w:proofErr w:type="spellEnd"/>
      <w:r w:rsidRPr="00524706">
        <w:rPr>
          <w:rFonts w:ascii="Times New Roman" w:hAnsi="Times New Roman"/>
          <w:color w:val="000000"/>
          <w:sz w:val="24"/>
          <w:szCs w:val="24"/>
        </w:rPr>
        <w:t>;</w:t>
      </w:r>
    </w:p>
    <w:p w:rsidR="00513935" w:rsidRPr="00524706" w:rsidRDefault="00513935" w:rsidP="00513935">
      <w:pPr>
        <w:pStyle w:val="afa"/>
        <w:ind w:firstLine="567"/>
        <w:jc w:val="both"/>
        <w:rPr>
          <w:rFonts w:ascii="Times New Roman" w:hAnsi="Times New Roman"/>
          <w:color w:val="000000"/>
          <w:sz w:val="24"/>
          <w:szCs w:val="24"/>
        </w:rPr>
      </w:pPr>
      <w:r w:rsidRPr="00524706">
        <w:rPr>
          <w:rFonts w:ascii="Times New Roman" w:hAnsi="Times New Roman"/>
          <w:color w:val="000000"/>
          <w:sz w:val="24"/>
          <w:szCs w:val="24"/>
        </w:rPr>
        <w:t>- контроль и обоснованная оценка масштабов, качества и эффективности осущ</w:t>
      </w:r>
      <w:r w:rsidRPr="00524706">
        <w:rPr>
          <w:rFonts w:ascii="Times New Roman" w:hAnsi="Times New Roman"/>
          <w:color w:val="000000"/>
          <w:sz w:val="24"/>
          <w:szCs w:val="24"/>
        </w:rPr>
        <w:t>е</w:t>
      </w:r>
      <w:r w:rsidRPr="00524706">
        <w:rPr>
          <w:rFonts w:ascii="Times New Roman" w:hAnsi="Times New Roman"/>
          <w:color w:val="000000"/>
          <w:sz w:val="24"/>
          <w:szCs w:val="24"/>
        </w:rPr>
        <w:t>ствляемых профилактических и противоэпидемических мероприятий для их оптимал</w:t>
      </w:r>
      <w:r w:rsidRPr="00524706">
        <w:rPr>
          <w:rFonts w:ascii="Times New Roman" w:hAnsi="Times New Roman"/>
          <w:color w:val="000000"/>
          <w:sz w:val="24"/>
          <w:szCs w:val="24"/>
        </w:rPr>
        <w:t>ь</w:t>
      </w:r>
      <w:r w:rsidRPr="00524706">
        <w:rPr>
          <w:rFonts w:ascii="Times New Roman" w:hAnsi="Times New Roman"/>
          <w:color w:val="000000"/>
          <w:sz w:val="24"/>
          <w:szCs w:val="24"/>
        </w:rPr>
        <w:t>ной корректировки, планирование последовательности и сроков их реализации;</w:t>
      </w:r>
    </w:p>
    <w:p w:rsidR="00513935" w:rsidRPr="00524706" w:rsidRDefault="00513935" w:rsidP="00513935">
      <w:pPr>
        <w:pStyle w:val="afa"/>
        <w:ind w:firstLine="567"/>
        <w:jc w:val="both"/>
        <w:rPr>
          <w:rFonts w:ascii="Times New Roman" w:hAnsi="Times New Roman"/>
          <w:color w:val="000000"/>
          <w:sz w:val="24"/>
          <w:szCs w:val="24"/>
        </w:rPr>
      </w:pPr>
      <w:proofErr w:type="gramStart"/>
      <w:r w:rsidRPr="00524706">
        <w:rPr>
          <w:rFonts w:ascii="Times New Roman" w:hAnsi="Times New Roman"/>
          <w:color w:val="000000"/>
          <w:sz w:val="24"/>
          <w:szCs w:val="24"/>
        </w:rPr>
        <w:t>контроль за</w:t>
      </w:r>
      <w:proofErr w:type="gramEnd"/>
      <w:r w:rsidRPr="00524706">
        <w:rPr>
          <w:rFonts w:ascii="Times New Roman" w:hAnsi="Times New Roman"/>
          <w:color w:val="000000"/>
          <w:sz w:val="24"/>
          <w:szCs w:val="24"/>
        </w:rPr>
        <w:t xml:space="preserve"> обеспечением населения республики безопасными по микробиолог</w:t>
      </w:r>
      <w:r w:rsidRPr="00524706">
        <w:rPr>
          <w:rFonts w:ascii="Times New Roman" w:hAnsi="Times New Roman"/>
          <w:color w:val="000000"/>
          <w:sz w:val="24"/>
          <w:szCs w:val="24"/>
        </w:rPr>
        <w:t>и</w:t>
      </w:r>
      <w:r w:rsidRPr="00524706">
        <w:rPr>
          <w:rFonts w:ascii="Times New Roman" w:hAnsi="Times New Roman"/>
          <w:color w:val="000000"/>
          <w:sz w:val="24"/>
          <w:szCs w:val="24"/>
        </w:rPr>
        <w:t>ческим  показателям питьевой водой и пищевыми продуктами;</w:t>
      </w:r>
    </w:p>
    <w:p w:rsidR="00513935" w:rsidRPr="00524706" w:rsidRDefault="00513935" w:rsidP="00513935">
      <w:pPr>
        <w:pStyle w:val="afa"/>
        <w:ind w:firstLine="567"/>
        <w:jc w:val="both"/>
        <w:rPr>
          <w:rFonts w:ascii="Times New Roman" w:hAnsi="Times New Roman"/>
          <w:color w:val="000000"/>
          <w:sz w:val="24"/>
          <w:szCs w:val="24"/>
        </w:rPr>
      </w:pPr>
      <w:r w:rsidRPr="00524706">
        <w:rPr>
          <w:rFonts w:ascii="Times New Roman" w:hAnsi="Times New Roman"/>
          <w:color w:val="000000"/>
          <w:sz w:val="24"/>
          <w:szCs w:val="24"/>
        </w:rPr>
        <w:t xml:space="preserve">- контроль за проведением </w:t>
      </w:r>
      <w:proofErr w:type="spellStart"/>
      <w:r w:rsidRPr="00524706">
        <w:rPr>
          <w:rFonts w:ascii="Times New Roman" w:hAnsi="Times New Roman"/>
          <w:color w:val="000000"/>
          <w:sz w:val="24"/>
          <w:szCs w:val="24"/>
        </w:rPr>
        <w:t>вакцинопрофилактики</w:t>
      </w:r>
      <w:proofErr w:type="spellEnd"/>
      <w:r w:rsidRPr="00524706">
        <w:rPr>
          <w:rFonts w:ascii="Times New Roman" w:hAnsi="Times New Roman"/>
          <w:color w:val="000000"/>
          <w:sz w:val="24"/>
          <w:szCs w:val="24"/>
        </w:rPr>
        <w:t xml:space="preserve"> против вирусного гепатита</w:t>
      </w:r>
      <w:proofErr w:type="gramStart"/>
      <w:r w:rsidRPr="00524706">
        <w:rPr>
          <w:rFonts w:ascii="Times New Roman" w:hAnsi="Times New Roman"/>
          <w:color w:val="000000"/>
          <w:sz w:val="24"/>
          <w:szCs w:val="24"/>
        </w:rPr>
        <w:t xml:space="preserve"> А</w:t>
      </w:r>
      <w:proofErr w:type="gramEnd"/>
      <w:r w:rsidRPr="00524706">
        <w:rPr>
          <w:rFonts w:ascii="Times New Roman" w:hAnsi="Times New Roman"/>
          <w:color w:val="000000"/>
          <w:sz w:val="24"/>
          <w:szCs w:val="24"/>
        </w:rPr>
        <w:t xml:space="preserve"> детей, достигших возраста 3 года и по </w:t>
      </w:r>
      <w:proofErr w:type="spellStart"/>
      <w:r w:rsidRPr="00524706">
        <w:rPr>
          <w:rFonts w:ascii="Times New Roman" w:hAnsi="Times New Roman"/>
          <w:color w:val="000000"/>
          <w:sz w:val="24"/>
          <w:szCs w:val="24"/>
        </w:rPr>
        <w:t>эпидпоказаниям</w:t>
      </w:r>
      <w:proofErr w:type="spellEnd"/>
      <w:r w:rsidRPr="00524706">
        <w:rPr>
          <w:rFonts w:ascii="Times New Roman" w:hAnsi="Times New Roman"/>
          <w:color w:val="000000"/>
          <w:sz w:val="24"/>
          <w:szCs w:val="24"/>
        </w:rPr>
        <w:t>.</w:t>
      </w:r>
    </w:p>
    <w:p w:rsidR="00513935" w:rsidRPr="00524706" w:rsidRDefault="00513935" w:rsidP="003B619B">
      <w:pPr>
        <w:pStyle w:val="ac"/>
        <w:ind w:left="0" w:firstLine="0"/>
        <w:jc w:val="center"/>
        <w:rPr>
          <w:b/>
          <w:bCs/>
          <w:color w:val="000000"/>
          <w:sz w:val="28"/>
          <w:szCs w:val="28"/>
        </w:rPr>
      </w:pPr>
      <w:proofErr w:type="spellStart"/>
      <w:r w:rsidRPr="00524706">
        <w:rPr>
          <w:b/>
          <w:bCs/>
          <w:color w:val="000000"/>
        </w:rPr>
        <w:t>Гемоконтактные</w:t>
      </w:r>
      <w:proofErr w:type="spellEnd"/>
      <w:r w:rsidRPr="00524706">
        <w:rPr>
          <w:b/>
          <w:bCs/>
          <w:color w:val="000000"/>
        </w:rPr>
        <w:t xml:space="preserve"> вирусные гепатиты</w:t>
      </w:r>
    </w:p>
    <w:p w:rsidR="00513935" w:rsidRPr="00524706" w:rsidRDefault="00513935" w:rsidP="00513935">
      <w:pPr>
        <w:pStyle w:val="31"/>
        <w:spacing w:after="0"/>
        <w:ind w:left="0"/>
        <w:jc w:val="both"/>
        <w:rPr>
          <w:b/>
          <w:bCs/>
          <w:color w:val="000000"/>
        </w:rPr>
      </w:pPr>
    </w:p>
    <w:p w:rsidR="00513935" w:rsidRPr="00524706" w:rsidRDefault="00513935" w:rsidP="00513935">
      <w:pPr>
        <w:pStyle w:val="21"/>
        <w:ind w:firstLine="567"/>
        <w:rPr>
          <w:color w:val="000000"/>
          <w:sz w:val="24"/>
          <w:szCs w:val="24"/>
        </w:rPr>
      </w:pPr>
      <w:r w:rsidRPr="00524706">
        <w:rPr>
          <w:color w:val="000000"/>
          <w:sz w:val="24"/>
          <w:szCs w:val="24"/>
        </w:rPr>
        <w:t xml:space="preserve">Эпидемическая обстановка в Карачаево-Черкесской Республике по острым </w:t>
      </w:r>
      <w:proofErr w:type="spellStart"/>
      <w:r w:rsidRPr="00524706">
        <w:rPr>
          <w:color w:val="000000"/>
          <w:sz w:val="24"/>
          <w:szCs w:val="24"/>
        </w:rPr>
        <w:t>гем</w:t>
      </w:r>
      <w:r w:rsidRPr="00524706">
        <w:rPr>
          <w:color w:val="000000"/>
          <w:sz w:val="24"/>
          <w:szCs w:val="24"/>
        </w:rPr>
        <w:t>о</w:t>
      </w:r>
      <w:r w:rsidRPr="00524706">
        <w:rPr>
          <w:color w:val="000000"/>
          <w:sz w:val="24"/>
          <w:szCs w:val="24"/>
        </w:rPr>
        <w:t>контактным</w:t>
      </w:r>
      <w:proofErr w:type="spellEnd"/>
      <w:r w:rsidRPr="00524706">
        <w:rPr>
          <w:color w:val="000000"/>
          <w:sz w:val="24"/>
          <w:szCs w:val="24"/>
        </w:rPr>
        <w:t xml:space="preserve"> вирусным гепатитам остаётся стабильной. Всего в Карачаево-Черкесской Республике за последние 20 лет переболело острыми парентеральными вирусными г</w:t>
      </w:r>
      <w:r w:rsidRPr="00524706">
        <w:rPr>
          <w:color w:val="000000"/>
          <w:sz w:val="24"/>
          <w:szCs w:val="24"/>
        </w:rPr>
        <w:t>е</w:t>
      </w:r>
      <w:r w:rsidRPr="00524706">
        <w:rPr>
          <w:color w:val="000000"/>
          <w:sz w:val="24"/>
          <w:szCs w:val="24"/>
        </w:rPr>
        <w:t>патитами  4811 человек, что составляет  1,03 % населения.</w:t>
      </w:r>
    </w:p>
    <w:p w:rsidR="00513935" w:rsidRDefault="00513935" w:rsidP="00513935">
      <w:pPr>
        <w:pStyle w:val="21"/>
        <w:ind w:firstLine="567"/>
        <w:rPr>
          <w:color w:val="000000"/>
          <w:sz w:val="24"/>
          <w:szCs w:val="24"/>
        </w:rPr>
      </w:pPr>
      <w:r w:rsidRPr="00524706">
        <w:rPr>
          <w:color w:val="000000"/>
          <w:sz w:val="24"/>
          <w:szCs w:val="24"/>
        </w:rPr>
        <w:t>Этиологическая структура острых вирусных гепатитов в Карачаево-Черкесской Республике с 1996 года имеет характерные циклические изменения: в 2019 году не з</w:t>
      </w:r>
      <w:r w:rsidRPr="00524706">
        <w:rPr>
          <w:color w:val="000000"/>
          <w:sz w:val="24"/>
          <w:szCs w:val="24"/>
        </w:rPr>
        <w:t>а</w:t>
      </w:r>
      <w:r w:rsidRPr="00524706">
        <w:rPr>
          <w:color w:val="000000"/>
          <w:sz w:val="24"/>
          <w:szCs w:val="24"/>
        </w:rPr>
        <w:t>регистрированы случаи ОВГС, в2020 году не зарегистрированы случаи ОВГВ, показ</w:t>
      </w:r>
      <w:r w:rsidRPr="00524706">
        <w:rPr>
          <w:color w:val="000000"/>
          <w:sz w:val="24"/>
          <w:szCs w:val="24"/>
        </w:rPr>
        <w:t>а</w:t>
      </w:r>
      <w:r w:rsidRPr="00524706">
        <w:rPr>
          <w:color w:val="000000"/>
          <w:sz w:val="24"/>
          <w:szCs w:val="24"/>
        </w:rPr>
        <w:t>тель заболеваемости ОВГС составил 0.21 на 100 тысяч населения (1 случай), В 2021году ОВГВ и ОВГС на территории КЧР</w:t>
      </w:r>
      <w:r w:rsidR="00B7316C">
        <w:rPr>
          <w:color w:val="000000"/>
          <w:sz w:val="24"/>
          <w:szCs w:val="24"/>
        </w:rPr>
        <w:t xml:space="preserve"> </w:t>
      </w:r>
      <w:r w:rsidRPr="00524706">
        <w:rPr>
          <w:color w:val="000000"/>
          <w:sz w:val="24"/>
          <w:szCs w:val="24"/>
        </w:rPr>
        <w:t>не зарегистрированы</w:t>
      </w:r>
    </w:p>
    <w:p w:rsidR="00513935" w:rsidRDefault="00513935" w:rsidP="00513935">
      <w:pPr>
        <w:pStyle w:val="21"/>
        <w:ind w:firstLine="567"/>
        <w:rPr>
          <w:color w:val="000000"/>
          <w:sz w:val="24"/>
          <w:szCs w:val="24"/>
        </w:rPr>
      </w:pPr>
      <w:r w:rsidRPr="00524706">
        <w:rPr>
          <w:color w:val="000000"/>
          <w:sz w:val="24"/>
          <w:szCs w:val="24"/>
        </w:rPr>
        <w:t>В 2022г зарегистрирован 1случай ОВГС показатель заболеваемости ОВГС сост</w:t>
      </w:r>
      <w:r w:rsidRPr="00524706">
        <w:rPr>
          <w:color w:val="000000"/>
          <w:sz w:val="24"/>
          <w:szCs w:val="24"/>
        </w:rPr>
        <w:t>а</w:t>
      </w:r>
      <w:r w:rsidRPr="00524706">
        <w:rPr>
          <w:color w:val="000000"/>
          <w:sz w:val="24"/>
          <w:szCs w:val="24"/>
        </w:rPr>
        <w:t xml:space="preserve">вил 0,21 на 100 тысяч населения. </w:t>
      </w:r>
    </w:p>
    <w:p w:rsidR="00513935" w:rsidRPr="00524706" w:rsidRDefault="00513935" w:rsidP="00513935">
      <w:pPr>
        <w:pStyle w:val="21"/>
        <w:ind w:firstLine="567"/>
        <w:rPr>
          <w:color w:val="000000"/>
          <w:sz w:val="24"/>
          <w:szCs w:val="24"/>
        </w:rPr>
      </w:pPr>
      <w:r w:rsidRPr="00524706">
        <w:rPr>
          <w:color w:val="000000"/>
          <w:sz w:val="24"/>
          <w:szCs w:val="24"/>
        </w:rPr>
        <w:t>По - прежнему имеет место преимущественная регистрация хронических виру</w:t>
      </w:r>
      <w:r w:rsidRPr="00524706">
        <w:rPr>
          <w:color w:val="000000"/>
          <w:sz w:val="24"/>
          <w:szCs w:val="24"/>
        </w:rPr>
        <w:t>с</w:t>
      </w:r>
      <w:r w:rsidRPr="00524706">
        <w:rPr>
          <w:color w:val="000000"/>
          <w:sz w:val="24"/>
          <w:szCs w:val="24"/>
        </w:rPr>
        <w:t>ных гепатитов</w:t>
      </w:r>
      <w:proofErr w:type="gramStart"/>
      <w:r w:rsidRPr="00524706">
        <w:rPr>
          <w:color w:val="000000"/>
          <w:sz w:val="24"/>
          <w:szCs w:val="24"/>
        </w:rPr>
        <w:t xml:space="preserve"> В</w:t>
      </w:r>
      <w:proofErr w:type="gramEnd"/>
      <w:r w:rsidRPr="00524706">
        <w:rPr>
          <w:color w:val="000000"/>
          <w:sz w:val="24"/>
          <w:szCs w:val="24"/>
        </w:rPr>
        <w:t xml:space="preserve"> и С, относительно острых форм, и с преобладанием хронического г</w:t>
      </w:r>
      <w:r w:rsidRPr="00524706">
        <w:rPr>
          <w:color w:val="000000"/>
          <w:sz w:val="24"/>
          <w:szCs w:val="24"/>
        </w:rPr>
        <w:t>е</w:t>
      </w:r>
      <w:r w:rsidRPr="00524706">
        <w:rPr>
          <w:color w:val="000000"/>
          <w:sz w:val="24"/>
          <w:szCs w:val="24"/>
        </w:rPr>
        <w:t>патита С.</w:t>
      </w:r>
    </w:p>
    <w:p w:rsidR="00513935" w:rsidRPr="00524706" w:rsidRDefault="00513935" w:rsidP="00513935">
      <w:pPr>
        <w:pStyle w:val="afa"/>
        <w:ind w:firstLine="567"/>
        <w:rPr>
          <w:rFonts w:ascii="Times New Roman" w:hAnsi="Times New Roman"/>
          <w:color w:val="000000"/>
          <w:sz w:val="24"/>
          <w:szCs w:val="24"/>
        </w:rPr>
      </w:pPr>
      <w:r w:rsidRPr="00524706">
        <w:rPr>
          <w:rFonts w:ascii="Times New Roman" w:hAnsi="Times New Roman"/>
          <w:color w:val="000000"/>
          <w:sz w:val="24"/>
          <w:szCs w:val="24"/>
        </w:rPr>
        <w:t xml:space="preserve">Начиная с 2006 года, на фоне проводимой иммунизации отмечается значительная тенденция к уменьшению регистрации хронических больных вирусным гепатитом, </w:t>
      </w:r>
      <w:r w:rsidRPr="00524706">
        <w:rPr>
          <w:rFonts w:ascii="Times New Roman" w:hAnsi="Times New Roman"/>
          <w:bCs/>
          <w:color w:val="000000"/>
          <w:sz w:val="24"/>
          <w:szCs w:val="24"/>
        </w:rPr>
        <w:t>в 2022</w:t>
      </w:r>
      <w:r w:rsidRPr="00524706">
        <w:rPr>
          <w:rFonts w:ascii="Times New Roman" w:hAnsi="Times New Roman"/>
          <w:color w:val="000000"/>
          <w:sz w:val="24"/>
          <w:szCs w:val="24"/>
        </w:rPr>
        <w:t xml:space="preserve"> д</w:t>
      </w:r>
      <w:r w:rsidRPr="00524706">
        <w:rPr>
          <w:rFonts w:ascii="Times New Roman" w:hAnsi="Times New Roman"/>
          <w:bCs/>
          <w:color w:val="000000"/>
          <w:sz w:val="24"/>
          <w:szCs w:val="24"/>
        </w:rPr>
        <w:t>оля больных хроническими вирусными гепатитами В составил 4%</w:t>
      </w:r>
      <w:r>
        <w:rPr>
          <w:rFonts w:ascii="Times New Roman" w:hAnsi="Times New Roman"/>
          <w:bCs/>
          <w:color w:val="000000"/>
          <w:sz w:val="24"/>
          <w:szCs w:val="24"/>
        </w:rPr>
        <w:t xml:space="preserve"> </w:t>
      </w:r>
      <w:r w:rsidRPr="00524706">
        <w:rPr>
          <w:rFonts w:ascii="Times New Roman" w:hAnsi="Times New Roman"/>
          <w:bCs/>
          <w:color w:val="000000"/>
          <w:sz w:val="24"/>
          <w:szCs w:val="24"/>
        </w:rPr>
        <w:t>( 2чел.) пок</w:t>
      </w:r>
      <w:r w:rsidRPr="00524706">
        <w:rPr>
          <w:rFonts w:ascii="Times New Roman" w:hAnsi="Times New Roman"/>
          <w:bCs/>
          <w:color w:val="000000"/>
          <w:sz w:val="24"/>
          <w:szCs w:val="24"/>
        </w:rPr>
        <w:t>а</w:t>
      </w:r>
      <w:r w:rsidRPr="00524706">
        <w:rPr>
          <w:rFonts w:ascii="Times New Roman" w:hAnsi="Times New Roman"/>
          <w:bCs/>
          <w:color w:val="000000"/>
          <w:sz w:val="24"/>
          <w:szCs w:val="24"/>
        </w:rPr>
        <w:t xml:space="preserve">затель  </w:t>
      </w:r>
      <w:r w:rsidRPr="00524706">
        <w:rPr>
          <w:rFonts w:ascii="Times New Roman" w:hAnsi="Times New Roman"/>
          <w:color w:val="000000"/>
          <w:sz w:val="24"/>
          <w:szCs w:val="24"/>
        </w:rPr>
        <w:t xml:space="preserve">населения </w:t>
      </w:r>
      <w:r w:rsidRPr="00524706">
        <w:rPr>
          <w:rFonts w:ascii="Times New Roman" w:hAnsi="Times New Roman"/>
          <w:bCs/>
          <w:color w:val="000000"/>
          <w:sz w:val="24"/>
          <w:szCs w:val="24"/>
        </w:rPr>
        <w:t xml:space="preserve"> составил 0,43 на 100тыс, за счёт хронического вирусного гепатита</w:t>
      </w:r>
      <w:proofErr w:type="gramStart"/>
      <w:r w:rsidRPr="00524706">
        <w:rPr>
          <w:rFonts w:ascii="Times New Roman" w:hAnsi="Times New Roman"/>
          <w:bCs/>
          <w:color w:val="000000"/>
          <w:sz w:val="24"/>
          <w:szCs w:val="24"/>
        </w:rPr>
        <w:t xml:space="preserve"> С</w:t>
      </w:r>
      <w:proofErr w:type="gramEnd"/>
      <w:r w:rsidRPr="00524706">
        <w:rPr>
          <w:rFonts w:ascii="Times New Roman" w:hAnsi="Times New Roman"/>
          <w:bCs/>
          <w:color w:val="000000"/>
          <w:sz w:val="24"/>
          <w:szCs w:val="24"/>
        </w:rPr>
        <w:t xml:space="preserve"> 96% (48чел)</w:t>
      </w:r>
      <w:r w:rsidR="00B7316C">
        <w:rPr>
          <w:rFonts w:ascii="Times New Roman" w:hAnsi="Times New Roman"/>
          <w:bCs/>
          <w:color w:val="000000"/>
          <w:sz w:val="24"/>
          <w:szCs w:val="24"/>
        </w:rPr>
        <w:t>,</w:t>
      </w:r>
      <w:r w:rsidRPr="00524706">
        <w:rPr>
          <w:rFonts w:ascii="Times New Roman" w:hAnsi="Times New Roman"/>
          <w:bCs/>
          <w:color w:val="000000"/>
          <w:sz w:val="24"/>
          <w:szCs w:val="24"/>
        </w:rPr>
        <w:t xml:space="preserve"> показатель </w:t>
      </w:r>
      <w:r w:rsidRPr="00524706">
        <w:rPr>
          <w:rFonts w:ascii="Times New Roman" w:hAnsi="Times New Roman"/>
          <w:color w:val="000000"/>
          <w:sz w:val="24"/>
          <w:szCs w:val="24"/>
        </w:rPr>
        <w:t xml:space="preserve">населения </w:t>
      </w:r>
      <w:r w:rsidRPr="00524706">
        <w:rPr>
          <w:rFonts w:ascii="Times New Roman" w:hAnsi="Times New Roman"/>
          <w:bCs/>
          <w:color w:val="000000"/>
          <w:sz w:val="24"/>
          <w:szCs w:val="24"/>
        </w:rPr>
        <w:t xml:space="preserve"> составил 10,31 на 100тыс   </w:t>
      </w:r>
    </w:p>
    <w:p w:rsidR="00513935" w:rsidRDefault="00513935" w:rsidP="00513935">
      <w:pPr>
        <w:pStyle w:val="21"/>
        <w:ind w:firstLine="567"/>
        <w:rPr>
          <w:color w:val="000000"/>
          <w:sz w:val="24"/>
          <w:szCs w:val="24"/>
        </w:rPr>
      </w:pPr>
      <w:r w:rsidRPr="00524706">
        <w:rPr>
          <w:color w:val="000000"/>
          <w:sz w:val="24"/>
          <w:szCs w:val="24"/>
        </w:rPr>
        <w:lastRenderedPageBreak/>
        <w:t>Общее число хронических больных, состоящих на учёте на 31.12.2022, составляет 4087 человека. Показатель болезненности – 867,18 на 100 тысяч населения</w:t>
      </w:r>
    </w:p>
    <w:p w:rsidR="00513935" w:rsidRPr="00524706" w:rsidRDefault="00513935" w:rsidP="00513935">
      <w:pPr>
        <w:pStyle w:val="21"/>
        <w:ind w:firstLine="567"/>
        <w:rPr>
          <w:color w:val="000000"/>
          <w:sz w:val="24"/>
          <w:szCs w:val="24"/>
        </w:rPr>
      </w:pPr>
      <w:r w:rsidRPr="00524706">
        <w:rPr>
          <w:color w:val="000000"/>
          <w:sz w:val="24"/>
          <w:szCs w:val="24"/>
        </w:rPr>
        <w:t>Всего было выявлено носителей гепатита</w:t>
      </w:r>
      <w:proofErr w:type="gramStart"/>
      <w:r w:rsidRPr="00524706">
        <w:rPr>
          <w:color w:val="000000"/>
          <w:sz w:val="24"/>
          <w:szCs w:val="24"/>
        </w:rPr>
        <w:t xml:space="preserve"> В</w:t>
      </w:r>
      <w:proofErr w:type="gramEnd"/>
      <w:r w:rsidRPr="00524706">
        <w:rPr>
          <w:color w:val="000000"/>
          <w:sz w:val="24"/>
          <w:szCs w:val="24"/>
        </w:rPr>
        <w:t xml:space="preserve"> и С за период наблюдения – более 9000 человек. Число носителей гепатита</w:t>
      </w:r>
      <w:proofErr w:type="gramStart"/>
      <w:r w:rsidRPr="00524706">
        <w:rPr>
          <w:color w:val="000000"/>
          <w:sz w:val="24"/>
          <w:szCs w:val="24"/>
        </w:rPr>
        <w:t xml:space="preserve"> В</w:t>
      </w:r>
      <w:proofErr w:type="gramEnd"/>
      <w:r w:rsidRPr="00524706">
        <w:rPr>
          <w:color w:val="000000"/>
          <w:sz w:val="24"/>
          <w:szCs w:val="24"/>
        </w:rPr>
        <w:t xml:space="preserve">, состоящих на учёте на 01.01.2023года – 4973 человек (1068,24 на 100 тысяч населения). </w:t>
      </w:r>
    </w:p>
    <w:p w:rsidR="00513935" w:rsidRDefault="00513935" w:rsidP="00513935">
      <w:pPr>
        <w:pStyle w:val="21"/>
        <w:ind w:firstLine="567"/>
        <w:rPr>
          <w:color w:val="000000"/>
          <w:sz w:val="24"/>
          <w:szCs w:val="24"/>
        </w:rPr>
      </w:pPr>
      <w:r w:rsidRPr="00524706">
        <w:rPr>
          <w:color w:val="000000"/>
          <w:sz w:val="24"/>
          <w:szCs w:val="24"/>
        </w:rPr>
        <w:t xml:space="preserve">В 2022году заболевание перешло в хроническое течение у </w:t>
      </w:r>
      <w:r>
        <w:rPr>
          <w:color w:val="000000"/>
          <w:sz w:val="24"/>
          <w:szCs w:val="24"/>
        </w:rPr>
        <w:t>4</w:t>
      </w:r>
      <w:r w:rsidRPr="00524706">
        <w:rPr>
          <w:color w:val="000000"/>
          <w:sz w:val="24"/>
          <w:szCs w:val="24"/>
        </w:rPr>
        <w:t xml:space="preserve">%, не </w:t>
      </w:r>
      <w:proofErr w:type="gramStart"/>
      <w:r w:rsidRPr="00524706">
        <w:rPr>
          <w:color w:val="000000"/>
          <w:sz w:val="24"/>
          <w:szCs w:val="24"/>
        </w:rPr>
        <w:t>отмечающих</w:t>
      </w:r>
      <w:proofErr w:type="gramEnd"/>
      <w:r w:rsidRPr="00524706">
        <w:rPr>
          <w:color w:val="000000"/>
          <w:sz w:val="24"/>
          <w:szCs w:val="24"/>
        </w:rPr>
        <w:t xml:space="preserve"> в анамнезе заболевание острым вирусным гепатитом.</w:t>
      </w:r>
    </w:p>
    <w:p w:rsidR="00513935" w:rsidRPr="00524706" w:rsidRDefault="00513935" w:rsidP="00513935">
      <w:pPr>
        <w:pStyle w:val="21"/>
        <w:ind w:firstLine="567"/>
        <w:rPr>
          <w:color w:val="000000"/>
          <w:sz w:val="24"/>
          <w:szCs w:val="24"/>
        </w:rPr>
      </w:pPr>
      <w:r w:rsidRPr="00524706">
        <w:rPr>
          <w:color w:val="000000"/>
          <w:sz w:val="24"/>
          <w:szCs w:val="24"/>
        </w:rPr>
        <w:t>Охват диспансеризаци</w:t>
      </w:r>
      <w:r w:rsidR="00B7316C">
        <w:rPr>
          <w:color w:val="000000"/>
          <w:sz w:val="24"/>
          <w:szCs w:val="24"/>
        </w:rPr>
        <w:t xml:space="preserve">ей </w:t>
      </w:r>
      <w:r>
        <w:rPr>
          <w:color w:val="000000"/>
          <w:sz w:val="24"/>
          <w:szCs w:val="24"/>
        </w:rPr>
        <w:t>в 2022 составил 30,4% (</w:t>
      </w:r>
      <w:r w:rsidRPr="00524706">
        <w:rPr>
          <w:color w:val="000000"/>
          <w:sz w:val="24"/>
          <w:szCs w:val="24"/>
        </w:rPr>
        <w:t>2021-4,6%). Из 8675 диспансе</w:t>
      </w:r>
      <w:r w:rsidRPr="00524706">
        <w:rPr>
          <w:color w:val="000000"/>
          <w:sz w:val="24"/>
          <w:szCs w:val="24"/>
        </w:rPr>
        <w:t>р</w:t>
      </w:r>
      <w:r w:rsidRPr="00524706">
        <w:rPr>
          <w:color w:val="000000"/>
          <w:sz w:val="24"/>
          <w:szCs w:val="24"/>
        </w:rPr>
        <w:t>ных больных, включая носителей, наблюдались у инфекциониста 2640 человек.</w:t>
      </w:r>
    </w:p>
    <w:p w:rsidR="00513935" w:rsidRPr="00524706" w:rsidRDefault="00513935" w:rsidP="00513935">
      <w:pPr>
        <w:pStyle w:val="21"/>
        <w:ind w:firstLine="567"/>
        <w:rPr>
          <w:color w:val="000000"/>
          <w:sz w:val="24"/>
          <w:szCs w:val="24"/>
        </w:rPr>
      </w:pPr>
      <w:r w:rsidRPr="00524706">
        <w:rPr>
          <w:color w:val="000000"/>
          <w:sz w:val="24"/>
          <w:szCs w:val="24"/>
        </w:rPr>
        <w:t>Первичная лабораторная диагностика вирусных гепатитов проводится методом определения поверхностного антигена вируса гепатита</w:t>
      </w:r>
      <w:proofErr w:type="gramStart"/>
      <w:r w:rsidRPr="00524706">
        <w:rPr>
          <w:color w:val="000000"/>
          <w:sz w:val="24"/>
          <w:szCs w:val="24"/>
        </w:rPr>
        <w:t xml:space="preserve"> В</w:t>
      </w:r>
      <w:proofErr w:type="gramEnd"/>
      <w:r w:rsidRPr="00524706">
        <w:rPr>
          <w:color w:val="000000"/>
          <w:sz w:val="24"/>
          <w:szCs w:val="24"/>
        </w:rPr>
        <w:t xml:space="preserve"> и </w:t>
      </w:r>
      <w:r w:rsidRPr="00524706">
        <w:rPr>
          <w:color w:val="000000"/>
          <w:sz w:val="24"/>
          <w:szCs w:val="24"/>
          <w:lang w:val="en-US"/>
        </w:rPr>
        <w:t>anti</w:t>
      </w:r>
      <w:r w:rsidRPr="00524706">
        <w:rPr>
          <w:color w:val="000000"/>
          <w:sz w:val="24"/>
          <w:szCs w:val="24"/>
        </w:rPr>
        <w:t>-</w:t>
      </w:r>
      <w:r w:rsidRPr="00524706">
        <w:rPr>
          <w:color w:val="000000"/>
          <w:sz w:val="24"/>
          <w:szCs w:val="24"/>
          <w:lang w:val="en-US"/>
        </w:rPr>
        <w:t>HCV</w:t>
      </w:r>
      <w:r w:rsidRPr="00524706">
        <w:rPr>
          <w:color w:val="000000"/>
          <w:sz w:val="24"/>
          <w:szCs w:val="24"/>
        </w:rPr>
        <w:t>. Отмечается п</w:t>
      </w:r>
      <w:r w:rsidRPr="00524706">
        <w:rPr>
          <w:color w:val="000000"/>
          <w:sz w:val="24"/>
          <w:szCs w:val="24"/>
        </w:rPr>
        <w:t>о</w:t>
      </w:r>
      <w:r w:rsidRPr="00524706">
        <w:rPr>
          <w:color w:val="000000"/>
          <w:sz w:val="24"/>
          <w:szCs w:val="24"/>
        </w:rPr>
        <w:t>ложительная динамика в увеличении количества исследований на другие маркеры в</w:t>
      </w:r>
      <w:r w:rsidRPr="00524706">
        <w:rPr>
          <w:color w:val="000000"/>
          <w:sz w:val="24"/>
          <w:szCs w:val="24"/>
        </w:rPr>
        <w:t>и</w:t>
      </w:r>
      <w:r w:rsidRPr="00524706">
        <w:rPr>
          <w:color w:val="000000"/>
          <w:sz w:val="24"/>
          <w:szCs w:val="24"/>
        </w:rPr>
        <w:t>руса гепатита</w:t>
      </w:r>
      <w:proofErr w:type="gramStart"/>
      <w:r w:rsidRPr="00524706">
        <w:rPr>
          <w:color w:val="000000"/>
          <w:sz w:val="24"/>
          <w:szCs w:val="24"/>
        </w:rPr>
        <w:t xml:space="preserve"> В</w:t>
      </w:r>
      <w:proofErr w:type="gramEnd"/>
      <w:r w:rsidRPr="00524706">
        <w:rPr>
          <w:color w:val="000000"/>
          <w:sz w:val="24"/>
          <w:szCs w:val="24"/>
        </w:rPr>
        <w:t xml:space="preserve"> и С.</w:t>
      </w:r>
    </w:p>
    <w:p w:rsidR="00513935" w:rsidRPr="00524706" w:rsidRDefault="00513935" w:rsidP="00513935">
      <w:pPr>
        <w:pStyle w:val="31"/>
        <w:tabs>
          <w:tab w:val="left" w:pos="0"/>
        </w:tabs>
        <w:spacing w:after="0"/>
        <w:ind w:left="0" w:firstLine="567"/>
        <w:rPr>
          <w:color w:val="000000"/>
          <w:sz w:val="24"/>
          <w:szCs w:val="24"/>
        </w:rPr>
      </w:pPr>
      <w:r w:rsidRPr="00524706">
        <w:rPr>
          <w:color w:val="000000"/>
          <w:sz w:val="24"/>
          <w:szCs w:val="24"/>
        </w:rPr>
        <w:t>Итоговые показатели охвата обязательным обследованиям на маркеры вирусных гепатитов</w:t>
      </w:r>
      <w:proofErr w:type="gramStart"/>
      <w:r w:rsidRPr="00524706">
        <w:rPr>
          <w:color w:val="000000"/>
          <w:sz w:val="24"/>
          <w:szCs w:val="24"/>
        </w:rPr>
        <w:t xml:space="preserve"> В</w:t>
      </w:r>
      <w:proofErr w:type="gramEnd"/>
      <w:r w:rsidRPr="00524706">
        <w:rPr>
          <w:color w:val="000000"/>
          <w:sz w:val="24"/>
          <w:szCs w:val="24"/>
        </w:rPr>
        <w:t xml:space="preserve"> и С отдельных подлежащих контингентов ежегодно увеличиваются от 67% в 2003 году и до 99,8% в 2022году. Обследованы пациенты диспансеров – наркологич</w:t>
      </w:r>
      <w:r w:rsidRPr="00524706">
        <w:rPr>
          <w:color w:val="000000"/>
          <w:sz w:val="24"/>
          <w:szCs w:val="24"/>
        </w:rPr>
        <w:t>е</w:t>
      </w:r>
      <w:r w:rsidRPr="00524706">
        <w:rPr>
          <w:color w:val="000000"/>
          <w:sz w:val="24"/>
          <w:szCs w:val="24"/>
        </w:rPr>
        <w:t xml:space="preserve">ского – 76,6% и кожно-венерологического профиля – 52,6%,, контактные в очагах – 67%. </w:t>
      </w:r>
    </w:p>
    <w:p w:rsidR="00513935" w:rsidRPr="00524706" w:rsidRDefault="00513935" w:rsidP="00513935">
      <w:pPr>
        <w:pStyle w:val="31"/>
        <w:tabs>
          <w:tab w:val="left" w:pos="0"/>
        </w:tabs>
        <w:spacing w:after="0"/>
        <w:ind w:left="0" w:firstLine="567"/>
        <w:rPr>
          <w:color w:val="000000"/>
          <w:sz w:val="24"/>
          <w:szCs w:val="24"/>
        </w:rPr>
      </w:pPr>
      <w:r w:rsidRPr="00524706">
        <w:rPr>
          <w:color w:val="000000"/>
          <w:sz w:val="24"/>
          <w:szCs w:val="24"/>
        </w:rPr>
        <w:t xml:space="preserve">Число лиц, выделяющих маркеры </w:t>
      </w:r>
      <w:proofErr w:type="spellStart"/>
      <w:r w:rsidRPr="00524706">
        <w:rPr>
          <w:color w:val="000000"/>
          <w:sz w:val="24"/>
          <w:szCs w:val="24"/>
        </w:rPr>
        <w:t>гемоконтактных</w:t>
      </w:r>
      <w:proofErr w:type="spellEnd"/>
      <w:r w:rsidRPr="00524706">
        <w:rPr>
          <w:color w:val="000000"/>
          <w:sz w:val="24"/>
          <w:szCs w:val="24"/>
        </w:rPr>
        <w:t xml:space="preserve"> вирусных гепатитов</w:t>
      </w:r>
      <w:proofErr w:type="gramStart"/>
      <w:r w:rsidRPr="00524706">
        <w:rPr>
          <w:color w:val="000000"/>
          <w:sz w:val="24"/>
          <w:szCs w:val="24"/>
        </w:rPr>
        <w:t xml:space="preserve">  В</w:t>
      </w:r>
      <w:proofErr w:type="gramEnd"/>
      <w:r w:rsidRPr="00524706">
        <w:rPr>
          <w:color w:val="000000"/>
          <w:sz w:val="24"/>
          <w:szCs w:val="24"/>
        </w:rPr>
        <w:t xml:space="preserve"> и С от общего числа обследованных в 2022 увеличился  в сравнении с 2021  годом  и составил</w:t>
      </w:r>
      <w:r>
        <w:rPr>
          <w:color w:val="000000"/>
          <w:sz w:val="24"/>
          <w:szCs w:val="24"/>
        </w:rPr>
        <w:t xml:space="preserve"> (</w:t>
      </w:r>
      <w:r w:rsidRPr="00524706">
        <w:rPr>
          <w:color w:val="000000"/>
          <w:sz w:val="24"/>
          <w:szCs w:val="24"/>
        </w:rPr>
        <w:t>99,93%</w:t>
      </w:r>
      <w:r>
        <w:rPr>
          <w:color w:val="000000"/>
          <w:sz w:val="24"/>
          <w:szCs w:val="24"/>
        </w:rPr>
        <w:t>).</w:t>
      </w:r>
      <w:r w:rsidRPr="00524706">
        <w:rPr>
          <w:color w:val="000000"/>
          <w:sz w:val="24"/>
          <w:szCs w:val="24"/>
        </w:rPr>
        <w:t xml:space="preserve"> </w:t>
      </w:r>
    </w:p>
    <w:p w:rsidR="00513935" w:rsidRPr="00524706" w:rsidRDefault="00513935" w:rsidP="00513935">
      <w:pPr>
        <w:pStyle w:val="31"/>
        <w:spacing w:after="0"/>
        <w:ind w:left="0" w:firstLine="567"/>
        <w:jc w:val="both"/>
        <w:rPr>
          <w:color w:val="000000"/>
          <w:sz w:val="24"/>
          <w:szCs w:val="24"/>
        </w:rPr>
      </w:pPr>
      <w:r w:rsidRPr="00524706">
        <w:rPr>
          <w:color w:val="000000"/>
          <w:sz w:val="24"/>
          <w:szCs w:val="24"/>
        </w:rPr>
        <w:t>По результатам многолетнего анализа по-прежнему наиболее поражёнными вир</w:t>
      </w:r>
      <w:r w:rsidRPr="00524706">
        <w:rPr>
          <w:color w:val="000000"/>
          <w:sz w:val="24"/>
          <w:szCs w:val="24"/>
        </w:rPr>
        <w:t>у</w:t>
      </w:r>
      <w:r w:rsidRPr="00524706">
        <w:rPr>
          <w:color w:val="000000"/>
          <w:sz w:val="24"/>
          <w:szCs w:val="24"/>
        </w:rPr>
        <w:t>сом гепатита</w:t>
      </w:r>
      <w:proofErr w:type="gramStart"/>
      <w:r w:rsidRPr="00524706">
        <w:rPr>
          <w:color w:val="000000"/>
          <w:sz w:val="24"/>
          <w:szCs w:val="24"/>
        </w:rPr>
        <w:t xml:space="preserve"> В</w:t>
      </w:r>
      <w:proofErr w:type="gramEnd"/>
      <w:r w:rsidRPr="00524706">
        <w:rPr>
          <w:color w:val="000000"/>
          <w:sz w:val="24"/>
          <w:szCs w:val="24"/>
        </w:rPr>
        <w:t xml:space="preserve"> и С является взрослое население в возрастной группе 15-49 лет (98%). </w:t>
      </w:r>
    </w:p>
    <w:p w:rsidR="00513935" w:rsidRPr="00524706" w:rsidRDefault="00513935" w:rsidP="00513935">
      <w:pPr>
        <w:pStyle w:val="31"/>
        <w:spacing w:after="0"/>
        <w:ind w:left="0" w:firstLine="567"/>
        <w:jc w:val="both"/>
        <w:rPr>
          <w:color w:val="000000"/>
          <w:sz w:val="24"/>
          <w:szCs w:val="24"/>
        </w:rPr>
      </w:pPr>
      <w:r w:rsidRPr="00524706">
        <w:rPr>
          <w:color w:val="000000"/>
          <w:sz w:val="24"/>
          <w:szCs w:val="24"/>
        </w:rPr>
        <w:t>Высокая заболеваемость вирусным гепатитом</w:t>
      </w:r>
      <w:proofErr w:type="gramStart"/>
      <w:r w:rsidRPr="00524706">
        <w:rPr>
          <w:color w:val="000000"/>
          <w:sz w:val="24"/>
          <w:szCs w:val="24"/>
        </w:rPr>
        <w:t xml:space="preserve"> В</w:t>
      </w:r>
      <w:proofErr w:type="gramEnd"/>
      <w:r w:rsidRPr="00524706">
        <w:rPr>
          <w:color w:val="000000"/>
          <w:sz w:val="24"/>
          <w:szCs w:val="24"/>
        </w:rPr>
        <w:t xml:space="preserve"> и С в репродуктивном возрасте имеет неблагоприятное прогностическое значение для дальнейшего распространения этих инфекций у детей раннего возраста, о чём  свидетельствует тенденция к стабил</w:t>
      </w:r>
      <w:r w:rsidRPr="00524706">
        <w:rPr>
          <w:color w:val="000000"/>
          <w:sz w:val="24"/>
          <w:szCs w:val="24"/>
        </w:rPr>
        <w:t>ь</w:t>
      </w:r>
      <w:r w:rsidRPr="00524706">
        <w:rPr>
          <w:color w:val="000000"/>
          <w:sz w:val="24"/>
          <w:szCs w:val="24"/>
        </w:rPr>
        <w:t>ной регистрации новорожденных, выделяющих маркеры вирусов гепатита В и С.</w:t>
      </w:r>
    </w:p>
    <w:p w:rsidR="00513935" w:rsidRPr="00524706" w:rsidRDefault="00513935" w:rsidP="00513935">
      <w:pPr>
        <w:pStyle w:val="1a"/>
        <w:ind w:left="0" w:firstLine="567"/>
        <w:jc w:val="both"/>
        <w:rPr>
          <w:iCs/>
          <w:color w:val="000000"/>
        </w:rPr>
      </w:pPr>
      <w:r w:rsidRPr="00524706">
        <w:rPr>
          <w:color w:val="000000"/>
        </w:rPr>
        <w:t>Дополнительным источником инфекции являются носители, число которых за п</w:t>
      </w:r>
      <w:r w:rsidRPr="00524706">
        <w:rPr>
          <w:color w:val="000000"/>
        </w:rPr>
        <w:t>о</w:t>
      </w:r>
      <w:r w:rsidRPr="00524706">
        <w:rPr>
          <w:color w:val="000000"/>
        </w:rPr>
        <w:t>следние 20 лет составило 2% от общей численности населения Республики.</w:t>
      </w:r>
    </w:p>
    <w:p w:rsidR="00513935" w:rsidRPr="00524706" w:rsidRDefault="00513935" w:rsidP="00513935">
      <w:pPr>
        <w:pStyle w:val="1a"/>
        <w:ind w:left="0" w:firstLine="567"/>
        <w:jc w:val="both"/>
        <w:rPr>
          <w:color w:val="000000"/>
        </w:rPr>
      </w:pPr>
      <w:r w:rsidRPr="00524706">
        <w:rPr>
          <w:color w:val="000000"/>
        </w:rPr>
        <w:t>Как видно из диаграмм, уровень заболеваемости хроническими вирусными геп</w:t>
      </w:r>
      <w:r w:rsidRPr="00524706">
        <w:rPr>
          <w:color w:val="000000"/>
        </w:rPr>
        <w:t>а</w:t>
      </w:r>
      <w:r w:rsidRPr="00524706">
        <w:rPr>
          <w:color w:val="000000"/>
        </w:rPr>
        <w:t xml:space="preserve">титами, значительно превышает количество больных </w:t>
      </w:r>
      <w:proofErr w:type="spellStart"/>
      <w:r w:rsidRPr="00524706">
        <w:rPr>
          <w:color w:val="000000"/>
        </w:rPr>
        <w:t>манифестными</w:t>
      </w:r>
      <w:proofErr w:type="spellEnd"/>
      <w:r w:rsidRPr="00524706">
        <w:rPr>
          <w:color w:val="000000"/>
        </w:rPr>
        <w:t xml:space="preserve"> формами острого гепатита В и острого гепатита С.    2020- 2022 </w:t>
      </w:r>
      <w:proofErr w:type="spellStart"/>
      <w:proofErr w:type="gramStart"/>
      <w:r w:rsidRPr="00524706">
        <w:rPr>
          <w:color w:val="000000"/>
        </w:rPr>
        <w:t>гг</w:t>
      </w:r>
      <w:proofErr w:type="spellEnd"/>
      <w:proofErr w:type="gramEnd"/>
      <w:r w:rsidRPr="00524706">
        <w:rPr>
          <w:color w:val="000000"/>
        </w:rPr>
        <w:t xml:space="preserve"> не  зарегистрирован острый гепатит В.</w:t>
      </w:r>
    </w:p>
    <w:p w:rsidR="00513935" w:rsidRPr="00524706" w:rsidRDefault="00513935" w:rsidP="00513935">
      <w:pPr>
        <w:pStyle w:val="31"/>
        <w:spacing w:after="0"/>
        <w:ind w:left="0" w:firstLine="851"/>
        <w:jc w:val="both"/>
        <w:rPr>
          <w:color w:val="000000"/>
          <w:sz w:val="24"/>
          <w:szCs w:val="24"/>
        </w:rPr>
      </w:pPr>
    </w:p>
    <w:p w:rsidR="00513935" w:rsidRPr="00524706" w:rsidRDefault="00513935" w:rsidP="00513935">
      <w:pPr>
        <w:pStyle w:val="31"/>
        <w:spacing w:after="0"/>
        <w:ind w:left="0"/>
        <w:jc w:val="both"/>
        <w:rPr>
          <w:color w:val="000000"/>
          <w:sz w:val="24"/>
          <w:szCs w:val="24"/>
        </w:rPr>
      </w:pPr>
      <w:r>
        <w:rPr>
          <w:b/>
          <w:noProof/>
          <w:color w:val="000000"/>
        </w:rPr>
        <w:drawing>
          <wp:inline distT="0" distB="0" distL="0" distR="0">
            <wp:extent cx="6148754" cy="2192215"/>
            <wp:effectExtent l="19050" t="0" r="23446" b="0"/>
            <wp:docPr id="97" name="Объект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rsidR="00513935" w:rsidRPr="00524706" w:rsidRDefault="00513935" w:rsidP="00513935">
      <w:pPr>
        <w:pStyle w:val="31"/>
        <w:spacing w:line="240" w:lineRule="atLeast"/>
        <w:ind w:left="0"/>
        <w:jc w:val="center"/>
        <w:rPr>
          <w:bCs/>
          <w:color w:val="000000"/>
          <w:sz w:val="24"/>
          <w:szCs w:val="24"/>
        </w:rPr>
      </w:pPr>
      <w:r>
        <w:rPr>
          <w:b/>
          <w:bCs/>
          <w:color w:val="000000"/>
          <w:sz w:val="22"/>
          <w:szCs w:val="22"/>
        </w:rPr>
        <w:t xml:space="preserve">Рис. </w:t>
      </w:r>
      <w:r w:rsidR="003B619B">
        <w:rPr>
          <w:b/>
          <w:bCs/>
          <w:color w:val="000000"/>
          <w:sz w:val="22"/>
          <w:szCs w:val="22"/>
        </w:rPr>
        <w:t>56</w:t>
      </w:r>
      <w:r w:rsidRPr="00524706">
        <w:rPr>
          <w:b/>
          <w:bCs/>
          <w:color w:val="000000"/>
          <w:sz w:val="22"/>
          <w:szCs w:val="22"/>
        </w:rPr>
        <w:t>.</w:t>
      </w:r>
      <w:r w:rsidRPr="00524706">
        <w:rPr>
          <w:bCs/>
          <w:color w:val="000000"/>
          <w:sz w:val="22"/>
          <w:szCs w:val="22"/>
        </w:rPr>
        <w:t xml:space="preserve"> Динамика заболеваемости вирусными гепатитами в зависимости от этиологической структуры и при переходе из острой формы в хроническое течение </w:t>
      </w:r>
      <w:proofErr w:type="spellStart"/>
      <w:r w:rsidRPr="00524706">
        <w:rPr>
          <w:bCs/>
          <w:color w:val="000000"/>
          <w:sz w:val="22"/>
          <w:szCs w:val="22"/>
        </w:rPr>
        <w:t>эпидпроцесса</w:t>
      </w:r>
      <w:proofErr w:type="spellEnd"/>
      <w:r w:rsidRPr="00524706">
        <w:rPr>
          <w:bCs/>
          <w:color w:val="000000"/>
          <w:sz w:val="22"/>
          <w:szCs w:val="22"/>
        </w:rPr>
        <w:t>, с учётом многолетней динамики, на территории Карачаево-Черкесской Республики за период 1999-2022гг.(%)</w:t>
      </w:r>
    </w:p>
    <w:p w:rsidR="00513935" w:rsidRPr="002252A5" w:rsidRDefault="00513935" w:rsidP="00513935">
      <w:pPr>
        <w:pStyle w:val="31"/>
        <w:spacing w:after="0"/>
        <w:ind w:left="0" w:firstLine="851"/>
        <w:jc w:val="both"/>
        <w:rPr>
          <w:color w:val="000000"/>
          <w:sz w:val="24"/>
          <w:szCs w:val="24"/>
        </w:rPr>
      </w:pPr>
      <w:r w:rsidRPr="002252A5">
        <w:rPr>
          <w:color w:val="000000"/>
          <w:sz w:val="24"/>
          <w:szCs w:val="24"/>
        </w:rPr>
        <w:lastRenderedPageBreak/>
        <w:t>Медицинских работников следует считать группой высокого риска професси</w:t>
      </w:r>
      <w:r w:rsidRPr="002252A5">
        <w:rPr>
          <w:color w:val="000000"/>
          <w:sz w:val="24"/>
          <w:szCs w:val="24"/>
        </w:rPr>
        <w:t>о</w:t>
      </w:r>
      <w:r w:rsidRPr="002252A5">
        <w:rPr>
          <w:color w:val="000000"/>
          <w:sz w:val="24"/>
          <w:szCs w:val="24"/>
        </w:rPr>
        <w:t>нального инфицирования в случаях заноса инфекции в лечебно-профилактические у</w:t>
      </w:r>
      <w:r w:rsidRPr="002252A5">
        <w:rPr>
          <w:color w:val="000000"/>
          <w:sz w:val="24"/>
          <w:szCs w:val="24"/>
        </w:rPr>
        <w:t>ч</w:t>
      </w:r>
      <w:r w:rsidRPr="002252A5">
        <w:rPr>
          <w:color w:val="000000"/>
          <w:sz w:val="24"/>
          <w:szCs w:val="24"/>
        </w:rPr>
        <w:t>реждения. Охват прививками против гепатита</w:t>
      </w:r>
      <w:proofErr w:type="gramStart"/>
      <w:r w:rsidRPr="002252A5">
        <w:rPr>
          <w:color w:val="000000"/>
          <w:sz w:val="24"/>
          <w:szCs w:val="24"/>
        </w:rPr>
        <w:t xml:space="preserve"> В</w:t>
      </w:r>
      <w:proofErr w:type="gramEnd"/>
      <w:r w:rsidRPr="002252A5">
        <w:rPr>
          <w:color w:val="000000"/>
          <w:sz w:val="24"/>
          <w:szCs w:val="24"/>
        </w:rPr>
        <w:t xml:space="preserve"> среди медиков составляет 100% </w:t>
      </w:r>
    </w:p>
    <w:p w:rsidR="00513935" w:rsidRPr="002252A5" w:rsidRDefault="00513935" w:rsidP="00513935">
      <w:pPr>
        <w:pStyle w:val="1a"/>
        <w:ind w:left="0" w:firstLine="851"/>
        <w:jc w:val="both"/>
        <w:rPr>
          <w:color w:val="000000"/>
        </w:rPr>
      </w:pPr>
      <w:r w:rsidRPr="002252A5">
        <w:rPr>
          <w:color w:val="000000"/>
        </w:rPr>
        <w:t xml:space="preserve">Проведение массовой иммунизации населения против гепатита B позволило снизить заболеваемость острым гепатитом B (далее - ОГВ): с 30,92 в 1996 году до 0,21 в 2020 </w:t>
      </w:r>
      <w:proofErr w:type="gramStart"/>
      <w:r w:rsidRPr="002252A5">
        <w:rPr>
          <w:color w:val="000000"/>
        </w:rPr>
        <w:t>году</w:t>
      </w:r>
      <w:proofErr w:type="gramEnd"/>
      <w:r w:rsidRPr="002252A5">
        <w:rPr>
          <w:color w:val="000000"/>
        </w:rPr>
        <w:t xml:space="preserve"> а в 2021-2022гг не зарегистрировано.</w:t>
      </w:r>
    </w:p>
    <w:p w:rsidR="00513935" w:rsidRPr="002252A5" w:rsidRDefault="00513935" w:rsidP="00513935">
      <w:pPr>
        <w:pStyle w:val="1a"/>
        <w:ind w:left="0" w:firstLine="851"/>
        <w:jc w:val="both"/>
        <w:rPr>
          <w:color w:val="000000"/>
        </w:rPr>
      </w:pPr>
      <w:r w:rsidRPr="002252A5">
        <w:rPr>
          <w:color w:val="000000"/>
        </w:rPr>
        <w:t>Заболеваемость ОГВ у детей до 14 лет не регистрируется с 2008 года, что явл</w:t>
      </w:r>
      <w:r w:rsidRPr="002252A5">
        <w:rPr>
          <w:color w:val="000000"/>
        </w:rPr>
        <w:t>я</w:t>
      </w:r>
      <w:r w:rsidRPr="002252A5">
        <w:rPr>
          <w:color w:val="000000"/>
        </w:rPr>
        <w:t xml:space="preserve">ется результатом проводимых в стране профилактических мероприятий, в том числе по иммунопрофилактике. Охват прививками детей первого года жизни согласно данным </w:t>
      </w:r>
      <w:hyperlink r:id="rId78" w:history="1">
        <w:r w:rsidRPr="002252A5">
          <w:rPr>
            <w:rStyle w:val="a9"/>
            <w:color w:val="000000"/>
            <w:u w:val="none"/>
          </w:rPr>
          <w:t>формы N 6</w:t>
        </w:r>
      </w:hyperlink>
      <w:r w:rsidRPr="002252A5">
        <w:rPr>
          <w:color w:val="000000"/>
        </w:rPr>
        <w:t xml:space="preserve"> федерального государственного статистического наблюдения на протяж</w:t>
      </w:r>
      <w:r w:rsidRPr="002252A5">
        <w:rPr>
          <w:color w:val="000000"/>
        </w:rPr>
        <w:t>е</w:t>
      </w:r>
      <w:r w:rsidRPr="002252A5">
        <w:rPr>
          <w:color w:val="000000"/>
        </w:rPr>
        <w:t>нии последних лет составляет от  96,1% до 97,4%, что обеспечивает регламентирова</w:t>
      </w:r>
      <w:r w:rsidRPr="002252A5">
        <w:rPr>
          <w:color w:val="000000"/>
        </w:rPr>
        <w:t>н</w:t>
      </w:r>
      <w:r w:rsidRPr="002252A5">
        <w:rPr>
          <w:color w:val="000000"/>
        </w:rPr>
        <w:t>ный уровень коллективного иммунитета среди детского населения.</w:t>
      </w:r>
    </w:p>
    <w:p w:rsidR="00513935" w:rsidRPr="002252A5" w:rsidRDefault="00513935" w:rsidP="00513935">
      <w:pPr>
        <w:pStyle w:val="1a"/>
        <w:ind w:left="0" w:firstLine="851"/>
        <w:jc w:val="both"/>
        <w:rPr>
          <w:color w:val="000000"/>
        </w:rPr>
      </w:pPr>
      <w:r w:rsidRPr="002252A5">
        <w:rPr>
          <w:color w:val="000000"/>
        </w:rPr>
        <w:t xml:space="preserve">По данным </w:t>
      </w:r>
      <w:hyperlink r:id="rId79" w:history="1">
        <w:r w:rsidRPr="002252A5">
          <w:rPr>
            <w:rStyle w:val="a9"/>
            <w:color w:val="000000"/>
            <w:u w:val="none"/>
          </w:rPr>
          <w:t>формы N 6</w:t>
        </w:r>
      </w:hyperlink>
      <w:r w:rsidRPr="002252A5">
        <w:rPr>
          <w:color w:val="000000"/>
        </w:rPr>
        <w:t xml:space="preserve"> федерального государственного статистического н</w:t>
      </w:r>
      <w:r w:rsidRPr="002252A5">
        <w:rPr>
          <w:color w:val="000000"/>
        </w:rPr>
        <w:t>а</w:t>
      </w:r>
      <w:r w:rsidRPr="002252A5">
        <w:rPr>
          <w:color w:val="000000"/>
        </w:rPr>
        <w:t>блюдения, охват прививками против гепатита B взрослого населения в возрасте 18-55 лет 2022 года составил 97,96 %. В том числе, охват прививками среди возрастной гру</w:t>
      </w:r>
      <w:r w:rsidRPr="002252A5">
        <w:rPr>
          <w:color w:val="000000"/>
        </w:rPr>
        <w:t>п</w:t>
      </w:r>
      <w:r w:rsidRPr="002252A5">
        <w:rPr>
          <w:color w:val="000000"/>
        </w:rPr>
        <w:t>пы 18-35 лет – 99,4%, 36-55 лет – 96,1%.</w:t>
      </w:r>
    </w:p>
    <w:p w:rsidR="00513935" w:rsidRPr="00524706" w:rsidRDefault="00513935" w:rsidP="00513935">
      <w:pPr>
        <w:pStyle w:val="1a"/>
        <w:ind w:left="0" w:firstLine="851"/>
        <w:jc w:val="both"/>
        <w:rPr>
          <w:color w:val="000000"/>
        </w:rPr>
      </w:pPr>
      <w:r w:rsidRPr="00524706">
        <w:rPr>
          <w:color w:val="000000"/>
        </w:rPr>
        <w:t>Значительное увеличение иммунной прослойки за последние годы способств</w:t>
      </w:r>
      <w:r w:rsidRPr="00524706">
        <w:rPr>
          <w:color w:val="000000"/>
        </w:rPr>
        <w:t>о</w:t>
      </w:r>
      <w:r w:rsidRPr="00524706">
        <w:rPr>
          <w:color w:val="000000"/>
        </w:rPr>
        <w:t>вало  снижению в Республике уровня носительства вируса гепатита B с 56,52 в 1999 году до 0.43  на 100 тыс. населения в 2020 году,</w:t>
      </w:r>
      <w:r>
        <w:rPr>
          <w:color w:val="000000"/>
        </w:rPr>
        <w:t xml:space="preserve"> </w:t>
      </w:r>
      <w:r w:rsidRPr="00524706">
        <w:rPr>
          <w:color w:val="000000"/>
        </w:rPr>
        <w:t>а в2021-2022гг не зарегистрировано.</w:t>
      </w:r>
    </w:p>
    <w:p w:rsidR="00513935" w:rsidRPr="002252A5" w:rsidRDefault="00513935" w:rsidP="00513935">
      <w:pPr>
        <w:pStyle w:val="25"/>
        <w:spacing w:after="0" w:line="240" w:lineRule="auto"/>
        <w:ind w:firstLine="851"/>
        <w:rPr>
          <w:color w:val="000000"/>
          <w:sz w:val="24"/>
          <w:szCs w:val="24"/>
        </w:rPr>
      </w:pPr>
      <w:r w:rsidRPr="002252A5">
        <w:rPr>
          <w:color w:val="000000"/>
          <w:sz w:val="24"/>
          <w:szCs w:val="24"/>
        </w:rPr>
        <w:t>Задачи:</w:t>
      </w:r>
    </w:p>
    <w:p w:rsidR="00513935" w:rsidRPr="002252A5" w:rsidRDefault="00513935" w:rsidP="00513935">
      <w:pPr>
        <w:pStyle w:val="23"/>
        <w:ind w:left="0" w:firstLine="851"/>
        <w:jc w:val="both"/>
        <w:rPr>
          <w:color w:val="000000"/>
        </w:rPr>
      </w:pPr>
      <w:r w:rsidRPr="002252A5">
        <w:rPr>
          <w:color w:val="000000"/>
        </w:rPr>
        <w:t xml:space="preserve">1. Улучшение эффективности </w:t>
      </w:r>
      <w:proofErr w:type="spellStart"/>
      <w:r w:rsidRPr="002252A5">
        <w:rPr>
          <w:color w:val="000000"/>
        </w:rPr>
        <w:t>эпиднадзора</w:t>
      </w:r>
      <w:proofErr w:type="spellEnd"/>
      <w:r w:rsidRPr="002252A5">
        <w:rPr>
          <w:color w:val="000000"/>
        </w:rPr>
        <w:t xml:space="preserve"> за вирусными гепатитами.</w:t>
      </w:r>
    </w:p>
    <w:p w:rsidR="00513935" w:rsidRPr="002252A5" w:rsidRDefault="00513935" w:rsidP="00513935">
      <w:pPr>
        <w:pStyle w:val="23"/>
        <w:ind w:left="0" w:firstLine="851"/>
        <w:jc w:val="both"/>
        <w:rPr>
          <w:color w:val="000000"/>
        </w:rPr>
      </w:pPr>
      <w:r w:rsidRPr="002252A5">
        <w:rPr>
          <w:color w:val="000000"/>
        </w:rPr>
        <w:t>2. Выявление факторов и групп риска инфицирования.</w:t>
      </w:r>
    </w:p>
    <w:p w:rsidR="00513935" w:rsidRPr="002252A5" w:rsidRDefault="00513935" w:rsidP="00513935">
      <w:pPr>
        <w:pStyle w:val="23"/>
        <w:ind w:left="0" w:firstLine="851"/>
        <w:jc w:val="both"/>
        <w:rPr>
          <w:color w:val="000000"/>
        </w:rPr>
      </w:pPr>
      <w:r w:rsidRPr="002252A5">
        <w:rPr>
          <w:color w:val="000000"/>
        </w:rPr>
        <w:t>3. Завершение вакцинации медицинских работников против гепатита В.</w:t>
      </w:r>
    </w:p>
    <w:p w:rsidR="00513935" w:rsidRPr="002252A5" w:rsidRDefault="00513935" w:rsidP="00513935">
      <w:pPr>
        <w:pStyle w:val="23"/>
        <w:ind w:left="0" w:firstLine="851"/>
        <w:jc w:val="both"/>
        <w:rPr>
          <w:color w:val="000000"/>
        </w:rPr>
      </w:pPr>
      <w:r w:rsidRPr="002252A5">
        <w:rPr>
          <w:color w:val="000000"/>
        </w:rPr>
        <w:t>4. Организация работы по формированию единого федерального регистра больных хроническими вирусными гепатитами.</w:t>
      </w:r>
    </w:p>
    <w:p w:rsidR="00513935" w:rsidRPr="002252A5" w:rsidRDefault="00513935" w:rsidP="00513935">
      <w:pPr>
        <w:pStyle w:val="23"/>
        <w:ind w:left="0" w:firstLine="851"/>
        <w:jc w:val="both"/>
        <w:rPr>
          <w:color w:val="000000"/>
        </w:rPr>
      </w:pPr>
      <w:r w:rsidRPr="002252A5">
        <w:rPr>
          <w:color w:val="000000"/>
        </w:rPr>
        <w:t>5. Организация  проведения серологического мониторинга напряженности ко</w:t>
      </w:r>
      <w:r w:rsidRPr="002252A5">
        <w:rPr>
          <w:color w:val="000000"/>
        </w:rPr>
        <w:t>л</w:t>
      </w:r>
      <w:r w:rsidRPr="002252A5">
        <w:rPr>
          <w:color w:val="000000"/>
        </w:rPr>
        <w:t>лективного иммунитета против гепатита B среди медицинских работников.</w:t>
      </w:r>
    </w:p>
    <w:p w:rsidR="00513935" w:rsidRPr="002252A5" w:rsidRDefault="00513935" w:rsidP="00513935">
      <w:pPr>
        <w:ind w:firstLine="851"/>
        <w:rPr>
          <w:color w:val="000000"/>
        </w:rPr>
      </w:pPr>
      <w:r w:rsidRPr="002252A5">
        <w:rPr>
          <w:color w:val="000000"/>
        </w:rPr>
        <w:t>6. Проведение информационно-разъяснительной работы с населением по в</w:t>
      </w:r>
      <w:r w:rsidRPr="002252A5">
        <w:rPr>
          <w:color w:val="000000"/>
        </w:rPr>
        <w:t>о</w:t>
      </w:r>
      <w:r w:rsidRPr="002252A5">
        <w:rPr>
          <w:color w:val="000000"/>
        </w:rPr>
        <w:t>просам профилактики гепатита B, с учетом актуальности путей передачи.</w:t>
      </w:r>
    </w:p>
    <w:p w:rsidR="00513935" w:rsidRPr="00F50F1B" w:rsidRDefault="00513935" w:rsidP="00513935">
      <w:pPr>
        <w:pStyle w:val="25"/>
        <w:spacing w:before="120" w:after="0" w:line="240" w:lineRule="auto"/>
        <w:jc w:val="center"/>
        <w:rPr>
          <w:b/>
          <w:bCs/>
          <w:color w:val="000000" w:themeColor="text1"/>
          <w:sz w:val="24"/>
          <w:szCs w:val="24"/>
        </w:rPr>
      </w:pPr>
      <w:r w:rsidRPr="00F50F1B">
        <w:rPr>
          <w:b/>
          <w:bCs/>
          <w:color w:val="000000" w:themeColor="text1"/>
          <w:sz w:val="24"/>
          <w:szCs w:val="24"/>
        </w:rPr>
        <w:t>1.3.5. Внутрибольничные инфекции</w:t>
      </w:r>
    </w:p>
    <w:p w:rsidR="00513935" w:rsidRPr="00F50F1B" w:rsidRDefault="00513935" w:rsidP="00513935">
      <w:pPr>
        <w:pStyle w:val="25"/>
        <w:spacing w:after="0" w:line="240" w:lineRule="auto"/>
        <w:ind w:firstLine="851"/>
        <w:jc w:val="both"/>
        <w:rPr>
          <w:b/>
          <w:bCs/>
          <w:color w:val="000000" w:themeColor="text1"/>
          <w:sz w:val="24"/>
          <w:szCs w:val="24"/>
        </w:rPr>
      </w:pPr>
    </w:p>
    <w:p w:rsidR="00513935" w:rsidRPr="00F50F1B" w:rsidRDefault="00513935" w:rsidP="00513935">
      <w:pPr>
        <w:pStyle w:val="25"/>
        <w:spacing w:after="0" w:line="240" w:lineRule="auto"/>
        <w:ind w:firstLine="851"/>
        <w:jc w:val="both"/>
        <w:rPr>
          <w:color w:val="000000" w:themeColor="text1"/>
          <w:sz w:val="24"/>
          <w:szCs w:val="24"/>
        </w:rPr>
      </w:pPr>
      <w:r>
        <w:rPr>
          <w:color w:val="000000" w:themeColor="text1"/>
          <w:sz w:val="24"/>
          <w:szCs w:val="24"/>
        </w:rPr>
        <w:t>В 2022</w:t>
      </w:r>
      <w:r w:rsidRPr="00F50F1B">
        <w:rPr>
          <w:color w:val="000000" w:themeColor="text1"/>
          <w:sz w:val="24"/>
          <w:szCs w:val="24"/>
        </w:rPr>
        <w:t xml:space="preserve"> году по Карачаево-Черкесской Республике </w:t>
      </w:r>
      <w:proofErr w:type="gramStart"/>
      <w:r w:rsidRPr="00F50F1B">
        <w:rPr>
          <w:color w:val="000000" w:themeColor="text1"/>
          <w:sz w:val="24"/>
          <w:szCs w:val="24"/>
        </w:rPr>
        <w:t>зарегистрирован</w:t>
      </w:r>
      <w:proofErr w:type="gramEnd"/>
      <w:r w:rsidRPr="00F50F1B">
        <w:rPr>
          <w:color w:val="000000" w:themeColor="text1"/>
          <w:sz w:val="24"/>
          <w:szCs w:val="24"/>
        </w:rPr>
        <w:t xml:space="preserve"> </w:t>
      </w:r>
      <w:r>
        <w:rPr>
          <w:color w:val="000000" w:themeColor="text1"/>
          <w:sz w:val="24"/>
          <w:szCs w:val="24"/>
        </w:rPr>
        <w:t xml:space="preserve">2 </w:t>
      </w:r>
      <w:r w:rsidRPr="00F50F1B">
        <w:rPr>
          <w:color w:val="000000" w:themeColor="text1"/>
          <w:sz w:val="24"/>
          <w:szCs w:val="24"/>
        </w:rPr>
        <w:t>случа</w:t>
      </w:r>
      <w:r>
        <w:rPr>
          <w:color w:val="000000" w:themeColor="text1"/>
          <w:sz w:val="24"/>
          <w:szCs w:val="24"/>
        </w:rPr>
        <w:t>я</w:t>
      </w:r>
      <w:r w:rsidRPr="00F50F1B">
        <w:rPr>
          <w:color w:val="000000" w:themeColor="text1"/>
          <w:sz w:val="24"/>
          <w:szCs w:val="24"/>
        </w:rPr>
        <w:t xml:space="preserve"> ИСМП (внутрибольничных  инфекций). </w:t>
      </w:r>
    </w:p>
    <w:p w:rsidR="00513935" w:rsidRPr="00F50F1B" w:rsidRDefault="00513935" w:rsidP="00513935">
      <w:pPr>
        <w:pStyle w:val="25"/>
        <w:spacing w:after="0" w:line="240" w:lineRule="auto"/>
        <w:ind w:firstLine="851"/>
        <w:jc w:val="both"/>
        <w:rPr>
          <w:color w:val="000000" w:themeColor="text1"/>
          <w:sz w:val="24"/>
          <w:szCs w:val="24"/>
        </w:rPr>
      </w:pPr>
      <w:r w:rsidRPr="00F50F1B">
        <w:rPr>
          <w:color w:val="000000" w:themeColor="text1"/>
          <w:sz w:val="24"/>
          <w:szCs w:val="24"/>
        </w:rPr>
        <w:t>В последние  годы регистрируются единичные случаи заболевания гнойно-септических  инфекций у пациентов (</w:t>
      </w:r>
      <w:r>
        <w:rPr>
          <w:color w:val="000000" w:themeColor="text1"/>
          <w:sz w:val="24"/>
          <w:szCs w:val="24"/>
        </w:rPr>
        <w:t xml:space="preserve">1 </w:t>
      </w:r>
      <w:r w:rsidRPr="00F50F1B">
        <w:rPr>
          <w:color w:val="000000" w:themeColor="text1"/>
          <w:sz w:val="24"/>
          <w:szCs w:val="24"/>
        </w:rPr>
        <w:t>случа</w:t>
      </w:r>
      <w:r>
        <w:rPr>
          <w:color w:val="000000" w:themeColor="text1"/>
          <w:sz w:val="24"/>
          <w:szCs w:val="24"/>
        </w:rPr>
        <w:t>й</w:t>
      </w:r>
      <w:r w:rsidRPr="00F50F1B">
        <w:rPr>
          <w:color w:val="000000" w:themeColor="text1"/>
          <w:sz w:val="24"/>
          <w:szCs w:val="24"/>
        </w:rPr>
        <w:t xml:space="preserve"> у родильниц), что указывает на недост</w:t>
      </w:r>
      <w:r w:rsidRPr="00F50F1B">
        <w:rPr>
          <w:color w:val="000000" w:themeColor="text1"/>
          <w:sz w:val="24"/>
          <w:szCs w:val="24"/>
        </w:rPr>
        <w:t>а</w:t>
      </w:r>
      <w:r w:rsidRPr="00F50F1B">
        <w:rPr>
          <w:color w:val="000000" w:themeColor="text1"/>
          <w:sz w:val="24"/>
          <w:szCs w:val="24"/>
        </w:rPr>
        <w:t>точную выявляемость, учет и регистрацию ИСМП.</w:t>
      </w:r>
    </w:p>
    <w:p w:rsidR="00513935" w:rsidRPr="00F50F1B" w:rsidRDefault="00513935" w:rsidP="003B619B">
      <w:pPr>
        <w:pStyle w:val="25"/>
        <w:tabs>
          <w:tab w:val="left" w:pos="6135"/>
        </w:tabs>
        <w:spacing w:after="0" w:line="240" w:lineRule="auto"/>
        <w:ind w:firstLine="567"/>
        <w:jc w:val="right"/>
        <w:rPr>
          <w:color w:val="000000" w:themeColor="text1"/>
          <w:sz w:val="22"/>
          <w:szCs w:val="22"/>
        </w:rPr>
      </w:pPr>
      <w:r w:rsidRPr="00F50F1B">
        <w:rPr>
          <w:color w:val="000000" w:themeColor="text1"/>
          <w:sz w:val="22"/>
          <w:szCs w:val="22"/>
        </w:rPr>
        <w:t xml:space="preserve">Таблица </w:t>
      </w:r>
      <w:r>
        <w:rPr>
          <w:color w:val="000000" w:themeColor="text1"/>
          <w:sz w:val="22"/>
          <w:szCs w:val="22"/>
        </w:rPr>
        <w:t>8</w:t>
      </w:r>
      <w:r w:rsidR="003B619B">
        <w:rPr>
          <w:color w:val="000000" w:themeColor="text1"/>
          <w:sz w:val="22"/>
          <w:szCs w:val="22"/>
        </w:rPr>
        <w:t>4</w:t>
      </w:r>
    </w:p>
    <w:p w:rsidR="00513935" w:rsidRPr="00F50F1B" w:rsidRDefault="00513935" w:rsidP="00513935">
      <w:pPr>
        <w:pStyle w:val="afa"/>
        <w:jc w:val="center"/>
        <w:rPr>
          <w:rFonts w:ascii="Times New Roman" w:hAnsi="Times New Roman"/>
          <w:color w:val="000000" w:themeColor="text1"/>
        </w:rPr>
      </w:pPr>
      <w:r w:rsidRPr="00F50F1B">
        <w:rPr>
          <w:rFonts w:ascii="Times New Roman" w:hAnsi="Times New Roman"/>
          <w:color w:val="000000" w:themeColor="text1"/>
        </w:rPr>
        <w:t>Анализ заболеваемости ИСМП за 2007-202</w:t>
      </w:r>
      <w:r>
        <w:rPr>
          <w:rFonts w:ascii="Times New Roman" w:hAnsi="Times New Roman"/>
          <w:color w:val="000000" w:themeColor="text1"/>
        </w:rPr>
        <w:t>2</w:t>
      </w:r>
      <w:r w:rsidRPr="00F50F1B">
        <w:rPr>
          <w:rFonts w:ascii="Times New Roman" w:hAnsi="Times New Roman"/>
          <w:color w:val="000000" w:themeColor="text1"/>
        </w:rPr>
        <w:t xml:space="preserve"> годы на территории КЧР</w:t>
      </w:r>
    </w:p>
    <w:p w:rsidR="00513935" w:rsidRPr="00D70B28" w:rsidRDefault="00513935" w:rsidP="00513935">
      <w:pPr>
        <w:pStyle w:val="afa"/>
        <w:jc w:val="center"/>
        <w:rPr>
          <w:rFonts w:ascii="Times New Roman" w:hAnsi="Times New Roman"/>
          <w:color w:val="00B0F0"/>
        </w:rPr>
      </w:pPr>
    </w:p>
    <w:tbl>
      <w:tblPr>
        <w:tblW w:w="8753"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68"/>
        <w:gridCol w:w="774"/>
        <w:gridCol w:w="851"/>
        <w:gridCol w:w="850"/>
        <w:gridCol w:w="777"/>
        <w:gridCol w:w="914"/>
        <w:gridCol w:w="902"/>
        <w:gridCol w:w="567"/>
        <w:gridCol w:w="932"/>
        <w:gridCol w:w="709"/>
        <w:gridCol w:w="709"/>
      </w:tblGrid>
      <w:tr w:rsidR="00513935" w:rsidRPr="00D70B28" w:rsidTr="00513935">
        <w:trPr>
          <w:cantSplit/>
          <w:trHeight w:val="1602"/>
          <w:jc w:val="center"/>
        </w:trPr>
        <w:tc>
          <w:tcPr>
            <w:tcW w:w="768" w:type="dxa"/>
            <w:vAlign w:val="center"/>
          </w:tcPr>
          <w:p w:rsidR="00513935" w:rsidRPr="00256A46" w:rsidRDefault="00513935" w:rsidP="00513935">
            <w:pPr>
              <w:pStyle w:val="afa"/>
              <w:jc w:val="center"/>
              <w:rPr>
                <w:rFonts w:ascii="Times New Roman" w:hAnsi="Times New Roman"/>
                <w:color w:val="000000" w:themeColor="text1"/>
              </w:rPr>
            </w:pPr>
            <w:r w:rsidRPr="00256A46">
              <w:rPr>
                <w:rFonts w:ascii="Times New Roman" w:hAnsi="Times New Roman"/>
                <w:color w:val="000000" w:themeColor="text1"/>
              </w:rPr>
              <w:t>Годы</w:t>
            </w:r>
          </w:p>
        </w:tc>
        <w:tc>
          <w:tcPr>
            <w:tcW w:w="774" w:type="dxa"/>
            <w:vAlign w:val="center"/>
          </w:tcPr>
          <w:p w:rsidR="00513935" w:rsidRPr="00256A46" w:rsidRDefault="00513935" w:rsidP="00513935">
            <w:pPr>
              <w:pStyle w:val="afa"/>
              <w:jc w:val="center"/>
              <w:rPr>
                <w:rFonts w:ascii="Times New Roman" w:hAnsi="Times New Roman"/>
                <w:color w:val="000000" w:themeColor="text1"/>
              </w:rPr>
            </w:pPr>
            <w:r w:rsidRPr="00256A46">
              <w:rPr>
                <w:rFonts w:ascii="Times New Roman" w:hAnsi="Times New Roman"/>
                <w:color w:val="000000" w:themeColor="text1"/>
              </w:rPr>
              <w:t>всего</w:t>
            </w:r>
          </w:p>
        </w:tc>
        <w:tc>
          <w:tcPr>
            <w:tcW w:w="851" w:type="dxa"/>
            <w:vAlign w:val="center"/>
          </w:tcPr>
          <w:p w:rsidR="00513935" w:rsidRPr="00256A46" w:rsidRDefault="00513935" w:rsidP="00513935">
            <w:pPr>
              <w:pStyle w:val="afa"/>
              <w:jc w:val="center"/>
              <w:rPr>
                <w:rFonts w:ascii="Times New Roman" w:hAnsi="Times New Roman"/>
                <w:color w:val="000000" w:themeColor="text1"/>
              </w:rPr>
            </w:pPr>
            <w:r w:rsidRPr="00256A46">
              <w:rPr>
                <w:rFonts w:ascii="Times New Roman" w:hAnsi="Times New Roman"/>
                <w:color w:val="000000" w:themeColor="text1"/>
              </w:rPr>
              <w:t>ГСИ</w:t>
            </w:r>
          </w:p>
          <w:p w:rsidR="00513935" w:rsidRPr="00256A46" w:rsidRDefault="00513935" w:rsidP="00513935">
            <w:pPr>
              <w:pStyle w:val="afa"/>
              <w:jc w:val="center"/>
              <w:rPr>
                <w:rFonts w:ascii="Times New Roman" w:hAnsi="Times New Roman"/>
                <w:color w:val="000000" w:themeColor="text1"/>
              </w:rPr>
            </w:pPr>
            <w:proofErr w:type="spellStart"/>
            <w:r w:rsidRPr="00256A46">
              <w:rPr>
                <w:rFonts w:ascii="Times New Roman" w:hAnsi="Times New Roman"/>
                <w:color w:val="000000" w:themeColor="text1"/>
              </w:rPr>
              <w:t>ново-рож-ден-ных</w:t>
            </w:r>
            <w:proofErr w:type="spellEnd"/>
          </w:p>
        </w:tc>
        <w:tc>
          <w:tcPr>
            <w:tcW w:w="850" w:type="dxa"/>
            <w:vAlign w:val="center"/>
          </w:tcPr>
          <w:p w:rsidR="00513935" w:rsidRPr="00256A46" w:rsidRDefault="00513935" w:rsidP="00513935">
            <w:pPr>
              <w:pStyle w:val="afa"/>
              <w:jc w:val="center"/>
              <w:rPr>
                <w:rFonts w:ascii="Times New Roman" w:hAnsi="Times New Roman"/>
                <w:color w:val="000000" w:themeColor="text1"/>
              </w:rPr>
            </w:pPr>
            <w:r w:rsidRPr="00256A46">
              <w:rPr>
                <w:rFonts w:ascii="Times New Roman" w:hAnsi="Times New Roman"/>
                <w:color w:val="000000" w:themeColor="text1"/>
              </w:rPr>
              <w:t>ГСИ</w:t>
            </w:r>
          </w:p>
          <w:p w:rsidR="00513935" w:rsidRPr="00256A46" w:rsidRDefault="00513935" w:rsidP="00513935">
            <w:pPr>
              <w:pStyle w:val="afa"/>
              <w:jc w:val="center"/>
              <w:rPr>
                <w:rFonts w:ascii="Times New Roman" w:hAnsi="Times New Roman"/>
                <w:color w:val="000000" w:themeColor="text1"/>
              </w:rPr>
            </w:pPr>
            <w:proofErr w:type="spellStart"/>
            <w:proofErr w:type="gramStart"/>
            <w:r w:rsidRPr="00256A46">
              <w:rPr>
                <w:rFonts w:ascii="Times New Roman" w:hAnsi="Times New Roman"/>
                <w:color w:val="000000" w:themeColor="text1"/>
              </w:rPr>
              <w:t>роди-льниц</w:t>
            </w:r>
            <w:proofErr w:type="spellEnd"/>
            <w:proofErr w:type="gramEnd"/>
          </w:p>
        </w:tc>
        <w:tc>
          <w:tcPr>
            <w:tcW w:w="777" w:type="dxa"/>
            <w:vAlign w:val="center"/>
          </w:tcPr>
          <w:p w:rsidR="00513935" w:rsidRPr="00256A46" w:rsidRDefault="00513935" w:rsidP="00513935">
            <w:pPr>
              <w:pStyle w:val="afa"/>
              <w:jc w:val="center"/>
              <w:rPr>
                <w:rFonts w:ascii="Times New Roman" w:hAnsi="Times New Roman"/>
                <w:color w:val="000000" w:themeColor="text1"/>
              </w:rPr>
            </w:pPr>
            <w:r w:rsidRPr="00256A46">
              <w:rPr>
                <w:rFonts w:ascii="Times New Roman" w:hAnsi="Times New Roman"/>
                <w:color w:val="000000" w:themeColor="text1"/>
              </w:rPr>
              <w:t>ВУИ</w:t>
            </w:r>
          </w:p>
        </w:tc>
        <w:tc>
          <w:tcPr>
            <w:tcW w:w="914" w:type="dxa"/>
            <w:vAlign w:val="center"/>
          </w:tcPr>
          <w:p w:rsidR="00513935" w:rsidRPr="00256A46" w:rsidRDefault="00513935" w:rsidP="00513935">
            <w:pPr>
              <w:pStyle w:val="afa"/>
              <w:jc w:val="center"/>
              <w:rPr>
                <w:rFonts w:ascii="Times New Roman" w:hAnsi="Times New Roman"/>
                <w:color w:val="000000" w:themeColor="text1"/>
              </w:rPr>
            </w:pPr>
            <w:r w:rsidRPr="00256A46">
              <w:rPr>
                <w:rFonts w:ascii="Times New Roman" w:hAnsi="Times New Roman"/>
                <w:color w:val="000000" w:themeColor="text1"/>
              </w:rPr>
              <w:t>пост</w:t>
            </w:r>
          </w:p>
          <w:p w:rsidR="00513935" w:rsidRPr="00256A46" w:rsidRDefault="00513935" w:rsidP="00513935">
            <w:pPr>
              <w:pStyle w:val="afa"/>
              <w:jc w:val="center"/>
              <w:rPr>
                <w:rFonts w:ascii="Times New Roman" w:hAnsi="Times New Roman"/>
                <w:color w:val="000000" w:themeColor="text1"/>
              </w:rPr>
            </w:pPr>
            <w:proofErr w:type="spellStart"/>
            <w:r w:rsidRPr="00256A46">
              <w:rPr>
                <w:rFonts w:ascii="Times New Roman" w:hAnsi="Times New Roman"/>
                <w:color w:val="000000" w:themeColor="text1"/>
              </w:rPr>
              <w:t>инъек-цион-ные</w:t>
            </w:r>
            <w:proofErr w:type="spellEnd"/>
          </w:p>
          <w:p w:rsidR="00513935" w:rsidRPr="00256A46" w:rsidRDefault="00513935" w:rsidP="00513935">
            <w:pPr>
              <w:pStyle w:val="afa"/>
              <w:jc w:val="center"/>
              <w:rPr>
                <w:rFonts w:ascii="Times New Roman" w:hAnsi="Times New Roman"/>
                <w:color w:val="000000" w:themeColor="text1"/>
              </w:rPr>
            </w:pPr>
            <w:proofErr w:type="spellStart"/>
            <w:proofErr w:type="gramStart"/>
            <w:r w:rsidRPr="00256A46">
              <w:rPr>
                <w:rFonts w:ascii="Times New Roman" w:hAnsi="Times New Roman"/>
                <w:color w:val="000000" w:themeColor="text1"/>
              </w:rPr>
              <w:t>инфек-ции</w:t>
            </w:r>
            <w:proofErr w:type="spellEnd"/>
            <w:proofErr w:type="gramEnd"/>
          </w:p>
        </w:tc>
        <w:tc>
          <w:tcPr>
            <w:tcW w:w="902" w:type="dxa"/>
            <w:vAlign w:val="center"/>
          </w:tcPr>
          <w:p w:rsidR="00513935" w:rsidRPr="00256A46" w:rsidRDefault="00513935" w:rsidP="00513935">
            <w:pPr>
              <w:pStyle w:val="afa"/>
              <w:jc w:val="center"/>
              <w:rPr>
                <w:rFonts w:ascii="Times New Roman" w:hAnsi="Times New Roman"/>
                <w:color w:val="000000" w:themeColor="text1"/>
              </w:rPr>
            </w:pPr>
            <w:r w:rsidRPr="00256A46">
              <w:rPr>
                <w:rFonts w:ascii="Times New Roman" w:hAnsi="Times New Roman"/>
                <w:color w:val="000000" w:themeColor="text1"/>
              </w:rPr>
              <w:t>после</w:t>
            </w:r>
          </w:p>
          <w:p w:rsidR="00513935" w:rsidRPr="00256A46" w:rsidRDefault="00513935" w:rsidP="00513935">
            <w:pPr>
              <w:pStyle w:val="afa"/>
              <w:jc w:val="center"/>
              <w:rPr>
                <w:rFonts w:ascii="Times New Roman" w:hAnsi="Times New Roman"/>
                <w:color w:val="000000" w:themeColor="text1"/>
              </w:rPr>
            </w:pPr>
            <w:proofErr w:type="spellStart"/>
            <w:r w:rsidRPr="00256A46">
              <w:rPr>
                <w:rFonts w:ascii="Times New Roman" w:hAnsi="Times New Roman"/>
                <w:color w:val="000000" w:themeColor="text1"/>
              </w:rPr>
              <w:t>опера-цион-ные</w:t>
            </w:r>
            <w:proofErr w:type="spellEnd"/>
            <w:r w:rsidRPr="00256A46">
              <w:rPr>
                <w:rFonts w:ascii="Times New Roman" w:hAnsi="Times New Roman"/>
                <w:color w:val="000000" w:themeColor="text1"/>
              </w:rPr>
              <w:t xml:space="preserve"> </w:t>
            </w:r>
            <w:proofErr w:type="spellStart"/>
            <w:proofErr w:type="gramStart"/>
            <w:r w:rsidRPr="00256A46">
              <w:rPr>
                <w:rFonts w:ascii="Times New Roman" w:hAnsi="Times New Roman"/>
                <w:color w:val="000000" w:themeColor="text1"/>
              </w:rPr>
              <w:t>инфек-ции</w:t>
            </w:r>
            <w:proofErr w:type="spellEnd"/>
            <w:proofErr w:type="gramEnd"/>
          </w:p>
        </w:tc>
        <w:tc>
          <w:tcPr>
            <w:tcW w:w="567" w:type="dxa"/>
            <w:vAlign w:val="center"/>
          </w:tcPr>
          <w:p w:rsidR="00513935" w:rsidRPr="00256A46" w:rsidRDefault="00513935" w:rsidP="00513935">
            <w:pPr>
              <w:pStyle w:val="afa"/>
              <w:jc w:val="center"/>
              <w:rPr>
                <w:rFonts w:ascii="Times New Roman" w:hAnsi="Times New Roman"/>
                <w:color w:val="000000" w:themeColor="text1"/>
              </w:rPr>
            </w:pPr>
            <w:r w:rsidRPr="00256A46">
              <w:rPr>
                <w:rFonts w:ascii="Times New Roman" w:hAnsi="Times New Roman"/>
                <w:color w:val="000000" w:themeColor="text1"/>
              </w:rPr>
              <w:t>сепсис</w:t>
            </w:r>
          </w:p>
        </w:tc>
        <w:tc>
          <w:tcPr>
            <w:tcW w:w="932" w:type="dxa"/>
            <w:vAlign w:val="center"/>
          </w:tcPr>
          <w:p w:rsidR="00513935" w:rsidRPr="00256A46" w:rsidRDefault="00513935" w:rsidP="00513935">
            <w:pPr>
              <w:pStyle w:val="afa"/>
              <w:jc w:val="center"/>
              <w:rPr>
                <w:rFonts w:ascii="Times New Roman" w:hAnsi="Times New Roman"/>
                <w:color w:val="000000" w:themeColor="text1"/>
              </w:rPr>
            </w:pPr>
            <w:proofErr w:type="spellStart"/>
            <w:r w:rsidRPr="00256A46">
              <w:rPr>
                <w:rFonts w:ascii="Times New Roman" w:hAnsi="Times New Roman"/>
                <w:color w:val="000000" w:themeColor="text1"/>
              </w:rPr>
              <w:t>сал-монел-лезные</w:t>
            </w:r>
            <w:proofErr w:type="spellEnd"/>
          </w:p>
          <w:p w:rsidR="00513935" w:rsidRPr="00256A46" w:rsidRDefault="00513935" w:rsidP="00513935">
            <w:pPr>
              <w:pStyle w:val="afa"/>
              <w:jc w:val="center"/>
              <w:rPr>
                <w:rFonts w:ascii="Times New Roman" w:hAnsi="Times New Roman"/>
                <w:color w:val="000000" w:themeColor="text1"/>
              </w:rPr>
            </w:pPr>
            <w:proofErr w:type="spellStart"/>
            <w:proofErr w:type="gramStart"/>
            <w:r w:rsidRPr="00256A46">
              <w:rPr>
                <w:rFonts w:ascii="Times New Roman" w:hAnsi="Times New Roman"/>
                <w:color w:val="000000" w:themeColor="text1"/>
              </w:rPr>
              <w:t>инфек-ции</w:t>
            </w:r>
            <w:proofErr w:type="spellEnd"/>
            <w:proofErr w:type="gramEnd"/>
          </w:p>
        </w:tc>
        <w:tc>
          <w:tcPr>
            <w:tcW w:w="709" w:type="dxa"/>
            <w:vAlign w:val="center"/>
          </w:tcPr>
          <w:p w:rsidR="00513935" w:rsidRPr="00256A46" w:rsidRDefault="00513935" w:rsidP="00513935">
            <w:pPr>
              <w:pStyle w:val="afa"/>
              <w:ind w:left="-108" w:right="-108"/>
              <w:jc w:val="center"/>
              <w:rPr>
                <w:rFonts w:ascii="Times New Roman" w:hAnsi="Times New Roman"/>
                <w:color w:val="000000" w:themeColor="text1"/>
              </w:rPr>
            </w:pPr>
            <w:proofErr w:type="spellStart"/>
            <w:proofErr w:type="gramStart"/>
            <w:r w:rsidRPr="00256A46">
              <w:rPr>
                <w:rFonts w:ascii="Times New Roman" w:hAnsi="Times New Roman"/>
                <w:color w:val="000000" w:themeColor="text1"/>
              </w:rPr>
              <w:t>пнев-монии</w:t>
            </w:r>
            <w:proofErr w:type="spellEnd"/>
            <w:proofErr w:type="gramEnd"/>
          </w:p>
        </w:tc>
        <w:tc>
          <w:tcPr>
            <w:tcW w:w="709" w:type="dxa"/>
            <w:vAlign w:val="center"/>
          </w:tcPr>
          <w:p w:rsidR="00513935" w:rsidRPr="00256A46" w:rsidRDefault="00513935" w:rsidP="00513935">
            <w:pPr>
              <w:pStyle w:val="afa"/>
              <w:jc w:val="center"/>
              <w:rPr>
                <w:rFonts w:ascii="Times New Roman" w:hAnsi="Times New Roman"/>
                <w:color w:val="000000" w:themeColor="text1"/>
              </w:rPr>
            </w:pPr>
            <w:r w:rsidRPr="00256A46">
              <w:rPr>
                <w:rFonts w:ascii="Times New Roman" w:hAnsi="Times New Roman"/>
                <w:color w:val="000000" w:themeColor="text1"/>
              </w:rPr>
              <w:t>др. ВБИ</w:t>
            </w:r>
          </w:p>
        </w:tc>
      </w:tr>
      <w:tr w:rsidR="00513935" w:rsidRPr="00D70B28" w:rsidTr="00513935">
        <w:trPr>
          <w:jc w:val="center"/>
        </w:trPr>
        <w:tc>
          <w:tcPr>
            <w:tcW w:w="768" w:type="dxa"/>
            <w:vAlign w:val="center"/>
          </w:tcPr>
          <w:p w:rsidR="00513935" w:rsidRPr="00256A46" w:rsidRDefault="00513935" w:rsidP="00513935">
            <w:pPr>
              <w:pStyle w:val="afa"/>
              <w:jc w:val="center"/>
              <w:rPr>
                <w:rFonts w:ascii="Times New Roman" w:hAnsi="Times New Roman"/>
                <w:color w:val="000000" w:themeColor="text1"/>
              </w:rPr>
            </w:pPr>
            <w:r w:rsidRPr="00256A46">
              <w:rPr>
                <w:rFonts w:ascii="Times New Roman" w:hAnsi="Times New Roman"/>
                <w:color w:val="000000" w:themeColor="text1"/>
              </w:rPr>
              <w:t>2007</w:t>
            </w:r>
          </w:p>
        </w:tc>
        <w:tc>
          <w:tcPr>
            <w:tcW w:w="774" w:type="dxa"/>
            <w:vAlign w:val="center"/>
          </w:tcPr>
          <w:p w:rsidR="00513935" w:rsidRPr="00256A46" w:rsidRDefault="00513935" w:rsidP="00513935">
            <w:pPr>
              <w:pStyle w:val="afa"/>
              <w:jc w:val="center"/>
              <w:rPr>
                <w:rFonts w:ascii="Times New Roman" w:hAnsi="Times New Roman"/>
                <w:color w:val="000000" w:themeColor="text1"/>
              </w:rPr>
            </w:pPr>
            <w:r w:rsidRPr="00256A46">
              <w:rPr>
                <w:rFonts w:ascii="Times New Roman" w:hAnsi="Times New Roman"/>
                <w:color w:val="000000" w:themeColor="text1"/>
              </w:rPr>
              <w:t>16</w:t>
            </w:r>
          </w:p>
        </w:tc>
        <w:tc>
          <w:tcPr>
            <w:tcW w:w="851" w:type="dxa"/>
            <w:vAlign w:val="center"/>
          </w:tcPr>
          <w:p w:rsidR="00513935" w:rsidRPr="00256A46" w:rsidRDefault="00513935" w:rsidP="00513935">
            <w:pPr>
              <w:pStyle w:val="afa"/>
              <w:jc w:val="center"/>
              <w:rPr>
                <w:rFonts w:ascii="Times New Roman" w:hAnsi="Times New Roman"/>
                <w:color w:val="000000" w:themeColor="text1"/>
              </w:rPr>
            </w:pPr>
            <w:r w:rsidRPr="00256A46">
              <w:rPr>
                <w:rFonts w:ascii="Times New Roman" w:hAnsi="Times New Roman"/>
                <w:color w:val="000000" w:themeColor="text1"/>
              </w:rPr>
              <w:t>1</w:t>
            </w:r>
          </w:p>
        </w:tc>
        <w:tc>
          <w:tcPr>
            <w:tcW w:w="850" w:type="dxa"/>
            <w:vAlign w:val="center"/>
          </w:tcPr>
          <w:p w:rsidR="00513935" w:rsidRPr="00256A46" w:rsidRDefault="00513935" w:rsidP="00513935">
            <w:pPr>
              <w:pStyle w:val="afa"/>
              <w:jc w:val="center"/>
              <w:rPr>
                <w:rFonts w:ascii="Times New Roman" w:hAnsi="Times New Roman"/>
                <w:color w:val="000000" w:themeColor="text1"/>
              </w:rPr>
            </w:pPr>
            <w:r w:rsidRPr="00256A46">
              <w:rPr>
                <w:rFonts w:ascii="Times New Roman" w:hAnsi="Times New Roman"/>
                <w:color w:val="000000" w:themeColor="text1"/>
              </w:rPr>
              <w:t>7</w:t>
            </w:r>
          </w:p>
        </w:tc>
        <w:tc>
          <w:tcPr>
            <w:tcW w:w="777" w:type="dxa"/>
            <w:vAlign w:val="center"/>
          </w:tcPr>
          <w:p w:rsidR="00513935" w:rsidRPr="00256A46" w:rsidRDefault="00513935" w:rsidP="00513935">
            <w:pPr>
              <w:pStyle w:val="afa"/>
              <w:jc w:val="center"/>
              <w:rPr>
                <w:rFonts w:ascii="Times New Roman" w:hAnsi="Times New Roman"/>
                <w:color w:val="000000" w:themeColor="text1"/>
              </w:rPr>
            </w:pPr>
            <w:r w:rsidRPr="00256A46">
              <w:rPr>
                <w:rFonts w:ascii="Times New Roman" w:hAnsi="Times New Roman"/>
                <w:color w:val="000000" w:themeColor="text1"/>
              </w:rPr>
              <w:t>5</w:t>
            </w:r>
          </w:p>
        </w:tc>
        <w:tc>
          <w:tcPr>
            <w:tcW w:w="914" w:type="dxa"/>
            <w:vAlign w:val="center"/>
          </w:tcPr>
          <w:p w:rsidR="00513935" w:rsidRPr="00256A46" w:rsidRDefault="00513935" w:rsidP="00513935">
            <w:pPr>
              <w:pStyle w:val="afa"/>
              <w:jc w:val="center"/>
              <w:rPr>
                <w:rFonts w:ascii="Times New Roman" w:hAnsi="Times New Roman"/>
                <w:color w:val="000000" w:themeColor="text1"/>
              </w:rPr>
            </w:pPr>
            <w:r w:rsidRPr="00256A46">
              <w:rPr>
                <w:rFonts w:ascii="Times New Roman" w:hAnsi="Times New Roman"/>
                <w:color w:val="000000" w:themeColor="text1"/>
              </w:rPr>
              <w:t>1</w:t>
            </w:r>
          </w:p>
        </w:tc>
        <w:tc>
          <w:tcPr>
            <w:tcW w:w="902" w:type="dxa"/>
            <w:vAlign w:val="center"/>
          </w:tcPr>
          <w:p w:rsidR="00513935" w:rsidRPr="00256A46" w:rsidRDefault="00513935" w:rsidP="00513935">
            <w:pPr>
              <w:pStyle w:val="afa"/>
              <w:jc w:val="center"/>
              <w:rPr>
                <w:rFonts w:ascii="Times New Roman" w:hAnsi="Times New Roman"/>
                <w:color w:val="000000" w:themeColor="text1"/>
              </w:rPr>
            </w:pPr>
            <w:r w:rsidRPr="00256A46">
              <w:rPr>
                <w:rFonts w:ascii="Times New Roman" w:hAnsi="Times New Roman"/>
                <w:color w:val="000000" w:themeColor="text1"/>
              </w:rPr>
              <w:t>2</w:t>
            </w:r>
          </w:p>
        </w:tc>
        <w:tc>
          <w:tcPr>
            <w:tcW w:w="567" w:type="dxa"/>
            <w:vAlign w:val="center"/>
          </w:tcPr>
          <w:p w:rsidR="00513935" w:rsidRPr="00256A46" w:rsidRDefault="00513935" w:rsidP="00513935">
            <w:pPr>
              <w:pStyle w:val="afa"/>
              <w:jc w:val="center"/>
              <w:rPr>
                <w:rFonts w:ascii="Times New Roman" w:hAnsi="Times New Roman"/>
                <w:color w:val="000000" w:themeColor="text1"/>
              </w:rPr>
            </w:pPr>
          </w:p>
        </w:tc>
        <w:tc>
          <w:tcPr>
            <w:tcW w:w="932" w:type="dxa"/>
            <w:vAlign w:val="center"/>
          </w:tcPr>
          <w:p w:rsidR="00513935" w:rsidRPr="00256A46" w:rsidRDefault="00513935" w:rsidP="00513935">
            <w:pPr>
              <w:pStyle w:val="afa"/>
              <w:jc w:val="center"/>
              <w:rPr>
                <w:rFonts w:ascii="Times New Roman" w:hAnsi="Times New Roman"/>
                <w:color w:val="000000" w:themeColor="text1"/>
              </w:rPr>
            </w:pPr>
          </w:p>
        </w:tc>
        <w:tc>
          <w:tcPr>
            <w:tcW w:w="709" w:type="dxa"/>
            <w:vAlign w:val="center"/>
          </w:tcPr>
          <w:p w:rsidR="00513935" w:rsidRPr="00256A46" w:rsidRDefault="00513935" w:rsidP="00513935">
            <w:pPr>
              <w:pStyle w:val="afa"/>
              <w:ind w:left="-108" w:right="-108"/>
              <w:jc w:val="center"/>
              <w:rPr>
                <w:rFonts w:ascii="Times New Roman" w:hAnsi="Times New Roman"/>
                <w:color w:val="000000" w:themeColor="text1"/>
              </w:rPr>
            </w:pPr>
          </w:p>
        </w:tc>
        <w:tc>
          <w:tcPr>
            <w:tcW w:w="709" w:type="dxa"/>
            <w:vAlign w:val="center"/>
          </w:tcPr>
          <w:p w:rsidR="00513935" w:rsidRPr="00256A46" w:rsidRDefault="00513935" w:rsidP="00513935">
            <w:pPr>
              <w:pStyle w:val="afa"/>
              <w:jc w:val="center"/>
              <w:rPr>
                <w:rFonts w:ascii="Times New Roman" w:hAnsi="Times New Roman"/>
                <w:color w:val="000000" w:themeColor="text1"/>
              </w:rPr>
            </w:pPr>
          </w:p>
        </w:tc>
      </w:tr>
      <w:tr w:rsidR="00513935" w:rsidRPr="00D70B28" w:rsidTr="00513935">
        <w:trPr>
          <w:jc w:val="center"/>
        </w:trPr>
        <w:tc>
          <w:tcPr>
            <w:tcW w:w="768" w:type="dxa"/>
            <w:vAlign w:val="center"/>
          </w:tcPr>
          <w:p w:rsidR="00513935" w:rsidRPr="00256A46" w:rsidRDefault="00513935" w:rsidP="00513935">
            <w:pPr>
              <w:pStyle w:val="afa"/>
              <w:jc w:val="center"/>
              <w:rPr>
                <w:rFonts w:ascii="Times New Roman" w:hAnsi="Times New Roman"/>
                <w:color w:val="000000" w:themeColor="text1"/>
              </w:rPr>
            </w:pPr>
            <w:r w:rsidRPr="00256A46">
              <w:rPr>
                <w:rFonts w:ascii="Times New Roman" w:hAnsi="Times New Roman"/>
                <w:color w:val="000000" w:themeColor="text1"/>
              </w:rPr>
              <w:t>2008</w:t>
            </w:r>
          </w:p>
        </w:tc>
        <w:tc>
          <w:tcPr>
            <w:tcW w:w="774" w:type="dxa"/>
            <w:vAlign w:val="center"/>
          </w:tcPr>
          <w:p w:rsidR="00513935" w:rsidRPr="00256A46" w:rsidRDefault="00513935" w:rsidP="00513935">
            <w:pPr>
              <w:pStyle w:val="afa"/>
              <w:jc w:val="center"/>
              <w:rPr>
                <w:rFonts w:ascii="Times New Roman" w:hAnsi="Times New Roman"/>
                <w:color w:val="000000" w:themeColor="text1"/>
              </w:rPr>
            </w:pPr>
            <w:r w:rsidRPr="00256A46">
              <w:rPr>
                <w:rFonts w:ascii="Times New Roman" w:hAnsi="Times New Roman"/>
                <w:color w:val="000000" w:themeColor="text1"/>
              </w:rPr>
              <w:t>31</w:t>
            </w:r>
          </w:p>
        </w:tc>
        <w:tc>
          <w:tcPr>
            <w:tcW w:w="851" w:type="dxa"/>
            <w:vAlign w:val="center"/>
          </w:tcPr>
          <w:p w:rsidR="00513935" w:rsidRPr="00256A46" w:rsidRDefault="00513935" w:rsidP="00513935">
            <w:pPr>
              <w:pStyle w:val="afa"/>
              <w:jc w:val="center"/>
              <w:rPr>
                <w:rFonts w:ascii="Times New Roman" w:hAnsi="Times New Roman"/>
                <w:color w:val="000000" w:themeColor="text1"/>
              </w:rPr>
            </w:pPr>
            <w:r w:rsidRPr="00256A46">
              <w:rPr>
                <w:rFonts w:ascii="Times New Roman" w:hAnsi="Times New Roman"/>
                <w:color w:val="000000" w:themeColor="text1"/>
              </w:rPr>
              <w:t>2</w:t>
            </w:r>
          </w:p>
        </w:tc>
        <w:tc>
          <w:tcPr>
            <w:tcW w:w="850" w:type="dxa"/>
            <w:vAlign w:val="center"/>
          </w:tcPr>
          <w:p w:rsidR="00513935" w:rsidRPr="00256A46" w:rsidRDefault="00513935" w:rsidP="00513935">
            <w:pPr>
              <w:pStyle w:val="afa"/>
              <w:jc w:val="center"/>
              <w:rPr>
                <w:rFonts w:ascii="Times New Roman" w:hAnsi="Times New Roman"/>
                <w:color w:val="000000" w:themeColor="text1"/>
              </w:rPr>
            </w:pPr>
            <w:r w:rsidRPr="00256A46">
              <w:rPr>
                <w:rFonts w:ascii="Times New Roman" w:hAnsi="Times New Roman"/>
                <w:color w:val="000000" w:themeColor="text1"/>
              </w:rPr>
              <w:t>9</w:t>
            </w:r>
          </w:p>
        </w:tc>
        <w:tc>
          <w:tcPr>
            <w:tcW w:w="777" w:type="dxa"/>
            <w:vAlign w:val="center"/>
          </w:tcPr>
          <w:p w:rsidR="00513935" w:rsidRPr="00256A46" w:rsidRDefault="00513935" w:rsidP="00513935">
            <w:pPr>
              <w:pStyle w:val="afa"/>
              <w:jc w:val="center"/>
              <w:rPr>
                <w:rFonts w:ascii="Times New Roman" w:hAnsi="Times New Roman"/>
                <w:color w:val="000000" w:themeColor="text1"/>
              </w:rPr>
            </w:pPr>
            <w:r w:rsidRPr="00256A46">
              <w:rPr>
                <w:rFonts w:ascii="Times New Roman" w:hAnsi="Times New Roman"/>
                <w:color w:val="000000" w:themeColor="text1"/>
              </w:rPr>
              <w:t>9</w:t>
            </w:r>
          </w:p>
        </w:tc>
        <w:tc>
          <w:tcPr>
            <w:tcW w:w="914" w:type="dxa"/>
            <w:vAlign w:val="center"/>
          </w:tcPr>
          <w:p w:rsidR="00513935" w:rsidRPr="00256A46" w:rsidRDefault="00513935" w:rsidP="00513935">
            <w:pPr>
              <w:pStyle w:val="afa"/>
              <w:jc w:val="center"/>
              <w:rPr>
                <w:rFonts w:ascii="Times New Roman" w:hAnsi="Times New Roman"/>
                <w:color w:val="000000" w:themeColor="text1"/>
              </w:rPr>
            </w:pPr>
            <w:r w:rsidRPr="00256A46">
              <w:rPr>
                <w:rFonts w:ascii="Times New Roman" w:hAnsi="Times New Roman"/>
                <w:color w:val="000000" w:themeColor="text1"/>
              </w:rPr>
              <w:t>2</w:t>
            </w:r>
          </w:p>
        </w:tc>
        <w:tc>
          <w:tcPr>
            <w:tcW w:w="902" w:type="dxa"/>
            <w:vAlign w:val="center"/>
          </w:tcPr>
          <w:p w:rsidR="00513935" w:rsidRPr="00256A46" w:rsidRDefault="00513935" w:rsidP="00513935">
            <w:pPr>
              <w:pStyle w:val="afa"/>
              <w:jc w:val="center"/>
              <w:rPr>
                <w:rFonts w:ascii="Times New Roman" w:hAnsi="Times New Roman"/>
                <w:color w:val="000000" w:themeColor="text1"/>
              </w:rPr>
            </w:pPr>
            <w:r w:rsidRPr="00256A46">
              <w:rPr>
                <w:rFonts w:ascii="Times New Roman" w:hAnsi="Times New Roman"/>
                <w:color w:val="000000" w:themeColor="text1"/>
              </w:rPr>
              <w:t>8</w:t>
            </w:r>
          </w:p>
        </w:tc>
        <w:tc>
          <w:tcPr>
            <w:tcW w:w="567" w:type="dxa"/>
            <w:vAlign w:val="center"/>
          </w:tcPr>
          <w:p w:rsidR="00513935" w:rsidRPr="00256A46" w:rsidRDefault="00513935" w:rsidP="00513935">
            <w:pPr>
              <w:pStyle w:val="afa"/>
              <w:jc w:val="center"/>
              <w:rPr>
                <w:rFonts w:ascii="Times New Roman" w:hAnsi="Times New Roman"/>
                <w:color w:val="000000" w:themeColor="text1"/>
              </w:rPr>
            </w:pPr>
            <w:r w:rsidRPr="00256A46">
              <w:rPr>
                <w:rFonts w:ascii="Times New Roman" w:hAnsi="Times New Roman"/>
                <w:color w:val="000000" w:themeColor="text1"/>
              </w:rPr>
              <w:t>2</w:t>
            </w:r>
          </w:p>
        </w:tc>
        <w:tc>
          <w:tcPr>
            <w:tcW w:w="932" w:type="dxa"/>
            <w:vAlign w:val="center"/>
          </w:tcPr>
          <w:p w:rsidR="00513935" w:rsidRPr="00256A46" w:rsidRDefault="00513935" w:rsidP="00513935">
            <w:pPr>
              <w:pStyle w:val="afa"/>
              <w:jc w:val="center"/>
              <w:rPr>
                <w:rFonts w:ascii="Times New Roman" w:hAnsi="Times New Roman"/>
                <w:color w:val="000000" w:themeColor="text1"/>
              </w:rPr>
            </w:pPr>
          </w:p>
        </w:tc>
        <w:tc>
          <w:tcPr>
            <w:tcW w:w="709" w:type="dxa"/>
            <w:vAlign w:val="center"/>
          </w:tcPr>
          <w:p w:rsidR="00513935" w:rsidRPr="00256A46" w:rsidRDefault="00513935" w:rsidP="00513935">
            <w:pPr>
              <w:pStyle w:val="afa"/>
              <w:ind w:left="-108" w:right="-108"/>
              <w:jc w:val="center"/>
              <w:rPr>
                <w:rFonts w:ascii="Times New Roman" w:hAnsi="Times New Roman"/>
                <w:color w:val="000000" w:themeColor="text1"/>
              </w:rPr>
            </w:pPr>
          </w:p>
        </w:tc>
        <w:tc>
          <w:tcPr>
            <w:tcW w:w="709" w:type="dxa"/>
            <w:vAlign w:val="center"/>
          </w:tcPr>
          <w:p w:rsidR="00513935" w:rsidRPr="00256A46" w:rsidRDefault="00513935" w:rsidP="00513935">
            <w:pPr>
              <w:pStyle w:val="afa"/>
              <w:jc w:val="center"/>
              <w:rPr>
                <w:rFonts w:ascii="Times New Roman" w:hAnsi="Times New Roman"/>
                <w:color w:val="000000" w:themeColor="text1"/>
              </w:rPr>
            </w:pPr>
            <w:r w:rsidRPr="00256A46">
              <w:rPr>
                <w:rFonts w:ascii="Times New Roman" w:hAnsi="Times New Roman"/>
                <w:color w:val="000000" w:themeColor="text1"/>
              </w:rPr>
              <w:t>1</w:t>
            </w:r>
          </w:p>
        </w:tc>
      </w:tr>
      <w:tr w:rsidR="00513935" w:rsidRPr="00D70B28" w:rsidTr="00513935">
        <w:trPr>
          <w:jc w:val="center"/>
        </w:trPr>
        <w:tc>
          <w:tcPr>
            <w:tcW w:w="768" w:type="dxa"/>
            <w:vAlign w:val="center"/>
          </w:tcPr>
          <w:p w:rsidR="00513935" w:rsidRPr="00256A46" w:rsidRDefault="00513935" w:rsidP="00513935">
            <w:pPr>
              <w:pStyle w:val="afa"/>
              <w:jc w:val="center"/>
              <w:rPr>
                <w:rFonts w:ascii="Times New Roman" w:hAnsi="Times New Roman"/>
                <w:color w:val="000000" w:themeColor="text1"/>
              </w:rPr>
            </w:pPr>
            <w:r w:rsidRPr="00256A46">
              <w:rPr>
                <w:rFonts w:ascii="Times New Roman" w:hAnsi="Times New Roman"/>
                <w:color w:val="000000" w:themeColor="text1"/>
              </w:rPr>
              <w:t>2009</w:t>
            </w:r>
          </w:p>
        </w:tc>
        <w:tc>
          <w:tcPr>
            <w:tcW w:w="774" w:type="dxa"/>
            <w:vAlign w:val="center"/>
          </w:tcPr>
          <w:p w:rsidR="00513935" w:rsidRPr="00256A46" w:rsidRDefault="00513935" w:rsidP="00513935">
            <w:pPr>
              <w:pStyle w:val="afa"/>
              <w:jc w:val="center"/>
              <w:rPr>
                <w:rFonts w:ascii="Times New Roman" w:hAnsi="Times New Roman"/>
                <w:color w:val="000000" w:themeColor="text1"/>
              </w:rPr>
            </w:pPr>
            <w:r w:rsidRPr="00256A46">
              <w:rPr>
                <w:rFonts w:ascii="Times New Roman" w:hAnsi="Times New Roman"/>
                <w:color w:val="000000" w:themeColor="text1"/>
              </w:rPr>
              <w:t>6</w:t>
            </w:r>
          </w:p>
        </w:tc>
        <w:tc>
          <w:tcPr>
            <w:tcW w:w="851" w:type="dxa"/>
            <w:vAlign w:val="center"/>
          </w:tcPr>
          <w:p w:rsidR="00513935" w:rsidRPr="00256A46" w:rsidRDefault="00513935" w:rsidP="00513935">
            <w:pPr>
              <w:pStyle w:val="afa"/>
              <w:jc w:val="center"/>
              <w:rPr>
                <w:rFonts w:ascii="Times New Roman" w:hAnsi="Times New Roman"/>
                <w:color w:val="000000" w:themeColor="text1"/>
              </w:rPr>
            </w:pPr>
          </w:p>
        </w:tc>
        <w:tc>
          <w:tcPr>
            <w:tcW w:w="850" w:type="dxa"/>
            <w:vAlign w:val="center"/>
          </w:tcPr>
          <w:p w:rsidR="00513935" w:rsidRPr="00256A46" w:rsidRDefault="00513935" w:rsidP="00513935">
            <w:pPr>
              <w:pStyle w:val="afa"/>
              <w:jc w:val="center"/>
              <w:rPr>
                <w:rFonts w:ascii="Times New Roman" w:hAnsi="Times New Roman"/>
                <w:color w:val="000000" w:themeColor="text1"/>
              </w:rPr>
            </w:pPr>
            <w:r w:rsidRPr="00256A46">
              <w:rPr>
                <w:rFonts w:ascii="Times New Roman" w:hAnsi="Times New Roman"/>
                <w:color w:val="000000" w:themeColor="text1"/>
              </w:rPr>
              <w:t>1</w:t>
            </w:r>
          </w:p>
        </w:tc>
        <w:tc>
          <w:tcPr>
            <w:tcW w:w="777" w:type="dxa"/>
            <w:vAlign w:val="center"/>
          </w:tcPr>
          <w:p w:rsidR="00513935" w:rsidRPr="00256A46" w:rsidRDefault="00513935" w:rsidP="00513935">
            <w:pPr>
              <w:pStyle w:val="afa"/>
              <w:jc w:val="center"/>
              <w:rPr>
                <w:rFonts w:ascii="Times New Roman" w:hAnsi="Times New Roman"/>
                <w:color w:val="000000" w:themeColor="text1"/>
              </w:rPr>
            </w:pPr>
          </w:p>
        </w:tc>
        <w:tc>
          <w:tcPr>
            <w:tcW w:w="914" w:type="dxa"/>
            <w:vAlign w:val="center"/>
          </w:tcPr>
          <w:p w:rsidR="00513935" w:rsidRPr="00256A46" w:rsidRDefault="00513935" w:rsidP="00513935">
            <w:pPr>
              <w:pStyle w:val="afa"/>
              <w:jc w:val="center"/>
              <w:rPr>
                <w:rFonts w:ascii="Times New Roman" w:hAnsi="Times New Roman"/>
                <w:color w:val="000000" w:themeColor="text1"/>
              </w:rPr>
            </w:pPr>
            <w:r w:rsidRPr="00256A46">
              <w:rPr>
                <w:rFonts w:ascii="Times New Roman" w:hAnsi="Times New Roman"/>
                <w:color w:val="000000" w:themeColor="text1"/>
              </w:rPr>
              <w:t>3</w:t>
            </w:r>
          </w:p>
        </w:tc>
        <w:tc>
          <w:tcPr>
            <w:tcW w:w="902" w:type="dxa"/>
            <w:vAlign w:val="center"/>
          </w:tcPr>
          <w:p w:rsidR="00513935" w:rsidRPr="00256A46" w:rsidRDefault="00513935" w:rsidP="00513935">
            <w:pPr>
              <w:pStyle w:val="afa"/>
              <w:jc w:val="center"/>
              <w:rPr>
                <w:rFonts w:ascii="Times New Roman" w:hAnsi="Times New Roman"/>
                <w:color w:val="000000" w:themeColor="text1"/>
              </w:rPr>
            </w:pPr>
            <w:r w:rsidRPr="00256A46">
              <w:rPr>
                <w:rFonts w:ascii="Times New Roman" w:hAnsi="Times New Roman"/>
                <w:color w:val="000000" w:themeColor="text1"/>
              </w:rPr>
              <w:t>1</w:t>
            </w:r>
          </w:p>
        </w:tc>
        <w:tc>
          <w:tcPr>
            <w:tcW w:w="567" w:type="dxa"/>
            <w:vAlign w:val="center"/>
          </w:tcPr>
          <w:p w:rsidR="00513935" w:rsidRPr="00256A46" w:rsidRDefault="00513935" w:rsidP="00513935">
            <w:pPr>
              <w:pStyle w:val="afa"/>
              <w:jc w:val="center"/>
              <w:rPr>
                <w:rFonts w:ascii="Times New Roman" w:hAnsi="Times New Roman"/>
                <w:color w:val="000000" w:themeColor="text1"/>
              </w:rPr>
            </w:pPr>
          </w:p>
        </w:tc>
        <w:tc>
          <w:tcPr>
            <w:tcW w:w="932" w:type="dxa"/>
            <w:vAlign w:val="center"/>
          </w:tcPr>
          <w:p w:rsidR="00513935" w:rsidRPr="00256A46" w:rsidRDefault="00513935" w:rsidP="00513935">
            <w:pPr>
              <w:pStyle w:val="afa"/>
              <w:jc w:val="center"/>
              <w:rPr>
                <w:rFonts w:ascii="Times New Roman" w:hAnsi="Times New Roman"/>
                <w:color w:val="000000" w:themeColor="text1"/>
              </w:rPr>
            </w:pPr>
            <w:r w:rsidRPr="00256A46">
              <w:rPr>
                <w:rFonts w:ascii="Times New Roman" w:hAnsi="Times New Roman"/>
                <w:color w:val="000000" w:themeColor="text1"/>
              </w:rPr>
              <w:t>1</w:t>
            </w:r>
          </w:p>
        </w:tc>
        <w:tc>
          <w:tcPr>
            <w:tcW w:w="709" w:type="dxa"/>
            <w:vAlign w:val="center"/>
          </w:tcPr>
          <w:p w:rsidR="00513935" w:rsidRPr="00256A46" w:rsidRDefault="00513935" w:rsidP="00513935">
            <w:pPr>
              <w:pStyle w:val="afa"/>
              <w:ind w:left="-108" w:right="-108"/>
              <w:jc w:val="center"/>
              <w:rPr>
                <w:rFonts w:ascii="Times New Roman" w:hAnsi="Times New Roman"/>
                <w:color w:val="000000" w:themeColor="text1"/>
              </w:rPr>
            </w:pPr>
          </w:p>
        </w:tc>
        <w:tc>
          <w:tcPr>
            <w:tcW w:w="709" w:type="dxa"/>
            <w:vAlign w:val="center"/>
          </w:tcPr>
          <w:p w:rsidR="00513935" w:rsidRPr="00256A46" w:rsidRDefault="00513935" w:rsidP="00513935">
            <w:pPr>
              <w:pStyle w:val="afa"/>
              <w:jc w:val="center"/>
              <w:rPr>
                <w:rFonts w:ascii="Times New Roman" w:hAnsi="Times New Roman"/>
                <w:color w:val="000000" w:themeColor="text1"/>
              </w:rPr>
            </w:pPr>
          </w:p>
        </w:tc>
      </w:tr>
      <w:tr w:rsidR="00513935" w:rsidRPr="00D70B28" w:rsidTr="00513935">
        <w:trPr>
          <w:jc w:val="center"/>
        </w:trPr>
        <w:tc>
          <w:tcPr>
            <w:tcW w:w="768" w:type="dxa"/>
            <w:vAlign w:val="center"/>
          </w:tcPr>
          <w:p w:rsidR="00513935" w:rsidRPr="00256A46" w:rsidRDefault="00513935" w:rsidP="00513935">
            <w:pPr>
              <w:pStyle w:val="afa"/>
              <w:jc w:val="center"/>
              <w:rPr>
                <w:rFonts w:ascii="Times New Roman" w:hAnsi="Times New Roman"/>
                <w:color w:val="000000" w:themeColor="text1"/>
              </w:rPr>
            </w:pPr>
            <w:r w:rsidRPr="00256A46">
              <w:rPr>
                <w:rFonts w:ascii="Times New Roman" w:hAnsi="Times New Roman"/>
                <w:color w:val="000000" w:themeColor="text1"/>
              </w:rPr>
              <w:t>2010</w:t>
            </w:r>
          </w:p>
        </w:tc>
        <w:tc>
          <w:tcPr>
            <w:tcW w:w="774" w:type="dxa"/>
            <w:vAlign w:val="center"/>
          </w:tcPr>
          <w:p w:rsidR="00513935" w:rsidRPr="00256A46" w:rsidRDefault="00513935" w:rsidP="00513935">
            <w:pPr>
              <w:pStyle w:val="afa"/>
              <w:jc w:val="center"/>
              <w:rPr>
                <w:rFonts w:ascii="Times New Roman" w:hAnsi="Times New Roman"/>
                <w:color w:val="000000" w:themeColor="text1"/>
              </w:rPr>
            </w:pPr>
            <w:r w:rsidRPr="00256A46">
              <w:rPr>
                <w:rFonts w:ascii="Times New Roman" w:hAnsi="Times New Roman"/>
                <w:color w:val="000000" w:themeColor="text1"/>
              </w:rPr>
              <w:t>7</w:t>
            </w:r>
          </w:p>
        </w:tc>
        <w:tc>
          <w:tcPr>
            <w:tcW w:w="851" w:type="dxa"/>
            <w:vAlign w:val="center"/>
          </w:tcPr>
          <w:p w:rsidR="00513935" w:rsidRPr="00256A46" w:rsidRDefault="00513935" w:rsidP="00513935">
            <w:pPr>
              <w:pStyle w:val="afa"/>
              <w:jc w:val="center"/>
              <w:rPr>
                <w:rFonts w:ascii="Times New Roman" w:hAnsi="Times New Roman"/>
                <w:color w:val="000000" w:themeColor="text1"/>
              </w:rPr>
            </w:pPr>
            <w:r w:rsidRPr="00256A46">
              <w:rPr>
                <w:rFonts w:ascii="Times New Roman" w:hAnsi="Times New Roman"/>
                <w:color w:val="000000" w:themeColor="text1"/>
              </w:rPr>
              <w:t>1</w:t>
            </w:r>
          </w:p>
        </w:tc>
        <w:tc>
          <w:tcPr>
            <w:tcW w:w="850" w:type="dxa"/>
            <w:vAlign w:val="center"/>
          </w:tcPr>
          <w:p w:rsidR="00513935" w:rsidRPr="00256A46" w:rsidRDefault="00513935" w:rsidP="00513935">
            <w:pPr>
              <w:pStyle w:val="afa"/>
              <w:jc w:val="center"/>
              <w:rPr>
                <w:rFonts w:ascii="Times New Roman" w:hAnsi="Times New Roman"/>
                <w:color w:val="000000" w:themeColor="text1"/>
              </w:rPr>
            </w:pPr>
            <w:r w:rsidRPr="00256A46">
              <w:rPr>
                <w:rFonts w:ascii="Times New Roman" w:hAnsi="Times New Roman"/>
                <w:color w:val="000000" w:themeColor="text1"/>
              </w:rPr>
              <w:t>1</w:t>
            </w:r>
          </w:p>
        </w:tc>
        <w:tc>
          <w:tcPr>
            <w:tcW w:w="777" w:type="dxa"/>
            <w:vAlign w:val="center"/>
          </w:tcPr>
          <w:p w:rsidR="00513935" w:rsidRPr="00256A46" w:rsidRDefault="00513935" w:rsidP="00513935">
            <w:pPr>
              <w:pStyle w:val="afa"/>
              <w:jc w:val="center"/>
              <w:rPr>
                <w:rFonts w:ascii="Times New Roman" w:hAnsi="Times New Roman"/>
                <w:color w:val="000000" w:themeColor="text1"/>
              </w:rPr>
            </w:pPr>
            <w:r w:rsidRPr="00256A46">
              <w:rPr>
                <w:rFonts w:ascii="Times New Roman" w:hAnsi="Times New Roman"/>
                <w:color w:val="000000" w:themeColor="text1"/>
              </w:rPr>
              <w:t>4</w:t>
            </w:r>
          </w:p>
        </w:tc>
        <w:tc>
          <w:tcPr>
            <w:tcW w:w="914" w:type="dxa"/>
            <w:vAlign w:val="center"/>
          </w:tcPr>
          <w:p w:rsidR="00513935" w:rsidRPr="00256A46" w:rsidRDefault="00513935" w:rsidP="00513935">
            <w:pPr>
              <w:pStyle w:val="afa"/>
              <w:jc w:val="center"/>
              <w:rPr>
                <w:rFonts w:ascii="Times New Roman" w:hAnsi="Times New Roman"/>
                <w:color w:val="000000" w:themeColor="text1"/>
              </w:rPr>
            </w:pPr>
          </w:p>
        </w:tc>
        <w:tc>
          <w:tcPr>
            <w:tcW w:w="902" w:type="dxa"/>
            <w:vAlign w:val="center"/>
          </w:tcPr>
          <w:p w:rsidR="00513935" w:rsidRPr="00256A46" w:rsidRDefault="00513935" w:rsidP="00513935">
            <w:pPr>
              <w:pStyle w:val="afa"/>
              <w:jc w:val="center"/>
              <w:rPr>
                <w:rFonts w:ascii="Times New Roman" w:hAnsi="Times New Roman"/>
                <w:color w:val="000000" w:themeColor="text1"/>
              </w:rPr>
            </w:pPr>
          </w:p>
        </w:tc>
        <w:tc>
          <w:tcPr>
            <w:tcW w:w="567" w:type="dxa"/>
            <w:vAlign w:val="center"/>
          </w:tcPr>
          <w:p w:rsidR="00513935" w:rsidRPr="00256A46" w:rsidRDefault="00513935" w:rsidP="00513935">
            <w:pPr>
              <w:pStyle w:val="afa"/>
              <w:jc w:val="center"/>
              <w:rPr>
                <w:rFonts w:ascii="Times New Roman" w:hAnsi="Times New Roman"/>
                <w:color w:val="000000" w:themeColor="text1"/>
              </w:rPr>
            </w:pPr>
          </w:p>
        </w:tc>
        <w:tc>
          <w:tcPr>
            <w:tcW w:w="932" w:type="dxa"/>
            <w:vAlign w:val="center"/>
          </w:tcPr>
          <w:p w:rsidR="00513935" w:rsidRPr="00256A46" w:rsidRDefault="00513935" w:rsidP="00513935">
            <w:pPr>
              <w:pStyle w:val="afa"/>
              <w:jc w:val="center"/>
              <w:rPr>
                <w:rFonts w:ascii="Times New Roman" w:hAnsi="Times New Roman"/>
                <w:color w:val="000000" w:themeColor="text1"/>
              </w:rPr>
            </w:pPr>
            <w:r w:rsidRPr="00256A46">
              <w:rPr>
                <w:rFonts w:ascii="Times New Roman" w:hAnsi="Times New Roman"/>
                <w:color w:val="000000" w:themeColor="text1"/>
              </w:rPr>
              <w:t>1</w:t>
            </w:r>
          </w:p>
        </w:tc>
        <w:tc>
          <w:tcPr>
            <w:tcW w:w="709" w:type="dxa"/>
            <w:vAlign w:val="center"/>
          </w:tcPr>
          <w:p w:rsidR="00513935" w:rsidRPr="00256A46" w:rsidRDefault="00513935" w:rsidP="00513935">
            <w:pPr>
              <w:pStyle w:val="afa"/>
              <w:ind w:left="-108" w:right="-108"/>
              <w:jc w:val="center"/>
              <w:rPr>
                <w:rFonts w:ascii="Times New Roman" w:hAnsi="Times New Roman"/>
                <w:color w:val="000000" w:themeColor="text1"/>
              </w:rPr>
            </w:pPr>
          </w:p>
        </w:tc>
        <w:tc>
          <w:tcPr>
            <w:tcW w:w="709" w:type="dxa"/>
            <w:vAlign w:val="center"/>
          </w:tcPr>
          <w:p w:rsidR="00513935" w:rsidRPr="00256A46" w:rsidRDefault="00513935" w:rsidP="00513935">
            <w:pPr>
              <w:pStyle w:val="afa"/>
              <w:jc w:val="center"/>
              <w:rPr>
                <w:rFonts w:ascii="Times New Roman" w:hAnsi="Times New Roman"/>
                <w:color w:val="000000" w:themeColor="text1"/>
              </w:rPr>
            </w:pPr>
          </w:p>
        </w:tc>
      </w:tr>
      <w:tr w:rsidR="00513935" w:rsidRPr="00D70B28" w:rsidTr="00513935">
        <w:trPr>
          <w:jc w:val="center"/>
        </w:trPr>
        <w:tc>
          <w:tcPr>
            <w:tcW w:w="768" w:type="dxa"/>
            <w:vAlign w:val="center"/>
          </w:tcPr>
          <w:p w:rsidR="00513935" w:rsidRPr="00256A46" w:rsidRDefault="00513935" w:rsidP="00513935">
            <w:pPr>
              <w:pStyle w:val="afa"/>
              <w:jc w:val="center"/>
              <w:rPr>
                <w:rFonts w:ascii="Times New Roman" w:hAnsi="Times New Roman"/>
                <w:color w:val="000000" w:themeColor="text1"/>
              </w:rPr>
            </w:pPr>
            <w:r w:rsidRPr="00256A46">
              <w:rPr>
                <w:rFonts w:ascii="Times New Roman" w:hAnsi="Times New Roman"/>
                <w:color w:val="000000" w:themeColor="text1"/>
              </w:rPr>
              <w:t>2011</w:t>
            </w:r>
          </w:p>
        </w:tc>
        <w:tc>
          <w:tcPr>
            <w:tcW w:w="774" w:type="dxa"/>
            <w:vAlign w:val="center"/>
          </w:tcPr>
          <w:p w:rsidR="00513935" w:rsidRPr="00256A46" w:rsidRDefault="00513935" w:rsidP="00513935">
            <w:pPr>
              <w:pStyle w:val="afa"/>
              <w:jc w:val="center"/>
              <w:rPr>
                <w:rFonts w:ascii="Times New Roman" w:hAnsi="Times New Roman"/>
                <w:color w:val="000000" w:themeColor="text1"/>
              </w:rPr>
            </w:pPr>
            <w:r w:rsidRPr="00256A46">
              <w:rPr>
                <w:rFonts w:ascii="Times New Roman" w:hAnsi="Times New Roman"/>
                <w:color w:val="000000" w:themeColor="text1"/>
              </w:rPr>
              <w:t>7</w:t>
            </w:r>
          </w:p>
        </w:tc>
        <w:tc>
          <w:tcPr>
            <w:tcW w:w="851" w:type="dxa"/>
            <w:vAlign w:val="center"/>
          </w:tcPr>
          <w:p w:rsidR="00513935" w:rsidRPr="00256A46" w:rsidRDefault="00513935" w:rsidP="00513935">
            <w:pPr>
              <w:pStyle w:val="afa"/>
              <w:jc w:val="center"/>
              <w:rPr>
                <w:rFonts w:ascii="Times New Roman" w:hAnsi="Times New Roman"/>
                <w:color w:val="000000" w:themeColor="text1"/>
              </w:rPr>
            </w:pPr>
          </w:p>
        </w:tc>
        <w:tc>
          <w:tcPr>
            <w:tcW w:w="850" w:type="dxa"/>
            <w:vAlign w:val="center"/>
          </w:tcPr>
          <w:p w:rsidR="00513935" w:rsidRPr="00256A46" w:rsidRDefault="00513935" w:rsidP="00513935">
            <w:pPr>
              <w:pStyle w:val="afa"/>
              <w:jc w:val="center"/>
              <w:rPr>
                <w:rFonts w:ascii="Times New Roman" w:hAnsi="Times New Roman"/>
                <w:color w:val="000000" w:themeColor="text1"/>
              </w:rPr>
            </w:pPr>
            <w:r w:rsidRPr="00256A46">
              <w:rPr>
                <w:rFonts w:ascii="Times New Roman" w:hAnsi="Times New Roman"/>
                <w:color w:val="000000" w:themeColor="text1"/>
              </w:rPr>
              <w:t>3</w:t>
            </w:r>
          </w:p>
        </w:tc>
        <w:tc>
          <w:tcPr>
            <w:tcW w:w="777" w:type="dxa"/>
            <w:vAlign w:val="center"/>
          </w:tcPr>
          <w:p w:rsidR="00513935" w:rsidRPr="00256A46" w:rsidRDefault="00513935" w:rsidP="00513935">
            <w:pPr>
              <w:pStyle w:val="afa"/>
              <w:jc w:val="center"/>
              <w:rPr>
                <w:rFonts w:ascii="Times New Roman" w:hAnsi="Times New Roman"/>
                <w:color w:val="000000" w:themeColor="text1"/>
              </w:rPr>
            </w:pPr>
            <w:r w:rsidRPr="00256A46">
              <w:rPr>
                <w:rFonts w:ascii="Times New Roman" w:hAnsi="Times New Roman"/>
                <w:color w:val="000000" w:themeColor="text1"/>
              </w:rPr>
              <w:t>3</w:t>
            </w:r>
          </w:p>
        </w:tc>
        <w:tc>
          <w:tcPr>
            <w:tcW w:w="914" w:type="dxa"/>
            <w:vAlign w:val="center"/>
          </w:tcPr>
          <w:p w:rsidR="00513935" w:rsidRPr="00256A46" w:rsidRDefault="00513935" w:rsidP="00513935">
            <w:pPr>
              <w:pStyle w:val="afa"/>
              <w:jc w:val="center"/>
              <w:rPr>
                <w:rFonts w:ascii="Times New Roman" w:hAnsi="Times New Roman"/>
                <w:color w:val="000000" w:themeColor="text1"/>
              </w:rPr>
            </w:pPr>
          </w:p>
        </w:tc>
        <w:tc>
          <w:tcPr>
            <w:tcW w:w="902" w:type="dxa"/>
            <w:vAlign w:val="center"/>
          </w:tcPr>
          <w:p w:rsidR="00513935" w:rsidRPr="00256A46" w:rsidRDefault="00513935" w:rsidP="00513935">
            <w:pPr>
              <w:pStyle w:val="afa"/>
              <w:jc w:val="center"/>
              <w:rPr>
                <w:rFonts w:ascii="Times New Roman" w:hAnsi="Times New Roman"/>
                <w:color w:val="000000" w:themeColor="text1"/>
              </w:rPr>
            </w:pPr>
            <w:r w:rsidRPr="00256A46">
              <w:rPr>
                <w:rFonts w:ascii="Times New Roman" w:hAnsi="Times New Roman"/>
                <w:color w:val="000000" w:themeColor="text1"/>
              </w:rPr>
              <w:t>1</w:t>
            </w:r>
          </w:p>
        </w:tc>
        <w:tc>
          <w:tcPr>
            <w:tcW w:w="567" w:type="dxa"/>
            <w:vAlign w:val="center"/>
          </w:tcPr>
          <w:p w:rsidR="00513935" w:rsidRPr="00256A46" w:rsidRDefault="00513935" w:rsidP="00513935">
            <w:pPr>
              <w:pStyle w:val="afa"/>
              <w:jc w:val="center"/>
              <w:rPr>
                <w:rFonts w:ascii="Times New Roman" w:hAnsi="Times New Roman"/>
                <w:color w:val="000000" w:themeColor="text1"/>
              </w:rPr>
            </w:pPr>
          </w:p>
        </w:tc>
        <w:tc>
          <w:tcPr>
            <w:tcW w:w="932" w:type="dxa"/>
            <w:vAlign w:val="center"/>
          </w:tcPr>
          <w:p w:rsidR="00513935" w:rsidRPr="00256A46" w:rsidRDefault="00513935" w:rsidP="00513935">
            <w:pPr>
              <w:pStyle w:val="afa"/>
              <w:jc w:val="center"/>
              <w:rPr>
                <w:rFonts w:ascii="Times New Roman" w:hAnsi="Times New Roman"/>
                <w:color w:val="000000" w:themeColor="text1"/>
              </w:rPr>
            </w:pPr>
          </w:p>
        </w:tc>
        <w:tc>
          <w:tcPr>
            <w:tcW w:w="709" w:type="dxa"/>
            <w:vAlign w:val="center"/>
          </w:tcPr>
          <w:p w:rsidR="00513935" w:rsidRPr="00256A46" w:rsidRDefault="00513935" w:rsidP="00513935">
            <w:pPr>
              <w:pStyle w:val="afa"/>
              <w:ind w:left="-108" w:right="-108"/>
              <w:jc w:val="center"/>
              <w:rPr>
                <w:rFonts w:ascii="Times New Roman" w:hAnsi="Times New Roman"/>
                <w:color w:val="000000" w:themeColor="text1"/>
              </w:rPr>
            </w:pPr>
          </w:p>
        </w:tc>
        <w:tc>
          <w:tcPr>
            <w:tcW w:w="709" w:type="dxa"/>
            <w:vAlign w:val="center"/>
          </w:tcPr>
          <w:p w:rsidR="00513935" w:rsidRPr="00256A46" w:rsidRDefault="00513935" w:rsidP="00513935">
            <w:pPr>
              <w:pStyle w:val="afa"/>
              <w:jc w:val="center"/>
              <w:rPr>
                <w:rFonts w:ascii="Times New Roman" w:hAnsi="Times New Roman"/>
                <w:color w:val="000000" w:themeColor="text1"/>
              </w:rPr>
            </w:pPr>
          </w:p>
        </w:tc>
      </w:tr>
      <w:tr w:rsidR="00513935" w:rsidRPr="00D70B28" w:rsidTr="00513935">
        <w:trPr>
          <w:jc w:val="center"/>
        </w:trPr>
        <w:tc>
          <w:tcPr>
            <w:tcW w:w="768" w:type="dxa"/>
            <w:vAlign w:val="center"/>
          </w:tcPr>
          <w:p w:rsidR="00513935" w:rsidRPr="00256A46" w:rsidRDefault="00513935" w:rsidP="00513935">
            <w:pPr>
              <w:pStyle w:val="afa"/>
              <w:jc w:val="center"/>
              <w:rPr>
                <w:rFonts w:ascii="Times New Roman" w:hAnsi="Times New Roman"/>
                <w:color w:val="000000" w:themeColor="text1"/>
              </w:rPr>
            </w:pPr>
            <w:r w:rsidRPr="00256A46">
              <w:rPr>
                <w:rFonts w:ascii="Times New Roman" w:hAnsi="Times New Roman"/>
                <w:color w:val="000000" w:themeColor="text1"/>
              </w:rPr>
              <w:lastRenderedPageBreak/>
              <w:t>2012</w:t>
            </w:r>
          </w:p>
        </w:tc>
        <w:tc>
          <w:tcPr>
            <w:tcW w:w="774" w:type="dxa"/>
            <w:vAlign w:val="center"/>
          </w:tcPr>
          <w:p w:rsidR="00513935" w:rsidRPr="00256A46" w:rsidRDefault="00513935" w:rsidP="00513935">
            <w:pPr>
              <w:pStyle w:val="afa"/>
              <w:jc w:val="center"/>
              <w:rPr>
                <w:rFonts w:ascii="Times New Roman" w:hAnsi="Times New Roman"/>
                <w:color w:val="000000" w:themeColor="text1"/>
              </w:rPr>
            </w:pPr>
            <w:r w:rsidRPr="00256A46">
              <w:rPr>
                <w:rFonts w:ascii="Times New Roman" w:hAnsi="Times New Roman"/>
                <w:color w:val="000000" w:themeColor="text1"/>
              </w:rPr>
              <w:t>41</w:t>
            </w:r>
          </w:p>
        </w:tc>
        <w:tc>
          <w:tcPr>
            <w:tcW w:w="851" w:type="dxa"/>
            <w:vAlign w:val="center"/>
          </w:tcPr>
          <w:p w:rsidR="00513935" w:rsidRPr="00256A46" w:rsidRDefault="00513935" w:rsidP="00513935">
            <w:pPr>
              <w:pStyle w:val="afa"/>
              <w:jc w:val="center"/>
              <w:rPr>
                <w:rFonts w:ascii="Times New Roman" w:hAnsi="Times New Roman"/>
                <w:color w:val="000000" w:themeColor="text1"/>
              </w:rPr>
            </w:pPr>
          </w:p>
        </w:tc>
        <w:tc>
          <w:tcPr>
            <w:tcW w:w="850" w:type="dxa"/>
            <w:vAlign w:val="center"/>
          </w:tcPr>
          <w:p w:rsidR="00513935" w:rsidRPr="00256A46" w:rsidRDefault="00513935" w:rsidP="00513935">
            <w:pPr>
              <w:pStyle w:val="afa"/>
              <w:jc w:val="center"/>
              <w:rPr>
                <w:rFonts w:ascii="Times New Roman" w:hAnsi="Times New Roman"/>
                <w:color w:val="000000" w:themeColor="text1"/>
              </w:rPr>
            </w:pPr>
            <w:r w:rsidRPr="00256A46">
              <w:rPr>
                <w:rFonts w:ascii="Times New Roman" w:hAnsi="Times New Roman"/>
                <w:color w:val="000000" w:themeColor="text1"/>
              </w:rPr>
              <w:t>12</w:t>
            </w:r>
          </w:p>
        </w:tc>
        <w:tc>
          <w:tcPr>
            <w:tcW w:w="777" w:type="dxa"/>
            <w:vAlign w:val="center"/>
          </w:tcPr>
          <w:p w:rsidR="00513935" w:rsidRPr="00256A46" w:rsidRDefault="00513935" w:rsidP="00513935">
            <w:pPr>
              <w:pStyle w:val="afa"/>
              <w:jc w:val="center"/>
              <w:rPr>
                <w:rFonts w:ascii="Times New Roman" w:hAnsi="Times New Roman"/>
                <w:color w:val="000000" w:themeColor="text1"/>
              </w:rPr>
            </w:pPr>
            <w:r w:rsidRPr="00256A46">
              <w:rPr>
                <w:rFonts w:ascii="Times New Roman" w:hAnsi="Times New Roman"/>
                <w:color w:val="000000" w:themeColor="text1"/>
              </w:rPr>
              <w:t>24</w:t>
            </w:r>
          </w:p>
        </w:tc>
        <w:tc>
          <w:tcPr>
            <w:tcW w:w="914" w:type="dxa"/>
            <w:vAlign w:val="center"/>
          </w:tcPr>
          <w:p w:rsidR="00513935" w:rsidRPr="00256A46" w:rsidRDefault="00513935" w:rsidP="00513935">
            <w:pPr>
              <w:pStyle w:val="afa"/>
              <w:jc w:val="center"/>
              <w:rPr>
                <w:rFonts w:ascii="Times New Roman" w:hAnsi="Times New Roman"/>
                <w:color w:val="000000" w:themeColor="text1"/>
              </w:rPr>
            </w:pPr>
            <w:r w:rsidRPr="00256A46">
              <w:rPr>
                <w:rFonts w:ascii="Times New Roman" w:hAnsi="Times New Roman"/>
                <w:color w:val="000000" w:themeColor="text1"/>
              </w:rPr>
              <w:t>2</w:t>
            </w:r>
          </w:p>
        </w:tc>
        <w:tc>
          <w:tcPr>
            <w:tcW w:w="902" w:type="dxa"/>
            <w:vAlign w:val="center"/>
          </w:tcPr>
          <w:p w:rsidR="00513935" w:rsidRPr="00256A46" w:rsidRDefault="00513935" w:rsidP="00513935">
            <w:pPr>
              <w:pStyle w:val="afa"/>
              <w:jc w:val="center"/>
              <w:rPr>
                <w:rFonts w:ascii="Times New Roman" w:hAnsi="Times New Roman"/>
                <w:color w:val="000000" w:themeColor="text1"/>
              </w:rPr>
            </w:pPr>
            <w:r w:rsidRPr="00256A46">
              <w:rPr>
                <w:rFonts w:ascii="Times New Roman" w:hAnsi="Times New Roman"/>
                <w:color w:val="000000" w:themeColor="text1"/>
              </w:rPr>
              <w:t>3</w:t>
            </w:r>
          </w:p>
        </w:tc>
        <w:tc>
          <w:tcPr>
            <w:tcW w:w="567" w:type="dxa"/>
            <w:vAlign w:val="center"/>
          </w:tcPr>
          <w:p w:rsidR="00513935" w:rsidRPr="00256A46" w:rsidRDefault="00513935" w:rsidP="00513935">
            <w:pPr>
              <w:pStyle w:val="afa"/>
              <w:jc w:val="center"/>
              <w:rPr>
                <w:rFonts w:ascii="Times New Roman" w:hAnsi="Times New Roman"/>
                <w:color w:val="000000" w:themeColor="text1"/>
              </w:rPr>
            </w:pPr>
          </w:p>
        </w:tc>
        <w:tc>
          <w:tcPr>
            <w:tcW w:w="932" w:type="dxa"/>
            <w:vAlign w:val="center"/>
          </w:tcPr>
          <w:p w:rsidR="00513935" w:rsidRPr="00256A46" w:rsidRDefault="00513935" w:rsidP="00513935">
            <w:pPr>
              <w:pStyle w:val="afa"/>
              <w:jc w:val="center"/>
              <w:rPr>
                <w:rFonts w:ascii="Times New Roman" w:hAnsi="Times New Roman"/>
                <w:color w:val="000000" w:themeColor="text1"/>
              </w:rPr>
            </w:pPr>
          </w:p>
        </w:tc>
        <w:tc>
          <w:tcPr>
            <w:tcW w:w="709" w:type="dxa"/>
            <w:vAlign w:val="center"/>
          </w:tcPr>
          <w:p w:rsidR="00513935" w:rsidRPr="00256A46" w:rsidRDefault="00513935" w:rsidP="00513935">
            <w:pPr>
              <w:pStyle w:val="afa"/>
              <w:ind w:left="-108" w:right="-108"/>
              <w:jc w:val="center"/>
              <w:rPr>
                <w:rFonts w:ascii="Times New Roman" w:hAnsi="Times New Roman"/>
                <w:color w:val="000000" w:themeColor="text1"/>
              </w:rPr>
            </w:pPr>
          </w:p>
        </w:tc>
        <w:tc>
          <w:tcPr>
            <w:tcW w:w="709" w:type="dxa"/>
            <w:vAlign w:val="center"/>
          </w:tcPr>
          <w:p w:rsidR="00513935" w:rsidRPr="00256A46" w:rsidRDefault="00513935" w:rsidP="00513935">
            <w:pPr>
              <w:pStyle w:val="afa"/>
              <w:jc w:val="center"/>
              <w:rPr>
                <w:rFonts w:ascii="Times New Roman" w:hAnsi="Times New Roman"/>
                <w:color w:val="000000" w:themeColor="text1"/>
              </w:rPr>
            </w:pPr>
          </w:p>
        </w:tc>
      </w:tr>
      <w:tr w:rsidR="00513935" w:rsidRPr="00D70B28" w:rsidTr="00513935">
        <w:trPr>
          <w:jc w:val="center"/>
        </w:trPr>
        <w:tc>
          <w:tcPr>
            <w:tcW w:w="768" w:type="dxa"/>
            <w:vAlign w:val="center"/>
          </w:tcPr>
          <w:p w:rsidR="00513935" w:rsidRPr="00256A46" w:rsidRDefault="00513935" w:rsidP="00513935">
            <w:pPr>
              <w:pStyle w:val="afa"/>
              <w:jc w:val="center"/>
              <w:rPr>
                <w:rFonts w:ascii="Times New Roman" w:hAnsi="Times New Roman"/>
                <w:color w:val="000000" w:themeColor="text1"/>
              </w:rPr>
            </w:pPr>
            <w:r w:rsidRPr="00256A46">
              <w:rPr>
                <w:rFonts w:ascii="Times New Roman" w:hAnsi="Times New Roman"/>
                <w:color w:val="000000" w:themeColor="text1"/>
              </w:rPr>
              <w:t>2013</w:t>
            </w:r>
          </w:p>
        </w:tc>
        <w:tc>
          <w:tcPr>
            <w:tcW w:w="774" w:type="dxa"/>
            <w:vAlign w:val="center"/>
          </w:tcPr>
          <w:p w:rsidR="00513935" w:rsidRPr="00256A46" w:rsidRDefault="00513935" w:rsidP="00513935">
            <w:pPr>
              <w:pStyle w:val="afa"/>
              <w:jc w:val="center"/>
              <w:rPr>
                <w:rFonts w:ascii="Times New Roman" w:hAnsi="Times New Roman"/>
                <w:color w:val="000000" w:themeColor="text1"/>
              </w:rPr>
            </w:pPr>
            <w:r w:rsidRPr="00256A46">
              <w:rPr>
                <w:rFonts w:ascii="Times New Roman" w:hAnsi="Times New Roman"/>
                <w:color w:val="000000" w:themeColor="text1"/>
              </w:rPr>
              <w:t>37</w:t>
            </w:r>
          </w:p>
        </w:tc>
        <w:tc>
          <w:tcPr>
            <w:tcW w:w="851" w:type="dxa"/>
            <w:vAlign w:val="center"/>
          </w:tcPr>
          <w:p w:rsidR="00513935" w:rsidRPr="00256A46" w:rsidRDefault="00513935" w:rsidP="00513935">
            <w:pPr>
              <w:pStyle w:val="afa"/>
              <w:jc w:val="center"/>
              <w:rPr>
                <w:rFonts w:ascii="Times New Roman" w:hAnsi="Times New Roman"/>
                <w:color w:val="000000" w:themeColor="text1"/>
              </w:rPr>
            </w:pPr>
          </w:p>
        </w:tc>
        <w:tc>
          <w:tcPr>
            <w:tcW w:w="850" w:type="dxa"/>
            <w:vAlign w:val="center"/>
          </w:tcPr>
          <w:p w:rsidR="00513935" w:rsidRPr="00256A46" w:rsidRDefault="00513935" w:rsidP="00513935">
            <w:pPr>
              <w:pStyle w:val="afa"/>
              <w:jc w:val="center"/>
              <w:rPr>
                <w:rFonts w:ascii="Times New Roman" w:hAnsi="Times New Roman"/>
                <w:color w:val="000000" w:themeColor="text1"/>
              </w:rPr>
            </w:pPr>
            <w:r w:rsidRPr="00256A46">
              <w:rPr>
                <w:rFonts w:ascii="Times New Roman" w:hAnsi="Times New Roman"/>
                <w:color w:val="000000" w:themeColor="text1"/>
              </w:rPr>
              <w:t>30</w:t>
            </w:r>
          </w:p>
        </w:tc>
        <w:tc>
          <w:tcPr>
            <w:tcW w:w="777" w:type="dxa"/>
            <w:vAlign w:val="center"/>
          </w:tcPr>
          <w:p w:rsidR="00513935" w:rsidRPr="00256A46" w:rsidRDefault="00513935" w:rsidP="00513935">
            <w:pPr>
              <w:pStyle w:val="afa"/>
              <w:jc w:val="center"/>
              <w:rPr>
                <w:rFonts w:ascii="Times New Roman" w:hAnsi="Times New Roman"/>
                <w:color w:val="000000" w:themeColor="text1"/>
              </w:rPr>
            </w:pPr>
          </w:p>
        </w:tc>
        <w:tc>
          <w:tcPr>
            <w:tcW w:w="914" w:type="dxa"/>
            <w:vAlign w:val="center"/>
          </w:tcPr>
          <w:p w:rsidR="00513935" w:rsidRPr="00256A46" w:rsidRDefault="00513935" w:rsidP="00513935">
            <w:pPr>
              <w:pStyle w:val="afa"/>
              <w:jc w:val="center"/>
              <w:rPr>
                <w:rFonts w:ascii="Times New Roman" w:hAnsi="Times New Roman"/>
                <w:color w:val="000000" w:themeColor="text1"/>
              </w:rPr>
            </w:pPr>
            <w:r w:rsidRPr="00256A46">
              <w:rPr>
                <w:rFonts w:ascii="Times New Roman" w:hAnsi="Times New Roman"/>
                <w:color w:val="000000" w:themeColor="text1"/>
              </w:rPr>
              <w:t>1</w:t>
            </w:r>
          </w:p>
        </w:tc>
        <w:tc>
          <w:tcPr>
            <w:tcW w:w="902" w:type="dxa"/>
            <w:vAlign w:val="center"/>
          </w:tcPr>
          <w:p w:rsidR="00513935" w:rsidRPr="00256A46" w:rsidRDefault="00513935" w:rsidP="00513935">
            <w:pPr>
              <w:pStyle w:val="afa"/>
              <w:jc w:val="center"/>
              <w:rPr>
                <w:rFonts w:ascii="Times New Roman" w:hAnsi="Times New Roman"/>
                <w:color w:val="000000" w:themeColor="text1"/>
              </w:rPr>
            </w:pPr>
            <w:r w:rsidRPr="00256A46">
              <w:rPr>
                <w:rFonts w:ascii="Times New Roman" w:hAnsi="Times New Roman"/>
                <w:color w:val="000000" w:themeColor="text1"/>
              </w:rPr>
              <w:t>6</w:t>
            </w:r>
          </w:p>
        </w:tc>
        <w:tc>
          <w:tcPr>
            <w:tcW w:w="567" w:type="dxa"/>
            <w:vAlign w:val="center"/>
          </w:tcPr>
          <w:p w:rsidR="00513935" w:rsidRPr="00256A46" w:rsidRDefault="00513935" w:rsidP="00513935">
            <w:pPr>
              <w:pStyle w:val="afa"/>
              <w:jc w:val="center"/>
              <w:rPr>
                <w:rFonts w:ascii="Times New Roman" w:hAnsi="Times New Roman"/>
                <w:color w:val="000000" w:themeColor="text1"/>
              </w:rPr>
            </w:pPr>
          </w:p>
        </w:tc>
        <w:tc>
          <w:tcPr>
            <w:tcW w:w="932" w:type="dxa"/>
            <w:vAlign w:val="center"/>
          </w:tcPr>
          <w:p w:rsidR="00513935" w:rsidRPr="00256A46" w:rsidRDefault="00513935" w:rsidP="00513935">
            <w:pPr>
              <w:pStyle w:val="afa"/>
              <w:jc w:val="center"/>
              <w:rPr>
                <w:rFonts w:ascii="Times New Roman" w:hAnsi="Times New Roman"/>
                <w:color w:val="000000" w:themeColor="text1"/>
              </w:rPr>
            </w:pPr>
          </w:p>
        </w:tc>
        <w:tc>
          <w:tcPr>
            <w:tcW w:w="709" w:type="dxa"/>
            <w:vAlign w:val="center"/>
          </w:tcPr>
          <w:p w:rsidR="00513935" w:rsidRPr="00256A46" w:rsidRDefault="00513935" w:rsidP="00513935">
            <w:pPr>
              <w:pStyle w:val="afa"/>
              <w:ind w:left="-108" w:right="-108"/>
              <w:jc w:val="center"/>
              <w:rPr>
                <w:rFonts w:ascii="Times New Roman" w:hAnsi="Times New Roman"/>
                <w:color w:val="000000" w:themeColor="text1"/>
              </w:rPr>
            </w:pPr>
          </w:p>
        </w:tc>
        <w:tc>
          <w:tcPr>
            <w:tcW w:w="709" w:type="dxa"/>
            <w:vAlign w:val="center"/>
          </w:tcPr>
          <w:p w:rsidR="00513935" w:rsidRPr="00256A46" w:rsidRDefault="00513935" w:rsidP="00513935">
            <w:pPr>
              <w:pStyle w:val="afa"/>
              <w:jc w:val="center"/>
              <w:rPr>
                <w:rFonts w:ascii="Times New Roman" w:hAnsi="Times New Roman"/>
                <w:color w:val="000000" w:themeColor="text1"/>
              </w:rPr>
            </w:pPr>
          </w:p>
        </w:tc>
      </w:tr>
      <w:tr w:rsidR="00513935" w:rsidRPr="00D70B28" w:rsidTr="00513935">
        <w:trPr>
          <w:jc w:val="center"/>
        </w:trPr>
        <w:tc>
          <w:tcPr>
            <w:tcW w:w="768" w:type="dxa"/>
            <w:vAlign w:val="center"/>
          </w:tcPr>
          <w:p w:rsidR="00513935" w:rsidRPr="00256A46" w:rsidRDefault="00513935" w:rsidP="00513935">
            <w:pPr>
              <w:pStyle w:val="afa"/>
              <w:jc w:val="center"/>
              <w:rPr>
                <w:rFonts w:ascii="Times New Roman" w:hAnsi="Times New Roman"/>
                <w:color w:val="000000" w:themeColor="text1"/>
              </w:rPr>
            </w:pPr>
            <w:r w:rsidRPr="00256A46">
              <w:rPr>
                <w:rFonts w:ascii="Times New Roman" w:hAnsi="Times New Roman"/>
                <w:color w:val="000000" w:themeColor="text1"/>
              </w:rPr>
              <w:t>2014</w:t>
            </w:r>
          </w:p>
        </w:tc>
        <w:tc>
          <w:tcPr>
            <w:tcW w:w="774" w:type="dxa"/>
            <w:vAlign w:val="center"/>
          </w:tcPr>
          <w:p w:rsidR="00513935" w:rsidRPr="00256A46" w:rsidRDefault="00513935" w:rsidP="00513935">
            <w:pPr>
              <w:pStyle w:val="afa"/>
              <w:jc w:val="center"/>
              <w:rPr>
                <w:rFonts w:ascii="Times New Roman" w:hAnsi="Times New Roman"/>
                <w:color w:val="000000" w:themeColor="text1"/>
              </w:rPr>
            </w:pPr>
            <w:r w:rsidRPr="00256A46">
              <w:rPr>
                <w:rFonts w:ascii="Times New Roman" w:hAnsi="Times New Roman"/>
                <w:color w:val="000000" w:themeColor="text1"/>
              </w:rPr>
              <w:t>21</w:t>
            </w:r>
          </w:p>
        </w:tc>
        <w:tc>
          <w:tcPr>
            <w:tcW w:w="851" w:type="dxa"/>
            <w:vAlign w:val="center"/>
          </w:tcPr>
          <w:p w:rsidR="00513935" w:rsidRPr="00256A46" w:rsidRDefault="00513935" w:rsidP="00513935">
            <w:pPr>
              <w:pStyle w:val="afa"/>
              <w:jc w:val="center"/>
              <w:rPr>
                <w:rFonts w:ascii="Times New Roman" w:hAnsi="Times New Roman"/>
                <w:color w:val="000000" w:themeColor="text1"/>
              </w:rPr>
            </w:pPr>
            <w:r w:rsidRPr="00256A46">
              <w:rPr>
                <w:rFonts w:ascii="Times New Roman" w:hAnsi="Times New Roman"/>
                <w:color w:val="000000" w:themeColor="text1"/>
              </w:rPr>
              <w:t>1</w:t>
            </w:r>
          </w:p>
        </w:tc>
        <w:tc>
          <w:tcPr>
            <w:tcW w:w="850" w:type="dxa"/>
            <w:vAlign w:val="center"/>
          </w:tcPr>
          <w:p w:rsidR="00513935" w:rsidRPr="00256A46" w:rsidRDefault="00513935" w:rsidP="00513935">
            <w:pPr>
              <w:pStyle w:val="afa"/>
              <w:jc w:val="center"/>
              <w:rPr>
                <w:rFonts w:ascii="Times New Roman" w:hAnsi="Times New Roman"/>
                <w:color w:val="000000" w:themeColor="text1"/>
              </w:rPr>
            </w:pPr>
            <w:r w:rsidRPr="00256A46">
              <w:rPr>
                <w:rFonts w:ascii="Times New Roman" w:hAnsi="Times New Roman"/>
                <w:color w:val="000000" w:themeColor="text1"/>
              </w:rPr>
              <w:t>20</w:t>
            </w:r>
          </w:p>
        </w:tc>
        <w:tc>
          <w:tcPr>
            <w:tcW w:w="777" w:type="dxa"/>
            <w:vAlign w:val="center"/>
          </w:tcPr>
          <w:p w:rsidR="00513935" w:rsidRPr="00256A46" w:rsidRDefault="00513935" w:rsidP="00513935">
            <w:pPr>
              <w:pStyle w:val="afa"/>
              <w:jc w:val="center"/>
              <w:rPr>
                <w:rFonts w:ascii="Times New Roman" w:hAnsi="Times New Roman"/>
                <w:color w:val="000000" w:themeColor="text1"/>
              </w:rPr>
            </w:pPr>
            <w:r w:rsidRPr="00256A46">
              <w:rPr>
                <w:rFonts w:ascii="Times New Roman" w:hAnsi="Times New Roman"/>
                <w:color w:val="000000" w:themeColor="text1"/>
              </w:rPr>
              <w:t>4</w:t>
            </w:r>
          </w:p>
        </w:tc>
        <w:tc>
          <w:tcPr>
            <w:tcW w:w="914" w:type="dxa"/>
            <w:vAlign w:val="center"/>
          </w:tcPr>
          <w:p w:rsidR="00513935" w:rsidRPr="00256A46" w:rsidRDefault="00513935" w:rsidP="00513935">
            <w:pPr>
              <w:pStyle w:val="afa"/>
              <w:jc w:val="center"/>
              <w:rPr>
                <w:rFonts w:ascii="Times New Roman" w:hAnsi="Times New Roman"/>
                <w:color w:val="000000" w:themeColor="text1"/>
              </w:rPr>
            </w:pPr>
            <w:r w:rsidRPr="00256A46">
              <w:rPr>
                <w:rFonts w:ascii="Times New Roman" w:hAnsi="Times New Roman"/>
                <w:color w:val="000000" w:themeColor="text1"/>
              </w:rPr>
              <w:t>1</w:t>
            </w:r>
          </w:p>
        </w:tc>
        <w:tc>
          <w:tcPr>
            <w:tcW w:w="902" w:type="dxa"/>
            <w:vAlign w:val="center"/>
          </w:tcPr>
          <w:p w:rsidR="00513935" w:rsidRPr="00256A46" w:rsidRDefault="00513935" w:rsidP="00513935">
            <w:pPr>
              <w:pStyle w:val="afa"/>
              <w:jc w:val="center"/>
              <w:rPr>
                <w:rFonts w:ascii="Times New Roman" w:hAnsi="Times New Roman"/>
                <w:color w:val="000000" w:themeColor="text1"/>
              </w:rPr>
            </w:pPr>
            <w:r w:rsidRPr="00256A46">
              <w:rPr>
                <w:rFonts w:ascii="Times New Roman" w:hAnsi="Times New Roman"/>
                <w:color w:val="000000" w:themeColor="text1"/>
              </w:rPr>
              <w:t>1</w:t>
            </w:r>
          </w:p>
        </w:tc>
        <w:tc>
          <w:tcPr>
            <w:tcW w:w="567" w:type="dxa"/>
            <w:vAlign w:val="center"/>
          </w:tcPr>
          <w:p w:rsidR="00513935" w:rsidRPr="00256A46" w:rsidRDefault="00513935" w:rsidP="00513935">
            <w:pPr>
              <w:pStyle w:val="afa"/>
              <w:jc w:val="center"/>
              <w:rPr>
                <w:rFonts w:ascii="Times New Roman" w:hAnsi="Times New Roman"/>
                <w:color w:val="000000" w:themeColor="text1"/>
              </w:rPr>
            </w:pPr>
            <w:r w:rsidRPr="00256A46">
              <w:rPr>
                <w:rFonts w:ascii="Times New Roman" w:hAnsi="Times New Roman"/>
                <w:color w:val="000000" w:themeColor="text1"/>
              </w:rPr>
              <w:t>1</w:t>
            </w:r>
          </w:p>
        </w:tc>
        <w:tc>
          <w:tcPr>
            <w:tcW w:w="932" w:type="dxa"/>
            <w:vAlign w:val="center"/>
          </w:tcPr>
          <w:p w:rsidR="00513935" w:rsidRPr="00256A46" w:rsidRDefault="00513935" w:rsidP="00513935">
            <w:pPr>
              <w:pStyle w:val="afa"/>
              <w:jc w:val="center"/>
              <w:rPr>
                <w:rFonts w:ascii="Times New Roman" w:hAnsi="Times New Roman"/>
                <w:color w:val="000000" w:themeColor="text1"/>
              </w:rPr>
            </w:pPr>
          </w:p>
        </w:tc>
        <w:tc>
          <w:tcPr>
            <w:tcW w:w="709" w:type="dxa"/>
            <w:vAlign w:val="center"/>
          </w:tcPr>
          <w:p w:rsidR="00513935" w:rsidRPr="00256A46" w:rsidRDefault="00513935" w:rsidP="00513935">
            <w:pPr>
              <w:pStyle w:val="afa"/>
              <w:ind w:left="-108" w:right="-108"/>
              <w:jc w:val="center"/>
              <w:rPr>
                <w:rFonts w:ascii="Times New Roman" w:hAnsi="Times New Roman"/>
                <w:color w:val="000000" w:themeColor="text1"/>
              </w:rPr>
            </w:pPr>
          </w:p>
        </w:tc>
        <w:tc>
          <w:tcPr>
            <w:tcW w:w="709" w:type="dxa"/>
            <w:vAlign w:val="center"/>
          </w:tcPr>
          <w:p w:rsidR="00513935" w:rsidRPr="00256A46" w:rsidRDefault="00513935" w:rsidP="00513935">
            <w:pPr>
              <w:pStyle w:val="afa"/>
              <w:jc w:val="center"/>
              <w:rPr>
                <w:rFonts w:ascii="Times New Roman" w:hAnsi="Times New Roman"/>
                <w:color w:val="000000" w:themeColor="text1"/>
              </w:rPr>
            </w:pPr>
          </w:p>
        </w:tc>
      </w:tr>
      <w:tr w:rsidR="00513935" w:rsidRPr="00D70B28" w:rsidTr="00513935">
        <w:trPr>
          <w:jc w:val="center"/>
        </w:trPr>
        <w:tc>
          <w:tcPr>
            <w:tcW w:w="768" w:type="dxa"/>
            <w:vAlign w:val="center"/>
          </w:tcPr>
          <w:p w:rsidR="00513935" w:rsidRPr="00256A46" w:rsidRDefault="00513935" w:rsidP="00513935">
            <w:pPr>
              <w:pStyle w:val="afa"/>
              <w:jc w:val="center"/>
              <w:rPr>
                <w:rFonts w:ascii="Times New Roman" w:hAnsi="Times New Roman"/>
                <w:color w:val="000000" w:themeColor="text1"/>
              </w:rPr>
            </w:pPr>
            <w:r w:rsidRPr="00256A46">
              <w:rPr>
                <w:rFonts w:ascii="Times New Roman" w:hAnsi="Times New Roman"/>
                <w:color w:val="000000" w:themeColor="text1"/>
              </w:rPr>
              <w:t>2015</w:t>
            </w:r>
          </w:p>
        </w:tc>
        <w:tc>
          <w:tcPr>
            <w:tcW w:w="774" w:type="dxa"/>
            <w:vAlign w:val="center"/>
          </w:tcPr>
          <w:p w:rsidR="00513935" w:rsidRPr="00256A46" w:rsidRDefault="00513935" w:rsidP="00513935">
            <w:pPr>
              <w:pStyle w:val="afa"/>
              <w:jc w:val="center"/>
              <w:rPr>
                <w:rFonts w:ascii="Times New Roman" w:hAnsi="Times New Roman"/>
                <w:color w:val="000000" w:themeColor="text1"/>
              </w:rPr>
            </w:pPr>
            <w:r w:rsidRPr="00256A46">
              <w:rPr>
                <w:rFonts w:ascii="Times New Roman" w:hAnsi="Times New Roman"/>
                <w:color w:val="000000" w:themeColor="text1"/>
              </w:rPr>
              <w:t>35</w:t>
            </w:r>
          </w:p>
        </w:tc>
        <w:tc>
          <w:tcPr>
            <w:tcW w:w="851" w:type="dxa"/>
            <w:vAlign w:val="center"/>
          </w:tcPr>
          <w:p w:rsidR="00513935" w:rsidRPr="00256A46" w:rsidRDefault="00513935" w:rsidP="00513935">
            <w:pPr>
              <w:pStyle w:val="afa"/>
              <w:jc w:val="center"/>
              <w:rPr>
                <w:rFonts w:ascii="Times New Roman" w:hAnsi="Times New Roman"/>
                <w:color w:val="000000" w:themeColor="text1"/>
              </w:rPr>
            </w:pPr>
            <w:r w:rsidRPr="00256A46">
              <w:rPr>
                <w:rFonts w:ascii="Times New Roman" w:hAnsi="Times New Roman"/>
                <w:color w:val="000000" w:themeColor="text1"/>
              </w:rPr>
              <w:t>1</w:t>
            </w:r>
          </w:p>
        </w:tc>
        <w:tc>
          <w:tcPr>
            <w:tcW w:w="850" w:type="dxa"/>
            <w:vAlign w:val="center"/>
          </w:tcPr>
          <w:p w:rsidR="00513935" w:rsidRPr="00256A46" w:rsidRDefault="00513935" w:rsidP="00513935">
            <w:pPr>
              <w:pStyle w:val="afa"/>
              <w:jc w:val="center"/>
              <w:rPr>
                <w:rFonts w:ascii="Times New Roman" w:hAnsi="Times New Roman"/>
                <w:color w:val="000000" w:themeColor="text1"/>
              </w:rPr>
            </w:pPr>
            <w:r w:rsidRPr="00256A46">
              <w:rPr>
                <w:rFonts w:ascii="Times New Roman" w:hAnsi="Times New Roman"/>
                <w:color w:val="000000" w:themeColor="text1"/>
              </w:rPr>
              <w:t>25</w:t>
            </w:r>
          </w:p>
        </w:tc>
        <w:tc>
          <w:tcPr>
            <w:tcW w:w="777" w:type="dxa"/>
            <w:vAlign w:val="center"/>
          </w:tcPr>
          <w:p w:rsidR="00513935" w:rsidRPr="00256A46" w:rsidRDefault="00513935" w:rsidP="00513935">
            <w:pPr>
              <w:pStyle w:val="afa"/>
              <w:jc w:val="center"/>
              <w:rPr>
                <w:rFonts w:ascii="Times New Roman" w:hAnsi="Times New Roman"/>
                <w:color w:val="000000" w:themeColor="text1"/>
              </w:rPr>
            </w:pPr>
            <w:r w:rsidRPr="00256A46">
              <w:rPr>
                <w:rFonts w:ascii="Times New Roman" w:hAnsi="Times New Roman"/>
                <w:color w:val="000000" w:themeColor="text1"/>
              </w:rPr>
              <w:t>5</w:t>
            </w:r>
          </w:p>
        </w:tc>
        <w:tc>
          <w:tcPr>
            <w:tcW w:w="914" w:type="dxa"/>
            <w:vAlign w:val="center"/>
          </w:tcPr>
          <w:p w:rsidR="00513935" w:rsidRPr="00256A46" w:rsidRDefault="00513935" w:rsidP="00513935">
            <w:pPr>
              <w:pStyle w:val="afa"/>
              <w:jc w:val="center"/>
              <w:rPr>
                <w:rFonts w:ascii="Times New Roman" w:hAnsi="Times New Roman"/>
                <w:color w:val="000000" w:themeColor="text1"/>
              </w:rPr>
            </w:pPr>
          </w:p>
        </w:tc>
        <w:tc>
          <w:tcPr>
            <w:tcW w:w="902" w:type="dxa"/>
            <w:vAlign w:val="center"/>
          </w:tcPr>
          <w:p w:rsidR="00513935" w:rsidRPr="00256A46" w:rsidRDefault="00513935" w:rsidP="00513935">
            <w:pPr>
              <w:pStyle w:val="afa"/>
              <w:jc w:val="center"/>
              <w:rPr>
                <w:rFonts w:ascii="Times New Roman" w:hAnsi="Times New Roman"/>
                <w:color w:val="000000" w:themeColor="text1"/>
              </w:rPr>
            </w:pPr>
            <w:r w:rsidRPr="00256A46">
              <w:rPr>
                <w:rFonts w:ascii="Times New Roman" w:hAnsi="Times New Roman"/>
                <w:color w:val="000000" w:themeColor="text1"/>
              </w:rPr>
              <w:t>9</w:t>
            </w:r>
          </w:p>
        </w:tc>
        <w:tc>
          <w:tcPr>
            <w:tcW w:w="567" w:type="dxa"/>
            <w:vAlign w:val="center"/>
          </w:tcPr>
          <w:p w:rsidR="00513935" w:rsidRPr="00256A46" w:rsidRDefault="00513935" w:rsidP="00513935">
            <w:pPr>
              <w:pStyle w:val="afa"/>
              <w:jc w:val="center"/>
              <w:rPr>
                <w:rFonts w:ascii="Times New Roman" w:hAnsi="Times New Roman"/>
                <w:color w:val="000000" w:themeColor="text1"/>
              </w:rPr>
            </w:pPr>
          </w:p>
        </w:tc>
        <w:tc>
          <w:tcPr>
            <w:tcW w:w="932" w:type="dxa"/>
            <w:vAlign w:val="center"/>
          </w:tcPr>
          <w:p w:rsidR="00513935" w:rsidRPr="00256A46" w:rsidRDefault="00513935" w:rsidP="00513935">
            <w:pPr>
              <w:pStyle w:val="afa"/>
              <w:jc w:val="center"/>
              <w:rPr>
                <w:rFonts w:ascii="Times New Roman" w:hAnsi="Times New Roman"/>
                <w:color w:val="000000" w:themeColor="text1"/>
              </w:rPr>
            </w:pPr>
          </w:p>
        </w:tc>
        <w:tc>
          <w:tcPr>
            <w:tcW w:w="709" w:type="dxa"/>
            <w:vAlign w:val="center"/>
          </w:tcPr>
          <w:p w:rsidR="00513935" w:rsidRPr="00256A46" w:rsidRDefault="00513935" w:rsidP="00513935">
            <w:pPr>
              <w:pStyle w:val="afa"/>
              <w:ind w:left="-108" w:right="-108"/>
              <w:jc w:val="center"/>
              <w:rPr>
                <w:rFonts w:ascii="Times New Roman" w:hAnsi="Times New Roman"/>
                <w:color w:val="000000" w:themeColor="text1"/>
              </w:rPr>
            </w:pPr>
          </w:p>
        </w:tc>
        <w:tc>
          <w:tcPr>
            <w:tcW w:w="709" w:type="dxa"/>
            <w:vAlign w:val="center"/>
          </w:tcPr>
          <w:p w:rsidR="00513935" w:rsidRPr="00256A46" w:rsidRDefault="00513935" w:rsidP="00513935">
            <w:pPr>
              <w:pStyle w:val="afa"/>
              <w:jc w:val="center"/>
              <w:rPr>
                <w:rFonts w:ascii="Times New Roman" w:hAnsi="Times New Roman"/>
                <w:color w:val="000000" w:themeColor="text1"/>
              </w:rPr>
            </w:pPr>
          </w:p>
        </w:tc>
      </w:tr>
      <w:tr w:rsidR="00513935" w:rsidRPr="00D70B28" w:rsidTr="00513935">
        <w:trPr>
          <w:jc w:val="center"/>
        </w:trPr>
        <w:tc>
          <w:tcPr>
            <w:tcW w:w="768" w:type="dxa"/>
            <w:vAlign w:val="center"/>
          </w:tcPr>
          <w:p w:rsidR="00513935" w:rsidRPr="00256A46" w:rsidRDefault="00513935" w:rsidP="00513935">
            <w:pPr>
              <w:pStyle w:val="afa"/>
              <w:jc w:val="center"/>
              <w:rPr>
                <w:rFonts w:ascii="Times New Roman" w:hAnsi="Times New Roman"/>
                <w:color w:val="000000" w:themeColor="text1"/>
              </w:rPr>
            </w:pPr>
            <w:r w:rsidRPr="00256A46">
              <w:rPr>
                <w:rFonts w:ascii="Times New Roman" w:hAnsi="Times New Roman"/>
                <w:color w:val="000000" w:themeColor="text1"/>
              </w:rPr>
              <w:t>2016</w:t>
            </w:r>
          </w:p>
        </w:tc>
        <w:tc>
          <w:tcPr>
            <w:tcW w:w="774" w:type="dxa"/>
            <w:vAlign w:val="center"/>
          </w:tcPr>
          <w:p w:rsidR="00513935" w:rsidRPr="00256A46" w:rsidRDefault="00513935" w:rsidP="00513935">
            <w:pPr>
              <w:pStyle w:val="afa"/>
              <w:jc w:val="center"/>
              <w:rPr>
                <w:rFonts w:ascii="Times New Roman" w:hAnsi="Times New Roman"/>
                <w:color w:val="000000" w:themeColor="text1"/>
              </w:rPr>
            </w:pPr>
            <w:r w:rsidRPr="00256A46">
              <w:rPr>
                <w:rFonts w:ascii="Times New Roman" w:hAnsi="Times New Roman"/>
                <w:color w:val="000000" w:themeColor="text1"/>
              </w:rPr>
              <w:t>19</w:t>
            </w:r>
          </w:p>
        </w:tc>
        <w:tc>
          <w:tcPr>
            <w:tcW w:w="851" w:type="dxa"/>
            <w:vAlign w:val="center"/>
          </w:tcPr>
          <w:p w:rsidR="00513935" w:rsidRPr="00256A46" w:rsidRDefault="00513935" w:rsidP="00513935">
            <w:pPr>
              <w:pStyle w:val="afa"/>
              <w:jc w:val="center"/>
              <w:rPr>
                <w:rFonts w:ascii="Times New Roman" w:hAnsi="Times New Roman"/>
                <w:color w:val="000000" w:themeColor="text1"/>
              </w:rPr>
            </w:pPr>
          </w:p>
        </w:tc>
        <w:tc>
          <w:tcPr>
            <w:tcW w:w="850" w:type="dxa"/>
            <w:vAlign w:val="center"/>
          </w:tcPr>
          <w:p w:rsidR="00513935" w:rsidRPr="00256A46" w:rsidRDefault="00513935" w:rsidP="00513935">
            <w:pPr>
              <w:pStyle w:val="afa"/>
              <w:jc w:val="center"/>
              <w:rPr>
                <w:rFonts w:ascii="Times New Roman" w:hAnsi="Times New Roman"/>
                <w:color w:val="000000" w:themeColor="text1"/>
              </w:rPr>
            </w:pPr>
            <w:r w:rsidRPr="00256A46">
              <w:rPr>
                <w:rFonts w:ascii="Times New Roman" w:hAnsi="Times New Roman"/>
                <w:color w:val="000000" w:themeColor="text1"/>
              </w:rPr>
              <w:t>14</w:t>
            </w:r>
          </w:p>
        </w:tc>
        <w:tc>
          <w:tcPr>
            <w:tcW w:w="777" w:type="dxa"/>
            <w:vAlign w:val="center"/>
          </w:tcPr>
          <w:p w:rsidR="00513935" w:rsidRPr="00256A46" w:rsidRDefault="00513935" w:rsidP="00513935">
            <w:pPr>
              <w:pStyle w:val="afa"/>
              <w:jc w:val="center"/>
              <w:rPr>
                <w:rFonts w:ascii="Times New Roman" w:hAnsi="Times New Roman"/>
                <w:color w:val="000000" w:themeColor="text1"/>
              </w:rPr>
            </w:pPr>
          </w:p>
        </w:tc>
        <w:tc>
          <w:tcPr>
            <w:tcW w:w="914" w:type="dxa"/>
            <w:vAlign w:val="center"/>
          </w:tcPr>
          <w:p w:rsidR="00513935" w:rsidRPr="00256A46" w:rsidRDefault="00513935" w:rsidP="00513935">
            <w:pPr>
              <w:pStyle w:val="afa"/>
              <w:jc w:val="center"/>
              <w:rPr>
                <w:rFonts w:ascii="Times New Roman" w:hAnsi="Times New Roman"/>
                <w:color w:val="000000" w:themeColor="text1"/>
              </w:rPr>
            </w:pPr>
          </w:p>
        </w:tc>
        <w:tc>
          <w:tcPr>
            <w:tcW w:w="902" w:type="dxa"/>
            <w:vAlign w:val="center"/>
          </w:tcPr>
          <w:p w:rsidR="00513935" w:rsidRPr="00256A46" w:rsidRDefault="00513935" w:rsidP="00513935">
            <w:pPr>
              <w:pStyle w:val="afa"/>
              <w:jc w:val="center"/>
              <w:rPr>
                <w:rFonts w:ascii="Times New Roman" w:hAnsi="Times New Roman"/>
                <w:color w:val="000000" w:themeColor="text1"/>
              </w:rPr>
            </w:pPr>
            <w:r w:rsidRPr="00256A46">
              <w:rPr>
                <w:rFonts w:ascii="Times New Roman" w:hAnsi="Times New Roman"/>
                <w:color w:val="000000" w:themeColor="text1"/>
              </w:rPr>
              <w:t>5</w:t>
            </w:r>
          </w:p>
        </w:tc>
        <w:tc>
          <w:tcPr>
            <w:tcW w:w="567" w:type="dxa"/>
            <w:vAlign w:val="center"/>
          </w:tcPr>
          <w:p w:rsidR="00513935" w:rsidRPr="00256A46" w:rsidRDefault="00513935" w:rsidP="00513935">
            <w:pPr>
              <w:pStyle w:val="afa"/>
              <w:jc w:val="center"/>
              <w:rPr>
                <w:rFonts w:ascii="Times New Roman" w:hAnsi="Times New Roman"/>
                <w:color w:val="000000" w:themeColor="text1"/>
              </w:rPr>
            </w:pPr>
          </w:p>
        </w:tc>
        <w:tc>
          <w:tcPr>
            <w:tcW w:w="932" w:type="dxa"/>
            <w:vAlign w:val="center"/>
          </w:tcPr>
          <w:p w:rsidR="00513935" w:rsidRPr="00256A46" w:rsidRDefault="00513935" w:rsidP="00513935">
            <w:pPr>
              <w:pStyle w:val="afa"/>
              <w:jc w:val="center"/>
              <w:rPr>
                <w:rFonts w:ascii="Times New Roman" w:hAnsi="Times New Roman"/>
                <w:color w:val="000000" w:themeColor="text1"/>
              </w:rPr>
            </w:pPr>
          </w:p>
        </w:tc>
        <w:tc>
          <w:tcPr>
            <w:tcW w:w="709" w:type="dxa"/>
            <w:vAlign w:val="center"/>
          </w:tcPr>
          <w:p w:rsidR="00513935" w:rsidRPr="00256A46" w:rsidRDefault="00513935" w:rsidP="00513935">
            <w:pPr>
              <w:pStyle w:val="afa"/>
              <w:ind w:left="-108" w:right="-108"/>
              <w:jc w:val="center"/>
              <w:rPr>
                <w:rFonts w:ascii="Times New Roman" w:hAnsi="Times New Roman"/>
                <w:color w:val="000000" w:themeColor="text1"/>
              </w:rPr>
            </w:pPr>
          </w:p>
        </w:tc>
        <w:tc>
          <w:tcPr>
            <w:tcW w:w="709" w:type="dxa"/>
            <w:vAlign w:val="center"/>
          </w:tcPr>
          <w:p w:rsidR="00513935" w:rsidRPr="00256A46" w:rsidRDefault="00513935" w:rsidP="00513935">
            <w:pPr>
              <w:pStyle w:val="afa"/>
              <w:jc w:val="center"/>
              <w:rPr>
                <w:rFonts w:ascii="Times New Roman" w:hAnsi="Times New Roman"/>
                <w:color w:val="000000" w:themeColor="text1"/>
              </w:rPr>
            </w:pPr>
          </w:p>
        </w:tc>
      </w:tr>
      <w:tr w:rsidR="00513935" w:rsidRPr="00D70B28" w:rsidTr="00513935">
        <w:trPr>
          <w:jc w:val="center"/>
        </w:trPr>
        <w:tc>
          <w:tcPr>
            <w:tcW w:w="768" w:type="dxa"/>
            <w:vAlign w:val="center"/>
          </w:tcPr>
          <w:p w:rsidR="00513935" w:rsidRPr="00256A46" w:rsidRDefault="00513935" w:rsidP="00513935">
            <w:pPr>
              <w:pStyle w:val="afa"/>
              <w:jc w:val="center"/>
              <w:rPr>
                <w:rFonts w:ascii="Times New Roman" w:hAnsi="Times New Roman"/>
                <w:color w:val="000000" w:themeColor="text1"/>
              </w:rPr>
            </w:pPr>
            <w:r w:rsidRPr="00256A46">
              <w:rPr>
                <w:rFonts w:ascii="Times New Roman" w:hAnsi="Times New Roman"/>
                <w:color w:val="000000" w:themeColor="text1"/>
              </w:rPr>
              <w:t>2017</w:t>
            </w:r>
          </w:p>
        </w:tc>
        <w:tc>
          <w:tcPr>
            <w:tcW w:w="774" w:type="dxa"/>
            <w:vAlign w:val="center"/>
          </w:tcPr>
          <w:p w:rsidR="00513935" w:rsidRPr="00256A46" w:rsidRDefault="00513935" w:rsidP="00513935">
            <w:pPr>
              <w:pStyle w:val="afa"/>
              <w:jc w:val="center"/>
              <w:rPr>
                <w:rFonts w:ascii="Times New Roman" w:hAnsi="Times New Roman"/>
                <w:color w:val="000000" w:themeColor="text1"/>
              </w:rPr>
            </w:pPr>
            <w:r w:rsidRPr="00256A46">
              <w:rPr>
                <w:rFonts w:ascii="Times New Roman" w:hAnsi="Times New Roman"/>
                <w:color w:val="000000" w:themeColor="text1"/>
              </w:rPr>
              <w:t>15</w:t>
            </w:r>
          </w:p>
        </w:tc>
        <w:tc>
          <w:tcPr>
            <w:tcW w:w="851" w:type="dxa"/>
            <w:vAlign w:val="center"/>
          </w:tcPr>
          <w:p w:rsidR="00513935" w:rsidRPr="00256A46" w:rsidRDefault="00513935" w:rsidP="00513935">
            <w:pPr>
              <w:pStyle w:val="afa"/>
              <w:jc w:val="center"/>
              <w:rPr>
                <w:rFonts w:ascii="Times New Roman" w:hAnsi="Times New Roman"/>
                <w:color w:val="000000" w:themeColor="text1"/>
              </w:rPr>
            </w:pPr>
          </w:p>
        </w:tc>
        <w:tc>
          <w:tcPr>
            <w:tcW w:w="850" w:type="dxa"/>
            <w:vAlign w:val="center"/>
          </w:tcPr>
          <w:p w:rsidR="00513935" w:rsidRPr="00256A46" w:rsidRDefault="00513935" w:rsidP="00513935">
            <w:pPr>
              <w:pStyle w:val="afa"/>
              <w:jc w:val="center"/>
              <w:rPr>
                <w:rFonts w:ascii="Times New Roman" w:hAnsi="Times New Roman"/>
                <w:color w:val="000000" w:themeColor="text1"/>
              </w:rPr>
            </w:pPr>
            <w:r w:rsidRPr="00256A46">
              <w:rPr>
                <w:rFonts w:ascii="Times New Roman" w:hAnsi="Times New Roman"/>
                <w:color w:val="000000" w:themeColor="text1"/>
              </w:rPr>
              <w:t>9</w:t>
            </w:r>
          </w:p>
        </w:tc>
        <w:tc>
          <w:tcPr>
            <w:tcW w:w="777" w:type="dxa"/>
            <w:vAlign w:val="center"/>
          </w:tcPr>
          <w:p w:rsidR="00513935" w:rsidRPr="00256A46" w:rsidRDefault="00513935" w:rsidP="00513935">
            <w:pPr>
              <w:pStyle w:val="afa"/>
              <w:jc w:val="center"/>
              <w:rPr>
                <w:rFonts w:ascii="Times New Roman" w:hAnsi="Times New Roman"/>
                <w:color w:val="000000" w:themeColor="text1"/>
              </w:rPr>
            </w:pPr>
            <w:r w:rsidRPr="00256A46">
              <w:rPr>
                <w:rFonts w:ascii="Times New Roman" w:hAnsi="Times New Roman"/>
                <w:color w:val="000000" w:themeColor="text1"/>
              </w:rPr>
              <w:t>1</w:t>
            </w:r>
          </w:p>
        </w:tc>
        <w:tc>
          <w:tcPr>
            <w:tcW w:w="914" w:type="dxa"/>
            <w:vAlign w:val="center"/>
          </w:tcPr>
          <w:p w:rsidR="00513935" w:rsidRPr="00256A46" w:rsidRDefault="00513935" w:rsidP="00513935">
            <w:pPr>
              <w:pStyle w:val="afa"/>
              <w:jc w:val="center"/>
              <w:rPr>
                <w:rFonts w:ascii="Times New Roman" w:hAnsi="Times New Roman"/>
                <w:color w:val="000000" w:themeColor="text1"/>
              </w:rPr>
            </w:pPr>
            <w:r w:rsidRPr="00256A46">
              <w:rPr>
                <w:rFonts w:ascii="Times New Roman" w:hAnsi="Times New Roman"/>
                <w:color w:val="000000" w:themeColor="text1"/>
              </w:rPr>
              <w:t>1</w:t>
            </w:r>
          </w:p>
        </w:tc>
        <w:tc>
          <w:tcPr>
            <w:tcW w:w="902" w:type="dxa"/>
            <w:vAlign w:val="center"/>
          </w:tcPr>
          <w:p w:rsidR="00513935" w:rsidRPr="00256A46" w:rsidRDefault="00513935" w:rsidP="00513935">
            <w:pPr>
              <w:pStyle w:val="afa"/>
              <w:jc w:val="center"/>
              <w:rPr>
                <w:rFonts w:ascii="Times New Roman" w:hAnsi="Times New Roman"/>
                <w:color w:val="000000" w:themeColor="text1"/>
              </w:rPr>
            </w:pPr>
            <w:r w:rsidRPr="00256A46">
              <w:rPr>
                <w:rFonts w:ascii="Times New Roman" w:hAnsi="Times New Roman"/>
                <w:color w:val="000000" w:themeColor="text1"/>
              </w:rPr>
              <w:t>4</w:t>
            </w:r>
          </w:p>
        </w:tc>
        <w:tc>
          <w:tcPr>
            <w:tcW w:w="567" w:type="dxa"/>
            <w:vAlign w:val="center"/>
          </w:tcPr>
          <w:p w:rsidR="00513935" w:rsidRPr="00256A46" w:rsidRDefault="00513935" w:rsidP="00513935">
            <w:pPr>
              <w:pStyle w:val="afa"/>
              <w:jc w:val="center"/>
              <w:rPr>
                <w:rFonts w:ascii="Times New Roman" w:hAnsi="Times New Roman"/>
                <w:color w:val="000000" w:themeColor="text1"/>
              </w:rPr>
            </w:pPr>
          </w:p>
        </w:tc>
        <w:tc>
          <w:tcPr>
            <w:tcW w:w="932" w:type="dxa"/>
            <w:vAlign w:val="center"/>
          </w:tcPr>
          <w:p w:rsidR="00513935" w:rsidRPr="00256A46" w:rsidRDefault="00513935" w:rsidP="00513935">
            <w:pPr>
              <w:pStyle w:val="afa"/>
              <w:jc w:val="center"/>
              <w:rPr>
                <w:rFonts w:ascii="Times New Roman" w:hAnsi="Times New Roman"/>
                <w:color w:val="000000" w:themeColor="text1"/>
              </w:rPr>
            </w:pPr>
          </w:p>
        </w:tc>
        <w:tc>
          <w:tcPr>
            <w:tcW w:w="709" w:type="dxa"/>
            <w:vAlign w:val="center"/>
          </w:tcPr>
          <w:p w:rsidR="00513935" w:rsidRPr="00256A46" w:rsidRDefault="00513935" w:rsidP="00513935">
            <w:pPr>
              <w:pStyle w:val="afa"/>
              <w:ind w:left="-108" w:right="-108"/>
              <w:jc w:val="center"/>
              <w:rPr>
                <w:rFonts w:ascii="Times New Roman" w:hAnsi="Times New Roman"/>
                <w:color w:val="000000" w:themeColor="text1"/>
              </w:rPr>
            </w:pPr>
          </w:p>
        </w:tc>
        <w:tc>
          <w:tcPr>
            <w:tcW w:w="709" w:type="dxa"/>
            <w:vAlign w:val="center"/>
          </w:tcPr>
          <w:p w:rsidR="00513935" w:rsidRPr="00256A46" w:rsidRDefault="00513935" w:rsidP="00513935">
            <w:pPr>
              <w:pStyle w:val="afa"/>
              <w:jc w:val="center"/>
              <w:rPr>
                <w:rFonts w:ascii="Times New Roman" w:hAnsi="Times New Roman"/>
                <w:color w:val="000000" w:themeColor="text1"/>
              </w:rPr>
            </w:pPr>
          </w:p>
        </w:tc>
      </w:tr>
      <w:tr w:rsidR="00513935" w:rsidRPr="00D70B28" w:rsidTr="00513935">
        <w:trPr>
          <w:jc w:val="center"/>
        </w:trPr>
        <w:tc>
          <w:tcPr>
            <w:tcW w:w="768" w:type="dxa"/>
            <w:vAlign w:val="center"/>
          </w:tcPr>
          <w:p w:rsidR="00513935" w:rsidRPr="00256A46" w:rsidRDefault="00513935" w:rsidP="00513935">
            <w:pPr>
              <w:pStyle w:val="afa"/>
              <w:jc w:val="center"/>
              <w:rPr>
                <w:rFonts w:ascii="Times New Roman" w:hAnsi="Times New Roman"/>
                <w:color w:val="000000" w:themeColor="text1"/>
              </w:rPr>
            </w:pPr>
            <w:r w:rsidRPr="00256A46">
              <w:rPr>
                <w:rFonts w:ascii="Times New Roman" w:hAnsi="Times New Roman"/>
                <w:color w:val="000000" w:themeColor="text1"/>
              </w:rPr>
              <w:t>2018</w:t>
            </w:r>
          </w:p>
        </w:tc>
        <w:tc>
          <w:tcPr>
            <w:tcW w:w="774" w:type="dxa"/>
            <w:vAlign w:val="center"/>
          </w:tcPr>
          <w:p w:rsidR="00513935" w:rsidRPr="00256A46" w:rsidRDefault="00513935" w:rsidP="00513935">
            <w:pPr>
              <w:pStyle w:val="afa"/>
              <w:jc w:val="center"/>
              <w:rPr>
                <w:rFonts w:ascii="Times New Roman" w:hAnsi="Times New Roman"/>
                <w:color w:val="000000" w:themeColor="text1"/>
              </w:rPr>
            </w:pPr>
            <w:r w:rsidRPr="00256A46">
              <w:rPr>
                <w:rFonts w:ascii="Times New Roman" w:hAnsi="Times New Roman"/>
                <w:color w:val="000000" w:themeColor="text1"/>
              </w:rPr>
              <w:t>17</w:t>
            </w:r>
          </w:p>
        </w:tc>
        <w:tc>
          <w:tcPr>
            <w:tcW w:w="851" w:type="dxa"/>
            <w:vAlign w:val="center"/>
          </w:tcPr>
          <w:p w:rsidR="00513935" w:rsidRPr="00256A46" w:rsidRDefault="00513935" w:rsidP="00513935">
            <w:pPr>
              <w:pStyle w:val="afa"/>
              <w:jc w:val="center"/>
              <w:rPr>
                <w:rFonts w:ascii="Times New Roman" w:hAnsi="Times New Roman"/>
                <w:color w:val="000000" w:themeColor="text1"/>
              </w:rPr>
            </w:pPr>
          </w:p>
        </w:tc>
        <w:tc>
          <w:tcPr>
            <w:tcW w:w="850" w:type="dxa"/>
            <w:vAlign w:val="center"/>
          </w:tcPr>
          <w:p w:rsidR="00513935" w:rsidRPr="00256A46" w:rsidRDefault="00513935" w:rsidP="00513935">
            <w:pPr>
              <w:pStyle w:val="afa"/>
              <w:jc w:val="center"/>
              <w:rPr>
                <w:rFonts w:ascii="Times New Roman" w:hAnsi="Times New Roman"/>
                <w:color w:val="000000" w:themeColor="text1"/>
              </w:rPr>
            </w:pPr>
            <w:r w:rsidRPr="00256A46">
              <w:rPr>
                <w:rFonts w:ascii="Times New Roman" w:hAnsi="Times New Roman"/>
                <w:color w:val="000000" w:themeColor="text1"/>
              </w:rPr>
              <w:t>17</w:t>
            </w:r>
          </w:p>
        </w:tc>
        <w:tc>
          <w:tcPr>
            <w:tcW w:w="777" w:type="dxa"/>
            <w:vAlign w:val="center"/>
          </w:tcPr>
          <w:p w:rsidR="00513935" w:rsidRPr="00256A46" w:rsidRDefault="00513935" w:rsidP="00513935">
            <w:pPr>
              <w:pStyle w:val="afa"/>
              <w:jc w:val="center"/>
              <w:rPr>
                <w:rFonts w:ascii="Times New Roman" w:hAnsi="Times New Roman"/>
                <w:color w:val="000000" w:themeColor="text1"/>
              </w:rPr>
            </w:pPr>
          </w:p>
        </w:tc>
        <w:tc>
          <w:tcPr>
            <w:tcW w:w="914" w:type="dxa"/>
            <w:vAlign w:val="center"/>
          </w:tcPr>
          <w:p w:rsidR="00513935" w:rsidRPr="00256A46" w:rsidRDefault="00513935" w:rsidP="00513935">
            <w:pPr>
              <w:pStyle w:val="afa"/>
              <w:jc w:val="center"/>
              <w:rPr>
                <w:rFonts w:ascii="Times New Roman" w:hAnsi="Times New Roman"/>
                <w:color w:val="000000" w:themeColor="text1"/>
              </w:rPr>
            </w:pPr>
          </w:p>
        </w:tc>
        <w:tc>
          <w:tcPr>
            <w:tcW w:w="902" w:type="dxa"/>
            <w:vAlign w:val="center"/>
          </w:tcPr>
          <w:p w:rsidR="00513935" w:rsidRPr="00256A46" w:rsidRDefault="00513935" w:rsidP="00513935">
            <w:pPr>
              <w:pStyle w:val="afa"/>
              <w:jc w:val="center"/>
              <w:rPr>
                <w:rFonts w:ascii="Times New Roman" w:hAnsi="Times New Roman"/>
                <w:color w:val="000000" w:themeColor="text1"/>
              </w:rPr>
            </w:pPr>
          </w:p>
        </w:tc>
        <w:tc>
          <w:tcPr>
            <w:tcW w:w="567" w:type="dxa"/>
            <w:vAlign w:val="center"/>
          </w:tcPr>
          <w:p w:rsidR="00513935" w:rsidRPr="00256A46" w:rsidRDefault="00513935" w:rsidP="00513935">
            <w:pPr>
              <w:pStyle w:val="afa"/>
              <w:jc w:val="center"/>
              <w:rPr>
                <w:rFonts w:ascii="Times New Roman" w:hAnsi="Times New Roman"/>
                <w:color w:val="000000" w:themeColor="text1"/>
              </w:rPr>
            </w:pPr>
          </w:p>
        </w:tc>
        <w:tc>
          <w:tcPr>
            <w:tcW w:w="932" w:type="dxa"/>
            <w:vAlign w:val="center"/>
          </w:tcPr>
          <w:p w:rsidR="00513935" w:rsidRPr="00256A46" w:rsidRDefault="00513935" w:rsidP="00513935">
            <w:pPr>
              <w:pStyle w:val="afa"/>
              <w:jc w:val="center"/>
              <w:rPr>
                <w:rFonts w:ascii="Times New Roman" w:hAnsi="Times New Roman"/>
                <w:color w:val="000000" w:themeColor="text1"/>
              </w:rPr>
            </w:pPr>
          </w:p>
        </w:tc>
        <w:tc>
          <w:tcPr>
            <w:tcW w:w="709" w:type="dxa"/>
            <w:vAlign w:val="center"/>
          </w:tcPr>
          <w:p w:rsidR="00513935" w:rsidRPr="00256A46" w:rsidRDefault="00513935" w:rsidP="00513935">
            <w:pPr>
              <w:pStyle w:val="afa"/>
              <w:ind w:left="-108" w:right="-108"/>
              <w:jc w:val="center"/>
              <w:rPr>
                <w:rFonts w:ascii="Times New Roman" w:hAnsi="Times New Roman"/>
                <w:color w:val="000000" w:themeColor="text1"/>
              </w:rPr>
            </w:pPr>
          </w:p>
        </w:tc>
        <w:tc>
          <w:tcPr>
            <w:tcW w:w="709" w:type="dxa"/>
            <w:vAlign w:val="center"/>
          </w:tcPr>
          <w:p w:rsidR="00513935" w:rsidRPr="00256A46" w:rsidRDefault="00513935" w:rsidP="00513935">
            <w:pPr>
              <w:pStyle w:val="afa"/>
              <w:jc w:val="center"/>
              <w:rPr>
                <w:rFonts w:ascii="Times New Roman" w:hAnsi="Times New Roman"/>
                <w:color w:val="000000" w:themeColor="text1"/>
              </w:rPr>
            </w:pPr>
          </w:p>
        </w:tc>
      </w:tr>
      <w:tr w:rsidR="00513935" w:rsidRPr="00D70B28" w:rsidTr="00513935">
        <w:trPr>
          <w:jc w:val="center"/>
        </w:trPr>
        <w:tc>
          <w:tcPr>
            <w:tcW w:w="768" w:type="dxa"/>
            <w:vAlign w:val="center"/>
          </w:tcPr>
          <w:p w:rsidR="00513935" w:rsidRPr="00256A46" w:rsidRDefault="00513935" w:rsidP="00513935">
            <w:pPr>
              <w:pStyle w:val="afa"/>
              <w:jc w:val="center"/>
              <w:rPr>
                <w:rFonts w:ascii="Times New Roman" w:hAnsi="Times New Roman"/>
                <w:color w:val="000000" w:themeColor="text1"/>
              </w:rPr>
            </w:pPr>
            <w:r w:rsidRPr="00256A46">
              <w:rPr>
                <w:rFonts w:ascii="Times New Roman" w:hAnsi="Times New Roman"/>
                <w:color w:val="000000" w:themeColor="text1"/>
              </w:rPr>
              <w:t>2019</w:t>
            </w:r>
          </w:p>
        </w:tc>
        <w:tc>
          <w:tcPr>
            <w:tcW w:w="774" w:type="dxa"/>
            <w:vAlign w:val="center"/>
          </w:tcPr>
          <w:p w:rsidR="00513935" w:rsidRPr="00256A46" w:rsidRDefault="00513935" w:rsidP="00513935">
            <w:pPr>
              <w:pStyle w:val="afa"/>
              <w:jc w:val="center"/>
              <w:rPr>
                <w:rFonts w:ascii="Times New Roman" w:hAnsi="Times New Roman"/>
                <w:color w:val="000000" w:themeColor="text1"/>
              </w:rPr>
            </w:pPr>
            <w:r w:rsidRPr="00256A46">
              <w:rPr>
                <w:rFonts w:ascii="Times New Roman" w:hAnsi="Times New Roman"/>
                <w:color w:val="000000" w:themeColor="text1"/>
              </w:rPr>
              <w:t>31</w:t>
            </w:r>
          </w:p>
        </w:tc>
        <w:tc>
          <w:tcPr>
            <w:tcW w:w="851" w:type="dxa"/>
            <w:vAlign w:val="center"/>
          </w:tcPr>
          <w:p w:rsidR="00513935" w:rsidRPr="00256A46" w:rsidRDefault="00513935" w:rsidP="00513935">
            <w:pPr>
              <w:pStyle w:val="afa"/>
              <w:jc w:val="center"/>
              <w:rPr>
                <w:rFonts w:ascii="Times New Roman" w:hAnsi="Times New Roman"/>
                <w:color w:val="000000" w:themeColor="text1"/>
              </w:rPr>
            </w:pPr>
          </w:p>
        </w:tc>
        <w:tc>
          <w:tcPr>
            <w:tcW w:w="850" w:type="dxa"/>
            <w:vAlign w:val="center"/>
          </w:tcPr>
          <w:p w:rsidR="00513935" w:rsidRPr="00256A46" w:rsidRDefault="00513935" w:rsidP="00513935">
            <w:pPr>
              <w:pStyle w:val="afa"/>
              <w:jc w:val="center"/>
              <w:rPr>
                <w:rFonts w:ascii="Times New Roman" w:hAnsi="Times New Roman"/>
                <w:color w:val="000000" w:themeColor="text1"/>
              </w:rPr>
            </w:pPr>
            <w:r w:rsidRPr="00256A46">
              <w:rPr>
                <w:rFonts w:ascii="Times New Roman" w:hAnsi="Times New Roman"/>
                <w:color w:val="000000" w:themeColor="text1"/>
              </w:rPr>
              <w:t>17</w:t>
            </w:r>
          </w:p>
        </w:tc>
        <w:tc>
          <w:tcPr>
            <w:tcW w:w="777" w:type="dxa"/>
            <w:vAlign w:val="center"/>
          </w:tcPr>
          <w:p w:rsidR="00513935" w:rsidRPr="00256A46" w:rsidRDefault="00513935" w:rsidP="00513935">
            <w:pPr>
              <w:pStyle w:val="afa"/>
              <w:jc w:val="center"/>
              <w:rPr>
                <w:rFonts w:ascii="Times New Roman" w:hAnsi="Times New Roman"/>
                <w:color w:val="000000" w:themeColor="text1"/>
              </w:rPr>
            </w:pPr>
          </w:p>
        </w:tc>
        <w:tc>
          <w:tcPr>
            <w:tcW w:w="914" w:type="dxa"/>
            <w:vAlign w:val="center"/>
          </w:tcPr>
          <w:p w:rsidR="00513935" w:rsidRPr="00256A46" w:rsidRDefault="00513935" w:rsidP="00513935">
            <w:pPr>
              <w:pStyle w:val="afa"/>
              <w:jc w:val="center"/>
              <w:rPr>
                <w:rFonts w:ascii="Times New Roman" w:hAnsi="Times New Roman"/>
                <w:color w:val="000000" w:themeColor="text1"/>
              </w:rPr>
            </w:pPr>
          </w:p>
        </w:tc>
        <w:tc>
          <w:tcPr>
            <w:tcW w:w="902" w:type="dxa"/>
            <w:vAlign w:val="center"/>
          </w:tcPr>
          <w:p w:rsidR="00513935" w:rsidRPr="00256A46" w:rsidRDefault="00513935" w:rsidP="00513935">
            <w:pPr>
              <w:pStyle w:val="afa"/>
              <w:jc w:val="center"/>
              <w:rPr>
                <w:rFonts w:ascii="Times New Roman" w:hAnsi="Times New Roman"/>
                <w:color w:val="000000" w:themeColor="text1"/>
              </w:rPr>
            </w:pPr>
            <w:r w:rsidRPr="00256A46">
              <w:rPr>
                <w:rFonts w:ascii="Times New Roman" w:hAnsi="Times New Roman"/>
                <w:color w:val="000000" w:themeColor="text1"/>
              </w:rPr>
              <w:t>1</w:t>
            </w:r>
          </w:p>
        </w:tc>
        <w:tc>
          <w:tcPr>
            <w:tcW w:w="567" w:type="dxa"/>
            <w:vAlign w:val="center"/>
          </w:tcPr>
          <w:p w:rsidR="00513935" w:rsidRPr="00256A46" w:rsidRDefault="00513935" w:rsidP="00513935">
            <w:pPr>
              <w:pStyle w:val="afa"/>
              <w:jc w:val="center"/>
              <w:rPr>
                <w:rFonts w:ascii="Times New Roman" w:hAnsi="Times New Roman"/>
                <w:color w:val="000000" w:themeColor="text1"/>
              </w:rPr>
            </w:pPr>
          </w:p>
        </w:tc>
        <w:tc>
          <w:tcPr>
            <w:tcW w:w="932" w:type="dxa"/>
            <w:vAlign w:val="center"/>
          </w:tcPr>
          <w:p w:rsidR="00513935" w:rsidRPr="00256A46" w:rsidRDefault="00513935" w:rsidP="00513935">
            <w:pPr>
              <w:pStyle w:val="afa"/>
              <w:jc w:val="center"/>
              <w:rPr>
                <w:rFonts w:ascii="Times New Roman" w:hAnsi="Times New Roman"/>
                <w:color w:val="000000" w:themeColor="text1"/>
              </w:rPr>
            </w:pPr>
          </w:p>
        </w:tc>
        <w:tc>
          <w:tcPr>
            <w:tcW w:w="709" w:type="dxa"/>
            <w:vAlign w:val="center"/>
          </w:tcPr>
          <w:p w:rsidR="00513935" w:rsidRPr="00256A46" w:rsidRDefault="00513935" w:rsidP="00513935">
            <w:pPr>
              <w:pStyle w:val="afa"/>
              <w:ind w:left="-108" w:right="-108"/>
              <w:jc w:val="center"/>
              <w:rPr>
                <w:rFonts w:ascii="Times New Roman" w:hAnsi="Times New Roman"/>
                <w:color w:val="000000" w:themeColor="text1"/>
              </w:rPr>
            </w:pPr>
          </w:p>
        </w:tc>
        <w:tc>
          <w:tcPr>
            <w:tcW w:w="709" w:type="dxa"/>
            <w:vAlign w:val="center"/>
          </w:tcPr>
          <w:p w:rsidR="00513935" w:rsidRPr="00256A46" w:rsidRDefault="00513935" w:rsidP="00513935">
            <w:pPr>
              <w:pStyle w:val="afa"/>
              <w:jc w:val="center"/>
              <w:rPr>
                <w:rFonts w:ascii="Times New Roman" w:hAnsi="Times New Roman"/>
                <w:color w:val="000000" w:themeColor="text1"/>
              </w:rPr>
            </w:pPr>
            <w:r w:rsidRPr="00256A46">
              <w:rPr>
                <w:rFonts w:ascii="Times New Roman" w:hAnsi="Times New Roman"/>
                <w:color w:val="000000" w:themeColor="text1"/>
              </w:rPr>
              <w:t>13</w:t>
            </w:r>
          </w:p>
        </w:tc>
      </w:tr>
      <w:tr w:rsidR="00513935" w:rsidRPr="00D70B28" w:rsidTr="00513935">
        <w:trPr>
          <w:jc w:val="center"/>
        </w:trPr>
        <w:tc>
          <w:tcPr>
            <w:tcW w:w="768" w:type="dxa"/>
            <w:vAlign w:val="center"/>
          </w:tcPr>
          <w:p w:rsidR="00513935" w:rsidRPr="00256A46" w:rsidRDefault="00513935" w:rsidP="00513935">
            <w:pPr>
              <w:pStyle w:val="afa"/>
              <w:jc w:val="center"/>
              <w:rPr>
                <w:rFonts w:ascii="Times New Roman" w:hAnsi="Times New Roman"/>
                <w:color w:val="000000" w:themeColor="text1"/>
              </w:rPr>
            </w:pPr>
            <w:r w:rsidRPr="00256A46">
              <w:rPr>
                <w:rFonts w:ascii="Times New Roman" w:hAnsi="Times New Roman"/>
                <w:color w:val="000000" w:themeColor="text1"/>
              </w:rPr>
              <w:t>2020</w:t>
            </w:r>
          </w:p>
        </w:tc>
        <w:tc>
          <w:tcPr>
            <w:tcW w:w="774" w:type="dxa"/>
            <w:vAlign w:val="center"/>
          </w:tcPr>
          <w:p w:rsidR="00513935" w:rsidRPr="00256A46" w:rsidRDefault="00513935" w:rsidP="00513935">
            <w:pPr>
              <w:pStyle w:val="afa"/>
              <w:jc w:val="center"/>
              <w:rPr>
                <w:rFonts w:ascii="Times New Roman" w:hAnsi="Times New Roman"/>
                <w:color w:val="000000" w:themeColor="text1"/>
              </w:rPr>
            </w:pPr>
            <w:r w:rsidRPr="00256A46">
              <w:rPr>
                <w:rFonts w:ascii="Times New Roman" w:hAnsi="Times New Roman"/>
                <w:color w:val="000000" w:themeColor="text1"/>
              </w:rPr>
              <w:t>20</w:t>
            </w:r>
          </w:p>
        </w:tc>
        <w:tc>
          <w:tcPr>
            <w:tcW w:w="851" w:type="dxa"/>
            <w:vAlign w:val="center"/>
          </w:tcPr>
          <w:p w:rsidR="00513935" w:rsidRPr="00256A46" w:rsidRDefault="00513935" w:rsidP="00513935">
            <w:pPr>
              <w:pStyle w:val="afa"/>
              <w:jc w:val="center"/>
              <w:rPr>
                <w:rFonts w:ascii="Times New Roman" w:hAnsi="Times New Roman"/>
                <w:color w:val="000000" w:themeColor="text1"/>
              </w:rPr>
            </w:pPr>
          </w:p>
        </w:tc>
        <w:tc>
          <w:tcPr>
            <w:tcW w:w="850" w:type="dxa"/>
            <w:vAlign w:val="center"/>
          </w:tcPr>
          <w:p w:rsidR="00513935" w:rsidRPr="00256A46" w:rsidRDefault="00513935" w:rsidP="00513935">
            <w:pPr>
              <w:pStyle w:val="afa"/>
              <w:jc w:val="center"/>
              <w:rPr>
                <w:rFonts w:ascii="Times New Roman" w:hAnsi="Times New Roman"/>
                <w:color w:val="000000" w:themeColor="text1"/>
              </w:rPr>
            </w:pPr>
            <w:r w:rsidRPr="00256A46">
              <w:rPr>
                <w:rFonts w:ascii="Times New Roman" w:hAnsi="Times New Roman"/>
                <w:color w:val="000000" w:themeColor="text1"/>
              </w:rPr>
              <w:t>1</w:t>
            </w:r>
          </w:p>
        </w:tc>
        <w:tc>
          <w:tcPr>
            <w:tcW w:w="777" w:type="dxa"/>
            <w:vAlign w:val="center"/>
          </w:tcPr>
          <w:p w:rsidR="00513935" w:rsidRPr="00256A46" w:rsidRDefault="00513935" w:rsidP="00513935">
            <w:pPr>
              <w:pStyle w:val="afa"/>
              <w:jc w:val="center"/>
              <w:rPr>
                <w:rFonts w:ascii="Times New Roman" w:hAnsi="Times New Roman"/>
                <w:color w:val="000000" w:themeColor="text1"/>
              </w:rPr>
            </w:pPr>
          </w:p>
        </w:tc>
        <w:tc>
          <w:tcPr>
            <w:tcW w:w="914" w:type="dxa"/>
            <w:vAlign w:val="center"/>
          </w:tcPr>
          <w:p w:rsidR="00513935" w:rsidRPr="00256A46" w:rsidRDefault="00513935" w:rsidP="00513935">
            <w:pPr>
              <w:pStyle w:val="afa"/>
              <w:jc w:val="center"/>
              <w:rPr>
                <w:rFonts w:ascii="Times New Roman" w:hAnsi="Times New Roman"/>
                <w:color w:val="000000" w:themeColor="text1"/>
              </w:rPr>
            </w:pPr>
            <w:r w:rsidRPr="00256A46">
              <w:rPr>
                <w:rFonts w:ascii="Times New Roman" w:hAnsi="Times New Roman"/>
                <w:color w:val="000000" w:themeColor="text1"/>
              </w:rPr>
              <w:t>1</w:t>
            </w:r>
          </w:p>
        </w:tc>
        <w:tc>
          <w:tcPr>
            <w:tcW w:w="902" w:type="dxa"/>
            <w:vAlign w:val="center"/>
          </w:tcPr>
          <w:p w:rsidR="00513935" w:rsidRPr="00256A46" w:rsidRDefault="00513935" w:rsidP="00513935">
            <w:pPr>
              <w:pStyle w:val="afa"/>
              <w:jc w:val="center"/>
              <w:rPr>
                <w:rFonts w:ascii="Times New Roman" w:hAnsi="Times New Roman"/>
                <w:color w:val="000000" w:themeColor="text1"/>
              </w:rPr>
            </w:pPr>
            <w:r w:rsidRPr="00256A46">
              <w:rPr>
                <w:rFonts w:ascii="Times New Roman" w:hAnsi="Times New Roman"/>
                <w:color w:val="000000" w:themeColor="text1"/>
              </w:rPr>
              <w:t>1</w:t>
            </w:r>
          </w:p>
        </w:tc>
        <w:tc>
          <w:tcPr>
            <w:tcW w:w="567" w:type="dxa"/>
            <w:vAlign w:val="center"/>
          </w:tcPr>
          <w:p w:rsidR="00513935" w:rsidRPr="00256A46" w:rsidRDefault="00513935" w:rsidP="00513935">
            <w:pPr>
              <w:pStyle w:val="afa"/>
              <w:jc w:val="center"/>
              <w:rPr>
                <w:rFonts w:ascii="Times New Roman" w:hAnsi="Times New Roman"/>
                <w:color w:val="000000" w:themeColor="text1"/>
              </w:rPr>
            </w:pPr>
          </w:p>
        </w:tc>
        <w:tc>
          <w:tcPr>
            <w:tcW w:w="932" w:type="dxa"/>
            <w:vAlign w:val="center"/>
          </w:tcPr>
          <w:p w:rsidR="00513935" w:rsidRPr="00256A46" w:rsidRDefault="00513935" w:rsidP="00513935">
            <w:pPr>
              <w:pStyle w:val="afa"/>
              <w:jc w:val="center"/>
              <w:rPr>
                <w:rFonts w:ascii="Times New Roman" w:hAnsi="Times New Roman"/>
                <w:color w:val="000000" w:themeColor="text1"/>
              </w:rPr>
            </w:pPr>
          </w:p>
        </w:tc>
        <w:tc>
          <w:tcPr>
            <w:tcW w:w="709" w:type="dxa"/>
            <w:vAlign w:val="center"/>
          </w:tcPr>
          <w:p w:rsidR="00513935" w:rsidRPr="00256A46" w:rsidRDefault="00513935" w:rsidP="00513935">
            <w:pPr>
              <w:pStyle w:val="afa"/>
              <w:ind w:left="-108" w:right="-108"/>
              <w:jc w:val="center"/>
              <w:rPr>
                <w:rFonts w:ascii="Times New Roman" w:hAnsi="Times New Roman"/>
                <w:color w:val="000000" w:themeColor="text1"/>
              </w:rPr>
            </w:pPr>
          </w:p>
        </w:tc>
        <w:tc>
          <w:tcPr>
            <w:tcW w:w="709" w:type="dxa"/>
            <w:vAlign w:val="center"/>
          </w:tcPr>
          <w:p w:rsidR="00513935" w:rsidRPr="00256A46" w:rsidRDefault="00513935" w:rsidP="00513935">
            <w:pPr>
              <w:pStyle w:val="afa"/>
              <w:jc w:val="center"/>
              <w:rPr>
                <w:rFonts w:ascii="Times New Roman" w:hAnsi="Times New Roman"/>
                <w:color w:val="000000" w:themeColor="text1"/>
              </w:rPr>
            </w:pPr>
            <w:r w:rsidRPr="00256A46">
              <w:rPr>
                <w:rFonts w:ascii="Times New Roman" w:hAnsi="Times New Roman"/>
                <w:color w:val="000000" w:themeColor="text1"/>
              </w:rPr>
              <w:t>118</w:t>
            </w:r>
          </w:p>
        </w:tc>
      </w:tr>
      <w:tr w:rsidR="00513935" w:rsidRPr="00D70B28" w:rsidTr="00513935">
        <w:trPr>
          <w:jc w:val="center"/>
        </w:trPr>
        <w:tc>
          <w:tcPr>
            <w:tcW w:w="768" w:type="dxa"/>
            <w:vAlign w:val="center"/>
          </w:tcPr>
          <w:p w:rsidR="00513935" w:rsidRPr="00256A46" w:rsidRDefault="00513935" w:rsidP="00513935">
            <w:pPr>
              <w:pStyle w:val="afa"/>
              <w:jc w:val="center"/>
              <w:rPr>
                <w:rFonts w:ascii="Times New Roman" w:hAnsi="Times New Roman"/>
                <w:color w:val="000000" w:themeColor="text1"/>
              </w:rPr>
            </w:pPr>
            <w:r>
              <w:rPr>
                <w:rFonts w:ascii="Times New Roman" w:hAnsi="Times New Roman"/>
                <w:color w:val="000000" w:themeColor="text1"/>
              </w:rPr>
              <w:t>2021</w:t>
            </w:r>
          </w:p>
        </w:tc>
        <w:tc>
          <w:tcPr>
            <w:tcW w:w="774" w:type="dxa"/>
            <w:vAlign w:val="center"/>
          </w:tcPr>
          <w:p w:rsidR="00513935" w:rsidRPr="00256A46" w:rsidRDefault="00513935" w:rsidP="00513935">
            <w:pPr>
              <w:pStyle w:val="afa"/>
              <w:jc w:val="center"/>
              <w:rPr>
                <w:rFonts w:ascii="Times New Roman" w:hAnsi="Times New Roman"/>
                <w:color w:val="000000" w:themeColor="text1"/>
              </w:rPr>
            </w:pPr>
            <w:r>
              <w:rPr>
                <w:rFonts w:ascii="Times New Roman" w:hAnsi="Times New Roman"/>
                <w:color w:val="000000" w:themeColor="text1"/>
              </w:rPr>
              <w:t>13</w:t>
            </w:r>
          </w:p>
        </w:tc>
        <w:tc>
          <w:tcPr>
            <w:tcW w:w="851" w:type="dxa"/>
            <w:vAlign w:val="center"/>
          </w:tcPr>
          <w:p w:rsidR="00513935" w:rsidRPr="00256A46" w:rsidRDefault="00513935" w:rsidP="00513935">
            <w:pPr>
              <w:pStyle w:val="afa"/>
              <w:jc w:val="center"/>
              <w:rPr>
                <w:rFonts w:ascii="Times New Roman" w:hAnsi="Times New Roman"/>
                <w:color w:val="000000" w:themeColor="text1"/>
              </w:rPr>
            </w:pPr>
          </w:p>
        </w:tc>
        <w:tc>
          <w:tcPr>
            <w:tcW w:w="850" w:type="dxa"/>
            <w:vAlign w:val="center"/>
          </w:tcPr>
          <w:p w:rsidR="00513935" w:rsidRPr="00256A46" w:rsidRDefault="00513935" w:rsidP="00513935">
            <w:pPr>
              <w:pStyle w:val="afa"/>
              <w:jc w:val="center"/>
              <w:rPr>
                <w:rFonts w:ascii="Times New Roman" w:hAnsi="Times New Roman"/>
                <w:color w:val="000000" w:themeColor="text1"/>
              </w:rPr>
            </w:pPr>
            <w:r>
              <w:rPr>
                <w:rFonts w:ascii="Times New Roman" w:hAnsi="Times New Roman"/>
                <w:color w:val="000000" w:themeColor="text1"/>
              </w:rPr>
              <w:t>2</w:t>
            </w:r>
          </w:p>
        </w:tc>
        <w:tc>
          <w:tcPr>
            <w:tcW w:w="777" w:type="dxa"/>
            <w:vAlign w:val="center"/>
          </w:tcPr>
          <w:p w:rsidR="00513935" w:rsidRPr="00256A46" w:rsidRDefault="00513935" w:rsidP="00513935">
            <w:pPr>
              <w:pStyle w:val="afa"/>
              <w:jc w:val="center"/>
              <w:rPr>
                <w:rFonts w:ascii="Times New Roman" w:hAnsi="Times New Roman"/>
                <w:color w:val="000000" w:themeColor="text1"/>
              </w:rPr>
            </w:pPr>
          </w:p>
        </w:tc>
        <w:tc>
          <w:tcPr>
            <w:tcW w:w="914" w:type="dxa"/>
            <w:vAlign w:val="center"/>
          </w:tcPr>
          <w:p w:rsidR="00513935" w:rsidRPr="00256A46" w:rsidRDefault="00513935" w:rsidP="00513935">
            <w:pPr>
              <w:pStyle w:val="afa"/>
              <w:jc w:val="center"/>
              <w:rPr>
                <w:rFonts w:ascii="Times New Roman" w:hAnsi="Times New Roman"/>
                <w:color w:val="000000" w:themeColor="text1"/>
              </w:rPr>
            </w:pPr>
          </w:p>
        </w:tc>
        <w:tc>
          <w:tcPr>
            <w:tcW w:w="902" w:type="dxa"/>
            <w:vAlign w:val="center"/>
          </w:tcPr>
          <w:p w:rsidR="00513935" w:rsidRPr="00256A46" w:rsidRDefault="00513935" w:rsidP="00513935">
            <w:pPr>
              <w:pStyle w:val="afa"/>
              <w:jc w:val="center"/>
              <w:rPr>
                <w:rFonts w:ascii="Times New Roman" w:hAnsi="Times New Roman"/>
                <w:color w:val="000000" w:themeColor="text1"/>
              </w:rPr>
            </w:pPr>
          </w:p>
        </w:tc>
        <w:tc>
          <w:tcPr>
            <w:tcW w:w="567" w:type="dxa"/>
            <w:vAlign w:val="center"/>
          </w:tcPr>
          <w:p w:rsidR="00513935" w:rsidRPr="00256A46" w:rsidRDefault="00513935" w:rsidP="00513935">
            <w:pPr>
              <w:pStyle w:val="afa"/>
              <w:jc w:val="center"/>
              <w:rPr>
                <w:rFonts w:ascii="Times New Roman" w:hAnsi="Times New Roman"/>
                <w:color w:val="000000" w:themeColor="text1"/>
              </w:rPr>
            </w:pPr>
          </w:p>
        </w:tc>
        <w:tc>
          <w:tcPr>
            <w:tcW w:w="932" w:type="dxa"/>
            <w:vAlign w:val="center"/>
          </w:tcPr>
          <w:p w:rsidR="00513935" w:rsidRPr="00256A46" w:rsidRDefault="00513935" w:rsidP="00513935">
            <w:pPr>
              <w:pStyle w:val="afa"/>
              <w:jc w:val="center"/>
              <w:rPr>
                <w:rFonts w:ascii="Times New Roman" w:hAnsi="Times New Roman"/>
                <w:color w:val="000000" w:themeColor="text1"/>
              </w:rPr>
            </w:pPr>
          </w:p>
        </w:tc>
        <w:tc>
          <w:tcPr>
            <w:tcW w:w="709" w:type="dxa"/>
            <w:vAlign w:val="center"/>
          </w:tcPr>
          <w:p w:rsidR="00513935" w:rsidRPr="00256A46" w:rsidRDefault="00513935" w:rsidP="00513935">
            <w:pPr>
              <w:pStyle w:val="afa"/>
              <w:ind w:left="-108" w:right="-108"/>
              <w:jc w:val="center"/>
              <w:rPr>
                <w:rFonts w:ascii="Times New Roman" w:hAnsi="Times New Roman"/>
                <w:color w:val="000000" w:themeColor="text1"/>
              </w:rPr>
            </w:pPr>
          </w:p>
        </w:tc>
        <w:tc>
          <w:tcPr>
            <w:tcW w:w="709" w:type="dxa"/>
            <w:vAlign w:val="center"/>
          </w:tcPr>
          <w:p w:rsidR="00513935" w:rsidRPr="00256A46" w:rsidRDefault="00513935" w:rsidP="00513935">
            <w:pPr>
              <w:pStyle w:val="afa"/>
              <w:jc w:val="center"/>
              <w:rPr>
                <w:rFonts w:ascii="Times New Roman" w:hAnsi="Times New Roman"/>
                <w:color w:val="000000" w:themeColor="text1"/>
              </w:rPr>
            </w:pPr>
            <w:r>
              <w:rPr>
                <w:rFonts w:ascii="Times New Roman" w:hAnsi="Times New Roman"/>
                <w:color w:val="000000" w:themeColor="text1"/>
              </w:rPr>
              <w:t>11</w:t>
            </w:r>
          </w:p>
        </w:tc>
      </w:tr>
      <w:tr w:rsidR="00513935" w:rsidRPr="00D70B28" w:rsidTr="00513935">
        <w:trPr>
          <w:jc w:val="center"/>
        </w:trPr>
        <w:tc>
          <w:tcPr>
            <w:tcW w:w="768" w:type="dxa"/>
            <w:vAlign w:val="center"/>
          </w:tcPr>
          <w:p w:rsidR="00513935" w:rsidRDefault="00513935" w:rsidP="00513935">
            <w:pPr>
              <w:pStyle w:val="afa"/>
              <w:jc w:val="center"/>
              <w:rPr>
                <w:rFonts w:ascii="Times New Roman" w:hAnsi="Times New Roman"/>
                <w:color w:val="000000" w:themeColor="text1"/>
              </w:rPr>
            </w:pPr>
            <w:r>
              <w:rPr>
                <w:rFonts w:ascii="Times New Roman" w:hAnsi="Times New Roman"/>
                <w:color w:val="000000" w:themeColor="text1"/>
              </w:rPr>
              <w:t>2022</w:t>
            </w:r>
          </w:p>
        </w:tc>
        <w:tc>
          <w:tcPr>
            <w:tcW w:w="774" w:type="dxa"/>
            <w:vAlign w:val="center"/>
          </w:tcPr>
          <w:p w:rsidR="00513935" w:rsidRDefault="00513935" w:rsidP="00513935">
            <w:pPr>
              <w:pStyle w:val="afa"/>
              <w:jc w:val="center"/>
              <w:rPr>
                <w:rFonts w:ascii="Times New Roman" w:hAnsi="Times New Roman"/>
                <w:color w:val="000000" w:themeColor="text1"/>
              </w:rPr>
            </w:pPr>
            <w:r>
              <w:rPr>
                <w:rFonts w:ascii="Times New Roman" w:hAnsi="Times New Roman"/>
                <w:color w:val="000000" w:themeColor="text1"/>
              </w:rPr>
              <w:t>2</w:t>
            </w:r>
          </w:p>
        </w:tc>
        <w:tc>
          <w:tcPr>
            <w:tcW w:w="851" w:type="dxa"/>
            <w:vAlign w:val="center"/>
          </w:tcPr>
          <w:p w:rsidR="00513935" w:rsidRPr="00256A46" w:rsidRDefault="00513935" w:rsidP="00513935">
            <w:pPr>
              <w:pStyle w:val="afa"/>
              <w:jc w:val="center"/>
              <w:rPr>
                <w:rFonts w:ascii="Times New Roman" w:hAnsi="Times New Roman"/>
                <w:color w:val="000000" w:themeColor="text1"/>
              </w:rPr>
            </w:pPr>
          </w:p>
        </w:tc>
        <w:tc>
          <w:tcPr>
            <w:tcW w:w="850" w:type="dxa"/>
            <w:vAlign w:val="center"/>
          </w:tcPr>
          <w:p w:rsidR="00513935" w:rsidRDefault="00513935" w:rsidP="00513935">
            <w:pPr>
              <w:pStyle w:val="afa"/>
              <w:jc w:val="center"/>
              <w:rPr>
                <w:rFonts w:ascii="Times New Roman" w:hAnsi="Times New Roman"/>
                <w:color w:val="000000" w:themeColor="text1"/>
              </w:rPr>
            </w:pPr>
            <w:r>
              <w:rPr>
                <w:rFonts w:ascii="Times New Roman" w:hAnsi="Times New Roman"/>
                <w:color w:val="000000" w:themeColor="text1"/>
              </w:rPr>
              <w:t>1</w:t>
            </w:r>
          </w:p>
        </w:tc>
        <w:tc>
          <w:tcPr>
            <w:tcW w:w="777" w:type="dxa"/>
            <w:vAlign w:val="center"/>
          </w:tcPr>
          <w:p w:rsidR="00513935" w:rsidRPr="00256A46" w:rsidRDefault="00513935" w:rsidP="00513935">
            <w:pPr>
              <w:pStyle w:val="afa"/>
              <w:jc w:val="center"/>
              <w:rPr>
                <w:rFonts w:ascii="Times New Roman" w:hAnsi="Times New Roman"/>
                <w:color w:val="000000" w:themeColor="text1"/>
              </w:rPr>
            </w:pPr>
          </w:p>
        </w:tc>
        <w:tc>
          <w:tcPr>
            <w:tcW w:w="914" w:type="dxa"/>
            <w:vAlign w:val="center"/>
          </w:tcPr>
          <w:p w:rsidR="00513935" w:rsidRPr="00256A46" w:rsidRDefault="00513935" w:rsidP="00513935">
            <w:pPr>
              <w:pStyle w:val="afa"/>
              <w:jc w:val="center"/>
              <w:rPr>
                <w:rFonts w:ascii="Times New Roman" w:hAnsi="Times New Roman"/>
                <w:color w:val="000000" w:themeColor="text1"/>
              </w:rPr>
            </w:pPr>
            <w:r>
              <w:rPr>
                <w:rFonts w:ascii="Times New Roman" w:hAnsi="Times New Roman"/>
                <w:color w:val="000000" w:themeColor="text1"/>
              </w:rPr>
              <w:t>1</w:t>
            </w:r>
          </w:p>
        </w:tc>
        <w:tc>
          <w:tcPr>
            <w:tcW w:w="902" w:type="dxa"/>
            <w:vAlign w:val="center"/>
          </w:tcPr>
          <w:p w:rsidR="00513935" w:rsidRPr="00256A46" w:rsidRDefault="00513935" w:rsidP="00513935">
            <w:pPr>
              <w:pStyle w:val="afa"/>
              <w:jc w:val="center"/>
              <w:rPr>
                <w:rFonts w:ascii="Times New Roman" w:hAnsi="Times New Roman"/>
                <w:color w:val="000000" w:themeColor="text1"/>
              </w:rPr>
            </w:pPr>
          </w:p>
        </w:tc>
        <w:tc>
          <w:tcPr>
            <w:tcW w:w="567" w:type="dxa"/>
            <w:vAlign w:val="center"/>
          </w:tcPr>
          <w:p w:rsidR="00513935" w:rsidRPr="00256A46" w:rsidRDefault="00513935" w:rsidP="00513935">
            <w:pPr>
              <w:pStyle w:val="afa"/>
              <w:jc w:val="center"/>
              <w:rPr>
                <w:rFonts w:ascii="Times New Roman" w:hAnsi="Times New Roman"/>
                <w:color w:val="000000" w:themeColor="text1"/>
              </w:rPr>
            </w:pPr>
          </w:p>
        </w:tc>
        <w:tc>
          <w:tcPr>
            <w:tcW w:w="932" w:type="dxa"/>
            <w:vAlign w:val="center"/>
          </w:tcPr>
          <w:p w:rsidR="00513935" w:rsidRPr="00256A46" w:rsidRDefault="00513935" w:rsidP="00513935">
            <w:pPr>
              <w:pStyle w:val="afa"/>
              <w:jc w:val="center"/>
              <w:rPr>
                <w:rFonts w:ascii="Times New Roman" w:hAnsi="Times New Roman"/>
                <w:color w:val="000000" w:themeColor="text1"/>
              </w:rPr>
            </w:pPr>
          </w:p>
        </w:tc>
        <w:tc>
          <w:tcPr>
            <w:tcW w:w="709" w:type="dxa"/>
            <w:vAlign w:val="center"/>
          </w:tcPr>
          <w:p w:rsidR="00513935" w:rsidRPr="00256A46" w:rsidRDefault="00513935" w:rsidP="00513935">
            <w:pPr>
              <w:pStyle w:val="afa"/>
              <w:ind w:left="-108" w:right="-108"/>
              <w:jc w:val="center"/>
              <w:rPr>
                <w:rFonts w:ascii="Times New Roman" w:hAnsi="Times New Roman"/>
                <w:color w:val="000000" w:themeColor="text1"/>
              </w:rPr>
            </w:pPr>
          </w:p>
        </w:tc>
        <w:tc>
          <w:tcPr>
            <w:tcW w:w="709" w:type="dxa"/>
            <w:vAlign w:val="center"/>
          </w:tcPr>
          <w:p w:rsidR="00513935" w:rsidRDefault="00513935" w:rsidP="00513935">
            <w:pPr>
              <w:pStyle w:val="afa"/>
              <w:jc w:val="center"/>
              <w:rPr>
                <w:rFonts w:ascii="Times New Roman" w:hAnsi="Times New Roman"/>
                <w:color w:val="000000" w:themeColor="text1"/>
              </w:rPr>
            </w:pPr>
          </w:p>
        </w:tc>
      </w:tr>
    </w:tbl>
    <w:p w:rsidR="00513935" w:rsidRPr="00D70B28" w:rsidRDefault="00513935" w:rsidP="00513935">
      <w:pPr>
        <w:pStyle w:val="31"/>
        <w:spacing w:after="0"/>
        <w:ind w:left="0"/>
        <w:jc w:val="both"/>
        <w:rPr>
          <w:color w:val="00B0F0"/>
        </w:rPr>
      </w:pPr>
      <w:r>
        <w:rPr>
          <w:color w:val="FF0000"/>
          <w:sz w:val="24"/>
          <w:szCs w:val="24"/>
        </w:rPr>
        <w:t xml:space="preserve">        </w:t>
      </w:r>
    </w:p>
    <w:p w:rsidR="00513935" w:rsidRPr="00FB4A59" w:rsidRDefault="00513935" w:rsidP="00513935">
      <w:pPr>
        <w:pStyle w:val="afa"/>
        <w:ind w:right="-286" w:firstLine="851"/>
        <w:jc w:val="both"/>
        <w:rPr>
          <w:rFonts w:ascii="Times New Roman" w:hAnsi="Times New Roman"/>
          <w:color w:val="000000" w:themeColor="text1"/>
          <w:sz w:val="24"/>
          <w:szCs w:val="24"/>
        </w:rPr>
      </w:pPr>
      <w:r w:rsidRPr="00FB4A59">
        <w:rPr>
          <w:rFonts w:ascii="Times New Roman" w:hAnsi="Times New Roman"/>
          <w:color w:val="000000" w:themeColor="text1"/>
          <w:sz w:val="24"/>
          <w:szCs w:val="24"/>
        </w:rPr>
        <w:t>Управление Роспотребнадзора по КЧР проводило эпидемиологическое расслед</w:t>
      </w:r>
      <w:r w:rsidRPr="00FB4A59">
        <w:rPr>
          <w:rFonts w:ascii="Times New Roman" w:hAnsi="Times New Roman"/>
          <w:color w:val="000000" w:themeColor="text1"/>
          <w:sz w:val="24"/>
          <w:szCs w:val="24"/>
        </w:rPr>
        <w:t>о</w:t>
      </w:r>
      <w:r w:rsidRPr="00FB4A59">
        <w:rPr>
          <w:rFonts w:ascii="Times New Roman" w:hAnsi="Times New Roman"/>
          <w:color w:val="000000" w:themeColor="text1"/>
          <w:sz w:val="24"/>
          <w:szCs w:val="24"/>
        </w:rPr>
        <w:t xml:space="preserve">вание каждого выявленного эпидемического очага </w:t>
      </w:r>
      <w:r w:rsidRPr="00FB4A59">
        <w:rPr>
          <w:rFonts w:ascii="Times New Roman" w:hAnsi="Times New Roman"/>
          <w:color w:val="000000" w:themeColor="text1"/>
          <w:sz w:val="24"/>
          <w:szCs w:val="24"/>
          <w:lang w:val="en-US"/>
        </w:rPr>
        <w:t>C</w:t>
      </w:r>
      <w:r w:rsidRPr="00FB4A59">
        <w:rPr>
          <w:rFonts w:ascii="Times New Roman" w:hAnsi="Times New Roman"/>
          <w:color w:val="000000" w:themeColor="text1"/>
          <w:sz w:val="24"/>
          <w:szCs w:val="24"/>
        </w:rPr>
        <w:t>О</w:t>
      </w:r>
      <w:r w:rsidRPr="00FB4A59">
        <w:rPr>
          <w:rFonts w:ascii="Times New Roman" w:hAnsi="Times New Roman"/>
          <w:color w:val="000000" w:themeColor="text1"/>
          <w:sz w:val="24"/>
          <w:szCs w:val="24"/>
          <w:lang w:val="en-US"/>
        </w:rPr>
        <w:t>VID</w:t>
      </w:r>
      <w:r w:rsidRPr="00FB4A59">
        <w:rPr>
          <w:rFonts w:ascii="Times New Roman" w:hAnsi="Times New Roman"/>
          <w:color w:val="000000" w:themeColor="text1"/>
          <w:sz w:val="24"/>
          <w:szCs w:val="24"/>
        </w:rPr>
        <w:t>-19 в телефонном режиме с ц</w:t>
      </w:r>
      <w:r w:rsidRPr="00FB4A59">
        <w:rPr>
          <w:rFonts w:ascii="Times New Roman" w:hAnsi="Times New Roman"/>
          <w:color w:val="000000" w:themeColor="text1"/>
          <w:sz w:val="24"/>
          <w:szCs w:val="24"/>
        </w:rPr>
        <w:t>е</w:t>
      </w:r>
      <w:r w:rsidRPr="00FB4A59">
        <w:rPr>
          <w:rFonts w:ascii="Times New Roman" w:hAnsi="Times New Roman"/>
          <w:color w:val="000000" w:themeColor="text1"/>
          <w:sz w:val="24"/>
          <w:szCs w:val="24"/>
        </w:rPr>
        <w:t xml:space="preserve">лью определения круга контактных лиц, установления обстоятельств заражения больного. По результатам </w:t>
      </w:r>
      <w:proofErr w:type="spellStart"/>
      <w:r w:rsidRPr="00FB4A59">
        <w:rPr>
          <w:rFonts w:ascii="Times New Roman" w:hAnsi="Times New Roman"/>
          <w:color w:val="000000" w:themeColor="text1"/>
          <w:sz w:val="24"/>
          <w:szCs w:val="24"/>
        </w:rPr>
        <w:t>эпидрасследования</w:t>
      </w:r>
      <w:proofErr w:type="spellEnd"/>
      <w:r w:rsidRPr="00FB4A59">
        <w:rPr>
          <w:rFonts w:ascii="Times New Roman" w:hAnsi="Times New Roman"/>
          <w:color w:val="000000" w:themeColor="text1"/>
          <w:sz w:val="24"/>
          <w:szCs w:val="24"/>
        </w:rPr>
        <w:t xml:space="preserve"> проводились необходимые объемы профилактических и противоэпидемических мероприятий в соответствии со складывающейся эпидемической ситуацией в очаге </w:t>
      </w:r>
      <w:r w:rsidRPr="00FB4A59">
        <w:rPr>
          <w:rFonts w:ascii="Times New Roman" w:hAnsi="Times New Roman"/>
          <w:color w:val="000000" w:themeColor="text1"/>
          <w:sz w:val="24"/>
          <w:szCs w:val="24"/>
          <w:lang w:val="en-US"/>
        </w:rPr>
        <w:t>C</w:t>
      </w:r>
      <w:r w:rsidRPr="00FB4A59">
        <w:rPr>
          <w:rFonts w:ascii="Times New Roman" w:hAnsi="Times New Roman"/>
          <w:color w:val="000000" w:themeColor="text1"/>
          <w:sz w:val="24"/>
          <w:szCs w:val="24"/>
        </w:rPr>
        <w:t>О</w:t>
      </w:r>
      <w:r w:rsidRPr="00FB4A59">
        <w:rPr>
          <w:rFonts w:ascii="Times New Roman" w:hAnsi="Times New Roman"/>
          <w:color w:val="000000" w:themeColor="text1"/>
          <w:sz w:val="24"/>
          <w:szCs w:val="24"/>
          <w:lang w:val="en-US"/>
        </w:rPr>
        <w:t>VID</w:t>
      </w:r>
      <w:r w:rsidRPr="00FB4A59">
        <w:rPr>
          <w:rFonts w:ascii="Times New Roman" w:hAnsi="Times New Roman"/>
          <w:color w:val="000000" w:themeColor="text1"/>
          <w:sz w:val="24"/>
          <w:szCs w:val="24"/>
        </w:rPr>
        <w:t>-19, информировались Министерство здравоохранения КЧР, главные врачи медицинских организаций о необходимости госпитализации выявленных лиц в изоляторы/</w:t>
      </w:r>
      <w:proofErr w:type="spellStart"/>
      <w:r w:rsidRPr="00FB4A59">
        <w:rPr>
          <w:rFonts w:ascii="Times New Roman" w:hAnsi="Times New Roman"/>
          <w:color w:val="000000" w:themeColor="text1"/>
          <w:sz w:val="24"/>
          <w:szCs w:val="24"/>
        </w:rPr>
        <w:t>обсерваторы</w:t>
      </w:r>
      <w:proofErr w:type="spellEnd"/>
      <w:r w:rsidRPr="00FB4A59">
        <w:rPr>
          <w:rFonts w:ascii="Times New Roman" w:hAnsi="Times New Roman"/>
          <w:color w:val="000000" w:themeColor="text1"/>
          <w:sz w:val="24"/>
          <w:szCs w:val="24"/>
        </w:rPr>
        <w:t xml:space="preserve"> медицинских и иных организаций, определенных соотве</w:t>
      </w:r>
      <w:r w:rsidRPr="00FB4A59">
        <w:rPr>
          <w:rFonts w:ascii="Times New Roman" w:hAnsi="Times New Roman"/>
          <w:color w:val="000000" w:themeColor="text1"/>
          <w:sz w:val="24"/>
          <w:szCs w:val="24"/>
        </w:rPr>
        <w:t>т</w:t>
      </w:r>
      <w:r w:rsidRPr="00FB4A59">
        <w:rPr>
          <w:rFonts w:ascii="Times New Roman" w:hAnsi="Times New Roman"/>
          <w:color w:val="000000" w:themeColor="text1"/>
          <w:sz w:val="24"/>
          <w:szCs w:val="24"/>
        </w:rPr>
        <w:t>ствующей маршрутизацией.</w:t>
      </w:r>
    </w:p>
    <w:p w:rsidR="00513935" w:rsidRPr="003B5225" w:rsidRDefault="00513935" w:rsidP="00513935">
      <w:pPr>
        <w:pStyle w:val="afa"/>
        <w:ind w:firstLine="851"/>
        <w:jc w:val="both"/>
        <w:rPr>
          <w:rFonts w:ascii="Times New Roman" w:hAnsi="Times New Roman"/>
          <w:color w:val="000000" w:themeColor="text1"/>
          <w:sz w:val="24"/>
          <w:szCs w:val="24"/>
        </w:rPr>
      </w:pPr>
      <w:r w:rsidRPr="003B5225">
        <w:rPr>
          <w:rFonts w:ascii="Times New Roman" w:hAnsi="Times New Roman"/>
          <w:color w:val="000000" w:themeColor="text1"/>
          <w:sz w:val="24"/>
          <w:szCs w:val="24"/>
        </w:rPr>
        <w:t xml:space="preserve">С целью обеспечения биологической безопасности пребывания пациентов и </w:t>
      </w:r>
      <w:r w:rsidRPr="003B5225">
        <w:rPr>
          <w:rFonts w:ascii="Times New Roman" w:hAnsi="Times New Roman"/>
          <w:color w:val="000000" w:themeColor="text1"/>
          <w:spacing w:val="5"/>
          <w:sz w:val="24"/>
          <w:szCs w:val="24"/>
        </w:rPr>
        <w:t>персонала в ЛПО Республики необходимо решение следующих задач:</w:t>
      </w:r>
    </w:p>
    <w:p w:rsidR="00513935" w:rsidRPr="003B5225" w:rsidRDefault="00513935" w:rsidP="00513935">
      <w:pPr>
        <w:pStyle w:val="afa"/>
        <w:ind w:firstLine="851"/>
        <w:jc w:val="both"/>
        <w:rPr>
          <w:rFonts w:ascii="Times New Roman" w:hAnsi="Times New Roman"/>
          <w:color w:val="000000" w:themeColor="text1"/>
          <w:spacing w:val="-12"/>
          <w:sz w:val="24"/>
          <w:szCs w:val="24"/>
        </w:rPr>
      </w:pPr>
      <w:r w:rsidRPr="003B5225">
        <w:rPr>
          <w:rFonts w:ascii="Times New Roman" w:hAnsi="Times New Roman"/>
          <w:color w:val="000000" w:themeColor="text1"/>
          <w:spacing w:val="-2"/>
          <w:sz w:val="24"/>
          <w:szCs w:val="24"/>
        </w:rPr>
        <w:t>1.</w:t>
      </w:r>
      <w:r w:rsidRPr="003B5225">
        <w:rPr>
          <w:rFonts w:ascii="Times New Roman" w:hAnsi="Times New Roman"/>
          <w:color w:val="000000" w:themeColor="text1"/>
          <w:sz w:val="24"/>
          <w:szCs w:val="24"/>
        </w:rPr>
        <w:t xml:space="preserve"> Обеспечение выполнения санитарных правил и норм.</w:t>
      </w:r>
    </w:p>
    <w:p w:rsidR="00513935" w:rsidRPr="003B5225" w:rsidRDefault="00513935" w:rsidP="00513935">
      <w:pPr>
        <w:pStyle w:val="afa"/>
        <w:ind w:firstLine="851"/>
        <w:jc w:val="both"/>
        <w:rPr>
          <w:rFonts w:ascii="Times New Roman" w:hAnsi="Times New Roman"/>
          <w:color w:val="000000" w:themeColor="text1"/>
          <w:sz w:val="24"/>
          <w:szCs w:val="24"/>
        </w:rPr>
      </w:pPr>
      <w:r w:rsidRPr="003B5225">
        <w:rPr>
          <w:rFonts w:ascii="Times New Roman" w:hAnsi="Times New Roman"/>
          <w:color w:val="000000" w:themeColor="text1"/>
          <w:spacing w:val="2"/>
          <w:sz w:val="24"/>
          <w:szCs w:val="24"/>
        </w:rPr>
        <w:t xml:space="preserve">2. Обеспечение обязательной лабораторной расшифровки инфекционных </w:t>
      </w:r>
      <w:r w:rsidRPr="003B5225">
        <w:rPr>
          <w:rFonts w:ascii="Times New Roman" w:hAnsi="Times New Roman"/>
          <w:color w:val="000000" w:themeColor="text1"/>
          <w:spacing w:val="3"/>
          <w:sz w:val="24"/>
          <w:szCs w:val="24"/>
        </w:rPr>
        <w:t>з</w:t>
      </w:r>
      <w:r w:rsidRPr="003B5225">
        <w:rPr>
          <w:rFonts w:ascii="Times New Roman" w:hAnsi="Times New Roman"/>
          <w:color w:val="000000" w:themeColor="text1"/>
          <w:spacing w:val="3"/>
          <w:sz w:val="24"/>
          <w:szCs w:val="24"/>
        </w:rPr>
        <w:t>а</w:t>
      </w:r>
      <w:r w:rsidRPr="003B5225">
        <w:rPr>
          <w:rFonts w:ascii="Times New Roman" w:hAnsi="Times New Roman"/>
          <w:color w:val="000000" w:themeColor="text1"/>
          <w:spacing w:val="3"/>
          <w:sz w:val="24"/>
          <w:szCs w:val="24"/>
        </w:rPr>
        <w:t xml:space="preserve">болеваний, </w:t>
      </w:r>
      <w:r w:rsidRPr="003B5225">
        <w:rPr>
          <w:rFonts w:ascii="Times New Roman" w:hAnsi="Times New Roman"/>
          <w:color w:val="000000" w:themeColor="text1"/>
          <w:sz w:val="24"/>
          <w:szCs w:val="24"/>
        </w:rPr>
        <w:t>подозрительных на  внутрибольничное инфицирование и т.д.</w:t>
      </w:r>
    </w:p>
    <w:p w:rsidR="00513935" w:rsidRDefault="00513935" w:rsidP="00513935"/>
    <w:p w:rsidR="00E57670" w:rsidRDefault="00E57670" w:rsidP="00513935"/>
    <w:p w:rsidR="00E57670" w:rsidRDefault="00E57670" w:rsidP="00513935"/>
    <w:p w:rsidR="00E57670" w:rsidRPr="00C730B5" w:rsidRDefault="00E57670" w:rsidP="00513935"/>
    <w:p w:rsidR="00513935" w:rsidRPr="003C5E4A" w:rsidRDefault="00513935" w:rsidP="00513935">
      <w:pPr>
        <w:tabs>
          <w:tab w:val="left" w:pos="6510"/>
        </w:tabs>
        <w:spacing w:before="120"/>
        <w:jc w:val="center"/>
        <w:rPr>
          <w:b/>
        </w:rPr>
      </w:pPr>
      <w:r w:rsidRPr="00C44A45">
        <w:rPr>
          <w:b/>
        </w:rPr>
        <w:t>1.3.6. Острые кишечные инфекции</w:t>
      </w:r>
    </w:p>
    <w:p w:rsidR="00513935" w:rsidRPr="003C5E4A" w:rsidRDefault="00513935" w:rsidP="00513935">
      <w:pPr>
        <w:tabs>
          <w:tab w:val="left" w:pos="6510"/>
        </w:tabs>
        <w:jc w:val="center"/>
        <w:rPr>
          <w:b/>
        </w:rPr>
      </w:pPr>
    </w:p>
    <w:p w:rsidR="00513935" w:rsidRPr="00C44A45" w:rsidRDefault="00513935" w:rsidP="00513935">
      <w:pPr>
        <w:ind w:firstLine="567"/>
        <w:jc w:val="both"/>
      </w:pPr>
      <w:r w:rsidRPr="00C44A45">
        <w:t xml:space="preserve">На протяжении ряда лет </w:t>
      </w:r>
      <w:proofErr w:type="gramStart"/>
      <w:r w:rsidRPr="00C44A45">
        <w:t>эпидемическая</w:t>
      </w:r>
      <w:proofErr w:type="gramEnd"/>
      <w:r w:rsidRPr="00C44A45">
        <w:t xml:space="preserve"> ситуации по группе кишечных инфекций в республике остается достаточно напряженной. </w:t>
      </w:r>
    </w:p>
    <w:p w:rsidR="00513935" w:rsidRPr="00C44A45" w:rsidRDefault="00513935" w:rsidP="00513935">
      <w:pPr>
        <w:pStyle w:val="a4"/>
        <w:ind w:firstLine="567"/>
        <w:jc w:val="both"/>
        <w:rPr>
          <w:sz w:val="24"/>
          <w:szCs w:val="24"/>
        </w:rPr>
      </w:pPr>
      <w:r w:rsidRPr="00C44A45">
        <w:rPr>
          <w:sz w:val="24"/>
          <w:szCs w:val="24"/>
        </w:rPr>
        <w:t>Случаи заболевания брюшным тифом на территории республики не регистрир</w:t>
      </w:r>
      <w:r w:rsidRPr="00C44A45">
        <w:rPr>
          <w:sz w:val="24"/>
          <w:szCs w:val="24"/>
        </w:rPr>
        <w:t>у</w:t>
      </w:r>
      <w:r w:rsidRPr="00C44A45">
        <w:rPr>
          <w:sz w:val="24"/>
          <w:szCs w:val="24"/>
        </w:rPr>
        <w:t>ются в течение 13-ти лет.</w:t>
      </w:r>
    </w:p>
    <w:p w:rsidR="00513935" w:rsidRPr="00D9426C" w:rsidRDefault="00513935" w:rsidP="00513935">
      <w:pPr>
        <w:pStyle w:val="afa"/>
        <w:ind w:left="682"/>
        <w:jc w:val="right"/>
        <w:rPr>
          <w:rFonts w:ascii="Times New Roman" w:hAnsi="Times New Roman"/>
          <w:iCs/>
        </w:rPr>
      </w:pPr>
      <w:r w:rsidRPr="00D9426C">
        <w:rPr>
          <w:rFonts w:ascii="Times New Roman" w:hAnsi="Times New Roman"/>
        </w:rPr>
        <w:t>Т</w:t>
      </w:r>
      <w:r w:rsidRPr="00D9426C">
        <w:rPr>
          <w:rFonts w:ascii="Times New Roman" w:hAnsi="Times New Roman"/>
          <w:iCs/>
        </w:rPr>
        <w:t xml:space="preserve">аблица </w:t>
      </w:r>
      <w:r w:rsidR="003B619B">
        <w:rPr>
          <w:rFonts w:ascii="Times New Roman" w:hAnsi="Times New Roman"/>
          <w:iCs/>
        </w:rPr>
        <w:t>85</w:t>
      </w:r>
    </w:p>
    <w:p w:rsidR="00513935" w:rsidRPr="00D9426C" w:rsidRDefault="00513935" w:rsidP="00513935">
      <w:pPr>
        <w:pStyle w:val="afa"/>
        <w:jc w:val="center"/>
        <w:rPr>
          <w:rFonts w:ascii="Times New Roman" w:hAnsi="Times New Roman"/>
          <w:iCs/>
        </w:rPr>
      </w:pPr>
      <w:r w:rsidRPr="00D9426C">
        <w:rPr>
          <w:rFonts w:ascii="Times New Roman" w:hAnsi="Times New Roman"/>
          <w:iCs/>
        </w:rPr>
        <w:t>Динамика заболеваемости кишечными инфекциями</w:t>
      </w:r>
    </w:p>
    <w:p w:rsidR="00513935" w:rsidRPr="00D9426C" w:rsidRDefault="00513935" w:rsidP="00513935">
      <w:pPr>
        <w:pStyle w:val="afa"/>
        <w:jc w:val="center"/>
        <w:rPr>
          <w:rFonts w:ascii="Times New Roman" w:hAnsi="Times New Roman"/>
          <w:iCs/>
          <w:lang w:val="en-US"/>
        </w:rPr>
      </w:pPr>
      <w:r w:rsidRPr="00D9426C">
        <w:rPr>
          <w:rFonts w:ascii="Times New Roman" w:hAnsi="Times New Roman"/>
          <w:iCs/>
        </w:rPr>
        <w:t>в Карачаево-Черкесской Республике в 2017-2022гг. (на 100тыс. нас.)</w:t>
      </w:r>
    </w:p>
    <w:p w:rsidR="00513935" w:rsidRPr="00B7316C" w:rsidRDefault="00513935" w:rsidP="00513935">
      <w:pPr>
        <w:pStyle w:val="afa"/>
        <w:jc w:val="center"/>
        <w:rPr>
          <w:rFonts w:ascii="Times New Roman" w:hAnsi="Times New Roman"/>
          <w:iCs/>
          <w:sz w:val="16"/>
          <w:szCs w:val="16"/>
          <w:lang w:val="en-US"/>
        </w:rPr>
      </w:pPr>
    </w:p>
    <w:tbl>
      <w:tblPr>
        <w:tblW w:w="81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FF"/>
        <w:tblLayout w:type="fixed"/>
        <w:tblLook w:val="0000"/>
      </w:tblPr>
      <w:tblGrid>
        <w:gridCol w:w="2651"/>
        <w:gridCol w:w="992"/>
        <w:gridCol w:w="992"/>
        <w:gridCol w:w="993"/>
        <w:gridCol w:w="869"/>
        <w:gridCol w:w="832"/>
        <w:gridCol w:w="832"/>
      </w:tblGrid>
      <w:tr w:rsidR="00513935" w:rsidRPr="00D9426C" w:rsidTr="00513935">
        <w:trPr>
          <w:jc w:val="center"/>
        </w:trPr>
        <w:tc>
          <w:tcPr>
            <w:tcW w:w="2651" w:type="dxa"/>
            <w:tcBorders>
              <w:top w:val="single" w:sz="4" w:space="0" w:color="auto"/>
              <w:left w:val="single" w:sz="4" w:space="0" w:color="auto"/>
              <w:bottom w:val="single" w:sz="4" w:space="0" w:color="auto"/>
              <w:right w:val="single" w:sz="4" w:space="0" w:color="auto"/>
            </w:tcBorders>
            <w:shd w:val="clear" w:color="auto" w:fill="FFFFFF"/>
            <w:vAlign w:val="center"/>
          </w:tcPr>
          <w:p w:rsidR="00513935" w:rsidRPr="00D9426C" w:rsidRDefault="00513935" w:rsidP="00513935">
            <w:pPr>
              <w:pStyle w:val="afa"/>
              <w:jc w:val="center"/>
              <w:rPr>
                <w:rFonts w:ascii="Times New Roman" w:hAnsi="Times New Roman"/>
              </w:rPr>
            </w:pPr>
            <w:r w:rsidRPr="00D9426C">
              <w:rPr>
                <w:rFonts w:ascii="Times New Roman" w:hAnsi="Times New Roman"/>
              </w:rPr>
              <w:t>Нозологические формы</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513935" w:rsidRPr="00D9426C" w:rsidRDefault="00513935" w:rsidP="00513935">
            <w:pPr>
              <w:pStyle w:val="afa"/>
              <w:jc w:val="center"/>
              <w:rPr>
                <w:rFonts w:ascii="Times New Roman" w:hAnsi="Times New Roman"/>
              </w:rPr>
            </w:pPr>
            <w:r w:rsidRPr="00D9426C">
              <w:rPr>
                <w:rFonts w:ascii="Times New Roman" w:hAnsi="Times New Roman"/>
              </w:rPr>
              <w:t>2017</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513935" w:rsidRPr="00D9426C" w:rsidRDefault="00513935" w:rsidP="00513935">
            <w:pPr>
              <w:pStyle w:val="afa"/>
              <w:jc w:val="center"/>
              <w:rPr>
                <w:rFonts w:ascii="Times New Roman" w:hAnsi="Times New Roman"/>
              </w:rPr>
            </w:pPr>
            <w:r w:rsidRPr="00D9426C">
              <w:rPr>
                <w:rFonts w:ascii="Times New Roman" w:hAnsi="Times New Roman"/>
              </w:rPr>
              <w:t>2018</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513935" w:rsidRPr="00D9426C" w:rsidRDefault="00513935" w:rsidP="00513935">
            <w:pPr>
              <w:pStyle w:val="afa"/>
              <w:jc w:val="center"/>
              <w:rPr>
                <w:rFonts w:ascii="Times New Roman" w:hAnsi="Times New Roman"/>
              </w:rPr>
            </w:pPr>
            <w:r w:rsidRPr="00D9426C">
              <w:rPr>
                <w:rFonts w:ascii="Times New Roman" w:hAnsi="Times New Roman"/>
              </w:rPr>
              <w:t>2019</w:t>
            </w:r>
          </w:p>
        </w:tc>
        <w:tc>
          <w:tcPr>
            <w:tcW w:w="869" w:type="dxa"/>
            <w:tcBorders>
              <w:top w:val="single" w:sz="4" w:space="0" w:color="auto"/>
              <w:left w:val="single" w:sz="4" w:space="0" w:color="auto"/>
              <w:bottom w:val="single" w:sz="4" w:space="0" w:color="auto"/>
              <w:right w:val="single" w:sz="4" w:space="0" w:color="auto"/>
            </w:tcBorders>
            <w:shd w:val="clear" w:color="auto" w:fill="FFFFFF"/>
            <w:vAlign w:val="center"/>
          </w:tcPr>
          <w:p w:rsidR="00513935" w:rsidRPr="00D9426C" w:rsidRDefault="00513935" w:rsidP="00513935">
            <w:pPr>
              <w:pStyle w:val="afa"/>
              <w:jc w:val="center"/>
              <w:rPr>
                <w:rFonts w:ascii="Times New Roman" w:hAnsi="Times New Roman"/>
              </w:rPr>
            </w:pPr>
            <w:r w:rsidRPr="00D9426C">
              <w:rPr>
                <w:rFonts w:ascii="Times New Roman" w:hAnsi="Times New Roman"/>
              </w:rPr>
              <w:t>2020</w:t>
            </w:r>
          </w:p>
        </w:tc>
        <w:tc>
          <w:tcPr>
            <w:tcW w:w="832" w:type="dxa"/>
            <w:tcBorders>
              <w:top w:val="single" w:sz="4" w:space="0" w:color="auto"/>
              <w:left w:val="single" w:sz="4" w:space="0" w:color="auto"/>
              <w:bottom w:val="single" w:sz="4" w:space="0" w:color="auto"/>
              <w:right w:val="single" w:sz="4" w:space="0" w:color="auto"/>
            </w:tcBorders>
            <w:shd w:val="clear" w:color="auto" w:fill="FFFFFF"/>
            <w:vAlign w:val="center"/>
          </w:tcPr>
          <w:p w:rsidR="00513935" w:rsidRPr="00D9426C" w:rsidRDefault="00513935" w:rsidP="00513935">
            <w:pPr>
              <w:pStyle w:val="afa"/>
              <w:jc w:val="center"/>
              <w:rPr>
                <w:rFonts w:ascii="Times New Roman" w:hAnsi="Times New Roman"/>
              </w:rPr>
            </w:pPr>
            <w:r w:rsidRPr="00D9426C">
              <w:rPr>
                <w:rFonts w:ascii="Times New Roman" w:hAnsi="Times New Roman"/>
              </w:rPr>
              <w:t>2021</w:t>
            </w:r>
          </w:p>
        </w:tc>
        <w:tc>
          <w:tcPr>
            <w:tcW w:w="832" w:type="dxa"/>
            <w:tcBorders>
              <w:top w:val="single" w:sz="4" w:space="0" w:color="auto"/>
              <w:left w:val="single" w:sz="4" w:space="0" w:color="auto"/>
              <w:bottom w:val="single" w:sz="4" w:space="0" w:color="auto"/>
              <w:right w:val="single" w:sz="4" w:space="0" w:color="auto"/>
            </w:tcBorders>
            <w:shd w:val="clear" w:color="auto" w:fill="FFFFFF"/>
            <w:vAlign w:val="center"/>
          </w:tcPr>
          <w:p w:rsidR="00513935" w:rsidRPr="00D9426C" w:rsidRDefault="00513935" w:rsidP="00513935">
            <w:pPr>
              <w:pStyle w:val="afa"/>
              <w:jc w:val="center"/>
              <w:rPr>
                <w:rFonts w:ascii="Times New Roman" w:hAnsi="Times New Roman"/>
              </w:rPr>
            </w:pPr>
            <w:r w:rsidRPr="00D9426C">
              <w:rPr>
                <w:rFonts w:ascii="Times New Roman" w:hAnsi="Times New Roman"/>
              </w:rPr>
              <w:t>2022</w:t>
            </w:r>
          </w:p>
        </w:tc>
      </w:tr>
      <w:tr w:rsidR="00513935" w:rsidRPr="00D9426C" w:rsidTr="00513935">
        <w:trPr>
          <w:trHeight w:val="299"/>
          <w:jc w:val="center"/>
        </w:trPr>
        <w:tc>
          <w:tcPr>
            <w:tcW w:w="2651" w:type="dxa"/>
            <w:tcBorders>
              <w:top w:val="single" w:sz="4" w:space="0" w:color="auto"/>
              <w:left w:val="single" w:sz="4" w:space="0" w:color="auto"/>
              <w:bottom w:val="single" w:sz="4" w:space="0" w:color="auto"/>
              <w:right w:val="single" w:sz="4" w:space="0" w:color="auto"/>
            </w:tcBorders>
            <w:shd w:val="clear" w:color="auto" w:fill="FFFFFF"/>
            <w:vAlign w:val="center"/>
          </w:tcPr>
          <w:p w:rsidR="00513935" w:rsidRPr="00D9426C" w:rsidRDefault="00513935" w:rsidP="00513935">
            <w:pPr>
              <w:pStyle w:val="afa"/>
              <w:rPr>
                <w:rFonts w:ascii="Times New Roman" w:hAnsi="Times New Roman"/>
              </w:rPr>
            </w:pPr>
            <w:r w:rsidRPr="00D9426C">
              <w:rPr>
                <w:rFonts w:ascii="Times New Roman" w:hAnsi="Times New Roman"/>
              </w:rPr>
              <w:t>Сумма ОКИ</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513935" w:rsidRPr="00D9426C" w:rsidRDefault="00513935" w:rsidP="00513935">
            <w:pPr>
              <w:pStyle w:val="afa"/>
              <w:jc w:val="center"/>
              <w:rPr>
                <w:rFonts w:ascii="Times New Roman" w:hAnsi="Times New Roman"/>
              </w:rPr>
            </w:pPr>
            <w:r w:rsidRPr="00D9426C">
              <w:rPr>
                <w:rFonts w:ascii="Times New Roman" w:hAnsi="Times New Roman"/>
              </w:rPr>
              <w:t>496,4</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513935" w:rsidRPr="00D9426C" w:rsidRDefault="00513935" w:rsidP="00513935">
            <w:pPr>
              <w:pStyle w:val="afa"/>
              <w:jc w:val="center"/>
              <w:rPr>
                <w:rFonts w:ascii="Times New Roman" w:hAnsi="Times New Roman"/>
              </w:rPr>
            </w:pPr>
            <w:r w:rsidRPr="00D9426C">
              <w:rPr>
                <w:rFonts w:ascii="Times New Roman" w:hAnsi="Times New Roman"/>
              </w:rPr>
              <w:t>408,6</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513935" w:rsidRPr="00D9426C" w:rsidRDefault="00513935" w:rsidP="00513935">
            <w:pPr>
              <w:pStyle w:val="afa"/>
              <w:jc w:val="center"/>
              <w:rPr>
                <w:rFonts w:ascii="Times New Roman" w:hAnsi="Times New Roman"/>
              </w:rPr>
            </w:pPr>
            <w:r w:rsidRPr="00D9426C">
              <w:rPr>
                <w:rFonts w:ascii="Times New Roman" w:hAnsi="Times New Roman"/>
              </w:rPr>
              <w:t>357,9</w:t>
            </w:r>
          </w:p>
        </w:tc>
        <w:tc>
          <w:tcPr>
            <w:tcW w:w="869" w:type="dxa"/>
            <w:tcBorders>
              <w:top w:val="single" w:sz="4" w:space="0" w:color="auto"/>
              <w:left w:val="single" w:sz="4" w:space="0" w:color="auto"/>
              <w:bottom w:val="single" w:sz="4" w:space="0" w:color="auto"/>
              <w:right w:val="single" w:sz="4" w:space="0" w:color="auto"/>
            </w:tcBorders>
            <w:shd w:val="clear" w:color="auto" w:fill="FFFFFF"/>
            <w:vAlign w:val="center"/>
          </w:tcPr>
          <w:p w:rsidR="00513935" w:rsidRPr="00D9426C" w:rsidRDefault="00513935" w:rsidP="00513935">
            <w:pPr>
              <w:pStyle w:val="afa"/>
              <w:jc w:val="center"/>
              <w:rPr>
                <w:rFonts w:ascii="Times New Roman" w:hAnsi="Times New Roman"/>
              </w:rPr>
            </w:pPr>
            <w:r w:rsidRPr="00D9426C">
              <w:rPr>
                <w:rFonts w:ascii="Times New Roman" w:hAnsi="Times New Roman"/>
              </w:rPr>
              <w:t>216,9</w:t>
            </w:r>
          </w:p>
        </w:tc>
        <w:tc>
          <w:tcPr>
            <w:tcW w:w="832" w:type="dxa"/>
            <w:tcBorders>
              <w:top w:val="single" w:sz="4" w:space="0" w:color="auto"/>
              <w:left w:val="single" w:sz="4" w:space="0" w:color="auto"/>
              <w:bottom w:val="single" w:sz="4" w:space="0" w:color="auto"/>
              <w:right w:val="single" w:sz="4" w:space="0" w:color="auto"/>
            </w:tcBorders>
            <w:shd w:val="clear" w:color="auto" w:fill="FFFFFF"/>
            <w:vAlign w:val="center"/>
          </w:tcPr>
          <w:p w:rsidR="00513935" w:rsidRPr="00D9426C" w:rsidRDefault="00513935" w:rsidP="00513935">
            <w:pPr>
              <w:pStyle w:val="afa"/>
              <w:jc w:val="center"/>
              <w:rPr>
                <w:rFonts w:ascii="Times New Roman" w:hAnsi="Times New Roman"/>
              </w:rPr>
            </w:pPr>
            <w:r w:rsidRPr="00D9426C">
              <w:rPr>
                <w:rFonts w:ascii="Times New Roman" w:hAnsi="Times New Roman"/>
              </w:rPr>
              <w:t>284,4</w:t>
            </w:r>
          </w:p>
        </w:tc>
        <w:tc>
          <w:tcPr>
            <w:tcW w:w="832" w:type="dxa"/>
            <w:tcBorders>
              <w:top w:val="single" w:sz="4" w:space="0" w:color="auto"/>
              <w:left w:val="single" w:sz="4" w:space="0" w:color="auto"/>
              <w:bottom w:val="single" w:sz="4" w:space="0" w:color="auto"/>
              <w:right w:val="single" w:sz="4" w:space="0" w:color="auto"/>
            </w:tcBorders>
            <w:shd w:val="clear" w:color="auto" w:fill="FFFFFF"/>
            <w:vAlign w:val="center"/>
          </w:tcPr>
          <w:p w:rsidR="00513935" w:rsidRPr="00D9426C" w:rsidRDefault="00513935" w:rsidP="00513935">
            <w:pPr>
              <w:pStyle w:val="afa"/>
              <w:jc w:val="center"/>
              <w:rPr>
                <w:rFonts w:ascii="Times New Roman" w:hAnsi="Times New Roman"/>
              </w:rPr>
            </w:pPr>
            <w:r w:rsidRPr="00D9426C">
              <w:rPr>
                <w:rFonts w:ascii="Times New Roman" w:hAnsi="Times New Roman"/>
              </w:rPr>
              <w:t>180,4</w:t>
            </w:r>
          </w:p>
        </w:tc>
      </w:tr>
      <w:tr w:rsidR="00513935" w:rsidRPr="00D9426C" w:rsidTr="00513935">
        <w:trPr>
          <w:jc w:val="center"/>
        </w:trPr>
        <w:tc>
          <w:tcPr>
            <w:tcW w:w="2651" w:type="dxa"/>
            <w:tcBorders>
              <w:top w:val="single" w:sz="4" w:space="0" w:color="auto"/>
              <w:left w:val="single" w:sz="4" w:space="0" w:color="auto"/>
              <w:bottom w:val="single" w:sz="4" w:space="0" w:color="auto"/>
              <w:right w:val="single" w:sz="4" w:space="0" w:color="auto"/>
            </w:tcBorders>
            <w:shd w:val="clear" w:color="auto" w:fill="FFFFFF"/>
            <w:vAlign w:val="center"/>
          </w:tcPr>
          <w:p w:rsidR="00513935" w:rsidRPr="00D9426C" w:rsidRDefault="00513935" w:rsidP="00513935">
            <w:pPr>
              <w:pStyle w:val="afa"/>
              <w:rPr>
                <w:rFonts w:ascii="Times New Roman" w:hAnsi="Times New Roman"/>
              </w:rPr>
            </w:pPr>
            <w:r w:rsidRPr="00D9426C">
              <w:rPr>
                <w:rFonts w:ascii="Times New Roman" w:hAnsi="Times New Roman"/>
              </w:rPr>
              <w:t>Прочие ОКИ</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513935" w:rsidRPr="00D9426C" w:rsidRDefault="00513935" w:rsidP="00513935">
            <w:pPr>
              <w:pStyle w:val="afa"/>
              <w:jc w:val="center"/>
              <w:rPr>
                <w:rFonts w:ascii="Times New Roman" w:hAnsi="Times New Roman"/>
              </w:rPr>
            </w:pPr>
            <w:r w:rsidRPr="00D9426C">
              <w:rPr>
                <w:rFonts w:ascii="Times New Roman" w:hAnsi="Times New Roman"/>
              </w:rPr>
              <w:t>482,7</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513935" w:rsidRPr="00D9426C" w:rsidRDefault="00513935" w:rsidP="00513935">
            <w:pPr>
              <w:pStyle w:val="afa"/>
              <w:jc w:val="center"/>
              <w:rPr>
                <w:rFonts w:ascii="Times New Roman" w:hAnsi="Times New Roman"/>
              </w:rPr>
            </w:pPr>
            <w:r w:rsidRPr="00D9426C">
              <w:rPr>
                <w:rFonts w:ascii="Times New Roman" w:hAnsi="Times New Roman"/>
              </w:rPr>
              <w:t>403,5</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513935" w:rsidRPr="00D9426C" w:rsidRDefault="00513935" w:rsidP="00513935">
            <w:pPr>
              <w:pStyle w:val="afa"/>
              <w:jc w:val="center"/>
              <w:rPr>
                <w:rFonts w:ascii="Times New Roman" w:hAnsi="Times New Roman"/>
              </w:rPr>
            </w:pPr>
            <w:r w:rsidRPr="00D9426C">
              <w:rPr>
                <w:rFonts w:ascii="Times New Roman" w:hAnsi="Times New Roman"/>
              </w:rPr>
              <w:t>349,1</w:t>
            </w:r>
          </w:p>
        </w:tc>
        <w:tc>
          <w:tcPr>
            <w:tcW w:w="869" w:type="dxa"/>
            <w:tcBorders>
              <w:top w:val="single" w:sz="4" w:space="0" w:color="auto"/>
              <w:left w:val="single" w:sz="4" w:space="0" w:color="auto"/>
              <w:bottom w:val="single" w:sz="4" w:space="0" w:color="auto"/>
              <w:right w:val="single" w:sz="4" w:space="0" w:color="auto"/>
            </w:tcBorders>
            <w:shd w:val="clear" w:color="auto" w:fill="FFFFFF"/>
            <w:vAlign w:val="center"/>
          </w:tcPr>
          <w:p w:rsidR="00513935" w:rsidRPr="00D9426C" w:rsidRDefault="00513935" w:rsidP="00513935">
            <w:pPr>
              <w:pStyle w:val="afa"/>
              <w:jc w:val="center"/>
              <w:rPr>
                <w:rFonts w:ascii="Times New Roman" w:hAnsi="Times New Roman"/>
              </w:rPr>
            </w:pPr>
            <w:r w:rsidRPr="00D9426C">
              <w:rPr>
                <w:rFonts w:ascii="Times New Roman" w:hAnsi="Times New Roman"/>
              </w:rPr>
              <w:t>214,6</w:t>
            </w:r>
          </w:p>
        </w:tc>
        <w:tc>
          <w:tcPr>
            <w:tcW w:w="832" w:type="dxa"/>
            <w:tcBorders>
              <w:top w:val="single" w:sz="4" w:space="0" w:color="auto"/>
              <w:left w:val="single" w:sz="4" w:space="0" w:color="auto"/>
              <w:bottom w:val="single" w:sz="4" w:space="0" w:color="auto"/>
              <w:right w:val="single" w:sz="4" w:space="0" w:color="auto"/>
            </w:tcBorders>
            <w:shd w:val="clear" w:color="auto" w:fill="FFFFFF"/>
            <w:vAlign w:val="center"/>
          </w:tcPr>
          <w:p w:rsidR="00513935" w:rsidRPr="00D9426C" w:rsidRDefault="00513935" w:rsidP="00513935">
            <w:pPr>
              <w:pStyle w:val="afa"/>
              <w:jc w:val="center"/>
              <w:rPr>
                <w:rFonts w:ascii="Times New Roman" w:hAnsi="Times New Roman"/>
              </w:rPr>
            </w:pPr>
            <w:r w:rsidRPr="00D9426C">
              <w:rPr>
                <w:rFonts w:ascii="Times New Roman" w:hAnsi="Times New Roman"/>
              </w:rPr>
              <w:t>282,3</w:t>
            </w:r>
          </w:p>
        </w:tc>
        <w:tc>
          <w:tcPr>
            <w:tcW w:w="832" w:type="dxa"/>
            <w:tcBorders>
              <w:top w:val="single" w:sz="4" w:space="0" w:color="auto"/>
              <w:left w:val="single" w:sz="4" w:space="0" w:color="auto"/>
              <w:bottom w:val="single" w:sz="4" w:space="0" w:color="auto"/>
              <w:right w:val="single" w:sz="4" w:space="0" w:color="auto"/>
            </w:tcBorders>
            <w:shd w:val="clear" w:color="auto" w:fill="FFFFFF"/>
            <w:vAlign w:val="center"/>
          </w:tcPr>
          <w:p w:rsidR="00513935" w:rsidRPr="00D9426C" w:rsidRDefault="00513935" w:rsidP="00513935">
            <w:pPr>
              <w:pStyle w:val="afa"/>
              <w:jc w:val="center"/>
              <w:rPr>
                <w:rFonts w:ascii="Times New Roman" w:hAnsi="Times New Roman"/>
              </w:rPr>
            </w:pPr>
            <w:r w:rsidRPr="00D9426C">
              <w:rPr>
                <w:rFonts w:ascii="Times New Roman" w:hAnsi="Times New Roman"/>
              </w:rPr>
              <w:t>178,5</w:t>
            </w:r>
          </w:p>
        </w:tc>
      </w:tr>
      <w:tr w:rsidR="00513935" w:rsidRPr="00D9426C" w:rsidTr="00513935">
        <w:trPr>
          <w:jc w:val="center"/>
        </w:trPr>
        <w:tc>
          <w:tcPr>
            <w:tcW w:w="2651" w:type="dxa"/>
            <w:tcBorders>
              <w:top w:val="single" w:sz="4" w:space="0" w:color="auto"/>
              <w:left w:val="single" w:sz="4" w:space="0" w:color="auto"/>
              <w:bottom w:val="single" w:sz="4" w:space="0" w:color="auto"/>
              <w:right w:val="single" w:sz="4" w:space="0" w:color="auto"/>
            </w:tcBorders>
            <w:shd w:val="clear" w:color="auto" w:fill="FFFFFF"/>
            <w:vAlign w:val="center"/>
          </w:tcPr>
          <w:p w:rsidR="00513935" w:rsidRPr="00D9426C" w:rsidRDefault="00513935" w:rsidP="00513935">
            <w:pPr>
              <w:pStyle w:val="afa"/>
              <w:rPr>
                <w:rFonts w:ascii="Times New Roman" w:hAnsi="Times New Roman"/>
              </w:rPr>
            </w:pPr>
            <w:r w:rsidRPr="00D9426C">
              <w:rPr>
                <w:rFonts w:ascii="Times New Roman" w:hAnsi="Times New Roman"/>
              </w:rPr>
              <w:t>Брюшной тиф</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513935" w:rsidRPr="00D9426C" w:rsidRDefault="00513935" w:rsidP="00513935">
            <w:pPr>
              <w:pStyle w:val="afa"/>
              <w:jc w:val="center"/>
              <w:rPr>
                <w:rFonts w:ascii="Times New Roman" w:hAnsi="Times New Roman"/>
              </w:rPr>
            </w:pPr>
            <w:r w:rsidRPr="00D9426C">
              <w:rPr>
                <w:rFonts w:ascii="Times New Roman" w:hAnsi="Times New Roman"/>
              </w:rPr>
              <w:t>0</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513935" w:rsidRPr="00D9426C" w:rsidRDefault="00513935" w:rsidP="00513935">
            <w:pPr>
              <w:pStyle w:val="afa"/>
              <w:jc w:val="center"/>
              <w:rPr>
                <w:rFonts w:ascii="Times New Roman" w:hAnsi="Times New Roman"/>
              </w:rPr>
            </w:pPr>
            <w:r w:rsidRPr="00D9426C">
              <w:rPr>
                <w:rFonts w:ascii="Times New Roman" w:hAnsi="Times New Roman"/>
              </w:rPr>
              <w:t>0</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513935" w:rsidRPr="00D9426C" w:rsidRDefault="00513935" w:rsidP="00513935">
            <w:pPr>
              <w:pStyle w:val="afa"/>
              <w:jc w:val="center"/>
              <w:rPr>
                <w:rFonts w:ascii="Times New Roman" w:hAnsi="Times New Roman"/>
              </w:rPr>
            </w:pPr>
            <w:r w:rsidRPr="00D9426C">
              <w:rPr>
                <w:rFonts w:ascii="Times New Roman" w:hAnsi="Times New Roman"/>
              </w:rPr>
              <w:t>0</w:t>
            </w:r>
          </w:p>
        </w:tc>
        <w:tc>
          <w:tcPr>
            <w:tcW w:w="869" w:type="dxa"/>
            <w:tcBorders>
              <w:top w:val="single" w:sz="4" w:space="0" w:color="auto"/>
              <w:left w:val="single" w:sz="4" w:space="0" w:color="auto"/>
              <w:bottom w:val="single" w:sz="4" w:space="0" w:color="auto"/>
              <w:right w:val="single" w:sz="4" w:space="0" w:color="auto"/>
            </w:tcBorders>
            <w:shd w:val="clear" w:color="auto" w:fill="FFFFFF"/>
            <w:vAlign w:val="center"/>
          </w:tcPr>
          <w:p w:rsidR="00513935" w:rsidRPr="00D9426C" w:rsidRDefault="00513935" w:rsidP="00513935">
            <w:pPr>
              <w:pStyle w:val="afa"/>
              <w:jc w:val="center"/>
              <w:rPr>
                <w:rFonts w:ascii="Times New Roman" w:hAnsi="Times New Roman"/>
              </w:rPr>
            </w:pPr>
            <w:r w:rsidRPr="00D9426C">
              <w:rPr>
                <w:rFonts w:ascii="Times New Roman" w:hAnsi="Times New Roman"/>
              </w:rPr>
              <w:t>0</w:t>
            </w:r>
          </w:p>
        </w:tc>
        <w:tc>
          <w:tcPr>
            <w:tcW w:w="832" w:type="dxa"/>
            <w:tcBorders>
              <w:top w:val="single" w:sz="4" w:space="0" w:color="auto"/>
              <w:left w:val="single" w:sz="4" w:space="0" w:color="auto"/>
              <w:bottom w:val="single" w:sz="4" w:space="0" w:color="auto"/>
              <w:right w:val="single" w:sz="4" w:space="0" w:color="auto"/>
            </w:tcBorders>
            <w:shd w:val="clear" w:color="auto" w:fill="FFFFFF"/>
            <w:vAlign w:val="center"/>
          </w:tcPr>
          <w:p w:rsidR="00513935" w:rsidRPr="00D9426C" w:rsidRDefault="00513935" w:rsidP="00513935">
            <w:pPr>
              <w:pStyle w:val="afa"/>
              <w:jc w:val="center"/>
              <w:rPr>
                <w:rFonts w:ascii="Times New Roman" w:hAnsi="Times New Roman"/>
              </w:rPr>
            </w:pPr>
            <w:r w:rsidRPr="00D9426C">
              <w:rPr>
                <w:rFonts w:ascii="Times New Roman" w:hAnsi="Times New Roman"/>
              </w:rPr>
              <w:t>0</w:t>
            </w:r>
          </w:p>
        </w:tc>
        <w:tc>
          <w:tcPr>
            <w:tcW w:w="832" w:type="dxa"/>
            <w:tcBorders>
              <w:top w:val="single" w:sz="4" w:space="0" w:color="auto"/>
              <w:left w:val="single" w:sz="4" w:space="0" w:color="auto"/>
              <w:bottom w:val="single" w:sz="4" w:space="0" w:color="auto"/>
              <w:right w:val="single" w:sz="4" w:space="0" w:color="auto"/>
            </w:tcBorders>
            <w:shd w:val="clear" w:color="auto" w:fill="FFFFFF"/>
            <w:vAlign w:val="center"/>
          </w:tcPr>
          <w:p w:rsidR="00513935" w:rsidRPr="00D9426C" w:rsidRDefault="00513935" w:rsidP="00513935">
            <w:pPr>
              <w:pStyle w:val="afa"/>
              <w:jc w:val="center"/>
              <w:rPr>
                <w:rFonts w:ascii="Times New Roman" w:hAnsi="Times New Roman"/>
              </w:rPr>
            </w:pPr>
            <w:r w:rsidRPr="00D9426C">
              <w:rPr>
                <w:rFonts w:ascii="Times New Roman" w:hAnsi="Times New Roman"/>
              </w:rPr>
              <w:t>0</w:t>
            </w:r>
          </w:p>
        </w:tc>
      </w:tr>
      <w:tr w:rsidR="00513935" w:rsidRPr="00D9426C" w:rsidTr="00513935">
        <w:trPr>
          <w:jc w:val="center"/>
        </w:trPr>
        <w:tc>
          <w:tcPr>
            <w:tcW w:w="2651" w:type="dxa"/>
            <w:tcBorders>
              <w:top w:val="single" w:sz="4" w:space="0" w:color="auto"/>
              <w:left w:val="single" w:sz="4" w:space="0" w:color="auto"/>
              <w:bottom w:val="single" w:sz="4" w:space="0" w:color="auto"/>
              <w:right w:val="single" w:sz="4" w:space="0" w:color="auto"/>
            </w:tcBorders>
            <w:shd w:val="clear" w:color="auto" w:fill="FFFFFF"/>
            <w:vAlign w:val="center"/>
          </w:tcPr>
          <w:p w:rsidR="00513935" w:rsidRPr="00D9426C" w:rsidRDefault="00513935" w:rsidP="00513935">
            <w:pPr>
              <w:pStyle w:val="afa"/>
              <w:rPr>
                <w:rFonts w:ascii="Times New Roman" w:hAnsi="Times New Roman"/>
              </w:rPr>
            </w:pPr>
            <w:r w:rsidRPr="00D9426C">
              <w:rPr>
                <w:rFonts w:ascii="Times New Roman" w:hAnsi="Times New Roman"/>
              </w:rPr>
              <w:t>Сальмонеллез</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513935" w:rsidRPr="00D9426C" w:rsidRDefault="00513935" w:rsidP="00513935">
            <w:pPr>
              <w:pStyle w:val="afa"/>
              <w:jc w:val="center"/>
              <w:rPr>
                <w:rFonts w:ascii="Times New Roman" w:hAnsi="Times New Roman"/>
              </w:rPr>
            </w:pPr>
            <w:r w:rsidRPr="00D9426C">
              <w:rPr>
                <w:rFonts w:ascii="Times New Roman" w:hAnsi="Times New Roman"/>
              </w:rPr>
              <w:t>5,13</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513935" w:rsidRPr="00D9426C" w:rsidRDefault="00513935" w:rsidP="00513935">
            <w:pPr>
              <w:pStyle w:val="afa"/>
              <w:jc w:val="center"/>
              <w:rPr>
                <w:rFonts w:ascii="Times New Roman" w:hAnsi="Times New Roman"/>
              </w:rPr>
            </w:pPr>
            <w:r w:rsidRPr="00D9426C">
              <w:rPr>
                <w:rFonts w:ascii="Times New Roman" w:hAnsi="Times New Roman"/>
              </w:rPr>
              <w:t>2,14</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513935" w:rsidRPr="00D9426C" w:rsidRDefault="00513935" w:rsidP="00513935">
            <w:pPr>
              <w:pStyle w:val="afa"/>
              <w:jc w:val="center"/>
              <w:rPr>
                <w:rFonts w:ascii="Times New Roman" w:hAnsi="Times New Roman"/>
              </w:rPr>
            </w:pPr>
            <w:r w:rsidRPr="00D9426C">
              <w:rPr>
                <w:rFonts w:ascii="Times New Roman" w:hAnsi="Times New Roman"/>
              </w:rPr>
              <w:t>5,36</w:t>
            </w:r>
          </w:p>
        </w:tc>
        <w:tc>
          <w:tcPr>
            <w:tcW w:w="869" w:type="dxa"/>
            <w:tcBorders>
              <w:top w:val="single" w:sz="4" w:space="0" w:color="auto"/>
              <w:left w:val="single" w:sz="4" w:space="0" w:color="auto"/>
              <w:bottom w:val="single" w:sz="4" w:space="0" w:color="auto"/>
              <w:right w:val="single" w:sz="4" w:space="0" w:color="auto"/>
            </w:tcBorders>
            <w:shd w:val="clear" w:color="auto" w:fill="FFFFFF"/>
            <w:vAlign w:val="center"/>
          </w:tcPr>
          <w:p w:rsidR="00513935" w:rsidRPr="00D9426C" w:rsidRDefault="00513935" w:rsidP="00513935">
            <w:pPr>
              <w:pStyle w:val="afa"/>
              <w:jc w:val="center"/>
              <w:rPr>
                <w:rFonts w:ascii="Times New Roman" w:hAnsi="Times New Roman"/>
              </w:rPr>
            </w:pPr>
            <w:r w:rsidRPr="00D9426C">
              <w:rPr>
                <w:rFonts w:ascii="Times New Roman" w:hAnsi="Times New Roman"/>
              </w:rPr>
              <w:t>1,72</w:t>
            </w:r>
          </w:p>
        </w:tc>
        <w:tc>
          <w:tcPr>
            <w:tcW w:w="832" w:type="dxa"/>
            <w:tcBorders>
              <w:top w:val="single" w:sz="4" w:space="0" w:color="auto"/>
              <w:left w:val="single" w:sz="4" w:space="0" w:color="auto"/>
              <w:bottom w:val="single" w:sz="4" w:space="0" w:color="auto"/>
              <w:right w:val="single" w:sz="4" w:space="0" w:color="auto"/>
            </w:tcBorders>
            <w:shd w:val="clear" w:color="auto" w:fill="FFFFFF"/>
            <w:vAlign w:val="center"/>
          </w:tcPr>
          <w:p w:rsidR="00513935" w:rsidRPr="00D9426C" w:rsidRDefault="00513935" w:rsidP="00513935">
            <w:pPr>
              <w:pStyle w:val="afa"/>
              <w:jc w:val="center"/>
              <w:rPr>
                <w:rFonts w:ascii="Times New Roman" w:hAnsi="Times New Roman"/>
              </w:rPr>
            </w:pPr>
            <w:r w:rsidRPr="00D9426C">
              <w:rPr>
                <w:rFonts w:ascii="Times New Roman" w:hAnsi="Times New Roman"/>
              </w:rPr>
              <w:t>1,50</w:t>
            </w:r>
          </w:p>
        </w:tc>
        <w:tc>
          <w:tcPr>
            <w:tcW w:w="832" w:type="dxa"/>
            <w:tcBorders>
              <w:top w:val="single" w:sz="4" w:space="0" w:color="auto"/>
              <w:left w:val="single" w:sz="4" w:space="0" w:color="auto"/>
              <w:bottom w:val="single" w:sz="4" w:space="0" w:color="auto"/>
              <w:right w:val="single" w:sz="4" w:space="0" w:color="auto"/>
            </w:tcBorders>
            <w:shd w:val="clear" w:color="auto" w:fill="FFFFFF"/>
            <w:vAlign w:val="center"/>
          </w:tcPr>
          <w:p w:rsidR="00513935" w:rsidRPr="00D9426C" w:rsidRDefault="00513935" w:rsidP="00513935">
            <w:pPr>
              <w:pStyle w:val="afa"/>
              <w:jc w:val="center"/>
              <w:rPr>
                <w:rFonts w:ascii="Times New Roman" w:hAnsi="Times New Roman"/>
              </w:rPr>
            </w:pPr>
            <w:r w:rsidRPr="00D9426C">
              <w:rPr>
                <w:rFonts w:ascii="Times New Roman" w:hAnsi="Times New Roman"/>
              </w:rPr>
              <w:t>1,29</w:t>
            </w:r>
          </w:p>
        </w:tc>
      </w:tr>
      <w:tr w:rsidR="00513935" w:rsidRPr="00D9426C" w:rsidTr="00513935">
        <w:trPr>
          <w:jc w:val="center"/>
        </w:trPr>
        <w:tc>
          <w:tcPr>
            <w:tcW w:w="2651" w:type="dxa"/>
            <w:tcBorders>
              <w:top w:val="single" w:sz="4" w:space="0" w:color="auto"/>
              <w:left w:val="single" w:sz="4" w:space="0" w:color="auto"/>
              <w:bottom w:val="single" w:sz="4" w:space="0" w:color="auto"/>
              <w:right w:val="single" w:sz="4" w:space="0" w:color="auto"/>
            </w:tcBorders>
            <w:shd w:val="clear" w:color="auto" w:fill="FFFFFF"/>
            <w:vAlign w:val="center"/>
          </w:tcPr>
          <w:p w:rsidR="00513935" w:rsidRPr="00D9426C" w:rsidRDefault="00513935" w:rsidP="00513935">
            <w:pPr>
              <w:pStyle w:val="afa"/>
              <w:rPr>
                <w:rFonts w:ascii="Times New Roman" w:hAnsi="Times New Roman"/>
              </w:rPr>
            </w:pPr>
            <w:r w:rsidRPr="00D9426C">
              <w:rPr>
                <w:rFonts w:ascii="Times New Roman" w:hAnsi="Times New Roman"/>
              </w:rPr>
              <w:t>Вирусный гепатит</w:t>
            </w:r>
            <w:proofErr w:type="gramStart"/>
            <w:r w:rsidRPr="00D9426C">
              <w:rPr>
                <w:rFonts w:ascii="Times New Roman" w:hAnsi="Times New Roman"/>
              </w:rPr>
              <w:t xml:space="preserve"> А</w:t>
            </w:r>
            <w:proofErr w:type="gramEnd"/>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513935" w:rsidRPr="00D9426C" w:rsidRDefault="00513935" w:rsidP="00513935">
            <w:pPr>
              <w:pStyle w:val="afa"/>
              <w:jc w:val="center"/>
              <w:rPr>
                <w:rFonts w:ascii="Times New Roman" w:hAnsi="Times New Roman"/>
              </w:rPr>
            </w:pPr>
            <w:r w:rsidRPr="00D9426C">
              <w:rPr>
                <w:rFonts w:ascii="Times New Roman" w:hAnsi="Times New Roman"/>
              </w:rPr>
              <w:t>2,35</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513935" w:rsidRPr="00D9426C" w:rsidRDefault="00513935" w:rsidP="00513935">
            <w:pPr>
              <w:pStyle w:val="afa"/>
              <w:jc w:val="center"/>
              <w:rPr>
                <w:rFonts w:ascii="Times New Roman" w:hAnsi="Times New Roman"/>
              </w:rPr>
            </w:pPr>
            <w:r w:rsidRPr="00D9426C">
              <w:rPr>
                <w:rFonts w:ascii="Times New Roman" w:hAnsi="Times New Roman"/>
              </w:rPr>
              <w:t>0</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513935" w:rsidRPr="00D9426C" w:rsidRDefault="00513935" w:rsidP="00513935">
            <w:pPr>
              <w:pStyle w:val="afa"/>
              <w:jc w:val="center"/>
              <w:rPr>
                <w:rFonts w:ascii="Times New Roman" w:hAnsi="Times New Roman"/>
              </w:rPr>
            </w:pPr>
            <w:r w:rsidRPr="00D9426C">
              <w:rPr>
                <w:rFonts w:ascii="Times New Roman" w:hAnsi="Times New Roman"/>
              </w:rPr>
              <w:t>0,43</w:t>
            </w:r>
          </w:p>
        </w:tc>
        <w:tc>
          <w:tcPr>
            <w:tcW w:w="869" w:type="dxa"/>
            <w:tcBorders>
              <w:top w:val="single" w:sz="4" w:space="0" w:color="auto"/>
              <w:left w:val="single" w:sz="4" w:space="0" w:color="auto"/>
              <w:bottom w:val="single" w:sz="4" w:space="0" w:color="auto"/>
              <w:right w:val="single" w:sz="4" w:space="0" w:color="auto"/>
            </w:tcBorders>
            <w:shd w:val="clear" w:color="auto" w:fill="FFFFFF"/>
            <w:vAlign w:val="center"/>
          </w:tcPr>
          <w:p w:rsidR="00513935" w:rsidRPr="00D9426C" w:rsidRDefault="00513935" w:rsidP="00513935">
            <w:pPr>
              <w:pStyle w:val="afa"/>
              <w:jc w:val="center"/>
              <w:rPr>
                <w:rFonts w:ascii="Times New Roman" w:hAnsi="Times New Roman"/>
              </w:rPr>
            </w:pPr>
            <w:r w:rsidRPr="00D9426C">
              <w:rPr>
                <w:rFonts w:ascii="Times New Roman" w:hAnsi="Times New Roman"/>
              </w:rPr>
              <w:t>0,21</w:t>
            </w:r>
          </w:p>
        </w:tc>
        <w:tc>
          <w:tcPr>
            <w:tcW w:w="832" w:type="dxa"/>
            <w:tcBorders>
              <w:top w:val="single" w:sz="4" w:space="0" w:color="auto"/>
              <w:left w:val="single" w:sz="4" w:space="0" w:color="auto"/>
              <w:bottom w:val="single" w:sz="4" w:space="0" w:color="auto"/>
              <w:right w:val="single" w:sz="4" w:space="0" w:color="auto"/>
            </w:tcBorders>
            <w:shd w:val="clear" w:color="auto" w:fill="FFFFFF"/>
            <w:vAlign w:val="center"/>
          </w:tcPr>
          <w:p w:rsidR="00513935" w:rsidRPr="00D9426C" w:rsidRDefault="00513935" w:rsidP="00513935">
            <w:pPr>
              <w:pStyle w:val="afa"/>
              <w:jc w:val="center"/>
              <w:rPr>
                <w:rFonts w:ascii="Times New Roman" w:hAnsi="Times New Roman"/>
              </w:rPr>
            </w:pPr>
            <w:r w:rsidRPr="00D9426C">
              <w:rPr>
                <w:rFonts w:ascii="Times New Roman" w:hAnsi="Times New Roman"/>
              </w:rPr>
              <w:t>0</w:t>
            </w:r>
          </w:p>
        </w:tc>
        <w:tc>
          <w:tcPr>
            <w:tcW w:w="832" w:type="dxa"/>
            <w:tcBorders>
              <w:top w:val="single" w:sz="4" w:space="0" w:color="auto"/>
              <w:left w:val="single" w:sz="4" w:space="0" w:color="auto"/>
              <w:bottom w:val="single" w:sz="4" w:space="0" w:color="auto"/>
              <w:right w:val="single" w:sz="4" w:space="0" w:color="auto"/>
            </w:tcBorders>
            <w:shd w:val="clear" w:color="auto" w:fill="FFFFFF"/>
            <w:vAlign w:val="center"/>
          </w:tcPr>
          <w:p w:rsidR="00513935" w:rsidRPr="00D9426C" w:rsidRDefault="00513935" w:rsidP="00513935">
            <w:pPr>
              <w:pStyle w:val="afa"/>
              <w:jc w:val="center"/>
              <w:rPr>
                <w:rFonts w:ascii="Times New Roman" w:hAnsi="Times New Roman"/>
              </w:rPr>
            </w:pPr>
            <w:r w:rsidRPr="00D9426C">
              <w:rPr>
                <w:rFonts w:ascii="Times New Roman" w:hAnsi="Times New Roman"/>
              </w:rPr>
              <w:t>0</w:t>
            </w:r>
          </w:p>
        </w:tc>
      </w:tr>
    </w:tbl>
    <w:p w:rsidR="00513935" w:rsidRPr="008B0088" w:rsidRDefault="00513935" w:rsidP="00513935">
      <w:pPr>
        <w:pStyle w:val="a4"/>
        <w:rPr>
          <w:b/>
          <w:color w:val="FF0000"/>
          <w:sz w:val="22"/>
          <w:szCs w:val="22"/>
        </w:rPr>
      </w:pPr>
      <w:r w:rsidRPr="008B0088">
        <w:rPr>
          <w:noProof/>
          <w:color w:val="FF0000"/>
        </w:rPr>
        <w:lastRenderedPageBreak/>
        <w:drawing>
          <wp:inline distT="0" distB="0" distL="0" distR="0">
            <wp:extent cx="6154420" cy="3169285"/>
            <wp:effectExtent l="0" t="0" r="0" b="0"/>
            <wp:docPr id="98" name="Диаграмма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rsidR="00513935" w:rsidRPr="00D9426C" w:rsidRDefault="00513935" w:rsidP="00513935">
      <w:pPr>
        <w:pStyle w:val="a4"/>
        <w:rPr>
          <w:sz w:val="22"/>
          <w:szCs w:val="22"/>
        </w:rPr>
      </w:pPr>
      <w:r w:rsidRPr="00A54E91">
        <w:rPr>
          <w:b/>
          <w:sz w:val="22"/>
          <w:szCs w:val="22"/>
        </w:rPr>
        <w:t>Рис. 5</w:t>
      </w:r>
      <w:r w:rsidR="003B619B">
        <w:rPr>
          <w:b/>
          <w:sz w:val="22"/>
          <w:szCs w:val="22"/>
        </w:rPr>
        <w:t>7</w:t>
      </w:r>
      <w:r>
        <w:rPr>
          <w:b/>
          <w:sz w:val="22"/>
          <w:szCs w:val="22"/>
        </w:rPr>
        <w:t>.</w:t>
      </w:r>
      <w:r w:rsidRPr="00A54E91">
        <w:rPr>
          <w:b/>
          <w:sz w:val="22"/>
          <w:szCs w:val="22"/>
        </w:rPr>
        <w:t xml:space="preserve"> </w:t>
      </w:r>
      <w:r w:rsidRPr="00D9426C">
        <w:rPr>
          <w:sz w:val="22"/>
          <w:szCs w:val="22"/>
        </w:rPr>
        <w:t xml:space="preserve">Динамика заболеваемости кишечными инфекциями </w:t>
      </w:r>
    </w:p>
    <w:p w:rsidR="00513935" w:rsidRPr="00D9426C" w:rsidRDefault="00513935" w:rsidP="00513935">
      <w:pPr>
        <w:pStyle w:val="a4"/>
        <w:rPr>
          <w:iCs/>
          <w:sz w:val="22"/>
          <w:szCs w:val="22"/>
        </w:rPr>
      </w:pPr>
      <w:r w:rsidRPr="00D9426C">
        <w:rPr>
          <w:sz w:val="22"/>
          <w:szCs w:val="22"/>
        </w:rPr>
        <w:t>в Карачаево-Черкесской Республике в 2017-2022гг.</w:t>
      </w:r>
    </w:p>
    <w:p w:rsidR="00513935" w:rsidRPr="008B0088" w:rsidRDefault="00513935" w:rsidP="00513935">
      <w:pPr>
        <w:pStyle w:val="afa"/>
        <w:ind w:firstLine="851"/>
        <w:jc w:val="both"/>
        <w:rPr>
          <w:rFonts w:ascii="Times New Roman" w:hAnsi="Times New Roman"/>
          <w:color w:val="FF0000"/>
          <w:sz w:val="24"/>
          <w:szCs w:val="24"/>
        </w:rPr>
      </w:pPr>
    </w:p>
    <w:p w:rsidR="00513935" w:rsidRPr="007D5D5E" w:rsidRDefault="00513935" w:rsidP="00513935">
      <w:pPr>
        <w:pStyle w:val="afa"/>
        <w:ind w:firstLine="567"/>
        <w:jc w:val="both"/>
        <w:rPr>
          <w:rFonts w:ascii="Times New Roman" w:hAnsi="Times New Roman"/>
          <w:sz w:val="24"/>
          <w:szCs w:val="24"/>
        </w:rPr>
      </w:pPr>
      <w:r w:rsidRPr="007D5D5E">
        <w:rPr>
          <w:rFonts w:ascii="Times New Roman" w:hAnsi="Times New Roman"/>
          <w:sz w:val="24"/>
          <w:szCs w:val="24"/>
        </w:rPr>
        <w:t>Основная доля в структуре заболеваемости кишечными инфекциями приходится на острые кишечные инфекции неустановленной этиологии – 96,4% и прочие ОКИ - 98,9%.</w:t>
      </w:r>
    </w:p>
    <w:p w:rsidR="00513935" w:rsidRPr="00A30C35" w:rsidRDefault="00513935" w:rsidP="00513935">
      <w:pPr>
        <w:ind w:firstLine="567"/>
        <w:jc w:val="both"/>
      </w:pPr>
      <w:r w:rsidRPr="004418D0">
        <w:t xml:space="preserve">В 2022г. показатель заболеваемости дизентерией в целом по Республике остался на уровне 2021 года. Все три случая заболевания </w:t>
      </w:r>
      <w:proofErr w:type="gramStart"/>
      <w:r w:rsidRPr="004418D0">
        <w:t xml:space="preserve">пришлись на дизентерию </w:t>
      </w:r>
      <w:proofErr w:type="spellStart"/>
      <w:r w:rsidRPr="004418D0">
        <w:t>Зоннеи</w:t>
      </w:r>
      <w:proofErr w:type="spellEnd"/>
      <w:r w:rsidRPr="004418D0">
        <w:t xml:space="preserve"> были</w:t>
      </w:r>
      <w:proofErr w:type="gramEnd"/>
      <w:r w:rsidRPr="004418D0">
        <w:t xml:space="preserve"> подтверждены лабораторно. Случаев </w:t>
      </w:r>
      <w:proofErr w:type="spellStart"/>
      <w:r w:rsidRPr="004418D0">
        <w:t>бактерионосительства</w:t>
      </w:r>
      <w:proofErr w:type="spellEnd"/>
      <w:r w:rsidRPr="004418D0">
        <w:t xml:space="preserve"> дизентерии в 2022г. не в</w:t>
      </w:r>
      <w:r w:rsidRPr="004418D0">
        <w:t>ы</w:t>
      </w:r>
      <w:r w:rsidRPr="004418D0">
        <w:t>явлено.</w:t>
      </w:r>
    </w:p>
    <w:p w:rsidR="00513935" w:rsidRPr="00A30C35" w:rsidRDefault="00513935" w:rsidP="00513935">
      <w:pPr>
        <w:pStyle w:val="afa"/>
        <w:ind w:firstLine="567"/>
        <w:jc w:val="right"/>
        <w:rPr>
          <w:rFonts w:ascii="Times New Roman" w:hAnsi="Times New Roman"/>
        </w:rPr>
      </w:pPr>
      <w:r w:rsidRPr="00A30C35">
        <w:rPr>
          <w:rFonts w:ascii="Times New Roman" w:hAnsi="Times New Roman"/>
        </w:rPr>
        <w:t xml:space="preserve">Таблица </w:t>
      </w:r>
      <w:r w:rsidR="003B619B">
        <w:rPr>
          <w:rFonts w:ascii="Times New Roman" w:hAnsi="Times New Roman"/>
        </w:rPr>
        <w:t>86</w:t>
      </w:r>
    </w:p>
    <w:p w:rsidR="00513935" w:rsidRPr="00A30C35" w:rsidRDefault="00513935" w:rsidP="00513935">
      <w:pPr>
        <w:pStyle w:val="afa"/>
        <w:ind w:firstLine="567"/>
        <w:jc w:val="center"/>
        <w:rPr>
          <w:rFonts w:ascii="Times New Roman" w:hAnsi="Times New Roman"/>
          <w:iCs/>
        </w:rPr>
      </w:pPr>
      <w:r w:rsidRPr="00A30C35">
        <w:rPr>
          <w:rFonts w:ascii="Times New Roman" w:hAnsi="Times New Roman"/>
          <w:iCs/>
        </w:rPr>
        <w:t>Динамика заболеваемости дизентерией в Карачаево-Черкесской Республике</w:t>
      </w:r>
    </w:p>
    <w:p w:rsidR="00513935" w:rsidRDefault="00513935" w:rsidP="00513935">
      <w:pPr>
        <w:pStyle w:val="afa"/>
        <w:ind w:firstLine="567"/>
        <w:jc w:val="center"/>
        <w:rPr>
          <w:rFonts w:ascii="Times New Roman" w:hAnsi="Times New Roman"/>
          <w:iCs/>
        </w:rPr>
      </w:pPr>
      <w:r w:rsidRPr="00A30C35">
        <w:rPr>
          <w:rFonts w:ascii="Times New Roman" w:hAnsi="Times New Roman"/>
          <w:iCs/>
        </w:rPr>
        <w:t>за 2018-2022гг. (на 100 тыс. населения)</w:t>
      </w:r>
    </w:p>
    <w:tbl>
      <w:tblPr>
        <w:tblW w:w="850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FF"/>
        <w:tblLayout w:type="fixed"/>
        <w:tblLook w:val="0000"/>
      </w:tblPr>
      <w:tblGrid>
        <w:gridCol w:w="2660"/>
        <w:gridCol w:w="1026"/>
        <w:gridCol w:w="1451"/>
        <w:gridCol w:w="1100"/>
        <w:gridCol w:w="1134"/>
        <w:gridCol w:w="1134"/>
      </w:tblGrid>
      <w:tr w:rsidR="00513935" w:rsidRPr="00A30C35" w:rsidTr="00513935">
        <w:trPr>
          <w:trHeight w:val="179"/>
        </w:trPr>
        <w:tc>
          <w:tcPr>
            <w:tcW w:w="2660" w:type="dxa"/>
            <w:tcBorders>
              <w:top w:val="single" w:sz="4" w:space="0" w:color="auto"/>
              <w:left w:val="single" w:sz="4" w:space="0" w:color="auto"/>
              <w:bottom w:val="single" w:sz="4" w:space="0" w:color="auto"/>
              <w:right w:val="single" w:sz="4" w:space="0" w:color="auto"/>
            </w:tcBorders>
            <w:shd w:val="clear" w:color="auto" w:fill="FFFFFF"/>
          </w:tcPr>
          <w:p w:rsidR="00513935" w:rsidRPr="00A30C35" w:rsidRDefault="00513935" w:rsidP="00513935">
            <w:pPr>
              <w:pStyle w:val="afa"/>
              <w:jc w:val="center"/>
              <w:rPr>
                <w:rFonts w:ascii="Times New Roman" w:hAnsi="Times New Roman"/>
              </w:rPr>
            </w:pPr>
            <w:r w:rsidRPr="00A30C35">
              <w:rPr>
                <w:rFonts w:ascii="Times New Roman" w:hAnsi="Times New Roman"/>
              </w:rPr>
              <w:t>Наименования</w:t>
            </w:r>
          </w:p>
        </w:tc>
        <w:tc>
          <w:tcPr>
            <w:tcW w:w="1026" w:type="dxa"/>
            <w:tcBorders>
              <w:top w:val="single" w:sz="4" w:space="0" w:color="auto"/>
              <w:left w:val="single" w:sz="4" w:space="0" w:color="auto"/>
              <w:bottom w:val="single" w:sz="4" w:space="0" w:color="auto"/>
              <w:right w:val="single" w:sz="4" w:space="0" w:color="auto"/>
            </w:tcBorders>
            <w:shd w:val="clear" w:color="auto" w:fill="FFFFFF"/>
          </w:tcPr>
          <w:p w:rsidR="00513935" w:rsidRPr="00A30C35" w:rsidRDefault="00513935" w:rsidP="00513935">
            <w:pPr>
              <w:pStyle w:val="afa"/>
              <w:jc w:val="center"/>
              <w:rPr>
                <w:rFonts w:ascii="Times New Roman" w:hAnsi="Times New Roman"/>
              </w:rPr>
            </w:pPr>
            <w:r w:rsidRPr="00A30C35">
              <w:rPr>
                <w:rFonts w:ascii="Times New Roman" w:hAnsi="Times New Roman"/>
              </w:rPr>
              <w:t>2018</w:t>
            </w:r>
          </w:p>
        </w:tc>
        <w:tc>
          <w:tcPr>
            <w:tcW w:w="1451" w:type="dxa"/>
            <w:tcBorders>
              <w:top w:val="single" w:sz="4" w:space="0" w:color="auto"/>
              <w:left w:val="single" w:sz="4" w:space="0" w:color="auto"/>
              <w:bottom w:val="single" w:sz="4" w:space="0" w:color="auto"/>
              <w:right w:val="single" w:sz="4" w:space="0" w:color="auto"/>
            </w:tcBorders>
            <w:shd w:val="clear" w:color="auto" w:fill="FFFFFF"/>
          </w:tcPr>
          <w:p w:rsidR="00513935" w:rsidRPr="00A30C35" w:rsidRDefault="00513935" w:rsidP="00513935">
            <w:pPr>
              <w:pStyle w:val="afa"/>
              <w:jc w:val="center"/>
              <w:rPr>
                <w:rFonts w:ascii="Times New Roman" w:hAnsi="Times New Roman"/>
              </w:rPr>
            </w:pPr>
            <w:r w:rsidRPr="00A30C35">
              <w:rPr>
                <w:rFonts w:ascii="Times New Roman" w:hAnsi="Times New Roman"/>
              </w:rPr>
              <w:t>2019</w:t>
            </w:r>
          </w:p>
        </w:tc>
        <w:tc>
          <w:tcPr>
            <w:tcW w:w="1100" w:type="dxa"/>
            <w:tcBorders>
              <w:top w:val="single" w:sz="4" w:space="0" w:color="auto"/>
              <w:left w:val="single" w:sz="4" w:space="0" w:color="auto"/>
              <w:bottom w:val="single" w:sz="4" w:space="0" w:color="auto"/>
              <w:right w:val="single" w:sz="4" w:space="0" w:color="auto"/>
            </w:tcBorders>
            <w:shd w:val="clear" w:color="auto" w:fill="FFFFFF"/>
          </w:tcPr>
          <w:p w:rsidR="00513935" w:rsidRPr="00A30C35" w:rsidRDefault="00513935" w:rsidP="00513935">
            <w:pPr>
              <w:pStyle w:val="afa"/>
              <w:jc w:val="center"/>
              <w:rPr>
                <w:rFonts w:ascii="Times New Roman" w:hAnsi="Times New Roman"/>
              </w:rPr>
            </w:pPr>
            <w:r w:rsidRPr="00A30C35">
              <w:rPr>
                <w:rFonts w:ascii="Times New Roman" w:hAnsi="Times New Roman"/>
              </w:rPr>
              <w:t>2020</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513935" w:rsidRPr="00A30C35" w:rsidRDefault="00513935" w:rsidP="00513935">
            <w:pPr>
              <w:pStyle w:val="afa"/>
              <w:jc w:val="center"/>
              <w:rPr>
                <w:rFonts w:ascii="Times New Roman" w:hAnsi="Times New Roman"/>
              </w:rPr>
            </w:pPr>
            <w:r w:rsidRPr="00A30C35">
              <w:rPr>
                <w:rFonts w:ascii="Times New Roman" w:hAnsi="Times New Roman"/>
              </w:rPr>
              <w:t>2021</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513935" w:rsidRPr="00A30C35" w:rsidRDefault="00513935" w:rsidP="00513935">
            <w:pPr>
              <w:pStyle w:val="afa"/>
              <w:jc w:val="center"/>
              <w:rPr>
                <w:rFonts w:ascii="Times New Roman" w:hAnsi="Times New Roman"/>
              </w:rPr>
            </w:pPr>
            <w:r w:rsidRPr="00A30C35">
              <w:rPr>
                <w:rFonts w:ascii="Times New Roman" w:hAnsi="Times New Roman"/>
              </w:rPr>
              <w:t>2022</w:t>
            </w:r>
          </w:p>
        </w:tc>
      </w:tr>
      <w:tr w:rsidR="00513935" w:rsidRPr="00A30C35" w:rsidTr="00513935">
        <w:tc>
          <w:tcPr>
            <w:tcW w:w="2660" w:type="dxa"/>
            <w:tcBorders>
              <w:top w:val="single" w:sz="4" w:space="0" w:color="auto"/>
              <w:left w:val="single" w:sz="4" w:space="0" w:color="auto"/>
              <w:bottom w:val="single" w:sz="4" w:space="0" w:color="auto"/>
              <w:right w:val="single" w:sz="4" w:space="0" w:color="auto"/>
            </w:tcBorders>
            <w:shd w:val="clear" w:color="auto" w:fill="FFFFFF"/>
          </w:tcPr>
          <w:p w:rsidR="00513935" w:rsidRPr="00A30C35" w:rsidRDefault="00513935" w:rsidP="00513935">
            <w:pPr>
              <w:pStyle w:val="afa"/>
              <w:jc w:val="center"/>
              <w:rPr>
                <w:rFonts w:ascii="Times New Roman" w:hAnsi="Times New Roman"/>
              </w:rPr>
            </w:pPr>
            <w:r w:rsidRPr="00A30C35">
              <w:rPr>
                <w:rFonts w:ascii="Times New Roman" w:hAnsi="Times New Roman"/>
              </w:rPr>
              <w:t>В целом по республике</w:t>
            </w:r>
          </w:p>
        </w:tc>
        <w:tc>
          <w:tcPr>
            <w:tcW w:w="1026" w:type="dxa"/>
            <w:tcBorders>
              <w:top w:val="single" w:sz="4" w:space="0" w:color="auto"/>
              <w:left w:val="single" w:sz="4" w:space="0" w:color="auto"/>
              <w:bottom w:val="single" w:sz="4" w:space="0" w:color="auto"/>
              <w:right w:val="single" w:sz="4" w:space="0" w:color="auto"/>
            </w:tcBorders>
            <w:shd w:val="clear" w:color="auto" w:fill="FFFFFF"/>
          </w:tcPr>
          <w:p w:rsidR="00513935" w:rsidRPr="00A30C35" w:rsidRDefault="00513935" w:rsidP="00513935">
            <w:pPr>
              <w:pStyle w:val="afa"/>
              <w:jc w:val="center"/>
              <w:rPr>
                <w:rFonts w:ascii="Times New Roman" w:hAnsi="Times New Roman"/>
              </w:rPr>
            </w:pPr>
            <w:r w:rsidRPr="00A30C35">
              <w:rPr>
                <w:rFonts w:ascii="Times New Roman" w:hAnsi="Times New Roman"/>
              </w:rPr>
              <w:t>3,00</w:t>
            </w:r>
          </w:p>
        </w:tc>
        <w:tc>
          <w:tcPr>
            <w:tcW w:w="1451" w:type="dxa"/>
            <w:tcBorders>
              <w:top w:val="single" w:sz="4" w:space="0" w:color="auto"/>
              <w:left w:val="single" w:sz="4" w:space="0" w:color="auto"/>
              <w:bottom w:val="single" w:sz="4" w:space="0" w:color="auto"/>
              <w:right w:val="single" w:sz="4" w:space="0" w:color="auto"/>
            </w:tcBorders>
            <w:shd w:val="clear" w:color="auto" w:fill="FFFFFF"/>
          </w:tcPr>
          <w:p w:rsidR="00513935" w:rsidRPr="00A30C35" w:rsidRDefault="00513935" w:rsidP="00513935">
            <w:pPr>
              <w:pStyle w:val="afa"/>
              <w:jc w:val="center"/>
              <w:rPr>
                <w:rFonts w:ascii="Times New Roman" w:hAnsi="Times New Roman"/>
              </w:rPr>
            </w:pPr>
            <w:r w:rsidRPr="00A30C35">
              <w:rPr>
                <w:rFonts w:ascii="Times New Roman" w:hAnsi="Times New Roman"/>
              </w:rPr>
              <w:t>3,43</w:t>
            </w:r>
          </w:p>
        </w:tc>
        <w:tc>
          <w:tcPr>
            <w:tcW w:w="1100" w:type="dxa"/>
            <w:tcBorders>
              <w:top w:val="single" w:sz="4" w:space="0" w:color="auto"/>
              <w:left w:val="single" w:sz="4" w:space="0" w:color="auto"/>
              <w:bottom w:val="single" w:sz="4" w:space="0" w:color="auto"/>
              <w:right w:val="single" w:sz="4" w:space="0" w:color="auto"/>
            </w:tcBorders>
            <w:shd w:val="clear" w:color="auto" w:fill="FFFFFF"/>
          </w:tcPr>
          <w:p w:rsidR="00513935" w:rsidRPr="00A30C35" w:rsidRDefault="00513935" w:rsidP="00513935">
            <w:pPr>
              <w:pStyle w:val="afa"/>
              <w:jc w:val="center"/>
              <w:rPr>
                <w:rFonts w:ascii="Times New Roman" w:hAnsi="Times New Roman"/>
              </w:rPr>
            </w:pPr>
            <w:r w:rsidRPr="00A30C35">
              <w:rPr>
                <w:rFonts w:ascii="Times New Roman" w:hAnsi="Times New Roman"/>
              </w:rPr>
              <w:t>0,64</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513935" w:rsidRPr="00A30C35" w:rsidRDefault="00513935" w:rsidP="00513935">
            <w:pPr>
              <w:pStyle w:val="afa"/>
              <w:jc w:val="center"/>
              <w:rPr>
                <w:rFonts w:ascii="Times New Roman" w:hAnsi="Times New Roman"/>
              </w:rPr>
            </w:pPr>
            <w:r w:rsidRPr="00A30C35">
              <w:rPr>
                <w:rFonts w:ascii="Times New Roman" w:hAnsi="Times New Roman"/>
              </w:rPr>
              <w:t>0,64</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513935" w:rsidRPr="00A30C35" w:rsidRDefault="00513935" w:rsidP="00513935">
            <w:pPr>
              <w:pStyle w:val="afa"/>
              <w:jc w:val="center"/>
              <w:rPr>
                <w:rFonts w:ascii="Times New Roman" w:hAnsi="Times New Roman"/>
              </w:rPr>
            </w:pPr>
            <w:r w:rsidRPr="00A30C35">
              <w:rPr>
                <w:rFonts w:ascii="Times New Roman" w:hAnsi="Times New Roman"/>
              </w:rPr>
              <w:t>0,64</w:t>
            </w:r>
          </w:p>
        </w:tc>
      </w:tr>
    </w:tbl>
    <w:p w:rsidR="00513935" w:rsidRPr="008B0088" w:rsidRDefault="00513935" w:rsidP="00513935">
      <w:pPr>
        <w:pStyle w:val="afa"/>
        <w:jc w:val="both"/>
        <w:rPr>
          <w:rFonts w:ascii="Times New Roman" w:hAnsi="Times New Roman"/>
          <w:color w:val="FF0000"/>
          <w:sz w:val="16"/>
          <w:szCs w:val="16"/>
        </w:rPr>
      </w:pPr>
    </w:p>
    <w:p w:rsidR="00E57670" w:rsidRDefault="00E57670" w:rsidP="00513935">
      <w:pPr>
        <w:pStyle w:val="afa"/>
        <w:jc w:val="right"/>
        <w:rPr>
          <w:rFonts w:ascii="Times New Roman" w:hAnsi="Times New Roman"/>
        </w:rPr>
      </w:pPr>
    </w:p>
    <w:p w:rsidR="00513935" w:rsidRPr="00CA771D" w:rsidRDefault="00513935" w:rsidP="00513935">
      <w:pPr>
        <w:pStyle w:val="afa"/>
        <w:jc w:val="right"/>
        <w:rPr>
          <w:rFonts w:ascii="Times New Roman" w:hAnsi="Times New Roman"/>
        </w:rPr>
      </w:pPr>
      <w:r w:rsidRPr="00CA771D">
        <w:rPr>
          <w:rFonts w:ascii="Times New Roman" w:hAnsi="Times New Roman"/>
        </w:rPr>
        <w:t xml:space="preserve">Таблица </w:t>
      </w:r>
      <w:r w:rsidR="003B619B">
        <w:rPr>
          <w:rFonts w:ascii="Times New Roman" w:hAnsi="Times New Roman"/>
        </w:rPr>
        <w:t>87</w:t>
      </w:r>
    </w:p>
    <w:p w:rsidR="00513935" w:rsidRPr="00CA771D" w:rsidRDefault="00513935" w:rsidP="00513935">
      <w:pPr>
        <w:pStyle w:val="afa"/>
        <w:jc w:val="center"/>
        <w:rPr>
          <w:rFonts w:ascii="Times New Roman" w:hAnsi="Times New Roman"/>
          <w:iCs/>
        </w:rPr>
      </w:pPr>
      <w:r w:rsidRPr="00CA771D">
        <w:rPr>
          <w:rFonts w:ascii="Times New Roman" w:hAnsi="Times New Roman"/>
          <w:iCs/>
        </w:rPr>
        <w:t xml:space="preserve">Удельный вес </w:t>
      </w:r>
      <w:proofErr w:type="spellStart"/>
      <w:r w:rsidRPr="00CA771D">
        <w:rPr>
          <w:rFonts w:ascii="Times New Roman" w:hAnsi="Times New Roman"/>
          <w:iCs/>
        </w:rPr>
        <w:t>бактериологически</w:t>
      </w:r>
      <w:proofErr w:type="spellEnd"/>
      <w:r w:rsidRPr="00CA771D">
        <w:rPr>
          <w:rFonts w:ascii="Times New Roman" w:hAnsi="Times New Roman"/>
          <w:iCs/>
        </w:rPr>
        <w:t xml:space="preserve"> подтвержденной дизентерии</w:t>
      </w:r>
    </w:p>
    <w:p w:rsidR="00513935" w:rsidRDefault="00513935" w:rsidP="00513935">
      <w:pPr>
        <w:pStyle w:val="afa"/>
        <w:jc w:val="center"/>
        <w:rPr>
          <w:rFonts w:ascii="Times New Roman" w:hAnsi="Times New Roman"/>
          <w:iCs/>
        </w:rPr>
      </w:pPr>
      <w:r w:rsidRPr="00CA771D">
        <w:rPr>
          <w:rFonts w:ascii="Times New Roman" w:hAnsi="Times New Roman"/>
          <w:iCs/>
        </w:rPr>
        <w:t>по Карачаево-Черкесской Республике за 2018-2022гг.,(%)</w:t>
      </w:r>
    </w:p>
    <w:p w:rsidR="00513935" w:rsidRPr="00CA771D" w:rsidRDefault="00513935" w:rsidP="00513935">
      <w:pPr>
        <w:pStyle w:val="afa"/>
        <w:jc w:val="center"/>
        <w:rPr>
          <w:rFonts w:ascii="Times New Roman" w:hAnsi="Times New Roman"/>
          <w:iCs/>
        </w:rPr>
      </w:pPr>
    </w:p>
    <w:tbl>
      <w:tblPr>
        <w:tblW w:w="864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FF"/>
        <w:tblLayout w:type="fixed"/>
        <w:tblLook w:val="0000"/>
      </w:tblPr>
      <w:tblGrid>
        <w:gridCol w:w="1418"/>
        <w:gridCol w:w="1984"/>
        <w:gridCol w:w="1985"/>
        <w:gridCol w:w="1701"/>
        <w:gridCol w:w="1559"/>
      </w:tblGrid>
      <w:tr w:rsidR="00513935" w:rsidRPr="00CA771D" w:rsidTr="00513935">
        <w:tc>
          <w:tcPr>
            <w:tcW w:w="1418" w:type="dxa"/>
            <w:tcBorders>
              <w:top w:val="single" w:sz="4" w:space="0" w:color="auto"/>
              <w:left w:val="single" w:sz="4" w:space="0" w:color="auto"/>
              <w:bottom w:val="single" w:sz="4" w:space="0" w:color="auto"/>
              <w:right w:val="single" w:sz="4" w:space="0" w:color="auto"/>
            </w:tcBorders>
            <w:shd w:val="clear" w:color="auto" w:fill="FFFFFF"/>
          </w:tcPr>
          <w:p w:rsidR="00513935" w:rsidRPr="00CA771D" w:rsidRDefault="00513935" w:rsidP="00513935">
            <w:pPr>
              <w:pStyle w:val="afa"/>
              <w:jc w:val="center"/>
              <w:rPr>
                <w:rFonts w:ascii="Times New Roman" w:hAnsi="Times New Roman"/>
              </w:rPr>
            </w:pPr>
            <w:r w:rsidRPr="00CA771D">
              <w:rPr>
                <w:rFonts w:ascii="Times New Roman" w:hAnsi="Times New Roman"/>
              </w:rPr>
              <w:t>2018</w:t>
            </w:r>
          </w:p>
        </w:tc>
        <w:tc>
          <w:tcPr>
            <w:tcW w:w="1984" w:type="dxa"/>
            <w:tcBorders>
              <w:top w:val="single" w:sz="4" w:space="0" w:color="auto"/>
              <w:left w:val="single" w:sz="4" w:space="0" w:color="auto"/>
              <w:bottom w:val="single" w:sz="4" w:space="0" w:color="auto"/>
              <w:right w:val="single" w:sz="4" w:space="0" w:color="auto"/>
            </w:tcBorders>
            <w:shd w:val="clear" w:color="auto" w:fill="FFFFFF"/>
          </w:tcPr>
          <w:p w:rsidR="00513935" w:rsidRPr="00CA771D" w:rsidRDefault="00513935" w:rsidP="00513935">
            <w:pPr>
              <w:pStyle w:val="afa"/>
              <w:jc w:val="center"/>
              <w:rPr>
                <w:rFonts w:ascii="Times New Roman" w:hAnsi="Times New Roman"/>
              </w:rPr>
            </w:pPr>
            <w:r w:rsidRPr="00CA771D">
              <w:rPr>
                <w:rFonts w:ascii="Times New Roman" w:hAnsi="Times New Roman"/>
              </w:rPr>
              <w:t>2019</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513935" w:rsidRPr="00CA771D" w:rsidRDefault="00513935" w:rsidP="00513935">
            <w:pPr>
              <w:pStyle w:val="afa"/>
              <w:jc w:val="center"/>
              <w:rPr>
                <w:rFonts w:ascii="Times New Roman" w:hAnsi="Times New Roman"/>
              </w:rPr>
            </w:pPr>
            <w:r w:rsidRPr="00CA771D">
              <w:rPr>
                <w:rFonts w:ascii="Times New Roman" w:hAnsi="Times New Roman"/>
              </w:rPr>
              <w:t>2020</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513935" w:rsidRPr="00CA771D" w:rsidRDefault="00513935" w:rsidP="00513935">
            <w:pPr>
              <w:pStyle w:val="afa"/>
              <w:jc w:val="center"/>
              <w:rPr>
                <w:rFonts w:ascii="Times New Roman" w:hAnsi="Times New Roman"/>
              </w:rPr>
            </w:pPr>
            <w:r w:rsidRPr="00CA771D">
              <w:rPr>
                <w:rFonts w:ascii="Times New Roman" w:hAnsi="Times New Roman"/>
              </w:rPr>
              <w:t>2021</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513935" w:rsidRPr="00CA771D" w:rsidRDefault="00513935" w:rsidP="00513935">
            <w:pPr>
              <w:pStyle w:val="afa"/>
              <w:jc w:val="center"/>
              <w:rPr>
                <w:rFonts w:ascii="Times New Roman" w:hAnsi="Times New Roman"/>
              </w:rPr>
            </w:pPr>
            <w:r w:rsidRPr="00CA771D">
              <w:rPr>
                <w:rFonts w:ascii="Times New Roman" w:hAnsi="Times New Roman"/>
              </w:rPr>
              <w:t>2022</w:t>
            </w:r>
          </w:p>
        </w:tc>
      </w:tr>
      <w:tr w:rsidR="00513935" w:rsidRPr="00CA771D" w:rsidTr="00513935">
        <w:tc>
          <w:tcPr>
            <w:tcW w:w="1418" w:type="dxa"/>
            <w:tcBorders>
              <w:top w:val="single" w:sz="4" w:space="0" w:color="auto"/>
              <w:left w:val="single" w:sz="4" w:space="0" w:color="auto"/>
              <w:bottom w:val="single" w:sz="4" w:space="0" w:color="auto"/>
              <w:right w:val="single" w:sz="4" w:space="0" w:color="auto"/>
            </w:tcBorders>
            <w:shd w:val="clear" w:color="auto" w:fill="FFFFFF"/>
          </w:tcPr>
          <w:p w:rsidR="00513935" w:rsidRPr="00CA771D" w:rsidRDefault="00513935" w:rsidP="00513935">
            <w:pPr>
              <w:pStyle w:val="afa"/>
              <w:jc w:val="center"/>
              <w:rPr>
                <w:rFonts w:ascii="Times New Roman" w:hAnsi="Times New Roman"/>
              </w:rPr>
            </w:pPr>
            <w:r w:rsidRPr="00CA771D">
              <w:rPr>
                <w:rFonts w:ascii="Times New Roman" w:hAnsi="Times New Roman"/>
              </w:rPr>
              <w:t>100</w:t>
            </w:r>
          </w:p>
        </w:tc>
        <w:tc>
          <w:tcPr>
            <w:tcW w:w="1984" w:type="dxa"/>
            <w:tcBorders>
              <w:top w:val="single" w:sz="4" w:space="0" w:color="auto"/>
              <w:left w:val="single" w:sz="4" w:space="0" w:color="auto"/>
              <w:bottom w:val="single" w:sz="4" w:space="0" w:color="auto"/>
              <w:right w:val="single" w:sz="4" w:space="0" w:color="auto"/>
            </w:tcBorders>
            <w:shd w:val="clear" w:color="auto" w:fill="FFFFFF"/>
          </w:tcPr>
          <w:p w:rsidR="00513935" w:rsidRPr="00CA771D" w:rsidRDefault="00513935" w:rsidP="00513935">
            <w:pPr>
              <w:pStyle w:val="afa"/>
              <w:jc w:val="center"/>
              <w:rPr>
                <w:rFonts w:ascii="Times New Roman" w:hAnsi="Times New Roman"/>
              </w:rPr>
            </w:pPr>
            <w:r w:rsidRPr="00CA771D">
              <w:rPr>
                <w:rFonts w:ascii="Times New Roman" w:hAnsi="Times New Roman"/>
              </w:rPr>
              <w:t>100</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513935" w:rsidRPr="00CA771D" w:rsidRDefault="00513935" w:rsidP="00513935">
            <w:pPr>
              <w:pStyle w:val="afa"/>
              <w:jc w:val="center"/>
              <w:rPr>
                <w:rFonts w:ascii="Times New Roman" w:hAnsi="Times New Roman"/>
              </w:rPr>
            </w:pPr>
            <w:r w:rsidRPr="00CA771D">
              <w:rPr>
                <w:rFonts w:ascii="Times New Roman" w:hAnsi="Times New Roman"/>
              </w:rPr>
              <w:t>100</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513935" w:rsidRPr="00CA771D" w:rsidRDefault="00513935" w:rsidP="00513935">
            <w:pPr>
              <w:pStyle w:val="afa"/>
              <w:jc w:val="center"/>
              <w:rPr>
                <w:rFonts w:ascii="Times New Roman" w:hAnsi="Times New Roman"/>
              </w:rPr>
            </w:pPr>
            <w:r w:rsidRPr="00CA771D">
              <w:rPr>
                <w:rFonts w:ascii="Times New Roman" w:hAnsi="Times New Roman"/>
              </w:rPr>
              <w:t>100</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513935" w:rsidRPr="00CA771D" w:rsidRDefault="00513935" w:rsidP="00513935">
            <w:pPr>
              <w:pStyle w:val="afa"/>
              <w:jc w:val="center"/>
              <w:rPr>
                <w:rFonts w:ascii="Times New Roman" w:hAnsi="Times New Roman"/>
              </w:rPr>
            </w:pPr>
            <w:r w:rsidRPr="00CA771D">
              <w:rPr>
                <w:rFonts w:ascii="Times New Roman" w:hAnsi="Times New Roman"/>
              </w:rPr>
              <w:t>100</w:t>
            </w:r>
          </w:p>
        </w:tc>
      </w:tr>
    </w:tbl>
    <w:p w:rsidR="00513935" w:rsidRPr="008B0088" w:rsidRDefault="00513935" w:rsidP="00513935">
      <w:pPr>
        <w:pStyle w:val="afa"/>
        <w:jc w:val="both"/>
        <w:rPr>
          <w:rFonts w:ascii="Times New Roman" w:hAnsi="Times New Roman"/>
          <w:color w:val="FF0000"/>
          <w:sz w:val="16"/>
          <w:szCs w:val="16"/>
        </w:rPr>
      </w:pPr>
    </w:p>
    <w:p w:rsidR="00513935" w:rsidRPr="00933F5D" w:rsidRDefault="00513935" w:rsidP="00513935">
      <w:pPr>
        <w:pStyle w:val="afa"/>
        <w:jc w:val="right"/>
        <w:rPr>
          <w:rFonts w:ascii="Times New Roman" w:hAnsi="Times New Roman"/>
          <w:iCs/>
        </w:rPr>
      </w:pPr>
      <w:r w:rsidRPr="00933F5D">
        <w:rPr>
          <w:rFonts w:ascii="Times New Roman" w:hAnsi="Times New Roman"/>
        </w:rPr>
        <w:t xml:space="preserve">Таблица </w:t>
      </w:r>
      <w:r w:rsidR="003B619B">
        <w:rPr>
          <w:rFonts w:ascii="Times New Roman" w:hAnsi="Times New Roman"/>
        </w:rPr>
        <w:t>88</w:t>
      </w:r>
    </w:p>
    <w:p w:rsidR="00513935" w:rsidRDefault="00513935" w:rsidP="00513935">
      <w:pPr>
        <w:pStyle w:val="afa"/>
        <w:jc w:val="center"/>
        <w:rPr>
          <w:rFonts w:ascii="Times New Roman" w:hAnsi="Times New Roman"/>
          <w:iCs/>
        </w:rPr>
      </w:pPr>
    </w:p>
    <w:p w:rsidR="00513935" w:rsidRPr="00933F5D" w:rsidRDefault="00513935" w:rsidP="00513935">
      <w:pPr>
        <w:pStyle w:val="afa"/>
        <w:jc w:val="center"/>
        <w:rPr>
          <w:rFonts w:ascii="Times New Roman" w:hAnsi="Times New Roman"/>
          <w:iCs/>
        </w:rPr>
      </w:pPr>
      <w:r w:rsidRPr="00933F5D">
        <w:rPr>
          <w:rFonts w:ascii="Times New Roman" w:hAnsi="Times New Roman"/>
          <w:iCs/>
        </w:rPr>
        <w:t>Удельный вес заболеваемости детей до 17 лет включительно в общей заболеваемости</w:t>
      </w:r>
    </w:p>
    <w:p w:rsidR="00513935" w:rsidRDefault="00513935" w:rsidP="00513935">
      <w:pPr>
        <w:pStyle w:val="afa"/>
        <w:jc w:val="center"/>
        <w:rPr>
          <w:rFonts w:ascii="Times New Roman" w:hAnsi="Times New Roman"/>
          <w:iCs/>
        </w:rPr>
      </w:pPr>
      <w:r w:rsidRPr="00933F5D">
        <w:rPr>
          <w:rFonts w:ascii="Times New Roman" w:hAnsi="Times New Roman"/>
          <w:iCs/>
        </w:rPr>
        <w:t>дизентерией по Карачаево-Черкесской Республике за 2018-2022гг</w:t>
      </w:r>
      <w:proofErr w:type="gramStart"/>
      <w:r w:rsidRPr="00933F5D">
        <w:rPr>
          <w:rFonts w:ascii="Times New Roman" w:hAnsi="Times New Roman"/>
          <w:iCs/>
        </w:rPr>
        <w:t>. (%)</w:t>
      </w:r>
      <w:proofErr w:type="gramEnd"/>
    </w:p>
    <w:p w:rsidR="00513935" w:rsidRPr="00933F5D" w:rsidRDefault="00513935" w:rsidP="00513935">
      <w:pPr>
        <w:pStyle w:val="afa"/>
        <w:jc w:val="center"/>
        <w:rPr>
          <w:rFonts w:ascii="Times New Roman" w:hAnsi="Times New Roman"/>
          <w:iCs/>
        </w:rPr>
      </w:pPr>
    </w:p>
    <w:tbl>
      <w:tblPr>
        <w:tblW w:w="864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FF"/>
        <w:tblLayout w:type="fixed"/>
        <w:tblLook w:val="0000"/>
      </w:tblPr>
      <w:tblGrid>
        <w:gridCol w:w="1559"/>
        <w:gridCol w:w="1843"/>
        <w:gridCol w:w="1985"/>
        <w:gridCol w:w="1701"/>
        <w:gridCol w:w="1559"/>
      </w:tblGrid>
      <w:tr w:rsidR="00513935" w:rsidRPr="00933F5D" w:rsidTr="00513935">
        <w:trPr>
          <w:trHeight w:val="124"/>
        </w:trPr>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513935" w:rsidRPr="00933F5D" w:rsidRDefault="00513935" w:rsidP="00513935">
            <w:pPr>
              <w:pStyle w:val="afa"/>
              <w:jc w:val="center"/>
              <w:rPr>
                <w:rFonts w:ascii="Times New Roman" w:hAnsi="Times New Roman"/>
              </w:rPr>
            </w:pPr>
            <w:r w:rsidRPr="00933F5D">
              <w:rPr>
                <w:rFonts w:ascii="Times New Roman" w:hAnsi="Times New Roman"/>
              </w:rPr>
              <w:t>2018</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rsidR="00513935" w:rsidRPr="00933F5D" w:rsidRDefault="00513935" w:rsidP="00513935">
            <w:pPr>
              <w:pStyle w:val="afa"/>
              <w:jc w:val="center"/>
              <w:rPr>
                <w:rFonts w:ascii="Times New Roman" w:hAnsi="Times New Roman"/>
              </w:rPr>
            </w:pPr>
            <w:r w:rsidRPr="00933F5D">
              <w:rPr>
                <w:rFonts w:ascii="Times New Roman" w:hAnsi="Times New Roman"/>
              </w:rPr>
              <w:t>2019</w:t>
            </w: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tcPr>
          <w:p w:rsidR="00513935" w:rsidRPr="00933F5D" w:rsidRDefault="00513935" w:rsidP="00513935">
            <w:pPr>
              <w:pStyle w:val="afa"/>
              <w:jc w:val="center"/>
              <w:rPr>
                <w:rFonts w:ascii="Times New Roman" w:hAnsi="Times New Roman"/>
              </w:rPr>
            </w:pPr>
            <w:r w:rsidRPr="00933F5D">
              <w:rPr>
                <w:rFonts w:ascii="Times New Roman" w:hAnsi="Times New Roman"/>
              </w:rPr>
              <w:t>2020</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513935" w:rsidRPr="00933F5D" w:rsidRDefault="00513935" w:rsidP="00513935">
            <w:pPr>
              <w:pStyle w:val="afa"/>
              <w:jc w:val="center"/>
              <w:rPr>
                <w:rFonts w:ascii="Times New Roman" w:hAnsi="Times New Roman"/>
              </w:rPr>
            </w:pPr>
            <w:r w:rsidRPr="00933F5D">
              <w:rPr>
                <w:rFonts w:ascii="Times New Roman" w:hAnsi="Times New Roman"/>
              </w:rPr>
              <w:t>2021</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513935" w:rsidRPr="00933F5D" w:rsidRDefault="00513935" w:rsidP="00513935">
            <w:pPr>
              <w:pStyle w:val="afa"/>
              <w:jc w:val="center"/>
              <w:rPr>
                <w:rFonts w:ascii="Times New Roman" w:hAnsi="Times New Roman"/>
              </w:rPr>
            </w:pPr>
            <w:r w:rsidRPr="00933F5D">
              <w:rPr>
                <w:rFonts w:ascii="Times New Roman" w:hAnsi="Times New Roman"/>
              </w:rPr>
              <w:t>2022</w:t>
            </w:r>
          </w:p>
        </w:tc>
      </w:tr>
      <w:tr w:rsidR="00513935" w:rsidRPr="00933F5D" w:rsidTr="00513935">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513935" w:rsidRPr="00933F5D" w:rsidRDefault="00513935" w:rsidP="00513935">
            <w:pPr>
              <w:pStyle w:val="afa"/>
              <w:jc w:val="center"/>
              <w:rPr>
                <w:rFonts w:ascii="Times New Roman" w:hAnsi="Times New Roman"/>
              </w:rPr>
            </w:pPr>
            <w:r w:rsidRPr="00933F5D">
              <w:rPr>
                <w:rFonts w:ascii="Times New Roman" w:hAnsi="Times New Roman"/>
              </w:rPr>
              <w:t>71,4</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rsidR="00513935" w:rsidRPr="00933F5D" w:rsidRDefault="00513935" w:rsidP="00513935">
            <w:pPr>
              <w:pStyle w:val="afa"/>
              <w:jc w:val="center"/>
              <w:rPr>
                <w:rFonts w:ascii="Times New Roman" w:hAnsi="Times New Roman"/>
              </w:rPr>
            </w:pPr>
            <w:r w:rsidRPr="00933F5D">
              <w:rPr>
                <w:rFonts w:ascii="Times New Roman" w:hAnsi="Times New Roman"/>
              </w:rPr>
              <w:t>81,2</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513935" w:rsidRPr="00933F5D" w:rsidRDefault="00513935" w:rsidP="00513935">
            <w:pPr>
              <w:pStyle w:val="afa"/>
              <w:jc w:val="center"/>
              <w:rPr>
                <w:rFonts w:ascii="Times New Roman" w:hAnsi="Times New Roman"/>
              </w:rPr>
            </w:pPr>
            <w:r w:rsidRPr="00933F5D">
              <w:rPr>
                <w:rFonts w:ascii="Times New Roman" w:hAnsi="Times New Roman"/>
              </w:rPr>
              <w:t>100</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513935" w:rsidRPr="00933F5D" w:rsidRDefault="00513935" w:rsidP="00513935">
            <w:pPr>
              <w:pStyle w:val="afa"/>
              <w:jc w:val="center"/>
              <w:rPr>
                <w:rFonts w:ascii="Times New Roman" w:hAnsi="Times New Roman"/>
              </w:rPr>
            </w:pPr>
            <w:r w:rsidRPr="00933F5D">
              <w:rPr>
                <w:rFonts w:ascii="Times New Roman" w:hAnsi="Times New Roman"/>
              </w:rPr>
              <w:t>100</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513935" w:rsidRPr="00933F5D" w:rsidRDefault="00513935" w:rsidP="00513935">
            <w:pPr>
              <w:pStyle w:val="afa"/>
              <w:jc w:val="center"/>
              <w:rPr>
                <w:rFonts w:ascii="Times New Roman" w:hAnsi="Times New Roman"/>
              </w:rPr>
            </w:pPr>
            <w:r w:rsidRPr="00933F5D">
              <w:rPr>
                <w:rFonts w:ascii="Times New Roman" w:hAnsi="Times New Roman"/>
              </w:rPr>
              <w:t>66,7</w:t>
            </w:r>
          </w:p>
        </w:tc>
      </w:tr>
    </w:tbl>
    <w:p w:rsidR="00513935" w:rsidRPr="008B0088" w:rsidRDefault="00513935" w:rsidP="00513935">
      <w:pPr>
        <w:pStyle w:val="afa"/>
        <w:jc w:val="both"/>
        <w:rPr>
          <w:rFonts w:ascii="Times New Roman" w:hAnsi="Times New Roman"/>
          <w:color w:val="FF0000"/>
          <w:sz w:val="16"/>
          <w:szCs w:val="16"/>
        </w:rPr>
      </w:pPr>
    </w:p>
    <w:p w:rsidR="00513935" w:rsidRPr="002C3652" w:rsidRDefault="00513935" w:rsidP="00513935">
      <w:pPr>
        <w:pStyle w:val="a4"/>
        <w:tabs>
          <w:tab w:val="left" w:pos="7815"/>
          <w:tab w:val="right" w:pos="9355"/>
        </w:tabs>
        <w:jc w:val="right"/>
        <w:rPr>
          <w:sz w:val="22"/>
          <w:szCs w:val="22"/>
        </w:rPr>
      </w:pPr>
      <w:r w:rsidRPr="002C3652">
        <w:rPr>
          <w:sz w:val="22"/>
          <w:szCs w:val="22"/>
        </w:rPr>
        <w:t xml:space="preserve">Таблица </w:t>
      </w:r>
      <w:r w:rsidR="003B619B">
        <w:rPr>
          <w:sz w:val="22"/>
          <w:szCs w:val="22"/>
        </w:rPr>
        <w:t>89</w:t>
      </w:r>
    </w:p>
    <w:p w:rsidR="00513935" w:rsidRPr="002C3652" w:rsidRDefault="00513935" w:rsidP="00513935">
      <w:pPr>
        <w:pStyle w:val="a4"/>
        <w:rPr>
          <w:iCs/>
          <w:sz w:val="22"/>
          <w:szCs w:val="22"/>
        </w:rPr>
      </w:pPr>
      <w:r w:rsidRPr="002C3652">
        <w:rPr>
          <w:iCs/>
          <w:sz w:val="22"/>
          <w:szCs w:val="22"/>
        </w:rPr>
        <w:t xml:space="preserve">Динамика заболеваемости дизентерией в Карачаево-Черкесской </w:t>
      </w:r>
      <w:r w:rsidR="00E57670">
        <w:rPr>
          <w:iCs/>
          <w:sz w:val="22"/>
          <w:szCs w:val="22"/>
        </w:rPr>
        <w:t>Р</w:t>
      </w:r>
      <w:r w:rsidRPr="002C3652">
        <w:rPr>
          <w:iCs/>
          <w:sz w:val="22"/>
          <w:szCs w:val="22"/>
        </w:rPr>
        <w:t>еспублике</w:t>
      </w:r>
    </w:p>
    <w:p w:rsidR="00513935" w:rsidRDefault="00513935" w:rsidP="00513935">
      <w:pPr>
        <w:pStyle w:val="a4"/>
        <w:rPr>
          <w:iCs/>
          <w:sz w:val="22"/>
          <w:szCs w:val="22"/>
        </w:rPr>
      </w:pPr>
      <w:r w:rsidRPr="002C3652">
        <w:rPr>
          <w:iCs/>
          <w:sz w:val="22"/>
          <w:szCs w:val="22"/>
        </w:rPr>
        <w:lastRenderedPageBreak/>
        <w:t>за 2018-2022гг. (на 100 тыс. нас.)</w:t>
      </w:r>
    </w:p>
    <w:p w:rsidR="00513935" w:rsidRPr="002C3652" w:rsidRDefault="00513935" w:rsidP="00513935">
      <w:pPr>
        <w:pStyle w:val="a4"/>
        <w:rPr>
          <w:iCs/>
          <w:sz w:val="22"/>
          <w:szCs w:val="22"/>
        </w:rPr>
      </w:pPr>
    </w:p>
    <w:tbl>
      <w:tblPr>
        <w:tblW w:w="87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000"/>
      </w:tblPr>
      <w:tblGrid>
        <w:gridCol w:w="2520"/>
        <w:gridCol w:w="1323"/>
        <w:gridCol w:w="1323"/>
        <w:gridCol w:w="1323"/>
        <w:gridCol w:w="1166"/>
        <w:gridCol w:w="1134"/>
      </w:tblGrid>
      <w:tr w:rsidR="00513935" w:rsidRPr="002C3652" w:rsidTr="00513935">
        <w:trPr>
          <w:trHeight w:val="385"/>
        </w:trPr>
        <w:tc>
          <w:tcPr>
            <w:tcW w:w="2520" w:type="dxa"/>
            <w:shd w:val="clear" w:color="auto" w:fill="FFFFFF"/>
            <w:vAlign w:val="center"/>
          </w:tcPr>
          <w:p w:rsidR="00513935" w:rsidRPr="002C3652" w:rsidRDefault="00513935" w:rsidP="00513935">
            <w:pPr>
              <w:pStyle w:val="a4"/>
              <w:rPr>
                <w:sz w:val="22"/>
                <w:szCs w:val="22"/>
              </w:rPr>
            </w:pPr>
            <w:r w:rsidRPr="002C3652">
              <w:rPr>
                <w:sz w:val="22"/>
                <w:szCs w:val="22"/>
              </w:rPr>
              <w:t>Наименования</w:t>
            </w:r>
          </w:p>
        </w:tc>
        <w:tc>
          <w:tcPr>
            <w:tcW w:w="1323" w:type="dxa"/>
            <w:shd w:val="clear" w:color="auto" w:fill="FFFFFF"/>
            <w:vAlign w:val="center"/>
          </w:tcPr>
          <w:p w:rsidR="00513935" w:rsidRPr="002C3652" w:rsidRDefault="00513935" w:rsidP="00513935">
            <w:pPr>
              <w:pStyle w:val="a4"/>
              <w:rPr>
                <w:sz w:val="22"/>
                <w:szCs w:val="22"/>
              </w:rPr>
            </w:pPr>
            <w:r w:rsidRPr="002C3652">
              <w:rPr>
                <w:sz w:val="22"/>
                <w:szCs w:val="22"/>
              </w:rPr>
              <w:t>2018</w:t>
            </w:r>
          </w:p>
        </w:tc>
        <w:tc>
          <w:tcPr>
            <w:tcW w:w="1323" w:type="dxa"/>
            <w:shd w:val="clear" w:color="auto" w:fill="FFFFFF"/>
            <w:vAlign w:val="center"/>
          </w:tcPr>
          <w:p w:rsidR="00513935" w:rsidRPr="002C3652" w:rsidRDefault="00513935" w:rsidP="00513935">
            <w:pPr>
              <w:pStyle w:val="a4"/>
              <w:rPr>
                <w:sz w:val="22"/>
                <w:szCs w:val="22"/>
              </w:rPr>
            </w:pPr>
            <w:r w:rsidRPr="002C3652">
              <w:rPr>
                <w:sz w:val="22"/>
                <w:szCs w:val="22"/>
              </w:rPr>
              <w:t>2019</w:t>
            </w:r>
          </w:p>
        </w:tc>
        <w:tc>
          <w:tcPr>
            <w:tcW w:w="1323" w:type="dxa"/>
            <w:shd w:val="clear" w:color="auto" w:fill="FFFFFF"/>
            <w:vAlign w:val="center"/>
          </w:tcPr>
          <w:p w:rsidR="00513935" w:rsidRPr="002C3652" w:rsidRDefault="00513935" w:rsidP="00513935">
            <w:pPr>
              <w:pStyle w:val="a4"/>
              <w:rPr>
                <w:sz w:val="22"/>
                <w:szCs w:val="22"/>
              </w:rPr>
            </w:pPr>
            <w:r w:rsidRPr="002C3652">
              <w:rPr>
                <w:sz w:val="22"/>
                <w:szCs w:val="22"/>
              </w:rPr>
              <w:t>2020</w:t>
            </w:r>
          </w:p>
        </w:tc>
        <w:tc>
          <w:tcPr>
            <w:tcW w:w="1166" w:type="dxa"/>
            <w:shd w:val="clear" w:color="auto" w:fill="FFFFFF"/>
            <w:vAlign w:val="center"/>
          </w:tcPr>
          <w:p w:rsidR="00513935" w:rsidRPr="002C3652" w:rsidRDefault="00513935" w:rsidP="00513935">
            <w:pPr>
              <w:pStyle w:val="a4"/>
              <w:rPr>
                <w:sz w:val="22"/>
                <w:szCs w:val="22"/>
              </w:rPr>
            </w:pPr>
            <w:r w:rsidRPr="002C3652">
              <w:rPr>
                <w:sz w:val="22"/>
                <w:szCs w:val="22"/>
              </w:rPr>
              <w:t>2021</w:t>
            </w:r>
          </w:p>
        </w:tc>
        <w:tc>
          <w:tcPr>
            <w:tcW w:w="1134" w:type="dxa"/>
            <w:shd w:val="clear" w:color="auto" w:fill="FFFFFF"/>
            <w:vAlign w:val="center"/>
          </w:tcPr>
          <w:p w:rsidR="00513935" w:rsidRPr="002C3652" w:rsidRDefault="00513935" w:rsidP="00513935">
            <w:pPr>
              <w:pStyle w:val="a4"/>
              <w:rPr>
                <w:sz w:val="22"/>
                <w:szCs w:val="22"/>
              </w:rPr>
            </w:pPr>
            <w:r w:rsidRPr="002C3652">
              <w:rPr>
                <w:sz w:val="22"/>
                <w:szCs w:val="22"/>
              </w:rPr>
              <w:t>2022</w:t>
            </w:r>
          </w:p>
        </w:tc>
      </w:tr>
      <w:tr w:rsidR="00513935" w:rsidRPr="002C3652" w:rsidTr="00513935">
        <w:tc>
          <w:tcPr>
            <w:tcW w:w="2520" w:type="dxa"/>
            <w:shd w:val="clear" w:color="auto" w:fill="FFFFFF"/>
            <w:vAlign w:val="center"/>
          </w:tcPr>
          <w:p w:rsidR="00513935" w:rsidRPr="002C3652" w:rsidRDefault="00513935" w:rsidP="00513935">
            <w:pPr>
              <w:pStyle w:val="a4"/>
              <w:rPr>
                <w:sz w:val="22"/>
                <w:szCs w:val="22"/>
              </w:rPr>
            </w:pPr>
            <w:r w:rsidRPr="002C3652">
              <w:rPr>
                <w:sz w:val="22"/>
                <w:szCs w:val="22"/>
              </w:rPr>
              <w:t>В целом по республике</w:t>
            </w:r>
          </w:p>
        </w:tc>
        <w:tc>
          <w:tcPr>
            <w:tcW w:w="1323" w:type="dxa"/>
            <w:shd w:val="clear" w:color="auto" w:fill="FFFFFF"/>
            <w:vAlign w:val="center"/>
          </w:tcPr>
          <w:p w:rsidR="00513935" w:rsidRPr="002C3652" w:rsidRDefault="00513935" w:rsidP="00513935">
            <w:pPr>
              <w:pStyle w:val="a4"/>
              <w:rPr>
                <w:sz w:val="22"/>
                <w:szCs w:val="22"/>
              </w:rPr>
            </w:pPr>
            <w:r w:rsidRPr="002C3652">
              <w:rPr>
                <w:sz w:val="22"/>
                <w:szCs w:val="22"/>
              </w:rPr>
              <w:t>3,00</w:t>
            </w:r>
          </w:p>
        </w:tc>
        <w:tc>
          <w:tcPr>
            <w:tcW w:w="1323" w:type="dxa"/>
            <w:shd w:val="clear" w:color="auto" w:fill="FFFFFF"/>
            <w:vAlign w:val="center"/>
          </w:tcPr>
          <w:p w:rsidR="00513935" w:rsidRPr="002C3652" w:rsidRDefault="00513935" w:rsidP="00513935">
            <w:pPr>
              <w:pStyle w:val="a4"/>
              <w:rPr>
                <w:sz w:val="22"/>
                <w:szCs w:val="22"/>
              </w:rPr>
            </w:pPr>
            <w:r w:rsidRPr="002C3652">
              <w:rPr>
                <w:sz w:val="22"/>
                <w:szCs w:val="22"/>
              </w:rPr>
              <w:t>3,43</w:t>
            </w:r>
          </w:p>
        </w:tc>
        <w:tc>
          <w:tcPr>
            <w:tcW w:w="1323" w:type="dxa"/>
            <w:shd w:val="clear" w:color="auto" w:fill="FFFFFF"/>
            <w:vAlign w:val="center"/>
          </w:tcPr>
          <w:p w:rsidR="00513935" w:rsidRPr="002C3652" w:rsidRDefault="00513935" w:rsidP="00513935">
            <w:pPr>
              <w:pStyle w:val="a4"/>
              <w:rPr>
                <w:sz w:val="22"/>
                <w:szCs w:val="22"/>
              </w:rPr>
            </w:pPr>
            <w:r w:rsidRPr="002C3652">
              <w:rPr>
                <w:sz w:val="22"/>
                <w:szCs w:val="22"/>
              </w:rPr>
              <w:t>0,64</w:t>
            </w:r>
          </w:p>
        </w:tc>
        <w:tc>
          <w:tcPr>
            <w:tcW w:w="1166" w:type="dxa"/>
            <w:shd w:val="clear" w:color="auto" w:fill="FFFFFF"/>
            <w:vAlign w:val="center"/>
          </w:tcPr>
          <w:p w:rsidR="00513935" w:rsidRPr="002C3652" w:rsidRDefault="00513935" w:rsidP="00513935">
            <w:pPr>
              <w:pStyle w:val="a4"/>
              <w:rPr>
                <w:sz w:val="22"/>
                <w:szCs w:val="22"/>
              </w:rPr>
            </w:pPr>
            <w:r w:rsidRPr="002C3652">
              <w:rPr>
                <w:sz w:val="22"/>
                <w:szCs w:val="22"/>
              </w:rPr>
              <w:t>0,64</w:t>
            </w:r>
          </w:p>
        </w:tc>
        <w:tc>
          <w:tcPr>
            <w:tcW w:w="1134" w:type="dxa"/>
            <w:shd w:val="clear" w:color="auto" w:fill="FFFFFF"/>
            <w:vAlign w:val="center"/>
          </w:tcPr>
          <w:p w:rsidR="00513935" w:rsidRPr="002C3652" w:rsidRDefault="00513935" w:rsidP="00513935">
            <w:pPr>
              <w:pStyle w:val="a4"/>
              <w:rPr>
                <w:sz w:val="22"/>
                <w:szCs w:val="22"/>
              </w:rPr>
            </w:pPr>
            <w:r w:rsidRPr="002C3652">
              <w:rPr>
                <w:sz w:val="22"/>
                <w:szCs w:val="22"/>
              </w:rPr>
              <w:t>0,64</w:t>
            </w:r>
          </w:p>
        </w:tc>
      </w:tr>
      <w:tr w:rsidR="00513935" w:rsidRPr="002C3652" w:rsidTr="00513935">
        <w:tc>
          <w:tcPr>
            <w:tcW w:w="2520" w:type="dxa"/>
            <w:shd w:val="clear" w:color="auto" w:fill="FFFFFF"/>
            <w:vAlign w:val="center"/>
          </w:tcPr>
          <w:p w:rsidR="00513935" w:rsidRPr="002C3652" w:rsidRDefault="00513935" w:rsidP="00513935">
            <w:pPr>
              <w:pStyle w:val="a4"/>
              <w:rPr>
                <w:sz w:val="22"/>
                <w:szCs w:val="22"/>
              </w:rPr>
            </w:pPr>
            <w:r w:rsidRPr="002C3652">
              <w:rPr>
                <w:sz w:val="22"/>
                <w:szCs w:val="22"/>
              </w:rPr>
              <w:t>Сельская местность</w:t>
            </w:r>
          </w:p>
        </w:tc>
        <w:tc>
          <w:tcPr>
            <w:tcW w:w="1323" w:type="dxa"/>
            <w:shd w:val="clear" w:color="auto" w:fill="FFFFFF"/>
            <w:vAlign w:val="center"/>
          </w:tcPr>
          <w:p w:rsidR="00513935" w:rsidRPr="002C3652" w:rsidRDefault="00513935" w:rsidP="00513935">
            <w:pPr>
              <w:pStyle w:val="a4"/>
              <w:rPr>
                <w:sz w:val="22"/>
                <w:szCs w:val="22"/>
              </w:rPr>
            </w:pPr>
            <w:r w:rsidRPr="002C3652">
              <w:rPr>
                <w:sz w:val="22"/>
                <w:szCs w:val="22"/>
              </w:rPr>
              <w:t>3,35</w:t>
            </w:r>
          </w:p>
        </w:tc>
        <w:tc>
          <w:tcPr>
            <w:tcW w:w="1323" w:type="dxa"/>
            <w:shd w:val="clear" w:color="auto" w:fill="FFFFFF"/>
            <w:vAlign w:val="center"/>
          </w:tcPr>
          <w:p w:rsidR="00513935" w:rsidRPr="002C3652" w:rsidRDefault="00513935" w:rsidP="00513935">
            <w:pPr>
              <w:pStyle w:val="a4"/>
              <w:rPr>
                <w:sz w:val="22"/>
                <w:szCs w:val="22"/>
                <w:lang w:val="en-US"/>
              </w:rPr>
            </w:pPr>
            <w:r w:rsidRPr="002C3652">
              <w:rPr>
                <w:sz w:val="22"/>
                <w:szCs w:val="22"/>
                <w:lang w:val="en-US"/>
              </w:rPr>
              <w:t>4.1</w:t>
            </w:r>
          </w:p>
        </w:tc>
        <w:tc>
          <w:tcPr>
            <w:tcW w:w="1323" w:type="dxa"/>
            <w:shd w:val="clear" w:color="auto" w:fill="FFFFFF"/>
            <w:vAlign w:val="center"/>
          </w:tcPr>
          <w:p w:rsidR="00513935" w:rsidRPr="002C3652" w:rsidRDefault="00513935" w:rsidP="00513935">
            <w:pPr>
              <w:pStyle w:val="a4"/>
              <w:rPr>
                <w:sz w:val="22"/>
                <w:szCs w:val="22"/>
              </w:rPr>
            </w:pPr>
            <w:r w:rsidRPr="002C3652">
              <w:rPr>
                <w:sz w:val="22"/>
                <w:szCs w:val="22"/>
              </w:rPr>
              <w:t>0,4</w:t>
            </w:r>
          </w:p>
        </w:tc>
        <w:tc>
          <w:tcPr>
            <w:tcW w:w="1166" w:type="dxa"/>
            <w:shd w:val="clear" w:color="auto" w:fill="FFFFFF"/>
            <w:vAlign w:val="center"/>
          </w:tcPr>
          <w:p w:rsidR="00513935" w:rsidRPr="002C3652" w:rsidRDefault="00513935" w:rsidP="00513935">
            <w:pPr>
              <w:pStyle w:val="a4"/>
              <w:rPr>
                <w:sz w:val="22"/>
                <w:szCs w:val="22"/>
              </w:rPr>
            </w:pPr>
            <w:r w:rsidRPr="002C3652">
              <w:rPr>
                <w:sz w:val="22"/>
                <w:szCs w:val="22"/>
              </w:rPr>
              <w:t>0,4</w:t>
            </w:r>
          </w:p>
        </w:tc>
        <w:tc>
          <w:tcPr>
            <w:tcW w:w="1134" w:type="dxa"/>
            <w:shd w:val="clear" w:color="auto" w:fill="FFFFFF"/>
            <w:vAlign w:val="center"/>
          </w:tcPr>
          <w:p w:rsidR="00513935" w:rsidRPr="002C3652" w:rsidRDefault="00513935" w:rsidP="00513935">
            <w:pPr>
              <w:pStyle w:val="a4"/>
              <w:rPr>
                <w:sz w:val="22"/>
                <w:szCs w:val="22"/>
              </w:rPr>
            </w:pPr>
            <w:r w:rsidRPr="002C3652">
              <w:rPr>
                <w:sz w:val="22"/>
                <w:szCs w:val="22"/>
              </w:rPr>
              <w:t>0,4</w:t>
            </w:r>
          </w:p>
        </w:tc>
      </w:tr>
    </w:tbl>
    <w:p w:rsidR="003B619B" w:rsidRDefault="003B619B" w:rsidP="00513935">
      <w:pPr>
        <w:pStyle w:val="a4"/>
        <w:rPr>
          <w:b/>
          <w:sz w:val="22"/>
          <w:szCs w:val="22"/>
        </w:rPr>
      </w:pPr>
    </w:p>
    <w:p w:rsidR="003B619B" w:rsidRDefault="003B619B" w:rsidP="00513935">
      <w:pPr>
        <w:pStyle w:val="a4"/>
        <w:rPr>
          <w:b/>
          <w:sz w:val="22"/>
          <w:szCs w:val="22"/>
        </w:rPr>
      </w:pPr>
    </w:p>
    <w:p w:rsidR="00513935" w:rsidRDefault="00513935" w:rsidP="00513935">
      <w:pPr>
        <w:pStyle w:val="a4"/>
        <w:rPr>
          <w:iCs/>
          <w:sz w:val="22"/>
          <w:szCs w:val="22"/>
        </w:rPr>
      </w:pPr>
      <w:r w:rsidRPr="008B0088">
        <w:rPr>
          <w:noProof/>
          <w:color w:val="FF0000"/>
        </w:rPr>
        <w:drawing>
          <wp:anchor distT="0" distB="0" distL="114300" distR="114300" simplePos="0" relativeHeight="251660288" behindDoc="0" locked="0" layoutInCell="1" allowOverlap="1">
            <wp:simplePos x="0" y="0"/>
            <wp:positionH relativeFrom="column">
              <wp:posOffset>53975</wp:posOffset>
            </wp:positionH>
            <wp:positionV relativeFrom="paragraph">
              <wp:align>top</wp:align>
            </wp:positionV>
            <wp:extent cx="5645785" cy="2447925"/>
            <wp:effectExtent l="0" t="0" r="0" b="0"/>
            <wp:wrapSquare wrapText="bothSides"/>
            <wp:docPr id="99"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anchor>
        </w:drawing>
      </w:r>
      <w:r w:rsidRPr="00030AD6">
        <w:rPr>
          <w:b/>
          <w:sz w:val="22"/>
          <w:szCs w:val="22"/>
        </w:rPr>
        <w:t>Рис.5</w:t>
      </w:r>
      <w:r w:rsidR="003B619B">
        <w:rPr>
          <w:b/>
          <w:sz w:val="22"/>
          <w:szCs w:val="22"/>
        </w:rPr>
        <w:t>8</w:t>
      </w:r>
      <w:r>
        <w:rPr>
          <w:b/>
          <w:sz w:val="22"/>
          <w:szCs w:val="22"/>
        </w:rPr>
        <w:t xml:space="preserve"> </w:t>
      </w:r>
      <w:r w:rsidRPr="00D9426C">
        <w:rPr>
          <w:iCs/>
          <w:sz w:val="22"/>
          <w:szCs w:val="22"/>
        </w:rPr>
        <w:t xml:space="preserve">Динамика заболеваемости дизентерией в Карачаево-Черкесской республике </w:t>
      </w:r>
    </w:p>
    <w:p w:rsidR="00513935" w:rsidRPr="00030AD6" w:rsidRDefault="00513935" w:rsidP="00513935">
      <w:pPr>
        <w:pStyle w:val="a4"/>
        <w:rPr>
          <w:b/>
          <w:iCs/>
          <w:sz w:val="22"/>
          <w:szCs w:val="22"/>
        </w:rPr>
      </w:pPr>
      <w:r w:rsidRPr="00D9426C">
        <w:rPr>
          <w:iCs/>
          <w:sz w:val="22"/>
          <w:szCs w:val="22"/>
        </w:rPr>
        <w:t>за 2018-2022 гг. (на 100 тыс. населения)</w:t>
      </w:r>
    </w:p>
    <w:p w:rsidR="00513935" w:rsidRPr="00AC3B3D" w:rsidRDefault="003B619B" w:rsidP="00513935">
      <w:pPr>
        <w:pStyle w:val="afa"/>
        <w:ind w:left="142"/>
        <w:jc w:val="right"/>
        <w:rPr>
          <w:rFonts w:ascii="Times New Roman" w:hAnsi="Times New Roman"/>
        </w:rPr>
      </w:pPr>
      <w:r>
        <w:rPr>
          <w:rFonts w:ascii="Times New Roman" w:hAnsi="Times New Roman"/>
        </w:rPr>
        <w:t>Та</w:t>
      </w:r>
      <w:r w:rsidR="00513935" w:rsidRPr="00AC3B3D">
        <w:rPr>
          <w:rFonts w:ascii="Times New Roman" w:hAnsi="Times New Roman"/>
        </w:rPr>
        <w:t>блица 9</w:t>
      </w:r>
      <w:r>
        <w:rPr>
          <w:rFonts w:ascii="Times New Roman" w:hAnsi="Times New Roman"/>
        </w:rPr>
        <w:t>0</w:t>
      </w:r>
    </w:p>
    <w:p w:rsidR="00513935" w:rsidRPr="00B7316C" w:rsidRDefault="00513935" w:rsidP="00513935">
      <w:pPr>
        <w:pStyle w:val="afa"/>
        <w:jc w:val="center"/>
        <w:rPr>
          <w:rFonts w:ascii="Times New Roman" w:hAnsi="Times New Roman"/>
          <w:iCs/>
          <w:sz w:val="16"/>
          <w:szCs w:val="16"/>
        </w:rPr>
      </w:pPr>
    </w:p>
    <w:p w:rsidR="00513935" w:rsidRPr="00AC3B3D" w:rsidRDefault="00513935" w:rsidP="00513935">
      <w:pPr>
        <w:pStyle w:val="afa"/>
        <w:jc w:val="center"/>
        <w:rPr>
          <w:rFonts w:ascii="Times New Roman" w:hAnsi="Times New Roman"/>
          <w:iCs/>
        </w:rPr>
      </w:pPr>
      <w:r w:rsidRPr="00AC3B3D">
        <w:rPr>
          <w:rFonts w:ascii="Times New Roman" w:hAnsi="Times New Roman"/>
          <w:iCs/>
        </w:rPr>
        <w:t>Показатели заболеваемости сальмонеллезом по Карачаево-Черкесской Республике</w:t>
      </w:r>
    </w:p>
    <w:p w:rsidR="00513935" w:rsidRDefault="00513935" w:rsidP="00513935">
      <w:pPr>
        <w:pStyle w:val="afa"/>
        <w:jc w:val="center"/>
        <w:rPr>
          <w:rFonts w:ascii="Times New Roman" w:hAnsi="Times New Roman"/>
          <w:iCs/>
        </w:rPr>
      </w:pPr>
      <w:r w:rsidRPr="00AC3B3D">
        <w:rPr>
          <w:rFonts w:ascii="Times New Roman" w:hAnsi="Times New Roman"/>
          <w:iCs/>
        </w:rPr>
        <w:t>за 2018-2022гг. (на 100 тыс. населения)</w:t>
      </w:r>
    </w:p>
    <w:p w:rsidR="00513935" w:rsidRPr="00B7316C" w:rsidRDefault="00513935" w:rsidP="00513935">
      <w:pPr>
        <w:pStyle w:val="afa"/>
        <w:jc w:val="center"/>
        <w:rPr>
          <w:rFonts w:ascii="Times New Roman" w:hAnsi="Times New Roman"/>
          <w:iCs/>
          <w:sz w:val="16"/>
          <w:szCs w:val="16"/>
        </w:rPr>
      </w:pPr>
    </w:p>
    <w:tbl>
      <w:tblPr>
        <w:tblW w:w="72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FF"/>
        <w:tblLayout w:type="fixed"/>
        <w:tblLook w:val="0000"/>
      </w:tblPr>
      <w:tblGrid>
        <w:gridCol w:w="1559"/>
        <w:gridCol w:w="1276"/>
        <w:gridCol w:w="1276"/>
        <w:gridCol w:w="1559"/>
        <w:gridCol w:w="1560"/>
      </w:tblGrid>
      <w:tr w:rsidR="00513935" w:rsidRPr="00AC3B3D" w:rsidTr="00513935">
        <w:trPr>
          <w:jc w:val="center"/>
        </w:trPr>
        <w:tc>
          <w:tcPr>
            <w:tcW w:w="1559" w:type="dxa"/>
            <w:tcBorders>
              <w:top w:val="single" w:sz="4" w:space="0" w:color="auto"/>
              <w:left w:val="single" w:sz="4" w:space="0" w:color="auto"/>
              <w:bottom w:val="single" w:sz="4" w:space="0" w:color="auto"/>
              <w:right w:val="single" w:sz="4" w:space="0" w:color="auto"/>
            </w:tcBorders>
            <w:shd w:val="clear" w:color="auto" w:fill="FFFFFF"/>
          </w:tcPr>
          <w:p w:rsidR="00513935" w:rsidRPr="00AC3B3D" w:rsidRDefault="00513935" w:rsidP="00513935">
            <w:pPr>
              <w:pStyle w:val="afa"/>
              <w:jc w:val="center"/>
              <w:rPr>
                <w:rFonts w:ascii="Times New Roman" w:hAnsi="Times New Roman"/>
              </w:rPr>
            </w:pPr>
            <w:r w:rsidRPr="00AC3B3D">
              <w:rPr>
                <w:rFonts w:ascii="Times New Roman" w:hAnsi="Times New Roman"/>
              </w:rPr>
              <w:t>2018</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513935" w:rsidRPr="00AC3B3D" w:rsidRDefault="00513935" w:rsidP="00513935">
            <w:pPr>
              <w:pStyle w:val="afa"/>
              <w:jc w:val="center"/>
              <w:rPr>
                <w:rFonts w:ascii="Times New Roman" w:hAnsi="Times New Roman"/>
              </w:rPr>
            </w:pPr>
            <w:r w:rsidRPr="00AC3B3D">
              <w:rPr>
                <w:rFonts w:ascii="Times New Roman" w:hAnsi="Times New Roman"/>
              </w:rPr>
              <w:t>2019</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513935" w:rsidRPr="00AC3B3D" w:rsidRDefault="00513935" w:rsidP="00513935">
            <w:pPr>
              <w:pStyle w:val="afa"/>
              <w:jc w:val="center"/>
              <w:rPr>
                <w:rFonts w:ascii="Times New Roman" w:hAnsi="Times New Roman"/>
              </w:rPr>
            </w:pPr>
            <w:r w:rsidRPr="00AC3B3D">
              <w:rPr>
                <w:rFonts w:ascii="Times New Roman" w:hAnsi="Times New Roman"/>
              </w:rPr>
              <w:t>2020</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513935" w:rsidRPr="00AC3B3D" w:rsidRDefault="00513935" w:rsidP="00513935">
            <w:pPr>
              <w:pStyle w:val="afa"/>
              <w:jc w:val="center"/>
              <w:rPr>
                <w:rFonts w:ascii="Times New Roman" w:hAnsi="Times New Roman"/>
              </w:rPr>
            </w:pPr>
            <w:r w:rsidRPr="00AC3B3D">
              <w:rPr>
                <w:rFonts w:ascii="Times New Roman" w:hAnsi="Times New Roman"/>
              </w:rPr>
              <w:t>2021</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513935" w:rsidRPr="00AC3B3D" w:rsidRDefault="00513935" w:rsidP="00513935">
            <w:pPr>
              <w:pStyle w:val="afa"/>
              <w:jc w:val="center"/>
              <w:rPr>
                <w:rFonts w:ascii="Times New Roman" w:hAnsi="Times New Roman"/>
              </w:rPr>
            </w:pPr>
            <w:r w:rsidRPr="00AC3B3D">
              <w:rPr>
                <w:rFonts w:ascii="Times New Roman" w:hAnsi="Times New Roman"/>
              </w:rPr>
              <w:t>2022</w:t>
            </w:r>
          </w:p>
        </w:tc>
      </w:tr>
      <w:tr w:rsidR="00513935" w:rsidRPr="00AC3B3D" w:rsidTr="00513935">
        <w:trPr>
          <w:jc w:val="center"/>
        </w:trPr>
        <w:tc>
          <w:tcPr>
            <w:tcW w:w="1559" w:type="dxa"/>
            <w:tcBorders>
              <w:top w:val="single" w:sz="4" w:space="0" w:color="auto"/>
              <w:left w:val="single" w:sz="4" w:space="0" w:color="auto"/>
              <w:bottom w:val="single" w:sz="4" w:space="0" w:color="auto"/>
              <w:right w:val="single" w:sz="4" w:space="0" w:color="auto"/>
            </w:tcBorders>
            <w:shd w:val="clear" w:color="auto" w:fill="FFFFFF"/>
          </w:tcPr>
          <w:p w:rsidR="00513935" w:rsidRPr="00AC3B3D" w:rsidRDefault="00513935" w:rsidP="00513935">
            <w:pPr>
              <w:pStyle w:val="afa"/>
              <w:jc w:val="center"/>
              <w:rPr>
                <w:rFonts w:ascii="Times New Roman" w:hAnsi="Times New Roman"/>
              </w:rPr>
            </w:pPr>
            <w:r w:rsidRPr="00AC3B3D">
              <w:rPr>
                <w:rFonts w:ascii="Times New Roman" w:hAnsi="Times New Roman"/>
              </w:rPr>
              <w:t>2,14</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513935" w:rsidRPr="00AC3B3D" w:rsidRDefault="00513935" w:rsidP="00513935">
            <w:pPr>
              <w:pStyle w:val="afa"/>
              <w:jc w:val="center"/>
              <w:rPr>
                <w:rFonts w:ascii="Times New Roman" w:hAnsi="Times New Roman"/>
              </w:rPr>
            </w:pPr>
            <w:r w:rsidRPr="00AC3B3D">
              <w:rPr>
                <w:rFonts w:ascii="Times New Roman" w:hAnsi="Times New Roman"/>
              </w:rPr>
              <w:t>5,36</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513935" w:rsidRPr="00AC3B3D" w:rsidRDefault="00513935" w:rsidP="00513935">
            <w:pPr>
              <w:pStyle w:val="afa"/>
              <w:jc w:val="center"/>
              <w:rPr>
                <w:rFonts w:ascii="Times New Roman" w:hAnsi="Times New Roman"/>
              </w:rPr>
            </w:pPr>
            <w:r w:rsidRPr="00AC3B3D">
              <w:rPr>
                <w:rFonts w:ascii="Times New Roman" w:hAnsi="Times New Roman"/>
              </w:rPr>
              <w:t>1,72</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513935" w:rsidRPr="00AC3B3D" w:rsidRDefault="00513935" w:rsidP="00513935">
            <w:pPr>
              <w:pStyle w:val="afa"/>
              <w:jc w:val="center"/>
              <w:rPr>
                <w:rFonts w:ascii="Times New Roman" w:hAnsi="Times New Roman"/>
              </w:rPr>
            </w:pPr>
            <w:r w:rsidRPr="00AC3B3D">
              <w:rPr>
                <w:rFonts w:ascii="Times New Roman" w:hAnsi="Times New Roman"/>
              </w:rPr>
              <w:t>1,50</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513935" w:rsidRPr="00AC3B3D" w:rsidRDefault="00513935" w:rsidP="00513935">
            <w:pPr>
              <w:pStyle w:val="afa"/>
              <w:jc w:val="center"/>
              <w:rPr>
                <w:rFonts w:ascii="Times New Roman" w:hAnsi="Times New Roman"/>
              </w:rPr>
            </w:pPr>
            <w:r w:rsidRPr="00AC3B3D">
              <w:rPr>
                <w:rFonts w:ascii="Times New Roman" w:hAnsi="Times New Roman"/>
              </w:rPr>
              <w:t>1,29</w:t>
            </w:r>
          </w:p>
        </w:tc>
      </w:tr>
    </w:tbl>
    <w:p w:rsidR="00513935" w:rsidRPr="008B0088" w:rsidRDefault="00513935" w:rsidP="00513935">
      <w:pPr>
        <w:pStyle w:val="afa"/>
        <w:ind w:firstLine="567"/>
        <w:jc w:val="both"/>
        <w:rPr>
          <w:rFonts w:ascii="Times New Roman" w:hAnsi="Times New Roman"/>
          <w:color w:val="FF0000"/>
          <w:sz w:val="24"/>
          <w:szCs w:val="24"/>
        </w:rPr>
      </w:pPr>
    </w:p>
    <w:p w:rsidR="00513935" w:rsidRDefault="00513935" w:rsidP="00513935">
      <w:pPr>
        <w:pStyle w:val="afa"/>
        <w:ind w:firstLine="567"/>
        <w:jc w:val="both"/>
        <w:rPr>
          <w:rFonts w:ascii="Times New Roman" w:hAnsi="Times New Roman"/>
          <w:sz w:val="24"/>
          <w:szCs w:val="24"/>
        </w:rPr>
      </w:pPr>
      <w:r w:rsidRPr="00631059">
        <w:rPr>
          <w:rFonts w:ascii="Times New Roman" w:hAnsi="Times New Roman"/>
          <w:sz w:val="24"/>
          <w:szCs w:val="24"/>
        </w:rPr>
        <w:t>Показатель заболеваемости сальмонеллезом в 2022 году составил 1,29 на 100 тыс. населения, что в 1,2 раза ниже показателя заболеваемости за 2021 год (1,50 на 100 т</w:t>
      </w:r>
      <w:r w:rsidRPr="00631059">
        <w:rPr>
          <w:rFonts w:ascii="Times New Roman" w:hAnsi="Times New Roman"/>
          <w:sz w:val="24"/>
          <w:szCs w:val="24"/>
        </w:rPr>
        <w:t>ы</w:t>
      </w:r>
      <w:r w:rsidRPr="00631059">
        <w:rPr>
          <w:rFonts w:ascii="Times New Roman" w:hAnsi="Times New Roman"/>
          <w:sz w:val="24"/>
          <w:szCs w:val="24"/>
        </w:rPr>
        <w:t xml:space="preserve">сяч населения). </w:t>
      </w:r>
    </w:p>
    <w:p w:rsidR="00513935" w:rsidRPr="00631059" w:rsidRDefault="00513935" w:rsidP="00513935">
      <w:pPr>
        <w:pStyle w:val="afa"/>
        <w:ind w:firstLine="851"/>
        <w:jc w:val="both"/>
        <w:rPr>
          <w:rFonts w:ascii="Times New Roman" w:hAnsi="Times New Roman"/>
          <w:iCs/>
        </w:rPr>
      </w:pPr>
    </w:p>
    <w:p w:rsidR="00513935" w:rsidRPr="00A86512" w:rsidRDefault="00513935" w:rsidP="00513935">
      <w:pPr>
        <w:pStyle w:val="afa"/>
        <w:jc w:val="right"/>
        <w:rPr>
          <w:rFonts w:ascii="Times New Roman" w:hAnsi="Times New Roman"/>
          <w:iCs/>
        </w:rPr>
      </w:pPr>
      <w:bookmarkStart w:id="0" w:name="_GoBack"/>
      <w:bookmarkEnd w:id="0"/>
      <w:r w:rsidRPr="00A86512">
        <w:rPr>
          <w:rFonts w:ascii="Times New Roman" w:hAnsi="Times New Roman"/>
          <w:iCs/>
        </w:rPr>
        <w:t>Таблица 9</w:t>
      </w:r>
      <w:r w:rsidR="003B619B">
        <w:rPr>
          <w:rFonts w:ascii="Times New Roman" w:hAnsi="Times New Roman"/>
          <w:iCs/>
        </w:rPr>
        <w:t>1</w:t>
      </w:r>
    </w:p>
    <w:p w:rsidR="00513935" w:rsidRPr="00A86512" w:rsidRDefault="00513935" w:rsidP="00513935">
      <w:pPr>
        <w:pStyle w:val="afa"/>
        <w:jc w:val="center"/>
        <w:rPr>
          <w:rFonts w:ascii="Times New Roman" w:hAnsi="Times New Roman"/>
          <w:iCs/>
        </w:rPr>
      </w:pPr>
      <w:r w:rsidRPr="00A86512">
        <w:rPr>
          <w:rFonts w:ascii="Times New Roman" w:hAnsi="Times New Roman"/>
          <w:iCs/>
        </w:rPr>
        <w:t>Возрастная структура заболеваемости сальмонеллезом детей до 14 лет включительно</w:t>
      </w:r>
    </w:p>
    <w:p w:rsidR="00513935" w:rsidRDefault="00513935" w:rsidP="00513935">
      <w:pPr>
        <w:pStyle w:val="afa"/>
        <w:jc w:val="center"/>
        <w:rPr>
          <w:rFonts w:ascii="Times New Roman" w:hAnsi="Times New Roman"/>
          <w:iCs/>
        </w:rPr>
      </w:pPr>
      <w:r w:rsidRPr="00A86512">
        <w:rPr>
          <w:rFonts w:ascii="Times New Roman" w:hAnsi="Times New Roman"/>
          <w:iCs/>
        </w:rPr>
        <w:t>по Карачаево-Черкесской Республике за 2018-2022гг. (на 100 тыс. населения)</w:t>
      </w:r>
    </w:p>
    <w:tbl>
      <w:tblPr>
        <w:tblW w:w="80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FF"/>
        <w:tblLayout w:type="fixed"/>
        <w:tblLook w:val="0000"/>
      </w:tblPr>
      <w:tblGrid>
        <w:gridCol w:w="1207"/>
        <w:gridCol w:w="1159"/>
        <w:gridCol w:w="1275"/>
        <w:gridCol w:w="1477"/>
        <w:gridCol w:w="1441"/>
        <w:gridCol w:w="1442"/>
      </w:tblGrid>
      <w:tr w:rsidR="00513935" w:rsidRPr="00A86512" w:rsidTr="00513935">
        <w:trPr>
          <w:trHeight w:val="119"/>
          <w:jc w:val="center"/>
        </w:trPr>
        <w:tc>
          <w:tcPr>
            <w:tcW w:w="1207" w:type="dxa"/>
            <w:tcBorders>
              <w:top w:val="single" w:sz="4" w:space="0" w:color="auto"/>
              <w:left w:val="single" w:sz="4" w:space="0" w:color="auto"/>
              <w:bottom w:val="single" w:sz="4" w:space="0" w:color="auto"/>
              <w:right w:val="single" w:sz="4" w:space="0" w:color="auto"/>
            </w:tcBorders>
            <w:shd w:val="clear" w:color="auto" w:fill="FFFFFF"/>
            <w:vAlign w:val="center"/>
          </w:tcPr>
          <w:p w:rsidR="00513935" w:rsidRPr="00A86512" w:rsidRDefault="00513935" w:rsidP="00513935">
            <w:pPr>
              <w:pStyle w:val="afa"/>
              <w:jc w:val="center"/>
              <w:rPr>
                <w:rFonts w:ascii="Times New Roman" w:hAnsi="Times New Roman"/>
              </w:rPr>
            </w:pPr>
            <w:r w:rsidRPr="00A86512">
              <w:rPr>
                <w:rFonts w:ascii="Times New Roman" w:hAnsi="Times New Roman"/>
              </w:rPr>
              <w:t>Годы</w:t>
            </w:r>
          </w:p>
        </w:tc>
        <w:tc>
          <w:tcPr>
            <w:tcW w:w="1159" w:type="dxa"/>
            <w:tcBorders>
              <w:top w:val="single" w:sz="4" w:space="0" w:color="auto"/>
              <w:left w:val="single" w:sz="4" w:space="0" w:color="auto"/>
              <w:bottom w:val="single" w:sz="4" w:space="0" w:color="auto"/>
              <w:right w:val="single" w:sz="4" w:space="0" w:color="auto"/>
            </w:tcBorders>
            <w:shd w:val="clear" w:color="auto" w:fill="FFFFFF"/>
            <w:vAlign w:val="center"/>
          </w:tcPr>
          <w:p w:rsidR="00513935" w:rsidRPr="00A86512" w:rsidRDefault="00513935" w:rsidP="00513935">
            <w:pPr>
              <w:pStyle w:val="afa"/>
              <w:jc w:val="center"/>
              <w:rPr>
                <w:rFonts w:ascii="Times New Roman" w:hAnsi="Times New Roman"/>
              </w:rPr>
            </w:pPr>
            <w:r w:rsidRPr="00A86512">
              <w:rPr>
                <w:rFonts w:ascii="Times New Roman" w:hAnsi="Times New Roman"/>
              </w:rPr>
              <w:t>Всего</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513935" w:rsidRPr="00A86512" w:rsidRDefault="00513935" w:rsidP="00513935">
            <w:pPr>
              <w:pStyle w:val="afa"/>
              <w:jc w:val="center"/>
              <w:rPr>
                <w:rFonts w:ascii="Times New Roman" w:hAnsi="Times New Roman"/>
              </w:rPr>
            </w:pPr>
            <w:r w:rsidRPr="00A86512">
              <w:rPr>
                <w:rFonts w:ascii="Times New Roman" w:hAnsi="Times New Roman"/>
              </w:rPr>
              <w:t>До 14 лет</w:t>
            </w:r>
          </w:p>
        </w:tc>
        <w:tc>
          <w:tcPr>
            <w:tcW w:w="1477" w:type="dxa"/>
            <w:tcBorders>
              <w:top w:val="single" w:sz="4" w:space="0" w:color="auto"/>
              <w:left w:val="single" w:sz="4" w:space="0" w:color="auto"/>
              <w:bottom w:val="single" w:sz="4" w:space="0" w:color="auto"/>
              <w:right w:val="single" w:sz="4" w:space="0" w:color="auto"/>
            </w:tcBorders>
            <w:shd w:val="clear" w:color="auto" w:fill="FFFFFF"/>
            <w:vAlign w:val="center"/>
          </w:tcPr>
          <w:p w:rsidR="00513935" w:rsidRPr="00A86512" w:rsidRDefault="00513935" w:rsidP="00513935">
            <w:pPr>
              <w:pStyle w:val="afa"/>
              <w:jc w:val="center"/>
              <w:rPr>
                <w:rFonts w:ascii="Times New Roman" w:hAnsi="Times New Roman"/>
              </w:rPr>
            </w:pPr>
            <w:r w:rsidRPr="00A86512">
              <w:rPr>
                <w:rFonts w:ascii="Times New Roman" w:hAnsi="Times New Roman"/>
              </w:rPr>
              <w:t>От 0 до</w:t>
            </w:r>
            <w:proofErr w:type="gramStart"/>
            <w:r w:rsidRPr="00A86512">
              <w:rPr>
                <w:rFonts w:ascii="Times New Roman" w:hAnsi="Times New Roman"/>
              </w:rPr>
              <w:t>1</w:t>
            </w:r>
            <w:proofErr w:type="gramEnd"/>
            <w:r w:rsidRPr="00A86512">
              <w:rPr>
                <w:rFonts w:ascii="Times New Roman" w:hAnsi="Times New Roman"/>
              </w:rPr>
              <w:t xml:space="preserve"> г</w:t>
            </w:r>
            <w:r w:rsidRPr="00A86512">
              <w:rPr>
                <w:rFonts w:ascii="Times New Roman" w:hAnsi="Times New Roman"/>
              </w:rPr>
              <w:t>о</w:t>
            </w:r>
            <w:r w:rsidRPr="00A86512">
              <w:rPr>
                <w:rFonts w:ascii="Times New Roman" w:hAnsi="Times New Roman"/>
              </w:rPr>
              <w:t>да</w:t>
            </w:r>
          </w:p>
        </w:tc>
        <w:tc>
          <w:tcPr>
            <w:tcW w:w="1441" w:type="dxa"/>
            <w:tcBorders>
              <w:top w:val="single" w:sz="4" w:space="0" w:color="auto"/>
              <w:left w:val="single" w:sz="4" w:space="0" w:color="auto"/>
              <w:bottom w:val="single" w:sz="4" w:space="0" w:color="auto"/>
              <w:right w:val="single" w:sz="4" w:space="0" w:color="auto"/>
            </w:tcBorders>
            <w:shd w:val="clear" w:color="auto" w:fill="FFFFFF"/>
            <w:vAlign w:val="center"/>
          </w:tcPr>
          <w:p w:rsidR="00513935" w:rsidRPr="00A86512" w:rsidRDefault="00513935" w:rsidP="00513935">
            <w:pPr>
              <w:pStyle w:val="afa"/>
              <w:jc w:val="center"/>
              <w:rPr>
                <w:rFonts w:ascii="Times New Roman" w:hAnsi="Times New Roman"/>
              </w:rPr>
            </w:pPr>
            <w:r w:rsidRPr="00A86512">
              <w:rPr>
                <w:rFonts w:ascii="Times New Roman" w:hAnsi="Times New Roman"/>
              </w:rPr>
              <w:t>От 1</w:t>
            </w:r>
          </w:p>
          <w:p w:rsidR="00513935" w:rsidRPr="00A86512" w:rsidRDefault="00513935" w:rsidP="00513935">
            <w:pPr>
              <w:pStyle w:val="afa"/>
              <w:jc w:val="center"/>
              <w:rPr>
                <w:rFonts w:ascii="Times New Roman" w:hAnsi="Times New Roman"/>
              </w:rPr>
            </w:pPr>
            <w:r w:rsidRPr="00A86512">
              <w:rPr>
                <w:rFonts w:ascii="Times New Roman" w:hAnsi="Times New Roman"/>
              </w:rPr>
              <w:t>до 2-х лет</w:t>
            </w:r>
          </w:p>
        </w:tc>
        <w:tc>
          <w:tcPr>
            <w:tcW w:w="1442" w:type="dxa"/>
            <w:tcBorders>
              <w:top w:val="single" w:sz="4" w:space="0" w:color="auto"/>
              <w:left w:val="single" w:sz="4" w:space="0" w:color="auto"/>
              <w:bottom w:val="single" w:sz="4" w:space="0" w:color="auto"/>
              <w:right w:val="single" w:sz="4" w:space="0" w:color="auto"/>
            </w:tcBorders>
            <w:shd w:val="clear" w:color="auto" w:fill="FFFFFF"/>
            <w:vAlign w:val="center"/>
          </w:tcPr>
          <w:p w:rsidR="00513935" w:rsidRPr="00A86512" w:rsidRDefault="00513935" w:rsidP="00513935">
            <w:pPr>
              <w:pStyle w:val="afa"/>
              <w:jc w:val="center"/>
              <w:rPr>
                <w:rFonts w:ascii="Times New Roman" w:hAnsi="Times New Roman"/>
              </w:rPr>
            </w:pPr>
            <w:r w:rsidRPr="00A86512">
              <w:rPr>
                <w:rFonts w:ascii="Times New Roman" w:hAnsi="Times New Roman"/>
              </w:rPr>
              <w:t>От 3</w:t>
            </w:r>
          </w:p>
          <w:p w:rsidR="00513935" w:rsidRPr="00A86512" w:rsidRDefault="00513935" w:rsidP="00513935">
            <w:pPr>
              <w:pStyle w:val="afa"/>
              <w:jc w:val="center"/>
              <w:rPr>
                <w:rFonts w:ascii="Times New Roman" w:hAnsi="Times New Roman"/>
              </w:rPr>
            </w:pPr>
            <w:r w:rsidRPr="00A86512">
              <w:rPr>
                <w:rFonts w:ascii="Times New Roman" w:hAnsi="Times New Roman"/>
              </w:rPr>
              <w:t>до 6 лет</w:t>
            </w:r>
          </w:p>
        </w:tc>
      </w:tr>
      <w:tr w:rsidR="00513935" w:rsidRPr="00A86512" w:rsidTr="00513935">
        <w:trPr>
          <w:jc w:val="center"/>
        </w:trPr>
        <w:tc>
          <w:tcPr>
            <w:tcW w:w="1207" w:type="dxa"/>
            <w:tcBorders>
              <w:top w:val="single" w:sz="4" w:space="0" w:color="auto"/>
              <w:left w:val="single" w:sz="4" w:space="0" w:color="auto"/>
              <w:bottom w:val="single" w:sz="4" w:space="0" w:color="auto"/>
              <w:right w:val="single" w:sz="4" w:space="0" w:color="auto"/>
            </w:tcBorders>
            <w:shd w:val="clear" w:color="auto" w:fill="FFFFFF"/>
            <w:vAlign w:val="center"/>
          </w:tcPr>
          <w:p w:rsidR="00513935" w:rsidRPr="00A86512" w:rsidRDefault="00513935" w:rsidP="00513935">
            <w:pPr>
              <w:pStyle w:val="afa"/>
              <w:jc w:val="center"/>
              <w:rPr>
                <w:rFonts w:ascii="Times New Roman" w:hAnsi="Times New Roman"/>
              </w:rPr>
            </w:pPr>
            <w:r w:rsidRPr="00A86512">
              <w:rPr>
                <w:rFonts w:ascii="Times New Roman" w:hAnsi="Times New Roman"/>
              </w:rPr>
              <w:t>2018</w:t>
            </w:r>
          </w:p>
        </w:tc>
        <w:tc>
          <w:tcPr>
            <w:tcW w:w="1159" w:type="dxa"/>
            <w:tcBorders>
              <w:top w:val="single" w:sz="4" w:space="0" w:color="auto"/>
              <w:left w:val="single" w:sz="4" w:space="0" w:color="auto"/>
              <w:bottom w:val="single" w:sz="4" w:space="0" w:color="auto"/>
              <w:right w:val="single" w:sz="4" w:space="0" w:color="auto"/>
            </w:tcBorders>
            <w:shd w:val="clear" w:color="auto" w:fill="FFFFFF"/>
            <w:vAlign w:val="center"/>
          </w:tcPr>
          <w:p w:rsidR="00513935" w:rsidRPr="00A86512" w:rsidRDefault="00513935" w:rsidP="00513935">
            <w:pPr>
              <w:pStyle w:val="afa"/>
              <w:jc w:val="center"/>
              <w:rPr>
                <w:rFonts w:ascii="Times New Roman" w:hAnsi="Times New Roman"/>
              </w:rPr>
            </w:pPr>
            <w:r w:rsidRPr="00A86512">
              <w:rPr>
                <w:rFonts w:ascii="Times New Roman" w:hAnsi="Times New Roman"/>
              </w:rPr>
              <w:t>2,14</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513935" w:rsidRPr="00A86512" w:rsidRDefault="00513935" w:rsidP="00513935">
            <w:pPr>
              <w:pStyle w:val="afa"/>
              <w:jc w:val="center"/>
              <w:rPr>
                <w:rFonts w:ascii="Times New Roman" w:hAnsi="Times New Roman"/>
              </w:rPr>
            </w:pPr>
            <w:r w:rsidRPr="00A86512">
              <w:rPr>
                <w:rFonts w:ascii="Times New Roman" w:hAnsi="Times New Roman"/>
              </w:rPr>
              <w:t>6,5</w:t>
            </w:r>
          </w:p>
        </w:tc>
        <w:tc>
          <w:tcPr>
            <w:tcW w:w="1477" w:type="dxa"/>
            <w:tcBorders>
              <w:top w:val="single" w:sz="4" w:space="0" w:color="auto"/>
              <w:left w:val="single" w:sz="4" w:space="0" w:color="auto"/>
              <w:bottom w:val="single" w:sz="4" w:space="0" w:color="auto"/>
              <w:right w:val="single" w:sz="4" w:space="0" w:color="auto"/>
            </w:tcBorders>
            <w:shd w:val="clear" w:color="auto" w:fill="FFFFFF"/>
            <w:vAlign w:val="center"/>
          </w:tcPr>
          <w:p w:rsidR="00513935" w:rsidRPr="00A86512" w:rsidRDefault="00513935" w:rsidP="00513935">
            <w:pPr>
              <w:pStyle w:val="afa"/>
              <w:jc w:val="center"/>
              <w:rPr>
                <w:rFonts w:ascii="Times New Roman" w:hAnsi="Times New Roman"/>
              </w:rPr>
            </w:pPr>
            <w:r w:rsidRPr="00A86512">
              <w:rPr>
                <w:rFonts w:ascii="Times New Roman" w:hAnsi="Times New Roman"/>
              </w:rPr>
              <w:t>52,55</w:t>
            </w:r>
          </w:p>
        </w:tc>
        <w:tc>
          <w:tcPr>
            <w:tcW w:w="1441" w:type="dxa"/>
            <w:tcBorders>
              <w:top w:val="single" w:sz="4" w:space="0" w:color="auto"/>
              <w:left w:val="single" w:sz="4" w:space="0" w:color="auto"/>
              <w:bottom w:val="single" w:sz="4" w:space="0" w:color="auto"/>
              <w:right w:val="single" w:sz="4" w:space="0" w:color="auto"/>
            </w:tcBorders>
            <w:shd w:val="clear" w:color="auto" w:fill="FFFFFF"/>
            <w:vAlign w:val="center"/>
          </w:tcPr>
          <w:p w:rsidR="00513935" w:rsidRPr="00A86512" w:rsidRDefault="00513935" w:rsidP="00513935">
            <w:pPr>
              <w:pStyle w:val="afa"/>
              <w:jc w:val="center"/>
              <w:rPr>
                <w:rFonts w:ascii="Times New Roman" w:hAnsi="Times New Roman"/>
              </w:rPr>
            </w:pPr>
            <w:r w:rsidRPr="00A86512">
              <w:rPr>
                <w:rFonts w:ascii="Times New Roman" w:hAnsi="Times New Roman"/>
              </w:rPr>
              <w:t>4,08</w:t>
            </w:r>
          </w:p>
        </w:tc>
        <w:tc>
          <w:tcPr>
            <w:tcW w:w="1442" w:type="dxa"/>
            <w:tcBorders>
              <w:top w:val="single" w:sz="4" w:space="0" w:color="auto"/>
              <w:left w:val="single" w:sz="4" w:space="0" w:color="auto"/>
              <w:bottom w:val="single" w:sz="4" w:space="0" w:color="auto"/>
              <w:right w:val="single" w:sz="4" w:space="0" w:color="auto"/>
            </w:tcBorders>
            <w:shd w:val="clear" w:color="auto" w:fill="FFFFFF"/>
            <w:vAlign w:val="center"/>
          </w:tcPr>
          <w:p w:rsidR="00513935" w:rsidRPr="00A86512" w:rsidRDefault="00513935" w:rsidP="00513935">
            <w:pPr>
              <w:pStyle w:val="afa"/>
              <w:jc w:val="center"/>
              <w:rPr>
                <w:rFonts w:ascii="Times New Roman" w:hAnsi="Times New Roman"/>
              </w:rPr>
            </w:pPr>
            <w:r w:rsidRPr="00A86512">
              <w:rPr>
                <w:rFonts w:ascii="Times New Roman" w:hAnsi="Times New Roman"/>
              </w:rPr>
              <w:t>3,66</w:t>
            </w:r>
          </w:p>
        </w:tc>
      </w:tr>
      <w:tr w:rsidR="00513935" w:rsidRPr="00A86512" w:rsidTr="00513935">
        <w:trPr>
          <w:jc w:val="center"/>
        </w:trPr>
        <w:tc>
          <w:tcPr>
            <w:tcW w:w="1207" w:type="dxa"/>
            <w:tcBorders>
              <w:top w:val="single" w:sz="4" w:space="0" w:color="auto"/>
              <w:left w:val="single" w:sz="4" w:space="0" w:color="auto"/>
              <w:bottom w:val="single" w:sz="4" w:space="0" w:color="auto"/>
              <w:right w:val="single" w:sz="4" w:space="0" w:color="auto"/>
            </w:tcBorders>
            <w:shd w:val="clear" w:color="auto" w:fill="FFFFFF"/>
            <w:vAlign w:val="center"/>
          </w:tcPr>
          <w:p w:rsidR="00513935" w:rsidRPr="00A86512" w:rsidRDefault="00513935" w:rsidP="00513935">
            <w:pPr>
              <w:pStyle w:val="afa"/>
              <w:jc w:val="center"/>
              <w:rPr>
                <w:rFonts w:ascii="Times New Roman" w:hAnsi="Times New Roman"/>
                <w:lang w:val="en-US"/>
              </w:rPr>
            </w:pPr>
            <w:r w:rsidRPr="00A86512">
              <w:rPr>
                <w:rFonts w:ascii="Times New Roman" w:hAnsi="Times New Roman"/>
                <w:lang w:val="en-US"/>
              </w:rPr>
              <w:t>2019</w:t>
            </w:r>
          </w:p>
        </w:tc>
        <w:tc>
          <w:tcPr>
            <w:tcW w:w="1159" w:type="dxa"/>
            <w:tcBorders>
              <w:top w:val="single" w:sz="4" w:space="0" w:color="auto"/>
              <w:left w:val="single" w:sz="4" w:space="0" w:color="auto"/>
              <w:bottom w:val="single" w:sz="4" w:space="0" w:color="auto"/>
              <w:right w:val="single" w:sz="4" w:space="0" w:color="auto"/>
            </w:tcBorders>
            <w:shd w:val="clear" w:color="auto" w:fill="FFFFFF"/>
            <w:vAlign w:val="center"/>
          </w:tcPr>
          <w:p w:rsidR="00513935" w:rsidRPr="00A86512" w:rsidRDefault="00513935" w:rsidP="00513935">
            <w:pPr>
              <w:pStyle w:val="afa"/>
              <w:jc w:val="center"/>
              <w:rPr>
                <w:rFonts w:ascii="Times New Roman" w:hAnsi="Times New Roman"/>
              </w:rPr>
            </w:pPr>
            <w:r w:rsidRPr="00A86512">
              <w:rPr>
                <w:rFonts w:ascii="Times New Roman" w:hAnsi="Times New Roman"/>
              </w:rPr>
              <w:t>5,36</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513935" w:rsidRPr="00A86512" w:rsidRDefault="00513935" w:rsidP="00513935">
            <w:pPr>
              <w:pStyle w:val="afa"/>
              <w:jc w:val="center"/>
              <w:rPr>
                <w:rFonts w:ascii="Times New Roman" w:hAnsi="Times New Roman"/>
              </w:rPr>
            </w:pPr>
            <w:r w:rsidRPr="00A86512">
              <w:rPr>
                <w:rFonts w:ascii="Times New Roman" w:hAnsi="Times New Roman"/>
              </w:rPr>
              <w:t>15,40</w:t>
            </w:r>
          </w:p>
        </w:tc>
        <w:tc>
          <w:tcPr>
            <w:tcW w:w="1477" w:type="dxa"/>
            <w:tcBorders>
              <w:top w:val="single" w:sz="4" w:space="0" w:color="auto"/>
              <w:left w:val="single" w:sz="4" w:space="0" w:color="auto"/>
              <w:bottom w:val="single" w:sz="4" w:space="0" w:color="auto"/>
              <w:right w:val="single" w:sz="4" w:space="0" w:color="auto"/>
            </w:tcBorders>
            <w:shd w:val="clear" w:color="auto" w:fill="FFFFFF"/>
            <w:vAlign w:val="center"/>
          </w:tcPr>
          <w:p w:rsidR="00513935" w:rsidRPr="00A86512" w:rsidRDefault="00513935" w:rsidP="00513935">
            <w:pPr>
              <w:pStyle w:val="afa"/>
              <w:jc w:val="center"/>
              <w:rPr>
                <w:rFonts w:ascii="Times New Roman" w:hAnsi="Times New Roman"/>
              </w:rPr>
            </w:pPr>
            <w:r w:rsidRPr="00A86512">
              <w:rPr>
                <w:rFonts w:ascii="Times New Roman" w:hAnsi="Times New Roman"/>
              </w:rPr>
              <w:t>20,2</w:t>
            </w:r>
          </w:p>
        </w:tc>
        <w:tc>
          <w:tcPr>
            <w:tcW w:w="1441" w:type="dxa"/>
            <w:tcBorders>
              <w:top w:val="single" w:sz="4" w:space="0" w:color="auto"/>
              <w:left w:val="single" w:sz="4" w:space="0" w:color="auto"/>
              <w:bottom w:val="single" w:sz="4" w:space="0" w:color="auto"/>
              <w:right w:val="single" w:sz="4" w:space="0" w:color="auto"/>
            </w:tcBorders>
            <w:shd w:val="clear" w:color="auto" w:fill="FFFFFF"/>
            <w:vAlign w:val="center"/>
          </w:tcPr>
          <w:p w:rsidR="00513935" w:rsidRPr="00A86512" w:rsidRDefault="00513935" w:rsidP="00513935">
            <w:pPr>
              <w:pStyle w:val="afa"/>
              <w:jc w:val="center"/>
              <w:rPr>
                <w:rFonts w:ascii="Times New Roman" w:hAnsi="Times New Roman"/>
              </w:rPr>
            </w:pPr>
            <w:r w:rsidRPr="00A86512">
              <w:rPr>
                <w:rFonts w:ascii="Times New Roman" w:hAnsi="Times New Roman"/>
              </w:rPr>
              <w:t>23,5</w:t>
            </w:r>
          </w:p>
        </w:tc>
        <w:tc>
          <w:tcPr>
            <w:tcW w:w="1442" w:type="dxa"/>
            <w:tcBorders>
              <w:top w:val="single" w:sz="4" w:space="0" w:color="auto"/>
              <w:left w:val="single" w:sz="4" w:space="0" w:color="auto"/>
              <w:bottom w:val="single" w:sz="4" w:space="0" w:color="auto"/>
              <w:right w:val="single" w:sz="4" w:space="0" w:color="auto"/>
            </w:tcBorders>
            <w:shd w:val="clear" w:color="auto" w:fill="FFFFFF"/>
            <w:vAlign w:val="center"/>
          </w:tcPr>
          <w:p w:rsidR="00513935" w:rsidRPr="00A86512" w:rsidRDefault="00513935" w:rsidP="00513935">
            <w:pPr>
              <w:pStyle w:val="afa"/>
              <w:jc w:val="center"/>
              <w:rPr>
                <w:rFonts w:ascii="Times New Roman" w:hAnsi="Times New Roman"/>
              </w:rPr>
            </w:pPr>
            <w:r w:rsidRPr="00A86512">
              <w:rPr>
                <w:rFonts w:ascii="Times New Roman" w:hAnsi="Times New Roman"/>
              </w:rPr>
              <w:t>19,2</w:t>
            </w:r>
          </w:p>
        </w:tc>
      </w:tr>
      <w:tr w:rsidR="00513935" w:rsidRPr="00A86512" w:rsidTr="00513935">
        <w:trPr>
          <w:jc w:val="center"/>
        </w:trPr>
        <w:tc>
          <w:tcPr>
            <w:tcW w:w="1207" w:type="dxa"/>
            <w:tcBorders>
              <w:top w:val="single" w:sz="4" w:space="0" w:color="auto"/>
              <w:left w:val="single" w:sz="4" w:space="0" w:color="auto"/>
              <w:bottom w:val="single" w:sz="4" w:space="0" w:color="auto"/>
              <w:right w:val="single" w:sz="4" w:space="0" w:color="auto"/>
            </w:tcBorders>
            <w:shd w:val="clear" w:color="auto" w:fill="FFFFFF"/>
            <w:vAlign w:val="center"/>
          </w:tcPr>
          <w:p w:rsidR="00513935" w:rsidRPr="00A86512" w:rsidRDefault="00513935" w:rsidP="00513935">
            <w:pPr>
              <w:pStyle w:val="afa"/>
              <w:jc w:val="center"/>
              <w:rPr>
                <w:rFonts w:ascii="Times New Roman" w:hAnsi="Times New Roman"/>
              </w:rPr>
            </w:pPr>
            <w:r w:rsidRPr="00A86512">
              <w:rPr>
                <w:rFonts w:ascii="Times New Roman" w:hAnsi="Times New Roman"/>
              </w:rPr>
              <w:t>2020</w:t>
            </w:r>
          </w:p>
        </w:tc>
        <w:tc>
          <w:tcPr>
            <w:tcW w:w="1159" w:type="dxa"/>
            <w:tcBorders>
              <w:top w:val="single" w:sz="4" w:space="0" w:color="auto"/>
              <w:left w:val="single" w:sz="4" w:space="0" w:color="auto"/>
              <w:bottom w:val="single" w:sz="4" w:space="0" w:color="auto"/>
              <w:right w:val="single" w:sz="4" w:space="0" w:color="auto"/>
            </w:tcBorders>
            <w:shd w:val="clear" w:color="auto" w:fill="FFFFFF"/>
            <w:vAlign w:val="center"/>
          </w:tcPr>
          <w:p w:rsidR="00513935" w:rsidRPr="00A86512" w:rsidRDefault="00513935" w:rsidP="00513935">
            <w:pPr>
              <w:pStyle w:val="afa"/>
              <w:jc w:val="center"/>
              <w:rPr>
                <w:rFonts w:ascii="Times New Roman" w:hAnsi="Times New Roman"/>
                <w:lang w:val="en-US"/>
              </w:rPr>
            </w:pPr>
            <w:r w:rsidRPr="00A86512">
              <w:rPr>
                <w:rFonts w:ascii="Times New Roman" w:hAnsi="Times New Roman"/>
                <w:lang w:val="en-US"/>
              </w:rPr>
              <w:t>1.72</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513935" w:rsidRPr="00A86512" w:rsidRDefault="00513935" w:rsidP="00513935">
            <w:pPr>
              <w:pStyle w:val="afa"/>
              <w:jc w:val="center"/>
              <w:rPr>
                <w:rFonts w:ascii="Times New Roman" w:hAnsi="Times New Roman"/>
              </w:rPr>
            </w:pPr>
            <w:r w:rsidRPr="00A86512">
              <w:rPr>
                <w:rFonts w:ascii="Times New Roman" w:hAnsi="Times New Roman"/>
                <w:lang w:val="en-US"/>
              </w:rPr>
              <w:t>3</w:t>
            </w:r>
            <w:r w:rsidRPr="00A86512">
              <w:rPr>
                <w:rFonts w:ascii="Times New Roman" w:hAnsi="Times New Roman"/>
              </w:rPr>
              <w:t>,</w:t>
            </w:r>
            <w:r w:rsidRPr="00A86512">
              <w:rPr>
                <w:rFonts w:ascii="Times New Roman" w:hAnsi="Times New Roman"/>
                <w:lang w:val="en-US"/>
              </w:rPr>
              <w:t>34</w:t>
            </w:r>
          </w:p>
        </w:tc>
        <w:tc>
          <w:tcPr>
            <w:tcW w:w="1477" w:type="dxa"/>
            <w:tcBorders>
              <w:top w:val="single" w:sz="4" w:space="0" w:color="auto"/>
              <w:left w:val="single" w:sz="4" w:space="0" w:color="auto"/>
              <w:bottom w:val="single" w:sz="4" w:space="0" w:color="auto"/>
              <w:right w:val="single" w:sz="4" w:space="0" w:color="auto"/>
            </w:tcBorders>
            <w:shd w:val="clear" w:color="auto" w:fill="FFFFFF"/>
            <w:vAlign w:val="center"/>
          </w:tcPr>
          <w:p w:rsidR="00513935" w:rsidRPr="00A86512" w:rsidRDefault="00513935" w:rsidP="00513935">
            <w:pPr>
              <w:pStyle w:val="afa"/>
              <w:jc w:val="center"/>
              <w:rPr>
                <w:rFonts w:ascii="Times New Roman" w:hAnsi="Times New Roman"/>
              </w:rPr>
            </w:pPr>
            <w:r w:rsidRPr="00A86512">
              <w:rPr>
                <w:rFonts w:ascii="Times New Roman" w:hAnsi="Times New Roman"/>
              </w:rPr>
              <w:t>-</w:t>
            </w:r>
          </w:p>
        </w:tc>
        <w:tc>
          <w:tcPr>
            <w:tcW w:w="1441" w:type="dxa"/>
            <w:tcBorders>
              <w:top w:val="single" w:sz="4" w:space="0" w:color="auto"/>
              <w:left w:val="single" w:sz="4" w:space="0" w:color="auto"/>
              <w:bottom w:val="single" w:sz="4" w:space="0" w:color="auto"/>
              <w:right w:val="single" w:sz="4" w:space="0" w:color="auto"/>
            </w:tcBorders>
            <w:shd w:val="clear" w:color="auto" w:fill="FFFFFF"/>
            <w:vAlign w:val="center"/>
          </w:tcPr>
          <w:p w:rsidR="00513935" w:rsidRPr="00A86512" w:rsidRDefault="00513935" w:rsidP="00513935">
            <w:pPr>
              <w:pStyle w:val="afa"/>
              <w:jc w:val="center"/>
              <w:rPr>
                <w:rFonts w:ascii="Times New Roman" w:hAnsi="Times New Roman"/>
              </w:rPr>
            </w:pPr>
            <w:r w:rsidRPr="00A86512">
              <w:rPr>
                <w:rFonts w:ascii="Times New Roman" w:hAnsi="Times New Roman"/>
              </w:rPr>
              <w:t>-</w:t>
            </w:r>
          </w:p>
        </w:tc>
        <w:tc>
          <w:tcPr>
            <w:tcW w:w="1442" w:type="dxa"/>
            <w:tcBorders>
              <w:top w:val="single" w:sz="4" w:space="0" w:color="auto"/>
              <w:left w:val="single" w:sz="4" w:space="0" w:color="auto"/>
              <w:bottom w:val="single" w:sz="4" w:space="0" w:color="auto"/>
              <w:right w:val="single" w:sz="4" w:space="0" w:color="auto"/>
            </w:tcBorders>
            <w:shd w:val="clear" w:color="auto" w:fill="FFFFFF"/>
            <w:vAlign w:val="center"/>
          </w:tcPr>
          <w:p w:rsidR="00513935" w:rsidRPr="00A86512" w:rsidRDefault="00513935" w:rsidP="00513935">
            <w:pPr>
              <w:pStyle w:val="afa"/>
              <w:jc w:val="center"/>
              <w:rPr>
                <w:rFonts w:ascii="Times New Roman" w:hAnsi="Times New Roman"/>
              </w:rPr>
            </w:pPr>
            <w:r w:rsidRPr="00A86512">
              <w:rPr>
                <w:rFonts w:ascii="Times New Roman" w:hAnsi="Times New Roman"/>
              </w:rPr>
              <w:t>4,1</w:t>
            </w:r>
          </w:p>
        </w:tc>
      </w:tr>
      <w:tr w:rsidR="00513935" w:rsidRPr="00A86512" w:rsidTr="00513935">
        <w:trPr>
          <w:jc w:val="center"/>
        </w:trPr>
        <w:tc>
          <w:tcPr>
            <w:tcW w:w="1207" w:type="dxa"/>
            <w:tcBorders>
              <w:top w:val="single" w:sz="4" w:space="0" w:color="auto"/>
              <w:left w:val="single" w:sz="4" w:space="0" w:color="auto"/>
              <w:bottom w:val="single" w:sz="4" w:space="0" w:color="auto"/>
              <w:right w:val="single" w:sz="4" w:space="0" w:color="auto"/>
            </w:tcBorders>
            <w:shd w:val="clear" w:color="auto" w:fill="FFFFFF"/>
            <w:vAlign w:val="center"/>
          </w:tcPr>
          <w:p w:rsidR="00513935" w:rsidRPr="00A86512" w:rsidRDefault="00513935" w:rsidP="00513935">
            <w:pPr>
              <w:pStyle w:val="afa"/>
              <w:jc w:val="center"/>
              <w:rPr>
                <w:rFonts w:ascii="Times New Roman" w:hAnsi="Times New Roman"/>
              </w:rPr>
            </w:pPr>
            <w:r w:rsidRPr="00A86512">
              <w:rPr>
                <w:rFonts w:ascii="Times New Roman" w:hAnsi="Times New Roman"/>
              </w:rPr>
              <w:t>2021</w:t>
            </w:r>
          </w:p>
        </w:tc>
        <w:tc>
          <w:tcPr>
            <w:tcW w:w="1159" w:type="dxa"/>
            <w:tcBorders>
              <w:top w:val="single" w:sz="4" w:space="0" w:color="auto"/>
              <w:left w:val="single" w:sz="4" w:space="0" w:color="auto"/>
              <w:bottom w:val="single" w:sz="4" w:space="0" w:color="auto"/>
              <w:right w:val="single" w:sz="4" w:space="0" w:color="auto"/>
            </w:tcBorders>
            <w:shd w:val="clear" w:color="auto" w:fill="FFFFFF"/>
            <w:vAlign w:val="center"/>
          </w:tcPr>
          <w:p w:rsidR="00513935" w:rsidRPr="00A86512" w:rsidRDefault="00513935" w:rsidP="00513935">
            <w:pPr>
              <w:pStyle w:val="afa"/>
              <w:jc w:val="center"/>
              <w:rPr>
                <w:rFonts w:ascii="Times New Roman" w:hAnsi="Times New Roman"/>
              </w:rPr>
            </w:pPr>
            <w:r w:rsidRPr="00A86512">
              <w:rPr>
                <w:rFonts w:ascii="Times New Roman" w:hAnsi="Times New Roman"/>
              </w:rPr>
              <w:t>1,50</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513935" w:rsidRPr="00A86512" w:rsidRDefault="00513935" w:rsidP="00513935">
            <w:pPr>
              <w:pStyle w:val="afa"/>
              <w:jc w:val="center"/>
              <w:rPr>
                <w:rFonts w:ascii="Times New Roman" w:hAnsi="Times New Roman"/>
              </w:rPr>
            </w:pPr>
            <w:r w:rsidRPr="00A86512">
              <w:rPr>
                <w:rFonts w:ascii="Times New Roman" w:hAnsi="Times New Roman"/>
              </w:rPr>
              <w:t>6,75</w:t>
            </w:r>
          </w:p>
        </w:tc>
        <w:tc>
          <w:tcPr>
            <w:tcW w:w="1477" w:type="dxa"/>
            <w:tcBorders>
              <w:top w:val="single" w:sz="4" w:space="0" w:color="auto"/>
              <w:left w:val="single" w:sz="4" w:space="0" w:color="auto"/>
              <w:bottom w:val="single" w:sz="4" w:space="0" w:color="auto"/>
              <w:right w:val="single" w:sz="4" w:space="0" w:color="auto"/>
            </w:tcBorders>
            <w:shd w:val="clear" w:color="auto" w:fill="FFFFFF"/>
            <w:vAlign w:val="center"/>
          </w:tcPr>
          <w:p w:rsidR="00513935" w:rsidRPr="00A86512" w:rsidRDefault="00513935" w:rsidP="00513935">
            <w:pPr>
              <w:pStyle w:val="afa"/>
              <w:jc w:val="center"/>
              <w:rPr>
                <w:rFonts w:ascii="Times New Roman" w:hAnsi="Times New Roman"/>
              </w:rPr>
            </w:pPr>
            <w:r w:rsidRPr="00A86512">
              <w:rPr>
                <w:rFonts w:ascii="Times New Roman" w:hAnsi="Times New Roman"/>
              </w:rPr>
              <w:t>40,4</w:t>
            </w:r>
          </w:p>
        </w:tc>
        <w:tc>
          <w:tcPr>
            <w:tcW w:w="1441" w:type="dxa"/>
            <w:tcBorders>
              <w:top w:val="single" w:sz="4" w:space="0" w:color="auto"/>
              <w:left w:val="single" w:sz="4" w:space="0" w:color="auto"/>
              <w:bottom w:val="single" w:sz="4" w:space="0" w:color="auto"/>
              <w:right w:val="single" w:sz="4" w:space="0" w:color="auto"/>
            </w:tcBorders>
            <w:shd w:val="clear" w:color="auto" w:fill="FFFFFF"/>
            <w:vAlign w:val="center"/>
          </w:tcPr>
          <w:p w:rsidR="00513935" w:rsidRPr="00A86512" w:rsidRDefault="00513935" w:rsidP="00513935">
            <w:pPr>
              <w:pStyle w:val="afa"/>
              <w:jc w:val="center"/>
              <w:rPr>
                <w:rFonts w:ascii="Times New Roman" w:hAnsi="Times New Roman"/>
              </w:rPr>
            </w:pPr>
            <w:r w:rsidRPr="00A86512">
              <w:rPr>
                <w:rFonts w:ascii="Times New Roman" w:hAnsi="Times New Roman"/>
              </w:rPr>
              <w:t>19,3</w:t>
            </w:r>
          </w:p>
        </w:tc>
        <w:tc>
          <w:tcPr>
            <w:tcW w:w="1442" w:type="dxa"/>
            <w:tcBorders>
              <w:top w:val="single" w:sz="4" w:space="0" w:color="auto"/>
              <w:left w:val="single" w:sz="4" w:space="0" w:color="auto"/>
              <w:bottom w:val="single" w:sz="4" w:space="0" w:color="auto"/>
              <w:right w:val="single" w:sz="4" w:space="0" w:color="auto"/>
            </w:tcBorders>
            <w:shd w:val="clear" w:color="auto" w:fill="FFFFFF"/>
            <w:vAlign w:val="center"/>
          </w:tcPr>
          <w:p w:rsidR="00513935" w:rsidRPr="00A86512" w:rsidRDefault="00513935" w:rsidP="00513935">
            <w:pPr>
              <w:pStyle w:val="afa"/>
              <w:jc w:val="center"/>
              <w:rPr>
                <w:rFonts w:ascii="Times New Roman" w:hAnsi="Times New Roman"/>
              </w:rPr>
            </w:pPr>
            <w:r w:rsidRPr="00A86512">
              <w:rPr>
                <w:rFonts w:ascii="Times New Roman" w:hAnsi="Times New Roman"/>
              </w:rPr>
              <w:t>-</w:t>
            </w:r>
          </w:p>
        </w:tc>
      </w:tr>
      <w:tr w:rsidR="00513935" w:rsidRPr="00A86512" w:rsidTr="00513935">
        <w:trPr>
          <w:jc w:val="center"/>
        </w:trPr>
        <w:tc>
          <w:tcPr>
            <w:tcW w:w="1207" w:type="dxa"/>
            <w:tcBorders>
              <w:top w:val="single" w:sz="4" w:space="0" w:color="auto"/>
              <w:left w:val="single" w:sz="4" w:space="0" w:color="auto"/>
              <w:bottom w:val="single" w:sz="4" w:space="0" w:color="auto"/>
              <w:right w:val="single" w:sz="4" w:space="0" w:color="auto"/>
            </w:tcBorders>
            <w:shd w:val="clear" w:color="auto" w:fill="FFFFFF"/>
            <w:vAlign w:val="center"/>
          </w:tcPr>
          <w:p w:rsidR="00513935" w:rsidRPr="00A86512" w:rsidRDefault="00513935" w:rsidP="00513935">
            <w:pPr>
              <w:pStyle w:val="afa"/>
              <w:jc w:val="center"/>
              <w:rPr>
                <w:rFonts w:ascii="Times New Roman" w:hAnsi="Times New Roman"/>
              </w:rPr>
            </w:pPr>
            <w:r w:rsidRPr="00A86512">
              <w:rPr>
                <w:rFonts w:ascii="Times New Roman" w:hAnsi="Times New Roman"/>
              </w:rPr>
              <w:t>2022</w:t>
            </w:r>
          </w:p>
        </w:tc>
        <w:tc>
          <w:tcPr>
            <w:tcW w:w="1159" w:type="dxa"/>
            <w:tcBorders>
              <w:top w:val="single" w:sz="4" w:space="0" w:color="auto"/>
              <w:left w:val="single" w:sz="4" w:space="0" w:color="auto"/>
              <w:bottom w:val="single" w:sz="4" w:space="0" w:color="auto"/>
              <w:right w:val="single" w:sz="4" w:space="0" w:color="auto"/>
            </w:tcBorders>
            <w:shd w:val="clear" w:color="auto" w:fill="FFFFFF"/>
            <w:vAlign w:val="center"/>
          </w:tcPr>
          <w:p w:rsidR="00513935" w:rsidRPr="00A86512" w:rsidRDefault="00513935" w:rsidP="00513935">
            <w:pPr>
              <w:pStyle w:val="afa"/>
              <w:jc w:val="center"/>
              <w:rPr>
                <w:rFonts w:ascii="Times New Roman" w:hAnsi="Times New Roman"/>
              </w:rPr>
            </w:pPr>
            <w:r w:rsidRPr="00A86512">
              <w:rPr>
                <w:rFonts w:ascii="Times New Roman" w:hAnsi="Times New Roman"/>
              </w:rPr>
              <w:t>1,29</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513935" w:rsidRPr="00A86512" w:rsidRDefault="00513935" w:rsidP="00513935">
            <w:pPr>
              <w:pStyle w:val="afa"/>
              <w:jc w:val="center"/>
              <w:rPr>
                <w:rFonts w:ascii="Times New Roman" w:hAnsi="Times New Roman"/>
              </w:rPr>
            </w:pPr>
            <w:r w:rsidRPr="00A86512">
              <w:rPr>
                <w:rFonts w:ascii="Times New Roman" w:hAnsi="Times New Roman"/>
              </w:rPr>
              <w:t>4,50</w:t>
            </w:r>
          </w:p>
        </w:tc>
        <w:tc>
          <w:tcPr>
            <w:tcW w:w="1477" w:type="dxa"/>
            <w:tcBorders>
              <w:top w:val="single" w:sz="4" w:space="0" w:color="auto"/>
              <w:left w:val="single" w:sz="4" w:space="0" w:color="auto"/>
              <w:bottom w:val="single" w:sz="4" w:space="0" w:color="auto"/>
              <w:right w:val="single" w:sz="4" w:space="0" w:color="auto"/>
            </w:tcBorders>
            <w:shd w:val="clear" w:color="auto" w:fill="FFFFFF"/>
            <w:vAlign w:val="center"/>
          </w:tcPr>
          <w:p w:rsidR="00513935" w:rsidRPr="00A86512" w:rsidRDefault="00513935" w:rsidP="00513935">
            <w:pPr>
              <w:pStyle w:val="afa"/>
              <w:jc w:val="center"/>
              <w:rPr>
                <w:rFonts w:ascii="Times New Roman" w:hAnsi="Times New Roman"/>
              </w:rPr>
            </w:pPr>
            <w:r w:rsidRPr="00A86512">
              <w:rPr>
                <w:rFonts w:ascii="Times New Roman" w:hAnsi="Times New Roman"/>
              </w:rPr>
              <w:t>39,9</w:t>
            </w:r>
          </w:p>
        </w:tc>
        <w:tc>
          <w:tcPr>
            <w:tcW w:w="1441" w:type="dxa"/>
            <w:tcBorders>
              <w:top w:val="single" w:sz="4" w:space="0" w:color="auto"/>
              <w:left w:val="single" w:sz="4" w:space="0" w:color="auto"/>
              <w:bottom w:val="single" w:sz="4" w:space="0" w:color="auto"/>
              <w:right w:val="single" w:sz="4" w:space="0" w:color="auto"/>
            </w:tcBorders>
            <w:shd w:val="clear" w:color="auto" w:fill="FFFFFF"/>
            <w:vAlign w:val="center"/>
          </w:tcPr>
          <w:p w:rsidR="00513935" w:rsidRPr="00A86512" w:rsidRDefault="00513935" w:rsidP="00513935">
            <w:pPr>
              <w:pStyle w:val="afa"/>
              <w:jc w:val="center"/>
              <w:rPr>
                <w:rFonts w:ascii="Times New Roman" w:hAnsi="Times New Roman"/>
              </w:rPr>
            </w:pPr>
            <w:r w:rsidRPr="00A86512">
              <w:rPr>
                <w:rFonts w:ascii="Times New Roman" w:hAnsi="Times New Roman"/>
              </w:rPr>
              <w:t>5,03</w:t>
            </w:r>
          </w:p>
        </w:tc>
        <w:tc>
          <w:tcPr>
            <w:tcW w:w="1442" w:type="dxa"/>
            <w:tcBorders>
              <w:top w:val="single" w:sz="4" w:space="0" w:color="auto"/>
              <w:left w:val="single" w:sz="4" w:space="0" w:color="auto"/>
              <w:bottom w:val="single" w:sz="4" w:space="0" w:color="auto"/>
              <w:right w:val="single" w:sz="4" w:space="0" w:color="auto"/>
            </w:tcBorders>
            <w:shd w:val="clear" w:color="auto" w:fill="FFFFFF"/>
            <w:vAlign w:val="center"/>
          </w:tcPr>
          <w:p w:rsidR="00513935" w:rsidRPr="00A86512" w:rsidRDefault="00513935" w:rsidP="00513935">
            <w:pPr>
              <w:pStyle w:val="afa"/>
              <w:jc w:val="center"/>
              <w:rPr>
                <w:rFonts w:ascii="Times New Roman" w:hAnsi="Times New Roman"/>
              </w:rPr>
            </w:pPr>
            <w:r w:rsidRPr="00A86512">
              <w:rPr>
                <w:rFonts w:ascii="Times New Roman" w:hAnsi="Times New Roman"/>
              </w:rPr>
              <w:t>4,3</w:t>
            </w:r>
          </w:p>
        </w:tc>
      </w:tr>
    </w:tbl>
    <w:p w:rsidR="00513935" w:rsidRPr="008B0088" w:rsidRDefault="00513935" w:rsidP="00513935">
      <w:pPr>
        <w:pStyle w:val="afa"/>
        <w:ind w:firstLine="567"/>
        <w:jc w:val="both"/>
        <w:rPr>
          <w:rFonts w:ascii="Times New Roman" w:hAnsi="Times New Roman"/>
          <w:color w:val="FF0000"/>
          <w:sz w:val="16"/>
          <w:szCs w:val="16"/>
        </w:rPr>
      </w:pPr>
    </w:p>
    <w:p w:rsidR="00513935" w:rsidRPr="00A86512" w:rsidRDefault="00513935" w:rsidP="00513935">
      <w:pPr>
        <w:pStyle w:val="afa"/>
        <w:ind w:firstLine="567"/>
        <w:jc w:val="both"/>
        <w:rPr>
          <w:rFonts w:ascii="Times New Roman" w:hAnsi="Times New Roman"/>
          <w:sz w:val="24"/>
          <w:szCs w:val="24"/>
        </w:rPr>
      </w:pPr>
      <w:r w:rsidRPr="00A86512">
        <w:rPr>
          <w:rFonts w:ascii="Times New Roman" w:hAnsi="Times New Roman"/>
          <w:sz w:val="24"/>
          <w:szCs w:val="24"/>
        </w:rPr>
        <w:t>В этиологической структуре все случаи заболеваемости вызваны сальмонеллами группы Д.</w:t>
      </w:r>
    </w:p>
    <w:p w:rsidR="00513935" w:rsidRPr="00A86512" w:rsidRDefault="00513935" w:rsidP="00513935">
      <w:pPr>
        <w:pStyle w:val="afa"/>
        <w:ind w:firstLine="567"/>
        <w:jc w:val="both"/>
        <w:rPr>
          <w:rFonts w:ascii="Times New Roman" w:hAnsi="Times New Roman"/>
          <w:sz w:val="24"/>
          <w:szCs w:val="24"/>
        </w:rPr>
      </w:pPr>
      <w:r w:rsidRPr="00A86512">
        <w:rPr>
          <w:rFonts w:ascii="Times New Roman" w:hAnsi="Times New Roman"/>
          <w:sz w:val="24"/>
          <w:szCs w:val="24"/>
        </w:rPr>
        <w:t xml:space="preserve">Ведущий путь передачи сальмонеллеза - пищевой (факторы - куры, яйца, мясо). </w:t>
      </w:r>
    </w:p>
    <w:p w:rsidR="003B619B" w:rsidRDefault="003B619B" w:rsidP="00513935">
      <w:pPr>
        <w:pStyle w:val="afa"/>
        <w:ind w:firstLine="1"/>
        <w:jc w:val="right"/>
        <w:rPr>
          <w:rFonts w:ascii="Times New Roman" w:hAnsi="Times New Roman"/>
        </w:rPr>
      </w:pPr>
    </w:p>
    <w:p w:rsidR="00513935" w:rsidRPr="00D9426C" w:rsidRDefault="00513935" w:rsidP="00513935">
      <w:pPr>
        <w:pStyle w:val="afa"/>
        <w:ind w:firstLine="1"/>
        <w:jc w:val="right"/>
        <w:rPr>
          <w:rFonts w:ascii="Times New Roman" w:hAnsi="Times New Roman"/>
        </w:rPr>
      </w:pPr>
      <w:r w:rsidRPr="00D9426C">
        <w:rPr>
          <w:rFonts w:ascii="Times New Roman" w:hAnsi="Times New Roman"/>
        </w:rPr>
        <w:t>Таблица 9</w:t>
      </w:r>
      <w:r w:rsidR="003B619B">
        <w:rPr>
          <w:rFonts w:ascii="Times New Roman" w:hAnsi="Times New Roman"/>
        </w:rPr>
        <w:t>2</w:t>
      </w:r>
    </w:p>
    <w:p w:rsidR="00513935" w:rsidRPr="00D9426C" w:rsidRDefault="00513935" w:rsidP="00513935">
      <w:pPr>
        <w:pStyle w:val="afa"/>
        <w:jc w:val="center"/>
        <w:rPr>
          <w:rFonts w:ascii="Times New Roman" w:hAnsi="Times New Roman"/>
          <w:iCs/>
        </w:rPr>
      </w:pPr>
      <w:proofErr w:type="spellStart"/>
      <w:r w:rsidRPr="00D9426C">
        <w:rPr>
          <w:rFonts w:ascii="Times New Roman" w:hAnsi="Times New Roman"/>
          <w:iCs/>
        </w:rPr>
        <w:t>Серогруппы</w:t>
      </w:r>
      <w:proofErr w:type="spellEnd"/>
      <w:r w:rsidRPr="00D9426C">
        <w:rPr>
          <w:rFonts w:ascii="Times New Roman" w:hAnsi="Times New Roman"/>
          <w:iCs/>
        </w:rPr>
        <w:t xml:space="preserve"> выделенных из внешней среды сальмонелл</w:t>
      </w:r>
    </w:p>
    <w:p w:rsidR="00513935" w:rsidRPr="00D9426C" w:rsidRDefault="00513935" w:rsidP="00513935">
      <w:pPr>
        <w:pStyle w:val="afa"/>
        <w:jc w:val="center"/>
        <w:rPr>
          <w:rFonts w:ascii="Times New Roman" w:hAnsi="Times New Roman"/>
          <w:iCs/>
          <w:lang w:val="en-US"/>
        </w:rPr>
      </w:pPr>
      <w:r w:rsidRPr="00D9426C">
        <w:rPr>
          <w:rFonts w:ascii="Times New Roman" w:hAnsi="Times New Roman"/>
          <w:iCs/>
        </w:rPr>
        <w:lastRenderedPageBreak/>
        <w:t>на территории Карачаево-Черкесской Республики в 2018-2022гг. (</w:t>
      </w:r>
      <w:proofErr w:type="spellStart"/>
      <w:r w:rsidRPr="00D9426C">
        <w:rPr>
          <w:rFonts w:ascii="Times New Roman" w:hAnsi="Times New Roman"/>
          <w:iCs/>
        </w:rPr>
        <w:t>абс</w:t>
      </w:r>
      <w:proofErr w:type="spellEnd"/>
      <w:r w:rsidRPr="00D9426C">
        <w:rPr>
          <w:rFonts w:ascii="Times New Roman" w:hAnsi="Times New Roman"/>
          <w:iCs/>
        </w:rPr>
        <w:t>.)</w:t>
      </w:r>
    </w:p>
    <w:p w:rsidR="00513935" w:rsidRPr="00D9426C" w:rsidRDefault="00513935" w:rsidP="00513935">
      <w:pPr>
        <w:pStyle w:val="afa"/>
        <w:jc w:val="center"/>
        <w:rPr>
          <w:rFonts w:ascii="Times New Roman" w:hAnsi="Times New Roman"/>
          <w:lang w:val="en-US"/>
        </w:rPr>
      </w:pPr>
    </w:p>
    <w:tbl>
      <w:tblPr>
        <w:tblW w:w="79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FF"/>
        <w:tblLayout w:type="fixed"/>
        <w:tblLook w:val="0000"/>
      </w:tblPr>
      <w:tblGrid>
        <w:gridCol w:w="3021"/>
        <w:gridCol w:w="992"/>
        <w:gridCol w:w="992"/>
        <w:gridCol w:w="992"/>
        <w:gridCol w:w="992"/>
        <w:gridCol w:w="992"/>
      </w:tblGrid>
      <w:tr w:rsidR="00513935" w:rsidRPr="00D9426C" w:rsidTr="00513935">
        <w:trPr>
          <w:jc w:val="center"/>
        </w:trPr>
        <w:tc>
          <w:tcPr>
            <w:tcW w:w="3021" w:type="dxa"/>
            <w:tcBorders>
              <w:top w:val="single" w:sz="4" w:space="0" w:color="auto"/>
              <w:left w:val="single" w:sz="4" w:space="0" w:color="auto"/>
              <w:bottom w:val="single" w:sz="4" w:space="0" w:color="auto"/>
              <w:right w:val="single" w:sz="4" w:space="0" w:color="auto"/>
            </w:tcBorders>
            <w:shd w:val="clear" w:color="auto" w:fill="FFFFFF"/>
            <w:vAlign w:val="center"/>
          </w:tcPr>
          <w:p w:rsidR="00513935" w:rsidRPr="00D9426C" w:rsidRDefault="00513935" w:rsidP="00513935">
            <w:pPr>
              <w:pStyle w:val="afa"/>
              <w:jc w:val="center"/>
              <w:rPr>
                <w:rFonts w:ascii="Times New Roman" w:hAnsi="Times New Roman"/>
              </w:rPr>
            </w:pPr>
            <w:r w:rsidRPr="00D9426C">
              <w:rPr>
                <w:rFonts w:ascii="Times New Roman" w:hAnsi="Times New Roman"/>
              </w:rPr>
              <w:t>Выделены сальмонеллы</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513935" w:rsidRPr="00D9426C" w:rsidRDefault="00513935" w:rsidP="00513935">
            <w:pPr>
              <w:pStyle w:val="afa"/>
              <w:jc w:val="center"/>
              <w:rPr>
                <w:rFonts w:ascii="Times New Roman" w:hAnsi="Times New Roman"/>
              </w:rPr>
            </w:pPr>
            <w:r w:rsidRPr="00D9426C">
              <w:rPr>
                <w:rFonts w:ascii="Times New Roman" w:hAnsi="Times New Roman"/>
              </w:rPr>
              <w:t>2018</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513935" w:rsidRPr="00D9426C" w:rsidRDefault="00513935" w:rsidP="00513935">
            <w:pPr>
              <w:pStyle w:val="afa"/>
              <w:jc w:val="center"/>
              <w:rPr>
                <w:rFonts w:ascii="Times New Roman" w:hAnsi="Times New Roman"/>
              </w:rPr>
            </w:pPr>
            <w:r w:rsidRPr="00D9426C">
              <w:rPr>
                <w:rFonts w:ascii="Times New Roman" w:hAnsi="Times New Roman"/>
              </w:rPr>
              <w:t>2019</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513935" w:rsidRPr="00D9426C" w:rsidRDefault="00513935" w:rsidP="00513935">
            <w:pPr>
              <w:pStyle w:val="afa"/>
              <w:jc w:val="center"/>
              <w:rPr>
                <w:rFonts w:ascii="Times New Roman" w:hAnsi="Times New Roman"/>
              </w:rPr>
            </w:pPr>
            <w:r w:rsidRPr="00D9426C">
              <w:rPr>
                <w:rFonts w:ascii="Times New Roman" w:hAnsi="Times New Roman"/>
              </w:rPr>
              <w:t>2020</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513935" w:rsidRPr="00D9426C" w:rsidRDefault="00513935" w:rsidP="00513935">
            <w:pPr>
              <w:pStyle w:val="afa"/>
              <w:jc w:val="center"/>
              <w:rPr>
                <w:rFonts w:ascii="Times New Roman" w:hAnsi="Times New Roman"/>
              </w:rPr>
            </w:pPr>
            <w:r w:rsidRPr="00D9426C">
              <w:rPr>
                <w:rFonts w:ascii="Times New Roman" w:hAnsi="Times New Roman"/>
              </w:rPr>
              <w:t>2021</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513935" w:rsidRPr="00D9426C" w:rsidRDefault="00513935" w:rsidP="00513935">
            <w:pPr>
              <w:pStyle w:val="afa"/>
              <w:jc w:val="center"/>
              <w:rPr>
                <w:rFonts w:ascii="Times New Roman" w:hAnsi="Times New Roman"/>
              </w:rPr>
            </w:pPr>
            <w:r w:rsidRPr="00D9426C">
              <w:rPr>
                <w:rFonts w:ascii="Times New Roman" w:hAnsi="Times New Roman"/>
              </w:rPr>
              <w:t>2022</w:t>
            </w:r>
          </w:p>
        </w:tc>
      </w:tr>
      <w:tr w:rsidR="00513935" w:rsidRPr="00D9426C" w:rsidTr="00513935">
        <w:trPr>
          <w:jc w:val="center"/>
        </w:trPr>
        <w:tc>
          <w:tcPr>
            <w:tcW w:w="3021" w:type="dxa"/>
            <w:tcBorders>
              <w:top w:val="single" w:sz="4" w:space="0" w:color="auto"/>
              <w:left w:val="single" w:sz="4" w:space="0" w:color="auto"/>
              <w:bottom w:val="single" w:sz="4" w:space="0" w:color="auto"/>
              <w:right w:val="single" w:sz="4" w:space="0" w:color="auto"/>
            </w:tcBorders>
            <w:shd w:val="clear" w:color="auto" w:fill="FFFFFF"/>
            <w:vAlign w:val="center"/>
          </w:tcPr>
          <w:p w:rsidR="00513935" w:rsidRPr="00D9426C" w:rsidRDefault="00513935" w:rsidP="00513935">
            <w:pPr>
              <w:pStyle w:val="afa"/>
              <w:rPr>
                <w:rFonts w:ascii="Times New Roman" w:hAnsi="Times New Roman"/>
              </w:rPr>
            </w:pPr>
            <w:r w:rsidRPr="00D9426C">
              <w:rPr>
                <w:rFonts w:ascii="Times New Roman" w:hAnsi="Times New Roman"/>
              </w:rPr>
              <w:t>Всего</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513935" w:rsidRPr="00D9426C" w:rsidRDefault="00513935" w:rsidP="00513935">
            <w:pPr>
              <w:pStyle w:val="afa"/>
              <w:jc w:val="center"/>
              <w:rPr>
                <w:rFonts w:ascii="Times New Roman" w:hAnsi="Times New Roman"/>
              </w:rPr>
            </w:pPr>
            <w:r w:rsidRPr="00D9426C">
              <w:rPr>
                <w:rFonts w:ascii="Times New Roman" w:hAnsi="Times New Roman"/>
              </w:rPr>
              <w:t>10</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513935" w:rsidRPr="00D9426C" w:rsidRDefault="00513935" w:rsidP="00513935">
            <w:pPr>
              <w:pStyle w:val="afa"/>
              <w:jc w:val="center"/>
              <w:rPr>
                <w:rFonts w:ascii="Times New Roman" w:hAnsi="Times New Roman"/>
                <w:lang w:val="en-US"/>
              </w:rPr>
            </w:pPr>
            <w:r w:rsidRPr="00D9426C">
              <w:rPr>
                <w:rFonts w:ascii="Times New Roman" w:hAnsi="Times New Roman"/>
                <w:lang w:val="en-US"/>
              </w:rPr>
              <w:t>5</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513935" w:rsidRPr="00D9426C" w:rsidRDefault="00513935" w:rsidP="00513935">
            <w:pPr>
              <w:pStyle w:val="afa"/>
              <w:jc w:val="center"/>
              <w:rPr>
                <w:rFonts w:ascii="Times New Roman" w:hAnsi="Times New Roman"/>
              </w:rPr>
            </w:pPr>
            <w:r w:rsidRPr="00D9426C">
              <w:rPr>
                <w:rFonts w:ascii="Times New Roman" w:hAnsi="Times New Roman"/>
              </w:rPr>
              <w:t>-</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513935" w:rsidRPr="00D9426C" w:rsidRDefault="00513935" w:rsidP="00513935">
            <w:pPr>
              <w:pStyle w:val="afa"/>
              <w:jc w:val="center"/>
              <w:rPr>
                <w:rFonts w:ascii="Times New Roman" w:hAnsi="Times New Roman"/>
              </w:rPr>
            </w:pPr>
            <w:r w:rsidRPr="00D9426C">
              <w:rPr>
                <w:rFonts w:ascii="Times New Roman" w:hAnsi="Times New Roman"/>
              </w:rPr>
              <w:t>-</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513935" w:rsidRPr="00D9426C" w:rsidRDefault="00513935" w:rsidP="00513935">
            <w:pPr>
              <w:pStyle w:val="afa"/>
              <w:jc w:val="center"/>
              <w:rPr>
                <w:rFonts w:ascii="Times New Roman" w:hAnsi="Times New Roman"/>
              </w:rPr>
            </w:pPr>
            <w:r w:rsidRPr="00D9426C">
              <w:rPr>
                <w:rFonts w:ascii="Times New Roman" w:hAnsi="Times New Roman"/>
              </w:rPr>
              <w:t>9</w:t>
            </w:r>
          </w:p>
        </w:tc>
      </w:tr>
      <w:tr w:rsidR="00513935" w:rsidRPr="00D9426C" w:rsidTr="00513935">
        <w:trPr>
          <w:jc w:val="center"/>
        </w:trPr>
        <w:tc>
          <w:tcPr>
            <w:tcW w:w="3021" w:type="dxa"/>
            <w:tcBorders>
              <w:top w:val="single" w:sz="4" w:space="0" w:color="auto"/>
              <w:left w:val="single" w:sz="4" w:space="0" w:color="auto"/>
              <w:bottom w:val="single" w:sz="4" w:space="0" w:color="auto"/>
              <w:right w:val="single" w:sz="4" w:space="0" w:color="auto"/>
            </w:tcBorders>
            <w:shd w:val="clear" w:color="auto" w:fill="FFFFFF"/>
            <w:vAlign w:val="center"/>
          </w:tcPr>
          <w:p w:rsidR="00513935" w:rsidRPr="00D9426C" w:rsidRDefault="00513935" w:rsidP="00513935">
            <w:pPr>
              <w:pStyle w:val="afa"/>
              <w:rPr>
                <w:rFonts w:ascii="Times New Roman" w:hAnsi="Times New Roman"/>
              </w:rPr>
            </w:pPr>
            <w:proofErr w:type="spellStart"/>
            <w:r w:rsidRPr="00D9426C">
              <w:rPr>
                <w:rFonts w:ascii="Times New Roman" w:hAnsi="Times New Roman"/>
              </w:rPr>
              <w:t>Серогруппа</w:t>
            </w:r>
            <w:proofErr w:type="spellEnd"/>
            <w:proofErr w:type="gramStart"/>
            <w:r w:rsidRPr="00D9426C">
              <w:rPr>
                <w:rFonts w:ascii="Times New Roman" w:hAnsi="Times New Roman"/>
              </w:rPr>
              <w:t xml:space="preserve"> В</w:t>
            </w:r>
            <w:proofErr w:type="gramEnd"/>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513935" w:rsidRPr="00D9426C" w:rsidRDefault="00513935" w:rsidP="00513935">
            <w:pPr>
              <w:pStyle w:val="afa"/>
              <w:jc w:val="center"/>
              <w:rPr>
                <w:rFonts w:ascii="Times New Roman" w:hAnsi="Times New Roman"/>
              </w:rPr>
            </w:pPr>
            <w:r w:rsidRPr="00D9426C">
              <w:rPr>
                <w:rFonts w:ascii="Times New Roman" w:hAnsi="Times New Roman"/>
              </w:rPr>
              <w:t>-</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513935" w:rsidRPr="00D9426C" w:rsidRDefault="00513935" w:rsidP="00513935">
            <w:pPr>
              <w:pStyle w:val="afa"/>
              <w:jc w:val="center"/>
              <w:rPr>
                <w:rFonts w:ascii="Times New Roman" w:hAnsi="Times New Roman"/>
                <w:lang w:val="en-US"/>
              </w:rPr>
            </w:pPr>
            <w:r w:rsidRPr="00D9426C">
              <w:rPr>
                <w:rFonts w:ascii="Times New Roman" w:hAnsi="Times New Roman"/>
                <w:lang w:val="en-US"/>
              </w:rPr>
              <w:t>2</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513935" w:rsidRPr="00D9426C" w:rsidRDefault="00513935" w:rsidP="00513935">
            <w:pPr>
              <w:pStyle w:val="afa"/>
              <w:jc w:val="center"/>
              <w:rPr>
                <w:rFonts w:ascii="Times New Roman" w:hAnsi="Times New Roman"/>
              </w:rPr>
            </w:pPr>
            <w:r w:rsidRPr="00D9426C">
              <w:rPr>
                <w:rFonts w:ascii="Times New Roman" w:hAnsi="Times New Roman"/>
              </w:rPr>
              <w:t>-</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513935" w:rsidRPr="00D9426C" w:rsidRDefault="00513935" w:rsidP="00513935">
            <w:pPr>
              <w:pStyle w:val="afa"/>
              <w:jc w:val="center"/>
              <w:rPr>
                <w:rFonts w:ascii="Times New Roman" w:hAnsi="Times New Roman"/>
              </w:rPr>
            </w:pPr>
            <w:r w:rsidRPr="00D9426C">
              <w:rPr>
                <w:rFonts w:ascii="Times New Roman" w:hAnsi="Times New Roman"/>
              </w:rPr>
              <w:t>-</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513935" w:rsidRPr="00D9426C" w:rsidRDefault="00513935" w:rsidP="00513935">
            <w:pPr>
              <w:pStyle w:val="afa"/>
              <w:jc w:val="center"/>
              <w:rPr>
                <w:rFonts w:ascii="Times New Roman" w:hAnsi="Times New Roman"/>
              </w:rPr>
            </w:pPr>
            <w:r w:rsidRPr="00D9426C">
              <w:rPr>
                <w:rFonts w:ascii="Times New Roman" w:hAnsi="Times New Roman"/>
              </w:rPr>
              <w:t>-</w:t>
            </w:r>
          </w:p>
        </w:tc>
      </w:tr>
      <w:tr w:rsidR="00513935" w:rsidRPr="00D9426C" w:rsidTr="00513935">
        <w:trPr>
          <w:jc w:val="center"/>
        </w:trPr>
        <w:tc>
          <w:tcPr>
            <w:tcW w:w="3021" w:type="dxa"/>
            <w:tcBorders>
              <w:top w:val="single" w:sz="4" w:space="0" w:color="auto"/>
              <w:left w:val="single" w:sz="4" w:space="0" w:color="auto"/>
              <w:bottom w:val="single" w:sz="4" w:space="0" w:color="auto"/>
              <w:right w:val="single" w:sz="4" w:space="0" w:color="auto"/>
            </w:tcBorders>
            <w:shd w:val="clear" w:color="auto" w:fill="FFFFFF"/>
            <w:vAlign w:val="center"/>
          </w:tcPr>
          <w:p w:rsidR="00513935" w:rsidRPr="00D9426C" w:rsidRDefault="00513935" w:rsidP="00513935">
            <w:pPr>
              <w:pStyle w:val="afa"/>
              <w:rPr>
                <w:rFonts w:ascii="Times New Roman" w:hAnsi="Times New Roman"/>
              </w:rPr>
            </w:pPr>
            <w:proofErr w:type="spellStart"/>
            <w:r w:rsidRPr="00D9426C">
              <w:rPr>
                <w:rFonts w:ascii="Times New Roman" w:hAnsi="Times New Roman"/>
              </w:rPr>
              <w:t>Серогруппа</w:t>
            </w:r>
            <w:proofErr w:type="spellEnd"/>
            <w:proofErr w:type="gramStart"/>
            <w:r w:rsidRPr="00D9426C">
              <w:rPr>
                <w:rFonts w:ascii="Times New Roman" w:hAnsi="Times New Roman"/>
              </w:rPr>
              <w:t xml:space="preserve"> С</w:t>
            </w:r>
            <w:proofErr w:type="gramEnd"/>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513935" w:rsidRPr="00D9426C" w:rsidRDefault="00513935" w:rsidP="00513935">
            <w:pPr>
              <w:pStyle w:val="afa"/>
              <w:jc w:val="center"/>
              <w:rPr>
                <w:rFonts w:ascii="Times New Roman" w:hAnsi="Times New Roman"/>
              </w:rPr>
            </w:pPr>
            <w:r w:rsidRPr="00D9426C">
              <w:rPr>
                <w:rFonts w:ascii="Times New Roman" w:hAnsi="Times New Roman"/>
              </w:rPr>
              <w:t>2</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513935" w:rsidRPr="00D9426C" w:rsidRDefault="00513935" w:rsidP="00513935">
            <w:pPr>
              <w:pStyle w:val="afa"/>
              <w:jc w:val="center"/>
              <w:rPr>
                <w:rFonts w:ascii="Times New Roman" w:hAnsi="Times New Roman"/>
                <w:lang w:val="en-US"/>
              </w:rPr>
            </w:pPr>
            <w:r w:rsidRPr="00D9426C">
              <w:rPr>
                <w:rFonts w:ascii="Times New Roman" w:hAnsi="Times New Roman"/>
                <w:lang w:val="en-US"/>
              </w:rPr>
              <w:t>-</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513935" w:rsidRPr="00D9426C" w:rsidRDefault="00513935" w:rsidP="00513935">
            <w:pPr>
              <w:pStyle w:val="afa"/>
              <w:jc w:val="center"/>
              <w:rPr>
                <w:rFonts w:ascii="Times New Roman" w:hAnsi="Times New Roman"/>
              </w:rPr>
            </w:pPr>
            <w:r w:rsidRPr="00D9426C">
              <w:rPr>
                <w:rFonts w:ascii="Times New Roman" w:hAnsi="Times New Roman"/>
              </w:rPr>
              <w:t>-</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513935" w:rsidRPr="00D9426C" w:rsidRDefault="00513935" w:rsidP="00513935">
            <w:pPr>
              <w:pStyle w:val="afa"/>
              <w:jc w:val="center"/>
              <w:rPr>
                <w:rFonts w:ascii="Times New Roman" w:hAnsi="Times New Roman"/>
              </w:rPr>
            </w:pPr>
            <w:r w:rsidRPr="00D9426C">
              <w:rPr>
                <w:rFonts w:ascii="Times New Roman" w:hAnsi="Times New Roman"/>
              </w:rPr>
              <w:t>-</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513935" w:rsidRPr="00D9426C" w:rsidRDefault="00513935" w:rsidP="00513935">
            <w:pPr>
              <w:pStyle w:val="afa"/>
              <w:jc w:val="center"/>
              <w:rPr>
                <w:rFonts w:ascii="Times New Roman" w:hAnsi="Times New Roman"/>
              </w:rPr>
            </w:pPr>
            <w:r w:rsidRPr="00D9426C">
              <w:rPr>
                <w:rFonts w:ascii="Times New Roman" w:hAnsi="Times New Roman"/>
              </w:rPr>
              <w:t>6</w:t>
            </w:r>
          </w:p>
        </w:tc>
      </w:tr>
      <w:tr w:rsidR="00513935" w:rsidRPr="00D9426C" w:rsidTr="00513935">
        <w:trPr>
          <w:jc w:val="center"/>
        </w:trPr>
        <w:tc>
          <w:tcPr>
            <w:tcW w:w="3021" w:type="dxa"/>
            <w:tcBorders>
              <w:top w:val="single" w:sz="4" w:space="0" w:color="auto"/>
              <w:left w:val="single" w:sz="4" w:space="0" w:color="auto"/>
              <w:bottom w:val="single" w:sz="4" w:space="0" w:color="auto"/>
              <w:right w:val="single" w:sz="4" w:space="0" w:color="auto"/>
            </w:tcBorders>
            <w:shd w:val="clear" w:color="auto" w:fill="FFFFFF"/>
            <w:vAlign w:val="center"/>
          </w:tcPr>
          <w:p w:rsidR="00513935" w:rsidRPr="00D9426C" w:rsidRDefault="00513935" w:rsidP="00513935">
            <w:pPr>
              <w:pStyle w:val="afa"/>
              <w:rPr>
                <w:rFonts w:ascii="Times New Roman" w:hAnsi="Times New Roman"/>
              </w:rPr>
            </w:pPr>
            <w:proofErr w:type="spellStart"/>
            <w:r w:rsidRPr="00D9426C">
              <w:rPr>
                <w:rFonts w:ascii="Times New Roman" w:hAnsi="Times New Roman"/>
              </w:rPr>
              <w:t>Серогруппа</w:t>
            </w:r>
            <w:proofErr w:type="spellEnd"/>
            <w:proofErr w:type="gramStart"/>
            <w:r w:rsidRPr="00D9426C">
              <w:rPr>
                <w:rFonts w:ascii="Times New Roman" w:hAnsi="Times New Roman"/>
              </w:rPr>
              <w:t xml:space="preserve"> Д</w:t>
            </w:r>
            <w:proofErr w:type="gramEnd"/>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513935" w:rsidRPr="00D9426C" w:rsidRDefault="00513935" w:rsidP="00513935">
            <w:pPr>
              <w:pStyle w:val="afa"/>
              <w:jc w:val="center"/>
              <w:rPr>
                <w:rFonts w:ascii="Times New Roman" w:hAnsi="Times New Roman"/>
              </w:rPr>
            </w:pPr>
            <w:r w:rsidRPr="00D9426C">
              <w:rPr>
                <w:rFonts w:ascii="Times New Roman" w:hAnsi="Times New Roman"/>
              </w:rPr>
              <w:t>8</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513935" w:rsidRPr="00D9426C" w:rsidRDefault="00513935" w:rsidP="00513935">
            <w:pPr>
              <w:pStyle w:val="afa"/>
              <w:jc w:val="center"/>
              <w:rPr>
                <w:rFonts w:ascii="Times New Roman" w:hAnsi="Times New Roman"/>
                <w:lang w:val="en-US"/>
              </w:rPr>
            </w:pPr>
            <w:r w:rsidRPr="00D9426C">
              <w:rPr>
                <w:rFonts w:ascii="Times New Roman" w:hAnsi="Times New Roman"/>
                <w:lang w:val="en-US"/>
              </w:rPr>
              <w:t>1</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513935" w:rsidRPr="00D9426C" w:rsidRDefault="00513935" w:rsidP="00513935">
            <w:pPr>
              <w:pStyle w:val="afa"/>
              <w:jc w:val="center"/>
              <w:rPr>
                <w:rFonts w:ascii="Times New Roman" w:hAnsi="Times New Roman"/>
              </w:rPr>
            </w:pPr>
            <w:r w:rsidRPr="00D9426C">
              <w:rPr>
                <w:rFonts w:ascii="Times New Roman" w:hAnsi="Times New Roman"/>
              </w:rPr>
              <w:t>-</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513935" w:rsidRPr="00D9426C" w:rsidRDefault="00513935" w:rsidP="00513935">
            <w:pPr>
              <w:pStyle w:val="afa"/>
              <w:jc w:val="center"/>
              <w:rPr>
                <w:rFonts w:ascii="Times New Roman" w:hAnsi="Times New Roman"/>
              </w:rPr>
            </w:pPr>
            <w:r w:rsidRPr="00D9426C">
              <w:rPr>
                <w:rFonts w:ascii="Times New Roman" w:hAnsi="Times New Roman"/>
              </w:rPr>
              <w:t>-</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513935" w:rsidRPr="00D9426C" w:rsidRDefault="00513935" w:rsidP="00513935">
            <w:pPr>
              <w:pStyle w:val="afa"/>
              <w:jc w:val="center"/>
              <w:rPr>
                <w:rFonts w:ascii="Times New Roman" w:hAnsi="Times New Roman"/>
              </w:rPr>
            </w:pPr>
            <w:r w:rsidRPr="00D9426C">
              <w:rPr>
                <w:rFonts w:ascii="Times New Roman" w:hAnsi="Times New Roman"/>
              </w:rPr>
              <w:t>2</w:t>
            </w:r>
          </w:p>
        </w:tc>
      </w:tr>
      <w:tr w:rsidR="00513935" w:rsidRPr="00D9426C" w:rsidTr="00513935">
        <w:trPr>
          <w:trHeight w:val="150"/>
          <w:jc w:val="center"/>
        </w:trPr>
        <w:tc>
          <w:tcPr>
            <w:tcW w:w="3021" w:type="dxa"/>
            <w:tcBorders>
              <w:top w:val="single" w:sz="4" w:space="0" w:color="auto"/>
              <w:left w:val="single" w:sz="4" w:space="0" w:color="auto"/>
              <w:bottom w:val="single" w:sz="4" w:space="0" w:color="auto"/>
              <w:right w:val="single" w:sz="4" w:space="0" w:color="auto"/>
            </w:tcBorders>
            <w:shd w:val="clear" w:color="auto" w:fill="FFFFFF"/>
            <w:vAlign w:val="center"/>
          </w:tcPr>
          <w:p w:rsidR="00513935" w:rsidRPr="00D9426C" w:rsidRDefault="00513935" w:rsidP="00513935">
            <w:pPr>
              <w:pStyle w:val="afa"/>
              <w:rPr>
                <w:rFonts w:ascii="Times New Roman" w:hAnsi="Times New Roman"/>
              </w:rPr>
            </w:pPr>
            <w:proofErr w:type="spellStart"/>
            <w:r w:rsidRPr="00D9426C">
              <w:rPr>
                <w:rFonts w:ascii="Times New Roman" w:hAnsi="Times New Roman"/>
              </w:rPr>
              <w:t>Серогруппа</w:t>
            </w:r>
            <w:proofErr w:type="spellEnd"/>
            <w:r w:rsidRPr="00D9426C">
              <w:rPr>
                <w:rFonts w:ascii="Times New Roman" w:hAnsi="Times New Roman"/>
              </w:rPr>
              <w:t xml:space="preserve"> Е</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513935" w:rsidRPr="00D9426C" w:rsidRDefault="00513935" w:rsidP="00513935">
            <w:pPr>
              <w:pStyle w:val="afa"/>
              <w:jc w:val="center"/>
              <w:rPr>
                <w:rFonts w:ascii="Times New Roman" w:hAnsi="Times New Roman"/>
              </w:rPr>
            </w:pPr>
            <w:r w:rsidRPr="00D9426C">
              <w:rPr>
                <w:rFonts w:ascii="Times New Roman" w:hAnsi="Times New Roman"/>
              </w:rPr>
              <w:t>-</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513935" w:rsidRPr="00D9426C" w:rsidRDefault="00513935" w:rsidP="00513935">
            <w:pPr>
              <w:pStyle w:val="afa"/>
              <w:jc w:val="center"/>
              <w:rPr>
                <w:rFonts w:ascii="Times New Roman" w:hAnsi="Times New Roman"/>
                <w:lang w:val="en-US"/>
              </w:rPr>
            </w:pPr>
            <w:r w:rsidRPr="00D9426C">
              <w:rPr>
                <w:rFonts w:ascii="Times New Roman" w:hAnsi="Times New Roman"/>
                <w:lang w:val="en-US"/>
              </w:rPr>
              <w:t>1</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513935" w:rsidRPr="00D9426C" w:rsidRDefault="00513935" w:rsidP="00513935">
            <w:pPr>
              <w:pStyle w:val="afa"/>
              <w:jc w:val="center"/>
              <w:rPr>
                <w:rFonts w:ascii="Times New Roman" w:hAnsi="Times New Roman"/>
              </w:rPr>
            </w:pPr>
            <w:r w:rsidRPr="00D9426C">
              <w:rPr>
                <w:rFonts w:ascii="Times New Roman" w:hAnsi="Times New Roman"/>
              </w:rPr>
              <w:t>-</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513935" w:rsidRPr="00D9426C" w:rsidRDefault="00513935" w:rsidP="00513935">
            <w:pPr>
              <w:pStyle w:val="afa"/>
              <w:jc w:val="center"/>
              <w:rPr>
                <w:rFonts w:ascii="Times New Roman" w:hAnsi="Times New Roman"/>
              </w:rPr>
            </w:pPr>
            <w:r w:rsidRPr="00D9426C">
              <w:rPr>
                <w:rFonts w:ascii="Times New Roman" w:hAnsi="Times New Roman"/>
              </w:rPr>
              <w:t>-</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513935" w:rsidRPr="00D9426C" w:rsidRDefault="00513935" w:rsidP="00513935">
            <w:pPr>
              <w:pStyle w:val="afa"/>
              <w:jc w:val="center"/>
              <w:rPr>
                <w:rFonts w:ascii="Times New Roman" w:hAnsi="Times New Roman"/>
              </w:rPr>
            </w:pPr>
            <w:r w:rsidRPr="00D9426C">
              <w:rPr>
                <w:rFonts w:ascii="Times New Roman" w:hAnsi="Times New Roman"/>
              </w:rPr>
              <w:t>-</w:t>
            </w:r>
          </w:p>
        </w:tc>
      </w:tr>
      <w:tr w:rsidR="00513935" w:rsidRPr="00D9426C" w:rsidTr="00513935">
        <w:trPr>
          <w:trHeight w:val="139"/>
          <w:jc w:val="center"/>
        </w:trPr>
        <w:tc>
          <w:tcPr>
            <w:tcW w:w="3021" w:type="dxa"/>
            <w:tcBorders>
              <w:top w:val="single" w:sz="4" w:space="0" w:color="auto"/>
              <w:left w:val="single" w:sz="4" w:space="0" w:color="auto"/>
              <w:bottom w:val="single" w:sz="4" w:space="0" w:color="auto"/>
              <w:right w:val="single" w:sz="4" w:space="0" w:color="auto"/>
            </w:tcBorders>
            <w:shd w:val="clear" w:color="auto" w:fill="FFFFFF"/>
            <w:vAlign w:val="center"/>
          </w:tcPr>
          <w:p w:rsidR="00513935" w:rsidRPr="00D9426C" w:rsidRDefault="00513935" w:rsidP="00513935">
            <w:pPr>
              <w:pStyle w:val="afa"/>
              <w:rPr>
                <w:rFonts w:ascii="Times New Roman" w:hAnsi="Times New Roman"/>
              </w:rPr>
            </w:pPr>
            <w:proofErr w:type="spellStart"/>
            <w:r w:rsidRPr="00D9426C">
              <w:rPr>
                <w:rFonts w:ascii="Times New Roman" w:hAnsi="Times New Roman"/>
              </w:rPr>
              <w:t>Серогруппа</w:t>
            </w:r>
            <w:proofErr w:type="spellEnd"/>
            <w:proofErr w:type="gramStart"/>
            <w:r w:rsidRPr="00D9426C">
              <w:rPr>
                <w:rFonts w:ascii="Times New Roman" w:hAnsi="Times New Roman"/>
                <w:lang w:val="en-US"/>
              </w:rPr>
              <w:t>L</w:t>
            </w:r>
            <w:proofErr w:type="gramEnd"/>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513935" w:rsidRPr="00D9426C" w:rsidRDefault="00513935" w:rsidP="00513935">
            <w:pPr>
              <w:pStyle w:val="afa"/>
              <w:jc w:val="center"/>
              <w:rPr>
                <w:rFonts w:ascii="Times New Roman" w:hAnsi="Times New Roman"/>
              </w:rPr>
            </w:pPr>
            <w:r w:rsidRPr="00D9426C">
              <w:rPr>
                <w:rFonts w:ascii="Times New Roman" w:hAnsi="Times New Roman"/>
              </w:rPr>
              <w:t>-</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513935" w:rsidRPr="00D9426C" w:rsidRDefault="00513935" w:rsidP="00513935">
            <w:pPr>
              <w:pStyle w:val="afa"/>
              <w:jc w:val="center"/>
              <w:rPr>
                <w:rFonts w:ascii="Times New Roman" w:hAnsi="Times New Roman"/>
                <w:lang w:val="en-US"/>
              </w:rPr>
            </w:pPr>
            <w:r w:rsidRPr="00D9426C">
              <w:rPr>
                <w:rFonts w:ascii="Times New Roman" w:hAnsi="Times New Roman"/>
                <w:lang w:val="en-US"/>
              </w:rPr>
              <w:t>-</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513935" w:rsidRPr="00D9426C" w:rsidRDefault="00513935" w:rsidP="00513935">
            <w:pPr>
              <w:pStyle w:val="afa"/>
              <w:jc w:val="center"/>
              <w:rPr>
                <w:rFonts w:ascii="Times New Roman" w:hAnsi="Times New Roman"/>
              </w:rPr>
            </w:pPr>
            <w:r w:rsidRPr="00D9426C">
              <w:rPr>
                <w:rFonts w:ascii="Times New Roman" w:hAnsi="Times New Roman"/>
              </w:rPr>
              <w:t>-</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513935" w:rsidRPr="00D9426C" w:rsidRDefault="00513935" w:rsidP="00513935">
            <w:pPr>
              <w:pStyle w:val="afa"/>
              <w:jc w:val="center"/>
              <w:rPr>
                <w:rFonts w:ascii="Times New Roman" w:hAnsi="Times New Roman"/>
              </w:rPr>
            </w:pPr>
            <w:r w:rsidRPr="00D9426C">
              <w:rPr>
                <w:rFonts w:ascii="Times New Roman" w:hAnsi="Times New Roman"/>
              </w:rPr>
              <w:t>-</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513935" w:rsidRPr="00D9426C" w:rsidRDefault="00513935" w:rsidP="00513935">
            <w:pPr>
              <w:pStyle w:val="afa"/>
              <w:jc w:val="center"/>
              <w:rPr>
                <w:rFonts w:ascii="Times New Roman" w:hAnsi="Times New Roman"/>
              </w:rPr>
            </w:pPr>
            <w:r w:rsidRPr="00D9426C">
              <w:rPr>
                <w:rFonts w:ascii="Times New Roman" w:hAnsi="Times New Roman"/>
              </w:rPr>
              <w:t>-</w:t>
            </w:r>
          </w:p>
        </w:tc>
      </w:tr>
      <w:tr w:rsidR="00513935" w:rsidRPr="00D9426C" w:rsidTr="00513935">
        <w:trPr>
          <w:jc w:val="center"/>
        </w:trPr>
        <w:tc>
          <w:tcPr>
            <w:tcW w:w="3021" w:type="dxa"/>
            <w:tcBorders>
              <w:top w:val="single" w:sz="4" w:space="0" w:color="auto"/>
              <w:left w:val="single" w:sz="4" w:space="0" w:color="auto"/>
              <w:bottom w:val="single" w:sz="4" w:space="0" w:color="auto"/>
              <w:right w:val="single" w:sz="4" w:space="0" w:color="auto"/>
            </w:tcBorders>
            <w:shd w:val="clear" w:color="auto" w:fill="FFFFFF"/>
            <w:vAlign w:val="center"/>
          </w:tcPr>
          <w:p w:rsidR="00513935" w:rsidRPr="00D9426C" w:rsidRDefault="00513935" w:rsidP="00513935">
            <w:pPr>
              <w:pStyle w:val="afa"/>
              <w:rPr>
                <w:rFonts w:ascii="Times New Roman" w:hAnsi="Times New Roman"/>
                <w:lang w:val="en-US"/>
              </w:rPr>
            </w:pPr>
            <w:r w:rsidRPr="00D9426C">
              <w:rPr>
                <w:rFonts w:ascii="Times New Roman" w:hAnsi="Times New Roman"/>
              </w:rPr>
              <w:t>Редкие группы О1</w:t>
            </w:r>
            <w:r w:rsidRPr="00D9426C">
              <w:rPr>
                <w:rFonts w:ascii="Times New Roman" w:hAnsi="Times New Roman"/>
                <w:lang w:val="en-US"/>
              </w:rPr>
              <w:t>7</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513935" w:rsidRPr="00D9426C" w:rsidRDefault="00513935" w:rsidP="00513935">
            <w:pPr>
              <w:pStyle w:val="afa"/>
              <w:jc w:val="center"/>
              <w:rPr>
                <w:rFonts w:ascii="Times New Roman" w:hAnsi="Times New Roman"/>
              </w:rPr>
            </w:pPr>
            <w:r w:rsidRPr="00D9426C">
              <w:rPr>
                <w:rFonts w:ascii="Times New Roman" w:hAnsi="Times New Roman"/>
              </w:rPr>
              <w:t>-</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513935" w:rsidRPr="00D9426C" w:rsidRDefault="00513935" w:rsidP="00513935">
            <w:pPr>
              <w:pStyle w:val="afa"/>
              <w:jc w:val="center"/>
              <w:rPr>
                <w:rFonts w:ascii="Times New Roman" w:hAnsi="Times New Roman"/>
                <w:lang w:val="en-US"/>
              </w:rPr>
            </w:pPr>
            <w:r w:rsidRPr="00D9426C">
              <w:rPr>
                <w:rFonts w:ascii="Times New Roman" w:hAnsi="Times New Roman"/>
                <w:lang w:val="en-US"/>
              </w:rPr>
              <w:t>1</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513935" w:rsidRPr="00D9426C" w:rsidRDefault="00513935" w:rsidP="00513935">
            <w:pPr>
              <w:pStyle w:val="afa"/>
              <w:jc w:val="center"/>
              <w:rPr>
                <w:rFonts w:ascii="Times New Roman" w:hAnsi="Times New Roman"/>
              </w:rPr>
            </w:pPr>
            <w:r w:rsidRPr="00D9426C">
              <w:rPr>
                <w:rFonts w:ascii="Times New Roman" w:hAnsi="Times New Roman"/>
              </w:rPr>
              <w:t>-</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513935" w:rsidRPr="00D9426C" w:rsidRDefault="00513935" w:rsidP="00513935">
            <w:pPr>
              <w:pStyle w:val="afa"/>
              <w:jc w:val="center"/>
              <w:rPr>
                <w:rFonts w:ascii="Times New Roman" w:hAnsi="Times New Roman"/>
              </w:rPr>
            </w:pPr>
            <w:r w:rsidRPr="00D9426C">
              <w:rPr>
                <w:rFonts w:ascii="Times New Roman" w:hAnsi="Times New Roman"/>
              </w:rPr>
              <w:t>-</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513935" w:rsidRPr="00D9426C" w:rsidRDefault="00513935" w:rsidP="00513935">
            <w:pPr>
              <w:pStyle w:val="afa"/>
              <w:jc w:val="center"/>
              <w:rPr>
                <w:rFonts w:ascii="Times New Roman" w:hAnsi="Times New Roman"/>
              </w:rPr>
            </w:pPr>
            <w:r w:rsidRPr="00D9426C">
              <w:rPr>
                <w:rFonts w:ascii="Times New Roman" w:hAnsi="Times New Roman"/>
              </w:rPr>
              <w:t>1</w:t>
            </w:r>
          </w:p>
        </w:tc>
      </w:tr>
      <w:tr w:rsidR="00513935" w:rsidRPr="00D9426C" w:rsidTr="00513935">
        <w:trPr>
          <w:jc w:val="center"/>
        </w:trPr>
        <w:tc>
          <w:tcPr>
            <w:tcW w:w="3021" w:type="dxa"/>
            <w:tcBorders>
              <w:top w:val="single" w:sz="4" w:space="0" w:color="auto"/>
              <w:left w:val="single" w:sz="4" w:space="0" w:color="auto"/>
              <w:bottom w:val="single" w:sz="4" w:space="0" w:color="auto"/>
              <w:right w:val="single" w:sz="4" w:space="0" w:color="auto"/>
            </w:tcBorders>
            <w:shd w:val="clear" w:color="auto" w:fill="FFFFFF"/>
            <w:vAlign w:val="center"/>
          </w:tcPr>
          <w:p w:rsidR="00513935" w:rsidRPr="00D9426C" w:rsidRDefault="00513935" w:rsidP="00513935">
            <w:pPr>
              <w:pStyle w:val="afa"/>
              <w:rPr>
                <w:rFonts w:ascii="Times New Roman" w:hAnsi="Times New Roman"/>
              </w:rPr>
            </w:pPr>
            <w:proofErr w:type="spellStart"/>
            <w:r w:rsidRPr="00D9426C">
              <w:rPr>
                <w:rFonts w:ascii="Times New Roman" w:hAnsi="Times New Roman"/>
              </w:rPr>
              <w:t>Нетипируемый</w:t>
            </w:r>
            <w:proofErr w:type="spellEnd"/>
            <w:r w:rsidRPr="00D9426C">
              <w:rPr>
                <w:rFonts w:ascii="Times New Roman" w:hAnsi="Times New Roman"/>
              </w:rPr>
              <w:t xml:space="preserve"> вид</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513935" w:rsidRPr="00D9426C" w:rsidRDefault="00513935" w:rsidP="00513935">
            <w:pPr>
              <w:pStyle w:val="afa"/>
              <w:jc w:val="center"/>
              <w:rPr>
                <w:rFonts w:ascii="Times New Roman" w:hAnsi="Times New Roman"/>
              </w:rPr>
            </w:pPr>
            <w:r w:rsidRPr="00D9426C">
              <w:rPr>
                <w:rFonts w:ascii="Times New Roman" w:hAnsi="Times New Roman"/>
              </w:rPr>
              <w:t>-</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513935" w:rsidRPr="00D9426C" w:rsidRDefault="00513935" w:rsidP="00513935">
            <w:pPr>
              <w:pStyle w:val="afa"/>
              <w:jc w:val="center"/>
              <w:rPr>
                <w:rFonts w:ascii="Times New Roman" w:hAnsi="Times New Roman"/>
              </w:rPr>
            </w:pPr>
            <w:r w:rsidRPr="00D9426C">
              <w:rPr>
                <w:rFonts w:ascii="Times New Roman" w:hAnsi="Times New Roman"/>
              </w:rPr>
              <w:t>-</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513935" w:rsidRPr="00D9426C" w:rsidRDefault="00513935" w:rsidP="00513935">
            <w:pPr>
              <w:pStyle w:val="afa"/>
              <w:jc w:val="center"/>
              <w:rPr>
                <w:rFonts w:ascii="Times New Roman" w:hAnsi="Times New Roman"/>
              </w:rPr>
            </w:pPr>
            <w:r w:rsidRPr="00D9426C">
              <w:rPr>
                <w:rFonts w:ascii="Times New Roman" w:hAnsi="Times New Roman"/>
              </w:rPr>
              <w:t>1</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513935" w:rsidRPr="00D9426C" w:rsidRDefault="00513935" w:rsidP="00513935">
            <w:pPr>
              <w:pStyle w:val="afa"/>
              <w:jc w:val="center"/>
              <w:rPr>
                <w:rFonts w:ascii="Times New Roman" w:hAnsi="Times New Roman"/>
              </w:rPr>
            </w:pPr>
            <w:r w:rsidRPr="00D9426C">
              <w:rPr>
                <w:rFonts w:ascii="Times New Roman" w:hAnsi="Times New Roman"/>
              </w:rPr>
              <w:t>-</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513935" w:rsidRPr="00D9426C" w:rsidRDefault="00513935" w:rsidP="00513935">
            <w:pPr>
              <w:pStyle w:val="afa"/>
              <w:jc w:val="center"/>
              <w:rPr>
                <w:rFonts w:ascii="Times New Roman" w:hAnsi="Times New Roman"/>
              </w:rPr>
            </w:pPr>
            <w:r w:rsidRPr="00D9426C">
              <w:rPr>
                <w:rFonts w:ascii="Times New Roman" w:hAnsi="Times New Roman"/>
              </w:rPr>
              <w:t>-</w:t>
            </w:r>
          </w:p>
        </w:tc>
      </w:tr>
    </w:tbl>
    <w:p w:rsidR="00513935" w:rsidRDefault="00513935" w:rsidP="00513935"/>
    <w:p w:rsidR="00513935" w:rsidRPr="00D70B28" w:rsidRDefault="00513935" w:rsidP="00513935">
      <w:pPr>
        <w:pStyle w:val="a4"/>
        <w:rPr>
          <w:color w:val="00B0F0"/>
          <w:sz w:val="22"/>
          <w:szCs w:val="22"/>
        </w:rPr>
      </w:pPr>
    </w:p>
    <w:p w:rsidR="00513935" w:rsidRPr="00D04187" w:rsidRDefault="00513935" w:rsidP="003B619B">
      <w:pPr>
        <w:tabs>
          <w:tab w:val="left" w:pos="851"/>
        </w:tabs>
        <w:jc w:val="center"/>
        <w:rPr>
          <w:b/>
          <w:color w:val="000000" w:themeColor="text1"/>
        </w:rPr>
      </w:pPr>
      <w:r w:rsidRPr="00D04187">
        <w:rPr>
          <w:b/>
        </w:rPr>
        <w:t>1.3.7</w:t>
      </w:r>
      <w:r w:rsidRPr="00D04187">
        <w:rPr>
          <w:b/>
          <w:color w:val="000000" w:themeColor="text1"/>
        </w:rPr>
        <w:t>. Вспышки инфекционных болезней. Причины. Принятые меры.</w:t>
      </w:r>
    </w:p>
    <w:p w:rsidR="00513935" w:rsidRDefault="00513935" w:rsidP="00513935">
      <w:pPr>
        <w:tabs>
          <w:tab w:val="left" w:pos="6510"/>
        </w:tabs>
        <w:jc w:val="both"/>
      </w:pPr>
    </w:p>
    <w:p w:rsidR="00513935" w:rsidRPr="00CC4E41" w:rsidRDefault="00513935" w:rsidP="003B619B">
      <w:pPr>
        <w:tabs>
          <w:tab w:val="left" w:pos="6510"/>
        </w:tabs>
        <w:ind w:firstLine="709"/>
        <w:jc w:val="both"/>
      </w:pPr>
      <w:r w:rsidRPr="00CC4E41">
        <w:t xml:space="preserve">В 2022 году зарегистрированы 3 вспышки инфекционной заболеваемости на территории КЧР: </w:t>
      </w:r>
    </w:p>
    <w:p w:rsidR="00513935" w:rsidRPr="00CC4E41" w:rsidRDefault="00513935" w:rsidP="00513935">
      <w:pPr>
        <w:tabs>
          <w:tab w:val="left" w:pos="6510"/>
        </w:tabs>
        <w:jc w:val="both"/>
      </w:pPr>
      <w:proofErr w:type="gramStart"/>
      <w:r w:rsidRPr="00CC4E41">
        <w:t>- 2 вспышки вызваны ОКИ (Острые гастроэнтериты вирусной этиологии (</w:t>
      </w:r>
      <w:proofErr w:type="spellStart"/>
      <w:r w:rsidRPr="00CC4E41">
        <w:t>норовирусная</w:t>
      </w:r>
      <w:proofErr w:type="spellEnd"/>
      <w:r w:rsidRPr="00CC4E41">
        <w:t xml:space="preserve"> инфекция).</w:t>
      </w:r>
      <w:proofErr w:type="gramEnd"/>
      <w:r w:rsidRPr="00CC4E41">
        <w:t xml:space="preserve"> Количество пострадавших</w:t>
      </w:r>
      <w:r w:rsidRPr="00CC4E41">
        <w:rPr>
          <w:b/>
        </w:rPr>
        <w:t xml:space="preserve"> </w:t>
      </w:r>
      <w:r w:rsidRPr="00CC4E41">
        <w:t>15 человек, в том числе дети до 17 лет - 15 чел</w:t>
      </w:r>
      <w:r w:rsidRPr="00CC4E41">
        <w:t>о</w:t>
      </w:r>
      <w:r w:rsidRPr="00CC4E41">
        <w:t xml:space="preserve">век. Из них 9 детей прибывших из Республики Башкортостан, </w:t>
      </w:r>
      <w:proofErr w:type="gramStart"/>
      <w:r w:rsidRPr="00CC4E41">
        <w:t>г</w:t>
      </w:r>
      <w:proofErr w:type="gramEnd"/>
      <w:r w:rsidRPr="00CC4E41">
        <w:t>. Уфа и 6 детей пр</w:t>
      </w:r>
      <w:r w:rsidRPr="00CC4E41">
        <w:t>и</w:t>
      </w:r>
      <w:r w:rsidRPr="00CC4E41">
        <w:t xml:space="preserve">бывших из Волгоградской области. </w:t>
      </w:r>
    </w:p>
    <w:p w:rsidR="00513935" w:rsidRPr="00CC4E41" w:rsidRDefault="00513935" w:rsidP="00513935">
      <w:pPr>
        <w:jc w:val="both"/>
      </w:pPr>
      <w:r w:rsidRPr="00CC4E41">
        <w:t>Дети прибыли на спортивные соревнования в спорткомплекс «Юбилейный». Остан</w:t>
      </w:r>
      <w:r w:rsidRPr="00CC4E41">
        <w:t>о</w:t>
      </w:r>
      <w:r w:rsidRPr="00CC4E41">
        <w:t>вились в гостинице  «Черкесск».  Питались в кафе «</w:t>
      </w:r>
      <w:proofErr w:type="spellStart"/>
      <w:r w:rsidRPr="00CC4E41">
        <w:t>Берекет</w:t>
      </w:r>
      <w:proofErr w:type="spellEnd"/>
      <w:r w:rsidRPr="00CC4E41">
        <w:t>» и  кафе «</w:t>
      </w:r>
      <w:proofErr w:type="spellStart"/>
      <w:r w:rsidRPr="00CC4E41">
        <w:t>Кинза</w:t>
      </w:r>
      <w:proofErr w:type="spellEnd"/>
      <w:r w:rsidRPr="00CC4E41">
        <w:t>». Упра</w:t>
      </w:r>
      <w:r w:rsidRPr="00CC4E41">
        <w:t>в</w:t>
      </w:r>
      <w:r w:rsidRPr="00CC4E41">
        <w:t>лением Роспотребнадзора по КЧР проведены санитарно-эпидемиологические расслед</w:t>
      </w:r>
      <w:r w:rsidRPr="00CC4E41">
        <w:t>о</w:t>
      </w:r>
      <w:r w:rsidRPr="00CC4E41">
        <w:t xml:space="preserve">вания, в ходе расследования установлено, что у 5 спортсменов при вирусологическом исследовании биоматериала (фекалий) методом ПЦР обнаружены </w:t>
      </w:r>
      <w:proofErr w:type="spellStart"/>
      <w:r w:rsidRPr="00CC4E41">
        <w:rPr>
          <w:lang w:val="en-US"/>
        </w:rPr>
        <w:t>Norovirus</w:t>
      </w:r>
      <w:proofErr w:type="spellEnd"/>
      <w:r w:rsidRPr="00CC4E41">
        <w:t xml:space="preserve"> </w:t>
      </w:r>
      <w:r w:rsidRPr="00CC4E41">
        <w:rPr>
          <w:lang w:val="en-US"/>
        </w:rPr>
        <w:t>G</w:t>
      </w:r>
      <w:r w:rsidRPr="00CC4E41">
        <w:t>2 иссл</w:t>
      </w:r>
      <w:r w:rsidRPr="00CC4E41">
        <w:t>е</w:t>
      </w:r>
      <w:r w:rsidRPr="00CC4E41">
        <w:t>дование проводилось в лаборатории ФБУЗ «</w:t>
      </w:r>
      <w:proofErr w:type="spellStart"/>
      <w:r w:rsidRPr="00CC4E41">
        <w:t>ЦГиЭ</w:t>
      </w:r>
      <w:proofErr w:type="spellEnd"/>
      <w:r w:rsidRPr="00CC4E41">
        <w:t xml:space="preserve"> в Волгоградской области». </w:t>
      </w:r>
      <w:proofErr w:type="gramStart"/>
      <w:r w:rsidRPr="00CC4E41">
        <w:t>Контак</w:t>
      </w:r>
      <w:r w:rsidRPr="00CC4E41">
        <w:t>т</w:t>
      </w:r>
      <w:r w:rsidRPr="00CC4E41">
        <w:t>ным</w:t>
      </w:r>
      <w:proofErr w:type="gramEnd"/>
      <w:r w:rsidRPr="00CC4E41">
        <w:t xml:space="preserve"> в количестве 16 человек проведена  микробиологическая диагностика в ФБУЗ «Центр гигиены и эпидемиологии в КЧР». Результаты отрицательные. </w:t>
      </w:r>
    </w:p>
    <w:p w:rsidR="00513935" w:rsidRPr="00CC4E41" w:rsidRDefault="00513935" w:rsidP="00513935">
      <w:pPr>
        <w:jc w:val="both"/>
      </w:pPr>
      <w:r w:rsidRPr="00CC4E41">
        <w:t xml:space="preserve">Лабораторией ИФА и ПЦР диагностики при ФБУЗ «Центр гигиены и эпидемиологии в КЧР» проведено - 112 исследований проб биоматериала от 13 лиц методом ПЦР </w:t>
      </w:r>
      <w:proofErr w:type="gramStart"/>
      <w:r w:rsidRPr="00CC4E41">
        <w:t>на</w:t>
      </w:r>
      <w:proofErr w:type="gramEnd"/>
      <w:r w:rsidRPr="00CC4E41">
        <w:t xml:space="preserve"> </w:t>
      </w:r>
      <w:proofErr w:type="gramStart"/>
      <w:r w:rsidRPr="00CC4E41">
        <w:t>ОКИ</w:t>
      </w:r>
      <w:proofErr w:type="gramEnd"/>
      <w:r w:rsidRPr="00CC4E41">
        <w:t xml:space="preserve"> вирусной этиологии. У одного сотрудника </w:t>
      </w:r>
      <w:proofErr w:type="spellStart"/>
      <w:r w:rsidRPr="00CC4E41">
        <w:t>рестоловой</w:t>
      </w:r>
      <w:proofErr w:type="spellEnd"/>
      <w:r w:rsidRPr="00CC4E41">
        <w:t xml:space="preserve"> «</w:t>
      </w:r>
      <w:proofErr w:type="spellStart"/>
      <w:r w:rsidRPr="00CC4E41">
        <w:t>Кинза</w:t>
      </w:r>
      <w:proofErr w:type="spellEnd"/>
      <w:r w:rsidRPr="00CC4E41">
        <w:t xml:space="preserve">» </w:t>
      </w:r>
      <w:proofErr w:type="gramStart"/>
      <w:r w:rsidRPr="00CC4E41">
        <w:t>выделен</w:t>
      </w:r>
      <w:proofErr w:type="gramEnd"/>
      <w:r w:rsidRPr="00CC4E41">
        <w:t xml:space="preserve">  РНК </w:t>
      </w:r>
      <w:proofErr w:type="spellStart"/>
      <w:r w:rsidRPr="00CC4E41">
        <w:rPr>
          <w:lang w:val="en-US"/>
        </w:rPr>
        <w:t>Norovirus</w:t>
      </w:r>
      <w:proofErr w:type="spellEnd"/>
      <w:r w:rsidRPr="00CC4E41">
        <w:t xml:space="preserve"> 2 генотипа и одного сотрудника ДНК </w:t>
      </w:r>
      <w:r w:rsidRPr="00CC4E41">
        <w:rPr>
          <w:lang w:val="en-US"/>
        </w:rPr>
        <w:t>Campylobacter</w:t>
      </w:r>
      <w:r w:rsidRPr="00CC4E41">
        <w:t xml:space="preserve"> </w:t>
      </w:r>
      <w:proofErr w:type="spellStart"/>
      <w:r w:rsidRPr="00CC4E41">
        <w:rPr>
          <w:lang w:val="en-US"/>
        </w:rPr>
        <w:t>spp</w:t>
      </w:r>
      <w:proofErr w:type="spellEnd"/>
      <w:r w:rsidRPr="00CC4E41">
        <w:t>. Составлены прот</w:t>
      </w:r>
      <w:r w:rsidRPr="00CC4E41">
        <w:t>о</w:t>
      </w:r>
      <w:r w:rsidRPr="00CC4E41">
        <w:t xml:space="preserve">колы об административном нарушении. В 2-х кафе проведены противоэпидемические и профилактические мероприятия. </w:t>
      </w:r>
    </w:p>
    <w:p w:rsidR="00E57670" w:rsidRDefault="00513935" w:rsidP="00E57670">
      <w:pPr>
        <w:tabs>
          <w:tab w:val="left" w:pos="6510"/>
        </w:tabs>
        <w:jc w:val="both"/>
      </w:pPr>
      <w:r w:rsidRPr="00CC4E41">
        <w:t xml:space="preserve">-  1 вспышка вызвана энтеровирусной инфекцией в ДОУ </w:t>
      </w:r>
      <w:proofErr w:type="spellStart"/>
      <w:r w:rsidRPr="00CC4E41">
        <w:t>Хабезского</w:t>
      </w:r>
      <w:proofErr w:type="spellEnd"/>
      <w:r w:rsidRPr="00CC4E41">
        <w:t xml:space="preserve"> района. Количес</w:t>
      </w:r>
      <w:r w:rsidRPr="00CC4E41">
        <w:t>т</w:t>
      </w:r>
      <w:r w:rsidRPr="00CC4E41">
        <w:t>во пострадавших</w:t>
      </w:r>
      <w:r w:rsidRPr="00CC4E41">
        <w:rPr>
          <w:b/>
        </w:rPr>
        <w:t xml:space="preserve"> - </w:t>
      </w:r>
      <w:r w:rsidRPr="00CC4E41">
        <w:t>11 детей, энтеровирусная инфекция, протекала по типу ОРВИ. С</w:t>
      </w:r>
      <w:r w:rsidRPr="00CC4E41">
        <w:t>о</w:t>
      </w:r>
      <w:r w:rsidRPr="00CC4E41">
        <w:t>ставлены протоколы об административном нарушении. В ДОУ проведены противоэп</w:t>
      </w:r>
      <w:r w:rsidRPr="00CC4E41">
        <w:t>и</w:t>
      </w:r>
      <w:r w:rsidRPr="00CC4E41">
        <w:t>демические и профилактические мероприятия.</w:t>
      </w:r>
    </w:p>
    <w:p w:rsidR="00513935" w:rsidRPr="006B0ACC" w:rsidRDefault="00E57670" w:rsidP="00E57670">
      <w:pPr>
        <w:jc w:val="both"/>
        <w:rPr>
          <w:color w:val="000000" w:themeColor="text1"/>
        </w:rPr>
      </w:pPr>
      <w:r>
        <w:tab/>
      </w:r>
      <w:proofErr w:type="gramStart"/>
      <w:r w:rsidR="00513935">
        <w:rPr>
          <w:color w:val="000000" w:themeColor="text1"/>
        </w:rPr>
        <w:t xml:space="preserve">В 2022 </w:t>
      </w:r>
      <w:r w:rsidR="00513935" w:rsidRPr="006B0ACC">
        <w:rPr>
          <w:color w:val="000000" w:themeColor="text1"/>
        </w:rPr>
        <w:t>году на территории Карачаево-Черкесской Республики зарегистрирова</w:t>
      </w:r>
      <w:r w:rsidR="00513935">
        <w:rPr>
          <w:color w:val="000000" w:themeColor="text1"/>
        </w:rPr>
        <w:t xml:space="preserve">ны </w:t>
      </w:r>
      <w:r w:rsidR="00513935" w:rsidRPr="006B0ACC">
        <w:rPr>
          <w:color w:val="000000" w:themeColor="text1"/>
        </w:rPr>
        <w:t xml:space="preserve"> </w:t>
      </w:r>
      <w:r w:rsidR="00513935">
        <w:rPr>
          <w:color w:val="000000" w:themeColor="text1"/>
        </w:rPr>
        <w:t xml:space="preserve">216 домашних </w:t>
      </w:r>
      <w:r w:rsidR="00513935" w:rsidRPr="006B0ACC">
        <w:rPr>
          <w:color w:val="000000" w:themeColor="text1"/>
        </w:rPr>
        <w:t xml:space="preserve"> очаг</w:t>
      </w:r>
      <w:r w:rsidR="00513935">
        <w:rPr>
          <w:color w:val="000000" w:themeColor="text1"/>
        </w:rPr>
        <w:t xml:space="preserve">ов </w:t>
      </w:r>
      <w:r w:rsidR="00513935" w:rsidRPr="006B0ACC">
        <w:rPr>
          <w:color w:val="000000" w:themeColor="text1"/>
        </w:rPr>
        <w:t>новой коронавирусной инфекции (</w:t>
      </w:r>
      <w:r w:rsidR="00513935" w:rsidRPr="006B0ACC">
        <w:rPr>
          <w:color w:val="000000" w:themeColor="text1"/>
          <w:lang w:val="en-US"/>
        </w:rPr>
        <w:t>COVID</w:t>
      </w:r>
      <w:r w:rsidR="00513935">
        <w:rPr>
          <w:color w:val="000000" w:themeColor="text1"/>
        </w:rPr>
        <w:t xml:space="preserve">-19,  пострадало 532 человека. </w:t>
      </w:r>
      <w:proofErr w:type="gramEnd"/>
    </w:p>
    <w:p w:rsidR="00513935" w:rsidRPr="006B0ACC" w:rsidRDefault="00513935" w:rsidP="00513935">
      <w:pPr>
        <w:pStyle w:val="afa"/>
        <w:tabs>
          <w:tab w:val="left" w:pos="142"/>
        </w:tabs>
        <w:ind w:firstLine="567"/>
        <w:jc w:val="both"/>
        <w:rPr>
          <w:rFonts w:ascii="Times New Roman" w:hAnsi="Times New Roman"/>
          <w:color w:val="000000" w:themeColor="text1"/>
          <w:sz w:val="24"/>
          <w:szCs w:val="24"/>
        </w:rPr>
      </w:pPr>
      <w:r w:rsidRPr="006B0ACC">
        <w:rPr>
          <w:rFonts w:ascii="Times New Roman" w:hAnsi="Times New Roman"/>
          <w:color w:val="000000" w:themeColor="text1"/>
          <w:sz w:val="24"/>
          <w:szCs w:val="24"/>
        </w:rPr>
        <w:t xml:space="preserve">Управление Роспотребнадзора по КЧР проводило </w:t>
      </w:r>
      <w:r>
        <w:rPr>
          <w:rFonts w:ascii="Times New Roman" w:hAnsi="Times New Roman"/>
          <w:color w:val="000000" w:themeColor="text1"/>
          <w:sz w:val="24"/>
          <w:szCs w:val="24"/>
        </w:rPr>
        <w:t>профилактические</w:t>
      </w:r>
      <w:r w:rsidRPr="006B0ACC">
        <w:rPr>
          <w:rFonts w:ascii="Times New Roman" w:hAnsi="Times New Roman"/>
          <w:color w:val="000000" w:themeColor="text1"/>
          <w:sz w:val="24"/>
          <w:szCs w:val="24"/>
        </w:rPr>
        <w:t xml:space="preserve"> и против</w:t>
      </w:r>
      <w:r w:rsidRPr="006B0ACC">
        <w:rPr>
          <w:rFonts w:ascii="Times New Roman" w:hAnsi="Times New Roman"/>
          <w:color w:val="000000" w:themeColor="text1"/>
          <w:sz w:val="24"/>
          <w:szCs w:val="24"/>
        </w:rPr>
        <w:t>о</w:t>
      </w:r>
      <w:r>
        <w:rPr>
          <w:rFonts w:ascii="Times New Roman" w:hAnsi="Times New Roman"/>
          <w:color w:val="000000" w:themeColor="text1"/>
          <w:sz w:val="24"/>
          <w:szCs w:val="24"/>
        </w:rPr>
        <w:t>эпидемические мероприятия</w:t>
      </w:r>
      <w:r w:rsidRPr="006B0ACC">
        <w:rPr>
          <w:rFonts w:ascii="Times New Roman" w:hAnsi="Times New Roman"/>
          <w:color w:val="000000" w:themeColor="text1"/>
          <w:sz w:val="24"/>
          <w:szCs w:val="24"/>
        </w:rPr>
        <w:t xml:space="preserve"> в соответствии со складывающейся эпидемической ситу</w:t>
      </w:r>
      <w:r w:rsidRPr="006B0ACC">
        <w:rPr>
          <w:rFonts w:ascii="Times New Roman" w:hAnsi="Times New Roman"/>
          <w:color w:val="000000" w:themeColor="text1"/>
          <w:sz w:val="24"/>
          <w:szCs w:val="24"/>
        </w:rPr>
        <w:t>а</w:t>
      </w:r>
      <w:r w:rsidRPr="006B0ACC">
        <w:rPr>
          <w:rFonts w:ascii="Times New Roman" w:hAnsi="Times New Roman"/>
          <w:color w:val="000000" w:themeColor="text1"/>
          <w:sz w:val="24"/>
          <w:szCs w:val="24"/>
        </w:rPr>
        <w:t xml:space="preserve">цией в очаге </w:t>
      </w:r>
      <w:r w:rsidRPr="006B0ACC">
        <w:rPr>
          <w:rFonts w:ascii="Times New Roman" w:hAnsi="Times New Roman"/>
          <w:color w:val="000000" w:themeColor="text1"/>
          <w:sz w:val="24"/>
          <w:szCs w:val="24"/>
          <w:lang w:val="en-US"/>
        </w:rPr>
        <w:t>C</w:t>
      </w:r>
      <w:r w:rsidRPr="006B0ACC">
        <w:rPr>
          <w:rFonts w:ascii="Times New Roman" w:hAnsi="Times New Roman"/>
          <w:color w:val="000000" w:themeColor="text1"/>
          <w:sz w:val="24"/>
          <w:szCs w:val="24"/>
        </w:rPr>
        <w:t>О</w:t>
      </w:r>
      <w:r w:rsidRPr="006B0ACC">
        <w:rPr>
          <w:rFonts w:ascii="Times New Roman" w:hAnsi="Times New Roman"/>
          <w:color w:val="000000" w:themeColor="text1"/>
          <w:sz w:val="24"/>
          <w:szCs w:val="24"/>
          <w:lang w:val="en-US"/>
        </w:rPr>
        <w:t>VID</w:t>
      </w:r>
      <w:r w:rsidRPr="006B0ACC">
        <w:rPr>
          <w:rFonts w:ascii="Times New Roman" w:hAnsi="Times New Roman"/>
          <w:color w:val="000000" w:themeColor="text1"/>
          <w:sz w:val="24"/>
          <w:szCs w:val="24"/>
        </w:rPr>
        <w:t>-19.</w:t>
      </w:r>
    </w:p>
    <w:p w:rsidR="00513935" w:rsidRPr="006B0ACC" w:rsidRDefault="00513935" w:rsidP="00513935">
      <w:pPr>
        <w:pStyle w:val="afa"/>
        <w:tabs>
          <w:tab w:val="left" w:pos="142"/>
        </w:tabs>
        <w:ind w:firstLine="567"/>
        <w:jc w:val="both"/>
        <w:rPr>
          <w:rFonts w:ascii="Times New Roman" w:hAnsi="Times New Roman"/>
          <w:bCs/>
          <w:color w:val="000000" w:themeColor="text1"/>
          <w:spacing w:val="-1"/>
          <w:sz w:val="24"/>
          <w:szCs w:val="24"/>
        </w:rPr>
      </w:pPr>
      <w:r>
        <w:rPr>
          <w:rFonts w:ascii="Times New Roman" w:hAnsi="Times New Roman"/>
          <w:bCs/>
          <w:color w:val="000000"/>
          <w:sz w:val="24"/>
          <w:szCs w:val="24"/>
        </w:rPr>
        <w:t xml:space="preserve">Управлением Роспотребнадзора по КЧР </w:t>
      </w:r>
      <w:r w:rsidRPr="006B0ACC">
        <w:rPr>
          <w:rFonts w:ascii="Times New Roman" w:hAnsi="Times New Roman"/>
          <w:bCs/>
          <w:color w:val="000000"/>
          <w:sz w:val="24"/>
          <w:szCs w:val="24"/>
        </w:rPr>
        <w:t>готовятся пресс-релизы для средств ма</w:t>
      </w:r>
      <w:r w:rsidRPr="006B0ACC">
        <w:rPr>
          <w:rFonts w:ascii="Times New Roman" w:hAnsi="Times New Roman"/>
          <w:bCs/>
          <w:color w:val="000000"/>
          <w:sz w:val="24"/>
          <w:szCs w:val="24"/>
        </w:rPr>
        <w:t>с</w:t>
      </w:r>
      <w:r w:rsidRPr="006B0ACC">
        <w:rPr>
          <w:rFonts w:ascii="Times New Roman" w:hAnsi="Times New Roman"/>
          <w:bCs/>
          <w:color w:val="000000"/>
          <w:sz w:val="24"/>
          <w:szCs w:val="24"/>
        </w:rPr>
        <w:t xml:space="preserve">совой информации Республики. </w:t>
      </w:r>
      <w:r>
        <w:rPr>
          <w:rFonts w:ascii="Times New Roman" w:hAnsi="Times New Roman"/>
          <w:bCs/>
          <w:color w:val="000000"/>
          <w:sz w:val="24"/>
          <w:szCs w:val="24"/>
        </w:rPr>
        <w:t>В</w:t>
      </w:r>
      <w:r w:rsidRPr="006B0ACC">
        <w:rPr>
          <w:rFonts w:ascii="Times New Roman" w:hAnsi="Times New Roman"/>
          <w:bCs/>
          <w:color w:val="000000"/>
          <w:sz w:val="24"/>
          <w:szCs w:val="24"/>
        </w:rPr>
        <w:t xml:space="preserve">едется разъяснительная работа в социальных сетях посредством </w:t>
      </w:r>
      <w:proofErr w:type="spellStart"/>
      <w:r w:rsidRPr="006B0ACC">
        <w:rPr>
          <w:rFonts w:ascii="Times New Roman" w:hAnsi="Times New Roman"/>
          <w:bCs/>
          <w:color w:val="000000"/>
          <w:sz w:val="24"/>
          <w:szCs w:val="24"/>
        </w:rPr>
        <w:t>аккаунта</w:t>
      </w:r>
      <w:proofErr w:type="spellEnd"/>
      <w:r w:rsidRPr="006B0ACC">
        <w:rPr>
          <w:rFonts w:ascii="Times New Roman" w:hAnsi="Times New Roman"/>
          <w:bCs/>
          <w:color w:val="000000"/>
          <w:sz w:val="24"/>
          <w:szCs w:val="24"/>
        </w:rPr>
        <w:t xml:space="preserve"> Управления в </w:t>
      </w:r>
      <w:proofErr w:type="spellStart"/>
      <w:r w:rsidRPr="006B0ACC">
        <w:rPr>
          <w:rFonts w:ascii="Times New Roman" w:hAnsi="Times New Roman"/>
          <w:bCs/>
          <w:color w:val="000000"/>
          <w:sz w:val="24"/>
          <w:szCs w:val="24"/>
        </w:rPr>
        <w:t>инстаграм</w:t>
      </w:r>
      <w:proofErr w:type="spellEnd"/>
      <w:r w:rsidRPr="006B0ACC">
        <w:rPr>
          <w:rFonts w:ascii="Times New Roman" w:hAnsi="Times New Roman"/>
          <w:bCs/>
          <w:color w:val="000000"/>
          <w:sz w:val="24"/>
          <w:szCs w:val="24"/>
        </w:rPr>
        <w:t>.</w:t>
      </w:r>
      <w:r w:rsidRPr="006B0ACC">
        <w:rPr>
          <w:rFonts w:ascii="Times New Roman" w:hAnsi="Times New Roman"/>
          <w:bCs/>
          <w:color w:val="000000"/>
          <w:spacing w:val="-1"/>
          <w:sz w:val="24"/>
          <w:szCs w:val="24"/>
        </w:rPr>
        <w:tab/>
      </w:r>
    </w:p>
    <w:p w:rsidR="00513935" w:rsidRPr="006B0ACC" w:rsidRDefault="00513935" w:rsidP="00513935">
      <w:pPr>
        <w:pStyle w:val="afa"/>
        <w:tabs>
          <w:tab w:val="left" w:pos="142"/>
        </w:tabs>
        <w:ind w:firstLine="567"/>
        <w:jc w:val="both"/>
        <w:rPr>
          <w:rFonts w:ascii="Times New Roman" w:hAnsi="Times New Roman"/>
          <w:bCs/>
          <w:color w:val="000000" w:themeColor="text1"/>
          <w:sz w:val="24"/>
          <w:szCs w:val="24"/>
        </w:rPr>
      </w:pPr>
      <w:r w:rsidRPr="006B0ACC">
        <w:rPr>
          <w:rFonts w:ascii="Times New Roman" w:hAnsi="Times New Roman"/>
          <w:bCs/>
          <w:color w:val="000000"/>
          <w:sz w:val="24"/>
          <w:szCs w:val="24"/>
        </w:rPr>
        <w:t>Руководителем и специалистами Управления</w:t>
      </w:r>
      <w:r w:rsidRPr="006B0ACC">
        <w:rPr>
          <w:rFonts w:ascii="Times New Roman" w:hAnsi="Times New Roman"/>
          <w:bCs/>
          <w:color w:val="000000"/>
          <w:spacing w:val="-1"/>
          <w:sz w:val="24"/>
          <w:szCs w:val="24"/>
        </w:rPr>
        <w:t xml:space="preserve"> Роспотребнадзора по КЧР п</w:t>
      </w:r>
      <w:r w:rsidRPr="006B0ACC">
        <w:rPr>
          <w:rFonts w:ascii="Times New Roman" w:hAnsi="Times New Roman"/>
          <w:bCs/>
          <w:color w:val="000000"/>
          <w:sz w:val="24"/>
          <w:szCs w:val="24"/>
        </w:rPr>
        <w:t>рове</w:t>
      </w:r>
      <w:r>
        <w:rPr>
          <w:rFonts w:ascii="Times New Roman" w:hAnsi="Times New Roman"/>
          <w:bCs/>
          <w:color w:val="000000"/>
          <w:sz w:val="24"/>
          <w:szCs w:val="24"/>
        </w:rPr>
        <w:t>дено 16</w:t>
      </w:r>
      <w:r w:rsidRPr="006B0ACC">
        <w:rPr>
          <w:rFonts w:ascii="Times New Roman" w:hAnsi="Times New Roman"/>
          <w:bCs/>
          <w:color w:val="000000"/>
          <w:sz w:val="24"/>
          <w:szCs w:val="24"/>
        </w:rPr>
        <w:t xml:space="preserve"> брифингов, дано </w:t>
      </w:r>
      <w:r>
        <w:rPr>
          <w:rFonts w:ascii="Times New Roman" w:hAnsi="Times New Roman"/>
          <w:bCs/>
          <w:color w:val="000000"/>
          <w:sz w:val="24"/>
          <w:szCs w:val="24"/>
        </w:rPr>
        <w:t>45</w:t>
      </w:r>
      <w:r w:rsidRPr="006B0ACC">
        <w:rPr>
          <w:rFonts w:ascii="Times New Roman" w:hAnsi="Times New Roman"/>
          <w:bCs/>
          <w:color w:val="000000"/>
          <w:sz w:val="24"/>
          <w:szCs w:val="24"/>
        </w:rPr>
        <w:t xml:space="preserve"> интервью для телерадиокомпаний. Ведется активная работа с журналистами печатных органов СМИ. Наиболее активно сотрудничество ведется с </w:t>
      </w:r>
      <w:r w:rsidRPr="006B0ACC">
        <w:rPr>
          <w:rFonts w:ascii="Times New Roman" w:hAnsi="Times New Roman"/>
          <w:bCs/>
          <w:color w:val="000000"/>
          <w:sz w:val="24"/>
          <w:szCs w:val="24"/>
        </w:rPr>
        <w:lastRenderedPageBreak/>
        <w:t>информационным агентством РИА-КЧР, газетой «День Республики», а также пресс-службой Главы и Правительства КЧР.</w:t>
      </w:r>
      <w:r w:rsidRPr="006B0ACC">
        <w:rPr>
          <w:rFonts w:ascii="Times New Roman" w:hAnsi="Times New Roman"/>
          <w:bCs/>
          <w:color w:val="000000"/>
          <w:sz w:val="24"/>
          <w:szCs w:val="24"/>
        </w:rPr>
        <w:tab/>
      </w:r>
    </w:p>
    <w:p w:rsidR="00513935" w:rsidRPr="006B0ACC" w:rsidRDefault="00513935" w:rsidP="00513935">
      <w:pPr>
        <w:pStyle w:val="afa"/>
        <w:tabs>
          <w:tab w:val="left" w:pos="142"/>
        </w:tabs>
        <w:ind w:firstLine="567"/>
        <w:jc w:val="both"/>
        <w:rPr>
          <w:rFonts w:ascii="Times New Roman" w:hAnsi="Times New Roman"/>
          <w:color w:val="000000"/>
          <w:spacing w:val="-3"/>
          <w:sz w:val="24"/>
          <w:szCs w:val="24"/>
        </w:rPr>
      </w:pPr>
      <w:r w:rsidRPr="006B0ACC">
        <w:rPr>
          <w:rFonts w:ascii="Times New Roman" w:hAnsi="Times New Roman"/>
          <w:color w:val="000000"/>
          <w:spacing w:val="-3"/>
          <w:sz w:val="24"/>
          <w:szCs w:val="24"/>
        </w:rPr>
        <w:t>Управлением Роспотребнадзора по КЧР с целью мониторинга готовности к предо</w:t>
      </w:r>
      <w:r w:rsidRPr="006B0ACC">
        <w:rPr>
          <w:rFonts w:ascii="Times New Roman" w:hAnsi="Times New Roman"/>
          <w:color w:val="000000"/>
          <w:spacing w:val="-3"/>
          <w:sz w:val="24"/>
          <w:szCs w:val="24"/>
        </w:rPr>
        <w:t>т</w:t>
      </w:r>
      <w:r w:rsidRPr="006B0ACC">
        <w:rPr>
          <w:rFonts w:ascii="Times New Roman" w:hAnsi="Times New Roman"/>
          <w:color w:val="000000"/>
          <w:spacing w:val="-3"/>
          <w:sz w:val="24"/>
          <w:szCs w:val="24"/>
        </w:rPr>
        <w:t xml:space="preserve">вращению распространения новой коронавирусной инфекции на территории Республики в адрес различных министерств направлены запросы о проведенных  </w:t>
      </w:r>
      <w:proofErr w:type="gramStart"/>
      <w:r w:rsidRPr="006B0ACC">
        <w:rPr>
          <w:rFonts w:ascii="Times New Roman" w:hAnsi="Times New Roman"/>
          <w:color w:val="000000"/>
          <w:spacing w:val="-3"/>
          <w:sz w:val="24"/>
          <w:szCs w:val="24"/>
        </w:rPr>
        <w:t>противоэпидемич</w:t>
      </w:r>
      <w:r w:rsidRPr="006B0ACC">
        <w:rPr>
          <w:rFonts w:ascii="Times New Roman" w:hAnsi="Times New Roman"/>
          <w:color w:val="000000"/>
          <w:spacing w:val="-3"/>
          <w:sz w:val="24"/>
          <w:szCs w:val="24"/>
        </w:rPr>
        <w:t>е</w:t>
      </w:r>
      <w:r w:rsidRPr="006B0ACC">
        <w:rPr>
          <w:rFonts w:ascii="Times New Roman" w:hAnsi="Times New Roman"/>
          <w:color w:val="000000"/>
          <w:spacing w:val="-3"/>
          <w:sz w:val="24"/>
          <w:szCs w:val="24"/>
        </w:rPr>
        <w:t>скими</w:t>
      </w:r>
      <w:proofErr w:type="gramEnd"/>
      <w:r w:rsidRPr="006B0ACC">
        <w:rPr>
          <w:rFonts w:ascii="Times New Roman" w:hAnsi="Times New Roman"/>
          <w:color w:val="000000"/>
          <w:spacing w:val="-3"/>
          <w:sz w:val="24"/>
          <w:szCs w:val="24"/>
        </w:rPr>
        <w:t xml:space="preserve"> мероприятиях. Также в их адрес направлен</w:t>
      </w:r>
      <w:r w:rsidR="003B619B">
        <w:rPr>
          <w:rFonts w:ascii="Times New Roman" w:hAnsi="Times New Roman"/>
          <w:color w:val="000000"/>
          <w:spacing w:val="-3"/>
          <w:sz w:val="24"/>
          <w:szCs w:val="24"/>
        </w:rPr>
        <w:t>ы соответствующие рекомендации.</w:t>
      </w:r>
    </w:p>
    <w:p w:rsidR="00513935" w:rsidRPr="005173F5" w:rsidRDefault="00513935" w:rsidP="00513935">
      <w:pPr>
        <w:pStyle w:val="afa"/>
        <w:tabs>
          <w:tab w:val="left" w:pos="142"/>
        </w:tabs>
        <w:ind w:firstLine="567"/>
        <w:jc w:val="both"/>
        <w:rPr>
          <w:rFonts w:ascii="Times New Roman" w:hAnsi="Times New Roman"/>
          <w:color w:val="000000"/>
          <w:sz w:val="24"/>
          <w:szCs w:val="24"/>
        </w:rPr>
      </w:pPr>
      <w:r w:rsidRPr="006B0ACC">
        <w:rPr>
          <w:rFonts w:ascii="Times New Roman" w:hAnsi="Times New Roman"/>
          <w:color w:val="000000"/>
          <w:sz w:val="24"/>
          <w:szCs w:val="24"/>
        </w:rPr>
        <w:t>С целью повышения эффективности взаимодействия при выявлении случая лаб</w:t>
      </w:r>
      <w:r w:rsidRPr="006B0ACC">
        <w:rPr>
          <w:rFonts w:ascii="Times New Roman" w:hAnsi="Times New Roman"/>
          <w:color w:val="000000"/>
          <w:sz w:val="24"/>
          <w:szCs w:val="24"/>
        </w:rPr>
        <w:t>о</w:t>
      </w:r>
      <w:r w:rsidRPr="006B0ACC">
        <w:rPr>
          <w:rFonts w:ascii="Times New Roman" w:hAnsi="Times New Roman"/>
          <w:color w:val="000000"/>
          <w:sz w:val="24"/>
          <w:szCs w:val="24"/>
        </w:rPr>
        <w:t xml:space="preserve">раторного подтверждения управлением Роспотребнадзора по КЧР разработан </w:t>
      </w:r>
      <w:r w:rsidRPr="006B0ACC">
        <w:rPr>
          <w:rFonts w:ascii="Times New Roman" w:hAnsi="Times New Roman"/>
          <w:bCs/>
          <w:color w:val="000000"/>
          <w:sz w:val="24"/>
          <w:szCs w:val="24"/>
        </w:rPr>
        <w:t>«</w:t>
      </w:r>
      <w:r w:rsidRPr="006B0ACC">
        <w:rPr>
          <w:rFonts w:ascii="Times New Roman" w:hAnsi="Times New Roman"/>
          <w:color w:val="000000"/>
          <w:sz w:val="24"/>
          <w:szCs w:val="24"/>
        </w:rPr>
        <w:t>Алг</w:t>
      </w:r>
      <w:r w:rsidRPr="006B0ACC">
        <w:rPr>
          <w:rFonts w:ascii="Times New Roman" w:hAnsi="Times New Roman"/>
          <w:color w:val="000000"/>
          <w:sz w:val="24"/>
          <w:szCs w:val="24"/>
        </w:rPr>
        <w:t>о</w:t>
      </w:r>
      <w:r w:rsidRPr="006B0ACC">
        <w:rPr>
          <w:rFonts w:ascii="Times New Roman" w:hAnsi="Times New Roman"/>
          <w:color w:val="000000"/>
          <w:sz w:val="24"/>
          <w:szCs w:val="24"/>
        </w:rPr>
        <w:t xml:space="preserve">ритм межведомственного взаимодействия при выявлении случая внутрибольничного заболевания новой коронавирусной инфекции </w:t>
      </w:r>
      <w:r w:rsidRPr="006B0ACC">
        <w:rPr>
          <w:rFonts w:ascii="Times New Roman" w:hAnsi="Times New Roman"/>
          <w:color w:val="000000"/>
          <w:sz w:val="24"/>
          <w:szCs w:val="24"/>
          <w:lang w:val="en-US"/>
        </w:rPr>
        <w:t>COVID</w:t>
      </w:r>
      <w:r w:rsidRPr="006B0ACC">
        <w:rPr>
          <w:rFonts w:ascii="Times New Roman" w:hAnsi="Times New Roman"/>
          <w:color w:val="000000"/>
          <w:sz w:val="24"/>
          <w:szCs w:val="24"/>
        </w:rPr>
        <w:t xml:space="preserve"> 19 в Карачаево-Черкесской Ре</w:t>
      </w:r>
      <w:r w:rsidRPr="006B0ACC">
        <w:rPr>
          <w:rFonts w:ascii="Times New Roman" w:hAnsi="Times New Roman"/>
          <w:color w:val="000000"/>
          <w:sz w:val="24"/>
          <w:szCs w:val="24"/>
        </w:rPr>
        <w:t>с</w:t>
      </w:r>
      <w:r w:rsidRPr="006B0ACC">
        <w:rPr>
          <w:rFonts w:ascii="Times New Roman" w:hAnsi="Times New Roman"/>
          <w:color w:val="000000"/>
          <w:sz w:val="24"/>
          <w:szCs w:val="24"/>
        </w:rPr>
        <w:t>публике», который также утвержден совместным с Министерством здравоохранения КЧР И ФБУЗ «Центр гигиены и эпидемиологии в КЧР» совместным приказом</w:t>
      </w:r>
      <w:r w:rsidRPr="006B0ACC">
        <w:rPr>
          <w:rFonts w:ascii="Times New Roman" w:hAnsi="Times New Roman"/>
          <w:bCs/>
          <w:color w:val="000000"/>
          <w:sz w:val="24"/>
          <w:szCs w:val="24"/>
        </w:rPr>
        <w:t>.</w:t>
      </w:r>
      <w:r>
        <w:rPr>
          <w:rFonts w:ascii="Times New Roman" w:hAnsi="Times New Roman"/>
          <w:color w:val="000000"/>
          <w:sz w:val="24"/>
          <w:szCs w:val="24"/>
        </w:rPr>
        <w:t xml:space="preserve"> </w:t>
      </w:r>
      <w:r w:rsidRPr="006B0ACC">
        <w:rPr>
          <w:rFonts w:ascii="Times New Roman" w:hAnsi="Times New Roman"/>
          <w:color w:val="000000"/>
          <w:sz w:val="24"/>
          <w:szCs w:val="24"/>
        </w:rPr>
        <w:t xml:space="preserve">В целях противодействия распространения </w:t>
      </w:r>
      <w:r w:rsidRPr="006B0ACC">
        <w:rPr>
          <w:rFonts w:ascii="Times New Roman" w:hAnsi="Times New Roman"/>
          <w:color w:val="000000"/>
          <w:sz w:val="24"/>
          <w:szCs w:val="24"/>
          <w:lang w:val="en-US"/>
        </w:rPr>
        <w:t>C</w:t>
      </w:r>
      <w:r w:rsidRPr="006B0ACC">
        <w:rPr>
          <w:rFonts w:ascii="Times New Roman" w:hAnsi="Times New Roman"/>
          <w:color w:val="000000"/>
          <w:sz w:val="24"/>
          <w:szCs w:val="24"/>
        </w:rPr>
        <w:t>О</w:t>
      </w:r>
      <w:r w:rsidRPr="006B0ACC">
        <w:rPr>
          <w:rFonts w:ascii="Times New Roman" w:hAnsi="Times New Roman"/>
          <w:color w:val="000000"/>
          <w:sz w:val="24"/>
          <w:szCs w:val="24"/>
          <w:lang w:val="en-US"/>
        </w:rPr>
        <w:t>VID</w:t>
      </w:r>
      <w:r w:rsidRPr="006B0ACC">
        <w:rPr>
          <w:rFonts w:ascii="Times New Roman" w:hAnsi="Times New Roman"/>
          <w:color w:val="000000"/>
          <w:sz w:val="24"/>
          <w:szCs w:val="24"/>
        </w:rPr>
        <w:t>-19 на территории Карачаево-Черкесской Республики в адрес Главы Карачаево-Черкесской Республики направлен ряд предпис</w:t>
      </w:r>
      <w:r w:rsidRPr="006B0ACC">
        <w:rPr>
          <w:rFonts w:ascii="Times New Roman" w:hAnsi="Times New Roman"/>
          <w:color w:val="000000"/>
          <w:sz w:val="24"/>
          <w:szCs w:val="24"/>
        </w:rPr>
        <w:t>а</w:t>
      </w:r>
      <w:r w:rsidRPr="006B0ACC">
        <w:rPr>
          <w:rFonts w:ascii="Times New Roman" w:hAnsi="Times New Roman"/>
          <w:color w:val="000000"/>
          <w:sz w:val="24"/>
          <w:szCs w:val="24"/>
        </w:rPr>
        <w:t xml:space="preserve">ний главного государственного санитарного врача по КЧР  о введении дополнительных санитарно-противоэпидемических профилактических мероприятий и об установлении для физических лиц обязательного использования </w:t>
      </w:r>
      <w:r w:rsidRPr="006B0ACC">
        <w:rPr>
          <w:rFonts w:ascii="Times New Roman" w:hAnsi="Times New Roman"/>
          <w:color w:val="000000"/>
          <w:spacing w:val="3"/>
          <w:sz w:val="24"/>
          <w:szCs w:val="24"/>
        </w:rPr>
        <w:t>средств индивидуальной защиты при нахождении в местах общего пользования</w:t>
      </w:r>
      <w:r w:rsidRPr="006B0ACC">
        <w:rPr>
          <w:rFonts w:ascii="Times New Roman" w:hAnsi="Times New Roman"/>
          <w:color w:val="000000"/>
          <w:sz w:val="24"/>
          <w:szCs w:val="24"/>
        </w:rPr>
        <w:t xml:space="preserve">.      </w:t>
      </w:r>
    </w:p>
    <w:p w:rsidR="00513935" w:rsidRPr="006B0ACC" w:rsidRDefault="00513935" w:rsidP="00513935">
      <w:pPr>
        <w:pStyle w:val="afa"/>
        <w:tabs>
          <w:tab w:val="left" w:pos="142"/>
        </w:tabs>
        <w:ind w:firstLine="567"/>
        <w:jc w:val="both"/>
        <w:rPr>
          <w:rFonts w:ascii="Times New Roman" w:hAnsi="Times New Roman"/>
          <w:color w:val="000000"/>
          <w:spacing w:val="3"/>
          <w:sz w:val="24"/>
          <w:szCs w:val="24"/>
        </w:rPr>
      </w:pPr>
      <w:r w:rsidRPr="006B0ACC">
        <w:rPr>
          <w:rFonts w:ascii="Times New Roman" w:hAnsi="Times New Roman"/>
          <w:color w:val="000000"/>
          <w:sz w:val="24"/>
          <w:szCs w:val="24"/>
        </w:rPr>
        <w:t>Главам администраций муниципальных районов и городских округов Карачаево-Черкесской Республики направлены предписания главного государственного санита</w:t>
      </w:r>
      <w:r w:rsidRPr="006B0ACC">
        <w:rPr>
          <w:rFonts w:ascii="Times New Roman" w:hAnsi="Times New Roman"/>
          <w:color w:val="000000"/>
          <w:sz w:val="24"/>
          <w:szCs w:val="24"/>
        </w:rPr>
        <w:t>р</w:t>
      </w:r>
      <w:r w:rsidRPr="006B0ACC">
        <w:rPr>
          <w:rFonts w:ascii="Times New Roman" w:hAnsi="Times New Roman"/>
          <w:color w:val="000000"/>
          <w:sz w:val="24"/>
          <w:szCs w:val="24"/>
        </w:rPr>
        <w:t xml:space="preserve">ного врача по КЧР  о проведении дополнительных санитарно-противоэпидемических мероприятий. </w:t>
      </w:r>
      <w:r w:rsidRPr="006B0ACC">
        <w:rPr>
          <w:rFonts w:ascii="Times New Roman" w:hAnsi="Times New Roman"/>
          <w:color w:val="000000"/>
          <w:spacing w:val="3"/>
          <w:sz w:val="24"/>
          <w:szCs w:val="24"/>
        </w:rPr>
        <w:t xml:space="preserve">  </w:t>
      </w:r>
    </w:p>
    <w:p w:rsidR="00513935" w:rsidRPr="006B0ACC" w:rsidRDefault="00513935" w:rsidP="00513935">
      <w:pPr>
        <w:pStyle w:val="afa"/>
        <w:tabs>
          <w:tab w:val="left" w:pos="142"/>
        </w:tabs>
        <w:ind w:firstLine="567"/>
        <w:jc w:val="both"/>
        <w:rPr>
          <w:rFonts w:ascii="Times New Roman" w:hAnsi="Times New Roman"/>
          <w:color w:val="000000" w:themeColor="text1"/>
          <w:sz w:val="24"/>
          <w:szCs w:val="24"/>
        </w:rPr>
      </w:pPr>
      <w:r w:rsidRPr="006B0ACC">
        <w:rPr>
          <w:rFonts w:ascii="Times New Roman" w:hAnsi="Times New Roman"/>
          <w:color w:val="000000"/>
          <w:sz w:val="24"/>
          <w:szCs w:val="24"/>
        </w:rPr>
        <w:t>Управлением Роспотребнадзора по КЧР разработан алгоритм действий медици</w:t>
      </w:r>
      <w:r w:rsidRPr="006B0ACC">
        <w:rPr>
          <w:rFonts w:ascii="Times New Roman" w:hAnsi="Times New Roman"/>
          <w:color w:val="000000"/>
          <w:sz w:val="24"/>
          <w:szCs w:val="24"/>
        </w:rPr>
        <w:t>н</w:t>
      </w:r>
      <w:r w:rsidRPr="006B0ACC">
        <w:rPr>
          <w:rFonts w:ascii="Times New Roman" w:hAnsi="Times New Roman"/>
          <w:color w:val="000000"/>
          <w:sz w:val="24"/>
          <w:szCs w:val="24"/>
        </w:rPr>
        <w:t xml:space="preserve">ских сотрудников при поступлении больного с подозрением на  </w:t>
      </w:r>
      <w:proofErr w:type="spellStart"/>
      <w:r w:rsidRPr="006B0ACC">
        <w:rPr>
          <w:rFonts w:ascii="Times New Roman" w:hAnsi="Times New Roman"/>
          <w:color w:val="000000"/>
          <w:sz w:val="24"/>
          <w:szCs w:val="24"/>
        </w:rPr>
        <w:t>коронавирус</w:t>
      </w:r>
      <w:r>
        <w:rPr>
          <w:rFonts w:ascii="Times New Roman" w:hAnsi="Times New Roman"/>
          <w:color w:val="000000"/>
          <w:sz w:val="24"/>
          <w:szCs w:val="24"/>
        </w:rPr>
        <w:t>ную</w:t>
      </w:r>
      <w:proofErr w:type="spellEnd"/>
      <w:r>
        <w:rPr>
          <w:rFonts w:ascii="Times New Roman" w:hAnsi="Times New Roman"/>
          <w:color w:val="000000"/>
          <w:sz w:val="24"/>
          <w:szCs w:val="24"/>
        </w:rPr>
        <w:t xml:space="preserve"> и</w:t>
      </w:r>
      <w:r>
        <w:rPr>
          <w:rFonts w:ascii="Times New Roman" w:hAnsi="Times New Roman"/>
          <w:color w:val="000000"/>
          <w:sz w:val="24"/>
          <w:szCs w:val="24"/>
        </w:rPr>
        <w:t>н</w:t>
      </w:r>
      <w:r>
        <w:rPr>
          <w:rFonts w:ascii="Times New Roman" w:hAnsi="Times New Roman"/>
          <w:color w:val="000000"/>
          <w:sz w:val="24"/>
          <w:szCs w:val="24"/>
        </w:rPr>
        <w:t xml:space="preserve">фекцию. </w:t>
      </w:r>
      <w:r w:rsidRPr="006B0ACC">
        <w:rPr>
          <w:rFonts w:ascii="Times New Roman" w:hAnsi="Times New Roman"/>
          <w:color w:val="000000"/>
          <w:sz w:val="24"/>
          <w:szCs w:val="24"/>
        </w:rPr>
        <w:t xml:space="preserve">Приняты меры по обеспечению достоверного учета </w:t>
      </w:r>
      <w:proofErr w:type="gramStart"/>
      <w:r w:rsidRPr="006B0ACC">
        <w:rPr>
          <w:rFonts w:ascii="Times New Roman" w:hAnsi="Times New Roman"/>
          <w:color w:val="000000"/>
          <w:sz w:val="24"/>
          <w:szCs w:val="24"/>
        </w:rPr>
        <w:t>заболевших</w:t>
      </w:r>
      <w:proofErr w:type="gramEnd"/>
      <w:r w:rsidRPr="006B0ACC">
        <w:rPr>
          <w:rFonts w:ascii="Times New Roman" w:hAnsi="Times New Roman"/>
          <w:color w:val="000000"/>
          <w:sz w:val="24"/>
          <w:szCs w:val="24"/>
        </w:rPr>
        <w:t xml:space="preserve"> новой кор</w:t>
      </w:r>
      <w:r w:rsidRPr="006B0ACC">
        <w:rPr>
          <w:rFonts w:ascii="Times New Roman" w:hAnsi="Times New Roman"/>
          <w:color w:val="000000"/>
          <w:sz w:val="24"/>
          <w:szCs w:val="24"/>
        </w:rPr>
        <w:t>о</w:t>
      </w:r>
      <w:r w:rsidRPr="006B0ACC">
        <w:rPr>
          <w:rFonts w:ascii="Times New Roman" w:hAnsi="Times New Roman"/>
          <w:color w:val="000000"/>
          <w:sz w:val="24"/>
          <w:szCs w:val="24"/>
        </w:rPr>
        <w:t xml:space="preserve">навирусной инфекцией на территории Республики. С целью </w:t>
      </w:r>
      <w:proofErr w:type="gramStart"/>
      <w:r w:rsidRPr="006B0ACC">
        <w:rPr>
          <w:rFonts w:ascii="Times New Roman" w:hAnsi="Times New Roman"/>
          <w:color w:val="000000"/>
          <w:sz w:val="24"/>
          <w:szCs w:val="24"/>
        </w:rPr>
        <w:t>контроля за</w:t>
      </w:r>
      <w:proofErr w:type="gramEnd"/>
      <w:r w:rsidRPr="006B0ACC">
        <w:rPr>
          <w:rFonts w:ascii="Times New Roman" w:hAnsi="Times New Roman"/>
          <w:color w:val="000000"/>
          <w:sz w:val="24"/>
          <w:szCs w:val="24"/>
        </w:rPr>
        <w:t xml:space="preserve"> полнотой р</w:t>
      </w:r>
      <w:r w:rsidRPr="006B0ACC">
        <w:rPr>
          <w:rFonts w:ascii="Times New Roman" w:hAnsi="Times New Roman"/>
          <w:color w:val="000000"/>
          <w:sz w:val="24"/>
          <w:szCs w:val="24"/>
        </w:rPr>
        <w:t>е</w:t>
      </w:r>
      <w:r w:rsidRPr="006B0ACC">
        <w:rPr>
          <w:rFonts w:ascii="Times New Roman" w:hAnsi="Times New Roman"/>
          <w:color w:val="000000"/>
          <w:sz w:val="24"/>
          <w:szCs w:val="24"/>
        </w:rPr>
        <w:t xml:space="preserve">гистрации случаев заболевания </w:t>
      </w:r>
      <w:r w:rsidRPr="006B0ACC">
        <w:rPr>
          <w:rFonts w:ascii="Times New Roman" w:hAnsi="Times New Roman"/>
          <w:color w:val="000000"/>
          <w:sz w:val="24"/>
          <w:szCs w:val="24"/>
          <w:lang w:val="en-US"/>
        </w:rPr>
        <w:t>COVID</w:t>
      </w:r>
      <w:r w:rsidRPr="006B0ACC">
        <w:rPr>
          <w:rFonts w:ascii="Times New Roman" w:hAnsi="Times New Roman"/>
          <w:color w:val="000000"/>
          <w:sz w:val="24"/>
          <w:szCs w:val="24"/>
        </w:rPr>
        <w:t>-19 Управлением Роспотребнадзора по КЧР в адрес медицинских организаций был направлен запрос «Об установленных диагнозах». По итог</w:t>
      </w:r>
      <w:r>
        <w:rPr>
          <w:rFonts w:ascii="Times New Roman" w:hAnsi="Times New Roman"/>
          <w:color w:val="000000"/>
          <w:sz w:val="24"/>
          <w:szCs w:val="24"/>
        </w:rPr>
        <w:t>ам проведенного мониторинга было</w:t>
      </w:r>
      <w:r w:rsidRPr="006B0ACC">
        <w:rPr>
          <w:rFonts w:ascii="Times New Roman" w:hAnsi="Times New Roman"/>
          <w:color w:val="000000"/>
          <w:sz w:val="24"/>
          <w:szCs w:val="24"/>
        </w:rPr>
        <w:t xml:space="preserve"> организовано и проведено 1 сани</w:t>
      </w:r>
      <w:r>
        <w:rPr>
          <w:rFonts w:ascii="Times New Roman" w:hAnsi="Times New Roman"/>
          <w:color w:val="000000"/>
          <w:sz w:val="24"/>
          <w:szCs w:val="24"/>
        </w:rPr>
        <w:t>тарно-эпидемиологическое  расследование</w:t>
      </w:r>
      <w:r w:rsidRPr="006B0ACC">
        <w:rPr>
          <w:rFonts w:ascii="Times New Roman" w:hAnsi="Times New Roman"/>
          <w:color w:val="000000"/>
          <w:sz w:val="24"/>
          <w:szCs w:val="24"/>
        </w:rPr>
        <w:t xml:space="preserve"> в </w:t>
      </w:r>
      <w:r>
        <w:rPr>
          <w:rFonts w:ascii="Times New Roman" w:hAnsi="Times New Roman"/>
          <w:color w:val="000000"/>
          <w:sz w:val="24"/>
          <w:szCs w:val="24"/>
        </w:rPr>
        <w:t>РГБУ «Дом-интернат общего типа для престар</w:t>
      </w:r>
      <w:r>
        <w:rPr>
          <w:rFonts w:ascii="Times New Roman" w:hAnsi="Times New Roman"/>
          <w:color w:val="000000"/>
          <w:sz w:val="24"/>
          <w:szCs w:val="24"/>
        </w:rPr>
        <w:t>е</w:t>
      </w:r>
      <w:r>
        <w:rPr>
          <w:rFonts w:ascii="Times New Roman" w:hAnsi="Times New Roman"/>
          <w:color w:val="000000"/>
          <w:sz w:val="24"/>
          <w:szCs w:val="24"/>
        </w:rPr>
        <w:t>лых и инвалидов»</w:t>
      </w:r>
      <w:r w:rsidRPr="006B0ACC">
        <w:rPr>
          <w:rFonts w:ascii="Times New Roman" w:hAnsi="Times New Roman"/>
          <w:color w:val="000000"/>
          <w:sz w:val="24"/>
          <w:szCs w:val="24"/>
        </w:rPr>
        <w:t>. За выявленные несоответствия в количестве зарегистрированных случаев заболеваний и нарушение сроков подачи экстрен</w:t>
      </w:r>
      <w:r>
        <w:rPr>
          <w:rFonts w:ascii="Times New Roman" w:hAnsi="Times New Roman"/>
          <w:color w:val="000000"/>
          <w:sz w:val="24"/>
          <w:szCs w:val="24"/>
        </w:rPr>
        <w:t>ных извещений по Ф-058/</w:t>
      </w:r>
      <w:proofErr w:type="gramStart"/>
      <w:r>
        <w:rPr>
          <w:rFonts w:ascii="Times New Roman" w:hAnsi="Times New Roman"/>
          <w:color w:val="000000"/>
          <w:sz w:val="24"/>
          <w:szCs w:val="24"/>
        </w:rPr>
        <w:t>у</w:t>
      </w:r>
      <w:proofErr w:type="gramEnd"/>
      <w:r>
        <w:rPr>
          <w:rFonts w:ascii="Times New Roman" w:hAnsi="Times New Roman"/>
          <w:color w:val="000000"/>
          <w:sz w:val="24"/>
          <w:szCs w:val="24"/>
        </w:rPr>
        <w:t xml:space="preserve">  </w:t>
      </w:r>
      <w:proofErr w:type="gramStart"/>
      <w:r>
        <w:rPr>
          <w:rFonts w:ascii="Times New Roman" w:hAnsi="Times New Roman"/>
          <w:color w:val="000000"/>
          <w:sz w:val="24"/>
          <w:szCs w:val="24"/>
        </w:rPr>
        <w:t>был</w:t>
      </w:r>
      <w:proofErr w:type="gramEnd"/>
      <w:r>
        <w:rPr>
          <w:rFonts w:ascii="Times New Roman" w:hAnsi="Times New Roman"/>
          <w:color w:val="000000"/>
          <w:sz w:val="24"/>
          <w:szCs w:val="24"/>
        </w:rPr>
        <w:t xml:space="preserve"> составлен 1</w:t>
      </w:r>
      <w:r w:rsidRPr="006B0ACC">
        <w:rPr>
          <w:rFonts w:ascii="Times New Roman" w:hAnsi="Times New Roman"/>
          <w:color w:val="000000"/>
          <w:sz w:val="24"/>
          <w:szCs w:val="24"/>
        </w:rPr>
        <w:t xml:space="preserve"> протоко</w:t>
      </w:r>
      <w:r>
        <w:rPr>
          <w:rFonts w:ascii="Times New Roman" w:hAnsi="Times New Roman"/>
          <w:color w:val="000000"/>
          <w:sz w:val="24"/>
          <w:szCs w:val="24"/>
        </w:rPr>
        <w:t>л</w:t>
      </w:r>
      <w:r w:rsidRPr="006B0ACC">
        <w:rPr>
          <w:rFonts w:ascii="Times New Roman" w:hAnsi="Times New Roman"/>
          <w:color w:val="000000"/>
          <w:sz w:val="24"/>
          <w:szCs w:val="24"/>
        </w:rPr>
        <w:t xml:space="preserve"> об административном правонарушении на должностн</w:t>
      </w:r>
      <w:r>
        <w:rPr>
          <w:rFonts w:ascii="Times New Roman" w:hAnsi="Times New Roman"/>
          <w:color w:val="000000"/>
          <w:sz w:val="24"/>
          <w:szCs w:val="24"/>
        </w:rPr>
        <w:t>ое</w:t>
      </w:r>
      <w:r w:rsidRPr="006B0ACC">
        <w:rPr>
          <w:rFonts w:ascii="Times New Roman" w:hAnsi="Times New Roman"/>
          <w:color w:val="000000"/>
          <w:sz w:val="24"/>
          <w:szCs w:val="24"/>
        </w:rPr>
        <w:t xml:space="preserve"> лиц</w:t>
      </w:r>
      <w:r>
        <w:rPr>
          <w:rFonts w:ascii="Times New Roman" w:hAnsi="Times New Roman"/>
          <w:color w:val="000000"/>
          <w:sz w:val="24"/>
          <w:szCs w:val="24"/>
        </w:rPr>
        <w:t>о</w:t>
      </w:r>
      <w:r w:rsidRPr="006B0ACC">
        <w:rPr>
          <w:rFonts w:ascii="Times New Roman" w:hAnsi="Times New Roman"/>
          <w:color w:val="000000"/>
          <w:sz w:val="24"/>
          <w:szCs w:val="24"/>
        </w:rPr>
        <w:t xml:space="preserve"> </w:t>
      </w:r>
      <w:r>
        <w:rPr>
          <w:rFonts w:ascii="Times New Roman" w:hAnsi="Times New Roman"/>
          <w:color w:val="000000"/>
          <w:sz w:val="24"/>
          <w:szCs w:val="24"/>
        </w:rPr>
        <w:t xml:space="preserve">учреждения </w:t>
      </w:r>
      <w:r w:rsidRPr="006B0ACC">
        <w:rPr>
          <w:rFonts w:ascii="Times New Roman" w:hAnsi="Times New Roman"/>
          <w:color w:val="000000"/>
          <w:sz w:val="24"/>
          <w:szCs w:val="24"/>
        </w:rPr>
        <w:t xml:space="preserve">по ст. 6.3 ч. 1 </w:t>
      </w:r>
      <w:proofErr w:type="spellStart"/>
      <w:r w:rsidRPr="006B0ACC">
        <w:rPr>
          <w:rFonts w:ascii="Times New Roman" w:hAnsi="Times New Roman"/>
          <w:color w:val="000000"/>
          <w:sz w:val="24"/>
          <w:szCs w:val="24"/>
        </w:rPr>
        <w:t>КоАП</w:t>
      </w:r>
      <w:proofErr w:type="spellEnd"/>
      <w:r w:rsidRPr="006B0ACC">
        <w:rPr>
          <w:rFonts w:ascii="Times New Roman" w:hAnsi="Times New Roman"/>
          <w:color w:val="000000"/>
          <w:sz w:val="24"/>
          <w:szCs w:val="24"/>
        </w:rPr>
        <w:t xml:space="preserve"> РФ. С целью </w:t>
      </w:r>
      <w:proofErr w:type="gramStart"/>
      <w:r w:rsidRPr="006B0ACC">
        <w:rPr>
          <w:rFonts w:ascii="Times New Roman" w:hAnsi="Times New Roman"/>
          <w:color w:val="000000"/>
          <w:sz w:val="24"/>
          <w:szCs w:val="24"/>
        </w:rPr>
        <w:t>минимизации сроков выдачи результатов лабораторных исследований</w:t>
      </w:r>
      <w:proofErr w:type="gramEnd"/>
      <w:r w:rsidRPr="006B0ACC">
        <w:rPr>
          <w:rFonts w:ascii="Times New Roman" w:hAnsi="Times New Roman"/>
          <w:color w:val="000000"/>
          <w:sz w:val="24"/>
          <w:szCs w:val="24"/>
        </w:rPr>
        <w:t xml:space="preserve"> медицинским организациям ФБУЗ «Центр гигиены и эп</w:t>
      </w:r>
      <w:r w:rsidRPr="006B0ACC">
        <w:rPr>
          <w:rFonts w:ascii="Times New Roman" w:hAnsi="Times New Roman"/>
          <w:color w:val="000000"/>
          <w:sz w:val="24"/>
          <w:szCs w:val="24"/>
        </w:rPr>
        <w:t>и</w:t>
      </w:r>
      <w:r w:rsidRPr="006B0ACC">
        <w:rPr>
          <w:rFonts w:ascii="Times New Roman" w:hAnsi="Times New Roman"/>
          <w:color w:val="000000"/>
          <w:sz w:val="24"/>
          <w:szCs w:val="24"/>
        </w:rPr>
        <w:t>демиологии в КЧР» разработана и функционирует соответствующая компьютерная программа, позволяющая в оперативном порядке направлять по электронной почте р</w:t>
      </w:r>
      <w:r w:rsidRPr="006B0ACC">
        <w:rPr>
          <w:rFonts w:ascii="Times New Roman" w:hAnsi="Times New Roman"/>
          <w:color w:val="000000"/>
          <w:sz w:val="24"/>
          <w:szCs w:val="24"/>
        </w:rPr>
        <w:t>е</w:t>
      </w:r>
      <w:r w:rsidRPr="006B0ACC">
        <w:rPr>
          <w:rFonts w:ascii="Times New Roman" w:hAnsi="Times New Roman"/>
          <w:color w:val="000000"/>
          <w:sz w:val="24"/>
          <w:szCs w:val="24"/>
        </w:rPr>
        <w:t>зультаты лабораторных исследований, а также выдавать их на бумажном носителе. Все результаты исследований, полученные за предыдущие сутки, передаются в медици</w:t>
      </w:r>
      <w:r w:rsidRPr="006B0ACC">
        <w:rPr>
          <w:rFonts w:ascii="Times New Roman" w:hAnsi="Times New Roman"/>
          <w:color w:val="000000"/>
          <w:sz w:val="24"/>
          <w:szCs w:val="24"/>
        </w:rPr>
        <w:t>н</w:t>
      </w:r>
      <w:r w:rsidRPr="006B0ACC">
        <w:rPr>
          <w:rFonts w:ascii="Times New Roman" w:hAnsi="Times New Roman"/>
          <w:color w:val="000000"/>
          <w:sz w:val="24"/>
          <w:szCs w:val="24"/>
        </w:rPr>
        <w:t>ские организации в электронном варианте до 12-00 текущего дня, далее выдаются на бумажном носителе.</w:t>
      </w:r>
      <w:r w:rsidRPr="006B0ACC">
        <w:rPr>
          <w:rFonts w:ascii="Times New Roman" w:hAnsi="Times New Roman"/>
          <w:color w:val="000000"/>
          <w:sz w:val="24"/>
          <w:szCs w:val="24"/>
        </w:rPr>
        <w:tab/>
      </w:r>
    </w:p>
    <w:p w:rsidR="00513935" w:rsidRPr="006B0ACC" w:rsidRDefault="00513935" w:rsidP="00513935">
      <w:pPr>
        <w:pStyle w:val="afa"/>
        <w:tabs>
          <w:tab w:val="left" w:pos="142"/>
        </w:tabs>
        <w:ind w:firstLine="567"/>
        <w:jc w:val="both"/>
        <w:rPr>
          <w:rFonts w:ascii="Times New Roman" w:hAnsi="Times New Roman"/>
          <w:bCs/>
          <w:color w:val="000000"/>
          <w:sz w:val="24"/>
          <w:szCs w:val="24"/>
        </w:rPr>
      </w:pPr>
      <w:r w:rsidRPr="006B0ACC">
        <w:rPr>
          <w:rFonts w:ascii="Times New Roman" w:hAnsi="Times New Roman"/>
          <w:color w:val="000000"/>
          <w:sz w:val="24"/>
          <w:szCs w:val="24"/>
        </w:rPr>
        <w:t xml:space="preserve">На текущее время диагностика новой коронавирусной инфекции </w:t>
      </w:r>
      <w:proofErr w:type="spellStart"/>
      <w:r w:rsidRPr="006B0ACC">
        <w:rPr>
          <w:rFonts w:ascii="Times New Roman" w:hAnsi="Times New Roman"/>
          <w:color w:val="000000"/>
          <w:sz w:val="24"/>
          <w:szCs w:val="24"/>
        </w:rPr>
        <w:t>ПЦР-методом</w:t>
      </w:r>
      <w:proofErr w:type="spellEnd"/>
      <w:r w:rsidRPr="006B0ACC">
        <w:rPr>
          <w:rFonts w:ascii="Times New Roman" w:hAnsi="Times New Roman"/>
          <w:color w:val="000000"/>
          <w:sz w:val="24"/>
          <w:szCs w:val="24"/>
        </w:rPr>
        <w:t xml:space="preserve"> осуществляется на базах ФБУЗ «</w:t>
      </w:r>
      <w:proofErr w:type="spellStart"/>
      <w:r w:rsidRPr="006B0ACC">
        <w:rPr>
          <w:rFonts w:ascii="Times New Roman" w:hAnsi="Times New Roman"/>
          <w:color w:val="000000"/>
          <w:sz w:val="24"/>
          <w:szCs w:val="24"/>
        </w:rPr>
        <w:t>ЦГиЭ</w:t>
      </w:r>
      <w:proofErr w:type="spellEnd"/>
      <w:r w:rsidRPr="006B0ACC">
        <w:rPr>
          <w:rFonts w:ascii="Times New Roman" w:hAnsi="Times New Roman"/>
          <w:color w:val="000000"/>
          <w:sz w:val="24"/>
          <w:szCs w:val="24"/>
        </w:rPr>
        <w:t xml:space="preserve"> в КЧР», трех медицинских организаций и трех коммерческих организаций. </w:t>
      </w:r>
    </w:p>
    <w:p w:rsidR="00513935" w:rsidRPr="006B0ACC" w:rsidRDefault="00513935" w:rsidP="00513935">
      <w:pPr>
        <w:pStyle w:val="afa"/>
        <w:tabs>
          <w:tab w:val="left" w:pos="142"/>
        </w:tabs>
        <w:ind w:firstLine="567"/>
        <w:jc w:val="both"/>
        <w:rPr>
          <w:rFonts w:ascii="Times New Roman" w:hAnsi="Times New Roman"/>
          <w:color w:val="000000"/>
          <w:sz w:val="24"/>
          <w:szCs w:val="24"/>
          <w:shd w:val="clear" w:color="auto" w:fill="FFFFFF"/>
        </w:rPr>
      </w:pPr>
      <w:r w:rsidRPr="006B0ACC">
        <w:rPr>
          <w:rFonts w:ascii="Times New Roman" w:hAnsi="Times New Roman"/>
          <w:color w:val="000000"/>
          <w:sz w:val="24"/>
          <w:szCs w:val="24"/>
        </w:rPr>
        <w:t>В результате охват тестированием населения Карачаево-Черкесской Республики является самым высоким среди субъектов СКФО, а время ожидания результатов иссл</w:t>
      </w:r>
      <w:r w:rsidRPr="006B0ACC">
        <w:rPr>
          <w:rFonts w:ascii="Times New Roman" w:hAnsi="Times New Roman"/>
          <w:color w:val="000000"/>
          <w:sz w:val="24"/>
          <w:szCs w:val="24"/>
        </w:rPr>
        <w:t>е</w:t>
      </w:r>
      <w:r w:rsidRPr="006B0ACC">
        <w:rPr>
          <w:rFonts w:ascii="Times New Roman" w:hAnsi="Times New Roman"/>
          <w:color w:val="000000"/>
          <w:sz w:val="24"/>
          <w:szCs w:val="24"/>
        </w:rPr>
        <w:t xml:space="preserve">дования сократилось до 48 часов и менее. </w:t>
      </w:r>
      <w:proofErr w:type="gramStart"/>
      <w:r w:rsidRPr="006B0ACC">
        <w:rPr>
          <w:rFonts w:ascii="Times New Roman" w:hAnsi="Times New Roman"/>
          <w:color w:val="000000"/>
          <w:sz w:val="24"/>
          <w:szCs w:val="24"/>
        </w:rPr>
        <w:t xml:space="preserve">В целях оптимизации работы, связанной с учетом и регистрацией в </w:t>
      </w:r>
      <w:r w:rsidRPr="006B0ACC">
        <w:rPr>
          <w:rFonts w:ascii="Times New Roman" w:hAnsi="Times New Roman"/>
          <w:color w:val="000000"/>
          <w:sz w:val="24"/>
          <w:szCs w:val="24"/>
          <w:shd w:val="clear" w:color="auto" w:fill="FFFFFF"/>
        </w:rPr>
        <w:t>Карачаево-Черкесской Республике</w:t>
      </w:r>
      <w:r w:rsidRPr="006B0ACC">
        <w:rPr>
          <w:rFonts w:ascii="Times New Roman" w:hAnsi="Times New Roman"/>
          <w:color w:val="000000"/>
          <w:sz w:val="24"/>
          <w:szCs w:val="24"/>
        </w:rPr>
        <w:t xml:space="preserve"> лабораторно подтвержде</w:t>
      </w:r>
      <w:r w:rsidRPr="006B0ACC">
        <w:rPr>
          <w:rFonts w:ascii="Times New Roman" w:hAnsi="Times New Roman"/>
          <w:color w:val="000000"/>
          <w:sz w:val="24"/>
          <w:szCs w:val="24"/>
        </w:rPr>
        <w:t>н</w:t>
      </w:r>
      <w:r w:rsidRPr="006B0ACC">
        <w:rPr>
          <w:rFonts w:ascii="Times New Roman" w:hAnsi="Times New Roman"/>
          <w:color w:val="000000"/>
          <w:sz w:val="24"/>
          <w:szCs w:val="24"/>
        </w:rPr>
        <w:t xml:space="preserve">ных случаев новой коронавирусной инфекции </w:t>
      </w:r>
      <w:r w:rsidRPr="006B0ACC">
        <w:rPr>
          <w:rFonts w:ascii="Times New Roman" w:hAnsi="Times New Roman"/>
          <w:color w:val="000000"/>
          <w:sz w:val="24"/>
          <w:szCs w:val="24"/>
          <w:shd w:val="clear" w:color="auto" w:fill="FFFFFF"/>
          <w:lang w:val="en-US"/>
        </w:rPr>
        <w:t>COVID</w:t>
      </w:r>
      <w:r w:rsidRPr="006B0ACC">
        <w:rPr>
          <w:rFonts w:ascii="Times New Roman" w:hAnsi="Times New Roman"/>
          <w:color w:val="000000"/>
          <w:sz w:val="24"/>
          <w:szCs w:val="24"/>
          <w:shd w:val="clear" w:color="auto" w:fill="FFFFFF"/>
        </w:rPr>
        <w:t>-19 среди населения и результ</w:t>
      </w:r>
      <w:r w:rsidRPr="006B0ACC">
        <w:rPr>
          <w:rFonts w:ascii="Times New Roman" w:hAnsi="Times New Roman"/>
          <w:color w:val="000000"/>
          <w:sz w:val="24"/>
          <w:szCs w:val="24"/>
          <w:shd w:val="clear" w:color="auto" w:fill="FFFFFF"/>
        </w:rPr>
        <w:t>а</w:t>
      </w:r>
      <w:r w:rsidRPr="006B0ACC">
        <w:rPr>
          <w:rFonts w:ascii="Times New Roman" w:hAnsi="Times New Roman"/>
          <w:color w:val="000000"/>
          <w:sz w:val="24"/>
          <w:szCs w:val="24"/>
          <w:shd w:val="clear" w:color="auto" w:fill="FFFFFF"/>
        </w:rPr>
        <w:t xml:space="preserve">тов серологических исследований на напряженность иммунитета  к </w:t>
      </w:r>
      <w:r w:rsidRPr="006B0ACC">
        <w:rPr>
          <w:rFonts w:ascii="Times New Roman" w:hAnsi="Times New Roman"/>
          <w:color w:val="000000"/>
          <w:sz w:val="24"/>
          <w:szCs w:val="24"/>
          <w:shd w:val="clear" w:color="auto" w:fill="FFFFFF"/>
          <w:lang w:val="en-US"/>
        </w:rPr>
        <w:t>COVID</w:t>
      </w:r>
      <w:r w:rsidRPr="006B0ACC">
        <w:rPr>
          <w:rFonts w:ascii="Times New Roman" w:hAnsi="Times New Roman"/>
          <w:color w:val="000000"/>
          <w:sz w:val="24"/>
          <w:szCs w:val="24"/>
          <w:shd w:val="clear" w:color="auto" w:fill="FFFFFF"/>
        </w:rPr>
        <w:t xml:space="preserve">-19 </w:t>
      </w:r>
      <w:r w:rsidRPr="006B0ACC">
        <w:rPr>
          <w:rFonts w:ascii="Times New Roman" w:hAnsi="Times New Roman"/>
          <w:color w:val="000000"/>
          <w:sz w:val="24"/>
          <w:szCs w:val="24"/>
        </w:rPr>
        <w:t xml:space="preserve">было </w:t>
      </w:r>
      <w:r w:rsidRPr="006B0ACC">
        <w:rPr>
          <w:rFonts w:ascii="Times New Roman" w:hAnsi="Times New Roman"/>
          <w:color w:val="000000"/>
          <w:sz w:val="24"/>
          <w:szCs w:val="24"/>
        </w:rPr>
        <w:lastRenderedPageBreak/>
        <w:t>издано постановление главного государственного санитарного врача по КЧР «</w:t>
      </w:r>
      <w:r w:rsidRPr="006B0ACC">
        <w:rPr>
          <w:rFonts w:ascii="Times New Roman" w:hAnsi="Times New Roman"/>
          <w:color w:val="000000"/>
          <w:sz w:val="24"/>
          <w:szCs w:val="24"/>
          <w:shd w:val="clear" w:color="auto" w:fill="FFFFFF"/>
        </w:rPr>
        <w:t>О сове</w:t>
      </w:r>
      <w:r w:rsidRPr="006B0ACC">
        <w:rPr>
          <w:rFonts w:ascii="Times New Roman" w:hAnsi="Times New Roman"/>
          <w:color w:val="000000"/>
          <w:sz w:val="24"/>
          <w:szCs w:val="24"/>
          <w:shd w:val="clear" w:color="auto" w:fill="FFFFFF"/>
        </w:rPr>
        <w:t>р</w:t>
      </w:r>
      <w:r w:rsidRPr="006B0ACC">
        <w:rPr>
          <w:rFonts w:ascii="Times New Roman" w:hAnsi="Times New Roman"/>
          <w:color w:val="000000"/>
          <w:sz w:val="24"/>
          <w:szCs w:val="24"/>
          <w:shd w:val="clear" w:color="auto" w:fill="FFFFFF"/>
        </w:rPr>
        <w:t xml:space="preserve">шенствовании системы сбора и учета статистических данных по новой коронавирусной инфекции </w:t>
      </w:r>
      <w:r w:rsidRPr="006B0ACC">
        <w:rPr>
          <w:rFonts w:ascii="Times New Roman" w:hAnsi="Times New Roman"/>
          <w:color w:val="000000"/>
          <w:sz w:val="24"/>
          <w:szCs w:val="24"/>
          <w:shd w:val="clear" w:color="auto" w:fill="FFFFFF"/>
          <w:lang w:val="en-US"/>
        </w:rPr>
        <w:t>COVID</w:t>
      </w:r>
      <w:r w:rsidRPr="006B0ACC">
        <w:rPr>
          <w:rFonts w:ascii="Times New Roman" w:hAnsi="Times New Roman"/>
          <w:color w:val="000000"/>
          <w:sz w:val="24"/>
          <w:szCs w:val="24"/>
          <w:shd w:val="clear" w:color="auto" w:fill="FFFFFF"/>
        </w:rPr>
        <w:t xml:space="preserve">-19 в Карачаево-Черкесской Республике». </w:t>
      </w:r>
      <w:proofErr w:type="gramEnd"/>
    </w:p>
    <w:p w:rsidR="00513935" w:rsidRPr="006B0ACC" w:rsidRDefault="00513935" w:rsidP="00513935">
      <w:pPr>
        <w:pStyle w:val="afa"/>
        <w:tabs>
          <w:tab w:val="left" w:pos="142"/>
        </w:tabs>
        <w:ind w:firstLine="567"/>
        <w:jc w:val="both"/>
        <w:rPr>
          <w:rFonts w:ascii="Times New Roman" w:hAnsi="Times New Roman"/>
          <w:bCs/>
          <w:color w:val="000000" w:themeColor="text1"/>
          <w:sz w:val="24"/>
          <w:szCs w:val="24"/>
        </w:rPr>
      </w:pPr>
      <w:r w:rsidRPr="006B0ACC">
        <w:rPr>
          <w:rFonts w:ascii="Times New Roman" w:hAnsi="Times New Roman"/>
          <w:color w:val="000000"/>
          <w:sz w:val="24"/>
          <w:szCs w:val="24"/>
          <w:shd w:val="clear" w:color="auto" w:fill="FFFFFF"/>
        </w:rPr>
        <w:t>В соответствии с данным постановлением разработаны формы учета и монит</w:t>
      </w:r>
      <w:r w:rsidRPr="006B0ACC">
        <w:rPr>
          <w:rFonts w:ascii="Times New Roman" w:hAnsi="Times New Roman"/>
          <w:color w:val="000000"/>
          <w:sz w:val="24"/>
          <w:szCs w:val="24"/>
          <w:shd w:val="clear" w:color="auto" w:fill="FFFFFF"/>
        </w:rPr>
        <w:t>о</w:t>
      </w:r>
      <w:r w:rsidRPr="006B0ACC">
        <w:rPr>
          <w:rFonts w:ascii="Times New Roman" w:hAnsi="Times New Roman"/>
          <w:color w:val="000000"/>
          <w:sz w:val="24"/>
          <w:szCs w:val="24"/>
          <w:shd w:val="clear" w:color="auto" w:fill="FFFFFF"/>
        </w:rPr>
        <w:t xml:space="preserve">ринга проводимых исследований </w:t>
      </w:r>
      <w:proofErr w:type="spellStart"/>
      <w:r w:rsidRPr="006B0ACC">
        <w:rPr>
          <w:rFonts w:ascii="Times New Roman" w:hAnsi="Times New Roman"/>
          <w:color w:val="000000"/>
          <w:sz w:val="24"/>
          <w:szCs w:val="24"/>
          <w:shd w:val="clear" w:color="auto" w:fill="FFFFFF"/>
        </w:rPr>
        <w:t>ПЦР-методом</w:t>
      </w:r>
      <w:proofErr w:type="spellEnd"/>
      <w:r w:rsidRPr="006B0ACC">
        <w:rPr>
          <w:rFonts w:ascii="Times New Roman" w:hAnsi="Times New Roman"/>
          <w:color w:val="000000"/>
          <w:sz w:val="24"/>
          <w:szCs w:val="24"/>
          <w:shd w:val="clear" w:color="auto" w:fill="FFFFFF"/>
        </w:rPr>
        <w:t xml:space="preserve"> и исследований на напряженность и</w:t>
      </w:r>
      <w:r w:rsidRPr="006B0ACC">
        <w:rPr>
          <w:rFonts w:ascii="Times New Roman" w:hAnsi="Times New Roman"/>
          <w:color w:val="000000"/>
          <w:sz w:val="24"/>
          <w:szCs w:val="24"/>
          <w:shd w:val="clear" w:color="auto" w:fill="FFFFFF"/>
        </w:rPr>
        <w:t>м</w:t>
      </w:r>
      <w:r w:rsidRPr="006B0ACC">
        <w:rPr>
          <w:rFonts w:ascii="Times New Roman" w:hAnsi="Times New Roman"/>
          <w:color w:val="000000"/>
          <w:sz w:val="24"/>
          <w:szCs w:val="24"/>
          <w:shd w:val="clear" w:color="auto" w:fill="FFFFFF"/>
        </w:rPr>
        <w:t xml:space="preserve">мунитета к </w:t>
      </w:r>
      <w:r w:rsidRPr="006B0ACC">
        <w:rPr>
          <w:rFonts w:ascii="Times New Roman" w:hAnsi="Times New Roman"/>
          <w:color w:val="000000"/>
          <w:sz w:val="24"/>
          <w:szCs w:val="24"/>
          <w:shd w:val="clear" w:color="auto" w:fill="FFFFFF"/>
          <w:lang w:val="en-US"/>
        </w:rPr>
        <w:t>COVID</w:t>
      </w:r>
      <w:r w:rsidRPr="006B0ACC">
        <w:rPr>
          <w:rFonts w:ascii="Times New Roman" w:hAnsi="Times New Roman"/>
          <w:color w:val="000000"/>
          <w:sz w:val="24"/>
          <w:szCs w:val="24"/>
          <w:shd w:val="clear" w:color="auto" w:fill="FFFFFF"/>
        </w:rPr>
        <w:t xml:space="preserve">-19.  </w:t>
      </w:r>
    </w:p>
    <w:p w:rsidR="00513935" w:rsidRPr="000712E6" w:rsidRDefault="00513935" w:rsidP="00513935">
      <w:pPr>
        <w:pStyle w:val="afa"/>
        <w:ind w:firstLine="708"/>
        <w:jc w:val="both"/>
        <w:rPr>
          <w:rFonts w:ascii="Times New Roman" w:hAnsi="Times New Roman"/>
          <w:sz w:val="24"/>
          <w:szCs w:val="24"/>
        </w:rPr>
      </w:pPr>
      <w:r>
        <w:rPr>
          <w:rFonts w:ascii="Times New Roman" w:hAnsi="Times New Roman"/>
          <w:sz w:val="24"/>
          <w:szCs w:val="24"/>
        </w:rPr>
        <w:t xml:space="preserve">По </w:t>
      </w:r>
      <w:r w:rsidRPr="000712E6">
        <w:rPr>
          <w:rFonts w:ascii="Times New Roman" w:hAnsi="Times New Roman"/>
          <w:sz w:val="24"/>
          <w:szCs w:val="24"/>
        </w:rPr>
        <w:t>Федеральному бюджету поступила  комбинированная  векторная  вакцина для профилактики  коронавирусной инфекции «</w:t>
      </w:r>
      <w:proofErr w:type="spellStart"/>
      <w:r w:rsidRPr="000712E6">
        <w:rPr>
          <w:rFonts w:ascii="Times New Roman" w:hAnsi="Times New Roman"/>
          <w:sz w:val="24"/>
          <w:szCs w:val="24"/>
        </w:rPr>
        <w:t>Гам-Ковид-Вак</w:t>
      </w:r>
      <w:proofErr w:type="spellEnd"/>
      <w:r w:rsidRPr="000712E6">
        <w:rPr>
          <w:rFonts w:ascii="Times New Roman" w:hAnsi="Times New Roman"/>
          <w:sz w:val="24"/>
          <w:szCs w:val="24"/>
        </w:rPr>
        <w:t>» - 195402 дозы, вакц</w:t>
      </w:r>
      <w:r w:rsidRPr="000712E6">
        <w:rPr>
          <w:rFonts w:ascii="Times New Roman" w:hAnsi="Times New Roman"/>
          <w:sz w:val="24"/>
          <w:szCs w:val="24"/>
        </w:rPr>
        <w:t>и</w:t>
      </w:r>
      <w:r w:rsidRPr="000712E6">
        <w:rPr>
          <w:rFonts w:ascii="Times New Roman" w:hAnsi="Times New Roman"/>
          <w:sz w:val="24"/>
          <w:szCs w:val="24"/>
        </w:rPr>
        <w:t xml:space="preserve">на </w:t>
      </w:r>
      <w:proofErr w:type="spellStart"/>
      <w:r w:rsidRPr="000712E6">
        <w:rPr>
          <w:rFonts w:ascii="Times New Roman" w:hAnsi="Times New Roman"/>
          <w:sz w:val="24"/>
          <w:szCs w:val="24"/>
        </w:rPr>
        <w:t>ЭпиВакКорона</w:t>
      </w:r>
      <w:proofErr w:type="spellEnd"/>
      <w:r w:rsidRPr="000712E6">
        <w:rPr>
          <w:rFonts w:ascii="Times New Roman" w:hAnsi="Times New Roman"/>
          <w:sz w:val="24"/>
          <w:szCs w:val="24"/>
        </w:rPr>
        <w:t xml:space="preserve"> - 37980 доз вакцина </w:t>
      </w:r>
      <w:proofErr w:type="spellStart"/>
      <w:r w:rsidRPr="000712E6">
        <w:rPr>
          <w:rFonts w:ascii="Times New Roman" w:hAnsi="Times New Roman"/>
          <w:sz w:val="24"/>
          <w:szCs w:val="24"/>
        </w:rPr>
        <w:t>КовиВак</w:t>
      </w:r>
      <w:proofErr w:type="spellEnd"/>
      <w:r w:rsidRPr="000712E6">
        <w:rPr>
          <w:rFonts w:ascii="Times New Roman" w:hAnsi="Times New Roman"/>
          <w:sz w:val="24"/>
          <w:szCs w:val="24"/>
        </w:rPr>
        <w:t xml:space="preserve"> – 8070 доз и Спутник Лайт-64804 доза. Также поступила вакцина </w:t>
      </w:r>
      <w:proofErr w:type="spellStart"/>
      <w:r w:rsidRPr="000712E6">
        <w:rPr>
          <w:rFonts w:ascii="Times New Roman" w:hAnsi="Times New Roman"/>
          <w:sz w:val="24"/>
          <w:szCs w:val="24"/>
        </w:rPr>
        <w:t>Гам-Ковид-Вак-М</w:t>
      </w:r>
      <w:proofErr w:type="spellEnd"/>
      <w:r w:rsidRPr="000712E6">
        <w:rPr>
          <w:rFonts w:ascii="Times New Roman" w:hAnsi="Times New Roman"/>
          <w:sz w:val="24"/>
          <w:szCs w:val="24"/>
        </w:rPr>
        <w:t xml:space="preserve"> - 1120 доз для вакцинации детского нас</w:t>
      </w:r>
      <w:r w:rsidRPr="000712E6">
        <w:rPr>
          <w:rFonts w:ascii="Times New Roman" w:hAnsi="Times New Roman"/>
          <w:sz w:val="24"/>
          <w:szCs w:val="24"/>
        </w:rPr>
        <w:t>е</w:t>
      </w:r>
      <w:r w:rsidRPr="000712E6">
        <w:rPr>
          <w:rFonts w:ascii="Times New Roman" w:hAnsi="Times New Roman"/>
          <w:sz w:val="24"/>
          <w:szCs w:val="24"/>
        </w:rPr>
        <w:t xml:space="preserve">ления.  </w:t>
      </w:r>
    </w:p>
    <w:p w:rsidR="00513935" w:rsidRPr="000712E6" w:rsidRDefault="00513935" w:rsidP="00513935">
      <w:pPr>
        <w:pStyle w:val="afa"/>
        <w:jc w:val="both"/>
        <w:rPr>
          <w:rFonts w:ascii="Times New Roman" w:hAnsi="Times New Roman"/>
          <w:sz w:val="24"/>
          <w:szCs w:val="24"/>
        </w:rPr>
      </w:pPr>
      <w:r w:rsidRPr="000712E6">
        <w:rPr>
          <w:rFonts w:ascii="Times New Roman" w:hAnsi="Times New Roman"/>
          <w:sz w:val="24"/>
          <w:szCs w:val="24"/>
        </w:rPr>
        <w:t xml:space="preserve">           На территории республики вакцинировано против коронавирусной инфекции с законченной вакцинацией  </w:t>
      </w:r>
      <w:r w:rsidRPr="000712E6">
        <w:rPr>
          <w:rFonts w:ascii="Times New Roman" w:hAnsi="Times New Roman"/>
          <w:sz w:val="24"/>
          <w:szCs w:val="24"/>
          <w:lang w:val="en-US"/>
        </w:rPr>
        <w:t>V</w:t>
      </w:r>
      <w:r w:rsidRPr="000712E6">
        <w:rPr>
          <w:rFonts w:ascii="Times New Roman" w:hAnsi="Times New Roman"/>
          <w:sz w:val="24"/>
          <w:szCs w:val="24"/>
        </w:rPr>
        <w:t xml:space="preserve">2- 241545 человек, в том числе: </w:t>
      </w:r>
    </w:p>
    <w:p w:rsidR="00513935" w:rsidRPr="000712E6" w:rsidRDefault="00513935" w:rsidP="0044084C">
      <w:pPr>
        <w:pStyle w:val="afa"/>
        <w:ind w:firstLine="284"/>
        <w:jc w:val="both"/>
        <w:rPr>
          <w:rFonts w:ascii="Times New Roman" w:hAnsi="Times New Roman"/>
          <w:sz w:val="24"/>
          <w:szCs w:val="24"/>
        </w:rPr>
      </w:pPr>
      <w:r w:rsidRPr="000712E6">
        <w:rPr>
          <w:rFonts w:ascii="Times New Roman" w:hAnsi="Times New Roman"/>
          <w:sz w:val="24"/>
          <w:szCs w:val="24"/>
        </w:rPr>
        <w:t xml:space="preserve">- вакциной </w:t>
      </w:r>
      <w:proofErr w:type="spellStart"/>
      <w:r w:rsidRPr="000712E6">
        <w:rPr>
          <w:rFonts w:ascii="Times New Roman" w:hAnsi="Times New Roman"/>
          <w:sz w:val="24"/>
          <w:szCs w:val="24"/>
        </w:rPr>
        <w:t>Гам-Ковид-Вак</w:t>
      </w:r>
      <w:proofErr w:type="spellEnd"/>
      <w:r w:rsidRPr="000712E6">
        <w:rPr>
          <w:rFonts w:ascii="Times New Roman" w:hAnsi="Times New Roman"/>
          <w:sz w:val="24"/>
          <w:szCs w:val="24"/>
        </w:rPr>
        <w:t xml:space="preserve"> - 325824, из них </w:t>
      </w:r>
      <w:r w:rsidRPr="000712E6">
        <w:rPr>
          <w:rFonts w:ascii="Times New Roman" w:hAnsi="Times New Roman"/>
          <w:sz w:val="24"/>
          <w:szCs w:val="24"/>
          <w:lang w:val="en-US"/>
        </w:rPr>
        <w:t>V</w:t>
      </w:r>
      <w:r w:rsidRPr="000712E6">
        <w:rPr>
          <w:rFonts w:ascii="Times New Roman" w:hAnsi="Times New Roman"/>
          <w:sz w:val="24"/>
          <w:szCs w:val="24"/>
        </w:rPr>
        <w:t xml:space="preserve">1-167084 чел., </w:t>
      </w:r>
      <w:r w:rsidRPr="000712E6">
        <w:rPr>
          <w:rFonts w:ascii="Times New Roman" w:hAnsi="Times New Roman"/>
          <w:sz w:val="24"/>
          <w:szCs w:val="24"/>
          <w:lang w:val="en-US"/>
        </w:rPr>
        <w:t>V</w:t>
      </w:r>
      <w:r w:rsidRPr="000712E6">
        <w:rPr>
          <w:rFonts w:ascii="Times New Roman" w:hAnsi="Times New Roman"/>
          <w:sz w:val="24"/>
          <w:szCs w:val="24"/>
        </w:rPr>
        <w:t xml:space="preserve">2-158740 чел., </w:t>
      </w:r>
    </w:p>
    <w:p w:rsidR="00513935" w:rsidRPr="000712E6" w:rsidRDefault="00513935" w:rsidP="0044084C">
      <w:pPr>
        <w:pStyle w:val="afa"/>
        <w:ind w:firstLine="284"/>
        <w:jc w:val="both"/>
        <w:rPr>
          <w:rFonts w:ascii="Times New Roman" w:hAnsi="Times New Roman"/>
          <w:sz w:val="24"/>
          <w:szCs w:val="24"/>
        </w:rPr>
      </w:pPr>
      <w:r w:rsidRPr="000712E6">
        <w:rPr>
          <w:rFonts w:ascii="Times New Roman" w:hAnsi="Times New Roman"/>
          <w:sz w:val="24"/>
          <w:szCs w:val="24"/>
        </w:rPr>
        <w:t>- вакциной «</w:t>
      </w:r>
      <w:proofErr w:type="spellStart"/>
      <w:r w:rsidRPr="000712E6">
        <w:rPr>
          <w:rFonts w:ascii="Times New Roman" w:hAnsi="Times New Roman"/>
          <w:sz w:val="24"/>
          <w:szCs w:val="24"/>
        </w:rPr>
        <w:t>ЭпиВакКорона</w:t>
      </w:r>
      <w:proofErr w:type="spellEnd"/>
      <w:r w:rsidRPr="000712E6">
        <w:rPr>
          <w:rFonts w:ascii="Times New Roman" w:hAnsi="Times New Roman"/>
          <w:sz w:val="24"/>
          <w:szCs w:val="24"/>
        </w:rPr>
        <w:t xml:space="preserve">» - 39019 чел., в т.ч. </w:t>
      </w:r>
      <w:r w:rsidRPr="000712E6">
        <w:rPr>
          <w:rFonts w:ascii="Times New Roman" w:hAnsi="Times New Roman"/>
          <w:sz w:val="24"/>
          <w:szCs w:val="24"/>
          <w:lang w:val="en-US"/>
        </w:rPr>
        <w:t>V</w:t>
      </w:r>
      <w:r w:rsidRPr="000712E6">
        <w:rPr>
          <w:rFonts w:ascii="Times New Roman" w:hAnsi="Times New Roman"/>
          <w:sz w:val="24"/>
          <w:szCs w:val="24"/>
        </w:rPr>
        <w:t xml:space="preserve">1-19810 чел. и </w:t>
      </w:r>
      <w:r w:rsidRPr="000712E6">
        <w:rPr>
          <w:rFonts w:ascii="Times New Roman" w:hAnsi="Times New Roman"/>
          <w:sz w:val="24"/>
          <w:szCs w:val="24"/>
          <w:lang w:val="en-US"/>
        </w:rPr>
        <w:t>V</w:t>
      </w:r>
      <w:r w:rsidRPr="000712E6">
        <w:rPr>
          <w:rFonts w:ascii="Times New Roman" w:hAnsi="Times New Roman"/>
          <w:sz w:val="24"/>
          <w:szCs w:val="24"/>
        </w:rPr>
        <w:t xml:space="preserve">2-19209 чел, </w:t>
      </w:r>
    </w:p>
    <w:p w:rsidR="00513935" w:rsidRPr="000712E6" w:rsidRDefault="00513935" w:rsidP="0044084C">
      <w:pPr>
        <w:pStyle w:val="afa"/>
        <w:ind w:firstLine="284"/>
        <w:jc w:val="both"/>
        <w:rPr>
          <w:rFonts w:ascii="Times New Roman" w:hAnsi="Times New Roman"/>
          <w:sz w:val="24"/>
          <w:szCs w:val="24"/>
        </w:rPr>
      </w:pPr>
      <w:r w:rsidRPr="000712E6">
        <w:rPr>
          <w:rFonts w:ascii="Times New Roman" w:hAnsi="Times New Roman"/>
          <w:sz w:val="24"/>
          <w:szCs w:val="24"/>
        </w:rPr>
        <w:t xml:space="preserve">- вакциной </w:t>
      </w:r>
      <w:proofErr w:type="spellStart"/>
      <w:r w:rsidRPr="000712E6">
        <w:rPr>
          <w:rFonts w:ascii="Times New Roman" w:hAnsi="Times New Roman"/>
          <w:sz w:val="24"/>
          <w:szCs w:val="24"/>
        </w:rPr>
        <w:t>Кови</w:t>
      </w:r>
      <w:proofErr w:type="spellEnd"/>
      <w:r w:rsidRPr="000712E6">
        <w:rPr>
          <w:rFonts w:ascii="Times New Roman" w:hAnsi="Times New Roman"/>
          <w:sz w:val="24"/>
          <w:szCs w:val="24"/>
        </w:rPr>
        <w:t xml:space="preserve"> </w:t>
      </w:r>
      <w:proofErr w:type="spellStart"/>
      <w:r w:rsidRPr="000712E6">
        <w:rPr>
          <w:rFonts w:ascii="Times New Roman" w:hAnsi="Times New Roman"/>
          <w:sz w:val="24"/>
          <w:szCs w:val="24"/>
        </w:rPr>
        <w:t>Вак</w:t>
      </w:r>
      <w:proofErr w:type="spellEnd"/>
      <w:r w:rsidRPr="000712E6">
        <w:rPr>
          <w:rFonts w:ascii="Times New Roman" w:hAnsi="Times New Roman"/>
          <w:sz w:val="24"/>
          <w:szCs w:val="24"/>
        </w:rPr>
        <w:t xml:space="preserve"> вакцинировано 11366, в т.ч.</w:t>
      </w:r>
      <w:r w:rsidRPr="000712E6">
        <w:rPr>
          <w:rFonts w:ascii="Times New Roman" w:hAnsi="Times New Roman"/>
          <w:sz w:val="24"/>
          <w:szCs w:val="24"/>
          <w:lang w:val="en-US"/>
        </w:rPr>
        <w:t>V</w:t>
      </w:r>
      <w:r w:rsidRPr="000712E6">
        <w:rPr>
          <w:rFonts w:ascii="Times New Roman" w:hAnsi="Times New Roman"/>
          <w:sz w:val="24"/>
          <w:szCs w:val="24"/>
        </w:rPr>
        <w:t xml:space="preserve">1 – 5759 чел. и </w:t>
      </w:r>
      <w:r w:rsidRPr="000712E6">
        <w:rPr>
          <w:rFonts w:ascii="Times New Roman" w:hAnsi="Times New Roman"/>
          <w:sz w:val="24"/>
          <w:szCs w:val="24"/>
          <w:lang w:val="en-US"/>
        </w:rPr>
        <w:t>V</w:t>
      </w:r>
      <w:r w:rsidRPr="000712E6">
        <w:rPr>
          <w:rFonts w:ascii="Times New Roman" w:hAnsi="Times New Roman"/>
          <w:sz w:val="24"/>
          <w:szCs w:val="24"/>
        </w:rPr>
        <w:t xml:space="preserve">2-5607 чел, </w:t>
      </w:r>
    </w:p>
    <w:p w:rsidR="00513935" w:rsidRPr="000712E6" w:rsidRDefault="00513935" w:rsidP="0044084C">
      <w:pPr>
        <w:pStyle w:val="afa"/>
        <w:ind w:firstLine="284"/>
        <w:jc w:val="both"/>
        <w:rPr>
          <w:rFonts w:ascii="Times New Roman" w:hAnsi="Times New Roman"/>
          <w:sz w:val="24"/>
          <w:szCs w:val="24"/>
        </w:rPr>
      </w:pPr>
      <w:r w:rsidRPr="000712E6">
        <w:rPr>
          <w:rFonts w:ascii="Times New Roman" w:hAnsi="Times New Roman"/>
          <w:sz w:val="24"/>
          <w:szCs w:val="24"/>
        </w:rPr>
        <w:t xml:space="preserve">- вакциной  </w:t>
      </w:r>
      <w:proofErr w:type="spellStart"/>
      <w:r w:rsidRPr="000712E6">
        <w:rPr>
          <w:rFonts w:ascii="Times New Roman" w:hAnsi="Times New Roman"/>
          <w:sz w:val="24"/>
          <w:szCs w:val="24"/>
        </w:rPr>
        <w:t>Спутник-Лайт</w:t>
      </w:r>
      <w:proofErr w:type="spellEnd"/>
      <w:r w:rsidRPr="000712E6">
        <w:rPr>
          <w:rFonts w:ascii="Times New Roman" w:hAnsi="Times New Roman"/>
          <w:sz w:val="24"/>
          <w:szCs w:val="24"/>
        </w:rPr>
        <w:t xml:space="preserve"> – 57053 чел., </w:t>
      </w:r>
    </w:p>
    <w:p w:rsidR="00513935" w:rsidRPr="000712E6" w:rsidRDefault="00513935" w:rsidP="0044084C">
      <w:pPr>
        <w:pStyle w:val="afa"/>
        <w:ind w:firstLine="284"/>
        <w:jc w:val="both"/>
        <w:rPr>
          <w:rFonts w:ascii="Times New Roman" w:hAnsi="Times New Roman"/>
          <w:sz w:val="24"/>
          <w:szCs w:val="24"/>
        </w:rPr>
      </w:pPr>
      <w:r w:rsidRPr="000712E6">
        <w:rPr>
          <w:rFonts w:ascii="Times New Roman" w:hAnsi="Times New Roman"/>
          <w:sz w:val="24"/>
          <w:szCs w:val="24"/>
        </w:rPr>
        <w:t xml:space="preserve">- вакциной </w:t>
      </w:r>
      <w:proofErr w:type="spellStart"/>
      <w:r w:rsidRPr="000712E6">
        <w:rPr>
          <w:rFonts w:ascii="Times New Roman" w:hAnsi="Times New Roman"/>
          <w:sz w:val="24"/>
          <w:szCs w:val="24"/>
        </w:rPr>
        <w:t>Гам-Ковид-Вак-М</w:t>
      </w:r>
      <w:proofErr w:type="spellEnd"/>
      <w:r w:rsidRPr="000712E6">
        <w:rPr>
          <w:rFonts w:ascii="Times New Roman" w:hAnsi="Times New Roman"/>
          <w:sz w:val="24"/>
          <w:szCs w:val="24"/>
        </w:rPr>
        <w:t xml:space="preserve"> – 1899 чел., в.т</w:t>
      </w:r>
      <w:proofErr w:type="gramStart"/>
      <w:r w:rsidRPr="000712E6">
        <w:rPr>
          <w:rFonts w:ascii="Times New Roman" w:hAnsi="Times New Roman"/>
          <w:sz w:val="24"/>
          <w:szCs w:val="24"/>
        </w:rPr>
        <w:t>.ч</w:t>
      </w:r>
      <w:proofErr w:type="gramEnd"/>
      <w:r w:rsidRPr="000712E6">
        <w:rPr>
          <w:rFonts w:ascii="Times New Roman" w:hAnsi="Times New Roman"/>
          <w:sz w:val="24"/>
          <w:szCs w:val="24"/>
        </w:rPr>
        <w:t xml:space="preserve">- </w:t>
      </w:r>
      <w:r w:rsidRPr="000712E6">
        <w:rPr>
          <w:rFonts w:ascii="Times New Roman" w:hAnsi="Times New Roman"/>
          <w:sz w:val="24"/>
          <w:szCs w:val="24"/>
          <w:lang w:val="en-US"/>
        </w:rPr>
        <w:t>V</w:t>
      </w:r>
      <w:r w:rsidRPr="000712E6">
        <w:rPr>
          <w:rFonts w:ascii="Times New Roman" w:hAnsi="Times New Roman"/>
          <w:sz w:val="24"/>
          <w:szCs w:val="24"/>
        </w:rPr>
        <w:t xml:space="preserve">1-963 чел. и </w:t>
      </w:r>
      <w:r w:rsidRPr="000712E6">
        <w:rPr>
          <w:rFonts w:ascii="Times New Roman" w:hAnsi="Times New Roman"/>
          <w:sz w:val="24"/>
          <w:szCs w:val="24"/>
          <w:lang w:val="en-US"/>
        </w:rPr>
        <w:t>V</w:t>
      </w:r>
      <w:r w:rsidRPr="000712E6">
        <w:rPr>
          <w:rFonts w:ascii="Times New Roman" w:hAnsi="Times New Roman"/>
          <w:sz w:val="24"/>
          <w:szCs w:val="24"/>
        </w:rPr>
        <w:t>2-936 чел.</w:t>
      </w:r>
    </w:p>
    <w:p w:rsidR="00513935" w:rsidRPr="000712E6" w:rsidRDefault="00513935" w:rsidP="0044084C">
      <w:pPr>
        <w:pStyle w:val="afa"/>
        <w:ind w:firstLine="284"/>
        <w:jc w:val="both"/>
        <w:rPr>
          <w:rFonts w:ascii="Times New Roman" w:hAnsi="Times New Roman"/>
          <w:sz w:val="24"/>
          <w:szCs w:val="24"/>
        </w:rPr>
      </w:pPr>
      <w:r w:rsidRPr="000712E6">
        <w:rPr>
          <w:rFonts w:ascii="Times New Roman" w:hAnsi="Times New Roman"/>
          <w:sz w:val="24"/>
          <w:szCs w:val="24"/>
        </w:rPr>
        <w:t xml:space="preserve">Количество </w:t>
      </w:r>
      <w:proofErr w:type="gramStart"/>
      <w:r w:rsidRPr="000712E6">
        <w:rPr>
          <w:rFonts w:ascii="Times New Roman" w:hAnsi="Times New Roman"/>
          <w:sz w:val="24"/>
          <w:szCs w:val="24"/>
        </w:rPr>
        <w:t>привитых</w:t>
      </w:r>
      <w:proofErr w:type="gramEnd"/>
      <w:r w:rsidRPr="000712E6">
        <w:rPr>
          <w:rFonts w:ascii="Times New Roman" w:hAnsi="Times New Roman"/>
          <w:sz w:val="24"/>
          <w:szCs w:val="24"/>
        </w:rPr>
        <w:t xml:space="preserve"> от совокупного населения (411113чел):</w:t>
      </w:r>
    </w:p>
    <w:p w:rsidR="00513935" w:rsidRPr="000712E6" w:rsidRDefault="00513935" w:rsidP="0044084C">
      <w:pPr>
        <w:pStyle w:val="afa"/>
        <w:ind w:firstLine="284"/>
        <w:jc w:val="both"/>
        <w:rPr>
          <w:rFonts w:ascii="Times New Roman" w:hAnsi="Times New Roman"/>
          <w:sz w:val="24"/>
          <w:szCs w:val="24"/>
        </w:rPr>
      </w:pPr>
      <w:r w:rsidRPr="000712E6">
        <w:rPr>
          <w:rFonts w:ascii="Times New Roman" w:hAnsi="Times New Roman"/>
          <w:sz w:val="24"/>
          <w:szCs w:val="24"/>
        </w:rPr>
        <w:t xml:space="preserve">- двукратно от совокупного населения составило – 58,7% </w:t>
      </w:r>
    </w:p>
    <w:p w:rsidR="00513935" w:rsidRPr="000712E6" w:rsidRDefault="00513935" w:rsidP="0044084C">
      <w:pPr>
        <w:pStyle w:val="afa"/>
        <w:ind w:firstLine="284"/>
        <w:jc w:val="both"/>
        <w:rPr>
          <w:rFonts w:ascii="Times New Roman" w:hAnsi="Times New Roman"/>
          <w:sz w:val="24"/>
          <w:szCs w:val="24"/>
        </w:rPr>
      </w:pPr>
      <w:r w:rsidRPr="000712E6">
        <w:rPr>
          <w:rFonts w:ascii="Times New Roman" w:hAnsi="Times New Roman"/>
          <w:sz w:val="24"/>
          <w:szCs w:val="24"/>
        </w:rPr>
        <w:t>-  однократно привитых - 47,1% .</w:t>
      </w:r>
    </w:p>
    <w:p w:rsidR="00513935" w:rsidRPr="000712E6" w:rsidRDefault="00513935" w:rsidP="0044084C">
      <w:pPr>
        <w:pStyle w:val="afa"/>
        <w:ind w:firstLine="284"/>
        <w:jc w:val="both"/>
        <w:rPr>
          <w:rFonts w:ascii="Times New Roman" w:hAnsi="Times New Roman"/>
          <w:sz w:val="24"/>
          <w:szCs w:val="24"/>
        </w:rPr>
      </w:pPr>
      <w:r w:rsidRPr="000712E6">
        <w:rPr>
          <w:rFonts w:ascii="Times New Roman" w:hAnsi="Times New Roman"/>
          <w:sz w:val="24"/>
          <w:szCs w:val="24"/>
        </w:rPr>
        <w:t xml:space="preserve">от </w:t>
      </w:r>
      <w:proofErr w:type="gramStart"/>
      <w:r w:rsidRPr="000712E6">
        <w:rPr>
          <w:rFonts w:ascii="Times New Roman" w:hAnsi="Times New Roman"/>
          <w:sz w:val="24"/>
          <w:szCs w:val="24"/>
        </w:rPr>
        <w:t>запланированного</w:t>
      </w:r>
      <w:proofErr w:type="gramEnd"/>
      <w:r w:rsidRPr="000712E6">
        <w:rPr>
          <w:rFonts w:ascii="Times New Roman" w:hAnsi="Times New Roman"/>
          <w:sz w:val="24"/>
          <w:szCs w:val="24"/>
        </w:rPr>
        <w:t xml:space="preserve"> (293666 чел) привито</w:t>
      </w:r>
    </w:p>
    <w:p w:rsidR="00513935" w:rsidRPr="000712E6" w:rsidRDefault="00513935" w:rsidP="0044084C">
      <w:pPr>
        <w:pStyle w:val="afa"/>
        <w:ind w:firstLine="284"/>
        <w:jc w:val="both"/>
        <w:rPr>
          <w:rFonts w:ascii="Times New Roman" w:hAnsi="Times New Roman"/>
          <w:sz w:val="24"/>
          <w:szCs w:val="24"/>
        </w:rPr>
      </w:pPr>
      <w:r w:rsidRPr="000712E6">
        <w:rPr>
          <w:rFonts w:ascii="Times New Roman" w:hAnsi="Times New Roman"/>
          <w:sz w:val="24"/>
          <w:szCs w:val="24"/>
        </w:rPr>
        <w:t xml:space="preserve">- двукратно (241545 чел)  –82,2%, </w:t>
      </w:r>
    </w:p>
    <w:p w:rsidR="00513935" w:rsidRPr="000712E6" w:rsidRDefault="00513935" w:rsidP="0044084C">
      <w:pPr>
        <w:pStyle w:val="afa"/>
        <w:ind w:firstLine="284"/>
        <w:jc w:val="both"/>
        <w:rPr>
          <w:rFonts w:ascii="Times New Roman" w:hAnsi="Times New Roman"/>
          <w:sz w:val="24"/>
          <w:szCs w:val="24"/>
        </w:rPr>
      </w:pPr>
      <w:r w:rsidRPr="000712E6">
        <w:rPr>
          <w:rFonts w:ascii="Times New Roman" w:hAnsi="Times New Roman"/>
          <w:sz w:val="24"/>
          <w:szCs w:val="24"/>
        </w:rPr>
        <w:t>- однократно (193616 чел)  – 65,7%</w:t>
      </w:r>
    </w:p>
    <w:p w:rsidR="00513935" w:rsidRPr="00034445" w:rsidRDefault="00513935" w:rsidP="00513935">
      <w:pPr>
        <w:jc w:val="both"/>
        <w:rPr>
          <w:color w:val="000000"/>
        </w:rPr>
      </w:pPr>
      <w:r w:rsidRPr="000712E6">
        <w:rPr>
          <w:color w:val="000000"/>
        </w:rPr>
        <w:tab/>
        <w:t xml:space="preserve"> Вакцинация проводится как в городских и центральных районных больницах республики, так и в 10 отдаленных населенных пунктах. </w:t>
      </w:r>
      <w:proofErr w:type="gramStart"/>
      <w:r w:rsidRPr="000712E6">
        <w:rPr>
          <w:color w:val="000000"/>
        </w:rPr>
        <w:t>В сельских населенных пун</w:t>
      </w:r>
      <w:r w:rsidRPr="000712E6">
        <w:rPr>
          <w:color w:val="000000"/>
        </w:rPr>
        <w:t>к</w:t>
      </w:r>
      <w:r w:rsidRPr="000712E6">
        <w:rPr>
          <w:color w:val="000000"/>
        </w:rPr>
        <w:t xml:space="preserve">тах и в 10 отдаленных населенных пунктах вакцинировано – 301918 человек, в т.ч. в </w:t>
      </w:r>
      <w:proofErr w:type="spellStart"/>
      <w:r w:rsidRPr="000712E6">
        <w:rPr>
          <w:color w:val="000000"/>
        </w:rPr>
        <w:t>медорганизациях</w:t>
      </w:r>
      <w:proofErr w:type="spellEnd"/>
      <w:r w:rsidRPr="000712E6">
        <w:rPr>
          <w:color w:val="000000"/>
        </w:rPr>
        <w:t xml:space="preserve"> – 293140 чел., передвижных пунктах – 8778 чел. и на предприятиях – 157 чел., из них вакцинированы </w:t>
      </w:r>
      <w:r w:rsidRPr="000712E6">
        <w:rPr>
          <w:color w:val="000000"/>
          <w:lang w:val="en-US"/>
        </w:rPr>
        <w:t>V</w:t>
      </w:r>
      <w:r w:rsidRPr="000712E6">
        <w:rPr>
          <w:color w:val="000000"/>
        </w:rPr>
        <w:t xml:space="preserve">1 – 152564 человека и </w:t>
      </w:r>
      <w:r w:rsidRPr="000712E6">
        <w:rPr>
          <w:color w:val="000000"/>
          <w:lang w:val="en-US"/>
        </w:rPr>
        <w:t>V</w:t>
      </w:r>
      <w:r w:rsidRPr="000712E6">
        <w:rPr>
          <w:color w:val="000000"/>
        </w:rPr>
        <w:t>2 – 149354 человек.</w:t>
      </w:r>
      <w:proofErr w:type="gramEnd"/>
    </w:p>
    <w:p w:rsidR="00513935" w:rsidRPr="00D70B28" w:rsidRDefault="00513935" w:rsidP="00513935">
      <w:pPr>
        <w:tabs>
          <w:tab w:val="left" w:pos="1980"/>
        </w:tabs>
        <w:ind w:firstLine="851"/>
        <w:jc w:val="both"/>
        <w:rPr>
          <w:bCs/>
          <w:color w:val="00B0F0"/>
          <w:highlight w:val="yellow"/>
        </w:rPr>
      </w:pPr>
    </w:p>
    <w:p w:rsidR="00513935" w:rsidRPr="00125D4A" w:rsidRDefault="00513935" w:rsidP="00513935">
      <w:pPr>
        <w:pStyle w:val="a6"/>
        <w:ind w:firstLine="0"/>
        <w:jc w:val="center"/>
        <w:rPr>
          <w:b/>
          <w:bCs/>
          <w:color w:val="000000"/>
          <w:sz w:val="24"/>
          <w:szCs w:val="24"/>
        </w:rPr>
      </w:pPr>
      <w:r w:rsidRPr="00125D4A">
        <w:rPr>
          <w:b/>
          <w:bCs/>
          <w:color w:val="000000"/>
          <w:sz w:val="24"/>
          <w:szCs w:val="24"/>
        </w:rPr>
        <w:t xml:space="preserve">1.3.8. Природно-очаговые и </w:t>
      </w:r>
      <w:proofErr w:type="spellStart"/>
      <w:r w:rsidRPr="00125D4A">
        <w:rPr>
          <w:b/>
          <w:bCs/>
          <w:color w:val="000000"/>
          <w:sz w:val="24"/>
          <w:szCs w:val="24"/>
        </w:rPr>
        <w:t>зооантропонозные</w:t>
      </w:r>
      <w:proofErr w:type="spellEnd"/>
      <w:r w:rsidRPr="00125D4A">
        <w:rPr>
          <w:b/>
          <w:bCs/>
          <w:color w:val="000000"/>
          <w:sz w:val="24"/>
          <w:szCs w:val="24"/>
        </w:rPr>
        <w:t xml:space="preserve"> инфекции</w:t>
      </w:r>
    </w:p>
    <w:p w:rsidR="00513935" w:rsidRPr="00125D4A" w:rsidRDefault="00513935" w:rsidP="00513935">
      <w:pPr>
        <w:pStyle w:val="a6"/>
        <w:ind w:firstLine="567"/>
        <w:jc w:val="center"/>
        <w:rPr>
          <w:b/>
          <w:bCs/>
          <w:color w:val="000000"/>
          <w:sz w:val="24"/>
          <w:szCs w:val="24"/>
          <w:u w:val="single"/>
        </w:rPr>
      </w:pPr>
    </w:p>
    <w:p w:rsidR="00513935" w:rsidRPr="00B93E19" w:rsidRDefault="00513935" w:rsidP="00513935">
      <w:pPr>
        <w:pStyle w:val="afa"/>
        <w:ind w:firstLine="567"/>
        <w:jc w:val="both"/>
        <w:rPr>
          <w:rFonts w:ascii="Times New Roman" w:hAnsi="Times New Roman"/>
          <w:color w:val="000000"/>
          <w:sz w:val="24"/>
          <w:szCs w:val="24"/>
        </w:rPr>
      </w:pPr>
      <w:r w:rsidRPr="00B93E19">
        <w:rPr>
          <w:rFonts w:ascii="Times New Roman" w:hAnsi="Times New Roman"/>
          <w:color w:val="000000"/>
          <w:sz w:val="24"/>
          <w:szCs w:val="24"/>
        </w:rPr>
        <w:t>На территории Республики имеются природные очаги особо опасных инфекций, в том числе:</w:t>
      </w:r>
    </w:p>
    <w:p w:rsidR="00513935" w:rsidRPr="00B93E19" w:rsidRDefault="00513935" w:rsidP="00513935">
      <w:pPr>
        <w:pStyle w:val="afa"/>
        <w:ind w:firstLine="567"/>
        <w:jc w:val="both"/>
        <w:rPr>
          <w:rFonts w:ascii="Times New Roman" w:hAnsi="Times New Roman"/>
          <w:color w:val="000000"/>
          <w:sz w:val="24"/>
          <w:szCs w:val="24"/>
        </w:rPr>
      </w:pPr>
      <w:r w:rsidRPr="00B93E19">
        <w:rPr>
          <w:rFonts w:ascii="Times New Roman" w:hAnsi="Times New Roman"/>
          <w:color w:val="000000"/>
          <w:sz w:val="24"/>
          <w:szCs w:val="24"/>
        </w:rPr>
        <w:t xml:space="preserve">- чума - Карачаевский и Малокарачаевский районы, включающие населённые пункты </w:t>
      </w:r>
      <w:proofErr w:type="spellStart"/>
      <w:r w:rsidRPr="00B93E19">
        <w:rPr>
          <w:rFonts w:ascii="Times New Roman" w:hAnsi="Times New Roman"/>
          <w:color w:val="000000"/>
          <w:sz w:val="24"/>
          <w:szCs w:val="24"/>
        </w:rPr>
        <w:t>а</w:t>
      </w:r>
      <w:proofErr w:type="gramStart"/>
      <w:r w:rsidRPr="00B93E19">
        <w:rPr>
          <w:rFonts w:ascii="Times New Roman" w:hAnsi="Times New Roman"/>
          <w:color w:val="000000"/>
          <w:sz w:val="24"/>
          <w:szCs w:val="24"/>
        </w:rPr>
        <w:t>.У</w:t>
      </w:r>
      <w:proofErr w:type="gramEnd"/>
      <w:r w:rsidRPr="00B93E19">
        <w:rPr>
          <w:rFonts w:ascii="Times New Roman" w:hAnsi="Times New Roman"/>
          <w:color w:val="000000"/>
          <w:sz w:val="24"/>
          <w:szCs w:val="24"/>
        </w:rPr>
        <w:t>чкулан</w:t>
      </w:r>
      <w:proofErr w:type="spellEnd"/>
      <w:r w:rsidRPr="00B93E19">
        <w:rPr>
          <w:rFonts w:ascii="Times New Roman" w:hAnsi="Times New Roman"/>
          <w:color w:val="000000"/>
          <w:sz w:val="24"/>
          <w:szCs w:val="24"/>
        </w:rPr>
        <w:t xml:space="preserve">, </w:t>
      </w:r>
      <w:proofErr w:type="spellStart"/>
      <w:r w:rsidRPr="00B93E19">
        <w:rPr>
          <w:rFonts w:ascii="Times New Roman" w:hAnsi="Times New Roman"/>
          <w:color w:val="000000"/>
          <w:sz w:val="24"/>
          <w:szCs w:val="24"/>
        </w:rPr>
        <w:t>а.Верхний</w:t>
      </w:r>
      <w:proofErr w:type="spellEnd"/>
      <w:r w:rsidRPr="00B93E19">
        <w:rPr>
          <w:rFonts w:ascii="Times New Roman" w:hAnsi="Times New Roman"/>
          <w:color w:val="000000"/>
          <w:sz w:val="24"/>
          <w:szCs w:val="24"/>
        </w:rPr>
        <w:t xml:space="preserve"> Учкулан, </w:t>
      </w:r>
      <w:proofErr w:type="spellStart"/>
      <w:r w:rsidRPr="00B93E19">
        <w:rPr>
          <w:rFonts w:ascii="Times New Roman" w:hAnsi="Times New Roman"/>
          <w:color w:val="000000"/>
          <w:sz w:val="24"/>
          <w:szCs w:val="24"/>
        </w:rPr>
        <w:t>а.Хурзук</w:t>
      </w:r>
      <w:proofErr w:type="spellEnd"/>
      <w:r w:rsidRPr="00B93E19">
        <w:rPr>
          <w:rFonts w:ascii="Times New Roman" w:hAnsi="Times New Roman"/>
          <w:color w:val="000000"/>
          <w:sz w:val="24"/>
          <w:szCs w:val="24"/>
        </w:rPr>
        <w:t xml:space="preserve"> Карачаевского района, а. </w:t>
      </w:r>
      <w:proofErr w:type="spellStart"/>
      <w:r w:rsidRPr="00B93E19">
        <w:rPr>
          <w:rFonts w:ascii="Times New Roman" w:hAnsi="Times New Roman"/>
          <w:color w:val="000000"/>
          <w:sz w:val="24"/>
          <w:szCs w:val="24"/>
        </w:rPr>
        <w:t>Хасаут</w:t>
      </w:r>
      <w:proofErr w:type="spellEnd"/>
      <w:r w:rsidRPr="00B93E19">
        <w:rPr>
          <w:rFonts w:ascii="Times New Roman" w:hAnsi="Times New Roman"/>
          <w:color w:val="000000"/>
          <w:sz w:val="24"/>
          <w:szCs w:val="24"/>
        </w:rPr>
        <w:t xml:space="preserve">, </w:t>
      </w:r>
      <w:proofErr w:type="spellStart"/>
      <w:r w:rsidRPr="00B93E19">
        <w:rPr>
          <w:rFonts w:ascii="Times New Roman" w:hAnsi="Times New Roman"/>
          <w:color w:val="000000"/>
          <w:sz w:val="24"/>
          <w:szCs w:val="24"/>
        </w:rPr>
        <w:t>а.Кичи-Балык</w:t>
      </w:r>
      <w:proofErr w:type="spellEnd"/>
      <w:r w:rsidRPr="00B93E19">
        <w:rPr>
          <w:rFonts w:ascii="Times New Roman" w:hAnsi="Times New Roman"/>
          <w:color w:val="000000"/>
          <w:sz w:val="24"/>
          <w:szCs w:val="24"/>
        </w:rPr>
        <w:t xml:space="preserve"> </w:t>
      </w:r>
      <w:proofErr w:type="spellStart"/>
      <w:r w:rsidRPr="00B93E19">
        <w:rPr>
          <w:rFonts w:ascii="Times New Roman" w:hAnsi="Times New Roman"/>
          <w:color w:val="000000"/>
          <w:sz w:val="24"/>
          <w:szCs w:val="24"/>
        </w:rPr>
        <w:t>Малокарачаевского</w:t>
      </w:r>
      <w:proofErr w:type="spellEnd"/>
      <w:r w:rsidRPr="00B93E19">
        <w:rPr>
          <w:rFonts w:ascii="Times New Roman" w:hAnsi="Times New Roman"/>
          <w:color w:val="000000"/>
          <w:sz w:val="24"/>
          <w:szCs w:val="24"/>
        </w:rPr>
        <w:t xml:space="preserve"> района; плато </w:t>
      </w:r>
      <w:proofErr w:type="spellStart"/>
      <w:r w:rsidRPr="00B93E19">
        <w:rPr>
          <w:rFonts w:ascii="Times New Roman" w:hAnsi="Times New Roman"/>
          <w:color w:val="000000"/>
          <w:sz w:val="24"/>
          <w:szCs w:val="24"/>
        </w:rPr>
        <w:t>Бийчесын</w:t>
      </w:r>
      <w:proofErr w:type="spellEnd"/>
      <w:r w:rsidRPr="00B93E19">
        <w:rPr>
          <w:rFonts w:ascii="Times New Roman" w:hAnsi="Times New Roman"/>
          <w:color w:val="000000"/>
          <w:sz w:val="24"/>
          <w:szCs w:val="24"/>
        </w:rPr>
        <w:t xml:space="preserve">, урочище </w:t>
      </w:r>
      <w:proofErr w:type="spellStart"/>
      <w:r w:rsidRPr="00B93E19">
        <w:rPr>
          <w:rFonts w:ascii="Times New Roman" w:hAnsi="Times New Roman"/>
          <w:color w:val="000000"/>
          <w:sz w:val="24"/>
          <w:szCs w:val="24"/>
        </w:rPr>
        <w:t>Бейтик-Тюбе</w:t>
      </w:r>
      <w:proofErr w:type="spellEnd"/>
      <w:r w:rsidRPr="00B93E19">
        <w:rPr>
          <w:rFonts w:ascii="Times New Roman" w:hAnsi="Times New Roman"/>
          <w:color w:val="000000"/>
          <w:sz w:val="24"/>
          <w:szCs w:val="24"/>
        </w:rPr>
        <w:t>;</w:t>
      </w:r>
    </w:p>
    <w:p w:rsidR="00513935" w:rsidRPr="00B93E19" w:rsidRDefault="00513935" w:rsidP="00513935">
      <w:pPr>
        <w:pStyle w:val="afa"/>
        <w:ind w:firstLine="567"/>
        <w:jc w:val="both"/>
        <w:rPr>
          <w:rFonts w:ascii="Times New Roman" w:hAnsi="Times New Roman"/>
          <w:color w:val="000000"/>
          <w:sz w:val="24"/>
          <w:szCs w:val="24"/>
        </w:rPr>
      </w:pPr>
      <w:r w:rsidRPr="00B93E19">
        <w:rPr>
          <w:rFonts w:ascii="Times New Roman" w:hAnsi="Times New Roman"/>
          <w:color w:val="000000"/>
          <w:spacing w:val="6"/>
          <w:sz w:val="24"/>
          <w:szCs w:val="24"/>
        </w:rPr>
        <w:t xml:space="preserve">- туляремия – территории </w:t>
      </w:r>
      <w:proofErr w:type="spellStart"/>
      <w:r w:rsidRPr="00B93E19">
        <w:rPr>
          <w:rFonts w:ascii="Times New Roman" w:hAnsi="Times New Roman"/>
          <w:color w:val="000000"/>
          <w:spacing w:val="6"/>
          <w:sz w:val="24"/>
          <w:szCs w:val="24"/>
        </w:rPr>
        <w:t>Адыге-Хабльского</w:t>
      </w:r>
      <w:proofErr w:type="spellEnd"/>
      <w:r w:rsidRPr="00B93E19">
        <w:rPr>
          <w:rFonts w:ascii="Times New Roman" w:hAnsi="Times New Roman"/>
          <w:color w:val="000000"/>
          <w:spacing w:val="6"/>
          <w:sz w:val="24"/>
          <w:szCs w:val="24"/>
        </w:rPr>
        <w:t xml:space="preserve"> и </w:t>
      </w:r>
      <w:proofErr w:type="spellStart"/>
      <w:r w:rsidRPr="00B93E19">
        <w:rPr>
          <w:rFonts w:ascii="Times New Roman" w:hAnsi="Times New Roman"/>
          <w:color w:val="000000"/>
          <w:spacing w:val="6"/>
          <w:sz w:val="24"/>
          <w:szCs w:val="24"/>
        </w:rPr>
        <w:t>Прикубанского</w:t>
      </w:r>
      <w:proofErr w:type="spellEnd"/>
      <w:r w:rsidRPr="00B93E19">
        <w:rPr>
          <w:rFonts w:ascii="Times New Roman" w:hAnsi="Times New Roman"/>
          <w:color w:val="000000"/>
          <w:spacing w:val="6"/>
          <w:sz w:val="24"/>
          <w:szCs w:val="24"/>
        </w:rPr>
        <w:t xml:space="preserve"> районов, с</w:t>
      </w:r>
      <w:r w:rsidRPr="00B93E19">
        <w:rPr>
          <w:rFonts w:ascii="Times New Roman" w:hAnsi="Times New Roman"/>
          <w:color w:val="000000"/>
          <w:spacing w:val="6"/>
          <w:sz w:val="24"/>
          <w:szCs w:val="24"/>
        </w:rPr>
        <w:t>о</w:t>
      </w:r>
      <w:r w:rsidRPr="00B93E19">
        <w:rPr>
          <w:rFonts w:ascii="Times New Roman" w:hAnsi="Times New Roman"/>
          <w:color w:val="000000"/>
          <w:spacing w:val="6"/>
          <w:sz w:val="24"/>
          <w:szCs w:val="24"/>
        </w:rPr>
        <w:t>предельные со Ставропольским краем.</w:t>
      </w:r>
    </w:p>
    <w:p w:rsidR="00513935" w:rsidRPr="00B93E19" w:rsidRDefault="00513935" w:rsidP="00513935">
      <w:pPr>
        <w:pStyle w:val="afa"/>
        <w:ind w:firstLine="567"/>
        <w:jc w:val="both"/>
        <w:rPr>
          <w:rFonts w:ascii="Times New Roman" w:hAnsi="Times New Roman"/>
          <w:color w:val="000000"/>
          <w:sz w:val="24"/>
          <w:szCs w:val="24"/>
        </w:rPr>
      </w:pPr>
      <w:r w:rsidRPr="00B93E19">
        <w:rPr>
          <w:rFonts w:ascii="Times New Roman" w:hAnsi="Times New Roman"/>
          <w:color w:val="000000"/>
          <w:sz w:val="24"/>
          <w:szCs w:val="24"/>
        </w:rPr>
        <w:t>Ежегодно на различных территориях обнаруживаются клещи-переносчики возб</w:t>
      </w:r>
      <w:r w:rsidRPr="00B93E19">
        <w:rPr>
          <w:rFonts w:ascii="Times New Roman" w:hAnsi="Times New Roman"/>
          <w:color w:val="000000"/>
          <w:sz w:val="24"/>
          <w:szCs w:val="24"/>
        </w:rPr>
        <w:t>у</w:t>
      </w:r>
      <w:r w:rsidRPr="00B93E19">
        <w:rPr>
          <w:rFonts w:ascii="Times New Roman" w:hAnsi="Times New Roman"/>
          <w:color w:val="000000"/>
          <w:sz w:val="24"/>
          <w:szCs w:val="24"/>
        </w:rPr>
        <w:t>дителя Крымской геморрагической лихорадки.</w:t>
      </w:r>
    </w:p>
    <w:p w:rsidR="00513935" w:rsidRPr="00B93E19" w:rsidRDefault="00513935" w:rsidP="00513935">
      <w:pPr>
        <w:pStyle w:val="afa"/>
        <w:ind w:firstLine="567"/>
        <w:jc w:val="both"/>
        <w:rPr>
          <w:rFonts w:ascii="Times New Roman" w:hAnsi="Times New Roman"/>
          <w:color w:val="000000" w:themeColor="text1"/>
          <w:sz w:val="24"/>
          <w:szCs w:val="24"/>
        </w:rPr>
      </w:pPr>
      <w:r w:rsidRPr="00B93E19">
        <w:rPr>
          <w:rFonts w:ascii="Times New Roman" w:hAnsi="Times New Roman"/>
          <w:color w:val="000000"/>
          <w:sz w:val="24"/>
          <w:szCs w:val="24"/>
        </w:rPr>
        <w:t xml:space="preserve">В Республике имеется 100 почвенных очагов сибирской язвы в 36 населённых </w:t>
      </w:r>
      <w:r w:rsidRPr="00B93E19">
        <w:rPr>
          <w:rFonts w:ascii="Times New Roman" w:hAnsi="Times New Roman"/>
          <w:color w:val="000000" w:themeColor="text1"/>
          <w:sz w:val="24"/>
          <w:szCs w:val="24"/>
        </w:rPr>
        <w:t>пунктах на всех административных территориях республики.</w:t>
      </w:r>
    </w:p>
    <w:p w:rsidR="00513935" w:rsidRPr="00B93E19" w:rsidRDefault="00513935" w:rsidP="00513935">
      <w:pPr>
        <w:pStyle w:val="afa"/>
        <w:ind w:firstLine="567"/>
        <w:jc w:val="both"/>
        <w:rPr>
          <w:rFonts w:ascii="Times New Roman" w:hAnsi="Times New Roman"/>
          <w:sz w:val="24"/>
          <w:szCs w:val="24"/>
        </w:rPr>
      </w:pPr>
      <w:r w:rsidRPr="00B93E19">
        <w:rPr>
          <w:rFonts w:ascii="Times New Roman" w:hAnsi="Times New Roman"/>
          <w:color w:val="000000" w:themeColor="text1"/>
          <w:sz w:val="24"/>
          <w:szCs w:val="24"/>
        </w:rPr>
        <w:t>В Республике приняты распорядительные документы, включающие вопросы обеспечения санитарной охраны и биологической безопасности населения Республики, которые финансируются и реализуются за счёт республиканского бюджета, в том чи</w:t>
      </w:r>
      <w:r w:rsidRPr="00B93E19">
        <w:rPr>
          <w:rFonts w:ascii="Times New Roman" w:hAnsi="Times New Roman"/>
          <w:color w:val="000000" w:themeColor="text1"/>
          <w:sz w:val="24"/>
          <w:szCs w:val="24"/>
        </w:rPr>
        <w:t>с</w:t>
      </w:r>
      <w:r w:rsidRPr="00B93E19">
        <w:rPr>
          <w:rFonts w:ascii="Times New Roman" w:hAnsi="Times New Roman"/>
          <w:color w:val="000000" w:themeColor="text1"/>
          <w:sz w:val="24"/>
          <w:szCs w:val="24"/>
        </w:rPr>
        <w:t>ле:</w:t>
      </w:r>
      <w:r w:rsidRPr="00B93E19">
        <w:rPr>
          <w:rFonts w:ascii="Times New Roman" w:hAnsi="Times New Roman"/>
          <w:sz w:val="24"/>
          <w:szCs w:val="24"/>
        </w:rPr>
        <w:t xml:space="preserve"> </w:t>
      </w:r>
    </w:p>
    <w:p w:rsidR="00513935" w:rsidRPr="00B93E19" w:rsidRDefault="00513935" w:rsidP="00513935">
      <w:pPr>
        <w:pStyle w:val="1f9"/>
        <w:tabs>
          <w:tab w:val="left" w:pos="-142"/>
        </w:tabs>
        <w:ind w:firstLine="567"/>
        <w:jc w:val="both"/>
        <w:rPr>
          <w:rFonts w:ascii="Times New Roman" w:hAnsi="Times New Roman" w:cs="Times New Roman"/>
          <w:sz w:val="24"/>
          <w:szCs w:val="24"/>
        </w:rPr>
      </w:pPr>
      <w:r w:rsidRPr="00B93E19">
        <w:rPr>
          <w:rFonts w:ascii="Times New Roman" w:hAnsi="Times New Roman" w:cs="Times New Roman"/>
          <w:sz w:val="24"/>
          <w:szCs w:val="24"/>
        </w:rPr>
        <w:t>- Комплексный план по санитарной охране территории Карачаево-Черкесской Республики от заноса и распространения опасных болезней, способных вызывать чре</w:t>
      </w:r>
      <w:r w:rsidRPr="00B93E19">
        <w:rPr>
          <w:rFonts w:ascii="Times New Roman" w:hAnsi="Times New Roman" w:cs="Times New Roman"/>
          <w:sz w:val="24"/>
          <w:szCs w:val="24"/>
        </w:rPr>
        <w:t>з</w:t>
      </w:r>
      <w:r w:rsidRPr="00B93E19">
        <w:rPr>
          <w:rFonts w:ascii="Times New Roman" w:hAnsi="Times New Roman" w:cs="Times New Roman"/>
          <w:sz w:val="24"/>
          <w:szCs w:val="24"/>
        </w:rPr>
        <w:lastRenderedPageBreak/>
        <w:t>вычайную ситуацию в области санитарно-эпидемиологического благополучия насел</w:t>
      </w:r>
      <w:r w:rsidRPr="00B93E19">
        <w:rPr>
          <w:rFonts w:ascii="Times New Roman" w:hAnsi="Times New Roman" w:cs="Times New Roman"/>
          <w:sz w:val="24"/>
          <w:szCs w:val="24"/>
        </w:rPr>
        <w:t>е</w:t>
      </w:r>
      <w:r w:rsidRPr="00B93E19">
        <w:rPr>
          <w:rFonts w:ascii="Times New Roman" w:hAnsi="Times New Roman" w:cs="Times New Roman"/>
          <w:sz w:val="24"/>
          <w:szCs w:val="24"/>
        </w:rPr>
        <w:t>ния до 2027г. (на согласовании);</w:t>
      </w:r>
    </w:p>
    <w:p w:rsidR="00513935" w:rsidRPr="00B93E19" w:rsidRDefault="00513935" w:rsidP="00513935">
      <w:pPr>
        <w:pStyle w:val="1f9"/>
        <w:tabs>
          <w:tab w:val="left" w:pos="-142"/>
        </w:tabs>
        <w:ind w:firstLine="567"/>
        <w:jc w:val="both"/>
        <w:rPr>
          <w:rFonts w:ascii="Times New Roman" w:hAnsi="Times New Roman" w:cs="Times New Roman"/>
          <w:sz w:val="24"/>
          <w:szCs w:val="24"/>
        </w:rPr>
      </w:pPr>
      <w:r w:rsidRPr="00B93E19">
        <w:rPr>
          <w:rFonts w:ascii="Times New Roman" w:hAnsi="Times New Roman" w:cs="Times New Roman"/>
          <w:sz w:val="24"/>
          <w:szCs w:val="24"/>
        </w:rPr>
        <w:t xml:space="preserve"> - План   мероприятий  по минимизации рисков распространения чумы в 2022 году на территории Карачаевского района Республики;</w:t>
      </w:r>
    </w:p>
    <w:p w:rsidR="00513935" w:rsidRPr="00B93E19" w:rsidRDefault="00513935" w:rsidP="00513935">
      <w:pPr>
        <w:pStyle w:val="afa"/>
        <w:ind w:firstLine="567"/>
        <w:jc w:val="both"/>
        <w:rPr>
          <w:rFonts w:ascii="Times New Roman" w:hAnsi="Times New Roman"/>
          <w:sz w:val="24"/>
          <w:szCs w:val="24"/>
        </w:rPr>
      </w:pPr>
      <w:r w:rsidRPr="00B93E19">
        <w:rPr>
          <w:rFonts w:ascii="Times New Roman" w:hAnsi="Times New Roman"/>
          <w:sz w:val="24"/>
          <w:szCs w:val="24"/>
        </w:rPr>
        <w:t>- Постановление главного государственного санитарного врача по КЧР «О пров</w:t>
      </w:r>
      <w:r w:rsidRPr="00B93E19">
        <w:rPr>
          <w:rFonts w:ascii="Times New Roman" w:hAnsi="Times New Roman"/>
          <w:sz w:val="24"/>
          <w:szCs w:val="24"/>
        </w:rPr>
        <w:t>е</w:t>
      </w:r>
      <w:r w:rsidRPr="00B93E19">
        <w:rPr>
          <w:rFonts w:ascii="Times New Roman" w:hAnsi="Times New Roman"/>
          <w:sz w:val="24"/>
          <w:szCs w:val="24"/>
        </w:rPr>
        <w:t>дении мероприятий по санитарной</w:t>
      </w:r>
      <w:r w:rsidRPr="00B93E19">
        <w:rPr>
          <w:rFonts w:ascii="Times New Roman" w:hAnsi="Times New Roman"/>
          <w:sz w:val="24"/>
          <w:szCs w:val="24"/>
        </w:rPr>
        <w:tab/>
        <w:t xml:space="preserve"> охране территории </w:t>
      </w:r>
      <w:proofErr w:type="spellStart"/>
      <w:proofErr w:type="gramStart"/>
      <w:r w:rsidRPr="00B93E19">
        <w:rPr>
          <w:rFonts w:ascii="Times New Roman" w:hAnsi="Times New Roman"/>
          <w:sz w:val="24"/>
          <w:szCs w:val="24"/>
        </w:rPr>
        <w:t>Карачаево</w:t>
      </w:r>
      <w:proofErr w:type="spellEnd"/>
      <w:r w:rsidRPr="00B93E19">
        <w:rPr>
          <w:rFonts w:ascii="Times New Roman" w:hAnsi="Times New Roman"/>
          <w:sz w:val="24"/>
          <w:szCs w:val="24"/>
        </w:rPr>
        <w:t>- Черкесской</w:t>
      </w:r>
      <w:proofErr w:type="gramEnd"/>
      <w:r w:rsidRPr="00B93E19">
        <w:rPr>
          <w:rFonts w:ascii="Times New Roman" w:hAnsi="Times New Roman"/>
          <w:sz w:val="24"/>
          <w:szCs w:val="24"/>
        </w:rPr>
        <w:t xml:space="preserve"> Ре</w:t>
      </w:r>
      <w:r w:rsidRPr="00B93E19">
        <w:rPr>
          <w:rFonts w:ascii="Times New Roman" w:hAnsi="Times New Roman"/>
          <w:sz w:val="24"/>
          <w:szCs w:val="24"/>
        </w:rPr>
        <w:t>с</w:t>
      </w:r>
      <w:r w:rsidRPr="00B93E19">
        <w:rPr>
          <w:rFonts w:ascii="Times New Roman" w:hAnsi="Times New Roman"/>
          <w:sz w:val="24"/>
          <w:szCs w:val="24"/>
        </w:rPr>
        <w:t xml:space="preserve">публики в 2022 году» № 01 от 04.02.2022г., </w:t>
      </w:r>
    </w:p>
    <w:p w:rsidR="00513935" w:rsidRPr="00B93E19" w:rsidRDefault="00513935" w:rsidP="00513935">
      <w:pPr>
        <w:pStyle w:val="afa"/>
        <w:ind w:firstLine="567"/>
        <w:jc w:val="both"/>
        <w:rPr>
          <w:rFonts w:ascii="Times New Roman" w:hAnsi="Times New Roman"/>
          <w:sz w:val="24"/>
          <w:szCs w:val="24"/>
        </w:rPr>
      </w:pPr>
      <w:r w:rsidRPr="00B93E19">
        <w:rPr>
          <w:rFonts w:ascii="Times New Roman" w:hAnsi="Times New Roman"/>
          <w:sz w:val="24"/>
          <w:szCs w:val="24"/>
        </w:rPr>
        <w:t>- Постановление главного государственного санитарного врача по КЧР №6 от 24.06.2022г «О дополнительных мерах профилактики чумы в условиях активизирова</w:t>
      </w:r>
      <w:r w:rsidRPr="00B93E19">
        <w:rPr>
          <w:rFonts w:ascii="Times New Roman" w:hAnsi="Times New Roman"/>
          <w:sz w:val="24"/>
          <w:szCs w:val="24"/>
        </w:rPr>
        <w:t>в</w:t>
      </w:r>
      <w:r w:rsidRPr="00B93E19">
        <w:rPr>
          <w:rFonts w:ascii="Times New Roman" w:hAnsi="Times New Roman"/>
          <w:sz w:val="24"/>
          <w:szCs w:val="24"/>
        </w:rPr>
        <w:t>шегося природного очага»;</w:t>
      </w:r>
    </w:p>
    <w:p w:rsidR="00513935" w:rsidRPr="00B93E19" w:rsidRDefault="00513935" w:rsidP="00513935">
      <w:pPr>
        <w:pStyle w:val="afa"/>
        <w:ind w:firstLine="567"/>
        <w:jc w:val="both"/>
        <w:rPr>
          <w:rFonts w:ascii="Times New Roman" w:hAnsi="Times New Roman"/>
          <w:sz w:val="24"/>
          <w:szCs w:val="24"/>
        </w:rPr>
      </w:pPr>
      <w:r w:rsidRPr="00B93E19">
        <w:rPr>
          <w:rFonts w:ascii="Times New Roman" w:hAnsi="Times New Roman"/>
          <w:sz w:val="24"/>
          <w:szCs w:val="24"/>
        </w:rPr>
        <w:t>- Межведомственный комплексный план мероприятий по профилактике чумы на территории  Центрально-Кавказского высокогорного природного очага чумы на 2022-2024 гг.;</w:t>
      </w:r>
    </w:p>
    <w:p w:rsidR="00513935" w:rsidRPr="00B93E19" w:rsidRDefault="00513935" w:rsidP="00513935">
      <w:pPr>
        <w:pStyle w:val="afa"/>
        <w:ind w:firstLine="567"/>
        <w:jc w:val="both"/>
        <w:rPr>
          <w:rFonts w:ascii="Times New Roman" w:hAnsi="Times New Roman"/>
          <w:b/>
          <w:sz w:val="24"/>
          <w:szCs w:val="24"/>
        </w:rPr>
      </w:pPr>
      <w:r w:rsidRPr="00B93E19">
        <w:rPr>
          <w:rFonts w:ascii="Times New Roman" w:hAnsi="Times New Roman"/>
          <w:sz w:val="24"/>
          <w:szCs w:val="24"/>
        </w:rPr>
        <w:t>-  № 01 от 04.02.2022г  «О проведении мероприятий по санитарной охране терр</w:t>
      </w:r>
      <w:r w:rsidRPr="00B93E19">
        <w:rPr>
          <w:rFonts w:ascii="Times New Roman" w:hAnsi="Times New Roman"/>
          <w:sz w:val="24"/>
          <w:szCs w:val="24"/>
        </w:rPr>
        <w:t>и</w:t>
      </w:r>
      <w:r w:rsidRPr="00B93E19">
        <w:rPr>
          <w:rFonts w:ascii="Times New Roman" w:hAnsi="Times New Roman"/>
          <w:sz w:val="24"/>
          <w:szCs w:val="24"/>
        </w:rPr>
        <w:t>тории Карачаево-Черкесской Республики в 2022 году»,</w:t>
      </w:r>
    </w:p>
    <w:p w:rsidR="00513935" w:rsidRPr="00B93E19" w:rsidRDefault="00513935" w:rsidP="00513935">
      <w:pPr>
        <w:pStyle w:val="afa"/>
        <w:ind w:firstLine="567"/>
        <w:jc w:val="both"/>
        <w:rPr>
          <w:rFonts w:ascii="Times New Roman" w:hAnsi="Times New Roman"/>
          <w:b/>
          <w:sz w:val="24"/>
          <w:szCs w:val="24"/>
        </w:rPr>
      </w:pPr>
      <w:r w:rsidRPr="00B93E19">
        <w:rPr>
          <w:rFonts w:ascii="Times New Roman" w:hAnsi="Times New Roman"/>
          <w:sz w:val="24"/>
          <w:szCs w:val="24"/>
        </w:rPr>
        <w:t>- № 05 от   05.05. 2022г «О дополнительных мерах по профилактике холеры на территории Карачаево-Черкесской Республики в 2022году».</w:t>
      </w:r>
    </w:p>
    <w:p w:rsidR="00513935" w:rsidRPr="00B93E19" w:rsidRDefault="00513935" w:rsidP="00513935">
      <w:pPr>
        <w:pStyle w:val="afa"/>
        <w:ind w:firstLine="567"/>
        <w:jc w:val="both"/>
        <w:rPr>
          <w:rFonts w:ascii="Times New Roman" w:hAnsi="Times New Roman"/>
          <w:sz w:val="24"/>
          <w:szCs w:val="24"/>
        </w:rPr>
      </w:pPr>
      <w:r w:rsidRPr="00B93E19">
        <w:rPr>
          <w:rFonts w:ascii="Times New Roman" w:hAnsi="Times New Roman"/>
          <w:sz w:val="24"/>
          <w:szCs w:val="24"/>
        </w:rPr>
        <w:t xml:space="preserve">Утвержден </w:t>
      </w:r>
      <w:r w:rsidRPr="00B93E19">
        <w:rPr>
          <w:rFonts w:ascii="Times New Roman" w:hAnsi="Times New Roman"/>
          <w:bCs/>
          <w:color w:val="000000"/>
          <w:sz w:val="24"/>
          <w:szCs w:val="24"/>
        </w:rPr>
        <w:t xml:space="preserve">Комплексный план мероприятий по оперативному реагированию и предупреждению заноса и распространения холеры </w:t>
      </w:r>
      <w:r w:rsidRPr="00B93E19">
        <w:rPr>
          <w:rFonts w:ascii="Times New Roman" w:hAnsi="Times New Roman"/>
          <w:sz w:val="24"/>
          <w:szCs w:val="24"/>
        </w:rPr>
        <w:t>на территории  Карачаево-Черкесской Республики на период 2022-2026 годы».</w:t>
      </w:r>
    </w:p>
    <w:p w:rsidR="00513935" w:rsidRPr="00B93E19" w:rsidRDefault="00513935" w:rsidP="00513935">
      <w:pPr>
        <w:pStyle w:val="afa"/>
        <w:ind w:firstLine="567"/>
        <w:jc w:val="both"/>
        <w:rPr>
          <w:rFonts w:ascii="Times New Roman" w:hAnsi="Times New Roman"/>
          <w:color w:val="000000" w:themeColor="text1"/>
          <w:sz w:val="24"/>
          <w:szCs w:val="24"/>
        </w:rPr>
      </w:pPr>
      <w:r w:rsidRPr="00B93E19">
        <w:rPr>
          <w:rFonts w:ascii="Times New Roman" w:hAnsi="Times New Roman"/>
          <w:color w:val="000000" w:themeColor="text1"/>
          <w:sz w:val="24"/>
          <w:szCs w:val="24"/>
        </w:rPr>
        <w:t>В комплексный план по санитарной охране территории включены вопросы эп</w:t>
      </w:r>
      <w:r w:rsidRPr="00B93E19">
        <w:rPr>
          <w:rFonts w:ascii="Times New Roman" w:hAnsi="Times New Roman"/>
          <w:color w:val="000000" w:themeColor="text1"/>
          <w:sz w:val="24"/>
          <w:szCs w:val="24"/>
        </w:rPr>
        <w:t>и</w:t>
      </w:r>
      <w:r w:rsidRPr="00B93E19">
        <w:rPr>
          <w:rFonts w:ascii="Times New Roman" w:hAnsi="Times New Roman"/>
          <w:color w:val="000000" w:themeColor="text1"/>
          <w:sz w:val="24"/>
          <w:szCs w:val="24"/>
        </w:rPr>
        <w:t>демиологического мониторинга за природным очагом чумы, Крымской геморрагич</w:t>
      </w:r>
      <w:r w:rsidRPr="00B93E19">
        <w:rPr>
          <w:rFonts w:ascii="Times New Roman" w:hAnsi="Times New Roman"/>
          <w:color w:val="000000" w:themeColor="text1"/>
          <w:sz w:val="24"/>
          <w:szCs w:val="24"/>
        </w:rPr>
        <w:t>е</w:t>
      </w:r>
      <w:r w:rsidRPr="00B93E19">
        <w:rPr>
          <w:rFonts w:ascii="Times New Roman" w:hAnsi="Times New Roman"/>
          <w:color w:val="000000" w:themeColor="text1"/>
          <w:sz w:val="24"/>
          <w:szCs w:val="24"/>
        </w:rPr>
        <w:t xml:space="preserve">ской лихорадки, туляремии, проведение </w:t>
      </w:r>
      <w:proofErr w:type="spellStart"/>
      <w:r w:rsidRPr="00B93E19">
        <w:rPr>
          <w:rFonts w:ascii="Times New Roman" w:hAnsi="Times New Roman"/>
          <w:color w:val="000000" w:themeColor="text1"/>
          <w:sz w:val="24"/>
          <w:szCs w:val="24"/>
        </w:rPr>
        <w:t>акарицидных</w:t>
      </w:r>
      <w:proofErr w:type="spellEnd"/>
      <w:r w:rsidRPr="00B93E19">
        <w:rPr>
          <w:rFonts w:ascii="Times New Roman" w:hAnsi="Times New Roman"/>
          <w:color w:val="000000" w:themeColor="text1"/>
          <w:sz w:val="24"/>
          <w:szCs w:val="24"/>
        </w:rPr>
        <w:t xml:space="preserve"> обработок пастбищ, территорий летнего оздоровительного отдыха детей и рекреационных зон.</w:t>
      </w:r>
    </w:p>
    <w:p w:rsidR="00513935" w:rsidRPr="00B93E19" w:rsidRDefault="00513935" w:rsidP="00513935">
      <w:pPr>
        <w:pStyle w:val="afa"/>
        <w:ind w:firstLine="567"/>
        <w:jc w:val="both"/>
        <w:rPr>
          <w:rFonts w:ascii="Times New Roman" w:hAnsi="Times New Roman"/>
          <w:color w:val="000000"/>
          <w:sz w:val="24"/>
          <w:szCs w:val="24"/>
        </w:rPr>
      </w:pPr>
      <w:r w:rsidRPr="00B93E19">
        <w:rPr>
          <w:rFonts w:ascii="Times New Roman" w:hAnsi="Times New Roman"/>
          <w:color w:val="000000"/>
          <w:sz w:val="24"/>
          <w:szCs w:val="24"/>
        </w:rPr>
        <w:t>Наблюдение за природным очагом чумы в Карачаево-Черкесской Республике и профилактические дезинфекционные мероприятия осуществляется специалистами К</w:t>
      </w:r>
      <w:r w:rsidRPr="00B93E19">
        <w:rPr>
          <w:rFonts w:ascii="Times New Roman" w:hAnsi="Times New Roman"/>
          <w:color w:val="000000"/>
          <w:sz w:val="24"/>
          <w:szCs w:val="24"/>
        </w:rPr>
        <w:t>а</w:t>
      </w:r>
      <w:r w:rsidRPr="00B93E19">
        <w:rPr>
          <w:rFonts w:ascii="Times New Roman" w:hAnsi="Times New Roman"/>
          <w:color w:val="000000"/>
          <w:sz w:val="24"/>
          <w:szCs w:val="24"/>
        </w:rPr>
        <w:t xml:space="preserve">бардино-Балкарской противочумной станции. </w:t>
      </w:r>
    </w:p>
    <w:p w:rsidR="00513935" w:rsidRPr="00B93E19" w:rsidRDefault="00513935" w:rsidP="00513935">
      <w:pPr>
        <w:pStyle w:val="afa"/>
        <w:ind w:firstLine="567"/>
        <w:jc w:val="both"/>
        <w:rPr>
          <w:rFonts w:ascii="Times New Roman" w:hAnsi="Times New Roman"/>
          <w:sz w:val="24"/>
          <w:szCs w:val="24"/>
        </w:rPr>
      </w:pPr>
      <w:r w:rsidRPr="00B93E19">
        <w:rPr>
          <w:rFonts w:ascii="Times New Roman" w:hAnsi="Times New Roman"/>
          <w:sz w:val="24"/>
          <w:szCs w:val="24"/>
        </w:rPr>
        <w:t>В августе 2022 года  на территории Карачаевского района Карачаево-Черкесской Республики выделены  -  3  ПЦР положительных результата  на  наличие ДНК чумного микроба из полевого материала (суспензия блох из гнезд горных сусликов)  в бактери</w:t>
      </w:r>
      <w:r w:rsidRPr="00B93E19">
        <w:rPr>
          <w:rFonts w:ascii="Times New Roman" w:hAnsi="Times New Roman"/>
          <w:sz w:val="24"/>
          <w:szCs w:val="24"/>
        </w:rPr>
        <w:t>о</w:t>
      </w:r>
      <w:r w:rsidRPr="00B93E19">
        <w:rPr>
          <w:rFonts w:ascii="Times New Roman" w:hAnsi="Times New Roman"/>
          <w:sz w:val="24"/>
          <w:szCs w:val="24"/>
        </w:rPr>
        <w:t>логической лаборатории ФКУЗ «КБПЧС».</w:t>
      </w:r>
    </w:p>
    <w:p w:rsidR="00513935" w:rsidRPr="00B93E19" w:rsidRDefault="00513935" w:rsidP="00513935">
      <w:pPr>
        <w:pStyle w:val="1f9"/>
        <w:tabs>
          <w:tab w:val="left" w:pos="-142"/>
        </w:tabs>
        <w:ind w:firstLine="567"/>
        <w:jc w:val="both"/>
        <w:rPr>
          <w:rFonts w:ascii="Times New Roman" w:hAnsi="Times New Roman" w:cs="Times New Roman"/>
          <w:sz w:val="24"/>
          <w:szCs w:val="24"/>
        </w:rPr>
      </w:pPr>
      <w:r w:rsidRPr="00B93E19">
        <w:rPr>
          <w:rFonts w:ascii="Times New Roman" w:hAnsi="Times New Roman" w:cs="Times New Roman"/>
          <w:sz w:val="24"/>
          <w:szCs w:val="24"/>
        </w:rPr>
        <w:t>Поселение суслика в первом случае  находится в 3-х км от центра а. Учкулан, К</w:t>
      </w:r>
      <w:r w:rsidRPr="00B93E19">
        <w:rPr>
          <w:rFonts w:ascii="Times New Roman" w:hAnsi="Times New Roman" w:cs="Times New Roman"/>
          <w:sz w:val="24"/>
          <w:szCs w:val="24"/>
        </w:rPr>
        <w:t>а</w:t>
      </w:r>
      <w:r w:rsidRPr="00B93E19">
        <w:rPr>
          <w:rFonts w:ascii="Times New Roman" w:hAnsi="Times New Roman" w:cs="Times New Roman"/>
          <w:sz w:val="24"/>
          <w:szCs w:val="24"/>
        </w:rPr>
        <w:t>рачаевского района, и во втором случае поселение суслика, где выделено 2 ПЦР пол</w:t>
      </w:r>
      <w:r w:rsidRPr="00B93E19">
        <w:rPr>
          <w:rFonts w:ascii="Times New Roman" w:hAnsi="Times New Roman" w:cs="Times New Roman"/>
          <w:sz w:val="24"/>
          <w:szCs w:val="24"/>
        </w:rPr>
        <w:t>о</w:t>
      </w:r>
      <w:r w:rsidRPr="00B93E19">
        <w:rPr>
          <w:rFonts w:ascii="Times New Roman" w:hAnsi="Times New Roman" w:cs="Times New Roman"/>
          <w:sz w:val="24"/>
          <w:szCs w:val="24"/>
        </w:rPr>
        <w:t xml:space="preserve">жительных результата на наличие ДНК чумного микроба  находится в 150 метрах от участковой больницы а. Учкулан, что указывает на сложившуюся </w:t>
      </w:r>
      <w:proofErr w:type="spellStart"/>
      <w:r w:rsidRPr="00B93E19">
        <w:rPr>
          <w:rFonts w:ascii="Times New Roman" w:hAnsi="Times New Roman" w:cs="Times New Roman"/>
          <w:sz w:val="24"/>
          <w:szCs w:val="24"/>
        </w:rPr>
        <w:t>эпидемиологически</w:t>
      </w:r>
      <w:proofErr w:type="spellEnd"/>
      <w:r w:rsidRPr="00B93E19">
        <w:rPr>
          <w:rFonts w:ascii="Times New Roman" w:hAnsi="Times New Roman" w:cs="Times New Roman"/>
          <w:sz w:val="24"/>
          <w:szCs w:val="24"/>
        </w:rPr>
        <w:t xml:space="preserve">  неблагополучную ситуацию.</w:t>
      </w:r>
    </w:p>
    <w:p w:rsidR="00513935" w:rsidRPr="00B93E19" w:rsidRDefault="00513935" w:rsidP="00513935">
      <w:pPr>
        <w:pStyle w:val="1f9"/>
        <w:tabs>
          <w:tab w:val="left" w:pos="-142"/>
        </w:tabs>
        <w:ind w:firstLine="567"/>
        <w:jc w:val="both"/>
        <w:rPr>
          <w:rFonts w:ascii="Times New Roman" w:hAnsi="Times New Roman" w:cs="Times New Roman"/>
          <w:sz w:val="24"/>
          <w:szCs w:val="24"/>
        </w:rPr>
      </w:pPr>
      <w:r w:rsidRPr="00B93E19">
        <w:rPr>
          <w:rFonts w:ascii="Times New Roman" w:hAnsi="Times New Roman" w:cs="Times New Roman"/>
          <w:sz w:val="24"/>
          <w:szCs w:val="24"/>
        </w:rPr>
        <w:t xml:space="preserve">3 ПЦР положительных результата на наличие ДНК чумного </w:t>
      </w:r>
      <w:proofErr w:type="gramStart"/>
      <w:r w:rsidRPr="00B93E19">
        <w:rPr>
          <w:rFonts w:ascii="Times New Roman" w:hAnsi="Times New Roman" w:cs="Times New Roman"/>
          <w:sz w:val="24"/>
          <w:szCs w:val="24"/>
        </w:rPr>
        <w:t>микроба</w:t>
      </w:r>
      <w:proofErr w:type="gramEnd"/>
      <w:r w:rsidRPr="00B93E19">
        <w:rPr>
          <w:rFonts w:ascii="Times New Roman" w:hAnsi="Times New Roman" w:cs="Times New Roman"/>
          <w:sz w:val="24"/>
          <w:szCs w:val="24"/>
        </w:rPr>
        <w:t xml:space="preserve">  выделенные в августе 2022 года, в выше указанной </w:t>
      </w:r>
      <w:proofErr w:type="spellStart"/>
      <w:r w:rsidRPr="00B93E19">
        <w:rPr>
          <w:rFonts w:ascii="Times New Roman" w:hAnsi="Times New Roman" w:cs="Times New Roman"/>
          <w:sz w:val="24"/>
          <w:szCs w:val="24"/>
        </w:rPr>
        <w:t>геолокации</w:t>
      </w:r>
      <w:proofErr w:type="spellEnd"/>
      <w:r w:rsidRPr="00B93E19">
        <w:rPr>
          <w:rFonts w:ascii="Times New Roman" w:hAnsi="Times New Roman" w:cs="Times New Roman"/>
          <w:sz w:val="24"/>
          <w:szCs w:val="24"/>
        </w:rPr>
        <w:t xml:space="preserve"> ранее не выделялись.</w:t>
      </w:r>
    </w:p>
    <w:p w:rsidR="00513935" w:rsidRPr="00B93E19" w:rsidRDefault="00513935" w:rsidP="00513935">
      <w:pPr>
        <w:pStyle w:val="1f9"/>
        <w:tabs>
          <w:tab w:val="left" w:pos="-142"/>
        </w:tabs>
        <w:ind w:firstLine="567"/>
        <w:jc w:val="both"/>
        <w:rPr>
          <w:rFonts w:ascii="Times New Roman" w:hAnsi="Times New Roman" w:cs="Times New Roman"/>
          <w:color w:val="000000" w:themeColor="text1"/>
          <w:sz w:val="24"/>
          <w:szCs w:val="24"/>
        </w:rPr>
      </w:pPr>
      <w:proofErr w:type="gramStart"/>
      <w:r w:rsidRPr="00B93E19">
        <w:rPr>
          <w:rFonts w:ascii="Times New Roman" w:hAnsi="Times New Roman" w:cs="Times New Roman"/>
          <w:color w:val="000000" w:themeColor="text1"/>
          <w:sz w:val="24"/>
          <w:szCs w:val="24"/>
        </w:rPr>
        <w:t xml:space="preserve">Специалистами Кабардино-Балкарской ПЧС проведены истребительные работы на </w:t>
      </w:r>
      <w:proofErr w:type="spellStart"/>
      <w:r w:rsidRPr="00B93E19">
        <w:rPr>
          <w:rFonts w:ascii="Times New Roman" w:hAnsi="Times New Roman" w:cs="Times New Roman"/>
          <w:color w:val="000000" w:themeColor="text1"/>
          <w:sz w:val="24"/>
          <w:szCs w:val="24"/>
        </w:rPr>
        <w:t>эпизоотийных</w:t>
      </w:r>
      <w:proofErr w:type="spellEnd"/>
      <w:r w:rsidRPr="00B93E19">
        <w:rPr>
          <w:rFonts w:ascii="Times New Roman" w:hAnsi="Times New Roman" w:cs="Times New Roman"/>
          <w:color w:val="000000" w:themeColor="text1"/>
          <w:sz w:val="24"/>
          <w:szCs w:val="24"/>
        </w:rPr>
        <w:t xml:space="preserve"> участках и проведена разъяснительная  работа по общественной и личной безопасности среди отдыхающих.</w:t>
      </w:r>
      <w:proofErr w:type="gramEnd"/>
    </w:p>
    <w:p w:rsidR="00513935" w:rsidRPr="00B93E19" w:rsidRDefault="00513935" w:rsidP="00513935">
      <w:pPr>
        <w:pStyle w:val="afa"/>
        <w:ind w:firstLine="567"/>
        <w:jc w:val="both"/>
        <w:rPr>
          <w:rFonts w:ascii="Times New Roman" w:hAnsi="Times New Roman"/>
          <w:color w:val="000000"/>
          <w:sz w:val="24"/>
          <w:szCs w:val="24"/>
        </w:rPr>
      </w:pPr>
      <w:r w:rsidRPr="00B93E19">
        <w:rPr>
          <w:rFonts w:ascii="Times New Roman" w:hAnsi="Times New Roman"/>
          <w:color w:val="000000"/>
          <w:sz w:val="24"/>
          <w:szCs w:val="24"/>
        </w:rPr>
        <w:t xml:space="preserve">На основании постановления главного Государственного санитарного врача по КЧР ежегодно на территории республики вакцинируется население против чумы по </w:t>
      </w:r>
      <w:proofErr w:type="spellStart"/>
      <w:r w:rsidRPr="00B93E19">
        <w:rPr>
          <w:rFonts w:ascii="Times New Roman" w:hAnsi="Times New Roman"/>
          <w:color w:val="000000"/>
          <w:sz w:val="24"/>
          <w:szCs w:val="24"/>
        </w:rPr>
        <w:t>эпидпоказаниям</w:t>
      </w:r>
      <w:proofErr w:type="spellEnd"/>
      <w:r w:rsidRPr="00B93E19">
        <w:rPr>
          <w:rFonts w:ascii="Times New Roman" w:hAnsi="Times New Roman"/>
          <w:color w:val="000000"/>
          <w:sz w:val="24"/>
          <w:szCs w:val="24"/>
        </w:rPr>
        <w:t xml:space="preserve">. В 2022г. привито 1740 человек, из них  397детей до 14 лет. </w:t>
      </w:r>
    </w:p>
    <w:p w:rsidR="00513935" w:rsidRPr="00B93E19" w:rsidRDefault="00513935" w:rsidP="00513935">
      <w:pPr>
        <w:pStyle w:val="afa"/>
        <w:ind w:firstLine="567"/>
        <w:jc w:val="both"/>
        <w:rPr>
          <w:rFonts w:ascii="Times New Roman" w:hAnsi="Times New Roman"/>
          <w:color w:val="000000"/>
          <w:sz w:val="24"/>
          <w:szCs w:val="24"/>
        </w:rPr>
      </w:pPr>
      <w:r w:rsidRPr="00B93E19">
        <w:rPr>
          <w:rFonts w:ascii="Times New Roman" w:hAnsi="Times New Roman"/>
          <w:color w:val="000000"/>
          <w:sz w:val="24"/>
          <w:szCs w:val="24"/>
        </w:rPr>
        <w:t>Проводился комплекс профилактических мероприятий с</w:t>
      </w:r>
      <w:r w:rsidRPr="00B93E19">
        <w:rPr>
          <w:rFonts w:ascii="Times New Roman" w:hAnsi="Times New Roman"/>
          <w:color w:val="000000"/>
          <w:spacing w:val="-1"/>
          <w:sz w:val="24"/>
          <w:szCs w:val="24"/>
        </w:rPr>
        <w:t xml:space="preserve"> целью обеспечения эп</w:t>
      </w:r>
      <w:r w:rsidRPr="00B93E19">
        <w:rPr>
          <w:rFonts w:ascii="Times New Roman" w:hAnsi="Times New Roman"/>
          <w:color w:val="000000"/>
          <w:spacing w:val="-1"/>
          <w:sz w:val="24"/>
          <w:szCs w:val="24"/>
        </w:rPr>
        <w:t>и</w:t>
      </w:r>
      <w:r w:rsidRPr="00B93E19">
        <w:rPr>
          <w:rFonts w:ascii="Times New Roman" w:hAnsi="Times New Roman"/>
          <w:color w:val="000000"/>
          <w:spacing w:val="-1"/>
          <w:sz w:val="24"/>
          <w:szCs w:val="24"/>
        </w:rPr>
        <w:t xml:space="preserve">демиологического благополучия и биологической </w:t>
      </w:r>
      <w:r w:rsidRPr="00B93E19">
        <w:rPr>
          <w:rFonts w:ascii="Times New Roman" w:hAnsi="Times New Roman"/>
          <w:color w:val="000000"/>
          <w:sz w:val="24"/>
          <w:szCs w:val="24"/>
        </w:rPr>
        <w:t>безопасности по Крым-Конго гемо</w:t>
      </w:r>
      <w:r w:rsidRPr="00B93E19">
        <w:rPr>
          <w:rFonts w:ascii="Times New Roman" w:hAnsi="Times New Roman"/>
          <w:color w:val="000000"/>
          <w:sz w:val="24"/>
          <w:szCs w:val="24"/>
        </w:rPr>
        <w:t>р</w:t>
      </w:r>
      <w:r w:rsidRPr="00B93E19">
        <w:rPr>
          <w:rFonts w:ascii="Times New Roman" w:hAnsi="Times New Roman"/>
          <w:color w:val="000000"/>
          <w:sz w:val="24"/>
          <w:szCs w:val="24"/>
        </w:rPr>
        <w:t>рагической лихорадке на территории Карачаево-Черкесской Республики, включая, в том числе  энтомологическое обследование территорий, сбор полевого материала (кл</w:t>
      </w:r>
      <w:r w:rsidRPr="00B93E19">
        <w:rPr>
          <w:rFonts w:ascii="Times New Roman" w:hAnsi="Times New Roman"/>
          <w:color w:val="000000"/>
          <w:sz w:val="24"/>
          <w:szCs w:val="24"/>
        </w:rPr>
        <w:t>е</w:t>
      </w:r>
      <w:r w:rsidRPr="00B93E19">
        <w:rPr>
          <w:rFonts w:ascii="Times New Roman" w:hAnsi="Times New Roman"/>
          <w:color w:val="000000"/>
          <w:sz w:val="24"/>
          <w:szCs w:val="24"/>
        </w:rPr>
        <w:t xml:space="preserve">щей), генетические и серологические исследования на наличие антигена  вируса Крым-Конго геморрагической лихорадки (далее – ККГЛ). </w:t>
      </w:r>
    </w:p>
    <w:p w:rsidR="00513935" w:rsidRPr="00B93E19" w:rsidRDefault="00513935" w:rsidP="00513935">
      <w:pPr>
        <w:pStyle w:val="afa"/>
        <w:ind w:firstLine="567"/>
        <w:jc w:val="both"/>
        <w:rPr>
          <w:rFonts w:ascii="Times New Roman" w:hAnsi="Times New Roman"/>
          <w:color w:val="000000"/>
          <w:sz w:val="24"/>
          <w:szCs w:val="24"/>
        </w:rPr>
      </w:pPr>
      <w:r w:rsidRPr="00B93E19">
        <w:rPr>
          <w:rFonts w:ascii="Times New Roman" w:hAnsi="Times New Roman"/>
          <w:color w:val="000000"/>
          <w:sz w:val="24"/>
          <w:szCs w:val="24"/>
        </w:rPr>
        <w:lastRenderedPageBreak/>
        <w:t xml:space="preserve">Постановлением главного государственного санитарного врача по КЧР также предусмотрены вопросы проведения </w:t>
      </w:r>
      <w:proofErr w:type="spellStart"/>
      <w:r w:rsidRPr="00B93E19">
        <w:rPr>
          <w:rFonts w:ascii="Times New Roman" w:hAnsi="Times New Roman"/>
          <w:color w:val="000000"/>
          <w:sz w:val="24"/>
          <w:szCs w:val="24"/>
        </w:rPr>
        <w:t>акарицидных</w:t>
      </w:r>
      <w:proofErr w:type="spellEnd"/>
      <w:r w:rsidRPr="00B93E19">
        <w:rPr>
          <w:rFonts w:ascii="Times New Roman" w:hAnsi="Times New Roman"/>
          <w:color w:val="000000"/>
          <w:sz w:val="24"/>
          <w:szCs w:val="24"/>
        </w:rPr>
        <w:t xml:space="preserve"> обработок, агротехнических мер</w:t>
      </w:r>
      <w:r w:rsidRPr="00B93E19">
        <w:rPr>
          <w:rFonts w:ascii="Times New Roman" w:hAnsi="Times New Roman"/>
          <w:color w:val="000000"/>
          <w:sz w:val="24"/>
          <w:szCs w:val="24"/>
        </w:rPr>
        <w:t>о</w:t>
      </w:r>
      <w:r w:rsidRPr="00B93E19">
        <w:rPr>
          <w:rFonts w:ascii="Times New Roman" w:hAnsi="Times New Roman"/>
          <w:color w:val="000000"/>
          <w:sz w:val="24"/>
          <w:szCs w:val="24"/>
        </w:rPr>
        <w:t>приятий, подготовки медицинских кадров и проведения практических учений, совм</w:t>
      </w:r>
      <w:r w:rsidRPr="00B93E19">
        <w:rPr>
          <w:rFonts w:ascii="Times New Roman" w:hAnsi="Times New Roman"/>
          <w:color w:val="000000"/>
          <w:sz w:val="24"/>
          <w:szCs w:val="24"/>
        </w:rPr>
        <w:t>е</w:t>
      </w:r>
      <w:r w:rsidRPr="00B93E19">
        <w:rPr>
          <w:rFonts w:ascii="Times New Roman" w:hAnsi="Times New Roman"/>
          <w:color w:val="000000"/>
          <w:sz w:val="24"/>
          <w:szCs w:val="24"/>
        </w:rPr>
        <w:t>стных со службой здравоохранения.</w:t>
      </w:r>
    </w:p>
    <w:p w:rsidR="00513935" w:rsidRPr="00B93E19" w:rsidRDefault="00513935" w:rsidP="00513935">
      <w:pPr>
        <w:pStyle w:val="afa"/>
        <w:ind w:firstLine="567"/>
        <w:jc w:val="both"/>
        <w:rPr>
          <w:rFonts w:ascii="Times New Roman" w:hAnsi="Times New Roman"/>
          <w:color w:val="000000"/>
          <w:sz w:val="24"/>
          <w:szCs w:val="24"/>
        </w:rPr>
      </w:pPr>
      <w:proofErr w:type="gramStart"/>
      <w:r w:rsidRPr="00B93E19">
        <w:rPr>
          <w:rFonts w:ascii="Times New Roman" w:hAnsi="Times New Roman"/>
          <w:color w:val="000000"/>
          <w:sz w:val="24"/>
          <w:szCs w:val="24"/>
        </w:rPr>
        <w:t>Финансирование  мероприятий по профилактике особо опасных инфекций из ре</w:t>
      </w:r>
      <w:r w:rsidRPr="00B93E19">
        <w:rPr>
          <w:rFonts w:ascii="Times New Roman" w:hAnsi="Times New Roman"/>
          <w:color w:val="000000"/>
          <w:sz w:val="24"/>
          <w:szCs w:val="24"/>
        </w:rPr>
        <w:t>с</w:t>
      </w:r>
      <w:r w:rsidRPr="00B93E19">
        <w:rPr>
          <w:rFonts w:ascii="Times New Roman" w:hAnsi="Times New Roman"/>
          <w:color w:val="000000"/>
          <w:sz w:val="24"/>
          <w:szCs w:val="24"/>
        </w:rPr>
        <w:t>публиканского бюджета недостаточное, так как не развивается и не обновляется диа</w:t>
      </w:r>
      <w:r w:rsidRPr="00B93E19">
        <w:rPr>
          <w:rFonts w:ascii="Times New Roman" w:hAnsi="Times New Roman"/>
          <w:color w:val="000000"/>
          <w:sz w:val="24"/>
          <w:szCs w:val="24"/>
        </w:rPr>
        <w:t>г</w:t>
      </w:r>
      <w:r w:rsidRPr="00B93E19">
        <w:rPr>
          <w:rFonts w:ascii="Times New Roman" w:hAnsi="Times New Roman"/>
          <w:color w:val="000000"/>
          <w:sz w:val="24"/>
          <w:szCs w:val="24"/>
        </w:rPr>
        <w:t>ностическая база лечебных учреждений, не выделяются средства на приобретение и замену пришедших в негодность многоразовых и использованных одноразовых прот</w:t>
      </w:r>
      <w:r w:rsidRPr="00B93E19">
        <w:rPr>
          <w:rFonts w:ascii="Times New Roman" w:hAnsi="Times New Roman"/>
          <w:color w:val="000000"/>
          <w:sz w:val="24"/>
          <w:szCs w:val="24"/>
        </w:rPr>
        <w:t>и</w:t>
      </w:r>
      <w:r w:rsidRPr="00B93E19">
        <w:rPr>
          <w:rFonts w:ascii="Times New Roman" w:hAnsi="Times New Roman"/>
          <w:color w:val="000000"/>
          <w:sz w:val="24"/>
          <w:szCs w:val="24"/>
        </w:rPr>
        <w:t>вочумных костюмов и других средств индивидуальной защиты, препаратов для пров</w:t>
      </w:r>
      <w:r w:rsidRPr="00B93E19">
        <w:rPr>
          <w:rFonts w:ascii="Times New Roman" w:hAnsi="Times New Roman"/>
          <w:color w:val="000000"/>
          <w:sz w:val="24"/>
          <w:szCs w:val="24"/>
        </w:rPr>
        <w:t>е</w:t>
      </w:r>
      <w:r w:rsidRPr="00B93E19">
        <w:rPr>
          <w:rFonts w:ascii="Times New Roman" w:hAnsi="Times New Roman"/>
          <w:color w:val="000000"/>
          <w:sz w:val="24"/>
          <w:szCs w:val="24"/>
        </w:rPr>
        <w:t>дения специфической профилактики при работе в очагах особо опасных инфекций, не проводится комплектация укладок для</w:t>
      </w:r>
      <w:proofErr w:type="gramEnd"/>
      <w:r w:rsidRPr="00B93E19">
        <w:rPr>
          <w:rFonts w:ascii="Times New Roman" w:hAnsi="Times New Roman"/>
          <w:color w:val="000000"/>
          <w:sz w:val="24"/>
          <w:szCs w:val="24"/>
        </w:rPr>
        <w:t xml:space="preserve"> забора материала от больных. Плановые генет</w:t>
      </w:r>
      <w:r w:rsidRPr="00B93E19">
        <w:rPr>
          <w:rFonts w:ascii="Times New Roman" w:hAnsi="Times New Roman"/>
          <w:color w:val="000000"/>
          <w:sz w:val="24"/>
          <w:szCs w:val="24"/>
        </w:rPr>
        <w:t>и</w:t>
      </w:r>
      <w:r w:rsidRPr="00B93E19">
        <w:rPr>
          <w:rFonts w:ascii="Times New Roman" w:hAnsi="Times New Roman"/>
          <w:color w:val="000000"/>
          <w:sz w:val="24"/>
          <w:szCs w:val="24"/>
        </w:rPr>
        <w:t>ческие и иммунологические исследования полевого материала  проводятся со знач</w:t>
      </w:r>
      <w:r w:rsidRPr="00B93E19">
        <w:rPr>
          <w:rFonts w:ascii="Times New Roman" w:hAnsi="Times New Roman"/>
          <w:color w:val="000000"/>
          <w:sz w:val="24"/>
          <w:szCs w:val="24"/>
        </w:rPr>
        <w:t>и</w:t>
      </w:r>
      <w:r w:rsidRPr="00B93E19">
        <w:rPr>
          <w:rFonts w:ascii="Times New Roman" w:hAnsi="Times New Roman"/>
          <w:color w:val="000000"/>
          <w:sz w:val="24"/>
          <w:szCs w:val="24"/>
        </w:rPr>
        <w:t>тельным сокращением.</w:t>
      </w:r>
    </w:p>
    <w:p w:rsidR="00513935" w:rsidRPr="00B93E19" w:rsidRDefault="00513935" w:rsidP="00513935">
      <w:pPr>
        <w:pStyle w:val="afa"/>
        <w:ind w:firstLine="567"/>
        <w:jc w:val="both"/>
        <w:rPr>
          <w:rFonts w:ascii="Times New Roman" w:hAnsi="Times New Roman"/>
          <w:color w:val="000000" w:themeColor="text1"/>
          <w:sz w:val="24"/>
          <w:szCs w:val="24"/>
        </w:rPr>
      </w:pPr>
      <w:r w:rsidRPr="00B93E19">
        <w:rPr>
          <w:rFonts w:ascii="Times New Roman" w:hAnsi="Times New Roman"/>
          <w:color w:val="000000" w:themeColor="text1"/>
          <w:sz w:val="24"/>
          <w:szCs w:val="24"/>
        </w:rPr>
        <w:t>В ФБУЗ «Центр гигиены и эпидемиологии в КЧР» осуществляется постоянный учёт и регистрация укушенных клещами людей. В 2022 году зарегистрировано 136 ч</w:t>
      </w:r>
      <w:r w:rsidRPr="00B93E19">
        <w:rPr>
          <w:rFonts w:ascii="Times New Roman" w:hAnsi="Times New Roman"/>
          <w:color w:val="000000" w:themeColor="text1"/>
          <w:sz w:val="24"/>
          <w:szCs w:val="24"/>
        </w:rPr>
        <w:t>е</w:t>
      </w:r>
      <w:r w:rsidRPr="00B93E19">
        <w:rPr>
          <w:rFonts w:ascii="Times New Roman" w:hAnsi="Times New Roman"/>
          <w:color w:val="000000" w:themeColor="text1"/>
          <w:sz w:val="24"/>
          <w:szCs w:val="24"/>
        </w:rPr>
        <w:t>ловека, в том числе 52 детей до 14 лет.</w:t>
      </w:r>
    </w:p>
    <w:p w:rsidR="00513935" w:rsidRPr="00B93E19" w:rsidRDefault="00513935" w:rsidP="00513935">
      <w:pPr>
        <w:pStyle w:val="aa"/>
        <w:spacing w:after="0"/>
        <w:ind w:firstLine="567"/>
        <w:jc w:val="both"/>
        <w:rPr>
          <w:color w:val="000000"/>
          <w:vertAlign w:val="superscript"/>
        </w:rPr>
      </w:pPr>
      <w:r w:rsidRPr="00B93E19">
        <w:t xml:space="preserve">Проведены </w:t>
      </w:r>
      <w:proofErr w:type="spellStart"/>
      <w:r w:rsidRPr="00B93E19">
        <w:t>акарицидные</w:t>
      </w:r>
      <w:proofErr w:type="spellEnd"/>
      <w:r w:rsidRPr="00B93E19">
        <w:t xml:space="preserve"> обработки территорий высокого риска инфицирования населения природно-очаговыми инфекционными заболеваниями – зон летнего оздор</w:t>
      </w:r>
      <w:r w:rsidRPr="00B93E19">
        <w:t>о</w:t>
      </w:r>
      <w:r w:rsidRPr="00B93E19">
        <w:t xml:space="preserve">вительного отдыха детей и рекреационных зон, парков, садоводческих кооперативов и участков леса, прилегающих к населенным пунктам, </w:t>
      </w:r>
      <w:proofErr w:type="spellStart"/>
      <w:r w:rsidRPr="00B93E19">
        <w:t>пастбищ</w:t>
      </w:r>
      <w:r w:rsidRPr="00B93E19">
        <w:rPr>
          <w:color w:val="000000"/>
        </w:rPr>
        <w:t>на</w:t>
      </w:r>
      <w:proofErr w:type="spellEnd"/>
      <w:r w:rsidRPr="00B93E19">
        <w:rPr>
          <w:color w:val="000000"/>
        </w:rPr>
        <w:t xml:space="preserve"> общей площади 2,04 тыс.м</w:t>
      </w:r>
      <w:proofErr w:type="gramStart"/>
      <w:r w:rsidRPr="00B93E19">
        <w:rPr>
          <w:color w:val="000000"/>
          <w:vertAlign w:val="superscript"/>
        </w:rPr>
        <w:t>2</w:t>
      </w:r>
      <w:proofErr w:type="gramEnd"/>
      <w:r w:rsidRPr="00B93E19">
        <w:rPr>
          <w:color w:val="000000"/>
        </w:rPr>
        <w:t>.</w:t>
      </w:r>
      <w:r w:rsidRPr="00B93E19">
        <w:rPr>
          <w:color w:val="000000"/>
          <w:vertAlign w:val="superscript"/>
        </w:rPr>
        <w:t xml:space="preserve">  </w:t>
      </w:r>
    </w:p>
    <w:p w:rsidR="00513935" w:rsidRPr="00B93E19" w:rsidRDefault="00513935" w:rsidP="00513935">
      <w:pPr>
        <w:pStyle w:val="afa"/>
        <w:ind w:firstLine="567"/>
        <w:jc w:val="both"/>
        <w:rPr>
          <w:rFonts w:ascii="Times New Roman" w:hAnsi="Times New Roman"/>
          <w:color w:val="000000" w:themeColor="text1"/>
          <w:sz w:val="24"/>
          <w:szCs w:val="24"/>
        </w:rPr>
      </w:pPr>
      <w:r w:rsidRPr="00B93E19">
        <w:rPr>
          <w:rFonts w:ascii="Times New Roman" w:hAnsi="Times New Roman"/>
          <w:color w:val="000000" w:themeColor="text1"/>
          <w:sz w:val="24"/>
          <w:szCs w:val="24"/>
        </w:rPr>
        <w:t>Энтомологические наблюдения  за численностью иксодовых клещей, их видовой принадлежностью проводились на  9 административных территориях. Сборы клещей проводились в 15 населенных пунктах республики на участках многолетних наблюд</w:t>
      </w:r>
      <w:r w:rsidRPr="00B93E19">
        <w:rPr>
          <w:rFonts w:ascii="Times New Roman" w:hAnsi="Times New Roman"/>
          <w:color w:val="000000" w:themeColor="text1"/>
          <w:sz w:val="24"/>
          <w:szCs w:val="24"/>
        </w:rPr>
        <w:t>е</w:t>
      </w:r>
      <w:r w:rsidRPr="00B93E19">
        <w:rPr>
          <w:rFonts w:ascii="Times New Roman" w:hAnsi="Times New Roman"/>
          <w:color w:val="000000" w:themeColor="text1"/>
          <w:sz w:val="24"/>
          <w:szCs w:val="24"/>
        </w:rPr>
        <w:t>ний  и  открытых стациях. Проводились экстенсивные обследования  мест массового скопления людей, животных  КРС,  обследованы парки, скверы. Всего в сезон 2022 г</w:t>
      </w:r>
      <w:r w:rsidRPr="00B93E19">
        <w:rPr>
          <w:rFonts w:ascii="Times New Roman" w:hAnsi="Times New Roman"/>
          <w:color w:val="000000" w:themeColor="text1"/>
          <w:sz w:val="24"/>
          <w:szCs w:val="24"/>
        </w:rPr>
        <w:t>о</w:t>
      </w:r>
      <w:r w:rsidRPr="00B93E19">
        <w:rPr>
          <w:rFonts w:ascii="Times New Roman" w:hAnsi="Times New Roman"/>
          <w:color w:val="000000" w:themeColor="text1"/>
          <w:sz w:val="24"/>
          <w:szCs w:val="24"/>
        </w:rPr>
        <w:t xml:space="preserve">да пройдено 29 </w:t>
      </w:r>
      <w:proofErr w:type="spellStart"/>
      <w:r w:rsidRPr="00B93E19">
        <w:rPr>
          <w:rFonts w:ascii="Times New Roman" w:hAnsi="Times New Roman"/>
          <w:color w:val="000000" w:themeColor="text1"/>
          <w:sz w:val="24"/>
          <w:szCs w:val="24"/>
        </w:rPr>
        <w:t>флаго-км</w:t>
      </w:r>
      <w:proofErr w:type="spellEnd"/>
      <w:r w:rsidRPr="00B93E19">
        <w:rPr>
          <w:rFonts w:ascii="Times New Roman" w:hAnsi="Times New Roman"/>
          <w:color w:val="000000" w:themeColor="text1"/>
          <w:sz w:val="24"/>
          <w:szCs w:val="24"/>
        </w:rPr>
        <w:t>, собрано 293экземпляра иксодовых клещей, из них с раст</w:t>
      </w:r>
      <w:r w:rsidRPr="00B93E19">
        <w:rPr>
          <w:rFonts w:ascii="Times New Roman" w:hAnsi="Times New Roman"/>
          <w:color w:val="000000" w:themeColor="text1"/>
          <w:sz w:val="24"/>
          <w:szCs w:val="24"/>
        </w:rPr>
        <w:t>и</w:t>
      </w:r>
      <w:r w:rsidRPr="00B93E19">
        <w:rPr>
          <w:rFonts w:ascii="Times New Roman" w:hAnsi="Times New Roman"/>
          <w:color w:val="000000" w:themeColor="text1"/>
          <w:sz w:val="24"/>
          <w:szCs w:val="24"/>
        </w:rPr>
        <w:t>тельности - 274экз., средний показатель по республике составил от 0-1 до 2-10 экз. на флаг.</w:t>
      </w:r>
    </w:p>
    <w:p w:rsidR="00513935" w:rsidRPr="00B93E19" w:rsidRDefault="00513935" w:rsidP="00513935">
      <w:pPr>
        <w:pStyle w:val="afa"/>
        <w:ind w:firstLine="567"/>
        <w:jc w:val="both"/>
        <w:rPr>
          <w:rFonts w:ascii="Times New Roman" w:hAnsi="Times New Roman"/>
          <w:color w:val="000000" w:themeColor="text1"/>
          <w:sz w:val="24"/>
          <w:szCs w:val="24"/>
        </w:rPr>
      </w:pPr>
      <w:r w:rsidRPr="00B93E19">
        <w:rPr>
          <w:rFonts w:ascii="Times New Roman" w:hAnsi="Times New Roman"/>
          <w:color w:val="000000" w:themeColor="text1"/>
          <w:sz w:val="24"/>
          <w:szCs w:val="24"/>
        </w:rPr>
        <w:t xml:space="preserve">По-прежнему максимальный показатель численности клещей зарегистрирован  в </w:t>
      </w:r>
      <w:proofErr w:type="spellStart"/>
      <w:r w:rsidRPr="00B93E19">
        <w:rPr>
          <w:rFonts w:ascii="Times New Roman" w:hAnsi="Times New Roman"/>
          <w:color w:val="000000" w:themeColor="text1"/>
          <w:sz w:val="24"/>
          <w:szCs w:val="24"/>
        </w:rPr>
        <w:t>Прикубанском</w:t>
      </w:r>
      <w:proofErr w:type="spellEnd"/>
      <w:r w:rsidRPr="00B93E19">
        <w:rPr>
          <w:rFonts w:ascii="Times New Roman" w:hAnsi="Times New Roman"/>
          <w:color w:val="000000" w:themeColor="text1"/>
          <w:sz w:val="24"/>
          <w:szCs w:val="24"/>
        </w:rPr>
        <w:t xml:space="preserve">  районе.</w:t>
      </w:r>
    </w:p>
    <w:p w:rsidR="00513935" w:rsidRPr="00B93E19" w:rsidRDefault="00513935" w:rsidP="00513935">
      <w:pPr>
        <w:pStyle w:val="afa"/>
        <w:ind w:firstLine="567"/>
        <w:jc w:val="both"/>
        <w:rPr>
          <w:rFonts w:ascii="Times New Roman" w:hAnsi="Times New Roman"/>
          <w:color w:val="000000" w:themeColor="text1"/>
          <w:sz w:val="24"/>
          <w:szCs w:val="24"/>
        </w:rPr>
      </w:pPr>
      <w:proofErr w:type="spellStart"/>
      <w:r w:rsidRPr="00B93E19">
        <w:rPr>
          <w:rFonts w:ascii="Times New Roman" w:hAnsi="Times New Roman"/>
          <w:color w:val="000000" w:themeColor="text1"/>
          <w:sz w:val="24"/>
          <w:szCs w:val="24"/>
        </w:rPr>
        <w:t>Среднесезонный</w:t>
      </w:r>
      <w:proofErr w:type="spellEnd"/>
      <w:r w:rsidRPr="00B93E19">
        <w:rPr>
          <w:rFonts w:ascii="Times New Roman" w:hAnsi="Times New Roman"/>
          <w:color w:val="000000" w:themeColor="text1"/>
          <w:sz w:val="24"/>
          <w:szCs w:val="24"/>
        </w:rPr>
        <w:t xml:space="preserve"> показатель  </w:t>
      </w:r>
      <w:proofErr w:type="spellStart"/>
      <w:r w:rsidRPr="00B93E19">
        <w:rPr>
          <w:rFonts w:ascii="Times New Roman" w:hAnsi="Times New Roman"/>
          <w:color w:val="000000" w:themeColor="text1"/>
          <w:sz w:val="24"/>
          <w:szCs w:val="24"/>
        </w:rPr>
        <w:t>заклещевленности</w:t>
      </w:r>
      <w:proofErr w:type="spellEnd"/>
      <w:r w:rsidRPr="00B93E19">
        <w:rPr>
          <w:rFonts w:ascii="Times New Roman" w:hAnsi="Times New Roman"/>
          <w:color w:val="000000" w:themeColor="text1"/>
          <w:sz w:val="24"/>
          <w:szCs w:val="24"/>
        </w:rPr>
        <w:t xml:space="preserve"> в 2022году составил 32,53, в 2018 году составил 28,5 в 2014 году-39,3. </w:t>
      </w:r>
    </w:p>
    <w:p w:rsidR="00513935" w:rsidRPr="00B93E19" w:rsidRDefault="00513935" w:rsidP="00513935">
      <w:pPr>
        <w:pStyle w:val="afa"/>
        <w:ind w:firstLine="567"/>
        <w:jc w:val="both"/>
        <w:rPr>
          <w:rFonts w:ascii="Times New Roman" w:hAnsi="Times New Roman"/>
          <w:color w:val="000000" w:themeColor="text1"/>
          <w:sz w:val="24"/>
          <w:szCs w:val="24"/>
        </w:rPr>
      </w:pPr>
      <w:r w:rsidRPr="00B93E19">
        <w:rPr>
          <w:rFonts w:ascii="Times New Roman" w:hAnsi="Times New Roman"/>
          <w:color w:val="000000" w:themeColor="text1"/>
          <w:sz w:val="24"/>
          <w:szCs w:val="24"/>
        </w:rPr>
        <w:t xml:space="preserve">В 2022г снизилась численность клещей при проверке эффективности </w:t>
      </w:r>
      <w:proofErr w:type="spellStart"/>
      <w:r w:rsidRPr="00B93E19">
        <w:rPr>
          <w:rFonts w:ascii="Times New Roman" w:hAnsi="Times New Roman"/>
          <w:color w:val="000000" w:themeColor="text1"/>
          <w:sz w:val="24"/>
          <w:szCs w:val="24"/>
        </w:rPr>
        <w:t>акарици</w:t>
      </w:r>
      <w:r w:rsidRPr="00B93E19">
        <w:rPr>
          <w:rFonts w:ascii="Times New Roman" w:hAnsi="Times New Roman"/>
          <w:color w:val="000000" w:themeColor="text1"/>
          <w:sz w:val="24"/>
          <w:szCs w:val="24"/>
        </w:rPr>
        <w:t>д</w:t>
      </w:r>
      <w:r w:rsidRPr="00B93E19">
        <w:rPr>
          <w:rFonts w:ascii="Times New Roman" w:hAnsi="Times New Roman"/>
          <w:color w:val="000000" w:themeColor="text1"/>
          <w:sz w:val="24"/>
          <w:szCs w:val="24"/>
        </w:rPr>
        <w:t>ных</w:t>
      </w:r>
      <w:proofErr w:type="spellEnd"/>
      <w:r w:rsidRPr="00B93E19">
        <w:rPr>
          <w:rFonts w:ascii="Times New Roman" w:hAnsi="Times New Roman"/>
          <w:color w:val="000000" w:themeColor="text1"/>
          <w:sz w:val="24"/>
          <w:szCs w:val="24"/>
        </w:rPr>
        <w:t xml:space="preserve"> обработок, численность иксодовых клещей не превышала-0-1- экз. на 1 </w:t>
      </w:r>
      <w:proofErr w:type="spellStart"/>
      <w:r w:rsidRPr="00B93E19">
        <w:rPr>
          <w:rFonts w:ascii="Times New Roman" w:hAnsi="Times New Roman"/>
          <w:color w:val="000000" w:themeColor="text1"/>
          <w:sz w:val="24"/>
          <w:szCs w:val="24"/>
        </w:rPr>
        <w:t>флаго-км</w:t>
      </w:r>
      <w:proofErr w:type="spellEnd"/>
      <w:r w:rsidRPr="00B93E19">
        <w:rPr>
          <w:rFonts w:ascii="Times New Roman" w:hAnsi="Times New Roman"/>
          <w:color w:val="000000" w:themeColor="text1"/>
          <w:sz w:val="24"/>
          <w:szCs w:val="24"/>
        </w:rPr>
        <w:t>.</w:t>
      </w:r>
    </w:p>
    <w:p w:rsidR="00513935" w:rsidRPr="00B93E19" w:rsidRDefault="00513935" w:rsidP="00513935">
      <w:pPr>
        <w:pStyle w:val="afa"/>
        <w:ind w:firstLine="567"/>
        <w:jc w:val="both"/>
        <w:rPr>
          <w:rFonts w:ascii="Times New Roman" w:hAnsi="Times New Roman"/>
          <w:color w:val="000000" w:themeColor="text1"/>
          <w:sz w:val="24"/>
          <w:szCs w:val="24"/>
        </w:rPr>
      </w:pPr>
      <w:proofErr w:type="gramStart"/>
      <w:r w:rsidRPr="00B93E19">
        <w:rPr>
          <w:rFonts w:ascii="Times New Roman" w:hAnsi="Times New Roman"/>
          <w:color w:val="000000" w:themeColor="text1"/>
          <w:sz w:val="24"/>
          <w:szCs w:val="24"/>
        </w:rPr>
        <w:t>Доминирующим видом, нападающим на человека является</w:t>
      </w:r>
      <w:proofErr w:type="gramEnd"/>
      <w:r w:rsidRPr="00B93E19">
        <w:rPr>
          <w:rFonts w:ascii="Times New Roman" w:hAnsi="Times New Roman"/>
          <w:color w:val="000000" w:themeColor="text1"/>
          <w:sz w:val="24"/>
          <w:szCs w:val="24"/>
        </w:rPr>
        <w:t xml:space="preserve"> </w:t>
      </w:r>
      <w:proofErr w:type="spellStart"/>
      <w:r w:rsidRPr="00B93E19">
        <w:rPr>
          <w:rFonts w:ascii="Times New Roman" w:hAnsi="Times New Roman"/>
          <w:color w:val="000000" w:themeColor="text1"/>
          <w:sz w:val="24"/>
          <w:szCs w:val="24"/>
          <w:lang w:val="en-US"/>
        </w:rPr>
        <w:t>Ixodes</w:t>
      </w:r>
      <w:proofErr w:type="spellEnd"/>
      <w:r w:rsidRPr="00B93E19">
        <w:rPr>
          <w:rFonts w:ascii="Times New Roman" w:hAnsi="Times New Roman"/>
          <w:color w:val="000000" w:themeColor="text1"/>
          <w:sz w:val="24"/>
          <w:szCs w:val="24"/>
        </w:rPr>
        <w:t xml:space="preserve"> </w:t>
      </w:r>
      <w:proofErr w:type="spellStart"/>
      <w:r w:rsidRPr="00B93E19">
        <w:rPr>
          <w:rFonts w:ascii="Times New Roman" w:hAnsi="Times New Roman"/>
          <w:color w:val="000000" w:themeColor="text1"/>
          <w:sz w:val="24"/>
          <w:szCs w:val="24"/>
          <w:lang w:val="en-US"/>
        </w:rPr>
        <w:t>ricinus</w:t>
      </w:r>
      <w:proofErr w:type="spellEnd"/>
      <w:r w:rsidRPr="00B93E19">
        <w:rPr>
          <w:rFonts w:ascii="Times New Roman" w:hAnsi="Times New Roman"/>
          <w:color w:val="000000" w:themeColor="text1"/>
          <w:sz w:val="24"/>
          <w:szCs w:val="24"/>
        </w:rPr>
        <w:t xml:space="preserve"> и </w:t>
      </w:r>
      <w:proofErr w:type="spellStart"/>
      <w:r w:rsidRPr="00B93E19">
        <w:rPr>
          <w:rFonts w:ascii="Times New Roman" w:hAnsi="Times New Roman"/>
          <w:color w:val="000000" w:themeColor="text1"/>
          <w:sz w:val="24"/>
          <w:szCs w:val="24"/>
        </w:rPr>
        <w:t>Dermacentor</w:t>
      </w:r>
      <w:proofErr w:type="spellEnd"/>
      <w:r w:rsidRPr="00B93E19">
        <w:rPr>
          <w:rFonts w:ascii="Times New Roman" w:hAnsi="Times New Roman"/>
          <w:color w:val="000000" w:themeColor="text1"/>
          <w:sz w:val="24"/>
          <w:szCs w:val="24"/>
        </w:rPr>
        <w:t xml:space="preserve"> </w:t>
      </w:r>
      <w:proofErr w:type="spellStart"/>
      <w:r w:rsidRPr="00B93E19">
        <w:rPr>
          <w:rFonts w:ascii="Times New Roman" w:hAnsi="Times New Roman"/>
          <w:color w:val="000000" w:themeColor="text1"/>
          <w:sz w:val="24"/>
          <w:szCs w:val="24"/>
        </w:rPr>
        <w:t>marginatus</w:t>
      </w:r>
      <w:proofErr w:type="spellEnd"/>
      <w:r w:rsidRPr="00B93E19">
        <w:rPr>
          <w:rFonts w:ascii="Times New Roman" w:hAnsi="Times New Roman"/>
          <w:color w:val="000000" w:themeColor="text1"/>
          <w:sz w:val="24"/>
          <w:szCs w:val="24"/>
        </w:rPr>
        <w:t>.</w:t>
      </w:r>
    </w:p>
    <w:p w:rsidR="00513935" w:rsidRPr="00B93E19" w:rsidRDefault="00513935" w:rsidP="00513935">
      <w:pPr>
        <w:pStyle w:val="afa"/>
        <w:ind w:firstLine="567"/>
        <w:jc w:val="both"/>
        <w:rPr>
          <w:rFonts w:ascii="Times New Roman" w:hAnsi="Times New Roman"/>
          <w:color w:val="000000"/>
          <w:sz w:val="24"/>
          <w:szCs w:val="24"/>
        </w:rPr>
      </w:pPr>
      <w:r w:rsidRPr="00B93E19">
        <w:rPr>
          <w:rFonts w:ascii="Times New Roman" w:hAnsi="Times New Roman"/>
          <w:color w:val="000000"/>
          <w:sz w:val="24"/>
          <w:szCs w:val="24"/>
        </w:rPr>
        <w:t>В 2022году исследования клещей на ККГЛ и туляремию не проводились.</w:t>
      </w:r>
    </w:p>
    <w:p w:rsidR="00513935" w:rsidRPr="00B93E19" w:rsidRDefault="00513935" w:rsidP="00513935">
      <w:pPr>
        <w:pStyle w:val="afa"/>
        <w:ind w:firstLine="567"/>
        <w:jc w:val="both"/>
        <w:rPr>
          <w:rFonts w:ascii="Times New Roman" w:hAnsi="Times New Roman"/>
          <w:color w:val="000000"/>
          <w:sz w:val="24"/>
          <w:szCs w:val="24"/>
        </w:rPr>
      </w:pPr>
      <w:r w:rsidRPr="00B93E19">
        <w:rPr>
          <w:rFonts w:ascii="Times New Roman" w:hAnsi="Times New Roman"/>
          <w:color w:val="000000"/>
          <w:sz w:val="24"/>
          <w:szCs w:val="24"/>
        </w:rPr>
        <w:t xml:space="preserve">Исследование клещей на </w:t>
      </w:r>
      <w:proofErr w:type="spellStart"/>
      <w:r w:rsidRPr="00B93E19">
        <w:rPr>
          <w:rFonts w:ascii="Times New Roman" w:hAnsi="Times New Roman"/>
          <w:color w:val="000000"/>
          <w:sz w:val="24"/>
          <w:szCs w:val="24"/>
        </w:rPr>
        <w:t>вирусофорность</w:t>
      </w:r>
      <w:proofErr w:type="spellEnd"/>
      <w:r w:rsidRPr="00B93E19">
        <w:rPr>
          <w:rFonts w:ascii="Times New Roman" w:hAnsi="Times New Roman"/>
          <w:color w:val="000000"/>
          <w:sz w:val="24"/>
          <w:szCs w:val="24"/>
        </w:rPr>
        <w:t xml:space="preserve">  проводится   по договору с  ФКУЗ </w:t>
      </w:r>
      <w:proofErr w:type="spellStart"/>
      <w:r w:rsidRPr="00B93E19">
        <w:rPr>
          <w:rFonts w:ascii="Times New Roman" w:hAnsi="Times New Roman"/>
          <w:color w:val="000000"/>
          <w:sz w:val="24"/>
          <w:szCs w:val="24"/>
        </w:rPr>
        <w:t>СтавНИПИ</w:t>
      </w:r>
      <w:proofErr w:type="spellEnd"/>
      <w:r w:rsidRPr="00B93E19">
        <w:rPr>
          <w:rFonts w:ascii="Times New Roman" w:hAnsi="Times New Roman"/>
          <w:color w:val="000000"/>
          <w:sz w:val="24"/>
          <w:szCs w:val="24"/>
        </w:rPr>
        <w:t xml:space="preserve"> Роспотребнадзора.  Показатели </w:t>
      </w:r>
      <w:proofErr w:type="spellStart"/>
      <w:r w:rsidRPr="00B93E19">
        <w:rPr>
          <w:rFonts w:ascii="Times New Roman" w:hAnsi="Times New Roman"/>
          <w:color w:val="000000"/>
          <w:sz w:val="24"/>
          <w:szCs w:val="24"/>
        </w:rPr>
        <w:t>вирусофорности</w:t>
      </w:r>
      <w:proofErr w:type="spellEnd"/>
      <w:r w:rsidRPr="00B93E19">
        <w:rPr>
          <w:rFonts w:ascii="Times New Roman" w:hAnsi="Times New Roman"/>
          <w:color w:val="000000"/>
          <w:sz w:val="24"/>
          <w:szCs w:val="24"/>
        </w:rPr>
        <w:t xml:space="preserve">  клещей в республике  </w:t>
      </w:r>
      <w:proofErr w:type="spellStart"/>
      <w:r w:rsidRPr="00B93E19">
        <w:rPr>
          <w:rFonts w:ascii="Times New Roman" w:hAnsi="Times New Roman"/>
          <w:color w:val="000000"/>
          <w:sz w:val="24"/>
          <w:szCs w:val="24"/>
        </w:rPr>
        <w:t>к</w:t>
      </w:r>
      <w:r w:rsidRPr="00B93E19">
        <w:rPr>
          <w:rFonts w:ascii="Times New Roman" w:hAnsi="Times New Roman"/>
          <w:color w:val="000000"/>
          <w:sz w:val="24"/>
          <w:szCs w:val="24"/>
        </w:rPr>
        <w:t>о</w:t>
      </w:r>
      <w:r w:rsidRPr="00B93E19">
        <w:rPr>
          <w:rFonts w:ascii="Times New Roman" w:hAnsi="Times New Roman"/>
          <w:color w:val="000000"/>
          <w:sz w:val="24"/>
          <w:szCs w:val="24"/>
        </w:rPr>
        <w:t>леблятся</w:t>
      </w:r>
      <w:proofErr w:type="spellEnd"/>
      <w:r w:rsidRPr="00B93E19">
        <w:rPr>
          <w:rFonts w:ascii="Times New Roman" w:hAnsi="Times New Roman"/>
          <w:color w:val="000000"/>
          <w:sz w:val="24"/>
          <w:szCs w:val="24"/>
        </w:rPr>
        <w:t xml:space="preserve">  с 2008г. по 2013гг. от 7,14% в 2008г, до 0 в  2012 году. В 2019 году на </w:t>
      </w:r>
      <w:proofErr w:type="spellStart"/>
      <w:r w:rsidRPr="00B93E19">
        <w:rPr>
          <w:rFonts w:ascii="Times New Roman" w:hAnsi="Times New Roman"/>
          <w:color w:val="000000"/>
          <w:sz w:val="24"/>
          <w:szCs w:val="24"/>
        </w:rPr>
        <w:t>вир</w:t>
      </w:r>
      <w:r w:rsidRPr="00B93E19">
        <w:rPr>
          <w:rFonts w:ascii="Times New Roman" w:hAnsi="Times New Roman"/>
          <w:color w:val="000000"/>
          <w:sz w:val="24"/>
          <w:szCs w:val="24"/>
        </w:rPr>
        <w:t>у</w:t>
      </w:r>
      <w:r w:rsidRPr="00B93E19">
        <w:rPr>
          <w:rFonts w:ascii="Times New Roman" w:hAnsi="Times New Roman"/>
          <w:color w:val="000000"/>
          <w:sz w:val="24"/>
          <w:szCs w:val="24"/>
        </w:rPr>
        <w:t>соформность</w:t>
      </w:r>
      <w:proofErr w:type="spellEnd"/>
      <w:r w:rsidRPr="00B93E19">
        <w:rPr>
          <w:rFonts w:ascii="Times New Roman" w:hAnsi="Times New Roman"/>
          <w:color w:val="000000"/>
          <w:sz w:val="24"/>
          <w:szCs w:val="24"/>
        </w:rPr>
        <w:t xml:space="preserve"> исследовано 74 пула методом  ПЦР, РНК вируса ККГЛ в исследованных образцах не обнаружено.</w:t>
      </w:r>
    </w:p>
    <w:p w:rsidR="00513935" w:rsidRPr="00B93E19" w:rsidRDefault="00513935" w:rsidP="00513935">
      <w:pPr>
        <w:pStyle w:val="afa"/>
        <w:ind w:firstLine="567"/>
        <w:jc w:val="both"/>
        <w:rPr>
          <w:rFonts w:ascii="Times New Roman" w:hAnsi="Times New Roman"/>
          <w:color w:val="000000"/>
          <w:sz w:val="24"/>
          <w:szCs w:val="24"/>
        </w:rPr>
      </w:pPr>
      <w:r w:rsidRPr="00B93E19">
        <w:rPr>
          <w:rFonts w:ascii="Times New Roman" w:hAnsi="Times New Roman"/>
          <w:color w:val="000000"/>
          <w:sz w:val="24"/>
          <w:szCs w:val="24"/>
        </w:rPr>
        <w:t xml:space="preserve">С 2008 года проводятся  исследования клещей серологическими и ПЦР методами на </w:t>
      </w:r>
      <w:proofErr w:type="spellStart"/>
      <w:r w:rsidRPr="00B93E19">
        <w:rPr>
          <w:rFonts w:ascii="Times New Roman" w:hAnsi="Times New Roman"/>
          <w:color w:val="000000"/>
          <w:sz w:val="24"/>
          <w:szCs w:val="24"/>
        </w:rPr>
        <w:t>туляремийный</w:t>
      </w:r>
      <w:proofErr w:type="spellEnd"/>
      <w:r w:rsidRPr="00B93E19">
        <w:rPr>
          <w:rFonts w:ascii="Times New Roman" w:hAnsi="Times New Roman"/>
          <w:color w:val="000000"/>
          <w:sz w:val="24"/>
          <w:szCs w:val="24"/>
        </w:rPr>
        <w:t xml:space="preserve"> антиген и специфических для возбудителей туляремии фрагментов ДНК.  В 2008году исследовано методом ПЦР суспензии клещей от 627 особей, в 13 п</w:t>
      </w:r>
      <w:r w:rsidRPr="00B93E19">
        <w:rPr>
          <w:rFonts w:ascii="Times New Roman" w:hAnsi="Times New Roman"/>
          <w:color w:val="000000"/>
          <w:sz w:val="24"/>
          <w:szCs w:val="24"/>
        </w:rPr>
        <w:t>у</w:t>
      </w:r>
      <w:r w:rsidRPr="00B93E19">
        <w:rPr>
          <w:rFonts w:ascii="Times New Roman" w:hAnsi="Times New Roman"/>
          <w:color w:val="000000"/>
          <w:sz w:val="24"/>
          <w:szCs w:val="24"/>
        </w:rPr>
        <w:t>лах обнаружены фрагменты ДНК, в 2009году-из 180 пулов в 1 пробе обнаружена ДНК, в 2010 год</w:t>
      </w:r>
      <w:proofErr w:type="gramStart"/>
      <w:r w:rsidRPr="00B93E19">
        <w:rPr>
          <w:rFonts w:ascii="Times New Roman" w:hAnsi="Times New Roman"/>
          <w:color w:val="000000"/>
          <w:sz w:val="24"/>
          <w:szCs w:val="24"/>
        </w:rPr>
        <w:t>у-</w:t>
      </w:r>
      <w:proofErr w:type="gramEnd"/>
      <w:r w:rsidRPr="00B93E19">
        <w:rPr>
          <w:rFonts w:ascii="Times New Roman" w:hAnsi="Times New Roman"/>
          <w:color w:val="000000"/>
          <w:sz w:val="24"/>
          <w:szCs w:val="24"/>
        </w:rPr>
        <w:t xml:space="preserve"> из 180 пулов в 6 обнаружены фрагменты ДНК,   2011г.-0;  2012г-0.  В 2015 году  исследованы пробы клещей на наличие   ДНК возбудителя туляремии, в 10 иссл</w:t>
      </w:r>
      <w:r w:rsidRPr="00B93E19">
        <w:rPr>
          <w:rFonts w:ascii="Times New Roman" w:hAnsi="Times New Roman"/>
          <w:color w:val="000000"/>
          <w:sz w:val="24"/>
          <w:szCs w:val="24"/>
        </w:rPr>
        <w:t>е</w:t>
      </w:r>
      <w:r w:rsidRPr="00B93E19">
        <w:rPr>
          <w:rFonts w:ascii="Times New Roman" w:hAnsi="Times New Roman"/>
          <w:color w:val="000000"/>
          <w:sz w:val="24"/>
          <w:szCs w:val="24"/>
        </w:rPr>
        <w:t xml:space="preserve">дованных образцах обнаружен антиген возбудителя туляремии. В 2016 году антиген </w:t>
      </w:r>
      <w:r w:rsidRPr="00B93E19">
        <w:rPr>
          <w:rFonts w:ascii="Times New Roman" w:hAnsi="Times New Roman"/>
          <w:color w:val="000000"/>
          <w:sz w:val="24"/>
          <w:szCs w:val="24"/>
        </w:rPr>
        <w:lastRenderedPageBreak/>
        <w:t>возбудителя туляремии обнаружен в 5 пробах. В 2017 году исследовано 592 экз., ант</w:t>
      </w:r>
      <w:r w:rsidRPr="00B93E19">
        <w:rPr>
          <w:rFonts w:ascii="Times New Roman" w:hAnsi="Times New Roman"/>
          <w:color w:val="000000"/>
          <w:sz w:val="24"/>
          <w:szCs w:val="24"/>
        </w:rPr>
        <w:t>и</w:t>
      </w:r>
      <w:r w:rsidRPr="00B93E19">
        <w:rPr>
          <w:rFonts w:ascii="Times New Roman" w:hAnsi="Times New Roman"/>
          <w:color w:val="000000"/>
          <w:sz w:val="24"/>
          <w:szCs w:val="24"/>
        </w:rPr>
        <w:t xml:space="preserve">ген возбудителя туляремии обнаружен в 61 пробе. В 2018 году в исследованных 766 экземплярах возбудитель туляремии не обнаружен. В 2019 году исследовано 74 пробы в них  ДНК возбудителя туляремии не </w:t>
      </w:r>
      <w:proofErr w:type="spellStart"/>
      <w:r w:rsidRPr="00B93E19">
        <w:rPr>
          <w:rFonts w:ascii="Times New Roman" w:hAnsi="Times New Roman"/>
          <w:color w:val="000000"/>
          <w:sz w:val="24"/>
          <w:szCs w:val="24"/>
        </w:rPr>
        <w:t>обнаружно</w:t>
      </w:r>
      <w:proofErr w:type="spellEnd"/>
      <w:r w:rsidRPr="00B93E19">
        <w:rPr>
          <w:rFonts w:ascii="Times New Roman" w:hAnsi="Times New Roman"/>
          <w:color w:val="000000"/>
          <w:sz w:val="24"/>
          <w:szCs w:val="24"/>
        </w:rPr>
        <w:t>.</w:t>
      </w:r>
    </w:p>
    <w:p w:rsidR="00513935" w:rsidRPr="00B93E19" w:rsidRDefault="00513935" w:rsidP="00513935">
      <w:pPr>
        <w:pStyle w:val="afa"/>
        <w:ind w:firstLine="567"/>
        <w:jc w:val="both"/>
        <w:rPr>
          <w:rFonts w:ascii="Times New Roman" w:hAnsi="Times New Roman"/>
          <w:sz w:val="24"/>
          <w:szCs w:val="24"/>
        </w:rPr>
      </w:pPr>
      <w:r w:rsidRPr="00B93E19">
        <w:rPr>
          <w:rFonts w:ascii="Times New Roman" w:hAnsi="Times New Roman"/>
          <w:sz w:val="24"/>
          <w:szCs w:val="24"/>
        </w:rPr>
        <w:t xml:space="preserve">В 2022 году на </w:t>
      </w:r>
      <w:proofErr w:type="spellStart"/>
      <w:r w:rsidRPr="00B93E19">
        <w:rPr>
          <w:rFonts w:ascii="Times New Roman" w:hAnsi="Times New Roman"/>
          <w:sz w:val="24"/>
          <w:szCs w:val="24"/>
        </w:rPr>
        <w:t>вирусоформность</w:t>
      </w:r>
      <w:proofErr w:type="spellEnd"/>
      <w:r w:rsidRPr="00B93E19">
        <w:rPr>
          <w:rFonts w:ascii="Times New Roman" w:hAnsi="Times New Roman"/>
          <w:sz w:val="24"/>
          <w:szCs w:val="24"/>
        </w:rPr>
        <w:t xml:space="preserve"> исследовано 59 пулов методом ПЦР.  РНК вир</w:t>
      </w:r>
      <w:r w:rsidRPr="00B93E19">
        <w:rPr>
          <w:rFonts w:ascii="Times New Roman" w:hAnsi="Times New Roman"/>
          <w:sz w:val="24"/>
          <w:szCs w:val="24"/>
        </w:rPr>
        <w:t>у</w:t>
      </w:r>
      <w:r w:rsidRPr="00B93E19">
        <w:rPr>
          <w:rFonts w:ascii="Times New Roman" w:hAnsi="Times New Roman"/>
          <w:sz w:val="24"/>
          <w:szCs w:val="24"/>
        </w:rPr>
        <w:t>са ККГЛ в исследованных образцах не обнаружено. ДНК возбудителя туляремии обн</w:t>
      </w:r>
      <w:r w:rsidRPr="00B93E19">
        <w:rPr>
          <w:rFonts w:ascii="Times New Roman" w:hAnsi="Times New Roman"/>
          <w:sz w:val="24"/>
          <w:szCs w:val="24"/>
        </w:rPr>
        <w:t>а</w:t>
      </w:r>
      <w:r w:rsidRPr="00B93E19">
        <w:rPr>
          <w:rFonts w:ascii="Times New Roman" w:hAnsi="Times New Roman"/>
          <w:sz w:val="24"/>
          <w:szCs w:val="24"/>
        </w:rPr>
        <w:t>ружена в 1 пробе (</w:t>
      </w:r>
      <w:proofErr w:type="spellStart"/>
      <w:r w:rsidRPr="00B93E19">
        <w:rPr>
          <w:rFonts w:ascii="Times New Roman" w:hAnsi="Times New Roman"/>
          <w:sz w:val="24"/>
          <w:szCs w:val="24"/>
        </w:rPr>
        <w:t>Адыге-Хабльский</w:t>
      </w:r>
      <w:proofErr w:type="spellEnd"/>
      <w:r w:rsidRPr="00B93E19">
        <w:rPr>
          <w:rFonts w:ascii="Times New Roman" w:hAnsi="Times New Roman"/>
          <w:sz w:val="24"/>
          <w:szCs w:val="24"/>
        </w:rPr>
        <w:t xml:space="preserve"> район, с. </w:t>
      </w:r>
      <w:proofErr w:type="spellStart"/>
      <w:proofErr w:type="gramStart"/>
      <w:r w:rsidRPr="00B93E19">
        <w:rPr>
          <w:rFonts w:ascii="Times New Roman" w:hAnsi="Times New Roman"/>
          <w:sz w:val="24"/>
          <w:szCs w:val="24"/>
        </w:rPr>
        <w:t>Садовое</w:t>
      </w:r>
      <w:proofErr w:type="gramEnd"/>
      <w:r w:rsidRPr="00B93E19">
        <w:rPr>
          <w:rFonts w:ascii="Times New Roman" w:hAnsi="Times New Roman"/>
          <w:sz w:val="24"/>
          <w:szCs w:val="24"/>
        </w:rPr>
        <w:t>-Dermacentor</w:t>
      </w:r>
      <w:proofErr w:type="spellEnd"/>
      <w:r w:rsidRPr="00B93E19">
        <w:rPr>
          <w:rFonts w:ascii="Times New Roman" w:hAnsi="Times New Roman"/>
          <w:sz w:val="24"/>
          <w:szCs w:val="24"/>
        </w:rPr>
        <w:t xml:space="preserve"> </w:t>
      </w:r>
      <w:proofErr w:type="spellStart"/>
      <w:r w:rsidRPr="00B93E19">
        <w:rPr>
          <w:rFonts w:ascii="Times New Roman" w:hAnsi="Times New Roman"/>
          <w:sz w:val="24"/>
          <w:szCs w:val="24"/>
        </w:rPr>
        <w:t>marginatus</w:t>
      </w:r>
      <w:proofErr w:type="spellEnd"/>
      <w:r w:rsidRPr="00B93E19">
        <w:rPr>
          <w:rFonts w:ascii="Times New Roman" w:hAnsi="Times New Roman"/>
          <w:sz w:val="24"/>
          <w:szCs w:val="24"/>
        </w:rPr>
        <w:t xml:space="preserve">).  РНК </w:t>
      </w:r>
      <w:proofErr w:type="spellStart"/>
      <w:r w:rsidRPr="00B93E19">
        <w:rPr>
          <w:rFonts w:ascii="Times New Roman" w:hAnsi="Times New Roman"/>
          <w:sz w:val="24"/>
          <w:szCs w:val="24"/>
        </w:rPr>
        <w:t>боррелии</w:t>
      </w:r>
      <w:proofErr w:type="spellEnd"/>
      <w:r w:rsidRPr="00B93E19">
        <w:rPr>
          <w:rFonts w:ascii="Times New Roman" w:hAnsi="Times New Roman"/>
          <w:sz w:val="24"/>
          <w:szCs w:val="24"/>
        </w:rPr>
        <w:t xml:space="preserve"> </w:t>
      </w:r>
      <w:proofErr w:type="gramStart"/>
      <w:r w:rsidRPr="00B93E19">
        <w:rPr>
          <w:rFonts w:ascii="Times New Roman" w:hAnsi="Times New Roman"/>
          <w:sz w:val="24"/>
          <w:szCs w:val="24"/>
        </w:rPr>
        <w:t>обнаружены</w:t>
      </w:r>
      <w:proofErr w:type="gramEnd"/>
      <w:r w:rsidRPr="00B93E19">
        <w:rPr>
          <w:rFonts w:ascii="Times New Roman" w:hAnsi="Times New Roman"/>
          <w:sz w:val="24"/>
          <w:szCs w:val="24"/>
        </w:rPr>
        <w:t xml:space="preserve"> в 3 пулах (г. Черкесск-</w:t>
      </w:r>
      <w:proofErr w:type="spellStart"/>
      <w:r w:rsidRPr="00B93E19">
        <w:rPr>
          <w:rFonts w:ascii="Times New Roman" w:hAnsi="Times New Roman"/>
          <w:sz w:val="24"/>
          <w:szCs w:val="24"/>
          <w:lang w:val="en-US"/>
        </w:rPr>
        <w:t>Ixodes</w:t>
      </w:r>
      <w:proofErr w:type="spellEnd"/>
      <w:r w:rsidRPr="00B93E19">
        <w:rPr>
          <w:rFonts w:ascii="Times New Roman" w:hAnsi="Times New Roman"/>
          <w:sz w:val="24"/>
          <w:szCs w:val="24"/>
        </w:rPr>
        <w:t xml:space="preserve"> </w:t>
      </w:r>
      <w:proofErr w:type="spellStart"/>
      <w:r w:rsidRPr="00B93E19">
        <w:rPr>
          <w:rFonts w:ascii="Times New Roman" w:hAnsi="Times New Roman"/>
          <w:sz w:val="24"/>
          <w:szCs w:val="24"/>
          <w:lang w:val="en-US"/>
        </w:rPr>
        <w:t>ricinus</w:t>
      </w:r>
      <w:proofErr w:type="spellEnd"/>
      <w:r w:rsidRPr="00B93E19">
        <w:rPr>
          <w:rFonts w:ascii="Times New Roman" w:hAnsi="Times New Roman"/>
          <w:sz w:val="24"/>
          <w:szCs w:val="24"/>
        </w:rPr>
        <w:t xml:space="preserve">, </w:t>
      </w:r>
      <w:proofErr w:type="spellStart"/>
      <w:r w:rsidRPr="00B93E19">
        <w:rPr>
          <w:rFonts w:ascii="Times New Roman" w:hAnsi="Times New Roman"/>
          <w:sz w:val="24"/>
          <w:szCs w:val="24"/>
        </w:rPr>
        <w:t>Адыге-Хабльский</w:t>
      </w:r>
      <w:proofErr w:type="spellEnd"/>
      <w:r w:rsidRPr="00B93E19">
        <w:rPr>
          <w:rFonts w:ascii="Times New Roman" w:hAnsi="Times New Roman"/>
          <w:sz w:val="24"/>
          <w:szCs w:val="24"/>
        </w:rPr>
        <w:t xml:space="preserve"> район, а. </w:t>
      </w:r>
      <w:proofErr w:type="spellStart"/>
      <w:r w:rsidRPr="00B93E19">
        <w:rPr>
          <w:rFonts w:ascii="Times New Roman" w:hAnsi="Times New Roman"/>
          <w:sz w:val="24"/>
          <w:szCs w:val="24"/>
        </w:rPr>
        <w:t>Ново-Кувинск</w:t>
      </w:r>
      <w:proofErr w:type="spellEnd"/>
      <w:r w:rsidRPr="00B93E19">
        <w:rPr>
          <w:rFonts w:ascii="Times New Roman" w:hAnsi="Times New Roman"/>
          <w:sz w:val="24"/>
          <w:szCs w:val="24"/>
        </w:rPr>
        <w:t xml:space="preserve">- </w:t>
      </w:r>
      <w:proofErr w:type="spellStart"/>
      <w:r w:rsidRPr="00B93E19">
        <w:rPr>
          <w:rFonts w:ascii="Times New Roman" w:hAnsi="Times New Roman"/>
          <w:sz w:val="24"/>
          <w:szCs w:val="24"/>
          <w:lang w:val="en-US"/>
        </w:rPr>
        <w:t>Ixodes</w:t>
      </w:r>
      <w:proofErr w:type="spellEnd"/>
      <w:r w:rsidRPr="00B93E19">
        <w:rPr>
          <w:rFonts w:ascii="Times New Roman" w:hAnsi="Times New Roman"/>
          <w:sz w:val="24"/>
          <w:szCs w:val="24"/>
        </w:rPr>
        <w:t xml:space="preserve"> </w:t>
      </w:r>
      <w:proofErr w:type="spellStart"/>
      <w:r w:rsidRPr="00B93E19">
        <w:rPr>
          <w:rFonts w:ascii="Times New Roman" w:hAnsi="Times New Roman"/>
          <w:sz w:val="24"/>
          <w:szCs w:val="24"/>
          <w:lang w:val="en-US"/>
        </w:rPr>
        <w:t>ricinus</w:t>
      </w:r>
      <w:proofErr w:type="spellEnd"/>
      <w:r w:rsidRPr="00B93E19">
        <w:rPr>
          <w:rFonts w:ascii="Times New Roman" w:hAnsi="Times New Roman"/>
          <w:sz w:val="24"/>
          <w:szCs w:val="24"/>
        </w:rPr>
        <w:t xml:space="preserve">).  ДНК риккетсий группы клещевых пятнистых лихорадок обнаружены в 21 пробе (8 проб: г. Черкесск- </w:t>
      </w:r>
      <w:proofErr w:type="spellStart"/>
      <w:r w:rsidRPr="00B93E19">
        <w:rPr>
          <w:rFonts w:ascii="Times New Roman" w:hAnsi="Times New Roman"/>
          <w:sz w:val="24"/>
          <w:szCs w:val="24"/>
        </w:rPr>
        <w:t>Dermacentor</w:t>
      </w:r>
      <w:proofErr w:type="spellEnd"/>
      <w:r w:rsidRPr="00B93E19">
        <w:rPr>
          <w:rFonts w:ascii="Times New Roman" w:hAnsi="Times New Roman"/>
          <w:sz w:val="24"/>
          <w:szCs w:val="24"/>
        </w:rPr>
        <w:t xml:space="preserve"> </w:t>
      </w:r>
      <w:proofErr w:type="spellStart"/>
      <w:r w:rsidRPr="00B93E19">
        <w:rPr>
          <w:rFonts w:ascii="Times New Roman" w:hAnsi="Times New Roman"/>
          <w:sz w:val="24"/>
          <w:szCs w:val="24"/>
        </w:rPr>
        <w:t>marginatus</w:t>
      </w:r>
      <w:proofErr w:type="spellEnd"/>
      <w:r w:rsidRPr="00B93E19">
        <w:rPr>
          <w:rFonts w:ascii="Times New Roman" w:hAnsi="Times New Roman"/>
          <w:sz w:val="24"/>
          <w:szCs w:val="24"/>
        </w:rPr>
        <w:t>, 9 проб -</w:t>
      </w:r>
      <w:r>
        <w:rPr>
          <w:rFonts w:ascii="Times New Roman" w:hAnsi="Times New Roman"/>
          <w:sz w:val="24"/>
          <w:szCs w:val="24"/>
        </w:rPr>
        <w:t xml:space="preserve"> </w:t>
      </w:r>
      <w:proofErr w:type="spellStart"/>
      <w:r w:rsidRPr="00B93E19">
        <w:rPr>
          <w:rFonts w:ascii="Times New Roman" w:hAnsi="Times New Roman"/>
          <w:sz w:val="24"/>
          <w:szCs w:val="24"/>
        </w:rPr>
        <w:t>Прик</w:t>
      </w:r>
      <w:r w:rsidRPr="00B93E19">
        <w:rPr>
          <w:rFonts w:ascii="Times New Roman" w:hAnsi="Times New Roman"/>
          <w:sz w:val="24"/>
          <w:szCs w:val="24"/>
        </w:rPr>
        <w:t>у</w:t>
      </w:r>
      <w:r w:rsidRPr="00B93E19">
        <w:rPr>
          <w:rFonts w:ascii="Times New Roman" w:hAnsi="Times New Roman"/>
          <w:sz w:val="24"/>
          <w:szCs w:val="24"/>
        </w:rPr>
        <w:t>банский</w:t>
      </w:r>
      <w:proofErr w:type="spellEnd"/>
      <w:r w:rsidRPr="00B93E19">
        <w:rPr>
          <w:rFonts w:ascii="Times New Roman" w:hAnsi="Times New Roman"/>
          <w:sz w:val="24"/>
          <w:szCs w:val="24"/>
        </w:rPr>
        <w:t xml:space="preserve"> район, п. Октябрьский, с. Пристань, п. Кавказский, п. Мичуринский, п. </w:t>
      </w:r>
      <w:proofErr w:type="spellStart"/>
      <w:r w:rsidRPr="00B93E19">
        <w:rPr>
          <w:rFonts w:ascii="Times New Roman" w:hAnsi="Times New Roman"/>
          <w:sz w:val="24"/>
          <w:szCs w:val="24"/>
        </w:rPr>
        <w:t>Вод</w:t>
      </w:r>
      <w:r w:rsidRPr="00B93E19">
        <w:rPr>
          <w:rFonts w:ascii="Times New Roman" w:hAnsi="Times New Roman"/>
          <w:sz w:val="24"/>
          <w:szCs w:val="24"/>
        </w:rPr>
        <w:t>о</w:t>
      </w:r>
      <w:r w:rsidRPr="00B93E19">
        <w:rPr>
          <w:rFonts w:ascii="Times New Roman" w:hAnsi="Times New Roman"/>
          <w:sz w:val="24"/>
          <w:szCs w:val="24"/>
        </w:rPr>
        <w:t>раздельный-</w:t>
      </w:r>
      <w:proofErr w:type="gramStart"/>
      <w:r w:rsidRPr="00B93E19">
        <w:rPr>
          <w:rFonts w:ascii="Times New Roman" w:hAnsi="Times New Roman"/>
          <w:sz w:val="24"/>
          <w:szCs w:val="24"/>
        </w:rPr>
        <w:t>Dermacentor</w:t>
      </w:r>
      <w:proofErr w:type="spellEnd"/>
      <w:proofErr w:type="gramEnd"/>
      <w:r w:rsidRPr="00B93E19">
        <w:rPr>
          <w:rFonts w:ascii="Times New Roman" w:hAnsi="Times New Roman"/>
          <w:sz w:val="24"/>
          <w:szCs w:val="24"/>
        </w:rPr>
        <w:t xml:space="preserve"> </w:t>
      </w:r>
      <w:proofErr w:type="spellStart"/>
      <w:r w:rsidRPr="00B93E19">
        <w:rPr>
          <w:rFonts w:ascii="Times New Roman" w:hAnsi="Times New Roman"/>
          <w:sz w:val="24"/>
          <w:szCs w:val="24"/>
        </w:rPr>
        <w:t>marginatus</w:t>
      </w:r>
      <w:proofErr w:type="spellEnd"/>
      <w:r w:rsidRPr="00B93E19">
        <w:rPr>
          <w:rFonts w:ascii="Times New Roman" w:hAnsi="Times New Roman"/>
          <w:sz w:val="24"/>
          <w:szCs w:val="24"/>
        </w:rPr>
        <w:t xml:space="preserve">, </w:t>
      </w:r>
      <w:proofErr w:type="spellStart"/>
      <w:r w:rsidRPr="00B93E19">
        <w:rPr>
          <w:rFonts w:ascii="Times New Roman" w:hAnsi="Times New Roman"/>
          <w:sz w:val="24"/>
          <w:szCs w:val="24"/>
          <w:lang w:val="en-US"/>
        </w:rPr>
        <w:t>Haemaphysalis</w:t>
      </w:r>
      <w:proofErr w:type="spellEnd"/>
      <w:r w:rsidRPr="00B93E19">
        <w:rPr>
          <w:rFonts w:ascii="Times New Roman" w:hAnsi="Times New Roman"/>
          <w:sz w:val="24"/>
          <w:szCs w:val="24"/>
        </w:rPr>
        <w:t xml:space="preserve"> </w:t>
      </w:r>
      <w:proofErr w:type="spellStart"/>
      <w:r w:rsidRPr="00B93E19">
        <w:rPr>
          <w:rFonts w:ascii="Times New Roman" w:hAnsi="Times New Roman"/>
          <w:sz w:val="24"/>
          <w:szCs w:val="24"/>
          <w:lang w:val="en-US"/>
        </w:rPr>
        <w:t>punctata</w:t>
      </w:r>
      <w:proofErr w:type="spellEnd"/>
      <w:r w:rsidRPr="00B93E19">
        <w:rPr>
          <w:rFonts w:ascii="Times New Roman" w:hAnsi="Times New Roman"/>
          <w:sz w:val="24"/>
          <w:szCs w:val="24"/>
        </w:rPr>
        <w:t xml:space="preserve">; 1 проба Абазинский район, а. </w:t>
      </w:r>
      <w:proofErr w:type="spellStart"/>
      <w:r w:rsidRPr="00B93E19">
        <w:rPr>
          <w:rFonts w:ascii="Times New Roman" w:hAnsi="Times New Roman"/>
          <w:sz w:val="24"/>
          <w:szCs w:val="24"/>
        </w:rPr>
        <w:t>Псыж</w:t>
      </w:r>
      <w:proofErr w:type="spellEnd"/>
      <w:r w:rsidRPr="00B93E19">
        <w:rPr>
          <w:rFonts w:ascii="Times New Roman" w:hAnsi="Times New Roman"/>
          <w:sz w:val="24"/>
          <w:szCs w:val="24"/>
        </w:rPr>
        <w:t xml:space="preserve"> - </w:t>
      </w:r>
      <w:proofErr w:type="spellStart"/>
      <w:r w:rsidRPr="00B93E19">
        <w:rPr>
          <w:rFonts w:ascii="Times New Roman" w:hAnsi="Times New Roman"/>
          <w:sz w:val="24"/>
          <w:szCs w:val="24"/>
        </w:rPr>
        <w:t>Dermacentor</w:t>
      </w:r>
      <w:proofErr w:type="spellEnd"/>
      <w:r w:rsidRPr="00B93E19">
        <w:rPr>
          <w:rFonts w:ascii="Times New Roman" w:hAnsi="Times New Roman"/>
          <w:sz w:val="24"/>
          <w:szCs w:val="24"/>
        </w:rPr>
        <w:t xml:space="preserve"> </w:t>
      </w:r>
      <w:proofErr w:type="spellStart"/>
      <w:r w:rsidRPr="00B93E19">
        <w:rPr>
          <w:rFonts w:ascii="Times New Roman" w:hAnsi="Times New Roman"/>
          <w:sz w:val="24"/>
          <w:szCs w:val="24"/>
        </w:rPr>
        <w:t>marginatus</w:t>
      </w:r>
      <w:proofErr w:type="spellEnd"/>
      <w:r w:rsidRPr="00B93E19">
        <w:rPr>
          <w:rFonts w:ascii="Times New Roman" w:hAnsi="Times New Roman"/>
          <w:sz w:val="24"/>
          <w:szCs w:val="24"/>
        </w:rPr>
        <w:t xml:space="preserve">; 1 проба Малокарачаевский район, с. Учкекен- </w:t>
      </w:r>
      <w:proofErr w:type="spellStart"/>
      <w:r w:rsidRPr="00B93E19">
        <w:rPr>
          <w:rFonts w:ascii="Times New Roman" w:hAnsi="Times New Roman"/>
          <w:sz w:val="24"/>
          <w:szCs w:val="24"/>
        </w:rPr>
        <w:t>Dermacentor</w:t>
      </w:r>
      <w:proofErr w:type="spellEnd"/>
      <w:r w:rsidRPr="00B93E19">
        <w:rPr>
          <w:rFonts w:ascii="Times New Roman" w:hAnsi="Times New Roman"/>
          <w:sz w:val="24"/>
          <w:szCs w:val="24"/>
        </w:rPr>
        <w:t xml:space="preserve"> </w:t>
      </w:r>
      <w:proofErr w:type="spellStart"/>
      <w:r w:rsidRPr="00B93E19">
        <w:rPr>
          <w:rFonts w:ascii="Times New Roman" w:hAnsi="Times New Roman"/>
          <w:sz w:val="24"/>
          <w:szCs w:val="24"/>
        </w:rPr>
        <w:t>marginatus</w:t>
      </w:r>
      <w:proofErr w:type="spellEnd"/>
      <w:r w:rsidRPr="00B93E19">
        <w:rPr>
          <w:rFonts w:ascii="Times New Roman" w:hAnsi="Times New Roman"/>
          <w:sz w:val="24"/>
          <w:szCs w:val="24"/>
        </w:rPr>
        <w:t xml:space="preserve">; 2 пробы </w:t>
      </w:r>
      <w:proofErr w:type="spellStart"/>
      <w:r w:rsidRPr="00B93E19">
        <w:rPr>
          <w:rFonts w:ascii="Times New Roman" w:hAnsi="Times New Roman"/>
          <w:sz w:val="24"/>
          <w:szCs w:val="24"/>
        </w:rPr>
        <w:t>Адыге-Хабльский</w:t>
      </w:r>
      <w:proofErr w:type="spellEnd"/>
      <w:r w:rsidRPr="00B93E19">
        <w:rPr>
          <w:rFonts w:ascii="Times New Roman" w:hAnsi="Times New Roman"/>
          <w:sz w:val="24"/>
          <w:szCs w:val="24"/>
        </w:rPr>
        <w:t xml:space="preserve"> район: с. Садовое, а. </w:t>
      </w:r>
      <w:proofErr w:type="spellStart"/>
      <w:r w:rsidRPr="00B93E19">
        <w:rPr>
          <w:rFonts w:ascii="Times New Roman" w:hAnsi="Times New Roman"/>
          <w:sz w:val="24"/>
          <w:szCs w:val="24"/>
        </w:rPr>
        <w:t>Ново-кувинск</w:t>
      </w:r>
      <w:proofErr w:type="spellEnd"/>
      <w:r w:rsidRPr="00B93E19">
        <w:rPr>
          <w:rFonts w:ascii="Times New Roman" w:hAnsi="Times New Roman"/>
          <w:sz w:val="24"/>
          <w:szCs w:val="24"/>
        </w:rPr>
        <w:t xml:space="preserve">- </w:t>
      </w:r>
      <w:proofErr w:type="spellStart"/>
      <w:r w:rsidRPr="00B93E19">
        <w:rPr>
          <w:rFonts w:ascii="Times New Roman" w:hAnsi="Times New Roman"/>
          <w:sz w:val="24"/>
          <w:szCs w:val="24"/>
        </w:rPr>
        <w:t>Dermacentor</w:t>
      </w:r>
      <w:proofErr w:type="spellEnd"/>
      <w:r w:rsidRPr="00B93E19">
        <w:rPr>
          <w:rFonts w:ascii="Times New Roman" w:hAnsi="Times New Roman"/>
          <w:sz w:val="24"/>
          <w:szCs w:val="24"/>
        </w:rPr>
        <w:t xml:space="preserve"> </w:t>
      </w:r>
      <w:proofErr w:type="spellStart"/>
      <w:r w:rsidRPr="00B93E19">
        <w:rPr>
          <w:rFonts w:ascii="Times New Roman" w:hAnsi="Times New Roman"/>
          <w:sz w:val="24"/>
          <w:szCs w:val="24"/>
        </w:rPr>
        <w:t>marginatus</w:t>
      </w:r>
      <w:proofErr w:type="spellEnd"/>
      <w:r w:rsidRPr="00B93E19">
        <w:rPr>
          <w:rFonts w:ascii="Times New Roman" w:hAnsi="Times New Roman"/>
          <w:sz w:val="24"/>
          <w:szCs w:val="24"/>
        </w:rPr>
        <w:t>).</w:t>
      </w:r>
    </w:p>
    <w:p w:rsidR="00513935" w:rsidRPr="00B93E19" w:rsidRDefault="00513935" w:rsidP="00513935">
      <w:pPr>
        <w:pStyle w:val="afa"/>
        <w:ind w:firstLine="567"/>
        <w:jc w:val="both"/>
        <w:rPr>
          <w:rFonts w:ascii="Times New Roman" w:hAnsi="Times New Roman"/>
          <w:color w:val="000000"/>
          <w:sz w:val="24"/>
          <w:szCs w:val="24"/>
        </w:rPr>
      </w:pPr>
      <w:r w:rsidRPr="00B93E19">
        <w:rPr>
          <w:rFonts w:ascii="Times New Roman" w:hAnsi="Times New Roman"/>
          <w:color w:val="000000"/>
          <w:sz w:val="24"/>
          <w:szCs w:val="24"/>
        </w:rPr>
        <w:t xml:space="preserve">Большое число </w:t>
      </w:r>
      <w:proofErr w:type="spellStart"/>
      <w:r w:rsidRPr="00B93E19">
        <w:rPr>
          <w:rFonts w:ascii="Times New Roman" w:hAnsi="Times New Roman"/>
          <w:color w:val="000000"/>
          <w:sz w:val="24"/>
          <w:szCs w:val="24"/>
        </w:rPr>
        <w:t>прокормителей</w:t>
      </w:r>
      <w:proofErr w:type="spellEnd"/>
      <w:r w:rsidRPr="00B93E19">
        <w:rPr>
          <w:rFonts w:ascii="Times New Roman" w:hAnsi="Times New Roman"/>
          <w:color w:val="000000"/>
          <w:sz w:val="24"/>
          <w:szCs w:val="24"/>
        </w:rPr>
        <w:t xml:space="preserve">  всех фаз клещей, относительно теплые зимы, п</w:t>
      </w:r>
      <w:r w:rsidRPr="00B93E19">
        <w:rPr>
          <w:rFonts w:ascii="Times New Roman" w:hAnsi="Times New Roman"/>
          <w:color w:val="000000"/>
          <w:sz w:val="24"/>
          <w:szCs w:val="24"/>
        </w:rPr>
        <w:t>о</w:t>
      </w:r>
      <w:r w:rsidRPr="00B93E19">
        <w:rPr>
          <w:rFonts w:ascii="Times New Roman" w:hAnsi="Times New Roman"/>
          <w:color w:val="000000"/>
          <w:sz w:val="24"/>
          <w:szCs w:val="24"/>
        </w:rPr>
        <w:t>ложительные результаты лабораторных исследований в КЧР не исключают возможн</w:t>
      </w:r>
      <w:r w:rsidRPr="00B93E19">
        <w:rPr>
          <w:rFonts w:ascii="Times New Roman" w:hAnsi="Times New Roman"/>
          <w:color w:val="000000"/>
          <w:sz w:val="24"/>
          <w:szCs w:val="24"/>
        </w:rPr>
        <w:t>о</w:t>
      </w:r>
      <w:r w:rsidRPr="00B93E19">
        <w:rPr>
          <w:rFonts w:ascii="Times New Roman" w:hAnsi="Times New Roman"/>
          <w:color w:val="000000"/>
          <w:sz w:val="24"/>
          <w:szCs w:val="24"/>
        </w:rPr>
        <w:t>сти возникновения спорадических случаев заболевания Крымской геморрагической л</w:t>
      </w:r>
      <w:r w:rsidRPr="00B93E19">
        <w:rPr>
          <w:rFonts w:ascii="Times New Roman" w:hAnsi="Times New Roman"/>
          <w:color w:val="000000"/>
          <w:sz w:val="24"/>
          <w:szCs w:val="24"/>
        </w:rPr>
        <w:t>и</w:t>
      </w:r>
      <w:r w:rsidRPr="00B93E19">
        <w:rPr>
          <w:rFonts w:ascii="Times New Roman" w:hAnsi="Times New Roman"/>
          <w:color w:val="000000"/>
          <w:sz w:val="24"/>
          <w:szCs w:val="24"/>
        </w:rPr>
        <w:t>хорадкой на территории КЧР.</w:t>
      </w:r>
    </w:p>
    <w:p w:rsidR="00513935" w:rsidRPr="00B93E19" w:rsidRDefault="00513935" w:rsidP="00513935">
      <w:pPr>
        <w:pStyle w:val="afa"/>
        <w:ind w:firstLine="567"/>
        <w:jc w:val="both"/>
        <w:rPr>
          <w:rFonts w:ascii="Times New Roman" w:hAnsi="Times New Roman"/>
          <w:color w:val="000000" w:themeColor="text1"/>
          <w:sz w:val="24"/>
          <w:szCs w:val="24"/>
        </w:rPr>
      </w:pPr>
      <w:r w:rsidRPr="00B93E19">
        <w:rPr>
          <w:rFonts w:ascii="Times New Roman" w:hAnsi="Times New Roman"/>
          <w:color w:val="000000" w:themeColor="text1"/>
          <w:sz w:val="24"/>
          <w:szCs w:val="24"/>
        </w:rPr>
        <w:t xml:space="preserve">С начала эпидемического сезона охвачено </w:t>
      </w:r>
      <w:proofErr w:type="spellStart"/>
      <w:r w:rsidRPr="00B93E19">
        <w:rPr>
          <w:rFonts w:ascii="Times New Roman" w:hAnsi="Times New Roman"/>
          <w:color w:val="000000" w:themeColor="text1"/>
          <w:sz w:val="24"/>
          <w:szCs w:val="24"/>
        </w:rPr>
        <w:t>акарицидными</w:t>
      </w:r>
      <w:proofErr w:type="spellEnd"/>
      <w:r w:rsidRPr="00B93E19">
        <w:rPr>
          <w:rFonts w:ascii="Times New Roman" w:hAnsi="Times New Roman"/>
          <w:color w:val="000000" w:themeColor="text1"/>
          <w:sz w:val="24"/>
          <w:szCs w:val="24"/>
        </w:rPr>
        <w:t xml:space="preserve"> обработками 139068 г</w:t>
      </w:r>
      <w:r w:rsidRPr="00B93E19">
        <w:rPr>
          <w:rFonts w:ascii="Times New Roman" w:hAnsi="Times New Roman"/>
          <w:color w:val="000000" w:themeColor="text1"/>
          <w:sz w:val="24"/>
          <w:szCs w:val="24"/>
        </w:rPr>
        <w:t>о</w:t>
      </w:r>
      <w:r w:rsidRPr="00B93E19">
        <w:rPr>
          <w:rFonts w:ascii="Times New Roman" w:hAnsi="Times New Roman"/>
          <w:color w:val="000000" w:themeColor="text1"/>
          <w:sz w:val="24"/>
          <w:szCs w:val="24"/>
        </w:rPr>
        <w:t xml:space="preserve">лов крупного рогатого скота, 345064 голов мелкого рогатого скота. </w:t>
      </w:r>
    </w:p>
    <w:p w:rsidR="00513935" w:rsidRPr="00B93E19" w:rsidRDefault="00513935" w:rsidP="00513935">
      <w:pPr>
        <w:ind w:firstLine="567"/>
        <w:jc w:val="both"/>
        <w:rPr>
          <w:color w:val="000000" w:themeColor="text1"/>
        </w:rPr>
      </w:pPr>
      <w:r w:rsidRPr="00B93E19">
        <w:rPr>
          <w:color w:val="000000" w:themeColor="text1"/>
        </w:rPr>
        <w:t>По сравнению с аналогичным периодом прошлого года обработка мелкого рог</w:t>
      </w:r>
      <w:r w:rsidRPr="00B93E19">
        <w:rPr>
          <w:color w:val="000000" w:themeColor="text1"/>
        </w:rPr>
        <w:t>а</w:t>
      </w:r>
      <w:r w:rsidRPr="00B93E19">
        <w:rPr>
          <w:color w:val="000000" w:themeColor="text1"/>
        </w:rPr>
        <w:t xml:space="preserve">того скота увеличилась. Ветеринарной службой республики охвачено первичными </w:t>
      </w:r>
      <w:proofErr w:type="spellStart"/>
      <w:r w:rsidRPr="00B93E19">
        <w:rPr>
          <w:color w:val="000000" w:themeColor="text1"/>
        </w:rPr>
        <w:t>ак</w:t>
      </w:r>
      <w:r w:rsidRPr="00B93E19">
        <w:rPr>
          <w:color w:val="000000" w:themeColor="text1"/>
        </w:rPr>
        <w:t>а</w:t>
      </w:r>
      <w:r w:rsidRPr="00B93E19">
        <w:rPr>
          <w:color w:val="000000" w:themeColor="text1"/>
        </w:rPr>
        <w:t>рицидными</w:t>
      </w:r>
      <w:proofErr w:type="spellEnd"/>
      <w:r w:rsidRPr="00B93E19">
        <w:rPr>
          <w:color w:val="000000" w:themeColor="text1"/>
        </w:rPr>
        <w:t xml:space="preserve"> обработками КРС 100%, МРС 86,1%. Охват вторичными обработками КРС составляет 15,1%, МРС – не проводилась.</w:t>
      </w:r>
    </w:p>
    <w:p w:rsidR="00513935" w:rsidRPr="00B93E19" w:rsidRDefault="00513935" w:rsidP="00513935">
      <w:pPr>
        <w:pStyle w:val="afa"/>
        <w:ind w:firstLine="567"/>
        <w:jc w:val="both"/>
        <w:rPr>
          <w:rFonts w:ascii="Times New Roman" w:hAnsi="Times New Roman"/>
          <w:color w:val="000000"/>
          <w:sz w:val="24"/>
          <w:szCs w:val="24"/>
        </w:rPr>
      </w:pPr>
      <w:r w:rsidRPr="00B93E19">
        <w:rPr>
          <w:rFonts w:ascii="Times New Roman" w:hAnsi="Times New Roman"/>
          <w:color w:val="000000" w:themeColor="text1"/>
          <w:sz w:val="24"/>
          <w:szCs w:val="24"/>
        </w:rPr>
        <w:t>В 2022году</w:t>
      </w:r>
      <w:r w:rsidRPr="00B93E19">
        <w:rPr>
          <w:rFonts w:ascii="Times New Roman" w:hAnsi="Times New Roman"/>
          <w:b/>
          <w:color w:val="000000" w:themeColor="text1"/>
          <w:sz w:val="24"/>
          <w:szCs w:val="24"/>
        </w:rPr>
        <w:t xml:space="preserve"> </w:t>
      </w:r>
      <w:r w:rsidRPr="00B93E19">
        <w:rPr>
          <w:rFonts w:ascii="Times New Roman" w:hAnsi="Times New Roman"/>
          <w:color w:val="000000" w:themeColor="text1"/>
          <w:sz w:val="24"/>
          <w:szCs w:val="24"/>
        </w:rPr>
        <w:t>проводился комплекс профилактических мероприятий с целью обе</w:t>
      </w:r>
      <w:r w:rsidRPr="00B93E19">
        <w:rPr>
          <w:rFonts w:ascii="Times New Roman" w:hAnsi="Times New Roman"/>
          <w:color w:val="000000" w:themeColor="text1"/>
          <w:sz w:val="24"/>
          <w:szCs w:val="24"/>
        </w:rPr>
        <w:t>с</w:t>
      </w:r>
      <w:r w:rsidRPr="00B93E19">
        <w:rPr>
          <w:rFonts w:ascii="Times New Roman" w:hAnsi="Times New Roman"/>
          <w:color w:val="000000" w:themeColor="text1"/>
          <w:sz w:val="24"/>
          <w:szCs w:val="24"/>
        </w:rPr>
        <w:t>печения эпидемиологического благополучия и биологической безопасности по холере. В большинстве населённых пунктов республики, расположенных по течению рек, и</w:t>
      </w:r>
      <w:r w:rsidRPr="00B93E19">
        <w:rPr>
          <w:rFonts w:ascii="Times New Roman" w:hAnsi="Times New Roman"/>
          <w:color w:val="000000" w:themeColor="text1"/>
          <w:sz w:val="24"/>
          <w:szCs w:val="24"/>
        </w:rPr>
        <w:t>с</w:t>
      </w:r>
      <w:r w:rsidRPr="00B93E19">
        <w:rPr>
          <w:rFonts w:ascii="Times New Roman" w:hAnsi="Times New Roman"/>
          <w:color w:val="000000" w:themeColor="text1"/>
          <w:sz w:val="24"/>
          <w:szCs w:val="24"/>
        </w:rPr>
        <w:t>пользуемых для водоснабжения,  происходит загрязнение поверхностных водоёмов н</w:t>
      </w:r>
      <w:r w:rsidRPr="00B93E19">
        <w:rPr>
          <w:rFonts w:ascii="Times New Roman" w:hAnsi="Times New Roman"/>
          <w:color w:val="000000" w:themeColor="text1"/>
          <w:sz w:val="24"/>
          <w:szCs w:val="24"/>
        </w:rPr>
        <w:t>е</w:t>
      </w:r>
      <w:r w:rsidRPr="00B93E19">
        <w:rPr>
          <w:rFonts w:ascii="Times New Roman" w:hAnsi="Times New Roman"/>
          <w:color w:val="000000" w:themeColor="text1"/>
          <w:sz w:val="24"/>
          <w:szCs w:val="24"/>
        </w:rPr>
        <w:t>обеззараженными и неочищенными сточными водами.  Ежегодно отмечается высокий удельный вес неудовлетворительных по санитарно-микробиологическим показателям проб воды централизованного и нецентрализованного водоснабжения, рекреационного водопользования. В связи с вышеизложенным, проводится ежегодный сезонный</w:t>
      </w:r>
      <w:r w:rsidRPr="00B93E19">
        <w:rPr>
          <w:rFonts w:ascii="Times New Roman" w:hAnsi="Times New Roman"/>
          <w:color w:val="000000"/>
          <w:sz w:val="24"/>
          <w:szCs w:val="24"/>
        </w:rPr>
        <w:t xml:space="preserve"> мон</w:t>
      </w:r>
      <w:r w:rsidRPr="00B93E19">
        <w:rPr>
          <w:rFonts w:ascii="Times New Roman" w:hAnsi="Times New Roman"/>
          <w:color w:val="000000"/>
          <w:sz w:val="24"/>
          <w:szCs w:val="24"/>
        </w:rPr>
        <w:t>и</w:t>
      </w:r>
      <w:r w:rsidRPr="00B93E19">
        <w:rPr>
          <w:rFonts w:ascii="Times New Roman" w:hAnsi="Times New Roman"/>
          <w:color w:val="000000"/>
          <w:sz w:val="24"/>
          <w:szCs w:val="24"/>
        </w:rPr>
        <w:t>торинг за состоянием открытых водоёмов и наличием холерных вибрионов в них.</w:t>
      </w:r>
    </w:p>
    <w:p w:rsidR="00513935" w:rsidRPr="00B93E19" w:rsidRDefault="00513935" w:rsidP="00513935">
      <w:pPr>
        <w:pStyle w:val="afa"/>
        <w:ind w:firstLine="567"/>
        <w:jc w:val="both"/>
        <w:rPr>
          <w:rFonts w:ascii="Times New Roman" w:hAnsi="Times New Roman"/>
          <w:color w:val="000000" w:themeColor="text1"/>
          <w:sz w:val="24"/>
          <w:szCs w:val="24"/>
        </w:rPr>
      </w:pPr>
      <w:r w:rsidRPr="00B93E19">
        <w:rPr>
          <w:rFonts w:ascii="Times New Roman" w:hAnsi="Times New Roman"/>
          <w:color w:val="000000" w:themeColor="text1"/>
          <w:sz w:val="24"/>
          <w:szCs w:val="24"/>
        </w:rPr>
        <w:t>Количество поверхностных водоёмов, определённых для бактериологического исследования на наличие холерных вибрионов составляет – 26, запланированное кол</w:t>
      </w:r>
      <w:r w:rsidRPr="00B93E19">
        <w:rPr>
          <w:rFonts w:ascii="Times New Roman" w:hAnsi="Times New Roman"/>
          <w:color w:val="000000" w:themeColor="text1"/>
          <w:sz w:val="24"/>
          <w:szCs w:val="24"/>
        </w:rPr>
        <w:t>и</w:t>
      </w:r>
      <w:r w:rsidRPr="00B93E19">
        <w:rPr>
          <w:rFonts w:ascii="Times New Roman" w:hAnsi="Times New Roman"/>
          <w:color w:val="000000" w:themeColor="text1"/>
          <w:sz w:val="24"/>
          <w:szCs w:val="24"/>
        </w:rPr>
        <w:t xml:space="preserve">чество проб - 263. В сезон 2022 года исследовано 263 проб воды открытых водоёмов с контрольных точек, в том числе мест рекреационного водопользования, водозабора, сброса сточных вод и др., что составляет 100% от запланированного объёма.  Холерные вибрионы не выделены. </w:t>
      </w:r>
      <w:proofErr w:type="spellStart"/>
      <w:r w:rsidRPr="00B93E19">
        <w:rPr>
          <w:rFonts w:ascii="Times New Roman" w:hAnsi="Times New Roman"/>
          <w:color w:val="000000" w:themeColor="text1"/>
          <w:sz w:val="24"/>
          <w:szCs w:val="24"/>
        </w:rPr>
        <w:t>Холероподобные</w:t>
      </w:r>
      <w:proofErr w:type="spellEnd"/>
      <w:r w:rsidRPr="00B93E19">
        <w:rPr>
          <w:rFonts w:ascii="Times New Roman" w:hAnsi="Times New Roman"/>
          <w:color w:val="000000" w:themeColor="text1"/>
          <w:sz w:val="24"/>
          <w:szCs w:val="24"/>
        </w:rPr>
        <w:t xml:space="preserve"> вибрионы выделяются ежегодно. В 2022году преимущественно в </w:t>
      </w:r>
      <w:proofErr w:type="spellStart"/>
      <w:r w:rsidRPr="00B93E19">
        <w:rPr>
          <w:rFonts w:ascii="Times New Roman" w:hAnsi="Times New Roman"/>
          <w:color w:val="000000" w:themeColor="text1"/>
          <w:sz w:val="24"/>
          <w:szCs w:val="24"/>
        </w:rPr>
        <w:t>Прикубанском</w:t>
      </w:r>
      <w:proofErr w:type="spellEnd"/>
      <w:r w:rsidRPr="00B93E19">
        <w:rPr>
          <w:rFonts w:ascii="Times New Roman" w:hAnsi="Times New Roman"/>
          <w:color w:val="000000" w:themeColor="text1"/>
          <w:sz w:val="24"/>
          <w:szCs w:val="24"/>
        </w:rPr>
        <w:t xml:space="preserve"> (11) районе и Зеленчукском районе (11), г. Черке</w:t>
      </w:r>
      <w:r w:rsidRPr="00B93E19">
        <w:rPr>
          <w:rFonts w:ascii="Times New Roman" w:hAnsi="Times New Roman"/>
          <w:color w:val="000000" w:themeColor="text1"/>
          <w:sz w:val="24"/>
          <w:szCs w:val="24"/>
        </w:rPr>
        <w:t>с</w:t>
      </w:r>
      <w:r w:rsidRPr="00B93E19">
        <w:rPr>
          <w:rFonts w:ascii="Times New Roman" w:hAnsi="Times New Roman"/>
          <w:color w:val="000000" w:themeColor="text1"/>
          <w:sz w:val="24"/>
          <w:szCs w:val="24"/>
        </w:rPr>
        <w:t>ске (8),</w:t>
      </w:r>
      <w:proofErr w:type="spellStart"/>
      <w:r w:rsidRPr="00B93E19">
        <w:rPr>
          <w:rFonts w:ascii="Times New Roman" w:hAnsi="Times New Roman"/>
          <w:color w:val="000000" w:themeColor="text1"/>
          <w:sz w:val="24"/>
          <w:szCs w:val="24"/>
        </w:rPr>
        <w:t>Адыге-Хабльском</w:t>
      </w:r>
      <w:proofErr w:type="spellEnd"/>
      <w:r w:rsidRPr="00B93E19">
        <w:rPr>
          <w:rFonts w:ascii="Times New Roman" w:hAnsi="Times New Roman"/>
          <w:color w:val="000000" w:themeColor="text1"/>
          <w:sz w:val="24"/>
          <w:szCs w:val="24"/>
        </w:rPr>
        <w:t xml:space="preserve"> районе(4), в </w:t>
      </w:r>
      <w:proofErr w:type="spellStart"/>
      <w:r w:rsidRPr="00B93E19">
        <w:rPr>
          <w:rFonts w:ascii="Times New Roman" w:hAnsi="Times New Roman"/>
          <w:color w:val="000000" w:themeColor="text1"/>
          <w:sz w:val="24"/>
          <w:szCs w:val="24"/>
        </w:rPr>
        <w:t>УстьДжегутинском</w:t>
      </w:r>
      <w:proofErr w:type="spellEnd"/>
      <w:r w:rsidRPr="00B93E19">
        <w:rPr>
          <w:rFonts w:ascii="Times New Roman" w:hAnsi="Times New Roman"/>
          <w:color w:val="000000" w:themeColor="text1"/>
          <w:sz w:val="24"/>
          <w:szCs w:val="24"/>
        </w:rPr>
        <w:t xml:space="preserve"> районе(3) и </w:t>
      </w:r>
      <w:proofErr w:type="spellStart"/>
      <w:r w:rsidRPr="00B93E19">
        <w:rPr>
          <w:rFonts w:ascii="Times New Roman" w:hAnsi="Times New Roman"/>
          <w:color w:val="000000" w:themeColor="text1"/>
          <w:sz w:val="24"/>
          <w:szCs w:val="24"/>
        </w:rPr>
        <w:t>Хабезском</w:t>
      </w:r>
      <w:proofErr w:type="spellEnd"/>
      <w:r w:rsidRPr="00B93E19">
        <w:rPr>
          <w:rFonts w:ascii="Times New Roman" w:hAnsi="Times New Roman"/>
          <w:color w:val="000000" w:themeColor="text1"/>
          <w:sz w:val="24"/>
          <w:szCs w:val="24"/>
        </w:rPr>
        <w:t xml:space="preserve"> ра</w:t>
      </w:r>
      <w:r w:rsidRPr="00B93E19">
        <w:rPr>
          <w:rFonts w:ascii="Times New Roman" w:hAnsi="Times New Roman"/>
          <w:color w:val="000000" w:themeColor="text1"/>
          <w:sz w:val="24"/>
          <w:szCs w:val="24"/>
        </w:rPr>
        <w:t>й</w:t>
      </w:r>
      <w:r w:rsidRPr="00B93E19">
        <w:rPr>
          <w:rFonts w:ascii="Times New Roman" w:hAnsi="Times New Roman"/>
          <w:color w:val="000000" w:themeColor="text1"/>
          <w:sz w:val="24"/>
          <w:szCs w:val="24"/>
        </w:rPr>
        <w:t xml:space="preserve">оне(4), Карачаевском районе (2) </w:t>
      </w:r>
      <w:proofErr w:type="spellStart"/>
      <w:r w:rsidRPr="00B93E19">
        <w:rPr>
          <w:rFonts w:ascii="Times New Roman" w:hAnsi="Times New Roman"/>
          <w:color w:val="000000" w:themeColor="text1"/>
          <w:sz w:val="24"/>
          <w:szCs w:val="24"/>
        </w:rPr>
        <w:t>Урупском</w:t>
      </w:r>
      <w:proofErr w:type="spellEnd"/>
      <w:r w:rsidRPr="00B93E19">
        <w:rPr>
          <w:rFonts w:ascii="Times New Roman" w:hAnsi="Times New Roman"/>
          <w:color w:val="000000" w:themeColor="text1"/>
          <w:sz w:val="24"/>
          <w:szCs w:val="24"/>
        </w:rPr>
        <w:t xml:space="preserve"> (1) районе.</w:t>
      </w:r>
    </w:p>
    <w:p w:rsidR="00513935" w:rsidRPr="00B93E19" w:rsidRDefault="00513935" w:rsidP="00513935">
      <w:pPr>
        <w:pStyle w:val="afa"/>
        <w:ind w:firstLine="567"/>
        <w:jc w:val="both"/>
        <w:rPr>
          <w:rFonts w:ascii="Times New Roman" w:hAnsi="Times New Roman"/>
          <w:color w:val="000000"/>
          <w:sz w:val="24"/>
          <w:szCs w:val="24"/>
        </w:rPr>
      </w:pPr>
      <w:r w:rsidRPr="00B93E19">
        <w:rPr>
          <w:rFonts w:ascii="Times New Roman" w:hAnsi="Times New Roman"/>
          <w:color w:val="000000"/>
          <w:sz w:val="24"/>
          <w:szCs w:val="24"/>
        </w:rPr>
        <w:t>Обследование населения на форму 30 с тяжёлой формой гастроэнтерита осущес</w:t>
      </w:r>
      <w:r w:rsidRPr="00B93E19">
        <w:rPr>
          <w:rFonts w:ascii="Times New Roman" w:hAnsi="Times New Roman"/>
          <w:color w:val="000000"/>
          <w:sz w:val="24"/>
          <w:szCs w:val="24"/>
        </w:rPr>
        <w:t>т</w:t>
      </w:r>
      <w:r w:rsidRPr="00B93E19">
        <w:rPr>
          <w:rFonts w:ascii="Times New Roman" w:hAnsi="Times New Roman"/>
          <w:color w:val="000000"/>
          <w:sz w:val="24"/>
          <w:szCs w:val="24"/>
        </w:rPr>
        <w:t xml:space="preserve">вляется в течение года. Результаты отрицательные. Случаи заболевания людей холерой и ОКИ, </w:t>
      </w:r>
      <w:proofErr w:type="gramStart"/>
      <w:r w:rsidRPr="00B93E19">
        <w:rPr>
          <w:rFonts w:ascii="Times New Roman" w:hAnsi="Times New Roman"/>
          <w:color w:val="000000"/>
          <w:sz w:val="24"/>
          <w:szCs w:val="24"/>
        </w:rPr>
        <w:t>обусловленными</w:t>
      </w:r>
      <w:proofErr w:type="gramEnd"/>
      <w:r w:rsidRPr="00B93E19">
        <w:rPr>
          <w:rFonts w:ascii="Times New Roman" w:hAnsi="Times New Roman"/>
          <w:color w:val="000000"/>
          <w:sz w:val="24"/>
          <w:szCs w:val="24"/>
        </w:rPr>
        <w:t xml:space="preserve"> </w:t>
      </w:r>
      <w:proofErr w:type="spellStart"/>
      <w:r w:rsidRPr="00B93E19">
        <w:rPr>
          <w:rFonts w:ascii="Times New Roman" w:hAnsi="Times New Roman"/>
          <w:color w:val="000000"/>
          <w:sz w:val="24"/>
          <w:szCs w:val="24"/>
        </w:rPr>
        <w:t>НАГ-вибрионами</w:t>
      </w:r>
      <w:proofErr w:type="spellEnd"/>
      <w:r w:rsidRPr="00B93E19">
        <w:rPr>
          <w:rFonts w:ascii="Times New Roman" w:hAnsi="Times New Roman"/>
          <w:color w:val="000000"/>
          <w:sz w:val="24"/>
          <w:szCs w:val="24"/>
        </w:rPr>
        <w:t xml:space="preserve"> не регистрировались.</w:t>
      </w:r>
    </w:p>
    <w:p w:rsidR="00513935" w:rsidRPr="00B93E19" w:rsidRDefault="00513935" w:rsidP="00513935">
      <w:pPr>
        <w:pStyle w:val="afa"/>
        <w:ind w:firstLine="567"/>
        <w:jc w:val="both"/>
        <w:rPr>
          <w:rFonts w:ascii="Times New Roman" w:hAnsi="Times New Roman"/>
          <w:b/>
          <w:color w:val="000000"/>
          <w:sz w:val="24"/>
          <w:szCs w:val="24"/>
        </w:rPr>
      </w:pPr>
      <w:r w:rsidRPr="00B93E19">
        <w:rPr>
          <w:rFonts w:ascii="Times New Roman" w:hAnsi="Times New Roman"/>
          <w:color w:val="000000"/>
          <w:sz w:val="24"/>
          <w:szCs w:val="24"/>
        </w:rPr>
        <w:t xml:space="preserve">При Федеральном бюджетном учреждении здравоохранения «Центр гигиены и эпидемиологии в КЧР» имеется лаборатория иммуноферментного анализа и </w:t>
      </w:r>
      <w:proofErr w:type="spellStart"/>
      <w:r w:rsidRPr="00B93E19">
        <w:rPr>
          <w:rFonts w:ascii="Times New Roman" w:hAnsi="Times New Roman"/>
          <w:color w:val="000000"/>
          <w:sz w:val="24"/>
          <w:szCs w:val="24"/>
        </w:rPr>
        <w:t>ПЦР-диагностики</w:t>
      </w:r>
      <w:proofErr w:type="spellEnd"/>
      <w:r w:rsidRPr="00B93E19">
        <w:rPr>
          <w:rFonts w:ascii="Times New Roman" w:hAnsi="Times New Roman"/>
          <w:color w:val="000000"/>
          <w:sz w:val="24"/>
          <w:szCs w:val="24"/>
        </w:rPr>
        <w:t>. Лабораторная база подготовлена и оснащена для проведения предвар</w:t>
      </w:r>
      <w:r w:rsidRPr="00B93E19">
        <w:rPr>
          <w:rFonts w:ascii="Times New Roman" w:hAnsi="Times New Roman"/>
          <w:color w:val="000000"/>
          <w:sz w:val="24"/>
          <w:szCs w:val="24"/>
        </w:rPr>
        <w:t>и</w:t>
      </w:r>
      <w:r w:rsidRPr="00B93E19">
        <w:rPr>
          <w:rFonts w:ascii="Times New Roman" w:hAnsi="Times New Roman"/>
          <w:color w:val="000000"/>
          <w:sz w:val="24"/>
          <w:szCs w:val="24"/>
        </w:rPr>
        <w:t xml:space="preserve">тельной лабораторной диагностики ККГЛ. </w:t>
      </w:r>
    </w:p>
    <w:p w:rsidR="00513935" w:rsidRPr="00B93E19" w:rsidRDefault="00513935" w:rsidP="00513935">
      <w:pPr>
        <w:pStyle w:val="afa"/>
        <w:ind w:firstLine="567"/>
        <w:jc w:val="both"/>
        <w:rPr>
          <w:rFonts w:ascii="Times New Roman" w:hAnsi="Times New Roman"/>
          <w:color w:val="000000"/>
          <w:sz w:val="24"/>
          <w:szCs w:val="24"/>
        </w:rPr>
      </w:pPr>
      <w:r w:rsidRPr="00B93E19">
        <w:rPr>
          <w:rFonts w:ascii="Times New Roman" w:hAnsi="Times New Roman"/>
          <w:color w:val="000000"/>
          <w:sz w:val="24"/>
          <w:szCs w:val="24"/>
        </w:rPr>
        <w:lastRenderedPageBreak/>
        <w:t>В 2022г. в целях обеспечения санитарной охраны территории и предотвращения распространения инфекционных болезней на территории Карачаево-Черкесской Ре</w:t>
      </w:r>
      <w:r w:rsidRPr="00B93E19">
        <w:rPr>
          <w:rFonts w:ascii="Times New Roman" w:hAnsi="Times New Roman"/>
          <w:color w:val="000000"/>
          <w:sz w:val="24"/>
          <w:szCs w:val="24"/>
        </w:rPr>
        <w:t>с</w:t>
      </w:r>
      <w:r w:rsidRPr="00B93E19">
        <w:rPr>
          <w:rFonts w:ascii="Times New Roman" w:hAnsi="Times New Roman"/>
          <w:color w:val="000000"/>
          <w:sz w:val="24"/>
          <w:szCs w:val="24"/>
        </w:rPr>
        <w:t>публики хадж не совершался.</w:t>
      </w:r>
    </w:p>
    <w:p w:rsidR="00513935" w:rsidRPr="00B93E19" w:rsidRDefault="00513935" w:rsidP="00513935">
      <w:pPr>
        <w:pStyle w:val="afa"/>
        <w:ind w:firstLine="567"/>
        <w:jc w:val="both"/>
        <w:rPr>
          <w:rFonts w:ascii="Times New Roman" w:hAnsi="Times New Roman"/>
          <w:color w:val="000000"/>
          <w:sz w:val="24"/>
          <w:szCs w:val="24"/>
        </w:rPr>
      </w:pPr>
      <w:r w:rsidRPr="00B93E19">
        <w:rPr>
          <w:rFonts w:ascii="Times New Roman" w:hAnsi="Times New Roman"/>
          <w:color w:val="000000"/>
          <w:sz w:val="24"/>
          <w:szCs w:val="24"/>
        </w:rPr>
        <w:t xml:space="preserve">Министерством здравоохранения КЧР совместно с Управлением </w:t>
      </w:r>
      <w:proofErr w:type="spellStart"/>
      <w:r w:rsidRPr="00B93E19">
        <w:rPr>
          <w:rFonts w:ascii="Times New Roman" w:hAnsi="Times New Roman"/>
          <w:color w:val="000000"/>
          <w:sz w:val="24"/>
          <w:szCs w:val="24"/>
        </w:rPr>
        <w:t>Роспотребназора</w:t>
      </w:r>
      <w:proofErr w:type="spellEnd"/>
      <w:r w:rsidRPr="00B93E19">
        <w:rPr>
          <w:rFonts w:ascii="Times New Roman" w:hAnsi="Times New Roman"/>
          <w:color w:val="000000"/>
          <w:sz w:val="24"/>
          <w:szCs w:val="24"/>
        </w:rPr>
        <w:t xml:space="preserve"> по КЧР проведены организационные, профилактические и противоэпидемические м</w:t>
      </w:r>
      <w:r w:rsidRPr="00B93E19">
        <w:rPr>
          <w:rFonts w:ascii="Times New Roman" w:hAnsi="Times New Roman"/>
          <w:color w:val="000000"/>
          <w:sz w:val="24"/>
          <w:szCs w:val="24"/>
        </w:rPr>
        <w:t>е</w:t>
      </w:r>
      <w:r w:rsidRPr="00B93E19">
        <w:rPr>
          <w:rFonts w:ascii="Times New Roman" w:hAnsi="Times New Roman"/>
          <w:color w:val="000000"/>
          <w:sz w:val="24"/>
          <w:szCs w:val="24"/>
        </w:rPr>
        <w:t xml:space="preserve">роприятия в целях предупреждения возникновения, заноса и распространения особо опасных инфекций на территории КЧР в соответствии с действующими нормативно - правовыми документами. </w:t>
      </w:r>
      <w:r w:rsidRPr="00B93E19">
        <w:rPr>
          <w:rFonts w:ascii="Times New Roman" w:hAnsi="Times New Roman"/>
          <w:color w:val="000000"/>
          <w:sz w:val="24"/>
          <w:szCs w:val="24"/>
        </w:rPr>
        <w:tab/>
        <w:t>Проведена оценка готовности медицинских организаций, скорой помощи  республики. Произведен расчет потребности в медицинском персон</w:t>
      </w:r>
      <w:r w:rsidRPr="00B93E19">
        <w:rPr>
          <w:rFonts w:ascii="Times New Roman" w:hAnsi="Times New Roman"/>
          <w:color w:val="000000"/>
          <w:sz w:val="24"/>
          <w:szCs w:val="24"/>
        </w:rPr>
        <w:t>а</w:t>
      </w:r>
      <w:r w:rsidRPr="00B93E19">
        <w:rPr>
          <w:rFonts w:ascii="Times New Roman" w:hAnsi="Times New Roman"/>
          <w:color w:val="000000"/>
          <w:sz w:val="24"/>
          <w:szCs w:val="24"/>
        </w:rPr>
        <w:t xml:space="preserve">ле, СИЗ. </w:t>
      </w:r>
    </w:p>
    <w:p w:rsidR="00513935" w:rsidRPr="00B93E19" w:rsidRDefault="00513935" w:rsidP="00513935">
      <w:pPr>
        <w:pStyle w:val="afa"/>
        <w:ind w:firstLine="567"/>
        <w:jc w:val="both"/>
        <w:rPr>
          <w:rFonts w:ascii="Times New Roman" w:hAnsi="Times New Roman"/>
          <w:color w:val="000000"/>
          <w:sz w:val="24"/>
          <w:szCs w:val="24"/>
        </w:rPr>
      </w:pPr>
      <w:r w:rsidRPr="00B93E19">
        <w:rPr>
          <w:rFonts w:ascii="Times New Roman" w:hAnsi="Times New Roman"/>
          <w:color w:val="000000"/>
          <w:sz w:val="24"/>
          <w:szCs w:val="24"/>
        </w:rPr>
        <w:t>Определены консультанты. Всего в республике в 4 ЛПУ предусмотрено 6 одн</w:t>
      </w:r>
      <w:r w:rsidRPr="00B93E19">
        <w:rPr>
          <w:rFonts w:ascii="Times New Roman" w:hAnsi="Times New Roman"/>
          <w:color w:val="000000"/>
          <w:sz w:val="24"/>
          <w:szCs w:val="24"/>
        </w:rPr>
        <w:t>о</w:t>
      </w:r>
      <w:r w:rsidRPr="00B93E19">
        <w:rPr>
          <w:rFonts w:ascii="Times New Roman" w:hAnsi="Times New Roman"/>
          <w:color w:val="000000"/>
          <w:sz w:val="24"/>
          <w:szCs w:val="24"/>
        </w:rPr>
        <w:t>местных боксов (6 коек) без автономной вентиляции, в том числе в РГБЛПУ «Карача</w:t>
      </w:r>
      <w:r w:rsidRPr="00B93E19">
        <w:rPr>
          <w:rFonts w:ascii="Times New Roman" w:hAnsi="Times New Roman"/>
          <w:color w:val="000000"/>
          <w:sz w:val="24"/>
          <w:szCs w:val="24"/>
        </w:rPr>
        <w:t>е</w:t>
      </w:r>
      <w:r w:rsidRPr="00B93E19">
        <w:rPr>
          <w:rFonts w:ascii="Times New Roman" w:hAnsi="Times New Roman"/>
          <w:color w:val="000000"/>
          <w:sz w:val="24"/>
          <w:szCs w:val="24"/>
        </w:rPr>
        <w:t>во-Черкесская республиканская инфекционная клиническая больница» имеются 2 бо</w:t>
      </w:r>
      <w:r w:rsidRPr="00B93E19">
        <w:rPr>
          <w:rFonts w:ascii="Times New Roman" w:hAnsi="Times New Roman"/>
          <w:color w:val="000000"/>
          <w:sz w:val="24"/>
          <w:szCs w:val="24"/>
        </w:rPr>
        <w:t>к</w:t>
      </w:r>
      <w:r w:rsidRPr="00B93E19">
        <w:rPr>
          <w:rFonts w:ascii="Times New Roman" w:hAnsi="Times New Roman"/>
          <w:color w:val="000000"/>
          <w:sz w:val="24"/>
          <w:szCs w:val="24"/>
        </w:rPr>
        <w:t>са, куда планируется госпитализация больных с подозрением на Болезни. В медици</w:t>
      </w:r>
      <w:r w:rsidRPr="00B93E19">
        <w:rPr>
          <w:rFonts w:ascii="Times New Roman" w:hAnsi="Times New Roman"/>
          <w:color w:val="000000"/>
          <w:sz w:val="24"/>
          <w:szCs w:val="24"/>
        </w:rPr>
        <w:t>н</w:t>
      </w:r>
      <w:r w:rsidRPr="00B93E19">
        <w:rPr>
          <w:rFonts w:ascii="Times New Roman" w:hAnsi="Times New Roman"/>
          <w:color w:val="000000"/>
          <w:sz w:val="24"/>
          <w:szCs w:val="24"/>
        </w:rPr>
        <w:t xml:space="preserve">ских организациях КЧР имеется 306 противочумных костюмов 1 типа, в том числе «Кварц» - 77; одноразовых  - 100; старого типа 147; количество больших укладок -58. Неснижаемый запас солевых растворов составляет 700 </w:t>
      </w:r>
      <w:proofErr w:type="spellStart"/>
      <w:r w:rsidRPr="00B93E19">
        <w:rPr>
          <w:rFonts w:ascii="Times New Roman" w:hAnsi="Times New Roman"/>
          <w:color w:val="000000"/>
          <w:sz w:val="24"/>
          <w:szCs w:val="24"/>
        </w:rPr>
        <w:t>фл</w:t>
      </w:r>
      <w:proofErr w:type="spellEnd"/>
      <w:r w:rsidRPr="00B93E19">
        <w:rPr>
          <w:rFonts w:ascii="Times New Roman" w:hAnsi="Times New Roman"/>
          <w:color w:val="000000"/>
          <w:sz w:val="24"/>
          <w:szCs w:val="24"/>
        </w:rPr>
        <w:t>., имеются противовирусные, симптоматические, антибактериальные лекарственные средства для экстренной проф</w:t>
      </w:r>
      <w:r w:rsidRPr="00B93E19">
        <w:rPr>
          <w:rFonts w:ascii="Times New Roman" w:hAnsi="Times New Roman"/>
          <w:color w:val="000000"/>
          <w:sz w:val="24"/>
          <w:szCs w:val="24"/>
        </w:rPr>
        <w:t>и</w:t>
      </w:r>
      <w:r w:rsidRPr="00B93E19">
        <w:rPr>
          <w:rFonts w:ascii="Times New Roman" w:hAnsi="Times New Roman"/>
          <w:color w:val="000000"/>
          <w:sz w:val="24"/>
          <w:szCs w:val="24"/>
        </w:rPr>
        <w:t>лактики ООИ.</w:t>
      </w:r>
      <w:r w:rsidRPr="00B93E19">
        <w:rPr>
          <w:rFonts w:ascii="Times New Roman" w:hAnsi="Times New Roman"/>
          <w:color w:val="000000"/>
          <w:sz w:val="24"/>
          <w:szCs w:val="24"/>
        </w:rPr>
        <w:tab/>
        <w:t xml:space="preserve">Имеется запас и перечень имеющихся </w:t>
      </w:r>
      <w:proofErr w:type="spellStart"/>
      <w:r w:rsidRPr="00B93E19">
        <w:rPr>
          <w:rFonts w:ascii="Times New Roman" w:hAnsi="Times New Roman"/>
          <w:color w:val="000000"/>
          <w:sz w:val="24"/>
          <w:szCs w:val="24"/>
        </w:rPr>
        <w:t>дезсредств</w:t>
      </w:r>
      <w:proofErr w:type="spellEnd"/>
      <w:r w:rsidRPr="00B93E19">
        <w:rPr>
          <w:rFonts w:ascii="Times New Roman" w:hAnsi="Times New Roman"/>
          <w:color w:val="000000"/>
          <w:sz w:val="24"/>
          <w:szCs w:val="24"/>
        </w:rPr>
        <w:t xml:space="preserve"> в количестве 10998 (л, кг). Министерством здравоохранения КЧР в инфекционные стационары направлена схема терапии, разработанная кафедрой инфекционных болезней с эпидемиологией ГБОУ ВПО «Ставропольский государственный медицинский университет Минздрава России».</w:t>
      </w:r>
      <w:r w:rsidRPr="00B93E19">
        <w:rPr>
          <w:rFonts w:ascii="Times New Roman" w:hAnsi="Times New Roman"/>
          <w:color w:val="000000"/>
          <w:sz w:val="24"/>
          <w:szCs w:val="24"/>
        </w:rPr>
        <w:tab/>
      </w:r>
    </w:p>
    <w:p w:rsidR="00513935" w:rsidRPr="00B93E19" w:rsidRDefault="00513935" w:rsidP="00513935">
      <w:pPr>
        <w:pStyle w:val="1f9"/>
        <w:tabs>
          <w:tab w:val="left" w:pos="-142"/>
        </w:tabs>
        <w:ind w:firstLine="567"/>
        <w:jc w:val="both"/>
        <w:rPr>
          <w:rFonts w:ascii="Times New Roman" w:hAnsi="Times New Roman" w:cs="Times New Roman"/>
          <w:sz w:val="24"/>
          <w:szCs w:val="24"/>
        </w:rPr>
      </w:pPr>
      <w:r w:rsidRPr="00B93E19">
        <w:rPr>
          <w:rFonts w:ascii="Times New Roman" w:hAnsi="Times New Roman" w:cs="Times New Roman"/>
          <w:sz w:val="24"/>
          <w:szCs w:val="24"/>
        </w:rPr>
        <w:t>В 2022 году выполнены следующие профилактические и противоэпидемические мероприятия против чумы:</w:t>
      </w:r>
    </w:p>
    <w:p w:rsidR="00513935" w:rsidRPr="00B93E19" w:rsidRDefault="00513935" w:rsidP="00513935">
      <w:pPr>
        <w:pStyle w:val="1f9"/>
        <w:tabs>
          <w:tab w:val="left" w:pos="-142"/>
        </w:tabs>
        <w:ind w:firstLine="567"/>
        <w:jc w:val="both"/>
        <w:rPr>
          <w:rFonts w:ascii="Times New Roman" w:hAnsi="Times New Roman" w:cs="Times New Roman"/>
          <w:sz w:val="24"/>
          <w:szCs w:val="24"/>
        </w:rPr>
      </w:pPr>
      <w:r w:rsidRPr="00B93E19">
        <w:rPr>
          <w:rFonts w:ascii="Times New Roman" w:hAnsi="Times New Roman" w:cs="Times New Roman"/>
          <w:sz w:val="24"/>
          <w:szCs w:val="24"/>
        </w:rPr>
        <w:t>- Комплексный план по санитарной охране территории Карачаево-Черкесской Республики от заноса и распространения опасных болезней, способных вызывать чре</w:t>
      </w:r>
      <w:r w:rsidRPr="00B93E19">
        <w:rPr>
          <w:rFonts w:ascii="Times New Roman" w:hAnsi="Times New Roman" w:cs="Times New Roman"/>
          <w:sz w:val="24"/>
          <w:szCs w:val="24"/>
        </w:rPr>
        <w:t>з</w:t>
      </w:r>
      <w:r w:rsidRPr="00B93E19">
        <w:rPr>
          <w:rFonts w:ascii="Times New Roman" w:hAnsi="Times New Roman" w:cs="Times New Roman"/>
          <w:sz w:val="24"/>
          <w:szCs w:val="24"/>
        </w:rPr>
        <w:t>вычайную ситуацию в области санитарно-эпидемиологического благополучия насел</w:t>
      </w:r>
      <w:r w:rsidRPr="00B93E19">
        <w:rPr>
          <w:rFonts w:ascii="Times New Roman" w:hAnsi="Times New Roman" w:cs="Times New Roman"/>
          <w:sz w:val="24"/>
          <w:szCs w:val="24"/>
        </w:rPr>
        <w:t>е</w:t>
      </w:r>
      <w:r w:rsidRPr="00B93E19">
        <w:rPr>
          <w:rFonts w:ascii="Times New Roman" w:hAnsi="Times New Roman" w:cs="Times New Roman"/>
          <w:sz w:val="24"/>
          <w:szCs w:val="24"/>
        </w:rPr>
        <w:t>ния до 2027г. (на согласовании);</w:t>
      </w:r>
    </w:p>
    <w:p w:rsidR="00513935" w:rsidRPr="00B93E19" w:rsidRDefault="00513935" w:rsidP="00513935">
      <w:pPr>
        <w:pStyle w:val="1f9"/>
        <w:tabs>
          <w:tab w:val="left" w:pos="-142"/>
        </w:tabs>
        <w:ind w:firstLine="567"/>
        <w:jc w:val="both"/>
        <w:rPr>
          <w:rFonts w:ascii="Times New Roman" w:hAnsi="Times New Roman" w:cs="Times New Roman"/>
          <w:sz w:val="24"/>
          <w:szCs w:val="24"/>
        </w:rPr>
      </w:pPr>
      <w:r w:rsidRPr="00B93E19">
        <w:rPr>
          <w:rFonts w:ascii="Times New Roman" w:hAnsi="Times New Roman" w:cs="Times New Roman"/>
          <w:sz w:val="24"/>
          <w:szCs w:val="24"/>
        </w:rPr>
        <w:t xml:space="preserve"> - План   мероприятий  по минимизации рисков распространения чумы в 2022 году на территории Карачаевского района Республики;</w:t>
      </w:r>
    </w:p>
    <w:p w:rsidR="00513935" w:rsidRPr="00B93E19" w:rsidRDefault="00513935" w:rsidP="00513935">
      <w:pPr>
        <w:pStyle w:val="afa"/>
        <w:ind w:firstLine="567"/>
        <w:jc w:val="both"/>
        <w:rPr>
          <w:rFonts w:ascii="Times New Roman" w:hAnsi="Times New Roman"/>
          <w:sz w:val="24"/>
          <w:szCs w:val="24"/>
        </w:rPr>
      </w:pPr>
      <w:r w:rsidRPr="00B93E19">
        <w:rPr>
          <w:rFonts w:ascii="Times New Roman" w:hAnsi="Times New Roman"/>
          <w:sz w:val="24"/>
          <w:szCs w:val="24"/>
        </w:rPr>
        <w:t>- Постановление главного государственного санитарного врача по КЧР «О пров</w:t>
      </w:r>
      <w:r w:rsidRPr="00B93E19">
        <w:rPr>
          <w:rFonts w:ascii="Times New Roman" w:hAnsi="Times New Roman"/>
          <w:sz w:val="24"/>
          <w:szCs w:val="24"/>
        </w:rPr>
        <w:t>е</w:t>
      </w:r>
      <w:r w:rsidRPr="00B93E19">
        <w:rPr>
          <w:rFonts w:ascii="Times New Roman" w:hAnsi="Times New Roman"/>
          <w:sz w:val="24"/>
          <w:szCs w:val="24"/>
        </w:rPr>
        <w:t>дении мероприятий по санитарной</w:t>
      </w:r>
      <w:r w:rsidRPr="00B93E19">
        <w:rPr>
          <w:rFonts w:ascii="Times New Roman" w:hAnsi="Times New Roman"/>
          <w:sz w:val="24"/>
          <w:szCs w:val="24"/>
        </w:rPr>
        <w:tab/>
        <w:t xml:space="preserve"> охране территории </w:t>
      </w:r>
      <w:proofErr w:type="spellStart"/>
      <w:proofErr w:type="gramStart"/>
      <w:r w:rsidRPr="00B93E19">
        <w:rPr>
          <w:rFonts w:ascii="Times New Roman" w:hAnsi="Times New Roman"/>
          <w:sz w:val="24"/>
          <w:szCs w:val="24"/>
        </w:rPr>
        <w:t>Карачаево</w:t>
      </w:r>
      <w:proofErr w:type="spellEnd"/>
      <w:r w:rsidRPr="00B93E19">
        <w:rPr>
          <w:rFonts w:ascii="Times New Roman" w:hAnsi="Times New Roman"/>
          <w:sz w:val="24"/>
          <w:szCs w:val="24"/>
        </w:rPr>
        <w:t>- Черкесской</w:t>
      </w:r>
      <w:proofErr w:type="gramEnd"/>
      <w:r w:rsidRPr="00B93E19">
        <w:rPr>
          <w:rFonts w:ascii="Times New Roman" w:hAnsi="Times New Roman"/>
          <w:sz w:val="24"/>
          <w:szCs w:val="24"/>
        </w:rPr>
        <w:t xml:space="preserve"> Ре</w:t>
      </w:r>
      <w:r w:rsidRPr="00B93E19">
        <w:rPr>
          <w:rFonts w:ascii="Times New Roman" w:hAnsi="Times New Roman"/>
          <w:sz w:val="24"/>
          <w:szCs w:val="24"/>
        </w:rPr>
        <w:t>с</w:t>
      </w:r>
      <w:r w:rsidRPr="00B93E19">
        <w:rPr>
          <w:rFonts w:ascii="Times New Roman" w:hAnsi="Times New Roman"/>
          <w:sz w:val="24"/>
          <w:szCs w:val="24"/>
        </w:rPr>
        <w:t xml:space="preserve">публики в 2022 году» № 01 от 04.02.2022г., </w:t>
      </w:r>
    </w:p>
    <w:p w:rsidR="00513935" w:rsidRPr="00B93E19" w:rsidRDefault="00513935" w:rsidP="00513935">
      <w:pPr>
        <w:pStyle w:val="afa"/>
        <w:ind w:firstLine="567"/>
        <w:jc w:val="both"/>
        <w:rPr>
          <w:rFonts w:ascii="Times New Roman" w:hAnsi="Times New Roman"/>
          <w:sz w:val="24"/>
          <w:szCs w:val="24"/>
        </w:rPr>
      </w:pPr>
      <w:r w:rsidRPr="00B93E19">
        <w:rPr>
          <w:rFonts w:ascii="Times New Roman" w:hAnsi="Times New Roman"/>
          <w:sz w:val="24"/>
          <w:szCs w:val="24"/>
        </w:rPr>
        <w:t>- Постановление главного государственного санитарного врача по КЧР №6 от 24.06.2022г «О дополнительных мерах профилактики чумы в условиях активизирова</w:t>
      </w:r>
      <w:r w:rsidRPr="00B93E19">
        <w:rPr>
          <w:rFonts w:ascii="Times New Roman" w:hAnsi="Times New Roman"/>
          <w:sz w:val="24"/>
          <w:szCs w:val="24"/>
        </w:rPr>
        <w:t>в</w:t>
      </w:r>
      <w:r w:rsidRPr="00B93E19">
        <w:rPr>
          <w:rFonts w:ascii="Times New Roman" w:hAnsi="Times New Roman"/>
          <w:sz w:val="24"/>
          <w:szCs w:val="24"/>
        </w:rPr>
        <w:t>шегося природного очага»;</w:t>
      </w:r>
    </w:p>
    <w:p w:rsidR="00513935" w:rsidRPr="00B93E19" w:rsidRDefault="00513935" w:rsidP="00513935">
      <w:pPr>
        <w:pStyle w:val="afa"/>
        <w:ind w:firstLine="567"/>
        <w:jc w:val="both"/>
        <w:rPr>
          <w:rFonts w:ascii="Times New Roman" w:hAnsi="Times New Roman"/>
          <w:sz w:val="24"/>
          <w:szCs w:val="24"/>
        </w:rPr>
      </w:pPr>
      <w:r w:rsidRPr="00B93E19">
        <w:rPr>
          <w:rFonts w:ascii="Times New Roman" w:hAnsi="Times New Roman"/>
          <w:sz w:val="24"/>
          <w:szCs w:val="24"/>
        </w:rPr>
        <w:t>- Межведомственный комплексный план мероприятий по профилактике чумы на территории  Центрально-Кавказского высокогорного природного очага чумы на 2022-2024 гг.;</w:t>
      </w:r>
    </w:p>
    <w:p w:rsidR="00513935" w:rsidRPr="00B93E19" w:rsidRDefault="00513935" w:rsidP="00513935">
      <w:pPr>
        <w:pStyle w:val="afa"/>
        <w:ind w:firstLine="567"/>
        <w:jc w:val="both"/>
        <w:rPr>
          <w:rFonts w:ascii="Times New Roman" w:hAnsi="Times New Roman"/>
          <w:sz w:val="24"/>
          <w:szCs w:val="24"/>
        </w:rPr>
      </w:pPr>
      <w:r w:rsidRPr="00B93E19">
        <w:rPr>
          <w:rFonts w:ascii="Times New Roman" w:hAnsi="Times New Roman"/>
          <w:sz w:val="24"/>
          <w:szCs w:val="24"/>
        </w:rPr>
        <w:t>- 29.04.2022 года проведено заседание санитарно противоэпидемической коми</w:t>
      </w:r>
      <w:r w:rsidRPr="00B93E19">
        <w:rPr>
          <w:rFonts w:ascii="Times New Roman" w:hAnsi="Times New Roman"/>
          <w:sz w:val="24"/>
          <w:szCs w:val="24"/>
        </w:rPr>
        <w:t>с</w:t>
      </w:r>
      <w:r w:rsidRPr="00B93E19">
        <w:rPr>
          <w:rFonts w:ascii="Times New Roman" w:hAnsi="Times New Roman"/>
          <w:sz w:val="24"/>
          <w:szCs w:val="24"/>
        </w:rPr>
        <w:t>сии Правительства Карачаево-Черкесской Республики, с рассмотрением вопроса «Об эпидемической и эпизоотологической ситуации по чуме в Центрально-Кавказском в</w:t>
      </w:r>
      <w:r w:rsidRPr="00B93E19">
        <w:rPr>
          <w:rFonts w:ascii="Times New Roman" w:hAnsi="Times New Roman"/>
          <w:sz w:val="24"/>
          <w:szCs w:val="24"/>
        </w:rPr>
        <w:t>ы</w:t>
      </w:r>
      <w:r w:rsidRPr="00B93E19">
        <w:rPr>
          <w:rFonts w:ascii="Times New Roman" w:hAnsi="Times New Roman"/>
          <w:sz w:val="24"/>
          <w:szCs w:val="24"/>
        </w:rPr>
        <w:t>сокогорном очаге чумы и в Карачаево-Черкесской республике в 2021-2022гг и пре</w:t>
      </w:r>
      <w:r w:rsidRPr="00B93E19">
        <w:rPr>
          <w:rFonts w:ascii="Times New Roman" w:hAnsi="Times New Roman"/>
          <w:sz w:val="24"/>
          <w:szCs w:val="24"/>
        </w:rPr>
        <w:t>д</w:t>
      </w:r>
      <w:r w:rsidRPr="00B93E19">
        <w:rPr>
          <w:rFonts w:ascii="Times New Roman" w:hAnsi="Times New Roman"/>
          <w:sz w:val="24"/>
          <w:szCs w:val="24"/>
        </w:rPr>
        <w:t xml:space="preserve">принимаемых мерах по предотвращению ее распространения», о минимизации рисков распространения чумы на территории КЧР; </w:t>
      </w:r>
    </w:p>
    <w:p w:rsidR="00513935" w:rsidRPr="00B93E19" w:rsidRDefault="00513935" w:rsidP="00513935">
      <w:pPr>
        <w:pStyle w:val="afa"/>
        <w:ind w:firstLine="567"/>
        <w:jc w:val="both"/>
        <w:rPr>
          <w:rFonts w:ascii="Times New Roman" w:hAnsi="Times New Roman"/>
          <w:sz w:val="24"/>
          <w:szCs w:val="24"/>
        </w:rPr>
      </w:pPr>
      <w:r w:rsidRPr="00B93E19">
        <w:rPr>
          <w:rFonts w:ascii="Times New Roman" w:hAnsi="Times New Roman"/>
          <w:sz w:val="24"/>
          <w:szCs w:val="24"/>
        </w:rPr>
        <w:t>- Распоряжение Главы Карачаево-Черкесской Республики «</w:t>
      </w:r>
      <w:r w:rsidRPr="00B93E19">
        <w:rPr>
          <w:rFonts w:ascii="Times New Roman" w:hAnsi="Times New Roman"/>
          <w:color w:val="000000"/>
          <w:sz w:val="24"/>
          <w:szCs w:val="24"/>
        </w:rPr>
        <w:t>Организация против</w:t>
      </w:r>
      <w:r w:rsidRPr="00B93E19">
        <w:rPr>
          <w:rFonts w:ascii="Times New Roman" w:hAnsi="Times New Roman"/>
          <w:color w:val="000000"/>
          <w:sz w:val="24"/>
          <w:szCs w:val="24"/>
        </w:rPr>
        <w:t>о</w:t>
      </w:r>
      <w:r w:rsidRPr="00B93E19">
        <w:rPr>
          <w:rFonts w:ascii="Times New Roman" w:hAnsi="Times New Roman"/>
          <w:color w:val="000000"/>
          <w:sz w:val="24"/>
          <w:szCs w:val="24"/>
        </w:rPr>
        <w:t xml:space="preserve">эпидемических мероприятий на территории природного очага чумы в Карачаевском районе» </w:t>
      </w:r>
      <w:r w:rsidRPr="00B93E19">
        <w:rPr>
          <w:rFonts w:ascii="Times New Roman" w:hAnsi="Times New Roman"/>
          <w:sz w:val="24"/>
          <w:szCs w:val="24"/>
        </w:rPr>
        <w:t>№98-Р от 04.05.2022г.</w:t>
      </w:r>
      <w:proofErr w:type="gramStart"/>
      <w:r w:rsidRPr="00B93E19">
        <w:rPr>
          <w:rFonts w:ascii="Times New Roman" w:hAnsi="Times New Roman"/>
          <w:sz w:val="24"/>
          <w:szCs w:val="24"/>
        </w:rPr>
        <w:t xml:space="preserve"> ;</w:t>
      </w:r>
      <w:proofErr w:type="gramEnd"/>
    </w:p>
    <w:p w:rsidR="00513935" w:rsidRPr="00B93E19" w:rsidRDefault="00513935" w:rsidP="00513935">
      <w:pPr>
        <w:pStyle w:val="afa"/>
        <w:ind w:firstLine="567"/>
        <w:jc w:val="both"/>
        <w:rPr>
          <w:rFonts w:ascii="Times New Roman" w:hAnsi="Times New Roman"/>
          <w:sz w:val="24"/>
          <w:szCs w:val="24"/>
        </w:rPr>
      </w:pPr>
      <w:r w:rsidRPr="00B93E19">
        <w:rPr>
          <w:rFonts w:ascii="Times New Roman" w:hAnsi="Times New Roman"/>
          <w:sz w:val="24"/>
          <w:szCs w:val="24"/>
        </w:rPr>
        <w:lastRenderedPageBreak/>
        <w:t>- Протокол совещания у полномочного представителя Президента РФ в СКФО по вопросу: «О готовности к проведению мероприятий по профилактике чумы в субъектах РФ, находящихся в районе Центрально-Кавказского высокогорного природного очага чумы»;</w:t>
      </w:r>
    </w:p>
    <w:p w:rsidR="00513935" w:rsidRPr="00B93E19" w:rsidRDefault="00513935" w:rsidP="00513935">
      <w:pPr>
        <w:pStyle w:val="afa"/>
        <w:ind w:firstLine="567"/>
        <w:jc w:val="both"/>
        <w:rPr>
          <w:rFonts w:ascii="Times New Roman" w:hAnsi="Times New Roman"/>
          <w:sz w:val="24"/>
          <w:szCs w:val="24"/>
        </w:rPr>
      </w:pPr>
      <w:r w:rsidRPr="00B93E19">
        <w:rPr>
          <w:rFonts w:ascii="Times New Roman" w:hAnsi="Times New Roman"/>
          <w:sz w:val="24"/>
          <w:szCs w:val="24"/>
        </w:rPr>
        <w:t>- На территориях 2-х муниципальных районов (Карачаевский район и Малокар</w:t>
      </w:r>
      <w:r w:rsidRPr="00B93E19">
        <w:rPr>
          <w:rFonts w:ascii="Times New Roman" w:hAnsi="Times New Roman"/>
          <w:sz w:val="24"/>
          <w:szCs w:val="24"/>
        </w:rPr>
        <w:t>а</w:t>
      </w:r>
      <w:r w:rsidRPr="00B93E19">
        <w:rPr>
          <w:rFonts w:ascii="Times New Roman" w:hAnsi="Times New Roman"/>
          <w:sz w:val="24"/>
          <w:szCs w:val="24"/>
        </w:rPr>
        <w:t xml:space="preserve">чаевский район) и в </w:t>
      </w:r>
      <w:proofErr w:type="gramStart"/>
      <w:r w:rsidRPr="00B93E19">
        <w:rPr>
          <w:rFonts w:ascii="Times New Roman" w:hAnsi="Times New Roman"/>
          <w:sz w:val="24"/>
          <w:szCs w:val="24"/>
        </w:rPr>
        <w:t>г</w:t>
      </w:r>
      <w:proofErr w:type="gramEnd"/>
      <w:r w:rsidRPr="00B93E19">
        <w:rPr>
          <w:rFonts w:ascii="Times New Roman" w:hAnsi="Times New Roman"/>
          <w:sz w:val="24"/>
          <w:szCs w:val="24"/>
        </w:rPr>
        <w:t>. Черкесске проведены проверки готовности лечебно-профилактических организаций по противоэпидемическим мероприятиям на случай выявления или подозрения у больного чумы. Проверку провели специалисты ФКУЗ «Кабардино-Балкарская противочумная станция», ФКУЗ  Ставропольский противочу</w:t>
      </w:r>
      <w:r w:rsidRPr="00B93E19">
        <w:rPr>
          <w:rFonts w:ascii="Times New Roman" w:hAnsi="Times New Roman"/>
          <w:sz w:val="24"/>
          <w:szCs w:val="24"/>
        </w:rPr>
        <w:t>м</w:t>
      </w:r>
      <w:r w:rsidRPr="00B93E19">
        <w:rPr>
          <w:rFonts w:ascii="Times New Roman" w:hAnsi="Times New Roman"/>
          <w:sz w:val="24"/>
          <w:szCs w:val="24"/>
        </w:rPr>
        <w:t>ный институт Роспотребнадзора, ФКУЗ Иркутский научно-исследовательский прот</w:t>
      </w:r>
      <w:r w:rsidRPr="00B93E19">
        <w:rPr>
          <w:rFonts w:ascii="Times New Roman" w:hAnsi="Times New Roman"/>
          <w:sz w:val="24"/>
          <w:szCs w:val="24"/>
        </w:rPr>
        <w:t>и</w:t>
      </w:r>
      <w:r w:rsidRPr="00B93E19">
        <w:rPr>
          <w:rFonts w:ascii="Times New Roman" w:hAnsi="Times New Roman"/>
          <w:sz w:val="24"/>
          <w:szCs w:val="24"/>
        </w:rPr>
        <w:t>вочумный институт Роспотребнадзора, а также ими оказана методическая помощь и выдача рекомендаций.</w:t>
      </w:r>
    </w:p>
    <w:p w:rsidR="00513935" w:rsidRPr="00B93E19" w:rsidRDefault="00513935" w:rsidP="00513935">
      <w:pPr>
        <w:pStyle w:val="afa"/>
        <w:ind w:firstLine="567"/>
        <w:jc w:val="both"/>
        <w:rPr>
          <w:rFonts w:ascii="Times New Roman" w:hAnsi="Times New Roman"/>
          <w:sz w:val="24"/>
          <w:szCs w:val="24"/>
        </w:rPr>
      </w:pPr>
      <w:r w:rsidRPr="00B93E19">
        <w:rPr>
          <w:rFonts w:ascii="Times New Roman" w:hAnsi="Times New Roman"/>
          <w:sz w:val="24"/>
          <w:szCs w:val="24"/>
        </w:rPr>
        <w:t>Проверено 7 лечебно-профилактических учреждений.</w:t>
      </w:r>
    </w:p>
    <w:p w:rsidR="00513935" w:rsidRPr="00B93E19" w:rsidRDefault="00513935" w:rsidP="00513935">
      <w:pPr>
        <w:pStyle w:val="afa"/>
        <w:ind w:firstLine="567"/>
        <w:jc w:val="both"/>
        <w:rPr>
          <w:rFonts w:ascii="Times New Roman" w:hAnsi="Times New Roman"/>
          <w:sz w:val="24"/>
          <w:szCs w:val="24"/>
        </w:rPr>
      </w:pPr>
      <w:r w:rsidRPr="00B93E19">
        <w:rPr>
          <w:rFonts w:ascii="Times New Roman" w:hAnsi="Times New Roman"/>
          <w:sz w:val="24"/>
          <w:szCs w:val="24"/>
        </w:rPr>
        <w:t>Для медицинских работников, с участием специалистов Управления Роспотре</w:t>
      </w:r>
      <w:r w:rsidRPr="00B93E19">
        <w:rPr>
          <w:rFonts w:ascii="Times New Roman" w:hAnsi="Times New Roman"/>
          <w:sz w:val="24"/>
          <w:szCs w:val="24"/>
        </w:rPr>
        <w:t>б</w:t>
      </w:r>
      <w:r w:rsidRPr="00B93E19">
        <w:rPr>
          <w:rFonts w:ascii="Times New Roman" w:hAnsi="Times New Roman"/>
          <w:sz w:val="24"/>
          <w:szCs w:val="24"/>
        </w:rPr>
        <w:t>надзора по КЧР проведены 13 лекций по чуме, 26 семинаров с отработкой практич</w:t>
      </w:r>
      <w:r w:rsidRPr="00B93E19">
        <w:rPr>
          <w:rFonts w:ascii="Times New Roman" w:hAnsi="Times New Roman"/>
          <w:sz w:val="24"/>
          <w:szCs w:val="24"/>
        </w:rPr>
        <w:t>е</w:t>
      </w:r>
      <w:r w:rsidRPr="00B93E19">
        <w:rPr>
          <w:rFonts w:ascii="Times New Roman" w:hAnsi="Times New Roman"/>
          <w:sz w:val="24"/>
          <w:szCs w:val="24"/>
        </w:rPr>
        <w:t>ских навыков (одевание противочумных костюмов), экстренной профилактики, дези</w:t>
      </w:r>
      <w:r w:rsidRPr="00B93E19">
        <w:rPr>
          <w:rFonts w:ascii="Times New Roman" w:hAnsi="Times New Roman"/>
          <w:sz w:val="24"/>
          <w:szCs w:val="24"/>
        </w:rPr>
        <w:t>н</w:t>
      </w:r>
      <w:r w:rsidRPr="00B93E19">
        <w:rPr>
          <w:rFonts w:ascii="Times New Roman" w:hAnsi="Times New Roman"/>
          <w:sz w:val="24"/>
          <w:szCs w:val="24"/>
        </w:rPr>
        <w:t xml:space="preserve">фекции. Всего присутствовало на </w:t>
      </w:r>
      <w:proofErr w:type="gramStart"/>
      <w:r w:rsidRPr="00B93E19">
        <w:rPr>
          <w:rFonts w:ascii="Times New Roman" w:hAnsi="Times New Roman"/>
          <w:sz w:val="24"/>
          <w:szCs w:val="24"/>
        </w:rPr>
        <w:t>лекциях</w:t>
      </w:r>
      <w:proofErr w:type="gramEnd"/>
      <w:r w:rsidRPr="00B93E19">
        <w:rPr>
          <w:rFonts w:ascii="Times New Roman" w:hAnsi="Times New Roman"/>
          <w:sz w:val="24"/>
          <w:szCs w:val="24"/>
        </w:rPr>
        <w:t xml:space="preserve"> и прошли обучение – 671 человек медици</w:t>
      </w:r>
      <w:r w:rsidRPr="00B93E19">
        <w:rPr>
          <w:rFonts w:ascii="Times New Roman" w:hAnsi="Times New Roman"/>
          <w:sz w:val="24"/>
          <w:szCs w:val="24"/>
        </w:rPr>
        <w:t>н</w:t>
      </w:r>
      <w:r w:rsidRPr="00B93E19">
        <w:rPr>
          <w:rFonts w:ascii="Times New Roman" w:hAnsi="Times New Roman"/>
          <w:sz w:val="24"/>
          <w:szCs w:val="24"/>
        </w:rPr>
        <w:t>ского персонала и 19 человек из Управления Роспотребнадзора по КЧР и ФБУЗ «</w:t>
      </w:r>
      <w:proofErr w:type="spellStart"/>
      <w:r w:rsidRPr="00B93E19">
        <w:rPr>
          <w:rFonts w:ascii="Times New Roman" w:hAnsi="Times New Roman"/>
          <w:sz w:val="24"/>
          <w:szCs w:val="24"/>
        </w:rPr>
        <w:t>ЦГиЭ</w:t>
      </w:r>
      <w:proofErr w:type="spellEnd"/>
      <w:r w:rsidRPr="00B93E19">
        <w:rPr>
          <w:rFonts w:ascii="Times New Roman" w:hAnsi="Times New Roman"/>
          <w:sz w:val="24"/>
          <w:szCs w:val="24"/>
        </w:rPr>
        <w:t xml:space="preserve"> в КЧР». </w:t>
      </w:r>
    </w:p>
    <w:p w:rsidR="00513935" w:rsidRPr="00B93E19" w:rsidRDefault="00513935" w:rsidP="00513935">
      <w:pPr>
        <w:pStyle w:val="afa"/>
        <w:ind w:firstLine="567"/>
        <w:jc w:val="both"/>
        <w:rPr>
          <w:rFonts w:ascii="Times New Roman" w:hAnsi="Times New Roman"/>
          <w:sz w:val="24"/>
          <w:szCs w:val="24"/>
        </w:rPr>
      </w:pPr>
      <w:r w:rsidRPr="00B93E19">
        <w:rPr>
          <w:rFonts w:ascii="Times New Roman" w:hAnsi="Times New Roman"/>
          <w:sz w:val="24"/>
          <w:szCs w:val="24"/>
        </w:rPr>
        <w:t>Проведена подготовка медицинского персонала с отработкой практических нав</w:t>
      </w:r>
      <w:r w:rsidRPr="00B93E19">
        <w:rPr>
          <w:rFonts w:ascii="Times New Roman" w:hAnsi="Times New Roman"/>
          <w:sz w:val="24"/>
          <w:szCs w:val="24"/>
        </w:rPr>
        <w:t>ы</w:t>
      </w:r>
      <w:r w:rsidRPr="00B93E19">
        <w:rPr>
          <w:rFonts w:ascii="Times New Roman" w:hAnsi="Times New Roman"/>
          <w:sz w:val="24"/>
          <w:szCs w:val="24"/>
        </w:rPr>
        <w:t>ков:</w:t>
      </w:r>
    </w:p>
    <w:p w:rsidR="00513935" w:rsidRPr="00B93E19" w:rsidRDefault="00513935" w:rsidP="00513935">
      <w:pPr>
        <w:pStyle w:val="afa"/>
        <w:ind w:firstLine="567"/>
        <w:jc w:val="both"/>
        <w:rPr>
          <w:rFonts w:ascii="Times New Roman" w:hAnsi="Times New Roman"/>
          <w:sz w:val="24"/>
          <w:szCs w:val="24"/>
        </w:rPr>
      </w:pPr>
      <w:r w:rsidRPr="00B93E19">
        <w:rPr>
          <w:rFonts w:ascii="Times New Roman" w:hAnsi="Times New Roman"/>
          <w:sz w:val="24"/>
          <w:szCs w:val="24"/>
        </w:rPr>
        <w:t xml:space="preserve">-  РГБУЗ «Карачаевская центральная городская и районная больница»  </w:t>
      </w:r>
      <w:proofErr w:type="gramStart"/>
      <w:r w:rsidRPr="00B93E19">
        <w:rPr>
          <w:rFonts w:ascii="Times New Roman" w:hAnsi="Times New Roman"/>
          <w:sz w:val="24"/>
          <w:szCs w:val="24"/>
        </w:rPr>
        <w:t>г</w:t>
      </w:r>
      <w:proofErr w:type="gramEnd"/>
      <w:r w:rsidRPr="00B93E19">
        <w:rPr>
          <w:rFonts w:ascii="Times New Roman" w:hAnsi="Times New Roman"/>
          <w:sz w:val="24"/>
          <w:szCs w:val="24"/>
        </w:rPr>
        <w:t xml:space="preserve">. </w:t>
      </w:r>
      <w:proofErr w:type="spellStart"/>
      <w:r w:rsidRPr="00B93E19">
        <w:rPr>
          <w:rFonts w:ascii="Times New Roman" w:hAnsi="Times New Roman"/>
          <w:sz w:val="24"/>
          <w:szCs w:val="24"/>
        </w:rPr>
        <w:t>Карач</w:t>
      </w:r>
      <w:r w:rsidRPr="00B93E19">
        <w:rPr>
          <w:rFonts w:ascii="Times New Roman" w:hAnsi="Times New Roman"/>
          <w:sz w:val="24"/>
          <w:szCs w:val="24"/>
        </w:rPr>
        <w:t>а</w:t>
      </w:r>
      <w:r w:rsidRPr="00B93E19">
        <w:rPr>
          <w:rFonts w:ascii="Times New Roman" w:hAnsi="Times New Roman"/>
          <w:sz w:val="24"/>
          <w:szCs w:val="24"/>
        </w:rPr>
        <w:t>евск</w:t>
      </w:r>
      <w:proofErr w:type="spellEnd"/>
      <w:r w:rsidRPr="00B93E19">
        <w:rPr>
          <w:rFonts w:ascii="Times New Roman" w:hAnsi="Times New Roman"/>
          <w:sz w:val="24"/>
          <w:szCs w:val="24"/>
        </w:rPr>
        <w:t xml:space="preserve">,  </w:t>
      </w:r>
      <w:proofErr w:type="spellStart"/>
      <w:r w:rsidRPr="00B93E19">
        <w:rPr>
          <w:rFonts w:ascii="Times New Roman" w:hAnsi="Times New Roman"/>
          <w:sz w:val="24"/>
          <w:szCs w:val="24"/>
        </w:rPr>
        <w:t>Учкуланская</w:t>
      </w:r>
      <w:proofErr w:type="spellEnd"/>
      <w:r w:rsidRPr="00B93E19">
        <w:rPr>
          <w:rFonts w:ascii="Times New Roman" w:hAnsi="Times New Roman"/>
          <w:sz w:val="24"/>
          <w:szCs w:val="24"/>
        </w:rPr>
        <w:t xml:space="preserve">  участковая  больница, </w:t>
      </w:r>
      <w:proofErr w:type="spellStart"/>
      <w:r w:rsidRPr="00B93E19">
        <w:rPr>
          <w:rFonts w:ascii="Times New Roman" w:hAnsi="Times New Roman"/>
          <w:sz w:val="24"/>
          <w:szCs w:val="24"/>
        </w:rPr>
        <w:t>ФАПы</w:t>
      </w:r>
      <w:proofErr w:type="spellEnd"/>
      <w:r w:rsidRPr="00B93E19">
        <w:rPr>
          <w:rFonts w:ascii="Times New Roman" w:hAnsi="Times New Roman"/>
          <w:sz w:val="24"/>
          <w:szCs w:val="24"/>
        </w:rPr>
        <w:t xml:space="preserve">  п. </w:t>
      </w:r>
      <w:proofErr w:type="spellStart"/>
      <w:r w:rsidRPr="00B93E19">
        <w:rPr>
          <w:rFonts w:ascii="Times New Roman" w:hAnsi="Times New Roman"/>
          <w:sz w:val="24"/>
          <w:szCs w:val="24"/>
        </w:rPr>
        <w:t>Карт-Джурт</w:t>
      </w:r>
      <w:proofErr w:type="spellEnd"/>
      <w:r w:rsidRPr="00B93E19">
        <w:rPr>
          <w:rFonts w:ascii="Times New Roman" w:hAnsi="Times New Roman"/>
          <w:sz w:val="24"/>
          <w:szCs w:val="24"/>
        </w:rPr>
        <w:t xml:space="preserve">,  п. </w:t>
      </w:r>
      <w:proofErr w:type="spellStart"/>
      <w:r w:rsidRPr="00B93E19">
        <w:rPr>
          <w:rFonts w:ascii="Times New Roman" w:hAnsi="Times New Roman"/>
          <w:sz w:val="24"/>
          <w:szCs w:val="24"/>
        </w:rPr>
        <w:t>Хурзук</w:t>
      </w:r>
      <w:proofErr w:type="spellEnd"/>
      <w:r w:rsidRPr="00B93E19">
        <w:rPr>
          <w:rFonts w:ascii="Times New Roman" w:hAnsi="Times New Roman"/>
          <w:sz w:val="24"/>
          <w:szCs w:val="24"/>
        </w:rPr>
        <w:t>,  п. Эл</w:t>
      </w:r>
      <w:r w:rsidRPr="00B93E19">
        <w:rPr>
          <w:rFonts w:ascii="Times New Roman" w:hAnsi="Times New Roman"/>
          <w:sz w:val="24"/>
          <w:szCs w:val="24"/>
        </w:rPr>
        <w:t>ь</w:t>
      </w:r>
      <w:r w:rsidRPr="00B93E19">
        <w:rPr>
          <w:rFonts w:ascii="Times New Roman" w:hAnsi="Times New Roman"/>
          <w:sz w:val="24"/>
          <w:szCs w:val="24"/>
        </w:rPr>
        <w:t xml:space="preserve">брусский;  </w:t>
      </w:r>
    </w:p>
    <w:p w:rsidR="00513935" w:rsidRPr="00B93E19" w:rsidRDefault="00513935" w:rsidP="00513935">
      <w:pPr>
        <w:pStyle w:val="afa"/>
        <w:ind w:firstLine="567"/>
        <w:jc w:val="both"/>
        <w:rPr>
          <w:rFonts w:ascii="Times New Roman" w:hAnsi="Times New Roman"/>
          <w:sz w:val="24"/>
          <w:szCs w:val="24"/>
        </w:rPr>
      </w:pPr>
      <w:r w:rsidRPr="00B93E19">
        <w:rPr>
          <w:rFonts w:ascii="Times New Roman" w:hAnsi="Times New Roman"/>
          <w:sz w:val="24"/>
          <w:szCs w:val="24"/>
        </w:rPr>
        <w:t xml:space="preserve">- РГБУЗ «Черкесская городска поликлиника» </w:t>
      </w:r>
      <w:proofErr w:type="gramStart"/>
      <w:r w:rsidRPr="00B93E19">
        <w:rPr>
          <w:rFonts w:ascii="Times New Roman" w:hAnsi="Times New Roman"/>
          <w:sz w:val="24"/>
          <w:szCs w:val="24"/>
        </w:rPr>
        <w:t>г</w:t>
      </w:r>
      <w:proofErr w:type="gramEnd"/>
      <w:r w:rsidRPr="00B93E19">
        <w:rPr>
          <w:rFonts w:ascii="Times New Roman" w:hAnsi="Times New Roman"/>
          <w:sz w:val="24"/>
          <w:szCs w:val="24"/>
        </w:rPr>
        <w:t>. Черкесск;</w:t>
      </w:r>
    </w:p>
    <w:p w:rsidR="00513935" w:rsidRPr="00B93E19" w:rsidRDefault="00513935" w:rsidP="00513935">
      <w:pPr>
        <w:pStyle w:val="afa"/>
        <w:ind w:firstLine="567"/>
        <w:jc w:val="both"/>
        <w:rPr>
          <w:rFonts w:ascii="Times New Roman" w:hAnsi="Times New Roman"/>
          <w:sz w:val="24"/>
          <w:szCs w:val="24"/>
        </w:rPr>
      </w:pPr>
      <w:r w:rsidRPr="00B93E19">
        <w:rPr>
          <w:rFonts w:ascii="Times New Roman" w:hAnsi="Times New Roman"/>
          <w:sz w:val="24"/>
          <w:szCs w:val="24"/>
        </w:rPr>
        <w:t>- РГБУЗ «</w:t>
      </w:r>
      <w:proofErr w:type="spellStart"/>
      <w:r w:rsidRPr="00B93E19">
        <w:rPr>
          <w:rFonts w:ascii="Times New Roman" w:hAnsi="Times New Roman"/>
          <w:sz w:val="24"/>
          <w:szCs w:val="24"/>
        </w:rPr>
        <w:t>Малокарачаевская</w:t>
      </w:r>
      <w:proofErr w:type="spellEnd"/>
      <w:r w:rsidRPr="00B93E19">
        <w:rPr>
          <w:rFonts w:ascii="Times New Roman" w:hAnsi="Times New Roman"/>
          <w:sz w:val="24"/>
          <w:szCs w:val="24"/>
        </w:rPr>
        <w:t xml:space="preserve"> центральная районная больница»  а. Учкекен, ФАП а. </w:t>
      </w:r>
      <w:proofErr w:type="spellStart"/>
      <w:proofErr w:type="gramStart"/>
      <w:r w:rsidRPr="00B93E19">
        <w:rPr>
          <w:rFonts w:ascii="Times New Roman" w:hAnsi="Times New Roman"/>
          <w:sz w:val="24"/>
          <w:szCs w:val="24"/>
        </w:rPr>
        <w:t>Кичи-Балык</w:t>
      </w:r>
      <w:proofErr w:type="spellEnd"/>
      <w:proofErr w:type="gramEnd"/>
      <w:r w:rsidRPr="00B93E19">
        <w:rPr>
          <w:rFonts w:ascii="Times New Roman" w:hAnsi="Times New Roman"/>
          <w:sz w:val="24"/>
          <w:szCs w:val="24"/>
        </w:rPr>
        <w:t>;</w:t>
      </w:r>
    </w:p>
    <w:p w:rsidR="00513935" w:rsidRPr="00B93E19" w:rsidRDefault="00513935" w:rsidP="00513935">
      <w:pPr>
        <w:pStyle w:val="afa"/>
        <w:ind w:firstLine="567"/>
        <w:jc w:val="both"/>
        <w:rPr>
          <w:rFonts w:ascii="Times New Roman" w:hAnsi="Times New Roman"/>
          <w:sz w:val="24"/>
          <w:szCs w:val="24"/>
        </w:rPr>
      </w:pPr>
      <w:r w:rsidRPr="00B93E19">
        <w:rPr>
          <w:rFonts w:ascii="Times New Roman" w:hAnsi="Times New Roman"/>
          <w:sz w:val="24"/>
          <w:szCs w:val="24"/>
        </w:rPr>
        <w:t xml:space="preserve">- РГБЛПУ «КЧРИКБ  и ЦПБ со </w:t>
      </w:r>
      <w:proofErr w:type="spellStart"/>
      <w:r w:rsidRPr="00B93E19">
        <w:rPr>
          <w:rFonts w:ascii="Times New Roman" w:hAnsi="Times New Roman"/>
          <w:sz w:val="24"/>
          <w:szCs w:val="24"/>
        </w:rPr>
        <w:t>СПИДом</w:t>
      </w:r>
      <w:proofErr w:type="spellEnd"/>
      <w:r w:rsidRPr="00B93E19">
        <w:rPr>
          <w:rFonts w:ascii="Times New Roman" w:hAnsi="Times New Roman"/>
          <w:sz w:val="24"/>
          <w:szCs w:val="24"/>
        </w:rPr>
        <w:t>».</w:t>
      </w:r>
    </w:p>
    <w:p w:rsidR="00513935" w:rsidRPr="00B93E19" w:rsidRDefault="00513935" w:rsidP="00513935">
      <w:pPr>
        <w:pStyle w:val="afa"/>
        <w:ind w:firstLine="567"/>
        <w:jc w:val="both"/>
        <w:rPr>
          <w:rFonts w:ascii="Times New Roman" w:hAnsi="Times New Roman"/>
          <w:sz w:val="24"/>
          <w:szCs w:val="24"/>
        </w:rPr>
      </w:pPr>
      <w:r w:rsidRPr="00B93E19">
        <w:rPr>
          <w:rFonts w:ascii="Times New Roman" w:hAnsi="Times New Roman"/>
          <w:sz w:val="24"/>
          <w:szCs w:val="24"/>
        </w:rPr>
        <w:t>Всего – 14 семинаров с участием 202 медицинских работников.</w:t>
      </w:r>
    </w:p>
    <w:p w:rsidR="00513935" w:rsidRPr="00B93E19" w:rsidRDefault="00513935" w:rsidP="00513935">
      <w:pPr>
        <w:pStyle w:val="afa"/>
        <w:ind w:firstLine="567"/>
        <w:jc w:val="both"/>
        <w:rPr>
          <w:rFonts w:ascii="Times New Roman" w:hAnsi="Times New Roman"/>
          <w:sz w:val="24"/>
          <w:szCs w:val="24"/>
        </w:rPr>
      </w:pPr>
      <w:r w:rsidRPr="00B93E19">
        <w:rPr>
          <w:rFonts w:ascii="Times New Roman" w:hAnsi="Times New Roman"/>
          <w:sz w:val="24"/>
          <w:szCs w:val="24"/>
        </w:rPr>
        <w:t xml:space="preserve">Создан </w:t>
      </w:r>
      <w:proofErr w:type="spellStart"/>
      <w:r w:rsidRPr="00B93E19">
        <w:rPr>
          <w:rFonts w:ascii="Times New Roman" w:hAnsi="Times New Roman"/>
          <w:sz w:val="24"/>
          <w:szCs w:val="24"/>
        </w:rPr>
        <w:t>пофамильный</w:t>
      </w:r>
      <w:proofErr w:type="spellEnd"/>
      <w:r w:rsidRPr="00B93E19">
        <w:rPr>
          <w:rFonts w:ascii="Times New Roman" w:hAnsi="Times New Roman"/>
          <w:sz w:val="24"/>
          <w:szCs w:val="24"/>
        </w:rPr>
        <w:t xml:space="preserve"> регистр персонала для работы с больными с подозрением на чуму в РГБУЗ «Карачаевская центральная городская и районная больница» и  РГБУЗ «</w:t>
      </w:r>
      <w:proofErr w:type="spellStart"/>
      <w:r w:rsidRPr="00B93E19">
        <w:rPr>
          <w:rFonts w:ascii="Times New Roman" w:hAnsi="Times New Roman"/>
          <w:sz w:val="24"/>
          <w:szCs w:val="24"/>
        </w:rPr>
        <w:t>Малокарачаевская</w:t>
      </w:r>
      <w:proofErr w:type="spellEnd"/>
      <w:r w:rsidRPr="00B93E19">
        <w:rPr>
          <w:rFonts w:ascii="Times New Roman" w:hAnsi="Times New Roman"/>
          <w:sz w:val="24"/>
          <w:szCs w:val="24"/>
        </w:rPr>
        <w:t xml:space="preserve"> центральная районная больница».</w:t>
      </w:r>
    </w:p>
    <w:p w:rsidR="00513935" w:rsidRPr="00B93E19" w:rsidRDefault="00513935" w:rsidP="00513935">
      <w:pPr>
        <w:pStyle w:val="afa"/>
        <w:ind w:firstLine="567"/>
        <w:jc w:val="both"/>
        <w:rPr>
          <w:rFonts w:ascii="Times New Roman" w:hAnsi="Times New Roman"/>
          <w:sz w:val="24"/>
          <w:szCs w:val="24"/>
        </w:rPr>
      </w:pPr>
      <w:r w:rsidRPr="00B93E19">
        <w:rPr>
          <w:rFonts w:ascii="Times New Roman" w:hAnsi="Times New Roman"/>
          <w:sz w:val="24"/>
          <w:szCs w:val="24"/>
        </w:rPr>
        <w:t>28.04.2022года в Карачаевском районе, на базе РГБУЗ «Карачаевская центральная городская районная больница» и 29.04.2022 года в Малокарачаевском районе, на базе РГБУЗ «</w:t>
      </w:r>
      <w:proofErr w:type="spellStart"/>
      <w:r w:rsidRPr="00B93E19">
        <w:rPr>
          <w:rFonts w:ascii="Times New Roman" w:hAnsi="Times New Roman"/>
          <w:sz w:val="24"/>
          <w:szCs w:val="24"/>
        </w:rPr>
        <w:t>Малокарачаевская</w:t>
      </w:r>
      <w:proofErr w:type="spellEnd"/>
      <w:r w:rsidRPr="00B93E19">
        <w:rPr>
          <w:rFonts w:ascii="Times New Roman" w:hAnsi="Times New Roman"/>
          <w:sz w:val="24"/>
          <w:szCs w:val="24"/>
        </w:rPr>
        <w:t xml:space="preserve"> ЦРБ» проведены учения по вводной условно больного ч</w:t>
      </w:r>
      <w:r w:rsidRPr="00B93E19">
        <w:rPr>
          <w:rFonts w:ascii="Times New Roman" w:hAnsi="Times New Roman"/>
          <w:sz w:val="24"/>
          <w:szCs w:val="24"/>
        </w:rPr>
        <w:t>у</w:t>
      </w:r>
      <w:r w:rsidRPr="00B93E19">
        <w:rPr>
          <w:rFonts w:ascii="Times New Roman" w:hAnsi="Times New Roman"/>
          <w:sz w:val="24"/>
          <w:szCs w:val="24"/>
        </w:rPr>
        <w:t>мой, среди приглашенных и наблюдателей были специалисты Управления Роспотре</w:t>
      </w:r>
      <w:r w:rsidRPr="00B93E19">
        <w:rPr>
          <w:rFonts w:ascii="Times New Roman" w:hAnsi="Times New Roman"/>
          <w:sz w:val="24"/>
          <w:szCs w:val="24"/>
        </w:rPr>
        <w:t>б</w:t>
      </w:r>
      <w:r w:rsidRPr="00B93E19">
        <w:rPr>
          <w:rFonts w:ascii="Times New Roman" w:hAnsi="Times New Roman"/>
          <w:sz w:val="24"/>
          <w:szCs w:val="24"/>
        </w:rPr>
        <w:t>надзора по КЧР, ФБУЗ «</w:t>
      </w:r>
      <w:proofErr w:type="spellStart"/>
      <w:r w:rsidRPr="00B93E19">
        <w:rPr>
          <w:rFonts w:ascii="Times New Roman" w:hAnsi="Times New Roman"/>
          <w:sz w:val="24"/>
          <w:szCs w:val="24"/>
        </w:rPr>
        <w:t>ЦГи</w:t>
      </w:r>
      <w:proofErr w:type="spellEnd"/>
      <w:proofErr w:type="gramStart"/>
      <w:r w:rsidRPr="00B93E19">
        <w:rPr>
          <w:rFonts w:ascii="Times New Roman" w:hAnsi="Times New Roman"/>
          <w:sz w:val="24"/>
          <w:szCs w:val="24"/>
        </w:rPr>
        <w:t xml:space="preserve"> Э</w:t>
      </w:r>
      <w:proofErr w:type="gramEnd"/>
      <w:r w:rsidRPr="00B93E19">
        <w:rPr>
          <w:rFonts w:ascii="Times New Roman" w:hAnsi="Times New Roman"/>
          <w:sz w:val="24"/>
          <w:szCs w:val="24"/>
        </w:rPr>
        <w:t xml:space="preserve"> в КЧР», специалисты ФКУЗ Ставропольский НИПЧИ Роспотребнадзора, специалисты ФКУЗ «Кабардино-Балкарская противочумная ста</w:t>
      </w:r>
      <w:r w:rsidRPr="00B93E19">
        <w:rPr>
          <w:rFonts w:ascii="Times New Roman" w:hAnsi="Times New Roman"/>
          <w:sz w:val="24"/>
          <w:szCs w:val="24"/>
        </w:rPr>
        <w:t>н</w:t>
      </w:r>
      <w:r w:rsidRPr="00B93E19">
        <w:rPr>
          <w:rFonts w:ascii="Times New Roman" w:hAnsi="Times New Roman"/>
          <w:sz w:val="24"/>
          <w:szCs w:val="24"/>
        </w:rPr>
        <w:t xml:space="preserve">ция». </w:t>
      </w:r>
      <w:r w:rsidRPr="00B93E19">
        <w:rPr>
          <w:rFonts w:ascii="Times New Roman" w:hAnsi="Times New Roman"/>
          <w:iCs/>
          <w:sz w:val="24"/>
          <w:szCs w:val="24"/>
        </w:rPr>
        <w:t>Цель учения</w:t>
      </w:r>
      <w:r w:rsidRPr="00B93E19">
        <w:rPr>
          <w:rFonts w:ascii="Times New Roman" w:hAnsi="Times New Roman"/>
          <w:sz w:val="24"/>
          <w:szCs w:val="24"/>
        </w:rPr>
        <w:t>: отработка межведомственного взаимодействия при организации и проведении противоэпидемических мероприятий, а также определение готовности м</w:t>
      </w:r>
      <w:r w:rsidRPr="00B93E19">
        <w:rPr>
          <w:rFonts w:ascii="Times New Roman" w:hAnsi="Times New Roman"/>
          <w:sz w:val="24"/>
          <w:szCs w:val="24"/>
        </w:rPr>
        <w:t>е</w:t>
      </w:r>
      <w:r w:rsidRPr="00B93E19">
        <w:rPr>
          <w:rFonts w:ascii="Times New Roman" w:hAnsi="Times New Roman"/>
          <w:sz w:val="24"/>
          <w:szCs w:val="24"/>
        </w:rPr>
        <w:t>дицинского персонала РГБУЗ «Карачаевская центральная городская и районная бол</w:t>
      </w:r>
      <w:r w:rsidRPr="00B93E19">
        <w:rPr>
          <w:rFonts w:ascii="Times New Roman" w:hAnsi="Times New Roman"/>
          <w:sz w:val="24"/>
          <w:szCs w:val="24"/>
        </w:rPr>
        <w:t>ь</w:t>
      </w:r>
      <w:r w:rsidRPr="00B93E19">
        <w:rPr>
          <w:rFonts w:ascii="Times New Roman" w:hAnsi="Times New Roman"/>
          <w:sz w:val="24"/>
          <w:szCs w:val="24"/>
        </w:rPr>
        <w:t>ница» к приему и оказанию первой помощи населению на случай возникновения особо опасного инфекционного заболевания (ООИ) в природном очаге  (бубонная форма ч</w:t>
      </w:r>
      <w:r w:rsidRPr="00B93E19">
        <w:rPr>
          <w:rFonts w:ascii="Times New Roman" w:hAnsi="Times New Roman"/>
          <w:sz w:val="24"/>
          <w:szCs w:val="24"/>
        </w:rPr>
        <w:t>у</w:t>
      </w:r>
      <w:r w:rsidRPr="00B93E19">
        <w:rPr>
          <w:rFonts w:ascii="Times New Roman" w:hAnsi="Times New Roman"/>
          <w:sz w:val="24"/>
          <w:szCs w:val="24"/>
        </w:rPr>
        <w:t>мы).</w:t>
      </w:r>
    </w:p>
    <w:p w:rsidR="00513935" w:rsidRPr="00B93E19" w:rsidRDefault="00513935" w:rsidP="00513935">
      <w:pPr>
        <w:pStyle w:val="afa"/>
        <w:ind w:firstLine="567"/>
        <w:jc w:val="both"/>
        <w:rPr>
          <w:rFonts w:ascii="Times New Roman" w:hAnsi="Times New Roman"/>
          <w:sz w:val="24"/>
          <w:szCs w:val="24"/>
        </w:rPr>
      </w:pPr>
      <w:r w:rsidRPr="00B93E19">
        <w:rPr>
          <w:rFonts w:ascii="Times New Roman" w:hAnsi="Times New Roman"/>
          <w:sz w:val="24"/>
          <w:szCs w:val="24"/>
        </w:rPr>
        <w:t>РГБУЗ «</w:t>
      </w:r>
      <w:proofErr w:type="spellStart"/>
      <w:r w:rsidRPr="00B93E19">
        <w:rPr>
          <w:rFonts w:ascii="Times New Roman" w:hAnsi="Times New Roman"/>
          <w:sz w:val="24"/>
          <w:szCs w:val="24"/>
        </w:rPr>
        <w:t>Малокарачаевская</w:t>
      </w:r>
      <w:proofErr w:type="spellEnd"/>
      <w:r w:rsidRPr="00B93E19">
        <w:rPr>
          <w:rFonts w:ascii="Times New Roman" w:hAnsi="Times New Roman"/>
          <w:sz w:val="24"/>
          <w:szCs w:val="24"/>
        </w:rPr>
        <w:t xml:space="preserve"> ЦРБ» подана заявка в Министерство здравоохранения КЧР на финансирование проектно-сметных работ по организации механической пр</w:t>
      </w:r>
      <w:r w:rsidRPr="00B93E19">
        <w:rPr>
          <w:rFonts w:ascii="Times New Roman" w:hAnsi="Times New Roman"/>
          <w:sz w:val="24"/>
          <w:szCs w:val="24"/>
        </w:rPr>
        <w:t>и</w:t>
      </w:r>
      <w:r w:rsidRPr="00B93E19">
        <w:rPr>
          <w:rFonts w:ascii="Times New Roman" w:hAnsi="Times New Roman"/>
          <w:sz w:val="24"/>
          <w:szCs w:val="24"/>
        </w:rPr>
        <w:t xml:space="preserve">точно-вытяжной вентиляции с фильтрами тонкой очистки с отрицательным давлением и раздельным </w:t>
      </w:r>
      <w:proofErr w:type="spellStart"/>
      <w:r w:rsidRPr="00B93E19">
        <w:rPr>
          <w:rFonts w:ascii="Times New Roman" w:hAnsi="Times New Roman"/>
          <w:sz w:val="24"/>
          <w:szCs w:val="24"/>
        </w:rPr>
        <w:t>канализированием</w:t>
      </w:r>
      <w:proofErr w:type="spellEnd"/>
      <w:r w:rsidRPr="00B93E19">
        <w:rPr>
          <w:rFonts w:ascii="Times New Roman" w:hAnsi="Times New Roman"/>
          <w:sz w:val="24"/>
          <w:szCs w:val="24"/>
        </w:rPr>
        <w:t>.</w:t>
      </w:r>
    </w:p>
    <w:p w:rsidR="00513935" w:rsidRPr="00B93E19" w:rsidRDefault="00513935" w:rsidP="00513935">
      <w:pPr>
        <w:pStyle w:val="afa"/>
        <w:tabs>
          <w:tab w:val="left" w:pos="-142"/>
        </w:tabs>
        <w:ind w:firstLine="567"/>
        <w:jc w:val="both"/>
        <w:rPr>
          <w:rFonts w:ascii="Times New Roman" w:hAnsi="Times New Roman"/>
          <w:sz w:val="24"/>
          <w:szCs w:val="24"/>
        </w:rPr>
      </w:pPr>
      <w:r w:rsidRPr="00B93E19">
        <w:rPr>
          <w:rFonts w:ascii="Times New Roman" w:hAnsi="Times New Roman"/>
          <w:sz w:val="24"/>
          <w:szCs w:val="24"/>
        </w:rPr>
        <w:t>Приобретены изолирующие носилки (1шт).</w:t>
      </w:r>
    </w:p>
    <w:p w:rsidR="00513935" w:rsidRPr="00B93E19" w:rsidRDefault="00513935" w:rsidP="00513935">
      <w:pPr>
        <w:pStyle w:val="afa"/>
        <w:ind w:firstLine="567"/>
        <w:jc w:val="both"/>
        <w:rPr>
          <w:rFonts w:ascii="Times New Roman" w:hAnsi="Times New Roman"/>
          <w:sz w:val="24"/>
          <w:szCs w:val="24"/>
        </w:rPr>
      </w:pPr>
      <w:r w:rsidRPr="00B93E19">
        <w:rPr>
          <w:rFonts w:ascii="Times New Roman" w:hAnsi="Times New Roman"/>
          <w:sz w:val="24"/>
          <w:szCs w:val="24"/>
        </w:rPr>
        <w:lastRenderedPageBreak/>
        <w:t>Определена маршрутизация больных из 2-х районов, откорректированы планы перепрофилирования медицинских учреждений под госпитальную базу в РГБУЗ «</w:t>
      </w:r>
      <w:proofErr w:type="spellStart"/>
      <w:r w:rsidRPr="00B93E19">
        <w:rPr>
          <w:rFonts w:ascii="Times New Roman" w:hAnsi="Times New Roman"/>
          <w:sz w:val="24"/>
          <w:szCs w:val="24"/>
        </w:rPr>
        <w:t>М</w:t>
      </w:r>
      <w:r w:rsidRPr="00B93E19">
        <w:rPr>
          <w:rFonts w:ascii="Times New Roman" w:hAnsi="Times New Roman"/>
          <w:sz w:val="24"/>
          <w:szCs w:val="24"/>
        </w:rPr>
        <w:t>а</w:t>
      </w:r>
      <w:r w:rsidRPr="00B93E19">
        <w:rPr>
          <w:rFonts w:ascii="Times New Roman" w:hAnsi="Times New Roman"/>
          <w:sz w:val="24"/>
          <w:szCs w:val="24"/>
        </w:rPr>
        <w:t>локарачаевская</w:t>
      </w:r>
      <w:proofErr w:type="spellEnd"/>
      <w:r w:rsidRPr="00B93E19">
        <w:rPr>
          <w:rFonts w:ascii="Times New Roman" w:hAnsi="Times New Roman"/>
          <w:sz w:val="24"/>
          <w:szCs w:val="24"/>
        </w:rPr>
        <w:t xml:space="preserve"> ЦРБ» и РГБУЗ «Карачаевская центральная городская и районная бол</w:t>
      </w:r>
      <w:r w:rsidRPr="00B93E19">
        <w:rPr>
          <w:rFonts w:ascii="Times New Roman" w:hAnsi="Times New Roman"/>
          <w:sz w:val="24"/>
          <w:szCs w:val="24"/>
        </w:rPr>
        <w:t>ь</w:t>
      </w:r>
      <w:r w:rsidRPr="00B93E19">
        <w:rPr>
          <w:rFonts w:ascii="Times New Roman" w:hAnsi="Times New Roman"/>
          <w:sz w:val="24"/>
          <w:szCs w:val="24"/>
        </w:rPr>
        <w:t>ница», порядок доставки проб для проведения лабораторных исследований в ФКУЗ «</w:t>
      </w:r>
      <w:proofErr w:type="spellStart"/>
      <w:r w:rsidRPr="00B93E19">
        <w:rPr>
          <w:rFonts w:ascii="Times New Roman" w:hAnsi="Times New Roman"/>
          <w:sz w:val="24"/>
          <w:szCs w:val="24"/>
        </w:rPr>
        <w:t>СтавНИПЧИ</w:t>
      </w:r>
      <w:proofErr w:type="spellEnd"/>
      <w:r w:rsidRPr="00B93E19">
        <w:rPr>
          <w:rFonts w:ascii="Times New Roman" w:hAnsi="Times New Roman"/>
          <w:sz w:val="24"/>
          <w:szCs w:val="24"/>
        </w:rPr>
        <w:t>» Роспотребнадзора.</w:t>
      </w:r>
    </w:p>
    <w:p w:rsidR="00513935" w:rsidRPr="00B93E19" w:rsidRDefault="00513935" w:rsidP="00513935">
      <w:pPr>
        <w:pStyle w:val="afa"/>
        <w:ind w:firstLine="567"/>
        <w:jc w:val="both"/>
        <w:rPr>
          <w:rFonts w:ascii="Times New Roman" w:hAnsi="Times New Roman"/>
          <w:sz w:val="24"/>
          <w:szCs w:val="24"/>
        </w:rPr>
      </w:pPr>
      <w:r w:rsidRPr="00B93E19">
        <w:rPr>
          <w:rFonts w:ascii="Times New Roman" w:hAnsi="Times New Roman"/>
          <w:sz w:val="24"/>
          <w:szCs w:val="24"/>
        </w:rPr>
        <w:t>Инфекционное отделение РГБУЗ «</w:t>
      </w:r>
      <w:proofErr w:type="spellStart"/>
      <w:r w:rsidRPr="00B93E19">
        <w:rPr>
          <w:rFonts w:ascii="Times New Roman" w:hAnsi="Times New Roman"/>
          <w:sz w:val="24"/>
          <w:szCs w:val="24"/>
        </w:rPr>
        <w:t>Малокарачаевская</w:t>
      </w:r>
      <w:proofErr w:type="spellEnd"/>
      <w:r w:rsidRPr="00B93E19">
        <w:rPr>
          <w:rFonts w:ascii="Times New Roman" w:hAnsi="Times New Roman"/>
          <w:sz w:val="24"/>
          <w:szCs w:val="24"/>
        </w:rPr>
        <w:t xml:space="preserve"> ЦРБ» имеет в своей стру</w:t>
      </w:r>
      <w:r w:rsidRPr="00B93E19">
        <w:rPr>
          <w:rFonts w:ascii="Times New Roman" w:hAnsi="Times New Roman"/>
          <w:sz w:val="24"/>
          <w:szCs w:val="24"/>
        </w:rPr>
        <w:t>к</w:t>
      </w:r>
      <w:r w:rsidRPr="00B93E19">
        <w:rPr>
          <w:rFonts w:ascii="Times New Roman" w:hAnsi="Times New Roman"/>
          <w:sz w:val="24"/>
          <w:szCs w:val="24"/>
        </w:rPr>
        <w:t xml:space="preserve">туре 2 </w:t>
      </w:r>
      <w:proofErr w:type="spellStart"/>
      <w:r w:rsidRPr="00B93E19">
        <w:rPr>
          <w:rFonts w:ascii="Times New Roman" w:hAnsi="Times New Roman"/>
          <w:sz w:val="24"/>
          <w:szCs w:val="24"/>
        </w:rPr>
        <w:t>боксированные</w:t>
      </w:r>
      <w:proofErr w:type="spellEnd"/>
      <w:r w:rsidRPr="00B93E19">
        <w:rPr>
          <w:rFonts w:ascii="Times New Roman" w:hAnsi="Times New Roman"/>
          <w:sz w:val="24"/>
          <w:szCs w:val="24"/>
        </w:rPr>
        <w:t xml:space="preserve"> палаты, дата постройки – 1958г., дата косметического ремонта  - 2018г., в ходе которого не проводились строительные работы по замене балочных п</w:t>
      </w:r>
      <w:r w:rsidRPr="00B93E19">
        <w:rPr>
          <w:rFonts w:ascii="Times New Roman" w:hAnsi="Times New Roman"/>
          <w:sz w:val="24"/>
          <w:szCs w:val="24"/>
        </w:rPr>
        <w:t>е</w:t>
      </w:r>
      <w:r w:rsidRPr="00B93E19">
        <w:rPr>
          <w:rFonts w:ascii="Times New Roman" w:hAnsi="Times New Roman"/>
          <w:sz w:val="24"/>
          <w:szCs w:val="24"/>
        </w:rPr>
        <w:t>рекрытий, а также замене водопровода и канализации, обеззараживание стоков пров</w:t>
      </w:r>
      <w:r w:rsidRPr="00B93E19">
        <w:rPr>
          <w:rFonts w:ascii="Times New Roman" w:hAnsi="Times New Roman"/>
          <w:sz w:val="24"/>
          <w:szCs w:val="24"/>
        </w:rPr>
        <w:t>о</w:t>
      </w:r>
      <w:r w:rsidRPr="00B93E19">
        <w:rPr>
          <w:rFonts w:ascii="Times New Roman" w:hAnsi="Times New Roman"/>
          <w:sz w:val="24"/>
          <w:szCs w:val="24"/>
        </w:rPr>
        <w:t xml:space="preserve">дится. </w:t>
      </w:r>
    </w:p>
    <w:p w:rsidR="00513935" w:rsidRPr="00B93E19" w:rsidRDefault="00513935" w:rsidP="00513935">
      <w:pPr>
        <w:pStyle w:val="afa"/>
        <w:ind w:firstLine="567"/>
        <w:jc w:val="both"/>
        <w:rPr>
          <w:rFonts w:ascii="Times New Roman" w:hAnsi="Times New Roman"/>
          <w:sz w:val="24"/>
          <w:szCs w:val="24"/>
        </w:rPr>
      </w:pPr>
      <w:r w:rsidRPr="00B93E19">
        <w:rPr>
          <w:rFonts w:ascii="Times New Roman" w:hAnsi="Times New Roman"/>
          <w:sz w:val="24"/>
          <w:szCs w:val="24"/>
        </w:rPr>
        <w:t>В РГБУЗ «Карачаевская городская и районная больница» инфекционное отдел</w:t>
      </w:r>
      <w:r w:rsidRPr="00B93E19">
        <w:rPr>
          <w:rFonts w:ascii="Times New Roman" w:hAnsi="Times New Roman"/>
          <w:sz w:val="24"/>
          <w:szCs w:val="24"/>
        </w:rPr>
        <w:t>е</w:t>
      </w:r>
      <w:r w:rsidRPr="00B93E19">
        <w:rPr>
          <w:rFonts w:ascii="Times New Roman" w:hAnsi="Times New Roman"/>
          <w:sz w:val="24"/>
          <w:szCs w:val="24"/>
        </w:rPr>
        <w:t>ние переведено в приспособленное здание, отсутствуют боксы и полубоксы. Выделе</w:t>
      </w:r>
      <w:r w:rsidRPr="00B93E19">
        <w:rPr>
          <w:rFonts w:ascii="Times New Roman" w:hAnsi="Times New Roman"/>
          <w:sz w:val="24"/>
          <w:szCs w:val="24"/>
        </w:rPr>
        <w:t>н</w:t>
      </w:r>
      <w:r w:rsidRPr="00B93E19">
        <w:rPr>
          <w:rFonts w:ascii="Times New Roman" w:hAnsi="Times New Roman"/>
          <w:sz w:val="24"/>
          <w:szCs w:val="24"/>
        </w:rPr>
        <w:t xml:space="preserve">ная половина здания под инфекционное отделение нуждается в капитальном ремонте с заменой системы водоснабжения и канализации, а также перепланировке помещений под боксы. </w:t>
      </w:r>
    </w:p>
    <w:p w:rsidR="00513935" w:rsidRPr="00B93E19" w:rsidRDefault="00513935" w:rsidP="00513935">
      <w:pPr>
        <w:pStyle w:val="afa"/>
        <w:ind w:firstLine="567"/>
        <w:jc w:val="both"/>
        <w:rPr>
          <w:rFonts w:ascii="Times New Roman" w:hAnsi="Times New Roman"/>
          <w:sz w:val="24"/>
          <w:szCs w:val="24"/>
        </w:rPr>
      </w:pPr>
      <w:r w:rsidRPr="00B93E19">
        <w:rPr>
          <w:rFonts w:ascii="Times New Roman" w:hAnsi="Times New Roman"/>
          <w:sz w:val="24"/>
          <w:szCs w:val="24"/>
        </w:rPr>
        <w:t xml:space="preserve"> РГБЛПУ «КЧРИКБ и ЦПБ со </w:t>
      </w:r>
      <w:proofErr w:type="spellStart"/>
      <w:r w:rsidRPr="00B93E19">
        <w:rPr>
          <w:rFonts w:ascii="Times New Roman" w:hAnsi="Times New Roman"/>
          <w:sz w:val="24"/>
          <w:szCs w:val="24"/>
        </w:rPr>
        <w:t>СПИДом</w:t>
      </w:r>
      <w:proofErr w:type="spellEnd"/>
      <w:r w:rsidRPr="00B93E19">
        <w:rPr>
          <w:rFonts w:ascii="Times New Roman" w:hAnsi="Times New Roman"/>
          <w:sz w:val="24"/>
          <w:szCs w:val="24"/>
        </w:rPr>
        <w:t xml:space="preserve">» </w:t>
      </w:r>
      <w:proofErr w:type="gramStart"/>
      <w:r w:rsidRPr="00B93E19">
        <w:rPr>
          <w:rFonts w:ascii="Times New Roman" w:hAnsi="Times New Roman"/>
          <w:sz w:val="24"/>
          <w:szCs w:val="24"/>
        </w:rPr>
        <w:t>переведена</w:t>
      </w:r>
      <w:proofErr w:type="gramEnd"/>
      <w:r w:rsidRPr="00B93E19">
        <w:rPr>
          <w:rFonts w:ascii="Times New Roman" w:hAnsi="Times New Roman"/>
          <w:sz w:val="24"/>
          <w:szCs w:val="24"/>
        </w:rPr>
        <w:t xml:space="preserve"> в отдельно стоящее здание РГБЛПУ «КЧРПТД» в 2023 году. В здании инфекционной больницы заканчиваются работы по оборудованию вентиляции с отрицательным давлением и ФТО двух боксов, лабораторий, ОРИТ.</w:t>
      </w:r>
    </w:p>
    <w:p w:rsidR="00513935" w:rsidRPr="00B93E19" w:rsidRDefault="00513935" w:rsidP="00513935">
      <w:pPr>
        <w:pStyle w:val="afa"/>
        <w:ind w:firstLine="567"/>
        <w:jc w:val="both"/>
        <w:rPr>
          <w:rFonts w:ascii="Times New Roman" w:hAnsi="Times New Roman"/>
          <w:sz w:val="24"/>
          <w:szCs w:val="24"/>
        </w:rPr>
      </w:pPr>
      <w:r w:rsidRPr="00B93E19">
        <w:rPr>
          <w:rFonts w:ascii="Times New Roman" w:hAnsi="Times New Roman"/>
          <w:sz w:val="24"/>
          <w:szCs w:val="24"/>
        </w:rPr>
        <w:t>В запасе в достаточном количестве имеются антибиотики, лекарственные преп</w:t>
      </w:r>
      <w:r w:rsidRPr="00B93E19">
        <w:rPr>
          <w:rFonts w:ascii="Times New Roman" w:hAnsi="Times New Roman"/>
          <w:sz w:val="24"/>
          <w:szCs w:val="24"/>
        </w:rPr>
        <w:t>а</w:t>
      </w:r>
      <w:r w:rsidRPr="00B93E19">
        <w:rPr>
          <w:rFonts w:ascii="Times New Roman" w:hAnsi="Times New Roman"/>
          <w:sz w:val="24"/>
          <w:szCs w:val="24"/>
        </w:rPr>
        <w:t xml:space="preserve">раты для экстренной профилактики и лечения больных чумой.  </w:t>
      </w:r>
      <w:proofErr w:type="gramStart"/>
      <w:r w:rsidRPr="00B93E19">
        <w:rPr>
          <w:rFonts w:ascii="Times New Roman" w:hAnsi="Times New Roman"/>
          <w:sz w:val="24"/>
          <w:szCs w:val="24"/>
        </w:rPr>
        <w:t>Доукомплектованы</w:t>
      </w:r>
      <w:proofErr w:type="gramEnd"/>
      <w:r w:rsidRPr="00B93E19">
        <w:rPr>
          <w:rFonts w:ascii="Times New Roman" w:hAnsi="Times New Roman"/>
          <w:sz w:val="24"/>
          <w:szCs w:val="24"/>
        </w:rPr>
        <w:t xml:space="preserve"> ЛПО противочумными костюмами. Выделены здания и отделения с отдельным входом  для размещения изолятора, </w:t>
      </w:r>
      <w:proofErr w:type="spellStart"/>
      <w:r w:rsidRPr="00B93E19">
        <w:rPr>
          <w:rFonts w:ascii="Times New Roman" w:hAnsi="Times New Roman"/>
          <w:sz w:val="24"/>
          <w:szCs w:val="24"/>
        </w:rPr>
        <w:t>обсерватора</w:t>
      </w:r>
      <w:proofErr w:type="spellEnd"/>
      <w:r w:rsidRPr="00B93E19">
        <w:rPr>
          <w:rFonts w:ascii="Times New Roman" w:hAnsi="Times New Roman"/>
          <w:sz w:val="24"/>
          <w:szCs w:val="24"/>
        </w:rPr>
        <w:t>, провизорного госпиталя.</w:t>
      </w:r>
    </w:p>
    <w:p w:rsidR="00513935" w:rsidRPr="00B93E19" w:rsidRDefault="00513935" w:rsidP="00513935">
      <w:pPr>
        <w:pStyle w:val="afa"/>
        <w:ind w:firstLine="567"/>
        <w:jc w:val="both"/>
        <w:rPr>
          <w:rFonts w:ascii="Times New Roman" w:hAnsi="Times New Roman"/>
          <w:sz w:val="24"/>
          <w:szCs w:val="24"/>
        </w:rPr>
      </w:pPr>
      <w:r w:rsidRPr="00B93E19">
        <w:rPr>
          <w:rFonts w:ascii="Times New Roman" w:hAnsi="Times New Roman"/>
          <w:sz w:val="24"/>
          <w:szCs w:val="24"/>
        </w:rPr>
        <w:t>В РГБУЗ «Карачаевская центральная городская и районная больница» подведена вода к крытой площадке для обработки санитарного транспорта.</w:t>
      </w:r>
    </w:p>
    <w:p w:rsidR="00513935" w:rsidRPr="00B93E19" w:rsidRDefault="00513935" w:rsidP="00513935">
      <w:pPr>
        <w:pStyle w:val="afa"/>
        <w:ind w:firstLine="567"/>
        <w:jc w:val="both"/>
        <w:rPr>
          <w:rFonts w:ascii="Times New Roman" w:hAnsi="Times New Roman"/>
          <w:sz w:val="24"/>
          <w:szCs w:val="24"/>
        </w:rPr>
      </w:pPr>
      <w:r w:rsidRPr="00B93E19">
        <w:rPr>
          <w:rFonts w:ascii="Times New Roman" w:hAnsi="Times New Roman"/>
          <w:sz w:val="24"/>
          <w:szCs w:val="24"/>
        </w:rPr>
        <w:t>При появлении больного с подозрением на чуму в РГБУЗ «Карачаевская це</w:t>
      </w:r>
      <w:r w:rsidRPr="00B93E19">
        <w:rPr>
          <w:rFonts w:ascii="Times New Roman" w:hAnsi="Times New Roman"/>
          <w:sz w:val="24"/>
          <w:szCs w:val="24"/>
        </w:rPr>
        <w:t>н</w:t>
      </w:r>
      <w:r w:rsidRPr="00B93E19">
        <w:rPr>
          <w:rFonts w:ascii="Times New Roman" w:hAnsi="Times New Roman"/>
          <w:sz w:val="24"/>
          <w:szCs w:val="24"/>
        </w:rPr>
        <w:t>тральная городская и районная больница» и РГБУЗ «</w:t>
      </w:r>
      <w:proofErr w:type="spellStart"/>
      <w:r w:rsidRPr="00B93E19">
        <w:rPr>
          <w:rFonts w:ascii="Times New Roman" w:hAnsi="Times New Roman"/>
          <w:sz w:val="24"/>
          <w:szCs w:val="24"/>
        </w:rPr>
        <w:t>Малокарачаевская</w:t>
      </w:r>
      <w:proofErr w:type="spellEnd"/>
      <w:r w:rsidRPr="00B93E19">
        <w:rPr>
          <w:rFonts w:ascii="Times New Roman" w:hAnsi="Times New Roman"/>
          <w:sz w:val="24"/>
          <w:szCs w:val="24"/>
        </w:rPr>
        <w:t xml:space="preserve"> ЦРБ», его  н</w:t>
      </w:r>
      <w:r w:rsidRPr="00B93E19">
        <w:rPr>
          <w:rFonts w:ascii="Times New Roman" w:hAnsi="Times New Roman"/>
          <w:sz w:val="24"/>
          <w:szCs w:val="24"/>
        </w:rPr>
        <w:t>а</w:t>
      </w:r>
      <w:r w:rsidRPr="00B93E19">
        <w:rPr>
          <w:rFonts w:ascii="Times New Roman" w:hAnsi="Times New Roman"/>
          <w:sz w:val="24"/>
          <w:szCs w:val="24"/>
        </w:rPr>
        <w:t>тельное и постельное белье, верхняя одежда дезинфицируется в дезинфекционной к</w:t>
      </w:r>
      <w:r w:rsidRPr="00B93E19">
        <w:rPr>
          <w:rFonts w:ascii="Times New Roman" w:hAnsi="Times New Roman"/>
          <w:sz w:val="24"/>
          <w:szCs w:val="24"/>
        </w:rPr>
        <w:t>а</w:t>
      </w:r>
      <w:r w:rsidRPr="00B93E19">
        <w:rPr>
          <w:rFonts w:ascii="Times New Roman" w:hAnsi="Times New Roman"/>
          <w:sz w:val="24"/>
          <w:szCs w:val="24"/>
        </w:rPr>
        <w:t>мере по заключенным ранее договорам в РГБЛПУ «Карачаево-Черкесская республ</w:t>
      </w:r>
      <w:r w:rsidRPr="00B93E19">
        <w:rPr>
          <w:rFonts w:ascii="Times New Roman" w:hAnsi="Times New Roman"/>
          <w:sz w:val="24"/>
          <w:szCs w:val="24"/>
        </w:rPr>
        <w:t>и</w:t>
      </w:r>
      <w:r w:rsidRPr="00B93E19">
        <w:rPr>
          <w:rFonts w:ascii="Times New Roman" w:hAnsi="Times New Roman"/>
          <w:sz w:val="24"/>
          <w:szCs w:val="24"/>
        </w:rPr>
        <w:t xml:space="preserve">канский противотуберкулезный диспансер».     </w:t>
      </w:r>
    </w:p>
    <w:p w:rsidR="00513935" w:rsidRPr="00B93E19" w:rsidRDefault="00513935" w:rsidP="00513935">
      <w:pPr>
        <w:pStyle w:val="afa"/>
        <w:ind w:firstLine="567"/>
        <w:jc w:val="both"/>
        <w:rPr>
          <w:rFonts w:ascii="Times New Roman" w:hAnsi="Times New Roman"/>
          <w:sz w:val="24"/>
          <w:szCs w:val="24"/>
        </w:rPr>
      </w:pPr>
      <w:r w:rsidRPr="00B93E19">
        <w:rPr>
          <w:rFonts w:ascii="Times New Roman" w:hAnsi="Times New Roman"/>
          <w:sz w:val="24"/>
          <w:szCs w:val="24"/>
        </w:rPr>
        <w:t>Дезинфекция медицинских отходов класса опасности</w:t>
      </w:r>
      <w:proofErr w:type="gramStart"/>
      <w:r w:rsidRPr="00B93E19">
        <w:rPr>
          <w:rFonts w:ascii="Times New Roman" w:hAnsi="Times New Roman"/>
          <w:sz w:val="24"/>
          <w:szCs w:val="24"/>
        </w:rPr>
        <w:t xml:space="preserve"> Б</w:t>
      </w:r>
      <w:proofErr w:type="gramEnd"/>
      <w:r w:rsidRPr="00B93E19">
        <w:rPr>
          <w:rFonts w:ascii="Times New Roman" w:hAnsi="Times New Roman"/>
          <w:sz w:val="24"/>
          <w:szCs w:val="24"/>
        </w:rPr>
        <w:t xml:space="preserve"> в РГБЛПУ «КЧРИКБ и ЦПБ со </w:t>
      </w:r>
      <w:proofErr w:type="spellStart"/>
      <w:r w:rsidRPr="00B93E19">
        <w:rPr>
          <w:rFonts w:ascii="Times New Roman" w:hAnsi="Times New Roman"/>
          <w:sz w:val="24"/>
          <w:szCs w:val="24"/>
        </w:rPr>
        <w:t>СПИДом</w:t>
      </w:r>
      <w:proofErr w:type="spellEnd"/>
      <w:r w:rsidRPr="00B93E19">
        <w:rPr>
          <w:rFonts w:ascii="Times New Roman" w:hAnsi="Times New Roman"/>
          <w:sz w:val="24"/>
          <w:szCs w:val="24"/>
        </w:rPr>
        <w:t>» и РГБУЗ «</w:t>
      </w:r>
      <w:proofErr w:type="spellStart"/>
      <w:r w:rsidRPr="00B93E19">
        <w:rPr>
          <w:rFonts w:ascii="Times New Roman" w:hAnsi="Times New Roman"/>
          <w:sz w:val="24"/>
          <w:szCs w:val="24"/>
        </w:rPr>
        <w:t>Малокарачаевская</w:t>
      </w:r>
      <w:proofErr w:type="spellEnd"/>
      <w:r w:rsidRPr="00B93E19">
        <w:rPr>
          <w:rFonts w:ascii="Times New Roman" w:hAnsi="Times New Roman"/>
          <w:sz w:val="24"/>
          <w:szCs w:val="24"/>
        </w:rPr>
        <w:t xml:space="preserve"> ЦРБ» осуществляется в автоклавах старого образца, имеющихся на балансе. </w:t>
      </w:r>
    </w:p>
    <w:p w:rsidR="00513935" w:rsidRPr="00B93E19" w:rsidRDefault="00513935" w:rsidP="00513935">
      <w:pPr>
        <w:pStyle w:val="afa"/>
        <w:ind w:firstLine="567"/>
        <w:jc w:val="both"/>
        <w:rPr>
          <w:rFonts w:ascii="Times New Roman" w:hAnsi="Times New Roman"/>
          <w:sz w:val="24"/>
          <w:szCs w:val="24"/>
        </w:rPr>
      </w:pPr>
      <w:proofErr w:type="gramStart"/>
      <w:r w:rsidRPr="00B93E19">
        <w:rPr>
          <w:rFonts w:ascii="Times New Roman" w:hAnsi="Times New Roman"/>
          <w:sz w:val="24"/>
          <w:szCs w:val="24"/>
        </w:rPr>
        <w:t>В прокуратуру Карачаево-Черкесской Республики для принятия мер прокуро</w:t>
      </w:r>
      <w:r w:rsidRPr="00B93E19">
        <w:rPr>
          <w:rFonts w:ascii="Times New Roman" w:hAnsi="Times New Roman"/>
          <w:sz w:val="24"/>
          <w:szCs w:val="24"/>
        </w:rPr>
        <w:t>р</w:t>
      </w:r>
      <w:r w:rsidRPr="00B93E19">
        <w:rPr>
          <w:rFonts w:ascii="Times New Roman" w:hAnsi="Times New Roman"/>
          <w:sz w:val="24"/>
          <w:szCs w:val="24"/>
        </w:rPr>
        <w:t>ского реагирования направлены информация и материалы в отношении должностных лиц РГБУЗ «Карачаевская центральная городская и районная больница» и РГБУЗ «</w:t>
      </w:r>
      <w:proofErr w:type="spellStart"/>
      <w:r w:rsidRPr="00B93E19">
        <w:rPr>
          <w:rFonts w:ascii="Times New Roman" w:hAnsi="Times New Roman"/>
          <w:sz w:val="24"/>
          <w:szCs w:val="24"/>
        </w:rPr>
        <w:t>М</w:t>
      </w:r>
      <w:r w:rsidRPr="00B93E19">
        <w:rPr>
          <w:rFonts w:ascii="Times New Roman" w:hAnsi="Times New Roman"/>
          <w:sz w:val="24"/>
          <w:szCs w:val="24"/>
        </w:rPr>
        <w:t>а</w:t>
      </w:r>
      <w:r w:rsidRPr="00B93E19">
        <w:rPr>
          <w:rFonts w:ascii="Times New Roman" w:hAnsi="Times New Roman"/>
          <w:sz w:val="24"/>
          <w:szCs w:val="24"/>
        </w:rPr>
        <w:t>локарачаевская</w:t>
      </w:r>
      <w:proofErr w:type="spellEnd"/>
      <w:r w:rsidRPr="00B93E19">
        <w:rPr>
          <w:rFonts w:ascii="Times New Roman" w:hAnsi="Times New Roman"/>
          <w:sz w:val="24"/>
          <w:szCs w:val="24"/>
        </w:rPr>
        <w:t xml:space="preserve"> центральная районная больница», не выполнивших требования Пост</w:t>
      </w:r>
      <w:r w:rsidRPr="00B93E19">
        <w:rPr>
          <w:rFonts w:ascii="Times New Roman" w:hAnsi="Times New Roman"/>
          <w:sz w:val="24"/>
          <w:szCs w:val="24"/>
        </w:rPr>
        <w:t>а</w:t>
      </w:r>
      <w:r w:rsidRPr="00B93E19">
        <w:rPr>
          <w:rFonts w:ascii="Times New Roman" w:hAnsi="Times New Roman"/>
          <w:sz w:val="24"/>
          <w:szCs w:val="24"/>
        </w:rPr>
        <w:t>новления Главного государственного санитарного врача по КЧР №01 от 04.02.2022г. «О проведении мероприятий по санитарной охране территории Карачаево-Черкесской Республики в 2022 году», допустивших нарушение санитарно-эпидемиологических правил</w:t>
      </w:r>
      <w:proofErr w:type="gramEnd"/>
      <w:r w:rsidRPr="00B93E19">
        <w:rPr>
          <w:rFonts w:ascii="Times New Roman" w:hAnsi="Times New Roman"/>
          <w:sz w:val="24"/>
          <w:szCs w:val="24"/>
        </w:rPr>
        <w:t xml:space="preserve"> и норм и халатность, а также создающих своим бездействием реальную угрозу жизни и здоровью населения Карачаево-Черкесской Республики. Прокуратурой города </w:t>
      </w:r>
      <w:proofErr w:type="spellStart"/>
      <w:r w:rsidRPr="00B93E19">
        <w:rPr>
          <w:rFonts w:ascii="Times New Roman" w:hAnsi="Times New Roman"/>
          <w:sz w:val="24"/>
          <w:szCs w:val="24"/>
        </w:rPr>
        <w:t>Карачаевск</w:t>
      </w:r>
      <w:proofErr w:type="spellEnd"/>
      <w:r w:rsidRPr="00B93E19">
        <w:rPr>
          <w:rFonts w:ascii="Times New Roman" w:hAnsi="Times New Roman"/>
          <w:sz w:val="24"/>
          <w:szCs w:val="24"/>
        </w:rPr>
        <w:t>, и.о. главного врача РГБУЗ «Карачаевская центральная городская и райо</w:t>
      </w:r>
      <w:r w:rsidRPr="00B93E19">
        <w:rPr>
          <w:rFonts w:ascii="Times New Roman" w:hAnsi="Times New Roman"/>
          <w:sz w:val="24"/>
          <w:szCs w:val="24"/>
        </w:rPr>
        <w:t>н</w:t>
      </w:r>
      <w:r w:rsidRPr="00B93E19">
        <w:rPr>
          <w:rFonts w:ascii="Times New Roman" w:hAnsi="Times New Roman"/>
          <w:sz w:val="24"/>
          <w:szCs w:val="24"/>
        </w:rPr>
        <w:t xml:space="preserve">ная больница» внесено представление. Прокуратурой </w:t>
      </w:r>
      <w:proofErr w:type="spellStart"/>
      <w:r w:rsidRPr="00B93E19">
        <w:rPr>
          <w:rFonts w:ascii="Times New Roman" w:hAnsi="Times New Roman"/>
          <w:sz w:val="24"/>
          <w:szCs w:val="24"/>
        </w:rPr>
        <w:t>Малокарачаевского</w:t>
      </w:r>
      <w:proofErr w:type="spellEnd"/>
      <w:r w:rsidRPr="00B93E19">
        <w:rPr>
          <w:rFonts w:ascii="Times New Roman" w:hAnsi="Times New Roman"/>
          <w:sz w:val="24"/>
          <w:szCs w:val="24"/>
        </w:rPr>
        <w:t xml:space="preserve"> района, гла</w:t>
      </w:r>
      <w:r w:rsidRPr="00B93E19">
        <w:rPr>
          <w:rFonts w:ascii="Times New Roman" w:hAnsi="Times New Roman"/>
          <w:sz w:val="24"/>
          <w:szCs w:val="24"/>
        </w:rPr>
        <w:t>в</w:t>
      </w:r>
      <w:r w:rsidRPr="00B93E19">
        <w:rPr>
          <w:rFonts w:ascii="Times New Roman" w:hAnsi="Times New Roman"/>
          <w:sz w:val="24"/>
          <w:szCs w:val="24"/>
        </w:rPr>
        <w:t>ному врачу РГБУЗ «</w:t>
      </w:r>
      <w:proofErr w:type="spellStart"/>
      <w:r w:rsidRPr="00B93E19">
        <w:rPr>
          <w:rFonts w:ascii="Times New Roman" w:hAnsi="Times New Roman"/>
          <w:sz w:val="24"/>
          <w:szCs w:val="24"/>
        </w:rPr>
        <w:t>Малокарачаевская</w:t>
      </w:r>
      <w:proofErr w:type="spellEnd"/>
      <w:r w:rsidRPr="00B93E19">
        <w:rPr>
          <w:rFonts w:ascii="Times New Roman" w:hAnsi="Times New Roman"/>
          <w:sz w:val="24"/>
          <w:szCs w:val="24"/>
        </w:rPr>
        <w:t xml:space="preserve"> ЦРБ» внесено представление. </w:t>
      </w:r>
    </w:p>
    <w:p w:rsidR="00513935" w:rsidRPr="00B93E19" w:rsidRDefault="00513935" w:rsidP="00513935">
      <w:pPr>
        <w:pStyle w:val="afa"/>
        <w:ind w:firstLine="567"/>
        <w:jc w:val="both"/>
        <w:rPr>
          <w:rFonts w:ascii="Times New Roman" w:hAnsi="Times New Roman"/>
          <w:sz w:val="24"/>
          <w:szCs w:val="24"/>
        </w:rPr>
      </w:pPr>
      <w:proofErr w:type="gramStart"/>
      <w:r w:rsidRPr="00B93E19">
        <w:rPr>
          <w:rFonts w:ascii="Times New Roman" w:hAnsi="Times New Roman"/>
          <w:sz w:val="24"/>
          <w:szCs w:val="24"/>
        </w:rPr>
        <w:t>За не предоставление информации в Управление Роспотребнадзора по КЧР о в</w:t>
      </w:r>
      <w:r w:rsidRPr="00B93E19">
        <w:rPr>
          <w:rFonts w:ascii="Times New Roman" w:hAnsi="Times New Roman"/>
          <w:sz w:val="24"/>
          <w:szCs w:val="24"/>
        </w:rPr>
        <w:t>ы</w:t>
      </w:r>
      <w:r w:rsidRPr="00B93E19">
        <w:rPr>
          <w:rFonts w:ascii="Times New Roman" w:hAnsi="Times New Roman"/>
          <w:sz w:val="24"/>
          <w:szCs w:val="24"/>
        </w:rPr>
        <w:t>полнении Постановления Главного государственного санитарного врача по КЧР  «О проведении мероприятий по санитарной охране территории Карачаево-Черкесской Республики в 2022 году», возбуждено 9 административных дел в отношении глав а</w:t>
      </w:r>
      <w:r w:rsidRPr="00B93E19">
        <w:rPr>
          <w:rFonts w:ascii="Times New Roman" w:hAnsi="Times New Roman"/>
          <w:sz w:val="24"/>
          <w:szCs w:val="24"/>
        </w:rPr>
        <w:t>д</w:t>
      </w:r>
      <w:r w:rsidRPr="00B93E19">
        <w:rPr>
          <w:rFonts w:ascii="Times New Roman" w:hAnsi="Times New Roman"/>
          <w:sz w:val="24"/>
          <w:szCs w:val="24"/>
        </w:rPr>
        <w:t xml:space="preserve">министраций городов и районов, 1 административное дело в отношении главного врача </w:t>
      </w:r>
      <w:r w:rsidRPr="00B93E19">
        <w:rPr>
          <w:rFonts w:ascii="Times New Roman" w:hAnsi="Times New Roman"/>
          <w:sz w:val="24"/>
          <w:szCs w:val="24"/>
        </w:rPr>
        <w:lastRenderedPageBreak/>
        <w:t>медицинского учреждения, 1 административное дело в отношении и.о. министра здр</w:t>
      </w:r>
      <w:r w:rsidRPr="00B93E19">
        <w:rPr>
          <w:rFonts w:ascii="Times New Roman" w:hAnsi="Times New Roman"/>
          <w:sz w:val="24"/>
          <w:szCs w:val="24"/>
        </w:rPr>
        <w:t>а</w:t>
      </w:r>
      <w:r w:rsidRPr="00B93E19">
        <w:rPr>
          <w:rFonts w:ascii="Times New Roman" w:hAnsi="Times New Roman"/>
          <w:sz w:val="24"/>
          <w:szCs w:val="24"/>
        </w:rPr>
        <w:t>воохранения КЧР</w:t>
      </w:r>
      <w:proofErr w:type="gramEnd"/>
      <w:r w:rsidRPr="00B93E19">
        <w:rPr>
          <w:rFonts w:ascii="Times New Roman" w:hAnsi="Times New Roman"/>
          <w:sz w:val="24"/>
          <w:szCs w:val="24"/>
        </w:rPr>
        <w:t xml:space="preserve"> по статье 19.7 Кодекса Российской Федерации об административных правонарушениях и направлены в суд для рассмотрения по подведомственности. </w:t>
      </w:r>
    </w:p>
    <w:p w:rsidR="00513935" w:rsidRPr="00B93E19" w:rsidRDefault="00513935" w:rsidP="00513935">
      <w:pPr>
        <w:pStyle w:val="1d"/>
        <w:ind w:firstLine="567"/>
        <w:rPr>
          <w:rFonts w:eastAsia="Calibri"/>
          <w:szCs w:val="24"/>
        </w:rPr>
      </w:pPr>
      <w:r w:rsidRPr="00B93E19">
        <w:rPr>
          <w:rFonts w:eastAsia="Calibri"/>
          <w:szCs w:val="24"/>
          <w:lang w:eastAsia="en-US"/>
        </w:rPr>
        <w:t>Мероприятия</w:t>
      </w:r>
      <w:r w:rsidRPr="00B93E19">
        <w:rPr>
          <w:rFonts w:eastAsia="Calibri"/>
          <w:szCs w:val="24"/>
        </w:rPr>
        <w:t xml:space="preserve"> по поселковой дератизации на территориях Карачаевского района КЧР, в том числе в а. Учкулан, а. Верхний Учкулан, в урочище Нижний Учкулан, где выявлен ПЦР положительный результат на наличие ДНК чумного микроба, не пров</w:t>
      </w:r>
      <w:r w:rsidRPr="00B93E19">
        <w:rPr>
          <w:rFonts w:eastAsia="Calibri"/>
          <w:szCs w:val="24"/>
        </w:rPr>
        <w:t>е</w:t>
      </w:r>
      <w:r w:rsidRPr="00B93E19">
        <w:rPr>
          <w:rFonts w:eastAsia="Calibri"/>
          <w:szCs w:val="24"/>
        </w:rPr>
        <w:t>дены, поданы исковые заявления в связи с недостаточностью финансовых сре</w:t>
      </w:r>
      <w:proofErr w:type="gramStart"/>
      <w:r w:rsidRPr="00B93E19">
        <w:rPr>
          <w:rFonts w:eastAsia="Calibri"/>
          <w:szCs w:val="24"/>
        </w:rPr>
        <w:t>дств в б</w:t>
      </w:r>
      <w:proofErr w:type="gramEnd"/>
      <w:r w:rsidRPr="00B93E19">
        <w:rPr>
          <w:rFonts w:eastAsia="Calibri"/>
          <w:szCs w:val="24"/>
        </w:rPr>
        <w:t>юджете Карачаевского муниципального района.</w:t>
      </w:r>
    </w:p>
    <w:p w:rsidR="00513935" w:rsidRPr="00B93E19" w:rsidRDefault="00513935" w:rsidP="00513935">
      <w:pPr>
        <w:pStyle w:val="afa"/>
        <w:ind w:firstLine="567"/>
        <w:jc w:val="both"/>
        <w:rPr>
          <w:rFonts w:ascii="Times New Roman" w:hAnsi="Times New Roman"/>
          <w:sz w:val="24"/>
          <w:szCs w:val="24"/>
        </w:rPr>
      </w:pPr>
      <w:r w:rsidRPr="00B93E19">
        <w:rPr>
          <w:rFonts w:ascii="Times New Roman" w:hAnsi="Times New Roman"/>
          <w:sz w:val="24"/>
          <w:szCs w:val="24"/>
        </w:rPr>
        <w:t>Управлением Роспотребнадзора  по КЧР направлены письма Правительству КЧР о невыполнении, задержке сроков исполнения поселковой дератизации и дезинсекции, приобретении передвижной  дезинфекционной камеры, автоклава для опасных мед</w:t>
      </w:r>
      <w:r w:rsidRPr="00B93E19">
        <w:rPr>
          <w:rFonts w:ascii="Times New Roman" w:hAnsi="Times New Roman"/>
          <w:sz w:val="24"/>
          <w:szCs w:val="24"/>
        </w:rPr>
        <w:t>и</w:t>
      </w:r>
      <w:r w:rsidRPr="00B93E19">
        <w:rPr>
          <w:rFonts w:ascii="Times New Roman" w:hAnsi="Times New Roman"/>
          <w:sz w:val="24"/>
          <w:szCs w:val="24"/>
        </w:rPr>
        <w:t xml:space="preserve">цинских отходов. </w:t>
      </w:r>
    </w:p>
    <w:p w:rsidR="00513935" w:rsidRPr="00B93E19" w:rsidRDefault="00513935" w:rsidP="00513935">
      <w:pPr>
        <w:pStyle w:val="afa"/>
        <w:ind w:firstLine="567"/>
        <w:jc w:val="both"/>
        <w:rPr>
          <w:rFonts w:ascii="Times New Roman" w:hAnsi="Times New Roman"/>
          <w:sz w:val="24"/>
          <w:szCs w:val="24"/>
        </w:rPr>
      </w:pPr>
      <w:r w:rsidRPr="00B93E19">
        <w:rPr>
          <w:rFonts w:ascii="Times New Roman" w:hAnsi="Times New Roman"/>
          <w:sz w:val="24"/>
          <w:szCs w:val="24"/>
        </w:rPr>
        <w:t>Главам трех районных и городских муниципальных образований выданы предо</w:t>
      </w:r>
      <w:r w:rsidRPr="00B93E19">
        <w:rPr>
          <w:rFonts w:ascii="Times New Roman" w:hAnsi="Times New Roman"/>
          <w:sz w:val="24"/>
          <w:szCs w:val="24"/>
        </w:rPr>
        <w:t>с</w:t>
      </w:r>
      <w:r w:rsidRPr="00B93E19">
        <w:rPr>
          <w:rFonts w:ascii="Times New Roman" w:hAnsi="Times New Roman"/>
          <w:sz w:val="24"/>
          <w:szCs w:val="24"/>
        </w:rPr>
        <w:t>тережения о недопустимости нарушений обязательных требований на подведомстве</w:t>
      </w:r>
      <w:r w:rsidRPr="00B93E19">
        <w:rPr>
          <w:rFonts w:ascii="Times New Roman" w:hAnsi="Times New Roman"/>
          <w:sz w:val="24"/>
          <w:szCs w:val="24"/>
        </w:rPr>
        <w:t>н</w:t>
      </w:r>
      <w:r w:rsidRPr="00B93E19">
        <w:rPr>
          <w:rFonts w:ascii="Times New Roman" w:hAnsi="Times New Roman"/>
          <w:sz w:val="24"/>
          <w:szCs w:val="24"/>
        </w:rPr>
        <w:t>ных территориях, входящих в зону природного очага чумы, выразившихся в не пров</w:t>
      </w:r>
      <w:r w:rsidRPr="00B93E19">
        <w:rPr>
          <w:rFonts w:ascii="Times New Roman" w:hAnsi="Times New Roman"/>
          <w:sz w:val="24"/>
          <w:szCs w:val="24"/>
        </w:rPr>
        <w:t>е</w:t>
      </w:r>
      <w:r w:rsidRPr="00B93E19">
        <w:rPr>
          <w:rFonts w:ascii="Times New Roman" w:hAnsi="Times New Roman"/>
          <w:sz w:val="24"/>
          <w:szCs w:val="24"/>
        </w:rPr>
        <w:t>дении мероприятий по дератизации и дезинсекции территорий с привлечением лице</w:t>
      </w:r>
      <w:r w:rsidRPr="00B93E19">
        <w:rPr>
          <w:rFonts w:ascii="Times New Roman" w:hAnsi="Times New Roman"/>
          <w:sz w:val="24"/>
          <w:szCs w:val="24"/>
        </w:rPr>
        <w:t>н</w:t>
      </w:r>
      <w:r w:rsidRPr="00B93E19">
        <w:rPr>
          <w:rFonts w:ascii="Times New Roman" w:hAnsi="Times New Roman"/>
          <w:sz w:val="24"/>
          <w:szCs w:val="24"/>
        </w:rPr>
        <w:t>зированных организаций дезинфекционного профиля.</w:t>
      </w:r>
    </w:p>
    <w:p w:rsidR="00513935" w:rsidRPr="00B93E19" w:rsidRDefault="00513935" w:rsidP="00513935">
      <w:pPr>
        <w:pStyle w:val="afa"/>
        <w:ind w:firstLine="567"/>
        <w:jc w:val="both"/>
        <w:rPr>
          <w:rFonts w:ascii="Times New Roman" w:hAnsi="Times New Roman"/>
          <w:sz w:val="24"/>
          <w:szCs w:val="24"/>
        </w:rPr>
      </w:pPr>
      <w:r w:rsidRPr="00B93E19">
        <w:rPr>
          <w:rFonts w:ascii="Times New Roman" w:hAnsi="Times New Roman"/>
          <w:sz w:val="24"/>
          <w:szCs w:val="24"/>
        </w:rPr>
        <w:t xml:space="preserve">Транспортировка отходов животноводства в </w:t>
      </w:r>
      <w:proofErr w:type="spellStart"/>
      <w:r w:rsidRPr="00B93E19">
        <w:rPr>
          <w:rFonts w:ascii="Times New Roman" w:hAnsi="Times New Roman"/>
          <w:sz w:val="24"/>
          <w:szCs w:val="24"/>
        </w:rPr>
        <w:t>эпидемиологически</w:t>
      </w:r>
      <w:proofErr w:type="spellEnd"/>
      <w:r w:rsidRPr="00B93E19">
        <w:rPr>
          <w:rFonts w:ascii="Times New Roman" w:hAnsi="Times New Roman"/>
          <w:sz w:val="24"/>
          <w:szCs w:val="24"/>
        </w:rPr>
        <w:t xml:space="preserve"> значимых нас</w:t>
      </w:r>
      <w:r w:rsidRPr="00B93E19">
        <w:rPr>
          <w:rFonts w:ascii="Times New Roman" w:hAnsi="Times New Roman"/>
          <w:sz w:val="24"/>
          <w:szCs w:val="24"/>
        </w:rPr>
        <w:t>е</w:t>
      </w:r>
      <w:r w:rsidRPr="00B93E19">
        <w:rPr>
          <w:rFonts w:ascii="Times New Roman" w:hAnsi="Times New Roman"/>
          <w:sz w:val="24"/>
          <w:szCs w:val="24"/>
        </w:rPr>
        <w:t>ленных пунктах  в Карачаевском районе вывозятся на полигоны имеющие лицензию на утилизацию отходов. Проведены профилактические беседы с гарантирующими орган</w:t>
      </w:r>
      <w:r w:rsidRPr="00B93E19">
        <w:rPr>
          <w:rFonts w:ascii="Times New Roman" w:hAnsi="Times New Roman"/>
          <w:sz w:val="24"/>
          <w:szCs w:val="24"/>
        </w:rPr>
        <w:t>и</w:t>
      </w:r>
      <w:r w:rsidRPr="00B93E19">
        <w:rPr>
          <w:rFonts w:ascii="Times New Roman" w:hAnsi="Times New Roman"/>
          <w:sz w:val="24"/>
          <w:szCs w:val="24"/>
        </w:rPr>
        <w:t>зациями в сфере обращения твердых коммунальных отходов, с  организацией  ООО «Глобус» заключен  договор.</w:t>
      </w:r>
    </w:p>
    <w:p w:rsidR="00513935" w:rsidRPr="00B93E19" w:rsidRDefault="00513935" w:rsidP="00513935">
      <w:pPr>
        <w:pStyle w:val="afa"/>
        <w:ind w:firstLine="567"/>
        <w:jc w:val="both"/>
        <w:rPr>
          <w:rFonts w:ascii="Times New Roman" w:hAnsi="Times New Roman"/>
          <w:sz w:val="24"/>
          <w:szCs w:val="24"/>
        </w:rPr>
      </w:pPr>
      <w:r w:rsidRPr="00B93E19">
        <w:rPr>
          <w:rFonts w:ascii="Times New Roman" w:hAnsi="Times New Roman"/>
          <w:sz w:val="24"/>
          <w:szCs w:val="24"/>
        </w:rPr>
        <w:t>В связи с оздоровлением Центрально-Кавказского высокогорного природного очага чумы, специалистами ФКУЗ «</w:t>
      </w:r>
      <w:proofErr w:type="spellStart"/>
      <w:r w:rsidRPr="00B93E19">
        <w:rPr>
          <w:rFonts w:ascii="Times New Roman" w:hAnsi="Times New Roman"/>
          <w:sz w:val="24"/>
          <w:szCs w:val="24"/>
        </w:rPr>
        <w:t>СтавНИПЧИ</w:t>
      </w:r>
      <w:proofErr w:type="spellEnd"/>
      <w:r w:rsidRPr="00B93E19">
        <w:rPr>
          <w:rFonts w:ascii="Times New Roman" w:hAnsi="Times New Roman"/>
          <w:sz w:val="24"/>
          <w:szCs w:val="24"/>
        </w:rPr>
        <w:t xml:space="preserve">» проведена полевая дезинсекция на территории урочища </w:t>
      </w:r>
      <w:proofErr w:type="spellStart"/>
      <w:r w:rsidRPr="00B93E19">
        <w:rPr>
          <w:rFonts w:ascii="Times New Roman" w:hAnsi="Times New Roman"/>
          <w:sz w:val="24"/>
          <w:szCs w:val="24"/>
        </w:rPr>
        <w:t>Битюк-Тюбе</w:t>
      </w:r>
      <w:proofErr w:type="spellEnd"/>
      <w:r w:rsidRPr="00B93E19">
        <w:rPr>
          <w:rFonts w:ascii="Times New Roman" w:hAnsi="Times New Roman"/>
          <w:sz w:val="24"/>
          <w:szCs w:val="24"/>
        </w:rPr>
        <w:t>, на территории поселения горного суслика, в т</w:t>
      </w:r>
      <w:proofErr w:type="gramStart"/>
      <w:r w:rsidRPr="00B93E19">
        <w:rPr>
          <w:rFonts w:ascii="Times New Roman" w:hAnsi="Times New Roman"/>
          <w:sz w:val="24"/>
          <w:szCs w:val="24"/>
        </w:rPr>
        <w:t>.ч</w:t>
      </w:r>
      <w:proofErr w:type="gramEnd"/>
      <w:r w:rsidRPr="00B93E19">
        <w:rPr>
          <w:rFonts w:ascii="Times New Roman" w:hAnsi="Times New Roman"/>
          <w:sz w:val="24"/>
          <w:szCs w:val="24"/>
        </w:rPr>
        <w:t xml:space="preserve"> в</w:t>
      </w:r>
      <w:r w:rsidRPr="00B93E19">
        <w:rPr>
          <w:rFonts w:ascii="Times New Roman" w:hAnsi="Times New Roman"/>
          <w:sz w:val="24"/>
          <w:szCs w:val="24"/>
        </w:rPr>
        <w:t>о</w:t>
      </w:r>
      <w:r w:rsidRPr="00B93E19">
        <w:rPr>
          <w:rFonts w:ascii="Times New Roman" w:hAnsi="Times New Roman"/>
          <w:sz w:val="24"/>
          <w:szCs w:val="24"/>
        </w:rPr>
        <w:t xml:space="preserve">круг стоянки животноводов. </w:t>
      </w:r>
    </w:p>
    <w:p w:rsidR="00513935" w:rsidRPr="00B93E19" w:rsidRDefault="00513935" w:rsidP="00513935">
      <w:pPr>
        <w:pStyle w:val="afa"/>
        <w:ind w:firstLine="567"/>
        <w:jc w:val="both"/>
        <w:rPr>
          <w:rFonts w:ascii="Times New Roman" w:hAnsi="Times New Roman"/>
          <w:sz w:val="24"/>
          <w:szCs w:val="24"/>
        </w:rPr>
      </w:pPr>
      <w:r w:rsidRPr="00B93E19">
        <w:rPr>
          <w:rFonts w:ascii="Times New Roman" w:hAnsi="Times New Roman"/>
          <w:sz w:val="24"/>
          <w:szCs w:val="24"/>
        </w:rPr>
        <w:t>Привлечены средства массовой информации для информирования населения о т</w:t>
      </w:r>
      <w:r w:rsidRPr="00B93E19">
        <w:rPr>
          <w:rFonts w:ascii="Times New Roman" w:hAnsi="Times New Roman"/>
          <w:sz w:val="24"/>
          <w:szCs w:val="24"/>
        </w:rPr>
        <w:t>е</w:t>
      </w:r>
      <w:r w:rsidRPr="00B93E19">
        <w:rPr>
          <w:rFonts w:ascii="Times New Roman" w:hAnsi="Times New Roman"/>
          <w:sz w:val="24"/>
          <w:szCs w:val="24"/>
        </w:rPr>
        <w:t>кущей эпидемиологической ситуации, мерах профилактики природно-очаговых инфе</w:t>
      </w:r>
      <w:r w:rsidRPr="00B93E19">
        <w:rPr>
          <w:rFonts w:ascii="Times New Roman" w:hAnsi="Times New Roman"/>
          <w:sz w:val="24"/>
          <w:szCs w:val="24"/>
        </w:rPr>
        <w:t>к</w:t>
      </w:r>
      <w:r w:rsidRPr="00B93E19">
        <w:rPr>
          <w:rFonts w:ascii="Times New Roman" w:hAnsi="Times New Roman"/>
          <w:sz w:val="24"/>
          <w:szCs w:val="24"/>
        </w:rPr>
        <w:t>ций, в том числе чумы, алгоритмы обращения за медицинской помощью, необходим</w:t>
      </w:r>
      <w:r w:rsidRPr="00B93E19">
        <w:rPr>
          <w:rFonts w:ascii="Times New Roman" w:hAnsi="Times New Roman"/>
          <w:sz w:val="24"/>
          <w:szCs w:val="24"/>
        </w:rPr>
        <w:t>о</w:t>
      </w:r>
      <w:r w:rsidRPr="00B93E19">
        <w:rPr>
          <w:rFonts w:ascii="Times New Roman" w:hAnsi="Times New Roman"/>
          <w:sz w:val="24"/>
          <w:szCs w:val="24"/>
        </w:rPr>
        <w:t xml:space="preserve">сти </w:t>
      </w:r>
      <w:proofErr w:type="gramStart"/>
      <w:r w:rsidRPr="00B93E19">
        <w:rPr>
          <w:rFonts w:ascii="Times New Roman" w:hAnsi="Times New Roman"/>
          <w:sz w:val="24"/>
          <w:szCs w:val="24"/>
        </w:rPr>
        <w:t>вакцинации</w:t>
      </w:r>
      <w:proofErr w:type="gramEnd"/>
      <w:r w:rsidRPr="00B93E19">
        <w:rPr>
          <w:rFonts w:ascii="Times New Roman" w:hAnsi="Times New Roman"/>
          <w:sz w:val="24"/>
          <w:szCs w:val="24"/>
        </w:rPr>
        <w:t xml:space="preserve"> против чумы уделив особое внимание лицам, прибывающим на терр</w:t>
      </w:r>
      <w:r w:rsidRPr="00B93E19">
        <w:rPr>
          <w:rFonts w:ascii="Times New Roman" w:hAnsi="Times New Roman"/>
          <w:sz w:val="24"/>
          <w:szCs w:val="24"/>
        </w:rPr>
        <w:t>и</w:t>
      </w:r>
      <w:r w:rsidRPr="00B93E19">
        <w:rPr>
          <w:rFonts w:ascii="Times New Roman" w:hAnsi="Times New Roman"/>
          <w:sz w:val="24"/>
          <w:szCs w:val="24"/>
        </w:rPr>
        <w:t>торию КЧР. В июле 2022 в Карачаевском районе информационные баннеры (2 шт.) з</w:t>
      </w:r>
      <w:r w:rsidRPr="00B93E19">
        <w:rPr>
          <w:rFonts w:ascii="Times New Roman" w:hAnsi="Times New Roman"/>
          <w:sz w:val="24"/>
          <w:szCs w:val="24"/>
        </w:rPr>
        <w:t>а</w:t>
      </w:r>
      <w:r w:rsidRPr="00B93E19">
        <w:rPr>
          <w:rFonts w:ascii="Times New Roman" w:hAnsi="Times New Roman"/>
          <w:sz w:val="24"/>
          <w:szCs w:val="24"/>
        </w:rPr>
        <w:t xml:space="preserve">менены </w:t>
      </w:r>
      <w:proofErr w:type="gramStart"/>
      <w:r w:rsidRPr="00B93E19">
        <w:rPr>
          <w:rFonts w:ascii="Times New Roman" w:hAnsi="Times New Roman"/>
          <w:sz w:val="24"/>
          <w:szCs w:val="24"/>
        </w:rPr>
        <w:t>на</w:t>
      </w:r>
      <w:proofErr w:type="gramEnd"/>
      <w:r w:rsidRPr="00B93E19">
        <w:rPr>
          <w:rFonts w:ascii="Times New Roman" w:hAnsi="Times New Roman"/>
          <w:sz w:val="24"/>
          <w:szCs w:val="24"/>
        </w:rPr>
        <w:t xml:space="preserve"> новые. </w:t>
      </w:r>
      <w:proofErr w:type="gramStart"/>
      <w:r w:rsidRPr="00B93E19">
        <w:rPr>
          <w:rFonts w:ascii="Times New Roman" w:hAnsi="Times New Roman"/>
          <w:sz w:val="24"/>
          <w:szCs w:val="24"/>
        </w:rPr>
        <w:t>Баннеры с информацией о расположении и запрете посещения пр</w:t>
      </w:r>
      <w:r w:rsidRPr="00B93E19">
        <w:rPr>
          <w:rFonts w:ascii="Times New Roman" w:hAnsi="Times New Roman"/>
          <w:sz w:val="24"/>
          <w:szCs w:val="24"/>
        </w:rPr>
        <w:t>и</w:t>
      </w:r>
      <w:r w:rsidRPr="00B93E19">
        <w:rPr>
          <w:rFonts w:ascii="Times New Roman" w:hAnsi="Times New Roman"/>
          <w:sz w:val="24"/>
          <w:szCs w:val="24"/>
        </w:rPr>
        <w:t>родного очага чумы расположены на подступах к очагам в Карачаевском (4 шт.) и М</w:t>
      </w:r>
      <w:r w:rsidRPr="00B93E19">
        <w:rPr>
          <w:rFonts w:ascii="Times New Roman" w:hAnsi="Times New Roman"/>
          <w:sz w:val="24"/>
          <w:szCs w:val="24"/>
        </w:rPr>
        <w:t>а</w:t>
      </w:r>
      <w:r w:rsidRPr="00B93E19">
        <w:rPr>
          <w:rFonts w:ascii="Times New Roman" w:hAnsi="Times New Roman"/>
          <w:sz w:val="24"/>
          <w:szCs w:val="24"/>
        </w:rPr>
        <w:t>локарачаевском (2 шт.) районах.</w:t>
      </w:r>
      <w:proofErr w:type="gramEnd"/>
    </w:p>
    <w:p w:rsidR="00513935" w:rsidRPr="00B93E19" w:rsidRDefault="00513935" w:rsidP="00513935">
      <w:pPr>
        <w:pStyle w:val="afa"/>
        <w:ind w:firstLine="567"/>
        <w:jc w:val="both"/>
        <w:rPr>
          <w:rFonts w:ascii="Times New Roman" w:hAnsi="Times New Roman"/>
          <w:sz w:val="24"/>
          <w:szCs w:val="24"/>
        </w:rPr>
      </w:pPr>
      <w:proofErr w:type="gramStart"/>
      <w:r w:rsidRPr="00B93E19">
        <w:rPr>
          <w:rFonts w:ascii="Times New Roman" w:hAnsi="Times New Roman"/>
          <w:sz w:val="24"/>
          <w:szCs w:val="24"/>
        </w:rPr>
        <w:t xml:space="preserve">Установлены опознавательные знаки на въезде в урочище </w:t>
      </w:r>
      <w:proofErr w:type="spellStart"/>
      <w:r w:rsidRPr="00B93E19">
        <w:rPr>
          <w:rFonts w:ascii="Times New Roman" w:hAnsi="Times New Roman"/>
          <w:sz w:val="24"/>
          <w:szCs w:val="24"/>
        </w:rPr>
        <w:t>Бейтик-Тюбе</w:t>
      </w:r>
      <w:proofErr w:type="spellEnd"/>
      <w:r w:rsidRPr="00B93E19">
        <w:rPr>
          <w:rFonts w:ascii="Times New Roman" w:hAnsi="Times New Roman"/>
          <w:sz w:val="24"/>
          <w:szCs w:val="24"/>
        </w:rPr>
        <w:t xml:space="preserve"> Карачае</w:t>
      </w:r>
      <w:r w:rsidRPr="00B93E19">
        <w:rPr>
          <w:rFonts w:ascii="Times New Roman" w:hAnsi="Times New Roman"/>
          <w:sz w:val="24"/>
          <w:szCs w:val="24"/>
        </w:rPr>
        <w:t>в</w:t>
      </w:r>
      <w:r w:rsidRPr="00B93E19">
        <w:rPr>
          <w:rFonts w:ascii="Times New Roman" w:hAnsi="Times New Roman"/>
          <w:sz w:val="24"/>
          <w:szCs w:val="24"/>
        </w:rPr>
        <w:t xml:space="preserve">ского района и плато </w:t>
      </w:r>
      <w:proofErr w:type="spellStart"/>
      <w:r w:rsidRPr="00B93E19">
        <w:rPr>
          <w:rFonts w:ascii="Times New Roman" w:hAnsi="Times New Roman"/>
          <w:sz w:val="24"/>
          <w:szCs w:val="24"/>
        </w:rPr>
        <w:t>Бийчесын</w:t>
      </w:r>
      <w:proofErr w:type="spellEnd"/>
      <w:r w:rsidRPr="00B93E19">
        <w:rPr>
          <w:rFonts w:ascii="Times New Roman" w:hAnsi="Times New Roman"/>
          <w:sz w:val="24"/>
          <w:szCs w:val="24"/>
        </w:rPr>
        <w:t xml:space="preserve"> в Малокарачаевском районе, запрещающие посещение очага чумы постоянно проживающему и приезжему населению с хозяйственной и иными целями, не имеющему прививок против чумы.</w:t>
      </w:r>
      <w:proofErr w:type="gramEnd"/>
    </w:p>
    <w:p w:rsidR="00513935" w:rsidRPr="00B93E19" w:rsidRDefault="00513935" w:rsidP="00513935">
      <w:pPr>
        <w:pStyle w:val="afa"/>
        <w:ind w:firstLine="567"/>
        <w:jc w:val="both"/>
        <w:rPr>
          <w:rFonts w:ascii="Times New Roman" w:hAnsi="Times New Roman"/>
          <w:sz w:val="24"/>
          <w:szCs w:val="24"/>
        </w:rPr>
      </w:pPr>
      <w:proofErr w:type="gramStart"/>
      <w:r w:rsidRPr="00B93E19">
        <w:rPr>
          <w:rFonts w:ascii="Times New Roman" w:hAnsi="Times New Roman"/>
          <w:sz w:val="24"/>
          <w:szCs w:val="24"/>
        </w:rPr>
        <w:t>В июле 2022 года в администрацию муниципального Карачаевского района, тур</w:t>
      </w:r>
      <w:r w:rsidRPr="00B93E19">
        <w:rPr>
          <w:rFonts w:ascii="Times New Roman" w:hAnsi="Times New Roman"/>
          <w:sz w:val="24"/>
          <w:szCs w:val="24"/>
        </w:rPr>
        <w:t>и</w:t>
      </w:r>
      <w:r w:rsidRPr="00B93E19">
        <w:rPr>
          <w:rFonts w:ascii="Times New Roman" w:hAnsi="Times New Roman"/>
          <w:sz w:val="24"/>
          <w:szCs w:val="24"/>
        </w:rPr>
        <w:t xml:space="preserve">стические агентства КЧР, Управление Роспотребнадзора по Ставропольскому краю, а так же в Министерство спорта и туризма КЧР направлены письма о запрете </w:t>
      </w:r>
      <w:proofErr w:type="spellStart"/>
      <w:r w:rsidRPr="00B93E19">
        <w:rPr>
          <w:rFonts w:ascii="Times New Roman" w:hAnsi="Times New Roman"/>
          <w:sz w:val="24"/>
          <w:szCs w:val="24"/>
        </w:rPr>
        <w:t>трансфера</w:t>
      </w:r>
      <w:proofErr w:type="spellEnd"/>
      <w:r w:rsidRPr="00B93E19">
        <w:rPr>
          <w:rFonts w:ascii="Times New Roman" w:hAnsi="Times New Roman"/>
          <w:sz w:val="24"/>
          <w:szCs w:val="24"/>
        </w:rPr>
        <w:t xml:space="preserve"> на территорию природного очага чумы в КЧР, в том числе туристическим фирмам Ставропольского края, оказывающим услуги </w:t>
      </w:r>
      <w:proofErr w:type="spellStart"/>
      <w:r w:rsidRPr="00B93E19">
        <w:rPr>
          <w:rFonts w:ascii="Times New Roman" w:hAnsi="Times New Roman"/>
          <w:sz w:val="24"/>
          <w:szCs w:val="24"/>
        </w:rPr>
        <w:t>трансфера</w:t>
      </w:r>
      <w:proofErr w:type="spellEnd"/>
      <w:r w:rsidRPr="00B93E19">
        <w:rPr>
          <w:rFonts w:ascii="Times New Roman" w:hAnsi="Times New Roman"/>
          <w:sz w:val="24"/>
          <w:szCs w:val="24"/>
        </w:rPr>
        <w:t xml:space="preserve">  туристам к местам поселения горного суслика, на </w:t>
      </w:r>
      <w:proofErr w:type="spellStart"/>
      <w:r w:rsidRPr="00B93E19">
        <w:rPr>
          <w:rFonts w:ascii="Times New Roman" w:hAnsi="Times New Roman"/>
          <w:sz w:val="24"/>
          <w:szCs w:val="24"/>
        </w:rPr>
        <w:t>Битюк-Тюбе</w:t>
      </w:r>
      <w:proofErr w:type="spellEnd"/>
      <w:r w:rsidRPr="00B93E19">
        <w:rPr>
          <w:rFonts w:ascii="Times New Roman" w:hAnsi="Times New Roman"/>
          <w:sz w:val="24"/>
          <w:szCs w:val="24"/>
        </w:rPr>
        <w:t>, к термальным источникам, и</w:t>
      </w:r>
      <w:proofErr w:type="gramEnd"/>
      <w:r w:rsidRPr="00B93E19">
        <w:rPr>
          <w:rFonts w:ascii="Times New Roman" w:hAnsi="Times New Roman"/>
          <w:sz w:val="24"/>
          <w:szCs w:val="24"/>
        </w:rPr>
        <w:t xml:space="preserve"> пешим проходам в н</w:t>
      </w:r>
      <w:r w:rsidRPr="00B93E19">
        <w:rPr>
          <w:rFonts w:ascii="Times New Roman" w:hAnsi="Times New Roman"/>
          <w:sz w:val="24"/>
          <w:szCs w:val="24"/>
        </w:rPr>
        <w:t>а</w:t>
      </w:r>
      <w:r w:rsidRPr="00B93E19">
        <w:rPr>
          <w:rFonts w:ascii="Times New Roman" w:hAnsi="Times New Roman"/>
          <w:sz w:val="24"/>
          <w:szCs w:val="24"/>
        </w:rPr>
        <w:t>правление КБР.</w:t>
      </w:r>
    </w:p>
    <w:p w:rsidR="00513935" w:rsidRPr="00B93E19" w:rsidRDefault="00513935" w:rsidP="00513935">
      <w:pPr>
        <w:pStyle w:val="afa"/>
        <w:ind w:firstLine="567"/>
        <w:jc w:val="both"/>
        <w:rPr>
          <w:rFonts w:ascii="Times New Roman" w:hAnsi="Times New Roman"/>
          <w:sz w:val="24"/>
          <w:szCs w:val="24"/>
        </w:rPr>
      </w:pPr>
      <w:r w:rsidRPr="00B93E19">
        <w:rPr>
          <w:rFonts w:ascii="Times New Roman" w:hAnsi="Times New Roman"/>
          <w:sz w:val="24"/>
          <w:szCs w:val="24"/>
        </w:rPr>
        <w:t>Региональное Управление ГО и ЧС извещено о возобновившемся природном оч</w:t>
      </w:r>
      <w:r w:rsidRPr="00B93E19">
        <w:rPr>
          <w:rFonts w:ascii="Times New Roman" w:hAnsi="Times New Roman"/>
          <w:sz w:val="24"/>
          <w:szCs w:val="24"/>
        </w:rPr>
        <w:t>а</w:t>
      </w:r>
      <w:r w:rsidRPr="00B93E19">
        <w:rPr>
          <w:rFonts w:ascii="Times New Roman" w:hAnsi="Times New Roman"/>
          <w:sz w:val="24"/>
          <w:szCs w:val="24"/>
        </w:rPr>
        <w:t xml:space="preserve">ге чумы, проходит регистрация всех туристических групп с указанием маршрутов и продолжительности, а также проводится их информирование о том, что это территория природного очага чумы. </w:t>
      </w:r>
    </w:p>
    <w:p w:rsidR="00513935" w:rsidRPr="00B93E19" w:rsidRDefault="00513935" w:rsidP="00513935">
      <w:pPr>
        <w:pStyle w:val="afa"/>
        <w:ind w:firstLine="567"/>
        <w:jc w:val="both"/>
        <w:rPr>
          <w:rFonts w:ascii="Times New Roman" w:hAnsi="Times New Roman"/>
          <w:sz w:val="24"/>
          <w:szCs w:val="24"/>
        </w:rPr>
      </w:pPr>
      <w:r w:rsidRPr="00B93E19">
        <w:rPr>
          <w:rFonts w:ascii="Times New Roman" w:hAnsi="Times New Roman"/>
          <w:sz w:val="24"/>
          <w:szCs w:val="24"/>
        </w:rPr>
        <w:lastRenderedPageBreak/>
        <w:t>Направлены  письма в Пограничное Управление ФСБ России, находящееся на территории  природного  очага  чумы в Карачаевском районе о необходимости ежего</w:t>
      </w:r>
      <w:r w:rsidRPr="00B93E19">
        <w:rPr>
          <w:rFonts w:ascii="Times New Roman" w:hAnsi="Times New Roman"/>
          <w:sz w:val="24"/>
          <w:szCs w:val="24"/>
        </w:rPr>
        <w:t>д</w:t>
      </w:r>
      <w:r w:rsidRPr="00B93E19">
        <w:rPr>
          <w:rFonts w:ascii="Times New Roman" w:hAnsi="Times New Roman"/>
          <w:sz w:val="24"/>
          <w:szCs w:val="24"/>
        </w:rPr>
        <w:t>ного планирования и вакцинации против чумы военнослужащих, а также соблюдении мер предосторожности;</w:t>
      </w:r>
    </w:p>
    <w:p w:rsidR="00513935" w:rsidRPr="00B93E19" w:rsidRDefault="00513935" w:rsidP="00513935">
      <w:pPr>
        <w:pStyle w:val="1d"/>
        <w:ind w:firstLine="567"/>
        <w:rPr>
          <w:rFonts w:eastAsia="Calibri"/>
          <w:szCs w:val="24"/>
        </w:rPr>
      </w:pPr>
      <w:r w:rsidRPr="00B93E19">
        <w:rPr>
          <w:rFonts w:eastAsia="Calibri"/>
          <w:szCs w:val="24"/>
        </w:rPr>
        <w:t>Проведен анализ охвата иммунизацией против чумы подлежащих контингентов. План иммунизации против чумы в текущем году выполнен на 100 %. Привито 1693 ч</w:t>
      </w:r>
      <w:r w:rsidRPr="00B93E19">
        <w:rPr>
          <w:rFonts w:eastAsia="Calibri"/>
          <w:szCs w:val="24"/>
        </w:rPr>
        <w:t>е</w:t>
      </w:r>
      <w:r w:rsidRPr="00B93E19">
        <w:rPr>
          <w:rFonts w:eastAsia="Calibri"/>
          <w:szCs w:val="24"/>
        </w:rPr>
        <w:t>ловек, вт.ч. по Карачаевскому району - 1366 человек (в числе которых - детей 327, ж</w:t>
      </w:r>
      <w:r w:rsidRPr="00B93E19">
        <w:rPr>
          <w:rFonts w:eastAsia="Calibri"/>
          <w:szCs w:val="24"/>
        </w:rPr>
        <w:t>и</w:t>
      </w:r>
      <w:r w:rsidRPr="00B93E19">
        <w:rPr>
          <w:rFonts w:eastAsia="Calibri"/>
          <w:szCs w:val="24"/>
        </w:rPr>
        <w:t xml:space="preserve">вотноводов - 29, медицинских работников - 26) и </w:t>
      </w:r>
      <w:proofErr w:type="spellStart"/>
      <w:r w:rsidRPr="00B93E19">
        <w:rPr>
          <w:rFonts w:eastAsia="Calibri"/>
          <w:szCs w:val="24"/>
        </w:rPr>
        <w:t>Малокарачаевскому</w:t>
      </w:r>
      <w:proofErr w:type="spellEnd"/>
      <w:r w:rsidRPr="00B93E19">
        <w:rPr>
          <w:rFonts w:eastAsia="Calibri"/>
          <w:szCs w:val="24"/>
        </w:rPr>
        <w:t xml:space="preserve"> району 367 чел</w:t>
      </w:r>
      <w:r w:rsidRPr="00B93E19">
        <w:rPr>
          <w:rFonts w:eastAsia="Calibri"/>
          <w:szCs w:val="24"/>
        </w:rPr>
        <w:t>о</w:t>
      </w:r>
      <w:r w:rsidRPr="00B93E19">
        <w:rPr>
          <w:rFonts w:eastAsia="Calibri"/>
          <w:szCs w:val="24"/>
        </w:rPr>
        <w:t xml:space="preserve">век (в т.ч. 70 детей, 21 животновод и 2 медицинских работников). </w:t>
      </w:r>
    </w:p>
    <w:p w:rsidR="00513935" w:rsidRPr="00B93E19" w:rsidRDefault="00513935" w:rsidP="00513935">
      <w:pPr>
        <w:pStyle w:val="1d"/>
        <w:ind w:firstLine="567"/>
        <w:rPr>
          <w:rFonts w:eastAsia="Calibri"/>
          <w:szCs w:val="24"/>
        </w:rPr>
      </w:pPr>
      <w:r w:rsidRPr="00B93E19">
        <w:rPr>
          <w:rFonts w:eastAsia="Calibri"/>
          <w:szCs w:val="24"/>
        </w:rPr>
        <w:t>Проведена корректировка плана иммунизации по чуме с учетом активизации Центрально-Кавказского высокогорного очага чумы. Дополнительно, при уточнении информации о местонахождении функционирующих частных кошар, привито против чумы в июле 2022 в Малокарачаевском районе (16 КОШ, 23 человека) и Карачаевском районе (12 КОШ, 29 человек). Всего привито против чумы – 52 животновода.</w:t>
      </w:r>
    </w:p>
    <w:p w:rsidR="00513935" w:rsidRPr="00B93E19" w:rsidRDefault="00513935" w:rsidP="00513935">
      <w:pPr>
        <w:pStyle w:val="afa"/>
        <w:ind w:firstLine="567"/>
        <w:jc w:val="both"/>
        <w:rPr>
          <w:rFonts w:ascii="Times New Roman" w:hAnsi="Times New Roman"/>
          <w:sz w:val="24"/>
          <w:szCs w:val="24"/>
        </w:rPr>
      </w:pPr>
      <w:r w:rsidRPr="00B93E19">
        <w:rPr>
          <w:rFonts w:ascii="Times New Roman" w:hAnsi="Times New Roman"/>
          <w:sz w:val="24"/>
          <w:szCs w:val="24"/>
        </w:rPr>
        <w:t xml:space="preserve">В октябре 2022г в  Карачаево-Черкесской Республике, в  результате проливных дождей и подъема уровня воды на р. Большой Зеленчук размыло укрепительную дамбу в а. Бесленей, </w:t>
      </w:r>
      <w:proofErr w:type="spellStart"/>
      <w:r w:rsidRPr="00B93E19">
        <w:rPr>
          <w:rFonts w:ascii="Times New Roman" w:hAnsi="Times New Roman"/>
          <w:sz w:val="24"/>
          <w:szCs w:val="24"/>
        </w:rPr>
        <w:t>Хабезского</w:t>
      </w:r>
      <w:proofErr w:type="spellEnd"/>
      <w:r w:rsidRPr="00B93E19">
        <w:rPr>
          <w:rFonts w:ascii="Times New Roman" w:hAnsi="Times New Roman"/>
          <w:sz w:val="24"/>
          <w:szCs w:val="24"/>
        </w:rPr>
        <w:t xml:space="preserve"> муниципального района в непосредственной близости от с</w:t>
      </w:r>
      <w:r w:rsidRPr="00B93E19">
        <w:rPr>
          <w:rFonts w:ascii="Times New Roman" w:hAnsi="Times New Roman"/>
          <w:sz w:val="24"/>
          <w:szCs w:val="24"/>
        </w:rPr>
        <w:t>и</w:t>
      </w:r>
      <w:r w:rsidRPr="00B93E19">
        <w:rPr>
          <w:rFonts w:ascii="Times New Roman" w:hAnsi="Times New Roman"/>
          <w:sz w:val="24"/>
          <w:szCs w:val="24"/>
        </w:rPr>
        <w:t xml:space="preserve">биреязвенного захоронения  </w:t>
      </w:r>
      <w:proofErr w:type="spellStart"/>
      <w:r w:rsidRPr="00B93E19">
        <w:rPr>
          <w:rFonts w:ascii="Times New Roman" w:hAnsi="Times New Roman"/>
          <w:sz w:val="24"/>
          <w:szCs w:val="24"/>
        </w:rPr>
        <w:t>сельхозживотных</w:t>
      </w:r>
      <w:proofErr w:type="spellEnd"/>
      <w:r w:rsidRPr="00B93E19">
        <w:rPr>
          <w:rFonts w:ascii="Times New Roman" w:hAnsi="Times New Roman"/>
          <w:sz w:val="24"/>
          <w:szCs w:val="24"/>
        </w:rPr>
        <w:t>. Само захоронение не пострадало.</w:t>
      </w:r>
    </w:p>
    <w:p w:rsidR="00513935" w:rsidRPr="00B93E19" w:rsidRDefault="00513935" w:rsidP="00513935">
      <w:pPr>
        <w:pStyle w:val="afa"/>
        <w:ind w:firstLine="567"/>
        <w:jc w:val="both"/>
        <w:rPr>
          <w:rFonts w:ascii="Times New Roman" w:hAnsi="Times New Roman"/>
          <w:bCs/>
          <w:sz w:val="24"/>
          <w:szCs w:val="24"/>
        </w:rPr>
      </w:pPr>
      <w:r w:rsidRPr="00B93E19">
        <w:rPr>
          <w:rFonts w:ascii="Times New Roman" w:hAnsi="Times New Roman"/>
          <w:bCs/>
          <w:sz w:val="24"/>
          <w:szCs w:val="24"/>
        </w:rPr>
        <w:t>Захоронение находится на возвышенности от поверхности воды на 1,5 метра, з</w:t>
      </w:r>
      <w:r w:rsidRPr="00B93E19">
        <w:rPr>
          <w:rFonts w:ascii="Times New Roman" w:hAnsi="Times New Roman"/>
          <w:bCs/>
          <w:sz w:val="24"/>
          <w:szCs w:val="24"/>
        </w:rPr>
        <w:t>а</w:t>
      </w:r>
      <w:r w:rsidRPr="00B93E19">
        <w:rPr>
          <w:rFonts w:ascii="Times New Roman" w:hAnsi="Times New Roman"/>
          <w:bCs/>
          <w:sz w:val="24"/>
          <w:szCs w:val="24"/>
        </w:rPr>
        <w:t>хоронены останки 1 головы КРС (коровы) в глубину 4 метра. Останки КРС сожжены и обсыпаны хлорной известью, после чего могильник залит бетоном и огорожен. Бето</w:t>
      </w:r>
      <w:r w:rsidRPr="00B93E19">
        <w:rPr>
          <w:rFonts w:ascii="Times New Roman" w:hAnsi="Times New Roman"/>
          <w:bCs/>
          <w:sz w:val="24"/>
          <w:szCs w:val="24"/>
        </w:rPr>
        <w:t>н</w:t>
      </w:r>
      <w:r w:rsidRPr="00B93E19">
        <w:rPr>
          <w:rFonts w:ascii="Times New Roman" w:hAnsi="Times New Roman"/>
          <w:bCs/>
          <w:sz w:val="24"/>
          <w:szCs w:val="24"/>
        </w:rPr>
        <w:t>ное покрытие выходит за ограду</w:t>
      </w:r>
      <w:r w:rsidRPr="00B93E19">
        <w:rPr>
          <w:rFonts w:ascii="Times New Roman" w:hAnsi="Times New Roman"/>
          <w:sz w:val="24"/>
          <w:szCs w:val="24"/>
        </w:rPr>
        <w:t xml:space="preserve"> по периметру на 1,5 м. Ограда металлическая, высотой 1 метр. </w:t>
      </w:r>
    </w:p>
    <w:p w:rsidR="00513935" w:rsidRPr="00B93E19" w:rsidRDefault="00513935" w:rsidP="00513935">
      <w:pPr>
        <w:shd w:val="clear" w:color="auto" w:fill="FFFFFF"/>
        <w:spacing w:line="322" w:lineRule="exact"/>
        <w:ind w:right="5" w:firstLine="567"/>
        <w:jc w:val="both"/>
        <w:rPr>
          <w:bCs/>
        </w:rPr>
      </w:pPr>
      <w:r w:rsidRPr="00B93E19">
        <w:t>Сотрудниками ФБУЗ «</w:t>
      </w:r>
      <w:proofErr w:type="spellStart"/>
      <w:r w:rsidRPr="00B93E19">
        <w:t>ЦГиЭ</w:t>
      </w:r>
      <w:proofErr w:type="spellEnd"/>
      <w:r w:rsidRPr="00B93E19">
        <w:t xml:space="preserve"> в КЧР» совместно с сотрудниками  Ставропольского противочумного института произведены заборы проб на наличие возбудителя сиби</w:t>
      </w:r>
      <w:r w:rsidRPr="00B93E19">
        <w:t>р</w:t>
      </w:r>
      <w:r w:rsidRPr="00B93E19">
        <w:t>ской язвы:</w:t>
      </w:r>
      <w:r w:rsidRPr="00B93E19">
        <w:rPr>
          <w:bCs/>
        </w:rPr>
        <w:t xml:space="preserve"> </w:t>
      </w:r>
      <w:proofErr w:type="gramStart"/>
      <w:r w:rsidRPr="00B93E19">
        <w:rPr>
          <w:bCs/>
        </w:rPr>
        <w:t>По результатам бактериологического исследования 71 пробы, доставленной в институт (6 проб почвы по периметру скотомогильника, 4 пробы воды, 4 пробы ила р. Большой Зеленчук вблизи СЯЗ, 29 проб воды, 10 сорбентов из ловушек «</w:t>
      </w:r>
      <w:proofErr w:type="spellStart"/>
      <w:r w:rsidRPr="00B93E19">
        <w:rPr>
          <w:bCs/>
        </w:rPr>
        <w:t>Виросорб</w:t>
      </w:r>
      <w:proofErr w:type="spellEnd"/>
      <w:r w:rsidRPr="00B93E19">
        <w:rPr>
          <w:bCs/>
        </w:rPr>
        <w:t>» из 5 групповых водопроводов Ставропольского края, 6 проб воды, 6 проб ила, 6 сорбентов из ловушек «</w:t>
      </w:r>
      <w:proofErr w:type="spellStart"/>
      <w:r w:rsidRPr="00B93E19">
        <w:rPr>
          <w:bCs/>
        </w:rPr>
        <w:t>Виросорб</w:t>
      </w:r>
      <w:proofErr w:type="spellEnd"/>
      <w:r w:rsidRPr="00B93E19">
        <w:rPr>
          <w:bCs/>
        </w:rPr>
        <w:t>» из 6 водозаборных сооружений р. Большой Зеленчук КЧР) во</w:t>
      </w:r>
      <w:r w:rsidRPr="00B93E19">
        <w:rPr>
          <w:bCs/>
        </w:rPr>
        <w:t>з</w:t>
      </w:r>
      <w:r w:rsidRPr="00B93E19">
        <w:rPr>
          <w:bCs/>
        </w:rPr>
        <w:t>будитель</w:t>
      </w:r>
      <w:proofErr w:type="gramEnd"/>
      <w:r w:rsidRPr="00B93E19">
        <w:rPr>
          <w:bCs/>
        </w:rPr>
        <w:t xml:space="preserve"> сибирской язвы не </w:t>
      </w:r>
      <w:proofErr w:type="gramStart"/>
      <w:r w:rsidRPr="00B93E19">
        <w:rPr>
          <w:bCs/>
        </w:rPr>
        <w:t>обнаружен</w:t>
      </w:r>
      <w:proofErr w:type="gramEnd"/>
      <w:r w:rsidRPr="00B93E19">
        <w:rPr>
          <w:bCs/>
        </w:rPr>
        <w:t xml:space="preserve">. </w:t>
      </w:r>
    </w:p>
    <w:p w:rsidR="00513935" w:rsidRPr="00B93E19" w:rsidRDefault="00513935" w:rsidP="00513935">
      <w:pPr>
        <w:pStyle w:val="afa"/>
        <w:ind w:firstLine="567"/>
        <w:jc w:val="both"/>
        <w:rPr>
          <w:rFonts w:ascii="Times New Roman" w:hAnsi="Times New Roman"/>
          <w:bCs/>
          <w:sz w:val="24"/>
          <w:szCs w:val="24"/>
        </w:rPr>
      </w:pPr>
      <w:r w:rsidRPr="00B93E19">
        <w:rPr>
          <w:rFonts w:ascii="Times New Roman" w:hAnsi="Times New Roman"/>
          <w:bCs/>
          <w:sz w:val="24"/>
          <w:szCs w:val="24"/>
        </w:rPr>
        <w:t>Из полученных лабораторных результатов 28 проб методом ПЦР из ФКУЗ Ста</w:t>
      </w:r>
      <w:r w:rsidRPr="00B93E19">
        <w:rPr>
          <w:rFonts w:ascii="Times New Roman" w:hAnsi="Times New Roman"/>
          <w:bCs/>
          <w:sz w:val="24"/>
          <w:szCs w:val="24"/>
        </w:rPr>
        <w:t>в</w:t>
      </w:r>
      <w:r w:rsidRPr="00B93E19">
        <w:rPr>
          <w:rFonts w:ascii="Times New Roman" w:hAnsi="Times New Roman"/>
          <w:bCs/>
          <w:sz w:val="24"/>
          <w:szCs w:val="24"/>
        </w:rPr>
        <w:t>ропольский противочумный   институт Роспотребнадзора №26-30-13/11-1976-2022г от 09.10.2022г., в исследованных пробах из ООС ДНК возбудителя сибирской язвы не о</w:t>
      </w:r>
      <w:r w:rsidRPr="00B93E19">
        <w:rPr>
          <w:rFonts w:ascii="Times New Roman" w:hAnsi="Times New Roman"/>
          <w:bCs/>
          <w:sz w:val="24"/>
          <w:szCs w:val="24"/>
        </w:rPr>
        <w:t>б</w:t>
      </w:r>
      <w:r w:rsidRPr="00B93E19">
        <w:rPr>
          <w:rFonts w:ascii="Times New Roman" w:hAnsi="Times New Roman"/>
          <w:bCs/>
          <w:sz w:val="24"/>
          <w:szCs w:val="24"/>
        </w:rPr>
        <w:t>наружено.</w:t>
      </w:r>
    </w:p>
    <w:p w:rsidR="00513935" w:rsidRPr="00B93E19" w:rsidRDefault="00513935" w:rsidP="00513935">
      <w:pPr>
        <w:shd w:val="clear" w:color="auto" w:fill="FFFFFF"/>
        <w:tabs>
          <w:tab w:val="left" w:pos="3999"/>
        </w:tabs>
        <w:ind w:right="5" w:firstLine="567"/>
        <w:jc w:val="both"/>
        <w:rPr>
          <w:bCs/>
        </w:rPr>
      </w:pPr>
      <w:r w:rsidRPr="00B93E19">
        <w:rPr>
          <w:bCs/>
        </w:rPr>
        <w:t xml:space="preserve">ФБУЗ «Центр гигиены и эпидемиологии в КЧР» в ежедневном режиме проводил  лабораторные исследование на соответствие требованиям </w:t>
      </w:r>
      <w:proofErr w:type="spellStart"/>
      <w:r w:rsidRPr="00B93E19">
        <w:rPr>
          <w:bCs/>
        </w:rPr>
        <w:t>СанПиН</w:t>
      </w:r>
      <w:proofErr w:type="spellEnd"/>
      <w:r w:rsidRPr="00B93E19">
        <w:rPr>
          <w:bCs/>
        </w:rPr>
        <w:t xml:space="preserve"> речной воды р. Большой Зеленчук и питьевой воды из населенных пунктов ниже а. Бесленей. </w:t>
      </w:r>
    </w:p>
    <w:p w:rsidR="00513935" w:rsidRPr="00B93E19" w:rsidRDefault="00513935" w:rsidP="00513935">
      <w:pPr>
        <w:pStyle w:val="afa"/>
        <w:ind w:firstLine="567"/>
        <w:jc w:val="both"/>
        <w:rPr>
          <w:rFonts w:ascii="Times New Roman" w:hAnsi="Times New Roman"/>
          <w:sz w:val="24"/>
          <w:szCs w:val="24"/>
        </w:rPr>
      </w:pPr>
      <w:r w:rsidRPr="00B93E19">
        <w:rPr>
          <w:rFonts w:ascii="Times New Roman" w:hAnsi="Times New Roman"/>
          <w:sz w:val="24"/>
          <w:szCs w:val="24"/>
        </w:rPr>
        <w:t xml:space="preserve">Правительством Республики приняты меры по укреплению и восстановлению дамбы. Проведена обсыпка берега </w:t>
      </w:r>
      <w:proofErr w:type="gramStart"/>
      <w:r w:rsidRPr="00B93E19">
        <w:rPr>
          <w:rFonts w:ascii="Times New Roman" w:hAnsi="Times New Roman"/>
          <w:sz w:val="24"/>
          <w:szCs w:val="24"/>
        </w:rPr>
        <w:t>рванными</w:t>
      </w:r>
      <w:proofErr w:type="gramEnd"/>
      <w:r w:rsidRPr="00B93E19">
        <w:rPr>
          <w:rFonts w:ascii="Times New Roman" w:hAnsi="Times New Roman"/>
          <w:sz w:val="24"/>
          <w:szCs w:val="24"/>
        </w:rPr>
        <w:t xml:space="preserve"> камнями и валунами.</w:t>
      </w:r>
    </w:p>
    <w:p w:rsidR="00513935" w:rsidRPr="00B93E19" w:rsidRDefault="00513935" w:rsidP="00513935">
      <w:pPr>
        <w:pStyle w:val="afa"/>
        <w:ind w:firstLine="567"/>
        <w:jc w:val="both"/>
        <w:rPr>
          <w:rFonts w:ascii="Times New Roman" w:hAnsi="Times New Roman"/>
          <w:sz w:val="24"/>
          <w:szCs w:val="24"/>
        </w:rPr>
      </w:pPr>
      <w:r w:rsidRPr="00B93E19">
        <w:rPr>
          <w:rFonts w:ascii="Times New Roman" w:hAnsi="Times New Roman"/>
          <w:sz w:val="24"/>
          <w:szCs w:val="24"/>
        </w:rPr>
        <w:t>Управлением Роспотребнадзора по КЧР проведены следующие мероприятия:</w:t>
      </w:r>
    </w:p>
    <w:p w:rsidR="00513935" w:rsidRPr="00B93E19" w:rsidRDefault="00513935" w:rsidP="00513935">
      <w:pPr>
        <w:pStyle w:val="afa"/>
        <w:ind w:firstLine="567"/>
        <w:jc w:val="both"/>
        <w:rPr>
          <w:rFonts w:ascii="Times New Roman" w:hAnsi="Times New Roman"/>
          <w:sz w:val="24"/>
          <w:szCs w:val="24"/>
        </w:rPr>
      </w:pPr>
      <w:r w:rsidRPr="00B93E19">
        <w:rPr>
          <w:rFonts w:ascii="Times New Roman" w:hAnsi="Times New Roman"/>
          <w:sz w:val="24"/>
          <w:szCs w:val="24"/>
        </w:rPr>
        <w:t xml:space="preserve">1. Подготовлены и направлены письма в </w:t>
      </w:r>
      <w:proofErr w:type="spellStart"/>
      <w:r w:rsidRPr="00B93E19">
        <w:rPr>
          <w:rFonts w:ascii="Times New Roman" w:hAnsi="Times New Roman"/>
          <w:sz w:val="24"/>
          <w:szCs w:val="24"/>
        </w:rPr>
        <w:t>водопадающие</w:t>
      </w:r>
      <w:proofErr w:type="spellEnd"/>
      <w:r w:rsidRPr="00B93E19">
        <w:rPr>
          <w:rFonts w:ascii="Times New Roman" w:hAnsi="Times New Roman"/>
          <w:sz w:val="24"/>
          <w:szCs w:val="24"/>
        </w:rPr>
        <w:t xml:space="preserve"> организации (ООО «</w:t>
      </w:r>
      <w:proofErr w:type="spellStart"/>
      <w:r w:rsidRPr="00B93E19">
        <w:rPr>
          <w:rFonts w:ascii="Times New Roman" w:hAnsi="Times New Roman"/>
          <w:sz w:val="24"/>
          <w:szCs w:val="24"/>
        </w:rPr>
        <w:t>В</w:t>
      </w:r>
      <w:r w:rsidRPr="00B93E19">
        <w:rPr>
          <w:rFonts w:ascii="Times New Roman" w:hAnsi="Times New Roman"/>
          <w:sz w:val="24"/>
          <w:szCs w:val="24"/>
        </w:rPr>
        <w:t>о</w:t>
      </w:r>
      <w:r w:rsidRPr="00B93E19">
        <w:rPr>
          <w:rFonts w:ascii="Times New Roman" w:hAnsi="Times New Roman"/>
          <w:sz w:val="24"/>
          <w:szCs w:val="24"/>
        </w:rPr>
        <w:t>доснаб</w:t>
      </w:r>
      <w:proofErr w:type="spellEnd"/>
      <w:r w:rsidRPr="00B93E19">
        <w:rPr>
          <w:rFonts w:ascii="Times New Roman" w:hAnsi="Times New Roman"/>
          <w:sz w:val="24"/>
          <w:szCs w:val="24"/>
        </w:rPr>
        <w:t xml:space="preserve">»), водозаборы (а. </w:t>
      </w:r>
      <w:proofErr w:type="spellStart"/>
      <w:r w:rsidRPr="00B93E19">
        <w:rPr>
          <w:rFonts w:ascii="Times New Roman" w:hAnsi="Times New Roman"/>
          <w:sz w:val="24"/>
          <w:szCs w:val="24"/>
        </w:rPr>
        <w:t>Вако-Жиле</w:t>
      </w:r>
      <w:proofErr w:type="spellEnd"/>
      <w:r w:rsidRPr="00B93E19">
        <w:rPr>
          <w:rFonts w:ascii="Times New Roman" w:hAnsi="Times New Roman"/>
          <w:sz w:val="24"/>
          <w:szCs w:val="24"/>
        </w:rPr>
        <w:t xml:space="preserve">, а. </w:t>
      </w:r>
      <w:proofErr w:type="spellStart"/>
      <w:r w:rsidRPr="00B93E19">
        <w:rPr>
          <w:rFonts w:ascii="Times New Roman" w:hAnsi="Times New Roman"/>
          <w:sz w:val="24"/>
          <w:szCs w:val="24"/>
        </w:rPr>
        <w:t>Старо-Кувинск</w:t>
      </w:r>
      <w:proofErr w:type="spellEnd"/>
      <w:r w:rsidRPr="00B93E19">
        <w:rPr>
          <w:rFonts w:ascii="Times New Roman" w:hAnsi="Times New Roman"/>
          <w:sz w:val="24"/>
          <w:szCs w:val="24"/>
        </w:rPr>
        <w:t xml:space="preserve">, а. </w:t>
      </w:r>
      <w:proofErr w:type="spellStart"/>
      <w:r w:rsidRPr="00B93E19">
        <w:rPr>
          <w:rFonts w:ascii="Times New Roman" w:hAnsi="Times New Roman"/>
          <w:sz w:val="24"/>
          <w:szCs w:val="24"/>
        </w:rPr>
        <w:t>Кызыл-Тогай</w:t>
      </w:r>
      <w:proofErr w:type="spellEnd"/>
      <w:r w:rsidRPr="00B93E19">
        <w:rPr>
          <w:rFonts w:ascii="Times New Roman" w:hAnsi="Times New Roman"/>
          <w:sz w:val="24"/>
          <w:szCs w:val="24"/>
        </w:rPr>
        <w:t xml:space="preserve">, а. </w:t>
      </w:r>
      <w:proofErr w:type="spellStart"/>
      <w:r w:rsidRPr="00B93E19">
        <w:rPr>
          <w:rFonts w:ascii="Times New Roman" w:hAnsi="Times New Roman"/>
          <w:sz w:val="24"/>
          <w:szCs w:val="24"/>
        </w:rPr>
        <w:t>Ново-Кувинск</w:t>
      </w:r>
      <w:proofErr w:type="spellEnd"/>
      <w:r w:rsidRPr="00B93E19">
        <w:rPr>
          <w:rFonts w:ascii="Times New Roman" w:hAnsi="Times New Roman"/>
          <w:sz w:val="24"/>
          <w:szCs w:val="24"/>
        </w:rPr>
        <w:t xml:space="preserve">, с. Спарта, а. Эрсакон, а. </w:t>
      </w:r>
      <w:proofErr w:type="spellStart"/>
      <w:r w:rsidRPr="00B93E19">
        <w:rPr>
          <w:rFonts w:ascii="Times New Roman" w:hAnsi="Times New Roman"/>
          <w:sz w:val="24"/>
          <w:szCs w:val="24"/>
        </w:rPr>
        <w:t>Апсуа</w:t>
      </w:r>
      <w:proofErr w:type="spellEnd"/>
      <w:r w:rsidRPr="00B93E19">
        <w:rPr>
          <w:rFonts w:ascii="Times New Roman" w:hAnsi="Times New Roman"/>
          <w:sz w:val="24"/>
          <w:szCs w:val="24"/>
        </w:rPr>
        <w:t xml:space="preserve">, </w:t>
      </w:r>
      <w:proofErr w:type="spellStart"/>
      <w:r w:rsidRPr="00B93E19">
        <w:rPr>
          <w:rFonts w:ascii="Times New Roman" w:hAnsi="Times New Roman"/>
          <w:sz w:val="24"/>
          <w:szCs w:val="24"/>
        </w:rPr>
        <w:t>х</w:t>
      </w:r>
      <w:proofErr w:type="gramStart"/>
      <w:r w:rsidRPr="00B93E19">
        <w:rPr>
          <w:rFonts w:ascii="Times New Roman" w:hAnsi="Times New Roman"/>
          <w:sz w:val="24"/>
          <w:szCs w:val="24"/>
        </w:rPr>
        <w:t>.Д</w:t>
      </w:r>
      <w:proofErr w:type="gramEnd"/>
      <w:r w:rsidRPr="00B93E19">
        <w:rPr>
          <w:rFonts w:ascii="Times New Roman" w:hAnsi="Times New Roman"/>
          <w:sz w:val="24"/>
          <w:szCs w:val="24"/>
        </w:rPr>
        <w:t>убянский</w:t>
      </w:r>
      <w:proofErr w:type="spellEnd"/>
      <w:r w:rsidRPr="00B93E19">
        <w:rPr>
          <w:rFonts w:ascii="Times New Roman" w:hAnsi="Times New Roman"/>
          <w:sz w:val="24"/>
          <w:szCs w:val="24"/>
        </w:rPr>
        <w:t xml:space="preserve">),  которые находятся ниже по р. Большой Зеленчук, с предписанием о проведении </w:t>
      </w:r>
      <w:proofErr w:type="spellStart"/>
      <w:r w:rsidRPr="00B93E19">
        <w:rPr>
          <w:rFonts w:ascii="Times New Roman" w:hAnsi="Times New Roman"/>
          <w:sz w:val="24"/>
          <w:szCs w:val="24"/>
        </w:rPr>
        <w:t>гиперхлорирования</w:t>
      </w:r>
      <w:proofErr w:type="spellEnd"/>
      <w:r w:rsidRPr="00B93E19">
        <w:rPr>
          <w:rFonts w:ascii="Times New Roman" w:hAnsi="Times New Roman"/>
          <w:sz w:val="24"/>
          <w:szCs w:val="24"/>
        </w:rPr>
        <w:t xml:space="preserve"> питьевой воды подаваемой населению и усилением лабораторных исследований воды.</w:t>
      </w:r>
    </w:p>
    <w:p w:rsidR="00513935" w:rsidRPr="00B93E19" w:rsidRDefault="00513935" w:rsidP="00513935">
      <w:pPr>
        <w:pStyle w:val="afa"/>
        <w:ind w:firstLine="567"/>
        <w:jc w:val="both"/>
        <w:rPr>
          <w:rFonts w:ascii="Times New Roman" w:hAnsi="Times New Roman"/>
          <w:sz w:val="24"/>
          <w:szCs w:val="24"/>
        </w:rPr>
      </w:pPr>
      <w:r w:rsidRPr="00B93E19">
        <w:rPr>
          <w:rFonts w:ascii="Times New Roman" w:hAnsi="Times New Roman"/>
          <w:sz w:val="24"/>
          <w:szCs w:val="24"/>
        </w:rPr>
        <w:t>2. Сотрудниками ФБУЗ «ЦГ и</w:t>
      </w:r>
      <w:proofErr w:type="gramStart"/>
      <w:r w:rsidRPr="00B93E19">
        <w:rPr>
          <w:rFonts w:ascii="Times New Roman" w:hAnsi="Times New Roman"/>
          <w:sz w:val="24"/>
          <w:szCs w:val="24"/>
        </w:rPr>
        <w:t xml:space="preserve"> Э</w:t>
      </w:r>
      <w:proofErr w:type="gramEnd"/>
      <w:r w:rsidRPr="00B93E19">
        <w:rPr>
          <w:rFonts w:ascii="Times New Roman" w:hAnsi="Times New Roman"/>
          <w:sz w:val="24"/>
          <w:szCs w:val="24"/>
        </w:rPr>
        <w:t xml:space="preserve"> в КЧР» совместно с сотрудниками  Ставропол</w:t>
      </w:r>
      <w:r w:rsidRPr="00B93E19">
        <w:rPr>
          <w:rFonts w:ascii="Times New Roman" w:hAnsi="Times New Roman"/>
          <w:sz w:val="24"/>
          <w:szCs w:val="24"/>
        </w:rPr>
        <w:t>ь</w:t>
      </w:r>
      <w:r w:rsidRPr="00B93E19">
        <w:rPr>
          <w:rFonts w:ascii="Times New Roman" w:hAnsi="Times New Roman"/>
          <w:sz w:val="24"/>
          <w:szCs w:val="24"/>
        </w:rPr>
        <w:t xml:space="preserve">ского противочумного института проведены отборы проб почвы, речной и питьевой </w:t>
      </w:r>
      <w:r w:rsidRPr="00B93E19">
        <w:rPr>
          <w:rFonts w:ascii="Times New Roman" w:hAnsi="Times New Roman"/>
          <w:sz w:val="24"/>
          <w:szCs w:val="24"/>
        </w:rPr>
        <w:lastRenderedPageBreak/>
        <w:t>воды с территории ЧС и водозаборов, расположенных ниже по р. Большой Зеленчук для лабораторного исследования на наличие возбудителя сибирской язвы.</w:t>
      </w:r>
    </w:p>
    <w:p w:rsidR="00513935" w:rsidRPr="00B93E19" w:rsidRDefault="00513935" w:rsidP="00513935">
      <w:pPr>
        <w:pStyle w:val="afa"/>
        <w:ind w:firstLine="567"/>
        <w:jc w:val="both"/>
        <w:rPr>
          <w:rFonts w:ascii="Times New Roman" w:hAnsi="Times New Roman"/>
          <w:sz w:val="24"/>
          <w:szCs w:val="24"/>
        </w:rPr>
      </w:pPr>
      <w:r w:rsidRPr="00B93E19">
        <w:rPr>
          <w:rFonts w:ascii="Times New Roman" w:hAnsi="Times New Roman"/>
          <w:sz w:val="24"/>
          <w:szCs w:val="24"/>
        </w:rPr>
        <w:t xml:space="preserve">3.Направлено письмо в Управление Роспотребнадзора по Ставропольскому краю с целью информирования и проведения противоэпидемических мероприятий в районе </w:t>
      </w:r>
      <w:proofErr w:type="gramStart"/>
      <w:r w:rsidRPr="00B93E19">
        <w:rPr>
          <w:rFonts w:ascii="Times New Roman" w:hAnsi="Times New Roman"/>
          <w:sz w:val="24"/>
          <w:szCs w:val="24"/>
        </w:rPr>
        <w:t>г</w:t>
      </w:r>
      <w:proofErr w:type="gramEnd"/>
      <w:r w:rsidRPr="00B93E19">
        <w:rPr>
          <w:rFonts w:ascii="Times New Roman" w:hAnsi="Times New Roman"/>
          <w:sz w:val="24"/>
          <w:szCs w:val="24"/>
        </w:rPr>
        <w:t>. Невинномысск Ставропольского края.</w:t>
      </w:r>
    </w:p>
    <w:p w:rsidR="00513935" w:rsidRPr="00B93E19" w:rsidRDefault="00513935" w:rsidP="00513935">
      <w:pPr>
        <w:pStyle w:val="afa"/>
        <w:ind w:firstLine="567"/>
        <w:jc w:val="both"/>
        <w:rPr>
          <w:rFonts w:ascii="Times New Roman" w:hAnsi="Times New Roman"/>
          <w:sz w:val="24"/>
          <w:szCs w:val="24"/>
        </w:rPr>
      </w:pPr>
      <w:r w:rsidRPr="00B93E19">
        <w:rPr>
          <w:rFonts w:ascii="Times New Roman" w:hAnsi="Times New Roman"/>
          <w:sz w:val="24"/>
          <w:szCs w:val="24"/>
        </w:rPr>
        <w:t>Карачаево-Черкесская Республика относится к 3 типу</w:t>
      </w:r>
      <w:proofErr w:type="gramStart"/>
      <w:r w:rsidRPr="00B93E19">
        <w:rPr>
          <w:rFonts w:ascii="Times New Roman" w:hAnsi="Times New Roman"/>
          <w:sz w:val="24"/>
          <w:szCs w:val="24"/>
        </w:rPr>
        <w:t xml:space="preserve"> В</w:t>
      </w:r>
      <w:proofErr w:type="gramEnd"/>
      <w:r w:rsidRPr="00B93E19">
        <w:rPr>
          <w:rFonts w:ascii="Times New Roman" w:hAnsi="Times New Roman"/>
          <w:sz w:val="24"/>
          <w:szCs w:val="24"/>
        </w:rPr>
        <w:t xml:space="preserve"> по эпидемическим проя</w:t>
      </w:r>
      <w:r w:rsidRPr="00B93E19">
        <w:rPr>
          <w:rFonts w:ascii="Times New Roman" w:hAnsi="Times New Roman"/>
          <w:sz w:val="24"/>
          <w:szCs w:val="24"/>
        </w:rPr>
        <w:t>в</w:t>
      </w:r>
      <w:r w:rsidRPr="00B93E19">
        <w:rPr>
          <w:rFonts w:ascii="Times New Roman" w:hAnsi="Times New Roman"/>
          <w:sz w:val="24"/>
          <w:szCs w:val="24"/>
        </w:rPr>
        <w:t>лениям холеры.</w:t>
      </w:r>
    </w:p>
    <w:p w:rsidR="00513935" w:rsidRPr="00B93E19" w:rsidRDefault="00513935" w:rsidP="00513935">
      <w:pPr>
        <w:pStyle w:val="afa"/>
        <w:ind w:firstLine="567"/>
        <w:jc w:val="both"/>
        <w:rPr>
          <w:rFonts w:ascii="Times New Roman" w:hAnsi="Times New Roman"/>
          <w:b/>
          <w:sz w:val="24"/>
          <w:szCs w:val="24"/>
        </w:rPr>
      </w:pPr>
      <w:r w:rsidRPr="00B93E19">
        <w:rPr>
          <w:rFonts w:ascii="Times New Roman" w:hAnsi="Times New Roman"/>
          <w:sz w:val="24"/>
          <w:szCs w:val="24"/>
        </w:rPr>
        <w:t>В 2022 году на территории Республики утверждены 2 постановления главного г</w:t>
      </w:r>
      <w:r w:rsidRPr="00B93E19">
        <w:rPr>
          <w:rFonts w:ascii="Times New Roman" w:hAnsi="Times New Roman"/>
          <w:sz w:val="24"/>
          <w:szCs w:val="24"/>
        </w:rPr>
        <w:t>о</w:t>
      </w:r>
      <w:r w:rsidRPr="00B93E19">
        <w:rPr>
          <w:rFonts w:ascii="Times New Roman" w:hAnsi="Times New Roman"/>
          <w:sz w:val="24"/>
          <w:szCs w:val="24"/>
        </w:rPr>
        <w:t>сударственного санитарного врача по КЧР по санитарной охране территории Карача</w:t>
      </w:r>
      <w:r w:rsidRPr="00B93E19">
        <w:rPr>
          <w:rFonts w:ascii="Times New Roman" w:hAnsi="Times New Roman"/>
          <w:sz w:val="24"/>
          <w:szCs w:val="24"/>
        </w:rPr>
        <w:t>е</w:t>
      </w:r>
      <w:r w:rsidRPr="00B93E19">
        <w:rPr>
          <w:rFonts w:ascii="Times New Roman" w:hAnsi="Times New Roman"/>
          <w:sz w:val="24"/>
          <w:szCs w:val="24"/>
        </w:rPr>
        <w:t>во-Черкесской Республики:</w:t>
      </w:r>
    </w:p>
    <w:p w:rsidR="00513935" w:rsidRPr="00B93E19" w:rsidRDefault="00513935" w:rsidP="00513935">
      <w:pPr>
        <w:pStyle w:val="afa"/>
        <w:ind w:firstLine="567"/>
        <w:jc w:val="both"/>
        <w:rPr>
          <w:rFonts w:ascii="Times New Roman" w:hAnsi="Times New Roman"/>
          <w:b/>
          <w:sz w:val="24"/>
          <w:szCs w:val="24"/>
        </w:rPr>
      </w:pPr>
      <w:r w:rsidRPr="00B93E19">
        <w:rPr>
          <w:rFonts w:ascii="Times New Roman" w:hAnsi="Times New Roman"/>
          <w:sz w:val="24"/>
          <w:szCs w:val="24"/>
        </w:rPr>
        <w:t>-  № 01 от 04.02.2022г  «О проведении мероприятий по санитарной охране терр</w:t>
      </w:r>
      <w:r w:rsidRPr="00B93E19">
        <w:rPr>
          <w:rFonts w:ascii="Times New Roman" w:hAnsi="Times New Roman"/>
          <w:sz w:val="24"/>
          <w:szCs w:val="24"/>
        </w:rPr>
        <w:t>и</w:t>
      </w:r>
      <w:r w:rsidRPr="00B93E19">
        <w:rPr>
          <w:rFonts w:ascii="Times New Roman" w:hAnsi="Times New Roman"/>
          <w:sz w:val="24"/>
          <w:szCs w:val="24"/>
        </w:rPr>
        <w:t>тории Карачаево-Черкесской Республики в 2022 году»,</w:t>
      </w:r>
    </w:p>
    <w:p w:rsidR="00513935" w:rsidRPr="00B93E19" w:rsidRDefault="00513935" w:rsidP="00513935">
      <w:pPr>
        <w:pStyle w:val="afa"/>
        <w:ind w:firstLine="567"/>
        <w:jc w:val="both"/>
        <w:rPr>
          <w:rFonts w:ascii="Times New Roman" w:hAnsi="Times New Roman"/>
          <w:b/>
          <w:sz w:val="24"/>
          <w:szCs w:val="24"/>
        </w:rPr>
      </w:pPr>
      <w:r w:rsidRPr="00B93E19">
        <w:rPr>
          <w:rFonts w:ascii="Times New Roman" w:hAnsi="Times New Roman"/>
          <w:sz w:val="24"/>
          <w:szCs w:val="24"/>
        </w:rPr>
        <w:t>- № 05 от   05.05. 2022г «О дополнительных мерах по профилактике холеры на территории Карачаево-Черкесской Республики в 2022году».</w:t>
      </w:r>
    </w:p>
    <w:p w:rsidR="00513935" w:rsidRPr="00B93E19" w:rsidRDefault="00513935" w:rsidP="00513935">
      <w:pPr>
        <w:pStyle w:val="afa"/>
        <w:ind w:firstLine="567"/>
        <w:jc w:val="both"/>
        <w:rPr>
          <w:rFonts w:ascii="Times New Roman" w:hAnsi="Times New Roman"/>
          <w:sz w:val="24"/>
          <w:szCs w:val="24"/>
        </w:rPr>
      </w:pPr>
      <w:r w:rsidRPr="00B93E19">
        <w:rPr>
          <w:rFonts w:ascii="Times New Roman" w:hAnsi="Times New Roman"/>
          <w:sz w:val="24"/>
          <w:szCs w:val="24"/>
        </w:rPr>
        <w:t xml:space="preserve"> Утвержден </w:t>
      </w:r>
      <w:r w:rsidRPr="00B93E19">
        <w:rPr>
          <w:rFonts w:ascii="Times New Roman" w:hAnsi="Times New Roman"/>
          <w:bCs/>
          <w:color w:val="000000"/>
          <w:sz w:val="24"/>
          <w:szCs w:val="24"/>
        </w:rPr>
        <w:t xml:space="preserve">Комплексный план мероприятий по оперативному реагированию и предупреждению заноса и распространения холеры </w:t>
      </w:r>
      <w:r w:rsidRPr="00B93E19">
        <w:rPr>
          <w:rFonts w:ascii="Times New Roman" w:hAnsi="Times New Roman"/>
          <w:sz w:val="24"/>
          <w:szCs w:val="24"/>
        </w:rPr>
        <w:t>на территории  Карачаево-Черкесской Республики на период 2022-2026 годы».</w:t>
      </w:r>
    </w:p>
    <w:p w:rsidR="00513935" w:rsidRPr="00B93E19" w:rsidRDefault="00513935" w:rsidP="00513935">
      <w:pPr>
        <w:pStyle w:val="afa"/>
        <w:ind w:firstLine="567"/>
        <w:jc w:val="both"/>
        <w:rPr>
          <w:rFonts w:ascii="Times New Roman" w:hAnsi="Times New Roman"/>
          <w:sz w:val="24"/>
          <w:szCs w:val="24"/>
        </w:rPr>
      </w:pPr>
      <w:proofErr w:type="gramStart"/>
      <w:r w:rsidRPr="00B93E19">
        <w:rPr>
          <w:rFonts w:ascii="Times New Roman" w:hAnsi="Times New Roman"/>
          <w:sz w:val="24"/>
          <w:szCs w:val="24"/>
        </w:rPr>
        <w:t>Согласно Постановления главного государственного санитарного врача по КЧР № 05 от   05.05. 2022г «О дополнительных мерах по профилактике холеры на территории Карачаево-Черкесской Республики в 2022году»</w:t>
      </w:r>
      <w:r w:rsidRPr="00B93E19">
        <w:rPr>
          <w:rFonts w:ascii="Times New Roman" w:hAnsi="Times New Roman"/>
          <w:b/>
          <w:sz w:val="24"/>
          <w:szCs w:val="24"/>
        </w:rPr>
        <w:t xml:space="preserve"> </w:t>
      </w:r>
      <w:r w:rsidRPr="00B93E19">
        <w:rPr>
          <w:rFonts w:ascii="Times New Roman" w:hAnsi="Times New Roman"/>
          <w:sz w:val="24"/>
          <w:szCs w:val="24"/>
        </w:rPr>
        <w:t xml:space="preserve">проведено  тренировочное учение по холере в г. Черкесск, на базе </w:t>
      </w:r>
      <w:r w:rsidRPr="00B93E19">
        <w:rPr>
          <w:rFonts w:ascii="Times New Roman" w:hAnsi="Times New Roman"/>
          <w:bCs/>
          <w:sz w:val="24"/>
          <w:szCs w:val="24"/>
        </w:rPr>
        <w:t>РГБЛПУ «Карачаево-Черкесская республиканская инфе</w:t>
      </w:r>
      <w:r w:rsidRPr="00B93E19">
        <w:rPr>
          <w:rFonts w:ascii="Times New Roman" w:hAnsi="Times New Roman"/>
          <w:bCs/>
          <w:sz w:val="24"/>
          <w:szCs w:val="24"/>
        </w:rPr>
        <w:t>к</w:t>
      </w:r>
      <w:r w:rsidRPr="00B93E19">
        <w:rPr>
          <w:rFonts w:ascii="Times New Roman" w:hAnsi="Times New Roman"/>
          <w:bCs/>
          <w:sz w:val="24"/>
          <w:szCs w:val="24"/>
        </w:rPr>
        <w:t xml:space="preserve">ционная клиническая больница и Центр по профилактике и борьбе со </w:t>
      </w:r>
      <w:proofErr w:type="spellStart"/>
      <w:r w:rsidRPr="00B93E19">
        <w:rPr>
          <w:rFonts w:ascii="Times New Roman" w:hAnsi="Times New Roman"/>
          <w:bCs/>
          <w:sz w:val="24"/>
          <w:szCs w:val="24"/>
        </w:rPr>
        <w:t>СПИДом</w:t>
      </w:r>
      <w:proofErr w:type="spellEnd"/>
      <w:r w:rsidRPr="00B93E19">
        <w:rPr>
          <w:rFonts w:ascii="Times New Roman" w:hAnsi="Times New Roman"/>
          <w:bCs/>
          <w:sz w:val="24"/>
          <w:szCs w:val="24"/>
        </w:rPr>
        <w:t>»,  РГБУЗ «Республиканский центр медицины катастроф и скорой медицинской помощи», РГБУЗ «Черкесская городская</w:t>
      </w:r>
      <w:proofErr w:type="gramEnd"/>
      <w:r w:rsidRPr="00B93E19">
        <w:rPr>
          <w:rFonts w:ascii="Times New Roman" w:hAnsi="Times New Roman"/>
          <w:bCs/>
          <w:sz w:val="24"/>
          <w:szCs w:val="24"/>
        </w:rPr>
        <w:t xml:space="preserve"> поликлиника №1».</w:t>
      </w:r>
    </w:p>
    <w:p w:rsidR="00513935" w:rsidRPr="00B93E19" w:rsidRDefault="00513935" w:rsidP="00513935">
      <w:pPr>
        <w:pStyle w:val="afa"/>
        <w:ind w:firstLine="567"/>
        <w:jc w:val="both"/>
        <w:rPr>
          <w:rFonts w:ascii="Times New Roman" w:hAnsi="Times New Roman"/>
          <w:sz w:val="24"/>
          <w:szCs w:val="24"/>
        </w:rPr>
      </w:pPr>
      <w:r w:rsidRPr="00B93E19">
        <w:rPr>
          <w:rFonts w:ascii="Times New Roman" w:hAnsi="Times New Roman"/>
          <w:sz w:val="24"/>
          <w:szCs w:val="24"/>
        </w:rPr>
        <w:t xml:space="preserve">Среди приглашенных и наблюдателей указаны специалисты ФКУЗ </w:t>
      </w:r>
      <w:proofErr w:type="gramStart"/>
      <w:r w:rsidRPr="00B93E19">
        <w:rPr>
          <w:rFonts w:ascii="Times New Roman" w:hAnsi="Times New Roman"/>
          <w:sz w:val="24"/>
          <w:szCs w:val="24"/>
        </w:rPr>
        <w:t>Ставропол</w:t>
      </w:r>
      <w:r w:rsidRPr="00B93E19">
        <w:rPr>
          <w:rFonts w:ascii="Times New Roman" w:hAnsi="Times New Roman"/>
          <w:sz w:val="24"/>
          <w:szCs w:val="24"/>
        </w:rPr>
        <w:t>ь</w:t>
      </w:r>
      <w:r w:rsidRPr="00B93E19">
        <w:rPr>
          <w:rFonts w:ascii="Times New Roman" w:hAnsi="Times New Roman"/>
          <w:sz w:val="24"/>
          <w:szCs w:val="24"/>
        </w:rPr>
        <w:t>ский</w:t>
      </w:r>
      <w:proofErr w:type="gramEnd"/>
      <w:r w:rsidRPr="00B93E19">
        <w:rPr>
          <w:rFonts w:ascii="Times New Roman" w:hAnsi="Times New Roman"/>
          <w:sz w:val="24"/>
          <w:szCs w:val="24"/>
        </w:rPr>
        <w:t xml:space="preserve"> НИПЧИ Роспотребнадзора, специалисты ФКУЗ «Кабардино-Балкарская против</w:t>
      </w:r>
      <w:r w:rsidRPr="00B93E19">
        <w:rPr>
          <w:rFonts w:ascii="Times New Roman" w:hAnsi="Times New Roman"/>
          <w:sz w:val="24"/>
          <w:szCs w:val="24"/>
        </w:rPr>
        <w:t>о</w:t>
      </w:r>
      <w:r w:rsidRPr="00B93E19">
        <w:rPr>
          <w:rFonts w:ascii="Times New Roman" w:hAnsi="Times New Roman"/>
          <w:sz w:val="24"/>
          <w:szCs w:val="24"/>
        </w:rPr>
        <w:t xml:space="preserve">чумная станция». </w:t>
      </w:r>
    </w:p>
    <w:p w:rsidR="00513935" w:rsidRPr="00B93E19" w:rsidRDefault="00513935" w:rsidP="00513935">
      <w:pPr>
        <w:pStyle w:val="afa"/>
        <w:ind w:firstLine="567"/>
        <w:jc w:val="both"/>
        <w:rPr>
          <w:rFonts w:ascii="Times New Roman" w:hAnsi="Times New Roman"/>
          <w:sz w:val="24"/>
          <w:szCs w:val="24"/>
        </w:rPr>
      </w:pPr>
      <w:proofErr w:type="gramStart"/>
      <w:r w:rsidRPr="00B93E19">
        <w:rPr>
          <w:rFonts w:ascii="Times New Roman" w:hAnsi="Times New Roman"/>
          <w:sz w:val="24"/>
          <w:szCs w:val="24"/>
        </w:rPr>
        <w:t>Цель учения: отработка межведомственного взаимодействия при организации и проведении противоэпидемических мероприятий, а также определение готовности м</w:t>
      </w:r>
      <w:r w:rsidRPr="00B93E19">
        <w:rPr>
          <w:rFonts w:ascii="Times New Roman" w:hAnsi="Times New Roman"/>
          <w:sz w:val="24"/>
          <w:szCs w:val="24"/>
        </w:rPr>
        <w:t>е</w:t>
      </w:r>
      <w:r w:rsidRPr="00B93E19">
        <w:rPr>
          <w:rFonts w:ascii="Times New Roman" w:hAnsi="Times New Roman"/>
          <w:sz w:val="24"/>
          <w:szCs w:val="24"/>
        </w:rPr>
        <w:t xml:space="preserve">дицинского персонала </w:t>
      </w:r>
      <w:r w:rsidRPr="00B93E19">
        <w:rPr>
          <w:rFonts w:ascii="Times New Roman" w:hAnsi="Times New Roman"/>
          <w:bCs/>
          <w:sz w:val="24"/>
          <w:szCs w:val="24"/>
        </w:rPr>
        <w:t>РГБЛПУ «Карачаево-Черкесская республиканская инфекцио</w:t>
      </w:r>
      <w:r w:rsidRPr="00B93E19">
        <w:rPr>
          <w:rFonts w:ascii="Times New Roman" w:hAnsi="Times New Roman"/>
          <w:bCs/>
          <w:sz w:val="24"/>
          <w:szCs w:val="24"/>
        </w:rPr>
        <w:t>н</w:t>
      </w:r>
      <w:r w:rsidRPr="00B93E19">
        <w:rPr>
          <w:rFonts w:ascii="Times New Roman" w:hAnsi="Times New Roman"/>
          <w:bCs/>
          <w:sz w:val="24"/>
          <w:szCs w:val="24"/>
        </w:rPr>
        <w:t xml:space="preserve">ная клиническая больница и Центр по профилактике и борьбе со </w:t>
      </w:r>
      <w:proofErr w:type="spellStart"/>
      <w:r w:rsidRPr="00B93E19">
        <w:rPr>
          <w:rFonts w:ascii="Times New Roman" w:hAnsi="Times New Roman"/>
          <w:bCs/>
          <w:sz w:val="24"/>
          <w:szCs w:val="24"/>
        </w:rPr>
        <w:t>СПИДом</w:t>
      </w:r>
      <w:proofErr w:type="spellEnd"/>
      <w:r w:rsidRPr="00B93E19">
        <w:rPr>
          <w:rFonts w:ascii="Times New Roman" w:hAnsi="Times New Roman"/>
          <w:bCs/>
          <w:sz w:val="24"/>
          <w:szCs w:val="24"/>
        </w:rPr>
        <w:t>», РГБЛПУ «Карачаево-Черкесская республиканская клиническая больница»,  РГБУЗ «Республ</w:t>
      </w:r>
      <w:r w:rsidRPr="00B93E19">
        <w:rPr>
          <w:rFonts w:ascii="Times New Roman" w:hAnsi="Times New Roman"/>
          <w:bCs/>
          <w:sz w:val="24"/>
          <w:szCs w:val="24"/>
        </w:rPr>
        <w:t>и</w:t>
      </w:r>
      <w:r w:rsidRPr="00B93E19">
        <w:rPr>
          <w:rFonts w:ascii="Times New Roman" w:hAnsi="Times New Roman"/>
          <w:bCs/>
          <w:sz w:val="24"/>
          <w:szCs w:val="24"/>
        </w:rPr>
        <w:t>канский центр медицины катастроф и скорой медицинской помощи», РГБУЗ «Черке</w:t>
      </w:r>
      <w:r w:rsidRPr="00B93E19">
        <w:rPr>
          <w:rFonts w:ascii="Times New Roman" w:hAnsi="Times New Roman"/>
          <w:bCs/>
          <w:sz w:val="24"/>
          <w:szCs w:val="24"/>
        </w:rPr>
        <w:t>с</w:t>
      </w:r>
      <w:r w:rsidRPr="00B93E19">
        <w:rPr>
          <w:rFonts w:ascii="Times New Roman" w:hAnsi="Times New Roman"/>
          <w:bCs/>
          <w:sz w:val="24"/>
          <w:szCs w:val="24"/>
        </w:rPr>
        <w:t xml:space="preserve">ская городская поликлиника №1» </w:t>
      </w:r>
      <w:r w:rsidRPr="00B93E19">
        <w:rPr>
          <w:rFonts w:ascii="Times New Roman" w:hAnsi="Times New Roman"/>
          <w:sz w:val="24"/>
          <w:szCs w:val="24"/>
        </w:rPr>
        <w:t>к оказанию первой помощи населению на случай возникновения особо опасного</w:t>
      </w:r>
      <w:proofErr w:type="gramEnd"/>
      <w:r w:rsidRPr="00B93E19">
        <w:rPr>
          <w:rFonts w:ascii="Times New Roman" w:hAnsi="Times New Roman"/>
          <w:sz w:val="24"/>
          <w:szCs w:val="24"/>
        </w:rPr>
        <w:t xml:space="preserve"> инфекционного заболевания  (ООИ) холеры.</w:t>
      </w:r>
    </w:p>
    <w:p w:rsidR="00513935" w:rsidRPr="00B93E19" w:rsidRDefault="00513935" w:rsidP="00513935">
      <w:pPr>
        <w:pStyle w:val="afa"/>
        <w:ind w:firstLine="567"/>
        <w:jc w:val="both"/>
        <w:rPr>
          <w:rFonts w:ascii="Times New Roman" w:hAnsi="Times New Roman"/>
          <w:sz w:val="24"/>
          <w:szCs w:val="24"/>
        </w:rPr>
      </w:pPr>
      <w:proofErr w:type="gramStart"/>
      <w:r w:rsidRPr="00B93E19">
        <w:rPr>
          <w:rFonts w:ascii="Times New Roman" w:hAnsi="Times New Roman"/>
          <w:sz w:val="24"/>
          <w:szCs w:val="24"/>
        </w:rPr>
        <w:t xml:space="preserve">Специалистами Управления Роспотребнадзора по КЧР выданы 19 предписаний </w:t>
      </w:r>
      <w:proofErr w:type="spellStart"/>
      <w:r w:rsidRPr="00B93E19">
        <w:rPr>
          <w:rFonts w:ascii="Times New Roman" w:hAnsi="Times New Roman"/>
          <w:sz w:val="24"/>
          <w:szCs w:val="24"/>
        </w:rPr>
        <w:t>водопадающим</w:t>
      </w:r>
      <w:proofErr w:type="spellEnd"/>
      <w:r w:rsidRPr="00B93E19">
        <w:rPr>
          <w:rFonts w:ascii="Times New Roman" w:hAnsi="Times New Roman"/>
          <w:sz w:val="24"/>
          <w:szCs w:val="24"/>
        </w:rPr>
        <w:t xml:space="preserve"> организациям по усилению контроля за обеззараживанием водопрово</w:t>
      </w:r>
      <w:r w:rsidRPr="00B93E19">
        <w:rPr>
          <w:rFonts w:ascii="Times New Roman" w:hAnsi="Times New Roman"/>
          <w:sz w:val="24"/>
          <w:szCs w:val="24"/>
        </w:rPr>
        <w:t>д</w:t>
      </w:r>
      <w:r w:rsidRPr="00B93E19">
        <w:rPr>
          <w:rFonts w:ascii="Times New Roman" w:hAnsi="Times New Roman"/>
          <w:sz w:val="24"/>
          <w:szCs w:val="24"/>
        </w:rPr>
        <w:t>ной воды, по обеспечению бесперебойной подачи питьевой воды населению, по пр</w:t>
      </w:r>
      <w:r w:rsidRPr="00B93E19">
        <w:rPr>
          <w:rFonts w:ascii="Times New Roman" w:hAnsi="Times New Roman"/>
          <w:sz w:val="24"/>
          <w:szCs w:val="24"/>
        </w:rPr>
        <w:t>о</w:t>
      </w:r>
      <w:r w:rsidRPr="00B93E19">
        <w:rPr>
          <w:rFonts w:ascii="Times New Roman" w:hAnsi="Times New Roman"/>
          <w:sz w:val="24"/>
          <w:szCs w:val="24"/>
        </w:rPr>
        <w:t>мывке резервуаров чистой воды, осуществлению производственного контроля по кач</w:t>
      </w:r>
      <w:r w:rsidRPr="00B93E19">
        <w:rPr>
          <w:rFonts w:ascii="Times New Roman" w:hAnsi="Times New Roman"/>
          <w:sz w:val="24"/>
          <w:szCs w:val="24"/>
        </w:rPr>
        <w:t>е</w:t>
      </w:r>
      <w:r w:rsidRPr="00B93E19">
        <w:rPr>
          <w:rFonts w:ascii="Times New Roman" w:hAnsi="Times New Roman"/>
          <w:sz w:val="24"/>
          <w:szCs w:val="24"/>
        </w:rPr>
        <w:t>ственным показателям питьевой воды, а так же по усилению контроля  за обеззараж</w:t>
      </w:r>
      <w:r w:rsidRPr="00B93E19">
        <w:rPr>
          <w:rFonts w:ascii="Times New Roman" w:hAnsi="Times New Roman"/>
          <w:sz w:val="24"/>
          <w:szCs w:val="24"/>
        </w:rPr>
        <w:t>и</w:t>
      </w:r>
      <w:r w:rsidRPr="00B93E19">
        <w:rPr>
          <w:rFonts w:ascii="Times New Roman" w:hAnsi="Times New Roman"/>
          <w:sz w:val="24"/>
          <w:szCs w:val="24"/>
        </w:rPr>
        <w:t>ванием сточных вод, перед сбросом в поверхностные водоемы, осуществлению прои</w:t>
      </w:r>
      <w:r w:rsidRPr="00B93E19">
        <w:rPr>
          <w:rFonts w:ascii="Times New Roman" w:hAnsi="Times New Roman"/>
          <w:sz w:val="24"/>
          <w:szCs w:val="24"/>
        </w:rPr>
        <w:t>з</w:t>
      </w:r>
      <w:r w:rsidRPr="00B93E19">
        <w:rPr>
          <w:rFonts w:ascii="Times New Roman" w:hAnsi="Times New Roman"/>
          <w:sz w:val="24"/>
          <w:szCs w:val="24"/>
        </w:rPr>
        <w:t>водственного контроля сточных вод после очистки.</w:t>
      </w:r>
      <w:proofErr w:type="gramEnd"/>
    </w:p>
    <w:p w:rsidR="00513935" w:rsidRPr="00B93E19" w:rsidRDefault="00513935" w:rsidP="00513935">
      <w:pPr>
        <w:pStyle w:val="afa"/>
        <w:ind w:firstLine="567"/>
        <w:jc w:val="both"/>
        <w:rPr>
          <w:rFonts w:ascii="Times New Roman" w:hAnsi="Times New Roman"/>
          <w:bCs/>
          <w:sz w:val="24"/>
          <w:szCs w:val="24"/>
        </w:rPr>
      </w:pPr>
      <w:r w:rsidRPr="00B93E19">
        <w:rPr>
          <w:rFonts w:ascii="Times New Roman" w:hAnsi="Times New Roman"/>
          <w:sz w:val="24"/>
          <w:szCs w:val="24"/>
        </w:rPr>
        <w:t xml:space="preserve"> Введено </w:t>
      </w:r>
      <w:proofErr w:type="spellStart"/>
      <w:r w:rsidRPr="00B93E19">
        <w:rPr>
          <w:rFonts w:ascii="Times New Roman" w:hAnsi="Times New Roman"/>
          <w:sz w:val="24"/>
          <w:szCs w:val="24"/>
        </w:rPr>
        <w:t>гиперхлорирование</w:t>
      </w:r>
      <w:proofErr w:type="spellEnd"/>
      <w:r w:rsidRPr="00B93E19">
        <w:rPr>
          <w:rFonts w:ascii="Times New Roman" w:hAnsi="Times New Roman"/>
          <w:sz w:val="24"/>
          <w:szCs w:val="24"/>
        </w:rPr>
        <w:t xml:space="preserve"> на </w:t>
      </w:r>
      <w:proofErr w:type="spellStart"/>
      <w:r w:rsidRPr="00B93E19">
        <w:rPr>
          <w:rFonts w:ascii="Times New Roman" w:hAnsi="Times New Roman"/>
          <w:sz w:val="24"/>
          <w:szCs w:val="24"/>
        </w:rPr>
        <w:t>водопадающих</w:t>
      </w:r>
      <w:proofErr w:type="spellEnd"/>
      <w:r w:rsidRPr="00B93E19">
        <w:rPr>
          <w:rFonts w:ascii="Times New Roman" w:hAnsi="Times New Roman"/>
          <w:sz w:val="24"/>
          <w:szCs w:val="24"/>
        </w:rPr>
        <w:t xml:space="preserve"> сооружениях Республики.</w:t>
      </w:r>
    </w:p>
    <w:p w:rsidR="00513935" w:rsidRPr="00B93E19" w:rsidRDefault="00513935" w:rsidP="00513935">
      <w:pPr>
        <w:pStyle w:val="afa"/>
        <w:ind w:firstLine="567"/>
        <w:jc w:val="both"/>
        <w:rPr>
          <w:rFonts w:ascii="Times New Roman" w:hAnsi="Times New Roman"/>
          <w:sz w:val="24"/>
          <w:szCs w:val="24"/>
        </w:rPr>
      </w:pPr>
      <w:r w:rsidRPr="00B93E19">
        <w:rPr>
          <w:rFonts w:ascii="Times New Roman" w:hAnsi="Times New Roman"/>
          <w:sz w:val="24"/>
          <w:szCs w:val="24"/>
        </w:rPr>
        <w:t xml:space="preserve"> Министерством здравоохранения КЧР подписан Приказ МЗ КЧР №310-о от 11.05.2022г. «В целях реализации дополнительных мер по снижению рисков осложн</w:t>
      </w:r>
      <w:r w:rsidRPr="00B93E19">
        <w:rPr>
          <w:rFonts w:ascii="Times New Roman" w:hAnsi="Times New Roman"/>
          <w:sz w:val="24"/>
          <w:szCs w:val="24"/>
        </w:rPr>
        <w:t>е</w:t>
      </w:r>
      <w:r w:rsidRPr="00B93E19">
        <w:rPr>
          <w:rFonts w:ascii="Times New Roman" w:hAnsi="Times New Roman"/>
          <w:sz w:val="24"/>
          <w:szCs w:val="24"/>
        </w:rPr>
        <w:t>ния санитарно-эпидемиологической ситуации в условиях прибытия беженцев из У</w:t>
      </w:r>
      <w:r w:rsidRPr="00B93E19">
        <w:rPr>
          <w:rFonts w:ascii="Times New Roman" w:hAnsi="Times New Roman"/>
          <w:sz w:val="24"/>
          <w:szCs w:val="24"/>
        </w:rPr>
        <w:t>к</w:t>
      </w:r>
      <w:r w:rsidRPr="00B93E19">
        <w:rPr>
          <w:rFonts w:ascii="Times New Roman" w:hAnsi="Times New Roman"/>
          <w:sz w:val="24"/>
          <w:szCs w:val="24"/>
        </w:rPr>
        <w:t xml:space="preserve">раины». </w:t>
      </w:r>
    </w:p>
    <w:p w:rsidR="00513935" w:rsidRPr="00B93E19" w:rsidRDefault="00513935" w:rsidP="00513935">
      <w:pPr>
        <w:pStyle w:val="afa"/>
        <w:ind w:firstLine="567"/>
        <w:jc w:val="both"/>
        <w:rPr>
          <w:rFonts w:ascii="Times New Roman" w:hAnsi="Times New Roman"/>
          <w:sz w:val="24"/>
          <w:szCs w:val="24"/>
        </w:rPr>
      </w:pPr>
      <w:r w:rsidRPr="00B93E19">
        <w:rPr>
          <w:rFonts w:ascii="Times New Roman" w:hAnsi="Times New Roman"/>
          <w:sz w:val="24"/>
          <w:szCs w:val="24"/>
        </w:rPr>
        <w:t>В лечебно – профилактических организациях Республики  в достаточном колич</w:t>
      </w:r>
      <w:r w:rsidRPr="00B93E19">
        <w:rPr>
          <w:rFonts w:ascii="Times New Roman" w:hAnsi="Times New Roman"/>
          <w:sz w:val="24"/>
          <w:szCs w:val="24"/>
        </w:rPr>
        <w:t>е</w:t>
      </w:r>
      <w:r w:rsidRPr="00B93E19">
        <w:rPr>
          <w:rFonts w:ascii="Times New Roman" w:hAnsi="Times New Roman"/>
          <w:sz w:val="24"/>
          <w:szCs w:val="24"/>
        </w:rPr>
        <w:t>стве имеется:</w:t>
      </w:r>
    </w:p>
    <w:p w:rsidR="00513935" w:rsidRPr="00B93E19" w:rsidRDefault="00513935" w:rsidP="00513935">
      <w:pPr>
        <w:pStyle w:val="afa"/>
        <w:ind w:firstLine="567"/>
        <w:jc w:val="both"/>
        <w:rPr>
          <w:rFonts w:ascii="Times New Roman" w:hAnsi="Times New Roman"/>
          <w:sz w:val="24"/>
          <w:szCs w:val="24"/>
        </w:rPr>
      </w:pPr>
      <w:r w:rsidRPr="00B93E19">
        <w:rPr>
          <w:rFonts w:ascii="Times New Roman" w:hAnsi="Times New Roman"/>
          <w:sz w:val="24"/>
          <w:szCs w:val="24"/>
        </w:rPr>
        <w:lastRenderedPageBreak/>
        <w:t>-  запас иммунобиологических препаратов, средств экстренной профилактики, средств индивидуальной защиты, в том числе  при ООИ, средств дезинфекции;</w:t>
      </w:r>
    </w:p>
    <w:p w:rsidR="00513935" w:rsidRPr="00B93E19" w:rsidRDefault="00513935" w:rsidP="00513935">
      <w:pPr>
        <w:pStyle w:val="afa"/>
        <w:ind w:firstLine="567"/>
        <w:jc w:val="both"/>
        <w:rPr>
          <w:rFonts w:ascii="Times New Roman" w:hAnsi="Times New Roman"/>
          <w:sz w:val="24"/>
          <w:szCs w:val="24"/>
        </w:rPr>
      </w:pPr>
      <w:r w:rsidRPr="00B93E19">
        <w:rPr>
          <w:rFonts w:ascii="Times New Roman" w:hAnsi="Times New Roman"/>
          <w:sz w:val="24"/>
          <w:szCs w:val="24"/>
        </w:rPr>
        <w:t xml:space="preserve">- обеспечена возможность выполнения плана вакцинации в соответствии </w:t>
      </w:r>
      <w:r w:rsidRPr="00B93E19">
        <w:rPr>
          <w:rFonts w:ascii="Times New Roman" w:hAnsi="Times New Roman"/>
          <w:spacing w:val="-1"/>
          <w:sz w:val="24"/>
          <w:szCs w:val="24"/>
        </w:rPr>
        <w:t>с Н</w:t>
      </w:r>
      <w:r w:rsidRPr="00B93E19">
        <w:rPr>
          <w:rFonts w:ascii="Times New Roman" w:hAnsi="Times New Roman"/>
          <w:spacing w:val="-1"/>
          <w:sz w:val="24"/>
          <w:szCs w:val="24"/>
        </w:rPr>
        <w:t>а</w:t>
      </w:r>
      <w:r w:rsidRPr="00B93E19">
        <w:rPr>
          <w:rFonts w:ascii="Times New Roman" w:hAnsi="Times New Roman"/>
          <w:spacing w:val="-1"/>
          <w:sz w:val="24"/>
          <w:szCs w:val="24"/>
        </w:rPr>
        <w:t xml:space="preserve">циональным календарем прививок, прививок по эпидемиологическим </w:t>
      </w:r>
      <w:r w:rsidRPr="00B93E19">
        <w:rPr>
          <w:rFonts w:ascii="Times New Roman" w:hAnsi="Times New Roman"/>
          <w:sz w:val="24"/>
          <w:szCs w:val="24"/>
        </w:rPr>
        <w:t>показаниям.</w:t>
      </w:r>
    </w:p>
    <w:p w:rsidR="00513935" w:rsidRPr="00B93E19" w:rsidRDefault="00513935" w:rsidP="00513935">
      <w:pPr>
        <w:pStyle w:val="afa"/>
        <w:ind w:firstLine="567"/>
        <w:jc w:val="both"/>
        <w:rPr>
          <w:rFonts w:ascii="Times New Roman" w:hAnsi="Times New Roman"/>
          <w:sz w:val="24"/>
          <w:szCs w:val="24"/>
        </w:rPr>
      </w:pPr>
      <w:r w:rsidRPr="00B93E19">
        <w:rPr>
          <w:rFonts w:ascii="Times New Roman" w:hAnsi="Times New Roman"/>
          <w:sz w:val="24"/>
          <w:szCs w:val="24"/>
        </w:rPr>
        <w:t xml:space="preserve">Медицинские организации    Республики готовы к массовому приему </w:t>
      </w:r>
      <w:r w:rsidRPr="00B93E19">
        <w:rPr>
          <w:rFonts w:ascii="Times New Roman" w:hAnsi="Times New Roman"/>
          <w:spacing w:val="-8"/>
          <w:sz w:val="24"/>
          <w:szCs w:val="24"/>
        </w:rPr>
        <w:t>инфекцио</w:t>
      </w:r>
      <w:r w:rsidRPr="00B93E19">
        <w:rPr>
          <w:rFonts w:ascii="Times New Roman" w:hAnsi="Times New Roman"/>
          <w:spacing w:val="-8"/>
          <w:sz w:val="24"/>
          <w:szCs w:val="24"/>
        </w:rPr>
        <w:t>н</w:t>
      </w:r>
      <w:r w:rsidRPr="00B93E19">
        <w:rPr>
          <w:rFonts w:ascii="Times New Roman" w:hAnsi="Times New Roman"/>
          <w:spacing w:val="-8"/>
          <w:sz w:val="24"/>
          <w:szCs w:val="24"/>
        </w:rPr>
        <w:t>ных</w:t>
      </w:r>
      <w:r w:rsidRPr="00B93E19">
        <w:rPr>
          <w:rFonts w:ascii="Times New Roman" w:hAnsi="Times New Roman"/>
          <w:sz w:val="24"/>
          <w:szCs w:val="24"/>
        </w:rPr>
        <w:tab/>
      </w:r>
      <w:r w:rsidRPr="00B93E19">
        <w:rPr>
          <w:rFonts w:ascii="Times New Roman" w:hAnsi="Times New Roman"/>
          <w:spacing w:val="-7"/>
          <w:sz w:val="24"/>
          <w:szCs w:val="24"/>
        </w:rPr>
        <w:t>больных</w:t>
      </w:r>
      <w:r w:rsidRPr="00B93E19">
        <w:rPr>
          <w:rFonts w:ascii="Times New Roman" w:hAnsi="Times New Roman"/>
          <w:sz w:val="24"/>
          <w:szCs w:val="24"/>
        </w:rPr>
        <w:tab/>
      </w:r>
      <w:r w:rsidRPr="00B93E19">
        <w:rPr>
          <w:rFonts w:ascii="Times New Roman" w:hAnsi="Times New Roman"/>
          <w:spacing w:val="-4"/>
          <w:sz w:val="24"/>
          <w:szCs w:val="24"/>
        </w:rPr>
        <w:t>различного</w:t>
      </w:r>
      <w:r w:rsidRPr="00B93E19">
        <w:rPr>
          <w:rFonts w:ascii="Times New Roman" w:hAnsi="Times New Roman"/>
          <w:sz w:val="24"/>
          <w:szCs w:val="24"/>
        </w:rPr>
        <w:tab/>
      </w:r>
      <w:r w:rsidRPr="00B93E19">
        <w:rPr>
          <w:rFonts w:ascii="Times New Roman" w:hAnsi="Times New Roman"/>
          <w:spacing w:val="-4"/>
          <w:sz w:val="24"/>
          <w:szCs w:val="24"/>
        </w:rPr>
        <w:t xml:space="preserve">профиля, </w:t>
      </w:r>
      <w:r w:rsidRPr="00B93E19">
        <w:rPr>
          <w:rFonts w:ascii="Times New Roman" w:hAnsi="Times New Roman"/>
          <w:sz w:val="24"/>
          <w:szCs w:val="24"/>
        </w:rPr>
        <w:tab/>
      </w:r>
      <w:r w:rsidRPr="00B93E19">
        <w:rPr>
          <w:rFonts w:ascii="Times New Roman" w:hAnsi="Times New Roman"/>
          <w:spacing w:val="-4"/>
          <w:sz w:val="24"/>
          <w:szCs w:val="24"/>
        </w:rPr>
        <w:t xml:space="preserve">проведению </w:t>
      </w:r>
      <w:r w:rsidRPr="00B93E19">
        <w:rPr>
          <w:rFonts w:ascii="Times New Roman" w:hAnsi="Times New Roman"/>
          <w:sz w:val="24"/>
          <w:szCs w:val="24"/>
        </w:rPr>
        <w:t>дифференциальной диагностики  з</w:t>
      </w:r>
      <w:r w:rsidRPr="00B93E19">
        <w:rPr>
          <w:rFonts w:ascii="Times New Roman" w:hAnsi="Times New Roman"/>
          <w:sz w:val="24"/>
          <w:szCs w:val="24"/>
        </w:rPr>
        <w:t>а</w:t>
      </w:r>
      <w:r w:rsidRPr="00B93E19">
        <w:rPr>
          <w:rFonts w:ascii="Times New Roman" w:hAnsi="Times New Roman"/>
          <w:sz w:val="24"/>
          <w:szCs w:val="24"/>
        </w:rPr>
        <w:t xml:space="preserve">болеваний,  </w:t>
      </w:r>
      <w:proofErr w:type="spellStart"/>
      <w:proofErr w:type="gramStart"/>
      <w:r w:rsidRPr="00B93E19">
        <w:rPr>
          <w:rFonts w:ascii="Times New Roman" w:hAnsi="Times New Roman"/>
          <w:sz w:val="24"/>
          <w:szCs w:val="24"/>
        </w:rPr>
        <w:t>экспресс-тестирования</w:t>
      </w:r>
      <w:proofErr w:type="spellEnd"/>
      <w:proofErr w:type="gramEnd"/>
      <w:r w:rsidRPr="00B93E19">
        <w:rPr>
          <w:rFonts w:ascii="Times New Roman" w:hAnsi="Times New Roman"/>
          <w:sz w:val="24"/>
          <w:szCs w:val="24"/>
        </w:rPr>
        <w:t xml:space="preserve">  всех</w:t>
      </w:r>
      <w:r>
        <w:rPr>
          <w:rFonts w:ascii="Times New Roman" w:hAnsi="Times New Roman"/>
          <w:sz w:val="24"/>
          <w:szCs w:val="24"/>
        </w:rPr>
        <w:t xml:space="preserve"> </w:t>
      </w:r>
      <w:r w:rsidRPr="00B93E19">
        <w:rPr>
          <w:rFonts w:ascii="Times New Roman" w:hAnsi="Times New Roman"/>
          <w:spacing w:val="-1"/>
          <w:sz w:val="24"/>
          <w:szCs w:val="24"/>
        </w:rPr>
        <w:t>пациентов   с   симптомами   ОРВИ      и     поддержанию  требуемого   охвата</w:t>
      </w:r>
      <w:r>
        <w:rPr>
          <w:rFonts w:ascii="Times New Roman" w:hAnsi="Times New Roman"/>
          <w:sz w:val="24"/>
          <w:szCs w:val="24"/>
        </w:rPr>
        <w:t xml:space="preserve"> </w:t>
      </w:r>
      <w:r w:rsidRPr="00B93E19">
        <w:rPr>
          <w:rFonts w:ascii="Times New Roman" w:hAnsi="Times New Roman"/>
          <w:spacing w:val="-4"/>
          <w:sz w:val="24"/>
          <w:szCs w:val="24"/>
        </w:rPr>
        <w:t>тестированием.</w:t>
      </w:r>
    </w:p>
    <w:p w:rsidR="00513935" w:rsidRPr="00B93E19" w:rsidRDefault="00513935" w:rsidP="00513935">
      <w:pPr>
        <w:pStyle w:val="afa"/>
        <w:ind w:firstLine="567"/>
        <w:jc w:val="both"/>
        <w:rPr>
          <w:rFonts w:ascii="Times New Roman" w:hAnsi="Times New Roman"/>
          <w:sz w:val="24"/>
          <w:szCs w:val="24"/>
        </w:rPr>
      </w:pPr>
      <w:r w:rsidRPr="00B93E19">
        <w:rPr>
          <w:rFonts w:ascii="Times New Roman" w:hAnsi="Times New Roman"/>
          <w:sz w:val="24"/>
          <w:szCs w:val="24"/>
        </w:rPr>
        <w:t xml:space="preserve">На базе </w:t>
      </w:r>
      <w:r w:rsidRPr="00B93E19">
        <w:rPr>
          <w:rFonts w:ascii="Times New Roman" w:hAnsi="Times New Roman"/>
          <w:bCs/>
          <w:sz w:val="24"/>
          <w:szCs w:val="24"/>
        </w:rPr>
        <w:t>РГБЛПУ «Карачаево-Черкесская республиканская инфекционная клин</w:t>
      </w:r>
      <w:r w:rsidRPr="00B93E19">
        <w:rPr>
          <w:rFonts w:ascii="Times New Roman" w:hAnsi="Times New Roman"/>
          <w:bCs/>
          <w:sz w:val="24"/>
          <w:szCs w:val="24"/>
        </w:rPr>
        <w:t>и</w:t>
      </w:r>
      <w:r w:rsidRPr="00B93E19">
        <w:rPr>
          <w:rFonts w:ascii="Times New Roman" w:hAnsi="Times New Roman"/>
          <w:bCs/>
          <w:sz w:val="24"/>
          <w:szCs w:val="24"/>
        </w:rPr>
        <w:t xml:space="preserve">ческая больница и Центр по профилактике и борьбе со </w:t>
      </w:r>
      <w:proofErr w:type="spellStart"/>
      <w:r w:rsidRPr="00B93E19">
        <w:rPr>
          <w:rFonts w:ascii="Times New Roman" w:hAnsi="Times New Roman"/>
          <w:bCs/>
          <w:sz w:val="24"/>
          <w:szCs w:val="24"/>
        </w:rPr>
        <w:t>СПИДом</w:t>
      </w:r>
      <w:proofErr w:type="spellEnd"/>
      <w:r w:rsidRPr="00B93E19">
        <w:rPr>
          <w:rFonts w:ascii="Times New Roman" w:hAnsi="Times New Roman"/>
          <w:bCs/>
          <w:sz w:val="24"/>
          <w:szCs w:val="24"/>
        </w:rPr>
        <w:t>» разворачивается го</w:t>
      </w:r>
      <w:r w:rsidRPr="00B93E19">
        <w:rPr>
          <w:rFonts w:ascii="Times New Roman" w:hAnsi="Times New Roman"/>
          <w:bCs/>
          <w:sz w:val="24"/>
          <w:szCs w:val="24"/>
        </w:rPr>
        <w:t>с</w:t>
      </w:r>
      <w:r w:rsidRPr="00B93E19">
        <w:rPr>
          <w:rFonts w:ascii="Times New Roman" w:hAnsi="Times New Roman"/>
          <w:bCs/>
          <w:sz w:val="24"/>
          <w:szCs w:val="24"/>
        </w:rPr>
        <w:t>питальная база (инфекционный госпиталь, провизорный госпиталь, изолятор) при рег</w:t>
      </w:r>
      <w:r w:rsidRPr="00B93E19">
        <w:rPr>
          <w:rFonts w:ascii="Times New Roman" w:hAnsi="Times New Roman"/>
          <w:bCs/>
          <w:sz w:val="24"/>
          <w:szCs w:val="24"/>
        </w:rPr>
        <w:t>и</w:t>
      </w:r>
      <w:r w:rsidRPr="00B93E19">
        <w:rPr>
          <w:rFonts w:ascii="Times New Roman" w:hAnsi="Times New Roman"/>
          <w:bCs/>
          <w:sz w:val="24"/>
          <w:szCs w:val="24"/>
        </w:rPr>
        <w:t xml:space="preserve">страции холеры. Произведен  </w:t>
      </w:r>
      <w:r w:rsidRPr="00B93E19">
        <w:rPr>
          <w:rFonts w:ascii="Times New Roman" w:hAnsi="Times New Roman"/>
          <w:sz w:val="24"/>
          <w:szCs w:val="24"/>
        </w:rPr>
        <w:t>расчет перепрофилирования отделений больницы для приема больных холерой, расчет антибактериальной терапии, расчет СИЗ, дезинфекц</w:t>
      </w:r>
      <w:r w:rsidRPr="00B93E19">
        <w:rPr>
          <w:rFonts w:ascii="Times New Roman" w:hAnsi="Times New Roman"/>
          <w:sz w:val="24"/>
          <w:szCs w:val="24"/>
        </w:rPr>
        <w:t>и</w:t>
      </w:r>
      <w:r w:rsidRPr="00B93E19">
        <w:rPr>
          <w:rFonts w:ascii="Times New Roman" w:hAnsi="Times New Roman"/>
          <w:sz w:val="24"/>
          <w:szCs w:val="24"/>
        </w:rPr>
        <w:t>онных растворов, штаты госпитальной базы и др.</w:t>
      </w:r>
    </w:p>
    <w:p w:rsidR="00513935" w:rsidRPr="00B93E19" w:rsidRDefault="00513935" w:rsidP="00513935">
      <w:pPr>
        <w:pStyle w:val="afa"/>
        <w:ind w:firstLine="567"/>
        <w:jc w:val="both"/>
        <w:rPr>
          <w:rFonts w:ascii="Times New Roman" w:hAnsi="Times New Roman"/>
          <w:sz w:val="24"/>
          <w:szCs w:val="24"/>
        </w:rPr>
      </w:pPr>
      <w:r w:rsidRPr="00B93E19">
        <w:rPr>
          <w:rFonts w:ascii="Times New Roman" w:hAnsi="Times New Roman"/>
          <w:sz w:val="24"/>
          <w:szCs w:val="24"/>
        </w:rPr>
        <w:t xml:space="preserve">Коечный фонд для оказания стационарной </w:t>
      </w:r>
      <w:r w:rsidRPr="00B93E19">
        <w:rPr>
          <w:rFonts w:ascii="Times New Roman" w:hAnsi="Times New Roman"/>
          <w:bCs/>
          <w:sz w:val="24"/>
          <w:szCs w:val="24"/>
        </w:rPr>
        <w:t>медицинской</w:t>
      </w:r>
      <w:r w:rsidRPr="00B93E19">
        <w:rPr>
          <w:rFonts w:ascii="Times New Roman" w:hAnsi="Times New Roman"/>
          <w:b/>
          <w:bCs/>
          <w:sz w:val="24"/>
          <w:szCs w:val="24"/>
        </w:rPr>
        <w:t xml:space="preserve"> </w:t>
      </w:r>
      <w:r w:rsidRPr="00B93E19">
        <w:rPr>
          <w:rFonts w:ascii="Times New Roman" w:hAnsi="Times New Roman"/>
          <w:sz w:val="24"/>
          <w:szCs w:val="24"/>
        </w:rPr>
        <w:t xml:space="preserve">помощи </w:t>
      </w:r>
      <w:r w:rsidRPr="00B93E19">
        <w:rPr>
          <w:rFonts w:ascii="Times New Roman" w:hAnsi="Times New Roman"/>
          <w:spacing w:val="-1"/>
          <w:sz w:val="24"/>
          <w:szCs w:val="24"/>
        </w:rPr>
        <w:t xml:space="preserve">больным с новой коронавирусной инфекции при необходимости может быть </w:t>
      </w:r>
      <w:r w:rsidRPr="00B93E19">
        <w:rPr>
          <w:rFonts w:ascii="Times New Roman" w:hAnsi="Times New Roman"/>
          <w:sz w:val="24"/>
          <w:szCs w:val="24"/>
        </w:rPr>
        <w:t>увеличен до 1500 коек.</w:t>
      </w:r>
    </w:p>
    <w:p w:rsidR="00513935" w:rsidRPr="00B93E19" w:rsidRDefault="00513935" w:rsidP="00513935">
      <w:pPr>
        <w:pStyle w:val="afa"/>
        <w:ind w:firstLine="567"/>
        <w:jc w:val="both"/>
        <w:rPr>
          <w:rFonts w:ascii="Times New Roman" w:hAnsi="Times New Roman"/>
          <w:sz w:val="24"/>
          <w:szCs w:val="24"/>
        </w:rPr>
      </w:pPr>
      <w:proofErr w:type="gramStart"/>
      <w:r w:rsidRPr="00B93E19">
        <w:rPr>
          <w:rFonts w:ascii="Times New Roman" w:hAnsi="Times New Roman"/>
          <w:spacing w:val="-1"/>
          <w:sz w:val="24"/>
          <w:szCs w:val="24"/>
        </w:rPr>
        <w:t xml:space="preserve">Обеспечена готовность к развертыванию </w:t>
      </w:r>
      <w:proofErr w:type="spellStart"/>
      <w:r w:rsidRPr="00B93E19">
        <w:rPr>
          <w:rFonts w:ascii="Times New Roman" w:hAnsi="Times New Roman"/>
          <w:spacing w:val="-1"/>
          <w:sz w:val="24"/>
          <w:szCs w:val="24"/>
        </w:rPr>
        <w:t>обсерватора</w:t>
      </w:r>
      <w:proofErr w:type="spellEnd"/>
      <w:r w:rsidRPr="00B93E19">
        <w:rPr>
          <w:rFonts w:ascii="Times New Roman" w:hAnsi="Times New Roman"/>
          <w:spacing w:val="-1"/>
          <w:sz w:val="24"/>
          <w:szCs w:val="24"/>
        </w:rPr>
        <w:t xml:space="preserve"> для изоляции </w:t>
      </w:r>
      <w:r w:rsidRPr="00B93E19">
        <w:rPr>
          <w:rFonts w:ascii="Times New Roman" w:hAnsi="Times New Roman"/>
          <w:sz w:val="24"/>
          <w:szCs w:val="24"/>
        </w:rPr>
        <w:t xml:space="preserve">заболевших при их проживании в пунктах временного размещения, в том </w:t>
      </w:r>
      <w:r w:rsidRPr="00B93E19">
        <w:rPr>
          <w:rFonts w:ascii="Times New Roman" w:hAnsi="Times New Roman"/>
          <w:spacing w:val="-2"/>
          <w:sz w:val="24"/>
          <w:szCs w:val="24"/>
        </w:rPr>
        <w:t xml:space="preserve">числе с </w:t>
      </w:r>
      <w:r w:rsidRPr="00B93E19">
        <w:rPr>
          <w:rFonts w:ascii="Times New Roman" w:hAnsi="Times New Roman"/>
          <w:spacing w:val="-2"/>
          <w:sz w:val="24"/>
          <w:szCs w:val="24"/>
          <w:lang w:val="en-US"/>
        </w:rPr>
        <w:t>COVID</w:t>
      </w:r>
      <w:r w:rsidRPr="00B93E19">
        <w:rPr>
          <w:rFonts w:ascii="Times New Roman" w:hAnsi="Times New Roman"/>
          <w:spacing w:val="-2"/>
          <w:sz w:val="24"/>
          <w:szCs w:val="24"/>
        </w:rPr>
        <w:t xml:space="preserve">-19, на базе РГБЛПУ «Карачаево-Черкесская республиканская </w:t>
      </w:r>
      <w:r w:rsidRPr="00B93E19">
        <w:rPr>
          <w:rFonts w:ascii="Times New Roman" w:hAnsi="Times New Roman"/>
          <w:spacing w:val="-1"/>
          <w:sz w:val="24"/>
          <w:szCs w:val="24"/>
        </w:rPr>
        <w:t xml:space="preserve">инфекционная клиническая больница и Центр по профилактике и борьбе со </w:t>
      </w:r>
      <w:proofErr w:type="spellStart"/>
      <w:r w:rsidRPr="00B93E19">
        <w:rPr>
          <w:rFonts w:ascii="Times New Roman" w:hAnsi="Times New Roman"/>
          <w:sz w:val="24"/>
          <w:szCs w:val="24"/>
        </w:rPr>
        <w:t>СПИДом</w:t>
      </w:r>
      <w:proofErr w:type="spellEnd"/>
      <w:r w:rsidRPr="00B93E19">
        <w:rPr>
          <w:rFonts w:ascii="Times New Roman" w:hAnsi="Times New Roman"/>
          <w:sz w:val="24"/>
          <w:szCs w:val="24"/>
        </w:rPr>
        <w:t>».</w:t>
      </w:r>
      <w:proofErr w:type="gramEnd"/>
      <w:r w:rsidRPr="00B93E19">
        <w:rPr>
          <w:rFonts w:ascii="Times New Roman" w:hAnsi="Times New Roman"/>
          <w:sz w:val="24"/>
          <w:szCs w:val="24"/>
        </w:rPr>
        <w:t xml:space="preserve"> Дополнительно в медицинских орг</w:t>
      </w:r>
      <w:r w:rsidRPr="00B93E19">
        <w:rPr>
          <w:rFonts w:ascii="Times New Roman" w:hAnsi="Times New Roman"/>
          <w:sz w:val="24"/>
          <w:szCs w:val="24"/>
        </w:rPr>
        <w:t>а</w:t>
      </w:r>
      <w:r w:rsidRPr="00B93E19">
        <w:rPr>
          <w:rFonts w:ascii="Times New Roman" w:hAnsi="Times New Roman"/>
          <w:sz w:val="24"/>
          <w:szCs w:val="24"/>
        </w:rPr>
        <w:t xml:space="preserve">низациях республики </w:t>
      </w:r>
      <w:r w:rsidRPr="00B93E19">
        <w:rPr>
          <w:rFonts w:ascii="Times New Roman" w:hAnsi="Times New Roman"/>
          <w:spacing w:val="-2"/>
          <w:sz w:val="24"/>
          <w:szCs w:val="24"/>
        </w:rPr>
        <w:t>имеются обсервационные боксы на случай возникновения потре</w:t>
      </w:r>
      <w:r w:rsidRPr="00B93E19">
        <w:rPr>
          <w:rFonts w:ascii="Times New Roman" w:hAnsi="Times New Roman"/>
          <w:spacing w:val="-2"/>
          <w:sz w:val="24"/>
          <w:szCs w:val="24"/>
        </w:rPr>
        <w:t>б</w:t>
      </w:r>
      <w:r w:rsidRPr="00B93E19">
        <w:rPr>
          <w:rFonts w:ascii="Times New Roman" w:hAnsi="Times New Roman"/>
          <w:spacing w:val="-2"/>
          <w:sz w:val="24"/>
          <w:szCs w:val="24"/>
        </w:rPr>
        <w:t xml:space="preserve">ности в </w:t>
      </w:r>
      <w:r w:rsidRPr="00B93E19">
        <w:rPr>
          <w:rFonts w:ascii="Times New Roman" w:hAnsi="Times New Roman"/>
          <w:sz w:val="24"/>
          <w:szCs w:val="24"/>
        </w:rPr>
        <w:t>размещении пациентов с    инфекционным заболеванием, в том числе ООИ (х</w:t>
      </w:r>
      <w:r w:rsidRPr="00B93E19">
        <w:rPr>
          <w:rFonts w:ascii="Times New Roman" w:hAnsi="Times New Roman"/>
          <w:sz w:val="24"/>
          <w:szCs w:val="24"/>
        </w:rPr>
        <w:t>о</w:t>
      </w:r>
      <w:r w:rsidRPr="00B93E19">
        <w:rPr>
          <w:rFonts w:ascii="Times New Roman" w:hAnsi="Times New Roman"/>
          <w:sz w:val="24"/>
          <w:szCs w:val="24"/>
        </w:rPr>
        <w:t xml:space="preserve">лерой) и подозрением на </w:t>
      </w:r>
      <w:r w:rsidRPr="00B93E19">
        <w:rPr>
          <w:rFonts w:ascii="Times New Roman" w:hAnsi="Times New Roman"/>
          <w:spacing w:val="-11"/>
          <w:sz w:val="24"/>
          <w:szCs w:val="24"/>
        </w:rPr>
        <w:t>них.</w:t>
      </w:r>
    </w:p>
    <w:p w:rsidR="00513935" w:rsidRPr="00B93E19" w:rsidRDefault="00513935" w:rsidP="00513935">
      <w:pPr>
        <w:pStyle w:val="afa"/>
        <w:ind w:firstLine="567"/>
        <w:jc w:val="both"/>
        <w:rPr>
          <w:rFonts w:ascii="Times New Roman" w:hAnsi="Times New Roman"/>
          <w:sz w:val="24"/>
          <w:szCs w:val="24"/>
        </w:rPr>
      </w:pPr>
      <w:r w:rsidRPr="00B93E19">
        <w:rPr>
          <w:rFonts w:ascii="Times New Roman" w:hAnsi="Times New Roman"/>
          <w:spacing w:val="-1"/>
          <w:sz w:val="24"/>
          <w:szCs w:val="24"/>
        </w:rPr>
        <w:t xml:space="preserve">Проведен дополнительный инструктаж медицинского персонала, в том </w:t>
      </w:r>
      <w:r w:rsidRPr="00B93E19">
        <w:rPr>
          <w:rFonts w:ascii="Times New Roman" w:hAnsi="Times New Roman"/>
          <w:spacing w:val="-2"/>
          <w:sz w:val="24"/>
          <w:szCs w:val="24"/>
        </w:rPr>
        <w:t>числе в о</w:t>
      </w:r>
      <w:r w:rsidRPr="00B93E19">
        <w:rPr>
          <w:rFonts w:ascii="Times New Roman" w:hAnsi="Times New Roman"/>
          <w:spacing w:val="-2"/>
          <w:sz w:val="24"/>
          <w:szCs w:val="24"/>
        </w:rPr>
        <w:t>б</w:t>
      </w:r>
      <w:r w:rsidRPr="00B93E19">
        <w:rPr>
          <w:rFonts w:ascii="Times New Roman" w:hAnsi="Times New Roman"/>
          <w:spacing w:val="-2"/>
          <w:sz w:val="24"/>
          <w:szCs w:val="24"/>
        </w:rPr>
        <w:t xml:space="preserve">разовательных учреждениях и социальных учреждениях закрытого </w:t>
      </w:r>
      <w:r w:rsidRPr="00B93E19">
        <w:rPr>
          <w:rFonts w:ascii="Times New Roman" w:hAnsi="Times New Roman"/>
          <w:sz w:val="24"/>
          <w:szCs w:val="24"/>
        </w:rPr>
        <w:t>типа, по соблюдению противоэпидемического режима.</w:t>
      </w:r>
    </w:p>
    <w:p w:rsidR="00513935" w:rsidRPr="00B93E19" w:rsidRDefault="00513935" w:rsidP="00513935">
      <w:pPr>
        <w:pStyle w:val="afa"/>
        <w:ind w:firstLine="567"/>
        <w:jc w:val="both"/>
        <w:rPr>
          <w:rFonts w:ascii="Times New Roman" w:hAnsi="Times New Roman"/>
          <w:sz w:val="24"/>
          <w:szCs w:val="24"/>
        </w:rPr>
      </w:pPr>
      <w:r w:rsidRPr="00B93E19">
        <w:rPr>
          <w:rFonts w:ascii="Times New Roman" w:hAnsi="Times New Roman"/>
          <w:spacing w:val="-1"/>
          <w:sz w:val="24"/>
          <w:szCs w:val="24"/>
        </w:rPr>
        <w:t xml:space="preserve">Отработаны схемы оперативного оповещения при выявлении больных </w:t>
      </w:r>
      <w:r w:rsidRPr="00B93E19">
        <w:rPr>
          <w:rFonts w:ascii="Times New Roman" w:hAnsi="Times New Roman"/>
          <w:spacing w:val="-2"/>
          <w:sz w:val="24"/>
          <w:szCs w:val="24"/>
        </w:rPr>
        <w:t>подозр</w:t>
      </w:r>
      <w:r w:rsidRPr="00B93E19">
        <w:rPr>
          <w:rFonts w:ascii="Times New Roman" w:hAnsi="Times New Roman"/>
          <w:spacing w:val="-2"/>
          <w:sz w:val="24"/>
          <w:szCs w:val="24"/>
        </w:rPr>
        <w:t>и</w:t>
      </w:r>
      <w:r w:rsidRPr="00B93E19">
        <w:rPr>
          <w:rFonts w:ascii="Times New Roman" w:hAnsi="Times New Roman"/>
          <w:spacing w:val="-2"/>
          <w:sz w:val="24"/>
          <w:szCs w:val="24"/>
        </w:rPr>
        <w:t xml:space="preserve">тельных на инфекционные заболевания, в том числе нетипичные для </w:t>
      </w:r>
      <w:r w:rsidRPr="00B93E19">
        <w:rPr>
          <w:rFonts w:ascii="Times New Roman" w:hAnsi="Times New Roman"/>
          <w:sz w:val="24"/>
          <w:szCs w:val="24"/>
        </w:rPr>
        <w:t>Республики (хол</w:t>
      </w:r>
      <w:r w:rsidRPr="00B93E19">
        <w:rPr>
          <w:rFonts w:ascii="Times New Roman" w:hAnsi="Times New Roman"/>
          <w:sz w:val="24"/>
          <w:szCs w:val="24"/>
        </w:rPr>
        <w:t>е</w:t>
      </w:r>
      <w:r w:rsidRPr="00B93E19">
        <w:rPr>
          <w:rFonts w:ascii="Times New Roman" w:hAnsi="Times New Roman"/>
          <w:sz w:val="24"/>
          <w:szCs w:val="24"/>
        </w:rPr>
        <w:t>ра).</w:t>
      </w:r>
    </w:p>
    <w:p w:rsidR="00513935" w:rsidRPr="00B93E19" w:rsidRDefault="00513935" w:rsidP="00513935">
      <w:pPr>
        <w:pStyle w:val="afa"/>
        <w:ind w:firstLine="567"/>
        <w:jc w:val="both"/>
        <w:rPr>
          <w:rFonts w:ascii="Times New Roman" w:hAnsi="Times New Roman"/>
          <w:sz w:val="24"/>
          <w:szCs w:val="24"/>
        </w:rPr>
      </w:pPr>
      <w:r w:rsidRPr="00B93E19">
        <w:rPr>
          <w:rFonts w:ascii="Times New Roman" w:hAnsi="Times New Roman"/>
          <w:sz w:val="24"/>
          <w:szCs w:val="24"/>
        </w:rPr>
        <w:t>Для территории республики продолжительное время сохраняется актуальность профилактических и противоэпидемических мероприятий в отношении сибирской я</w:t>
      </w:r>
      <w:r w:rsidRPr="00B93E19">
        <w:rPr>
          <w:rFonts w:ascii="Times New Roman" w:hAnsi="Times New Roman"/>
          <w:sz w:val="24"/>
          <w:szCs w:val="24"/>
        </w:rPr>
        <w:t>з</w:t>
      </w:r>
      <w:r w:rsidRPr="00B93E19">
        <w:rPr>
          <w:rFonts w:ascii="Times New Roman" w:hAnsi="Times New Roman"/>
          <w:sz w:val="24"/>
          <w:szCs w:val="24"/>
        </w:rPr>
        <w:t xml:space="preserve">вы, туляремии,  лептоспироза, бешенства, лихорадки Западного Нила, клещевого </w:t>
      </w:r>
      <w:proofErr w:type="spellStart"/>
      <w:r w:rsidRPr="00B93E19">
        <w:rPr>
          <w:rFonts w:ascii="Times New Roman" w:hAnsi="Times New Roman"/>
          <w:sz w:val="24"/>
          <w:szCs w:val="24"/>
        </w:rPr>
        <w:t>бо</w:t>
      </w:r>
      <w:r w:rsidRPr="00B93E19">
        <w:rPr>
          <w:rFonts w:ascii="Times New Roman" w:hAnsi="Times New Roman"/>
          <w:sz w:val="24"/>
          <w:szCs w:val="24"/>
        </w:rPr>
        <w:t>р</w:t>
      </w:r>
      <w:r w:rsidRPr="00B93E19">
        <w:rPr>
          <w:rFonts w:ascii="Times New Roman" w:hAnsi="Times New Roman"/>
          <w:sz w:val="24"/>
          <w:szCs w:val="24"/>
        </w:rPr>
        <w:t>релиоза</w:t>
      </w:r>
      <w:proofErr w:type="spellEnd"/>
      <w:r w:rsidRPr="00B93E19">
        <w:rPr>
          <w:rFonts w:ascii="Times New Roman" w:hAnsi="Times New Roman"/>
          <w:sz w:val="24"/>
          <w:szCs w:val="24"/>
        </w:rPr>
        <w:t>, Крымской геморрагической лихорадки, бруцеллеза. Основными резервуарами возбудителей указанных природно-очаговых инфекций являются мышевидные грыз</w:t>
      </w:r>
      <w:r w:rsidRPr="00B93E19">
        <w:rPr>
          <w:rFonts w:ascii="Times New Roman" w:hAnsi="Times New Roman"/>
          <w:sz w:val="24"/>
          <w:szCs w:val="24"/>
        </w:rPr>
        <w:t>у</w:t>
      </w:r>
      <w:r w:rsidRPr="00B93E19">
        <w:rPr>
          <w:rFonts w:ascii="Times New Roman" w:hAnsi="Times New Roman"/>
          <w:sz w:val="24"/>
          <w:szCs w:val="24"/>
        </w:rPr>
        <w:t xml:space="preserve">ны, дикие и домашние животные, а переносчиками - насекомые и членистоногие. </w:t>
      </w:r>
    </w:p>
    <w:p w:rsidR="00513935" w:rsidRPr="00B93E19" w:rsidRDefault="00513935" w:rsidP="00513935">
      <w:pPr>
        <w:pStyle w:val="a6"/>
        <w:ind w:firstLine="567"/>
        <w:rPr>
          <w:sz w:val="24"/>
          <w:szCs w:val="24"/>
        </w:rPr>
      </w:pPr>
      <w:proofErr w:type="gramStart"/>
      <w:r w:rsidRPr="00B93E19">
        <w:rPr>
          <w:sz w:val="24"/>
          <w:szCs w:val="24"/>
        </w:rPr>
        <w:t>Так, результаты мониторинговых исследований (исследования сыворотки крови людей на напряженность иммунитета к лихорадке Западного Нила, а также исследов</w:t>
      </w:r>
      <w:r w:rsidRPr="00B93E19">
        <w:rPr>
          <w:sz w:val="24"/>
          <w:szCs w:val="24"/>
        </w:rPr>
        <w:t>а</w:t>
      </w:r>
      <w:r w:rsidRPr="00B93E19">
        <w:rPr>
          <w:sz w:val="24"/>
          <w:szCs w:val="24"/>
        </w:rPr>
        <w:t>ния молекулярно-генетическим методом 85 проб комаров из объектов внешней среды), проведенных в июле 2022 г. на территории Карачаево-Черкесской Республики специ</w:t>
      </w:r>
      <w:r w:rsidRPr="00B93E19">
        <w:rPr>
          <w:sz w:val="24"/>
          <w:szCs w:val="24"/>
        </w:rPr>
        <w:t>а</w:t>
      </w:r>
      <w:r w:rsidRPr="00B93E19">
        <w:rPr>
          <w:sz w:val="24"/>
          <w:szCs w:val="24"/>
        </w:rPr>
        <w:t>листами ФКУЗ «Волгоградский научно-исследовательский противочумный институт» Роспотребнадзора свидетельствуют об интенсивной циркуляции возбудителя Лихора</w:t>
      </w:r>
      <w:r w:rsidRPr="00B93E19">
        <w:rPr>
          <w:sz w:val="24"/>
          <w:szCs w:val="24"/>
        </w:rPr>
        <w:t>д</w:t>
      </w:r>
      <w:r w:rsidRPr="00B93E19">
        <w:rPr>
          <w:sz w:val="24"/>
          <w:szCs w:val="24"/>
        </w:rPr>
        <w:t xml:space="preserve">ки Западного Нила на территории Республики. </w:t>
      </w:r>
      <w:proofErr w:type="gramEnd"/>
    </w:p>
    <w:p w:rsidR="00513935" w:rsidRPr="00B93E19" w:rsidRDefault="00513935" w:rsidP="00513935">
      <w:pPr>
        <w:pStyle w:val="afa"/>
        <w:ind w:firstLine="567"/>
        <w:jc w:val="both"/>
        <w:rPr>
          <w:rFonts w:ascii="Times New Roman" w:hAnsi="Times New Roman"/>
          <w:sz w:val="24"/>
          <w:szCs w:val="24"/>
        </w:rPr>
      </w:pPr>
      <w:r w:rsidRPr="00B93E19">
        <w:rPr>
          <w:rFonts w:ascii="Times New Roman" w:hAnsi="Times New Roman"/>
          <w:color w:val="000000"/>
          <w:sz w:val="24"/>
          <w:szCs w:val="24"/>
        </w:rPr>
        <w:t>На всех административных территориях республики</w:t>
      </w:r>
      <w:r w:rsidRPr="00B93E19">
        <w:rPr>
          <w:rFonts w:ascii="Times New Roman" w:hAnsi="Times New Roman"/>
          <w:color w:val="000000"/>
          <w:spacing w:val="1"/>
          <w:sz w:val="24"/>
          <w:szCs w:val="24"/>
        </w:rPr>
        <w:t xml:space="preserve"> имеются 100 почвенных  очагов  сибирской   язвы, в  36 </w:t>
      </w:r>
      <w:r w:rsidRPr="00B93E19">
        <w:rPr>
          <w:rFonts w:ascii="Times New Roman" w:hAnsi="Times New Roman"/>
          <w:color w:val="000000"/>
          <w:sz w:val="24"/>
          <w:szCs w:val="24"/>
        </w:rPr>
        <w:t>населённых пунктах.</w:t>
      </w:r>
    </w:p>
    <w:p w:rsidR="00513935" w:rsidRPr="00B93E19" w:rsidRDefault="00513935" w:rsidP="00513935">
      <w:pPr>
        <w:ind w:firstLine="567"/>
        <w:jc w:val="both"/>
        <w:rPr>
          <w:color w:val="000000"/>
        </w:rPr>
      </w:pPr>
      <w:r w:rsidRPr="00B93E19">
        <w:t xml:space="preserve">В исследованном полевом материале на территории </w:t>
      </w:r>
      <w:proofErr w:type="spellStart"/>
      <w:r w:rsidRPr="00B93E19">
        <w:t>Адыге-Хабльского</w:t>
      </w:r>
      <w:proofErr w:type="spellEnd"/>
      <w:r w:rsidRPr="00B93E19">
        <w:t xml:space="preserve"> муниц</w:t>
      </w:r>
      <w:r w:rsidRPr="00B93E19">
        <w:t>и</w:t>
      </w:r>
      <w:r w:rsidRPr="00B93E19">
        <w:t>пального района в ФКУЗ «Ставропольский научно-исследовательский противочумный институт» Роспотребнадзора неоднократно выделялся возбудитель туляремии и ле</w:t>
      </w:r>
      <w:r w:rsidRPr="00B93E19">
        <w:t>п</w:t>
      </w:r>
      <w:r w:rsidRPr="00B93E19">
        <w:t xml:space="preserve">тоспироза.          </w:t>
      </w:r>
      <w:r w:rsidRPr="00B93E19">
        <w:rPr>
          <w:bCs/>
        </w:rPr>
        <w:t xml:space="preserve">   </w:t>
      </w:r>
    </w:p>
    <w:p w:rsidR="00513935" w:rsidRPr="00B93E19" w:rsidRDefault="00513935" w:rsidP="00513935">
      <w:pPr>
        <w:pStyle w:val="afa"/>
        <w:ind w:firstLine="567"/>
        <w:jc w:val="both"/>
        <w:rPr>
          <w:rFonts w:ascii="Times New Roman" w:hAnsi="Times New Roman"/>
          <w:bCs/>
          <w:sz w:val="24"/>
          <w:szCs w:val="24"/>
        </w:rPr>
      </w:pPr>
      <w:r w:rsidRPr="00B93E19">
        <w:rPr>
          <w:rFonts w:ascii="Times New Roman" w:hAnsi="Times New Roman"/>
          <w:bCs/>
          <w:sz w:val="24"/>
          <w:szCs w:val="24"/>
        </w:rPr>
        <w:lastRenderedPageBreak/>
        <w:t>Ежегодно на территории Республики на разных административных территориях  регистрируются случаи заболевания бруцеллезом среди КРС и единичные случаи заб</w:t>
      </w:r>
      <w:r w:rsidRPr="00B93E19">
        <w:rPr>
          <w:rFonts w:ascii="Times New Roman" w:hAnsi="Times New Roman"/>
          <w:bCs/>
          <w:sz w:val="24"/>
          <w:szCs w:val="24"/>
        </w:rPr>
        <w:t>о</w:t>
      </w:r>
      <w:r w:rsidRPr="00B93E19">
        <w:rPr>
          <w:rFonts w:ascii="Times New Roman" w:hAnsi="Times New Roman"/>
          <w:bCs/>
          <w:sz w:val="24"/>
          <w:szCs w:val="24"/>
        </w:rPr>
        <w:t xml:space="preserve">левания людей в острой форме бруцеллеза. </w:t>
      </w:r>
    </w:p>
    <w:p w:rsidR="00513935" w:rsidRPr="00B93E19" w:rsidRDefault="00513935" w:rsidP="00513935">
      <w:pPr>
        <w:pStyle w:val="afa"/>
        <w:ind w:firstLine="567"/>
        <w:jc w:val="both"/>
        <w:rPr>
          <w:rFonts w:ascii="Times New Roman" w:hAnsi="Times New Roman"/>
          <w:bCs/>
          <w:sz w:val="24"/>
          <w:szCs w:val="24"/>
        </w:rPr>
      </w:pPr>
      <w:r w:rsidRPr="00B93E19">
        <w:rPr>
          <w:rFonts w:ascii="Times New Roman" w:hAnsi="Times New Roman"/>
          <w:bCs/>
          <w:sz w:val="24"/>
          <w:szCs w:val="24"/>
        </w:rPr>
        <w:t>Периодически на территории республики регистрируются эпизоотические случаи заболевания домашних и диких животных бешенством.</w:t>
      </w:r>
    </w:p>
    <w:p w:rsidR="00513935" w:rsidRPr="00B93E19" w:rsidRDefault="00513935" w:rsidP="00513935">
      <w:pPr>
        <w:pStyle w:val="afa"/>
        <w:ind w:firstLine="567"/>
        <w:jc w:val="both"/>
        <w:rPr>
          <w:rFonts w:ascii="Times New Roman" w:hAnsi="Times New Roman"/>
          <w:sz w:val="24"/>
          <w:szCs w:val="24"/>
        </w:rPr>
      </w:pPr>
      <w:r w:rsidRPr="00B93E19">
        <w:rPr>
          <w:rFonts w:ascii="Times New Roman" w:hAnsi="Times New Roman"/>
          <w:sz w:val="24"/>
          <w:szCs w:val="24"/>
        </w:rPr>
        <w:t>В целях предупреждения возникновения и распространения эпидемических оч</w:t>
      </w:r>
      <w:r w:rsidRPr="00B93E19">
        <w:rPr>
          <w:rFonts w:ascii="Times New Roman" w:hAnsi="Times New Roman"/>
          <w:sz w:val="24"/>
          <w:szCs w:val="24"/>
        </w:rPr>
        <w:t>а</w:t>
      </w:r>
      <w:r w:rsidRPr="00B93E19">
        <w:rPr>
          <w:rFonts w:ascii="Times New Roman" w:hAnsi="Times New Roman"/>
          <w:sz w:val="24"/>
          <w:szCs w:val="24"/>
        </w:rPr>
        <w:t xml:space="preserve">гов природно-очаговых и особо опасных </w:t>
      </w:r>
      <w:proofErr w:type="spellStart"/>
      <w:r w:rsidRPr="00B93E19">
        <w:rPr>
          <w:rFonts w:ascii="Times New Roman" w:hAnsi="Times New Roman"/>
          <w:sz w:val="24"/>
          <w:szCs w:val="24"/>
        </w:rPr>
        <w:t>зооантропонозных</w:t>
      </w:r>
      <w:proofErr w:type="spellEnd"/>
      <w:r w:rsidRPr="00B93E19">
        <w:rPr>
          <w:rFonts w:ascii="Times New Roman" w:hAnsi="Times New Roman"/>
          <w:sz w:val="24"/>
          <w:szCs w:val="24"/>
        </w:rPr>
        <w:t xml:space="preserve"> заболеваний, а также ус</w:t>
      </w:r>
      <w:r w:rsidRPr="00B93E19">
        <w:rPr>
          <w:rFonts w:ascii="Times New Roman" w:hAnsi="Times New Roman"/>
          <w:sz w:val="24"/>
          <w:szCs w:val="24"/>
        </w:rPr>
        <w:t>и</w:t>
      </w:r>
      <w:r w:rsidRPr="00B93E19">
        <w:rPr>
          <w:rFonts w:ascii="Times New Roman" w:hAnsi="Times New Roman"/>
          <w:sz w:val="24"/>
          <w:szCs w:val="24"/>
        </w:rPr>
        <w:t>ления борьбы с ними, Главным государственным санитарным врачом КЧР издано  П</w:t>
      </w:r>
      <w:r w:rsidRPr="00B93E19">
        <w:rPr>
          <w:rFonts w:ascii="Times New Roman" w:hAnsi="Times New Roman"/>
          <w:sz w:val="24"/>
          <w:szCs w:val="24"/>
        </w:rPr>
        <w:t>о</w:t>
      </w:r>
      <w:r w:rsidRPr="00B93E19">
        <w:rPr>
          <w:rFonts w:ascii="Times New Roman" w:hAnsi="Times New Roman"/>
          <w:sz w:val="24"/>
          <w:szCs w:val="24"/>
        </w:rPr>
        <w:t>становление №11 от 14 октября 2022 года «Об организации мероприятий по профила</w:t>
      </w:r>
      <w:r w:rsidRPr="00B93E19">
        <w:rPr>
          <w:rFonts w:ascii="Times New Roman" w:hAnsi="Times New Roman"/>
          <w:sz w:val="24"/>
          <w:szCs w:val="24"/>
        </w:rPr>
        <w:t>к</w:t>
      </w:r>
      <w:r w:rsidRPr="00B93E19">
        <w:rPr>
          <w:rFonts w:ascii="Times New Roman" w:hAnsi="Times New Roman"/>
          <w:sz w:val="24"/>
          <w:szCs w:val="24"/>
        </w:rPr>
        <w:t xml:space="preserve">тике природно-очаговых инфекций на территории </w:t>
      </w:r>
      <w:proofErr w:type="spellStart"/>
      <w:r w:rsidRPr="00B93E19">
        <w:rPr>
          <w:rFonts w:ascii="Times New Roman" w:hAnsi="Times New Roman"/>
          <w:sz w:val="24"/>
          <w:szCs w:val="24"/>
        </w:rPr>
        <w:t>Карачаево</w:t>
      </w:r>
      <w:proofErr w:type="spellEnd"/>
      <w:r w:rsidRPr="00B93E19">
        <w:rPr>
          <w:rFonts w:ascii="Times New Roman" w:hAnsi="Times New Roman"/>
          <w:sz w:val="24"/>
          <w:szCs w:val="24"/>
        </w:rPr>
        <w:t xml:space="preserve"> - Черкеской Республики».</w:t>
      </w:r>
    </w:p>
    <w:p w:rsidR="00513935" w:rsidRPr="00B93E19" w:rsidRDefault="00513935" w:rsidP="00513935">
      <w:pPr>
        <w:pStyle w:val="afa"/>
        <w:ind w:firstLine="567"/>
        <w:jc w:val="both"/>
        <w:rPr>
          <w:rFonts w:ascii="Times New Roman" w:hAnsi="Times New Roman"/>
          <w:b/>
          <w:bCs/>
          <w:sz w:val="24"/>
          <w:szCs w:val="24"/>
        </w:rPr>
      </w:pPr>
      <w:r w:rsidRPr="00B93E19">
        <w:rPr>
          <w:rFonts w:ascii="Times New Roman" w:hAnsi="Times New Roman"/>
          <w:sz w:val="24"/>
          <w:szCs w:val="24"/>
        </w:rPr>
        <w:t>На протяжении 7 лет в республике не планируются и не вакцинируются подл</w:t>
      </w:r>
      <w:r w:rsidRPr="00B93E19">
        <w:rPr>
          <w:rFonts w:ascii="Times New Roman" w:hAnsi="Times New Roman"/>
          <w:sz w:val="24"/>
          <w:szCs w:val="24"/>
        </w:rPr>
        <w:t>е</w:t>
      </w:r>
      <w:r w:rsidRPr="00B93E19">
        <w:rPr>
          <w:rFonts w:ascii="Times New Roman" w:hAnsi="Times New Roman"/>
          <w:sz w:val="24"/>
          <w:szCs w:val="24"/>
        </w:rPr>
        <w:t>жащие контингенты обязательной вакцинации по календарю профилактических прив</w:t>
      </w:r>
      <w:r w:rsidRPr="00B93E19">
        <w:rPr>
          <w:rFonts w:ascii="Times New Roman" w:hAnsi="Times New Roman"/>
          <w:sz w:val="24"/>
          <w:szCs w:val="24"/>
        </w:rPr>
        <w:t>и</w:t>
      </w:r>
      <w:r w:rsidRPr="00B93E19">
        <w:rPr>
          <w:rFonts w:ascii="Times New Roman" w:hAnsi="Times New Roman"/>
          <w:sz w:val="24"/>
          <w:szCs w:val="24"/>
        </w:rPr>
        <w:t>вок по эпидемическим показаниям против сибирской язвы, лептоспироза, туляремии, бруцеллеза, бешенству.</w:t>
      </w:r>
    </w:p>
    <w:p w:rsidR="00513935" w:rsidRPr="00B93E19" w:rsidRDefault="00513935" w:rsidP="00513935">
      <w:pPr>
        <w:pStyle w:val="afa"/>
        <w:ind w:right="140" w:firstLine="567"/>
        <w:jc w:val="both"/>
        <w:rPr>
          <w:rFonts w:ascii="Times New Roman" w:hAnsi="Times New Roman"/>
          <w:sz w:val="24"/>
          <w:szCs w:val="24"/>
        </w:rPr>
      </w:pPr>
      <w:r w:rsidRPr="00B93E19">
        <w:rPr>
          <w:rFonts w:ascii="Times New Roman" w:hAnsi="Times New Roman"/>
          <w:sz w:val="24"/>
          <w:szCs w:val="24"/>
        </w:rPr>
        <w:t>На территории республики в 2022 году проводился комплекс профилактических мероприятий с</w:t>
      </w:r>
      <w:r w:rsidRPr="00B93E19">
        <w:rPr>
          <w:rFonts w:ascii="Times New Roman" w:hAnsi="Times New Roman"/>
          <w:spacing w:val="-1"/>
          <w:sz w:val="24"/>
          <w:szCs w:val="24"/>
        </w:rPr>
        <w:t xml:space="preserve"> целью обеспечения эпидемиологического благополучия и биологич</w:t>
      </w:r>
      <w:r w:rsidRPr="00B93E19">
        <w:rPr>
          <w:rFonts w:ascii="Times New Roman" w:hAnsi="Times New Roman"/>
          <w:spacing w:val="-1"/>
          <w:sz w:val="24"/>
          <w:szCs w:val="24"/>
        </w:rPr>
        <w:t>е</w:t>
      </w:r>
      <w:r w:rsidRPr="00B93E19">
        <w:rPr>
          <w:rFonts w:ascii="Times New Roman" w:hAnsi="Times New Roman"/>
          <w:spacing w:val="-1"/>
          <w:sz w:val="24"/>
          <w:szCs w:val="24"/>
        </w:rPr>
        <w:t xml:space="preserve">ской </w:t>
      </w:r>
      <w:r w:rsidRPr="00B93E19">
        <w:rPr>
          <w:rFonts w:ascii="Times New Roman" w:hAnsi="Times New Roman"/>
          <w:sz w:val="24"/>
          <w:szCs w:val="24"/>
        </w:rPr>
        <w:t>безопасности по Крым-Конго геморрагической лихорадке на территории Кар</w:t>
      </w:r>
      <w:r w:rsidRPr="00B93E19">
        <w:rPr>
          <w:rFonts w:ascii="Times New Roman" w:hAnsi="Times New Roman"/>
          <w:sz w:val="24"/>
          <w:szCs w:val="24"/>
        </w:rPr>
        <w:t>а</w:t>
      </w:r>
      <w:r w:rsidRPr="00B93E19">
        <w:rPr>
          <w:rFonts w:ascii="Times New Roman" w:hAnsi="Times New Roman"/>
          <w:sz w:val="24"/>
          <w:szCs w:val="24"/>
        </w:rPr>
        <w:t>чаево-Черкесской Республики, включая, в том числе энтомологическое обследование территорий, сбор полевого материала (клещей), генетические и серологические и</w:t>
      </w:r>
      <w:r w:rsidRPr="00B93E19">
        <w:rPr>
          <w:rFonts w:ascii="Times New Roman" w:hAnsi="Times New Roman"/>
          <w:sz w:val="24"/>
          <w:szCs w:val="24"/>
        </w:rPr>
        <w:t>с</w:t>
      </w:r>
      <w:r w:rsidRPr="00B93E19">
        <w:rPr>
          <w:rFonts w:ascii="Times New Roman" w:hAnsi="Times New Roman"/>
          <w:sz w:val="24"/>
          <w:szCs w:val="24"/>
        </w:rPr>
        <w:t>следования на наличие антигена вируса Крым-Конго геморрагической лихорадки (д</w:t>
      </w:r>
      <w:r w:rsidRPr="00B93E19">
        <w:rPr>
          <w:rFonts w:ascii="Times New Roman" w:hAnsi="Times New Roman"/>
          <w:sz w:val="24"/>
          <w:szCs w:val="24"/>
        </w:rPr>
        <w:t>а</w:t>
      </w:r>
      <w:r w:rsidRPr="00B93E19">
        <w:rPr>
          <w:rFonts w:ascii="Times New Roman" w:hAnsi="Times New Roman"/>
          <w:sz w:val="24"/>
          <w:szCs w:val="24"/>
        </w:rPr>
        <w:t>лее – ККГЛ).</w:t>
      </w:r>
    </w:p>
    <w:p w:rsidR="00513935" w:rsidRPr="00B93E19" w:rsidRDefault="00513935" w:rsidP="00513935">
      <w:pPr>
        <w:pStyle w:val="afa"/>
        <w:ind w:right="140" w:firstLine="567"/>
        <w:jc w:val="both"/>
        <w:rPr>
          <w:rFonts w:ascii="Times New Roman" w:hAnsi="Times New Roman"/>
          <w:sz w:val="24"/>
          <w:szCs w:val="24"/>
        </w:rPr>
      </w:pPr>
      <w:r w:rsidRPr="00B93E19">
        <w:rPr>
          <w:rFonts w:ascii="Times New Roman" w:hAnsi="Times New Roman"/>
          <w:sz w:val="24"/>
          <w:szCs w:val="24"/>
        </w:rPr>
        <w:t xml:space="preserve">Постановлением главного государственного санитарного врача по КЧР также предусмотрены вопросы проведения </w:t>
      </w:r>
      <w:proofErr w:type="spellStart"/>
      <w:r w:rsidRPr="00B93E19">
        <w:rPr>
          <w:rFonts w:ascii="Times New Roman" w:hAnsi="Times New Roman"/>
          <w:sz w:val="24"/>
          <w:szCs w:val="24"/>
        </w:rPr>
        <w:t>акарицидных</w:t>
      </w:r>
      <w:proofErr w:type="spellEnd"/>
      <w:r w:rsidRPr="00B93E19">
        <w:rPr>
          <w:rFonts w:ascii="Times New Roman" w:hAnsi="Times New Roman"/>
          <w:sz w:val="24"/>
          <w:szCs w:val="24"/>
        </w:rPr>
        <w:t xml:space="preserve"> обработок, агротехнических мер</w:t>
      </w:r>
      <w:r w:rsidRPr="00B93E19">
        <w:rPr>
          <w:rFonts w:ascii="Times New Roman" w:hAnsi="Times New Roman"/>
          <w:sz w:val="24"/>
          <w:szCs w:val="24"/>
        </w:rPr>
        <w:t>о</w:t>
      </w:r>
      <w:r w:rsidRPr="00B93E19">
        <w:rPr>
          <w:rFonts w:ascii="Times New Roman" w:hAnsi="Times New Roman"/>
          <w:sz w:val="24"/>
          <w:szCs w:val="24"/>
        </w:rPr>
        <w:t>приятий, подготовки медицинских кадров и проведения практических учений, совм</w:t>
      </w:r>
      <w:r w:rsidRPr="00B93E19">
        <w:rPr>
          <w:rFonts w:ascii="Times New Roman" w:hAnsi="Times New Roman"/>
          <w:sz w:val="24"/>
          <w:szCs w:val="24"/>
        </w:rPr>
        <w:t>е</w:t>
      </w:r>
      <w:r w:rsidRPr="00B93E19">
        <w:rPr>
          <w:rFonts w:ascii="Times New Roman" w:hAnsi="Times New Roman"/>
          <w:sz w:val="24"/>
          <w:szCs w:val="24"/>
        </w:rPr>
        <w:t>стных со службой здравоохранения.</w:t>
      </w:r>
    </w:p>
    <w:p w:rsidR="00513935" w:rsidRPr="00B93E19" w:rsidRDefault="00513935" w:rsidP="00513935">
      <w:pPr>
        <w:pStyle w:val="afa"/>
        <w:ind w:firstLine="567"/>
        <w:jc w:val="both"/>
        <w:rPr>
          <w:rFonts w:ascii="Times New Roman" w:hAnsi="Times New Roman"/>
          <w:color w:val="000000"/>
          <w:sz w:val="24"/>
          <w:szCs w:val="24"/>
        </w:rPr>
      </w:pPr>
      <w:r w:rsidRPr="00B93E19">
        <w:rPr>
          <w:rFonts w:ascii="Times New Roman" w:hAnsi="Times New Roman"/>
          <w:color w:val="000000"/>
          <w:sz w:val="24"/>
          <w:szCs w:val="24"/>
        </w:rPr>
        <w:t xml:space="preserve">Разработаны, </w:t>
      </w:r>
      <w:r w:rsidRPr="00B93E19">
        <w:rPr>
          <w:rFonts w:ascii="Times New Roman" w:hAnsi="Times New Roman"/>
          <w:color w:val="000000"/>
          <w:sz w:val="24"/>
          <w:szCs w:val="24"/>
          <w:shd w:val="clear" w:color="auto" w:fill="FFFFFF"/>
        </w:rPr>
        <w:t xml:space="preserve"> утверждены и внедрены оперативный план </w:t>
      </w:r>
      <w:r w:rsidRPr="00B93E19">
        <w:rPr>
          <w:rFonts w:ascii="Times New Roman" w:hAnsi="Times New Roman"/>
          <w:color w:val="000000"/>
          <w:sz w:val="24"/>
          <w:szCs w:val="24"/>
        </w:rPr>
        <w:t>первичных медици</w:t>
      </w:r>
      <w:r w:rsidRPr="00B93E19">
        <w:rPr>
          <w:rFonts w:ascii="Times New Roman" w:hAnsi="Times New Roman"/>
          <w:color w:val="000000"/>
          <w:sz w:val="24"/>
          <w:szCs w:val="24"/>
        </w:rPr>
        <w:t>н</w:t>
      </w:r>
      <w:r w:rsidRPr="00B93E19">
        <w:rPr>
          <w:rFonts w:ascii="Times New Roman" w:hAnsi="Times New Roman"/>
          <w:color w:val="000000"/>
          <w:sz w:val="24"/>
          <w:szCs w:val="24"/>
        </w:rPr>
        <w:t xml:space="preserve">ских мероприятий при получении информации о выявлении больного (трупа), </w:t>
      </w:r>
      <w:r w:rsidRPr="00B93E19">
        <w:rPr>
          <w:rFonts w:ascii="Times New Roman" w:hAnsi="Times New Roman"/>
          <w:bCs/>
          <w:color w:val="000000"/>
          <w:sz w:val="24"/>
          <w:szCs w:val="24"/>
        </w:rPr>
        <w:t>подозр</w:t>
      </w:r>
      <w:r w:rsidRPr="00B93E19">
        <w:rPr>
          <w:rFonts w:ascii="Times New Roman" w:hAnsi="Times New Roman"/>
          <w:bCs/>
          <w:color w:val="000000"/>
          <w:sz w:val="24"/>
          <w:szCs w:val="24"/>
        </w:rPr>
        <w:t>и</w:t>
      </w:r>
      <w:r w:rsidRPr="00B93E19">
        <w:rPr>
          <w:rFonts w:ascii="Times New Roman" w:hAnsi="Times New Roman"/>
          <w:bCs/>
          <w:color w:val="000000"/>
          <w:sz w:val="24"/>
          <w:szCs w:val="24"/>
        </w:rPr>
        <w:t xml:space="preserve">тельного </w:t>
      </w:r>
      <w:r w:rsidRPr="00B93E19">
        <w:rPr>
          <w:rFonts w:ascii="Times New Roman" w:hAnsi="Times New Roman"/>
          <w:color w:val="000000"/>
          <w:sz w:val="24"/>
          <w:szCs w:val="24"/>
        </w:rPr>
        <w:t xml:space="preserve">на заболевание лихорадкой </w:t>
      </w:r>
      <w:proofErr w:type="spellStart"/>
      <w:r w:rsidRPr="00B93E19">
        <w:rPr>
          <w:rFonts w:ascii="Times New Roman" w:hAnsi="Times New Roman"/>
          <w:color w:val="000000"/>
          <w:sz w:val="24"/>
          <w:szCs w:val="24"/>
        </w:rPr>
        <w:t>Эбола</w:t>
      </w:r>
      <w:proofErr w:type="spellEnd"/>
      <w:r w:rsidRPr="00B93E19">
        <w:rPr>
          <w:rFonts w:ascii="Times New Roman" w:hAnsi="Times New Roman"/>
          <w:color w:val="000000"/>
          <w:sz w:val="24"/>
          <w:szCs w:val="24"/>
        </w:rPr>
        <w:t>; оперативный план мероприятий для мед</w:t>
      </w:r>
      <w:r w:rsidRPr="00B93E19">
        <w:rPr>
          <w:rFonts w:ascii="Times New Roman" w:hAnsi="Times New Roman"/>
          <w:color w:val="000000"/>
          <w:sz w:val="24"/>
          <w:szCs w:val="24"/>
        </w:rPr>
        <w:t>и</w:t>
      </w:r>
      <w:r w:rsidRPr="00B93E19">
        <w:rPr>
          <w:rFonts w:ascii="Times New Roman" w:hAnsi="Times New Roman"/>
          <w:color w:val="000000"/>
          <w:sz w:val="24"/>
          <w:szCs w:val="24"/>
        </w:rPr>
        <w:t>цинских учреждений КЧР по переводу медицинской организации на строгий против</w:t>
      </w:r>
      <w:r w:rsidRPr="00B93E19">
        <w:rPr>
          <w:rFonts w:ascii="Times New Roman" w:hAnsi="Times New Roman"/>
          <w:color w:val="000000"/>
          <w:sz w:val="24"/>
          <w:szCs w:val="24"/>
        </w:rPr>
        <w:t>о</w:t>
      </w:r>
      <w:r w:rsidRPr="00B93E19">
        <w:rPr>
          <w:rFonts w:ascii="Times New Roman" w:hAnsi="Times New Roman"/>
          <w:color w:val="000000"/>
          <w:sz w:val="24"/>
          <w:szCs w:val="24"/>
        </w:rPr>
        <w:t>эпидемический режим при госпитализации больного с подозрением на Болезни; прав</w:t>
      </w:r>
      <w:r w:rsidRPr="00B93E19">
        <w:rPr>
          <w:rFonts w:ascii="Times New Roman" w:hAnsi="Times New Roman"/>
          <w:color w:val="000000"/>
          <w:sz w:val="24"/>
          <w:szCs w:val="24"/>
        </w:rPr>
        <w:t>и</w:t>
      </w:r>
      <w:r w:rsidRPr="00B93E19">
        <w:rPr>
          <w:rFonts w:ascii="Times New Roman" w:hAnsi="Times New Roman"/>
          <w:color w:val="000000"/>
          <w:sz w:val="24"/>
          <w:szCs w:val="24"/>
        </w:rPr>
        <w:t>ла забора и транспортировки материала, соблюдения условий обеззараживания разли</w:t>
      </w:r>
      <w:r w:rsidRPr="00B93E19">
        <w:rPr>
          <w:rFonts w:ascii="Times New Roman" w:hAnsi="Times New Roman"/>
          <w:color w:val="000000"/>
          <w:sz w:val="24"/>
          <w:szCs w:val="24"/>
        </w:rPr>
        <w:t>ч</w:t>
      </w:r>
      <w:r w:rsidRPr="00B93E19">
        <w:rPr>
          <w:rFonts w:ascii="Times New Roman" w:hAnsi="Times New Roman"/>
          <w:color w:val="000000"/>
          <w:sz w:val="24"/>
          <w:szCs w:val="24"/>
        </w:rPr>
        <w:t xml:space="preserve">ных объектов при подозрении  на Болезни, памятка по отбору, упаковке и отправке клинических проб, полученных от больных с подозрением на Болезни. </w:t>
      </w:r>
    </w:p>
    <w:p w:rsidR="00513935" w:rsidRPr="00B93E19" w:rsidRDefault="00513935" w:rsidP="00513935">
      <w:pPr>
        <w:pStyle w:val="afa"/>
        <w:ind w:firstLine="567"/>
        <w:jc w:val="both"/>
        <w:rPr>
          <w:rFonts w:ascii="Times New Roman" w:hAnsi="Times New Roman"/>
          <w:color w:val="000000"/>
          <w:sz w:val="24"/>
          <w:szCs w:val="24"/>
        </w:rPr>
      </w:pPr>
      <w:r w:rsidRPr="00B93E19">
        <w:rPr>
          <w:rFonts w:ascii="Times New Roman" w:hAnsi="Times New Roman"/>
          <w:color w:val="000000"/>
          <w:sz w:val="24"/>
          <w:szCs w:val="24"/>
        </w:rPr>
        <w:t>Управлением Роспотребнадзора по КЧР проведён анализ готовности и медици</w:t>
      </w:r>
      <w:r w:rsidRPr="00B93E19">
        <w:rPr>
          <w:rFonts w:ascii="Times New Roman" w:hAnsi="Times New Roman"/>
          <w:color w:val="000000"/>
          <w:sz w:val="24"/>
          <w:szCs w:val="24"/>
        </w:rPr>
        <w:t>н</w:t>
      </w:r>
      <w:r w:rsidRPr="00B93E19">
        <w:rPr>
          <w:rFonts w:ascii="Times New Roman" w:hAnsi="Times New Roman"/>
          <w:color w:val="000000"/>
          <w:sz w:val="24"/>
          <w:szCs w:val="24"/>
        </w:rPr>
        <w:t>ских организаций республики, включая отделения скорой помощи по предоставленн</w:t>
      </w:r>
      <w:r w:rsidRPr="00B93E19">
        <w:rPr>
          <w:rFonts w:ascii="Times New Roman" w:hAnsi="Times New Roman"/>
          <w:color w:val="000000"/>
          <w:sz w:val="24"/>
          <w:szCs w:val="24"/>
        </w:rPr>
        <w:t>ы</w:t>
      </w:r>
      <w:r w:rsidRPr="00B93E19">
        <w:rPr>
          <w:rFonts w:ascii="Times New Roman" w:hAnsi="Times New Roman"/>
          <w:color w:val="000000"/>
          <w:sz w:val="24"/>
          <w:szCs w:val="24"/>
        </w:rPr>
        <w:t xml:space="preserve">ми лечебными </w:t>
      </w:r>
      <w:proofErr w:type="gramStart"/>
      <w:r w:rsidRPr="00B93E19">
        <w:rPr>
          <w:rFonts w:ascii="Times New Roman" w:hAnsi="Times New Roman"/>
          <w:color w:val="000000"/>
          <w:sz w:val="24"/>
          <w:szCs w:val="24"/>
        </w:rPr>
        <w:t>учреждениями</w:t>
      </w:r>
      <w:proofErr w:type="gramEnd"/>
      <w:r w:rsidRPr="00B93E19">
        <w:rPr>
          <w:rFonts w:ascii="Times New Roman" w:hAnsi="Times New Roman"/>
          <w:color w:val="000000"/>
          <w:sz w:val="24"/>
          <w:szCs w:val="24"/>
        </w:rPr>
        <w:t xml:space="preserve"> данными к проведению противоэпидемических мер</w:t>
      </w:r>
      <w:r w:rsidRPr="00B93E19">
        <w:rPr>
          <w:rFonts w:ascii="Times New Roman" w:hAnsi="Times New Roman"/>
          <w:color w:val="000000"/>
          <w:sz w:val="24"/>
          <w:szCs w:val="24"/>
        </w:rPr>
        <w:t>о</w:t>
      </w:r>
      <w:r w:rsidRPr="00B93E19">
        <w:rPr>
          <w:rFonts w:ascii="Times New Roman" w:hAnsi="Times New Roman"/>
          <w:color w:val="000000"/>
          <w:sz w:val="24"/>
          <w:szCs w:val="24"/>
        </w:rPr>
        <w:t xml:space="preserve">приятий, включая вопросы обеспеченности СИЗ, укладок, </w:t>
      </w:r>
      <w:proofErr w:type="spellStart"/>
      <w:r w:rsidRPr="00B93E19">
        <w:rPr>
          <w:rFonts w:ascii="Times New Roman" w:hAnsi="Times New Roman"/>
          <w:color w:val="000000"/>
          <w:sz w:val="24"/>
          <w:szCs w:val="24"/>
        </w:rPr>
        <w:t>дезсредств</w:t>
      </w:r>
      <w:proofErr w:type="spellEnd"/>
      <w:r w:rsidRPr="00B93E19">
        <w:rPr>
          <w:rFonts w:ascii="Times New Roman" w:hAnsi="Times New Roman"/>
          <w:color w:val="000000"/>
          <w:sz w:val="24"/>
          <w:szCs w:val="24"/>
        </w:rPr>
        <w:t xml:space="preserve">. Материалы по каждому медицинскому учреждению направлены в Министерство здравоохранения КЧР для принятия мер. Подготовлены информационные материалы для туристических фирм и </w:t>
      </w:r>
      <w:proofErr w:type="gramStart"/>
      <w:r w:rsidRPr="00B93E19">
        <w:rPr>
          <w:rFonts w:ascii="Times New Roman" w:hAnsi="Times New Roman"/>
          <w:color w:val="000000"/>
          <w:sz w:val="24"/>
          <w:szCs w:val="24"/>
        </w:rPr>
        <w:t>населения, выезжающего за рубеж и размещены</w:t>
      </w:r>
      <w:proofErr w:type="gramEnd"/>
      <w:r w:rsidRPr="00B93E19">
        <w:rPr>
          <w:rFonts w:ascii="Times New Roman" w:hAnsi="Times New Roman"/>
          <w:color w:val="000000"/>
          <w:sz w:val="24"/>
          <w:szCs w:val="24"/>
        </w:rPr>
        <w:t xml:space="preserve"> на сайте.</w:t>
      </w:r>
    </w:p>
    <w:p w:rsidR="00513935" w:rsidRPr="00B93E19" w:rsidRDefault="00513935" w:rsidP="00513935">
      <w:pPr>
        <w:pStyle w:val="afa"/>
        <w:ind w:firstLine="567"/>
        <w:jc w:val="both"/>
        <w:rPr>
          <w:rFonts w:ascii="Times New Roman" w:hAnsi="Times New Roman"/>
          <w:color w:val="000000"/>
          <w:sz w:val="24"/>
          <w:szCs w:val="24"/>
        </w:rPr>
      </w:pPr>
      <w:r w:rsidRPr="00B93E19">
        <w:rPr>
          <w:rFonts w:ascii="Times New Roman" w:hAnsi="Times New Roman"/>
          <w:color w:val="000000"/>
          <w:sz w:val="24"/>
          <w:szCs w:val="24"/>
        </w:rPr>
        <w:t>Задачи:</w:t>
      </w:r>
    </w:p>
    <w:p w:rsidR="00513935" w:rsidRPr="00B93E19" w:rsidRDefault="00513935" w:rsidP="00513935">
      <w:pPr>
        <w:pStyle w:val="afa"/>
        <w:ind w:firstLine="567"/>
        <w:jc w:val="both"/>
        <w:rPr>
          <w:rFonts w:ascii="Times New Roman" w:hAnsi="Times New Roman"/>
          <w:bCs/>
          <w:color w:val="000000"/>
          <w:sz w:val="24"/>
          <w:szCs w:val="24"/>
        </w:rPr>
      </w:pPr>
      <w:r w:rsidRPr="00B93E19">
        <w:rPr>
          <w:rFonts w:ascii="Times New Roman" w:hAnsi="Times New Roman"/>
          <w:bCs/>
          <w:color w:val="000000"/>
          <w:sz w:val="24"/>
          <w:szCs w:val="24"/>
        </w:rPr>
        <w:t>- Изучить территорию природного очага по КГЛ</w:t>
      </w:r>
      <w:r>
        <w:rPr>
          <w:rFonts w:ascii="Times New Roman" w:hAnsi="Times New Roman"/>
          <w:bCs/>
          <w:color w:val="000000"/>
          <w:sz w:val="24"/>
          <w:szCs w:val="24"/>
        </w:rPr>
        <w:t>, ЛЗН</w:t>
      </w:r>
      <w:r w:rsidRPr="00B93E19">
        <w:rPr>
          <w:rFonts w:ascii="Times New Roman" w:hAnsi="Times New Roman"/>
          <w:bCs/>
          <w:color w:val="000000"/>
          <w:sz w:val="24"/>
          <w:szCs w:val="24"/>
        </w:rPr>
        <w:t xml:space="preserve"> на </w:t>
      </w:r>
      <w:proofErr w:type="spellStart"/>
      <w:r w:rsidRPr="00B93E19">
        <w:rPr>
          <w:rFonts w:ascii="Times New Roman" w:hAnsi="Times New Roman"/>
          <w:bCs/>
          <w:color w:val="000000"/>
          <w:sz w:val="24"/>
          <w:szCs w:val="24"/>
        </w:rPr>
        <w:t>заклещевленность</w:t>
      </w:r>
      <w:proofErr w:type="spellEnd"/>
      <w:r w:rsidRPr="00B93E19">
        <w:rPr>
          <w:rFonts w:ascii="Times New Roman" w:hAnsi="Times New Roman"/>
          <w:bCs/>
          <w:color w:val="000000"/>
          <w:sz w:val="24"/>
          <w:szCs w:val="24"/>
        </w:rPr>
        <w:t xml:space="preserve"> и </w:t>
      </w:r>
      <w:proofErr w:type="spellStart"/>
      <w:r w:rsidRPr="00B93E19">
        <w:rPr>
          <w:rFonts w:ascii="Times New Roman" w:hAnsi="Times New Roman"/>
          <w:bCs/>
          <w:color w:val="000000"/>
          <w:sz w:val="24"/>
          <w:szCs w:val="24"/>
        </w:rPr>
        <w:t>в</w:t>
      </w:r>
      <w:r w:rsidRPr="00B93E19">
        <w:rPr>
          <w:rFonts w:ascii="Times New Roman" w:hAnsi="Times New Roman"/>
          <w:bCs/>
          <w:color w:val="000000"/>
          <w:sz w:val="24"/>
          <w:szCs w:val="24"/>
        </w:rPr>
        <w:t>и</w:t>
      </w:r>
      <w:r w:rsidRPr="00B93E19">
        <w:rPr>
          <w:rFonts w:ascii="Times New Roman" w:hAnsi="Times New Roman"/>
          <w:bCs/>
          <w:color w:val="000000"/>
          <w:sz w:val="24"/>
          <w:szCs w:val="24"/>
        </w:rPr>
        <w:t>русофорность</w:t>
      </w:r>
      <w:proofErr w:type="spellEnd"/>
      <w:r w:rsidRPr="00B93E19">
        <w:rPr>
          <w:rFonts w:ascii="Times New Roman" w:hAnsi="Times New Roman"/>
          <w:bCs/>
          <w:color w:val="000000"/>
          <w:sz w:val="24"/>
          <w:szCs w:val="24"/>
        </w:rPr>
        <w:t>.</w:t>
      </w:r>
    </w:p>
    <w:p w:rsidR="00513935" w:rsidRPr="00B93E19" w:rsidRDefault="00513935" w:rsidP="00513935">
      <w:pPr>
        <w:pStyle w:val="afa"/>
        <w:ind w:firstLine="567"/>
        <w:jc w:val="both"/>
        <w:rPr>
          <w:rFonts w:ascii="Times New Roman" w:hAnsi="Times New Roman"/>
          <w:bCs/>
          <w:color w:val="000000"/>
          <w:sz w:val="24"/>
          <w:szCs w:val="24"/>
        </w:rPr>
      </w:pPr>
      <w:r w:rsidRPr="00B93E19">
        <w:rPr>
          <w:rFonts w:ascii="Times New Roman" w:hAnsi="Times New Roman"/>
          <w:bCs/>
          <w:color w:val="000000"/>
          <w:sz w:val="24"/>
          <w:szCs w:val="24"/>
        </w:rPr>
        <w:t>- Принять участие в эпизоотологическом обследовании и проведении против</w:t>
      </w:r>
      <w:r w:rsidRPr="00B93E19">
        <w:rPr>
          <w:rFonts w:ascii="Times New Roman" w:hAnsi="Times New Roman"/>
          <w:bCs/>
          <w:color w:val="000000"/>
          <w:sz w:val="24"/>
          <w:szCs w:val="24"/>
        </w:rPr>
        <w:t>о</w:t>
      </w:r>
      <w:r>
        <w:rPr>
          <w:rFonts w:ascii="Times New Roman" w:hAnsi="Times New Roman"/>
          <w:bCs/>
          <w:color w:val="000000"/>
          <w:sz w:val="24"/>
          <w:szCs w:val="24"/>
        </w:rPr>
        <w:t>эпидемических мероприятий в очагах ООИ, в том числе контролировать проведение  своевременной и в полном объеме поселковой дератизации и дезинсекции в подлеж</w:t>
      </w:r>
      <w:r>
        <w:rPr>
          <w:rFonts w:ascii="Times New Roman" w:hAnsi="Times New Roman"/>
          <w:bCs/>
          <w:color w:val="000000"/>
          <w:sz w:val="24"/>
          <w:szCs w:val="24"/>
        </w:rPr>
        <w:t>а</w:t>
      </w:r>
      <w:r>
        <w:rPr>
          <w:rFonts w:ascii="Times New Roman" w:hAnsi="Times New Roman"/>
          <w:bCs/>
          <w:color w:val="000000"/>
          <w:sz w:val="24"/>
          <w:szCs w:val="24"/>
        </w:rPr>
        <w:t xml:space="preserve">щих населенных пунктах </w:t>
      </w:r>
      <w:proofErr w:type="gramStart"/>
      <w:r>
        <w:rPr>
          <w:rFonts w:ascii="Times New Roman" w:hAnsi="Times New Roman"/>
          <w:bCs/>
          <w:color w:val="000000"/>
          <w:sz w:val="24"/>
          <w:szCs w:val="24"/>
        </w:rPr>
        <w:t>Карачаевского</w:t>
      </w:r>
      <w:proofErr w:type="gramEnd"/>
      <w:r>
        <w:rPr>
          <w:rFonts w:ascii="Times New Roman" w:hAnsi="Times New Roman"/>
          <w:bCs/>
          <w:color w:val="000000"/>
          <w:sz w:val="24"/>
          <w:szCs w:val="24"/>
        </w:rPr>
        <w:t xml:space="preserve"> и </w:t>
      </w:r>
      <w:proofErr w:type="spellStart"/>
      <w:r>
        <w:rPr>
          <w:rFonts w:ascii="Times New Roman" w:hAnsi="Times New Roman"/>
          <w:bCs/>
          <w:color w:val="000000"/>
          <w:sz w:val="24"/>
          <w:szCs w:val="24"/>
        </w:rPr>
        <w:t>Малокарачаевского</w:t>
      </w:r>
      <w:proofErr w:type="spellEnd"/>
      <w:r>
        <w:rPr>
          <w:rFonts w:ascii="Times New Roman" w:hAnsi="Times New Roman"/>
          <w:bCs/>
          <w:color w:val="000000"/>
          <w:sz w:val="24"/>
          <w:szCs w:val="24"/>
        </w:rPr>
        <w:t xml:space="preserve"> районов.</w:t>
      </w:r>
    </w:p>
    <w:p w:rsidR="00513935" w:rsidRPr="00B93E19" w:rsidRDefault="00513935" w:rsidP="00513935">
      <w:pPr>
        <w:pStyle w:val="afa"/>
        <w:ind w:firstLine="567"/>
        <w:jc w:val="both"/>
        <w:rPr>
          <w:rFonts w:ascii="Times New Roman" w:hAnsi="Times New Roman"/>
          <w:bCs/>
          <w:color w:val="000000"/>
          <w:sz w:val="24"/>
          <w:szCs w:val="24"/>
        </w:rPr>
      </w:pPr>
      <w:r w:rsidRPr="00B93E19">
        <w:rPr>
          <w:rFonts w:ascii="Times New Roman" w:hAnsi="Times New Roman"/>
          <w:bCs/>
          <w:color w:val="000000"/>
          <w:sz w:val="24"/>
          <w:szCs w:val="24"/>
        </w:rPr>
        <w:t>- Проводить мониторинг за переносчиками возбудителей природно-очаговых и</w:t>
      </w:r>
      <w:r w:rsidRPr="00B93E19">
        <w:rPr>
          <w:rFonts w:ascii="Times New Roman" w:hAnsi="Times New Roman"/>
          <w:bCs/>
          <w:color w:val="000000"/>
          <w:sz w:val="24"/>
          <w:szCs w:val="24"/>
        </w:rPr>
        <w:t>н</w:t>
      </w:r>
      <w:r w:rsidRPr="00B93E19">
        <w:rPr>
          <w:rFonts w:ascii="Times New Roman" w:hAnsi="Times New Roman"/>
          <w:bCs/>
          <w:color w:val="000000"/>
          <w:sz w:val="24"/>
          <w:szCs w:val="24"/>
        </w:rPr>
        <w:t>фекций.</w:t>
      </w:r>
    </w:p>
    <w:p w:rsidR="00513935" w:rsidRPr="00B93E19" w:rsidRDefault="00513935" w:rsidP="00513935">
      <w:pPr>
        <w:pStyle w:val="afa"/>
        <w:ind w:firstLine="567"/>
        <w:jc w:val="both"/>
        <w:rPr>
          <w:rFonts w:ascii="Times New Roman" w:hAnsi="Times New Roman"/>
          <w:bCs/>
          <w:color w:val="000000"/>
          <w:sz w:val="24"/>
          <w:szCs w:val="24"/>
        </w:rPr>
      </w:pPr>
      <w:r w:rsidRPr="00B93E19">
        <w:rPr>
          <w:rFonts w:ascii="Times New Roman" w:hAnsi="Times New Roman"/>
          <w:bCs/>
          <w:color w:val="000000"/>
          <w:sz w:val="24"/>
          <w:szCs w:val="24"/>
        </w:rPr>
        <w:lastRenderedPageBreak/>
        <w:t>- Проводить фенологические наблюдения за малярийными комарами на дневках и в открытых стациях.</w:t>
      </w:r>
    </w:p>
    <w:p w:rsidR="00513935" w:rsidRDefault="00513935" w:rsidP="00A8304F">
      <w:pPr>
        <w:spacing w:before="120"/>
        <w:ind w:left="3970" w:hanging="3970"/>
        <w:jc w:val="center"/>
        <w:rPr>
          <w:b/>
          <w:color w:val="000000"/>
        </w:rPr>
      </w:pPr>
      <w:r>
        <w:rPr>
          <w:b/>
          <w:color w:val="000000"/>
        </w:rPr>
        <w:t>1.3.9. Паразитарные заболевания</w:t>
      </w:r>
    </w:p>
    <w:p w:rsidR="00513935" w:rsidRDefault="00513935" w:rsidP="00513935">
      <w:pPr>
        <w:ind w:hanging="2127"/>
        <w:jc w:val="both"/>
        <w:rPr>
          <w:color w:val="000000"/>
        </w:rPr>
      </w:pPr>
    </w:p>
    <w:p w:rsidR="0065640A" w:rsidRDefault="0065640A" w:rsidP="0065640A">
      <w:pPr>
        <w:ind w:firstLine="851"/>
        <w:jc w:val="both"/>
        <w:rPr>
          <w:color w:val="000000"/>
        </w:rPr>
      </w:pPr>
      <w:r>
        <w:rPr>
          <w:color w:val="000000"/>
        </w:rPr>
        <w:t>В 2022году  в Карачаево-Черкесской Республике зарегистрировано 172 случай паразитарных заболеваний, что в  сравнении с 2021 годом  (49 сл.) ниже на 17,3, %.</w:t>
      </w:r>
    </w:p>
    <w:p w:rsidR="0065640A" w:rsidRDefault="0065640A" w:rsidP="0065640A">
      <w:pPr>
        <w:jc w:val="center"/>
      </w:pPr>
      <w:r>
        <w:rPr>
          <w:noProof/>
        </w:rPr>
        <w:drawing>
          <wp:inline distT="0" distB="0" distL="0" distR="0">
            <wp:extent cx="5514975" cy="1724025"/>
            <wp:effectExtent l="0" t="0" r="0" b="0"/>
            <wp:docPr id="36" name="Объект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rsidR="0065640A" w:rsidRDefault="0065640A" w:rsidP="0065640A">
      <w:pPr>
        <w:jc w:val="center"/>
        <w:rPr>
          <w:sz w:val="22"/>
          <w:szCs w:val="22"/>
        </w:rPr>
      </w:pPr>
      <w:r>
        <w:rPr>
          <w:b/>
          <w:sz w:val="22"/>
          <w:szCs w:val="22"/>
        </w:rPr>
        <w:t xml:space="preserve">Рис. </w:t>
      </w:r>
      <w:r w:rsidR="006A4C78">
        <w:rPr>
          <w:b/>
          <w:sz w:val="22"/>
          <w:szCs w:val="22"/>
        </w:rPr>
        <w:t>60.</w:t>
      </w:r>
      <w:r>
        <w:rPr>
          <w:sz w:val="22"/>
          <w:szCs w:val="22"/>
        </w:rPr>
        <w:t xml:space="preserve"> Динамика заболеваемости </w:t>
      </w:r>
      <w:proofErr w:type="spellStart"/>
      <w:r>
        <w:rPr>
          <w:sz w:val="22"/>
          <w:szCs w:val="22"/>
        </w:rPr>
        <w:t>паразитозамив</w:t>
      </w:r>
      <w:proofErr w:type="spellEnd"/>
      <w:r>
        <w:rPr>
          <w:sz w:val="22"/>
          <w:szCs w:val="22"/>
        </w:rPr>
        <w:t xml:space="preserve"> Карачаево-Черкесской Республике в 2021-2022гг.</w:t>
      </w:r>
    </w:p>
    <w:p w:rsidR="0065640A" w:rsidRDefault="0065640A" w:rsidP="0065640A">
      <w:pPr>
        <w:ind w:firstLine="851"/>
        <w:jc w:val="both"/>
        <w:rPr>
          <w:color w:val="000000"/>
        </w:rPr>
      </w:pPr>
      <w:r>
        <w:rPr>
          <w:color w:val="000000"/>
        </w:rPr>
        <w:t>Этиологическая структура не изменилась: гельминтозы составили  (170сл) в 2022г.- 80%; (213сл</w:t>
      </w:r>
      <w:proofErr w:type="gramStart"/>
      <w:r>
        <w:rPr>
          <w:color w:val="000000"/>
        </w:rPr>
        <w:t>)в</w:t>
      </w:r>
      <w:proofErr w:type="gramEnd"/>
      <w:r>
        <w:rPr>
          <w:color w:val="000000"/>
        </w:rPr>
        <w:t xml:space="preserve"> 2021г.; протозоозы-3,2 % (5сл)в 2021г., в 2020(5сл) г. – 2,5%.</w:t>
      </w:r>
    </w:p>
    <w:p w:rsidR="0065640A" w:rsidRDefault="0065640A" w:rsidP="0065640A">
      <w:pPr>
        <w:ind w:firstLine="851"/>
        <w:jc w:val="both"/>
        <w:rPr>
          <w:color w:val="000000"/>
        </w:rPr>
      </w:pPr>
      <w:proofErr w:type="spellStart"/>
      <w:r>
        <w:rPr>
          <w:color w:val="000000"/>
        </w:rPr>
        <w:t>Заболеваемостьаскаридозом</w:t>
      </w:r>
      <w:proofErr w:type="spellEnd"/>
      <w:r>
        <w:rPr>
          <w:color w:val="000000"/>
        </w:rPr>
        <w:t xml:space="preserve"> снизилась, в 2021г. (5сл), в 2022г (3сл), энтероби</w:t>
      </w:r>
      <w:r>
        <w:rPr>
          <w:color w:val="000000"/>
        </w:rPr>
        <w:t>о</w:t>
      </w:r>
      <w:r>
        <w:rPr>
          <w:color w:val="000000"/>
        </w:rPr>
        <w:t xml:space="preserve">зом </w:t>
      </w:r>
      <w:proofErr w:type="gramStart"/>
      <w:r>
        <w:rPr>
          <w:color w:val="000000"/>
        </w:rPr>
        <w:t>–п</w:t>
      </w:r>
      <w:proofErr w:type="gramEnd"/>
      <w:r>
        <w:rPr>
          <w:color w:val="000000"/>
        </w:rPr>
        <w:t xml:space="preserve">онижение почти  в 25%, в 2022гтакие заболевания как  эхинококкоз и </w:t>
      </w:r>
      <w:proofErr w:type="spellStart"/>
      <w:r>
        <w:rPr>
          <w:color w:val="000000"/>
        </w:rPr>
        <w:t>токсокароз</w:t>
      </w:r>
      <w:proofErr w:type="spellEnd"/>
      <w:r>
        <w:rPr>
          <w:color w:val="000000"/>
        </w:rPr>
        <w:t xml:space="preserve"> не выявлены.</w:t>
      </w:r>
    </w:p>
    <w:p w:rsidR="0065640A" w:rsidRDefault="0065640A" w:rsidP="0065640A">
      <w:pPr>
        <w:ind w:firstLine="567"/>
        <w:jc w:val="both"/>
        <w:rPr>
          <w:color w:val="000000"/>
        </w:rPr>
      </w:pPr>
    </w:p>
    <w:p w:rsidR="0065640A" w:rsidRDefault="0065640A" w:rsidP="0065640A">
      <w:pPr>
        <w:ind w:firstLine="567"/>
        <w:jc w:val="center"/>
        <w:rPr>
          <w:b/>
          <w:color w:val="000000"/>
        </w:rPr>
      </w:pPr>
      <w:r>
        <w:rPr>
          <w:b/>
          <w:color w:val="000000"/>
        </w:rPr>
        <w:t>Энтеробиоз</w:t>
      </w:r>
    </w:p>
    <w:p w:rsidR="0065640A" w:rsidRDefault="0065640A" w:rsidP="0065640A">
      <w:pPr>
        <w:ind w:firstLine="567"/>
        <w:jc w:val="center"/>
        <w:rPr>
          <w:b/>
          <w:color w:val="000000"/>
        </w:rPr>
      </w:pPr>
    </w:p>
    <w:p w:rsidR="0065640A" w:rsidRDefault="0065640A" w:rsidP="0065640A">
      <w:pPr>
        <w:ind w:firstLine="851"/>
        <w:jc w:val="both"/>
        <w:rPr>
          <w:color w:val="000000"/>
        </w:rPr>
      </w:pPr>
      <w:r>
        <w:rPr>
          <w:color w:val="000000"/>
        </w:rPr>
        <w:t>Доминирующим гельминтозом в Республике остается энтеробиоз. Динамика заболеваемости энтеробиозом  имеет тенденцию  к снижению за последнее десятил</w:t>
      </w:r>
      <w:r>
        <w:rPr>
          <w:color w:val="000000"/>
        </w:rPr>
        <w:t>е</w:t>
      </w:r>
      <w:r>
        <w:rPr>
          <w:color w:val="000000"/>
        </w:rPr>
        <w:t>тие,  показатель заболеваемости энтеробиозом в 2022 (167сл</w:t>
      </w:r>
      <w:proofErr w:type="gramStart"/>
      <w:r>
        <w:rPr>
          <w:color w:val="000000"/>
        </w:rPr>
        <w:t>)г</w:t>
      </w:r>
      <w:proofErr w:type="gramEnd"/>
      <w:r>
        <w:rPr>
          <w:color w:val="000000"/>
        </w:rPr>
        <w:t>. составил 0,35,6% на 100 тыс. нас. Почти все случаи заболевания пришлись на детское население, кр</w:t>
      </w:r>
      <w:r>
        <w:rPr>
          <w:color w:val="000000"/>
        </w:rPr>
        <w:t>о</w:t>
      </w:r>
      <w:r>
        <w:rPr>
          <w:color w:val="000000"/>
        </w:rPr>
        <w:t>ме1взрослого.</w:t>
      </w:r>
    </w:p>
    <w:p w:rsidR="0065640A" w:rsidRDefault="0065640A" w:rsidP="0065640A">
      <w:pPr>
        <w:ind w:firstLine="851"/>
        <w:jc w:val="both"/>
      </w:pPr>
      <w:r>
        <w:t xml:space="preserve">Общий охват обследованием населения на  </w:t>
      </w:r>
      <w:proofErr w:type="spellStart"/>
      <w:r>
        <w:t>энтеробиозпаразитологической</w:t>
      </w:r>
      <w:proofErr w:type="spellEnd"/>
      <w:r>
        <w:t xml:space="preserve">  л</w:t>
      </w:r>
      <w:r>
        <w:t>а</w:t>
      </w:r>
      <w:r>
        <w:t>бораторией ФБУЗ «</w:t>
      </w:r>
      <w:proofErr w:type="spellStart"/>
      <w:r>
        <w:t>ЦГиЭ</w:t>
      </w:r>
      <w:proofErr w:type="spellEnd"/>
      <w:r>
        <w:t xml:space="preserve"> в КЧР» в 2022 г. составил 4567, человек,   в 2021 г. - 752 ч</w:t>
      </w:r>
      <w:r>
        <w:t>е</w:t>
      </w:r>
      <w:r>
        <w:t xml:space="preserve">ловек, процент </w:t>
      </w:r>
      <w:proofErr w:type="spellStart"/>
      <w:r>
        <w:t>пораженности</w:t>
      </w:r>
      <w:proofErr w:type="spellEnd"/>
      <w:r>
        <w:t xml:space="preserve"> населения  Республики  энтеробиозом </w:t>
      </w:r>
      <w:r w:rsidRPr="0078276D">
        <w:rPr>
          <w:color w:val="404040" w:themeColor="text1" w:themeTint="BF"/>
        </w:rPr>
        <w:t xml:space="preserve">составил </w:t>
      </w:r>
      <w:r w:rsidRPr="0078276D">
        <w:rPr>
          <w:b/>
          <w:color w:val="404040" w:themeColor="text1" w:themeTint="BF"/>
        </w:rPr>
        <w:t>0,36%</w:t>
      </w:r>
    </w:p>
    <w:p w:rsidR="0065640A" w:rsidRPr="007F403C" w:rsidRDefault="0065640A" w:rsidP="0065640A">
      <w:pPr>
        <w:jc w:val="center"/>
        <w:rPr>
          <w:b/>
          <w:sz w:val="22"/>
          <w:szCs w:val="22"/>
        </w:rPr>
      </w:pPr>
      <w:r>
        <w:rPr>
          <w:noProof/>
        </w:rPr>
        <w:drawing>
          <wp:inline distT="0" distB="0" distL="0" distR="0">
            <wp:extent cx="6072809" cy="2454910"/>
            <wp:effectExtent l="0" t="0" r="0" b="0"/>
            <wp:docPr id="37" name="Объект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r>
        <w:rPr>
          <w:b/>
          <w:sz w:val="22"/>
          <w:szCs w:val="22"/>
        </w:rPr>
        <w:t>Рис.</w:t>
      </w:r>
      <w:r w:rsidR="00B11B8C">
        <w:rPr>
          <w:b/>
          <w:sz w:val="22"/>
          <w:szCs w:val="22"/>
        </w:rPr>
        <w:t>61.</w:t>
      </w:r>
      <w:r>
        <w:rPr>
          <w:sz w:val="22"/>
          <w:szCs w:val="22"/>
        </w:rPr>
        <w:t xml:space="preserve"> Заболеваемость энтеробиозом в Карачаево-Черкесской Республике </w:t>
      </w:r>
    </w:p>
    <w:p w:rsidR="0065640A" w:rsidRDefault="0065640A" w:rsidP="0065640A">
      <w:pPr>
        <w:jc w:val="center"/>
        <w:rPr>
          <w:sz w:val="22"/>
          <w:szCs w:val="22"/>
        </w:rPr>
      </w:pPr>
      <w:r>
        <w:rPr>
          <w:sz w:val="22"/>
          <w:szCs w:val="22"/>
        </w:rPr>
        <w:t>среди совокупного населения в 2011-2022г.г. (на 100тыс. нас.)</w:t>
      </w:r>
    </w:p>
    <w:p w:rsidR="0065640A" w:rsidRDefault="0065640A" w:rsidP="0065640A">
      <w:pPr>
        <w:jc w:val="both"/>
        <w:rPr>
          <w:color w:val="000000"/>
        </w:rPr>
      </w:pPr>
    </w:p>
    <w:p w:rsidR="0065640A" w:rsidRDefault="0065640A" w:rsidP="0065640A">
      <w:pPr>
        <w:ind w:firstLine="851"/>
        <w:jc w:val="both"/>
      </w:pPr>
      <w:r>
        <w:t>Заболеваемость  детей энтеробиозом, посещающих  детские дошкольные у</w:t>
      </w:r>
      <w:r>
        <w:t>ч</w:t>
      </w:r>
      <w:r>
        <w:t xml:space="preserve">реждения  аналогична заболеваемости 2022 года - 24,2% от числа зарегистрированных  случаев, в том числе в возрасте от 3до 6 лет заболевшие энтеробиозом составили 52%.  Показатель заболеваемости энтеробиозом </w:t>
      </w:r>
      <w:proofErr w:type="gramStart"/>
      <w:r>
        <w:t>среди</w:t>
      </w:r>
      <w:proofErr w:type="gramEnd"/>
      <w:r>
        <w:t xml:space="preserve"> сельского и  </w:t>
      </w:r>
      <w:proofErr w:type="spellStart"/>
      <w:r>
        <w:t>городскогонаселения</w:t>
      </w:r>
      <w:proofErr w:type="spellEnd"/>
      <w:r>
        <w:t xml:space="preserve"> о</w:t>
      </w:r>
      <w:r>
        <w:t>с</w:t>
      </w:r>
      <w:r>
        <w:t>тается практически на прежнем уровне, составив (148сл)</w:t>
      </w:r>
      <w:r w:rsidRPr="000303D4">
        <w:rPr>
          <w:color w:val="404040" w:themeColor="text1" w:themeTint="BF"/>
        </w:rPr>
        <w:t>96,0%</w:t>
      </w:r>
      <w:r>
        <w:t xml:space="preserve"> и (19сл) </w:t>
      </w:r>
      <w:r w:rsidRPr="000303D4">
        <w:rPr>
          <w:color w:val="595959" w:themeColor="text1" w:themeTint="A6"/>
        </w:rPr>
        <w:t>3,9%</w:t>
      </w:r>
      <w:r>
        <w:t xml:space="preserve"> соответс</w:t>
      </w:r>
      <w:r>
        <w:t>т</w:t>
      </w:r>
      <w:r>
        <w:t>венно.</w:t>
      </w:r>
    </w:p>
    <w:p w:rsidR="0065640A" w:rsidRDefault="0065640A" w:rsidP="0065640A">
      <w:pPr>
        <w:jc w:val="center"/>
        <w:rPr>
          <w:b/>
          <w:color w:val="000000"/>
        </w:rPr>
      </w:pPr>
      <w:r>
        <w:rPr>
          <w:b/>
          <w:color w:val="000000"/>
        </w:rPr>
        <w:t>Аскаридоз</w:t>
      </w:r>
    </w:p>
    <w:p w:rsidR="0065640A" w:rsidRDefault="0065640A" w:rsidP="0065640A">
      <w:pPr>
        <w:jc w:val="center"/>
        <w:rPr>
          <w:color w:val="000000"/>
          <w:sz w:val="16"/>
          <w:szCs w:val="16"/>
          <w:u w:val="single"/>
        </w:rPr>
      </w:pPr>
    </w:p>
    <w:p w:rsidR="0065640A" w:rsidRDefault="0065640A" w:rsidP="0065640A">
      <w:pPr>
        <w:ind w:firstLine="851"/>
        <w:jc w:val="both"/>
        <w:rPr>
          <w:u w:val="single"/>
        </w:rPr>
      </w:pPr>
      <w:r>
        <w:rPr>
          <w:color w:val="000000"/>
        </w:rPr>
        <w:t xml:space="preserve">Вторым по значимости  распространения гельминтозом в  Республике остается аскаридоз. Заболеваемость аскаридозом в 2022гснизилась  по сравнению с 2021 г  в </w:t>
      </w:r>
      <w:r w:rsidRPr="000303D4">
        <w:rPr>
          <w:color w:val="4A442A" w:themeColor="background2" w:themeShade="40"/>
        </w:rPr>
        <w:t>2,6</w:t>
      </w:r>
      <w:r>
        <w:rPr>
          <w:color w:val="4A442A" w:themeColor="background2" w:themeShade="40"/>
        </w:rPr>
        <w:t xml:space="preserve">раз </w:t>
      </w:r>
      <w:r>
        <w:t xml:space="preserve">и составила 0,64 на 100тыс. населения. Все три  выявленных случая,  пришлись на детей до 14 лет. </w:t>
      </w:r>
    </w:p>
    <w:p w:rsidR="0065640A" w:rsidRPr="00B11B8C" w:rsidRDefault="0065640A" w:rsidP="0065640A">
      <w:pPr>
        <w:jc w:val="center"/>
        <w:rPr>
          <w:sz w:val="22"/>
          <w:szCs w:val="22"/>
        </w:rPr>
      </w:pPr>
      <w:r>
        <w:rPr>
          <w:noProof/>
        </w:rPr>
        <w:drawing>
          <wp:inline distT="0" distB="0" distL="0" distR="0">
            <wp:extent cx="6105525" cy="2133600"/>
            <wp:effectExtent l="0" t="0" r="0" b="0"/>
            <wp:docPr id="38" name="Объект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r w:rsidRPr="00B11B8C">
        <w:rPr>
          <w:b/>
          <w:sz w:val="22"/>
          <w:szCs w:val="22"/>
        </w:rPr>
        <w:t>Рис.</w:t>
      </w:r>
      <w:r w:rsidR="00B11B8C">
        <w:rPr>
          <w:b/>
          <w:sz w:val="22"/>
          <w:szCs w:val="22"/>
        </w:rPr>
        <w:t>62.</w:t>
      </w:r>
      <w:r w:rsidRPr="00B11B8C">
        <w:rPr>
          <w:sz w:val="22"/>
          <w:szCs w:val="22"/>
        </w:rPr>
        <w:t xml:space="preserve"> Число случаев аскаридоза за период с 2017-2022гг. (</w:t>
      </w:r>
      <w:proofErr w:type="spellStart"/>
      <w:r w:rsidRPr="00B11B8C">
        <w:rPr>
          <w:sz w:val="22"/>
          <w:szCs w:val="22"/>
        </w:rPr>
        <w:t>абс.ц</w:t>
      </w:r>
      <w:proofErr w:type="spellEnd"/>
      <w:r w:rsidRPr="00B11B8C">
        <w:rPr>
          <w:sz w:val="22"/>
          <w:szCs w:val="22"/>
        </w:rPr>
        <w:t>.)</w:t>
      </w:r>
    </w:p>
    <w:p w:rsidR="0065640A" w:rsidRDefault="0065640A" w:rsidP="0065640A"/>
    <w:p w:rsidR="0065640A" w:rsidRDefault="0065640A" w:rsidP="0065640A">
      <w:pPr>
        <w:ind w:firstLine="567"/>
        <w:jc w:val="center"/>
        <w:rPr>
          <w:color w:val="000000"/>
        </w:rPr>
      </w:pPr>
      <w:proofErr w:type="spellStart"/>
      <w:r>
        <w:rPr>
          <w:b/>
          <w:color w:val="000000"/>
        </w:rPr>
        <w:t>Токсокароз</w:t>
      </w:r>
      <w:proofErr w:type="spellEnd"/>
    </w:p>
    <w:p w:rsidR="0065640A" w:rsidRDefault="0065640A" w:rsidP="0065640A">
      <w:pPr>
        <w:ind w:firstLine="567"/>
        <w:jc w:val="center"/>
        <w:rPr>
          <w:color w:val="000000"/>
        </w:rPr>
      </w:pPr>
    </w:p>
    <w:p w:rsidR="0065640A" w:rsidRDefault="0065640A" w:rsidP="0065640A">
      <w:pPr>
        <w:ind w:firstLine="851"/>
        <w:jc w:val="both"/>
        <w:rPr>
          <w:color w:val="000000"/>
        </w:rPr>
      </w:pPr>
      <w:r>
        <w:rPr>
          <w:color w:val="000000"/>
        </w:rPr>
        <w:t xml:space="preserve">Серьезной проблемой в Республике остается и </w:t>
      </w:r>
      <w:proofErr w:type="spellStart"/>
      <w:r>
        <w:rPr>
          <w:color w:val="000000"/>
        </w:rPr>
        <w:t>токсокароз</w:t>
      </w:r>
      <w:proofErr w:type="spellEnd"/>
      <w:r>
        <w:rPr>
          <w:color w:val="000000"/>
        </w:rPr>
        <w:t xml:space="preserve">, как представитель класса  </w:t>
      </w:r>
      <w:proofErr w:type="spellStart"/>
      <w:r>
        <w:rPr>
          <w:color w:val="000000"/>
        </w:rPr>
        <w:t>геогельминтозов</w:t>
      </w:r>
      <w:proofErr w:type="spellEnd"/>
      <w:r>
        <w:rPr>
          <w:color w:val="000000"/>
        </w:rPr>
        <w:t xml:space="preserve">. Несмотря на регистрируемые в Республике спорадические случаи заболевания </w:t>
      </w:r>
      <w:proofErr w:type="spellStart"/>
      <w:r>
        <w:rPr>
          <w:color w:val="000000"/>
        </w:rPr>
        <w:t>токсокарозом</w:t>
      </w:r>
      <w:proofErr w:type="spellEnd"/>
      <w:r>
        <w:rPr>
          <w:color w:val="000000"/>
        </w:rPr>
        <w:t xml:space="preserve">, по-прежнему остается риск заражения населения Республики яйцами  и личинками  </w:t>
      </w:r>
      <w:proofErr w:type="spellStart"/>
      <w:r>
        <w:rPr>
          <w:color w:val="000000"/>
        </w:rPr>
        <w:t>токсокар</w:t>
      </w:r>
      <w:proofErr w:type="spellEnd"/>
      <w:r>
        <w:rPr>
          <w:color w:val="000000"/>
        </w:rPr>
        <w:t xml:space="preserve">, которые с экскрементами больных собак попадают в почву и загрязняют всю внешнюю среду, в результате чего идет широкая циркуляция возбудителя </w:t>
      </w:r>
      <w:proofErr w:type="spellStart"/>
      <w:r>
        <w:rPr>
          <w:color w:val="000000"/>
        </w:rPr>
        <w:t>токсокароза</w:t>
      </w:r>
      <w:proofErr w:type="spellEnd"/>
      <w:r>
        <w:rPr>
          <w:color w:val="000000"/>
        </w:rPr>
        <w:t xml:space="preserve"> во внешней среде. </w:t>
      </w:r>
    </w:p>
    <w:p w:rsidR="0065640A" w:rsidRDefault="0065640A" w:rsidP="0065640A">
      <w:pPr>
        <w:ind w:firstLine="851"/>
        <w:jc w:val="both"/>
      </w:pPr>
      <w:proofErr w:type="gramStart"/>
      <w:r>
        <w:rPr>
          <w:color w:val="000000"/>
        </w:rPr>
        <w:t xml:space="preserve">Средний интенсивный показатель обсемененности почвы  </w:t>
      </w:r>
      <w:proofErr w:type="spellStart"/>
      <w:r>
        <w:rPr>
          <w:color w:val="000000"/>
        </w:rPr>
        <w:t>яйцамитоксокар</w:t>
      </w:r>
      <w:proofErr w:type="spellEnd"/>
      <w:r>
        <w:rPr>
          <w:color w:val="000000"/>
        </w:rPr>
        <w:t xml:space="preserve">  с</w:t>
      </w:r>
      <w:r>
        <w:rPr>
          <w:color w:val="000000"/>
        </w:rPr>
        <w:t>о</w:t>
      </w:r>
      <w:r>
        <w:rPr>
          <w:color w:val="000000"/>
        </w:rPr>
        <w:t>ставил  в 2022 году составил (33сл</w:t>
      </w:r>
      <w:r>
        <w:rPr>
          <w:b/>
          <w:color w:val="000000"/>
        </w:rPr>
        <w:t xml:space="preserve">) </w:t>
      </w:r>
      <w:r w:rsidRPr="0025289D">
        <w:rPr>
          <w:color w:val="000000"/>
        </w:rPr>
        <w:t>27,7%</w:t>
      </w:r>
      <w:r>
        <w:rPr>
          <w:color w:val="000000"/>
        </w:rPr>
        <w:t xml:space="preserve"> </w:t>
      </w:r>
      <w:r w:rsidRPr="0025289D">
        <w:t>(</w:t>
      </w:r>
      <w:r>
        <w:t>в 2021г –7(сл) от числа выявленных возб</w:t>
      </w:r>
      <w:r>
        <w:t>у</w:t>
      </w:r>
      <w:r>
        <w:t xml:space="preserve">дителей </w:t>
      </w:r>
      <w:proofErr w:type="gramEnd"/>
    </w:p>
    <w:p w:rsidR="0065640A" w:rsidRDefault="0065640A" w:rsidP="0065640A">
      <w:pPr>
        <w:widowControl w:val="0"/>
        <w:autoSpaceDE w:val="0"/>
        <w:autoSpaceDN w:val="0"/>
        <w:adjustRightInd w:val="0"/>
        <w:ind w:firstLine="567"/>
        <w:jc w:val="center"/>
        <w:rPr>
          <w:b/>
          <w:bCs/>
          <w:color w:val="000000"/>
          <w:u w:val="single"/>
        </w:rPr>
      </w:pPr>
    </w:p>
    <w:p w:rsidR="0065640A" w:rsidRDefault="0065640A" w:rsidP="0065640A">
      <w:pPr>
        <w:widowControl w:val="0"/>
        <w:autoSpaceDE w:val="0"/>
        <w:autoSpaceDN w:val="0"/>
        <w:adjustRightInd w:val="0"/>
        <w:ind w:firstLine="567"/>
        <w:jc w:val="center"/>
        <w:rPr>
          <w:b/>
          <w:bCs/>
          <w:color w:val="000000"/>
        </w:rPr>
      </w:pPr>
      <w:proofErr w:type="spellStart"/>
      <w:r>
        <w:rPr>
          <w:b/>
          <w:bCs/>
          <w:color w:val="000000"/>
        </w:rPr>
        <w:t>Биогельминтозы</w:t>
      </w:r>
      <w:proofErr w:type="spellEnd"/>
    </w:p>
    <w:p w:rsidR="0065640A" w:rsidRDefault="0065640A" w:rsidP="0065640A">
      <w:pPr>
        <w:widowControl w:val="0"/>
        <w:autoSpaceDE w:val="0"/>
        <w:autoSpaceDN w:val="0"/>
        <w:adjustRightInd w:val="0"/>
        <w:ind w:firstLine="567"/>
        <w:jc w:val="both"/>
        <w:rPr>
          <w:bCs/>
          <w:color w:val="000000"/>
          <w:u w:val="single"/>
        </w:rPr>
      </w:pPr>
    </w:p>
    <w:p w:rsidR="0065640A" w:rsidRDefault="0065640A" w:rsidP="0065640A">
      <w:pPr>
        <w:ind w:firstLine="851"/>
        <w:jc w:val="both"/>
        <w:rPr>
          <w:color w:val="000000"/>
        </w:rPr>
      </w:pPr>
      <w:r>
        <w:rPr>
          <w:color w:val="000000"/>
        </w:rPr>
        <w:t xml:space="preserve">Из </w:t>
      </w:r>
      <w:proofErr w:type="spellStart"/>
      <w:r>
        <w:rPr>
          <w:color w:val="000000"/>
        </w:rPr>
        <w:t>биогельминтозов</w:t>
      </w:r>
      <w:proofErr w:type="spellEnd"/>
      <w:r>
        <w:rPr>
          <w:color w:val="000000"/>
        </w:rPr>
        <w:t xml:space="preserve">, в 2022 году не зарегистрирован ни один </w:t>
      </w:r>
      <w:proofErr w:type="spellStart"/>
      <w:r>
        <w:rPr>
          <w:color w:val="000000"/>
        </w:rPr>
        <w:t>случайзаболев</w:t>
      </w:r>
      <w:r>
        <w:rPr>
          <w:color w:val="000000"/>
        </w:rPr>
        <w:t>а</w:t>
      </w:r>
      <w:r>
        <w:rPr>
          <w:color w:val="000000"/>
        </w:rPr>
        <w:t>ния</w:t>
      </w:r>
      <w:proofErr w:type="spellEnd"/>
      <w:r>
        <w:rPr>
          <w:color w:val="000000"/>
        </w:rPr>
        <w:t xml:space="preserve"> эхинококкозом, т.е</w:t>
      </w:r>
      <w:proofErr w:type="gramStart"/>
      <w:r>
        <w:rPr>
          <w:color w:val="000000"/>
        </w:rPr>
        <w:t>.с</w:t>
      </w:r>
      <w:proofErr w:type="gramEnd"/>
      <w:r>
        <w:rPr>
          <w:color w:val="000000"/>
        </w:rPr>
        <w:t>низился рост заболеваемости . т. к. в 2021гбыло зарегистрир</w:t>
      </w:r>
      <w:r>
        <w:rPr>
          <w:color w:val="000000"/>
        </w:rPr>
        <w:t>о</w:t>
      </w:r>
      <w:r>
        <w:rPr>
          <w:color w:val="000000"/>
        </w:rPr>
        <w:t>вано 2(сл) заболевания эхинококкозом.</w:t>
      </w:r>
    </w:p>
    <w:p w:rsidR="0065640A" w:rsidRDefault="0065640A" w:rsidP="0065640A">
      <w:pPr>
        <w:widowControl w:val="0"/>
        <w:autoSpaceDE w:val="0"/>
        <w:autoSpaceDN w:val="0"/>
        <w:adjustRightInd w:val="0"/>
        <w:jc w:val="center"/>
        <w:rPr>
          <w:b/>
          <w:color w:val="000000"/>
          <w:sz w:val="22"/>
          <w:szCs w:val="22"/>
        </w:rPr>
      </w:pPr>
      <w:r>
        <w:rPr>
          <w:noProof/>
          <w:color w:val="000000"/>
        </w:rPr>
        <w:lastRenderedPageBreak/>
        <w:drawing>
          <wp:inline distT="0" distB="0" distL="0" distR="0">
            <wp:extent cx="5994888" cy="1946030"/>
            <wp:effectExtent l="19050" t="0" r="0" b="0"/>
            <wp:docPr id="39" name="Объект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rsidR="0065640A" w:rsidRDefault="0065640A" w:rsidP="0065640A">
      <w:pPr>
        <w:widowControl w:val="0"/>
        <w:autoSpaceDE w:val="0"/>
        <w:autoSpaceDN w:val="0"/>
        <w:adjustRightInd w:val="0"/>
        <w:jc w:val="center"/>
        <w:rPr>
          <w:b/>
          <w:color w:val="000000"/>
          <w:sz w:val="22"/>
          <w:szCs w:val="22"/>
        </w:rPr>
      </w:pPr>
    </w:p>
    <w:p w:rsidR="0065640A" w:rsidRDefault="0065640A" w:rsidP="0065640A">
      <w:pPr>
        <w:widowControl w:val="0"/>
        <w:autoSpaceDE w:val="0"/>
        <w:autoSpaceDN w:val="0"/>
        <w:adjustRightInd w:val="0"/>
        <w:jc w:val="center"/>
        <w:rPr>
          <w:color w:val="000000"/>
          <w:sz w:val="22"/>
          <w:szCs w:val="22"/>
        </w:rPr>
      </w:pPr>
      <w:r>
        <w:rPr>
          <w:b/>
          <w:color w:val="000000"/>
          <w:sz w:val="22"/>
          <w:szCs w:val="22"/>
        </w:rPr>
        <w:t>Рис.</w:t>
      </w:r>
      <w:r w:rsidR="00B11B8C">
        <w:rPr>
          <w:b/>
          <w:color w:val="000000"/>
          <w:sz w:val="22"/>
          <w:szCs w:val="22"/>
        </w:rPr>
        <w:t>63.</w:t>
      </w:r>
      <w:r>
        <w:rPr>
          <w:b/>
          <w:color w:val="000000"/>
          <w:sz w:val="22"/>
          <w:szCs w:val="22"/>
        </w:rPr>
        <w:t xml:space="preserve"> </w:t>
      </w:r>
      <w:r>
        <w:rPr>
          <w:color w:val="000000"/>
          <w:sz w:val="22"/>
          <w:szCs w:val="22"/>
        </w:rPr>
        <w:t xml:space="preserve">Заболеваемость эхинококкозом и </w:t>
      </w:r>
      <w:proofErr w:type="spellStart"/>
      <w:r>
        <w:rPr>
          <w:color w:val="000000"/>
          <w:sz w:val="22"/>
          <w:szCs w:val="22"/>
        </w:rPr>
        <w:t>тениаринхозом</w:t>
      </w:r>
      <w:proofErr w:type="spellEnd"/>
      <w:r>
        <w:rPr>
          <w:color w:val="000000"/>
          <w:sz w:val="22"/>
          <w:szCs w:val="22"/>
        </w:rPr>
        <w:t xml:space="preserve"> (</w:t>
      </w:r>
      <w:proofErr w:type="spellStart"/>
      <w:r>
        <w:rPr>
          <w:color w:val="000000"/>
          <w:sz w:val="22"/>
          <w:szCs w:val="22"/>
        </w:rPr>
        <w:t>тениозом</w:t>
      </w:r>
      <w:proofErr w:type="spellEnd"/>
      <w:r>
        <w:rPr>
          <w:color w:val="000000"/>
          <w:sz w:val="22"/>
          <w:szCs w:val="22"/>
        </w:rPr>
        <w:t>) описторхозом населения  республики на 100тыс. нас.</w:t>
      </w:r>
    </w:p>
    <w:p w:rsidR="0065640A" w:rsidRDefault="0065640A" w:rsidP="0065640A">
      <w:pPr>
        <w:widowControl w:val="0"/>
        <w:autoSpaceDE w:val="0"/>
        <w:autoSpaceDN w:val="0"/>
        <w:adjustRightInd w:val="0"/>
        <w:spacing w:line="360" w:lineRule="auto"/>
        <w:jc w:val="center"/>
        <w:rPr>
          <w:color w:val="000000"/>
          <w:sz w:val="22"/>
          <w:szCs w:val="22"/>
        </w:rPr>
      </w:pPr>
      <w:r>
        <w:rPr>
          <w:noProof/>
          <w:color w:val="000000"/>
        </w:rPr>
        <w:drawing>
          <wp:inline distT="0" distB="0" distL="0" distR="0">
            <wp:extent cx="5779477" cy="1940169"/>
            <wp:effectExtent l="0" t="0" r="0" b="0"/>
            <wp:docPr id="40" name="Объект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r>
        <w:rPr>
          <w:b/>
          <w:color w:val="000000"/>
          <w:sz w:val="22"/>
          <w:szCs w:val="22"/>
        </w:rPr>
        <w:t xml:space="preserve">Рис. </w:t>
      </w:r>
      <w:r w:rsidR="00B11B8C">
        <w:rPr>
          <w:b/>
          <w:color w:val="000000"/>
          <w:sz w:val="22"/>
          <w:szCs w:val="22"/>
        </w:rPr>
        <w:t>64.</w:t>
      </w:r>
      <w:r>
        <w:rPr>
          <w:color w:val="000000"/>
          <w:sz w:val="22"/>
          <w:szCs w:val="22"/>
        </w:rPr>
        <w:t xml:space="preserve"> Заболеваемость эхинококкозом населения КЧР и РФ (100 тыс. нас.)</w:t>
      </w:r>
    </w:p>
    <w:p w:rsidR="0065640A" w:rsidRDefault="0065640A" w:rsidP="0065640A">
      <w:pPr>
        <w:widowControl w:val="0"/>
        <w:autoSpaceDE w:val="0"/>
        <w:autoSpaceDN w:val="0"/>
        <w:adjustRightInd w:val="0"/>
        <w:ind w:firstLine="851"/>
        <w:jc w:val="center"/>
        <w:rPr>
          <w:b/>
        </w:rPr>
      </w:pPr>
    </w:p>
    <w:p w:rsidR="0065640A" w:rsidRDefault="0065640A" w:rsidP="0065640A">
      <w:pPr>
        <w:widowControl w:val="0"/>
        <w:autoSpaceDE w:val="0"/>
        <w:autoSpaceDN w:val="0"/>
        <w:adjustRightInd w:val="0"/>
        <w:ind w:firstLine="851"/>
        <w:jc w:val="center"/>
        <w:rPr>
          <w:b/>
        </w:rPr>
      </w:pPr>
      <w:r>
        <w:rPr>
          <w:b/>
        </w:rPr>
        <w:t>Эхинококкоз</w:t>
      </w:r>
    </w:p>
    <w:p w:rsidR="003B7246" w:rsidRPr="003B7246" w:rsidRDefault="003B7246" w:rsidP="0065640A">
      <w:pPr>
        <w:widowControl w:val="0"/>
        <w:autoSpaceDE w:val="0"/>
        <w:autoSpaceDN w:val="0"/>
        <w:adjustRightInd w:val="0"/>
        <w:ind w:firstLine="851"/>
        <w:jc w:val="center"/>
        <w:rPr>
          <w:b/>
          <w:sz w:val="16"/>
          <w:szCs w:val="16"/>
        </w:rPr>
      </w:pPr>
    </w:p>
    <w:p w:rsidR="0065640A" w:rsidRDefault="0065640A" w:rsidP="0065640A">
      <w:pPr>
        <w:widowControl w:val="0"/>
        <w:autoSpaceDE w:val="0"/>
        <w:autoSpaceDN w:val="0"/>
        <w:adjustRightInd w:val="0"/>
        <w:ind w:firstLine="851"/>
        <w:jc w:val="both"/>
      </w:pPr>
      <w:r>
        <w:t xml:space="preserve">На протяжении 12 лет заболеваемость эхинококкозом носит волнообразный характер. В сравнении с 2018 годом показатель  заболеваемости в 2019 году снизился на 75%, составив в абсолютных показателях 4 случая. В 2020году случая заболевания эхинококкозом не было зарегистрировано. А в 2021году 2 случая заболеваемости </w:t>
      </w:r>
      <w:proofErr w:type="spellStart"/>
      <w:r>
        <w:t>эх</w:t>
      </w:r>
      <w:r>
        <w:t>и</w:t>
      </w:r>
      <w:r>
        <w:t>нококкозом</w:t>
      </w:r>
      <w:proofErr w:type="gramStart"/>
      <w:r>
        <w:t>.В</w:t>
      </w:r>
      <w:proofErr w:type="spellEnd"/>
      <w:proofErr w:type="gramEnd"/>
      <w:r>
        <w:t xml:space="preserve"> 2022г не зарегистрировано ни одного случая.</w:t>
      </w:r>
    </w:p>
    <w:p w:rsidR="0065640A" w:rsidRDefault="0065640A" w:rsidP="0065640A">
      <w:pPr>
        <w:widowControl w:val="0"/>
        <w:autoSpaceDE w:val="0"/>
        <w:autoSpaceDN w:val="0"/>
        <w:adjustRightInd w:val="0"/>
        <w:ind w:firstLine="851"/>
        <w:jc w:val="both"/>
        <w:rPr>
          <w:color w:val="FF0000"/>
        </w:rPr>
      </w:pPr>
      <w:r>
        <w:rPr>
          <w:color w:val="000000"/>
        </w:rPr>
        <w:t>Эпидемиологическое расследование в очагах показало,2 случая в 2021г.  в 25 % случаев фактор и источник заражения не удалось установить,  и в 75% случаев ко</w:t>
      </w:r>
      <w:r>
        <w:rPr>
          <w:color w:val="000000"/>
        </w:rPr>
        <w:t>н</w:t>
      </w:r>
      <w:r>
        <w:rPr>
          <w:color w:val="000000"/>
        </w:rPr>
        <w:t xml:space="preserve">тактно-бытовой путь передачи и несоблюдение  гигиенических норм после контакта с домашними животными (собаками). Возраст заболевших колеблется от 6 лет до 61 лет. </w:t>
      </w:r>
    </w:p>
    <w:p w:rsidR="0065640A" w:rsidRDefault="0065640A" w:rsidP="0065640A">
      <w:pPr>
        <w:widowControl w:val="0"/>
        <w:autoSpaceDE w:val="0"/>
        <w:autoSpaceDN w:val="0"/>
        <w:adjustRightInd w:val="0"/>
        <w:ind w:firstLine="851"/>
        <w:jc w:val="both"/>
        <w:rPr>
          <w:color w:val="000000"/>
        </w:rPr>
      </w:pPr>
      <w:r>
        <w:rPr>
          <w:color w:val="000000"/>
        </w:rPr>
        <w:t>Распространению и поддержанию очагов  эхинококкоза способствует  развитое сельское хозяйство в республике, практика индивидуального убоя скота в Республике, несоблюдение ветеринарно-санитарных правил при  забое скота, отсутствие надежных  условий для обезвреживания внутренних органов животных.</w:t>
      </w:r>
    </w:p>
    <w:p w:rsidR="0065640A" w:rsidRDefault="0065640A" w:rsidP="0065640A">
      <w:pPr>
        <w:widowControl w:val="0"/>
        <w:autoSpaceDE w:val="0"/>
        <w:autoSpaceDN w:val="0"/>
        <w:adjustRightInd w:val="0"/>
        <w:ind w:firstLine="851"/>
        <w:jc w:val="both"/>
        <w:rPr>
          <w:color w:val="000000"/>
        </w:rPr>
      </w:pPr>
      <w:r>
        <w:rPr>
          <w:color w:val="000000"/>
        </w:rPr>
        <w:t>Для населения  Республики широко использовались памятки по профилактике эхинококкоза в общественных местах, лечебно-профилактических, детских и школьных образовательных учреждениях, использовались СМИ.</w:t>
      </w:r>
    </w:p>
    <w:p w:rsidR="0065640A" w:rsidRDefault="0065640A" w:rsidP="0065640A">
      <w:pPr>
        <w:widowControl w:val="0"/>
        <w:autoSpaceDE w:val="0"/>
        <w:autoSpaceDN w:val="0"/>
        <w:adjustRightInd w:val="0"/>
        <w:ind w:firstLine="851"/>
        <w:jc w:val="both"/>
      </w:pPr>
      <w:r>
        <w:t xml:space="preserve">Впервые за 15 лет в Республике  </w:t>
      </w:r>
      <w:proofErr w:type="spellStart"/>
      <w:r>
        <w:t>былзарегистрирован</w:t>
      </w:r>
      <w:proofErr w:type="spellEnd"/>
      <w:r>
        <w:t xml:space="preserve"> 1 случай заболевания </w:t>
      </w:r>
      <w:proofErr w:type="spellStart"/>
      <w:r>
        <w:t>т</w:t>
      </w:r>
      <w:r>
        <w:t>е</w:t>
      </w:r>
      <w:r>
        <w:t>ниозом</w:t>
      </w:r>
      <w:proofErr w:type="spellEnd"/>
      <w:r>
        <w:t xml:space="preserve"> в 2018 году, показатель заболеваемости </w:t>
      </w:r>
      <w:proofErr w:type="spellStart"/>
      <w:r>
        <w:t>тениозом</w:t>
      </w:r>
      <w:proofErr w:type="spellEnd"/>
      <w:r>
        <w:t xml:space="preserve"> составил 0,21 на 100 тыс. н</w:t>
      </w:r>
      <w:r>
        <w:t>а</w:t>
      </w:r>
      <w:r>
        <w:t xml:space="preserve">селения (1случай). Этот  случай зарегистрирован в </w:t>
      </w:r>
      <w:proofErr w:type="gramStart"/>
      <w:r>
        <w:t>г</w:t>
      </w:r>
      <w:proofErr w:type="gramEnd"/>
      <w:r>
        <w:t>. Черкесске,</w:t>
      </w:r>
      <w:r>
        <w:rPr>
          <w:bCs/>
        </w:rPr>
        <w:t xml:space="preserve"> фактором заражения послужили котлеты из свинины, приготовленные на пару. </w:t>
      </w:r>
      <w:r>
        <w:t xml:space="preserve">В очаге с больным проведена беседа, вручена памятка по профилактике </w:t>
      </w:r>
      <w:proofErr w:type="spellStart"/>
      <w:r>
        <w:t>тениоза</w:t>
      </w:r>
      <w:proofErr w:type="spellEnd"/>
      <w:r>
        <w:t xml:space="preserve">, больной проживает один, </w:t>
      </w:r>
      <w:proofErr w:type="gramStart"/>
      <w:r>
        <w:t>контак</w:t>
      </w:r>
      <w:r>
        <w:t>т</w:t>
      </w:r>
      <w:r>
        <w:lastRenderedPageBreak/>
        <w:t>ных</w:t>
      </w:r>
      <w:proofErr w:type="gramEnd"/>
      <w:r>
        <w:t xml:space="preserve"> нет.</w:t>
      </w:r>
    </w:p>
    <w:p w:rsidR="0065640A" w:rsidRDefault="0065640A" w:rsidP="0065640A">
      <w:pPr>
        <w:widowControl w:val="0"/>
        <w:autoSpaceDE w:val="0"/>
        <w:autoSpaceDN w:val="0"/>
        <w:adjustRightInd w:val="0"/>
        <w:ind w:firstLine="851"/>
        <w:jc w:val="both"/>
      </w:pPr>
      <w:r>
        <w:t xml:space="preserve">В2019-2022гг. случаев заболевания </w:t>
      </w:r>
      <w:proofErr w:type="spellStart"/>
      <w:r>
        <w:t>тениозом</w:t>
      </w:r>
      <w:proofErr w:type="spellEnd"/>
      <w:r>
        <w:t xml:space="preserve"> не зарегистрировано.</w:t>
      </w:r>
    </w:p>
    <w:p w:rsidR="00B11B8C" w:rsidRDefault="00B11B8C" w:rsidP="0065640A">
      <w:pPr>
        <w:widowControl w:val="0"/>
        <w:autoSpaceDE w:val="0"/>
        <w:autoSpaceDN w:val="0"/>
        <w:adjustRightInd w:val="0"/>
        <w:ind w:firstLine="851"/>
        <w:jc w:val="center"/>
        <w:rPr>
          <w:b/>
          <w:color w:val="000000"/>
        </w:rPr>
      </w:pPr>
    </w:p>
    <w:p w:rsidR="0065640A" w:rsidRDefault="0065640A" w:rsidP="0065640A">
      <w:pPr>
        <w:widowControl w:val="0"/>
        <w:autoSpaceDE w:val="0"/>
        <w:autoSpaceDN w:val="0"/>
        <w:adjustRightInd w:val="0"/>
        <w:ind w:firstLine="851"/>
        <w:jc w:val="center"/>
        <w:rPr>
          <w:b/>
          <w:bCs/>
          <w:color w:val="000000"/>
        </w:rPr>
      </w:pPr>
      <w:r>
        <w:rPr>
          <w:b/>
          <w:color w:val="000000"/>
        </w:rPr>
        <w:t>Тр</w:t>
      </w:r>
      <w:r>
        <w:rPr>
          <w:b/>
          <w:bCs/>
          <w:color w:val="000000"/>
        </w:rPr>
        <w:t>ихинеллез</w:t>
      </w:r>
    </w:p>
    <w:p w:rsidR="003B7246" w:rsidRDefault="003B7246" w:rsidP="0065640A">
      <w:pPr>
        <w:widowControl w:val="0"/>
        <w:autoSpaceDE w:val="0"/>
        <w:autoSpaceDN w:val="0"/>
        <w:adjustRightInd w:val="0"/>
        <w:ind w:firstLine="851"/>
        <w:jc w:val="center"/>
        <w:rPr>
          <w:b/>
          <w:bCs/>
          <w:color w:val="000000"/>
        </w:rPr>
      </w:pPr>
    </w:p>
    <w:p w:rsidR="0065640A" w:rsidRDefault="0065640A" w:rsidP="0065640A">
      <w:pPr>
        <w:widowControl w:val="0"/>
        <w:autoSpaceDE w:val="0"/>
        <w:autoSpaceDN w:val="0"/>
        <w:adjustRightInd w:val="0"/>
        <w:ind w:firstLine="851"/>
        <w:jc w:val="both"/>
        <w:rPr>
          <w:color w:val="000000"/>
        </w:rPr>
      </w:pPr>
      <w:r>
        <w:rPr>
          <w:color w:val="000000"/>
        </w:rPr>
        <w:t>Эпидемическая ситуация  по трихинеллезу в Республике стабильно благоп</w:t>
      </w:r>
      <w:r>
        <w:rPr>
          <w:color w:val="000000"/>
        </w:rPr>
        <w:t>о</w:t>
      </w:r>
      <w:r>
        <w:rPr>
          <w:color w:val="000000"/>
        </w:rPr>
        <w:t>лучная с 2006 года, случаев заболевания среди жителей республики не зарегистриров</w:t>
      </w:r>
      <w:r>
        <w:rPr>
          <w:color w:val="000000"/>
        </w:rPr>
        <w:t>а</w:t>
      </w:r>
      <w:r>
        <w:rPr>
          <w:color w:val="000000"/>
        </w:rPr>
        <w:t xml:space="preserve">но.  Ситуация остается  неспокойной в </w:t>
      </w:r>
      <w:proofErr w:type="spellStart"/>
      <w:r>
        <w:rPr>
          <w:color w:val="000000"/>
        </w:rPr>
        <w:t>Урупском</w:t>
      </w:r>
      <w:proofErr w:type="spellEnd"/>
      <w:r>
        <w:rPr>
          <w:color w:val="000000"/>
        </w:rPr>
        <w:t xml:space="preserve"> районе, граничащий с Краснодарским краем,  где происходит постоянная  миграция диких животных с территории Красн</w:t>
      </w:r>
      <w:r>
        <w:rPr>
          <w:color w:val="000000"/>
        </w:rPr>
        <w:t>о</w:t>
      </w:r>
      <w:r>
        <w:rPr>
          <w:color w:val="000000"/>
        </w:rPr>
        <w:t>дарского края (неблагополучный по трихинеллезу) в Урупский район, а также занятие местного населения браконьерством на диких животных, все это создает благоприя</w:t>
      </w:r>
      <w:r>
        <w:rPr>
          <w:color w:val="000000"/>
        </w:rPr>
        <w:t>т</w:t>
      </w:r>
      <w:r>
        <w:rPr>
          <w:color w:val="000000"/>
        </w:rPr>
        <w:t xml:space="preserve">ные условия  для формирования очага инвазии. </w:t>
      </w:r>
    </w:p>
    <w:p w:rsidR="0065640A" w:rsidRDefault="0065640A" w:rsidP="0065640A">
      <w:pPr>
        <w:widowControl w:val="0"/>
        <w:autoSpaceDE w:val="0"/>
        <w:autoSpaceDN w:val="0"/>
        <w:adjustRightInd w:val="0"/>
        <w:ind w:firstLine="851"/>
        <w:jc w:val="both"/>
      </w:pPr>
      <w:r>
        <w:t>По данным Управления Ветеринарии, на территории республики функцион</w:t>
      </w:r>
      <w:r>
        <w:t>и</w:t>
      </w:r>
      <w:r>
        <w:t>руют 9 свиноводческих хозяйств, из них  4 частных. Лабораторный контроль осущест</w:t>
      </w:r>
      <w:r>
        <w:t>в</w:t>
      </w:r>
      <w:r>
        <w:t>лялся в 5-ти свиноводческих хозяйствах, исследовались стоки и почва (навоз). В хозя</w:t>
      </w:r>
      <w:r>
        <w:t>й</w:t>
      </w:r>
      <w:r>
        <w:t>ствах соблюдаются правила утилизации боенских отходов, имеются биотермические ямы, в отдельных районах оборудованные скотомогильники (</w:t>
      </w:r>
      <w:proofErr w:type="spellStart"/>
      <w:r>
        <w:t>Прикубанский</w:t>
      </w:r>
      <w:proofErr w:type="spellEnd"/>
      <w:r>
        <w:t xml:space="preserve"> район). Дератизационные мероприятия  в хозяйствах проводятся ежемесячно.   </w:t>
      </w:r>
    </w:p>
    <w:p w:rsidR="00B11B8C" w:rsidRDefault="00B11B8C" w:rsidP="0065640A">
      <w:pPr>
        <w:widowControl w:val="0"/>
        <w:autoSpaceDE w:val="0"/>
        <w:autoSpaceDN w:val="0"/>
        <w:adjustRightInd w:val="0"/>
        <w:ind w:firstLine="567"/>
        <w:jc w:val="center"/>
        <w:rPr>
          <w:b/>
          <w:color w:val="000000"/>
        </w:rPr>
      </w:pPr>
    </w:p>
    <w:p w:rsidR="0065640A" w:rsidRDefault="0065640A" w:rsidP="0065640A">
      <w:pPr>
        <w:widowControl w:val="0"/>
        <w:autoSpaceDE w:val="0"/>
        <w:autoSpaceDN w:val="0"/>
        <w:adjustRightInd w:val="0"/>
        <w:ind w:firstLine="567"/>
        <w:jc w:val="center"/>
        <w:rPr>
          <w:b/>
          <w:color w:val="000000"/>
        </w:rPr>
      </w:pPr>
      <w:proofErr w:type="spellStart"/>
      <w:r>
        <w:rPr>
          <w:b/>
          <w:color w:val="000000"/>
        </w:rPr>
        <w:t>Лямблиоз</w:t>
      </w:r>
      <w:proofErr w:type="spellEnd"/>
    </w:p>
    <w:p w:rsidR="003B7246" w:rsidRDefault="003B7246" w:rsidP="0065640A">
      <w:pPr>
        <w:widowControl w:val="0"/>
        <w:autoSpaceDE w:val="0"/>
        <w:autoSpaceDN w:val="0"/>
        <w:adjustRightInd w:val="0"/>
        <w:ind w:firstLine="567"/>
        <w:jc w:val="center"/>
        <w:rPr>
          <w:b/>
          <w:color w:val="000000"/>
        </w:rPr>
      </w:pPr>
    </w:p>
    <w:p w:rsidR="0065640A" w:rsidRDefault="0065640A" w:rsidP="0065640A">
      <w:pPr>
        <w:widowControl w:val="0"/>
        <w:autoSpaceDE w:val="0"/>
        <w:autoSpaceDN w:val="0"/>
        <w:adjustRightInd w:val="0"/>
        <w:ind w:firstLine="851"/>
        <w:jc w:val="both"/>
        <w:rPr>
          <w:color w:val="FF0000"/>
          <w:u w:val="single"/>
        </w:rPr>
      </w:pPr>
      <w:r>
        <w:rPr>
          <w:color w:val="000000"/>
          <w:u w:val="single"/>
        </w:rPr>
        <w:t xml:space="preserve">Из </w:t>
      </w:r>
      <w:proofErr w:type="spellStart"/>
      <w:r>
        <w:rPr>
          <w:color w:val="000000"/>
          <w:u w:val="single"/>
        </w:rPr>
        <w:t>протозойных</w:t>
      </w:r>
      <w:proofErr w:type="spellEnd"/>
      <w:r>
        <w:rPr>
          <w:color w:val="000000"/>
          <w:u w:val="single"/>
        </w:rPr>
        <w:t xml:space="preserve"> кишечных простейших в Республике  регистрируется </w:t>
      </w:r>
      <w:proofErr w:type="spellStart"/>
      <w:r>
        <w:rPr>
          <w:color w:val="000000"/>
          <w:u w:val="single"/>
        </w:rPr>
        <w:t>лямбл</w:t>
      </w:r>
      <w:r>
        <w:rPr>
          <w:color w:val="000000"/>
          <w:u w:val="single"/>
        </w:rPr>
        <w:t>и</w:t>
      </w:r>
      <w:r>
        <w:rPr>
          <w:color w:val="000000"/>
          <w:u w:val="single"/>
        </w:rPr>
        <w:t>оз</w:t>
      </w:r>
      <w:proofErr w:type="spellEnd"/>
      <w:r>
        <w:rPr>
          <w:color w:val="000000"/>
          <w:u w:val="single"/>
        </w:rPr>
        <w:t xml:space="preserve">. В 2021 году  зарегистрировано 4случаев заболевания </w:t>
      </w:r>
      <w:proofErr w:type="spellStart"/>
      <w:r>
        <w:rPr>
          <w:color w:val="000000"/>
          <w:u w:val="single"/>
        </w:rPr>
        <w:t>лямблиозом</w:t>
      </w:r>
      <w:proofErr w:type="spellEnd"/>
      <w:r>
        <w:rPr>
          <w:color w:val="000000"/>
          <w:u w:val="single"/>
        </w:rPr>
        <w:t>, в 2022 году – 2случая.</w:t>
      </w:r>
    </w:p>
    <w:p w:rsidR="0065640A" w:rsidRDefault="0065640A" w:rsidP="0065640A">
      <w:pPr>
        <w:widowControl w:val="0"/>
        <w:autoSpaceDE w:val="0"/>
        <w:autoSpaceDN w:val="0"/>
        <w:adjustRightInd w:val="0"/>
        <w:ind w:firstLine="567"/>
        <w:jc w:val="center"/>
        <w:rPr>
          <w:b/>
          <w:color w:val="000000"/>
        </w:rPr>
      </w:pPr>
      <w:r>
        <w:rPr>
          <w:b/>
          <w:color w:val="000000"/>
        </w:rPr>
        <w:t>Малярия</w:t>
      </w:r>
    </w:p>
    <w:p w:rsidR="003B7246" w:rsidRDefault="003B7246" w:rsidP="0065640A">
      <w:pPr>
        <w:widowControl w:val="0"/>
        <w:autoSpaceDE w:val="0"/>
        <w:autoSpaceDN w:val="0"/>
        <w:adjustRightInd w:val="0"/>
        <w:ind w:firstLine="567"/>
        <w:jc w:val="center"/>
        <w:rPr>
          <w:b/>
          <w:color w:val="000000"/>
        </w:rPr>
      </w:pPr>
    </w:p>
    <w:p w:rsidR="0065640A" w:rsidRDefault="0065640A" w:rsidP="0065640A">
      <w:pPr>
        <w:widowControl w:val="0"/>
        <w:autoSpaceDE w:val="0"/>
        <w:autoSpaceDN w:val="0"/>
        <w:adjustRightInd w:val="0"/>
        <w:ind w:firstLine="851"/>
        <w:jc w:val="both"/>
        <w:rPr>
          <w:color w:val="000000"/>
        </w:rPr>
      </w:pPr>
      <w:r>
        <w:rPr>
          <w:color w:val="000000"/>
        </w:rPr>
        <w:t>С 2006 года на территории Карачаево-Черкесской Республики не зарегистр</w:t>
      </w:r>
      <w:r>
        <w:rPr>
          <w:color w:val="000000"/>
        </w:rPr>
        <w:t>и</w:t>
      </w:r>
      <w:r>
        <w:rPr>
          <w:color w:val="000000"/>
        </w:rPr>
        <w:t xml:space="preserve">ровано ни одного случая малярии. </w:t>
      </w:r>
    </w:p>
    <w:p w:rsidR="0065640A" w:rsidRDefault="0065640A" w:rsidP="0065640A">
      <w:pPr>
        <w:widowControl w:val="0"/>
        <w:autoSpaceDE w:val="0"/>
        <w:autoSpaceDN w:val="0"/>
        <w:adjustRightInd w:val="0"/>
        <w:ind w:firstLine="851"/>
        <w:jc w:val="both"/>
        <w:rPr>
          <w:color w:val="000000"/>
        </w:rPr>
      </w:pPr>
      <w:r>
        <w:rPr>
          <w:color w:val="000000"/>
        </w:rPr>
        <w:t>Несмотря на то, что в КЧР не регистрируется заболевание малярией более 16 лет, эпидемическая ситуация по малярии  остается серьезной,   в связи с высоким  п</w:t>
      </w:r>
      <w:r>
        <w:rPr>
          <w:color w:val="000000"/>
        </w:rPr>
        <w:t>о</w:t>
      </w:r>
      <w:r>
        <w:rPr>
          <w:color w:val="000000"/>
        </w:rPr>
        <w:t>током мигрантов  в Республику, из стран, неблагополучных по малярии, а также пос</w:t>
      </w:r>
      <w:r>
        <w:rPr>
          <w:color w:val="000000"/>
        </w:rPr>
        <w:t>е</w:t>
      </w:r>
      <w:r>
        <w:rPr>
          <w:color w:val="000000"/>
        </w:rPr>
        <w:t xml:space="preserve">щения нашими гражданами </w:t>
      </w:r>
      <w:proofErr w:type="spellStart"/>
      <w:r>
        <w:rPr>
          <w:color w:val="000000"/>
        </w:rPr>
        <w:t>эндемичных</w:t>
      </w:r>
      <w:proofErr w:type="spellEnd"/>
      <w:r>
        <w:rPr>
          <w:color w:val="000000"/>
        </w:rPr>
        <w:t xml:space="preserve"> местностей по малярии.</w:t>
      </w:r>
    </w:p>
    <w:p w:rsidR="0065640A" w:rsidRDefault="0065640A" w:rsidP="0065640A">
      <w:pPr>
        <w:widowControl w:val="0"/>
        <w:autoSpaceDE w:val="0"/>
        <w:autoSpaceDN w:val="0"/>
        <w:adjustRightInd w:val="0"/>
        <w:ind w:firstLine="851"/>
        <w:jc w:val="both"/>
      </w:pPr>
      <w:r>
        <w:rPr>
          <w:color w:val="000000"/>
        </w:rPr>
        <w:t>Нами осуществлялся  контроль препаратов крови на малярию и бабезиоз  от длительно-температурящих больных,  и укушенных клещами, в том числе у лиц, пр</w:t>
      </w:r>
      <w:r>
        <w:rPr>
          <w:color w:val="000000"/>
        </w:rPr>
        <w:t>и</w:t>
      </w:r>
      <w:r>
        <w:rPr>
          <w:color w:val="000000"/>
        </w:rPr>
        <w:t xml:space="preserve">бывших из стран, неблагополучных по малярии. Препараты   доставлялись с клинико-диагностических лабораторий лечебно-профилактических учреждений. </w:t>
      </w:r>
      <w:r>
        <w:t>В 2022 году  просмотрено 15 препаратов крови на малярию и бабезиоз, положительных не выявлено.</w:t>
      </w:r>
    </w:p>
    <w:p w:rsidR="0065640A" w:rsidRDefault="0065640A" w:rsidP="0065640A">
      <w:pPr>
        <w:widowControl w:val="0"/>
        <w:autoSpaceDE w:val="0"/>
        <w:autoSpaceDN w:val="0"/>
        <w:adjustRightInd w:val="0"/>
        <w:ind w:firstLine="851"/>
        <w:jc w:val="both"/>
      </w:pPr>
      <w:r>
        <w:t>В эпидемический сезон проведено тестирование знаний врачей-лаборантов и  лаборантов клинико-диагностических лабораторий ЛПУ, с медработниками станций скорой и неотложной помощи по лабораторной диагностике малярии и по  эпидеми</w:t>
      </w:r>
      <w:r>
        <w:t>о</w:t>
      </w:r>
      <w:r>
        <w:t xml:space="preserve">логии, клинике, лечению и профилактике малярии охвачено </w:t>
      </w:r>
      <w:r w:rsidRPr="00A339E1">
        <w:rPr>
          <w:color w:val="000000" w:themeColor="text1"/>
        </w:rPr>
        <w:t>50</w:t>
      </w:r>
      <w:r>
        <w:t xml:space="preserve">человек. Тестирование   показало глубокие теоретические и практические  знания по лабораторной диагностике малярии. </w:t>
      </w:r>
    </w:p>
    <w:p w:rsidR="0065640A" w:rsidRDefault="0065640A" w:rsidP="0065640A">
      <w:pPr>
        <w:ind w:left="-567" w:hanging="284"/>
        <w:jc w:val="center"/>
        <w:rPr>
          <w:b/>
        </w:rPr>
      </w:pPr>
      <w:proofErr w:type="spellStart"/>
      <w:r>
        <w:rPr>
          <w:b/>
        </w:rPr>
        <w:t>Санитарно-паразитологические</w:t>
      </w:r>
      <w:proofErr w:type="spellEnd"/>
      <w:r>
        <w:rPr>
          <w:b/>
        </w:rPr>
        <w:t xml:space="preserve"> исследования</w:t>
      </w:r>
    </w:p>
    <w:p w:rsidR="0065640A" w:rsidRDefault="0065640A" w:rsidP="0065640A">
      <w:pPr>
        <w:ind w:left="-567" w:hanging="284"/>
        <w:jc w:val="center"/>
        <w:rPr>
          <w:b/>
          <w:sz w:val="16"/>
          <w:szCs w:val="16"/>
        </w:rPr>
      </w:pPr>
    </w:p>
    <w:p w:rsidR="0065640A" w:rsidRDefault="0065640A" w:rsidP="0065640A">
      <w:pPr>
        <w:ind w:firstLine="851"/>
        <w:jc w:val="both"/>
      </w:pPr>
      <w:r>
        <w:t xml:space="preserve">В 2022 году число  </w:t>
      </w:r>
      <w:proofErr w:type="spellStart"/>
      <w:r>
        <w:t>паразитологических</w:t>
      </w:r>
      <w:proofErr w:type="spellEnd"/>
      <w:r>
        <w:t xml:space="preserve"> исследований почти не изменилось. </w:t>
      </w:r>
      <w:proofErr w:type="spellStart"/>
      <w:r>
        <w:t>Паразитологическими</w:t>
      </w:r>
      <w:proofErr w:type="spellEnd"/>
      <w:r>
        <w:t xml:space="preserve">  лабораториями  центра проведено </w:t>
      </w:r>
      <w:r w:rsidRPr="0012503E">
        <w:rPr>
          <w:b/>
          <w:color w:val="000000" w:themeColor="text1"/>
        </w:rPr>
        <w:t>6427</w:t>
      </w:r>
      <w:r>
        <w:t xml:space="preserve">исследований, чуть ниже  уровня 2021года </w:t>
      </w:r>
      <w:r>
        <w:rPr>
          <w:b/>
        </w:rPr>
        <w:t>(6745).</w:t>
      </w:r>
    </w:p>
    <w:p w:rsidR="0065640A" w:rsidRPr="005827E7" w:rsidRDefault="0065640A" w:rsidP="00B11B8C">
      <w:pPr>
        <w:jc w:val="center"/>
      </w:pPr>
      <w:r>
        <w:rPr>
          <w:noProof/>
        </w:rPr>
        <w:lastRenderedPageBreak/>
        <w:drawing>
          <wp:inline distT="0" distB="0" distL="0" distR="0">
            <wp:extent cx="5791200" cy="1987062"/>
            <wp:effectExtent l="0" t="0" r="0" b="0"/>
            <wp:docPr id="54"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r>
        <w:rPr>
          <w:b/>
          <w:sz w:val="22"/>
          <w:szCs w:val="22"/>
        </w:rPr>
        <w:t>Рис.</w:t>
      </w:r>
      <w:r w:rsidR="00B11B8C">
        <w:rPr>
          <w:b/>
          <w:sz w:val="22"/>
          <w:szCs w:val="22"/>
        </w:rPr>
        <w:t>65.</w:t>
      </w:r>
      <w:r>
        <w:rPr>
          <w:sz w:val="22"/>
          <w:szCs w:val="22"/>
        </w:rPr>
        <w:t xml:space="preserve">Количество </w:t>
      </w:r>
      <w:proofErr w:type="spellStart"/>
      <w:r>
        <w:rPr>
          <w:sz w:val="22"/>
          <w:szCs w:val="22"/>
        </w:rPr>
        <w:t>паразитологических</w:t>
      </w:r>
      <w:proofErr w:type="spellEnd"/>
      <w:r>
        <w:rPr>
          <w:sz w:val="22"/>
          <w:szCs w:val="22"/>
        </w:rPr>
        <w:t xml:space="preserve"> исследований  за 2020-2022гг</w:t>
      </w:r>
      <w:proofErr w:type="gramStart"/>
      <w:r>
        <w:rPr>
          <w:sz w:val="22"/>
          <w:szCs w:val="22"/>
        </w:rPr>
        <w:t>.(</w:t>
      </w:r>
      <w:proofErr w:type="spellStart"/>
      <w:proofErr w:type="gramEnd"/>
      <w:r>
        <w:rPr>
          <w:sz w:val="22"/>
          <w:szCs w:val="22"/>
        </w:rPr>
        <w:t>абс.ц</w:t>
      </w:r>
      <w:proofErr w:type="spellEnd"/>
      <w:r>
        <w:rPr>
          <w:sz w:val="22"/>
          <w:szCs w:val="22"/>
        </w:rPr>
        <w:t>.)</w:t>
      </w:r>
    </w:p>
    <w:p w:rsidR="0065640A" w:rsidRDefault="0065640A" w:rsidP="0065640A">
      <w:pPr>
        <w:jc w:val="center"/>
        <w:rPr>
          <w:rFonts w:asciiTheme="majorHAnsi" w:hAnsiTheme="majorHAnsi"/>
          <w:sz w:val="28"/>
          <w:szCs w:val="28"/>
        </w:rPr>
      </w:pPr>
    </w:p>
    <w:p w:rsidR="0065640A" w:rsidRDefault="0065640A" w:rsidP="0065640A">
      <w:pPr>
        <w:ind w:firstLine="851"/>
        <w:jc w:val="both"/>
      </w:pPr>
      <w:r>
        <w:t xml:space="preserve">Доля </w:t>
      </w:r>
      <w:proofErr w:type="spellStart"/>
      <w:r>
        <w:t>паразитологических</w:t>
      </w:r>
      <w:proofErr w:type="spellEnd"/>
      <w:r>
        <w:t xml:space="preserve"> </w:t>
      </w:r>
      <w:proofErr w:type="gramStart"/>
      <w:r>
        <w:t>исследований, выполненных на бюджетных видах финансирования в 2022 году снизилась</w:t>
      </w:r>
      <w:proofErr w:type="gramEnd"/>
      <w:r>
        <w:t xml:space="preserve"> почти  в 2,8 раза. Доля исследований, пров</w:t>
      </w:r>
      <w:r>
        <w:t>е</w:t>
      </w:r>
      <w:r>
        <w:t xml:space="preserve">денных  в  рамках социально–гигиенического мониторинга составила-55,6%(3578), в </w:t>
      </w:r>
      <w:proofErr w:type="spellStart"/>
      <w:proofErr w:type="gramStart"/>
      <w:r>
        <w:t>в</w:t>
      </w:r>
      <w:proofErr w:type="spellEnd"/>
      <w:proofErr w:type="gramEnd"/>
      <w:r>
        <w:t xml:space="preserve"> рамках надзора-33,6,9%,из них 25.6% составили смывы.  </w:t>
      </w:r>
    </w:p>
    <w:p w:rsidR="0065640A" w:rsidRDefault="0065640A" w:rsidP="0065640A">
      <w:pPr>
        <w:jc w:val="right"/>
        <w:rPr>
          <w:sz w:val="22"/>
          <w:szCs w:val="22"/>
        </w:rPr>
      </w:pPr>
      <w:r>
        <w:rPr>
          <w:sz w:val="22"/>
          <w:szCs w:val="22"/>
        </w:rPr>
        <w:t>Таблица 9</w:t>
      </w:r>
      <w:r w:rsidR="00B11B8C">
        <w:rPr>
          <w:sz w:val="22"/>
          <w:szCs w:val="22"/>
        </w:rPr>
        <w:t>3</w:t>
      </w:r>
    </w:p>
    <w:p w:rsidR="0065640A" w:rsidRDefault="0065640A" w:rsidP="0065640A">
      <w:pPr>
        <w:jc w:val="center"/>
        <w:rPr>
          <w:sz w:val="22"/>
          <w:szCs w:val="22"/>
        </w:rPr>
      </w:pPr>
      <w:r>
        <w:rPr>
          <w:sz w:val="22"/>
          <w:szCs w:val="22"/>
        </w:rPr>
        <w:t xml:space="preserve">Количество </w:t>
      </w:r>
      <w:proofErr w:type="spellStart"/>
      <w:r>
        <w:rPr>
          <w:sz w:val="22"/>
          <w:szCs w:val="22"/>
        </w:rPr>
        <w:t>санитарно-паразитологических</w:t>
      </w:r>
      <w:proofErr w:type="spellEnd"/>
      <w:r>
        <w:rPr>
          <w:sz w:val="22"/>
          <w:szCs w:val="22"/>
        </w:rPr>
        <w:t xml:space="preserve"> исследований по надзору и СГМ</w:t>
      </w:r>
    </w:p>
    <w:tbl>
      <w:tblPr>
        <w:tblW w:w="83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94"/>
        <w:gridCol w:w="1089"/>
        <w:gridCol w:w="1478"/>
        <w:gridCol w:w="1559"/>
        <w:gridCol w:w="1559"/>
        <w:gridCol w:w="1661"/>
      </w:tblGrid>
      <w:tr w:rsidR="0065640A" w:rsidTr="0065640A">
        <w:trPr>
          <w:trHeight w:val="427"/>
          <w:jc w:val="center"/>
        </w:trPr>
        <w:tc>
          <w:tcPr>
            <w:tcW w:w="993" w:type="dxa"/>
            <w:vMerge w:val="restart"/>
            <w:tcBorders>
              <w:top w:val="single" w:sz="4" w:space="0" w:color="auto"/>
              <w:left w:val="single" w:sz="4" w:space="0" w:color="auto"/>
              <w:bottom w:val="single" w:sz="4" w:space="0" w:color="auto"/>
              <w:right w:val="single" w:sz="4" w:space="0" w:color="auto"/>
            </w:tcBorders>
            <w:vAlign w:val="center"/>
            <w:hideMark/>
          </w:tcPr>
          <w:p w:rsidR="0065640A" w:rsidRDefault="0065640A" w:rsidP="0065640A">
            <w:pPr>
              <w:jc w:val="center"/>
            </w:pPr>
            <w:r>
              <w:rPr>
                <w:sz w:val="22"/>
                <w:szCs w:val="22"/>
              </w:rPr>
              <w:t>Годы</w:t>
            </w:r>
          </w:p>
        </w:tc>
        <w:tc>
          <w:tcPr>
            <w:tcW w:w="1088" w:type="dxa"/>
            <w:vMerge w:val="restart"/>
            <w:tcBorders>
              <w:top w:val="single" w:sz="4" w:space="0" w:color="auto"/>
              <w:left w:val="single" w:sz="4" w:space="0" w:color="auto"/>
              <w:bottom w:val="single" w:sz="4" w:space="0" w:color="auto"/>
              <w:right w:val="single" w:sz="4" w:space="0" w:color="auto"/>
            </w:tcBorders>
            <w:vAlign w:val="center"/>
            <w:hideMark/>
          </w:tcPr>
          <w:p w:rsidR="0065640A" w:rsidRDefault="0065640A" w:rsidP="0065640A">
            <w:pPr>
              <w:jc w:val="center"/>
            </w:pPr>
            <w:r>
              <w:rPr>
                <w:sz w:val="22"/>
                <w:szCs w:val="22"/>
              </w:rPr>
              <w:t xml:space="preserve">Всего </w:t>
            </w:r>
            <w:proofErr w:type="spellStart"/>
            <w:r>
              <w:rPr>
                <w:sz w:val="22"/>
                <w:szCs w:val="22"/>
              </w:rPr>
              <w:t>иссл</w:t>
            </w:r>
            <w:r>
              <w:rPr>
                <w:sz w:val="22"/>
                <w:szCs w:val="22"/>
              </w:rPr>
              <w:t>е</w:t>
            </w:r>
            <w:r>
              <w:rPr>
                <w:sz w:val="22"/>
                <w:szCs w:val="22"/>
              </w:rPr>
              <w:t>дов</w:t>
            </w:r>
            <w:proofErr w:type="spellEnd"/>
            <w:r>
              <w:rPr>
                <w:sz w:val="22"/>
                <w:szCs w:val="22"/>
              </w:rPr>
              <w:t>.</w:t>
            </w:r>
          </w:p>
        </w:tc>
        <w:tc>
          <w:tcPr>
            <w:tcW w:w="3037" w:type="dxa"/>
            <w:gridSpan w:val="2"/>
            <w:tcBorders>
              <w:top w:val="single" w:sz="4" w:space="0" w:color="auto"/>
              <w:left w:val="single" w:sz="4" w:space="0" w:color="auto"/>
              <w:bottom w:val="single" w:sz="4" w:space="0" w:color="auto"/>
              <w:right w:val="single" w:sz="4" w:space="0" w:color="auto"/>
            </w:tcBorders>
            <w:vAlign w:val="center"/>
            <w:hideMark/>
          </w:tcPr>
          <w:p w:rsidR="0065640A" w:rsidRDefault="0065640A" w:rsidP="0065640A">
            <w:pPr>
              <w:jc w:val="center"/>
            </w:pPr>
            <w:r>
              <w:rPr>
                <w:sz w:val="22"/>
                <w:szCs w:val="22"/>
              </w:rPr>
              <w:t>Исследования проведенные</w:t>
            </w:r>
          </w:p>
        </w:tc>
        <w:tc>
          <w:tcPr>
            <w:tcW w:w="3220" w:type="dxa"/>
            <w:gridSpan w:val="2"/>
            <w:tcBorders>
              <w:top w:val="single" w:sz="4" w:space="0" w:color="auto"/>
              <w:left w:val="single" w:sz="4" w:space="0" w:color="auto"/>
              <w:bottom w:val="single" w:sz="4" w:space="0" w:color="auto"/>
              <w:right w:val="single" w:sz="4" w:space="0" w:color="auto"/>
            </w:tcBorders>
            <w:vAlign w:val="center"/>
            <w:hideMark/>
          </w:tcPr>
          <w:p w:rsidR="0065640A" w:rsidRDefault="0065640A" w:rsidP="0065640A">
            <w:pPr>
              <w:jc w:val="center"/>
            </w:pPr>
            <w:r>
              <w:rPr>
                <w:sz w:val="22"/>
                <w:szCs w:val="22"/>
              </w:rPr>
              <w:t>% от количества исследований</w:t>
            </w:r>
          </w:p>
        </w:tc>
      </w:tr>
      <w:tr w:rsidR="0065640A" w:rsidTr="0065640A">
        <w:trPr>
          <w:trHeight w:val="225"/>
          <w:jc w:val="center"/>
        </w:trPr>
        <w:tc>
          <w:tcPr>
            <w:tcW w:w="993" w:type="dxa"/>
            <w:vMerge/>
            <w:tcBorders>
              <w:top w:val="single" w:sz="4" w:space="0" w:color="auto"/>
              <w:left w:val="single" w:sz="4" w:space="0" w:color="auto"/>
              <w:bottom w:val="single" w:sz="4" w:space="0" w:color="auto"/>
              <w:right w:val="single" w:sz="4" w:space="0" w:color="auto"/>
            </w:tcBorders>
            <w:vAlign w:val="center"/>
            <w:hideMark/>
          </w:tcPr>
          <w:p w:rsidR="0065640A" w:rsidRDefault="0065640A" w:rsidP="0065640A"/>
        </w:tc>
        <w:tc>
          <w:tcPr>
            <w:tcW w:w="1088" w:type="dxa"/>
            <w:vMerge/>
            <w:tcBorders>
              <w:top w:val="single" w:sz="4" w:space="0" w:color="auto"/>
              <w:left w:val="single" w:sz="4" w:space="0" w:color="auto"/>
              <w:bottom w:val="single" w:sz="4" w:space="0" w:color="auto"/>
              <w:right w:val="single" w:sz="4" w:space="0" w:color="auto"/>
            </w:tcBorders>
            <w:vAlign w:val="center"/>
            <w:hideMark/>
          </w:tcPr>
          <w:p w:rsidR="0065640A" w:rsidRDefault="0065640A" w:rsidP="0065640A"/>
        </w:tc>
        <w:tc>
          <w:tcPr>
            <w:tcW w:w="1478" w:type="dxa"/>
            <w:tcBorders>
              <w:top w:val="single" w:sz="4" w:space="0" w:color="auto"/>
              <w:left w:val="single" w:sz="4" w:space="0" w:color="auto"/>
              <w:bottom w:val="single" w:sz="4" w:space="0" w:color="auto"/>
              <w:right w:val="single" w:sz="4" w:space="0" w:color="auto"/>
            </w:tcBorders>
            <w:vAlign w:val="center"/>
            <w:hideMark/>
          </w:tcPr>
          <w:p w:rsidR="0065640A" w:rsidRDefault="0065640A" w:rsidP="0065640A">
            <w:pPr>
              <w:jc w:val="center"/>
            </w:pPr>
            <w:r>
              <w:rPr>
                <w:sz w:val="22"/>
                <w:szCs w:val="22"/>
              </w:rPr>
              <w:t>По надзору</w:t>
            </w:r>
          </w:p>
        </w:tc>
        <w:tc>
          <w:tcPr>
            <w:tcW w:w="1559" w:type="dxa"/>
            <w:tcBorders>
              <w:top w:val="single" w:sz="4" w:space="0" w:color="auto"/>
              <w:left w:val="single" w:sz="4" w:space="0" w:color="auto"/>
              <w:bottom w:val="single" w:sz="4" w:space="0" w:color="auto"/>
              <w:right w:val="single" w:sz="4" w:space="0" w:color="auto"/>
            </w:tcBorders>
            <w:vAlign w:val="center"/>
            <w:hideMark/>
          </w:tcPr>
          <w:p w:rsidR="0065640A" w:rsidRDefault="0065640A" w:rsidP="0065640A">
            <w:pPr>
              <w:jc w:val="center"/>
            </w:pPr>
            <w:r>
              <w:rPr>
                <w:sz w:val="22"/>
                <w:szCs w:val="22"/>
              </w:rPr>
              <w:t>СГМ</w:t>
            </w:r>
          </w:p>
        </w:tc>
        <w:tc>
          <w:tcPr>
            <w:tcW w:w="1559" w:type="dxa"/>
            <w:tcBorders>
              <w:top w:val="single" w:sz="4" w:space="0" w:color="auto"/>
              <w:left w:val="single" w:sz="4" w:space="0" w:color="auto"/>
              <w:bottom w:val="single" w:sz="4" w:space="0" w:color="auto"/>
              <w:right w:val="single" w:sz="4" w:space="0" w:color="auto"/>
            </w:tcBorders>
            <w:vAlign w:val="center"/>
            <w:hideMark/>
          </w:tcPr>
          <w:p w:rsidR="0065640A" w:rsidRDefault="0065640A" w:rsidP="0065640A">
            <w:pPr>
              <w:jc w:val="center"/>
            </w:pPr>
            <w:r>
              <w:rPr>
                <w:sz w:val="22"/>
                <w:szCs w:val="22"/>
              </w:rPr>
              <w:t>По надзору</w:t>
            </w:r>
          </w:p>
        </w:tc>
        <w:tc>
          <w:tcPr>
            <w:tcW w:w="1661" w:type="dxa"/>
            <w:tcBorders>
              <w:top w:val="single" w:sz="4" w:space="0" w:color="auto"/>
              <w:left w:val="single" w:sz="4" w:space="0" w:color="auto"/>
              <w:bottom w:val="single" w:sz="4" w:space="0" w:color="auto"/>
              <w:right w:val="single" w:sz="4" w:space="0" w:color="auto"/>
            </w:tcBorders>
            <w:vAlign w:val="center"/>
            <w:hideMark/>
          </w:tcPr>
          <w:p w:rsidR="0065640A" w:rsidRDefault="0065640A" w:rsidP="0065640A">
            <w:pPr>
              <w:jc w:val="center"/>
            </w:pPr>
            <w:r>
              <w:rPr>
                <w:sz w:val="22"/>
                <w:szCs w:val="22"/>
              </w:rPr>
              <w:t>СГМ</w:t>
            </w:r>
          </w:p>
        </w:tc>
      </w:tr>
      <w:tr w:rsidR="0065640A" w:rsidTr="0065640A">
        <w:trPr>
          <w:trHeight w:val="231"/>
          <w:jc w:val="center"/>
        </w:trPr>
        <w:tc>
          <w:tcPr>
            <w:tcW w:w="993" w:type="dxa"/>
            <w:tcBorders>
              <w:top w:val="single" w:sz="4" w:space="0" w:color="auto"/>
              <w:left w:val="single" w:sz="4" w:space="0" w:color="auto"/>
              <w:bottom w:val="single" w:sz="4" w:space="0" w:color="auto"/>
              <w:right w:val="single" w:sz="4" w:space="0" w:color="auto"/>
            </w:tcBorders>
            <w:vAlign w:val="center"/>
            <w:hideMark/>
          </w:tcPr>
          <w:p w:rsidR="0065640A" w:rsidRDefault="0065640A" w:rsidP="0065640A">
            <w:pPr>
              <w:jc w:val="center"/>
            </w:pPr>
            <w:r>
              <w:rPr>
                <w:sz w:val="22"/>
                <w:szCs w:val="22"/>
              </w:rPr>
              <w:t>2021</w:t>
            </w:r>
          </w:p>
        </w:tc>
        <w:tc>
          <w:tcPr>
            <w:tcW w:w="1088" w:type="dxa"/>
            <w:tcBorders>
              <w:top w:val="single" w:sz="4" w:space="0" w:color="auto"/>
              <w:left w:val="single" w:sz="4" w:space="0" w:color="auto"/>
              <w:bottom w:val="single" w:sz="4" w:space="0" w:color="auto"/>
              <w:right w:val="single" w:sz="4" w:space="0" w:color="auto"/>
            </w:tcBorders>
            <w:vAlign w:val="center"/>
            <w:hideMark/>
          </w:tcPr>
          <w:p w:rsidR="0065640A" w:rsidRDefault="0065640A" w:rsidP="0065640A">
            <w:pPr>
              <w:jc w:val="center"/>
            </w:pPr>
            <w:r>
              <w:rPr>
                <w:sz w:val="22"/>
                <w:szCs w:val="22"/>
              </w:rPr>
              <w:t>6745</w:t>
            </w:r>
          </w:p>
        </w:tc>
        <w:tc>
          <w:tcPr>
            <w:tcW w:w="1478" w:type="dxa"/>
            <w:tcBorders>
              <w:top w:val="single" w:sz="4" w:space="0" w:color="auto"/>
              <w:left w:val="single" w:sz="4" w:space="0" w:color="auto"/>
              <w:bottom w:val="single" w:sz="4" w:space="0" w:color="auto"/>
              <w:right w:val="single" w:sz="4" w:space="0" w:color="auto"/>
            </w:tcBorders>
            <w:vAlign w:val="center"/>
            <w:hideMark/>
          </w:tcPr>
          <w:p w:rsidR="0065640A" w:rsidRDefault="0065640A" w:rsidP="0065640A">
            <w:pPr>
              <w:jc w:val="center"/>
            </w:pPr>
            <w:r>
              <w:rPr>
                <w:sz w:val="22"/>
                <w:szCs w:val="22"/>
              </w:rPr>
              <w:t>2223</w:t>
            </w:r>
          </w:p>
        </w:tc>
        <w:tc>
          <w:tcPr>
            <w:tcW w:w="1559" w:type="dxa"/>
            <w:tcBorders>
              <w:top w:val="single" w:sz="4" w:space="0" w:color="auto"/>
              <w:left w:val="single" w:sz="4" w:space="0" w:color="auto"/>
              <w:bottom w:val="single" w:sz="4" w:space="0" w:color="auto"/>
              <w:right w:val="single" w:sz="4" w:space="0" w:color="auto"/>
            </w:tcBorders>
            <w:vAlign w:val="center"/>
            <w:hideMark/>
          </w:tcPr>
          <w:p w:rsidR="0065640A" w:rsidRDefault="0065640A" w:rsidP="0065640A">
            <w:pPr>
              <w:jc w:val="center"/>
            </w:pPr>
            <w:r>
              <w:rPr>
                <w:sz w:val="22"/>
                <w:szCs w:val="22"/>
              </w:rPr>
              <w:t>2498</w:t>
            </w:r>
          </w:p>
        </w:tc>
        <w:tc>
          <w:tcPr>
            <w:tcW w:w="1559" w:type="dxa"/>
            <w:tcBorders>
              <w:top w:val="single" w:sz="4" w:space="0" w:color="auto"/>
              <w:left w:val="single" w:sz="4" w:space="0" w:color="auto"/>
              <w:bottom w:val="single" w:sz="4" w:space="0" w:color="auto"/>
              <w:right w:val="single" w:sz="4" w:space="0" w:color="auto"/>
            </w:tcBorders>
            <w:vAlign w:val="center"/>
            <w:hideMark/>
          </w:tcPr>
          <w:p w:rsidR="0065640A" w:rsidRDefault="0065640A" w:rsidP="0065640A">
            <w:pPr>
              <w:jc w:val="center"/>
            </w:pPr>
            <w:r>
              <w:rPr>
                <w:sz w:val="22"/>
                <w:szCs w:val="22"/>
              </w:rPr>
              <w:t>32,9</w:t>
            </w:r>
          </w:p>
        </w:tc>
        <w:tc>
          <w:tcPr>
            <w:tcW w:w="1661" w:type="dxa"/>
            <w:tcBorders>
              <w:top w:val="single" w:sz="4" w:space="0" w:color="auto"/>
              <w:left w:val="single" w:sz="4" w:space="0" w:color="auto"/>
              <w:bottom w:val="single" w:sz="4" w:space="0" w:color="auto"/>
              <w:right w:val="single" w:sz="4" w:space="0" w:color="auto"/>
            </w:tcBorders>
            <w:vAlign w:val="center"/>
            <w:hideMark/>
          </w:tcPr>
          <w:p w:rsidR="0065640A" w:rsidRDefault="0065640A" w:rsidP="0065640A">
            <w:pPr>
              <w:jc w:val="center"/>
            </w:pPr>
            <w:r>
              <w:rPr>
                <w:sz w:val="22"/>
                <w:szCs w:val="22"/>
              </w:rPr>
              <w:t>55,7</w:t>
            </w:r>
          </w:p>
        </w:tc>
      </w:tr>
      <w:tr w:rsidR="0065640A" w:rsidTr="0065640A">
        <w:trPr>
          <w:trHeight w:val="260"/>
          <w:jc w:val="center"/>
        </w:trPr>
        <w:tc>
          <w:tcPr>
            <w:tcW w:w="993" w:type="dxa"/>
            <w:tcBorders>
              <w:top w:val="single" w:sz="4" w:space="0" w:color="auto"/>
              <w:left w:val="single" w:sz="4" w:space="0" w:color="auto"/>
              <w:bottom w:val="single" w:sz="4" w:space="0" w:color="auto"/>
              <w:right w:val="single" w:sz="4" w:space="0" w:color="auto"/>
            </w:tcBorders>
            <w:vAlign w:val="center"/>
            <w:hideMark/>
          </w:tcPr>
          <w:p w:rsidR="0065640A" w:rsidRDefault="0065640A" w:rsidP="0065640A">
            <w:pPr>
              <w:jc w:val="center"/>
            </w:pPr>
            <w:r>
              <w:rPr>
                <w:sz w:val="22"/>
                <w:szCs w:val="22"/>
              </w:rPr>
              <w:t>2022</w:t>
            </w:r>
          </w:p>
        </w:tc>
        <w:tc>
          <w:tcPr>
            <w:tcW w:w="1088" w:type="dxa"/>
            <w:tcBorders>
              <w:top w:val="single" w:sz="4" w:space="0" w:color="auto"/>
              <w:left w:val="single" w:sz="4" w:space="0" w:color="auto"/>
              <w:bottom w:val="single" w:sz="4" w:space="0" w:color="auto"/>
              <w:right w:val="single" w:sz="4" w:space="0" w:color="auto"/>
            </w:tcBorders>
            <w:vAlign w:val="center"/>
            <w:hideMark/>
          </w:tcPr>
          <w:p w:rsidR="0065640A" w:rsidRDefault="0065640A" w:rsidP="0065640A">
            <w:pPr>
              <w:jc w:val="center"/>
            </w:pPr>
            <w:r>
              <w:rPr>
                <w:sz w:val="22"/>
                <w:szCs w:val="22"/>
              </w:rPr>
              <w:t>5740</w:t>
            </w:r>
          </w:p>
        </w:tc>
        <w:tc>
          <w:tcPr>
            <w:tcW w:w="1478" w:type="dxa"/>
            <w:tcBorders>
              <w:top w:val="single" w:sz="4" w:space="0" w:color="auto"/>
              <w:left w:val="single" w:sz="4" w:space="0" w:color="auto"/>
              <w:bottom w:val="single" w:sz="4" w:space="0" w:color="auto"/>
              <w:right w:val="single" w:sz="4" w:space="0" w:color="auto"/>
            </w:tcBorders>
            <w:vAlign w:val="center"/>
            <w:hideMark/>
          </w:tcPr>
          <w:p w:rsidR="0065640A" w:rsidRDefault="0065640A" w:rsidP="0065640A">
            <w:pPr>
              <w:jc w:val="center"/>
            </w:pPr>
            <w:r>
              <w:t>2162</w:t>
            </w:r>
          </w:p>
        </w:tc>
        <w:tc>
          <w:tcPr>
            <w:tcW w:w="1559" w:type="dxa"/>
            <w:tcBorders>
              <w:top w:val="single" w:sz="4" w:space="0" w:color="auto"/>
              <w:left w:val="single" w:sz="4" w:space="0" w:color="auto"/>
              <w:bottom w:val="single" w:sz="4" w:space="0" w:color="auto"/>
              <w:right w:val="single" w:sz="4" w:space="0" w:color="auto"/>
            </w:tcBorders>
            <w:vAlign w:val="center"/>
            <w:hideMark/>
          </w:tcPr>
          <w:p w:rsidR="0065640A" w:rsidRDefault="0065640A" w:rsidP="0065640A">
            <w:pPr>
              <w:jc w:val="center"/>
            </w:pPr>
            <w:r>
              <w:rPr>
                <w:sz w:val="22"/>
                <w:szCs w:val="22"/>
              </w:rPr>
              <w:t>3578</w:t>
            </w:r>
          </w:p>
        </w:tc>
        <w:tc>
          <w:tcPr>
            <w:tcW w:w="1559" w:type="dxa"/>
            <w:tcBorders>
              <w:top w:val="single" w:sz="4" w:space="0" w:color="auto"/>
              <w:left w:val="single" w:sz="4" w:space="0" w:color="auto"/>
              <w:bottom w:val="single" w:sz="4" w:space="0" w:color="auto"/>
              <w:right w:val="single" w:sz="4" w:space="0" w:color="auto"/>
            </w:tcBorders>
            <w:vAlign w:val="center"/>
            <w:hideMark/>
          </w:tcPr>
          <w:p w:rsidR="0065640A" w:rsidRDefault="0065640A" w:rsidP="0065640A">
            <w:r>
              <w:t>33,6</w:t>
            </w:r>
          </w:p>
        </w:tc>
        <w:tc>
          <w:tcPr>
            <w:tcW w:w="1661" w:type="dxa"/>
            <w:tcBorders>
              <w:top w:val="single" w:sz="4" w:space="0" w:color="auto"/>
              <w:left w:val="single" w:sz="4" w:space="0" w:color="auto"/>
              <w:bottom w:val="single" w:sz="4" w:space="0" w:color="auto"/>
              <w:right w:val="single" w:sz="4" w:space="0" w:color="auto"/>
            </w:tcBorders>
            <w:vAlign w:val="center"/>
            <w:hideMark/>
          </w:tcPr>
          <w:p w:rsidR="0065640A" w:rsidRDefault="0065640A" w:rsidP="0065640A">
            <w:pPr>
              <w:jc w:val="center"/>
            </w:pPr>
            <w:r>
              <w:t>55,6</w:t>
            </w:r>
          </w:p>
        </w:tc>
      </w:tr>
    </w:tbl>
    <w:p w:rsidR="0065640A" w:rsidRDefault="0065640A" w:rsidP="0065640A">
      <w:pPr>
        <w:jc w:val="both"/>
        <w:rPr>
          <w:rFonts w:asciiTheme="majorHAnsi" w:hAnsiTheme="majorHAnsi"/>
          <w:sz w:val="28"/>
          <w:szCs w:val="28"/>
        </w:rPr>
      </w:pPr>
    </w:p>
    <w:p w:rsidR="0065640A" w:rsidRDefault="0065640A" w:rsidP="0065640A">
      <w:pPr>
        <w:ind w:firstLine="851"/>
        <w:jc w:val="both"/>
      </w:pPr>
      <w:proofErr w:type="gramStart"/>
      <w:r>
        <w:t xml:space="preserve">В 2022 году структура </w:t>
      </w:r>
      <w:proofErr w:type="spellStart"/>
      <w:r>
        <w:t>санитарно-паразитологических</w:t>
      </w:r>
      <w:proofErr w:type="spellEnd"/>
      <w:r>
        <w:t xml:space="preserve"> исследований не изм</w:t>
      </w:r>
      <w:r>
        <w:t>е</w:t>
      </w:r>
      <w:r>
        <w:t>нилась; удельный вес смывов составил 25,6%(1648 -40,4%),почвы -19,6% (2021-21,6%), пищевых продуктов-9,8% (2021- 11,8%), воды централизованного водоснабжения-42,8%(42,8%), воды открытых водоемов-10,8%(2021-7,4%), сточной воды-0,7%(2021-2,4%).</w:t>
      </w:r>
      <w:proofErr w:type="gramEnd"/>
    </w:p>
    <w:p w:rsidR="0065640A" w:rsidRDefault="0065640A" w:rsidP="0065640A">
      <w:pPr>
        <w:ind w:firstLine="851"/>
        <w:jc w:val="both"/>
        <w:rPr>
          <w:b/>
        </w:rPr>
      </w:pPr>
    </w:p>
    <w:p w:rsidR="0065640A" w:rsidRDefault="0065640A" w:rsidP="005B7866">
      <w:pPr>
        <w:rPr>
          <w:b/>
          <w:sz w:val="22"/>
          <w:szCs w:val="22"/>
        </w:rPr>
      </w:pPr>
      <w:r>
        <w:rPr>
          <w:noProof/>
        </w:rPr>
        <w:drawing>
          <wp:inline distT="0" distB="0" distL="0" distR="0">
            <wp:extent cx="5697415" cy="1553308"/>
            <wp:effectExtent l="0" t="0" r="0" b="0"/>
            <wp:docPr id="55" name="Объект 6"/>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rsidR="0065640A" w:rsidRDefault="0065640A" w:rsidP="0065640A">
      <w:pPr>
        <w:jc w:val="center"/>
        <w:rPr>
          <w:sz w:val="22"/>
          <w:szCs w:val="22"/>
        </w:rPr>
      </w:pPr>
      <w:r>
        <w:rPr>
          <w:b/>
          <w:sz w:val="22"/>
          <w:szCs w:val="22"/>
        </w:rPr>
        <w:t>Рис.</w:t>
      </w:r>
      <w:r w:rsidR="00B11B8C">
        <w:rPr>
          <w:b/>
          <w:sz w:val="22"/>
          <w:szCs w:val="22"/>
        </w:rPr>
        <w:t>66.</w:t>
      </w:r>
      <w:r>
        <w:rPr>
          <w:sz w:val="22"/>
          <w:szCs w:val="22"/>
        </w:rPr>
        <w:t xml:space="preserve"> Удельный вес </w:t>
      </w:r>
      <w:proofErr w:type="spellStart"/>
      <w:r>
        <w:rPr>
          <w:sz w:val="22"/>
          <w:szCs w:val="22"/>
        </w:rPr>
        <w:t>санитарно-паразитологических</w:t>
      </w:r>
      <w:proofErr w:type="spellEnd"/>
      <w:r>
        <w:rPr>
          <w:sz w:val="22"/>
          <w:szCs w:val="22"/>
        </w:rPr>
        <w:t xml:space="preserve"> исследований,202</w:t>
      </w:r>
      <w:r w:rsidR="00B11B8C">
        <w:rPr>
          <w:sz w:val="22"/>
          <w:szCs w:val="22"/>
        </w:rPr>
        <w:t>2</w:t>
      </w:r>
      <w:r>
        <w:rPr>
          <w:sz w:val="22"/>
          <w:szCs w:val="22"/>
        </w:rPr>
        <w:t xml:space="preserve">г, </w:t>
      </w:r>
      <w:proofErr w:type="gramStart"/>
      <w:r>
        <w:rPr>
          <w:sz w:val="22"/>
          <w:szCs w:val="22"/>
        </w:rPr>
        <w:t>в</w:t>
      </w:r>
      <w:proofErr w:type="gramEnd"/>
      <w:r>
        <w:rPr>
          <w:sz w:val="22"/>
          <w:szCs w:val="22"/>
        </w:rPr>
        <w:t xml:space="preserve"> %</w:t>
      </w:r>
    </w:p>
    <w:p w:rsidR="0065640A" w:rsidRDefault="0065640A" w:rsidP="0065640A">
      <w:pPr>
        <w:ind w:firstLine="851"/>
        <w:jc w:val="both"/>
      </w:pPr>
      <w:r>
        <w:t>Не соответствовали  санитарно-гигиеническим нормативам по показателям п</w:t>
      </w:r>
      <w:r>
        <w:t>а</w:t>
      </w:r>
      <w:r>
        <w:t>разитарной безопасности в 2022 году  33 пробы (почва)</w:t>
      </w:r>
    </w:p>
    <w:p w:rsidR="0065640A" w:rsidRDefault="0065640A" w:rsidP="0065640A">
      <w:pPr>
        <w:ind w:firstLine="851"/>
        <w:jc w:val="both"/>
      </w:pPr>
      <w:proofErr w:type="gramStart"/>
      <w:r>
        <w:t>В структуре исследований пищевых продуктов в 2021 году на исследование плодоовощной продукции приходилось-64,1% (2020г 52.3%),на рыбу и рыбопродукты-мясо и мясопродукты-0,4%, в 2021году-6,6% прочие исследования составили-11,8%. В 2022году доминирующим возбудителем, выявляемым в положительных пробах вне</w:t>
      </w:r>
      <w:r>
        <w:t>ш</w:t>
      </w:r>
      <w:r>
        <w:t>ней среды были в основном яйца геогельминтов–68,4% (2020-44,6%)  (2) яйца токс</w:t>
      </w:r>
      <w:r>
        <w:t>о</w:t>
      </w:r>
      <w:r>
        <w:t>кар-54,1</w:t>
      </w:r>
      <w:proofErr w:type="gramEnd"/>
    </w:p>
    <w:p w:rsidR="0065640A" w:rsidRDefault="0065640A" w:rsidP="0065640A">
      <w:pPr>
        <w:ind w:firstLine="851"/>
        <w:jc w:val="both"/>
      </w:pPr>
      <w:r>
        <w:lastRenderedPageBreak/>
        <w:t>Средний интенсивный показатель обсемененности почвы  яйца</w:t>
      </w:r>
      <w:r w:rsidR="003C70A4">
        <w:t xml:space="preserve"> </w:t>
      </w:r>
      <w:proofErr w:type="spellStart"/>
      <w:r>
        <w:t>митоксокар</w:t>
      </w:r>
      <w:proofErr w:type="spellEnd"/>
      <w:r>
        <w:t xml:space="preserve">  с</w:t>
      </w:r>
      <w:r>
        <w:t>о</w:t>
      </w:r>
      <w:r>
        <w:t>ставил в 2022году -27,7% от числа выявленных возбудителей, доля проб с жизнесп</w:t>
      </w:r>
      <w:r>
        <w:t>о</w:t>
      </w:r>
      <w:r>
        <w:t xml:space="preserve">собными </w:t>
      </w:r>
      <w:proofErr w:type="spellStart"/>
      <w:r>
        <w:t>патогенами</w:t>
      </w:r>
      <w:proofErr w:type="spellEnd"/>
      <w:r>
        <w:t xml:space="preserve"> составила-33,3%. Результаты </w:t>
      </w:r>
      <w:proofErr w:type="spellStart"/>
      <w:r>
        <w:t>санитарно-паразитологических</w:t>
      </w:r>
      <w:proofErr w:type="spellEnd"/>
      <w:r>
        <w:t xml:space="preserve"> и</w:t>
      </w:r>
      <w:r>
        <w:t>с</w:t>
      </w:r>
      <w:r>
        <w:t xml:space="preserve">следований свидетельствуют  о наличии риска заражения  людей  возбудителями </w:t>
      </w:r>
      <w:proofErr w:type="spellStart"/>
      <w:r>
        <w:t>пар</w:t>
      </w:r>
      <w:r>
        <w:t>а</w:t>
      </w:r>
      <w:r>
        <w:t>зитозов</w:t>
      </w:r>
      <w:proofErr w:type="spellEnd"/>
      <w:r>
        <w:t>.</w:t>
      </w:r>
    </w:p>
    <w:p w:rsidR="005B7866" w:rsidRDefault="005B7866" w:rsidP="0065640A">
      <w:pPr>
        <w:ind w:firstLine="851"/>
        <w:jc w:val="both"/>
      </w:pPr>
    </w:p>
    <w:p w:rsidR="0065640A" w:rsidRDefault="0065640A" w:rsidP="0065640A">
      <w:pPr>
        <w:jc w:val="both"/>
        <w:rPr>
          <w:rFonts w:asciiTheme="majorHAnsi" w:hAnsiTheme="majorHAnsi"/>
          <w:sz w:val="22"/>
          <w:szCs w:val="22"/>
        </w:rPr>
      </w:pPr>
      <w:r>
        <w:rPr>
          <w:noProof/>
        </w:rPr>
        <w:drawing>
          <wp:inline distT="0" distB="0" distL="0" distR="0">
            <wp:extent cx="5802923" cy="1992923"/>
            <wp:effectExtent l="19050" t="0" r="26377" b="7327"/>
            <wp:docPr id="56" name="Объект 7"/>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rsidR="0065640A" w:rsidRDefault="0065640A" w:rsidP="0065640A">
      <w:pPr>
        <w:jc w:val="center"/>
        <w:rPr>
          <w:sz w:val="22"/>
          <w:szCs w:val="22"/>
        </w:rPr>
      </w:pPr>
      <w:r>
        <w:rPr>
          <w:b/>
          <w:sz w:val="22"/>
          <w:szCs w:val="22"/>
        </w:rPr>
        <w:t xml:space="preserve">Рис. </w:t>
      </w:r>
      <w:r w:rsidR="003C70A4">
        <w:rPr>
          <w:b/>
          <w:sz w:val="22"/>
          <w:szCs w:val="22"/>
        </w:rPr>
        <w:t>67.</w:t>
      </w:r>
      <w:r>
        <w:rPr>
          <w:sz w:val="22"/>
          <w:szCs w:val="22"/>
        </w:rPr>
        <w:t xml:space="preserve">Овограмма (пейзаж) возбудителей паразитарных </w:t>
      </w:r>
      <w:proofErr w:type="spellStart"/>
      <w:r>
        <w:rPr>
          <w:sz w:val="22"/>
          <w:szCs w:val="22"/>
        </w:rPr>
        <w:t>патогенов</w:t>
      </w:r>
      <w:proofErr w:type="spellEnd"/>
      <w:r>
        <w:rPr>
          <w:sz w:val="22"/>
          <w:szCs w:val="22"/>
        </w:rPr>
        <w:t xml:space="preserve"> во внешней  среде, 2022г. %</w:t>
      </w:r>
    </w:p>
    <w:p w:rsidR="0065640A" w:rsidRDefault="0065640A" w:rsidP="0065640A">
      <w:pPr>
        <w:jc w:val="center"/>
        <w:rPr>
          <w:sz w:val="16"/>
          <w:szCs w:val="16"/>
        </w:rPr>
      </w:pPr>
    </w:p>
    <w:p w:rsidR="0065640A" w:rsidRDefault="0065640A" w:rsidP="0065640A">
      <w:pPr>
        <w:spacing w:before="240"/>
        <w:ind w:firstLine="851"/>
        <w:jc w:val="both"/>
      </w:pPr>
      <w:r>
        <w:t xml:space="preserve">В 2022году проводились исследование внешней среды по программе </w:t>
      </w:r>
      <w:r>
        <w:rPr>
          <w:u w:val="single"/>
        </w:rPr>
        <w:t xml:space="preserve"> «Ген</w:t>
      </w:r>
      <w:r>
        <w:rPr>
          <w:u w:val="single"/>
        </w:rPr>
        <w:t>е</w:t>
      </w:r>
      <w:r>
        <w:rPr>
          <w:u w:val="single"/>
        </w:rPr>
        <w:t xml:space="preserve">ральная уборка». В почве обнаружены яйца </w:t>
      </w:r>
      <w:proofErr w:type="spellStart"/>
      <w:r>
        <w:rPr>
          <w:u w:val="single"/>
        </w:rPr>
        <w:t>токсокар</w:t>
      </w:r>
      <w:proofErr w:type="spellEnd"/>
      <w:r>
        <w:rPr>
          <w:u w:val="single"/>
        </w:rPr>
        <w:t xml:space="preserve"> (33) </w:t>
      </w:r>
      <w:r>
        <w:t>Обнаружение  возбудителей паразитарных болезней в воде поверхностных водоемов (в местах сброса  сточных вод) и в почве селитебных территорий свидетельствует об отсутствии  эффективности д</w:t>
      </w:r>
      <w:r>
        <w:t>е</w:t>
      </w:r>
      <w:r>
        <w:t xml:space="preserve">гельминтизации и </w:t>
      </w:r>
      <w:proofErr w:type="spellStart"/>
      <w:r>
        <w:t>дезинвазии</w:t>
      </w:r>
      <w:proofErr w:type="spellEnd"/>
      <w:r>
        <w:t xml:space="preserve"> сточных вод и почвы.</w:t>
      </w:r>
    </w:p>
    <w:p w:rsidR="0065640A" w:rsidRPr="000611EF" w:rsidRDefault="0065640A" w:rsidP="0065640A">
      <w:pPr>
        <w:jc w:val="center"/>
        <w:rPr>
          <w:color w:val="808080" w:themeColor="background1" w:themeShade="80"/>
          <w:sz w:val="22"/>
          <w:szCs w:val="22"/>
        </w:rPr>
      </w:pPr>
    </w:p>
    <w:p w:rsidR="0065640A" w:rsidRDefault="0065640A" w:rsidP="0065640A">
      <w:pPr>
        <w:ind w:firstLine="180"/>
        <w:jc w:val="both"/>
        <w:rPr>
          <w:sz w:val="22"/>
          <w:szCs w:val="22"/>
        </w:rPr>
      </w:pPr>
      <w:r>
        <w:rPr>
          <w:noProof/>
        </w:rPr>
        <w:drawing>
          <wp:inline distT="0" distB="0" distL="0" distR="0">
            <wp:extent cx="6242539" cy="2215661"/>
            <wp:effectExtent l="19050" t="0" r="24911" b="0"/>
            <wp:docPr id="57"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r>
        <w:rPr>
          <w:b/>
          <w:sz w:val="22"/>
          <w:szCs w:val="22"/>
        </w:rPr>
        <w:t>Рис.6</w:t>
      </w:r>
      <w:r w:rsidR="003C70A4">
        <w:rPr>
          <w:b/>
          <w:sz w:val="22"/>
          <w:szCs w:val="22"/>
        </w:rPr>
        <w:t>8</w:t>
      </w:r>
      <w:r>
        <w:rPr>
          <w:sz w:val="22"/>
          <w:szCs w:val="22"/>
        </w:rPr>
        <w:t xml:space="preserve"> Соотношение   анализов биологического материала и </w:t>
      </w:r>
      <w:proofErr w:type="spellStart"/>
      <w:r>
        <w:rPr>
          <w:sz w:val="22"/>
          <w:szCs w:val="22"/>
        </w:rPr>
        <w:t>санитарно-паразитологических</w:t>
      </w:r>
      <w:proofErr w:type="spellEnd"/>
      <w:r>
        <w:rPr>
          <w:sz w:val="22"/>
          <w:szCs w:val="22"/>
        </w:rPr>
        <w:t>.</w:t>
      </w:r>
    </w:p>
    <w:p w:rsidR="00757473" w:rsidRDefault="00757473" w:rsidP="00757473">
      <w:pPr>
        <w:ind w:firstLine="851"/>
        <w:jc w:val="both"/>
      </w:pPr>
    </w:p>
    <w:p w:rsidR="00757473" w:rsidRPr="000611EF" w:rsidRDefault="00757473" w:rsidP="00757473">
      <w:pPr>
        <w:ind w:firstLine="851"/>
        <w:jc w:val="both"/>
        <w:rPr>
          <w:b/>
          <w:color w:val="808080" w:themeColor="background1" w:themeShade="80"/>
        </w:rPr>
      </w:pPr>
      <w:proofErr w:type="gramStart"/>
      <w:r>
        <w:t xml:space="preserve">В 2022 </w:t>
      </w:r>
      <w:proofErr w:type="spellStart"/>
      <w:r>
        <w:t>годуколичество</w:t>
      </w:r>
      <w:proofErr w:type="spellEnd"/>
      <w:r>
        <w:t xml:space="preserve"> клинических исследований (биологического материала от людей) превысило </w:t>
      </w:r>
      <w:proofErr w:type="spellStart"/>
      <w:r>
        <w:t>санитарно-паразитологические</w:t>
      </w:r>
      <w:r w:rsidRPr="000611EF">
        <w:rPr>
          <w:color w:val="4A442A" w:themeColor="background2" w:themeShade="40"/>
        </w:rPr>
        <w:t>на</w:t>
      </w:r>
      <w:proofErr w:type="spellEnd"/>
      <w:r w:rsidRPr="000611EF">
        <w:rPr>
          <w:color w:val="4A442A" w:themeColor="background2" w:themeShade="40"/>
        </w:rPr>
        <w:t xml:space="preserve"> 27,4</w:t>
      </w:r>
      <w:r w:rsidRPr="000611EF">
        <w:rPr>
          <w:b/>
          <w:color w:val="808080" w:themeColor="background1" w:themeShade="80"/>
        </w:rPr>
        <w:t>%</w:t>
      </w:r>
      <w:r>
        <w:rPr>
          <w:b/>
          <w:color w:val="808080" w:themeColor="background1" w:themeShade="80"/>
        </w:rPr>
        <w:t xml:space="preserve"> </w:t>
      </w:r>
      <w:r w:rsidRPr="000611EF">
        <w:rPr>
          <w:b/>
          <w:color w:val="808080" w:themeColor="background1" w:themeShade="80"/>
        </w:rPr>
        <w:t>(4489 внешняя среда выявленных</w:t>
      </w:r>
      <w:r>
        <w:rPr>
          <w:b/>
          <w:color w:val="808080" w:themeColor="background1" w:themeShade="80"/>
        </w:rPr>
        <w:t xml:space="preserve"> </w:t>
      </w:r>
      <w:r w:rsidRPr="000611EF">
        <w:rPr>
          <w:b/>
          <w:color w:val="808080" w:themeColor="background1" w:themeShade="80"/>
        </w:rPr>
        <w:t>-</w:t>
      </w:r>
      <w:r>
        <w:rPr>
          <w:b/>
          <w:color w:val="808080" w:themeColor="background1" w:themeShade="80"/>
        </w:rPr>
        <w:t xml:space="preserve"> </w:t>
      </w:r>
      <w:r w:rsidRPr="000611EF">
        <w:rPr>
          <w:b/>
          <w:color w:val="808080" w:themeColor="background1" w:themeShade="80"/>
        </w:rPr>
        <w:t>33), 4567чел (13701 исследований, выявленных-67) – биологический материал от людей)</w:t>
      </w:r>
      <w:proofErr w:type="gramEnd"/>
    </w:p>
    <w:p w:rsidR="0065640A" w:rsidRDefault="0065640A" w:rsidP="0065640A">
      <w:pPr>
        <w:ind w:firstLine="180"/>
        <w:jc w:val="both"/>
        <w:rPr>
          <w:rFonts w:asciiTheme="majorHAnsi" w:hAnsiTheme="majorHAnsi"/>
          <w:b/>
          <w:sz w:val="28"/>
          <w:szCs w:val="28"/>
        </w:rPr>
      </w:pPr>
      <w:r>
        <w:rPr>
          <w:noProof/>
        </w:rPr>
        <w:lastRenderedPageBreak/>
        <w:drawing>
          <wp:inline distT="0" distB="0" distL="0" distR="0">
            <wp:extent cx="6066692" cy="2162908"/>
            <wp:effectExtent l="19050" t="0" r="0" b="0"/>
            <wp:docPr id="58" name="Объект 8"/>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rsidR="0065640A" w:rsidRDefault="0065640A" w:rsidP="0065640A">
      <w:pPr>
        <w:ind w:firstLine="180"/>
        <w:jc w:val="center"/>
        <w:rPr>
          <w:sz w:val="22"/>
          <w:szCs w:val="22"/>
        </w:rPr>
      </w:pPr>
      <w:r>
        <w:rPr>
          <w:b/>
          <w:sz w:val="22"/>
          <w:szCs w:val="22"/>
        </w:rPr>
        <w:t>Рис. 6</w:t>
      </w:r>
      <w:r w:rsidR="003C70A4">
        <w:rPr>
          <w:b/>
          <w:sz w:val="22"/>
          <w:szCs w:val="22"/>
        </w:rPr>
        <w:t>9.</w:t>
      </w:r>
      <w:r>
        <w:rPr>
          <w:sz w:val="22"/>
          <w:szCs w:val="22"/>
        </w:rPr>
        <w:t xml:space="preserve"> Исследования биологического материала от людей</w:t>
      </w:r>
    </w:p>
    <w:p w:rsidR="003C70A4" w:rsidRDefault="003C70A4" w:rsidP="0065640A">
      <w:pPr>
        <w:ind w:firstLine="180"/>
        <w:jc w:val="center"/>
        <w:rPr>
          <w:sz w:val="22"/>
          <w:szCs w:val="22"/>
        </w:rPr>
      </w:pPr>
    </w:p>
    <w:p w:rsidR="0065640A" w:rsidRDefault="0065640A" w:rsidP="0065640A">
      <w:pPr>
        <w:ind w:firstLine="851"/>
        <w:jc w:val="both"/>
      </w:pPr>
      <w:r>
        <w:t>В отчетном году количество исследований биологического материала на гел</w:t>
      </w:r>
      <w:r>
        <w:t>ь</w:t>
      </w:r>
      <w:r>
        <w:t xml:space="preserve">минтозы и </w:t>
      </w:r>
      <w:proofErr w:type="spellStart"/>
      <w:r>
        <w:t>протозоозыснизилось</w:t>
      </w:r>
      <w:proofErr w:type="spellEnd"/>
      <w:r>
        <w:t xml:space="preserve">  по сравнению с 2021 годом  в 2,4 раза, </w:t>
      </w:r>
      <w:proofErr w:type="spellStart"/>
      <w:r>
        <w:t>копроовоск</w:t>
      </w:r>
      <w:r>
        <w:t>о</w:t>
      </w:r>
      <w:r>
        <w:t>пическими</w:t>
      </w:r>
      <w:proofErr w:type="spellEnd"/>
      <w:r>
        <w:t xml:space="preserve">  методами выполнено 752 </w:t>
      </w:r>
      <w:proofErr w:type="spellStart"/>
      <w:r>
        <w:t>исследований</w:t>
      </w:r>
      <w:proofErr w:type="gramStart"/>
      <w:r>
        <w:t>,ч</w:t>
      </w:r>
      <w:proofErr w:type="gramEnd"/>
      <w:r>
        <w:t>то</w:t>
      </w:r>
      <w:proofErr w:type="spellEnd"/>
      <w:r>
        <w:t xml:space="preserve"> составило 59,6%  от всех и</w:t>
      </w:r>
      <w:r>
        <w:t>с</w:t>
      </w:r>
      <w:r>
        <w:t xml:space="preserve">следований. Возбудители гельминтозов и </w:t>
      </w:r>
      <w:proofErr w:type="spellStart"/>
      <w:r>
        <w:t>протозоозов</w:t>
      </w:r>
      <w:proofErr w:type="spellEnd"/>
      <w:r>
        <w:t xml:space="preserve"> обнаружены почти у 2,0%  лиц (2022г-1,2%), 55 исследований проведено на малярию и бабезиоз - (2022-352), возбуд</w:t>
      </w:r>
      <w:r>
        <w:t>и</w:t>
      </w:r>
      <w:r>
        <w:t xml:space="preserve">тели малярии и бабезии не обнаружены. </w:t>
      </w:r>
    </w:p>
    <w:p w:rsidR="0065640A" w:rsidRDefault="0065640A" w:rsidP="0065640A">
      <w:pPr>
        <w:ind w:firstLine="851"/>
        <w:jc w:val="both"/>
      </w:pPr>
      <w:proofErr w:type="spellStart"/>
      <w:r>
        <w:t>Паразитологическая</w:t>
      </w:r>
      <w:proofErr w:type="spellEnd"/>
      <w:r>
        <w:t xml:space="preserve"> лаборатория центра принимала участие в 2021 году в </w:t>
      </w:r>
      <w:proofErr w:type="spellStart"/>
      <w:r>
        <w:t>межлабораторных</w:t>
      </w:r>
      <w:proofErr w:type="spellEnd"/>
      <w:r>
        <w:t xml:space="preserve"> сличительных испытаниях  (МСИ), были доставлены  компакт диски по двум показателям, результаты удовлетворительные, что соответствовало уровню прошлого года. </w:t>
      </w:r>
    </w:p>
    <w:p w:rsidR="0065640A" w:rsidRDefault="0065640A" w:rsidP="0065640A">
      <w:pPr>
        <w:ind w:firstLine="851"/>
        <w:jc w:val="both"/>
        <w:rPr>
          <w:b/>
        </w:rPr>
      </w:pPr>
      <w:r>
        <w:t xml:space="preserve">Количество специалистов </w:t>
      </w:r>
      <w:proofErr w:type="gramStart"/>
      <w:r>
        <w:t xml:space="preserve">лаборатории, выполняющие </w:t>
      </w:r>
      <w:proofErr w:type="spellStart"/>
      <w:r>
        <w:t>паразитологические</w:t>
      </w:r>
      <w:proofErr w:type="spellEnd"/>
      <w:r>
        <w:t xml:space="preserve"> и</w:t>
      </w:r>
      <w:r>
        <w:t>с</w:t>
      </w:r>
      <w:r>
        <w:t>следования остались</w:t>
      </w:r>
      <w:proofErr w:type="gramEnd"/>
      <w:r>
        <w:t xml:space="preserve"> на прежнем уровне. Средняя нагрузка на  одного специалиста в 2022 году по сравнению с 2021 годом повысилось почти  </w:t>
      </w:r>
      <w:proofErr w:type="gramStart"/>
      <w:r>
        <w:t>вдвое</w:t>
      </w:r>
      <w:proofErr w:type="gramEnd"/>
      <w:r>
        <w:t xml:space="preserve"> и составила 6745лаб.ед.</w:t>
      </w:r>
    </w:p>
    <w:p w:rsidR="0065640A" w:rsidRDefault="0065640A" w:rsidP="0065640A">
      <w:pPr>
        <w:jc w:val="center"/>
        <w:rPr>
          <w:b/>
        </w:rPr>
      </w:pPr>
    </w:p>
    <w:p w:rsidR="0065640A" w:rsidRDefault="0065640A" w:rsidP="0065640A">
      <w:pPr>
        <w:jc w:val="center"/>
        <w:rPr>
          <w:b/>
        </w:rPr>
      </w:pPr>
      <w:r>
        <w:rPr>
          <w:b/>
        </w:rPr>
        <w:t>Планы на 2023</w:t>
      </w:r>
    </w:p>
    <w:p w:rsidR="0065640A" w:rsidRDefault="0065640A" w:rsidP="0065640A">
      <w:pPr>
        <w:jc w:val="center"/>
        <w:rPr>
          <w:b/>
        </w:rPr>
      </w:pPr>
    </w:p>
    <w:p w:rsidR="0065640A" w:rsidRDefault="0065640A" w:rsidP="0065640A">
      <w:pPr>
        <w:ind w:firstLine="851"/>
        <w:jc w:val="both"/>
      </w:pPr>
      <w:r>
        <w:t>1.Принять участие  в работе Ростов НИИПМ Роспотребнадзора по отбору проб внешней среды на территории КЧР в соответствии с Соглашениями о взаимодействии.</w:t>
      </w:r>
    </w:p>
    <w:p w:rsidR="0065640A" w:rsidRDefault="0065640A" w:rsidP="0065640A">
      <w:pPr>
        <w:ind w:firstLine="851"/>
        <w:jc w:val="both"/>
      </w:pPr>
      <w:r>
        <w:t>2. Принять участие в МСИ по контролю качества работы лаборатории</w:t>
      </w:r>
    </w:p>
    <w:p w:rsidR="0065640A" w:rsidRDefault="0065640A" w:rsidP="0065640A">
      <w:pPr>
        <w:ind w:firstLine="851"/>
        <w:jc w:val="both"/>
      </w:pPr>
      <w:r>
        <w:t>3.Усилить профилактическую работу  по гельминтозам через средства масс</w:t>
      </w:r>
      <w:r>
        <w:t>о</w:t>
      </w:r>
      <w:r>
        <w:t>вой информации.</w:t>
      </w:r>
    </w:p>
    <w:p w:rsidR="0065640A" w:rsidRDefault="0065640A" w:rsidP="0065640A">
      <w:pPr>
        <w:pStyle w:val="afa"/>
        <w:jc w:val="both"/>
        <w:rPr>
          <w:rFonts w:ascii="Times New Roman" w:hAnsi="Times New Roman"/>
          <w:bCs/>
          <w:color w:val="000000"/>
          <w:sz w:val="24"/>
          <w:szCs w:val="24"/>
        </w:rPr>
      </w:pPr>
    </w:p>
    <w:p w:rsidR="00513935" w:rsidRPr="00125D4A" w:rsidRDefault="00513935" w:rsidP="00513935">
      <w:pPr>
        <w:pStyle w:val="1a"/>
        <w:ind w:left="0"/>
        <w:jc w:val="center"/>
        <w:rPr>
          <w:b/>
        </w:rPr>
      </w:pPr>
      <w:r w:rsidRPr="00125D4A">
        <w:rPr>
          <w:b/>
        </w:rPr>
        <w:t xml:space="preserve">Задачи в области государственного эпидемиологического надзора </w:t>
      </w:r>
    </w:p>
    <w:p w:rsidR="00513935" w:rsidRPr="00125D4A" w:rsidRDefault="00513935" w:rsidP="00513935">
      <w:pPr>
        <w:pStyle w:val="1a"/>
        <w:ind w:left="0"/>
        <w:jc w:val="center"/>
        <w:rPr>
          <w:b/>
        </w:rPr>
      </w:pPr>
      <w:r w:rsidRPr="00125D4A">
        <w:rPr>
          <w:b/>
        </w:rPr>
        <w:t>за инфекционной заболеваемостью и санитарной охраной территории</w:t>
      </w:r>
    </w:p>
    <w:p w:rsidR="00513935" w:rsidRDefault="00513935" w:rsidP="00513935">
      <w:pPr>
        <w:pStyle w:val="1a"/>
        <w:ind w:left="0"/>
        <w:jc w:val="both"/>
        <w:rPr>
          <w:b/>
        </w:rPr>
      </w:pPr>
    </w:p>
    <w:p w:rsidR="00BF1CA6" w:rsidRPr="00125D4A" w:rsidRDefault="00BF1CA6" w:rsidP="00BF1CA6">
      <w:pPr>
        <w:pStyle w:val="1a"/>
        <w:ind w:left="0" w:firstLine="851"/>
        <w:jc w:val="both"/>
      </w:pPr>
      <w:r w:rsidRPr="00125D4A">
        <w:rPr>
          <w:spacing w:val="-1"/>
        </w:rPr>
        <w:t xml:space="preserve">1. Обеспечение эпидемиологического надзора за ходом и эффективностью </w:t>
      </w:r>
      <w:r w:rsidRPr="00125D4A">
        <w:rPr>
          <w:spacing w:val="7"/>
        </w:rPr>
        <w:t>и</w:t>
      </w:r>
      <w:r w:rsidRPr="00125D4A">
        <w:rPr>
          <w:spacing w:val="7"/>
        </w:rPr>
        <w:t>м</w:t>
      </w:r>
      <w:r w:rsidRPr="00125D4A">
        <w:rPr>
          <w:spacing w:val="7"/>
        </w:rPr>
        <w:t xml:space="preserve">мунизации населения в рамках национального календаря прививок, календаря прививок по </w:t>
      </w:r>
      <w:proofErr w:type="spellStart"/>
      <w:r w:rsidRPr="00125D4A">
        <w:rPr>
          <w:spacing w:val="7"/>
        </w:rPr>
        <w:t>эпидпоказаниям</w:t>
      </w:r>
      <w:proofErr w:type="spellEnd"/>
      <w:r w:rsidRPr="00125D4A">
        <w:rPr>
          <w:spacing w:val="7"/>
        </w:rPr>
        <w:t xml:space="preserve">, охват прививками против гриппа не менее </w:t>
      </w:r>
      <w:r w:rsidR="00C5763F">
        <w:rPr>
          <w:spacing w:val="7"/>
        </w:rPr>
        <w:t>60</w:t>
      </w:r>
      <w:r w:rsidRPr="00125D4A">
        <w:rPr>
          <w:spacing w:val="7"/>
        </w:rPr>
        <w:t>% с</w:t>
      </w:r>
      <w:r w:rsidRPr="00125D4A">
        <w:rPr>
          <w:spacing w:val="7"/>
        </w:rPr>
        <w:t>о</w:t>
      </w:r>
      <w:r w:rsidRPr="00125D4A">
        <w:rPr>
          <w:spacing w:val="7"/>
        </w:rPr>
        <w:t>вокупного населения;</w:t>
      </w:r>
      <w:r w:rsidRPr="00125D4A">
        <w:rPr>
          <w:spacing w:val="-1"/>
        </w:rPr>
        <w:t xml:space="preserve"> мероприятиями по профилактике ВИЧ-инфекции, гепатитов</w:t>
      </w:r>
      <w:proofErr w:type="gramStart"/>
      <w:r w:rsidRPr="00125D4A">
        <w:rPr>
          <w:spacing w:val="-1"/>
        </w:rPr>
        <w:t xml:space="preserve"> В</w:t>
      </w:r>
      <w:proofErr w:type="gramEnd"/>
      <w:r w:rsidRPr="00125D4A">
        <w:rPr>
          <w:spacing w:val="-1"/>
        </w:rPr>
        <w:t xml:space="preserve"> и С, выявлению и лечению больных ВИЧ.</w:t>
      </w:r>
    </w:p>
    <w:p w:rsidR="00BF1CA6" w:rsidRPr="00125D4A" w:rsidRDefault="00BF1CA6" w:rsidP="00BF1CA6">
      <w:pPr>
        <w:pStyle w:val="1a"/>
        <w:ind w:left="0" w:firstLine="851"/>
        <w:jc w:val="both"/>
      </w:pPr>
      <w:r w:rsidRPr="00125D4A">
        <w:t>2. Реализация государственной политики в области обеспечения санитарно-эпидемиологического благополучия по ВИЧ/</w:t>
      </w:r>
      <w:proofErr w:type="spellStart"/>
      <w:r w:rsidRPr="00125D4A">
        <w:t>СПИДу</w:t>
      </w:r>
      <w:proofErr w:type="spellEnd"/>
      <w:r w:rsidRPr="00125D4A">
        <w:t xml:space="preserve"> среди населения Карачаево-Черкесской Республики. </w:t>
      </w:r>
      <w:r w:rsidRPr="00125D4A">
        <w:rPr>
          <w:spacing w:val="-1"/>
        </w:rPr>
        <w:t xml:space="preserve">Обеспечение </w:t>
      </w:r>
      <w:r w:rsidRPr="00125D4A">
        <w:t>противодействия распространению ВИЧ-инфекции путем повышения эффективности мероприятий по предупреждению зараж</w:t>
      </w:r>
      <w:r w:rsidRPr="00125D4A">
        <w:t>е</w:t>
      </w:r>
      <w:r w:rsidRPr="00125D4A">
        <w:t>ния ВИЧ, включая медикаментозную профилактику и социальную поддержку ВИЧ-</w:t>
      </w:r>
      <w:r w:rsidRPr="00125D4A">
        <w:lastRenderedPageBreak/>
        <w:t>инфицированных и их семей, достижение стабилизации эпидемической обстановки по ВИЧ-инфекции.</w:t>
      </w:r>
    </w:p>
    <w:p w:rsidR="00BF1CA6" w:rsidRDefault="00BF1CA6" w:rsidP="00BF1CA6">
      <w:pPr>
        <w:pStyle w:val="1a"/>
        <w:ind w:left="0" w:firstLine="851"/>
        <w:jc w:val="both"/>
      </w:pPr>
      <w:r w:rsidRPr="00125D4A">
        <w:t>3. Реализация Программы «</w:t>
      </w:r>
      <w:r>
        <w:t xml:space="preserve"> профилактика кори и краснухи в период вериф</w:t>
      </w:r>
      <w:r>
        <w:t>и</w:t>
      </w:r>
      <w:r>
        <w:t>кации их элиминации в Карачаево-Черкесской республике на 2022-2024гг».</w:t>
      </w:r>
    </w:p>
    <w:p w:rsidR="00BF1CA6" w:rsidRPr="00125D4A" w:rsidRDefault="00BF1CA6" w:rsidP="00BF1CA6">
      <w:pPr>
        <w:pStyle w:val="1a"/>
        <w:ind w:left="0" w:firstLine="851"/>
        <w:jc w:val="both"/>
      </w:pPr>
      <w:r w:rsidRPr="00125D4A">
        <w:t xml:space="preserve"> 4. Поддержание статуса Карачаево-Черкесской Республики, как территории свободной от полиомиелита.</w:t>
      </w:r>
    </w:p>
    <w:p w:rsidR="00BF1CA6" w:rsidRPr="00125D4A" w:rsidRDefault="00BF1CA6" w:rsidP="00BF1CA6">
      <w:pPr>
        <w:pStyle w:val="a4"/>
        <w:ind w:right="-110" w:firstLine="851"/>
        <w:jc w:val="both"/>
        <w:rPr>
          <w:sz w:val="24"/>
          <w:szCs w:val="24"/>
        </w:rPr>
      </w:pPr>
      <w:r w:rsidRPr="00125D4A">
        <w:rPr>
          <w:sz w:val="24"/>
          <w:szCs w:val="24"/>
        </w:rPr>
        <w:t>5. Поддержание охвата прививками населения Республики в соответствии с н</w:t>
      </w:r>
      <w:r w:rsidRPr="00125D4A">
        <w:rPr>
          <w:sz w:val="24"/>
          <w:szCs w:val="24"/>
        </w:rPr>
        <w:t>а</w:t>
      </w:r>
      <w:r w:rsidRPr="00125D4A">
        <w:rPr>
          <w:sz w:val="24"/>
          <w:szCs w:val="24"/>
        </w:rPr>
        <w:t>циональным календарем профилактических прививок на уровне не менее 95-99%.</w:t>
      </w:r>
    </w:p>
    <w:p w:rsidR="00BF1CA6" w:rsidRPr="00125D4A" w:rsidRDefault="00BF1CA6" w:rsidP="00BF1CA6">
      <w:pPr>
        <w:pStyle w:val="a4"/>
        <w:ind w:right="-110" w:firstLine="851"/>
        <w:jc w:val="both"/>
        <w:rPr>
          <w:sz w:val="24"/>
          <w:szCs w:val="24"/>
        </w:rPr>
      </w:pPr>
      <w:r w:rsidRPr="00125D4A">
        <w:rPr>
          <w:sz w:val="24"/>
          <w:szCs w:val="24"/>
        </w:rPr>
        <w:t xml:space="preserve">6. </w:t>
      </w:r>
      <w:r w:rsidRPr="00125D4A">
        <w:rPr>
          <w:spacing w:val="-1"/>
          <w:sz w:val="24"/>
          <w:szCs w:val="24"/>
        </w:rPr>
        <w:t>Обеспечение</w:t>
      </w:r>
      <w:r w:rsidRPr="00125D4A">
        <w:rPr>
          <w:sz w:val="24"/>
          <w:szCs w:val="24"/>
        </w:rPr>
        <w:t xml:space="preserve"> проведения серологического контроля напряженности иммун</w:t>
      </w:r>
      <w:r w:rsidRPr="00125D4A">
        <w:rPr>
          <w:sz w:val="24"/>
          <w:szCs w:val="24"/>
        </w:rPr>
        <w:t>и</w:t>
      </w:r>
      <w:r w:rsidRPr="00125D4A">
        <w:rPr>
          <w:sz w:val="24"/>
          <w:szCs w:val="24"/>
        </w:rPr>
        <w:t>тета среди населения Республики в декретированных возрастах с последующей корре</w:t>
      </w:r>
      <w:r w:rsidRPr="00125D4A">
        <w:rPr>
          <w:sz w:val="24"/>
          <w:szCs w:val="24"/>
        </w:rPr>
        <w:t>к</w:t>
      </w:r>
      <w:r w:rsidRPr="00125D4A">
        <w:rPr>
          <w:sz w:val="24"/>
          <w:szCs w:val="24"/>
        </w:rPr>
        <w:t>тировкой профилактических и противоэпидемических мероприятий.</w:t>
      </w:r>
    </w:p>
    <w:p w:rsidR="00BF1CA6" w:rsidRPr="00125D4A" w:rsidRDefault="00BF1CA6" w:rsidP="00BF1CA6">
      <w:pPr>
        <w:pStyle w:val="a4"/>
        <w:ind w:right="-110" w:firstLine="851"/>
        <w:jc w:val="both"/>
        <w:rPr>
          <w:sz w:val="24"/>
          <w:szCs w:val="24"/>
        </w:rPr>
      </w:pPr>
      <w:r w:rsidRPr="00125D4A">
        <w:rPr>
          <w:sz w:val="24"/>
          <w:szCs w:val="24"/>
        </w:rPr>
        <w:t xml:space="preserve">7. Усиление </w:t>
      </w:r>
      <w:proofErr w:type="gramStart"/>
      <w:r w:rsidRPr="00125D4A">
        <w:rPr>
          <w:sz w:val="24"/>
          <w:szCs w:val="24"/>
        </w:rPr>
        <w:t>контроля за</w:t>
      </w:r>
      <w:proofErr w:type="gramEnd"/>
      <w:r w:rsidRPr="00125D4A">
        <w:rPr>
          <w:sz w:val="24"/>
          <w:szCs w:val="24"/>
        </w:rPr>
        <w:t xml:space="preserve"> выявлением и регистрацией внутрибольничных инфе</w:t>
      </w:r>
      <w:r w:rsidRPr="00125D4A">
        <w:rPr>
          <w:sz w:val="24"/>
          <w:szCs w:val="24"/>
        </w:rPr>
        <w:t>к</w:t>
      </w:r>
      <w:r w:rsidRPr="00125D4A">
        <w:rPr>
          <w:sz w:val="24"/>
          <w:szCs w:val="24"/>
        </w:rPr>
        <w:t>ций.</w:t>
      </w:r>
    </w:p>
    <w:p w:rsidR="00BF1CA6" w:rsidRPr="00125D4A" w:rsidRDefault="00BF1CA6" w:rsidP="00BF1CA6">
      <w:pPr>
        <w:pStyle w:val="a4"/>
        <w:ind w:right="-110" w:firstLine="851"/>
        <w:jc w:val="both"/>
        <w:rPr>
          <w:sz w:val="24"/>
          <w:szCs w:val="24"/>
        </w:rPr>
      </w:pPr>
      <w:r w:rsidRPr="00125D4A">
        <w:rPr>
          <w:sz w:val="24"/>
          <w:szCs w:val="24"/>
        </w:rPr>
        <w:t xml:space="preserve">8. </w:t>
      </w:r>
      <w:proofErr w:type="gramStart"/>
      <w:r w:rsidRPr="00125D4A">
        <w:rPr>
          <w:sz w:val="24"/>
          <w:szCs w:val="24"/>
        </w:rPr>
        <w:t>Совершенствование системы профилактических и противоэпидемических м</w:t>
      </w:r>
      <w:r w:rsidRPr="00125D4A">
        <w:rPr>
          <w:sz w:val="24"/>
          <w:szCs w:val="24"/>
        </w:rPr>
        <w:t>е</w:t>
      </w:r>
      <w:r w:rsidRPr="00125D4A">
        <w:rPr>
          <w:sz w:val="24"/>
          <w:szCs w:val="24"/>
        </w:rPr>
        <w:t>роприятий в отношении особо опасных и природно-очаговых инфекций в Карачаево-Черкесской Республике, проведение разработки и совершенствование согласованной системы взаимодействия разных служб и ведомств по вопросам планирования и осущ</w:t>
      </w:r>
      <w:r w:rsidRPr="00125D4A">
        <w:rPr>
          <w:sz w:val="24"/>
          <w:szCs w:val="24"/>
        </w:rPr>
        <w:t>е</w:t>
      </w:r>
      <w:r w:rsidRPr="00125D4A">
        <w:rPr>
          <w:sz w:val="24"/>
          <w:szCs w:val="24"/>
        </w:rPr>
        <w:t>ствления профилактических и противоэпидемических мероприятий, разработки системы практических мер по предотвращению эпидемиологических последствий при возмо</w:t>
      </w:r>
      <w:r w:rsidRPr="00125D4A">
        <w:rPr>
          <w:sz w:val="24"/>
          <w:szCs w:val="24"/>
        </w:rPr>
        <w:t>ж</w:t>
      </w:r>
      <w:r w:rsidRPr="00125D4A">
        <w:rPr>
          <w:sz w:val="24"/>
          <w:szCs w:val="24"/>
        </w:rPr>
        <w:t xml:space="preserve">ных актах </w:t>
      </w:r>
      <w:proofErr w:type="spellStart"/>
      <w:r w:rsidRPr="00125D4A">
        <w:rPr>
          <w:sz w:val="24"/>
          <w:szCs w:val="24"/>
        </w:rPr>
        <w:t>биотерроризма</w:t>
      </w:r>
      <w:proofErr w:type="spellEnd"/>
      <w:r w:rsidRPr="00125D4A">
        <w:rPr>
          <w:sz w:val="24"/>
          <w:szCs w:val="24"/>
        </w:rPr>
        <w:t xml:space="preserve"> и на случай ЧС.</w:t>
      </w:r>
      <w:proofErr w:type="gramEnd"/>
    </w:p>
    <w:p w:rsidR="00BF1CA6" w:rsidRPr="00125D4A" w:rsidRDefault="00BF1CA6" w:rsidP="00BF1CA6">
      <w:pPr>
        <w:pStyle w:val="a4"/>
        <w:ind w:right="-110" w:firstLine="851"/>
        <w:jc w:val="both"/>
        <w:rPr>
          <w:sz w:val="24"/>
          <w:szCs w:val="24"/>
        </w:rPr>
      </w:pPr>
      <w:r w:rsidRPr="00125D4A">
        <w:rPr>
          <w:sz w:val="24"/>
          <w:szCs w:val="24"/>
        </w:rPr>
        <w:t>9. Осуществление государственного санитарно-эпидемиологического надзора по наиболее актуальным направлениям соблюдения санитарного законодательства и обе</w:t>
      </w:r>
      <w:r w:rsidRPr="00125D4A">
        <w:rPr>
          <w:sz w:val="24"/>
          <w:szCs w:val="24"/>
        </w:rPr>
        <w:t>с</w:t>
      </w:r>
      <w:r w:rsidRPr="00125D4A">
        <w:rPr>
          <w:sz w:val="24"/>
          <w:szCs w:val="24"/>
        </w:rPr>
        <w:t>печения санитарно-эпидемиологического благополучия населения.</w:t>
      </w:r>
    </w:p>
    <w:p w:rsidR="00BF1CA6" w:rsidRPr="00125D4A" w:rsidRDefault="00BF1CA6" w:rsidP="00BF1CA6">
      <w:pPr>
        <w:pStyle w:val="a4"/>
        <w:tabs>
          <w:tab w:val="left" w:pos="900"/>
        </w:tabs>
        <w:ind w:right="-110" w:firstLine="851"/>
        <w:jc w:val="both"/>
        <w:rPr>
          <w:sz w:val="24"/>
          <w:szCs w:val="24"/>
        </w:rPr>
      </w:pPr>
      <w:r w:rsidRPr="00125D4A">
        <w:rPr>
          <w:sz w:val="24"/>
          <w:szCs w:val="24"/>
        </w:rPr>
        <w:t>10. Проведение лицензирования деятельности, связанной с использованием во</w:t>
      </w:r>
      <w:r w:rsidRPr="00125D4A">
        <w:rPr>
          <w:sz w:val="24"/>
          <w:szCs w:val="24"/>
        </w:rPr>
        <w:t>з</w:t>
      </w:r>
      <w:r w:rsidRPr="00125D4A">
        <w:rPr>
          <w:sz w:val="24"/>
          <w:szCs w:val="24"/>
        </w:rPr>
        <w:t>будителей инфекционных заболеваний.</w:t>
      </w:r>
    </w:p>
    <w:p w:rsidR="00BF1CA6" w:rsidRPr="00125D4A" w:rsidRDefault="00BF1CA6" w:rsidP="00BF1CA6">
      <w:pPr>
        <w:pStyle w:val="1a"/>
        <w:ind w:left="0" w:firstLine="851"/>
        <w:jc w:val="both"/>
      </w:pPr>
      <w:r w:rsidRPr="00125D4A">
        <w:t xml:space="preserve">11. </w:t>
      </w:r>
      <w:r w:rsidRPr="00125D4A">
        <w:rPr>
          <w:spacing w:val="-1"/>
        </w:rPr>
        <w:t>Обеспечение</w:t>
      </w:r>
      <w:r w:rsidRPr="00125D4A">
        <w:t xml:space="preserve"> проведения адекватных сложившейся эпидемической ситу</w:t>
      </w:r>
      <w:r w:rsidRPr="00125D4A">
        <w:t>а</w:t>
      </w:r>
      <w:r w:rsidRPr="00125D4A">
        <w:t>ции мер по профилактике паразитарных заболеваний на территории Карачаево-Черкесской Республики.</w:t>
      </w:r>
    </w:p>
    <w:p w:rsidR="00BF1CA6" w:rsidRPr="00125D4A" w:rsidRDefault="00BF1CA6" w:rsidP="00BF1CA6">
      <w:pPr>
        <w:pStyle w:val="1a"/>
        <w:ind w:left="0" w:firstLine="851"/>
        <w:jc w:val="both"/>
      </w:pPr>
      <w:r w:rsidRPr="00125D4A">
        <w:t xml:space="preserve">12. </w:t>
      </w:r>
      <w:r w:rsidRPr="00125D4A">
        <w:rPr>
          <w:spacing w:val="3"/>
        </w:rPr>
        <w:t xml:space="preserve">Повышение уровня правовых знаний </w:t>
      </w:r>
      <w:r w:rsidRPr="00125D4A">
        <w:rPr>
          <w:spacing w:val="2"/>
        </w:rPr>
        <w:t>специалистов отдела эпидемиолог</w:t>
      </w:r>
      <w:r w:rsidRPr="00125D4A">
        <w:rPr>
          <w:spacing w:val="2"/>
        </w:rPr>
        <w:t>и</w:t>
      </w:r>
      <w:r w:rsidRPr="00125D4A">
        <w:rPr>
          <w:spacing w:val="2"/>
        </w:rPr>
        <w:t xml:space="preserve">ческого надзора, осуществляющих функции по надзору и контролю в установленной сфере </w:t>
      </w:r>
      <w:r w:rsidRPr="00125D4A">
        <w:t>деятельности, в области гражданского, административного и санитарного зак</w:t>
      </w:r>
      <w:r w:rsidRPr="00125D4A">
        <w:t>о</w:t>
      </w:r>
      <w:r w:rsidRPr="00125D4A">
        <w:t>нодательства.</w:t>
      </w:r>
    </w:p>
    <w:p w:rsidR="00BF1CA6" w:rsidRPr="00125D4A" w:rsidRDefault="00BF1CA6" w:rsidP="00BF1CA6">
      <w:pPr>
        <w:pStyle w:val="1a"/>
        <w:ind w:left="0" w:firstLine="851"/>
        <w:jc w:val="both"/>
      </w:pPr>
      <w:r w:rsidRPr="00125D4A">
        <w:t xml:space="preserve">13. Выполнение  работ по договору с </w:t>
      </w:r>
      <w:proofErr w:type="spellStart"/>
      <w:r w:rsidRPr="00125D4A">
        <w:t>Референс-центрами</w:t>
      </w:r>
      <w:proofErr w:type="spellEnd"/>
      <w:r w:rsidRPr="00125D4A">
        <w:t>.</w:t>
      </w:r>
    </w:p>
    <w:p w:rsidR="00BF1CA6" w:rsidRPr="00125D4A" w:rsidRDefault="00BF1CA6" w:rsidP="00BF1CA6">
      <w:pPr>
        <w:pStyle w:val="1a"/>
        <w:ind w:left="0" w:firstLine="851"/>
        <w:jc w:val="both"/>
      </w:pPr>
      <w:r w:rsidRPr="00125D4A">
        <w:t>14. Активное проведение информационно-образовательной работы с населен</w:t>
      </w:r>
      <w:r w:rsidRPr="00125D4A">
        <w:t>и</w:t>
      </w:r>
      <w:r w:rsidRPr="00125D4A">
        <w:t xml:space="preserve">ем по актуальным вопросам профилактики </w:t>
      </w:r>
      <w:proofErr w:type="spellStart"/>
      <w:r w:rsidRPr="00125D4A">
        <w:t>паразитозов</w:t>
      </w:r>
      <w:proofErr w:type="spellEnd"/>
      <w:r w:rsidRPr="00125D4A">
        <w:t xml:space="preserve"> с использованием различных форм СМИ (сайты, телевидение, радио и др.).</w:t>
      </w:r>
    </w:p>
    <w:p w:rsidR="00BF1CA6" w:rsidRDefault="00BF1CA6" w:rsidP="00BF1CA6">
      <w:pPr>
        <w:pStyle w:val="1a"/>
        <w:ind w:left="0" w:firstLine="851"/>
        <w:jc w:val="both"/>
      </w:pPr>
      <w:r w:rsidRPr="00125D4A">
        <w:t>15. Активизация работы по расшифровке ОКИ.</w:t>
      </w:r>
    </w:p>
    <w:p w:rsidR="00BF1CA6" w:rsidRDefault="00BF1CA6" w:rsidP="00513935">
      <w:pPr>
        <w:pStyle w:val="1a"/>
        <w:ind w:left="0"/>
        <w:jc w:val="both"/>
        <w:rPr>
          <w:b/>
        </w:rPr>
      </w:pPr>
    </w:p>
    <w:p w:rsidR="008C6C45" w:rsidRDefault="008C6C45" w:rsidP="00513935">
      <w:pPr>
        <w:spacing w:before="240" w:after="120"/>
        <w:jc w:val="center"/>
        <w:rPr>
          <w:b/>
          <w:sz w:val="28"/>
          <w:szCs w:val="28"/>
        </w:rPr>
      </w:pPr>
    </w:p>
    <w:p w:rsidR="008C6C45" w:rsidRDefault="008C6C45" w:rsidP="00513935">
      <w:pPr>
        <w:spacing w:before="240" w:after="120"/>
        <w:jc w:val="center"/>
        <w:rPr>
          <w:b/>
          <w:sz w:val="28"/>
          <w:szCs w:val="28"/>
        </w:rPr>
      </w:pPr>
    </w:p>
    <w:p w:rsidR="008C6C45" w:rsidRDefault="008C6C45" w:rsidP="00513935">
      <w:pPr>
        <w:spacing w:before="240" w:after="120"/>
        <w:jc w:val="center"/>
        <w:rPr>
          <w:b/>
          <w:sz w:val="28"/>
          <w:szCs w:val="28"/>
        </w:rPr>
      </w:pPr>
    </w:p>
    <w:p w:rsidR="008C6C45" w:rsidRDefault="008C6C45" w:rsidP="00513935">
      <w:pPr>
        <w:spacing w:before="240" w:after="120"/>
        <w:jc w:val="center"/>
        <w:rPr>
          <w:b/>
          <w:sz w:val="28"/>
          <w:szCs w:val="28"/>
        </w:rPr>
      </w:pPr>
    </w:p>
    <w:p w:rsidR="00513935" w:rsidRDefault="00513935" w:rsidP="00513935">
      <w:pPr>
        <w:spacing w:before="240" w:after="120"/>
        <w:jc w:val="center"/>
        <w:rPr>
          <w:b/>
          <w:sz w:val="28"/>
          <w:szCs w:val="28"/>
        </w:rPr>
      </w:pPr>
      <w:r>
        <w:rPr>
          <w:b/>
          <w:sz w:val="28"/>
          <w:szCs w:val="28"/>
        </w:rPr>
        <w:lastRenderedPageBreak/>
        <w:t>Раздел 2. Основные меры по улучшению состояния среды обитания и здоровья населения, принятые органами и организациями Роспотре</w:t>
      </w:r>
      <w:r>
        <w:rPr>
          <w:b/>
          <w:sz w:val="28"/>
          <w:szCs w:val="28"/>
        </w:rPr>
        <w:t>б</w:t>
      </w:r>
      <w:r>
        <w:rPr>
          <w:b/>
          <w:sz w:val="28"/>
          <w:szCs w:val="28"/>
        </w:rPr>
        <w:t>надзора в Карачаево-Черкесской Республике</w:t>
      </w:r>
    </w:p>
    <w:p w:rsidR="00513935" w:rsidRDefault="00513935" w:rsidP="00513935">
      <w:pPr>
        <w:jc w:val="center"/>
        <w:rPr>
          <w:b/>
          <w:sz w:val="10"/>
          <w:szCs w:val="10"/>
          <w:u w:val="thick"/>
        </w:rPr>
      </w:pPr>
      <w:r>
        <w:rPr>
          <w:b/>
          <w:sz w:val="10"/>
          <w:szCs w:val="10"/>
          <w:u w:val="thick"/>
        </w:rPr>
        <w:t>_____________________________________________________________________________________________________________________________________________________</w:t>
      </w:r>
    </w:p>
    <w:p w:rsidR="00513935" w:rsidRDefault="00513935" w:rsidP="00513935">
      <w:pPr>
        <w:jc w:val="center"/>
        <w:rPr>
          <w:b/>
          <w:sz w:val="10"/>
          <w:szCs w:val="10"/>
          <w:u w:val="thick"/>
        </w:rPr>
      </w:pPr>
      <w:r>
        <w:rPr>
          <w:b/>
          <w:sz w:val="10"/>
          <w:szCs w:val="10"/>
          <w:u w:val="thick"/>
        </w:rPr>
        <w:t>_____________________________________________________________________________________________________________________________________________________</w:t>
      </w:r>
    </w:p>
    <w:p w:rsidR="00513935" w:rsidRDefault="00513935" w:rsidP="00513935">
      <w:pPr>
        <w:ind w:firstLine="680"/>
        <w:jc w:val="both"/>
      </w:pPr>
    </w:p>
    <w:p w:rsidR="00513935" w:rsidRPr="001A6939" w:rsidRDefault="00513935" w:rsidP="00513935">
      <w:pPr>
        <w:spacing w:before="120"/>
        <w:jc w:val="center"/>
        <w:rPr>
          <w:b/>
        </w:rPr>
      </w:pPr>
      <w:r w:rsidRPr="001A6939">
        <w:rPr>
          <w:b/>
        </w:rPr>
        <w:t xml:space="preserve">2.1.Основные меры по улучшению состояния среды обитания </w:t>
      </w:r>
    </w:p>
    <w:p w:rsidR="00513935" w:rsidRPr="001A6939" w:rsidRDefault="00513935" w:rsidP="00513935">
      <w:pPr>
        <w:spacing w:before="120"/>
        <w:jc w:val="center"/>
        <w:rPr>
          <w:b/>
        </w:rPr>
      </w:pPr>
      <w:r w:rsidRPr="001A6939">
        <w:rPr>
          <w:b/>
        </w:rPr>
        <w:t>в Карачаево-Черкесской Республике</w:t>
      </w:r>
    </w:p>
    <w:p w:rsidR="00513935" w:rsidRDefault="00513935" w:rsidP="00513935">
      <w:pPr>
        <w:jc w:val="both"/>
        <w:rPr>
          <w:b/>
          <w:sz w:val="26"/>
          <w:szCs w:val="26"/>
        </w:rPr>
      </w:pPr>
    </w:p>
    <w:p w:rsidR="00513935" w:rsidRPr="00034336" w:rsidRDefault="00513935" w:rsidP="00513935">
      <w:pPr>
        <w:pStyle w:val="aa"/>
        <w:spacing w:after="0"/>
        <w:ind w:firstLine="851"/>
        <w:jc w:val="both"/>
        <w:rPr>
          <w:color w:val="000000"/>
        </w:rPr>
      </w:pPr>
      <w:r w:rsidRPr="00034336">
        <w:t>В целях улучшения среды обитания в Карачаево-Черкесской Республике орг</w:t>
      </w:r>
      <w:r w:rsidRPr="00034336">
        <w:t>а</w:t>
      </w:r>
      <w:r w:rsidRPr="00034336">
        <w:t>нами и организациями Роспотребнадзора в Карачаево-Черкесской Республике в 202</w:t>
      </w:r>
      <w:r w:rsidR="00034336" w:rsidRPr="00034336">
        <w:t>2</w:t>
      </w:r>
      <w:r w:rsidRPr="00034336">
        <w:t xml:space="preserve"> году проведена работа, в результате которой достигнуты</w:t>
      </w:r>
      <w:r w:rsidRPr="00034336">
        <w:rPr>
          <w:bCs/>
        </w:rPr>
        <w:t xml:space="preserve"> определенные положительные показатели в </w:t>
      </w:r>
      <w:r w:rsidRPr="00034336">
        <w:rPr>
          <w:color w:val="000000"/>
        </w:rPr>
        <w:t>деятельности:</w:t>
      </w:r>
    </w:p>
    <w:p w:rsidR="00513935" w:rsidRPr="00034336" w:rsidRDefault="00513935" w:rsidP="00513935">
      <w:pPr>
        <w:ind w:firstLine="851"/>
        <w:jc w:val="both"/>
      </w:pPr>
      <w:r w:rsidRPr="00034336">
        <w:t>1. Оптимизация взаимодействия с органами законодательной и исполнител</w:t>
      </w:r>
      <w:r w:rsidRPr="00034336">
        <w:t>ь</w:t>
      </w:r>
      <w:r w:rsidRPr="00034336">
        <w:t>ной власти Карачаево-Черкесской Республики, органами местного самоуправления п</w:t>
      </w:r>
      <w:r w:rsidRPr="00034336">
        <w:t>у</w:t>
      </w:r>
      <w:r w:rsidRPr="00034336">
        <w:t>тем разработки с участием Управления нормативно-правовых актов, вынесения на ра</w:t>
      </w:r>
      <w:r w:rsidRPr="00034336">
        <w:t>с</w:t>
      </w:r>
      <w:r w:rsidRPr="00034336">
        <w:t xml:space="preserve">смотрение вопросов и т.д.  </w:t>
      </w:r>
    </w:p>
    <w:p w:rsidR="00513935" w:rsidRPr="00034336" w:rsidRDefault="00513935" w:rsidP="00513935">
      <w:pPr>
        <w:ind w:firstLine="851"/>
        <w:jc w:val="both"/>
        <w:rPr>
          <w:sz w:val="28"/>
          <w:szCs w:val="28"/>
        </w:rPr>
      </w:pPr>
      <w:r w:rsidRPr="00034336">
        <w:t>В 202</w:t>
      </w:r>
      <w:r w:rsidR="00034336" w:rsidRPr="00034336">
        <w:t>2</w:t>
      </w:r>
      <w:r w:rsidRPr="00034336">
        <w:t xml:space="preserve"> году Управлением вынесено 2 вопроса</w:t>
      </w:r>
      <w:r w:rsidRPr="00034336">
        <w:rPr>
          <w:sz w:val="28"/>
          <w:szCs w:val="28"/>
        </w:rPr>
        <w:t xml:space="preserve"> </w:t>
      </w:r>
      <w:r w:rsidRPr="00034336">
        <w:t xml:space="preserve">на межведомственные коллегии и комиссии; подготовлено и проведено </w:t>
      </w:r>
      <w:r w:rsidR="00034336" w:rsidRPr="00034336">
        <w:t>2</w:t>
      </w:r>
      <w:r w:rsidRPr="00034336">
        <w:t xml:space="preserve"> заседани</w:t>
      </w:r>
      <w:r w:rsidR="00034336" w:rsidRPr="00034336">
        <w:t>я</w:t>
      </w:r>
      <w:r w:rsidRPr="00034336">
        <w:t xml:space="preserve"> санитарно-противоэпидемической комиссии при Правительстве Карачаево-Черкесской Республики и территориальных государственных районных администрациях по вопросам обеспечения санитарно-эпидемиологического благополучия на территории Карачаево-Черкесской Республики; заключено </w:t>
      </w:r>
      <w:r w:rsidR="00034336" w:rsidRPr="00034336">
        <w:t>1</w:t>
      </w:r>
      <w:r w:rsidRPr="00034336">
        <w:t xml:space="preserve"> соглашения о взаимодействии.</w:t>
      </w:r>
    </w:p>
    <w:p w:rsidR="00513935" w:rsidRPr="00FE2E7B" w:rsidRDefault="00513935" w:rsidP="00513935">
      <w:pPr>
        <w:ind w:firstLine="851"/>
        <w:jc w:val="both"/>
        <w:rPr>
          <w:color w:val="000000"/>
        </w:rPr>
      </w:pPr>
      <w:r>
        <w:rPr>
          <w:color w:val="000000"/>
        </w:rPr>
        <w:t xml:space="preserve">2. </w:t>
      </w:r>
      <w:r w:rsidRPr="00FE2E7B">
        <w:rPr>
          <w:color w:val="000000"/>
        </w:rPr>
        <w:t>Снижение удельного веса проб питьевой воды</w:t>
      </w:r>
      <w:r>
        <w:rPr>
          <w:color w:val="000000"/>
        </w:rPr>
        <w:t>, не отвечающих</w:t>
      </w:r>
      <w:r w:rsidRPr="00FE2E7B">
        <w:rPr>
          <w:color w:val="000000"/>
        </w:rPr>
        <w:t xml:space="preserve"> гигиенич</w:t>
      </w:r>
      <w:r w:rsidRPr="00FE2E7B">
        <w:rPr>
          <w:color w:val="000000"/>
        </w:rPr>
        <w:t>е</w:t>
      </w:r>
      <w:r w:rsidRPr="00FE2E7B">
        <w:rPr>
          <w:color w:val="000000"/>
        </w:rPr>
        <w:t>ским нормативам по санитарно-химическим показателя</w:t>
      </w:r>
      <w:r>
        <w:rPr>
          <w:color w:val="000000"/>
        </w:rPr>
        <w:t>м, на 2,4%;</w:t>
      </w:r>
      <w:r w:rsidRPr="00FE2E7B">
        <w:rPr>
          <w:color w:val="000000"/>
        </w:rPr>
        <w:t xml:space="preserve"> по микробиологич</w:t>
      </w:r>
      <w:r w:rsidRPr="00FE2E7B">
        <w:rPr>
          <w:color w:val="000000"/>
        </w:rPr>
        <w:t>е</w:t>
      </w:r>
      <w:r w:rsidRPr="00FE2E7B">
        <w:rPr>
          <w:color w:val="000000"/>
        </w:rPr>
        <w:t xml:space="preserve">ским </w:t>
      </w:r>
      <w:r>
        <w:rPr>
          <w:color w:val="000000"/>
        </w:rPr>
        <w:t xml:space="preserve">показателям - </w:t>
      </w:r>
      <w:r w:rsidRPr="00FE2E7B">
        <w:rPr>
          <w:color w:val="000000"/>
        </w:rPr>
        <w:t>на 1,3%.</w:t>
      </w:r>
      <w:r w:rsidRPr="008E6BC9">
        <w:rPr>
          <w:color w:val="000000"/>
        </w:rPr>
        <w:t xml:space="preserve"> </w:t>
      </w:r>
      <w:r w:rsidRPr="00FE2E7B">
        <w:rPr>
          <w:color w:val="000000"/>
        </w:rPr>
        <w:t>Увеличение количества населения Карачаево-Черкесской Республики на 3,4%, которому подается</w:t>
      </w:r>
      <w:r w:rsidRPr="00FE2E7B">
        <w:rPr>
          <w:b/>
          <w:color w:val="000000"/>
        </w:rPr>
        <w:t xml:space="preserve"> </w:t>
      </w:r>
      <w:r w:rsidRPr="00FE2E7B">
        <w:rPr>
          <w:color w:val="000000"/>
        </w:rPr>
        <w:t>доброкачественная и условно доброкачестве</w:t>
      </w:r>
      <w:r w:rsidRPr="00FE2E7B">
        <w:rPr>
          <w:color w:val="000000"/>
        </w:rPr>
        <w:t>н</w:t>
      </w:r>
      <w:r w:rsidRPr="00FE2E7B">
        <w:rPr>
          <w:color w:val="000000"/>
        </w:rPr>
        <w:t>ная питьевая вода.</w:t>
      </w:r>
    </w:p>
    <w:p w:rsidR="00513935" w:rsidRDefault="00513935" w:rsidP="00513935">
      <w:pPr>
        <w:ind w:right="-1" w:firstLine="851"/>
        <w:jc w:val="both"/>
      </w:pPr>
      <w:r>
        <w:t xml:space="preserve">3. </w:t>
      </w:r>
      <w:r>
        <w:rPr>
          <w:color w:val="000000"/>
        </w:rPr>
        <w:t>Снижение удельного</w:t>
      </w:r>
      <w:r w:rsidRPr="00766832">
        <w:rPr>
          <w:color w:val="000000"/>
        </w:rPr>
        <w:t xml:space="preserve"> вес</w:t>
      </w:r>
      <w:r>
        <w:rPr>
          <w:color w:val="000000"/>
        </w:rPr>
        <w:t>а</w:t>
      </w:r>
      <w:r w:rsidRPr="00766832">
        <w:rPr>
          <w:color w:val="000000"/>
        </w:rPr>
        <w:t xml:space="preserve"> проб пищевых продуктов, не соответствующих  гигиеническим нормативам по  санитарно-химическим показателям до 0,</w:t>
      </w:r>
      <w:r>
        <w:rPr>
          <w:color w:val="000000"/>
        </w:rPr>
        <w:t>5% против 0,14%</w:t>
      </w:r>
      <w:r w:rsidRPr="00766832">
        <w:rPr>
          <w:color w:val="000000"/>
        </w:rPr>
        <w:t xml:space="preserve">. </w:t>
      </w:r>
    </w:p>
    <w:p w:rsidR="00513935" w:rsidRDefault="00513935" w:rsidP="00513935">
      <w:pPr>
        <w:ind w:right="-1" w:firstLine="851"/>
        <w:jc w:val="both"/>
      </w:pPr>
      <w:r>
        <w:t xml:space="preserve">4. </w:t>
      </w:r>
      <w:r>
        <w:rPr>
          <w:color w:val="000000"/>
        </w:rPr>
        <w:t>Отсутствие регистрации случаев</w:t>
      </w:r>
      <w:r w:rsidRPr="00766832">
        <w:rPr>
          <w:color w:val="000000"/>
        </w:rPr>
        <w:t xml:space="preserve"> массовых пищевых отравлений, связанных с продукцией пищевой промышленности и общественного питания, и бытовых</w:t>
      </w:r>
      <w:r>
        <w:rPr>
          <w:color w:val="000000"/>
        </w:rPr>
        <w:t>.</w:t>
      </w:r>
      <w:r w:rsidRPr="00766832">
        <w:rPr>
          <w:color w:val="000000"/>
        </w:rPr>
        <w:t xml:space="preserve"> </w:t>
      </w:r>
    </w:p>
    <w:p w:rsidR="00513935" w:rsidRPr="00766832" w:rsidRDefault="00513935" w:rsidP="00513935">
      <w:pPr>
        <w:ind w:firstLine="851"/>
        <w:jc w:val="both"/>
      </w:pPr>
      <w:r>
        <w:t>5</w:t>
      </w:r>
      <w:r w:rsidRPr="00612040">
        <w:t xml:space="preserve">. </w:t>
      </w:r>
      <w:proofErr w:type="gramStart"/>
      <w:r w:rsidRPr="00766832">
        <w:rPr>
          <w:color w:val="000000"/>
        </w:rPr>
        <w:t>В связи с введением в действие технических регламентов ус</w:t>
      </w:r>
      <w:r>
        <w:rPr>
          <w:color w:val="000000"/>
        </w:rPr>
        <w:t>иление контроля</w:t>
      </w:r>
      <w:r w:rsidRPr="00766832">
        <w:rPr>
          <w:color w:val="000000"/>
        </w:rPr>
        <w:t xml:space="preserve"> за качеством выпускаемой на территории</w:t>
      </w:r>
      <w:proofErr w:type="gramEnd"/>
      <w:r w:rsidRPr="00766832">
        <w:rPr>
          <w:color w:val="000000"/>
        </w:rPr>
        <w:t xml:space="preserve"> таможенного союза пищевой продукции на всех этапах производства и реализации.</w:t>
      </w:r>
    </w:p>
    <w:p w:rsidR="00513935" w:rsidRDefault="00513935" w:rsidP="00513935">
      <w:pPr>
        <w:pStyle w:val="bodytext"/>
        <w:shd w:val="clear" w:color="auto" w:fill="FFFFFF"/>
        <w:ind w:firstLine="851"/>
      </w:pPr>
      <w:r>
        <w:t>6. Охват</w:t>
      </w:r>
      <w:r w:rsidRPr="00766832">
        <w:t xml:space="preserve"> гор</w:t>
      </w:r>
      <w:r>
        <w:t>ячим питанием обучающихся в 1-4</w:t>
      </w:r>
      <w:r w:rsidRPr="00766832">
        <w:t xml:space="preserve"> классах </w:t>
      </w:r>
      <w:r>
        <w:t>выше среднего показ</w:t>
      </w:r>
      <w:r>
        <w:t>а</w:t>
      </w:r>
      <w:r>
        <w:t>теля по РФ на 2,6%.</w:t>
      </w:r>
    </w:p>
    <w:p w:rsidR="00513935" w:rsidRPr="00766832" w:rsidRDefault="00513935" w:rsidP="00513935">
      <w:pPr>
        <w:pStyle w:val="bodytext"/>
        <w:shd w:val="clear" w:color="auto" w:fill="FFFFFF"/>
        <w:ind w:firstLine="851"/>
      </w:pPr>
      <w:r>
        <w:t>7. Увеличение</w:t>
      </w:r>
      <w:r w:rsidRPr="00766832">
        <w:t xml:space="preserve"> </w:t>
      </w:r>
      <w:r>
        <w:t xml:space="preserve">за 3 года </w:t>
      </w:r>
      <w:r w:rsidRPr="00766832">
        <w:t>охвата горячим питанием</w:t>
      </w:r>
      <w:r>
        <w:t xml:space="preserve"> обучающихся в 5-11 классах на 2,2</w:t>
      </w:r>
      <w:r w:rsidRPr="00766832">
        <w:t>%</w:t>
      </w:r>
      <w:r>
        <w:t>.</w:t>
      </w:r>
    </w:p>
    <w:p w:rsidR="00513935" w:rsidRDefault="00513935" w:rsidP="00513935">
      <w:pPr>
        <w:pStyle w:val="bodytext"/>
        <w:shd w:val="clear" w:color="auto" w:fill="FFFFFF"/>
        <w:ind w:firstLine="851"/>
      </w:pPr>
      <w:r>
        <w:t>8. У</w:t>
      </w:r>
      <w:r w:rsidRPr="00766832">
        <w:t xml:space="preserve">меньшение удельного веса </w:t>
      </w:r>
      <w:r>
        <w:t xml:space="preserve">детских и подростковых </w:t>
      </w:r>
      <w:r w:rsidRPr="00766832">
        <w:t xml:space="preserve">объектов, относящихся к  3 </w:t>
      </w:r>
      <w:r>
        <w:t xml:space="preserve">группе </w:t>
      </w:r>
      <w:r w:rsidRPr="000B63C8">
        <w:t xml:space="preserve">санитарно-эпидемиологического благополучия </w:t>
      </w:r>
      <w:r>
        <w:t>в 1,4 раза.</w:t>
      </w:r>
      <w:r w:rsidRPr="00766832">
        <w:t xml:space="preserve"> </w:t>
      </w:r>
    </w:p>
    <w:p w:rsidR="00513935" w:rsidRDefault="00513935" w:rsidP="00513935">
      <w:pPr>
        <w:pStyle w:val="bodytext"/>
        <w:shd w:val="clear" w:color="auto" w:fill="FFFFFF"/>
        <w:ind w:firstLine="851"/>
      </w:pPr>
      <w:r>
        <w:t>9. Комиссионная приемка</w:t>
      </w:r>
      <w:r w:rsidRPr="00C02BE3">
        <w:t xml:space="preserve"> летних оздоровительных учреждений при участии специалистов Управления Роспотребн</w:t>
      </w:r>
      <w:r>
        <w:t>адзора по Карачаево-Черкесской Р</w:t>
      </w:r>
      <w:r w:rsidRPr="00C02BE3">
        <w:t>еспублике со своевременным оформлением санитарно-эпидемиологических заключений о готовн</w:t>
      </w:r>
      <w:r w:rsidRPr="00C02BE3">
        <w:t>о</w:t>
      </w:r>
      <w:r w:rsidRPr="00C02BE3">
        <w:t>сти летних оздоровительных ор</w:t>
      </w:r>
      <w:r>
        <w:t>ганизаций  к работе.</w:t>
      </w:r>
    </w:p>
    <w:p w:rsidR="00513935" w:rsidRPr="00766832" w:rsidRDefault="00513935" w:rsidP="00513935">
      <w:pPr>
        <w:pStyle w:val="bodytext"/>
        <w:shd w:val="clear" w:color="auto" w:fill="FFFFFF"/>
        <w:ind w:firstLine="851"/>
        <w:rPr>
          <w:shd w:val="clear" w:color="auto" w:fill="D6E3BC"/>
        </w:rPr>
      </w:pPr>
      <w:r>
        <w:t>10. Отсутствие</w:t>
      </w:r>
      <w:r w:rsidRPr="00C02BE3">
        <w:t xml:space="preserve"> превышения фактической вместимости в летних оздоровител</w:t>
      </w:r>
      <w:r w:rsidRPr="00C02BE3">
        <w:t>ь</w:t>
      </w:r>
      <w:r w:rsidRPr="00C02BE3">
        <w:t>ных учреждениях над  пр</w:t>
      </w:r>
      <w:r>
        <w:t>оектной мощностью зданий.</w:t>
      </w:r>
      <w:r w:rsidRPr="00766832">
        <w:t xml:space="preserve"> </w:t>
      </w:r>
    </w:p>
    <w:p w:rsidR="00513935" w:rsidRPr="00766832" w:rsidRDefault="00513935" w:rsidP="00513935">
      <w:pPr>
        <w:shd w:val="clear" w:color="auto" w:fill="FFFFFF"/>
        <w:ind w:firstLine="851"/>
        <w:jc w:val="both"/>
      </w:pPr>
      <w:r>
        <w:lastRenderedPageBreak/>
        <w:t>11. Наличие эффекта оздоровления у 91</w:t>
      </w:r>
      <w:r w:rsidRPr="00766832">
        <w:t>% детей,</w:t>
      </w:r>
      <w:r>
        <w:t xml:space="preserve"> отдохнувших  на территории республики.</w:t>
      </w:r>
      <w:r w:rsidRPr="00766832">
        <w:t xml:space="preserve"> </w:t>
      </w:r>
    </w:p>
    <w:p w:rsidR="00513935" w:rsidRPr="00766832" w:rsidRDefault="00513935" w:rsidP="00513935">
      <w:pPr>
        <w:shd w:val="clear" w:color="auto" w:fill="FFFFFF"/>
        <w:ind w:firstLine="851"/>
        <w:jc w:val="both"/>
      </w:pPr>
      <w:r>
        <w:t>12. Отсутствие</w:t>
      </w:r>
      <w:r w:rsidRPr="00766832">
        <w:t xml:space="preserve"> в летних оздоровительных организациях случаев групповых инфекционных заболеван</w:t>
      </w:r>
      <w:r>
        <w:t>ий, массовых пищевых отравлений.</w:t>
      </w:r>
    </w:p>
    <w:p w:rsidR="00513935" w:rsidRPr="00766832" w:rsidRDefault="00513935" w:rsidP="00513935">
      <w:pPr>
        <w:pStyle w:val="a6"/>
        <w:ind w:firstLine="851"/>
        <w:rPr>
          <w:bCs/>
          <w:sz w:val="24"/>
          <w:szCs w:val="24"/>
        </w:rPr>
      </w:pPr>
      <w:r>
        <w:rPr>
          <w:bCs/>
          <w:sz w:val="24"/>
          <w:szCs w:val="24"/>
        </w:rPr>
        <w:t>13. С</w:t>
      </w:r>
      <w:r w:rsidRPr="00766832">
        <w:rPr>
          <w:bCs/>
          <w:sz w:val="24"/>
          <w:szCs w:val="24"/>
        </w:rPr>
        <w:t>овершенствование системы контроля, учета  и анализа доз облучения пе</w:t>
      </w:r>
      <w:r w:rsidRPr="00766832">
        <w:rPr>
          <w:bCs/>
          <w:sz w:val="24"/>
          <w:szCs w:val="24"/>
        </w:rPr>
        <w:t>р</w:t>
      </w:r>
      <w:r w:rsidRPr="00766832">
        <w:rPr>
          <w:bCs/>
          <w:sz w:val="24"/>
          <w:szCs w:val="24"/>
        </w:rPr>
        <w:t>сонала учреждений, использующих источники ионизирующего излучения, а также п</w:t>
      </w:r>
      <w:r w:rsidRPr="00766832">
        <w:rPr>
          <w:bCs/>
          <w:sz w:val="24"/>
          <w:szCs w:val="24"/>
        </w:rPr>
        <w:t>а</w:t>
      </w:r>
      <w:r w:rsidRPr="00766832">
        <w:rPr>
          <w:bCs/>
          <w:sz w:val="24"/>
          <w:szCs w:val="24"/>
        </w:rPr>
        <w:t>циентов при проведе</w:t>
      </w:r>
      <w:r>
        <w:rPr>
          <w:bCs/>
          <w:sz w:val="24"/>
          <w:szCs w:val="24"/>
        </w:rPr>
        <w:t>нии рентгенологических процедур.</w:t>
      </w:r>
    </w:p>
    <w:p w:rsidR="00513935" w:rsidRDefault="00513935" w:rsidP="00513935">
      <w:pPr>
        <w:pStyle w:val="a6"/>
        <w:ind w:firstLine="851"/>
        <w:rPr>
          <w:bCs/>
          <w:sz w:val="24"/>
          <w:szCs w:val="24"/>
        </w:rPr>
      </w:pPr>
      <w:r>
        <w:rPr>
          <w:bCs/>
          <w:sz w:val="24"/>
          <w:szCs w:val="24"/>
        </w:rPr>
        <w:t>14. И</w:t>
      </w:r>
      <w:r w:rsidRPr="00766832">
        <w:rPr>
          <w:bCs/>
          <w:sz w:val="24"/>
          <w:szCs w:val="24"/>
        </w:rPr>
        <w:t>спользование медицинских рентгенологических исследований строго по показаниям, снижение дозовых нагрузок при проведении рентгенологических исслед</w:t>
      </w:r>
      <w:r w:rsidRPr="00766832">
        <w:rPr>
          <w:bCs/>
          <w:sz w:val="24"/>
          <w:szCs w:val="24"/>
        </w:rPr>
        <w:t>о</w:t>
      </w:r>
      <w:r w:rsidRPr="00766832">
        <w:rPr>
          <w:bCs/>
          <w:sz w:val="24"/>
          <w:szCs w:val="24"/>
        </w:rPr>
        <w:t>ва</w:t>
      </w:r>
      <w:r>
        <w:rPr>
          <w:bCs/>
          <w:sz w:val="24"/>
          <w:szCs w:val="24"/>
        </w:rPr>
        <w:t>ний.</w:t>
      </w:r>
    </w:p>
    <w:p w:rsidR="00513935" w:rsidRDefault="00513935" w:rsidP="00513935">
      <w:pPr>
        <w:pStyle w:val="a6"/>
        <w:ind w:firstLine="851"/>
        <w:rPr>
          <w:bCs/>
          <w:sz w:val="24"/>
          <w:szCs w:val="24"/>
        </w:rPr>
      </w:pPr>
      <w:r>
        <w:rPr>
          <w:bCs/>
          <w:sz w:val="24"/>
          <w:szCs w:val="24"/>
        </w:rPr>
        <w:t>15. С</w:t>
      </w:r>
      <w:r w:rsidRPr="00766832">
        <w:rPr>
          <w:bCs/>
          <w:sz w:val="24"/>
          <w:szCs w:val="24"/>
        </w:rPr>
        <w:t>овершенствование системы мониторинговых радиологических исследов</w:t>
      </w:r>
      <w:r w:rsidRPr="00766832">
        <w:rPr>
          <w:bCs/>
          <w:sz w:val="24"/>
          <w:szCs w:val="24"/>
        </w:rPr>
        <w:t>а</w:t>
      </w:r>
      <w:r w:rsidRPr="00766832">
        <w:rPr>
          <w:bCs/>
          <w:sz w:val="24"/>
          <w:szCs w:val="24"/>
        </w:rPr>
        <w:t>ний радона в воздухе, строительных материалов, воды, почвы, продуктов питания м</w:t>
      </w:r>
      <w:r w:rsidRPr="00766832">
        <w:rPr>
          <w:bCs/>
          <w:sz w:val="24"/>
          <w:szCs w:val="24"/>
        </w:rPr>
        <w:t>е</w:t>
      </w:r>
      <w:r w:rsidRPr="00766832">
        <w:rPr>
          <w:bCs/>
          <w:sz w:val="24"/>
          <w:szCs w:val="24"/>
        </w:rPr>
        <w:t>стного производства, снижение доз облучения населения республики от всех источн</w:t>
      </w:r>
      <w:r w:rsidRPr="00766832">
        <w:rPr>
          <w:bCs/>
          <w:sz w:val="24"/>
          <w:szCs w:val="24"/>
        </w:rPr>
        <w:t>и</w:t>
      </w:r>
      <w:r w:rsidRPr="00766832">
        <w:rPr>
          <w:bCs/>
          <w:sz w:val="24"/>
          <w:szCs w:val="24"/>
        </w:rPr>
        <w:t>ков ионизирующего излучения.</w:t>
      </w:r>
    </w:p>
    <w:p w:rsidR="00513935" w:rsidRDefault="00513935" w:rsidP="00513935">
      <w:pPr>
        <w:widowControl w:val="0"/>
        <w:autoSpaceDE w:val="0"/>
        <w:autoSpaceDN w:val="0"/>
        <w:adjustRightInd w:val="0"/>
        <w:ind w:firstLine="851"/>
        <w:jc w:val="both"/>
      </w:pPr>
      <w:r>
        <w:t xml:space="preserve">16. </w:t>
      </w:r>
      <w:r w:rsidRPr="0098263B">
        <w:t>Уменьшение профессиональной заболеваемости, в т.ч. среди работников сельского хозяйства.</w:t>
      </w:r>
      <w:r>
        <w:t xml:space="preserve"> </w:t>
      </w:r>
    </w:p>
    <w:p w:rsidR="00513935" w:rsidRDefault="00513935" w:rsidP="00513935">
      <w:pPr>
        <w:widowControl w:val="0"/>
        <w:autoSpaceDE w:val="0"/>
        <w:autoSpaceDN w:val="0"/>
        <w:adjustRightInd w:val="0"/>
        <w:ind w:firstLine="851"/>
        <w:jc w:val="both"/>
      </w:pPr>
      <w:r>
        <w:t>17. Осуществление учета</w:t>
      </w:r>
      <w:r w:rsidRPr="009B03AE">
        <w:t xml:space="preserve"> все</w:t>
      </w:r>
      <w:r>
        <w:t>х источников</w:t>
      </w:r>
      <w:r w:rsidRPr="009B03AE">
        <w:t xml:space="preserve"> электромагнитных излучений (баз</w:t>
      </w:r>
      <w:r w:rsidRPr="009B03AE">
        <w:t>о</w:t>
      </w:r>
      <w:r w:rsidRPr="009B03AE">
        <w:t>вые станции сотовой связи, теле, радио связи и др.).</w:t>
      </w:r>
    </w:p>
    <w:p w:rsidR="00513935" w:rsidRDefault="00513935" w:rsidP="00513935">
      <w:pPr>
        <w:pStyle w:val="a6"/>
        <w:numPr>
          <w:ilvl w:val="0"/>
          <w:numId w:val="39"/>
        </w:numPr>
        <w:tabs>
          <w:tab w:val="left" w:pos="0"/>
          <w:tab w:val="left" w:pos="993"/>
        </w:tabs>
        <w:jc w:val="both"/>
        <w:rPr>
          <w:sz w:val="24"/>
          <w:szCs w:val="24"/>
        </w:rPr>
      </w:pPr>
      <w:r w:rsidRPr="00236D24">
        <w:rPr>
          <w:sz w:val="24"/>
          <w:szCs w:val="24"/>
        </w:rPr>
        <w:t>Снижение заболеваемости по 25 нозологиям.</w:t>
      </w:r>
    </w:p>
    <w:p w:rsidR="00513935" w:rsidRPr="0009290A" w:rsidRDefault="00513935" w:rsidP="00513935">
      <w:pPr>
        <w:pStyle w:val="a6"/>
        <w:numPr>
          <w:ilvl w:val="0"/>
          <w:numId w:val="21"/>
        </w:numPr>
        <w:tabs>
          <w:tab w:val="left" w:pos="0"/>
          <w:tab w:val="left" w:pos="851"/>
          <w:tab w:val="left" w:pos="993"/>
        </w:tabs>
        <w:ind w:left="0" w:firstLine="851"/>
        <w:jc w:val="both"/>
        <w:rPr>
          <w:sz w:val="24"/>
          <w:szCs w:val="24"/>
        </w:rPr>
      </w:pPr>
      <w:r w:rsidRPr="0009290A">
        <w:rPr>
          <w:sz w:val="24"/>
          <w:szCs w:val="24"/>
        </w:rPr>
        <w:t>Достижение высокого уровня иммунизации населения декретирова</w:t>
      </w:r>
      <w:r w:rsidRPr="0009290A">
        <w:rPr>
          <w:sz w:val="24"/>
          <w:szCs w:val="24"/>
        </w:rPr>
        <w:t>н</w:t>
      </w:r>
      <w:r w:rsidRPr="0009290A">
        <w:rPr>
          <w:sz w:val="24"/>
          <w:szCs w:val="24"/>
        </w:rPr>
        <w:t>ных возрастов в рамках национального календаря профилактических прививок, в т. ч. в рамках реализации национального приоритетного проекта «Здоровье» против кори, ВГВ и пр</w:t>
      </w:r>
      <w:proofErr w:type="gramStart"/>
      <w:r w:rsidRPr="0009290A">
        <w:rPr>
          <w:sz w:val="24"/>
          <w:szCs w:val="24"/>
        </w:rPr>
        <w:t>..</w:t>
      </w:r>
      <w:proofErr w:type="gramEnd"/>
    </w:p>
    <w:p w:rsidR="00513935" w:rsidRPr="0009290A" w:rsidRDefault="00513935" w:rsidP="00513935">
      <w:pPr>
        <w:pStyle w:val="a6"/>
        <w:numPr>
          <w:ilvl w:val="0"/>
          <w:numId w:val="21"/>
        </w:numPr>
        <w:tabs>
          <w:tab w:val="left" w:pos="0"/>
          <w:tab w:val="left" w:pos="851"/>
          <w:tab w:val="left" w:pos="993"/>
        </w:tabs>
        <w:ind w:left="0" w:firstLine="851"/>
        <w:jc w:val="both"/>
        <w:rPr>
          <w:sz w:val="24"/>
          <w:szCs w:val="24"/>
        </w:rPr>
      </w:pPr>
      <w:r w:rsidRPr="0009290A">
        <w:rPr>
          <w:sz w:val="24"/>
          <w:szCs w:val="24"/>
        </w:rPr>
        <w:t>Успешная реализация программ по ликвидации полиомиелита и кор</w:t>
      </w:r>
      <w:r w:rsidRPr="0009290A">
        <w:rPr>
          <w:sz w:val="24"/>
          <w:szCs w:val="24"/>
        </w:rPr>
        <w:t>е</w:t>
      </w:r>
      <w:r w:rsidRPr="0009290A">
        <w:rPr>
          <w:sz w:val="24"/>
          <w:szCs w:val="24"/>
        </w:rPr>
        <w:t>вой инфекции на территории КЧР.</w:t>
      </w:r>
    </w:p>
    <w:p w:rsidR="00513935" w:rsidRPr="0009290A" w:rsidRDefault="00513935" w:rsidP="00513935">
      <w:pPr>
        <w:pStyle w:val="a6"/>
        <w:numPr>
          <w:ilvl w:val="0"/>
          <w:numId w:val="21"/>
        </w:numPr>
        <w:tabs>
          <w:tab w:val="left" w:pos="0"/>
          <w:tab w:val="left" w:pos="851"/>
          <w:tab w:val="left" w:pos="993"/>
        </w:tabs>
        <w:ind w:left="0" w:firstLine="851"/>
        <w:jc w:val="both"/>
        <w:rPr>
          <w:color w:val="000000"/>
          <w:sz w:val="24"/>
          <w:szCs w:val="24"/>
        </w:rPr>
      </w:pPr>
      <w:r w:rsidRPr="0009290A">
        <w:rPr>
          <w:sz w:val="24"/>
          <w:szCs w:val="24"/>
        </w:rPr>
        <w:t>Отсутствие регистрации случаев заболеваний корью, особо опасными инфекциями.</w:t>
      </w:r>
    </w:p>
    <w:p w:rsidR="00513935" w:rsidRPr="0009290A" w:rsidRDefault="00513935" w:rsidP="00513935">
      <w:pPr>
        <w:pStyle w:val="a6"/>
        <w:numPr>
          <w:ilvl w:val="0"/>
          <w:numId w:val="21"/>
        </w:numPr>
        <w:tabs>
          <w:tab w:val="left" w:pos="0"/>
          <w:tab w:val="left" w:pos="851"/>
          <w:tab w:val="left" w:pos="993"/>
        </w:tabs>
        <w:ind w:left="0" w:firstLine="851"/>
        <w:jc w:val="both"/>
        <w:rPr>
          <w:color w:val="000000"/>
          <w:sz w:val="24"/>
          <w:szCs w:val="24"/>
        </w:rPr>
      </w:pPr>
      <w:r w:rsidRPr="0009290A">
        <w:rPr>
          <w:sz w:val="24"/>
          <w:szCs w:val="24"/>
        </w:rPr>
        <w:t xml:space="preserve">Активизация работы с </w:t>
      </w:r>
      <w:proofErr w:type="spellStart"/>
      <w:r w:rsidRPr="0009290A">
        <w:rPr>
          <w:sz w:val="24"/>
          <w:szCs w:val="24"/>
        </w:rPr>
        <w:t>референс-центрами</w:t>
      </w:r>
      <w:proofErr w:type="spellEnd"/>
      <w:r w:rsidRPr="0009290A">
        <w:rPr>
          <w:sz w:val="24"/>
          <w:szCs w:val="24"/>
        </w:rPr>
        <w:t xml:space="preserve"> федерального и регионал</w:t>
      </w:r>
      <w:r w:rsidRPr="0009290A">
        <w:rPr>
          <w:sz w:val="24"/>
          <w:szCs w:val="24"/>
        </w:rPr>
        <w:t>ь</w:t>
      </w:r>
      <w:r w:rsidRPr="0009290A">
        <w:rPr>
          <w:sz w:val="24"/>
          <w:szCs w:val="24"/>
        </w:rPr>
        <w:t>ного уровней по надзору за инфекционными болезнями человека.</w:t>
      </w:r>
    </w:p>
    <w:p w:rsidR="00513935" w:rsidRDefault="00513935" w:rsidP="00513935">
      <w:pPr>
        <w:jc w:val="both"/>
        <w:rPr>
          <w:rFonts w:eastAsia="Calibri"/>
        </w:rPr>
      </w:pPr>
    </w:p>
    <w:p w:rsidR="00513935" w:rsidRDefault="00513935" w:rsidP="00513935">
      <w:pPr>
        <w:numPr>
          <w:ilvl w:val="1"/>
          <w:numId w:val="17"/>
        </w:numPr>
        <w:ind w:left="0" w:firstLine="0"/>
        <w:jc w:val="center"/>
        <w:rPr>
          <w:b/>
          <w:sz w:val="26"/>
          <w:szCs w:val="26"/>
        </w:rPr>
      </w:pPr>
      <w:r w:rsidRPr="003C6C59">
        <w:rPr>
          <w:b/>
          <w:sz w:val="26"/>
          <w:szCs w:val="26"/>
        </w:rPr>
        <w:t xml:space="preserve">Основные меры по профилактике </w:t>
      </w:r>
      <w:proofErr w:type="gramStart"/>
      <w:r w:rsidRPr="003C6C59">
        <w:rPr>
          <w:b/>
          <w:sz w:val="26"/>
          <w:szCs w:val="26"/>
        </w:rPr>
        <w:t>массовых</w:t>
      </w:r>
      <w:proofErr w:type="gramEnd"/>
      <w:r w:rsidRPr="003C6C59">
        <w:rPr>
          <w:b/>
          <w:sz w:val="26"/>
          <w:szCs w:val="26"/>
        </w:rPr>
        <w:t xml:space="preserve"> неинфекционных </w:t>
      </w:r>
    </w:p>
    <w:p w:rsidR="00513935" w:rsidRPr="00A90D59" w:rsidRDefault="00513935" w:rsidP="00513935">
      <w:pPr>
        <w:jc w:val="center"/>
        <w:rPr>
          <w:b/>
          <w:sz w:val="26"/>
          <w:szCs w:val="26"/>
        </w:rPr>
      </w:pPr>
      <w:r w:rsidRPr="00A90D59">
        <w:rPr>
          <w:b/>
          <w:sz w:val="26"/>
          <w:szCs w:val="26"/>
        </w:rPr>
        <w:t xml:space="preserve">заболеваний (отравлений) и приоритетных заболеваний </w:t>
      </w:r>
    </w:p>
    <w:p w:rsidR="00513935" w:rsidRPr="00A90D59" w:rsidRDefault="00513935" w:rsidP="00513935">
      <w:pPr>
        <w:jc w:val="center"/>
        <w:rPr>
          <w:b/>
          <w:sz w:val="26"/>
          <w:szCs w:val="26"/>
        </w:rPr>
      </w:pPr>
      <w:r w:rsidRPr="00A90D59">
        <w:rPr>
          <w:b/>
          <w:sz w:val="26"/>
          <w:szCs w:val="26"/>
        </w:rPr>
        <w:t xml:space="preserve">в связи с вредным воздействием факторов среды </w:t>
      </w:r>
    </w:p>
    <w:p w:rsidR="00513935" w:rsidRPr="00A90D59" w:rsidRDefault="00513935" w:rsidP="00513935">
      <w:pPr>
        <w:jc w:val="center"/>
        <w:rPr>
          <w:b/>
          <w:sz w:val="26"/>
          <w:szCs w:val="26"/>
        </w:rPr>
      </w:pPr>
      <w:r w:rsidRPr="00A90D59">
        <w:rPr>
          <w:b/>
          <w:sz w:val="26"/>
          <w:szCs w:val="26"/>
        </w:rPr>
        <w:t>обитания населения Карачаево-Черкесской Республики</w:t>
      </w:r>
    </w:p>
    <w:p w:rsidR="00513935" w:rsidRPr="00A90D59" w:rsidRDefault="00513935" w:rsidP="00513935">
      <w:pPr>
        <w:ind w:left="1428"/>
        <w:jc w:val="both"/>
        <w:rPr>
          <w:b/>
          <w:sz w:val="26"/>
          <w:szCs w:val="26"/>
        </w:rPr>
      </w:pPr>
    </w:p>
    <w:p w:rsidR="00513935" w:rsidRPr="001A6939" w:rsidRDefault="00513935" w:rsidP="00513935">
      <w:pPr>
        <w:autoSpaceDE w:val="0"/>
        <w:autoSpaceDN w:val="0"/>
        <w:adjustRightInd w:val="0"/>
        <w:ind w:firstLine="851"/>
        <w:jc w:val="both"/>
      </w:pPr>
      <w:r w:rsidRPr="001A6939">
        <w:t>Среди многих факторов, влияющих на здоровье человека, большую роль игр</w:t>
      </w:r>
      <w:r w:rsidRPr="001A6939">
        <w:t>а</w:t>
      </w:r>
      <w:r w:rsidRPr="001A6939">
        <w:t>ет состо</w:t>
      </w:r>
      <w:r>
        <w:t>яние среды обитания человека.</w:t>
      </w:r>
    </w:p>
    <w:p w:rsidR="00513935" w:rsidRPr="001A6939" w:rsidRDefault="00513935" w:rsidP="00513935">
      <w:pPr>
        <w:autoSpaceDE w:val="0"/>
        <w:autoSpaceDN w:val="0"/>
        <w:adjustRightInd w:val="0"/>
        <w:ind w:firstLine="851"/>
        <w:jc w:val="both"/>
      </w:pPr>
      <w:r w:rsidRPr="001A6939">
        <w:t>В качестве приоритетных загрязнителей атмосферного воздуха от предприятий и автомобильного транспорта, как и в предыдущие годы, можно выделить взвешенные вещества, окислы азота, серы диоксид, углерода оксид, негативному воздействию кот</w:t>
      </w:r>
      <w:r w:rsidRPr="001A6939">
        <w:t>о</w:t>
      </w:r>
      <w:r w:rsidRPr="001A6939">
        <w:t>рых по данным регионального информационного фонда социально–гигиенического мониторинга подвержена практически четверть населения области. Специфическими загрязнителями атмосферного воздуха являются соединения фтора, аммиак, бензол, серная кислота, формальдегид и т.п. Взвешенные частицы, обладающие выраженным неблагоприятным эффектом на органы дыхательной системы, влияют и на показатели общей смертности, смертности от легочных и сердечнососудистых заболеваний.</w:t>
      </w:r>
    </w:p>
    <w:p w:rsidR="00513935" w:rsidRPr="001A6939" w:rsidRDefault="00513935" w:rsidP="00513935">
      <w:pPr>
        <w:autoSpaceDE w:val="0"/>
        <w:autoSpaceDN w:val="0"/>
        <w:adjustRightInd w:val="0"/>
        <w:ind w:firstLine="851"/>
        <w:jc w:val="both"/>
      </w:pPr>
      <w:r w:rsidRPr="001A6939">
        <w:t>Основными источниками загрязнения почвы являются промышленные и быт</w:t>
      </w:r>
      <w:r w:rsidRPr="001A6939">
        <w:t>о</w:t>
      </w:r>
      <w:r w:rsidRPr="001A6939">
        <w:t>вые отходы, сельскохозяйственное производство, автотранспорт. Опасность загрязн</w:t>
      </w:r>
      <w:r w:rsidRPr="001A6939">
        <w:t>е</w:t>
      </w:r>
      <w:r w:rsidRPr="001A6939">
        <w:t xml:space="preserve">ния почв газообразными выбросами, твердыми и жидкими отходами определяется </w:t>
      </w:r>
      <w:r w:rsidRPr="001A6939">
        <w:lastRenderedPageBreak/>
        <w:t>уровнем накопления в ней вредных веществ и возможностью вторичного загрязнения ими воды, атмосферного воздуха, воздуха жилых и общественных зданий, продуктов питания, а также влиянием на биологическую активность почвы и процессы ее сам</w:t>
      </w:r>
      <w:r w:rsidRPr="001A6939">
        <w:t>о</w:t>
      </w:r>
      <w:r w:rsidRPr="001A6939">
        <w:t>очищения.</w:t>
      </w:r>
    </w:p>
    <w:p w:rsidR="00513935" w:rsidRPr="001A6939" w:rsidRDefault="00513935" w:rsidP="00513935">
      <w:pPr>
        <w:autoSpaceDE w:val="0"/>
        <w:autoSpaceDN w:val="0"/>
        <w:adjustRightInd w:val="0"/>
        <w:ind w:firstLine="851"/>
        <w:jc w:val="both"/>
      </w:pPr>
      <w:r w:rsidRPr="001A6939">
        <w:t xml:space="preserve">К числу приоритетных химических веществ, загрязняющих почву населенных мест Карачаево-Черкесской Республики, относятся </w:t>
      </w:r>
      <w:proofErr w:type="spellStart"/>
      <w:r w:rsidRPr="001A6939">
        <w:t>бензпирен</w:t>
      </w:r>
      <w:proofErr w:type="spellEnd"/>
      <w:r w:rsidRPr="001A6939">
        <w:t>, нефтепродукты.</w:t>
      </w:r>
    </w:p>
    <w:p w:rsidR="00513935" w:rsidRPr="001A6939" w:rsidRDefault="00513935" w:rsidP="00513935">
      <w:pPr>
        <w:autoSpaceDE w:val="0"/>
        <w:autoSpaceDN w:val="0"/>
        <w:adjustRightInd w:val="0"/>
        <w:ind w:firstLine="851"/>
        <w:jc w:val="both"/>
      </w:pPr>
      <w:r w:rsidRPr="001A6939">
        <w:t>В качестве приоритетных загрязнителей, поступающих из источников вод</w:t>
      </w:r>
      <w:r w:rsidRPr="001A6939">
        <w:t>о</w:t>
      </w:r>
      <w:r w:rsidRPr="001A6939">
        <w:t>снабжения республики, следует отметить взвешенные вещества (мутность); в процессе транспортирования воды – железо. Для таких химических веществ как железо, водный путь попадания в организм человека является доминирующим.</w:t>
      </w:r>
    </w:p>
    <w:p w:rsidR="00513935" w:rsidRPr="001A6939" w:rsidRDefault="00513935" w:rsidP="00513935">
      <w:pPr>
        <w:autoSpaceDE w:val="0"/>
        <w:autoSpaceDN w:val="0"/>
        <w:adjustRightInd w:val="0"/>
        <w:ind w:firstLine="851"/>
        <w:jc w:val="both"/>
      </w:pPr>
      <w:r w:rsidRPr="001A6939">
        <w:t>Однако, превышения концентрации железа в питьевой воде, связанного как с поступлением из источников водоснабжения, так и с транспортировкой питьевой воды к потребителю до настоящего времени не регистрировалось.</w:t>
      </w:r>
    </w:p>
    <w:p w:rsidR="00513935" w:rsidRPr="001A6939" w:rsidRDefault="00513935" w:rsidP="00513935">
      <w:pPr>
        <w:autoSpaceDE w:val="0"/>
        <w:autoSpaceDN w:val="0"/>
        <w:adjustRightInd w:val="0"/>
        <w:ind w:firstLine="851"/>
        <w:jc w:val="both"/>
      </w:pPr>
      <w:r w:rsidRPr="001A6939">
        <w:t>Актуальной гигиенической проблемой остается образование токсичных хл</w:t>
      </w:r>
      <w:r w:rsidRPr="001A6939">
        <w:t>о</w:t>
      </w:r>
      <w:r w:rsidRPr="001A6939">
        <w:t>рорганических соединений при обеззараживании воды (</w:t>
      </w:r>
      <w:proofErr w:type="spellStart"/>
      <w:r w:rsidRPr="001A6939">
        <w:t>тригалометаны</w:t>
      </w:r>
      <w:proofErr w:type="spellEnd"/>
      <w:r w:rsidRPr="001A6939">
        <w:t>, в т.ч. хлор</w:t>
      </w:r>
      <w:r w:rsidRPr="001A6939">
        <w:t>о</w:t>
      </w:r>
      <w:r w:rsidRPr="001A6939">
        <w:t>форм и т.д.), особенно при наличии в технологии водоподготовки первичного хлорир</w:t>
      </w:r>
      <w:r w:rsidRPr="001A6939">
        <w:t>о</w:t>
      </w:r>
      <w:r w:rsidRPr="001A6939">
        <w:t xml:space="preserve">вания, а также использование препаратов хлора без последующего </w:t>
      </w:r>
      <w:proofErr w:type="spellStart"/>
      <w:r w:rsidRPr="001A6939">
        <w:t>дехлорирования</w:t>
      </w:r>
      <w:proofErr w:type="spellEnd"/>
      <w:r w:rsidRPr="001A6939">
        <w:t xml:space="preserve"> сточных вод на канализационных очистных сооружениях, приводящее к дополнител</w:t>
      </w:r>
      <w:r w:rsidRPr="001A6939">
        <w:t>ь</w:t>
      </w:r>
      <w:r w:rsidRPr="001A6939">
        <w:t>ному загрязнению водоисточников.</w:t>
      </w:r>
    </w:p>
    <w:p w:rsidR="00513935" w:rsidRPr="001A6939" w:rsidRDefault="00513935" w:rsidP="00513935">
      <w:pPr>
        <w:ind w:firstLine="851"/>
        <w:jc w:val="both"/>
      </w:pPr>
      <w:r w:rsidRPr="001A6939">
        <w:t xml:space="preserve">С целью улучшения санитарно-эпидемиологической обстановки на территории Карачаево-Черкесской Республики Управление Роспотребнадзора по Карачаево-Черкесской Республике предлагает разработку, утверждение и финансовое обеспечение муниципальных, региональных </w:t>
      </w:r>
      <w:r w:rsidRPr="001A6939">
        <w:rPr>
          <w:bCs/>
        </w:rPr>
        <w:t>целевых программ</w:t>
      </w:r>
      <w:r w:rsidRPr="001A6939">
        <w:t xml:space="preserve"> по следующим направлениям:</w:t>
      </w:r>
    </w:p>
    <w:p w:rsidR="00513935" w:rsidRPr="001A6939" w:rsidRDefault="00513935" w:rsidP="00513935">
      <w:pPr>
        <w:ind w:firstLine="851"/>
        <w:jc w:val="both"/>
      </w:pPr>
      <w:r w:rsidRPr="001A6939">
        <w:rPr>
          <w:bCs/>
        </w:rPr>
        <w:t>1) обеспечение населения питьевой доброкачественной водой в объеме, удо</w:t>
      </w:r>
      <w:r w:rsidRPr="001A6939">
        <w:rPr>
          <w:bCs/>
        </w:rPr>
        <w:t>в</w:t>
      </w:r>
      <w:r w:rsidRPr="001A6939">
        <w:rPr>
          <w:bCs/>
        </w:rPr>
        <w:t>летворяющем физиологические и бытовые нужды</w:t>
      </w:r>
      <w:r w:rsidRPr="001A6939">
        <w:rPr>
          <w:b/>
          <w:bCs/>
        </w:rPr>
        <w:t xml:space="preserve"> </w:t>
      </w:r>
      <w:r w:rsidRPr="001A6939">
        <w:rPr>
          <w:bCs/>
        </w:rPr>
        <w:t>путем</w:t>
      </w:r>
      <w:r w:rsidRPr="001A6939">
        <w:rPr>
          <w:b/>
          <w:bCs/>
        </w:rPr>
        <w:t xml:space="preserve"> </w:t>
      </w:r>
      <w:r w:rsidRPr="001A6939">
        <w:t>внедрения локальных систем водоочистки, адаптированных к уровню и характеру загрязнения воды, плановую зам</w:t>
      </w:r>
      <w:r w:rsidRPr="001A6939">
        <w:t>е</w:t>
      </w:r>
      <w:r w:rsidRPr="001A6939">
        <w:t xml:space="preserve">ну </w:t>
      </w:r>
      <w:proofErr w:type="spellStart"/>
      <w:r w:rsidRPr="001A6939">
        <w:t>водоразводящих</w:t>
      </w:r>
      <w:proofErr w:type="spellEnd"/>
      <w:r w:rsidRPr="001A6939">
        <w:t xml:space="preserve"> сетей на трубы из современных материалов; разработку и соглас</w:t>
      </w:r>
      <w:r w:rsidRPr="001A6939">
        <w:t>о</w:t>
      </w:r>
      <w:r w:rsidRPr="001A6939">
        <w:t>вание технологических регламентов водоподготовки, мероприятия по санитарной о</w:t>
      </w:r>
      <w:r w:rsidRPr="001A6939">
        <w:t>х</w:t>
      </w:r>
      <w:r w:rsidRPr="001A6939">
        <w:t>ране водоисточников, а также строительство новых водозаборов, очистку и приведение в соответствие с нормативными требованиями уже имеющихся водозаборов и деце</w:t>
      </w:r>
      <w:r w:rsidRPr="001A6939">
        <w:t>н</w:t>
      </w:r>
      <w:r w:rsidRPr="001A6939">
        <w:t>трализованных водоисточников;</w:t>
      </w:r>
    </w:p>
    <w:p w:rsidR="00513935" w:rsidRPr="001A6939" w:rsidRDefault="00513935" w:rsidP="00513935">
      <w:pPr>
        <w:ind w:firstLine="851"/>
        <w:jc w:val="both"/>
      </w:pPr>
      <w:r w:rsidRPr="001A6939">
        <w:t xml:space="preserve">2) </w:t>
      </w:r>
      <w:r w:rsidRPr="001A6939">
        <w:rPr>
          <w:bCs/>
        </w:rPr>
        <w:t>предупреждение несанкционированного загрязнения почв</w:t>
      </w:r>
      <w:r w:rsidRPr="001A6939">
        <w:rPr>
          <w:b/>
          <w:bCs/>
        </w:rPr>
        <w:t xml:space="preserve"> </w:t>
      </w:r>
      <w:r w:rsidRPr="001A6939">
        <w:t>путем создания централизованной, единой для каждого поселения системы сбора, временного хранения на территориях, регулярного вывоза твердых и жидких бытовых отходов от жилых д</w:t>
      </w:r>
      <w:r w:rsidRPr="001A6939">
        <w:t>о</w:t>
      </w:r>
      <w:r w:rsidRPr="001A6939">
        <w:t>мов, общественных и производственных объектов, уборки территорий;</w:t>
      </w:r>
    </w:p>
    <w:p w:rsidR="00513935" w:rsidRPr="001A6939" w:rsidRDefault="00513935" w:rsidP="00513935">
      <w:pPr>
        <w:ind w:firstLine="851"/>
        <w:jc w:val="both"/>
      </w:pPr>
      <w:r w:rsidRPr="001A6939">
        <w:t>3)</w:t>
      </w:r>
      <w:r w:rsidRPr="001A6939">
        <w:rPr>
          <w:b/>
          <w:bCs/>
        </w:rPr>
        <w:t xml:space="preserve"> </w:t>
      </w:r>
      <w:r w:rsidRPr="001A6939">
        <w:rPr>
          <w:bCs/>
        </w:rPr>
        <w:t>мероприятия по снижению смертности населения и улучшению демограф</w:t>
      </w:r>
      <w:r w:rsidRPr="001A6939">
        <w:rPr>
          <w:bCs/>
        </w:rPr>
        <w:t>и</w:t>
      </w:r>
      <w:r w:rsidRPr="001A6939">
        <w:rPr>
          <w:bCs/>
        </w:rPr>
        <w:t xml:space="preserve">ческой ситуации в республике - </w:t>
      </w:r>
      <w:r w:rsidRPr="001A6939">
        <w:t>улучшение социально-экономического положения н</w:t>
      </w:r>
      <w:r w:rsidRPr="001A6939">
        <w:t>а</w:t>
      </w:r>
      <w:r w:rsidRPr="001A6939">
        <w:t>селения, снижение числа предотвратимой смертности лиц трудоспособных возрастов в результате несчастных случаев, травм и отравлений, меры по снижению алкоголиз</w:t>
      </w:r>
      <w:r w:rsidRPr="001A6939">
        <w:t>а</w:t>
      </w:r>
      <w:r w:rsidRPr="001A6939">
        <w:t>ции, наркотизации населения;</w:t>
      </w:r>
    </w:p>
    <w:p w:rsidR="00513935" w:rsidRPr="001A6939" w:rsidRDefault="00513935" w:rsidP="00513935">
      <w:pPr>
        <w:ind w:firstLine="851"/>
        <w:jc w:val="both"/>
      </w:pPr>
      <w:r w:rsidRPr="001A6939">
        <w:t>4) развитие системы здравоохранения республики, направленное на повыш</w:t>
      </w:r>
      <w:r w:rsidRPr="001A6939">
        <w:t>е</w:t>
      </w:r>
      <w:r w:rsidRPr="001A6939">
        <w:t>ния качества и доступности квалифицированной медицинской помощи.</w:t>
      </w:r>
    </w:p>
    <w:p w:rsidR="00513935" w:rsidRDefault="00513935" w:rsidP="00513935">
      <w:pPr>
        <w:spacing w:before="240" w:after="120"/>
        <w:jc w:val="center"/>
        <w:rPr>
          <w:b/>
          <w:sz w:val="28"/>
          <w:szCs w:val="28"/>
        </w:rPr>
      </w:pPr>
    </w:p>
    <w:p w:rsidR="00214FEC" w:rsidRDefault="00214FEC" w:rsidP="00214FEC">
      <w:pPr>
        <w:spacing w:before="240" w:after="120"/>
        <w:jc w:val="center"/>
        <w:rPr>
          <w:b/>
          <w:sz w:val="28"/>
          <w:szCs w:val="28"/>
        </w:rPr>
      </w:pPr>
      <w:r>
        <w:rPr>
          <w:b/>
          <w:sz w:val="28"/>
          <w:szCs w:val="28"/>
        </w:rPr>
        <w:t>Раздел 3. Достигнутые результаты улучшения санитарно-эпидемиологической обстановки в Карачаево-Черкесской Республике, имеющиеся проблемные вопросы при обеспечении санитарно-</w:t>
      </w:r>
      <w:r>
        <w:rPr>
          <w:b/>
          <w:sz w:val="28"/>
          <w:szCs w:val="28"/>
        </w:rPr>
        <w:lastRenderedPageBreak/>
        <w:t>эпидемиологического благополучия и намеченные меры по их реш</w:t>
      </w:r>
      <w:r>
        <w:rPr>
          <w:b/>
          <w:sz w:val="28"/>
          <w:szCs w:val="28"/>
        </w:rPr>
        <w:t>е</w:t>
      </w:r>
      <w:r>
        <w:rPr>
          <w:b/>
          <w:sz w:val="28"/>
          <w:szCs w:val="28"/>
        </w:rPr>
        <w:t>нию</w:t>
      </w:r>
    </w:p>
    <w:p w:rsidR="00214FEC" w:rsidRDefault="00214FEC" w:rsidP="00214FEC">
      <w:pPr>
        <w:jc w:val="center"/>
        <w:rPr>
          <w:b/>
          <w:sz w:val="10"/>
          <w:szCs w:val="10"/>
          <w:u w:val="thick"/>
        </w:rPr>
      </w:pPr>
      <w:r>
        <w:rPr>
          <w:b/>
          <w:sz w:val="10"/>
          <w:szCs w:val="10"/>
          <w:u w:val="thick"/>
        </w:rPr>
        <w:t>_____________________________________________________________________________________________________________________________________________________</w:t>
      </w:r>
    </w:p>
    <w:p w:rsidR="00214FEC" w:rsidRDefault="00214FEC" w:rsidP="00214FEC">
      <w:pPr>
        <w:jc w:val="center"/>
        <w:rPr>
          <w:b/>
          <w:sz w:val="10"/>
          <w:szCs w:val="10"/>
          <w:u w:val="thick"/>
        </w:rPr>
      </w:pPr>
      <w:r>
        <w:rPr>
          <w:b/>
          <w:sz w:val="10"/>
          <w:szCs w:val="10"/>
          <w:u w:val="thick"/>
        </w:rPr>
        <w:t>_____________________________________________________________________________________________________________________________________________________</w:t>
      </w:r>
    </w:p>
    <w:p w:rsidR="00214FEC" w:rsidRDefault="00214FEC" w:rsidP="00214FEC">
      <w:pPr>
        <w:jc w:val="center"/>
        <w:rPr>
          <w:b/>
          <w:sz w:val="28"/>
          <w:szCs w:val="28"/>
        </w:rPr>
      </w:pPr>
    </w:p>
    <w:tbl>
      <w:tblPr>
        <w:tblW w:w="10360" w:type="dxa"/>
        <w:tblLook w:val="04A0"/>
      </w:tblPr>
      <w:tblGrid>
        <w:gridCol w:w="108"/>
        <w:gridCol w:w="802"/>
        <w:gridCol w:w="5152"/>
        <w:gridCol w:w="3686"/>
        <w:gridCol w:w="612"/>
      </w:tblGrid>
      <w:tr w:rsidR="00214FEC" w:rsidTr="00214FEC">
        <w:tc>
          <w:tcPr>
            <w:tcW w:w="10360" w:type="dxa"/>
            <w:gridSpan w:val="5"/>
          </w:tcPr>
          <w:p w:rsidR="00214FEC" w:rsidRDefault="00214FEC" w:rsidP="00214FEC">
            <w:pPr>
              <w:jc w:val="center"/>
              <w:rPr>
                <w:b/>
              </w:rPr>
            </w:pPr>
            <w:r w:rsidRPr="001A6939">
              <w:rPr>
                <w:b/>
              </w:rPr>
              <w:t>3.1. Анализ и оценка эффективности достижения индикативных показателей деятельности по улучшению санитарно-эпидемиологического благополучия населения</w:t>
            </w:r>
          </w:p>
          <w:p w:rsidR="00214FEC" w:rsidRPr="001A6939" w:rsidRDefault="00214FEC" w:rsidP="00214FEC">
            <w:pPr>
              <w:jc w:val="center"/>
              <w:rPr>
                <w:b/>
              </w:rPr>
            </w:pPr>
            <w:r w:rsidRPr="001A6939">
              <w:rPr>
                <w:b/>
              </w:rPr>
              <w:t>в Карачаево-Черкесской Республике</w:t>
            </w:r>
          </w:p>
        </w:tc>
      </w:tr>
      <w:tr w:rsidR="00214FEC" w:rsidTr="00214FEC">
        <w:tc>
          <w:tcPr>
            <w:tcW w:w="10360" w:type="dxa"/>
            <w:gridSpan w:val="5"/>
            <w:hideMark/>
          </w:tcPr>
          <w:p w:rsidR="00214FEC" w:rsidRDefault="00214FEC" w:rsidP="00214FEC">
            <w:pPr>
              <w:jc w:val="both"/>
            </w:pPr>
          </w:p>
        </w:tc>
      </w:tr>
      <w:tr w:rsidR="00214FEC" w:rsidRPr="0020794C" w:rsidTr="00214F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Ex>
        <w:trPr>
          <w:gridBefore w:val="1"/>
          <w:gridAfter w:val="1"/>
          <w:wBefore w:w="108" w:type="dxa"/>
          <w:wAfter w:w="612" w:type="dxa"/>
          <w:tblHeader/>
        </w:trPr>
        <w:tc>
          <w:tcPr>
            <w:tcW w:w="802" w:type="dxa"/>
            <w:tcBorders>
              <w:top w:val="single" w:sz="4" w:space="0" w:color="auto"/>
              <w:left w:val="single" w:sz="4" w:space="0" w:color="auto"/>
              <w:bottom w:val="single" w:sz="4" w:space="0" w:color="auto"/>
              <w:right w:val="single" w:sz="4" w:space="0" w:color="auto"/>
            </w:tcBorders>
            <w:shd w:val="clear" w:color="auto" w:fill="D9D9D9"/>
            <w:hideMark/>
          </w:tcPr>
          <w:p w:rsidR="00214FEC" w:rsidRPr="00734E21" w:rsidRDefault="00214FEC" w:rsidP="00214FEC">
            <w:pPr>
              <w:jc w:val="center"/>
              <w:rPr>
                <w:sz w:val="22"/>
                <w:szCs w:val="22"/>
              </w:rPr>
            </w:pPr>
            <w:r w:rsidRPr="00734E21">
              <w:rPr>
                <w:sz w:val="22"/>
                <w:szCs w:val="22"/>
              </w:rPr>
              <w:t>№</w:t>
            </w:r>
            <w:proofErr w:type="spellStart"/>
            <w:proofErr w:type="gramStart"/>
            <w:r w:rsidRPr="00734E21">
              <w:rPr>
                <w:sz w:val="22"/>
                <w:szCs w:val="22"/>
              </w:rPr>
              <w:t>п</w:t>
            </w:r>
            <w:proofErr w:type="spellEnd"/>
            <w:proofErr w:type="gramEnd"/>
            <w:r w:rsidRPr="00734E21">
              <w:rPr>
                <w:sz w:val="22"/>
                <w:szCs w:val="22"/>
              </w:rPr>
              <w:t>/</w:t>
            </w:r>
            <w:proofErr w:type="spellStart"/>
            <w:r w:rsidRPr="00734E21">
              <w:rPr>
                <w:sz w:val="22"/>
                <w:szCs w:val="22"/>
              </w:rPr>
              <w:t>п</w:t>
            </w:r>
            <w:proofErr w:type="spellEnd"/>
          </w:p>
        </w:tc>
        <w:tc>
          <w:tcPr>
            <w:tcW w:w="5152" w:type="dxa"/>
            <w:tcBorders>
              <w:top w:val="single" w:sz="4" w:space="0" w:color="auto"/>
              <w:left w:val="single" w:sz="4" w:space="0" w:color="auto"/>
              <w:bottom w:val="single" w:sz="4" w:space="0" w:color="auto"/>
              <w:right w:val="single" w:sz="4" w:space="0" w:color="auto"/>
            </w:tcBorders>
            <w:shd w:val="clear" w:color="auto" w:fill="D9D9D9"/>
            <w:hideMark/>
          </w:tcPr>
          <w:p w:rsidR="00214FEC" w:rsidRPr="00734E21" w:rsidRDefault="00214FEC" w:rsidP="00214FEC">
            <w:pPr>
              <w:jc w:val="center"/>
              <w:rPr>
                <w:sz w:val="22"/>
                <w:szCs w:val="22"/>
              </w:rPr>
            </w:pPr>
            <w:r w:rsidRPr="00734E21">
              <w:rPr>
                <w:sz w:val="22"/>
                <w:szCs w:val="22"/>
              </w:rPr>
              <w:t>Показатель</w:t>
            </w:r>
          </w:p>
        </w:tc>
        <w:tc>
          <w:tcPr>
            <w:tcW w:w="3686" w:type="dxa"/>
            <w:tcBorders>
              <w:top w:val="single" w:sz="4" w:space="0" w:color="auto"/>
              <w:left w:val="single" w:sz="4" w:space="0" w:color="auto"/>
              <w:bottom w:val="single" w:sz="4" w:space="0" w:color="auto"/>
              <w:right w:val="single" w:sz="4" w:space="0" w:color="auto"/>
            </w:tcBorders>
            <w:shd w:val="clear" w:color="auto" w:fill="D9D9D9"/>
            <w:hideMark/>
          </w:tcPr>
          <w:p w:rsidR="00214FEC" w:rsidRPr="00734E21" w:rsidRDefault="00214FEC" w:rsidP="00214FEC">
            <w:pPr>
              <w:jc w:val="center"/>
              <w:rPr>
                <w:sz w:val="22"/>
                <w:szCs w:val="22"/>
              </w:rPr>
            </w:pPr>
            <w:r w:rsidRPr="00734E21">
              <w:rPr>
                <w:sz w:val="22"/>
                <w:szCs w:val="22"/>
              </w:rPr>
              <w:t>Источник информации</w:t>
            </w:r>
          </w:p>
        </w:tc>
      </w:tr>
      <w:tr w:rsidR="00214FEC" w:rsidRPr="0020794C" w:rsidTr="00214F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Ex>
        <w:trPr>
          <w:gridBefore w:val="1"/>
          <w:gridAfter w:val="1"/>
          <w:wBefore w:w="108" w:type="dxa"/>
          <w:wAfter w:w="612" w:type="dxa"/>
        </w:trPr>
        <w:tc>
          <w:tcPr>
            <w:tcW w:w="9640" w:type="dxa"/>
            <w:gridSpan w:val="3"/>
            <w:tcBorders>
              <w:top w:val="single" w:sz="4" w:space="0" w:color="auto"/>
              <w:left w:val="single" w:sz="4" w:space="0" w:color="auto"/>
              <w:bottom w:val="single" w:sz="4" w:space="0" w:color="auto"/>
              <w:right w:val="single" w:sz="4" w:space="0" w:color="auto"/>
            </w:tcBorders>
            <w:hideMark/>
          </w:tcPr>
          <w:p w:rsidR="00214FEC" w:rsidRPr="00467B96" w:rsidRDefault="00214FEC" w:rsidP="00214FEC">
            <w:pPr>
              <w:rPr>
                <w:sz w:val="22"/>
                <w:szCs w:val="22"/>
              </w:rPr>
            </w:pPr>
            <w:r w:rsidRPr="00467B96">
              <w:rPr>
                <w:bCs/>
                <w:sz w:val="22"/>
                <w:szCs w:val="22"/>
              </w:rPr>
              <w:t>Состояние питьевой воды систем централизованного хозяйственно-питьевого водоснабжения</w:t>
            </w:r>
          </w:p>
        </w:tc>
      </w:tr>
      <w:tr w:rsidR="00214FEC" w:rsidRPr="0059190B" w:rsidTr="00214F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Ex>
        <w:trPr>
          <w:gridBefore w:val="1"/>
          <w:gridAfter w:val="1"/>
          <w:wBefore w:w="108" w:type="dxa"/>
          <w:wAfter w:w="612" w:type="dxa"/>
        </w:trPr>
        <w:tc>
          <w:tcPr>
            <w:tcW w:w="802" w:type="dxa"/>
            <w:tcBorders>
              <w:top w:val="single" w:sz="4" w:space="0" w:color="auto"/>
              <w:left w:val="single" w:sz="4" w:space="0" w:color="auto"/>
              <w:bottom w:val="single" w:sz="4" w:space="0" w:color="auto"/>
              <w:right w:val="single" w:sz="4" w:space="0" w:color="auto"/>
            </w:tcBorders>
          </w:tcPr>
          <w:p w:rsidR="00214FEC" w:rsidRPr="0059190B" w:rsidRDefault="00214FEC" w:rsidP="00214FEC">
            <w:pPr>
              <w:pStyle w:val="aff6"/>
              <w:numPr>
                <w:ilvl w:val="0"/>
                <w:numId w:val="15"/>
              </w:numPr>
              <w:ind w:left="0"/>
              <w:jc w:val="center"/>
              <w:rPr>
                <w:b/>
                <w:sz w:val="22"/>
                <w:szCs w:val="22"/>
              </w:rPr>
            </w:pPr>
          </w:p>
        </w:tc>
        <w:tc>
          <w:tcPr>
            <w:tcW w:w="5152" w:type="dxa"/>
            <w:tcBorders>
              <w:top w:val="single" w:sz="4" w:space="0" w:color="auto"/>
              <w:left w:val="single" w:sz="4" w:space="0" w:color="auto"/>
              <w:bottom w:val="single" w:sz="4" w:space="0" w:color="auto"/>
              <w:right w:val="single" w:sz="4" w:space="0" w:color="auto"/>
            </w:tcBorders>
            <w:hideMark/>
          </w:tcPr>
          <w:p w:rsidR="00214FEC" w:rsidRPr="0059190B" w:rsidRDefault="00214FEC" w:rsidP="00214FEC">
            <w:pPr>
              <w:rPr>
                <w:sz w:val="22"/>
                <w:szCs w:val="22"/>
              </w:rPr>
            </w:pPr>
            <w:r w:rsidRPr="0059190B">
              <w:rPr>
                <w:sz w:val="22"/>
                <w:szCs w:val="22"/>
              </w:rPr>
              <w:t>Доля источников централизованного водоснабж</w:t>
            </w:r>
            <w:r w:rsidRPr="0059190B">
              <w:rPr>
                <w:sz w:val="22"/>
                <w:szCs w:val="22"/>
              </w:rPr>
              <w:t>е</w:t>
            </w:r>
            <w:r w:rsidRPr="0059190B">
              <w:rPr>
                <w:sz w:val="22"/>
                <w:szCs w:val="22"/>
              </w:rPr>
              <w:t>ния, не отвечающих санитарно-эпидемиологическим требованиям,(%)</w:t>
            </w:r>
          </w:p>
        </w:tc>
        <w:tc>
          <w:tcPr>
            <w:tcW w:w="3686" w:type="dxa"/>
            <w:tcBorders>
              <w:top w:val="single" w:sz="4" w:space="0" w:color="auto"/>
              <w:left w:val="single" w:sz="4" w:space="0" w:color="auto"/>
              <w:bottom w:val="single" w:sz="4" w:space="0" w:color="auto"/>
              <w:right w:val="single" w:sz="4" w:space="0" w:color="auto"/>
            </w:tcBorders>
            <w:hideMark/>
          </w:tcPr>
          <w:p w:rsidR="00214FEC" w:rsidRPr="0059190B" w:rsidRDefault="00214FEC" w:rsidP="00214FEC">
            <w:pPr>
              <w:jc w:val="center"/>
              <w:rPr>
                <w:sz w:val="22"/>
                <w:szCs w:val="22"/>
              </w:rPr>
            </w:pPr>
            <w:r w:rsidRPr="0059190B">
              <w:rPr>
                <w:sz w:val="22"/>
                <w:szCs w:val="22"/>
              </w:rPr>
              <w:t>65,5</w:t>
            </w:r>
          </w:p>
        </w:tc>
      </w:tr>
      <w:tr w:rsidR="00214FEC" w:rsidRPr="0059190B" w:rsidTr="00214F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Ex>
        <w:trPr>
          <w:gridBefore w:val="1"/>
          <w:gridAfter w:val="1"/>
          <w:wBefore w:w="108" w:type="dxa"/>
          <w:wAfter w:w="612" w:type="dxa"/>
        </w:trPr>
        <w:tc>
          <w:tcPr>
            <w:tcW w:w="802" w:type="dxa"/>
            <w:tcBorders>
              <w:top w:val="single" w:sz="4" w:space="0" w:color="auto"/>
              <w:left w:val="single" w:sz="4" w:space="0" w:color="auto"/>
              <w:bottom w:val="single" w:sz="4" w:space="0" w:color="auto"/>
              <w:right w:val="single" w:sz="4" w:space="0" w:color="auto"/>
            </w:tcBorders>
          </w:tcPr>
          <w:p w:rsidR="00214FEC" w:rsidRPr="0059190B" w:rsidRDefault="00214FEC" w:rsidP="00214FEC">
            <w:pPr>
              <w:pStyle w:val="aff6"/>
              <w:numPr>
                <w:ilvl w:val="0"/>
                <w:numId w:val="15"/>
              </w:numPr>
              <w:ind w:left="0"/>
              <w:jc w:val="center"/>
              <w:rPr>
                <w:b/>
                <w:sz w:val="22"/>
                <w:szCs w:val="22"/>
              </w:rPr>
            </w:pPr>
          </w:p>
        </w:tc>
        <w:tc>
          <w:tcPr>
            <w:tcW w:w="5152" w:type="dxa"/>
            <w:tcBorders>
              <w:top w:val="single" w:sz="4" w:space="0" w:color="auto"/>
              <w:left w:val="single" w:sz="4" w:space="0" w:color="auto"/>
              <w:bottom w:val="single" w:sz="4" w:space="0" w:color="auto"/>
              <w:right w:val="single" w:sz="4" w:space="0" w:color="auto"/>
            </w:tcBorders>
            <w:hideMark/>
          </w:tcPr>
          <w:p w:rsidR="00214FEC" w:rsidRPr="0059190B" w:rsidRDefault="00214FEC" w:rsidP="00214FEC">
            <w:pPr>
              <w:rPr>
                <w:sz w:val="22"/>
                <w:szCs w:val="22"/>
              </w:rPr>
            </w:pPr>
            <w:r w:rsidRPr="0059190B">
              <w:rPr>
                <w:sz w:val="22"/>
                <w:szCs w:val="22"/>
              </w:rPr>
              <w:t>Доля поверхностных источников централизованн</w:t>
            </w:r>
            <w:r w:rsidRPr="0059190B">
              <w:rPr>
                <w:sz w:val="22"/>
                <w:szCs w:val="22"/>
              </w:rPr>
              <w:t>о</w:t>
            </w:r>
            <w:r w:rsidRPr="0059190B">
              <w:rPr>
                <w:sz w:val="22"/>
                <w:szCs w:val="22"/>
              </w:rPr>
              <w:t>го  водоснабжения, не отвечающих  санитарно-эпидемиологическим требованиям,(%):</w:t>
            </w:r>
          </w:p>
        </w:tc>
        <w:tc>
          <w:tcPr>
            <w:tcW w:w="3686" w:type="dxa"/>
            <w:tcBorders>
              <w:top w:val="single" w:sz="4" w:space="0" w:color="auto"/>
              <w:left w:val="single" w:sz="4" w:space="0" w:color="auto"/>
              <w:bottom w:val="single" w:sz="4" w:space="0" w:color="auto"/>
              <w:right w:val="single" w:sz="4" w:space="0" w:color="auto"/>
            </w:tcBorders>
            <w:hideMark/>
          </w:tcPr>
          <w:p w:rsidR="00214FEC" w:rsidRPr="0059190B" w:rsidRDefault="00214FEC" w:rsidP="00214FEC">
            <w:pPr>
              <w:jc w:val="center"/>
              <w:rPr>
                <w:sz w:val="22"/>
                <w:szCs w:val="22"/>
              </w:rPr>
            </w:pPr>
            <w:r w:rsidRPr="0059190B">
              <w:rPr>
                <w:sz w:val="22"/>
                <w:szCs w:val="22"/>
              </w:rPr>
              <w:t>67,3</w:t>
            </w:r>
          </w:p>
        </w:tc>
      </w:tr>
      <w:tr w:rsidR="00214FEC" w:rsidRPr="0059190B" w:rsidTr="00214F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Ex>
        <w:trPr>
          <w:gridBefore w:val="1"/>
          <w:gridAfter w:val="1"/>
          <w:wBefore w:w="108" w:type="dxa"/>
          <w:wAfter w:w="612" w:type="dxa"/>
        </w:trPr>
        <w:tc>
          <w:tcPr>
            <w:tcW w:w="802" w:type="dxa"/>
            <w:tcBorders>
              <w:top w:val="single" w:sz="4" w:space="0" w:color="auto"/>
              <w:left w:val="single" w:sz="4" w:space="0" w:color="auto"/>
              <w:bottom w:val="single" w:sz="4" w:space="0" w:color="auto"/>
              <w:right w:val="single" w:sz="4" w:space="0" w:color="auto"/>
            </w:tcBorders>
          </w:tcPr>
          <w:p w:rsidR="00214FEC" w:rsidRPr="0059190B" w:rsidRDefault="00214FEC" w:rsidP="00214FEC">
            <w:pPr>
              <w:pStyle w:val="aff6"/>
              <w:numPr>
                <w:ilvl w:val="0"/>
                <w:numId w:val="15"/>
              </w:numPr>
              <w:ind w:left="0"/>
              <w:jc w:val="center"/>
              <w:rPr>
                <w:b/>
                <w:sz w:val="22"/>
                <w:szCs w:val="22"/>
              </w:rPr>
            </w:pPr>
          </w:p>
        </w:tc>
        <w:tc>
          <w:tcPr>
            <w:tcW w:w="5152" w:type="dxa"/>
            <w:tcBorders>
              <w:top w:val="single" w:sz="4" w:space="0" w:color="auto"/>
              <w:left w:val="single" w:sz="4" w:space="0" w:color="auto"/>
              <w:bottom w:val="single" w:sz="4" w:space="0" w:color="auto"/>
              <w:right w:val="single" w:sz="4" w:space="0" w:color="auto"/>
            </w:tcBorders>
            <w:hideMark/>
          </w:tcPr>
          <w:p w:rsidR="00214FEC" w:rsidRPr="0059190B" w:rsidRDefault="00214FEC" w:rsidP="00214FEC">
            <w:pPr>
              <w:rPr>
                <w:sz w:val="22"/>
                <w:szCs w:val="22"/>
              </w:rPr>
            </w:pPr>
            <w:r w:rsidRPr="0059190B">
              <w:rPr>
                <w:sz w:val="22"/>
                <w:szCs w:val="22"/>
              </w:rPr>
              <w:t>Доля подземных источников централизованного  водоснабжения, не отвечающих санитарно-эпидемиологическим  требованиям,(%)</w:t>
            </w:r>
          </w:p>
        </w:tc>
        <w:tc>
          <w:tcPr>
            <w:tcW w:w="3686" w:type="dxa"/>
            <w:tcBorders>
              <w:top w:val="single" w:sz="4" w:space="0" w:color="auto"/>
              <w:left w:val="single" w:sz="4" w:space="0" w:color="auto"/>
              <w:bottom w:val="single" w:sz="4" w:space="0" w:color="auto"/>
              <w:right w:val="single" w:sz="4" w:space="0" w:color="auto"/>
            </w:tcBorders>
            <w:hideMark/>
          </w:tcPr>
          <w:p w:rsidR="00214FEC" w:rsidRPr="0059190B" w:rsidRDefault="00214FEC" w:rsidP="00214FEC">
            <w:pPr>
              <w:jc w:val="center"/>
              <w:rPr>
                <w:sz w:val="22"/>
                <w:szCs w:val="22"/>
              </w:rPr>
            </w:pPr>
            <w:r w:rsidRPr="0059190B">
              <w:rPr>
                <w:sz w:val="22"/>
                <w:szCs w:val="22"/>
              </w:rPr>
              <w:t>50,0</w:t>
            </w:r>
          </w:p>
        </w:tc>
      </w:tr>
      <w:tr w:rsidR="00214FEC" w:rsidRPr="0059190B" w:rsidTr="00214F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Ex>
        <w:trPr>
          <w:gridBefore w:val="1"/>
          <w:gridAfter w:val="1"/>
          <w:wBefore w:w="108" w:type="dxa"/>
          <w:wAfter w:w="612" w:type="dxa"/>
        </w:trPr>
        <w:tc>
          <w:tcPr>
            <w:tcW w:w="802" w:type="dxa"/>
            <w:tcBorders>
              <w:top w:val="single" w:sz="4" w:space="0" w:color="auto"/>
              <w:left w:val="single" w:sz="4" w:space="0" w:color="auto"/>
              <w:bottom w:val="single" w:sz="4" w:space="0" w:color="auto"/>
              <w:right w:val="single" w:sz="4" w:space="0" w:color="auto"/>
            </w:tcBorders>
          </w:tcPr>
          <w:p w:rsidR="00214FEC" w:rsidRPr="0059190B" w:rsidRDefault="00214FEC" w:rsidP="00214FEC">
            <w:pPr>
              <w:pStyle w:val="aff6"/>
              <w:numPr>
                <w:ilvl w:val="0"/>
                <w:numId w:val="15"/>
              </w:numPr>
              <w:ind w:left="0"/>
              <w:jc w:val="center"/>
              <w:rPr>
                <w:b/>
                <w:sz w:val="22"/>
                <w:szCs w:val="22"/>
              </w:rPr>
            </w:pPr>
          </w:p>
        </w:tc>
        <w:tc>
          <w:tcPr>
            <w:tcW w:w="5152" w:type="dxa"/>
            <w:tcBorders>
              <w:top w:val="single" w:sz="4" w:space="0" w:color="auto"/>
              <w:left w:val="single" w:sz="4" w:space="0" w:color="auto"/>
              <w:bottom w:val="single" w:sz="4" w:space="0" w:color="auto"/>
              <w:right w:val="single" w:sz="4" w:space="0" w:color="auto"/>
            </w:tcBorders>
            <w:hideMark/>
          </w:tcPr>
          <w:p w:rsidR="00214FEC" w:rsidRPr="0059190B" w:rsidRDefault="00214FEC" w:rsidP="00214FEC">
            <w:pPr>
              <w:rPr>
                <w:sz w:val="22"/>
                <w:szCs w:val="22"/>
              </w:rPr>
            </w:pPr>
            <w:r w:rsidRPr="0059190B">
              <w:rPr>
                <w:sz w:val="22"/>
                <w:szCs w:val="22"/>
              </w:rPr>
              <w:t>Доля источников централизованного  водоснабж</w:t>
            </w:r>
            <w:r w:rsidRPr="0059190B">
              <w:rPr>
                <w:sz w:val="22"/>
                <w:szCs w:val="22"/>
              </w:rPr>
              <w:t>е</w:t>
            </w:r>
            <w:r w:rsidRPr="0059190B">
              <w:rPr>
                <w:sz w:val="22"/>
                <w:szCs w:val="22"/>
              </w:rPr>
              <w:t>ния, не отвечающих санитарно-эпидемиологическим  требованиям, из-за отсутс</w:t>
            </w:r>
            <w:r w:rsidRPr="0059190B">
              <w:rPr>
                <w:sz w:val="22"/>
                <w:szCs w:val="22"/>
              </w:rPr>
              <w:t>т</w:t>
            </w:r>
            <w:r w:rsidRPr="0059190B">
              <w:rPr>
                <w:sz w:val="22"/>
                <w:szCs w:val="22"/>
              </w:rPr>
              <w:t>вия зон санитарной охраны</w:t>
            </w:r>
            <w:proofErr w:type="gramStart"/>
            <w:r w:rsidRPr="0059190B">
              <w:rPr>
                <w:sz w:val="22"/>
                <w:szCs w:val="22"/>
              </w:rPr>
              <w:t xml:space="preserve"> (%)</w:t>
            </w:r>
            <w:proofErr w:type="gramEnd"/>
          </w:p>
        </w:tc>
        <w:tc>
          <w:tcPr>
            <w:tcW w:w="3686" w:type="dxa"/>
            <w:tcBorders>
              <w:top w:val="single" w:sz="4" w:space="0" w:color="auto"/>
              <w:left w:val="single" w:sz="4" w:space="0" w:color="auto"/>
              <w:bottom w:val="single" w:sz="4" w:space="0" w:color="auto"/>
              <w:right w:val="single" w:sz="4" w:space="0" w:color="auto"/>
            </w:tcBorders>
            <w:hideMark/>
          </w:tcPr>
          <w:p w:rsidR="00214FEC" w:rsidRPr="0059190B" w:rsidRDefault="00214FEC" w:rsidP="00214FEC">
            <w:pPr>
              <w:jc w:val="center"/>
              <w:rPr>
                <w:sz w:val="22"/>
                <w:szCs w:val="22"/>
              </w:rPr>
            </w:pPr>
            <w:r w:rsidRPr="0059190B">
              <w:rPr>
                <w:sz w:val="22"/>
                <w:szCs w:val="22"/>
              </w:rPr>
              <w:t>65,5</w:t>
            </w:r>
          </w:p>
        </w:tc>
      </w:tr>
      <w:tr w:rsidR="00214FEC" w:rsidRPr="0059190B" w:rsidTr="00214F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Ex>
        <w:trPr>
          <w:gridBefore w:val="1"/>
          <w:gridAfter w:val="1"/>
          <w:wBefore w:w="108" w:type="dxa"/>
          <w:wAfter w:w="612" w:type="dxa"/>
        </w:trPr>
        <w:tc>
          <w:tcPr>
            <w:tcW w:w="802" w:type="dxa"/>
            <w:tcBorders>
              <w:top w:val="single" w:sz="4" w:space="0" w:color="auto"/>
              <w:left w:val="single" w:sz="4" w:space="0" w:color="auto"/>
              <w:bottom w:val="single" w:sz="4" w:space="0" w:color="auto"/>
              <w:right w:val="single" w:sz="4" w:space="0" w:color="auto"/>
            </w:tcBorders>
          </w:tcPr>
          <w:p w:rsidR="00214FEC" w:rsidRPr="0059190B" w:rsidRDefault="00214FEC" w:rsidP="00214FEC">
            <w:pPr>
              <w:pStyle w:val="aff6"/>
              <w:numPr>
                <w:ilvl w:val="0"/>
                <w:numId w:val="15"/>
              </w:numPr>
              <w:ind w:left="0"/>
              <w:jc w:val="center"/>
              <w:rPr>
                <w:b/>
                <w:sz w:val="22"/>
                <w:szCs w:val="22"/>
              </w:rPr>
            </w:pPr>
          </w:p>
        </w:tc>
        <w:tc>
          <w:tcPr>
            <w:tcW w:w="5152" w:type="dxa"/>
            <w:tcBorders>
              <w:top w:val="single" w:sz="4" w:space="0" w:color="auto"/>
              <w:left w:val="single" w:sz="4" w:space="0" w:color="auto"/>
              <w:bottom w:val="single" w:sz="4" w:space="0" w:color="auto"/>
              <w:right w:val="single" w:sz="4" w:space="0" w:color="auto"/>
            </w:tcBorders>
            <w:hideMark/>
          </w:tcPr>
          <w:p w:rsidR="00214FEC" w:rsidRPr="0059190B" w:rsidRDefault="00214FEC" w:rsidP="00214FEC">
            <w:pPr>
              <w:rPr>
                <w:sz w:val="22"/>
                <w:szCs w:val="22"/>
              </w:rPr>
            </w:pPr>
            <w:r w:rsidRPr="0059190B">
              <w:rPr>
                <w:sz w:val="22"/>
                <w:szCs w:val="22"/>
              </w:rPr>
              <w:t>Доля поверхностных источников централизованн</w:t>
            </w:r>
            <w:r w:rsidRPr="0059190B">
              <w:rPr>
                <w:sz w:val="22"/>
                <w:szCs w:val="22"/>
              </w:rPr>
              <w:t>о</w:t>
            </w:r>
            <w:r w:rsidRPr="0059190B">
              <w:rPr>
                <w:sz w:val="22"/>
                <w:szCs w:val="22"/>
              </w:rPr>
              <w:t>го  водоснабжения, не отвечающих санитарно-эпидемиологическим  требованиям, из-за отсутс</w:t>
            </w:r>
            <w:r w:rsidRPr="0059190B">
              <w:rPr>
                <w:sz w:val="22"/>
                <w:szCs w:val="22"/>
              </w:rPr>
              <w:t>т</w:t>
            </w:r>
            <w:r w:rsidRPr="0059190B">
              <w:rPr>
                <w:sz w:val="22"/>
                <w:szCs w:val="22"/>
              </w:rPr>
              <w:t>вия зон санитарной охраны</w:t>
            </w:r>
            <w:proofErr w:type="gramStart"/>
            <w:r w:rsidRPr="0059190B">
              <w:rPr>
                <w:sz w:val="22"/>
                <w:szCs w:val="22"/>
              </w:rPr>
              <w:t xml:space="preserve"> (%)</w:t>
            </w:r>
            <w:proofErr w:type="gramEnd"/>
          </w:p>
        </w:tc>
        <w:tc>
          <w:tcPr>
            <w:tcW w:w="3686" w:type="dxa"/>
            <w:tcBorders>
              <w:top w:val="single" w:sz="4" w:space="0" w:color="auto"/>
              <w:left w:val="single" w:sz="4" w:space="0" w:color="auto"/>
              <w:bottom w:val="single" w:sz="4" w:space="0" w:color="auto"/>
              <w:right w:val="single" w:sz="4" w:space="0" w:color="auto"/>
            </w:tcBorders>
            <w:hideMark/>
          </w:tcPr>
          <w:p w:rsidR="00214FEC" w:rsidRPr="0059190B" w:rsidRDefault="00214FEC" w:rsidP="00214FEC">
            <w:pPr>
              <w:jc w:val="center"/>
              <w:rPr>
                <w:sz w:val="22"/>
                <w:szCs w:val="22"/>
              </w:rPr>
            </w:pPr>
            <w:r w:rsidRPr="0059190B">
              <w:rPr>
                <w:sz w:val="22"/>
                <w:szCs w:val="22"/>
              </w:rPr>
              <w:t>67,3</w:t>
            </w:r>
          </w:p>
        </w:tc>
      </w:tr>
      <w:tr w:rsidR="00214FEC" w:rsidRPr="0059190B" w:rsidTr="00214F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Ex>
        <w:trPr>
          <w:gridBefore w:val="1"/>
          <w:gridAfter w:val="1"/>
          <w:wBefore w:w="108" w:type="dxa"/>
          <w:wAfter w:w="612" w:type="dxa"/>
        </w:trPr>
        <w:tc>
          <w:tcPr>
            <w:tcW w:w="802" w:type="dxa"/>
            <w:tcBorders>
              <w:top w:val="single" w:sz="4" w:space="0" w:color="auto"/>
              <w:left w:val="single" w:sz="4" w:space="0" w:color="auto"/>
              <w:bottom w:val="single" w:sz="4" w:space="0" w:color="auto"/>
              <w:right w:val="single" w:sz="4" w:space="0" w:color="auto"/>
            </w:tcBorders>
          </w:tcPr>
          <w:p w:rsidR="00214FEC" w:rsidRPr="0059190B" w:rsidRDefault="00214FEC" w:rsidP="00214FEC">
            <w:pPr>
              <w:pStyle w:val="aff6"/>
              <w:numPr>
                <w:ilvl w:val="0"/>
                <w:numId w:val="15"/>
              </w:numPr>
              <w:ind w:left="0"/>
              <w:jc w:val="center"/>
              <w:rPr>
                <w:b/>
                <w:sz w:val="22"/>
                <w:szCs w:val="22"/>
              </w:rPr>
            </w:pPr>
          </w:p>
        </w:tc>
        <w:tc>
          <w:tcPr>
            <w:tcW w:w="5152" w:type="dxa"/>
            <w:tcBorders>
              <w:top w:val="single" w:sz="4" w:space="0" w:color="auto"/>
              <w:left w:val="single" w:sz="4" w:space="0" w:color="auto"/>
              <w:bottom w:val="single" w:sz="4" w:space="0" w:color="auto"/>
              <w:right w:val="single" w:sz="4" w:space="0" w:color="auto"/>
            </w:tcBorders>
            <w:hideMark/>
          </w:tcPr>
          <w:p w:rsidR="00214FEC" w:rsidRPr="0059190B" w:rsidRDefault="00214FEC" w:rsidP="00214FEC">
            <w:pPr>
              <w:rPr>
                <w:sz w:val="22"/>
                <w:szCs w:val="22"/>
              </w:rPr>
            </w:pPr>
            <w:r w:rsidRPr="0059190B">
              <w:rPr>
                <w:sz w:val="22"/>
                <w:szCs w:val="22"/>
              </w:rPr>
              <w:t>Доля подземных источников централизованного  водоснабжения, не отвечающих санитарно-эпидемиологическим требованиям, из-за отсутствия зон санитарной охраны</w:t>
            </w:r>
            <w:proofErr w:type="gramStart"/>
            <w:r w:rsidRPr="0059190B">
              <w:rPr>
                <w:sz w:val="22"/>
                <w:szCs w:val="22"/>
              </w:rPr>
              <w:t xml:space="preserve"> (%)</w:t>
            </w:r>
            <w:proofErr w:type="gramEnd"/>
          </w:p>
        </w:tc>
        <w:tc>
          <w:tcPr>
            <w:tcW w:w="3686" w:type="dxa"/>
            <w:tcBorders>
              <w:top w:val="single" w:sz="4" w:space="0" w:color="auto"/>
              <w:left w:val="single" w:sz="4" w:space="0" w:color="auto"/>
              <w:bottom w:val="single" w:sz="4" w:space="0" w:color="auto"/>
              <w:right w:val="single" w:sz="4" w:space="0" w:color="auto"/>
            </w:tcBorders>
            <w:hideMark/>
          </w:tcPr>
          <w:p w:rsidR="00214FEC" w:rsidRPr="0059190B" w:rsidRDefault="00214FEC" w:rsidP="00214FEC">
            <w:pPr>
              <w:jc w:val="center"/>
              <w:rPr>
                <w:sz w:val="22"/>
                <w:szCs w:val="22"/>
              </w:rPr>
            </w:pPr>
            <w:r w:rsidRPr="0059190B">
              <w:rPr>
                <w:sz w:val="22"/>
                <w:szCs w:val="22"/>
              </w:rPr>
              <w:t>50,0</w:t>
            </w:r>
          </w:p>
        </w:tc>
      </w:tr>
      <w:tr w:rsidR="00214FEC" w:rsidRPr="0059190B" w:rsidTr="00214F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Ex>
        <w:trPr>
          <w:gridBefore w:val="1"/>
          <w:gridAfter w:val="1"/>
          <w:wBefore w:w="108" w:type="dxa"/>
          <w:wAfter w:w="612" w:type="dxa"/>
        </w:trPr>
        <w:tc>
          <w:tcPr>
            <w:tcW w:w="802" w:type="dxa"/>
            <w:tcBorders>
              <w:top w:val="single" w:sz="4" w:space="0" w:color="auto"/>
              <w:left w:val="single" w:sz="4" w:space="0" w:color="auto"/>
              <w:bottom w:val="single" w:sz="4" w:space="0" w:color="auto"/>
              <w:right w:val="single" w:sz="4" w:space="0" w:color="auto"/>
            </w:tcBorders>
          </w:tcPr>
          <w:p w:rsidR="00214FEC" w:rsidRPr="0059190B" w:rsidRDefault="00214FEC" w:rsidP="00214FEC">
            <w:pPr>
              <w:pStyle w:val="aff6"/>
              <w:numPr>
                <w:ilvl w:val="0"/>
                <w:numId w:val="15"/>
              </w:numPr>
              <w:ind w:left="0"/>
              <w:jc w:val="center"/>
              <w:rPr>
                <w:b/>
                <w:sz w:val="22"/>
                <w:szCs w:val="22"/>
              </w:rPr>
            </w:pPr>
          </w:p>
        </w:tc>
        <w:tc>
          <w:tcPr>
            <w:tcW w:w="5152" w:type="dxa"/>
            <w:tcBorders>
              <w:top w:val="single" w:sz="4" w:space="0" w:color="auto"/>
              <w:left w:val="single" w:sz="4" w:space="0" w:color="auto"/>
              <w:bottom w:val="single" w:sz="4" w:space="0" w:color="auto"/>
              <w:right w:val="single" w:sz="4" w:space="0" w:color="auto"/>
            </w:tcBorders>
            <w:hideMark/>
          </w:tcPr>
          <w:p w:rsidR="00214FEC" w:rsidRPr="0059190B" w:rsidRDefault="00214FEC" w:rsidP="00214FEC">
            <w:pPr>
              <w:rPr>
                <w:sz w:val="22"/>
                <w:szCs w:val="22"/>
              </w:rPr>
            </w:pPr>
            <w:r w:rsidRPr="0059190B">
              <w:rPr>
                <w:sz w:val="22"/>
                <w:szCs w:val="22"/>
              </w:rPr>
              <w:t>Доля водопроводов, не отвечающих санитарно-эпидемиологическим требованиям, из-за отсутствия зон санитарной охраны</w:t>
            </w:r>
            <w:proofErr w:type="gramStart"/>
            <w:r w:rsidRPr="0059190B">
              <w:rPr>
                <w:sz w:val="22"/>
                <w:szCs w:val="22"/>
              </w:rPr>
              <w:t xml:space="preserve"> (%)</w:t>
            </w:r>
            <w:proofErr w:type="gramEnd"/>
          </w:p>
        </w:tc>
        <w:tc>
          <w:tcPr>
            <w:tcW w:w="3686" w:type="dxa"/>
            <w:tcBorders>
              <w:top w:val="single" w:sz="4" w:space="0" w:color="auto"/>
              <w:left w:val="single" w:sz="4" w:space="0" w:color="auto"/>
              <w:bottom w:val="single" w:sz="4" w:space="0" w:color="auto"/>
              <w:right w:val="single" w:sz="4" w:space="0" w:color="auto"/>
            </w:tcBorders>
            <w:hideMark/>
          </w:tcPr>
          <w:p w:rsidR="00214FEC" w:rsidRPr="0059190B" w:rsidRDefault="00214FEC" w:rsidP="00214FEC">
            <w:pPr>
              <w:jc w:val="center"/>
              <w:rPr>
                <w:sz w:val="22"/>
                <w:szCs w:val="22"/>
              </w:rPr>
            </w:pPr>
            <w:r w:rsidRPr="0059190B">
              <w:rPr>
                <w:sz w:val="22"/>
                <w:szCs w:val="22"/>
              </w:rPr>
              <w:t>0</w:t>
            </w:r>
          </w:p>
        </w:tc>
      </w:tr>
      <w:tr w:rsidR="00214FEC" w:rsidRPr="0059190B" w:rsidTr="00214F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Ex>
        <w:trPr>
          <w:gridBefore w:val="1"/>
          <w:gridAfter w:val="1"/>
          <w:wBefore w:w="108" w:type="dxa"/>
          <w:wAfter w:w="612" w:type="dxa"/>
        </w:trPr>
        <w:tc>
          <w:tcPr>
            <w:tcW w:w="802" w:type="dxa"/>
            <w:tcBorders>
              <w:top w:val="single" w:sz="4" w:space="0" w:color="auto"/>
              <w:left w:val="single" w:sz="4" w:space="0" w:color="auto"/>
              <w:bottom w:val="single" w:sz="4" w:space="0" w:color="auto"/>
              <w:right w:val="single" w:sz="4" w:space="0" w:color="auto"/>
            </w:tcBorders>
          </w:tcPr>
          <w:p w:rsidR="00214FEC" w:rsidRPr="0059190B" w:rsidRDefault="00214FEC" w:rsidP="00214FEC">
            <w:pPr>
              <w:pStyle w:val="aff6"/>
              <w:numPr>
                <w:ilvl w:val="0"/>
                <w:numId w:val="15"/>
              </w:numPr>
              <w:ind w:left="0"/>
              <w:jc w:val="center"/>
              <w:rPr>
                <w:b/>
                <w:sz w:val="22"/>
                <w:szCs w:val="22"/>
              </w:rPr>
            </w:pPr>
          </w:p>
        </w:tc>
        <w:tc>
          <w:tcPr>
            <w:tcW w:w="5152" w:type="dxa"/>
            <w:tcBorders>
              <w:top w:val="single" w:sz="4" w:space="0" w:color="auto"/>
              <w:left w:val="single" w:sz="4" w:space="0" w:color="auto"/>
              <w:bottom w:val="single" w:sz="4" w:space="0" w:color="auto"/>
              <w:right w:val="single" w:sz="4" w:space="0" w:color="auto"/>
            </w:tcBorders>
            <w:hideMark/>
          </w:tcPr>
          <w:p w:rsidR="00214FEC" w:rsidRPr="0059190B" w:rsidRDefault="00214FEC" w:rsidP="00214FEC">
            <w:pPr>
              <w:rPr>
                <w:sz w:val="22"/>
                <w:szCs w:val="22"/>
              </w:rPr>
            </w:pPr>
            <w:r w:rsidRPr="0059190B">
              <w:rPr>
                <w:sz w:val="22"/>
                <w:szCs w:val="22"/>
              </w:rPr>
              <w:t>Доля водопроводов, не отвечающих санитарно-эпидемиологическим  требованиям, из-за отсутс</w:t>
            </w:r>
            <w:r w:rsidRPr="0059190B">
              <w:rPr>
                <w:sz w:val="22"/>
                <w:szCs w:val="22"/>
              </w:rPr>
              <w:t>т</w:t>
            </w:r>
            <w:r w:rsidRPr="0059190B">
              <w:rPr>
                <w:sz w:val="22"/>
                <w:szCs w:val="22"/>
              </w:rPr>
              <w:t>вия необходимого комплекса очистных сооружений</w:t>
            </w:r>
            <w:proofErr w:type="gramStart"/>
            <w:r w:rsidRPr="0059190B">
              <w:rPr>
                <w:sz w:val="22"/>
                <w:szCs w:val="22"/>
              </w:rPr>
              <w:t xml:space="preserve"> (%)</w:t>
            </w:r>
            <w:proofErr w:type="gramEnd"/>
          </w:p>
        </w:tc>
        <w:tc>
          <w:tcPr>
            <w:tcW w:w="3686" w:type="dxa"/>
            <w:tcBorders>
              <w:top w:val="single" w:sz="4" w:space="0" w:color="auto"/>
              <w:left w:val="single" w:sz="4" w:space="0" w:color="auto"/>
              <w:bottom w:val="single" w:sz="4" w:space="0" w:color="auto"/>
              <w:right w:val="single" w:sz="4" w:space="0" w:color="auto"/>
            </w:tcBorders>
            <w:hideMark/>
          </w:tcPr>
          <w:p w:rsidR="00214FEC" w:rsidRPr="0059190B" w:rsidRDefault="00214FEC" w:rsidP="00214FEC">
            <w:pPr>
              <w:jc w:val="center"/>
              <w:rPr>
                <w:sz w:val="22"/>
                <w:szCs w:val="22"/>
              </w:rPr>
            </w:pPr>
            <w:r w:rsidRPr="0059190B">
              <w:rPr>
                <w:sz w:val="22"/>
                <w:szCs w:val="22"/>
              </w:rPr>
              <w:t>51,8</w:t>
            </w:r>
          </w:p>
        </w:tc>
      </w:tr>
      <w:tr w:rsidR="00214FEC" w:rsidRPr="0059190B" w:rsidTr="00214F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Ex>
        <w:trPr>
          <w:gridBefore w:val="1"/>
          <w:gridAfter w:val="1"/>
          <w:wBefore w:w="108" w:type="dxa"/>
          <w:wAfter w:w="612" w:type="dxa"/>
        </w:trPr>
        <w:tc>
          <w:tcPr>
            <w:tcW w:w="802" w:type="dxa"/>
            <w:tcBorders>
              <w:top w:val="single" w:sz="4" w:space="0" w:color="auto"/>
              <w:left w:val="single" w:sz="4" w:space="0" w:color="auto"/>
              <w:bottom w:val="single" w:sz="4" w:space="0" w:color="auto"/>
              <w:right w:val="single" w:sz="4" w:space="0" w:color="auto"/>
            </w:tcBorders>
          </w:tcPr>
          <w:p w:rsidR="00214FEC" w:rsidRPr="0059190B" w:rsidRDefault="00214FEC" w:rsidP="00214FEC">
            <w:pPr>
              <w:pStyle w:val="aff6"/>
              <w:numPr>
                <w:ilvl w:val="0"/>
                <w:numId w:val="15"/>
              </w:numPr>
              <w:ind w:left="0"/>
              <w:jc w:val="center"/>
              <w:rPr>
                <w:b/>
                <w:sz w:val="22"/>
                <w:szCs w:val="22"/>
              </w:rPr>
            </w:pPr>
          </w:p>
        </w:tc>
        <w:tc>
          <w:tcPr>
            <w:tcW w:w="5152" w:type="dxa"/>
            <w:tcBorders>
              <w:top w:val="single" w:sz="4" w:space="0" w:color="auto"/>
              <w:left w:val="single" w:sz="4" w:space="0" w:color="auto"/>
              <w:bottom w:val="single" w:sz="4" w:space="0" w:color="auto"/>
              <w:right w:val="single" w:sz="4" w:space="0" w:color="auto"/>
            </w:tcBorders>
            <w:hideMark/>
          </w:tcPr>
          <w:p w:rsidR="00214FEC" w:rsidRPr="0059190B" w:rsidRDefault="00214FEC" w:rsidP="00214FEC">
            <w:pPr>
              <w:rPr>
                <w:sz w:val="22"/>
                <w:szCs w:val="22"/>
              </w:rPr>
            </w:pPr>
            <w:r w:rsidRPr="0059190B">
              <w:rPr>
                <w:sz w:val="22"/>
                <w:szCs w:val="22"/>
              </w:rPr>
              <w:t>Доля водопроводов, не отвечающих санитарно-эпидемиологическим  требованиям, из-за отсутс</w:t>
            </w:r>
            <w:r w:rsidRPr="0059190B">
              <w:rPr>
                <w:sz w:val="22"/>
                <w:szCs w:val="22"/>
              </w:rPr>
              <w:t>т</w:t>
            </w:r>
            <w:r w:rsidRPr="0059190B">
              <w:rPr>
                <w:sz w:val="22"/>
                <w:szCs w:val="22"/>
              </w:rPr>
              <w:t>вия обеззараживающих установок(%)</w:t>
            </w:r>
          </w:p>
        </w:tc>
        <w:tc>
          <w:tcPr>
            <w:tcW w:w="3686" w:type="dxa"/>
            <w:tcBorders>
              <w:top w:val="single" w:sz="4" w:space="0" w:color="auto"/>
              <w:left w:val="single" w:sz="4" w:space="0" w:color="auto"/>
              <w:bottom w:val="single" w:sz="4" w:space="0" w:color="auto"/>
              <w:right w:val="single" w:sz="4" w:space="0" w:color="auto"/>
            </w:tcBorders>
            <w:hideMark/>
          </w:tcPr>
          <w:p w:rsidR="00214FEC" w:rsidRPr="0059190B" w:rsidRDefault="00214FEC" w:rsidP="00214FEC">
            <w:pPr>
              <w:jc w:val="center"/>
              <w:rPr>
                <w:sz w:val="22"/>
                <w:szCs w:val="22"/>
              </w:rPr>
            </w:pPr>
            <w:r w:rsidRPr="0059190B">
              <w:rPr>
                <w:sz w:val="22"/>
                <w:szCs w:val="22"/>
              </w:rPr>
              <w:t>50,0</w:t>
            </w:r>
          </w:p>
        </w:tc>
      </w:tr>
      <w:tr w:rsidR="00214FEC" w:rsidRPr="0059190B" w:rsidTr="00214F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Ex>
        <w:trPr>
          <w:gridBefore w:val="1"/>
          <w:gridAfter w:val="1"/>
          <w:wBefore w:w="108" w:type="dxa"/>
          <w:wAfter w:w="612" w:type="dxa"/>
        </w:trPr>
        <w:tc>
          <w:tcPr>
            <w:tcW w:w="802" w:type="dxa"/>
            <w:tcBorders>
              <w:top w:val="single" w:sz="4" w:space="0" w:color="auto"/>
              <w:left w:val="single" w:sz="4" w:space="0" w:color="auto"/>
              <w:bottom w:val="single" w:sz="4" w:space="0" w:color="auto"/>
              <w:right w:val="single" w:sz="4" w:space="0" w:color="auto"/>
            </w:tcBorders>
          </w:tcPr>
          <w:p w:rsidR="00214FEC" w:rsidRPr="0059190B" w:rsidRDefault="00214FEC" w:rsidP="00214FEC">
            <w:pPr>
              <w:pStyle w:val="aff6"/>
              <w:numPr>
                <w:ilvl w:val="0"/>
                <w:numId w:val="15"/>
              </w:numPr>
              <w:ind w:left="0"/>
              <w:jc w:val="center"/>
              <w:rPr>
                <w:b/>
                <w:sz w:val="22"/>
                <w:szCs w:val="22"/>
              </w:rPr>
            </w:pPr>
          </w:p>
        </w:tc>
        <w:tc>
          <w:tcPr>
            <w:tcW w:w="5152" w:type="dxa"/>
            <w:tcBorders>
              <w:top w:val="single" w:sz="4" w:space="0" w:color="auto"/>
              <w:left w:val="single" w:sz="4" w:space="0" w:color="auto"/>
              <w:bottom w:val="single" w:sz="4" w:space="0" w:color="auto"/>
              <w:right w:val="single" w:sz="4" w:space="0" w:color="auto"/>
            </w:tcBorders>
            <w:hideMark/>
          </w:tcPr>
          <w:p w:rsidR="00214FEC" w:rsidRPr="0059190B" w:rsidRDefault="00214FEC" w:rsidP="00214FEC">
            <w:pPr>
              <w:rPr>
                <w:sz w:val="22"/>
                <w:szCs w:val="22"/>
              </w:rPr>
            </w:pPr>
            <w:r w:rsidRPr="0059190B">
              <w:rPr>
                <w:sz w:val="22"/>
                <w:szCs w:val="22"/>
              </w:rPr>
              <w:t>Доля проб воды в источниках централизованного  водоснабжения, не соответствующих санитарным требованиям по санитарно-химическим показат</w:t>
            </w:r>
            <w:r w:rsidRPr="0059190B">
              <w:rPr>
                <w:sz w:val="22"/>
                <w:szCs w:val="22"/>
              </w:rPr>
              <w:t>е</w:t>
            </w:r>
            <w:r w:rsidRPr="0059190B">
              <w:rPr>
                <w:sz w:val="22"/>
                <w:szCs w:val="22"/>
              </w:rPr>
              <w:t>лям,(%)</w:t>
            </w:r>
          </w:p>
        </w:tc>
        <w:tc>
          <w:tcPr>
            <w:tcW w:w="3686" w:type="dxa"/>
            <w:tcBorders>
              <w:top w:val="single" w:sz="4" w:space="0" w:color="auto"/>
              <w:left w:val="single" w:sz="4" w:space="0" w:color="auto"/>
              <w:bottom w:val="single" w:sz="4" w:space="0" w:color="auto"/>
              <w:right w:val="single" w:sz="4" w:space="0" w:color="auto"/>
            </w:tcBorders>
            <w:hideMark/>
          </w:tcPr>
          <w:p w:rsidR="00214FEC" w:rsidRPr="0059190B" w:rsidRDefault="00214FEC" w:rsidP="00214FEC">
            <w:pPr>
              <w:jc w:val="center"/>
              <w:rPr>
                <w:sz w:val="22"/>
                <w:szCs w:val="22"/>
              </w:rPr>
            </w:pPr>
            <w:r w:rsidRPr="0059190B">
              <w:rPr>
                <w:sz w:val="22"/>
                <w:szCs w:val="22"/>
              </w:rPr>
              <w:t>1,8</w:t>
            </w:r>
          </w:p>
        </w:tc>
      </w:tr>
      <w:tr w:rsidR="00214FEC" w:rsidRPr="0059190B" w:rsidTr="00214F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Ex>
        <w:trPr>
          <w:gridBefore w:val="1"/>
          <w:gridAfter w:val="1"/>
          <w:wBefore w:w="108" w:type="dxa"/>
          <w:wAfter w:w="612" w:type="dxa"/>
        </w:trPr>
        <w:tc>
          <w:tcPr>
            <w:tcW w:w="802" w:type="dxa"/>
            <w:tcBorders>
              <w:top w:val="single" w:sz="4" w:space="0" w:color="auto"/>
              <w:left w:val="single" w:sz="4" w:space="0" w:color="auto"/>
              <w:bottom w:val="single" w:sz="4" w:space="0" w:color="auto"/>
              <w:right w:val="single" w:sz="4" w:space="0" w:color="auto"/>
            </w:tcBorders>
          </w:tcPr>
          <w:p w:rsidR="00214FEC" w:rsidRPr="0059190B" w:rsidRDefault="00214FEC" w:rsidP="00214FEC">
            <w:pPr>
              <w:pStyle w:val="aff6"/>
              <w:numPr>
                <w:ilvl w:val="0"/>
                <w:numId w:val="15"/>
              </w:numPr>
              <w:ind w:left="0"/>
              <w:jc w:val="center"/>
              <w:rPr>
                <w:b/>
                <w:sz w:val="22"/>
                <w:szCs w:val="22"/>
              </w:rPr>
            </w:pPr>
          </w:p>
        </w:tc>
        <w:tc>
          <w:tcPr>
            <w:tcW w:w="5152" w:type="dxa"/>
            <w:tcBorders>
              <w:top w:val="single" w:sz="4" w:space="0" w:color="auto"/>
              <w:left w:val="single" w:sz="4" w:space="0" w:color="auto"/>
              <w:bottom w:val="single" w:sz="4" w:space="0" w:color="auto"/>
              <w:right w:val="single" w:sz="4" w:space="0" w:color="auto"/>
            </w:tcBorders>
            <w:hideMark/>
          </w:tcPr>
          <w:p w:rsidR="00214FEC" w:rsidRPr="0059190B" w:rsidRDefault="00214FEC" w:rsidP="00214FEC">
            <w:pPr>
              <w:rPr>
                <w:sz w:val="22"/>
                <w:szCs w:val="22"/>
              </w:rPr>
            </w:pPr>
            <w:r w:rsidRPr="0059190B">
              <w:rPr>
                <w:sz w:val="22"/>
                <w:szCs w:val="22"/>
              </w:rPr>
              <w:t>Доля проб воды в источниках централизованного  водоснабжения, не соответствующих санитарным требованиям по микробиологическим показат</w:t>
            </w:r>
            <w:r w:rsidRPr="0059190B">
              <w:rPr>
                <w:sz w:val="22"/>
                <w:szCs w:val="22"/>
              </w:rPr>
              <w:t>е</w:t>
            </w:r>
            <w:r w:rsidRPr="0059190B">
              <w:rPr>
                <w:sz w:val="22"/>
                <w:szCs w:val="22"/>
              </w:rPr>
              <w:t>лям,(%)</w:t>
            </w:r>
          </w:p>
        </w:tc>
        <w:tc>
          <w:tcPr>
            <w:tcW w:w="3686" w:type="dxa"/>
            <w:tcBorders>
              <w:top w:val="single" w:sz="4" w:space="0" w:color="auto"/>
              <w:left w:val="single" w:sz="4" w:space="0" w:color="auto"/>
              <w:bottom w:val="single" w:sz="4" w:space="0" w:color="auto"/>
              <w:right w:val="single" w:sz="4" w:space="0" w:color="auto"/>
            </w:tcBorders>
            <w:hideMark/>
          </w:tcPr>
          <w:p w:rsidR="00214FEC" w:rsidRPr="0059190B" w:rsidRDefault="00214FEC" w:rsidP="00214FEC">
            <w:pPr>
              <w:jc w:val="center"/>
              <w:rPr>
                <w:sz w:val="22"/>
                <w:szCs w:val="22"/>
              </w:rPr>
            </w:pPr>
            <w:r w:rsidRPr="0059190B">
              <w:rPr>
                <w:sz w:val="22"/>
                <w:szCs w:val="22"/>
              </w:rPr>
              <w:t>17,3</w:t>
            </w:r>
          </w:p>
        </w:tc>
      </w:tr>
      <w:tr w:rsidR="00214FEC" w:rsidRPr="0059190B" w:rsidTr="00214F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Ex>
        <w:trPr>
          <w:gridBefore w:val="1"/>
          <w:gridAfter w:val="1"/>
          <w:wBefore w:w="108" w:type="dxa"/>
          <w:wAfter w:w="612" w:type="dxa"/>
          <w:trHeight w:val="841"/>
        </w:trPr>
        <w:tc>
          <w:tcPr>
            <w:tcW w:w="802" w:type="dxa"/>
            <w:tcBorders>
              <w:top w:val="single" w:sz="4" w:space="0" w:color="auto"/>
              <w:left w:val="single" w:sz="4" w:space="0" w:color="auto"/>
              <w:bottom w:val="single" w:sz="4" w:space="0" w:color="auto"/>
              <w:right w:val="single" w:sz="4" w:space="0" w:color="auto"/>
            </w:tcBorders>
          </w:tcPr>
          <w:p w:rsidR="00214FEC" w:rsidRPr="0059190B" w:rsidRDefault="00214FEC" w:rsidP="00214FEC">
            <w:pPr>
              <w:pStyle w:val="aff6"/>
              <w:numPr>
                <w:ilvl w:val="0"/>
                <w:numId w:val="15"/>
              </w:numPr>
              <w:ind w:left="0"/>
              <w:jc w:val="center"/>
              <w:rPr>
                <w:b/>
                <w:sz w:val="22"/>
                <w:szCs w:val="22"/>
              </w:rPr>
            </w:pPr>
          </w:p>
        </w:tc>
        <w:tc>
          <w:tcPr>
            <w:tcW w:w="5152" w:type="dxa"/>
            <w:tcBorders>
              <w:top w:val="single" w:sz="4" w:space="0" w:color="auto"/>
              <w:left w:val="single" w:sz="4" w:space="0" w:color="auto"/>
              <w:bottom w:val="single" w:sz="4" w:space="0" w:color="auto"/>
              <w:right w:val="single" w:sz="4" w:space="0" w:color="auto"/>
            </w:tcBorders>
            <w:hideMark/>
          </w:tcPr>
          <w:p w:rsidR="00214FEC" w:rsidRPr="0059190B" w:rsidRDefault="00214FEC" w:rsidP="00214FEC">
            <w:pPr>
              <w:rPr>
                <w:sz w:val="22"/>
                <w:szCs w:val="22"/>
              </w:rPr>
            </w:pPr>
            <w:r w:rsidRPr="0059190B">
              <w:rPr>
                <w:sz w:val="22"/>
                <w:szCs w:val="22"/>
              </w:rPr>
              <w:t xml:space="preserve">Доля проб воды в источниках централизованного  водоснабжения, не соответствующих санитарным требованиям по </w:t>
            </w:r>
            <w:proofErr w:type="spellStart"/>
            <w:r w:rsidRPr="0059190B">
              <w:rPr>
                <w:sz w:val="22"/>
                <w:szCs w:val="22"/>
              </w:rPr>
              <w:t>паразитологическим</w:t>
            </w:r>
            <w:proofErr w:type="spellEnd"/>
            <w:r w:rsidRPr="0059190B">
              <w:rPr>
                <w:sz w:val="22"/>
                <w:szCs w:val="22"/>
              </w:rPr>
              <w:t xml:space="preserve"> показат</w:t>
            </w:r>
            <w:r w:rsidRPr="0059190B">
              <w:rPr>
                <w:sz w:val="22"/>
                <w:szCs w:val="22"/>
              </w:rPr>
              <w:t>е</w:t>
            </w:r>
            <w:r w:rsidRPr="0059190B">
              <w:rPr>
                <w:sz w:val="22"/>
                <w:szCs w:val="22"/>
              </w:rPr>
              <w:lastRenderedPageBreak/>
              <w:t>лям,(%)</w:t>
            </w:r>
          </w:p>
        </w:tc>
        <w:tc>
          <w:tcPr>
            <w:tcW w:w="3686" w:type="dxa"/>
            <w:tcBorders>
              <w:top w:val="single" w:sz="4" w:space="0" w:color="auto"/>
              <w:left w:val="single" w:sz="4" w:space="0" w:color="auto"/>
              <w:bottom w:val="single" w:sz="4" w:space="0" w:color="auto"/>
              <w:right w:val="single" w:sz="4" w:space="0" w:color="auto"/>
            </w:tcBorders>
            <w:hideMark/>
          </w:tcPr>
          <w:p w:rsidR="00214FEC" w:rsidRPr="0059190B" w:rsidRDefault="00214FEC" w:rsidP="00214FEC">
            <w:pPr>
              <w:jc w:val="center"/>
              <w:rPr>
                <w:sz w:val="22"/>
                <w:szCs w:val="22"/>
              </w:rPr>
            </w:pPr>
            <w:r w:rsidRPr="0059190B">
              <w:rPr>
                <w:sz w:val="22"/>
                <w:szCs w:val="22"/>
              </w:rPr>
              <w:lastRenderedPageBreak/>
              <w:t>0</w:t>
            </w:r>
          </w:p>
        </w:tc>
      </w:tr>
      <w:tr w:rsidR="00214FEC" w:rsidRPr="0059190B" w:rsidTr="00214F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Ex>
        <w:trPr>
          <w:gridBefore w:val="1"/>
          <w:gridAfter w:val="1"/>
          <w:wBefore w:w="108" w:type="dxa"/>
          <w:wAfter w:w="612" w:type="dxa"/>
        </w:trPr>
        <w:tc>
          <w:tcPr>
            <w:tcW w:w="802" w:type="dxa"/>
            <w:tcBorders>
              <w:top w:val="single" w:sz="4" w:space="0" w:color="auto"/>
              <w:left w:val="single" w:sz="4" w:space="0" w:color="auto"/>
              <w:bottom w:val="single" w:sz="4" w:space="0" w:color="auto"/>
              <w:right w:val="single" w:sz="4" w:space="0" w:color="auto"/>
            </w:tcBorders>
          </w:tcPr>
          <w:p w:rsidR="00214FEC" w:rsidRPr="0059190B" w:rsidRDefault="00214FEC" w:rsidP="00214FEC">
            <w:pPr>
              <w:pStyle w:val="aff6"/>
              <w:numPr>
                <w:ilvl w:val="0"/>
                <w:numId w:val="15"/>
              </w:numPr>
              <w:ind w:left="0"/>
              <w:jc w:val="center"/>
              <w:rPr>
                <w:b/>
                <w:sz w:val="22"/>
                <w:szCs w:val="22"/>
              </w:rPr>
            </w:pPr>
          </w:p>
        </w:tc>
        <w:tc>
          <w:tcPr>
            <w:tcW w:w="5152" w:type="dxa"/>
            <w:tcBorders>
              <w:top w:val="single" w:sz="4" w:space="0" w:color="auto"/>
              <w:left w:val="single" w:sz="4" w:space="0" w:color="auto"/>
              <w:bottom w:val="single" w:sz="4" w:space="0" w:color="auto"/>
              <w:right w:val="single" w:sz="4" w:space="0" w:color="auto"/>
            </w:tcBorders>
            <w:hideMark/>
          </w:tcPr>
          <w:p w:rsidR="00214FEC" w:rsidRPr="0059190B" w:rsidRDefault="00214FEC" w:rsidP="00214FEC">
            <w:pPr>
              <w:rPr>
                <w:sz w:val="22"/>
                <w:szCs w:val="22"/>
              </w:rPr>
            </w:pPr>
            <w:r w:rsidRPr="0059190B">
              <w:rPr>
                <w:sz w:val="22"/>
                <w:szCs w:val="22"/>
              </w:rPr>
              <w:t>Доля проб воды в поверхностных источниках це</w:t>
            </w:r>
            <w:r w:rsidRPr="0059190B">
              <w:rPr>
                <w:sz w:val="22"/>
                <w:szCs w:val="22"/>
              </w:rPr>
              <w:t>н</w:t>
            </w:r>
            <w:r w:rsidRPr="0059190B">
              <w:rPr>
                <w:sz w:val="22"/>
                <w:szCs w:val="22"/>
              </w:rPr>
              <w:t>трализованного водоснабжения, не соответству</w:t>
            </w:r>
            <w:r w:rsidRPr="0059190B">
              <w:rPr>
                <w:sz w:val="22"/>
                <w:szCs w:val="22"/>
              </w:rPr>
              <w:t>ю</w:t>
            </w:r>
            <w:r w:rsidRPr="0059190B">
              <w:rPr>
                <w:sz w:val="22"/>
                <w:szCs w:val="22"/>
              </w:rPr>
              <w:t>щих санитарным требованиям по санитарно-химическим показателям</w:t>
            </w:r>
            <w:proofErr w:type="gramStart"/>
            <w:r w:rsidRPr="0059190B">
              <w:rPr>
                <w:sz w:val="22"/>
                <w:szCs w:val="22"/>
              </w:rPr>
              <w:t>, (%)</w:t>
            </w:r>
            <w:proofErr w:type="gramEnd"/>
          </w:p>
        </w:tc>
        <w:tc>
          <w:tcPr>
            <w:tcW w:w="3686" w:type="dxa"/>
            <w:tcBorders>
              <w:top w:val="single" w:sz="4" w:space="0" w:color="auto"/>
              <w:left w:val="single" w:sz="4" w:space="0" w:color="auto"/>
              <w:bottom w:val="single" w:sz="4" w:space="0" w:color="auto"/>
              <w:right w:val="single" w:sz="4" w:space="0" w:color="auto"/>
            </w:tcBorders>
          </w:tcPr>
          <w:p w:rsidR="00214FEC" w:rsidRPr="0059190B" w:rsidRDefault="00214FEC" w:rsidP="00214FEC">
            <w:pPr>
              <w:jc w:val="center"/>
              <w:rPr>
                <w:sz w:val="22"/>
                <w:szCs w:val="22"/>
              </w:rPr>
            </w:pPr>
            <w:r w:rsidRPr="0059190B">
              <w:rPr>
                <w:sz w:val="22"/>
                <w:szCs w:val="22"/>
              </w:rPr>
              <w:t>1,8</w:t>
            </w:r>
          </w:p>
        </w:tc>
      </w:tr>
      <w:tr w:rsidR="00214FEC" w:rsidRPr="0059190B" w:rsidTr="00214F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Ex>
        <w:trPr>
          <w:gridBefore w:val="1"/>
          <w:gridAfter w:val="1"/>
          <w:wBefore w:w="108" w:type="dxa"/>
          <w:wAfter w:w="612" w:type="dxa"/>
        </w:trPr>
        <w:tc>
          <w:tcPr>
            <w:tcW w:w="802" w:type="dxa"/>
            <w:tcBorders>
              <w:top w:val="single" w:sz="4" w:space="0" w:color="auto"/>
              <w:left w:val="single" w:sz="4" w:space="0" w:color="auto"/>
              <w:bottom w:val="single" w:sz="4" w:space="0" w:color="auto"/>
              <w:right w:val="single" w:sz="4" w:space="0" w:color="auto"/>
            </w:tcBorders>
          </w:tcPr>
          <w:p w:rsidR="00214FEC" w:rsidRPr="0059190B" w:rsidRDefault="00214FEC" w:rsidP="00214FEC">
            <w:pPr>
              <w:pStyle w:val="aff6"/>
              <w:numPr>
                <w:ilvl w:val="0"/>
                <w:numId w:val="15"/>
              </w:numPr>
              <w:ind w:left="0"/>
              <w:jc w:val="center"/>
              <w:rPr>
                <w:b/>
                <w:sz w:val="22"/>
                <w:szCs w:val="22"/>
              </w:rPr>
            </w:pPr>
          </w:p>
        </w:tc>
        <w:tc>
          <w:tcPr>
            <w:tcW w:w="5152" w:type="dxa"/>
            <w:tcBorders>
              <w:top w:val="single" w:sz="4" w:space="0" w:color="auto"/>
              <w:left w:val="single" w:sz="4" w:space="0" w:color="auto"/>
              <w:bottom w:val="single" w:sz="4" w:space="0" w:color="auto"/>
              <w:right w:val="single" w:sz="4" w:space="0" w:color="auto"/>
            </w:tcBorders>
            <w:hideMark/>
          </w:tcPr>
          <w:p w:rsidR="00214FEC" w:rsidRPr="0059190B" w:rsidRDefault="00214FEC" w:rsidP="00214FEC">
            <w:pPr>
              <w:rPr>
                <w:sz w:val="22"/>
                <w:szCs w:val="22"/>
              </w:rPr>
            </w:pPr>
            <w:r w:rsidRPr="0059190B">
              <w:rPr>
                <w:sz w:val="22"/>
                <w:szCs w:val="22"/>
              </w:rPr>
              <w:t>Доля проб воды в поверхностных источниках це</w:t>
            </w:r>
            <w:r w:rsidRPr="0059190B">
              <w:rPr>
                <w:sz w:val="22"/>
                <w:szCs w:val="22"/>
              </w:rPr>
              <w:t>н</w:t>
            </w:r>
            <w:r w:rsidRPr="0059190B">
              <w:rPr>
                <w:sz w:val="22"/>
                <w:szCs w:val="22"/>
              </w:rPr>
              <w:t>трализованного водоснабжения, не соответству</w:t>
            </w:r>
            <w:r w:rsidRPr="0059190B">
              <w:rPr>
                <w:sz w:val="22"/>
                <w:szCs w:val="22"/>
              </w:rPr>
              <w:t>ю</w:t>
            </w:r>
            <w:r w:rsidRPr="0059190B">
              <w:rPr>
                <w:sz w:val="22"/>
                <w:szCs w:val="22"/>
              </w:rPr>
              <w:t>щих санитарным требованиям по микробиологич</w:t>
            </w:r>
            <w:r w:rsidRPr="0059190B">
              <w:rPr>
                <w:sz w:val="22"/>
                <w:szCs w:val="22"/>
              </w:rPr>
              <w:t>е</w:t>
            </w:r>
            <w:r w:rsidRPr="0059190B">
              <w:rPr>
                <w:sz w:val="22"/>
                <w:szCs w:val="22"/>
              </w:rPr>
              <w:t>ским показателям</w:t>
            </w:r>
            <w:proofErr w:type="gramStart"/>
            <w:r w:rsidRPr="0059190B">
              <w:rPr>
                <w:sz w:val="22"/>
                <w:szCs w:val="22"/>
              </w:rPr>
              <w:t>, (%)</w:t>
            </w:r>
            <w:proofErr w:type="gramEnd"/>
          </w:p>
        </w:tc>
        <w:tc>
          <w:tcPr>
            <w:tcW w:w="3686" w:type="dxa"/>
            <w:tcBorders>
              <w:top w:val="single" w:sz="4" w:space="0" w:color="auto"/>
              <w:left w:val="single" w:sz="4" w:space="0" w:color="auto"/>
              <w:bottom w:val="single" w:sz="4" w:space="0" w:color="auto"/>
              <w:right w:val="single" w:sz="4" w:space="0" w:color="auto"/>
            </w:tcBorders>
            <w:hideMark/>
          </w:tcPr>
          <w:p w:rsidR="00214FEC" w:rsidRPr="0059190B" w:rsidRDefault="00214FEC" w:rsidP="00214FEC">
            <w:pPr>
              <w:jc w:val="center"/>
              <w:rPr>
                <w:sz w:val="22"/>
                <w:szCs w:val="22"/>
              </w:rPr>
            </w:pPr>
            <w:r w:rsidRPr="0059190B">
              <w:rPr>
                <w:sz w:val="22"/>
                <w:szCs w:val="22"/>
              </w:rPr>
              <w:t>17,4</w:t>
            </w:r>
          </w:p>
        </w:tc>
      </w:tr>
      <w:tr w:rsidR="00214FEC" w:rsidRPr="0059190B" w:rsidTr="00214F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Ex>
        <w:trPr>
          <w:gridBefore w:val="1"/>
          <w:gridAfter w:val="1"/>
          <w:wBefore w:w="108" w:type="dxa"/>
          <w:wAfter w:w="612" w:type="dxa"/>
        </w:trPr>
        <w:tc>
          <w:tcPr>
            <w:tcW w:w="802" w:type="dxa"/>
            <w:tcBorders>
              <w:top w:val="single" w:sz="4" w:space="0" w:color="auto"/>
              <w:left w:val="single" w:sz="4" w:space="0" w:color="auto"/>
              <w:bottom w:val="single" w:sz="4" w:space="0" w:color="auto"/>
              <w:right w:val="single" w:sz="4" w:space="0" w:color="auto"/>
            </w:tcBorders>
          </w:tcPr>
          <w:p w:rsidR="00214FEC" w:rsidRPr="0059190B" w:rsidRDefault="00214FEC" w:rsidP="00214FEC">
            <w:pPr>
              <w:pStyle w:val="aff6"/>
              <w:numPr>
                <w:ilvl w:val="0"/>
                <w:numId w:val="15"/>
              </w:numPr>
              <w:ind w:left="0"/>
              <w:jc w:val="center"/>
              <w:rPr>
                <w:b/>
                <w:sz w:val="22"/>
                <w:szCs w:val="22"/>
              </w:rPr>
            </w:pPr>
          </w:p>
        </w:tc>
        <w:tc>
          <w:tcPr>
            <w:tcW w:w="5152" w:type="dxa"/>
            <w:tcBorders>
              <w:top w:val="single" w:sz="4" w:space="0" w:color="auto"/>
              <w:left w:val="single" w:sz="4" w:space="0" w:color="auto"/>
              <w:bottom w:val="single" w:sz="4" w:space="0" w:color="auto"/>
              <w:right w:val="single" w:sz="4" w:space="0" w:color="auto"/>
            </w:tcBorders>
            <w:hideMark/>
          </w:tcPr>
          <w:p w:rsidR="00214FEC" w:rsidRPr="0059190B" w:rsidRDefault="00214FEC" w:rsidP="00214FEC">
            <w:pPr>
              <w:rPr>
                <w:sz w:val="22"/>
                <w:szCs w:val="22"/>
              </w:rPr>
            </w:pPr>
            <w:r w:rsidRPr="0059190B">
              <w:rPr>
                <w:sz w:val="22"/>
                <w:szCs w:val="22"/>
              </w:rPr>
              <w:t>Доля проб воды в поверхностных источниках це</w:t>
            </w:r>
            <w:r w:rsidRPr="0059190B">
              <w:rPr>
                <w:sz w:val="22"/>
                <w:szCs w:val="22"/>
              </w:rPr>
              <w:t>н</w:t>
            </w:r>
            <w:r w:rsidRPr="0059190B">
              <w:rPr>
                <w:sz w:val="22"/>
                <w:szCs w:val="22"/>
              </w:rPr>
              <w:t>трализованного водоснабжения, не соответству</w:t>
            </w:r>
            <w:r w:rsidRPr="0059190B">
              <w:rPr>
                <w:sz w:val="22"/>
                <w:szCs w:val="22"/>
              </w:rPr>
              <w:t>ю</w:t>
            </w:r>
            <w:r w:rsidRPr="0059190B">
              <w:rPr>
                <w:sz w:val="22"/>
                <w:szCs w:val="22"/>
              </w:rPr>
              <w:t xml:space="preserve">щих санитарным требованиям по </w:t>
            </w:r>
            <w:proofErr w:type="spellStart"/>
            <w:r w:rsidRPr="0059190B">
              <w:rPr>
                <w:sz w:val="22"/>
                <w:szCs w:val="22"/>
              </w:rPr>
              <w:t>паразитологич</w:t>
            </w:r>
            <w:r w:rsidRPr="0059190B">
              <w:rPr>
                <w:sz w:val="22"/>
                <w:szCs w:val="22"/>
              </w:rPr>
              <w:t>е</w:t>
            </w:r>
            <w:r w:rsidRPr="0059190B">
              <w:rPr>
                <w:sz w:val="22"/>
                <w:szCs w:val="22"/>
              </w:rPr>
              <w:t>ским</w:t>
            </w:r>
            <w:proofErr w:type="spellEnd"/>
            <w:r w:rsidRPr="0059190B">
              <w:rPr>
                <w:sz w:val="22"/>
                <w:szCs w:val="22"/>
              </w:rPr>
              <w:t xml:space="preserve"> показателям</w:t>
            </w:r>
            <w:proofErr w:type="gramStart"/>
            <w:r w:rsidRPr="0059190B">
              <w:rPr>
                <w:sz w:val="22"/>
                <w:szCs w:val="22"/>
              </w:rPr>
              <w:t>, (%)</w:t>
            </w:r>
            <w:proofErr w:type="gramEnd"/>
          </w:p>
        </w:tc>
        <w:tc>
          <w:tcPr>
            <w:tcW w:w="3686" w:type="dxa"/>
            <w:tcBorders>
              <w:top w:val="single" w:sz="4" w:space="0" w:color="auto"/>
              <w:left w:val="single" w:sz="4" w:space="0" w:color="auto"/>
              <w:bottom w:val="single" w:sz="4" w:space="0" w:color="auto"/>
              <w:right w:val="single" w:sz="4" w:space="0" w:color="auto"/>
            </w:tcBorders>
            <w:hideMark/>
          </w:tcPr>
          <w:p w:rsidR="00214FEC" w:rsidRPr="0059190B" w:rsidRDefault="00214FEC" w:rsidP="00214FEC">
            <w:pPr>
              <w:jc w:val="center"/>
              <w:rPr>
                <w:sz w:val="22"/>
                <w:szCs w:val="22"/>
              </w:rPr>
            </w:pPr>
            <w:r w:rsidRPr="0059190B">
              <w:rPr>
                <w:sz w:val="22"/>
                <w:szCs w:val="22"/>
              </w:rPr>
              <w:t>0</w:t>
            </w:r>
          </w:p>
        </w:tc>
      </w:tr>
      <w:tr w:rsidR="00214FEC" w:rsidRPr="0059190B" w:rsidTr="00214F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Ex>
        <w:trPr>
          <w:gridBefore w:val="1"/>
          <w:gridAfter w:val="1"/>
          <w:wBefore w:w="108" w:type="dxa"/>
          <w:wAfter w:w="612" w:type="dxa"/>
        </w:trPr>
        <w:tc>
          <w:tcPr>
            <w:tcW w:w="802" w:type="dxa"/>
            <w:tcBorders>
              <w:top w:val="single" w:sz="4" w:space="0" w:color="auto"/>
              <w:left w:val="single" w:sz="4" w:space="0" w:color="auto"/>
              <w:bottom w:val="single" w:sz="4" w:space="0" w:color="auto"/>
              <w:right w:val="single" w:sz="4" w:space="0" w:color="auto"/>
            </w:tcBorders>
          </w:tcPr>
          <w:p w:rsidR="00214FEC" w:rsidRPr="0059190B" w:rsidRDefault="00214FEC" w:rsidP="00214FEC">
            <w:pPr>
              <w:pStyle w:val="aff6"/>
              <w:numPr>
                <w:ilvl w:val="0"/>
                <w:numId w:val="15"/>
              </w:numPr>
              <w:ind w:left="0"/>
              <w:jc w:val="center"/>
              <w:rPr>
                <w:b/>
                <w:sz w:val="22"/>
                <w:szCs w:val="22"/>
              </w:rPr>
            </w:pPr>
          </w:p>
        </w:tc>
        <w:tc>
          <w:tcPr>
            <w:tcW w:w="5152" w:type="dxa"/>
            <w:tcBorders>
              <w:top w:val="single" w:sz="4" w:space="0" w:color="auto"/>
              <w:left w:val="single" w:sz="4" w:space="0" w:color="auto"/>
              <w:bottom w:val="single" w:sz="4" w:space="0" w:color="auto"/>
              <w:right w:val="single" w:sz="4" w:space="0" w:color="auto"/>
            </w:tcBorders>
            <w:hideMark/>
          </w:tcPr>
          <w:p w:rsidR="00214FEC" w:rsidRPr="0059190B" w:rsidRDefault="00214FEC" w:rsidP="00214FEC">
            <w:pPr>
              <w:rPr>
                <w:sz w:val="22"/>
                <w:szCs w:val="22"/>
              </w:rPr>
            </w:pPr>
            <w:r w:rsidRPr="0059190B">
              <w:rPr>
                <w:sz w:val="22"/>
                <w:szCs w:val="22"/>
              </w:rPr>
              <w:t>Доля проб воды в подземных источниках централ</w:t>
            </w:r>
            <w:r w:rsidRPr="0059190B">
              <w:rPr>
                <w:sz w:val="22"/>
                <w:szCs w:val="22"/>
              </w:rPr>
              <w:t>и</w:t>
            </w:r>
            <w:r w:rsidRPr="0059190B">
              <w:rPr>
                <w:sz w:val="22"/>
                <w:szCs w:val="22"/>
              </w:rPr>
              <w:t>зованного  водоснабжения, не соответствующих санитарным требованиям по санитарно-химическим показателям</w:t>
            </w:r>
            <w:proofErr w:type="gramStart"/>
            <w:r w:rsidRPr="0059190B">
              <w:rPr>
                <w:sz w:val="22"/>
                <w:szCs w:val="22"/>
              </w:rPr>
              <w:t xml:space="preserve"> (%)</w:t>
            </w:r>
            <w:proofErr w:type="gramEnd"/>
          </w:p>
        </w:tc>
        <w:tc>
          <w:tcPr>
            <w:tcW w:w="3686" w:type="dxa"/>
            <w:tcBorders>
              <w:top w:val="single" w:sz="4" w:space="0" w:color="auto"/>
              <w:left w:val="single" w:sz="4" w:space="0" w:color="auto"/>
              <w:bottom w:val="single" w:sz="4" w:space="0" w:color="auto"/>
              <w:right w:val="single" w:sz="4" w:space="0" w:color="auto"/>
            </w:tcBorders>
            <w:hideMark/>
          </w:tcPr>
          <w:p w:rsidR="00214FEC" w:rsidRPr="0059190B" w:rsidRDefault="00214FEC" w:rsidP="00214FEC">
            <w:pPr>
              <w:jc w:val="center"/>
              <w:rPr>
                <w:sz w:val="22"/>
                <w:szCs w:val="22"/>
              </w:rPr>
            </w:pPr>
            <w:r w:rsidRPr="0059190B">
              <w:rPr>
                <w:sz w:val="22"/>
                <w:szCs w:val="22"/>
              </w:rPr>
              <w:t>0</w:t>
            </w:r>
          </w:p>
        </w:tc>
      </w:tr>
      <w:tr w:rsidR="00214FEC" w:rsidRPr="0059190B" w:rsidTr="00214F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Ex>
        <w:trPr>
          <w:gridBefore w:val="1"/>
          <w:gridAfter w:val="1"/>
          <w:wBefore w:w="108" w:type="dxa"/>
          <w:wAfter w:w="612" w:type="dxa"/>
        </w:trPr>
        <w:tc>
          <w:tcPr>
            <w:tcW w:w="802" w:type="dxa"/>
            <w:tcBorders>
              <w:top w:val="single" w:sz="4" w:space="0" w:color="auto"/>
              <w:left w:val="single" w:sz="4" w:space="0" w:color="auto"/>
              <w:bottom w:val="single" w:sz="4" w:space="0" w:color="auto"/>
              <w:right w:val="single" w:sz="4" w:space="0" w:color="auto"/>
            </w:tcBorders>
          </w:tcPr>
          <w:p w:rsidR="00214FEC" w:rsidRPr="0059190B" w:rsidRDefault="00214FEC" w:rsidP="00214FEC">
            <w:pPr>
              <w:pStyle w:val="aff6"/>
              <w:numPr>
                <w:ilvl w:val="0"/>
                <w:numId w:val="15"/>
              </w:numPr>
              <w:ind w:left="0"/>
              <w:jc w:val="center"/>
              <w:rPr>
                <w:b/>
                <w:sz w:val="22"/>
                <w:szCs w:val="22"/>
              </w:rPr>
            </w:pPr>
          </w:p>
        </w:tc>
        <w:tc>
          <w:tcPr>
            <w:tcW w:w="5152" w:type="dxa"/>
            <w:tcBorders>
              <w:top w:val="single" w:sz="4" w:space="0" w:color="auto"/>
              <w:left w:val="single" w:sz="4" w:space="0" w:color="auto"/>
              <w:bottom w:val="single" w:sz="4" w:space="0" w:color="auto"/>
              <w:right w:val="single" w:sz="4" w:space="0" w:color="auto"/>
            </w:tcBorders>
            <w:hideMark/>
          </w:tcPr>
          <w:p w:rsidR="00214FEC" w:rsidRPr="0059190B" w:rsidRDefault="00214FEC" w:rsidP="00214FEC">
            <w:pPr>
              <w:rPr>
                <w:sz w:val="22"/>
                <w:szCs w:val="22"/>
              </w:rPr>
            </w:pPr>
            <w:r w:rsidRPr="0059190B">
              <w:rPr>
                <w:sz w:val="22"/>
                <w:szCs w:val="22"/>
              </w:rPr>
              <w:t>Доля проб воды в подземных источниках централ</w:t>
            </w:r>
            <w:r w:rsidRPr="0059190B">
              <w:rPr>
                <w:sz w:val="22"/>
                <w:szCs w:val="22"/>
              </w:rPr>
              <w:t>и</w:t>
            </w:r>
            <w:r w:rsidRPr="0059190B">
              <w:rPr>
                <w:sz w:val="22"/>
                <w:szCs w:val="22"/>
              </w:rPr>
              <w:t>зованного  водоснабжения, не соответствующих санитарным требованиям по микробиологическим показателям</w:t>
            </w:r>
            <w:proofErr w:type="gramStart"/>
            <w:r w:rsidRPr="0059190B">
              <w:rPr>
                <w:sz w:val="22"/>
                <w:szCs w:val="22"/>
              </w:rPr>
              <w:t xml:space="preserve"> (%)</w:t>
            </w:r>
            <w:proofErr w:type="gramEnd"/>
          </w:p>
        </w:tc>
        <w:tc>
          <w:tcPr>
            <w:tcW w:w="3686" w:type="dxa"/>
            <w:tcBorders>
              <w:top w:val="single" w:sz="4" w:space="0" w:color="auto"/>
              <w:left w:val="single" w:sz="4" w:space="0" w:color="auto"/>
              <w:bottom w:val="single" w:sz="4" w:space="0" w:color="auto"/>
              <w:right w:val="single" w:sz="4" w:space="0" w:color="auto"/>
            </w:tcBorders>
            <w:hideMark/>
          </w:tcPr>
          <w:p w:rsidR="00214FEC" w:rsidRPr="0059190B" w:rsidRDefault="00214FEC" w:rsidP="00214FEC">
            <w:pPr>
              <w:jc w:val="center"/>
              <w:rPr>
                <w:sz w:val="22"/>
                <w:szCs w:val="22"/>
              </w:rPr>
            </w:pPr>
            <w:r w:rsidRPr="0059190B">
              <w:rPr>
                <w:sz w:val="22"/>
                <w:szCs w:val="22"/>
              </w:rPr>
              <w:t>16,6</w:t>
            </w:r>
          </w:p>
        </w:tc>
      </w:tr>
      <w:tr w:rsidR="00214FEC" w:rsidRPr="0059190B" w:rsidTr="00214F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Ex>
        <w:trPr>
          <w:gridBefore w:val="1"/>
          <w:gridAfter w:val="1"/>
          <w:wBefore w:w="108" w:type="dxa"/>
          <w:wAfter w:w="612" w:type="dxa"/>
        </w:trPr>
        <w:tc>
          <w:tcPr>
            <w:tcW w:w="802" w:type="dxa"/>
            <w:tcBorders>
              <w:top w:val="single" w:sz="4" w:space="0" w:color="auto"/>
              <w:left w:val="single" w:sz="4" w:space="0" w:color="auto"/>
              <w:bottom w:val="single" w:sz="4" w:space="0" w:color="auto"/>
              <w:right w:val="single" w:sz="4" w:space="0" w:color="auto"/>
            </w:tcBorders>
          </w:tcPr>
          <w:p w:rsidR="00214FEC" w:rsidRPr="0059190B" w:rsidRDefault="00214FEC" w:rsidP="00214FEC">
            <w:pPr>
              <w:pStyle w:val="aff6"/>
              <w:numPr>
                <w:ilvl w:val="0"/>
                <w:numId w:val="15"/>
              </w:numPr>
              <w:ind w:left="0"/>
              <w:jc w:val="center"/>
              <w:rPr>
                <w:b/>
                <w:sz w:val="22"/>
                <w:szCs w:val="22"/>
              </w:rPr>
            </w:pPr>
          </w:p>
        </w:tc>
        <w:tc>
          <w:tcPr>
            <w:tcW w:w="5152" w:type="dxa"/>
            <w:tcBorders>
              <w:top w:val="single" w:sz="4" w:space="0" w:color="auto"/>
              <w:left w:val="single" w:sz="4" w:space="0" w:color="auto"/>
              <w:bottom w:val="single" w:sz="4" w:space="0" w:color="auto"/>
              <w:right w:val="single" w:sz="4" w:space="0" w:color="auto"/>
            </w:tcBorders>
            <w:hideMark/>
          </w:tcPr>
          <w:p w:rsidR="00214FEC" w:rsidRPr="0059190B" w:rsidRDefault="00214FEC" w:rsidP="00214FEC">
            <w:pPr>
              <w:rPr>
                <w:sz w:val="22"/>
                <w:szCs w:val="22"/>
              </w:rPr>
            </w:pPr>
            <w:r w:rsidRPr="0059190B">
              <w:rPr>
                <w:sz w:val="22"/>
                <w:szCs w:val="22"/>
              </w:rPr>
              <w:t>Доля проб воды из распределительной сети центр</w:t>
            </w:r>
            <w:r w:rsidRPr="0059190B">
              <w:rPr>
                <w:sz w:val="22"/>
                <w:szCs w:val="22"/>
              </w:rPr>
              <w:t>а</w:t>
            </w:r>
            <w:r w:rsidRPr="0059190B">
              <w:rPr>
                <w:sz w:val="22"/>
                <w:szCs w:val="22"/>
              </w:rPr>
              <w:t>лизованного  водоснабжения, не соответствующих санитарным требованиям по санитарно-химическим показателям</w:t>
            </w:r>
            <w:proofErr w:type="gramStart"/>
            <w:r w:rsidRPr="0059190B">
              <w:rPr>
                <w:sz w:val="22"/>
                <w:szCs w:val="22"/>
              </w:rPr>
              <w:t xml:space="preserve"> (%)</w:t>
            </w:r>
            <w:proofErr w:type="gramEnd"/>
          </w:p>
        </w:tc>
        <w:tc>
          <w:tcPr>
            <w:tcW w:w="3686" w:type="dxa"/>
            <w:tcBorders>
              <w:top w:val="single" w:sz="4" w:space="0" w:color="auto"/>
              <w:left w:val="single" w:sz="4" w:space="0" w:color="auto"/>
              <w:bottom w:val="single" w:sz="4" w:space="0" w:color="auto"/>
              <w:right w:val="single" w:sz="4" w:space="0" w:color="auto"/>
            </w:tcBorders>
            <w:hideMark/>
          </w:tcPr>
          <w:p w:rsidR="00214FEC" w:rsidRPr="0059190B" w:rsidRDefault="00214FEC" w:rsidP="00214FEC">
            <w:pPr>
              <w:jc w:val="center"/>
              <w:rPr>
                <w:sz w:val="22"/>
                <w:szCs w:val="22"/>
              </w:rPr>
            </w:pPr>
            <w:r w:rsidRPr="0059190B">
              <w:rPr>
                <w:sz w:val="22"/>
                <w:szCs w:val="22"/>
              </w:rPr>
              <w:t>4,8</w:t>
            </w:r>
          </w:p>
        </w:tc>
      </w:tr>
      <w:tr w:rsidR="00214FEC" w:rsidRPr="0059190B" w:rsidTr="00214F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Ex>
        <w:trPr>
          <w:gridBefore w:val="1"/>
          <w:gridAfter w:val="1"/>
          <w:wBefore w:w="108" w:type="dxa"/>
          <w:wAfter w:w="612" w:type="dxa"/>
        </w:trPr>
        <w:tc>
          <w:tcPr>
            <w:tcW w:w="802" w:type="dxa"/>
            <w:tcBorders>
              <w:top w:val="single" w:sz="4" w:space="0" w:color="auto"/>
              <w:left w:val="single" w:sz="4" w:space="0" w:color="auto"/>
              <w:bottom w:val="single" w:sz="4" w:space="0" w:color="auto"/>
              <w:right w:val="single" w:sz="4" w:space="0" w:color="auto"/>
            </w:tcBorders>
          </w:tcPr>
          <w:p w:rsidR="00214FEC" w:rsidRPr="0059190B" w:rsidRDefault="00214FEC" w:rsidP="00214FEC">
            <w:pPr>
              <w:pStyle w:val="aff6"/>
              <w:numPr>
                <w:ilvl w:val="0"/>
                <w:numId w:val="15"/>
              </w:numPr>
              <w:ind w:left="0"/>
              <w:jc w:val="center"/>
              <w:rPr>
                <w:b/>
                <w:sz w:val="22"/>
                <w:szCs w:val="22"/>
              </w:rPr>
            </w:pPr>
          </w:p>
        </w:tc>
        <w:tc>
          <w:tcPr>
            <w:tcW w:w="5152" w:type="dxa"/>
            <w:tcBorders>
              <w:top w:val="single" w:sz="4" w:space="0" w:color="auto"/>
              <w:left w:val="single" w:sz="4" w:space="0" w:color="auto"/>
              <w:bottom w:val="single" w:sz="4" w:space="0" w:color="auto"/>
              <w:right w:val="single" w:sz="4" w:space="0" w:color="auto"/>
            </w:tcBorders>
            <w:hideMark/>
          </w:tcPr>
          <w:p w:rsidR="00214FEC" w:rsidRPr="0059190B" w:rsidRDefault="00214FEC" w:rsidP="00214FEC">
            <w:pPr>
              <w:rPr>
                <w:sz w:val="22"/>
                <w:szCs w:val="22"/>
              </w:rPr>
            </w:pPr>
            <w:r w:rsidRPr="0059190B">
              <w:rPr>
                <w:sz w:val="22"/>
                <w:szCs w:val="22"/>
              </w:rPr>
              <w:t>Доля проб воды из распределительной сети центр</w:t>
            </w:r>
            <w:r w:rsidRPr="0059190B">
              <w:rPr>
                <w:sz w:val="22"/>
                <w:szCs w:val="22"/>
              </w:rPr>
              <w:t>а</w:t>
            </w:r>
            <w:r w:rsidRPr="0059190B">
              <w:rPr>
                <w:sz w:val="22"/>
                <w:szCs w:val="22"/>
              </w:rPr>
              <w:t>лизованного  водоснабжения, не соответствующих санитарным требованиям по микробиологическим показателям</w:t>
            </w:r>
            <w:proofErr w:type="gramStart"/>
            <w:r w:rsidRPr="0059190B">
              <w:rPr>
                <w:sz w:val="22"/>
                <w:szCs w:val="22"/>
              </w:rPr>
              <w:t xml:space="preserve"> (%)</w:t>
            </w:r>
            <w:proofErr w:type="gramEnd"/>
          </w:p>
        </w:tc>
        <w:tc>
          <w:tcPr>
            <w:tcW w:w="3686" w:type="dxa"/>
            <w:tcBorders>
              <w:top w:val="single" w:sz="4" w:space="0" w:color="auto"/>
              <w:left w:val="single" w:sz="4" w:space="0" w:color="auto"/>
              <w:bottom w:val="single" w:sz="4" w:space="0" w:color="auto"/>
              <w:right w:val="single" w:sz="4" w:space="0" w:color="auto"/>
            </w:tcBorders>
            <w:hideMark/>
          </w:tcPr>
          <w:p w:rsidR="00214FEC" w:rsidRPr="0059190B" w:rsidRDefault="00214FEC" w:rsidP="00214FEC">
            <w:pPr>
              <w:jc w:val="center"/>
              <w:rPr>
                <w:sz w:val="22"/>
                <w:szCs w:val="22"/>
              </w:rPr>
            </w:pPr>
            <w:r w:rsidRPr="0059190B">
              <w:rPr>
                <w:sz w:val="22"/>
                <w:szCs w:val="22"/>
              </w:rPr>
              <w:t>20,5</w:t>
            </w:r>
          </w:p>
        </w:tc>
      </w:tr>
      <w:tr w:rsidR="00214FEC" w:rsidRPr="0059190B" w:rsidTr="00214F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Ex>
        <w:trPr>
          <w:gridBefore w:val="1"/>
          <w:gridAfter w:val="1"/>
          <w:wBefore w:w="108" w:type="dxa"/>
          <w:wAfter w:w="612" w:type="dxa"/>
        </w:trPr>
        <w:tc>
          <w:tcPr>
            <w:tcW w:w="802" w:type="dxa"/>
            <w:tcBorders>
              <w:top w:val="single" w:sz="4" w:space="0" w:color="auto"/>
              <w:left w:val="single" w:sz="4" w:space="0" w:color="auto"/>
              <w:bottom w:val="single" w:sz="4" w:space="0" w:color="auto"/>
              <w:right w:val="single" w:sz="4" w:space="0" w:color="auto"/>
            </w:tcBorders>
          </w:tcPr>
          <w:p w:rsidR="00214FEC" w:rsidRPr="0059190B" w:rsidRDefault="00214FEC" w:rsidP="00214FEC">
            <w:pPr>
              <w:pStyle w:val="aff6"/>
              <w:numPr>
                <w:ilvl w:val="0"/>
                <w:numId w:val="15"/>
              </w:numPr>
              <w:ind w:left="0"/>
              <w:jc w:val="center"/>
              <w:rPr>
                <w:b/>
                <w:sz w:val="22"/>
                <w:szCs w:val="22"/>
              </w:rPr>
            </w:pPr>
          </w:p>
        </w:tc>
        <w:tc>
          <w:tcPr>
            <w:tcW w:w="5152" w:type="dxa"/>
            <w:tcBorders>
              <w:top w:val="single" w:sz="4" w:space="0" w:color="auto"/>
              <w:left w:val="single" w:sz="4" w:space="0" w:color="auto"/>
              <w:bottom w:val="single" w:sz="4" w:space="0" w:color="auto"/>
              <w:right w:val="single" w:sz="4" w:space="0" w:color="auto"/>
            </w:tcBorders>
            <w:hideMark/>
          </w:tcPr>
          <w:p w:rsidR="00214FEC" w:rsidRPr="0059190B" w:rsidRDefault="00214FEC" w:rsidP="00214FEC">
            <w:pPr>
              <w:rPr>
                <w:sz w:val="22"/>
                <w:szCs w:val="22"/>
              </w:rPr>
            </w:pPr>
            <w:r w:rsidRPr="0059190B">
              <w:rPr>
                <w:sz w:val="22"/>
                <w:szCs w:val="22"/>
              </w:rPr>
              <w:t>Доля проб воды из распределительной сети центр</w:t>
            </w:r>
            <w:r w:rsidRPr="0059190B">
              <w:rPr>
                <w:sz w:val="22"/>
                <w:szCs w:val="22"/>
              </w:rPr>
              <w:t>а</w:t>
            </w:r>
            <w:r w:rsidRPr="0059190B">
              <w:rPr>
                <w:sz w:val="22"/>
                <w:szCs w:val="22"/>
              </w:rPr>
              <w:t xml:space="preserve">лизованного  водоснабжения, не соответствующих санитарным требованиям по </w:t>
            </w:r>
            <w:proofErr w:type="spellStart"/>
            <w:r w:rsidRPr="0059190B">
              <w:rPr>
                <w:sz w:val="22"/>
                <w:szCs w:val="22"/>
              </w:rPr>
              <w:t>паразитологическим</w:t>
            </w:r>
            <w:proofErr w:type="spellEnd"/>
            <w:r w:rsidRPr="0059190B">
              <w:rPr>
                <w:sz w:val="22"/>
                <w:szCs w:val="22"/>
              </w:rPr>
              <w:t xml:space="preserve"> показателям</w:t>
            </w:r>
            <w:proofErr w:type="gramStart"/>
            <w:r w:rsidRPr="0059190B">
              <w:rPr>
                <w:sz w:val="22"/>
                <w:szCs w:val="22"/>
              </w:rPr>
              <w:t xml:space="preserve"> (%)</w:t>
            </w:r>
            <w:proofErr w:type="gramEnd"/>
          </w:p>
        </w:tc>
        <w:tc>
          <w:tcPr>
            <w:tcW w:w="3686" w:type="dxa"/>
            <w:tcBorders>
              <w:top w:val="single" w:sz="4" w:space="0" w:color="auto"/>
              <w:left w:val="single" w:sz="4" w:space="0" w:color="auto"/>
              <w:bottom w:val="single" w:sz="4" w:space="0" w:color="auto"/>
              <w:right w:val="single" w:sz="4" w:space="0" w:color="auto"/>
            </w:tcBorders>
            <w:hideMark/>
          </w:tcPr>
          <w:p w:rsidR="00214FEC" w:rsidRPr="0059190B" w:rsidRDefault="00214FEC" w:rsidP="00214FEC">
            <w:pPr>
              <w:jc w:val="center"/>
              <w:rPr>
                <w:sz w:val="22"/>
                <w:szCs w:val="22"/>
              </w:rPr>
            </w:pPr>
            <w:r w:rsidRPr="0059190B">
              <w:rPr>
                <w:sz w:val="22"/>
                <w:szCs w:val="22"/>
              </w:rPr>
              <w:t>0</w:t>
            </w:r>
          </w:p>
        </w:tc>
      </w:tr>
      <w:tr w:rsidR="00214FEC" w:rsidRPr="0059190B" w:rsidTr="00214F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Ex>
        <w:trPr>
          <w:gridBefore w:val="1"/>
          <w:gridAfter w:val="1"/>
          <w:wBefore w:w="108" w:type="dxa"/>
          <w:wAfter w:w="612" w:type="dxa"/>
        </w:trPr>
        <w:tc>
          <w:tcPr>
            <w:tcW w:w="9640" w:type="dxa"/>
            <w:gridSpan w:val="3"/>
            <w:tcBorders>
              <w:top w:val="single" w:sz="4" w:space="0" w:color="auto"/>
              <w:left w:val="single" w:sz="4" w:space="0" w:color="auto"/>
              <w:bottom w:val="single" w:sz="4" w:space="0" w:color="auto"/>
              <w:right w:val="single" w:sz="4" w:space="0" w:color="auto"/>
            </w:tcBorders>
            <w:hideMark/>
          </w:tcPr>
          <w:p w:rsidR="00214FEC" w:rsidRPr="0059190B" w:rsidRDefault="00214FEC" w:rsidP="00214FEC">
            <w:pPr>
              <w:jc w:val="center"/>
              <w:rPr>
                <w:b/>
                <w:bCs/>
                <w:i/>
                <w:sz w:val="22"/>
                <w:szCs w:val="22"/>
              </w:rPr>
            </w:pPr>
            <w:r w:rsidRPr="0059190B">
              <w:rPr>
                <w:b/>
                <w:bCs/>
                <w:i/>
                <w:sz w:val="22"/>
                <w:szCs w:val="22"/>
              </w:rPr>
              <w:t xml:space="preserve">Состояние питьевой воды систем </w:t>
            </w:r>
            <w:proofErr w:type="gramStart"/>
            <w:r w:rsidRPr="0059190B">
              <w:rPr>
                <w:b/>
                <w:bCs/>
                <w:i/>
                <w:sz w:val="22"/>
                <w:szCs w:val="22"/>
              </w:rPr>
              <w:t>нецентрализованного</w:t>
            </w:r>
            <w:proofErr w:type="gramEnd"/>
            <w:r w:rsidRPr="0059190B">
              <w:rPr>
                <w:b/>
                <w:bCs/>
                <w:i/>
                <w:sz w:val="22"/>
                <w:szCs w:val="22"/>
              </w:rPr>
              <w:t xml:space="preserve"> хозяйственно-питьевого</w:t>
            </w:r>
          </w:p>
          <w:p w:rsidR="00214FEC" w:rsidRPr="0059190B" w:rsidRDefault="00214FEC" w:rsidP="00214FEC">
            <w:pPr>
              <w:jc w:val="center"/>
              <w:rPr>
                <w:sz w:val="22"/>
                <w:szCs w:val="22"/>
              </w:rPr>
            </w:pPr>
            <w:r w:rsidRPr="0059190B">
              <w:rPr>
                <w:b/>
                <w:bCs/>
                <w:i/>
                <w:sz w:val="22"/>
                <w:szCs w:val="22"/>
              </w:rPr>
              <w:t>водоснабжения</w:t>
            </w:r>
          </w:p>
        </w:tc>
      </w:tr>
      <w:tr w:rsidR="00214FEC" w:rsidRPr="0059190B" w:rsidTr="00214F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Ex>
        <w:trPr>
          <w:gridBefore w:val="1"/>
          <w:gridAfter w:val="1"/>
          <w:wBefore w:w="108" w:type="dxa"/>
          <w:wAfter w:w="612" w:type="dxa"/>
        </w:trPr>
        <w:tc>
          <w:tcPr>
            <w:tcW w:w="802" w:type="dxa"/>
            <w:tcBorders>
              <w:top w:val="single" w:sz="4" w:space="0" w:color="auto"/>
              <w:left w:val="single" w:sz="4" w:space="0" w:color="auto"/>
              <w:bottom w:val="single" w:sz="4" w:space="0" w:color="auto"/>
              <w:right w:val="single" w:sz="4" w:space="0" w:color="auto"/>
            </w:tcBorders>
          </w:tcPr>
          <w:p w:rsidR="00214FEC" w:rsidRPr="0059190B" w:rsidRDefault="00214FEC" w:rsidP="00214FEC">
            <w:pPr>
              <w:pStyle w:val="aff6"/>
              <w:numPr>
                <w:ilvl w:val="0"/>
                <w:numId w:val="15"/>
              </w:numPr>
              <w:ind w:left="0"/>
              <w:jc w:val="center"/>
              <w:rPr>
                <w:b/>
                <w:sz w:val="22"/>
                <w:szCs w:val="22"/>
              </w:rPr>
            </w:pPr>
          </w:p>
        </w:tc>
        <w:tc>
          <w:tcPr>
            <w:tcW w:w="5152" w:type="dxa"/>
            <w:tcBorders>
              <w:top w:val="single" w:sz="4" w:space="0" w:color="auto"/>
              <w:left w:val="single" w:sz="4" w:space="0" w:color="auto"/>
              <w:bottom w:val="single" w:sz="4" w:space="0" w:color="auto"/>
              <w:right w:val="single" w:sz="4" w:space="0" w:color="auto"/>
            </w:tcBorders>
            <w:hideMark/>
          </w:tcPr>
          <w:p w:rsidR="00214FEC" w:rsidRPr="0059190B" w:rsidRDefault="00214FEC" w:rsidP="00214FEC">
            <w:pPr>
              <w:rPr>
                <w:sz w:val="22"/>
                <w:szCs w:val="22"/>
              </w:rPr>
            </w:pPr>
            <w:r w:rsidRPr="0059190B">
              <w:rPr>
                <w:sz w:val="22"/>
                <w:szCs w:val="22"/>
              </w:rPr>
              <w:t>Доля нецентрализованных источников водоснабж</w:t>
            </w:r>
            <w:r w:rsidRPr="0059190B">
              <w:rPr>
                <w:sz w:val="22"/>
                <w:szCs w:val="22"/>
              </w:rPr>
              <w:t>е</w:t>
            </w:r>
            <w:r w:rsidRPr="0059190B">
              <w:rPr>
                <w:sz w:val="22"/>
                <w:szCs w:val="22"/>
              </w:rPr>
              <w:t>ния, не отвечающих санитарно-эпидемиологическим  требованиям,(%):</w:t>
            </w:r>
          </w:p>
        </w:tc>
        <w:tc>
          <w:tcPr>
            <w:tcW w:w="3686" w:type="dxa"/>
            <w:tcBorders>
              <w:top w:val="single" w:sz="4" w:space="0" w:color="auto"/>
              <w:left w:val="single" w:sz="4" w:space="0" w:color="auto"/>
              <w:bottom w:val="single" w:sz="4" w:space="0" w:color="auto"/>
              <w:right w:val="single" w:sz="4" w:space="0" w:color="auto"/>
            </w:tcBorders>
            <w:hideMark/>
          </w:tcPr>
          <w:p w:rsidR="00214FEC" w:rsidRPr="0059190B" w:rsidRDefault="00214FEC" w:rsidP="00214FEC">
            <w:pPr>
              <w:jc w:val="center"/>
              <w:rPr>
                <w:sz w:val="22"/>
                <w:szCs w:val="22"/>
              </w:rPr>
            </w:pPr>
            <w:r w:rsidRPr="0059190B">
              <w:rPr>
                <w:sz w:val="22"/>
                <w:szCs w:val="22"/>
              </w:rPr>
              <w:t>68,2</w:t>
            </w:r>
          </w:p>
        </w:tc>
      </w:tr>
      <w:tr w:rsidR="00214FEC" w:rsidRPr="0059190B" w:rsidTr="00214F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Ex>
        <w:trPr>
          <w:gridBefore w:val="1"/>
          <w:gridAfter w:val="1"/>
          <w:wBefore w:w="108" w:type="dxa"/>
          <w:wAfter w:w="612" w:type="dxa"/>
        </w:trPr>
        <w:tc>
          <w:tcPr>
            <w:tcW w:w="802" w:type="dxa"/>
            <w:tcBorders>
              <w:top w:val="single" w:sz="4" w:space="0" w:color="auto"/>
              <w:left w:val="single" w:sz="4" w:space="0" w:color="auto"/>
              <w:bottom w:val="single" w:sz="4" w:space="0" w:color="auto"/>
              <w:right w:val="single" w:sz="4" w:space="0" w:color="auto"/>
            </w:tcBorders>
          </w:tcPr>
          <w:p w:rsidR="00214FEC" w:rsidRPr="0059190B" w:rsidRDefault="00214FEC" w:rsidP="00214FEC">
            <w:pPr>
              <w:pStyle w:val="aff6"/>
              <w:numPr>
                <w:ilvl w:val="0"/>
                <w:numId w:val="15"/>
              </w:numPr>
              <w:ind w:left="0"/>
              <w:jc w:val="center"/>
              <w:rPr>
                <w:b/>
                <w:sz w:val="22"/>
                <w:szCs w:val="22"/>
              </w:rPr>
            </w:pPr>
          </w:p>
        </w:tc>
        <w:tc>
          <w:tcPr>
            <w:tcW w:w="5152" w:type="dxa"/>
            <w:tcBorders>
              <w:top w:val="single" w:sz="4" w:space="0" w:color="auto"/>
              <w:left w:val="single" w:sz="4" w:space="0" w:color="auto"/>
              <w:bottom w:val="single" w:sz="4" w:space="0" w:color="auto"/>
              <w:right w:val="single" w:sz="4" w:space="0" w:color="auto"/>
            </w:tcBorders>
            <w:hideMark/>
          </w:tcPr>
          <w:p w:rsidR="00214FEC" w:rsidRPr="0059190B" w:rsidRDefault="00214FEC" w:rsidP="00214FEC">
            <w:pPr>
              <w:rPr>
                <w:sz w:val="22"/>
                <w:szCs w:val="22"/>
              </w:rPr>
            </w:pPr>
            <w:r w:rsidRPr="0059190B">
              <w:rPr>
                <w:sz w:val="22"/>
                <w:szCs w:val="22"/>
              </w:rPr>
              <w:t>Доля нецентрализованных источников  водосна</w:t>
            </w:r>
            <w:r w:rsidRPr="0059190B">
              <w:rPr>
                <w:sz w:val="22"/>
                <w:szCs w:val="22"/>
              </w:rPr>
              <w:t>б</w:t>
            </w:r>
            <w:r w:rsidRPr="0059190B">
              <w:rPr>
                <w:sz w:val="22"/>
                <w:szCs w:val="22"/>
              </w:rPr>
              <w:t>жения в сельских поселениях, не отвечающих  с</w:t>
            </w:r>
            <w:r w:rsidRPr="0059190B">
              <w:rPr>
                <w:sz w:val="22"/>
                <w:szCs w:val="22"/>
              </w:rPr>
              <w:t>а</w:t>
            </w:r>
            <w:r w:rsidRPr="0059190B">
              <w:rPr>
                <w:sz w:val="22"/>
                <w:szCs w:val="22"/>
              </w:rPr>
              <w:t>нитарно-эпидемиологическим  требованиям,(%)</w:t>
            </w:r>
          </w:p>
        </w:tc>
        <w:tc>
          <w:tcPr>
            <w:tcW w:w="3686" w:type="dxa"/>
            <w:tcBorders>
              <w:top w:val="single" w:sz="4" w:space="0" w:color="auto"/>
              <w:left w:val="single" w:sz="4" w:space="0" w:color="auto"/>
              <w:bottom w:val="single" w:sz="4" w:space="0" w:color="auto"/>
              <w:right w:val="single" w:sz="4" w:space="0" w:color="auto"/>
            </w:tcBorders>
            <w:hideMark/>
          </w:tcPr>
          <w:p w:rsidR="00214FEC" w:rsidRPr="0059190B" w:rsidRDefault="00214FEC" w:rsidP="00214FEC">
            <w:pPr>
              <w:jc w:val="center"/>
              <w:rPr>
                <w:sz w:val="22"/>
                <w:szCs w:val="22"/>
              </w:rPr>
            </w:pPr>
            <w:r w:rsidRPr="0059190B">
              <w:rPr>
                <w:sz w:val="22"/>
                <w:szCs w:val="22"/>
              </w:rPr>
              <w:t>68,2</w:t>
            </w:r>
          </w:p>
        </w:tc>
      </w:tr>
      <w:tr w:rsidR="00214FEC" w:rsidRPr="0059190B" w:rsidTr="00214F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Ex>
        <w:trPr>
          <w:gridBefore w:val="1"/>
          <w:gridAfter w:val="1"/>
          <w:wBefore w:w="108" w:type="dxa"/>
          <w:wAfter w:w="612" w:type="dxa"/>
        </w:trPr>
        <w:tc>
          <w:tcPr>
            <w:tcW w:w="802" w:type="dxa"/>
            <w:tcBorders>
              <w:top w:val="single" w:sz="4" w:space="0" w:color="auto"/>
              <w:left w:val="single" w:sz="4" w:space="0" w:color="auto"/>
              <w:bottom w:val="single" w:sz="4" w:space="0" w:color="auto"/>
              <w:right w:val="single" w:sz="4" w:space="0" w:color="auto"/>
            </w:tcBorders>
          </w:tcPr>
          <w:p w:rsidR="00214FEC" w:rsidRPr="0059190B" w:rsidRDefault="00214FEC" w:rsidP="00214FEC">
            <w:pPr>
              <w:pStyle w:val="aff6"/>
              <w:numPr>
                <w:ilvl w:val="0"/>
                <w:numId w:val="15"/>
              </w:numPr>
              <w:ind w:left="0"/>
              <w:jc w:val="center"/>
              <w:rPr>
                <w:b/>
                <w:sz w:val="22"/>
                <w:szCs w:val="22"/>
              </w:rPr>
            </w:pPr>
          </w:p>
        </w:tc>
        <w:tc>
          <w:tcPr>
            <w:tcW w:w="5152" w:type="dxa"/>
            <w:tcBorders>
              <w:top w:val="single" w:sz="4" w:space="0" w:color="auto"/>
              <w:left w:val="single" w:sz="4" w:space="0" w:color="auto"/>
              <w:bottom w:val="single" w:sz="4" w:space="0" w:color="auto"/>
              <w:right w:val="single" w:sz="4" w:space="0" w:color="auto"/>
            </w:tcBorders>
            <w:hideMark/>
          </w:tcPr>
          <w:p w:rsidR="00214FEC" w:rsidRPr="0059190B" w:rsidRDefault="00214FEC" w:rsidP="00214FEC">
            <w:pPr>
              <w:rPr>
                <w:sz w:val="22"/>
                <w:szCs w:val="22"/>
              </w:rPr>
            </w:pPr>
            <w:r w:rsidRPr="0059190B">
              <w:rPr>
                <w:sz w:val="22"/>
                <w:szCs w:val="22"/>
              </w:rPr>
              <w:t>Доля проб воды нецентрализованного  водоснабж</w:t>
            </w:r>
            <w:r w:rsidRPr="0059190B">
              <w:rPr>
                <w:sz w:val="22"/>
                <w:szCs w:val="22"/>
              </w:rPr>
              <w:t>е</w:t>
            </w:r>
            <w:r w:rsidRPr="0059190B">
              <w:rPr>
                <w:sz w:val="22"/>
                <w:szCs w:val="22"/>
              </w:rPr>
              <w:t>ния, не соответствующих санитарным требованиям по санитарно-химическим показателям</w:t>
            </w:r>
            <w:proofErr w:type="gramStart"/>
            <w:r w:rsidRPr="0059190B">
              <w:rPr>
                <w:sz w:val="22"/>
                <w:szCs w:val="22"/>
              </w:rPr>
              <w:t xml:space="preserve"> (%)</w:t>
            </w:r>
            <w:proofErr w:type="gramEnd"/>
          </w:p>
        </w:tc>
        <w:tc>
          <w:tcPr>
            <w:tcW w:w="3686" w:type="dxa"/>
            <w:tcBorders>
              <w:top w:val="single" w:sz="4" w:space="0" w:color="auto"/>
              <w:left w:val="single" w:sz="4" w:space="0" w:color="auto"/>
              <w:bottom w:val="single" w:sz="4" w:space="0" w:color="auto"/>
              <w:right w:val="single" w:sz="4" w:space="0" w:color="auto"/>
            </w:tcBorders>
            <w:hideMark/>
          </w:tcPr>
          <w:p w:rsidR="00214FEC" w:rsidRPr="0059190B" w:rsidRDefault="00214FEC" w:rsidP="00214FEC">
            <w:pPr>
              <w:jc w:val="center"/>
              <w:rPr>
                <w:sz w:val="22"/>
                <w:szCs w:val="22"/>
              </w:rPr>
            </w:pPr>
            <w:r w:rsidRPr="0059190B">
              <w:rPr>
                <w:sz w:val="22"/>
                <w:szCs w:val="22"/>
              </w:rPr>
              <w:t>0</w:t>
            </w:r>
          </w:p>
        </w:tc>
      </w:tr>
      <w:tr w:rsidR="00214FEC" w:rsidRPr="0059190B" w:rsidTr="00214F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Ex>
        <w:trPr>
          <w:gridBefore w:val="1"/>
          <w:gridAfter w:val="1"/>
          <w:wBefore w:w="108" w:type="dxa"/>
          <w:wAfter w:w="612" w:type="dxa"/>
        </w:trPr>
        <w:tc>
          <w:tcPr>
            <w:tcW w:w="802" w:type="dxa"/>
            <w:tcBorders>
              <w:top w:val="single" w:sz="4" w:space="0" w:color="auto"/>
              <w:left w:val="single" w:sz="4" w:space="0" w:color="auto"/>
              <w:bottom w:val="single" w:sz="4" w:space="0" w:color="auto"/>
              <w:right w:val="single" w:sz="4" w:space="0" w:color="auto"/>
            </w:tcBorders>
          </w:tcPr>
          <w:p w:rsidR="00214FEC" w:rsidRPr="0059190B" w:rsidRDefault="00214FEC" w:rsidP="00214FEC">
            <w:pPr>
              <w:pStyle w:val="aff6"/>
              <w:numPr>
                <w:ilvl w:val="0"/>
                <w:numId w:val="15"/>
              </w:numPr>
              <w:ind w:left="0"/>
              <w:jc w:val="center"/>
              <w:rPr>
                <w:b/>
                <w:sz w:val="22"/>
                <w:szCs w:val="22"/>
              </w:rPr>
            </w:pPr>
          </w:p>
        </w:tc>
        <w:tc>
          <w:tcPr>
            <w:tcW w:w="5152" w:type="dxa"/>
            <w:tcBorders>
              <w:top w:val="single" w:sz="4" w:space="0" w:color="auto"/>
              <w:left w:val="single" w:sz="4" w:space="0" w:color="auto"/>
              <w:bottom w:val="single" w:sz="4" w:space="0" w:color="auto"/>
              <w:right w:val="single" w:sz="4" w:space="0" w:color="auto"/>
            </w:tcBorders>
            <w:hideMark/>
          </w:tcPr>
          <w:p w:rsidR="00214FEC" w:rsidRPr="0059190B" w:rsidRDefault="00214FEC" w:rsidP="00214FEC">
            <w:pPr>
              <w:rPr>
                <w:sz w:val="22"/>
                <w:szCs w:val="22"/>
              </w:rPr>
            </w:pPr>
            <w:r w:rsidRPr="0059190B">
              <w:rPr>
                <w:sz w:val="22"/>
                <w:szCs w:val="22"/>
              </w:rPr>
              <w:t>Доля проб воды нецентрализованного  водоснабж</w:t>
            </w:r>
            <w:r w:rsidRPr="0059190B">
              <w:rPr>
                <w:sz w:val="22"/>
                <w:szCs w:val="22"/>
              </w:rPr>
              <w:t>е</w:t>
            </w:r>
            <w:r w:rsidRPr="0059190B">
              <w:rPr>
                <w:sz w:val="22"/>
                <w:szCs w:val="22"/>
              </w:rPr>
              <w:t>ния, не соответствующих санитарным требованиям по микробиологическим показателям</w:t>
            </w:r>
            <w:proofErr w:type="gramStart"/>
            <w:r w:rsidRPr="0059190B">
              <w:rPr>
                <w:sz w:val="22"/>
                <w:szCs w:val="22"/>
              </w:rPr>
              <w:t xml:space="preserve"> (%)</w:t>
            </w:r>
            <w:proofErr w:type="gramEnd"/>
          </w:p>
        </w:tc>
        <w:tc>
          <w:tcPr>
            <w:tcW w:w="3686" w:type="dxa"/>
            <w:tcBorders>
              <w:top w:val="single" w:sz="4" w:space="0" w:color="auto"/>
              <w:left w:val="single" w:sz="4" w:space="0" w:color="auto"/>
              <w:bottom w:val="single" w:sz="4" w:space="0" w:color="auto"/>
              <w:right w:val="single" w:sz="4" w:space="0" w:color="auto"/>
            </w:tcBorders>
            <w:hideMark/>
          </w:tcPr>
          <w:p w:rsidR="00214FEC" w:rsidRPr="0059190B" w:rsidRDefault="00214FEC" w:rsidP="00214FEC">
            <w:pPr>
              <w:jc w:val="center"/>
              <w:rPr>
                <w:sz w:val="22"/>
                <w:szCs w:val="22"/>
              </w:rPr>
            </w:pPr>
            <w:r w:rsidRPr="0059190B">
              <w:rPr>
                <w:sz w:val="22"/>
                <w:szCs w:val="22"/>
              </w:rPr>
              <w:t>8,0</w:t>
            </w:r>
          </w:p>
        </w:tc>
      </w:tr>
      <w:tr w:rsidR="00214FEC" w:rsidRPr="0059190B" w:rsidTr="00214F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Ex>
        <w:trPr>
          <w:gridBefore w:val="1"/>
          <w:gridAfter w:val="1"/>
          <w:wBefore w:w="108" w:type="dxa"/>
          <w:wAfter w:w="612" w:type="dxa"/>
        </w:trPr>
        <w:tc>
          <w:tcPr>
            <w:tcW w:w="802" w:type="dxa"/>
            <w:tcBorders>
              <w:top w:val="single" w:sz="4" w:space="0" w:color="auto"/>
              <w:left w:val="single" w:sz="4" w:space="0" w:color="auto"/>
              <w:bottom w:val="single" w:sz="4" w:space="0" w:color="auto"/>
              <w:right w:val="single" w:sz="4" w:space="0" w:color="auto"/>
            </w:tcBorders>
          </w:tcPr>
          <w:p w:rsidR="00214FEC" w:rsidRPr="0059190B" w:rsidRDefault="00214FEC" w:rsidP="00214FEC">
            <w:pPr>
              <w:pStyle w:val="aff6"/>
              <w:numPr>
                <w:ilvl w:val="0"/>
                <w:numId w:val="15"/>
              </w:numPr>
              <w:ind w:left="0"/>
              <w:jc w:val="center"/>
              <w:rPr>
                <w:b/>
                <w:sz w:val="22"/>
                <w:szCs w:val="22"/>
              </w:rPr>
            </w:pPr>
          </w:p>
        </w:tc>
        <w:tc>
          <w:tcPr>
            <w:tcW w:w="5152" w:type="dxa"/>
            <w:tcBorders>
              <w:top w:val="single" w:sz="4" w:space="0" w:color="auto"/>
              <w:left w:val="single" w:sz="4" w:space="0" w:color="auto"/>
              <w:bottom w:val="single" w:sz="4" w:space="0" w:color="auto"/>
              <w:right w:val="single" w:sz="4" w:space="0" w:color="auto"/>
            </w:tcBorders>
            <w:hideMark/>
          </w:tcPr>
          <w:p w:rsidR="00214FEC" w:rsidRPr="0059190B" w:rsidRDefault="00214FEC" w:rsidP="00CC650C">
            <w:pPr>
              <w:rPr>
                <w:sz w:val="22"/>
                <w:szCs w:val="22"/>
              </w:rPr>
            </w:pPr>
            <w:r w:rsidRPr="0059190B">
              <w:rPr>
                <w:sz w:val="22"/>
                <w:szCs w:val="22"/>
              </w:rPr>
              <w:t>Доля проб воды нецентрализованного водоснабж</w:t>
            </w:r>
            <w:r w:rsidRPr="0059190B">
              <w:rPr>
                <w:sz w:val="22"/>
                <w:szCs w:val="22"/>
              </w:rPr>
              <w:t>е</w:t>
            </w:r>
            <w:r w:rsidRPr="0059190B">
              <w:rPr>
                <w:sz w:val="22"/>
                <w:szCs w:val="22"/>
              </w:rPr>
              <w:t xml:space="preserve">ния, не соответствующих санитарным требованиям по </w:t>
            </w:r>
            <w:proofErr w:type="spellStart"/>
            <w:r w:rsidRPr="0059190B">
              <w:rPr>
                <w:sz w:val="22"/>
                <w:szCs w:val="22"/>
              </w:rPr>
              <w:t>паразитологическим</w:t>
            </w:r>
            <w:proofErr w:type="spellEnd"/>
            <w:r w:rsidRPr="0059190B">
              <w:rPr>
                <w:sz w:val="22"/>
                <w:szCs w:val="22"/>
              </w:rPr>
              <w:t xml:space="preserve"> показателям</w:t>
            </w:r>
            <w:proofErr w:type="gramStart"/>
            <w:r w:rsidRPr="0059190B">
              <w:rPr>
                <w:sz w:val="22"/>
                <w:szCs w:val="22"/>
              </w:rPr>
              <w:t xml:space="preserve"> (%)</w:t>
            </w:r>
            <w:proofErr w:type="gramEnd"/>
          </w:p>
        </w:tc>
        <w:tc>
          <w:tcPr>
            <w:tcW w:w="3686" w:type="dxa"/>
            <w:tcBorders>
              <w:top w:val="single" w:sz="4" w:space="0" w:color="auto"/>
              <w:left w:val="single" w:sz="4" w:space="0" w:color="auto"/>
              <w:bottom w:val="single" w:sz="4" w:space="0" w:color="auto"/>
              <w:right w:val="single" w:sz="4" w:space="0" w:color="auto"/>
            </w:tcBorders>
            <w:hideMark/>
          </w:tcPr>
          <w:p w:rsidR="00214FEC" w:rsidRPr="0059190B" w:rsidRDefault="00214FEC" w:rsidP="00214FEC">
            <w:pPr>
              <w:jc w:val="center"/>
              <w:rPr>
                <w:sz w:val="22"/>
                <w:szCs w:val="22"/>
              </w:rPr>
            </w:pPr>
            <w:r w:rsidRPr="0059190B">
              <w:rPr>
                <w:sz w:val="22"/>
                <w:szCs w:val="22"/>
              </w:rPr>
              <w:t>0</w:t>
            </w:r>
          </w:p>
        </w:tc>
      </w:tr>
      <w:tr w:rsidR="00214FEC" w:rsidRPr="0059190B" w:rsidTr="00214F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Ex>
        <w:trPr>
          <w:gridBefore w:val="1"/>
          <w:gridAfter w:val="1"/>
          <w:wBefore w:w="108" w:type="dxa"/>
          <w:wAfter w:w="612" w:type="dxa"/>
          <w:trHeight w:val="272"/>
        </w:trPr>
        <w:tc>
          <w:tcPr>
            <w:tcW w:w="802" w:type="dxa"/>
            <w:tcBorders>
              <w:top w:val="single" w:sz="4" w:space="0" w:color="auto"/>
              <w:left w:val="single" w:sz="4" w:space="0" w:color="auto"/>
              <w:bottom w:val="single" w:sz="4" w:space="0" w:color="auto"/>
              <w:right w:val="single" w:sz="4" w:space="0" w:color="auto"/>
            </w:tcBorders>
          </w:tcPr>
          <w:p w:rsidR="00214FEC" w:rsidRPr="0059190B" w:rsidRDefault="00214FEC" w:rsidP="00214FEC">
            <w:pPr>
              <w:pStyle w:val="aff6"/>
              <w:numPr>
                <w:ilvl w:val="0"/>
                <w:numId w:val="15"/>
              </w:numPr>
              <w:ind w:left="0"/>
              <w:jc w:val="center"/>
              <w:rPr>
                <w:b/>
                <w:sz w:val="22"/>
                <w:szCs w:val="22"/>
              </w:rPr>
            </w:pPr>
          </w:p>
        </w:tc>
        <w:tc>
          <w:tcPr>
            <w:tcW w:w="5152" w:type="dxa"/>
            <w:tcBorders>
              <w:top w:val="single" w:sz="4" w:space="0" w:color="auto"/>
              <w:left w:val="single" w:sz="4" w:space="0" w:color="auto"/>
              <w:bottom w:val="single" w:sz="4" w:space="0" w:color="auto"/>
              <w:right w:val="single" w:sz="4" w:space="0" w:color="auto"/>
            </w:tcBorders>
            <w:hideMark/>
          </w:tcPr>
          <w:p w:rsidR="00214FEC" w:rsidRPr="0059190B" w:rsidRDefault="00214FEC" w:rsidP="00214FEC">
            <w:pPr>
              <w:rPr>
                <w:sz w:val="22"/>
                <w:szCs w:val="22"/>
              </w:rPr>
            </w:pPr>
            <w:r w:rsidRPr="0059190B">
              <w:rPr>
                <w:sz w:val="22"/>
                <w:szCs w:val="22"/>
              </w:rPr>
              <w:t>Доля проб воды нецентрализованного  водоснабж</w:t>
            </w:r>
            <w:r w:rsidRPr="0059190B">
              <w:rPr>
                <w:sz w:val="22"/>
                <w:szCs w:val="22"/>
              </w:rPr>
              <w:t>е</w:t>
            </w:r>
            <w:r w:rsidRPr="0059190B">
              <w:rPr>
                <w:sz w:val="22"/>
                <w:szCs w:val="22"/>
              </w:rPr>
              <w:lastRenderedPageBreak/>
              <w:t>ния в сельских поселениях, не соответствующих санитарным требованиям по санитарно-химическим показателям</w:t>
            </w:r>
            <w:proofErr w:type="gramStart"/>
            <w:r w:rsidRPr="0059190B">
              <w:rPr>
                <w:sz w:val="22"/>
                <w:szCs w:val="22"/>
              </w:rPr>
              <w:t xml:space="preserve"> (%)</w:t>
            </w:r>
            <w:proofErr w:type="gramEnd"/>
          </w:p>
        </w:tc>
        <w:tc>
          <w:tcPr>
            <w:tcW w:w="3686" w:type="dxa"/>
            <w:tcBorders>
              <w:top w:val="single" w:sz="4" w:space="0" w:color="auto"/>
              <w:left w:val="single" w:sz="4" w:space="0" w:color="auto"/>
              <w:bottom w:val="single" w:sz="4" w:space="0" w:color="auto"/>
              <w:right w:val="single" w:sz="4" w:space="0" w:color="auto"/>
            </w:tcBorders>
            <w:hideMark/>
          </w:tcPr>
          <w:p w:rsidR="00214FEC" w:rsidRPr="0059190B" w:rsidRDefault="00214FEC" w:rsidP="00214FEC">
            <w:pPr>
              <w:jc w:val="center"/>
              <w:rPr>
                <w:sz w:val="22"/>
                <w:szCs w:val="22"/>
              </w:rPr>
            </w:pPr>
            <w:r w:rsidRPr="0059190B">
              <w:rPr>
                <w:sz w:val="22"/>
                <w:szCs w:val="22"/>
              </w:rPr>
              <w:lastRenderedPageBreak/>
              <w:t>0</w:t>
            </w:r>
          </w:p>
        </w:tc>
      </w:tr>
      <w:tr w:rsidR="00214FEC" w:rsidRPr="0059190B" w:rsidTr="00214F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Ex>
        <w:trPr>
          <w:gridBefore w:val="1"/>
          <w:gridAfter w:val="1"/>
          <w:wBefore w:w="108" w:type="dxa"/>
          <w:wAfter w:w="612" w:type="dxa"/>
        </w:trPr>
        <w:tc>
          <w:tcPr>
            <w:tcW w:w="802" w:type="dxa"/>
            <w:tcBorders>
              <w:top w:val="single" w:sz="4" w:space="0" w:color="auto"/>
              <w:left w:val="single" w:sz="4" w:space="0" w:color="auto"/>
              <w:bottom w:val="single" w:sz="4" w:space="0" w:color="auto"/>
              <w:right w:val="single" w:sz="4" w:space="0" w:color="auto"/>
            </w:tcBorders>
          </w:tcPr>
          <w:p w:rsidR="00214FEC" w:rsidRPr="0059190B" w:rsidRDefault="00214FEC" w:rsidP="00214FEC">
            <w:pPr>
              <w:pStyle w:val="aff6"/>
              <w:numPr>
                <w:ilvl w:val="0"/>
                <w:numId w:val="15"/>
              </w:numPr>
              <w:ind w:left="0"/>
              <w:jc w:val="center"/>
              <w:rPr>
                <w:b/>
                <w:sz w:val="22"/>
                <w:szCs w:val="22"/>
              </w:rPr>
            </w:pPr>
          </w:p>
        </w:tc>
        <w:tc>
          <w:tcPr>
            <w:tcW w:w="5152" w:type="dxa"/>
            <w:tcBorders>
              <w:top w:val="single" w:sz="4" w:space="0" w:color="auto"/>
              <w:left w:val="single" w:sz="4" w:space="0" w:color="auto"/>
              <w:bottom w:val="single" w:sz="4" w:space="0" w:color="auto"/>
              <w:right w:val="single" w:sz="4" w:space="0" w:color="auto"/>
            </w:tcBorders>
            <w:hideMark/>
          </w:tcPr>
          <w:p w:rsidR="00214FEC" w:rsidRPr="0059190B" w:rsidRDefault="00214FEC" w:rsidP="00214FEC">
            <w:pPr>
              <w:rPr>
                <w:sz w:val="22"/>
                <w:szCs w:val="22"/>
              </w:rPr>
            </w:pPr>
            <w:r w:rsidRPr="0059190B">
              <w:rPr>
                <w:sz w:val="22"/>
                <w:szCs w:val="22"/>
              </w:rPr>
              <w:t>Доля проб воды нецентрализованного  водоснабж</w:t>
            </w:r>
            <w:r w:rsidRPr="0059190B">
              <w:rPr>
                <w:sz w:val="22"/>
                <w:szCs w:val="22"/>
              </w:rPr>
              <w:t>е</w:t>
            </w:r>
            <w:r w:rsidRPr="0059190B">
              <w:rPr>
                <w:sz w:val="22"/>
                <w:szCs w:val="22"/>
              </w:rPr>
              <w:t>ния в сельских поселениях, не соответствующих санитарным требованиям по микробиологическим показателям</w:t>
            </w:r>
            <w:proofErr w:type="gramStart"/>
            <w:r w:rsidRPr="0059190B">
              <w:rPr>
                <w:sz w:val="22"/>
                <w:szCs w:val="22"/>
              </w:rPr>
              <w:t xml:space="preserve"> (%)</w:t>
            </w:r>
            <w:proofErr w:type="gramEnd"/>
          </w:p>
        </w:tc>
        <w:tc>
          <w:tcPr>
            <w:tcW w:w="3686" w:type="dxa"/>
            <w:tcBorders>
              <w:top w:val="single" w:sz="4" w:space="0" w:color="auto"/>
              <w:left w:val="single" w:sz="4" w:space="0" w:color="auto"/>
              <w:bottom w:val="single" w:sz="4" w:space="0" w:color="auto"/>
              <w:right w:val="single" w:sz="4" w:space="0" w:color="auto"/>
            </w:tcBorders>
            <w:hideMark/>
          </w:tcPr>
          <w:p w:rsidR="00214FEC" w:rsidRPr="0059190B" w:rsidRDefault="00214FEC" w:rsidP="00214FEC">
            <w:pPr>
              <w:jc w:val="center"/>
              <w:rPr>
                <w:sz w:val="22"/>
                <w:szCs w:val="22"/>
              </w:rPr>
            </w:pPr>
            <w:r w:rsidRPr="0059190B">
              <w:rPr>
                <w:sz w:val="22"/>
                <w:szCs w:val="22"/>
              </w:rPr>
              <w:t>8,0</w:t>
            </w:r>
          </w:p>
        </w:tc>
      </w:tr>
      <w:tr w:rsidR="00214FEC" w:rsidRPr="0059190B" w:rsidTr="00214F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Ex>
        <w:trPr>
          <w:gridBefore w:val="1"/>
          <w:gridAfter w:val="1"/>
          <w:wBefore w:w="108" w:type="dxa"/>
          <w:wAfter w:w="612" w:type="dxa"/>
        </w:trPr>
        <w:tc>
          <w:tcPr>
            <w:tcW w:w="802" w:type="dxa"/>
            <w:tcBorders>
              <w:top w:val="single" w:sz="4" w:space="0" w:color="auto"/>
              <w:left w:val="single" w:sz="4" w:space="0" w:color="auto"/>
              <w:bottom w:val="single" w:sz="4" w:space="0" w:color="auto"/>
              <w:right w:val="single" w:sz="4" w:space="0" w:color="auto"/>
            </w:tcBorders>
          </w:tcPr>
          <w:p w:rsidR="00214FEC" w:rsidRPr="0059190B" w:rsidRDefault="00214FEC" w:rsidP="00214FEC">
            <w:pPr>
              <w:pStyle w:val="aff6"/>
              <w:numPr>
                <w:ilvl w:val="0"/>
                <w:numId w:val="15"/>
              </w:numPr>
              <w:ind w:left="0"/>
              <w:jc w:val="center"/>
              <w:rPr>
                <w:b/>
                <w:sz w:val="22"/>
                <w:szCs w:val="22"/>
              </w:rPr>
            </w:pPr>
          </w:p>
        </w:tc>
        <w:tc>
          <w:tcPr>
            <w:tcW w:w="5152" w:type="dxa"/>
            <w:tcBorders>
              <w:top w:val="single" w:sz="4" w:space="0" w:color="auto"/>
              <w:left w:val="single" w:sz="4" w:space="0" w:color="auto"/>
              <w:bottom w:val="single" w:sz="4" w:space="0" w:color="auto"/>
              <w:right w:val="single" w:sz="4" w:space="0" w:color="auto"/>
            </w:tcBorders>
            <w:hideMark/>
          </w:tcPr>
          <w:p w:rsidR="00214FEC" w:rsidRPr="0059190B" w:rsidRDefault="00214FEC" w:rsidP="00214FEC">
            <w:pPr>
              <w:rPr>
                <w:sz w:val="22"/>
                <w:szCs w:val="22"/>
              </w:rPr>
            </w:pPr>
            <w:r w:rsidRPr="0059190B">
              <w:rPr>
                <w:sz w:val="22"/>
                <w:szCs w:val="22"/>
              </w:rPr>
              <w:t>Доля проб воды нецентрализованного  водоснабж</w:t>
            </w:r>
            <w:r w:rsidRPr="0059190B">
              <w:rPr>
                <w:sz w:val="22"/>
                <w:szCs w:val="22"/>
              </w:rPr>
              <w:t>е</w:t>
            </w:r>
            <w:r w:rsidRPr="0059190B">
              <w:rPr>
                <w:sz w:val="22"/>
                <w:szCs w:val="22"/>
              </w:rPr>
              <w:t xml:space="preserve">ния в сельских поселениях, не соответствующих санитарным требованиям по </w:t>
            </w:r>
            <w:proofErr w:type="spellStart"/>
            <w:r w:rsidRPr="0059190B">
              <w:rPr>
                <w:sz w:val="22"/>
                <w:szCs w:val="22"/>
              </w:rPr>
              <w:t>паразитологическим</w:t>
            </w:r>
            <w:proofErr w:type="spellEnd"/>
            <w:r w:rsidRPr="0059190B">
              <w:rPr>
                <w:sz w:val="22"/>
                <w:szCs w:val="22"/>
              </w:rPr>
              <w:t xml:space="preserve"> показателям</w:t>
            </w:r>
            <w:proofErr w:type="gramStart"/>
            <w:r w:rsidRPr="0059190B">
              <w:rPr>
                <w:sz w:val="22"/>
                <w:szCs w:val="22"/>
              </w:rPr>
              <w:t xml:space="preserve"> (%)</w:t>
            </w:r>
            <w:proofErr w:type="gramEnd"/>
          </w:p>
        </w:tc>
        <w:tc>
          <w:tcPr>
            <w:tcW w:w="3686" w:type="dxa"/>
            <w:tcBorders>
              <w:top w:val="single" w:sz="4" w:space="0" w:color="auto"/>
              <w:left w:val="single" w:sz="4" w:space="0" w:color="auto"/>
              <w:bottom w:val="single" w:sz="4" w:space="0" w:color="auto"/>
              <w:right w:val="single" w:sz="4" w:space="0" w:color="auto"/>
            </w:tcBorders>
            <w:hideMark/>
          </w:tcPr>
          <w:p w:rsidR="00214FEC" w:rsidRPr="0059190B" w:rsidRDefault="00214FEC" w:rsidP="00214FEC">
            <w:pPr>
              <w:jc w:val="center"/>
              <w:rPr>
                <w:sz w:val="22"/>
                <w:szCs w:val="22"/>
              </w:rPr>
            </w:pPr>
            <w:r w:rsidRPr="0059190B">
              <w:rPr>
                <w:sz w:val="22"/>
                <w:szCs w:val="22"/>
              </w:rPr>
              <w:t>0</w:t>
            </w:r>
          </w:p>
        </w:tc>
      </w:tr>
      <w:tr w:rsidR="00214FEC" w:rsidRPr="0059190B" w:rsidTr="00214F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Ex>
        <w:trPr>
          <w:gridBefore w:val="1"/>
          <w:gridAfter w:val="1"/>
          <w:wBefore w:w="108" w:type="dxa"/>
          <w:wAfter w:w="612" w:type="dxa"/>
        </w:trPr>
        <w:tc>
          <w:tcPr>
            <w:tcW w:w="9640" w:type="dxa"/>
            <w:gridSpan w:val="3"/>
            <w:tcBorders>
              <w:top w:val="single" w:sz="4" w:space="0" w:color="auto"/>
              <w:left w:val="single" w:sz="4" w:space="0" w:color="auto"/>
              <w:bottom w:val="single" w:sz="4" w:space="0" w:color="auto"/>
              <w:right w:val="single" w:sz="4" w:space="0" w:color="auto"/>
            </w:tcBorders>
            <w:hideMark/>
          </w:tcPr>
          <w:p w:rsidR="00214FEC" w:rsidRPr="0059190B" w:rsidRDefault="00214FEC" w:rsidP="00214FEC">
            <w:pPr>
              <w:jc w:val="center"/>
              <w:rPr>
                <w:b/>
                <w:i/>
                <w:sz w:val="22"/>
                <w:szCs w:val="22"/>
              </w:rPr>
            </w:pPr>
            <w:r w:rsidRPr="0059190B">
              <w:rPr>
                <w:b/>
                <w:i/>
                <w:sz w:val="22"/>
                <w:szCs w:val="22"/>
              </w:rPr>
              <w:t>Сведения об обеспеченности населения доброкачественной питьевой водой</w:t>
            </w:r>
          </w:p>
        </w:tc>
      </w:tr>
      <w:tr w:rsidR="00214FEC" w:rsidRPr="0059190B" w:rsidTr="00214F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Ex>
        <w:trPr>
          <w:gridBefore w:val="1"/>
          <w:gridAfter w:val="1"/>
          <w:wBefore w:w="108" w:type="dxa"/>
          <w:wAfter w:w="612" w:type="dxa"/>
        </w:trPr>
        <w:tc>
          <w:tcPr>
            <w:tcW w:w="802" w:type="dxa"/>
            <w:tcBorders>
              <w:top w:val="single" w:sz="4" w:space="0" w:color="auto"/>
              <w:left w:val="single" w:sz="4" w:space="0" w:color="auto"/>
              <w:bottom w:val="single" w:sz="4" w:space="0" w:color="auto"/>
              <w:right w:val="single" w:sz="4" w:space="0" w:color="auto"/>
            </w:tcBorders>
          </w:tcPr>
          <w:p w:rsidR="00214FEC" w:rsidRPr="0059190B" w:rsidRDefault="00214FEC" w:rsidP="00214FEC">
            <w:pPr>
              <w:pStyle w:val="aff6"/>
              <w:numPr>
                <w:ilvl w:val="0"/>
                <w:numId w:val="15"/>
              </w:numPr>
              <w:ind w:left="0"/>
              <w:jc w:val="center"/>
              <w:rPr>
                <w:b/>
                <w:sz w:val="22"/>
                <w:szCs w:val="22"/>
              </w:rPr>
            </w:pPr>
          </w:p>
        </w:tc>
        <w:tc>
          <w:tcPr>
            <w:tcW w:w="5152" w:type="dxa"/>
            <w:tcBorders>
              <w:top w:val="single" w:sz="4" w:space="0" w:color="auto"/>
              <w:left w:val="single" w:sz="4" w:space="0" w:color="auto"/>
              <w:bottom w:val="single" w:sz="4" w:space="0" w:color="auto"/>
              <w:right w:val="single" w:sz="4" w:space="0" w:color="auto"/>
            </w:tcBorders>
            <w:hideMark/>
          </w:tcPr>
          <w:p w:rsidR="00214FEC" w:rsidRPr="0059190B" w:rsidRDefault="00214FEC" w:rsidP="00214FEC">
            <w:pPr>
              <w:rPr>
                <w:sz w:val="22"/>
                <w:szCs w:val="22"/>
              </w:rPr>
            </w:pPr>
            <w:r w:rsidRPr="0059190B">
              <w:rPr>
                <w:sz w:val="22"/>
                <w:szCs w:val="22"/>
              </w:rPr>
              <w:t>Доля населения обеспеченного доброкачественной  питьевой  водой в городских поселениях</w:t>
            </w:r>
            <w:proofErr w:type="gramStart"/>
            <w:r w:rsidRPr="0059190B">
              <w:rPr>
                <w:sz w:val="22"/>
                <w:szCs w:val="22"/>
              </w:rPr>
              <w:t xml:space="preserve"> (%)</w:t>
            </w:r>
            <w:proofErr w:type="gramEnd"/>
          </w:p>
        </w:tc>
        <w:tc>
          <w:tcPr>
            <w:tcW w:w="3686" w:type="dxa"/>
            <w:tcBorders>
              <w:top w:val="single" w:sz="4" w:space="0" w:color="auto"/>
              <w:left w:val="single" w:sz="4" w:space="0" w:color="auto"/>
              <w:bottom w:val="single" w:sz="4" w:space="0" w:color="auto"/>
              <w:right w:val="single" w:sz="4" w:space="0" w:color="auto"/>
            </w:tcBorders>
            <w:hideMark/>
          </w:tcPr>
          <w:p w:rsidR="00214FEC" w:rsidRPr="0059190B" w:rsidRDefault="00214FEC" w:rsidP="00214FEC">
            <w:pPr>
              <w:jc w:val="center"/>
              <w:rPr>
                <w:sz w:val="22"/>
                <w:szCs w:val="22"/>
              </w:rPr>
            </w:pPr>
            <w:r w:rsidRPr="0059190B">
              <w:rPr>
                <w:sz w:val="22"/>
                <w:szCs w:val="22"/>
              </w:rPr>
              <w:t>98,0</w:t>
            </w:r>
          </w:p>
        </w:tc>
      </w:tr>
      <w:tr w:rsidR="00214FEC" w:rsidRPr="0059190B" w:rsidTr="00214F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Ex>
        <w:trPr>
          <w:gridBefore w:val="1"/>
          <w:gridAfter w:val="1"/>
          <w:wBefore w:w="108" w:type="dxa"/>
          <w:wAfter w:w="612" w:type="dxa"/>
        </w:trPr>
        <w:tc>
          <w:tcPr>
            <w:tcW w:w="802" w:type="dxa"/>
            <w:tcBorders>
              <w:top w:val="single" w:sz="4" w:space="0" w:color="auto"/>
              <w:left w:val="single" w:sz="4" w:space="0" w:color="auto"/>
              <w:bottom w:val="single" w:sz="4" w:space="0" w:color="auto"/>
              <w:right w:val="single" w:sz="4" w:space="0" w:color="auto"/>
            </w:tcBorders>
          </w:tcPr>
          <w:p w:rsidR="00214FEC" w:rsidRPr="0059190B" w:rsidRDefault="00214FEC" w:rsidP="00214FEC">
            <w:pPr>
              <w:pStyle w:val="aff6"/>
              <w:numPr>
                <w:ilvl w:val="0"/>
                <w:numId w:val="15"/>
              </w:numPr>
              <w:ind w:left="0"/>
              <w:jc w:val="center"/>
              <w:rPr>
                <w:b/>
                <w:sz w:val="22"/>
                <w:szCs w:val="22"/>
              </w:rPr>
            </w:pPr>
          </w:p>
        </w:tc>
        <w:tc>
          <w:tcPr>
            <w:tcW w:w="5152" w:type="dxa"/>
            <w:tcBorders>
              <w:top w:val="single" w:sz="4" w:space="0" w:color="auto"/>
              <w:left w:val="single" w:sz="4" w:space="0" w:color="auto"/>
              <w:bottom w:val="single" w:sz="4" w:space="0" w:color="auto"/>
              <w:right w:val="single" w:sz="4" w:space="0" w:color="auto"/>
            </w:tcBorders>
            <w:hideMark/>
          </w:tcPr>
          <w:p w:rsidR="00214FEC" w:rsidRPr="0059190B" w:rsidRDefault="00214FEC" w:rsidP="00214FEC">
            <w:pPr>
              <w:rPr>
                <w:sz w:val="22"/>
                <w:szCs w:val="22"/>
              </w:rPr>
            </w:pPr>
            <w:r w:rsidRPr="0059190B">
              <w:rPr>
                <w:sz w:val="22"/>
                <w:szCs w:val="22"/>
              </w:rPr>
              <w:t>Доля населения обеспеченного доброкачественной  питьевой  водой в сельских поселениях</w:t>
            </w:r>
            <w:proofErr w:type="gramStart"/>
            <w:r w:rsidRPr="0059190B">
              <w:rPr>
                <w:sz w:val="22"/>
                <w:szCs w:val="22"/>
              </w:rPr>
              <w:t xml:space="preserve"> (%)</w:t>
            </w:r>
            <w:proofErr w:type="gramEnd"/>
          </w:p>
        </w:tc>
        <w:tc>
          <w:tcPr>
            <w:tcW w:w="3686" w:type="dxa"/>
            <w:tcBorders>
              <w:top w:val="single" w:sz="4" w:space="0" w:color="auto"/>
              <w:left w:val="single" w:sz="4" w:space="0" w:color="auto"/>
              <w:bottom w:val="single" w:sz="4" w:space="0" w:color="auto"/>
              <w:right w:val="single" w:sz="4" w:space="0" w:color="auto"/>
            </w:tcBorders>
            <w:hideMark/>
          </w:tcPr>
          <w:p w:rsidR="00214FEC" w:rsidRPr="0059190B" w:rsidRDefault="00214FEC" w:rsidP="00214FEC">
            <w:pPr>
              <w:jc w:val="center"/>
              <w:rPr>
                <w:sz w:val="22"/>
                <w:szCs w:val="22"/>
              </w:rPr>
            </w:pPr>
            <w:r w:rsidRPr="0059190B">
              <w:rPr>
                <w:sz w:val="22"/>
                <w:szCs w:val="22"/>
              </w:rPr>
              <w:t>48,9</w:t>
            </w:r>
          </w:p>
        </w:tc>
      </w:tr>
      <w:tr w:rsidR="00214FEC" w:rsidRPr="0059190B" w:rsidTr="00214F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Ex>
        <w:trPr>
          <w:gridBefore w:val="1"/>
          <w:gridAfter w:val="1"/>
          <w:wBefore w:w="108" w:type="dxa"/>
          <w:wAfter w:w="612" w:type="dxa"/>
        </w:trPr>
        <w:tc>
          <w:tcPr>
            <w:tcW w:w="802" w:type="dxa"/>
            <w:tcBorders>
              <w:top w:val="single" w:sz="4" w:space="0" w:color="auto"/>
              <w:left w:val="single" w:sz="4" w:space="0" w:color="auto"/>
              <w:bottom w:val="single" w:sz="4" w:space="0" w:color="auto"/>
              <w:right w:val="single" w:sz="4" w:space="0" w:color="auto"/>
            </w:tcBorders>
          </w:tcPr>
          <w:p w:rsidR="00214FEC" w:rsidRPr="0059190B" w:rsidRDefault="00214FEC" w:rsidP="00214FEC">
            <w:pPr>
              <w:pStyle w:val="aff6"/>
              <w:numPr>
                <w:ilvl w:val="0"/>
                <w:numId w:val="15"/>
              </w:numPr>
              <w:ind w:left="0"/>
              <w:jc w:val="center"/>
              <w:rPr>
                <w:b/>
                <w:sz w:val="22"/>
                <w:szCs w:val="22"/>
              </w:rPr>
            </w:pPr>
          </w:p>
        </w:tc>
        <w:tc>
          <w:tcPr>
            <w:tcW w:w="5152" w:type="dxa"/>
            <w:tcBorders>
              <w:top w:val="single" w:sz="4" w:space="0" w:color="auto"/>
              <w:left w:val="single" w:sz="4" w:space="0" w:color="auto"/>
              <w:bottom w:val="single" w:sz="4" w:space="0" w:color="auto"/>
              <w:right w:val="single" w:sz="4" w:space="0" w:color="auto"/>
            </w:tcBorders>
            <w:hideMark/>
          </w:tcPr>
          <w:p w:rsidR="00214FEC" w:rsidRPr="0059190B" w:rsidRDefault="00214FEC" w:rsidP="00214FEC">
            <w:pPr>
              <w:rPr>
                <w:sz w:val="22"/>
                <w:szCs w:val="22"/>
              </w:rPr>
            </w:pPr>
            <w:r w:rsidRPr="0059190B">
              <w:rPr>
                <w:sz w:val="22"/>
                <w:szCs w:val="22"/>
              </w:rPr>
              <w:t>Доля населения обеспеченного доброкачественной привозной питьевой водой в городских поселениях</w:t>
            </w:r>
            <w:proofErr w:type="gramStart"/>
            <w:r w:rsidRPr="0059190B">
              <w:rPr>
                <w:sz w:val="22"/>
                <w:szCs w:val="22"/>
              </w:rPr>
              <w:t xml:space="preserve"> (%)</w:t>
            </w:r>
            <w:proofErr w:type="gramEnd"/>
          </w:p>
        </w:tc>
        <w:tc>
          <w:tcPr>
            <w:tcW w:w="3686" w:type="dxa"/>
            <w:tcBorders>
              <w:top w:val="single" w:sz="4" w:space="0" w:color="auto"/>
              <w:left w:val="single" w:sz="4" w:space="0" w:color="auto"/>
              <w:bottom w:val="single" w:sz="4" w:space="0" w:color="auto"/>
              <w:right w:val="single" w:sz="4" w:space="0" w:color="auto"/>
            </w:tcBorders>
            <w:hideMark/>
          </w:tcPr>
          <w:p w:rsidR="00214FEC" w:rsidRPr="0059190B" w:rsidRDefault="00214FEC" w:rsidP="00214FEC">
            <w:pPr>
              <w:jc w:val="center"/>
              <w:rPr>
                <w:sz w:val="22"/>
                <w:szCs w:val="22"/>
              </w:rPr>
            </w:pPr>
            <w:r w:rsidRPr="0059190B">
              <w:rPr>
                <w:sz w:val="22"/>
                <w:szCs w:val="22"/>
              </w:rPr>
              <w:t>0</w:t>
            </w:r>
          </w:p>
        </w:tc>
      </w:tr>
      <w:tr w:rsidR="00214FEC" w:rsidRPr="0059190B" w:rsidTr="00214F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Ex>
        <w:trPr>
          <w:gridBefore w:val="1"/>
          <w:gridAfter w:val="1"/>
          <w:wBefore w:w="108" w:type="dxa"/>
          <w:wAfter w:w="612" w:type="dxa"/>
        </w:trPr>
        <w:tc>
          <w:tcPr>
            <w:tcW w:w="802" w:type="dxa"/>
            <w:tcBorders>
              <w:top w:val="single" w:sz="4" w:space="0" w:color="auto"/>
              <w:left w:val="single" w:sz="4" w:space="0" w:color="auto"/>
              <w:bottom w:val="single" w:sz="4" w:space="0" w:color="auto"/>
              <w:right w:val="single" w:sz="4" w:space="0" w:color="auto"/>
            </w:tcBorders>
          </w:tcPr>
          <w:p w:rsidR="00214FEC" w:rsidRPr="0059190B" w:rsidRDefault="00214FEC" w:rsidP="00214FEC">
            <w:pPr>
              <w:pStyle w:val="aff6"/>
              <w:numPr>
                <w:ilvl w:val="0"/>
                <w:numId w:val="15"/>
              </w:numPr>
              <w:ind w:left="0"/>
              <w:jc w:val="center"/>
              <w:rPr>
                <w:b/>
                <w:sz w:val="22"/>
                <w:szCs w:val="22"/>
              </w:rPr>
            </w:pPr>
          </w:p>
        </w:tc>
        <w:tc>
          <w:tcPr>
            <w:tcW w:w="5152" w:type="dxa"/>
            <w:tcBorders>
              <w:top w:val="single" w:sz="4" w:space="0" w:color="auto"/>
              <w:left w:val="single" w:sz="4" w:space="0" w:color="auto"/>
              <w:bottom w:val="single" w:sz="4" w:space="0" w:color="auto"/>
              <w:right w:val="single" w:sz="4" w:space="0" w:color="auto"/>
            </w:tcBorders>
            <w:hideMark/>
          </w:tcPr>
          <w:p w:rsidR="00214FEC" w:rsidRPr="0059190B" w:rsidRDefault="00214FEC" w:rsidP="00214FEC">
            <w:pPr>
              <w:rPr>
                <w:sz w:val="22"/>
                <w:szCs w:val="22"/>
              </w:rPr>
            </w:pPr>
            <w:r w:rsidRPr="0059190B">
              <w:rPr>
                <w:sz w:val="22"/>
                <w:szCs w:val="22"/>
              </w:rPr>
              <w:t>Доля населения обеспеченного доброкачественной привозной питьевой водой в сельских поселениях</w:t>
            </w:r>
            <w:proofErr w:type="gramStart"/>
            <w:r w:rsidRPr="0059190B">
              <w:rPr>
                <w:sz w:val="22"/>
                <w:szCs w:val="22"/>
              </w:rPr>
              <w:t xml:space="preserve"> (%)</w:t>
            </w:r>
            <w:proofErr w:type="gramEnd"/>
          </w:p>
        </w:tc>
        <w:tc>
          <w:tcPr>
            <w:tcW w:w="3686" w:type="dxa"/>
            <w:tcBorders>
              <w:top w:val="single" w:sz="4" w:space="0" w:color="auto"/>
              <w:left w:val="single" w:sz="4" w:space="0" w:color="auto"/>
              <w:bottom w:val="single" w:sz="4" w:space="0" w:color="auto"/>
              <w:right w:val="single" w:sz="4" w:space="0" w:color="auto"/>
            </w:tcBorders>
            <w:hideMark/>
          </w:tcPr>
          <w:p w:rsidR="00214FEC" w:rsidRPr="0059190B" w:rsidRDefault="00214FEC" w:rsidP="00214FEC">
            <w:pPr>
              <w:jc w:val="center"/>
              <w:rPr>
                <w:sz w:val="22"/>
                <w:szCs w:val="22"/>
              </w:rPr>
            </w:pPr>
            <w:r w:rsidRPr="0059190B">
              <w:rPr>
                <w:sz w:val="22"/>
                <w:szCs w:val="22"/>
              </w:rPr>
              <w:t>0</w:t>
            </w:r>
          </w:p>
        </w:tc>
      </w:tr>
      <w:tr w:rsidR="00214FEC" w:rsidRPr="0059190B" w:rsidTr="00214F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Ex>
        <w:trPr>
          <w:gridBefore w:val="1"/>
          <w:gridAfter w:val="1"/>
          <w:wBefore w:w="108" w:type="dxa"/>
          <w:wAfter w:w="612" w:type="dxa"/>
        </w:trPr>
        <w:tc>
          <w:tcPr>
            <w:tcW w:w="9640" w:type="dxa"/>
            <w:gridSpan w:val="3"/>
            <w:tcBorders>
              <w:top w:val="single" w:sz="4" w:space="0" w:color="auto"/>
              <w:left w:val="single" w:sz="4" w:space="0" w:color="auto"/>
              <w:bottom w:val="single" w:sz="4" w:space="0" w:color="auto"/>
              <w:right w:val="single" w:sz="4" w:space="0" w:color="auto"/>
            </w:tcBorders>
            <w:hideMark/>
          </w:tcPr>
          <w:p w:rsidR="00214FEC" w:rsidRPr="0059190B" w:rsidRDefault="00214FEC" w:rsidP="00214FEC">
            <w:pPr>
              <w:jc w:val="center"/>
              <w:rPr>
                <w:i/>
                <w:sz w:val="22"/>
                <w:szCs w:val="22"/>
              </w:rPr>
            </w:pPr>
            <w:r w:rsidRPr="0059190B">
              <w:rPr>
                <w:b/>
                <w:i/>
                <w:sz w:val="22"/>
                <w:szCs w:val="22"/>
              </w:rPr>
              <w:t>Состояние водных объектов в местах водопользования населения</w:t>
            </w:r>
          </w:p>
        </w:tc>
      </w:tr>
      <w:tr w:rsidR="00214FEC" w:rsidRPr="0059190B" w:rsidTr="00214F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Ex>
        <w:trPr>
          <w:gridBefore w:val="1"/>
          <w:gridAfter w:val="1"/>
          <w:wBefore w:w="108" w:type="dxa"/>
          <w:wAfter w:w="612" w:type="dxa"/>
        </w:trPr>
        <w:tc>
          <w:tcPr>
            <w:tcW w:w="802" w:type="dxa"/>
            <w:tcBorders>
              <w:top w:val="single" w:sz="4" w:space="0" w:color="auto"/>
              <w:left w:val="single" w:sz="4" w:space="0" w:color="auto"/>
              <w:bottom w:val="single" w:sz="4" w:space="0" w:color="auto"/>
              <w:right w:val="single" w:sz="4" w:space="0" w:color="auto"/>
            </w:tcBorders>
          </w:tcPr>
          <w:p w:rsidR="00214FEC" w:rsidRPr="0059190B" w:rsidRDefault="00214FEC" w:rsidP="00214FEC">
            <w:pPr>
              <w:pStyle w:val="aff6"/>
              <w:numPr>
                <w:ilvl w:val="0"/>
                <w:numId w:val="15"/>
              </w:numPr>
              <w:ind w:left="0"/>
              <w:jc w:val="center"/>
              <w:rPr>
                <w:b/>
                <w:sz w:val="22"/>
                <w:szCs w:val="22"/>
              </w:rPr>
            </w:pPr>
          </w:p>
        </w:tc>
        <w:tc>
          <w:tcPr>
            <w:tcW w:w="5152" w:type="dxa"/>
            <w:tcBorders>
              <w:top w:val="single" w:sz="4" w:space="0" w:color="auto"/>
              <w:left w:val="single" w:sz="4" w:space="0" w:color="auto"/>
              <w:bottom w:val="single" w:sz="4" w:space="0" w:color="auto"/>
              <w:right w:val="single" w:sz="4" w:space="0" w:color="auto"/>
            </w:tcBorders>
            <w:hideMark/>
          </w:tcPr>
          <w:p w:rsidR="00214FEC" w:rsidRPr="0059190B" w:rsidRDefault="00214FEC" w:rsidP="00214FEC">
            <w:pPr>
              <w:rPr>
                <w:sz w:val="22"/>
                <w:szCs w:val="22"/>
              </w:rPr>
            </w:pPr>
            <w:r w:rsidRPr="0059190B">
              <w:rPr>
                <w:sz w:val="22"/>
                <w:szCs w:val="22"/>
              </w:rPr>
              <w:t>Доля проб из водоемов 1-й категории, не соответс</w:t>
            </w:r>
            <w:r w:rsidRPr="0059190B">
              <w:rPr>
                <w:sz w:val="22"/>
                <w:szCs w:val="22"/>
              </w:rPr>
              <w:t>т</w:t>
            </w:r>
            <w:r w:rsidRPr="0059190B">
              <w:rPr>
                <w:sz w:val="22"/>
                <w:szCs w:val="22"/>
              </w:rPr>
              <w:t>вующих санитарным требованиям по санитарно-химическим показателям</w:t>
            </w:r>
            <w:proofErr w:type="gramStart"/>
            <w:r w:rsidRPr="0059190B">
              <w:rPr>
                <w:sz w:val="22"/>
                <w:szCs w:val="22"/>
              </w:rPr>
              <w:t xml:space="preserve"> (%)</w:t>
            </w:r>
            <w:proofErr w:type="gramEnd"/>
          </w:p>
        </w:tc>
        <w:tc>
          <w:tcPr>
            <w:tcW w:w="3686" w:type="dxa"/>
            <w:tcBorders>
              <w:top w:val="single" w:sz="4" w:space="0" w:color="auto"/>
              <w:left w:val="single" w:sz="4" w:space="0" w:color="auto"/>
              <w:bottom w:val="single" w:sz="4" w:space="0" w:color="auto"/>
              <w:right w:val="single" w:sz="4" w:space="0" w:color="auto"/>
            </w:tcBorders>
            <w:hideMark/>
          </w:tcPr>
          <w:p w:rsidR="00214FEC" w:rsidRPr="0059190B" w:rsidRDefault="00214FEC" w:rsidP="00214FEC">
            <w:pPr>
              <w:jc w:val="center"/>
              <w:rPr>
                <w:sz w:val="22"/>
                <w:szCs w:val="22"/>
              </w:rPr>
            </w:pPr>
            <w:r w:rsidRPr="0059190B">
              <w:rPr>
                <w:sz w:val="22"/>
                <w:szCs w:val="22"/>
              </w:rPr>
              <w:t>1,9</w:t>
            </w:r>
          </w:p>
        </w:tc>
      </w:tr>
      <w:tr w:rsidR="00214FEC" w:rsidRPr="0059190B" w:rsidTr="00214F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Ex>
        <w:trPr>
          <w:gridBefore w:val="1"/>
          <w:gridAfter w:val="1"/>
          <w:wBefore w:w="108" w:type="dxa"/>
          <w:wAfter w:w="612" w:type="dxa"/>
        </w:trPr>
        <w:tc>
          <w:tcPr>
            <w:tcW w:w="802" w:type="dxa"/>
            <w:tcBorders>
              <w:top w:val="single" w:sz="4" w:space="0" w:color="auto"/>
              <w:left w:val="single" w:sz="4" w:space="0" w:color="auto"/>
              <w:bottom w:val="single" w:sz="4" w:space="0" w:color="auto"/>
              <w:right w:val="single" w:sz="4" w:space="0" w:color="auto"/>
            </w:tcBorders>
          </w:tcPr>
          <w:p w:rsidR="00214FEC" w:rsidRPr="0059190B" w:rsidRDefault="00214FEC" w:rsidP="00214FEC">
            <w:pPr>
              <w:pStyle w:val="aff6"/>
              <w:numPr>
                <w:ilvl w:val="0"/>
                <w:numId w:val="15"/>
              </w:numPr>
              <w:ind w:left="0"/>
              <w:jc w:val="center"/>
              <w:rPr>
                <w:b/>
                <w:sz w:val="22"/>
                <w:szCs w:val="22"/>
              </w:rPr>
            </w:pPr>
          </w:p>
        </w:tc>
        <w:tc>
          <w:tcPr>
            <w:tcW w:w="5152" w:type="dxa"/>
            <w:tcBorders>
              <w:top w:val="single" w:sz="4" w:space="0" w:color="auto"/>
              <w:left w:val="single" w:sz="4" w:space="0" w:color="auto"/>
              <w:bottom w:val="single" w:sz="4" w:space="0" w:color="auto"/>
              <w:right w:val="single" w:sz="4" w:space="0" w:color="auto"/>
            </w:tcBorders>
            <w:hideMark/>
          </w:tcPr>
          <w:p w:rsidR="00214FEC" w:rsidRPr="0059190B" w:rsidRDefault="00214FEC" w:rsidP="00214FEC">
            <w:pPr>
              <w:tabs>
                <w:tab w:val="left" w:pos="4515"/>
              </w:tabs>
              <w:rPr>
                <w:sz w:val="22"/>
                <w:szCs w:val="22"/>
              </w:rPr>
            </w:pPr>
            <w:r w:rsidRPr="0059190B">
              <w:rPr>
                <w:sz w:val="22"/>
                <w:szCs w:val="22"/>
              </w:rPr>
              <w:t>Доля проб из водоемов 1-й категории, не соответс</w:t>
            </w:r>
            <w:r w:rsidRPr="0059190B">
              <w:rPr>
                <w:sz w:val="22"/>
                <w:szCs w:val="22"/>
              </w:rPr>
              <w:t>т</w:t>
            </w:r>
            <w:r w:rsidRPr="0059190B">
              <w:rPr>
                <w:sz w:val="22"/>
                <w:szCs w:val="22"/>
              </w:rPr>
              <w:t>вующих санитарным требованиям по микробиол</w:t>
            </w:r>
            <w:r w:rsidRPr="0059190B">
              <w:rPr>
                <w:sz w:val="22"/>
                <w:szCs w:val="22"/>
              </w:rPr>
              <w:t>о</w:t>
            </w:r>
            <w:r w:rsidRPr="0059190B">
              <w:rPr>
                <w:sz w:val="22"/>
                <w:szCs w:val="22"/>
              </w:rPr>
              <w:t>гическим показателям</w:t>
            </w:r>
            <w:proofErr w:type="gramStart"/>
            <w:r w:rsidRPr="0059190B">
              <w:rPr>
                <w:sz w:val="22"/>
                <w:szCs w:val="22"/>
              </w:rPr>
              <w:t xml:space="preserve"> (%)</w:t>
            </w:r>
            <w:proofErr w:type="gramEnd"/>
          </w:p>
        </w:tc>
        <w:tc>
          <w:tcPr>
            <w:tcW w:w="3686" w:type="dxa"/>
            <w:tcBorders>
              <w:top w:val="single" w:sz="4" w:space="0" w:color="auto"/>
              <w:left w:val="single" w:sz="4" w:space="0" w:color="auto"/>
              <w:bottom w:val="single" w:sz="4" w:space="0" w:color="auto"/>
              <w:right w:val="single" w:sz="4" w:space="0" w:color="auto"/>
            </w:tcBorders>
            <w:hideMark/>
          </w:tcPr>
          <w:p w:rsidR="00214FEC" w:rsidRPr="0059190B" w:rsidRDefault="00214FEC" w:rsidP="00214FEC">
            <w:pPr>
              <w:jc w:val="center"/>
              <w:rPr>
                <w:sz w:val="22"/>
                <w:szCs w:val="22"/>
              </w:rPr>
            </w:pPr>
            <w:r w:rsidRPr="0059190B">
              <w:rPr>
                <w:sz w:val="22"/>
                <w:szCs w:val="22"/>
              </w:rPr>
              <w:t>17,4</w:t>
            </w:r>
          </w:p>
        </w:tc>
      </w:tr>
      <w:tr w:rsidR="00214FEC" w:rsidRPr="0059190B" w:rsidTr="00214F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Ex>
        <w:trPr>
          <w:gridBefore w:val="1"/>
          <w:gridAfter w:val="1"/>
          <w:wBefore w:w="108" w:type="dxa"/>
          <w:wAfter w:w="612" w:type="dxa"/>
        </w:trPr>
        <w:tc>
          <w:tcPr>
            <w:tcW w:w="802" w:type="dxa"/>
            <w:tcBorders>
              <w:top w:val="single" w:sz="4" w:space="0" w:color="auto"/>
              <w:left w:val="single" w:sz="4" w:space="0" w:color="auto"/>
              <w:bottom w:val="single" w:sz="4" w:space="0" w:color="auto"/>
              <w:right w:val="single" w:sz="4" w:space="0" w:color="auto"/>
            </w:tcBorders>
          </w:tcPr>
          <w:p w:rsidR="00214FEC" w:rsidRPr="0059190B" w:rsidRDefault="00214FEC" w:rsidP="00214FEC">
            <w:pPr>
              <w:pStyle w:val="aff6"/>
              <w:numPr>
                <w:ilvl w:val="0"/>
                <w:numId w:val="15"/>
              </w:numPr>
              <w:ind w:left="0"/>
              <w:jc w:val="center"/>
              <w:rPr>
                <w:b/>
                <w:sz w:val="22"/>
                <w:szCs w:val="22"/>
              </w:rPr>
            </w:pPr>
          </w:p>
        </w:tc>
        <w:tc>
          <w:tcPr>
            <w:tcW w:w="5152" w:type="dxa"/>
            <w:tcBorders>
              <w:top w:val="single" w:sz="4" w:space="0" w:color="auto"/>
              <w:left w:val="single" w:sz="4" w:space="0" w:color="auto"/>
              <w:bottom w:val="single" w:sz="4" w:space="0" w:color="auto"/>
              <w:right w:val="single" w:sz="4" w:space="0" w:color="auto"/>
            </w:tcBorders>
            <w:hideMark/>
          </w:tcPr>
          <w:p w:rsidR="00214FEC" w:rsidRPr="0059190B" w:rsidRDefault="00214FEC" w:rsidP="00214FEC">
            <w:pPr>
              <w:tabs>
                <w:tab w:val="left" w:pos="4515"/>
              </w:tabs>
              <w:rPr>
                <w:sz w:val="22"/>
                <w:szCs w:val="22"/>
              </w:rPr>
            </w:pPr>
            <w:r w:rsidRPr="0059190B">
              <w:rPr>
                <w:sz w:val="22"/>
                <w:szCs w:val="22"/>
              </w:rPr>
              <w:t>Доля проб из водоемов 1-й категории, не соответс</w:t>
            </w:r>
            <w:r w:rsidRPr="0059190B">
              <w:rPr>
                <w:sz w:val="22"/>
                <w:szCs w:val="22"/>
              </w:rPr>
              <w:t>т</w:t>
            </w:r>
            <w:r w:rsidRPr="0059190B">
              <w:rPr>
                <w:sz w:val="22"/>
                <w:szCs w:val="22"/>
              </w:rPr>
              <w:t xml:space="preserve">вующих санитарным требованиям по </w:t>
            </w:r>
            <w:proofErr w:type="spellStart"/>
            <w:r w:rsidRPr="0059190B">
              <w:rPr>
                <w:sz w:val="22"/>
                <w:szCs w:val="22"/>
              </w:rPr>
              <w:t>паразитол</w:t>
            </w:r>
            <w:r w:rsidRPr="0059190B">
              <w:rPr>
                <w:sz w:val="22"/>
                <w:szCs w:val="22"/>
              </w:rPr>
              <w:t>о</w:t>
            </w:r>
            <w:r w:rsidRPr="0059190B">
              <w:rPr>
                <w:sz w:val="22"/>
                <w:szCs w:val="22"/>
              </w:rPr>
              <w:t>гическим</w:t>
            </w:r>
            <w:proofErr w:type="spellEnd"/>
            <w:r w:rsidRPr="0059190B">
              <w:rPr>
                <w:sz w:val="22"/>
                <w:szCs w:val="22"/>
              </w:rPr>
              <w:t xml:space="preserve"> показателям</w:t>
            </w:r>
            <w:proofErr w:type="gramStart"/>
            <w:r w:rsidRPr="0059190B">
              <w:rPr>
                <w:sz w:val="22"/>
                <w:szCs w:val="22"/>
              </w:rPr>
              <w:t xml:space="preserve"> (%)</w:t>
            </w:r>
            <w:proofErr w:type="gramEnd"/>
          </w:p>
        </w:tc>
        <w:tc>
          <w:tcPr>
            <w:tcW w:w="3686" w:type="dxa"/>
            <w:tcBorders>
              <w:top w:val="single" w:sz="4" w:space="0" w:color="auto"/>
              <w:left w:val="single" w:sz="4" w:space="0" w:color="auto"/>
              <w:bottom w:val="single" w:sz="4" w:space="0" w:color="auto"/>
              <w:right w:val="single" w:sz="4" w:space="0" w:color="auto"/>
            </w:tcBorders>
            <w:hideMark/>
          </w:tcPr>
          <w:p w:rsidR="00214FEC" w:rsidRPr="0059190B" w:rsidRDefault="00214FEC" w:rsidP="00214FEC">
            <w:pPr>
              <w:jc w:val="center"/>
              <w:rPr>
                <w:sz w:val="22"/>
                <w:szCs w:val="22"/>
              </w:rPr>
            </w:pPr>
            <w:r w:rsidRPr="0059190B">
              <w:rPr>
                <w:sz w:val="22"/>
                <w:szCs w:val="22"/>
              </w:rPr>
              <w:t>0</w:t>
            </w:r>
          </w:p>
        </w:tc>
      </w:tr>
      <w:tr w:rsidR="00214FEC" w:rsidRPr="0059190B" w:rsidTr="00214F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Ex>
        <w:trPr>
          <w:gridBefore w:val="1"/>
          <w:gridAfter w:val="1"/>
          <w:wBefore w:w="108" w:type="dxa"/>
          <w:wAfter w:w="612" w:type="dxa"/>
        </w:trPr>
        <w:tc>
          <w:tcPr>
            <w:tcW w:w="802" w:type="dxa"/>
            <w:tcBorders>
              <w:top w:val="single" w:sz="4" w:space="0" w:color="auto"/>
              <w:left w:val="single" w:sz="4" w:space="0" w:color="auto"/>
              <w:bottom w:val="single" w:sz="4" w:space="0" w:color="auto"/>
              <w:right w:val="single" w:sz="4" w:space="0" w:color="auto"/>
            </w:tcBorders>
          </w:tcPr>
          <w:p w:rsidR="00214FEC" w:rsidRPr="0059190B" w:rsidRDefault="00214FEC" w:rsidP="00214FEC">
            <w:pPr>
              <w:pStyle w:val="aff6"/>
              <w:numPr>
                <w:ilvl w:val="0"/>
                <w:numId w:val="15"/>
              </w:numPr>
              <w:ind w:left="0"/>
              <w:jc w:val="center"/>
              <w:rPr>
                <w:b/>
                <w:sz w:val="22"/>
                <w:szCs w:val="22"/>
              </w:rPr>
            </w:pPr>
          </w:p>
        </w:tc>
        <w:tc>
          <w:tcPr>
            <w:tcW w:w="5152" w:type="dxa"/>
            <w:tcBorders>
              <w:top w:val="single" w:sz="4" w:space="0" w:color="auto"/>
              <w:left w:val="single" w:sz="4" w:space="0" w:color="auto"/>
              <w:bottom w:val="single" w:sz="4" w:space="0" w:color="auto"/>
              <w:right w:val="single" w:sz="4" w:space="0" w:color="auto"/>
            </w:tcBorders>
            <w:hideMark/>
          </w:tcPr>
          <w:p w:rsidR="00214FEC" w:rsidRPr="0059190B" w:rsidRDefault="00214FEC" w:rsidP="00214FEC">
            <w:pPr>
              <w:rPr>
                <w:sz w:val="22"/>
                <w:szCs w:val="22"/>
              </w:rPr>
            </w:pPr>
            <w:r w:rsidRPr="0059190B">
              <w:rPr>
                <w:sz w:val="22"/>
                <w:szCs w:val="22"/>
              </w:rPr>
              <w:t>Доля проб из водоемов 2-й категории, не соответс</w:t>
            </w:r>
            <w:r w:rsidRPr="0059190B">
              <w:rPr>
                <w:sz w:val="22"/>
                <w:szCs w:val="22"/>
              </w:rPr>
              <w:t>т</w:t>
            </w:r>
            <w:r w:rsidRPr="0059190B">
              <w:rPr>
                <w:sz w:val="22"/>
                <w:szCs w:val="22"/>
              </w:rPr>
              <w:t>вующих санитарным требованиям по санитарно-химическим показателям</w:t>
            </w:r>
            <w:proofErr w:type="gramStart"/>
            <w:r w:rsidRPr="0059190B">
              <w:rPr>
                <w:sz w:val="22"/>
                <w:szCs w:val="22"/>
              </w:rPr>
              <w:t xml:space="preserve"> (%)</w:t>
            </w:r>
            <w:proofErr w:type="gramEnd"/>
          </w:p>
        </w:tc>
        <w:tc>
          <w:tcPr>
            <w:tcW w:w="3686" w:type="dxa"/>
            <w:tcBorders>
              <w:top w:val="single" w:sz="4" w:space="0" w:color="auto"/>
              <w:left w:val="single" w:sz="4" w:space="0" w:color="auto"/>
              <w:bottom w:val="single" w:sz="4" w:space="0" w:color="auto"/>
              <w:right w:val="single" w:sz="4" w:space="0" w:color="auto"/>
            </w:tcBorders>
            <w:hideMark/>
          </w:tcPr>
          <w:p w:rsidR="00214FEC" w:rsidRPr="0059190B" w:rsidRDefault="00214FEC" w:rsidP="00214FEC">
            <w:pPr>
              <w:jc w:val="center"/>
              <w:rPr>
                <w:sz w:val="22"/>
                <w:szCs w:val="22"/>
              </w:rPr>
            </w:pPr>
            <w:r w:rsidRPr="0059190B">
              <w:rPr>
                <w:sz w:val="22"/>
                <w:szCs w:val="22"/>
              </w:rPr>
              <w:t>1,5</w:t>
            </w:r>
          </w:p>
        </w:tc>
      </w:tr>
      <w:tr w:rsidR="00214FEC" w:rsidRPr="0059190B" w:rsidTr="00214F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Ex>
        <w:trPr>
          <w:gridBefore w:val="1"/>
          <w:gridAfter w:val="1"/>
          <w:wBefore w:w="108" w:type="dxa"/>
          <w:wAfter w:w="612" w:type="dxa"/>
        </w:trPr>
        <w:tc>
          <w:tcPr>
            <w:tcW w:w="802" w:type="dxa"/>
            <w:tcBorders>
              <w:top w:val="single" w:sz="4" w:space="0" w:color="auto"/>
              <w:left w:val="single" w:sz="4" w:space="0" w:color="auto"/>
              <w:bottom w:val="single" w:sz="4" w:space="0" w:color="auto"/>
              <w:right w:val="single" w:sz="4" w:space="0" w:color="auto"/>
            </w:tcBorders>
          </w:tcPr>
          <w:p w:rsidR="00214FEC" w:rsidRPr="0059190B" w:rsidRDefault="00214FEC" w:rsidP="00214FEC">
            <w:pPr>
              <w:pStyle w:val="aff6"/>
              <w:numPr>
                <w:ilvl w:val="0"/>
                <w:numId w:val="15"/>
              </w:numPr>
              <w:ind w:left="0"/>
              <w:jc w:val="center"/>
              <w:rPr>
                <w:b/>
                <w:sz w:val="22"/>
                <w:szCs w:val="22"/>
              </w:rPr>
            </w:pPr>
          </w:p>
        </w:tc>
        <w:tc>
          <w:tcPr>
            <w:tcW w:w="5152" w:type="dxa"/>
            <w:tcBorders>
              <w:top w:val="single" w:sz="4" w:space="0" w:color="auto"/>
              <w:left w:val="single" w:sz="4" w:space="0" w:color="auto"/>
              <w:bottom w:val="single" w:sz="4" w:space="0" w:color="auto"/>
              <w:right w:val="single" w:sz="4" w:space="0" w:color="auto"/>
            </w:tcBorders>
            <w:hideMark/>
          </w:tcPr>
          <w:p w:rsidR="00214FEC" w:rsidRPr="0059190B" w:rsidRDefault="00214FEC" w:rsidP="00214FEC">
            <w:pPr>
              <w:tabs>
                <w:tab w:val="left" w:pos="4515"/>
              </w:tabs>
              <w:rPr>
                <w:sz w:val="22"/>
                <w:szCs w:val="22"/>
              </w:rPr>
            </w:pPr>
            <w:r w:rsidRPr="0059190B">
              <w:rPr>
                <w:sz w:val="22"/>
                <w:szCs w:val="22"/>
              </w:rPr>
              <w:t>Доля проб из водоемов 2-й категории, не соответс</w:t>
            </w:r>
            <w:r w:rsidRPr="0059190B">
              <w:rPr>
                <w:sz w:val="22"/>
                <w:szCs w:val="22"/>
              </w:rPr>
              <w:t>т</w:t>
            </w:r>
            <w:r w:rsidRPr="0059190B">
              <w:rPr>
                <w:sz w:val="22"/>
                <w:szCs w:val="22"/>
              </w:rPr>
              <w:t>вующих санитарным требованиям по микробиол</w:t>
            </w:r>
            <w:r w:rsidRPr="0059190B">
              <w:rPr>
                <w:sz w:val="22"/>
                <w:szCs w:val="22"/>
              </w:rPr>
              <w:t>о</w:t>
            </w:r>
            <w:r w:rsidRPr="0059190B">
              <w:rPr>
                <w:sz w:val="22"/>
                <w:szCs w:val="22"/>
              </w:rPr>
              <w:t>гическим показателям</w:t>
            </w:r>
            <w:proofErr w:type="gramStart"/>
            <w:r w:rsidRPr="0059190B">
              <w:rPr>
                <w:sz w:val="22"/>
                <w:szCs w:val="22"/>
              </w:rPr>
              <w:t xml:space="preserve"> (%)</w:t>
            </w:r>
            <w:proofErr w:type="gramEnd"/>
          </w:p>
        </w:tc>
        <w:tc>
          <w:tcPr>
            <w:tcW w:w="3686" w:type="dxa"/>
            <w:tcBorders>
              <w:top w:val="single" w:sz="4" w:space="0" w:color="auto"/>
              <w:left w:val="single" w:sz="4" w:space="0" w:color="auto"/>
              <w:bottom w:val="single" w:sz="4" w:space="0" w:color="auto"/>
              <w:right w:val="single" w:sz="4" w:space="0" w:color="auto"/>
            </w:tcBorders>
            <w:hideMark/>
          </w:tcPr>
          <w:p w:rsidR="00214FEC" w:rsidRPr="0059190B" w:rsidRDefault="00214FEC" w:rsidP="00214FEC">
            <w:pPr>
              <w:jc w:val="center"/>
              <w:rPr>
                <w:sz w:val="22"/>
                <w:szCs w:val="22"/>
              </w:rPr>
            </w:pPr>
            <w:r w:rsidRPr="0059190B">
              <w:rPr>
                <w:sz w:val="22"/>
                <w:szCs w:val="22"/>
              </w:rPr>
              <w:t>67,8</w:t>
            </w:r>
          </w:p>
        </w:tc>
      </w:tr>
      <w:tr w:rsidR="00214FEC" w:rsidRPr="0059190B" w:rsidTr="00214F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Ex>
        <w:trPr>
          <w:gridBefore w:val="1"/>
          <w:gridAfter w:val="1"/>
          <w:wBefore w:w="108" w:type="dxa"/>
          <w:wAfter w:w="612" w:type="dxa"/>
        </w:trPr>
        <w:tc>
          <w:tcPr>
            <w:tcW w:w="802" w:type="dxa"/>
            <w:tcBorders>
              <w:top w:val="single" w:sz="4" w:space="0" w:color="auto"/>
              <w:left w:val="single" w:sz="4" w:space="0" w:color="auto"/>
              <w:bottom w:val="single" w:sz="4" w:space="0" w:color="auto"/>
              <w:right w:val="single" w:sz="4" w:space="0" w:color="auto"/>
            </w:tcBorders>
          </w:tcPr>
          <w:p w:rsidR="00214FEC" w:rsidRPr="0059190B" w:rsidRDefault="00214FEC" w:rsidP="00214FEC">
            <w:pPr>
              <w:pStyle w:val="aff6"/>
              <w:numPr>
                <w:ilvl w:val="0"/>
                <w:numId w:val="15"/>
              </w:numPr>
              <w:ind w:left="0"/>
              <w:jc w:val="center"/>
              <w:rPr>
                <w:b/>
                <w:sz w:val="22"/>
                <w:szCs w:val="22"/>
              </w:rPr>
            </w:pPr>
          </w:p>
        </w:tc>
        <w:tc>
          <w:tcPr>
            <w:tcW w:w="5152" w:type="dxa"/>
            <w:tcBorders>
              <w:top w:val="single" w:sz="4" w:space="0" w:color="auto"/>
              <w:left w:val="single" w:sz="4" w:space="0" w:color="auto"/>
              <w:bottom w:val="single" w:sz="4" w:space="0" w:color="auto"/>
              <w:right w:val="single" w:sz="4" w:space="0" w:color="auto"/>
            </w:tcBorders>
            <w:hideMark/>
          </w:tcPr>
          <w:p w:rsidR="00214FEC" w:rsidRPr="0059190B" w:rsidRDefault="00214FEC" w:rsidP="00214FEC">
            <w:pPr>
              <w:tabs>
                <w:tab w:val="left" w:pos="4515"/>
              </w:tabs>
              <w:rPr>
                <w:sz w:val="22"/>
                <w:szCs w:val="22"/>
              </w:rPr>
            </w:pPr>
            <w:r w:rsidRPr="0059190B">
              <w:rPr>
                <w:sz w:val="22"/>
                <w:szCs w:val="22"/>
              </w:rPr>
              <w:t>Доля проб из водоемов 2-й категории, не соответс</w:t>
            </w:r>
            <w:r w:rsidRPr="0059190B">
              <w:rPr>
                <w:sz w:val="22"/>
                <w:szCs w:val="22"/>
              </w:rPr>
              <w:t>т</w:t>
            </w:r>
            <w:r w:rsidRPr="0059190B">
              <w:rPr>
                <w:sz w:val="22"/>
                <w:szCs w:val="22"/>
              </w:rPr>
              <w:t xml:space="preserve">вующих санитарным требованиям по </w:t>
            </w:r>
            <w:proofErr w:type="spellStart"/>
            <w:r w:rsidRPr="0059190B">
              <w:rPr>
                <w:sz w:val="22"/>
                <w:szCs w:val="22"/>
              </w:rPr>
              <w:t>паразитол</w:t>
            </w:r>
            <w:r w:rsidRPr="0059190B">
              <w:rPr>
                <w:sz w:val="22"/>
                <w:szCs w:val="22"/>
              </w:rPr>
              <w:t>о</w:t>
            </w:r>
            <w:r w:rsidRPr="0059190B">
              <w:rPr>
                <w:sz w:val="22"/>
                <w:szCs w:val="22"/>
              </w:rPr>
              <w:t>гическим</w:t>
            </w:r>
            <w:proofErr w:type="spellEnd"/>
            <w:r w:rsidRPr="0059190B">
              <w:rPr>
                <w:sz w:val="22"/>
                <w:szCs w:val="22"/>
              </w:rPr>
              <w:t xml:space="preserve"> показателям</w:t>
            </w:r>
            <w:proofErr w:type="gramStart"/>
            <w:r w:rsidRPr="0059190B">
              <w:rPr>
                <w:sz w:val="22"/>
                <w:szCs w:val="22"/>
              </w:rPr>
              <w:t xml:space="preserve"> (%)</w:t>
            </w:r>
            <w:proofErr w:type="gramEnd"/>
          </w:p>
        </w:tc>
        <w:tc>
          <w:tcPr>
            <w:tcW w:w="3686" w:type="dxa"/>
            <w:tcBorders>
              <w:top w:val="single" w:sz="4" w:space="0" w:color="auto"/>
              <w:left w:val="single" w:sz="4" w:space="0" w:color="auto"/>
              <w:bottom w:val="single" w:sz="4" w:space="0" w:color="auto"/>
              <w:right w:val="single" w:sz="4" w:space="0" w:color="auto"/>
            </w:tcBorders>
            <w:hideMark/>
          </w:tcPr>
          <w:p w:rsidR="00214FEC" w:rsidRPr="0059190B" w:rsidRDefault="00214FEC" w:rsidP="00214FEC">
            <w:pPr>
              <w:jc w:val="center"/>
              <w:rPr>
                <w:sz w:val="22"/>
                <w:szCs w:val="22"/>
              </w:rPr>
            </w:pPr>
            <w:r w:rsidRPr="0059190B">
              <w:rPr>
                <w:sz w:val="22"/>
                <w:szCs w:val="22"/>
              </w:rPr>
              <w:t>0</w:t>
            </w:r>
          </w:p>
        </w:tc>
      </w:tr>
      <w:tr w:rsidR="00214FEC" w:rsidRPr="0059190B" w:rsidTr="00214F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Ex>
        <w:trPr>
          <w:gridBefore w:val="1"/>
          <w:gridAfter w:val="1"/>
          <w:wBefore w:w="108" w:type="dxa"/>
          <w:wAfter w:w="612" w:type="dxa"/>
        </w:trPr>
        <w:tc>
          <w:tcPr>
            <w:tcW w:w="802" w:type="dxa"/>
            <w:tcBorders>
              <w:top w:val="single" w:sz="4" w:space="0" w:color="auto"/>
              <w:left w:val="single" w:sz="4" w:space="0" w:color="auto"/>
              <w:bottom w:val="single" w:sz="4" w:space="0" w:color="auto"/>
              <w:right w:val="single" w:sz="4" w:space="0" w:color="auto"/>
            </w:tcBorders>
          </w:tcPr>
          <w:p w:rsidR="00214FEC" w:rsidRPr="0059190B" w:rsidRDefault="00214FEC" w:rsidP="00214FEC">
            <w:pPr>
              <w:pStyle w:val="aff6"/>
              <w:numPr>
                <w:ilvl w:val="0"/>
                <w:numId w:val="15"/>
              </w:numPr>
              <w:ind w:left="0"/>
              <w:jc w:val="center"/>
              <w:rPr>
                <w:b/>
                <w:sz w:val="22"/>
                <w:szCs w:val="22"/>
              </w:rPr>
            </w:pPr>
          </w:p>
        </w:tc>
        <w:tc>
          <w:tcPr>
            <w:tcW w:w="5152" w:type="dxa"/>
            <w:tcBorders>
              <w:top w:val="single" w:sz="4" w:space="0" w:color="auto"/>
              <w:left w:val="single" w:sz="4" w:space="0" w:color="auto"/>
              <w:bottom w:val="single" w:sz="4" w:space="0" w:color="auto"/>
              <w:right w:val="single" w:sz="4" w:space="0" w:color="auto"/>
            </w:tcBorders>
            <w:hideMark/>
          </w:tcPr>
          <w:p w:rsidR="00214FEC" w:rsidRPr="0059190B" w:rsidRDefault="00214FEC" w:rsidP="00214FEC">
            <w:pPr>
              <w:rPr>
                <w:sz w:val="22"/>
                <w:szCs w:val="22"/>
              </w:rPr>
            </w:pPr>
            <w:r w:rsidRPr="0059190B">
              <w:rPr>
                <w:sz w:val="22"/>
                <w:szCs w:val="22"/>
              </w:rPr>
              <w:t>Доля проб из морей, не соответствующих санита</w:t>
            </w:r>
            <w:r w:rsidRPr="0059190B">
              <w:rPr>
                <w:sz w:val="22"/>
                <w:szCs w:val="22"/>
              </w:rPr>
              <w:t>р</w:t>
            </w:r>
            <w:r w:rsidRPr="0059190B">
              <w:rPr>
                <w:sz w:val="22"/>
                <w:szCs w:val="22"/>
              </w:rPr>
              <w:t>ным требованиям по санитарно-химическим пок</w:t>
            </w:r>
            <w:r w:rsidRPr="0059190B">
              <w:rPr>
                <w:sz w:val="22"/>
                <w:szCs w:val="22"/>
              </w:rPr>
              <w:t>а</w:t>
            </w:r>
            <w:r w:rsidRPr="0059190B">
              <w:rPr>
                <w:sz w:val="22"/>
                <w:szCs w:val="22"/>
              </w:rPr>
              <w:t>зателям</w:t>
            </w:r>
            <w:proofErr w:type="gramStart"/>
            <w:r w:rsidRPr="0059190B">
              <w:rPr>
                <w:sz w:val="22"/>
                <w:szCs w:val="22"/>
              </w:rPr>
              <w:t xml:space="preserve"> (%)</w:t>
            </w:r>
            <w:proofErr w:type="gramEnd"/>
          </w:p>
        </w:tc>
        <w:tc>
          <w:tcPr>
            <w:tcW w:w="3686" w:type="dxa"/>
            <w:tcBorders>
              <w:top w:val="single" w:sz="4" w:space="0" w:color="auto"/>
              <w:left w:val="single" w:sz="4" w:space="0" w:color="auto"/>
              <w:bottom w:val="single" w:sz="4" w:space="0" w:color="auto"/>
              <w:right w:val="single" w:sz="4" w:space="0" w:color="auto"/>
            </w:tcBorders>
            <w:hideMark/>
          </w:tcPr>
          <w:p w:rsidR="00214FEC" w:rsidRPr="0059190B" w:rsidRDefault="00214FEC" w:rsidP="00214FEC">
            <w:pPr>
              <w:jc w:val="center"/>
              <w:rPr>
                <w:sz w:val="22"/>
                <w:szCs w:val="22"/>
              </w:rPr>
            </w:pPr>
            <w:r w:rsidRPr="0059190B">
              <w:rPr>
                <w:sz w:val="22"/>
                <w:szCs w:val="22"/>
              </w:rPr>
              <w:t>0</w:t>
            </w:r>
          </w:p>
        </w:tc>
      </w:tr>
      <w:tr w:rsidR="00214FEC" w:rsidRPr="0059190B" w:rsidTr="00214F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Ex>
        <w:trPr>
          <w:gridBefore w:val="1"/>
          <w:gridAfter w:val="1"/>
          <w:wBefore w:w="108" w:type="dxa"/>
          <w:wAfter w:w="612" w:type="dxa"/>
        </w:trPr>
        <w:tc>
          <w:tcPr>
            <w:tcW w:w="802" w:type="dxa"/>
            <w:tcBorders>
              <w:top w:val="single" w:sz="4" w:space="0" w:color="auto"/>
              <w:left w:val="single" w:sz="4" w:space="0" w:color="auto"/>
              <w:bottom w:val="single" w:sz="4" w:space="0" w:color="auto"/>
              <w:right w:val="single" w:sz="4" w:space="0" w:color="auto"/>
            </w:tcBorders>
          </w:tcPr>
          <w:p w:rsidR="00214FEC" w:rsidRPr="0059190B" w:rsidRDefault="00214FEC" w:rsidP="00214FEC">
            <w:pPr>
              <w:pStyle w:val="aff6"/>
              <w:numPr>
                <w:ilvl w:val="0"/>
                <w:numId w:val="15"/>
              </w:numPr>
              <w:ind w:left="0"/>
              <w:jc w:val="center"/>
              <w:rPr>
                <w:b/>
                <w:sz w:val="22"/>
                <w:szCs w:val="22"/>
              </w:rPr>
            </w:pPr>
          </w:p>
        </w:tc>
        <w:tc>
          <w:tcPr>
            <w:tcW w:w="5152" w:type="dxa"/>
            <w:tcBorders>
              <w:top w:val="single" w:sz="4" w:space="0" w:color="auto"/>
              <w:left w:val="single" w:sz="4" w:space="0" w:color="auto"/>
              <w:bottom w:val="single" w:sz="4" w:space="0" w:color="auto"/>
              <w:right w:val="single" w:sz="4" w:space="0" w:color="auto"/>
            </w:tcBorders>
            <w:hideMark/>
          </w:tcPr>
          <w:p w:rsidR="00214FEC" w:rsidRPr="0059190B" w:rsidRDefault="00214FEC" w:rsidP="00214FEC">
            <w:pPr>
              <w:tabs>
                <w:tab w:val="left" w:pos="4515"/>
              </w:tabs>
              <w:rPr>
                <w:sz w:val="22"/>
                <w:szCs w:val="22"/>
              </w:rPr>
            </w:pPr>
            <w:r w:rsidRPr="0059190B">
              <w:rPr>
                <w:sz w:val="22"/>
                <w:szCs w:val="22"/>
              </w:rPr>
              <w:t>Доля проб из морей, не соответствующих санита</w:t>
            </w:r>
            <w:r w:rsidRPr="0059190B">
              <w:rPr>
                <w:sz w:val="22"/>
                <w:szCs w:val="22"/>
              </w:rPr>
              <w:t>р</w:t>
            </w:r>
            <w:r w:rsidRPr="0059190B">
              <w:rPr>
                <w:sz w:val="22"/>
                <w:szCs w:val="22"/>
              </w:rPr>
              <w:t>ным требованиям по микробиологическим показ</w:t>
            </w:r>
            <w:r w:rsidRPr="0059190B">
              <w:rPr>
                <w:sz w:val="22"/>
                <w:szCs w:val="22"/>
              </w:rPr>
              <w:t>а</w:t>
            </w:r>
            <w:r w:rsidRPr="0059190B">
              <w:rPr>
                <w:sz w:val="22"/>
                <w:szCs w:val="22"/>
              </w:rPr>
              <w:t>телям</w:t>
            </w:r>
            <w:proofErr w:type="gramStart"/>
            <w:r w:rsidRPr="0059190B">
              <w:rPr>
                <w:sz w:val="22"/>
                <w:szCs w:val="22"/>
              </w:rPr>
              <w:t xml:space="preserve"> (%)</w:t>
            </w:r>
            <w:proofErr w:type="gramEnd"/>
          </w:p>
        </w:tc>
        <w:tc>
          <w:tcPr>
            <w:tcW w:w="3686" w:type="dxa"/>
            <w:tcBorders>
              <w:top w:val="single" w:sz="4" w:space="0" w:color="auto"/>
              <w:left w:val="single" w:sz="4" w:space="0" w:color="auto"/>
              <w:bottom w:val="single" w:sz="4" w:space="0" w:color="auto"/>
              <w:right w:val="single" w:sz="4" w:space="0" w:color="auto"/>
            </w:tcBorders>
            <w:hideMark/>
          </w:tcPr>
          <w:p w:rsidR="00214FEC" w:rsidRPr="0059190B" w:rsidRDefault="00214FEC" w:rsidP="00214FEC">
            <w:pPr>
              <w:jc w:val="center"/>
              <w:rPr>
                <w:sz w:val="22"/>
                <w:szCs w:val="22"/>
              </w:rPr>
            </w:pPr>
            <w:r w:rsidRPr="0059190B">
              <w:rPr>
                <w:sz w:val="22"/>
                <w:szCs w:val="22"/>
              </w:rPr>
              <w:t>0</w:t>
            </w:r>
          </w:p>
        </w:tc>
      </w:tr>
      <w:tr w:rsidR="00214FEC" w:rsidRPr="0059190B" w:rsidTr="00214F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Ex>
        <w:trPr>
          <w:gridBefore w:val="1"/>
          <w:gridAfter w:val="1"/>
          <w:wBefore w:w="108" w:type="dxa"/>
          <w:wAfter w:w="612" w:type="dxa"/>
        </w:trPr>
        <w:tc>
          <w:tcPr>
            <w:tcW w:w="802" w:type="dxa"/>
            <w:tcBorders>
              <w:top w:val="single" w:sz="4" w:space="0" w:color="auto"/>
              <w:left w:val="single" w:sz="4" w:space="0" w:color="auto"/>
              <w:bottom w:val="single" w:sz="4" w:space="0" w:color="auto"/>
              <w:right w:val="single" w:sz="4" w:space="0" w:color="auto"/>
            </w:tcBorders>
          </w:tcPr>
          <w:p w:rsidR="00214FEC" w:rsidRPr="0059190B" w:rsidRDefault="00214FEC" w:rsidP="00214FEC">
            <w:pPr>
              <w:pStyle w:val="aff6"/>
              <w:numPr>
                <w:ilvl w:val="0"/>
                <w:numId w:val="15"/>
              </w:numPr>
              <w:ind w:left="0"/>
              <w:jc w:val="center"/>
              <w:rPr>
                <w:b/>
                <w:sz w:val="22"/>
                <w:szCs w:val="22"/>
              </w:rPr>
            </w:pPr>
          </w:p>
        </w:tc>
        <w:tc>
          <w:tcPr>
            <w:tcW w:w="5152" w:type="dxa"/>
            <w:tcBorders>
              <w:top w:val="single" w:sz="4" w:space="0" w:color="auto"/>
              <w:left w:val="single" w:sz="4" w:space="0" w:color="auto"/>
              <w:bottom w:val="single" w:sz="4" w:space="0" w:color="auto"/>
              <w:right w:val="single" w:sz="4" w:space="0" w:color="auto"/>
            </w:tcBorders>
            <w:hideMark/>
          </w:tcPr>
          <w:p w:rsidR="00214FEC" w:rsidRPr="0059190B" w:rsidRDefault="00214FEC" w:rsidP="00214FEC">
            <w:pPr>
              <w:tabs>
                <w:tab w:val="left" w:pos="4515"/>
              </w:tabs>
              <w:rPr>
                <w:sz w:val="22"/>
                <w:szCs w:val="22"/>
              </w:rPr>
            </w:pPr>
            <w:r w:rsidRPr="0059190B">
              <w:rPr>
                <w:sz w:val="22"/>
                <w:szCs w:val="22"/>
              </w:rPr>
              <w:t>Доля проб из морей, не соответствующих санита</w:t>
            </w:r>
            <w:r w:rsidRPr="0059190B">
              <w:rPr>
                <w:sz w:val="22"/>
                <w:szCs w:val="22"/>
              </w:rPr>
              <w:t>р</w:t>
            </w:r>
            <w:r w:rsidRPr="0059190B">
              <w:rPr>
                <w:sz w:val="22"/>
                <w:szCs w:val="22"/>
              </w:rPr>
              <w:t xml:space="preserve">ным требованиям по </w:t>
            </w:r>
            <w:proofErr w:type="spellStart"/>
            <w:r w:rsidRPr="0059190B">
              <w:rPr>
                <w:sz w:val="22"/>
                <w:szCs w:val="22"/>
              </w:rPr>
              <w:t>паразитологическим</w:t>
            </w:r>
            <w:proofErr w:type="spellEnd"/>
            <w:r w:rsidRPr="0059190B">
              <w:rPr>
                <w:sz w:val="22"/>
                <w:szCs w:val="22"/>
              </w:rPr>
              <w:t xml:space="preserve"> показат</w:t>
            </w:r>
            <w:r w:rsidRPr="0059190B">
              <w:rPr>
                <w:sz w:val="22"/>
                <w:szCs w:val="22"/>
              </w:rPr>
              <w:t>е</w:t>
            </w:r>
            <w:r w:rsidRPr="0059190B">
              <w:rPr>
                <w:sz w:val="22"/>
                <w:szCs w:val="22"/>
              </w:rPr>
              <w:t>лям</w:t>
            </w:r>
            <w:proofErr w:type="gramStart"/>
            <w:r w:rsidRPr="0059190B">
              <w:rPr>
                <w:sz w:val="22"/>
                <w:szCs w:val="22"/>
              </w:rPr>
              <w:t xml:space="preserve"> (%)</w:t>
            </w:r>
            <w:proofErr w:type="gramEnd"/>
          </w:p>
        </w:tc>
        <w:tc>
          <w:tcPr>
            <w:tcW w:w="3686" w:type="dxa"/>
            <w:tcBorders>
              <w:top w:val="single" w:sz="4" w:space="0" w:color="auto"/>
              <w:left w:val="single" w:sz="4" w:space="0" w:color="auto"/>
              <w:bottom w:val="single" w:sz="4" w:space="0" w:color="auto"/>
              <w:right w:val="single" w:sz="4" w:space="0" w:color="auto"/>
            </w:tcBorders>
            <w:hideMark/>
          </w:tcPr>
          <w:p w:rsidR="00214FEC" w:rsidRPr="0059190B" w:rsidRDefault="00214FEC" w:rsidP="00214FEC">
            <w:pPr>
              <w:jc w:val="center"/>
              <w:rPr>
                <w:sz w:val="22"/>
                <w:szCs w:val="22"/>
              </w:rPr>
            </w:pPr>
            <w:r w:rsidRPr="0059190B">
              <w:rPr>
                <w:sz w:val="22"/>
                <w:szCs w:val="22"/>
              </w:rPr>
              <w:t>0</w:t>
            </w:r>
          </w:p>
        </w:tc>
      </w:tr>
      <w:tr w:rsidR="00214FEC" w:rsidRPr="0059190B" w:rsidTr="00214F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Ex>
        <w:trPr>
          <w:gridBefore w:val="1"/>
          <w:gridAfter w:val="1"/>
          <w:wBefore w:w="108" w:type="dxa"/>
          <w:wAfter w:w="612" w:type="dxa"/>
        </w:trPr>
        <w:tc>
          <w:tcPr>
            <w:tcW w:w="9640" w:type="dxa"/>
            <w:gridSpan w:val="3"/>
            <w:tcBorders>
              <w:top w:val="single" w:sz="4" w:space="0" w:color="auto"/>
              <w:left w:val="single" w:sz="4" w:space="0" w:color="auto"/>
              <w:bottom w:val="single" w:sz="4" w:space="0" w:color="auto"/>
              <w:right w:val="single" w:sz="4" w:space="0" w:color="auto"/>
            </w:tcBorders>
            <w:hideMark/>
          </w:tcPr>
          <w:p w:rsidR="00214FEC" w:rsidRPr="0059190B" w:rsidRDefault="00214FEC" w:rsidP="00214FEC">
            <w:pPr>
              <w:jc w:val="center"/>
              <w:rPr>
                <w:b/>
                <w:i/>
                <w:sz w:val="22"/>
                <w:szCs w:val="22"/>
              </w:rPr>
            </w:pPr>
            <w:r w:rsidRPr="0059190B">
              <w:rPr>
                <w:b/>
                <w:i/>
                <w:sz w:val="22"/>
                <w:szCs w:val="22"/>
              </w:rPr>
              <w:t>Атмосферный воздух городских и сельских поселений</w:t>
            </w:r>
          </w:p>
        </w:tc>
      </w:tr>
      <w:tr w:rsidR="00214FEC" w:rsidRPr="0059190B" w:rsidTr="00214F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Ex>
        <w:trPr>
          <w:gridBefore w:val="1"/>
          <w:gridAfter w:val="1"/>
          <w:wBefore w:w="108" w:type="dxa"/>
          <w:wAfter w:w="612" w:type="dxa"/>
        </w:trPr>
        <w:tc>
          <w:tcPr>
            <w:tcW w:w="802" w:type="dxa"/>
            <w:tcBorders>
              <w:top w:val="single" w:sz="4" w:space="0" w:color="auto"/>
              <w:left w:val="single" w:sz="4" w:space="0" w:color="auto"/>
              <w:bottom w:val="single" w:sz="4" w:space="0" w:color="auto"/>
              <w:right w:val="single" w:sz="4" w:space="0" w:color="auto"/>
            </w:tcBorders>
          </w:tcPr>
          <w:p w:rsidR="00214FEC" w:rsidRPr="0059190B" w:rsidRDefault="00214FEC" w:rsidP="00214FEC">
            <w:pPr>
              <w:pStyle w:val="aff6"/>
              <w:numPr>
                <w:ilvl w:val="0"/>
                <w:numId w:val="15"/>
              </w:numPr>
              <w:ind w:left="0"/>
              <w:jc w:val="center"/>
              <w:rPr>
                <w:b/>
                <w:sz w:val="22"/>
                <w:szCs w:val="22"/>
              </w:rPr>
            </w:pPr>
          </w:p>
        </w:tc>
        <w:tc>
          <w:tcPr>
            <w:tcW w:w="5152" w:type="dxa"/>
            <w:tcBorders>
              <w:top w:val="single" w:sz="4" w:space="0" w:color="auto"/>
              <w:left w:val="single" w:sz="4" w:space="0" w:color="auto"/>
              <w:bottom w:val="single" w:sz="4" w:space="0" w:color="auto"/>
              <w:right w:val="single" w:sz="4" w:space="0" w:color="auto"/>
            </w:tcBorders>
            <w:hideMark/>
          </w:tcPr>
          <w:p w:rsidR="00214FEC" w:rsidRPr="0059190B" w:rsidRDefault="00214FEC" w:rsidP="00214FEC">
            <w:pPr>
              <w:rPr>
                <w:sz w:val="22"/>
                <w:szCs w:val="22"/>
              </w:rPr>
            </w:pPr>
            <w:r w:rsidRPr="0059190B">
              <w:rPr>
                <w:sz w:val="22"/>
                <w:szCs w:val="22"/>
              </w:rPr>
              <w:t>Доля проб атмосферного воздуха, превышающих ПДК в городских поселениях</w:t>
            </w:r>
            <w:proofErr w:type="gramStart"/>
            <w:r w:rsidRPr="0059190B">
              <w:rPr>
                <w:sz w:val="22"/>
                <w:szCs w:val="22"/>
              </w:rPr>
              <w:t xml:space="preserve"> (%)</w:t>
            </w:r>
            <w:proofErr w:type="gramEnd"/>
          </w:p>
        </w:tc>
        <w:tc>
          <w:tcPr>
            <w:tcW w:w="3686" w:type="dxa"/>
            <w:tcBorders>
              <w:top w:val="single" w:sz="4" w:space="0" w:color="auto"/>
              <w:left w:val="single" w:sz="4" w:space="0" w:color="auto"/>
              <w:bottom w:val="single" w:sz="4" w:space="0" w:color="auto"/>
              <w:right w:val="single" w:sz="4" w:space="0" w:color="auto"/>
            </w:tcBorders>
            <w:hideMark/>
          </w:tcPr>
          <w:p w:rsidR="00214FEC" w:rsidRPr="0059190B" w:rsidRDefault="00214FEC" w:rsidP="00214FEC">
            <w:pPr>
              <w:jc w:val="center"/>
              <w:rPr>
                <w:sz w:val="22"/>
                <w:szCs w:val="22"/>
              </w:rPr>
            </w:pPr>
            <w:r w:rsidRPr="0059190B">
              <w:rPr>
                <w:sz w:val="22"/>
                <w:szCs w:val="22"/>
              </w:rPr>
              <w:t>0</w:t>
            </w:r>
          </w:p>
        </w:tc>
      </w:tr>
      <w:tr w:rsidR="00214FEC" w:rsidRPr="0059190B" w:rsidTr="00214F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Ex>
        <w:trPr>
          <w:gridBefore w:val="1"/>
          <w:gridAfter w:val="1"/>
          <w:wBefore w:w="108" w:type="dxa"/>
          <w:wAfter w:w="612" w:type="dxa"/>
        </w:trPr>
        <w:tc>
          <w:tcPr>
            <w:tcW w:w="802" w:type="dxa"/>
            <w:tcBorders>
              <w:top w:val="single" w:sz="4" w:space="0" w:color="auto"/>
              <w:left w:val="single" w:sz="4" w:space="0" w:color="auto"/>
              <w:bottom w:val="single" w:sz="4" w:space="0" w:color="auto"/>
              <w:right w:val="single" w:sz="4" w:space="0" w:color="auto"/>
            </w:tcBorders>
          </w:tcPr>
          <w:p w:rsidR="00214FEC" w:rsidRPr="0059190B" w:rsidRDefault="00214FEC" w:rsidP="00214FEC">
            <w:pPr>
              <w:pStyle w:val="aff6"/>
              <w:numPr>
                <w:ilvl w:val="0"/>
                <w:numId w:val="15"/>
              </w:numPr>
              <w:ind w:left="0"/>
              <w:jc w:val="center"/>
              <w:rPr>
                <w:b/>
                <w:sz w:val="22"/>
                <w:szCs w:val="22"/>
              </w:rPr>
            </w:pPr>
          </w:p>
        </w:tc>
        <w:tc>
          <w:tcPr>
            <w:tcW w:w="5152" w:type="dxa"/>
            <w:tcBorders>
              <w:top w:val="single" w:sz="4" w:space="0" w:color="auto"/>
              <w:left w:val="single" w:sz="4" w:space="0" w:color="auto"/>
              <w:bottom w:val="single" w:sz="4" w:space="0" w:color="auto"/>
              <w:right w:val="single" w:sz="4" w:space="0" w:color="auto"/>
            </w:tcBorders>
            <w:hideMark/>
          </w:tcPr>
          <w:p w:rsidR="00214FEC" w:rsidRPr="0059190B" w:rsidRDefault="00214FEC" w:rsidP="00214FEC">
            <w:pPr>
              <w:rPr>
                <w:sz w:val="22"/>
                <w:szCs w:val="22"/>
              </w:rPr>
            </w:pPr>
            <w:r w:rsidRPr="0059190B">
              <w:rPr>
                <w:sz w:val="22"/>
                <w:szCs w:val="22"/>
              </w:rPr>
              <w:t xml:space="preserve">Доля проб атмосферного воздуха, превышающих </w:t>
            </w:r>
            <w:r w:rsidRPr="0059190B">
              <w:rPr>
                <w:sz w:val="22"/>
                <w:szCs w:val="22"/>
              </w:rPr>
              <w:lastRenderedPageBreak/>
              <w:t>ПДК в сельских поселениях</w:t>
            </w:r>
            <w:proofErr w:type="gramStart"/>
            <w:r w:rsidRPr="0059190B">
              <w:rPr>
                <w:sz w:val="22"/>
                <w:szCs w:val="22"/>
              </w:rPr>
              <w:t xml:space="preserve"> (%)</w:t>
            </w:r>
            <w:proofErr w:type="gramEnd"/>
          </w:p>
        </w:tc>
        <w:tc>
          <w:tcPr>
            <w:tcW w:w="3686" w:type="dxa"/>
            <w:tcBorders>
              <w:top w:val="single" w:sz="4" w:space="0" w:color="auto"/>
              <w:left w:val="single" w:sz="4" w:space="0" w:color="auto"/>
              <w:bottom w:val="single" w:sz="4" w:space="0" w:color="auto"/>
              <w:right w:val="single" w:sz="4" w:space="0" w:color="auto"/>
            </w:tcBorders>
            <w:hideMark/>
          </w:tcPr>
          <w:p w:rsidR="00214FEC" w:rsidRPr="0059190B" w:rsidRDefault="00214FEC" w:rsidP="00214FEC">
            <w:pPr>
              <w:jc w:val="center"/>
              <w:rPr>
                <w:sz w:val="22"/>
                <w:szCs w:val="22"/>
              </w:rPr>
            </w:pPr>
            <w:r w:rsidRPr="0059190B">
              <w:rPr>
                <w:sz w:val="22"/>
                <w:szCs w:val="22"/>
              </w:rPr>
              <w:lastRenderedPageBreak/>
              <w:t>0</w:t>
            </w:r>
          </w:p>
        </w:tc>
      </w:tr>
      <w:tr w:rsidR="00214FEC" w:rsidRPr="0059190B" w:rsidTr="00214F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Ex>
        <w:trPr>
          <w:gridBefore w:val="1"/>
          <w:gridAfter w:val="1"/>
          <w:wBefore w:w="108" w:type="dxa"/>
          <w:wAfter w:w="612" w:type="dxa"/>
        </w:trPr>
        <w:tc>
          <w:tcPr>
            <w:tcW w:w="802" w:type="dxa"/>
            <w:tcBorders>
              <w:top w:val="single" w:sz="4" w:space="0" w:color="auto"/>
              <w:left w:val="single" w:sz="4" w:space="0" w:color="auto"/>
              <w:bottom w:val="single" w:sz="4" w:space="0" w:color="auto"/>
              <w:right w:val="single" w:sz="4" w:space="0" w:color="auto"/>
            </w:tcBorders>
          </w:tcPr>
          <w:p w:rsidR="00214FEC" w:rsidRPr="0059190B" w:rsidRDefault="00214FEC" w:rsidP="00214FEC">
            <w:pPr>
              <w:pStyle w:val="aff6"/>
              <w:numPr>
                <w:ilvl w:val="0"/>
                <w:numId w:val="15"/>
              </w:numPr>
              <w:ind w:left="0"/>
              <w:jc w:val="center"/>
              <w:rPr>
                <w:b/>
                <w:sz w:val="22"/>
                <w:szCs w:val="22"/>
              </w:rPr>
            </w:pPr>
          </w:p>
        </w:tc>
        <w:tc>
          <w:tcPr>
            <w:tcW w:w="5152" w:type="dxa"/>
            <w:tcBorders>
              <w:top w:val="single" w:sz="4" w:space="0" w:color="auto"/>
              <w:left w:val="single" w:sz="4" w:space="0" w:color="auto"/>
              <w:bottom w:val="single" w:sz="4" w:space="0" w:color="auto"/>
              <w:right w:val="single" w:sz="4" w:space="0" w:color="auto"/>
            </w:tcBorders>
            <w:hideMark/>
          </w:tcPr>
          <w:p w:rsidR="00214FEC" w:rsidRPr="0059190B" w:rsidRDefault="00214FEC" w:rsidP="00214FEC">
            <w:pPr>
              <w:rPr>
                <w:sz w:val="22"/>
                <w:szCs w:val="22"/>
              </w:rPr>
            </w:pPr>
            <w:r w:rsidRPr="0059190B">
              <w:rPr>
                <w:sz w:val="22"/>
                <w:szCs w:val="22"/>
              </w:rPr>
              <w:t>Доля проб атмосферного воздуха, превышающих более  5 ПДК в городских поселениях</w:t>
            </w:r>
            <w:proofErr w:type="gramStart"/>
            <w:r w:rsidRPr="0059190B">
              <w:rPr>
                <w:sz w:val="22"/>
                <w:szCs w:val="22"/>
              </w:rPr>
              <w:t xml:space="preserve"> (%)</w:t>
            </w:r>
            <w:proofErr w:type="gramEnd"/>
          </w:p>
        </w:tc>
        <w:tc>
          <w:tcPr>
            <w:tcW w:w="3686" w:type="dxa"/>
            <w:tcBorders>
              <w:top w:val="single" w:sz="4" w:space="0" w:color="auto"/>
              <w:left w:val="single" w:sz="4" w:space="0" w:color="auto"/>
              <w:bottom w:val="single" w:sz="4" w:space="0" w:color="auto"/>
              <w:right w:val="single" w:sz="4" w:space="0" w:color="auto"/>
            </w:tcBorders>
            <w:hideMark/>
          </w:tcPr>
          <w:p w:rsidR="00214FEC" w:rsidRPr="0059190B" w:rsidRDefault="00214FEC" w:rsidP="00214FEC">
            <w:pPr>
              <w:jc w:val="center"/>
              <w:rPr>
                <w:sz w:val="22"/>
                <w:szCs w:val="22"/>
              </w:rPr>
            </w:pPr>
            <w:r w:rsidRPr="0059190B">
              <w:rPr>
                <w:sz w:val="22"/>
                <w:szCs w:val="22"/>
              </w:rPr>
              <w:t>0</w:t>
            </w:r>
          </w:p>
        </w:tc>
      </w:tr>
      <w:tr w:rsidR="00214FEC" w:rsidRPr="0059190B" w:rsidTr="00214F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Ex>
        <w:trPr>
          <w:gridBefore w:val="1"/>
          <w:gridAfter w:val="1"/>
          <w:wBefore w:w="108" w:type="dxa"/>
          <w:wAfter w:w="612" w:type="dxa"/>
        </w:trPr>
        <w:tc>
          <w:tcPr>
            <w:tcW w:w="802" w:type="dxa"/>
            <w:tcBorders>
              <w:top w:val="single" w:sz="4" w:space="0" w:color="auto"/>
              <w:left w:val="single" w:sz="4" w:space="0" w:color="auto"/>
              <w:bottom w:val="single" w:sz="4" w:space="0" w:color="auto"/>
              <w:right w:val="single" w:sz="4" w:space="0" w:color="auto"/>
            </w:tcBorders>
          </w:tcPr>
          <w:p w:rsidR="00214FEC" w:rsidRPr="0059190B" w:rsidRDefault="00214FEC" w:rsidP="00214FEC">
            <w:pPr>
              <w:pStyle w:val="aff6"/>
              <w:numPr>
                <w:ilvl w:val="0"/>
                <w:numId w:val="15"/>
              </w:numPr>
              <w:ind w:left="0"/>
              <w:jc w:val="center"/>
              <w:rPr>
                <w:b/>
                <w:sz w:val="22"/>
                <w:szCs w:val="22"/>
              </w:rPr>
            </w:pPr>
          </w:p>
        </w:tc>
        <w:tc>
          <w:tcPr>
            <w:tcW w:w="5152" w:type="dxa"/>
            <w:tcBorders>
              <w:top w:val="single" w:sz="4" w:space="0" w:color="auto"/>
              <w:left w:val="single" w:sz="4" w:space="0" w:color="auto"/>
              <w:bottom w:val="single" w:sz="4" w:space="0" w:color="auto"/>
              <w:right w:val="single" w:sz="4" w:space="0" w:color="auto"/>
            </w:tcBorders>
          </w:tcPr>
          <w:p w:rsidR="00214FEC" w:rsidRPr="0059190B" w:rsidRDefault="00214FEC" w:rsidP="00214FEC">
            <w:pPr>
              <w:rPr>
                <w:sz w:val="22"/>
                <w:szCs w:val="22"/>
              </w:rPr>
            </w:pPr>
            <w:r w:rsidRPr="0059190B">
              <w:rPr>
                <w:sz w:val="22"/>
                <w:szCs w:val="22"/>
              </w:rPr>
              <w:t xml:space="preserve">Доля проб атмосферного воздуха населенных мест, превышающих более 1-2 </w:t>
            </w:r>
            <w:proofErr w:type="spellStart"/>
            <w:r w:rsidRPr="0059190B">
              <w:rPr>
                <w:sz w:val="22"/>
                <w:szCs w:val="22"/>
              </w:rPr>
              <w:t>ПДКсс</w:t>
            </w:r>
            <w:proofErr w:type="spellEnd"/>
            <w:r w:rsidRPr="0059190B">
              <w:rPr>
                <w:sz w:val="22"/>
                <w:szCs w:val="22"/>
              </w:rPr>
              <w:t xml:space="preserve"> по приоритетным веществам</w:t>
            </w:r>
            <w:proofErr w:type="gramStart"/>
            <w:r w:rsidRPr="0059190B">
              <w:rPr>
                <w:sz w:val="22"/>
                <w:szCs w:val="22"/>
              </w:rPr>
              <w:t xml:space="preserve"> (%)</w:t>
            </w:r>
            <w:proofErr w:type="gramEnd"/>
          </w:p>
          <w:p w:rsidR="00214FEC" w:rsidRPr="0059190B" w:rsidRDefault="00214FEC" w:rsidP="00214FEC">
            <w:pPr>
              <w:rPr>
                <w:sz w:val="22"/>
                <w:szCs w:val="22"/>
              </w:rPr>
            </w:pPr>
          </w:p>
        </w:tc>
        <w:tc>
          <w:tcPr>
            <w:tcW w:w="3686" w:type="dxa"/>
            <w:tcBorders>
              <w:top w:val="single" w:sz="4" w:space="0" w:color="auto"/>
              <w:left w:val="single" w:sz="4" w:space="0" w:color="auto"/>
              <w:bottom w:val="single" w:sz="4" w:space="0" w:color="auto"/>
              <w:right w:val="single" w:sz="4" w:space="0" w:color="auto"/>
            </w:tcBorders>
            <w:hideMark/>
          </w:tcPr>
          <w:p w:rsidR="00214FEC" w:rsidRPr="0059190B" w:rsidRDefault="00214FEC" w:rsidP="00214FEC">
            <w:pPr>
              <w:jc w:val="center"/>
              <w:rPr>
                <w:sz w:val="22"/>
                <w:szCs w:val="22"/>
              </w:rPr>
            </w:pPr>
            <w:r w:rsidRPr="0059190B">
              <w:rPr>
                <w:sz w:val="22"/>
                <w:szCs w:val="22"/>
              </w:rPr>
              <w:t>0</w:t>
            </w:r>
          </w:p>
        </w:tc>
      </w:tr>
      <w:tr w:rsidR="00214FEC" w:rsidRPr="0059190B" w:rsidTr="00214F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Ex>
        <w:trPr>
          <w:gridBefore w:val="1"/>
          <w:gridAfter w:val="1"/>
          <w:wBefore w:w="108" w:type="dxa"/>
          <w:wAfter w:w="612" w:type="dxa"/>
        </w:trPr>
        <w:tc>
          <w:tcPr>
            <w:tcW w:w="802" w:type="dxa"/>
            <w:tcBorders>
              <w:top w:val="single" w:sz="4" w:space="0" w:color="auto"/>
              <w:left w:val="single" w:sz="4" w:space="0" w:color="auto"/>
              <w:bottom w:val="single" w:sz="4" w:space="0" w:color="auto"/>
              <w:right w:val="single" w:sz="4" w:space="0" w:color="auto"/>
            </w:tcBorders>
          </w:tcPr>
          <w:p w:rsidR="00214FEC" w:rsidRPr="0059190B" w:rsidRDefault="00214FEC" w:rsidP="00214FEC">
            <w:pPr>
              <w:pStyle w:val="aff6"/>
              <w:numPr>
                <w:ilvl w:val="0"/>
                <w:numId w:val="15"/>
              </w:numPr>
              <w:ind w:left="0"/>
              <w:jc w:val="center"/>
              <w:rPr>
                <w:b/>
                <w:sz w:val="22"/>
                <w:szCs w:val="22"/>
              </w:rPr>
            </w:pPr>
          </w:p>
        </w:tc>
        <w:tc>
          <w:tcPr>
            <w:tcW w:w="5152" w:type="dxa"/>
            <w:tcBorders>
              <w:top w:val="single" w:sz="4" w:space="0" w:color="auto"/>
              <w:left w:val="single" w:sz="4" w:space="0" w:color="auto"/>
              <w:bottom w:val="single" w:sz="4" w:space="0" w:color="auto"/>
              <w:right w:val="single" w:sz="4" w:space="0" w:color="auto"/>
            </w:tcBorders>
          </w:tcPr>
          <w:p w:rsidR="00214FEC" w:rsidRPr="0059190B" w:rsidRDefault="00214FEC" w:rsidP="00214FEC">
            <w:pPr>
              <w:rPr>
                <w:sz w:val="22"/>
                <w:szCs w:val="22"/>
              </w:rPr>
            </w:pPr>
            <w:r w:rsidRPr="0059190B">
              <w:rPr>
                <w:sz w:val="22"/>
                <w:szCs w:val="22"/>
              </w:rPr>
              <w:t xml:space="preserve">Доля проб атмосферного воздуха населенных мест, превышающих более 2,1-5,0 </w:t>
            </w:r>
            <w:proofErr w:type="spellStart"/>
            <w:r w:rsidRPr="0059190B">
              <w:rPr>
                <w:sz w:val="22"/>
                <w:szCs w:val="22"/>
              </w:rPr>
              <w:t>ПДКсс</w:t>
            </w:r>
            <w:proofErr w:type="spellEnd"/>
            <w:r w:rsidRPr="0059190B">
              <w:rPr>
                <w:sz w:val="22"/>
                <w:szCs w:val="22"/>
              </w:rPr>
              <w:t xml:space="preserve"> по приорите</w:t>
            </w:r>
            <w:r w:rsidRPr="0059190B">
              <w:rPr>
                <w:sz w:val="22"/>
                <w:szCs w:val="22"/>
              </w:rPr>
              <w:t>т</w:t>
            </w:r>
            <w:r w:rsidRPr="0059190B">
              <w:rPr>
                <w:sz w:val="22"/>
                <w:szCs w:val="22"/>
              </w:rPr>
              <w:t>ным веществам</w:t>
            </w:r>
            <w:proofErr w:type="gramStart"/>
            <w:r w:rsidRPr="0059190B">
              <w:rPr>
                <w:sz w:val="22"/>
                <w:szCs w:val="22"/>
              </w:rPr>
              <w:t xml:space="preserve"> (%)</w:t>
            </w:r>
            <w:proofErr w:type="gramEnd"/>
          </w:p>
          <w:p w:rsidR="00214FEC" w:rsidRPr="0059190B" w:rsidRDefault="00214FEC" w:rsidP="00214FEC">
            <w:pPr>
              <w:rPr>
                <w:sz w:val="22"/>
                <w:szCs w:val="22"/>
              </w:rPr>
            </w:pPr>
          </w:p>
        </w:tc>
        <w:tc>
          <w:tcPr>
            <w:tcW w:w="3686" w:type="dxa"/>
            <w:tcBorders>
              <w:top w:val="single" w:sz="4" w:space="0" w:color="auto"/>
              <w:left w:val="single" w:sz="4" w:space="0" w:color="auto"/>
              <w:bottom w:val="single" w:sz="4" w:space="0" w:color="auto"/>
              <w:right w:val="single" w:sz="4" w:space="0" w:color="auto"/>
            </w:tcBorders>
            <w:hideMark/>
          </w:tcPr>
          <w:p w:rsidR="00214FEC" w:rsidRPr="0059190B" w:rsidRDefault="00214FEC" w:rsidP="00214FEC">
            <w:pPr>
              <w:jc w:val="center"/>
              <w:rPr>
                <w:sz w:val="22"/>
                <w:szCs w:val="22"/>
              </w:rPr>
            </w:pPr>
            <w:r w:rsidRPr="0059190B">
              <w:rPr>
                <w:sz w:val="22"/>
                <w:szCs w:val="22"/>
              </w:rPr>
              <w:t>0</w:t>
            </w:r>
          </w:p>
        </w:tc>
      </w:tr>
      <w:tr w:rsidR="00214FEC" w:rsidRPr="0059190B" w:rsidTr="00214F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Ex>
        <w:trPr>
          <w:gridBefore w:val="1"/>
          <w:gridAfter w:val="1"/>
          <w:wBefore w:w="108" w:type="dxa"/>
          <w:wAfter w:w="612" w:type="dxa"/>
        </w:trPr>
        <w:tc>
          <w:tcPr>
            <w:tcW w:w="802" w:type="dxa"/>
            <w:tcBorders>
              <w:top w:val="single" w:sz="4" w:space="0" w:color="auto"/>
              <w:left w:val="single" w:sz="4" w:space="0" w:color="auto"/>
              <w:bottom w:val="single" w:sz="4" w:space="0" w:color="auto"/>
              <w:right w:val="single" w:sz="4" w:space="0" w:color="auto"/>
            </w:tcBorders>
          </w:tcPr>
          <w:p w:rsidR="00214FEC" w:rsidRPr="0059190B" w:rsidRDefault="00214FEC" w:rsidP="00214FEC">
            <w:pPr>
              <w:pStyle w:val="aff6"/>
              <w:numPr>
                <w:ilvl w:val="0"/>
                <w:numId w:val="15"/>
              </w:numPr>
              <w:ind w:left="0"/>
              <w:jc w:val="center"/>
              <w:rPr>
                <w:b/>
                <w:sz w:val="22"/>
                <w:szCs w:val="22"/>
              </w:rPr>
            </w:pPr>
          </w:p>
        </w:tc>
        <w:tc>
          <w:tcPr>
            <w:tcW w:w="5152" w:type="dxa"/>
            <w:tcBorders>
              <w:top w:val="single" w:sz="4" w:space="0" w:color="auto"/>
              <w:left w:val="single" w:sz="4" w:space="0" w:color="auto"/>
              <w:bottom w:val="single" w:sz="4" w:space="0" w:color="auto"/>
              <w:right w:val="single" w:sz="4" w:space="0" w:color="auto"/>
            </w:tcBorders>
          </w:tcPr>
          <w:p w:rsidR="00214FEC" w:rsidRPr="0059190B" w:rsidRDefault="00214FEC" w:rsidP="00214FEC">
            <w:pPr>
              <w:rPr>
                <w:sz w:val="22"/>
                <w:szCs w:val="22"/>
              </w:rPr>
            </w:pPr>
            <w:r w:rsidRPr="0059190B">
              <w:rPr>
                <w:sz w:val="22"/>
                <w:szCs w:val="22"/>
              </w:rPr>
              <w:t xml:space="preserve">Доля проб атмосферного воздуха населенных мест, превышающих более 5,1 </w:t>
            </w:r>
            <w:proofErr w:type="spellStart"/>
            <w:r w:rsidRPr="0059190B">
              <w:rPr>
                <w:sz w:val="22"/>
                <w:szCs w:val="22"/>
              </w:rPr>
              <w:t>ПДКсс</w:t>
            </w:r>
            <w:proofErr w:type="spellEnd"/>
            <w:r w:rsidRPr="0059190B">
              <w:rPr>
                <w:sz w:val="22"/>
                <w:szCs w:val="22"/>
              </w:rPr>
              <w:t xml:space="preserve"> по приоритетным веществам по приоритетным веществам</w:t>
            </w:r>
            <w:proofErr w:type="gramStart"/>
            <w:r w:rsidRPr="0059190B">
              <w:rPr>
                <w:sz w:val="22"/>
                <w:szCs w:val="22"/>
              </w:rPr>
              <w:t xml:space="preserve"> (%)</w:t>
            </w:r>
            <w:proofErr w:type="gramEnd"/>
          </w:p>
          <w:p w:rsidR="00214FEC" w:rsidRPr="0059190B" w:rsidRDefault="00214FEC" w:rsidP="00214FEC">
            <w:pPr>
              <w:rPr>
                <w:sz w:val="22"/>
                <w:szCs w:val="22"/>
              </w:rPr>
            </w:pPr>
          </w:p>
        </w:tc>
        <w:tc>
          <w:tcPr>
            <w:tcW w:w="3686" w:type="dxa"/>
            <w:tcBorders>
              <w:top w:val="single" w:sz="4" w:space="0" w:color="auto"/>
              <w:left w:val="single" w:sz="4" w:space="0" w:color="auto"/>
              <w:bottom w:val="single" w:sz="4" w:space="0" w:color="auto"/>
              <w:right w:val="single" w:sz="4" w:space="0" w:color="auto"/>
            </w:tcBorders>
            <w:hideMark/>
          </w:tcPr>
          <w:p w:rsidR="00214FEC" w:rsidRPr="0059190B" w:rsidRDefault="00214FEC" w:rsidP="00214FEC">
            <w:pPr>
              <w:jc w:val="center"/>
              <w:rPr>
                <w:sz w:val="22"/>
                <w:szCs w:val="22"/>
              </w:rPr>
            </w:pPr>
            <w:r w:rsidRPr="0059190B">
              <w:rPr>
                <w:sz w:val="22"/>
                <w:szCs w:val="22"/>
              </w:rPr>
              <w:t>0</w:t>
            </w:r>
          </w:p>
        </w:tc>
      </w:tr>
      <w:tr w:rsidR="00214FEC" w:rsidRPr="0059190B" w:rsidTr="00214F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Ex>
        <w:trPr>
          <w:gridBefore w:val="1"/>
          <w:gridAfter w:val="1"/>
          <w:wBefore w:w="108" w:type="dxa"/>
          <w:wAfter w:w="612" w:type="dxa"/>
        </w:trPr>
        <w:tc>
          <w:tcPr>
            <w:tcW w:w="9640" w:type="dxa"/>
            <w:gridSpan w:val="3"/>
            <w:tcBorders>
              <w:top w:val="single" w:sz="4" w:space="0" w:color="auto"/>
              <w:left w:val="single" w:sz="4" w:space="0" w:color="auto"/>
              <w:bottom w:val="single" w:sz="4" w:space="0" w:color="auto"/>
              <w:right w:val="single" w:sz="4" w:space="0" w:color="auto"/>
            </w:tcBorders>
            <w:hideMark/>
          </w:tcPr>
          <w:p w:rsidR="00214FEC" w:rsidRPr="0059190B" w:rsidRDefault="00214FEC" w:rsidP="00214FEC">
            <w:pPr>
              <w:rPr>
                <w:b/>
                <w:i/>
                <w:sz w:val="22"/>
                <w:szCs w:val="22"/>
              </w:rPr>
            </w:pPr>
            <w:r w:rsidRPr="0059190B">
              <w:rPr>
                <w:b/>
                <w:i/>
                <w:sz w:val="22"/>
                <w:szCs w:val="22"/>
              </w:rPr>
              <w:t>Гигиеническая характеристика почвы</w:t>
            </w:r>
          </w:p>
        </w:tc>
      </w:tr>
      <w:tr w:rsidR="00214FEC" w:rsidRPr="0059190B" w:rsidTr="00CC65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Ex>
        <w:trPr>
          <w:gridBefore w:val="1"/>
          <w:gridAfter w:val="1"/>
          <w:wBefore w:w="108" w:type="dxa"/>
          <w:wAfter w:w="612" w:type="dxa"/>
        </w:trPr>
        <w:tc>
          <w:tcPr>
            <w:tcW w:w="802" w:type="dxa"/>
            <w:tcBorders>
              <w:top w:val="single" w:sz="4" w:space="0" w:color="auto"/>
              <w:left w:val="single" w:sz="4" w:space="0" w:color="auto"/>
              <w:bottom w:val="single" w:sz="4" w:space="0" w:color="auto"/>
              <w:right w:val="single" w:sz="4" w:space="0" w:color="auto"/>
            </w:tcBorders>
          </w:tcPr>
          <w:p w:rsidR="00214FEC" w:rsidRPr="0059190B" w:rsidRDefault="00214FEC" w:rsidP="00214FEC">
            <w:pPr>
              <w:pStyle w:val="aff6"/>
              <w:numPr>
                <w:ilvl w:val="0"/>
                <w:numId w:val="15"/>
              </w:numPr>
              <w:ind w:left="0"/>
              <w:jc w:val="center"/>
              <w:rPr>
                <w:b/>
                <w:sz w:val="22"/>
                <w:szCs w:val="22"/>
              </w:rPr>
            </w:pPr>
          </w:p>
        </w:tc>
        <w:tc>
          <w:tcPr>
            <w:tcW w:w="5152" w:type="dxa"/>
            <w:tcBorders>
              <w:top w:val="single" w:sz="4" w:space="0" w:color="auto"/>
              <w:left w:val="single" w:sz="4" w:space="0" w:color="auto"/>
              <w:bottom w:val="single" w:sz="4" w:space="0" w:color="auto"/>
              <w:right w:val="single" w:sz="4" w:space="0" w:color="auto"/>
            </w:tcBorders>
            <w:hideMark/>
          </w:tcPr>
          <w:p w:rsidR="00214FEC" w:rsidRPr="0059190B" w:rsidRDefault="00214FEC" w:rsidP="00214FEC">
            <w:pPr>
              <w:rPr>
                <w:sz w:val="22"/>
                <w:szCs w:val="22"/>
              </w:rPr>
            </w:pPr>
            <w:r w:rsidRPr="0059190B">
              <w:rPr>
                <w:sz w:val="22"/>
                <w:szCs w:val="22"/>
              </w:rPr>
              <w:t>Доля проб почвы, не соответствующих гигиенич</w:t>
            </w:r>
            <w:r w:rsidRPr="0059190B">
              <w:rPr>
                <w:sz w:val="22"/>
                <w:szCs w:val="22"/>
              </w:rPr>
              <w:t>е</w:t>
            </w:r>
            <w:r w:rsidRPr="0059190B">
              <w:rPr>
                <w:sz w:val="22"/>
                <w:szCs w:val="22"/>
              </w:rPr>
              <w:t>ским нормативам по санитарно-химическим пок</w:t>
            </w:r>
            <w:r w:rsidRPr="0059190B">
              <w:rPr>
                <w:sz w:val="22"/>
                <w:szCs w:val="22"/>
              </w:rPr>
              <w:t>а</w:t>
            </w:r>
            <w:r w:rsidRPr="0059190B">
              <w:rPr>
                <w:sz w:val="22"/>
                <w:szCs w:val="22"/>
              </w:rPr>
              <w:t>зателям</w:t>
            </w:r>
            <w:proofErr w:type="gramStart"/>
            <w:r w:rsidRPr="0059190B">
              <w:rPr>
                <w:sz w:val="22"/>
                <w:szCs w:val="22"/>
              </w:rPr>
              <w:t xml:space="preserve"> (%)</w:t>
            </w:r>
            <w:proofErr w:type="gramEnd"/>
          </w:p>
        </w:tc>
        <w:tc>
          <w:tcPr>
            <w:tcW w:w="3686" w:type="dxa"/>
            <w:tcBorders>
              <w:top w:val="single" w:sz="4" w:space="0" w:color="auto"/>
              <w:left w:val="single" w:sz="4" w:space="0" w:color="auto"/>
              <w:bottom w:val="single" w:sz="4" w:space="0" w:color="auto"/>
              <w:right w:val="single" w:sz="4" w:space="0" w:color="auto"/>
            </w:tcBorders>
            <w:vAlign w:val="center"/>
            <w:hideMark/>
          </w:tcPr>
          <w:p w:rsidR="00214FEC" w:rsidRPr="0059190B" w:rsidRDefault="00214FEC" w:rsidP="00CC650C">
            <w:pPr>
              <w:jc w:val="center"/>
              <w:rPr>
                <w:sz w:val="22"/>
                <w:szCs w:val="22"/>
              </w:rPr>
            </w:pPr>
            <w:r w:rsidRPr="0059190B">
              <w:rPr>
                <w:sz w:val="22"/>
                <w:szCs w:val="22"/>
              </w:rPr>
              <w:t>3,3</w:t>
            </w:r>
          </w:p>
        </w:tc>
      </w:tr>
      <w:tr w:rsidR="00214FEC" w:rsidRPr="0059190B" w:rsidTr="00CC65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Ex>
        <w:trPr>
          <w:gridBefore w:val="1"/>
          <w:gridAfter w:val="1"/>
          <w:wBefore w:w="108" w:type="dxa"/>
          <w:wAfter w:w="612" w:type="dxa"/>
        </w:trPr>
        <w:tc>
          <w:tcPr>
            <w:tcW w:w="802" w:type="dxa"/>
            <w:tcBorders>
              <w:top w:val="single" w:sz="4" w:space="0" w:color="auto"/>
              <w:left w:val="single" w:sz="4" w:space="0" w:color="auto"/>
              <w:bottom w:val="single" w:sz="4" w:space="0" w:color="auto"/>
              <w:right w:val="single" w:sz="4" w:space="0" w:color="auto"/>
            </w:tcBorders>
          </w:tcPr>
          <w:p w:rsidR="00214FEC" w:rsidRPr="0059190B" w:rsidRDefault="00214FEC" w:rsidP="00214FEC">
            <w:pPr>
              <w:pStyle w:val="aff6"/>
              <w:numPr>
                <w:ilvl w:val="0"/>
                <w:numId w:val="15"/>
              </w:numPr>
              <w:ind w:left="0"/>
              <w:jc w:val="center"/>
              <w:rPr>
                <w:b/>
                <w:sz w:val="22"/>
                <w:szCs w:val="22"/>
              </w:rPr>
            </w:pPr>
          </w:p>
        </w:tc>
        <w:tc>
          <w:tcPr>
            <w:tcW w:w="5152" w:type="dxa"/>
            <w:tcBorders>
              <w:top w:val="single" w:sz="4" w:space="0" w:color="auto"/>
              <w:left w:val="single" w:sz="4" w:space="0" w:color="auto"/>
              <w:bottom w:val="single" w:sz="4" w:space="0" w:color="auto"/>
              <w:right w:val="single" w:sz="4" w:space="0" w:color="auto"/>
            </w:tcBorders>
            <w:hideMark/>
          </w:tcPr>
          <w:p w:rsidR="00214FEC" w:rsidRPr="0059190B" w:rsidRDefault="00214FEC" w:rsidP="00214FEC">
            <w:pPr>
              <w:rPr>
                <w:sz w:val="22"/>
                <w:szCs w:val="22"/>
              </w:rPr>
            </w:pPr>
            <w:r w:rsidRPr="0059190B">
              <w:rPr>
                <w:sz w:val="22"/>
                <w:szCs w:val="22"/>
              </w:rPr>
              <w:t>Доля проб почвы, не соответствующих гигиенич</w:t>
            </w:r>
            <w:r w:rsidRPr="0059190B">
              <w:rPr>
                <w:sz w:val="22"/>
                <w:szCs w:val="22"/>
              </w:rPr>
              <w:t>е</w:t>
            </w:r>
            <w:r w:rsidRPr="0059190B">
              <w:rPr>
                <w:sz w:val="22"/>
                <w:szCs w:val="22"/>
              </w:rPr>
              <w:t>ским нормативам по микробиологическим показ</w:t>
            </w:r>
            <w:r w:rsidRPr="0059190B">
              <w:rPr>
                <w:sz w:val="22"/>
                <w:szCs w:val="22"/>
              </w:rPr>
              <w:t>а</w:t>
            </w:r>
            <w:r w:rsidRPr="0059190B">
              <w:rPr>
                <w:sz w:val="22"/>
                <w:szCs w:val="22"/>
              </w:rPr>
              <w:t>телям</w:t>
            </w:r>
            <w:proofErr w:type="gramStart"/>
            <w:r w:rsidRPr="0059190B">
              <w:rPr>
                <w:sz w:val="22"/>
                <w:szCs w:val="22"/>
              </w:rPr>
              <w:t xml:space="preserve"> (%)</w:t>
            </w:r>
            <w:proofErr w:type="gramEnd"/>
          </w:p>
        </w:tc>
        <w:tc>
          <w:tcPr>
            <w:tcW w:w="3686" w:type="dxa"/>
            <w:tcBorders>
              <w:top w:val="single" w:sz="4" w:space="0" w:color="auto"/>
              <w:left w:val="single" w:sz="4" w:space="0" w:color="auto"/>
              <w:bottom w:val="single" w:sz="4" w:space="0" w:color="auto"/>
              <w:right w:val="single" w:sz="4" w:space="0" w:color="auto"/>
            </w:tcBorders>
            <w:vAlign w:val="center"/>
            <w:hideMark/>
          </w:tcPr>
          <w:p w:rsidR="00214FEC" w:rsidRPr="0059190B" w:rsidRDefault="00214FEC" w:rsidP="00CC650C">
            <w:pPr>
              <w:tabs>
                <w:tab w:val="center" w:pos="1735"/>
                <w:tab w:val="left" w:pos="2191"/>
              </w:tabs>
              <w:jc w:val="center"/>
              <w:rPr>
                <w:sz w:val="22"/>
                <w:szCs w:val="22"/>
              </w:rPr>
            </w:pPr>
            <w:r w:rsidRPr="0059190B">
              <w:rPr>
                <w:sz w:val="22"/>
                <w:szCs w:val="22"/>
              </w:rPr>
              <w:t>2,6</w:t>
            </w:r>
          </w:p>
        </w:tc>
      </w:tr>
      <w:tr w:rsidR="00214FEC" w:rsidRPr="0059190B" w:rsidTr="00CC65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Ex>
        <w:trPr>
          <w:gridBefore w:val="1"/>
          <w:gridAfter w:val="1"/>
          <w:wBefore w:w="108" w:type="dxa"/>
          <w:wAfter w:w="612" w:type="dxa"/>
        </w:trPr>
        <w:tc>
          <w:tcPr>
            <w:tcW w:w="802" w:type="dxa"/>
            <w:tcBorders>
              <w:top w:val="single" w:sz="4" w:space="0" w:color="auto"/>
              <w:left w:val="single" w:sz="4" w:space="0" w:color="auto"/>
              <w:bottom w:val="single" w:sz="4" w:space="0" w:color="auto"/>
              <w:right w:val="single" w:sz="4" w:space="0" w:color="auto"/>
            </w:tcBorders>
          </w:tcPr>
          <w:p w:rsidR="00214FEC" w:rsidRPr="0059190B" w:rsidRDefault="00214FEC" w:rsidP="00214FEC">
            <w:pPr>
              <w:pStyle w:val="aff6"/>
              <w:numPr>
                <w:ilvl w:val="0"/>
                <w:numId w:val="15"/>
              </w:numPr>
              <w:ind w:left="0"/>
              <w:jc w:val="center"/>
              <w:rPr>
                <w:b/>
                <w:sz w:val="22"/>
                <w:szCs w:val="22"/>
              </w:rPr>
            </w:pPr>
          </w:p>
        </w:tc>
        <w:tc>
          <w:tcPr>
            <w:tcW w:w="5152" w:type="dxa"/>
            <w:tcBorders>
              <w:top w:val="single" w:sz="4" w:space="0" w:color="auto"/>
              <w:left w:val="single" w:sz="4" w:space="0" w:color="auto"/>
              <w:bottom w:val="single" w:sz="4" w:space="0" w:color="auto"/>
              <w:right w:val="single" w:sz="4" w:space="0" w:color="auto"/>
            </w:tcBorders>
            <w:hideMark/>
          </w:tcPr>
          <w:p w:rsidR="00214FEC" w:rsidRPr="0059190B" w:rsidRDefault="00214FEC" w:rsidP="00214FEC">
            <w:pPr>
              <w:rPr>
                <w:sz w:val="22"/>
                <w:szCs w:val="22"/>
              </w:rPr>
            </w:pPr>
            <w:r w:rsidRPr="0059190B">
              <w:rPr>
                <w:sz w:val="22"/>
                <w:szCs w:val="22"/>
              </w:rPr>
              <w:t>Доля проб почвы, не соответствующих гигиенич</w:t>
            </w:r>
            <w:r w:rsidRPr="0059190B">
              <w:rPr>
                <w:sz w:val="22"/>
                <w:szCs w:val="22"/>
              </w:rPr>
              <w:t>е</w:t>
            </w:r>
            <w:r w:rsidRPr="0059190B">
              <w:rPr>
                <w:sz w:val="22"/>
                <w:szCs w:val="22"/>
              </w:rPr>
              <w:t xml:space="preserve">ским нормативам по </w:t>
            </w:r>
            <w:proofErr w:type="spellStart"/>
            <w:r w:rsidRPr="0059190B">
              <w:rPr>
                <w:sz w:val="22"/>
                <w:szCs w:val="22"/>
              </w:rPr>
              <w:t>паразитологическим</w:t>
            </w:r>
            <w:proofErr w:type="spellEnd"/>
            <w:r w:rsidRPr="0059190B">
              <w:rPr>
                <w:sz w:val="22"/>
                <w:szCs w:val="22"/>
              </w:rPr>
              <w:t xml:space="preserve"> показат</w:t>
            </w:r>
            <w:r w:rsidRPr="0059190B">
              <w:rPr>
                <w:sz w:val="22"/>
                <w:szCs w:val="22"/>
              </w:rPr>
              <w:t>е</w:t>
            </w:r>
            <w:r w:rsidRPr="0059190B">
              <w:rPr>
                <w:sz w:val="22"/>
                <w:szCs w:val="22"/>
              </w:rPr>
              <w:t>лям</w:t>
            </w:r>
            <w:proofErr w:type="gramStart"/>
            <w:r w:rsidRPr="0059190B">
              <w:rPr>
                <w:sz w:val="22"/>
                <w:szCs w:val="22"/>
              </w:rPr>
              <w:t xml:space="preserve"> (%)</w:t>
            </w:r>
            <w:proofErr w:type="gramEnd"/>
          </w:p>
        </w:tc>
        <w:tc>
          <w:tcPr>
            <w:tcW w:w="3686" w:type="dxa"/>
            <w:tcBorders>
              <w:top w:val="single" w:sz="4" w:space="0" w:color="auto"/>
              <w:left w:val="single" w:sz="4" w:space="0" w:color="auto"/>
              <w:bottom w:val="single" w:sz="4" w:space="0" w:color="auto"/>
              <w:right w:val="single" w:sz="4" w:space="0" w:color="auto"/>
            </w:tcBorders>
            <w:vAlign w:val="center"/>
            <w:hideMark/>
          </w:tcPr>
          <w:p w:rsidR="00214FEC" w:rsidRPr="0059190B" w:rsidRDefault="00214FEC" w:rsidP="00CC650C">
            <w:pPr>
              <w:jc w:val="center"/>
              <w:rPr>
                <w:sz w:val="22"/>
                <w:szCs w:val="22"/>
              </w:rPr>
            </w:pPr>
            <w:r w:rsidRPr="0059190B">
              <w:rPr>
                <w:sz w:val="22"/>
                <w:szCs w:val="22"/>
              </w:rPr>
              <w:t>0</w:t>
            </w:r>
          </w:p>
        </w:tc>
      </w:tr>
      <w:tr w:rsidR="00214FEC" w:rsidRPr="0059190B" w:rsidTr="00CC65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Ex>
        <w:trPr>
          <w:gridBefore w:val="1"/>
          <w:gridAfter w:val="1"/>
          <w:wBefore w:w="108" w:type="dxa"/>
          <w:wAfter w:w="612" w:type="dxa"/>
        </w:trPr>
        <w:tc>
          <w:tcPr>
            <w:tcW w:w="802" w:type="dxa"/>
            <w:tcBorders>
              <w:top w:val="single" w:sz="4" w:space="0" w:color="auto"/>
              <w:left w:val="single" w:sz="4" w:space="0" w:color="auto"/>
              <w:bottom w:val="single" w:sz="4" w:space="0" w:color="auto"/>
              <w:right w:val="single" w:sz="4" w:space="0" w:color="auto"/>
            </w:tcBorders>
          </w:tcPr>
          <w:p w:rsidR="00214FEC" w:rsidRPr="0059190B" w:rsidRDefault="00214FEC" w:rsidP="00214FEC">
            <w:pPr>
              <w:pStyle w:val="aff6"/>
              <w:numPr>
                <w:ilvl w:val="0"/>
                <w:numId w:val="15"/>
              </w:numPr>
              <w:ind w:left="0"/>
              <w:jc w:val="center"/>
              <w:rPr>
                <w:b/>
                <w:sz w:val="22"/>
                <w:szCs w:val="22"/>
              </w:rPr>
            </w:pPr>
          </w:p>
        </w:tc>
        <w:tc>
          <w:tcPr>
            <w:tcW w:w="5152" w:type="dxa"/>
            <w:tcBorders>
              <w:top w:val="single" w:sz="4" w:space="0" w:color="auto"/>
              <w:left w:val="single" w:sz="4" w:space="0" w:color="auto"/>
              <w:bottom w:val="single" w:sz="4" w:space="0" w:color="auto"/>
              <w:right w:val="single" w:sz="4" w:space="0" w:color="auto"/>
            </w:tcBorders>
            <w:hideMark/>
          </w:tcPr>
          <w:p w:rsidR="00214FEC" w:rsidRPr="0059190B" w:rsidRDefault="00214FEC" w:rsidP="00214FEC">
            <w:pPr>
              <w:rPr>
                <w:sz w:val="22"/>
                <w:szCs w:val="22"/>
              </w:rPr>
            </w:pPr>
            <w:r w:rsidRPr="0059190B">
              <w:rPr>
                <w:sz w:val="22"/>
                <w:szCs w:val="22"/>
              </w:rPr>
              <w:t>Доля проб почвы, не соответствующих гигиенич</w:t>
            </w:r>
            <w:r w:rsidRPr="0059190B">
              <w:rPr>
                <w:sz w:val="22"/>
                <w:szCs w:val="22"/>
              </w:rPr>
              <w:t>е</w:t>
            </w:r>
            <w:r w:rsidRPr="0059190B">
              <w:rPr>
                <w:sz w:val="22"/>
                <w:szCs w:val="22"/>
              </w:rPr>
              <w:t>ским нормативам в селитебной зоне по санитарно-химическим показателям</w:t>
            </w:r>
            <w:proofErr w:type="gramStart"/>
            <w:r w:rsidRPr="0059190B">
              <w:rPr>
                <w:sz w:val="22"/>
                <w:szCs w:val="22"/>
              </w:rPr>
              <w:t xml:space="preserve"> (%)</w:t>
            </w:r>
            <w:proofErr w:type="gramEnd"/>
          </w:p>
        </w:tc>
        <w:tc>
          <w:tcPr>
            <w:tcW w:w="3686" w:type="dxa"/>
            <w:tcBorders>
              <w:top w:val="single" w:sz="4" w:space="0" w:color="auto"/>
              <w:left w:val="single" w:sz="4" w:space="0" w:color="auto"/>
              <w:bottom w:val="single" w:sz="4" w:space="0" w:color="auto"/>
              <w:right w:val="single" w:sz="4" w:space="0" w:color="auto"/>
            </w:tcBorders>
            <w:vAlign w:val="center"/>
            <w:hideMark/>
          </w:tcPr>
          <w:p w:rsidR="00214FEC" w:rsidRPr="0059190B" w:rsidRDefault="00214FEC" w:rsidP="00CC650C">
            <w:pPr>
              <w:jc w:val="center"/>
              <w:rPr>
                <w:sz w:val="22"/>
                <w:szCs w:val="22"/>
              </w:rPr>
            </w:pPr>
            <w:r w:rsidRPr="0059190B">
              <w:rPr>
                <w:sz w:val="22"/>
                <w:szCs w:val="22"/>
              </w:rPr>
              <w:t>0</w:t>
            </w:r>
          </w:p>
        </w:tc>
      </w:tr>
      <w:tr w:rsidR="00214FEC" w:rsidRPr="0059190B" w:rsidTr="00CC65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Ex>
        <w:trPr>
          <w:gridBefore w:val="1"/>
          <w:gridAfter w:val="1"/>
          <w:wBefore w:w="108" w:type="dxa"/>
          <w:wAfter w:w="612" w:type="dxa"/>
        </w:trPr>
        <w:tc>
          <w:tcPr>
            <w:tcW w:w="802" w:type="dxa"/>
            <w:tcBorders>
              <w:top w:val="single" w:sz="4" w:space="0" w:color="auto"/>
              <w:left w:val="single" w:sz="4" w:space="0" w:color="auto"/>
              <w:bottom w:val="single" w:sz="4" w:space="0" w:color="auto"/>
              <w:right w:val="single" w:sz="4" w:space="0" w:color="auto"/>
            </w:tcBorders>
          </w:tcPr>
          <w:p w:rsidR="00214FEC" w:rsidRPr="0059190B" w:rsidRDefault="00214FEC" w:rsidP="00214FEC">
            <w:pPr>
              <w:pStyle w:val="aff6"/>
              <w:numPr>
                <w:ilvl w:val="0"/>
                <w:numId w:val="15"/>
              </w:numPr>
              <w:ind w:left="0"/>
              <w:jc w:val="center"/>
              <w:rPr>
                <w:b/>
                <w:sz w:val="22"/>
                <w:szCs w:val="22"/>
              </w:rPr>
            </w:pPr>
          </w:p>
        </w:tc>
        <w:tc>
          <w:tcPr>
            <w:tcW w:w="5152" w:type="dxa"/>
            <w:tcBorders>
              <w:top w:val="single" w:sz="4" w:space="0" w:color="auto"/>
              <w:left w:val="single" w:sz="4" w:space="0" w:color="auto"/>
              <w:bottom w:val="single" w:sz="4" w:space="0" w:color="auto"/>
              <w:right w:val="single" w:sz="4" w:space="0" w:color="auto"/>
            </w:tcBorders>
            <w:hideMark/>
          </w:tcPr>
          <w:p w:rsidR="00214FEC" w:rsidRPr="0059190B" w:rsidRDefault="00214FEC" w:rsidP="00214FEC">
            <w:pPr>
              <w:rPr>
                <w:sz w:val="22"/>
                <w:szCs w:val="22"/>
              </w:rPr>
            </w:pPr>
            <w:r w:rsidRPr="0059190B">
              <w:rPr>
                <w:sz w:val="22"/>
                <w:szCs w:val="22"/>
              </w:rPr>
              <w:t>Доля проб почвы, не соответствующих гигиенич</w:t>
            </w:r>
            <w:r w:rsidRPr="0059190B">
              <w:rPr>
                <w:sz w:val="22"/>
                <w:szCs w:val="22"/>
              </w:rPr>
              <w:t>е</w:t>
            </w:r>
            <w:r w:rsidRPr="0059190B">
              <w:rPr>
                <w:sz w:val="22"/>
                <w:szCs w:val="22"/>
              </w:rPr>
              <w:t>ским нормативам в селитебной зоне по микроби</w:t>
            </w:r>
            <w:r w:rsidRPr="0059190B">
              <w:rPr>
                <w:sz w:val="22"/>
                <w:szCs w:val="22"/>
              </w:rPr>
              <w:t>о</w:t>
            </w:r>
            <w:r w:rsidRPr="0059190B">
              <w:rPr>
                <w:sz w:val="22"/>
                <w:szCs w:val="22"/>
              </w:rPr>
              <w:t>логическим показателям</w:t>
            </w:r>
            <w:proofErr w:type="gramStart"/>
            <w:r w:rsidRPr="0059190B">
              <w:rPr>
                <w:sz w:val="22"/>
                <w:szCs w:val="22"/>
              </w:rPr>
              <w:t xml:space="preserve"> (%)</w:t>
            </w:r>
            <w:proofErr w:type="gramEnd"/>
          </w:p>
        </w:tc>
        <w:tc>
          <w:tcPr>
            <w:tcW w:w="3686" w:type="dxa"/>
            <w:tcBorders>
              <w:top w:val="single" w:sz="4" w:space="0" w:color="auto"/>
              <w:left w:val="single" w:sz="4" w:space="0" w:color="auto"/>
              <w:bottom w:val="single" w:sz="4" w:space="0" w:color="auto"/>
              <w:right w:val="single" w:sz="4" w:space="0" w:color="auto"/>
            </w:tcBorders>
            <w:vAlign w:val="center"/>
            <w:hideMark/>
          </w:tcPr>
          <w:p w:rsidR="00214FEC" w:rsidRPr="0059190B" w:rsidRDefault="00214FEC" w:rsidP="00CC650C">
            <w:pPr>
              <w:jc w:val="center"/>
              <w:rPr>
                <w:sz w:val="22"/>
                <w:szCs w:val="22"/>
              </w:rPr>
            </w:pPr>
            <w:r w:rsidRPr="0059190B">
              <w:rPr>
                <w:sz w:val="22"/>
                <w:szCs w:val="22"/>
              </w:rPr>
              <w:t>0</w:t>
            </w:r>
          </w:p>
        </w:tc>
      </w:tr>
      <w:tr w:rsidR="00214FEC" w:rsidRPr="0059190B" w:rsidTr="00CC65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Ex>
        <w:trPr>
          <w:gridBefore w:val="1"/>
          <w:gridAfter w:val="1"/>
          <w:wBefore w:w="108" w:type="dxa"/>
          <w:wAfter w:w="612" w:type="dxa"/>
        </w:trPr>
        <w:tc>
          <w:tcPr>
            <w:tcW w:w="802" w:type="dxa"/>
            <w:tcBorders>
              <w:top w:val="single" w:sz="4" w:space="0" w:color="auto"/>
              <w:left w:val="single" w:sz="4" w:space="0" w:color="auto"/>
              <w:bottom w:val="single" w:sz="4" w:space="0" w:color="auto"/>
              <w:right w:val="single" w:sz="4" w:space="0" w:color="auto"/>
            </w:tcBorders>
          </w:tcPr>
          <w:p w:rsidR="00214FEC" w:rsidRPr="0059190B" w:rsidRDefault="00214FEC" w:rsidP="00214FEC">
            <w:pPr>
              <w:pStyle w:val="aff6"/>
              <w:numPr>
                <w:ilvl w:val="0"/>
                <w:numId w:val="15"/>
              </w:numPr>
              <w:ind w:left="0"/>
              <w:jc w:val="center"/>
              <w:rPr>
                <w:b/>
                <w:sz w:val="22"/>
                <w:szCs w:val="22"/>
              </w:rPr>
            </w:pPr>
          </w:p>
        </w:tc>
        <w:tc>
          <w:tcPr>
            <w:tcW w:w="5152" w:type="dxa"/>
            <w:tcBorders>
              <w:top w:val="single" w:sz="4" w:space="0" w:color="auto"/>
              <w:left w:val="single" w:sz="4" w:space="0" w:color="auto"/>
              <w:bottom w:val="single" w:sz="4" w:space="0" w:color="auto"/>
              <w:right w:val="single" w:sz="4" w:space="0" w:color="auto"/>
            </w:tcBorders>
            <w:hideMark/>
          </w:tcPr>
          <w:p w:rsidR="00214FEC" w:rsidRPr="0059190B" w:rsidRDefault="00214FEC" w:rsidP="00214FEC">
            <w:pPr>
              <w:rPr>
                <w:sz w:val="22"/>
                <w:szCs w:val="22"/>
              </w:rPr>
            </w:pPr>
            <w:r w:rsidRPr="0059190B">
              <w:rPr>
                <w:sz w:val="22"/>
                <w:szCs w:val="22"/>
              </w:rPr>
              <w:t>Доля проб почвы, не соответствующих гигиенич</w:t>
            </w:r>
            <w:r w:rsidRPr="0059190B">
              <w:rPr>
                <w:sz w:val="22"/>
                <w:szCs w:val="22"/>
              </w:rPr>
              <w:t>е</w:t>
            </w:r>
            <w:r w:rsidRPr="0059190B">
              <w:rPr>
                <w:sz w:val="22"/>
                <w:szCs w:val="22"/>
              </w:rPr>
              <w:t xml:space="preserve">ским нормативам в селитебной зоне по </w:t>
            </w:r>
            <w:proofErr w:type="spellStart"/>
            <w:r w:rsidRPr="0059190B">
              <w:rPr>
                <w:sz w:val="22"/>
                <w:szCs w:val="22"/>
              </w:rPr>
              <w:t>паразитол</w:t>
            </w:r>
            <w:r w:rsidRPr="0059190B">
              <w:rPr>
                <w:sz w:val="22"/>
                <w:szCs w:val="22"/>
              </w:rPr>
              <w:t>о</w:t>
            </w:r>
            <w:r w:rsidRPr="0059190B">
              <w:rPr>
                <w:sz w:val="22"/>
                <w:szCs w:val="22"/>
              </w:rPr>
              <w:t>гическим</w:t>
            </w:r>
            <w:proofErr w:type="spellEnd"/>
            <w:r w:rsidRPr="0059190B">
              <w:rPr>
                <w:sz w:val="22"/>
                <w:szCs w:val="22"/>
              </w:rPr>
              <w:t xml:space="preserve"> показателям</w:t>
            </w:r>
            <w:proofErr w:type="gramStart"/>
            <w:r w:rsidRPr="0059190B">
              <w:rPr>
                <w:sz w:val="22"/>
                <w:szCs w:val="22"/>
              </w:rPr>
              <w:t xml:space="preserve"> (%)</w:t>
            </w:r>
            <w:proofErr w:type="gramEnd"/>
          </w:p>
        </w:tc>
        <w:tc>
          <w:tcPr>
            <w:tcW w:w="3686" w:type="dxa"/>
            <w:tcBorders>
              <w:top w:val="single" w:sz="4" w:space="0" w:color="auto"/>
              <w:left w:val="single" w:sz="4" w:space="0" w:color="auto"/>
              <w:bottom w:val="single" w:sz="4" w:space="0" w:color="auto"/>
              <w:right w:val="single" w:sz="4" w:space="0" w:color="auto"/>
            </w:tcBorders>
            <w:vAlign w:val="center"/>
            <w:hideMark/>
          </w:tcPr>
          <w:p w:rsidR="00214FEC" w:rsidRPr="0059190B" w:rsidRDefault="00214FEC" w:rsidP="00CC650C">
            <w:pPr>
              <w:jc w:val="center"/>
              <w:rPr>
                <w:sz w:val="22"/>
                <w:szCs w:val="22"/>
              </w:rPr>
            </w:pPr>
            <w:r w:rsidRPr="0059190B">
              <w:rPr>
                <w:sz w:val="22"/>
                <w:szCs w:val="22"/>
              </w:rPr>
              <w:t>0</w:t>
            </w:r>
          </w:p>
        </w:tc>
      </w:tr>
      <w:tr w:rsidR="00214FEC" w:rsidRPr="0059190B" w:rsidTr="00CC65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Ex>
        <w:trPr>
          <w:gridBefore w:val="1"/>
          <w:gridAfter w:val="1"/>
          <w:wBefore w:w="108" w:type="dxa"/>
          <w:wAfter w:w="612" w:type="dxa"/>
        </w:trPr>
        <w:tc>
          <w:tcPr>
            <w:tcW w:w="802" w:type="dxa"/>
            <w:tcBorders>
              <w:top w:val="single" w:sz="4" w:space="0" w:color="auto"/>
              <w:left w:val="single" w:sz="4" w:space="0" w:color="auto"/>
              <w:bottom w:val="single" w:sz="4" w:space="0" w:color="auto"/>
              <w:right w:val="single" w:sz="4" w:space="0" w:color="auto"/>
            </w:tcBorders>
          </w:tcPr>
          <w:p w:rsidR="00214FEC" w:rsidRPr="0059190B" w:rsidRDefault="00214FEC" w:rsidP="00214FEC">
            <w:pPr>
              <w:pStyle w:val="aff6"/>
              <w:numPr>
                <w:ilvl w:val="0"/>
                <w:numId w:val="15"/>
              </w:numPr>
              <w:ind w:left="0"/>
              <w:jc w:val="center"/>
              <w:rPr>
                <w:b/>
                <w:sz w:val="22"/>
                <w:szCs w:val="22"/>
              </w:rPr>
            </w:pPr>
          </w:p>
        </w:tc>
        <w:tc>
          <w:tcPr>
            <w:tcW w:w="5152" w:type="dxa"/>
            <w:tcBorders>
              <w:top w:val="single" w:sz="4" w:space="0" w:color="auto"/>
              <w:left w:val="single" w:sz="4" w:space="0" w:color="auto"/>
              <w:bottom w:val="single" w:sz="4" w:space="0" w:color="auto"/>
              <w:right w:val="single" w:sz="4" w:space="0" w:color="auto"/>
            </w:tcBorders>
            <w:hideMark/>
          </w:tcPr>
          <w:p w:rsidR="00214FEC" w:rsidRPr="0059190B" w:rsidRDefault="00214FEC" w:rsidP="00214FEC">
            <w:pPr>
              <w:rPr>
                <w:sz w:val="22"/>
                <w:szCs w:val="22"/>
              </w:rPr>
            </w:pPr>
            <w:r w:rsidRPr="0059190B">
              <w:rPr>
                <w:sz w:val="22"/>
                <w:szCs w:val="22"/>
              </w:rPr>
              <w:t>Доля проб почвы, не соответствующих гигиенич</w:t>
            </w:r>
            <w:r w:rsidRPr="0059190B">
              <w:rPr>
                <w:sz w:val="22"/>
                <w:szCs w:val="22"/>
              </w:rPr>
              <w:t>е</w:t>
            </w:r>
            <w:r w:rsidRPr="0059190B">
              <w:rPr>
                <w:sz w:val="22"/>
                <w:szCs w:val="22"/>
              </w:rPr>
              <w:t>ским нормативам на территории детских организ</w:t>
            </w:r>
            <w:r w:rsidRPr="0059190B">
              <w:rPr>
                <w:sz w:val="22"/>
                <w:szCs w:val="22"/>
              </w:rPr>
              <w:t>а</w:t>
            </w:r>
            <w:r w:rsidRPr="0059190B">
              <w:rPr>
                <w:sz w:val="22"/>
                <w:szCs w:val="22"/>
              </w:rPr>
              <w:t>ций и детских площадок по санитарно-химическим показателям(%)</w:t>
            </w:r>
          </w:p>
        </w:tc>
        <w:tc>
          <w:tcPr>
            <w:tcW w:w="3686" w:type="dxa"/>
            <w:tcBorders>
              <w:top w:val="single" w:sz="4" w:space="0" w:color="auto"/>
              <w:left w:val="single" w:sz="4" w:space="0" w:color="auto"/>
              <w:bottom w:val="single" w:sz="4" w:space="0" w:color="auto"/>
              <w:right w:val="single" w:sz="4" w:space="0" w:color="auto"/>
            </w:tcBorders>
            <w:vAlign w:val="center"/>
            <w:hideMark/>
          </w:tcPr>
          <w:p w:rsidR="00214FEC" w:rsidRPr="0059190B" w:rsidRDefault="00214FEC" w:rsidP="00CC650C">
            <w:pPr>
              <w:jc w:val="center"/>
              <w:rPr>
                <w:sz w:val="22"/>
                <w:szCs w:val="22"/>
              </w:rPr>
            </w:pPr>
            <w:r w:rsidRPr="0059190B">
              <w:rPr>
                <w:sz w:val="22"/>
                <w:szCs w:val="22"/>
              </w:rPr>
              <w:t>0</w:t>
            </w:r>
          </w:p>
        </w:tc>
      </w:tr>
      <w:tr w:rsidR="00214FEC" w:rsidRPr="0059190B" w:rsidTr="00CC65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Ex>
        <w:trPr>
          <w:gridBefore w:val="1"/>
          <w:gridAfter w:val="1"/>
          <w:wBefore w:w="108" w:type="dxa"/>
          <w:wAfter w:w="612" w:type="dxa"/>
        </w:trPr>
        <w:tc>
          <w:tcPr>
            <w:tcW w:w="802" w:type="dxa"/>
            <w:tcBorders>
              <w:top w:val="single" w:sz="4" w:space="0" w:color="auto"/>
              <w:left w:val="single" w:sz="4" w:space="0" w:color="auto"/>
              <w:bottom w:val="single" w:sz="4" w:space="0" w:color="auto"/>
              <w:right w:val="single" w:sz="4" w:space="0" w:color="auto"/>
            </w:tcBorders>
          </w:tcPr>
          <w:p w:rsidR="00214FEC" w:rsidRPr="0059190B" w:rsidRDefault="00214FEC" w:rsidP="00214FEC">
            <w:pPr>
              <w:pStyle w:val="aff6"/>
              <w:numPr>
                <w:ilvl w:val="0"/>
                <w:numId w:val="15"/>
              </w:numPr>
              <w:ind w:left="0"/>
              <w:jc w:val="center"/>
              <w:rPr>
                <w:b/>
                <w:sz w:val="22"/>
                <w:szCs w:val="22"/>
              </w:rPr>
            </w:pPr>
          </w:p>
        </w:tc>
        <w:tc>
          <w:tcPr>
            <w:tcW w:w="5152" w:type="dxa"/>
            <w:tcBorders>
              <w:top w:val="single" w:sz="4" w:space="0" w:color="auto"/>
              <w:left w:val="single" w:sz="4" w:space="0" w:color="auto"/>
              <w:bottom w:val="single" w:sz="4" w:space="0" w:color="auto"/>
              <w:right w:val="single" w:sz="4" w:space="0" w:color="auto"/>
            </w:tcBorders>
            <w:hideMark/>
          </w:tcPr>
          <w:p w:rsidR="00214FEC" w:rsidRPr="0059190B" w:rsidRDefault="00214FEC" w:rsidP="00214FEC">
            <w:pPr>
              <w:rPr>
                <w:sz w:val="22"/>
                <w:szCs w:val="22"/>
              </w:rPr>
            </w:pPr>
            <w:r w:rsidRPr="0059190B">
              <w:rPr>
                <w:sz w:val="22"/>
                <w:szCs w:val="22"/>
              </w:rPr>
              <w:t>Доля проб почвы, не соответствующих гигиенич</w:t>
            </w:r>
            <w:r w:rsidRPr="0059190B">
              <w:rPr>
                <w:sz w:val="22"/>
                <w:szCs w:val="22"/>
              </w:rPr>
              <w:t>е</w:t>
            </w:r>
            <w:r w:rsidRPr="0059190B">
              <w:rPr>
                <w:sz w:val="22"/>
                <w:szCs w:val="22"/>
              </w:rPr>
              <w:t>ским нормативам на территории детских организ</w:t>
            </w:r>
            <w:r w:rsidRPr="0059190B">
              <w:rPr>
                <w:sz w:val="22"/>
                <w:szCs w:val="22"/>
              </w:rPr>
              <w:t>а</w:t>
            </w:r>
            <w:r w:rsidRPr="0059190B">
              <w:rPr>
                <w:sz w:val="22"/>
                <w:szCs w:val="22"/>
              </w:rPr>
              <w:t>ций и детских площадок по микробиологическим показателям</w:t>
            </w:r>
            <w:proofErr w:type="gramStart"/>
            <w:r w:rsidRPr="0059190B">
              <w:rPr>
                <w:sz w:val="22"/>
                <w:szCs w:val="22"/>
              </w:rPr>
              <w:t xml:space="preserve"> (%)</w:t>
            </w:r>
            <w:proofErr w:type="gramEnd"/>
          </w:p>
        </w:tc>
        <w:tc>
          <w:tcPr>
            <w:tcW w:w="3686" w:type="dxa"/>
            <w:tcBorders>
              <w:top w:val="single" w:sz="4" w:space="0" w:color="auto"/>
              <w:left w:val="single" w:sz="4" w:space="0" w:color="auto"/>
              <w:bottom w:val="single" w:sz="4" w:space="0" w:color="auto"/>
              <w:right w:val="single" w:sz="4" w:space="0" w:color="auto"/>
            </w:tcBorders>
            <w:vAlign w:val="center"/>
            <w:hideMark/>
          </w:tcPr>
          <w:p w:rsidR="00214FEC" w:rsidRPr="0059190B" w:rsidRDefault="00214FEC" w:rsidP="00CC650C">
            <w:pPr>
              <w:jc w:val="center"/>
              <w:rPr>
                <w:sz w:val="22"/>
                <w:szCs w:val="22"/>
              </w:rPr>
            </w:pPr>
            <w:r w:rsidRPr="0059190B">
              <w:rPr>
                <w:sz w:val="22"/>
                <w:szCs w:val="22"/>
              </w:rPr>
              <w:t>0</w:t>
            </w:r>
          </w:p>
        </w:tc>
      </w:tr>
      <w:tr w:rsidR="00214FEC" w:rsidRPr="0059190B" w:rsidTr="00CC65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Ex>
        <w:trPr>
          <w:gridBefore w:val="1"/>
          <w:gridAfter w:val="1"/>
          <w:wBefore w:w="108" w:type="dxa"/>
          <w:wAfter w:w="612" w:type="dxa"/>
        </w:trPr>
        <w:tc>
          <w:tcPr>
            <w:tcW w:w="802" w:type="dxa"/>
            <w:tcBorders>
              <w:top w:val="single" w:sz="4" w:space="0" w:color="auto"/>
              <w:left w:val="single" w:sz="4" w:space="0" w:color="auto"/>
              <w:bottom w:val="single" w:sz="4" w:space="0" w:color="auto"/>
              <w:right w:val="single" w:sz="4" w:space="0" w:color="auto"/>
            </w:tcBorders>
          </w:tcPr>
          <w:p w:rsidR="00214FEC" w:rsidRPr="0059190B" w:rsidRDefault="00214FEC" w:rsidP="00214FEC">
            <w:pPr>
              <w:pStyle w:val="aff6"/>
              <w:numPr>
                <w:ilvl w:val="0"/>
                <w:numId w:val="15"/>
              </w:numPr>
              <w:ind w:left="0"/>
              <w:jc w:val="center"/>
              <w:rPr>
                <w:b/>
                <w:sz w:val="22"/>
                <w:szCs w:val="22"/>
              </w:rPr>
            </w:pPr>
          </w:p>
        </w:tc>
        <w:tc>
          <w:tcPr>
            <w:tcW w:w="5152" w:type="dxa"/>
            <w:tcBorders>
              <w:top w:val="single" w:sz="4" w:space="0" w:color="auto"/>
              <w:left w:val="single" w:sz="4" w:space="0" w:color="auto"/>
              <w:bottom w:val="single" w:sz="4" w:space="0" w:color="auto"/>
              <w:right w:val="single" w:sz="4" w:space="0" w:color="auto"/>
            </w:tcBorders>
            <w:hideMark/>
          </w:tcPr>
          <w:p w:rsidR="00214FEC" w:rsidRPr="0059190B" w:rsidRDefault="00214FEC" w:rsidP="00214FEC">
            <w:pPr>
              <w:rPr>
                <w:sz w:val="22"/>
                <w:szCs w:val="22"/>
              </w:rPr>
            </w:pPr>
            <w:r w:rsidRPr="0059190B">
              <w:rPr>
                <w:sz w:val="22"/>
                <w:szCs w:val="22"/>
              </w:rPr>
              <w:t>Доля проб почвы, не соответствующих гигиенич</w:t>
            </w:r>
            <w:r w:rsidRPr="0059190B">
              <w:rPr>
                <w:sz w:val="22"/>
                <w:szCs w:val="22"/>
              </w:rPr>
              <w:t>е</w:t>
            </w:r>
            <w:r w:rsidRPr="0059190B">
              <w:rPr>
                <w:sz w:val="22"/>
                <w:szCs w:val="22"/>
              </w:rPr>
              <w:t>ским нормативам на территории детских организ</w:t>
            </w:r>
            <w:r w:rsidRPr="0059190B">
              <w:rPr>
                <w:sz w:val="22"/>
                <w:szCs w:val="22"/>
              </w:rPr>
              <w:t>а</w:t>
            </w:r>
            <w:r w:rsidRPr="0059190B">
              <w:rPr>
                <w:sz w:val="22"/>
                <w:szCs w:val="22"/>
              </w:rPr>
              <w:t xml:space="preserve">ций и детских площадок по </w:t>
            </w:r>
            <w:proofErr w:type="spellStart"/>
            <w:r w:rsidRPr="0059190B">
              <w:rPr>
                <w:sz w:val="22"/>
                <w:szCs w:val="22"/>
              </w:rPr>
              <w:t>паразитологическим</w:t>
            </w:r>
            <w:proofErr w:type="spellEnd"/>
            <w:r w:rsidRPr="0059190B">
              <w:rPr>
                <w:sz w:val="22"/>
                <w:szCs w:val="22"/>
              </w:rPr>
              <w:t xml:space="preserve"> показателям</w:t>
            </w:r>
            <w:proofErr w:type="gramStart"/>
            <w:r w:rsidRPr="0059190B">
              <w:rPr>
                <w:sz w:val="22"/>
                <w:szCs w:val="22"/>
              </w:rPr>
              <w:t xml:space="preserve"> (%)</w:t>
            </w:r>
            <w:proofErr w:type="gramEnd"/>
          </w:p>
        </w:tc>
        <w:tc>
          <w:tcPr>
            <w:tcW w:w="3686" w:type="dxa"/>
            <w:tcBorders>
              <w:top w:val="single" w:sz="4" w:space="0" w:color="auto"/>
              <w:left w:val="single" w:sz="4" w:space="0" w:color="auto"/>
              <w:bottom w:val="single" w:sz="4" w:space="0" w:color="auto"/>
              <w:right w:val="single" w:sz="4" w:space="0" w:color="auto"/>
            </w:tcBorders>
            <w:vAlign w:val="center"/>
            <w:hideMark/>
          </w:tcPr>
          <w:p w:rsidR="00214FEC" w:rsidRPr="0059190B" w:rsidRDefault="00214FEC" w:rsidP="00CC650C">
            <w:pPr>
              <w:jc w:val="center"/>
              <w:rPr>
                <w:sz w:val="22"/>
                <w:szCs w:val="22"/>
              </w:rPr>
            </w:pPr>
            <w:r w:rsidRPr="0059190B">
              <w:rPr>
                <w:sz w:val="22"/>
                <w:szCs w:val="22"/>
              </w:rPr>
              <w:t>0</w:t>
            </w:r>
          </w:p>
        </w:tc>
      </w:tr>
      <w:tr w:rsidR="00214FEC" w:rsidRPr="0059190B" w:rsidTr="00214F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Ex>
        <w:trPr>
          <w:gridBefore w:val="1"/>
          <w:gridAfter w:val="1"/>
          <w:wBefore w:w="108" w:type="dxa"/>
          <w:wAfter w:w="612" w:type="dxa"/>
        </w:trPr>
        <w:tc>
          <w:tcPr>
            <w:tcW w:w="9640" w:type="dxa"/>
            <w:gridSpan w:val="3"/>
            <w:tcBorders>
              <w:top w:val="single" w:sz="4" w:space="0" w:color="auto"/>
              <w:left w:val="single" w:sz="4" w:space="0" w:color="auto"/>
              <w:bottom w:val="single" w:sz="4" w:space="0" w:color="auto"/>
              <w:right w:val="single" w:sz="4" w:space="0" w:color="auto"/>
            </w:tcBorders>
            <w:hideMark/>
          </w:tcPr>
          <w:p w:rsidR="00214FEC" w:rsidRPr="0059190B" w:rsidRDefault="00214FEC" w:rsidP="00214FEC">
            <w:pPr>
              <w:rPr>
                <w:b/>
                <w:i/>
                <w:sz w:val="22"/>
                <w:szCs w:val="22"/>
              </w:rPr>
            </w:pPr>
            <w:r w:rsidRPr="0059190B">
              <w:rPr>
                <w:b/>
                <w:i/>
                <w:sz w:val="22"/>
                <w:szCs w:val="22"/>
              </w:rPr>
              <w:t xml:space="preserve">Показатели химического загрязнения и физических факторов </w:t>
            </w:r>
          </w:p>
        </w:tc>
      </w:tr>
      <w:tr w:rsidR="00214FEC" w:rsidRPr="0059190B" w:rsidTr="00CC65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Ex>
        <w:trPr>
          <w:gridBefore w:val="1"/>
          <w:gridAfter w:val="1"/>
          <w:wBefore w:w="108" w:type="dxa"/>
          <w:wAfter w:w="612" w:type="dxa"/>
        </w:trPr>
        <w:tc>
          <w:tcPr>
            <w:tcW w:w="802" w:type="dxa"/>
            <w:tcBorders>
              <w:top w:val="single" w:sz="4" w:space="0" w:color="auto"/>
              <w:left w:val="single" w:sz="4" w:space="0" w:color="auto"/>
              <w:bottom w:val="single" w:sz="4" w:space="0" w:color="auto"/>
              <w:right w:val="single" w:sz="4" w:space="0" w:color="auto"/>
            </w:tcBorders>
          </w:tcPr>
          <w:p w:rsidR="00214FEC" w:rsidRPr="0059190B" w:rsidRDefault="00214FEC" w:rsidP="00214FEC">
            <w:pPr>
              <w:pStyle w:val="aff6"/>
              <w:numPr>
                <w:ilvl w:val="0"/>
                <w:numId w:val="15"/>
              </w:numPr>
              <w:ind w:left="0"/>
              <w:jc w:val="center"/>
              <w:rPr>
                <w:b/>
                <w:sz w:val="22"/>
                <w:szCs w:val="22"/>
              </w:rPr>
            </w:pPr>
          </w:p>
        </w:tc>
        <w:tc>
          <w:tcPr>
            <w:tcW w:w="5152" w:type="dxa"/>
            <w:tcBorders>
              <w:top w:val="single" w:sz="4" w:space="0" w:color="auto"/>
              <w:left w:val="single" w:sz="4" w:space="0" w:color="auto"/>
              <w:bottom w:val="single" w:sz="4" w:space="0" w:color="auto"/>
              <w:right w:val="single" w:sz="4" w:space="0" w:color="auto"/>
            </w:tcBorders>
            <w:hideMark/>
          </w:tcPr>
          <w:p w:rsidR="00214FEC" w:rsidRPr="0059190B" w:rsidRDefault="00214FEC" w:rsidP="00214FEC">
            <w:pPr>
              <w:rPr>
                <w:sz w:val="22"/>
                <w:szCs w:val="22"/>
              </w:rPr>
            </w:pPr>
            <w:r w:rsidRPr="0059190B">
              <w:rPr>
                <w:sz w:val="22"/>
                <w:szCs w:val="22"/>
              </w:rPr>
              <w:t>Доля уровня загрязнения атмосферного воздуха, не соответствующего гигиеническим нормативам  из  точек  измерения на автомагистралях, улицах с и</w:t>
            </w:r>
            <w:r w:rsidRPr="0059190B">
              <w:rPr>
                <w:sz w:val="22"/>
                <w:szCs w:val="22"/>
              </w:rPr>
              <w:t>н</w:t>
            </w:r>
            <w:r w:rsidRPr="0059190B">
              <w:rPr>
                <w:sz w:val="22"/>
                <w:szCs w:val="22"/>
              </w:rPr>
              <w:t>тенсивным движением в городских и сельских п</w:t>
            </w:r>
            <w:r w:rsidRPr="0059190B">
              <w:rPr>
                <w:sz w:val="22"/>
                <w:szCs w:val="22"/>
              </w:rPr>
              <w:t>о</w:t>
            </w:r>
            <w:r w:rsidRPr="0059190B">
              <w:rPr>
                <w:sz w:val="22"/>
                <w:szCs w:val="22"/>
              </w:rPr>
              <w:t>селениях</w:t>
            </w:r>
            <w:proofErr w:type="gramStart"/>
            <w:r w:rsidRPr="0059190B">
              <w:rPr>
                <w:sz w:val="22"/>
                <w:szCs w:val="22"/>
              </w:rPr>
              <w:t xml:space="preserve"> (%)</w:t>
            </w:r>
            <w:proofErr w:type="gramEnd"/>
          </w:p>
        </w:tc>
        <w:tc>
          <w:tcPr>
            <w:tcW w:w="3686" w:type="dxa"/>
            <w:tcBorders>
              <w:top w:val="single" w:sz="4" w:space="0" w:color="auto"/>
              <w:left w:val="single" w:sz="4" w:space="0" w:color="auto"/>
              <w:bottom w:val="single" w:sz="4" w:space="0" w:color="auto"/>
              <w:right w:val="single" w:sz="4" w:space="0" w:color="auto"/>
            </w:tcBorders>
            <w:vAlign w:val="center"/>
          </w:tcPr>
          <w:p w:rsidR="00214FEC" w:rsidRPr="0059190B" w:rsidRDefault="00214FEC" w:rsidP="00CC650C">
            <w:pPr>
              <w:jc w:val="center"/>
              <w:rPr>
                <w:sz w:val="22"/>
                <w:szCs w:val="22"/>
              </w:rPr>
            </w:pPr>
            <w:r w:rsidRPr="0059190B">
              <w:rPr>
                <w:sz w:val="22"/>
                <w:szCs w:val="22"/>
              </w:rPr>
              <w:t>0</w:t>
            </w:r>
          </w:p>
        </w:tc>
      </w:tr>
      <w:tr w:rsidR="00214FEC" w:rsidRPr="0059190B" w:rsidTr="00CC65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Ex>
        <w:trPr>
          <w:gridBefore w:val="1"/>
          <w:gridAfter w:val="1"/>
          <w:wBefore w:w="108" w:type="dxa"/>
          <w:wAfter w:w="612" w:type="dxa"/>
        </w:trPr>
        <w:tc>
          <w:tcPr>
            <w:tcW w:w="802" w:type="dxa"/>
            <w:tcBorders>
              <w:top w:val="single" w:sz="4" w:space="0" w:color="auto"/>
              <w:left w:val="single" w:sz="4" w:space="0" w:color="auto"/>
              <w:bottom w:val="single" w:sz="4" w:space="0" w:color="auto"/>
              <w:right w:val="single" w:sz="4" w:space="0" w:color="auto"/>
            </w:tcBorders>
          </w:tcPr>
          <w:p w:rsidR="00214FEC" w:rsidRPr="0059190B" w:rsidRDefault="00214FEC" w:rsidP="00214FEC">
            <w:pPr>
              <w:pStyle w:val="aff6"/>
              <w:numPr>
                <w:ilvl w:val="0"/>
                <w:numId w:val="15"/>
              </w:numPr>
              <w:ind w:left="0"/>
              <w:jc w:val="center"/>
              <w:rPr>
                <w:b/>
                <w:sz w:val="22"/>
                <w:szCs w:val="22"/>
              </w:rPr>
            </w:pPr>
          </w:p>
        </w:tc>
        <w:tc>
          <w:tcPr>
            <w:tcW w:w="5152" w:type="dxa"/>
            <w:tcBorders>
              <w:top w:val="single" w:sz="4" w:space="0" w:color="auto"/>
              <w:left w:val="single" w:sz="4" w:space="0" w:color="auto"/>
              <w:bottom w:val="single" w:sz="4" w:space="0" w:color="auto"/>
              <w:right w:val="single" w:sz="4" w:space="0" w:color="auto"/>
            </w:tcBorders>
            <w:hideMark/>
          </w:tcPr>
          <w:p w:rsidR="00214FEC" w:rsidRPr="0059190B" w:rsidRDefault="00214FEC" w:rsidP="00214FEC">
            <w:pPr>
              <w:rPr>
                <w:sz w:val="22"/>
                <w:szCs w:val="22"/>
              </w:rPr>
            </w:pPr>
            <w:r w:rsidRPr="0059190B">
              <w:rPr>
                <w:sz w:val="22"/>
                <w:szCs w:val="22"/>
              </w:rPr>
              <w:t xml:space="preserve">Доля уровня загрязнения атмосферного воздуха, не соответствующего гигиеническим нормативам  из  </w:t>
            </w:r>
            <w:r w:rsidRPr="0059190B">
              <w:rPr>
                <w:sz w:val="22"/>
                <w:szCs w:val="22"/>
              </w:rPr>
              <w:lastRenderedPageBreak/>
              <w:t>точек  измерения на эксплуатируемых жилых зд</w:t>
            </w:r>
            <w:r w:rsidRPr="0059190B">
              <w:rPr>
                <w:sz w:val="22"/>
                <w:szCs w:val="22"/>
              </w:rPr>
              <w:t>а</w:t>
            </w:r>
            <w:r w:rsidRPr="0059190B">
              <w:rPr>
                <w:sz w:val="22"/>
                <w:szCs w:val="22"/>
              </w:rPr>
              <w:t>ниях городских и сельских поселений</w:t>
            </w:r>
            <w:proofErr w:type="gramStart"/>
            <w:r w:rsidRPr="0059190B">
              <w:rPr>
                <w:sz w:val="22"/>
                <w:szCs w:val="22"/>
              </w:rPr>
              <w:t xml:space="preserve"> (%)</w:t>
            </w:r>
            <w:proofErr w:type="gramEnd"/>
          </w:p>
        </w:tc>
        <w:tc>
          <w:tcPr>
            <w:tcW w:w="3686" w:type="dxa"/>
            <w:tcBorders>
              <w:top w:val="single" w:sz="4" w:space="0" w:color="auto"/>
              <w:left w:val="single" w:sz="4" w:space="0" w:color="auto"/>
              <w:bottom w:val="single" w:sz="4" w:space="0" w:color="auto"/>
              <w:right w:val="single" w:sz="4" w:space="0" w:color="auto"/>
            </w:tcBorders>
            <w:vAlign w:val="center"/>
          </w:tcPr>
          <w:p w:rsidR="00214FEC" w:rsidRPr="0059190B" w:rsidRDefault="00214FEC" w:rsidP="00CC650C">
            <w:pPr>
              <w:jc w:val="center"/>
              <w:rPr>
                <w:sz w:val="22"/>
                <w:szCs w:val="22"/>
              </w:rPr>
            </w:pPr>
            <w:r w:rsidRPr="0059190B">
              <w:rPr>
                <w:sz w:val="22"/>
                <w:szCs w:val="22"/>
              </w:rPr>
              <w:lastRenderedPageBreak/>
              <w:t>0</w:t>
            </w:r>
          </w:p>
        </w:tc>
      </w:tr>
      <w:tr w:rsidR="00214FEC" w:rsidRPr="0059190B" w:rsidTr="00CC65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Ex>
        <w:trPr>
          <w:gridBefore w:val="1"/>
          <w:gridAfter w:val="1"/>
          <w:wBefore w:w="108" w:type="dxa"/>
          <w:wAfter w:w="612" w:type="dxa"/>
        </w:trPr>
        <w:tc>
          <w:tcPr>
            <w:tcW w:w="802" w:type="dxa"/>
            <w:tcBorders>
              <w:top w:val="single" w:sz="4" w:space="0" w:color="auto"/>
              <w:left w:val="single" w:sz="4" w:space="0" w:color="auto"/>
              <w:bottom w:val="single" w:sz="4" w:space="0" w:color="auto"/>
              <w:right w:val="single" w:sz="4" w:space="0" w:color="auto"/>
            </w:tcBorders>
          </w:tcPr>
          <w:p w:rsidR="00214FEC" w:rsidRPr="0059190B" w:rsidRDefault="00214FEC" w:rsidP="00214FEC">
            <w:pPr>
              <w:pStyle w:val="aff6"/>
              <w:numPr>
                <w:ilvl w:val="0"/>
                <w:numId w:val="15"/>
              </w:numPr>
              <w:ind w:left="0"/>
              <w:jc w:val="center"/>
              <w:rPr>
                <w:b/>
                <w:sz w:val="22"/>
                <w:szCs w:val="22"/>
              </w:rPr>
            </w:pPr>
          </w:p>
        </w:tc>
        <w:tc>
          <w:tcPr>
            <w:tcW w:w="5152" w:type="dxa"/>
            <w:tcBorders>
              <w:top w:val="single" w:sz="4" w:space="0" w:color="auto"/>
              <w:left w:val="single" w:sz="4" w:space="0" w:color="auto"/>
              <w:bottom w:val="single" w:sz="4" w:space="0" w:color="auto"/>
              <w:right w:val="single" w:sz="4" w:space="0" w:color="auto"/>
            </w:tcBorders>
            <w:hideMark/>
          </w:tcPr>
          <w:p w:rsidR="00214FEC" w:rsidRPr="0059190B" w:rsidRDefault="00214FEC" w:rsidP="00214FEC">
            <w:pPr>
              <w:rPr>
                <w:sz w:val="22"/>
                <w:szCs w:val="22"/>
              </w:rPr>
            </w:pPr>
            <w:r w:rsidRPr="0059190B">
              <w:rPr>
                <w:sz w:val="22"/>
                <w:szCs w:val="22"/>
              </w:rPr>
              <w:t>Доля уровня шума, не соответствующего гигиен</w:t>
            </w:r>
            <w:r w:rsidRPr="0059190B">
              <w:rPr>
                <w:sz w:val="22"/>
                <w:szCs w:val="22"/>
              </w:rPr>
              <w:t>и</w:t>
            </w:r>
            <w:r w:rsidRPr="0059190B">
              <w:rPr>
                <w:sz w:val="22"/>
                <w:szCs w:val="22"/>
              </w:rPr>
              <w:t>ческим нормативам из точек измерения на автом</w:t>
            </w:r>
            <w:r w:rsidRPr="0059190B">
              <w:rPr>
                <w:sz w:val="22"/>
                <w:szCs w:val="22"/>
              </w:rPr>
              <w:t>а</w:t>
            </w:r>
            <w:r w:rsidRPr="0059190B">
              <w:rPr>
                <w:sz w:val="22"/>
                <w:szCs w:val="22"/>
              </w:rPr>
              <w:t>гистралях, улицах с интенсивным движением в г</w:t>
            </w:r>
            <w:r w:rsidRPr="0059190B">
              <w:rPr>
                <w:sz w:val="22"/>
                <w:szCs w:val="22"/>
              </w:rPr>
              <w:t>о</w:t>
            </w:r>
            <w:r w:rsidRPr="0059190B">
              <w:rPr>
                <w:sz w:val="22"/>
                <w:szCs w:val="22"/>
              </w:rPr>
              <w:t>родских и сельских поселениях</w:t>
            </w:r>
            <w:proofErr w:type="gramStart"/>
            <w:r w:rsidRPr="0059190B">
              <w:rPr>
                <w:sz w:val="22"/>
                <w:szCs w:val="22"/>
              </w:rPr>
              <w:t xml:space="preserve"> (%)</w:t>
            </w:r>
            <w:proofErr w:type="gramEnd"/>
          </w:p>
        </w:tc>
        <w:tc>
          <w:tcPr>
            <w:tcW w:w="3686" w:type="dxa"/>
            <w:tcBorders>
              <w:top w:val="single" w:sz="4" w:space="0" w:color="auto"/>
              <w:left w:val="single" w:sz="4" w:space="0" w:color="auto"/>
              <w:bottom w:val="single" w:sz="4" w:space="0" w:color="auto"/>
              <w:right w:val="single" w:sz="4" w:space="0" w:color="auto"/>
            </w:tcBorders>
            <w:vAlign w:val="center"/>
            <w:hideMark/>
          </w:tcPr>
          <w:p w:rsidR="00214FEC" w:rsidRPr="0059190B" w:rsidRDefault="00214FEC" w:rsidP="00CC650C">
            <w:pPr>
              <w:jc w:val="center"/>
              <w:rPr>
                <w:sz w:val="22"/>
                <w:szCs w:val="22"/>
              </w:rPr>
            </w:pPr>
            <w:r w:rsidRPr="0059190B">
              <w:rPr>
                <w:sz w:val="22"/>
                <w:szCs w:val="22"/>
              </w:rPr>
              <w:t>0</w:t>
            </w:r>
          </w:p>
        </w:tc>
      </w:tr>
      <w:tr w:rsidR="00214FEC" w:rsidRPr="0059190B" w:rsidTr="00CC65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Ex>
        <w:trPr>
          <w:gridBefore w:val="1"/>
          <w:gridAfter w:val="1"/>
          <w:wBefore w:w="108" w:type="dxa"/>
          <w:wAfter w:w="612" w:type="dxa"/>
        </w:trPr>
        <w:tc>
          <w:tcPr>
            <w:tcW w:w="802" w:type="dxa"/>
            <w:tcBorders>
              <w:top w:val="single" w:sz="4" w:space="0" w:color="auto"/>
              <w:left w:val="single" w:sz="4" w:space="0" w:color="auto"/>
              <w:bottom w:val="single" w:sz="4" w:space="0" w:color="auto"/>
              <w:right w:val="single" w:sz="4" w:space="0" w:color="auto"/>
            </w:tcBorders>
          </w:tcPr>
          <w:p w:rsidR="00214FEC" w:rsidRPr="0059190B" w:rsidRDefault="00214FEC" w:rsidP="00214FEC">
            <w:pPr>
              <w:pStyle w:val="aff6"/>
              <w:numPr>
                <w:ilvl w:val="0"/>
                <w:numId w:val="15"/>
              </w:numPr>
              <w:ind w:left="0"/>
              <w:jc w:val="center"/>
              <w:rPr>
                <w:b/>
                <w:sz w:val="22"/>
                <w:szCs w:val="22"/>
              </w:rPr>
            </w:pPr>
          </w:p>
        </w:tc>
        <w:tc>
          <w:tcPr>
            <w:tcW w:w="5152" w:type="dxa"/>
            <w:tcBorders>
              <w:top w:val="single" w:sz="4" w:space="0" w:color="auto"/>
              <w:left w:val="single" w:sz="4" w:space="0" w:color="auto"/>
              <w:bottom w:val="single" w:sz="4" w:space="0" w:color="auto"/>
              <w:right w:val="single" w:sz="4" w:space="0" w:color="auto"/>
            </w:tcBorders>
            <w:hideMark/>
          </w:tcPr>
          <w:p w:rsidR="00214FEC" w:rsidRPr="0059190B" w:rsidRDefault="00214FEC" w:rsidP="00214FEC">
            <w:pPr>
              <w:rPr>
                <w:sz w:val="22"/>
                <w:szCs w:val="22"/>
              </w:rPr>
            </w:pPr>
            <w:r w:rsidRPr="0059190B">
              <w:rPr>
                <w:sz w:val="22"/>
                <w:szCs w:val="22"/>
              </w:rPr>
              <w:t>Доля уровня шума, не соответствующего санита</w:t>
            </w:r>
            <w:r w:rsidRPr="0059190B">
              <w:rPr>
                <w:sz w:val="22"/>
                <w:szCs w:val="22"/>
              </w:rPr>
              <w:t>р</w:t>
            </w:r>
            <w:r w:rsidRPr="0059190B">
              <w:rPr>
                <w:sz w:val="22"/>
                <w:szCs w:val="22"/>
              </w:rPr>
              <w:t>ным нормам из точек измерения на эксплуатиру</w:t>
            </w:r>
            <w:r w:rsidRPr="0059190B">
              <w:rPr>
                <w:sz w:val="22"/>
                <w:szCs w:val="22"/>
              </w:rPr>
              <w:t>е</w:t>
            </w:r>
            <w:r w:rsidRPr="0059190B">
              <w:rPr>
                <w:sz w:val="22"/>
                <w:szCs w:val="22"/>
              </w:rPr>
              <w:t>мых жилых зданиях городских и сельских посел</w:t>
            </w:r>
            <w:r w:rsidRPr="0059190B">
              <w:rPr>
                <w:sz w:val="22"/>
                <w:szCs w:val="22"/>
              </w:rPr>
              <w:t>е</w:t>
            </w:r>
            <w:r w:rsidRPr="0059190B">
              <w:rPr>
                <w:sz w:val="22"/>
                <w:szCs w:val="22"/>
              </w:rPr>
              <w:t>ний</w:t>
            </w:r>
            <w:proofErr w:type="gramStart"/>
            <w:r w:rsidRPr="0059190B">
              <w:rPr>
                <w:sz w:val="22"/>
                <w:szCs w:val="22"/>
              </w:rPr>
              <w:t xml:space="preserve"> (%)</w:t>
            </w:r>
            <w:proofErr w:type="gramEnd"/>
          </w:p>
        </w:tc>
        <w:tc>
          <w:tcPr>
            <w:tcW w:w="3686" w:type="dxa"/>
            <w:tcBorders>
              <w:top w:val="single" w:sz="4" w:space="0" w:color="auto"/>
              <w:left w:val="single" w:sz="4" w:space="0" w:color="auto"/>
              <w:bottom w:val="single" w:sz="4" w:space="0" w:color="auto"/>
              <w:right w:val="single" w:sz="4" w:space="0" w:color="auto"/>
            </w:tcBorders>
            <w:vAlign w:val="center"/>
            <w:hideMark/>
          </w:tcPr>
          <w:p w:rsidR="00214FEC" w:rsidRPr="0059190B" w:rsidRDefault="00214FEC" w:rsidP="00CC650C">
            <w:pPr>
              <w:jc w:val="center"/>
              <w:rPr>
                <w:sz w:val="22"/>
                <w:szCs w:val="22"/>
              </w:rPr>
            </w:pPr>
            <w:r w:rsidRPr="0059190B">
              <w:rPr>
                <w:sz w:val="22"/>
                <w:szCs w:val="22"/>
              </w:rPr>
              <w:t>0</w:t>
            </w:r>
          </w:p>
        </w:tc>
      </w:tr>
      <w:tr w:rsidR="00214FEC" w:rsidRPr="0059190B" w:rsidTr="00CC65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Ex>
        <w:trPr>
          <w:gridBefore w:val="1"/>
          <w:gridAfter w:val="1"/>
          <w:wBefore w:w="108" w:type="dxa"/>
          <w:wAfter w:w="612" w:type="dxa"/>
        </w:trPr>
        <w:tc>
          <w:tcPr>
            <w:tcW w:w="802" w:type="dxa"/>
            <w:tcBorders>
              <w:top w:val="single" w:sz="4" w:space="0" w:color="auto"/>
              <w:left w:val="single" w:sz="4" w:space="0" w:color="auto"/>
              <w:bottom w:val="single" w:sz="4" w:space="0" w:color="auto"/>
              <w:right w:val="single" w:sz="4" w:space="0" w:color="auto"/>
            </w:tcBorders>
          </w:tcPr>
          <w:p w:rsidR="00214FEC" w:rsidRPr="0059190B" w:rsidRDefault="00214FEC" w:rsidP="00214FEC">
            <w:pPr>
              <w:pStyle w:val="aff6"/>
              <w:numPr>
                <w:ilvl w:val="0"/>
                <w:numId w:val="15"/>
              </w:numPr>
              <w:ind w:left="0"/>
              <w:jc w:val="center"/>
              <w:rPr>
                <w:b/>
                <w:sz w:val="22"/>
                <w:szCs w:val="22"/>
              </w:rPr>
            </w:pPr>
          </w:p>
        </w:tc>
        <w:tc>
          <w:tcPr>
            <w:tcW w:w="5152" w:type="dxa"/>
            <w:tcBorders>
              <w:top w:val="single" w:sz="4" w:space="0" w:color="auto"/>
              <w:left w:val="single" w:sz="4" w:space="0" w:color="auto"/>
              <w:bottom w:val="single" w:sz="4" w:space="0" w:color="auto"/>
              <w:right w:val="single" w:sz="4" w:space="0" w:color="auto"/>
            </w:tcBorders>
            <w:hideMark/>
          </w:tcPr>
          <w:p w:rsidR="00214FEC" w:rsidRPr="0059190B" w:rsidRDefault="00214FEC" w:rsidP="00214FEC">
            <w:pPr>
              <w:rPr>
                <w:sz w:val="22"/>
                <w:szCs w:val="22"/>
              </w:rPr>
            </w:pPr>
            <w:r w:rsidRPr="0059190B">
              <w:rPr>
                <w:sz w:val="22"/>
                <w:szCs w:val="22"/>
              </w:rPr>
              <w:t>Доля уровня шума, не соответствующего санита</w:t>
            </w:r>
            <w:r w:rsidRPr="0059190B">
              <w:rPr>
                <w:sz w:val="22"/>
                <w:szCs w:val="22"/>
              </w:rPr>
              <w:t>р</w:t>
            </w:r>
            <w:r w:rsidRPr="0059190B">
              <w:rPr>
                <w:sz w:val="22"/>
                <w:szCs w:val="22"/>
              </w:rPr>
              <w:t>ным нормам из точек измерения в учреждениях, организациях, размещенных на 1,2 этажах и во встроено-пристроенных жилых зданиях</w:t>
            </w:r>
            <w:proofErr w:type="gramStart"/>
            <w:r w:rsidRPr="0059190B">
              <w:rPr>
                <w:sz w:val="22"/>
                <w:szCs w:val="22"/>
              </w:rPr>
              <w:t xml:space="preserve"> (%)</w:t>
            </w:r>
            <w:proofErr w:type="gramEnd"/>
          </w:p>
        </w:tc>
        <w:tc>
          <w:tcPr>
            <w:tcW w:w="3686" w:type="dxa"/>
            <w:tcBorders>
              <w:top w:val="single" w:sz="4" w:space="0" w:color="auto"/>
              <w:left w:val="single" w:sz="4" w:space="0" w:color="auto"/>
              <w:bottom w:val="single" w:sz="4" w:space="0" w:color="auto"/>
              <w:right w:val="single" w:sz="4" w:space="0" w:color="auto"/>
            </w:tcBorders>
            <w:vAlign w:val="center"/>
            <w:hideMark/>
          </w:tcPr>
          <w:p w:rsidR="00214FEC" w:rsidRPr="0059190B" w:rsidRDefault="00214FEC" w:rsidP="00CC650C">
            <w:pPr>
              <w:jc w:val="center"/>
              <w:rPr>
                <w:sz w:val="22"/>
                <w:szCs w:val="22"/>
              </w:rPr>
            </w:pPr>
            <w:r w:rsidRPr="0059190B">
              <w:rPr>
                <w:sz w:val="22"/>
                <w:szCs w:val="22"/>
              </w:rPr>
              <w:t>0</w:t>
            </w:r>
          </w:p>
        </w:tc>
      </w:tr>
      <w:tr w:rsidR="00214FEC" w:rsidRPr="0059190B" w:rsidTr="00CC65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Ex>
        <w:trPr>
          <w:gridBefore w:val="1"/>
          <w:gridAfter w:val="1"/>
          <w:wBefore w:w="108" w:type="dxa"/>
          <w:wAfter w:w="612" w:type="dxa"/>
        </w:trPr>
        <w:tc>
          <w:tcPr>
            <w:tcW w:w="802" w:type="dxa"/>
            <w:tcBorders>
              <w:top w:val="single" w:sz="4" w:space="0" w:color="auto"/>
              <w:left w:val="single" w:sz="4" w:space="0" w:color="auto"/>
              <w:bottom w:val="single" w:sz="4" w:space="0" w:color="auto"/>
              <w:right w:val="single" w:sz="4" w:space="0" w:color="auto"/>
            </w:tcBorders>
          </w:tcPr>
          <w:p w:rsidR="00214FEC" w:rsidRPr="0059190B" w:rsidRDefault="00214FEC" w:rsidP="00214FEC">
            <w:pPr>
              <w:pStyle w:val="aff6"/>
              <w:numPr>
                <w:ilvl w:val="0"/>
                <w:numId w:val="15"/>
              </w:numPr>
              <w:ind w:left="0"/>
              <w:jc w:val="center"/>
              <w:rPr>
                <w:b/>
                <w:sz w:val="22"/>
                <w:szCs w:val="22"/>
              </w:rPr>
            </w:pPr>
          </w:p>
        </w:tc>
        <w:tc>
          <w:tcPr>
            <w:tcW w:w="5152" w:type="dxa"/>
            <w:tcBorders>
              <w:top w:val="single" w:sz="4" w:space="0" w:color="auto"/>
              <w:left w:val="single" w:sz="4" w:space="0" w:color="auto"/>
              <w:bottom w:val="single" w:sz="4" w:space="0" w:color="auto"/>
              <w:right w:val="single" w:sz="4" w:space="0" w:color="auto"/>
            </w:tcBorders>
            <w:hideMark/>
          </w:tcPr>
          <w:p w:rsidR="00214FEC" w:rsidRPr="0059190B" w:rsidRDefault="00214FEC" w:rsidP="00214FEC">
            <w:pPr>
              <w:rPr>
                <w:sz w:val="22"/>
                <w:szCs w:val="22"/>
              </w:rPr>
            </w:pPr>
            <w:r w:rsidRPr="0059190B">
              <w:rPr>
                <w:sz w:val="22"/>
                <w:szCs w:val="22"/>
              </w:rPr>
              <w:t>Доля уровня электромагнитных излучений, не соо</w:t>
            </w:r>
            <w:r w:rsidRPr="0059190B">
              <w:rPr>
                <w:sz w:val="22"/>
                <w:szCs w:val="22"/>
              </w:rPr>
              <w:t>т</w:t>
            </w:r>
            <w:r w:rsidRPr="0059190B">
              <w:rPr>
                <w:sz w:val="22"/>
                <w:szCs w:val="22"/>
              </w:rPr>
              <w:t>ветствующих санитарным нормам из точек  изм</w:t>
            </w:r>
            <w:r w:rsidRPr="0059190B">
              <w:rPr>
                <w:sz w:val="22"/>
                <w:szCs w:val="22"/>
              </w:rPr>
              <w:t>е</w:t>
            </w:r>
            <w:r w:rsidRPr="0059190B">
              <w:rPr>
                <w:sz w:val="22"/>
                <w:szCs w:val="22"/>
              </w:rPr>
              <w:t>рения на эксплуатируемых жилых зданиях  горо</w:t>
            </w:r>
            <w:r w:rsidRPr="0059190B">
              <w:rPr>
                <w:sz w:val="22"/>
                <w:szCs w:val="22"/>
              </w:rPr>
              <w:t>д</w:t>
            </w:r>
            <w:r w:rsidRPr="0059190B">
              <w:rPr>
                <w:sz w:val="22"/>
                <w:szCs w:val="22"/>
              </w:rPr>
              <w:t>ских и сельских поселений</w:t>
            </w:r>
            <w:proofErr w:type="gramStart"/>
            <w:r w:rsidRPr="0059190B">
              <w:rPr>
                <w:sz w:val="22"/>
                <w:szCs w:val="22"/>
              </w:rPr>
              <w:t xml:space="preserve"> (%)</w:t>
            </w:r>
            <w:proofErr w:type="gramEnd"/>
          </w:p>
        </w:tc>
        <w:tc>
          <w:tcPr>
            <w:tcW w:w="3686" w:type="dxa"/>
            <w:tcBorders>
              <w:top w:val="single" w:sz="4" w:space="0" w:color="auto"/>
              <w:left w:val="single" w:sz="4" w:space="0" w:color="auto"/>
              <w:bottom w:val="single" w:sz="4" w:space="0" w:color="auto"/>
              <w:right w:val="single" w:sz="4" w:space="0" w:color="auto"/>
            </w:tcBorders>
            <w:vAlign w:val="center"/>
            <w:hideMark/>
          </w:tcPr>
          <w:p w:rsidR="00214FEC" w:rsidRPr="0059190B" w:rsidRDefault="00214FEC" w:rsidP="00CC650C">
            <w:pPr>
              <w:jc w:val="center"/>
              <w:rPr>
                <w:sz w:val="22"/>
                <w:szCs w:val="22"/>
              </w:rPr>
            </w:pPr>
            <w:r w:rsidRPr="0059190B">
              <w:rPr>
                <w:sz w:val="22"/>
                <w:szCs w:val="22"/>
              </w:rPr>
              <w:t>0</w:t>
            </w:r>
          </w:p>
        </w:tc>
      </w:tr>
      <w:tr w:rsidR="00214FEC" w:rsidRPr="0059190B" w:rsidTr="00CC65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Ex>
        <w:trPr>
          <w:gridBefore w:val="1"/>
          <w:gridAfter w:val="1"/>
          <w:wBefore w:w="108" w:type="dxa"/>
          <w:wAfter w:w="612" w:type="dxa"/>
        </w:trPr>
        <w:tc>
          <w:tcPr>
            <w:tcW w:w="9640" w:type="dxa"/>
            <w:gridSpan w:val="3"/>
            <w:tcBorders>
              <w:top w:val="single" w:sz="4" w:space="0" w:color="auto"/>
              <w:left w:val="single" w:sz="4" w:space="0" w:color="auto"/>
              <w:bottom w:val="single" w:sz="4" w:space="0" w:color="auto"/>
              <w:right w:val="single" w:sz="4" w:space="0" w:color="auto"/>
            </w:tcBorders>
            <w:vAlign w:val="center"/>
            <w:hideMark/>
          </w:tcPr>
          <w:p w:rsidR="00214FEC" w:rsidRPr="0059190B" w:rsidRDefault="00214FEC" w:rsidP="00CC650C">
            <w:pPr>
              <w:jc w:val="center"/>
              <w:rPr>
                <w:b/>
                <w:i/>
                <w:sz w:val="22"/>
                <w:szCs w:val="22"/>
              </w:rPr>
            </w:pPr>
            <w:r w:rsidRPr="0059190B">
              <w:rPr>
                <w:b/>
                <w:i/>
                <w:sz w:val="22"/>
                <w:szCs w:val="22"/>
              </w:rPr>
              <w:t>Гигиеническая характеристика продовольственного сырья и пищевых продуктов</w:t>
            </w:r>
          </w:p>
        </w:tc>
      </w:tr>
      <w:tr w:rsidR="00214FEC" w:rsidRPr="0059190B" w:rsidTr="00CC65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Ex>
        <w:trPr>
          <w:gridBefore w:val="1"/>
          <w:gridAfter w:val="1"/>
          <w:wBefore w:w="108" w:type="dxa"/>
          <w:wAfter w:w="612" w:type="dxa"/>
        </w:trPr>
        <w:tc>
          <w:tcPr>
            <w:tcW w:w="802" w:type="dxa"/>
            <w:tcBorders>
              <w:top w:val="single" w:sz="4" w:space="0" w:color="auto"/>
              <w:left w:val="single" w:sz="4" w:space="0" w:color="auto"/>
              <w:bottom w:val="single" w:sz="4" w:space="0" w:color="auto"/>
              <w:right w:val="single" w:sz="4" w:space="0" w:color="auto"/>
            </w:tcBorders>
          </w:tcPr>
          <w:p w:rsidR="00214FEC" w:rsidRPr="0059190B" w:rsidRDefault="00214FEC" w:rsidP="00214FEC">
            <w:pPr>
              <w:pStyle w:val="aff6"/>
              <w:numPr>
                <w:ilvl w:val="0"/>
                <w:numId w:val="15"/>
              </w:numPr>
              <w:ind w:left="0"/>
              <w:jc w:val="center"/>
              <w:rPr>
                <w:b/>
                <w:sz w:val="22"/>
                <w:szCs w:val="22"/>
              </w:rPr>
            </w:pPr>
          </w:p>
        </w:tc>
        <w:tc>
          <w:tcPr>
            <w:tcW w:w="5152" w:type="dxa"/>
            <w:tcBorders>
              <w:top w:val="single" w:sz="4" w:space="0" w:color="auto"/>
              <w:left w:val="single" w:sz="4" w:space="0" w:color="auto"/>
              <w:bottom w:val="single" w:sz="4" w:space="0" w:color="auto"/>
              <w:right w:val="single" w:sz="4" w:space="0" w:color="auto"/>
            </w:tcBorders>
            <w:hideMark/>
          </w:tcPr>
          <w:p w:rsidR="00214FEC" w:rsidRPr="0059190B" w:rsidRDefault="00214FEC" w:rsidP="00214FEC">
            <w:pPr>
              <w:rPr>
                <w:sz w:val="22"/>
                <w:szCs w:val="22"/>
              </w:rPr>
            </w:pPr>
            <w:r w:rsidRPr="0059190B">
              <w:rPr>
                <w:sz w:val="22"/>
                <w:szCs w:val="22"/>
              </w:rPr>
              <w:t>Доля проб продуктов и продовольственного сырья, не соответствующих санитарно-эпидемиологическим требованиям по санитарно-химическим показателям</w:t>
            </w:r>
            <w:proofErr w:type="gramStart"/>
            <w:r w:rsidRPr="0059190B">
              <w:rPr>
                <w:sz w:val="22"/>
                <w:szCs w:val="22"/>
              </w:rPr>
              <w:t xml:space="preserve"> (%)</w:t>
            </w:r>
            <w:proofErr w:type="gramEnd"/>
          </w:p>
        </w:tc>
        <w:tc>
          <w:tcPr>
            <w:tcW w:w="3686" w:type="dxa"/>
            <w:tcBorders>
              <w:top w:val="single" w:sz="4" w:space="0" w:color="auto"/>
              <w:left w:val="single" w:sz="4" w:space="0" w:color="auto"/>
              <w:bottom w:val="single" w:sz="4" w:space="0" w:color="auto"/>
              <w:right w:val="single" w:sz="4" w:space="0" w:color="auto"/>
            </w:tcBorders>
            <w:vAlign w:val="center"/>
            <w:hideMark/>
          </w:tcPr>
          <w:p w:rsidR="00214FEC" w:rsidRPr="0059190B" w:rsidRDefault="00214FEC" w:rsidP="00CC650C">
            <w:pPr>
              <w:jc w:val="center"/>
              <w:rPr>
                <w:sz w:val="22"/>
                <w:szCs w:val="22"/>
              </w:rPr>
            </w:pPr>
            <w:r w:rsidRPr="0059190B">
              <w:rPr>
                <w:sz w:val="22"/>
                <w:szCs w:val="22"/>
              </w:rPr>
              <w:t>0,16</w:t>
            </w:r>
          </w:p>
        </w:tc>
      </w:tr>
      <w:tr w:rsidR="00214FEC" w:rsidRPr="0059190B" w:rsidTr="00CC65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Ex>
        <w:trPr>
          <w:gridBefore w:val="1"/>
          <w:gridAfter w:val="1"/>
          <w:wBefore w:w="108" w:type="dxa"/>
          <w:wAfter w:w="612" w:type="dxa"/>
        </w:trPr>
        <w:tc>
          <w:tcPr>
            <w:tcW w:w="802" w:type="dxa"/>
            <w:tcBorders>
              <w:top w:val="single" w:sz="4" w:space="0" w:color="auto"/>
              <w:left w:val="single" w:sz="4" w:space="0" w:color="auto"/>
              <w:bottom w:val="single" w:sz="4" w:space="0" w:color="auto"/>
              <w:right w:val="single" w:sz="4" w:space="0" w:color="auto"/>
            </w:tcBorders>
          </w:tcPr>
          <w:p w:rsidR="00214FEC" w:rsidRPr="0059190B" w:rsidRDefault="00214FEC" w:rsidP="00214FEC">
            <w:pPr>
              <w:pStyle w:val="aff6"/>
              <w:numPr>
                <w:ilvl w:val="0"/>
                <w:numId w:val="15"/>
              </w:numPr>
              <w:ind w:left="0"/>
              <w:jc w:val="center"/>
              <w:rPr>
                <w:b/>
                <w:sz w:val="22"/>
                <w:szCs w:val="22"/>
              </w:rPr>
            </w:pPr>
          </w:p>
        </w:tc>
        <w:tc>
          <w:tcPr>
            <w:tcW w:w="5152" w:type="dxa"/>
            <w:tcBorders>
              <w:top w:val="single" w:sz="4" w:space="0" w:color="auto"/>
              <w:left w:val="single" w:sz="4" w:space="0" w:color="auto"/>
              <w:bottom w:val="single" w:sz="4" w:space="0" w:color="auto"/>
              <w:right w:val="single" w:sz="4" w:space="0" w:color="auto"/>
            </w:tcBorders>
            <w:hideMark/>
          </w:tcPr>
          <w:p w:rsidR="00214FEC" w:rsidRPr="0059190B" w:rsidRDefault="00214FEC" w:rsidP="00214FEC">
            <w:pPr>
              <w:rPr>
                <w:sz w:val="22"/>
                <w:szCs w:val="22"/>
              </w:rPr>
            </w:pPr>
            <w:r w:rsidRPr="0059190B">
              <w:rPr>
                <w:sz w:val="22"/>
                <w:szCs w:val="22"/>
              </w:rPr>
              <w:t>Доля проб продуктов, содержащих ГМО, от общего числа проб продуктов, исследованных на наличие ГМ</w:t>
            </w:r>
            <w:proofErr w:type="gramStart"/>
            <w:r w:rsidRPr="0059190B">
              <w:rPr>
                <w:sz w:val="22"/>
                <w:szCs w:val="22"/>
              </w:rPr>
              <w:t>О(</w:t>
            </w:r>
            <w:proofErr w:type="gramEnd"/>
            <w:r w:rsidRPr="0059190B">
              <w:rPr>
                <w:sz w:val="22"/>
                <w:szCs w:val="22"/>
              </w:rPr>
              <w:t>%), из них без информации для потребителя (%)</w:t>
            </w:r>
          </w:p>
        </w:tc>
        <w:tc>
          <w:tcPr>
            <w:tcW w:w="3686" w:type="dxa"/>
            <w:tcBorders>
              <w:top w:val="single" w:sz="4" w:space="0" w:color="auto"/>
              <w:left w:val="single" w:sz="4" w:space="0" w:color="auto"/>
              <w:bottom w:val="single" w:sz="4" w:space="0" w:color="auto"/>
              <w:right w:val="single" w:sz="4" w:space="0" w:color="auto"/>
            </w:tcBorders>
            <w:vAlign w:val="center"/>
            <w:hideMark/>
          </w:tcPr>
          <w:p w:rsidR="00214FEC" w:rsidRPr="0059190B" w:rsidRDefault="00214FEC" w:rsidP="00CC650C">
            <w:pPr>
              <w:jc w:val="center"/>
              <w:rPr>
                <w:sz w:val="22"/>
                <w:szCs w:val="22"/>
              </w:rPr>
            </w:pPr>
            <w:r w:rsidRPr="0059190B">
              <w:rPr>
                <w:sz w:val="22"/>
                <w:szCs w:val="22"/>
              </w:rPr>
              <w:t>0</w:t>
            </w:r>
          </w:p>
        </w:tc>
      </w:tr>
      <w:tr w:rsidR="00214FEC" w:rsidRPr="0059190B" w:rsidTr="00CC65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Ex>
        <w:trPr>
          <w:gridBefore w:val="1"/>
          <w:gridAfter w:val="1"/>
          <w:wBefore w:w="108" w:type="dxa"/>
          <w:wAfter w:w="612" w:type="dxa"/>
        </w:trPr>
        <w:tc>
          <w:tcPr>
            <w:tcW w:w="802" w:type="dxa"/>
            <w:tcBorders>
              <w:top w:val="single" w:sz="4" w:space="0" w:color="auto"/>
              <w:left w:val="single" w:sz="4" w:space="0" w:color="auto"/>
              <w:bottom w:val="single" w:sz="4" w:space="0" w:color="auto"/>
              <w:right w:val="single" w:sz="4" w:space="0" w:color="auto"/>
            </w:tcBorders>
          </w:tcPr>
          <w:p w:rsidR="00214FEC" w:rsidRPr="0059190B" w:rsidRDefault="00214FEC" w:rsidP="00214FEC">
            <w:pPr>
              <w:pStyle w:val="aff6"/>
              <w:numPr>
                <w:ilvl w:val="0"/>
                <w:numId w:val="15"/>
              </w:numPr>
              <w:ind w:left="0"/>
              <w:jc w:val="center"/>
              <w:rPr>
                <w:b/>
                <w:sz w:val="22"/>
                <w:szCs w:val="22"/>
              </w:rPr>
            </w:pPr>
          </w:p>
        </w:tc>
        <w:tc>
          <w:tcPr>
            <w:tcW w:w="5152" w:type="dxa"/>
            <w:tcBorders>
              <w:top w:val="single" w:sz="4" w:space="0" w:color="auto"/>
              <w:left w:val="single" w:sz="4" w:space="0" w:color="auto"/>
              <w:bottom w:val="single" w:sz="4" w:space="0" w:color="auto"/>
              <w:right w:val="single" w:sz="4" w:space="0" w:color="auto"/>
            </w:tcBorders>
            <w:hideMark/>
          </w:tcPr>
          <w:p w:rsidR="00214FEC" w:rsidRPr="0059190B" w:rsidRDefault="00214FEC" w:rsidP="00214FEC">
            <w:pPr>
              <w:rPr>
                <w:sz w:val="22"/>
                <w:szCs w:val="22"/>
              </w:rPr>
            </w:pPr>
            <w:r w:rsidRPr="0059190B">
              <w:rPr>
                <w:sz w:val="22"/>
                <w:szCs w:val="22"/>
              </w:rPr>
              <w:t xml:space="preserve">Доля проб продуктов и продовольственного сырья, не соответствующих санитарно-эпидемиологическим требованиям по </w:t>
            </w:r>
            <w:proofErr w:type="spellStart"/>
            <w:r w:rsidRPr="0059190B">
              <w:rPr>
                <w:sz w:val="22"/>
                <w:szCs w:val="22"/>
              </w:rPr>
              <w:t>паразитол</w:t>
            </w:r>
            <w:r w:rsidRPr="0059190B">
              <w:rPr>
                <w:sz w:val="22"/>
                <w:szCs w:val="22"/>
              </w:rPr>
              <w:t>о</w:t>
            </w:r>
            <w:r w:rsidRPr="0059190B">
              <w:rPr>
                <w:sz w:val="22"/>
                <w:szCs w:val="22"/>
              </w:rPr>
              <w:t>гическим</w:t>
            </w:r>
            <w:proofErr w:type="spellEnd"/>
            <w:r w:rsidRPr="0059190B">
              <w:rPr>
                <w:sz w:val="22"/>
                <w:szCs w:val="22"/>
              </w:rPr>
              <w:t xml:space="preserve"> показателям</w:t>
            </w:r>
            <w:proofErr w:type="gramStart"/>
            <w:r w:rsidRPr="0059190B">
              <w:rPr>
                <w:sz w:val="22"/>
                <w:szCs w:val="22"/>
              </w:rPr>
              <w:t xml:space="preserve"> (%)</w:t>
            </w:r>
            <w:proofErr w:type="gramEnd"/>
          </w:p>
        </w:tc>
        <w:tc>
          <w:tcPr>
            <w:tcW w:w="3686" w:type="dxa"/>
            <w:tcBorders>
              <w:top w:val="single" w:sz="4" w:space="0" w:color="auto"/>
              <w:left w:val="single" w:sz="4" w:space="0" w:color="auto"/>
              <w:bottom w:val="single" w:sz="4" w:space="0" w:color="auto"/>
              <w:right w:val="single" w:sz="4" w:space="0" w:color="auto"/>
            </w:tcBorders>
            <w:vAlign w:val="center"/>
            <w:hideMark/>
          </w:tcPr>
          <w:p w:rsidR="00214FEC" w:rsidRPr="0059190B" w:rsidRDefault="00214FEC" w:rsidP="00CC650C">
            <w:pPr>
              <w:jc w:val="center"/>
              <w:rPr>
                <w:sz w:val="22"/>
                <w:szCs w:val="22"/>
              </w:rPr>
            </w:pPr>
            <w:r w:rsidRPr="0059190B">
              <w:rPr>
                <w:sz w:val="22"/>
                <w:szCs w:val="22"/>
              </w:rPr>
              <w:t>0</w:t>
            </w:r>
          </w:p>
        </w:tc>
      </w:tr>
      <w:tr w:rsidR="00214FEC" w:rsidRPr="0059190B" w:rsidTr="00CC65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Ex>
        <w:trPr>
          <w:gridBefore w:val="1"/>
          <w:gridAfter w:val="1"/>
          <w:wBefore w:w="108" w:type="dxa"/>
          <w:wAfter w:w="612" w:type="dxa"/>
        </w:trPr>
        <w:tc>
          <w:tcPr>
            <w:tcW w:w="802" w:type="dxa"/>
            <w:tcBorders>
              <w:top w:val="single" w:sz="4" w:space="0" w:color="auto"/>
              <w:left w:val="single" w:sz="4" w:space="0" w:color="auto"/>
              <w:bottom w:val="single" w:sz="4" w:space="0" w:color="auto"/>
              <w:right w:val="single" w:sz="4" w:space="0" w:color="auto"/>
            </w:tcBorders>
          </w:tcPr>
          <w:p w:rsidR="00214FEC" w:rsidRPr="0059190B" w:rsidRDefault="00214FEC" w:rsidP="00214FEC">
            <w:pPr>
              <w:pStyle w:val="aff6"/>
              <w:numPr>
                <w:ilvl w:val="0"/>
                <w:numId w:val="15"/>
              </w:numPr>
              <w:ind w:left="0"/>
              <w:jc w:val="center"/>
              <w:rPr>
                <w:b/>
                <w:sz w:val="22"/>
                <w:szCs w:val="22"/>
              </w:rPr>
            </w:pPr>
          </w:p>
        </w:tc>
        <w:tc>
          <w:tcPr>
            <w:tcW w:w="5152" w:type="dxa"/>
            <w:tcBorders>
              <w:top w:val="single" w:sz="4" w:space="0" w:color="auto"/>
              <w:left w:val="single" w:sz="4" w:space="0" w:color="auto"/>
              <w:bottom w:val="single" w:sz="4" w:space="0" w:color="auto"/>
              <w:right w:val="single" w:sz="4" w:space="0" w:color="auto"/>
            </w:tcBorders>
            <w:hideMark/>
          </w:tcPr>
          <w:p w:rsidR="00214FEC" w:rsidRPr="0059190B" w:rsidRDefault="00214FEC" w:rsidP="00214FEC">
            <w:pPr>
              <w:rPr>
                <w:sz w:val="22"/>
                <w:szCs w:val="22"/>
              </w:rPr>
            </w:pPr>
            <w:r w:rsidRPr="0059190B">
              <w:rPr>
                <w:sz w:val="22"/>
                <w:szCs w:val="22"/>
              </w:rPr>
              <w:t>Доля проб продуктов и продовольственного сырья, не соответствующих санитарно-эпидемиологическим требованиям по микробиол</w:t>
            </w:r>
            <w:r w:rsidRPr="0059190B">
              <w:rPr>
                <w:sz w:val="22"/>
                <w:szCs w:val="22"/>
              </w:rPr>
              <w:t>о</w:t>
            </w:r>
            <w:r w:rsidRPr="0059190B">
              <w:rPr>
                <w:sz w:val="22"/>
                <w:szCs w:val="22"/>
              </w:rPr>
              <w:t>гическим показателям(%)</w:t>
            </w:r>
          </w:p>
        </w:tc>
        <w:tc>
          <w:tcPr>
            <w:tcW w:w="3686" w:type="dxa"/>
            <w:tcBorders>
              <w:top w:val="single" w:sz="4" w:space="0" w:color="auto"/>
              <w:left w:val="single" w:sz="4" w:space="0" w:color="auto"/>
              <w:bottom w:val="single" w:sz="4" w:space="0" w:color="auto"/>
              <w:right w:val="single" w:sz="4" w:space="0" w:color="auto"/>
            </w:tcBorders>
            <w:vAlign w:val="center"/>
            <w:hideMark/>
          </w:tcPr>
          <w:p w:rsidR="00214FEC" w:rsidRPr="0059190B" w:rsidRDefault="00214FEC" w:rsidP="00CC650C">
            <w:pPr>
              <w:jc w:val="center"/>
              <w:rPr>
                <w:sz w:val="22"/>
                <w:szCs w:val="22"/>
              </w:rPr>
            </w:pPr>
            <w:r w:rsidRPr="0059190B">
              <w:rPr>
                <w:sz w:val="22"/>
                <w:szCs w:val="22"/>
              </w:rPr>
              <w:t>3,8</w:t>
            </w:r>
          </w:p>
        </w:tc>
      </w:tr>
      <w:tr w:rsidR="00214FEC" w:rsidRPr="0059190B" w:rsidTr="00CC65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Ex>
        <w:trPr>
          <w:gridBefore w:val="1"/>
          <w:gridAfter w:val="1"/>
          <w:wBefore w:w="108" w:type="dxa"/>
          <w:wAfter w:w="612" w:type="dxa"/>
        </w:trPr>
        <w:tc>
          <w:tcPr>
            <w:tcW w:w="802" w:type="dxa"/>
            <w:tcBorders>
              <w:top w:val="single" w:sz="4" w:space="0" w:color="auto"/>
              <w:left w:val="single" w:sz="4" w:space="0" w:color="auto"/>
              <w:bottom w:val="single" w:sz="4" w:space="0" w:color="auto"/>
              <w:right w:val="single" w:sz="4" w:space="0" w:color="auto"/>
            </w:tcBorders>
          </w:tcPr>
          <w:p w:rsidR="00214FEC" w:rsidRPr="0059190B" w:rsidRDefault="00214FEC" w:rsidP="00214FEC">
            <w:pPr>
              <w:pStyle w:val="aff6"/>
              <w:numPr>
                <w:ilvl w:val="0"/>
                <w:numId w:val="15"/>
              </w:numPr>
              <w:ind w:left="0"/>
              <w:jc w:val="center"/>
              <w:rPr>
                <w:b/>
                <w:sz w:val="22"/>
                <w:szCs w:val="22"/>
              </w:rPr>
            </w:pPr>
          </w:p>
        </w:tc>
        <w:tc>
          <w:tcPr>
            <w:tcW w:w="5152" w:type="dxa"/>
            <w:tcBorders>
              <w:top w:val="single" w:sz="4" w:space="0" w:color="auto"/>
              <w:left w:val="single" w:sz="4" w:space="0" w:color="auto"/>
              <w:bottom w:val="single" w:sz="4" w:space="0" w:color="auto"/>
              <w:right w:val="single" w:sz="4" w:space="0" w:color="auto"/>
            </w:tcBorders>
            <w:hideMark/>
          </w:tcPr>
          <w:p w:rsidR="00214FEC" w:rsidRPr="0059190B" w:rsidRDefault="00214FEC" w:rsidP="00214FEC">
            <w:pPr>
              <w:rPr>
                <w:sz w:val="22"/>
                <w:szCs w:val="22"/>
              </w:rPr>
            </w:pPr>
            <w:r w:rsidRPr="0059190B">
              <w:rPr>
                <w:sz w:val="22"/>
                <w:szCs w:val="22"/>
              </w:rPr>
              <w:t>Доля проб продуктов и продовольственного сырья, не соответствующих санитарно-эпидемиологическим требованиям по содержанию антибиотиков</w:t>
            </w:r>
            <w:proofErr w:type="gramStart"/>
            <w:r w:rsidRPr="0059190B">
              <w:rPr>
                <w:sz w:val="22"/>
                <w:szCs w:val="22"/>
              </w:rPr>
              <w:t xml:space="preserve"> (%)</w:t>
            </w:r>
            <w:proofErr w:type="gramEnd"/>
          </w:p>
        </w:tc>
        <w:tc>
          <w:tcPr>
            <w:tcW w:w="3686" w:type="dxa"/>
            <w:tcBorders>
              <w:top w:val="single" w:sz="4" w:space="0" w:color="auto"/>
              <w:left w:val="single" w:sz="4" w:space="0" w:color="auto"/>
              <w:bottom w:val="single" w:sz="4" w:space="0" w:color="auto"/>
              <w:right w:val="single" w:sz="4" w:space="0" w:color="auto"/>
            </w:tcBorders>
            <w:vAlign w:val="center"/>
            <w:hideMark/>
          </w:tcPr>
          <w:p w:rsidR="00214FEC" w:rsidRPr="0059190B" w:rsidRDefault="00214FEC" w:rsidP="00CC650C">
            <w:pPr>
              <w:jc w:val="center"/>
              <w:rPr>
                <w:sz w:val="22"/>
                <w:szCs w:val="22"/>
              </w:rPr>
            </w:pPr>
            <w:r w:rsidRPr="0059190B">
              <w:rPr>
                <w:sz w:val="22"/>
                <w:szCs w:val="22"/>
              </w:rPr>
              <w:t>0</w:t>
            </w:r>
          </w:p>
        </w:tc>
      </w:tr>
      <w:tr w:rsidR="00214FEC" w:rsidRPr="0059190B" w:rsidTr="00CC65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Ex>
        <w:trPr>
          <w:gridBefore w:val="1"/>
          <w:gridAfter w:val="1"/>
          <w:wBefore w:w="108" w:type="dxa"/>
          <w:wAfter w:w="612" w:type="dxa"/>
        </w:trPr>
        <w:tc>
          <w:tcPr>
            <w:tcW w:w="802" w:type="dxa"/>
            <w:tcBorders>
              <w:top w:val="single" w:sz="4" w:space="0" w:color="auto"/>
              <w:left w:val="single" w:sz="4" w:space="0" w:color="auto"/>
              <w:bottom w:val="single" w:sz="4" w:space="0" w:color="auto"/>
              <w:right w:val="single" w:sz="4" w:space="0" w:color="auto"/>
            </w:tcBorders>
          </w:tcPr>
          <w:p w:rsidR="00214FEC" w:rsidRPr="0059190B" w:rsidRDefault="00214FEC" w:rsidP="00214FEC">
            <w:pPr>
              <w:pStyle w:val="aff6"/>
              <w:numPr>
                <w:ilvl w:val="0"/>
                <w:numId w:val="15"/>
              </w:numPr>
              <w:ind w:left="0"/>
              <w:jc w:val="center"/>
              <w:rPr>
                <w:b/>
                <w:sz w:val="22"/>
                <w:szCs w:val="22"/>
              </w:rPr>
            </w:pPr>
          </w:p>
        </w:tc>
        <w:tc>
          <w:tcPr>
            <w:tcW w:w="5152" w:type="dxa"/>
            <w:tcBorders>
              <w:top w:val="single" w:sz="4" w:space="0" w:color="auto"/>
              <w:left w:val="single" w:sz="4" w:space="0" w:color="auto"/>
              <w:bottom w:val="single" w:sz="4" w:space="0" w:color="auto"/>
              <w:right w:val="single" w:sz="4" w:space="0" w:color="auto"/>
            </w:tcBorders>
            <w:hideMark/>
          </w:tcPr>
          <w:p w:rsidR="00214FEC" w:rsidRPr="0059190B" w:rsidRDefault="00214FEC" w:rsidP="00214FEC">
            <w:pPr>
              <w:rPr>
                <w:sz w:val="22"/>
                <w:szCs w:val="22"/>
              </w:rPr>
            </w:pPr>
            <w:r w:rsidRPr="0059190B">
              <w:rPr>
                <w:sz w:val="22"/>
                <w:szCs w:val="22"/>
              </w:rPr>
              <w:t>Доля проб продуктов и продовольственного сырья, не соответствующих санитарно-эпидемиологическим требованиям по содержанию радиоактивных веществ</w:t>
            </w:r>
            <w:proofErr w:type="gramStart"/>
            <w:r w:rsidRPr="0059190B">
              <w:rPr>
                <w:sz w:val="22"/>
                <w:szCs w:val="22"/>
              </w:rPr>
              <w:t xml:space="preserve"> (%)</w:t>
            </w:r>
            <w:proofErr w:type="gramEnd"/>
          </w:p>
        </w:tc>
        <w:tc>
          <w:tcPr>
            <w:tcW w:w="3686" w:type="dxa"/>
            <w:tcBorders>
              <w:top w:val="single" w:sz="4" w:space="0" w:color="auto"/>
              <w:left w:val="single" w:sz="4" w:space="0" w:color="auto"/>
              <w:bottom w:val="single" w:sz="4" w:space="0" w:color="auto"/>
              <w:right w:val="single" w:sz="4" w:space="0" w:color="auto"/>
            </w:tcBorders>
            <w:vAlign w:val="center"/>
            <w:hideMark/>
          </w:tcPr>
          <w:p w:rsidR="00214FEC" w:rsidRPr="0059190B" w:rsidRDefault="00214FEC" w:rsidP="00CC650C">
            <w:pPr>
              <w:jc w:val="center"/>
              <w:rPr>
                <w:sz w:val="22"/>
                <w:szCs w:val="22"/>
              </w:rPr>
            </w:pPr>
            <w:r w:rsidRPr="0059190B">
              <w:rPr>
                <w:sz w:val="22"/>
                <w:szCs w:val="22"/>
              </w:rPr>
              <w:t>0</w:t>
            </w:r>
          </w:p>
        </w:tc>
      </w:tr>
      <w:tr w:rsidR="00214FEC" w:rsidRPr="0059190B" w:rsidTr="00214F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Ex>
        <w:trPr>
          <w:gridBefore w:val="1"/>
          <w:gridAfter w:val="1"/>
          <w:wBefore w:w="108" w:type="dxa"/>
          <w:wAfter w:w="612" w:type="dxa"/>
        </w:trPr>
        <w:tc>
          <w:tcPr>
            <w:tcW w:w="9640" w:type="dxa"/>
            <w:gridSpan w:val="3"/>
            <w:tcBorders>
              <w:top w:val="single" w:sz="4" w:space="0" w:color="auto"/>
              <w:left w:val="single" w:sz="4" w:space="0" w:color="auto"/>
              <w:bottom w:val="single" w:sz="4" w:space="0" w:color="auto"/>
              <w:right w:val="single" w:sz="4" w:space="0" w:color="auto"/>
            </w:tcBorders>
            <w:hideMark/>
          </w:tcPr>
          <w:p w:rsidR="00214FEC" w:rsidRPr="0059190B" w:rsidRDefault="00214FEC" w:rsidP="00214FEC">
            <w:pPr>
              <w:jc w:val="center"/>
              <w:rPr>
                <w:b/>
                <w:i/>
                <w:sz w:val="22"/>
                <w:szCs w:val="22"/>
              </w:rPr>
            </w:pPr>
            <w:r w:rsidRPr="0059190B">
              <w:rPr>
                <w:b/>
                <w:i/>
                <w:sz w:val="22"/>
                <w:szCs w:val="22"/>
              </w:rPr>
              <w:t>Охват обучающихся образовательных организаций горячим питанием</w:t>
            </w:r>
          </w:p>
        </w:tc>
      </w:tr>
      <w:tr w:rsidR="00214FEC" w:rsidRPr="0059190B" w:rsidTr="00CC65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Ex>
        <w:trPr>
          <w:gridBefore w:val="1"/>
          <w:gridAfter w:val="1"/>
          <w:wBefore w:w="108" w:type="dxa"/>
          <w:wAfter w:w="612" w:type="dxa"/>
        </w:trPr>
        <w:tc>
          <w:tcPr>
            <w:tcW w:w="802" w:type="dxa"/>
            <w:tcBorders>
              <w:top w:val="single" w:sz="4" w:space="0" w:color="auto"/>
              <w:left w:val="single" w:sz="4" w:space="0" w:color="auto"/>
              <w:bottom w:val="single" w:sz="4" w:space="0" w:color="auto"/>
              <w:right w:val="single" w:sz="4" w:space="0" w:color="auto"/>
            </w:tcBorders>
          </w:tcPr>
          <w:p w:rsidR="00214FEC" w:rsidRPr="0059190B" w:rsidRDefault="00214FEC" w:rsidP="00214FEC">
            <w:pPr>
              <w:pStyle w:val="aff6"/>
              <w:numPr>
                <w:ilvl w:val="0"/>
                <w:numId w:val="15"/>
              </w:numPr>
              <w:ind w:left="0"/>
              <w:jc w:val="center"/>
              <w:rPr>
                <w:b/>
                <w:sz w:val="22"/>
                <w:szCs w:val="22"/>
              </w:rPr>
            </w:pPr>
          </w:p>
        </w:tc>
        <w:tc>
          <w:tcPr>
            <w:tcW w:w="5152" w:type="dxa"/>
            <w:tcBorders>
              <w:top w:val="single" w:sz="4" w:space="0" w:color="auto"/>
              <w:left w:val="single" w:sz="4" w:space="0" w:color="auto"/>
              <w:bottom w:val="single" w:sz="4" w:space="0" w:color="auto"/>
              <w:right w:val="single" w:sz="4" w:space="0" w:color="auto"/>
            </w:tcBorders>
            <w:hideMark/>
          </w:tcPr>
          <w:p w:rsidR="00214FEC" w:rsidRPr="0059190B" w:rsidRDefault="00214FEC" w:rsidP="00214FEC">
            <w:pPr>
              <w:spacing w:line="276" w:lineRule="auto"/>
              <w:rPr>
                <w:sz w:val="22"/>
                <w:szCs w:val="22"/>
              </w:rPr>
            </w:pPr>
            <w:r w:rsidRPr="0059190B">
              <w:rPr>
                <w:sz w:val="22"/>
                <w:szCs w:val="22"/>
              </w:rPr>
              <w:t>Охват горячим питанием школьников, из общего количества обучающихся в общеобразовательных организациях, всего</w:t>
            </w:r>
            <w:proofErr w:type="gramStart"/>
            <w:r w:rsidRPr="0059190B">
              <w:rPr>
                <w:sz w:val="22"/>
                <w:szCs w:val="22"/>
              </w:rPr>
              <w:t xml:space="preserve"> (%)</w:t>
            </w:r>
            <w:proofErr w:type="gramEnd"/>
          </w:p>
        </w:tc>
        <w:tc>
          <w:tcPr>
            <w:tcW w:w="3686" w:type="dxa"/>
            <w:tcBorders>
              <w:top w:val="single" w:sz="4" w:space="0" w:color="auto"/>
              <w:left w:val="single" w:sz="4" w:space="0" w:color="auto"/>
              <w:bottom w:val="single" w:sz="4" w:space="0" w:color="auto"/>
              <w:right w:val="single" w:sz="4" w:space="0" w:color="auto"/>
            </w:tcBorders>
            <w:vAlign w:val="center"/>
            <w:hideMark/>
          </w:tcPr>
          <w:p w:rsidR="00214FEC" w:rsidRPr="0059190B" w:rsidRDefault="00214FEC" w:rsidP="00CC650C">
            <w:pPr>
              <w:jc w:val="center"/>
              <w:rPr>
                <w:sz w:val="22"/>
                <w:szCs w:val="22"/>
              </w:rPr>
            </w:pPr>
            <w:r w:rsidRPr="0059190B">
              <w:rPr>
                <w:sz w:val="22"/>
                <w:szCs w:val="22"/>
              </w:rPr>
              <w:t>61,1</w:t>
            </w:r>
          </w:p>
        </w:tc>
      </w:tr>
      <w:tr w:rsidR="00214FEC" w:rsidRPr="0059190B" w:rsidTr="00CC65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Ex>
        <w:trPr>
          <w:gridBefore w:val="1"/>
          <w:gridAfter w:val="1"/>
          <w:wBefore w:w="108" w:type="dxa"/>
          <w:wAfter w:w="612" w:type="dxa"/>
        </w:trPr>
        <w:tc>
          <w:tcPr>
            <w:tcW w:w="802" w:type="dxa"/>
            <w:tcBorders>
              <w:top w:val="single" w:sz="4" w:space="0" w:color="auto"/>
              <w:left w:val="single" w:sz="4" w:space="0" w:color="auto"/>
              <w:bottom w:val="single" w:sz="4" w:space="0" w:color="auto"/>
              <w:right w:val="single" w:sz="4" w:space="0" w:color="auto"/>
            </w:tcBorders>
          </w:tcPr>
          <w:p w:rsidR="00214FEC" w:rsidRPr="0059190B" w:rsidRDefault="00214FEC" w:rsidP="00214FEC">
            <w:pPr>
              <w:pStyle w:val="aff6"/>
              <w:numPr>
                <w:ilvl w:val="0"/>
                <w:numId w:val="15"/>
              </w:numPr>
              <w:ind w:left="0"/>
              <w:jc w:val="center"/>
              <w:rPr>
                <w:b/>
                <w:sz w:val="22"/>
                <w:szCs w:val="22"/>
              </w:rPr>
            </w:pPr>
          </w:p>
        </w:tc>
        <w:tc>
          <w:tcPr>
            <w:tcW w:w="5152" w:type="dxa"/>
            <w:tcBorders>
              <w:top w:val="single" w:sz="4" w:space="0" w:color="auto"/>
              <w:left w:val="single" w:sz="4" w:space="0" w:color="auto"/>
              <w:bottom w:val="single" w:sz="4" w:space="0" w:color="auto"/>
              <w:right w:val="single" w:sz="4" w:space="0" w:color="auto"/>
            </w:tcBorders>
            <w:hideMark/>
          </w:tcPr>
          <w:p w:rsidR="00214FEC" w:rsidRPr="0059190B" w:rsidRDefault="00214FEC" w:rsidP="00214FEC">
            <w:pPr>
              <w:spacing w:line="276" w:lineRule="auto"/>
              <w:rPr>
                <w:sz w:val="22"/>
                <w:szCs w:val="22"/>
              </w:rPr>
            </w:pPr>
            <w:r w:rsidRPr="0059190B">
              <w:rPr>
                <w:sz w:val="22"/>
                <w:szCs w:val="22"/>
              </w:rPr>
              <w:t>Охват горячим питанием школьников, из общего количества обучающихся в общеобразовательных организациях, 1-4 классы</w:t>
            </w:r>
            <w:proofErr w:type="gramStart"/>
            <w:r w:rsidRPr="0059190B">
              <w:rPr>
                <w:sz w:val="22"/>
                <w:szCs w:val="22"/>
              </w:rPr>
              <w:t xml:space="preserve"> (%)</w:t>
            </w:r>
            <w:proofErr w:type="gramEnd"/>
          </w:p>
        </w:tc>
        <w:tc>
          <w:tcPr>
            <w:tcW w:w="3686" w:type="dxa"/>
            <w:tcBorders>
              <w:top w:val="single" w:sz="4" w:space="0" w:color="auto"/>
              <w:left w:val="single" w:sz="4" w:space="0" w:color="auto"/>
              <w:bottom w:val="single" w:sz="4" w:space="0" w:color="auto"/>
              <w:right w:val="single" w:sz="4" w:space="0" w:color="auto"/>
            </w:tcBorders>
            <w:vAlign w:val="center"/>
            <w:hideMark/>
          </w:tcPr>
          <w:p w:rsidR="00214FEC" w:rsidRPr="0059190B" w:rsidRDefault="00214FEC" w:rsidP="00CC650C">
            <w:pPr>
              <w:jc w:val="center"/>
              <w:rPr>
                <w:sz w:val="22"/>
                <w:szCs w:val="22"/>
              </w:rPr>
            </w:pPr>
            <w:r w:rsidRPr="0059190B">
              <w:rPr>
                <w:sz w:val="22"/>
                <w:szCs w:val="22"/>
              </w:rPr>
              <w:t>98,5</w:t>
            </w:r>
          </w:p>
        </w:tc>
      </w:tr>
      <w:tr w:rsidR="00214FEC" w:rsidRPr="0059190B" w:rsidTr="00CC65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Ex>
        <w:trPr>
          <w:gridBefore w:val="1"/>
          <w:gridAfter w:val="1"/>
          <w:wBefore w:w="108" w:type="dxa"/>
          <w:wAfter w:w="612" w:type="dxa"/>
        </w:trPr>
        <w:tc>
          <w:tcPr>
            <w:tcW w:w="802" w:type="dxa"/>
            <w:tcBorders>
              <w:top w:val="single" w:sz="4" w:space="0" w:color="auto"/>
              <w:left w:val="single" w:sz="4" w:space="0" w:color="auto"/>
              <w:bottom w:val="single" w:sz="4" w:space="0" w:color="auto"/>
              <w:right w:val="single" w:sz="4" w:space="0" w:color="auto"/>
            </w:tcBorders>
          </w:tcPr>
          <w:p w:rsidR="00214FEC" w:rsidRPr="0059190B" w:rsidRDefault="00214FEC" w:rsidP="00214FEC">
            <w:pPr>
              <w:pStyle w:val="aff6"/>
              <w:numPr>
                <w:ilvl w:val="0"/>
                <w:numId w:val="15"/>
              </w:numPr>
              <w:ind w:left="0"/>
              <w:jc w:val="center"/>
              <w:rPr>
                <w:b/>
                <w:sz w:val="22"/>
                <w:szCs w:val="22"/>
              </w:rPr>
            </w:pPr>
          </w:p>
        </w:tc>
        <w:tc>
          <w:tcPr>
            <w:tcW w:w="5152" w:type="dxa"/>
            <w:tcBorders>
              <w:top w:val="single" w:sz="4" w:space="0" w:color="auto"/>
              <w:left w:val="single" w:sz="4" w:space="0" w:color="auto"/>
              <w:bottom w:val="single" w:sz="4" w:space="0" w:color="auto"/>
              <w:right w:val="single" w:sz="4" w:space="0" w:color="auto"/>
            </w:tcBorders>
            <w:hideMark/>
          </w:tcPr>
          <w:p w:rsidR="00214FEC" w:rsidRPr="0059190B" w:rsidRDefault="00214FEC" w:rsidP="00214FEC">
            <w:pPr>
              <w:spacing w:line="276" w:lineRule="auto"/>
              <w:rPr>
                <w:sz w:val="22"/>
                <w:szCs w:val="22"/>
              </w:rPr>
            </w:pPr>
            <w:r w:rsidRPr="0059190B">
              <w:rPr>
                <w:sz w:val="22"/>
                <w:szCs w:val="22"/>
              </w:rPr>
              <w:t xml:space="preserve">Охват горячим питанием школьников, из общего количества обучающихся в общеобразовательных </w:t>
            </w:r>
            <w:r w:rsidRPr="0059190B">
              <w:rPr>
                <w:sz w:val="22"/>
                <w:szCs w:val="22"/>
              </w:rPr>
              <w:lastRenderedPageBreak/>
              <w:t>организациях, 5-11 классы</w:t>
            </w:r>
            <w:proofErr w:type="gramStart"/>
            <w:r w:rsidRPr="0059190B">
              <w:rPr>
                <w:sz w:val="22"/>
                <w:szCs w:val="22"/>
              </w:rPr>
              <w:t xml:space="preserve"> (%)</w:t>
            </w:r>
            <w:proofErr w:type="gramEnd"/>
          </w:p>
        </w:tc>
        <w:tc>
          <w:tcPr>
            <w:tcW w:w="3686" w:type="dxa"/>
            <w:tcBorders>
              <w:top w:val="single" w:sz="4" w:space="0" w:color="auto"/>
              <w:left w:val="single" w:sz="4" w:space="0" w:color="auto"/>
              <w:bottom w:val="single" w:sz="4" w:space="0" w:color="auto"/>
              <w:right w:val="single" w:sz="4" w:space="0" w:color="auto"/>
            </w:tcBorders>
            <w:vAlign w:val="center"/>
            <w:hideMark/>
          </w:tcPr>
          <w:p w:rsidR="00214FEC" w:rsidRPr="0059190B" w:rsidRDefault="00214FEC" w:rsidP="00CC650C">
            <w:pPr>
              <w:jc w:val="center"/>
              <w:rPr>
                <w:sz w:val="22"/>
                <w:szCs w:val="22"/>
              </w:rPr>
            </w:pPr>
            <w:r w:rsidRPr="0059190B">
              <w:rPr>
                <w:sz w:val="22"/>
                <w:szCs w:val="22"/>
              </w:rPr>
              <w:lastRenderedPageBreak/>
              <w:t>30,5</w:t>
            </w:r>
          </w:p>
        </w:tc>
      </w:tr>
      <w:tr w:rsidR="00214FEC" w:rsidRPr="0059190B" w:rsidTr="00214F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Ex>
        <w:trPr>
          <w:gridBefore w:val="1"/>
          <w:gridAfter w:val="1"/>
          <w:wBefore w:w="108" w:type="dxa"/>
          <w:wAfter w:w="612" w:type="dxa"/>
        </w:trPr>
        <w:tc>
          <w:tcPr>
            <w:tcW w:w="9640" w:type="dxa"/>
            <w:gridSpan w:val="3"/>
            <w:tcBorders>
              <w:top w:val="single" w:sz="4" w:space="0" w:color="auto"/>
              <w:left w:val="single" w:sz="4" w:space="0" w:color="auto"/>
              <w:bottom w:val="single" w:sz="4" w:space="0" w:color="auto"/>
              <w:right w:val="single" w:sz="4" w:space="0" w:color="auto"/>
            </w:tcBorders>
            <w:hideMark/>
          </w:tcPr>
          <w:p w:rsidR="00214FEC" w:rsidRPr="0059190B" w:rsidRDefault="00214FEC" w:rsidP="00214FEC">
            <w:pPr>
              <w:jc w:val="center"/>
              <w:rPr>
                <w:b/>
                <w:i/>
                <w:sz w:val="22"/>
                <w:szCs w:val="22"/>
              </w:rPr>
            </w:pPr>
            <w:r w:rsidRPr="0059190B">
              <w:rPr>
                <w:b/>
                <w:i/>
                <w:sz w:val="22"/>
                <w:szCs w:val="22"/>
              </w:rPr>
              <w:lastRenderedPageBreak/>
              <w:t>Характеристика воздушной среды закрытых помещений и воздуха рабочей зоны</w:t>
            </w:r>
          </w:p>
        </w:tc>
      </w:tr>
      <w:tr w:rsidR="00214FEC" w:rsidRPr="0059190B" w:rsidTr="00CC65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Ex>
        <w:trPr>
          <w:gridBefore w:val="1"/>
          <w:gridAfter w:val="1"/>
          <w:wBefore w:w="108" w:type="dxa"/>
          <w:wAfter w:w="612" w:type="dxa"/>
        </w:trPr>
        <w:tc>
          <w:tcPr>
            <w:tcW w:w="802" w:type="dxa"/>
            <w:tcBorders>
              <w:top w:val="single" w:sz="4" w:space="0" w:color="auto"/>
              <w:left w:val="single" w:sz="4" w:space="0" w:color="auto"/>
              <w:bottom w:val="single" w:sz="4" w:space="0" w:color="auto"/>
              <w:right w:val="single" w:sz="4" w:space="0" w:color="auto"/>
            </w:tcBorders>
          </w:tcPr>
          <w:p w:rsidR="00214FEC" w:rsidRPr="0059190B" w:rsidRDefault="00214FEC" w:rsidP="00214FEC">
            <w:pPr>
              <w:pStyle w:val="aff6"/>
              <w:numPr>
                <w:ilvl w:val="0"/>
                <w:numId w:val="15"/>
              </w:numPr>
              <w:ind w:left="0"/>
              <w:jc w:val="center"/>
              <w:rPr>
                <w:b/>
                <w:sz w:val="22"/>
                <w:szCs w:val="22"/>
              </w:rPr>
            </w:pPr>
          </w:p>
        </w:tc>
        <w:tc>
          <w:tcPr>
            <w:tcW w:w="5152" w:type="dxa"/>
            <w:tcBorders>
              <w:top w:val="single" w:sz="4" w:space="0" w:color="auto"/>
              <w:left w:val="single" w:sz="4" w:space="0" w:color="auto"/>
              <w:bottom w:val="single" w:sz="4" w:space="0" w:color="auto"/>
              <w:right w:val="single" w:sz="4" w:space="0" w:color="auto"/>
            </w:tcBorders>
            <w:hideMark/>
          </w:tcPr>
          <w:p w:rsidR="00214FEC" w:rsidRPr="0059190B" w:rsidRDefault="00214FEC" w:rsidP="00214FEC">
            <w:pPr>
              <w:rPr>
                <w:sz w:val="22"/>
                <w:szCs w:val="22"/>
              </w:rPr>
            </w:pPr>
            <w:r w:rsidRPr="0059190B">
              <w:rPr>
                <w:sz w:val="22"/>
                <w:szCs w:val="22"/>
              </w:rPr>
              <w:t>Доля проб воздуха, превышающих ПДК на пр</w:t>
            </w:r>
            <w:r w:rsidRPr="0059190B">
              <w:rPr>
                <w:sz w:val="22"/>
                <w:szCs w:val="22"/>
              </w:rPr>
              <w:t>о</w:t>
            </w:r>
            <w:r w:rsidRPr="0059190B">
              <w:rPr>
                <w:sz w:val="22"/>
                <w:szCs w:val="22"/>
              </w:rPr>
              <w:t>мышленных предприятиях на пары и газы</w:t>
            </w:r>
            <w:proofErr w:type="gramStart"/>
            <w:r w:rsidRPr="0059190B">
              <w:rPr>
                <w:sz w:val="22"/>
                <w:szCs w:val="22"/>
              </w:rPr>
              <w:t xml:space="preserve"> (%)</w:t>
            </w:r>
            <w:proofErr w:type="gramEnd"/>
          </w:p>
        </w:tc>
        <w:tc>
          <w:tcPr>
            <w:tcW w:w="3686" w:type="dxa"/>
            <w:tcBorders>
              <w:top w:val="single" w:sz="4" w:space="0" w:color="auto"/>
              <w:left w:val="single" w:sz="4" w:space="0" w:color="auto"/>
              <w:bottom w:val="single" w:sz="4" w:space="0" w:color="auto"/>
              <w:right w:val="single" w:sz="4" w:space="0" w:color="auto"/>
            </w:tcBorders>
            <w:vAlign w:val="center"/>
            <w:hideMark/>
          </w:tcPr>
          <w:p w:rsidR="00214FEC" w:rsidRPr="0059190B" w:rsidRDefault="00214FEC" w:rsidP="00CC650C">
            <w:pPr>
              <w:jc w:val="center"/>
              <w:rPr>
                <w:sz w:val="22"/>
                <w:szCs w:val="22"/>
              </w:rPr>
            </w:pPr>
            <w:r w:rsidRPr="0059190B">
              <w:rPr>
                <w:sz w:val="22"/>
                <w:szCs w:val="22"/>
              </w:rPr>
              <w:t>6,6</w:t>
            </w:r>
          </w:p>
        </w:tc>
      </w:tr>
      <w:tr w:rsidR="00214FEC" w:rsidRPr="0059190B" w:rsidTr="00CC65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Ex>
        <w:trPr>
          <w:gridBefore w:val="1"/>
          <w:gridAfter w:val="1"/>
          <w:wBefore w:w="108" w:type="dxa"/>
          <w:wAfter w:w="612" w:type="dxa"/>
        </w:trPr>
        <w:tc>
          <w:tcPr>
            <w:tcW w:w="802" w:type="dxa"/>
            <w:tcBorders>
              <w:top w:val="single" w:sz="4" w:space="0" w:color="auto"/>
              <w:left w:val="single" w:sz="4" w:space="0" w:color="auto"/>
              <w:bottom w:val="single" w:sz="4" w:space="0" w:color="auto"/>
              <w:right w:val="single" w:sz="4" w:space="0" w:color="auto"/>
            </w:tcBorders>
          </w:tcPr>
          <w:p w:rsidR="00214FEC" w:rsidRPr="0059190B" w:rsidRDefault="00214FEC" w:rsidP="00214FEC">
            <w:pPr>
              <w:pStyle w:val="aff6"/>
              <w:numPr>
                <w:ilvl w:val="0"/>
                <w:numId w:val="15"/>
              </w:numPr>
              <w:ind w:left="0"/>
              <w:jc w:val="center"/>
              <w:rPr>
                <w:b/>
                <w:sz w:val="22"/>
                <w:szCs w:val="22"/>
              </w:rPr>
            </w:pPr>
          </w:p>
        </w:tc>
        <w:tc>
          <w:tcPr>
            <w:tcW w:w="5152" w:type="dxa"/>
            <w:tcBorders>
              <w:top w:val="single" w:sz="4" w:space="0" w:color="auto"/>
              <w:left w:val="single" w:sz="4" w:space="0" w:color="auto"/>
              <w:bottom w:val="single" w:sz="4" w:space="0" w:color="auto"/>
              <w:right w:val="single" w:sz="4" w:space="0" w:color="auto"/>
            </w:tcBorders>
            <w:hideMark/>
          </w:tcPr>
          <w:p w:rsidR="00214FEC" w:rsidRPr="0059190B" w:rsidRDefault="00214FEC" w:rsidP="00214FEC">
            <w:pPr>
              <w:rPr>
                <w:sz w:val="22"/>
                <w:szCs w:val="22"/>
              </w:rPr>
            </w:pPr>
            <w:r w:rsidRPr="0059190B">
              <w:rPr>
                <w:sz w:val="22"/>
                <w:szCs w:val="22"/>
              </w:rPr>
              <w:t>Доля проб воздуха, превышающих ПДК на пр</w:t>
            </w:r>
            <w:r w:rsidRPr="0059190B">
              <w:rPr>
                <w:sz w:val="22"/>
                <w:szCs w:val="22"/>
              </w:rPr>
              <w:t>о</w:t>
            </w:r>
            <w:r w:rsidRPr="0059190B">
              <w:rPr>
                <w:sz w:val="22"/>
                <w:szCs w:val="22"/>
              </w:rPr>
              <w:t>мышленных предприятиях на пары и газы, соде</w:t>
            </w:r>
            <w:r w:rsidRPr="0059190B">
              <w:rPr>
                <w:sz w:val="22"/>
                <w:szCs w:val="22"/>
              </w:rPr>
              <w:t>р</w:t>
            </w:r>
            <w:r w:rsidRPr="0059190B">
              <w:rPr>
                <w:sz w:val="22"/>
                <w:szCs w:val="22"/>
              </w:rPr>
              <w:t>жащие вещества 1 и 2 классов опасности</w:t>
            </w:r>
            <w:proofErr w:type="gramStart"/>
            <w:r w:rsidRPr="0059190B">
              <w:rPr>
                <w:sz w:val="22"/>
                <w:szCs w:val="22"/>
              </w:rPr>
              <w:t xml:space="preserve"> (%)</w:t>
            </w:r>
            <w:proofErr w:type="gramEnd"/>
          </w:p>
        </w:tc>
        <w:tc>
          <w:tcPr>
            <w:tcW w:w="3686" w:type="dxa"/>
            <w:tcBorders>
              <w:top w:val="single" w:sz="4" w:space="0" w:color="auto"/>
              <w:left w:val="single" w:sz="4" w:space="0" w:color="auto"/>
              <w:bottom w:val="single" w:sz="4" w:space="0" w:color="auto"/>
              <w:right w:val="single" w:sz="4" w:space="0" w:color="auto"/>
            </w:tcBorders>
            <w:vAlign w:val="center"/>
            <w:hideMark/>
          </w:tcPr>
          <w:p w:rsidR="00214FEC" w:rsidRPr="0059190B" w:rsidRDefault="00214FEC" w:rsidP="00CC650C">
            <w:pPr>
              <w:jc w:val="center"/>
              <w:rPr>
                <w:sz w:val="22"/>
                <w:szCs w:val="22"/>
              </w:rPr>
            </w:pPr>
            <w:r w:rsidRPr="0059190B">
              <w:rPr>
                <w:sz w:val="22"/>
                <w:szCs w:val="22"/>
              </w:rPr>
              <w:t>6,6</w:t>
            </w:r>
          </w:p>
        </w:tc>
      </w:tr>
      <w:tr w:rsidR="00214FEC" w:rsidRPr="0059190B" w:rsidTr="00CC65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Ex>
        <w:trPr>
          <w:gridBefore w:val="1"/>
          <w:gridAfter w:val="1"/>
          <w:wBefore w:w="108" w:type="dxa"/>
          <w:wAfter w:w="612" w:type="dxa"/>
        </w:trPr>
        <w:tc>
          <w:tcPr>
            <w:tcW w:w="802" w:type="dxa"/>
            <w:tcBorders>
              <w:top w:val="single" w:sz="4" w:space="0" w:color="auto"/>
              <w:left w:val="single" w:sz="4" w:space="0" w:color="auto"/>
              <w:bottom w:val="single" w:sz="4" w:space="0" w:color="auto"/>
              <w:right w:val="single" w:sz="4" w:space="0" w:color="auto"/>
            </w:tcBorders>
          </w:tcPr>
          <w:p w:rsidR="00214FEC" w:rsidRPr="0059190B" w:rsidRDefault="00214FEC" w:rsidP="00214FEC">
            <w:pPr>
              <w:pStyle w:val="aff6"/>
              <w:numPr>
                <w:ilvl w:val="0"/>
                <w:numId w:val="15"/>
              </w:numPr>
              <w:ind w:left="0"/>
              <w:jc w:val="center"/>
              <w:rPr>
                <w:b/>
                <w:sz w:val="22"/>
                <w:szCs w:val="22"/>
              </w:rPr>
            </w:pPr>
          </w:p>
        </w:tc>
        <w:tc>
          <w:tcPr>
            <w:tcW w:w="5152" w:type="dxa"/>
            <w:tcBorders>
              <w:top w:val="single" w:sz="4" w:space="0" w:color="auto"/>
              <w:left w:val="single" w:sz="4" w:space="0" w:color="auto"/>
              <w:bottom w:val="single" w:sz="4" w:space="0" w:color="auto"/>
              <w:right w:val="single" w:sz="4" w:space="0" w:color="auto"/>
            </w:tcBorders>
            <w:hideMark/>
          </w:tcPr>
          <w:p w:rsidR="00214FEC" w:rsidRPr="0059190B" w:rsidRDefault="00214FEC" w:rsidP="00214FEC">
            <w:pPr>
              <w:rPr>
                <w:sz w:val="22"/>
                <w:szCs w:val="22"/>
              </w:rPr>
            </w:pPr>
            <w:r w:rsidRPr="0059190B">
              <w:rPr>
                <w:sz w:val="22"/>
                <w:szCs w:val="22"/>
              </w:rPr>
              <w:t>Доля проб воздуха, превышающих ПДК на пр</w:t>
            </w:r>
            <w:r w:rsidRPr="0059190B">
              <w:rPr>
                <w:sz w:val="22"/>
                <w:szCs w:val="22"/>
              </w:rPr>
              <w:t>о</w:t>
            </w:r>
            <w:r w:rsidRPr="0059190B">
              <w:rPr>
                <w:sz w:val="22"/>
                <w:szCs w:val="22"/>
              </w:rPr>
              <w:t>мышленных предприятиях на пыль и аэрозоли</w:t>
            </w:r>
            <w:proofErr w:type="gramStart"/>
            <w:r w:rsidRPr="0059190B">
              <w:rPr>
                <w:sz w:val="22"/>
                <w:szCs w:val="22"/>
              </w:rPr>
              <w:t xml:space="preserve"> (%)</w:t>
            </w:r>
            <w:proofErr w:type="gramEnd"/>
          </w:p>
        </w:tc>
        <w:tc>
          <w:tcPr>
            <w:tcW w:w="3686" w:type="dxa"/>
            <w:tcBorders>
              <w:top w:val="single" w:sz="4" w:space="0" w:color="auto"/>
              <w:left w:val="single" w:sz="4" w:space="0" w:color="auto"/>
              <w:bottom w:val="single" w:sz="4" w:space="0" w:color="auto"/>
              <w:right w:val="single" w:sz="4" w:space="0" w:color="auto"/>
            </w:tcBorders>
            <w:vAlign w:val="center"/>
            <w:hideMark/>
          </w:tcPr>
          <w:p w:rsidR="00214FEC" w:rsidRPr="0059190B" w:rsidRDefault="00214FEC" w:rsidP="00CC650C">
            <w:pPr>
              <w:jc w:val="center"/>
              <w:rPr>
                <w:sz w:val="22"/>
                <w:szCs w:val="22"/>
              </w:rPr>
            </w:pPr>
            <w:r w:rsidRPr="0059190B">
              <w:rPr>
                <w:sz w:val="22"/>
                <w:szCs w:val="22"/>
              </w:rPr>
              <w:t>0</w:t>
            </w:r>
          </w:p>
        </w:tc>
      </w:tr>
      <w:tr w:rsidR="00214FEC" w:rsidRPr="0059190B" w:rsidTr="00CC65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Ex>
        <w:trPr>
          <w:gridBefore w:val="1"/>
          <w:gridAfter w:val="1"/>
          <w:wBefore w:w="108" w:type="dxa"/>
          <w:wAfter w:w="612" w:type="dxa"/>
        </w:trPr>
        <w:tc>
          <w:tcPr>
            <w:tcW w:w="802" w:type="dxa"/>
            <w:tcBorders>
              <w:top w:val="single" w:sz="4" w:space="0" w:color="auto"/>
              <w:left w:val="single" w:sz="4" w:space="0" w:color="auto"/>
              <w:bottom w:val="single" w:sz="4" w:space="0" w:color="auto"/>
              <w:right w:val="single" w:sz="4" w:space="0" w:color="auto"/>
            </w:tcBorders>
          </w:tcPr>
          <w:p w:rsidR="00214FEC" w:rsidRPr="0059190B" w:rsidRDefault="00214FEC" w:rsidP="00214FEC">
            <w:pPr>
              <w:pStyle w:val="aff6"/>
              <w:numPr>
                <w:ilvl w:val="0"/>
                <w:numId w:val="15"/>
              </w:numPr>
              <w:ind w:left="0"/>
              <w:jc w:val="center"/>
              <w:rPr>
                <w:b/>
                <w:sz w:val="22"/>
                <w:szCs w:val="22"/>
              </w:rPr>
            </w:pPr>
          </w:p>
        </w:tc>
        <w:tc>
          <w:tcPr>
            <w:tcW w:w="5152" w:type="dxa"/>
            <w:tcBorders>
              <w:top w:val="single" w:sz="4" w:space="0" w:color="auto"/>
              <w:left w:val="single" w:sz="4" w:space="0" w:color="auto"/>
              <w:bottom w:val="single" w:sz="4" w:space="0" w:color="auto"/>
              <w:right w:val="single" w:sz="4" w:space="0" w:color="auto"/>
            </w:tcBorders>
            <w:hideMark/>
          </w:tcPr>
          <w:p w:rsidR="00214FEC" w:rsidRPr="0059190B" w:rsidRDefault="00214FEC" w:rsidP="00214FEC">
            <w:pPr>
              <w:rPr>
                <w:sz w:val="22"/>
                <w:szCs w:val="22"/>
              </w:rPr>
            </w:pPr>
            <w:r w:rsidRPr="0059190B">
              <w:rPr>
                <w:sz w:val="22"/>
                <w:szCs w:val="22"/>
              </w:rPr>
              <w:t>Доля проб воздуха, превышающих ПДК на пр</w:t>
            </w:r>
            <w:r w:rsidRPr="0059190B">
              <w:rPr>
                <w:sz w:val="22"/>
                <w:szCs w:val="22"/>
              </w:rPr>
              <w:t>о</w:t>
            </w:r>
            <w:r w:rsidRPr="0059190B">
              <w:rPr>
                <w:sz w:val="22"/>
                <w:szCs w:val="22"/>
              </w:rPr>
              <w:t>мышленных предприятиях на пыль и аэрозоли, с</w:t>
            </w:r>
            <w:r w:rsidRPr="0059190B">
              <w:rPr>
                <w:sz w:val="22"/>
                <w:szCs w:val="22"/>
              </w:rPr>
              <w:t>о</w:t>
            </w:r>
            <w:r w:rsidRPr="0059190B">
              <w:rPr>
                <w:sz w:val="22"/>
                <w:szCs w:val="22"/>
              </w:rPr>
              <w:t>держащие вещества 1 и 2 классов опасности</w:t>
            </w:r>
            <w:proofErr w:type="gramStart"/>
            <w:r w:rsidRPr="0059190B">
              <w:rPr>
                <w:sz w:val="22"/>
                <w:szCs w:val="22"/>
              </w:rPr>
              <w:t xml:space="preserve"> (%)</w:t>
            </w:r>
            <w:proofErr w:type="gramEnd"/>
          </w:p>
        </w:tc>
        <w:tc>
          <w:tcPr>
            <w:tcW w:w="3686" w:type="dxa"/>
            <w:tcBorders>
              <w:top w:val="single" w:sz="4" w:space="0" w:color="auto"/>
              <w:left w:val="single" w:sz="4" w:space="0" w:color="auto"/>
              <w:bottom w:val="single" w:sz="4" w:space="0" w:color="auto"/>
              <w:right w:val="single" w:sz="4" w:space="0" w:color="auto"/>
            </w:tcBorders>
            <w:vAlign w:val="center"/>
            <w:hideMark/>
          </w:tcPr>
          <w:p w:rsidR="00214FEC" w:rsidRPr="0059190B" w:rsidRDefault="00214FEC" w:rsidP="00CC650C">
            <w:pPr>
              <w:jc w:val="center"/>
              <w:rPr>
                <w:sz w:val="22"/>
                <w:szCs w:val="22"/>
              </w:rPr>
            </w:pPr>
            <w:r w:rsidRPr="0059190B">
              <w:rPr>
                <w:sz w:val="22"/>
                <w:szCs w:val="22"/>
              </w:rPr>
              <w:t>0</w:t>
            </w:r>
          </w:p>
        </w:tc>
      </w:tr>
      <w:tr w:rsidR="00214FEC" w:rsidRPr="0059190B" w:rsidTr="00CC65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Ex>
        <w:trPr>
          <w:gridBefore w:val="1"/>
          <w:gridAfter w:val="1"/>
          <w:wBefore w:w="108" w:type="dxa"/>
          <w:wAfter w:w="612" w:type="dxa"/>
        </w:trPr>
        <w:tc>
          <w:tcPr>
            <w:tcW w:w="802" w:type="dxa"/>
            <w:tcBorders>
              <w:top w:val="single" w:sz="4" w:space="0" w:color="auto"/>
              <w:left w:val="single" w:sz="4" w:space="0" w:color="auto"/>
              <w:bottom w:val="single" w:sz="4" w:space="0" w:color="auto"/>
              <w:right w:val="single" w:sz="4" w:space="0" w:color="auto"/>
            </w:tcBorders>
          </w:tcPr>
          <w:p w:rsidR="00214FEC" w:rsidRPr="0059190B" w:rsidRDefault="00214FEC" w:rsidP="00214FEC">
            <w:pPr>
              <w:pStyle w:val="aff6"/>
              <w:numPr>
                <w:ilvl w:val="0"/>
                <w:numId w:val="15"/>
              </w:numPr>
              <w:ind w:left="0"/>
              <w:jc w:val="center"/>
              <w:rPr>
                <w:b/>
                <w:sz w:val="22"/>
                <w:szCs w:val="22"/>
              </w:rPr>
            </w:pPr>
          </w:p>
        </w:tc>
        <w:tc>
          <w:tcPr>
            <w:tcW w:w="5152" w:type="dxa"/>
            <w:tcBorders>
              <w:top w:val="single" w:sz="4" w:space="0" w:color="auto"/>
              <w:left w:val="single" w:sz="4" w:space="0" w:color="auto"/>
              <w:bottom w:val="single" w:sz="4" w:space="0" w:color="auto"/>
              <w:right w:val="single" w:sz="4" w:space="0" w:color="auto"/>
            </w:tcBorders>
            <w:hideMark/>
          </w:tcPr>
          <w:p w:rsidR="00214FEC" w:rsidRPr="0059190B" w:rsidRDefault="00214FEC" w:rsidP="00214FEC">
            <w:pPr>
              <w:rPr>
                <w:sz w:val="22"/>
                <w:szCs w:val="22"/>
              </w:rPr>
            </w:pPr>
            <w:r w:rsidRPr="0059190B">
              <w:rPr>
                <w:sz w:val="22"/>
                <w:szCs w:val="22"/>
              </w:rPr>
              <w:t>Доля проб воздуха, превышающих ПДК в детских и подростковых организациях на пары и газы</w:t>
            </w:r>
            <w:proofErr w:type="gramStart"/>
            <w:r w:rsidRPr="0059190B">
              <w:rPr>
                <w:sz w:val="22"/>
                <w:szCs w:val="22"/>
              </w:rPr>
              <w:t xml:space="preserve"> (%)</w:t>
            </w:r>
            <w:proofErr w:type="gramEnd"/>
          </w:p>
        </w:tc>
        <w:tc>
          <w:tcPr>
            <w:tcW w:w="3686" w:type="dxa"/>
            <w:tcBorders>
              <w:top w:val="single" w:sz="4" w:space="0" w:color="auto"/>
              <w:left w:val="single" w:sz="4" w:space="0" w:color="auto"/>
              <w:bottom w:val="single" w:sz="4" w:space="0" w:color="auto"/>
              <w:right w:val="single" w:sz="4" w:space="0" w:color="auto"/>
            </w:tcBorders>
            <w:vAlign w:val="center"/>
            <w:hideMark/>
          </w:tcPr>
          <w:p w:rsidR="00214FEC" w:rsidRPr="0059190B" w:rsidRDefault="00214FEC" w:rsidP="00CC650C">
            <w:pPr>
              <w:jc w:val="center"/>
              <w:rPr>
                <w:sz w:val="22"/>
                <w:szCs w:val="22"/>
              </w:rPr>
            </w:pPr>
            <w:r w:rsidRPr="0059190B">
              <w:rPr>
                <w:sz w:val="22"/>
                <w:szCs w:val="22"/>
              </w:rPr>
              <w:t>0</w:t>
            </w:r>
          </w:p>
          <w:p w:rsidR="00214FEC" w:rsidRPr="0059190B" w:rsidRDefault="00214FEC" w:rsidP="00CC650C">
            <w:pPr>
              <w:jc w:val="center"/>
              <w:rPr>
                <w:sz w:val="22"/>
                <w:szCs w:val="22"/>
              </w:rPr>
            </w:pPr>
          </w:p>
        </w:tc>
      </w:tr>
      <w:tr w:rsidR="00214FEC" w:rsidRPr="0059190B" w:rsidTr="00CC65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Ex>
        <w:trPr>
          <w:gridBefore w:val="1"/>
          <w:gridAfter w:val="1"/>
          <w:wBefore w:w="108" w:type="dxa"/>
          <w:wAfter w:w="612" w:type="dxa"/>
        </w:trPr>
        <w:tc>
          <w:tcPr>
            <w:tcW w:w="802" w:type="dxa"/>
            <w:tcBorders>
              <w:top w:val="single" w:sz="4" w:space="0" w:color="auto"/>
              <w:left w:val="single" w:sz="4" w:space="0" w:color="auto"/>
              <w:bottom w:val="single" w:sz="4" w:space="0" w:color="auto"/>
              <w:right w:val="single" w:sz="4" w:space="0" w:color="auto"/>
            </w:tcBorders>
          </w:tcPr>
          <w:p w:rsidR="00214FEC" w:rsidRPr="0059190B" w:rsidRDefault="00214FEC" w:rsidP="00214FEC">
            <w:pPr>
              <w:pStyle w:val="aff6"/>
              <w:numPr>
                <w:ilvl w:val="0"/>
                <w:numId w:val="15"/>
              </w:numPr>
              <w:ind w:left="0"/>
              <w:jc w:val="center"/>
              <w:rPr>
                <w:b/>
                <w:sz w:val="22"/>
                <w:szCs w:val="22"/>
              </w:rPr>
            </w:pPr>
          </w:p>
        </w:tc>
        <w:tc>
          <w:tcPr>
            <w:tcW w:w="5152" w:type="dxa"/>
            <w:tcBorders>
              <w:top w:val="single" w:sz="4" w:space="0" w:color="auto"/>
              <w:left w:val="single" w:sz="4" w:space="0" w:color="auto"/>
              <w:bottom w:val="single" w:sz="4" w:space="0" w:color="auto"/>
              <w:right w:val="single" w:sz="4" w:space="0" w:color="auto"/>
            </w:tcBorders>
            <w:hideMark/>
          </w:tcPr>
          <w:p w:rsidR="00214FEC" w:rsidRPr="0059190B" w:rsidRDefault="00214FEC" w:rsidP="00214FEC">
            <w:pPr>
              <w:rPr>
                <w:sz w:val="22"/>
                <w:szCs w:val="22"/>
              </w:rPr>
            </w:pPr>
            <w:r w:rsidRPr="0059190B">
              <w:rPr>
                <w:sz w:val="22"/>
                <w:szCs w:val="22"/>
              </w:rPr>
              <w:t>Доля проб воздуха, превышающих ПДК в детских и подростковых организациях на пары и газы, соде</w:t>
            </w:r>
            <w:r w:rsidRPr="0059190B">
              <w:rPr>
                <w:sz w:val="22"/>
                <w:szCs w:val="22"/>
              </w:rPr>
              <w:t>р</w:t>
            </w:r>
            <w:r w:rsidRPr="0059190B">
              <w:rPr>
                <w:sz w:val="22"/>
                <w:szCs w:val="22"/>
              </w:rPr>
              <w:t>жащие вещества 1 и 2 классов опасности</w:t>
            </w:r>
            <w:proofErr w:type="gramStart"/>
            <w:r w:rsidRPr="0059190B">
              <w:rPr>
                <w:sz w:val="22"/>
                <w:szCs w:val="22"/>
              </w:rPr>
              <w:t xml:space="preserve"> (%)</w:t>
            </w:r>
            <w:proofErr w:type="gramEnd"/>
          </w:p>
        </w:tc>
        <w:tc>
          <w:tcPr>
            <w:tcW w:w="3686" w:type="dxa"/>
            <w:tcBorders>
              <w:top w:val="single" w:sz="4" w:space="0" w:color="auto"/>
              <w:left w:val="single" w:sz="4" w:space="0" w:color="auto"/>
              <w:bottom w:val="single" w:sz="4" w:space="0" w:color="auto"/>
              <w:right w:val="single" w:sz="4" w:space="0" w:color="auto"/>
            </w:tcBorders>
            <w:vAlign w:val="center"/>
            <w:hideMark/>
          </w:tcPr>
          <w:p w:rsidR="00214FEC" w:rsidRPr="0059190B" w:rsidRDefault="00214FEC" w:rsidP="00CC650C">
            <w:pPr>
              <w:jc w:val="center"/>
              <w:rPr>
                <w:sz w:val="22"/>
                <w:szCs w:val="22"/>
              </w:rPr>
            </w:pPr>
            <w:r w:rsidRPr="0059190B">
              <w:rPr>
                <w:sz w:val="22"/>
                <w:szCs w:val="22"/>
              </w:rPr>
              <w:t>0</w:t>
            </w:r>
          </w:p>
        </w:tc>
      </w:tr>
      <w:tr w:rsidR="00214FEC" w:rsidRPr="0059190B" w:rsidTr="00CC65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Ex>
        <w:trPr>
          <w:gridBefore w:val="1"/>
          <w:gridAfter w:val="1"/>
          <w:wBefore w:w="108" w:type="dxa"/>
          <w:wAfter w:w="612" w:type="dxa"/>
        </w:trPr>
        <w:tc>
          <w:tcPr>
            <w:tcW w:w="802" w:type="dxa"/>
            <w:tcBorders>
              <w:top w:val="single" w:sz="4" w:space="0" w:color="auto"/>
              <w:left w:val="single" w:sz="4" w:space="0" w:color="auto"/>
              <w:bottom w:val="single" w:sz="4" w:space="0" w:color="auto"/>
              <w:right w:val="single" w:sz="4" w:space="0" w:color="auto"/>
            </w:tcBorders>
          </w:tcPr>
          <w:p w:rsidR="00214FEC" w:rsidRPr="0059190B" w:rsidRDefault="00214FEC" w:rsidP="00214FEC">
            <w:pPr>
              <w:pStyle w:val="aff6"/>
              <w:numPr>
                <w:ilvl w:val="0"/>
                <w:numId w:val="15"/>
              </w:numPr>
              <w:ind w:left="0"/>
              <w:jc w:val="center"/>
              <w:rPr>
                <w:b/>
                <w:sz w:val="22"/>
                <w:szCs w:val="22"/>
              </w:rPr>
            </w:pPr>
          </w:p>
        </w:tc>
        <w:tc>
          <w:tcPr>
            <w:tcW w:w="5152" w:type="dxa"/>
            <w:tcBorders>
              <w:top w:val="single" w:sz="4" w:space="0" w:color="auto"/>
              <w:left w:val="single" w:sz="4" w:space="0" w:color="auto"/>
              <w:bottom w:val="single" w:sz="4" w:space="0" w:color="auto"/>
              <w:right w:val="single" w:sz="4" w:space="0" w:color="auto"/>
            </w:tcBorders>
            <w:hideMark/>
          </w:tcPr>
          <w:p w:rsidR="00214FEC" w:rsidRPr="0059190B" w:rsidRDefault="00214FEC" w:rsidP="00214FEC">
            <w:pPr>
              <w:rPr>
                <w:sz w:val="22"/>
                <w:szCs w:val="22"/>
              </w:rPr>
            </w:pPr>
            <w:r w:rsidRPr="0059190B">
              <w:rPr>
                <w:sz w:val="22"/>
                <w:szCs w:val="22"/>
              </w:rPr>
              <w:t>Доля проб воздуха, превышающих ПДК в детских и подростковых организациях на пыль и аэрозоли</w:t>
            </w:r>
            <w:proofErr w:type="gramStart"/>
            <w:r w:rsidRPr="0059190B">
              <w:rPr>
                <w:sz w:val="22"/>
                <w:szCs w:val="22"/>
              </w:rPr>
              <w:t xml:space="preserve"> (%)</w:t>
            </w:r>
            <w:proofErr w:type="gramEnd"/>
          </w:p>
        </w:tc>
        <w:tc>
          <w:tcPr>
            <w:tcW w:w="3686" w:type="dxa"/>
            <w:tcBorders>
              <w:top w:val="single" w:sz="4" w:space="0" w:color="auto"/>
              <w:left w:val="single" w:sz="4" w:space="0" w:color="auto"/>
              <w:bottom w:val="single" w:sz="4" w:space="0" w:color="auto"/>
              <w:right w:val="single" w:sz="4" w:space="0" w:color="auto"/>
            </w:tcBorders>
            <w:vAlign w:val="center"/>
            <w:hideMark/>
          </w:tcPr>
          <w:p w:rsidR="00214FEC" w:rsidRPr="0059190B" w:rsidRDefault="00214FEC" w:rsidP="00CC650C">
            <w:pPr>
              <w:jc w:val="center"/>
              <w:rPr>
                <w:sz w:val="22"/>
                <w:szCs w:val="22"/>
              </w:rPr>
            </w:pPr>
            <w:r w:rsidRPr="0059190B">
              <w:rPr>
                <w:sz w:val="22"/>
                <w:szCs w:val="22"/>
              </w:rPr>
              <w:t>0</w:t>
            </w:r>
          </w:p>
        </w:tc>
      </w:tr>
      <w:tr w:rsidR="00214FEC" w:rsidRPr="0059190B" w:rsidTr="00CC65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Ex>
        <w:trPr>
          <w:gridBefore w:val="1"/>
          <w:gridAfter w:val="1"/>
          <w:wBefore w:w="108" w:type="dxa"/>
          <w:wAfter w:w="612" w:type="dxa"/>
        </w:trPr>
        <w:tc>
          <w:tcPr>
            <w:tcW w:w="802" w:type="dxa"/>
            <w:tcBorders>
              <w:top w:val="single" w:sz="4" w:space="0" w:color="auto"/>
              <w:left w:val="single" w:sz="4" w:space="0" w:color="auto"/>
              <w:bottom w:val="single" w:sz="4" w:space="0" w:color="auto"/>
              <w:right w:val="single" w:sz="4" w:space="0" w:color="auto"/>
            </w:tcBorders>
          </w:tcPr>
          <w:p w:rsidR="00214FEC" w:rsidRPr="0059190B" w:rsidRDefault="00214FEC" w:rsidP="00214FEC">
            <w:pPr>
              <w:pStyle w:val="aff6"/>
              <w:numPr>
                <w:ilvl w:val="0"/>
                <w:numId w:val="15"/>
              </w:numPr>
              <w:ind w:left="0"/>
              <w:jc w:val="center"/>
              <w:rPr>
                <w:b/>
                <w:sz w:val="22"/>
                <w:szCs w:val="22"/>
              </w:rPr>
            </w:pPr>
          </w:p>
        </w:tc>
        <w:tc>
          <w:tcPr>
            <w:tcW w:w="5152" w:type="dxa"/>
            <w:tcBorders>
              <w:top w:val="single" w:sz="4" w:space="0" w:color="auto"/>
              <w:left w:val="single" w:sz="4" w:space="0" w:color="auto"/>
              <w:bottom w:val="single" w:sz="4" w:space="0" w:color="auto"/>
              <w:right w:val="single" w:sz="4" w:space="0" w:color="auto"/>
            </w:tcBorders>
            <w:hideMark/>
          </w:tcPr>
          <w:p w:rsidR="00214FEC" w:rsidRPr="0059190B" w:rsidRDefault="00214FEC" w:rsidP="00214FEC">
            <w:pPr>
              <w:rPr>
                <w:sz w:val="22"/>
                <w:szCs w:val="22"/>
              </w:rPr>
            </w:pPr>
            <w:r w:rsidRPr="0059190B">
              <w:rPr>
                <w:sz w:val="22"/>
                <w:szCs w:val="22"/>
              </w:rPr>
              <w:t>Доля проб воздуха, превышающих ПДК в детских и подростковых организациях на пыль и аэрозоли, содержащие вещества 1 и 2 классов опасности</w:t>
            </w:r>
            <w:proofErr w:type="gramStart"/>
            <w:r w:rsidRPr="0059190B">
              <w:rPr>
                <w:sz w:val="22"/>
                <w:szCs w:val="22"/>
              </w:rPr>
              <w:t xml:space="preserve"> (%)</w:t>
            </w:r>
            <w:proofErr w:type="gramEnd"/>
          </w:p>
        </w:tc>
        <w:tc>
          <w:tcPr>
            <w:tcW w:w="3686" w:type="dxa"/>
            <w:tcBorders>
              <w:top w:val="single" w:sz="4" w:space="0" w:color="auto"/>
              <w:left w:val="single" w:sz="4" w:space="0" w:color="auto"/>
              <w:bottom w:val="single" w:sz="4" w:space="0" w:color="auto"/>
              <w:right w:val="single" w:sz="4" w:space="0" w:color="auto"/>
            </w:tcBorders>
            <w:vAlign w:val="center"/>
            <w:hideMark/>
          </w:tcPr>
          <w:p w:rsidR="00214FEC" w:rsidRPr="0059190B" w:rsidRDefault="00214FEC" w:rsidP="00CC650C">
            <w:pPr>
              <w:jc w:val="center"/>
              <w:rPr>
                <w:sz w:val="22"/>
                <w:szCs w:val="22"/>
              </w:rPr>
            </w:pPr>
            <w:r w:rsidRPr="0059190B">
              <w:rPr>
                <w:sz w:val="22"/>
                <w:szCs w:val="22"/>
              </w:rPr>
              <w:t>0</w:t>
            </w:r>
          </w:p>
        </w:tc>
      </w:tr>
      <w:tr w:rsidR="00214FEC" w:rsidRPr="0059190B" w:rsidTr="00214F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Ex>
        <w:trPr>
          <w:gridBefore w:val="1"/>
          <w:gridAfter w:val="1"/>
          <w:wBefore w:w="108" w:type="dxa"/>
          <w:wAfter w:w="612" w:type="dxa"/>
        </w:trPr>
        <w:tc>
          <w:tcPr>
            <w:tcW w:w="9640" w:type="dxa"/>
            <w:gridSpan w:val="3"/>
            <w:tcBorders>
              <w:top w:val="single" w:sz="4" w:space="0" w:color="auto"/>
              <w:left w:val="single" w:sz="4" w:space="0" w:color="auto"/>
              <w:bottom w:val="single" w:sz="4" w:space="0" w:color="auto"/>
              <w:right w:val="single" w:sz="4" w:space="0" w:color="auto"/>
            </w:tcBorders>
            <w:hideMark/>
          </w:tcPr>
          <w:p w:rsidR="00214FEC" w:rsidRPr="0059190B" w:rsidRDefault="00214FEC" w:rsidP="00214FEC">
            <w:pPr>
              <w:jc w:val="center"/>
              <w:rPr>
                <w:b/>
                <w:sz w:val="22"/>
                <w:szCs w:val="22"/>
              </w:rPr>
            </w:pPr>
            <w:r w:rsidRPr="0059190B">
              <w:rPr>
                <w:b/>
                <w:sz w:val="22"/>
                <w:szCs w:val="22"/>
              </w:rPr>
              <w:t>Исследование физических факторов</w:t>
            </w:r>
          </w:p>
        </w:tc>
      </w:tr>
      <w:tr w:rsidR="00214FEC" w:rsidRPr="0059190B" w:rsidTr="00CC65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Ex>
        <w:trPr>
          <w:gridBefore w:val="1"/>
          <w:gridAfter w:val="1"/>
          <w:wBefore w:w="108" w:type="dxa"/>
          <w:wAfter w:w="612" w:type="dxa"/>
          <w:trHeight w:val="820"/>
        </w:trPr>
        <w:tc>
          <w:tcPr>
            <w:tcW w:w="802" w:type="dxa"/>
            <w:tcBorders>
              <w:top w:val="single" w:sz="4" w:space="0" w:color="auto"/>
              <w:left w:val="single" w:sz="4" w:space="0" w:color="auto"/>
              <w:bottom w:val="single" w:sz="4" w:space="0" w:color="auto"/>
              <w:right w:val="single" w:sz="4" w:space="0" w:color="auto"/>
            </w:tcBorders>
          </w:tcPr>
          <w:p w:rsidR="00214FEC" w:rsidRPr="0059190B" w:rsidRDefault="00214FEC" w:rsidP="00214FEC">
            <w:pPr>
              <w:pStyle w:val="aff6"/>
              <w:numPr>
                <w:ilvl w:val="0"/>
                <w:numId w:val="15"/>
              </w:numPr>
              <w:ind w:left="0"/>
              <w:jc w:val="center"/>
              <w:rPr>
                <w:b/>
                <w:sz w:val="22"/>
                <w:szCs w:val="22"/>
              </w:rPr>
            </w:pPr>
          </w:p>
        </w:tc>
        <w:tc>
          <w:tcPr>
            <w:tcW w:w="5152" w:type="dxa"/>
            <w:tcBorders>
              <w:top w:val="single" w:sz="4" w:space="0" w:color="auto"/>
              <w:left w:val="single" w:sz="4" w:space="0" w:color="auto"/>
              <w:bottom w:val="single" w:sz="4" w:space="0" w:color="auto"/>
              <w:right w:val="single" w:sz="4" w:space="0" w:color="auto"/>
            </w:tcBorders>
            <w:hideMark/>
          </w:tcPr>
          <w:p w:rsidR="00214FEC" w:rsidRPr="0059190B" w:rsidRDefault="00214FEC" w:rsidP="00214FEC">
            <w:pPr>
              <w:rPr>
                <w:sz w:val="22"/>
                <w:szCs w:val="22"/>
              </w:rPr>
            </w:pPr>
            <w:r w:rsidRPr="0059190B">
              <w:rPr>
                <w:sz w:val="22"/>
                <w:szCs w:val="22"/>
              </w:rPr>
              <w:t>Доля рабочих мест, не соответствующих санита</w:t>
            </w:r>
            <w:r w:rsidRPr="0059190B">
              <w:rPr>
                <w:sz w:val="22"/>
                <w:szCs w:val="22"/>
              </w:rPr>
              <w:t>р</w:t>
            </w:r>
            <w:r w:rsidRPr="0059190B">
              <w:rPr>
                <w:sz w:val="22"/>
                <w:szCs w:val="22"/>
              </w:rPr>
              <w:t>ным нормам на промышленных предприятиях по шуму</w:t>
            </w:r>
            <w:proofErr w:type="gramStart"/>
            <w:r w:rsidRPr="0059190B">
              <w:rPr>
                <w:sz w:val="22"/>
                <w:szCs w:val="22"/>
              </w:rPr>
              <w:t xml:space="preserve"> (%)</w:t>
            </w:r>
            <w:proofErr w:type="gramEnd"/>
          </w:p>
        </w:tc>
        <w:tc>
          <w:tcPr>
            <w:tcW w:w="3686" w:type="dxa"/>
            <w:tcBorders>
              <w:top w:val="single" w:sz="4" w:space="0" w:color="auto"/>
              <w:left w:val="single" w:sz="4" w:space="0" w:color="auto"/>
              <w:bottom w:val="single" w:sz="4" w:space="0" w:color="auto"/>
              <w:right w:val="single" w:sz="4" w:space="0" w:color="auto"/>
            </w:tcBorders>
            <w:vAlign w:val="center"/>
            <w:hideMark/>
          </w:tcPr>
          <w:p w:rsidR="00214FEC" w:rsidRPr="0059190B" w:rsidRDefault="00214FEC" w:rsidP="00CC650C">
            <w:pPr>
              <w:jc w:val="center"/>
              <w:rPr>
                <w:sz w:val="22"/>
                <w:szCs w:val="22"/>
              </w:rPr>
            </w:pPr>
            <w:r w:rsidRPr="0059190B">
              <w:rPr>
                <w:sz w:val="22"/>
                <w:szCs w:val="22"/>
              </w:rPr>
              <w:t>25,0</w:t>
            </w:r>
          </w:p>
        </w:tc>
      </w:tr>
      <w:tr w:rsidR="00214FEC" w:rsidRPr="0059190B" w:rsidTr="00CC65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Ex>
        <w:trPr>
          <w:gridBefore w:val="1"/>
          <w:gridAfter w:val="1"/>
          <w:wBefore w:w="108" w:type="dxa"/>
          <w:wAfter w:w="612" w:type="dxa"/>
        </w:trPr>
        <w:tc>
          <w:tcPr>
            <w:tcW w:w="802" w:type="dxa"/>
            <w:tcBorders>
              <w:top w:val="single" w:sz="4" w:space="0" w:color="auto"/>
              <w:left w:val="single" w:sz="4" w:space="0" w:color="auto"/>
              <w:bottom w:val="single" w:sz="4" w:space="0" w:color="auto"/>
              <w:right w:val="single" w:sz="4" w:space="0" w:color="auto"/>
            </w:tcBorders>
          </w:tcPr>
          <w:p w:rsidR="00214FEC" w:rsidRPr="0059190B" w:rsidRDefault="00214FEC" w:rsidP="00214FEC">
            <w:pPr>
              <w:pStyle w:val="aff6"/>
              <w:numPr>
                <w:ilvl w:val="0"/>
                <w:numId w:val="15"/>
              </w:numPr>
              <w:ind w:left="0"/>
              <w:jc w:val="center"/>
              <w:rPr>
                <w:b/>
                <w:sz w:val="22"/>
                <w:szCs w:val="22"/>
              </w:rPr>
            </w:pPr>
          </w:p>
        </w:tc>
        <w:tc>
          <w:tcPr>
            <w:tcW w:w="5152" w:type="dxa"/>
            <w:tcBorders>
              <w:top w:val="single" w:sz="4" w:space="0" w:color="auto"/>
              <w:left w:val="single" w:sz="4" w:space="0" w:color="auto"/>
              <w:bottom w:val="single" w:sz="4" w:space="0" w:color="auto"/>
              <w:right w:val="single" w:sz="4" w:space="0" w:color="auto"/>
            </w:tcBorders>
            <w:hideMark/>
          </w:tcPr>
          <w:p w:rsidR="00214FEC" w:rsidRPr="0059190B" w:rsidRDefault="00214FEC" w:rsidP="00214FEC">
            <w:pPr>
              <w:rPr>
                <w:sz w:val="22"/>
                <w:szCs w:val="22"/>
              </w:rPr>
            </w:pPr>
            <w:r w:rsidRPr="0059190B">
              <w:rPr>
                <w:sz w:val="22"/>
                <w:szCs w:val="22"/>
              </w:rPr>
              <w:t>Доля рабочих мест, не соответствующих санита</w:t>
            </w:r>
            <w:r w:rsidRPr="0059190B">
              <w:rPr>
                <w:sz w:val="22"/>
                <w:szCs w:val="22"/>
              </w:rPr>
              <w:t>р</w:t>
            </w:r>
            <w:r w:rsidRPr="0059190B">
              <w:rPr>
                <w:sz w:val="22"/>
                <w:szCs w:val="22"/>
              </w:rPr>
              <w:t>ным нормам на промышленных предприятиях по вибрации</w:t>
            </w:r>
            <w:proofErr w:type="gramStart"/>
            <w:r w:rsidRPr="0059190B">
              <w:rPr>
                <w:sz w:val="22"/>
                <w:szCs w:val="22"/>
              </w:rPr>
              <w:t xml:space="preserve"> (%)</w:t>
            </w:r>
            <w:proofErr w:type="gramEnd"/>
          </w:p>
        </w:tc>
        <w:tc>
          <w:tcPr>
            <w:tcW w:w="3686" w:type="dxa"/>
            <w:tcBorders>
              <w:top w:val="single" w:sz="4" w:space="0" w:color="auto"/>
              <w:left w:val="single" w:sz="4" w:space="0" w:color="auto"/>
              <w:bottom w:val="single" w:sz="4" w:space="0" w:color="auto"/>
              <w:right w:val="single" w:sz="4" w:space="0" w:color="auto"/>
            </w:tcBorders>
            <w:vAlign w:val="center"/>
            <w:hideMark/>
          </w:tcPr>
          <w:p w:rsidR="00214FEC" w:rsidRPr="0059190B" w:rsidRDefault="00214FEC" w:rsidP="00CC650C">
            <w:pPr>
              <w:jc w:val="center"/>
              <w:rPr>
                <w:sz w:val="22"/>
                <w:szCs w:val="22"/>
              </w:rPr>
            </w:pPr>
            <w:r w:rsidRPr="0059190B">
              <w:rPr>
                <w:sz w:val="22"/>
                <w:szCs w:val="22"/>
              </w:rPr>
              <w:t>0</w:t>
            </w:r>
          </w:p>
        </w:tc>
      </w:tr>
      <w:tr w:rsidR="00214FEC" w:rsidRPr="0059190B" w:rsidTr="00CC65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Ex>
        <w:trPr>
          <w:gridBefore w:val="1"/>
          <w:gridAfter w:val="1"/>
          <w:wBefore w:w="108" w:type="dxa"/>
          <w:wAfter w:w="612" w:type="dxa"/>
        </w:trPr>
        <w:tc>
          <w:tcPr>
            <w:tcW w:w="802" w:type="dxa"/>
            <w:tcBorders>
              <w:top w:val="single" w:sz="4" w:space="0" w:color="auto"/>
              <w:left w:val="single" w:sz="4" w:space="0" w:color="auto"/>
              <w:bottom w:val="single" w:sz="4" w:space="0" w:color="auto"/>
              <w:right w:val="single" w:sz="4" w:space="0" w:color="auto"/>
            </w:tcBorders>
          </w:tcPr>
          <w:p w:rsidR="00214FEC" w:rsidRPr="0059190B" w:rsidRDefault="00214FEC" w:rsidP="00214FEC">
            <w:pPr>
              <w:pStyle w:val="aff6"/>
              <w:numPr>
                <w:ilvl w:val="0"/>
                <w:numId w:val="15"/>
              </w:numPr>
              <w:ind w:left="0"/>
              <w:jc w:val="center"/>
              <w:rPr>
                <w:b/>
                <w:sz w:val="22"/>
                <w:szCs w:val="22"/>
              </w:rPr>
            </w:pPr>
          </w:p>
        </w:tc>
        <w:tc>
          <w:tcPr>
            <w:tcW w:w="5152" w:type="dxa"/>
            <w:tcBorders>
              <w:top w:val="single" w:sz="4" w:space="0" w:color="auto"/>
              <w:left w:val="single" w:sz="4" w:space="0" w:color="auto"/>
              <w:bottom w:val="single" w:sz="4" w:space="0" w:color="auto"/>
              <w:right w:val="single" w:sz="4" w:space="0" w:color="auto"/>
            </w:tcBorders>
            <w:hideMark/>
          </w:tcPr>
          <w:p w:rsidR="00214FEC" w:rsidRPr="0059190B" w:rsidRDefault="00214FEC" w:rsidP="00214FEC">
            <w:pPr>
              <w:rPr>
                <w:sz w:val="22"/>
                <w:szCs w:val="22"/>
              </w:rPr>
            </w:pPr>
            <w:r w:rsidRPr="0059190B">
              <w:rPr>
                <w:sz w:val="22"/>
                <w:szCs w:val="22"/>
              </w:rPr>
              <w:t>Доля рабочих мест, не соответствующих санита</w:t>
            </w:r>
            <w:r w:rsidRPr="0059190B">
              <w:rPr>
                <w:sz w:val="22"/>
                <w:szCs w:val="22"/>
              </w:rPr>
              <w:t>р</w:t>
            </w:r>
            <w:r w:rsidRPr="0059190B">
              <w:rPr>
                <w:sz w:val="22"/>
                <w:szCs w:val="22"/>
              </w:rPr>
              <w:t>ным нормам на промышленных предприятиях по микроклимату</w:t>
            </w:r>
            <w:proofErr w:type="gramStart"/>
            <w:r w:rsidRPr="0059190B">
              <w:rPr>
                <w:sz w:val="22"/>
                <w:szCs w:val="22"/>
              </w:rPr>
              <w:t xml:space="preserve"> (%)</w:t>
            </w:r>
            <w:proofErr w:type="gramEnd"/>
          </w:p>
        </w:tc>
        <w:tc>
          <w:tcPr>
            <w:tcW w:w="3686" w:type="dxa"/>
            <w:tcBorders>
              <w:top w:val="single" w:sz="4" w:space="0" w:color="auto"/>
              <w:left w:val="single" w:sz="4" w:space="0" w:color="auto"/>
              <w:bottom w:val="single" w:sz="4" w:space="0" w:color="auto"/>
              <w:right w:val="single" w:sz="4" w:space="0" w:color="auto"/>
            </w:tcBorders>
            <w:vAlign w:val="center"/>
            <w:hideMark/>
          </w:tcPr>
          <w:p w:rsidR="00214FEC" w:rsidRPr="0059190B" w:rsidRDefault="00214FEC" w:rsidP="00CC650C">
            <w:pPr>
              <w:jc w:val="center"/>
              <w:rPr>
                <w:sz w:val="22"/>
                <w:szCs w:val="22"/>
              </w:rPr>
            </w:pPr>
            <w:r w:rsidRPr="0059190B">
              <w:rPr>
                <w:sz w:val="22"/>
                <w:szCs w:val="22"/>
              </w:rPr>
              <w:t>0</w:t>
            </w:r>
          </w:p>
        </w:tc>
      </w:tr>
      <w:tr w:rsidR="00214FEC" w:rsidRPr="0059190B" w:rsidTr="00CC65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Ex>
        <w:trPr>
          <w:gridBefore w:val="1"/>
          <w:gridAfter w:val="1"/>
          <w:wBefore w:w="108" w:type="dxa"/>
          <w:wAfter w:w="612" w:type="dxa"/>
        </w:trPr>
        <w:tc>
          <w:tcPr>
            <w:tcW w:w="802" w:type="dxa"/>
            <w:tcBorders>
              <w:top w:val="single" w:sz="4" w:space="0" w:color="auto"/>
              <w:left w:val="single" w:sz="4" w:space="0" w:color="auto"/>
              <w:bottom w:val="single" w:sz="4" w:space="0" w:color="auto"/>
              <w:right w:val="single" w:sz="4" w:space="0" w:color="auto"/>
            </w:tcBorders>
          </w:tcPr>
          <w:p w:rsidR="00214FEC" w:rsidRPr="0059190B" w:rsidRDefault="00214FEC" w:rsidP="00214FEC">
            <w:pPr>
              <w:pStyle w:val="aff6"/>
              <w:numPr>
                <w:ilvl w:val="0"/>
                <w:numId w:val="15"/>
              </w:numPr>
              <w:ind w:left="0"/>
              <w:jc w:val="center"/>
              <w:rPr>
                <w:b/>
                <w:sz w:val="22"/>
                <w:szCs w:val="22"/>
              </w:rPr>
            </w:pPr>
          </w:p>
        </w:tc>
        <w:tc>
          <w:tcPr>
            <w:tcW w:w="5152" w:type="dxa"/>
            <w:tcBorders>
              <w:top w:val="single" w:sz="4" w:space="0" w:color="auto"/>
              <w:left w:val="single" w:sz="4" w:space="0" w:color="auto"/>
              <w:bottom w:val="single" w:sz="4" w:space="0" w:color="auto"/>
              <w:right w:val="single" w:sz="4" w:space="0" w:color="auto"/>
            </w:tcBorders>
            <w:hideMark/>
          </w:tcPr>
          <w:p w:rsidR="00214FEC" w:rsidRPr="0059190B" w:rsidRDefault="00214FEC" w:rsidP="00214FEC">
            <w:pPr>
              <w:rPr>
                <w:sz w:val="22"/>
                <w:szCs w:val="22"/>
              </w:rPr>
            </w:pPr>
            <w:r w:rsidRPr="0059190B">
              <w:rPr>
                <w:sz w:val="22"/>
                <w:szCs w:val="22"/>
              </w:rPr>
              <w:t>Доля рабочих мест, не соответствующих санита</w:t>
            </w:r>
            <w:r w:rsidRPr="0059190B">
              <w:rPr>
                <w:sz w:val="22"/>
                <w:szCs w:val="22"/>
              </w:rPr>
              <w:t>р</w:t>
            </w:r>
            <w:r w:rsidRPr="0059190B">
              <w:rPr>
                <w:sz w:val="22"/>
                <w:szCs w:val="22"/>
              </w:rPr>
              <w:t>ным нормам на промышленных предприятиях по электромагнитным полям</w:t>
            </w:r>
            <w:proofErr w:type="gramStart"/>
            <w:r w:rsidRPr="0059190B">
              <w:rPr>
                <w:sz w:val="22"/>
                <w:szCs w:val="22"/>
              </w:rPr>
              <w:t xml:space="preserve"> (%)</w:t>
            </w:r>
            <w:proofErr w:type="gramEnd"/>
          </w:p>
        </w:tc>
        <w:tc>
          <w:tcPr>
            <w:tcW w:w="3686" w:type="dxa"/>
            <w:tcBorders>
              <w:top w:val="single" w:sz="4" w:space="0" w:color="auto"/>
              <w:left w:val="single" w:sz="4" w:space="0" w:color="auto"/>
              <w:bottom w:val="single" w:sz="4" w:space="0" w:color="auto"/>
              <w:right w:val="single" w:sz="4" w:space="0" w:color="auto"/>
            </w:tcBorders>
            <w:vAlign w:val="center"/>
            <w:hideMark/>
          </w:tcPr>
          <w:p w:rsidR="00214FEC" w:rsidRPr="0059190B" w:rsidRDefault="00214FEC" w:rsidP="00CC650C">
            <w:pPr>
              <w:jc w:val="center"/>
              <w:rPr>
                <w:sz w:val="22"/>
                <w:szCs w:val="22"/>
              </w:rPr>
            </w:pPr>
            <w:r w:rsidRPr="0059190B">
              <w:rPr>
                <w:sz w:val="22"/>
                <w:szCs w:val="22"/>
              </w:rPr>
              <w:t>0</w:t>
            </w:r>
          </w:p>
        </w:tc>
      </w:tr>
      <w:tr w:rsidR="00214FEC" w:rsidRPr="0059190B" w:rsidTr="00CC65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Ex>
        <w:trPr>
          <w:gridBefore w:val="1"/>
          <w:gridAfter w:val="1"/>
          <w:wBefore w:w="108" w:type="dxa"/>
          <w:wAfter w:w="612" w:type="dxa"/>
        </w:trPr>
        <w:tc>
          <w:tcPr>
            <w:tcW w:w="802" w:type="dxa"/>
            <w:tcBorders>
              <w:top w:val="single" w:sz="4" w:space="0" w:color="auto"/>
              <w:left w:val="single" w:sz="4" w:space="0" w:color="auto"/>
              <w:bottom w:val="single" w:sz="4" w:space="0" w:color="auto"/>
              <w:right w:val="single" w:sz="4" w:space="0" w:color="auto"/>
            </w:tcBorders>
          </w:tcPr>
          <w:p w:rsidR="00214FEC" w:rsidRPr="0059190B" w:rsidRDefault="00214FEC" w:rsidP="00214FEC">
            <w:pPr>
              <w:pStyle w:val="aff6"/>
              <w:numPr>
                <w:ilvl w:val="0"/>
                <w:numId w:val="15"/>
              </w:numPr>
              <w:ind w:left="0"/>
              <w:jc w:val="center"/>
              <w:rPr>
                <w:b/>
                <w:sz w:val="22"/>
                <w:szCs w:val="22"/>
              </w:rPr>
            </w:pPr>
          </w:p>
        </w:tc>
        <w:tc>
          <w:tcPr>
            <w:tcW w:w="5152" w:type="dxa"/>
            <w:tcBorders>
              <w:top w:val="single" w:sz="4" w:space="0" w:color="auto"/>
              <w:left w:val="single" w:sz="4" w:space="0" w:color="auto"/>
              <w:bottom w:val="single" w:sz="4" w:space="0" w:color="auto"/>
              <w:right w:val="single" w:sz="4" w:space="0" w:color="auto"/>
            </w:tcBorders>
            <w:hideMark/>
          </w:tcPr>
          <w:p w:rsidR="00214FEC" w:rsidRPr="0059190B" w:rsidRDefault="00214FEC" w:rsidP="00214FEC">
            <w:pPr>
              <w:rPr>
                <w:sz w:val="22"/>
                <w:szCs w:val="22"/>
              </w:rPr>
            </w:pPr>
            <w:r w:rsidRPr="0059190B">
              <w:rPr>
                <w:sz w:val="22"/>
                <w:szCs w:val="22"/>
              </w:rPr>
              <w:t>Доля рабочих мест, не соответствующих санита</w:t>
            </w:r>
            <w:r w:rsidRPr="0059190B">
              <w:rPr>
                <w:sz w:val="22"/>
                <w:szCs w:val="22"/>
              </w:rPr>
              <w:t>р</w:t>
            </w:r>
            <w:r w:rsidRPr="0059190B">
              <w:rPr>
                <w:sz w:val="22"/>
                <w:szCs w:val="22"/>
              </w:rPr>
              <w:t>ным нормам на промышленных предприятиях по освещенности</w:t>
            </w:r>
            <w:proofErr w:type="gramStart"/>
            <w:r w:rsidRPr="0059190B">
              <w:rPr>
                <w:sz w:val="22"/>
                <w:szCs w:val="22"/>
              </w:rPr>
              <w:t xml:space="preserve"> (%)</w:t>
            </w:r>
            <w:proofErr w:type="gramEnd"/>
          </w:p>
        </w:tc>
        <w:tc>
          <w:tcPr>
            <w:tcW w:w="3686" w:type="dxa"/>
            <w:tcBorders>
              <w:top w:val="single" w:sz="4" w:space="0" w:color="auto"/>
              <w:left w:val="single" w:sz="4" w:space="0" w:color="auto"/>
              <w:bottom w:val="single" w:sz="4" w:space="0" w:color="auto"/>
              <w:right w:val="single" w:sz="4" w:space="0" w:color="auto"/>
            </w:tcBorders>
            <w:vAlign w:val="center"/>
            <w:hideMark/>
          </w:tcPr>
          <w:p w:rsidR="00214FEC" w:rsidRPr="0059190B" w:rsidRDefault="00214FEC" w:rsidP="00CC650C">
            <w:pPr>
              <w:jc w:val="center"/>
              <w:rPr>
                <w:sz w:val="22"/>
                <w:szCs w:val="22"/>
              </w:rPr>
            </w:pPr>
            <w:r w:rsidRPr="0059190B">
              <w:rPr>
                <w:sz w:val="22"/>
                <w:szCs w:val="22"/>
              </w:rPr>
              <w:t>0</w:t>
            </w:r>
          </w:p>
        </w:tc>
      </w:tr>
      <w:tr w:rsidR="00214FEC" w:rsidRPr="0059190B" w:rsidTr="00CC65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Ex>
        <w:trPr>
          <w:gridBefore w:val="1"/>
          <w:gridAfter w:val="1"/>
          <w:wBefore w:w="108" w:type="dxa"/>
          <w:wAfter w:w="612" w:type="dxa"/>
        </w:trPr>
        <w:tc>
          <w:tcPr>
            <w:tcW w:w="802" w:type="dxa"/>
            <w:tcBorders>
              <w:top w:val="single" w:sz="4" w:space="0" w:color="auto"/>
              <w:left w:val="single" w:sz="4" w:space="0" w:color="auto"/>
              <w:bottom w:val="single" w:sz="4" w:space="0" w:color="auto"/>
              <w:right w:val="single" w:sz="4" w:space="0" w:color="auto"/>
            </w:tcBorders>
          </w:tcPr>
          <w:p w:rsidR="00214FEC" w:rsidRPr="0059190B" w:rsidRDefault="00214FEC" w:rsidP="00214FEC">
            <w:pPr>
              <w:pStyle w:val="aff6"/>
              <w:numPr>
                <w:ilvl w:val="0"/>
                <w:numId w:val="15"/>
              </w:numPr>
              <w:ind w:left="0"/>
              <w:jc w:val="center"/>
              <w:rPr>
                <w:b/>
                <w:sz w:val="22"/>
                <w:szCs w:val="22"/>
              </w:rPr>
            </w:pPr>
          </w:p>
        </w:tc>
        <w:tc>
          <w:tcPr>
            <w:tcW w:w="5152" w:type="dxa"/>
            <w:tcBorders>
              <w:top w:val="single" w:sz="4" w:space="0" w:color="auto"/>
              <w:left w:val="single" w:sz="4" w:space="0" w:color="auto"/>
              <w:bottom w:val="single" w:sz="4" w:space="0" w:color="auto"/>
              <w:right w:val="single" w:sz="4" w:space="0" w:color="auto"/>
            </w:tcBorders>
            <w:hideMark/>
          </w:tcPr>
          <w:p w:rsidR="00214FEC" w:rsidRPr="0059190B" w:rsidRDefault="00214FEC" w:rsidP="00214FEC">
            <w:pPr>
              <w:rPr>
                <w:sz w:val="22"/>
                <w:szCs w:val="22"/>
              </w:rPr>
            </w:pPr>
            <w:r w:rsidRPr="0059190B">
              <w:rPr>
                <w:sz w:val="22"/>
                <w:szCs w:val="22"/>
              </w:rPr>
              <w:t>Доля рабочих мест, не соответствующих санита</w:t>
            </w:r>
            <w:r w:rsidRPr="0059190B">
              <w:rPr>
                <w:sz w:val="22"/>
                <w:szCs w:val="22"/>
              </w:rPr>
              <w:t>р</w:t>
            </w:r>
            <w:r w:rsidRPr="0059190B">
              <w:rPr>
                <w:sz w:val="22"/>
                <w:szCs w:val="22"/>
              </w:rPr>
              <w:t>ным нормам на промышленных предприятиях по ионизирующим излучениям</w:t>
            </w:r>
            <w:proofErr w:type="gramStart"/>
            <w:r w:rsidRPr="0059190B">
              <w:rPr>
                <w:sz w:val="22"/>
                <w:szCs w:val="22"/>
              </w:rPr>
              <w:t xml:space="preserve"> (%)</w:t>
            </w:r>
            <w:proofErr w:type="gramEnd"/>
          </w:p>
        </w:tc>
        <w:tc>
          <w:tcPr>
            <w:tcW w:w="3686" w:type="dxa"/>
            <w:tcBorders>
              <w:top w:val="single" w:sz="4" w:space="0" w:color="auto"/>
              <w:left w:val="single" w:sz="4" w:space="0" w:color="auto"/>
              <w:bottom w:val="single" w:sz="4" w:space="0" w:color="auto"/>
              <w:right w:val="single" w:sz="4" w:space="0" w:color="auto"/>
            </w:tcBorders>
            <w:vAlign w:val="center"/>
            <w:hideMark/>
          </w:tcPr>
          <w:p w:rsidR="00214FEC" w:rsidRPr="0059190B" w:rsidRDefault="00214FEC" w:rsidP="00CC650C">
            <w:pPr>
              <w:jc w:val="center"/>
              <w:rPr>
                <w:sz w:val="22"/>
                <w:szCs w:val="22"/>
              </w:rPr>
            </w:pPr>
            <w:r w:rsidRPr="0059190B">
              <w:rPr>
                <w:sz w:val="22"/>
                <w:szCs w:val="22"/>
              </w:rPr>
              <w:t>0</w:t>
            </w:r>
          </w:p>
        </w:tc>
      </w:tr>
      <w:tr w:rsidR="00214FEC" w:rsidRPr="0059190B" w:rsidTr="00CC65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Ex>
        <w:trPr>
          <w:gridBefore w:val="1"/>
          <w:gridAfter w:val="1"/>
          <w:wBefore w:w="108" w:type="dxa"/>
          <w:wAfter w:w="612" w:type="dxa"/>
        </w:trPr>
        <w:tc>
          <w:tcPr>
            <w:tcW w:w="802" w:type="dxa"/>
            <w:tcBorders>
              <w:top w:val="single" w:sz="4" w:space="0" w:color="auto"/>
              <w:left w:val="single" w:sz="4" w:space="0" w:color="auto"/>
              <w:bottom w:val="single" w:sz="4" w:space="0" w:color="auto"/>
              <w:right w:val="single" w:sz="4" w:space="0" w:color="auto"/>
            </w:tcBorders>
          </w:tcPr>
          <w:p w:rsidR="00214FEC" w:rsidRPr="0059190B" w:rsidRDefault="00214FEC" w:rsidP="00214FEC">
            <w:pPr>
              <w:pStyle w:val="aff6"/>
              <w:numPr>
                <w:ilvl w:val="0"/>
                <w:numId w:val="15"/>
              </w:numPr>
              <w:ind w:left="0"/>
              <w:jc w:val="center"/>
              <w:rPr>
                <w:b/>
                <w:sz w:val="22"/>
                <w:szCs w:val="22"/>
              </w:rPr>
            </w:pPr>
          </w:p>
        </w:tc>
        <w:tc>
          <w:tcPr>
            <w:tcW w:w="5152" w:type="dxa"/>
            <w:tcBorders>
              <w:top w:val="single" w:sz="4" w:space="0" w:color="auto"/>
              <w:left w:val="single" w:sz="4" w:space="0" w:color="auto"/>
              <w:bottom w:val="single" w:sz="4" w:space="0" w:color="auto"/>
              <w:right w:val="single" w:sz="4" w:space="0" w:color="auto"/>
            </w:tcBorders>
            <w:hideMark/>
          </w:tcPr>
          <w:p w:rsidR="00214FEC" w:rsidRPr="0059190B" w:rsidRDefault="00214FEC" w:rsidP="00214FEC">
            <w:pPr>
              <w:spacing w:line="276" w:lineRule="auto"/>
              <w:rPr>
                <w:sz w:val="22"/>
                <w:szCs w:val="22"/>
              </w:rPr>
            </w:pPr>
            <w:r w:rsidRPr="0059190B">
              <w:rPr>
                <w:sz w:val="22"/>
                <w:szCs w:val="22"/>
              </w:rPr>
              <w:t>Доля рабочих мест, не соответствующих санита</w:t>
            </w:r>
            <w:r w:rsidRPr="0059190B">
              <w:rPr>
                <w:sz w:val="22"/>
                <w:szCs w:val="22"/>
              </w:rPr>
              <w:t>р</w:t>
            </w:r>
            <w:r w:rsidRPr="0059190B">
              <w:rPr>
                <w:sz w:val="22"/>
                <w:szCs w:val="22"/>
              </w:rPr>
              <w:t>ным нормам на коммунальных объектах по шуму</w:t>
            </w:r>
            <w:proofErr w:type="gramStart"/>
            <w:r w:rsidRPr="0059190B">
              <w:rPr>
                <w:sz w:val="22"/>
                <w:szCs w:val="22"/>
              </w:rPr>
              <w:t xml:space="preserve"> (%)</w:t>
            </w:r>
            <w:proofErr w:type="gramEnd"/>
          </w:p>
        </w:tc>
        <w:tc>
          <w:tcPr>
            <w:tcW w:w="3686" w:type="dxa"/>
            <w:tcBorders>
              <w:top w:val="single" w:sz="4" w:space="0" w:color="auto"/>
              <w:left w:val="single" w:sz="4" w:space="0" w:color="auto"/>
              <w:bottom w:val="single" w:sz="4" w:space="0" w:color="auto"/>
              <w:right w:val="single" w:sz="4" w:space="0" w:color="auto"/>
            </w:tcBorders>
            <w:vAlign w:val="center"/>
            <w:hideMark/>
          </w:tcPr>
          <w:p w:rsidR="00214FEC" w:rsidRPr="0059190B" w:rsidRDefault="00214FEC" w:rsidP="00CC650C">
            <w:pPr>
              <w:jc w:val="center"/>
              <w:rPr>
                <w:sz w:val="22"/>
                <w:szCs w:val="22"/>
              </w:rPr>
            </w:pPr>
            <w:r w:rsidRPr="0059190B">
              <w:rPr>
                <w:sz w:val="22"/>
                <w:szCs w:val="22"/>
              </w:rPr>
              <w:t>21,0</w:t>
            </w:r>
          </w:p>
        </w:tc>
      </w:tr>
      <w:tr w:rsidR="00214FEC" w:rsidRPr="0059190B" w:rsidTr="00CC65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Ex>
        <w:trPr>
          <w:gridBefore w:val="1"/>
          <w:gridAfter w:val="1"/>
          <w:wBefore w:w="108" w:type="dxa"/>
          <w:wAfter w:w="612" w:type="dxa"/>
        </w:trPr>
        <w:tc>
          <w:tcPr>
            <w:tcW w:w="802" w:type="dxa"/>
            <w:tcBorders>
              <w:top w:val="single" w:sz="4" w:space="0" w:color="auto"/>
              <w:left w:val="single" w:sz="4" w:space="0" w:color="auto"/>
              <w:bottom w:val="single" w:sz="4" w:space="0" w:color="auto"/>
              <w:right w:val="single" w:sz="4" w:space="0" w:color="auto"/>
            </w:tcBorders>
          </w:tcPr>
          <w:p w:rsidR="00214FEC" w:rsidRPr="0059190B" w:rsidRDefault="00214FEC" w:rsidP="00214FEC">
            <w:pPr>
              <w:pStyle w:val="aff6"/>
              <w:numPr>
                <w:ilvl w:val="0"/>
                <w:numId w:val="15"/>
              </w:numPr>
              <w:ind w:left="0"/>
              <w:jc w:val="center"/>
              <w:rPr>
                <w:b/>
                <w:sz w:val="22"/>
                <w:szCs w:val="22"/>
              </w:rPr>
            </w:pPr>
          </w:p>
        </w:tc>
        <w:tc>
          <w:tcPr>
            <w:tcW w:w="5152" w:type="dxa"/>
            <w:tcBorders>
              <w:top w:val="single" w:sz="4" w:space="0" w:color="auto"/>
              <w:left w:val="single" w:sz="4" w:space="0" w:color="auto"/>
              <w:bottom w:val="single" w:sz="4" w:space="0" w:color="auto"/>
              <w:right w:val="single" w:sz="4" w:space="0" w:color="auto"/>
            </w:tcBorders>
            <w:hideMark/>
          </w:tcPr>
          <w:p w:rsidR="00214FEC" w:rsidRPr="0059190B" w:rsidRDefault="00214FEC" w:rsidP="00214FEC">
            <w:pPr>
              <w:spacing w:line="276" w:lineRule="auto"/>
              <w:rPr>
                <w:sz w:val="22"/>
                <w:szCs w:val="22"/>
              </w:rPr>
            </w:pPr>
            <w:r w:rsidRPr="0059190B">
              <w:rPr>
                <w:sz w:val="22"/>
                <w:szCs w:val="22"/>
              </w:rPr>
              <w:t>Доля рабочих мест, не соответствующих санита</w:t>
            </w:r>
            <w:r w:rsidRPr="0059190B">
              <w:rPr>
                <w:sz w:val="22"/>
                <w:szCs w:val="22"/>
              </w:rPr>
              <w:t>р</w:t>
            </w:r>
            <w:r w:rsidRPr="0059190B">
              <w:rPr>
                <w:sz w:val="22"/>
                <w:szCs w:val="22"/>
              </w:rPr>
              <w:t>ным нормам на коммунальных объектах по вибр</w:t>
            </w:r>
            <w:r w:rsidRPr="0059190B">
              <w:rPr>
                <w:sz w:val="22"/>
                <w:szCs w:val="22"/>
              </w:rPr>
              <w:t>а</w:t>
            </w:r>
            <w:r w:rsidRPr="0059190B">
              <w:rPr>
                <w:sz w:val="22"/>
                <w:szCs w:val="22"/>
              </w:rPr>
              <w:t>ции</w:t>
            </w:r>
            <w:proofErr w:type="gramStart"/>
            <w:r w:rsidRPr="0059190B">
              <w:rPr>
                <w:sz w:val="22"/>
                <w:szCs w:val="22"/>
              </w:rPr>
              <w:t xml:space="preserve"> (%)</w:t>
            </w:r>
            <w:proofErr w:type="gramEnd"/>
          </w:p>
        </w:tc>
        <w:tc>
          <w:tcPr>
            <w:tcW w:w="3686" w:type="dxa"/>
            <w:tcBorders>
              <w:top w:val="single" w:sz="4" w:space="0" w:color="auto"/>
              <w:left w:val="single" w:sz="4" w:space="0" w:color="auto"/>
              <w:bottom w:val="single" w:sz="4" w:space="0" w:color="auto"/>
              <w:right w:val="single" w:sz="4" w:space="0" w:color="auto"/>
            </w:tcBorders>
            <w:vAlign w:val="center"/>
            <w:hideMark/>
          </w:tcPr>
          <w:p w:rsidR="00214FEC" w:rsidRPr="0059190B" w:rsidRDefault="00214FEC" w:rsidP="00CC650C">
            <w:pPr>
              <w:jc w:val="center"/>
              <w:rPr>
                <w:sz w:val="22"/>
                <w:szCs w:val="22"/>
              </w:rPr>
            </w:pPr>
            <w:r w:rsidRPr="0059190B">
              <w:rPr>
                <w:sz w:val="22"/>
                <w:szCs w:val="22"/>
              </w:rPr>
              <w:t>0</w:t>
            </w:r>
          </w:p>
        </w:tc>
      </w:tr>
      <w:tr w:rsidR="00214FEC" w:rsidRPr="0059190B" w:rsidTr="00CC65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Ex>
        <w:trPr>
          <w:gridBefore w:val="1"/>
          <w:gridAfter w:val="1"/>
          <w:wBefore w:w="108" w:type="dxa"/>
          <w:wAfter w:w="612" w:type="dxa"/>
        </w:trPr>
        <w:tc>
          <w:tcPr>
            <w:tcW w:w="802" w:type="dxa"/>
            <w:tcBorders>
              <w:top w:val="single" w:sz="4" w:space="0" w:color="auto"/>
              <w:left w:val="single" w:sz="4" w:space="0" w:color="auto"/>
              <w:bottom w:val="single" w:sz="4" w:space="0" w:color="auto"/>
              <w:right w:val="single" w:sz="4" w:space="0" w:color="auto"/>
            </w:tcBorders>
          </w:tcPr>
          <w:p w:rsidR="00214FEC" w:rsidRPr="0059190B" w:rsidRDefault="00214FEC" w:rsidP="00214FEC">
            <w:pPr>
              <w:pStyle w:val="aff6"/>
              <w:numPr>
                <w:ilvl w:val="0"/>
                <w:numId w:val="15"/>
              </w:numPr>
              <w:ind w:left="0"/>
              <w:jc w:val="center"/>
              <w:rPr>
                <w:b/>
                <w:sz w:val="22"/>
                <w:szCs w:val="22"/>
              </w:rPr>
            </w:pPr>
          </w:p>
        </w:tc>
        <w:tc>
          <w:tcPr>
            <w:tcW w:w="5152" w:type="dxa"/>
            <w:tcBorders>
              <w:top w:val="single" w:sz="4" w:space="0" w:color="auto"/>
              <w:left w:val="single" w:sz="4" w:space="0" w:color="auto"/>
              <w:bottom w:val="single" w:sz="4" w:space="0" w:color="auto"/>
              <w:right w:val="single" w:sz="4" w:space="0" w:color="auto"/>
            </w:tcBorders>
            <w:hideMark/>
          </w:tcPr>
          <w:p w:rsidR="00214FEC" w:rsidRPr="0059190B" w:rsidRDefault="00214FEC" w:rsidP="00214FEC">
            <w:pPr>
              <w:spacing w:line="276" w:lineRule="auto"/>
              <w:rPr>
                <w:sz w:val="22"/>
                <w:szCs w:val="22"/>
              </w:rPr>
            </w:pPr>
            <w:r w:rsidRPr="0059190B">
              <w:rPr>
                <w:sz w:val="22"/>
                <w:szCs w:val="22"/>
              </w:rPr>
              <w:t>Доля рабочих мест, не соответствующих санита</w:t>
            </w:r>
            <w:r w:rsidRPr="0059190B">
              <w:rPr>
                <w:sz w:val="22"/>
                <w:szCs w:val="22"/>
              </w:rPr>
              <w:t>р</w:t>
            </w:r>
            <w:r w:rsidRPr="0059190B">
              <w:rPr>
                <w:sz w:val="22"/>
                <w:szCs w:val="22"/>
              </w:rPr>
              <w:t>ным нормам на коммунальных объектах по микр</w:t>
            </w:r>
            <w:r w:rsidRPr="0059190B">
              <w:rPr>
                <w:sz w:val="22"/>
                <w:szCs w:val="22"/>
              </w:rPr>
              <w:t>о</w:t>
            </w:r>
            <w:r w:rsidRPr="0059190B">
              <w:rPr>
                <w:sz w:val="22"/>
                <w:szCs w:val="22"/>
              </w:rPr>
              <w:t>климату</w:t>
            </w:r>
            <w:proofErr w:type="gramStart"/>
            <w:r w:rsidRPr="0059190B">
              <w:rPr>
                <w:sz w:val="22"/>
                <w:szCs w:val="22"/>
              </w:rPr>
              <w:t xml:space="preserve"> (%)</w:t>
            </w:r>
            <w:proofErr w:type="gramEnd"/>
          </w:p>
        </w:tc>
        <w:tc>
          <w:tcPr>
            <w:tcW w:w="3686" w:type="dxa"/>
            <w:tcBorders>
              <w:top w:val="single" w:sz="4" w:space="0" w:color="auto"/>
              <w:left w:val="single" w:sz="4" w:space="0" w:color="auto"/>
              <w:bottom w:val="single" w:sz="4" w:space="0" w:color="auto"/>
              <w:right w:val="single" w:sz="4" w:space="0" w:color="auto"/>
            </w:tcBorders>
            <w:vAlign w:val="center"/>
            <w:hideMark/>
          </w:tcPr>
          <w:p w:rsidR="00214FEC" w:rsidRPr="0059190B" w:rsidRDefault="00214FEC" w:rsidP="00CC650C">
            <w:pPr>
              <w:jc w:val="center"/>
              <w:rPr>
                <w:sz w:val="22"/>
                <w:szCs w:val="22"/>
              </w:rPr>
            </w:pPr>
            <w:r w:rsidRPr="0059190B">
              <w:rPr>
                <w:sz w:val="22"/>
                <w:szCs w:val="22"/>
              </w:rPr>
              <w:t>0,2</w:t>
            </w:r>
          </w:p>
        </w:tc>
      </w:tr>
      <w:tr w:rsidR="00214FEC" w:rsidRPr="0059190B" w:rsidTr="00CC65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Ex>
        <w:trPr>
          <w:gridBefore w:val="1"/>
          <w:gridAfter w:val="1"/>
          <w:wBefore w:w="108" w:type="dxa"/>
          <w:wAfter w:w="612" w:type="dxa"/>
        </w:trPr>
        <w:tc>
          <w:tcPr>
            <w:tcW w:w="802" w:type="dxa"/>
            <w:tcBorders>
              <w:top w:val="single" w:sz="4" w:space="0" w:color="auto"/>
              <w:left w:val="single" w:sz="4" w:space="0" w:color="auto"/>
              <w:bottom w:val="single" w:sz="4" w:space="0" w:color="auto"/>
              <w:right w:val="single" w:sz="4" w:space="0" w:color="auto"/>
            </w:tcBorders>
          </w:tcPr>
          <w:p w:rsidR="00214FEC" w:rsidRPr="0059190B" w:rsidRDefault="00214FEC" w:rsidP="00214FEC">
            <w:pPr>
              <w:pStyle w:val="aff6"/>
              <w:numPr>
                <w:ilvl w:val="0"/>
                <w:numId w:val="15"/>
              </w:numPr>
              <w:ind w:left="0"/>
              <w:jc w:val="center"/>
              <w:rPr>
                <w:b/>
                <w:sz w:val="22"/>
                <w:szCs w:val="22"/>
              </w:rPr>
            </w:pPr>
          </w:p>
        </w:tc>
        <w:tc>
          <w:tcPr>
            <w:tcW w:w="5152" w:type="dxa"/>
            <w:tcBorders>
              <w:top w:val="single" w:sz="4" w:space="0" w:color="auto"/>
              <w:left w:val="single" w:sz="4" w:space="0" w:color="auto"/>
              <w:bottom w:val="single" w:sz="4" w:space="0" w:color="auto"/>
              <w:right w:val="single" w:sz="4" w:space="0" w:color="auto"/>
            </w:tcBorders>
            <w:hideMark/>
          </w:tcPr>
          <w:p w:rsidR="00214FEC" w:rsidRPr="0059190B" w:rsidRDefault="00214FEC" w:rsidP="00214FEC">
            <w:pPr>
              <w:spacing w:line="276" w:lineRule="auto"/>
              <w:rPr>
                <w:sz w:val="22"/>
                <w:szCs w:val="22"/>
              </w:rPr>
            </w:pPr>
            <w:r w:rsidRPr="0059190B">
              <w:rPr>
                <w:sz w:val="22"/>
                <w:szCs w:val="22"/>
              </w:rPr>
              <w:t>Доля рабочих мест, не соответствующих санита</w:t>
            </w:r>
            <w:r w:rsidRPr="0059190B">
              <w:rPr>
                <w:sz w:val="22"/>
                <w:szCs w:val="22"/>
              </w:rPr>
              <w:t>р</w:t>
            </w:r>
            <w:r w:rsidRPr="0059190B">
              <w:rPr>
                <w:sz w:val="22"/>
                <w:szCs w:val="22"/>
              </w:rPr>
              <w:t>ным нормам на коммунальных объектах по эле</w:t>
            </w:r>
            <w:r w:rsidRPr="0059190B">
              <w:rPr>
                <w:sz w:val="22"/>
                <w:szCs w:val="22"/>
              </w:rPr>
              <w:t>к</w:t>
            </w:r>
            <w:r w:rsidRPr="0059190B">
              <w:rPr>
                <w:sz w:val="22"/>
                <w:szCs w:val="22"/>
              </w:rPr>
              <w:lastRenderedPageBreak/>
              <w:t>тромагнитным полям</w:t>
            </w:r>
            <w:proofErr w:type="gramStart"/>
            <w:r w:rsidRPr="0059190B">
              <w:rPr>
                <w:sz w:val="22"/>
                <w:szCs w:val="22"/>
              </w:rPr>
              <w:t xml:space="preserve"> (%)</w:t>
            </w:r>
            <w:proofErr w:type="gramEnd"/>
          </w:p>
        </w:tc>
        <w:tc>
          <w:tcPr>
            <w:tcW w:w="3686" w:type="dxa"/>
            <w:tcBorders>
              <w:top w:val="single" w:sz="4" w:space="0" w:color="auto"/>
              <w:left w:val="single" w:sz="4" w:space="0" w:color="auto"/>
              <w:bottom w:val="single" w:sz="4" w:space="0" w:color="auto"/>
              <w:right w:val="single" w:sz="4" w:space="0" w:color="auto"/>
            </w:tcBorders>
            <w:vAlign w:val="center"/>
            <w:hideMark/>
          </w:tcPr>
          <w:p w:rsidR="00214FEC" w:rsidRPr="0059190B" w:rsidRDefault="00214FEC" w:rsidP="00CC650C">
            <w:pPr>
              <w:jc w:val="center"/>
              <w:rPr>
                <w:sz w:val="22"/>
                <w:szCs w:val="22"/>
              </w:rPr>
            </w:pPr>
            <w:r w:rsidRPr="0059190B">
              <w:rPr>
                <w:sz w:val="22"/>
                <w:szCs w:val="22"/>
              </w:rPr>
              <w:lastRenderedPageBreak/>
              <w:t>0</w:t>
            </w:r>
          </w:p>
        </w:tc>
      </w:tr>
      <w:tr w:rsidR="00214FEC" w:rsidRPr="0059190B" w:rsidTr="00CC65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Ex>
        <w:trPr>
          <w:gridBefore w:val="1"/>
          <w:gridAfter w:val="1"/>
          <w:wBefore w:w="108" w:type="dxa"/>
          <w:wAfter w:w="612" w:type="dxa"/>
        </w:trPr>
        <w:tc>
          <w:tcPr>
            <w:tcW w:w="802" w:type="dxa"/>
            <w:tcBorders>
              <w:top w:val="single" w:sz="4" w:space="0" w:color="auto"/>
              <w:left w:val="single" w:sz="4" w:space="0" w:color="auto"/>
              <w:bottom w:val="single" w:sz="4" w:space="0" w:color="auto"/>
              <w:right w:val="single" w:sz="4" w:space="0" w:color="auto"/>
            </w:tcBorders>
          </w:tcPr>
          <w:p w:rsidR="00214FEC" w:rsidRPr="0059190B" w:rsidRDefault="00214FEC" w:rsidP="00214FEC">
            <w:pPr>
              <w:pStyle w:val="aff6"/>
              <w:numPr>
                <w:ilvl w:val="0"/>
                <w:numId w:val="15"/>
              </w:numPr>
              <w:ind w:left="0"/>
              <w:jc w:val="center"/>
              <w:rPr>
                <w:b/>
                <w:sz w:val="22"/>
                <w:szCs w:val="22"/>
              </w:rPr>
            </w:pPr>
          </w:p>
        </w:tc>
        <w:tc>
          <w:tcPr>
            <w:tcW w:w="5152" w:type="dxa"/>
            <w:tcBorders>
              <w:top w:val="single" w:sz="4" w:space="0" w:color="auto"/>
              <w:left w:val="single" w:sz="4" w:space="0" w:color="auto"/>
              <w:bottom w:val="single" w:sz="4" w:space="0" w:color="auto"/>
              <w:right w:val="single" w:sz="4" w:space="0" w:color="auto"/>
            </w:tcBorders>
            <w:hideMark/>
          </w:tcPr>
          <w:p w:rsidR="00214FEC" w:rsidRPr="0059190B" w:rsidRDefault="00214FEC" w:rsidP="00214FEC">
            <w:pPr>
              <w:spacing w:line="276" w:lineRule="auto"/>
              <w:rPr>
                <w:sz w:val="22"/>
                <w:szCs w:val="22"/>
              </w:rPr>
            </w:pPr>
            <w:r w:rsidRPr="0059190B">
              <w:rPr>
                <w:sz w:val="22"/>
                <w:szCs w:val="22"/>
              </w:rPr>
              <w:t>Доля рабочих мест, не соответствующих санита</w:t>
            </w:r>
            <w:r w:rsidRPr="0059190B">
              <w:rPr>
                <w:sz w:val="22"/>
                <w:szCs w:val="22"/>
              </w:rPr>
              <w:t>р</w:t>
            </w:r>
            <w:r w:rsidRPr="0059190B">
              <w:rPr>
                <w:sz w:val="22"/>
                <w:szCs w:val="22"/>
              </w:rPr>
              <w:t>ным нормам на коммунальных объектах по осв</w:t>
            </w:r>
            <w:r w:rsidRPr="0059190B">
              <w:rPr>
                <w:sz w:val="22"/>
                <w:szCs w:val="22"/>
              </w:rPr>
              <w:t>е</w:t>
            </w:r>
            <w:r w:rsidRPr="0059190B">
              <w:rPr>
                <w:sz w:val="22"/>
                <w:szCs w:val="22"/>
              </w:rPr>
              <w:t>щенности</w:t>
            </w:r>
            <w:proofErr w:type="gramStart"/>
            <w:r w:rsidRPr="0059190B">
              <w:rPr>
                <w:sz w:val="22"/>
                <w:szCs w:val="22"/>
              </w:rPr>
              <w:t xml:space="preserve"> (%)</w:t>
            </w:r>
            <w:proofErr w:type="gramEnd"/>
          </w:p>
        </w:tc>
        <w:tc>
          <w:tcPr>
            <w:tcW w:w="3686" w:type="dxa"/>
            <w:tcBorders>
              <w:top w:val="single" w:sz="4" w:space="0" w:color="auto"/>
              <w:left w:val="single" w:sz="4" w:space="0" w:color="auto"/>
              <w:bottom w:val="single" w:sz="4" w:space="0" w:color="auto"/>
              <w:right w:val="single" w:sz="4" w:space="0" w:color="auto"/>
            </w:tcBorders>
            <w:vAlign w:val="center"/>
            <w:hideMark/>
          </w:tcPr>
          <w:p w:rsidR="00214FEC" w:rsidRPr="0059190B" w:rsidRDefault="00214FEC" w:rsidP="00CC650C">
            <w:pPr>
              <w:jc w:val="center"/>
              <w:rPr>
                <w:sz w:val="22"/>
                <w:szCs w:val="22"/>
              </w:rPr>
            </w:pPr>
            <w:r w:rsidRPr="0059190B">
              <w:rPr>
                <w:sz w:val="22"/>
                <w:szCs w:val="22"/>
              </w:rPr>
              <w:t>5,4</w:t>
            </w:r>
          </w:p>
        </w:tc>
      </w:tr>
      <w:tr w:rsidR="00214FEC" w:rsidRPr="0059190B" w:rsidTr="00214F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Ex>
        <w:trPr>
          <w:gridBefore w:val="1"/>
          <w:gridAfter w:val="1"/>
          <w:wBefore w:w="108" w:type="dxa"/>
          <w:wAfter w:w="612" w:type="dxa"/>
        </w:trPr>
        <w:tc>
          <w:tcPr>
            <w:tcW w:w="9640" w:type="dxa"/>
            <w:gridSpan w:val="3"/>
            <w:tcBorders>
              <w:top w:val="single" w:sz="4" w:space="0" w:color="auto"/>
              <w:left w:val="single" w:sz="4" w:space="0" w:color="auto"/>
              <w:bottom w:val="single" w:sz="4" w:space="0" w:color="auto"/>
              <w:right w:val="single" w:sz="4" w:space="0" w:color="auto"/>
            </w:tcBorders>
            <w:hideMark/>
          </w:tcPr>
          <w:p w:rsidR="00214FEC" w:rsidRPr="0059190B" w:rsidRDefault="00214FEC" w:rsidP="00214FEC">
            <w:pPr>
              <w:jc w:val="center"/>
              <w:rPr>
                <w:b/>
                <w:sz w:val="22"/>
                <w:szCs w:val="22"/>
              </w:rPr>
            </w:pPr>
            <w:r w:rsidRPr="0059190B">
              <w:rPr>
                <w:b/>
                <w:sz w:val="22"/>
                <w:szCs w:val="22"/>
              </w:rPr>
              <w:t>Сведения об инфекционной и паразитарной заболеваемости</w:t>
            </w:r>
          </w:p>
        </w:tc>
      </w:tr>
      <w:tr w:rsidR="00214FEC" w:rsidRPr="0059190B" w:rsidTr="00CC65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Ex>
        <w:trPr>
          <w:gridBefore w:val="1"/>
          <w:gridAfter w:val="1"/>
          <w:wBefore w:w="108" w:type="dxa"/>
          <w:wAfter w:w="612" w:type="dxa"/>
        </w:trPr>
        <w:tc>
          <w:tcPr>
            <w:tcW w:w="802" w:type="dxa"/>
            <w:tcBorders>
              <w:top w:val="single" w:sz="4" w:space="0" w:color="auto"/>
              <w:left w:val="single" w:sz="4" w:space="0" w:color="auto"/>
              <w:bottom w:val="single" w:sz="4" w:space="0" w:color="auto"/>
              <w:right w:val="single" w:sz="4" w:space="0" w:color="auto"/>
            </w:tcBorders>
            <w:hideMark/>
          </w:tcPr>
          <w:p w:rsidR="00214FEC" w:rsidRPr="0059190B" w:rsidRDefault="00214FEC" w:rsidP="00214FEC">
            <w:pPr>
              <w:rPr>
                <w:b/>
                <w:sz w:val="22"/>
                <w:szCs w:val="22"/>
              </w:rPr>
            </w:pPr>
            <w:r w:rsidRPr="0059190B">
              <w:rPr>
                <w:b/>
                <w:sz w:val="22"/>
                <w:szCs w:val="22"/>
              </w:rPr>
              <w:t>91.</w:t>
            </w:r>
          </w:p>
        </w:tc>
        <w:tc>
          <w:tcPr>
            <w:tcW w:w="5152" w:type="dxa"/>
            <w:tcBorders>
              <w:top w:val="single" w:sz="4" w:space="0" w:color="auto"/>
              <w:left w:val="single" w:sz="4" w:space="0" w:color="auto"/>
              <w:bottom w:val="single" w:sz="4" w:space="0" w:color="auto"/>
              <w:right w:val="single" w:sz="4" w:space="0" w:color="auto"/>
            </w:tcBorders>
            <w:hideMark/>
          </w:tcPr>
          <w:p w:rsidR="00214FEC" w:rsidRPr="0059190B" w:rsidRDefault="00214FEC" w:rsidP="00214FEC">
            <w:pPr>
              <w:tabs>
                <w:tab w:val="left" w:pos="1134"/>
              </w:tabs>
              <w:jc w:val="both"/>
              <w:rPr>
                <w:sz w:val="22"/>
                <w:szCs w:val="22"/>
              </w:rPr>
            </w:pPr>
            <w:r w:rsidRPr="0059190B">
              <w:rPr>
                <w:sz w:val="22"/>
                <w:szCs w:val="22"/>
              </w:rPr>
              <w:t>Показатели инфекционной и паразитарной забол</w:t>
            </w:r>
            <w:r w:rsidRPr="0059190B">
              <w:rPr>
                <w:sz w:val="22"/>
                <w:szCs w:val="22"/>
              </w:rPr>
              <w:t>е</w:t>
            </w:r>
            <w:r w:rsidRPr="0059190B">
              <w:rPr>
                <w:sz w:val="22"/>
                <w:szCs w:val="22"/>
              </w:rPr>
              <w:t xml:space="preserve">ваемости </w:t>
            </w:r>
          </w:p>
        </w:tc>
        <w:tc>
          <w:tcPr>
            <w:tcW w:w="3686" w:type="dxa"/>
            <w:tcBorders>
              <w:top w:val="single" w:sz="4" w:space="0" w:color="auto"/>
              <w:left w:val="single" w:sz="4" w:space="0" w:color="auto"/>
              <w:bottom w:val="single" w:sz="4" w:space="0" w:color="auto"/>
              <w:right w:val="single" w:sz="4" w:space="0" w:color="auto"/>
            </w:tcBorders>
            <w:vAlign w:val="center"/>
          </w:tcPr>
          <w:p w:rsidR="00214FEC" w:rsidRPr="0059190B" w:rsidRDefault="00214FEC" w:rsidP="00CC650C">
            <w:pPr>
              <w:jc w:val="center"/>
              <w:rPr>
                <w:sz w:val="22"/>
                <w:szCs w:val="22"/>
              </w:rPr>
            </w:pPr>
            <w:r w:rsidRPr="0059190B">
              <w:rPr>
                <w:sz w:val="22"/>
                <w:szCs w:val="22"/>
              </w:rPr>
              <w:t>Отражено в докладе</w:t>
            </w:r>
          </w:p>
        </w:tc>
      </w:tr>
      <w:tr w:rsidR="00214FEC" w:rsidRPr="0059190B" w:rsidTr="00CC65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Ex>
        <w:trPr>
          <w:gridBefore w:val="1"/>
          <w:gridAfter w:val="1"/>
          <w:wBefore w:w="108" w:type="dxa"/>
          <w:wAfter w:w="612" w:type="dxa"/>
        </w:trPr>
        <w:tc>
          <w:tcPr>
            <w:tcW w:w="802" w:type="dxa"/>
            <w:tcBorders>
              <w:top w:val="single" w:sz="4" w:space="0" w:color="auto"/>
              <w:left w:val="single" w:sz="4" w:space="0" w:color="auto"/>
              <w:bottom w:val="single" w:sz="4" w:space="0" w:color="auto"/>
              <w:right w:val="single" w:sz="4" w:space="0" w:color="auto"/>
            </w:tcBorders>
            <w:hideMark/>
          </w:tcPr>
          <w:p w:rsidR="00214FEC" w:rsidRPr="0059190B" w:rsidRDefault="00214FEC" w:rsidP="00214FEC">
            <w:pPr>
              <w:rPr>
                <w:b/>
                <w:sz w:val="22"/>
                <w:szCs w:val="22"/>
              </w:rPr>
            </w:pPr>
            <w:r w:rsidRPr="0059190B">
              <w:rPr>
                <w:b/>
                <w:sz w:val="22"/>
                <w:szCs w:val="22"/>
              </w:rPr>
              <w:t>92.</w:t>
            </w:r>
          </w:p>
        </w:tc>
        <w:tc>
          <w:tcPr>
            <w:tcW w:w="5152" w:type="dxa"/>
            <w:tcBorders>
              <w:top w:val="single" w:sz="4" w:space="0" w:color="auto"/>
              <w:left w:val="single" w:sz="4" w:space="0" w:color="auto"/>
              <w:bottom w:val="single" w:sz="4" w:space="0" w:color="auto"/>
              <w:right w:val="single" w:sz="4" w:space="0" w:color="auto"/>
            </w:tcBorders>
            <w:hideMark/>
          </w:tcPr>
          <w:p w:rsidR="00214FEC" w:rsidRPr="0059190B" w:rsidRDefault="00214FEC" w:rsidP="00214FEC">
            <w:pPr>
              <w:tabs>
                <w:tab w:val="left" w:pos="1134"/>
              </w:tabs>
              <w:jc w:val="both"/>
              <w:rPr>
                <w:sz w:val="22"/>
                <w:szCs w:val="22"/>
              </w:rPr>
            </w:pPr>
            <w:r w:rsidRPr="0059190B">
              <w:rPr>
                <w:sz w:val="22"/>
                <w:szCs w:val="22"/>
              </w:rPr>
              <w:t>Социально-значимые инфекции</w:t>
            </w:r>
          </w:p>
        </w:tc>
        <w:tc>
          <w:tcPr>
            <w:tcW w:w="3686" w:type="dxa"/>
            <w:tcBorders>
              <w:top w:val="single" w:sz="4" w:space="0" w:color="auto"/>
              <w:left w:val="single" w:sz="4" w:space="0" w:color="auto"/>
              <w:bottom w:val="single" w:sz="4" w:space="0" w:color="auto"/>
              <w:right w:val="single" w:sz="4" w:space="0" w:color="auto"/>
            </w:tcBorders>
            <w:vAlign w:val="center"/>
            <w:hideMark/>
          </w:tcPr>
          <w:p w:rsidR="00214FEC" w:rsidRPr="0059190B" w:rsidRDefault="00214FEC" w:rsidP="00CC650C">
            <w:pPr>
              <w:jc w:val="center"/>
              <w:rPr>
                <w:sz w:val="22"/>
                <w:szCs w:val="22"/>
              </w:rPr>
            </w:pPr>
            <w:r w:rsidRPr="0059190B">
              <w:rPr>
                <w:sz w:val="22"/>
                <w:szCs w:val="22"/>
              </w:rPr>
              <w:t>Отражено в докладе</w:t>
            </w:r>
          </w:p>
        </w:tc>
      </w:tr>
      <w:tr w:rsidR="00214FEC" w:rsidRPr="0059190B" w:rsidTr="00CC65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Ex>
        <w:trPr>
          <w:gridBefore w:val="1"/>
          <w:gridAfter w:val="1"/>
          <w:wBefore w:w="108" w:type="dxa"/>
          <w:wAfter w:w="612" w:type="dxa"/>
        </w:trPr>
        <w:tc>
          <w:tcPr>
            <w:tcW w:w="802" w:type="dxa"/>
            <w:tcBorders>
              <w:top w:val="single" w:sz="4" w:space="0" w:color="auto"/>
              <w:left w:val="single" w:sz="4" w:space="0" w:color="auto"/>
              <w:bottom w:val="single" w:sz="4" w:space="0" w:color="auto"/>
              <w:right w:val="single" w:sz="4" w:space="0" w:color="auto"/>
            </w:tcBorders>
            <w:hideMark/>
          </w:tcPr>
          <w:p w:rsidR="00214FEC" w:rsidRPr="0059190B" w:rsidRDefault="00214FEC" w:rsidP="00214FEC">
            <w:pPr>
              <w:rPr>
                <w:b/>
                <w:sz w:val="22"/>
                <w:szCs w:val="22"/>
              </w:rPr>
            </w:pPr>
            <w:r w:rsidRPr="0059190B">
              <w:rPr>
                <w:b/>
                <w:sz w:val="22"/>
                <w:szCs w:val="22"/>
              </w:rPr>
              <w:t>93.</w:t>
            </w:r>
          </w:p>
        </w:tc>
        <w:tc>
          <w:tcPr>
            <w:tcW w:w="5152" w:type="dxa"/>
            <w:tcBorders>
              <w:top w:val="single" w:sz="4" w:space="0" w:color="auto"/>
              <w:left w:val="single" w:sz="4" w:space="0" w:color="auto"/>
              <w:bottom w:val="single" w:sz="4" w:space="0" w:color="auto"/>
              <w:right w:val="single" w:sz="4" w:space="0" w:color="auto"/>
            </w:tcBorders>
            <w:hideMark/>
          </w:tcPr>
          <w:p w:rsidR="00214FEC" w:rsidRPr="0059190B" w:rsidRDefault="00214FEC" w:rsidP="00214FEC">
            <w:pPr>
              <w:tabs>
                <w:tab w:val="left" w:pos="1134"/>
              </w:tabs>
              <w:jc w:val="both"/>
              <w:rPr>
                <w:sz w:val="22"/>
                <w:szCs w:val="22"/>
              </w:rPr>
            </w:pPr>
            <w:r w:rsidRPr="0059190B">
              <w:rPr>
                <w:sz w:val="22"/>
                <w:szCs w:val="22"/>
              </w:rPr>
              <w:t>Инфекции, управляемые средствами специфич</w:t>
            </w:r>
            <w:r w:rsidRPr="0059190B">
              <w:rPr>
                <w:sz w:val="22"/>
                <w:szCs w:val="22"/>
              </w:rPr>
              <w:t>е</w:t>
            </w:r>
            <w:r w:rsidRPr="0059190B">
              <w:rPr>
                <w:sz w:val="22"/>
                <w:szCs w:val="22"/>
              </w:rPr>
              <w:t>ской иммунопрофилактики</w:t>
            </w:r>
          </w:p>
        </w:tc>
        <w:tc>
          <w:tcPr>
            <w:tcW w:w="3686" w:type="dxa"/>
            <w:tcBorders>
              <w:top w:val="single" w:sz="4" w:space="0" w:color="auto"/>
              <w:left w:val="single" w:sz="4" w:space="0" w:color="auto"/>
              <w:bottom w:val="single" w:sz="4" w:space="0" w:color="auto"/>
              <w:right w:val="single" w:sz="4" w:space="0" w:color="auto"/>
            </w:tcBorders>
            <w:vAlign w:val="center"/>
            <w:hideMark/>
          </w:tcPr>
          <w:p w:rsidR="00214FEC" w:rsidRPr="0059190B" w:rsidRDefault="00214FEC" w:rsidP="00CC650C">
            <w:pPr>
              <w:jc w:val="center"/>
              <w:rPr>
                <w:sz w:val="22"/>
                <w:szCs w:val="22"/>
              </w:rPr>
            </w:pPr>
            <w:r w:rsidRPr="0059190B">
              <w:rPr>
                <w:sz w:val="22"/>
                <w:szCs w:val="22"/>
              </w:rPr>
              <w:t>Отражено в докладе</w:t>
            </w:r>
          </w:p>
        </w:tc>
      </w:tr>
      <w:tr w:rsidR="00214FEC" w:rsidRPr="0059190B" w:rsidTr="00214F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Ex>
        <w:trPr>
          <w:gridBefore w:val="1"/>
          <w:gridAfter w:val="1"/>
          <w:wBefore w:w="108" w:type="dxa"/>
          <w:wAfter w:w="612" w:type="dxa"/>
        </w:trPr>
        <w:tc>
          <w:tcPr>
            <w:tcW w:w="9640" w:type="dxa"/>
            <w:gridSpan w:val="3"/>
            <w:tcBorders>
              <w:top w:val="single" w:sz="4" w:space="0" w:color="auto"/>
              <w:left w:val="single" w:sz="4" w:space="0" w:color="auto"/>
              <w:bottom w:val="single" w:sz="4" w:space="0" w:color="auto"/>
              <w:right w:val="single" w:sz="4" w:space="0" w:color="auto"/>
            </w:tcBorders>
            <w:hideMark/>
          </w:tcPr>
          <w:p w:rsidR="00214FEC" w:rsidRPr="0059190B" w:rsidRDefault="00214FEC" w:rsidP="00214FEC">
            <w:pPr>
              <w:jc w:val="center"/>
              <w:rPr>
                <w:b/>
                <w:sz w:val="22"/>
                <w:szCs w:val="22"/>
              </w:rPr>
            </w:pPr>
            <w:r w:rsidRPr="0059190B">
              <w:rPr>
                <w:b/>
                <w:sz w:val="22"/>
                <w:szCs w:val="22"/>
              </w:rPr>
              <w:t>Результаты деятельности органов и учреждений Роспотребнадзора.</w:t>
            </w:r>
          </w:p>
          <w:p w:rsidR="00214FEC" w:rsidRPr="0059190B" w:rsidRDefault="00214FEC" w:rsidP="00214FEC">
            <w:pPr>
              <w:jc w:val="center"/>
              <w:rPr>
                <w:b/>
                <w:sz w:val="22"/>
                <w:szCs w:val="22"/>
              </w:rPr>
            </w:pPr>
            <w:r w:rsidRPr="0059190B">
              <w:rPr>
                <w:b/>
                <w:sz w:val="22"/>
                <w:szCs w:val="22"/>
              </w:rPr>
              <w:t>Достигнутые результаты улучшения санитарно-эпидемиологической обстановки.</w:t>
            </w:r>
          </w:p>
        </w:tc>
      </w:tr>
      <w:tr w:rsidR="00214FEC" w:rsidRPr="0059190B" w:rsidTr="00CC65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Ex>
        <w:trPr>
          <w:gridBefore w:val="1"/>
          <w:gridAfter w:val="1"/>
          <w:wBefore w:w="108" w:type="dxa"/>
          <w:wAfter w:w="612" w:type="dxa"/>
        </w:trPr>
        <w:tc>
          <w:tcPr>
            <w:tcW w:w="802" w:type="dxa"/>
            <w:tcBorders>
              <w:top w:val="single" w:sz="4" w:space="0" w:color="auto"/>
              <w:left w:val="single" w:sz="4" w:space="0" w:color="auto"/>
              <w:bottom w:val="single" w:sz="4" w:space="0" w:color="auto"/>
              <w:right w:val="single" w:sz="4" w:space="0" w:color="auto"/>
            </w:tcBorders>
            <w:hideMark/>
          </w:tcPr>
          <w:p w:rsidR="00214FEC" w:rsidRPr="0059190B" w:rsidRDefault="00214FEC" w:rsidP="00214FEC">
            <w:pPr>
              <w:rPr>
                <w:b/>
                <w:sz w:val="22"/>
                <w:szCs w:val="22"/>
              </w:rPr>
            </w:pPr>
            <w:r w:rsidRPr="0059190B">
              <w:rPr>
                <w:b/>
                <w:sz w:val="22"/>
                <w:szCs w:val="22"/>
              </w:rPr>
              <w:t>94.</w:t>
            </w:r>
          </w:p>
        </w:tc>
        <w:tc>
          <w:tcPr>
            <w:tcW w:w="5152" w:type="dxa"/>
            <w:tcBorders>
              <w:top w:val="single" w:sz="4" w:space="0" w:color="auto"/>
              <w:left w:val="single" w:sz="4" w:space="0" w:color="auto"/>
              <w:bottom w:val="single" w:sz="4" w:space="0" w:color="auto"/>
              <w:right w:val="single" w:sz="4" w:space="0" w:color="auto"/>
            </w:tcBorders>
            <w:hideMark/>
          </w:tcPr>
          <w:p w:rsidR="00214FEC" w:rsidRPr="0059190B" w:rsidRDefault="00214FEC" w:rsidP="00214FEC">
            <w:pPr>
              <w:tabs>
                <w:tab w:val="left" w:pos="1134"/>
              </w:tabs>
              <w:jc w:val="both"/>
              <w:rPr>
                <w:sz w:val="22"/>
                <w:szCs w:val="22"/>
              </w:rPr>
            </w:pPr>
            <w:r w:rsidRPr="0059190B">
              <w:rPr>
                <w:sz w:val="22"/>
                <w:szCs w:val="22"/>
              </w:rPr>
              <w:t>Удельный вес забракованных пищевых продуктов</w:t>
            </w:r>
          </w:p>
        </w:tc>
        <w:tc>
          <w:tcPr>
            <w:tcW w:w="3686" w:type="dxa"/>
            <w:tcBorders>
              <w:top w:val="single" w:sz="4" w:space="0" w:color="auto"/>
              <w:left w:val="single" w:sz="4" w:space="0" w:color="auto"/>
              <w:bottom w:val="single" w:sz="4" w:space="0" w:color="auto"/>
              <w:right w:val="single" w:sz="4" w:space="0" w:color="auto"/>
            </w:tcBorders>
            <w:vAlign w:val="center"/>
            <w:hideMark/>
          </w:tcPr>
          <w:p w:rsidR="00214FEC" w:rsidRPr="0059190B" w:rsidRDefault="00214FEC" w:rsidP="00CC650C">
            <w:pPr>
              <w:jc w:val="center"/>
              <w:rPr>
                <w:sz w:val="22"/>
                <w:szCs w:val="22"/>
              </w:rPr>
            </w:pPr>
            <w:r w:rsidRPr="0059190B">
              <w:rPr>
                <w:sz w:val="22"/>
                <w:szCs w:val="22"/>
              </w:rPr>
              <w:t>19-партий</w:t>
            </w:r>
          </w:p>
          <w:p w:rsidR="00214FEC" w:rsidRPr="0059190B" w:rsidRDefault="00214FEC" w:rsidP="00CC650C">
            <w:pPr>
              <w:jc w:val="center"/>
              <w:rPr>
                <w:sz w:val="22"/>
                <w:szCs w:val="22"/>
              </w:rPr>
            </w:pPr>
            <w:r w:rsidRPr="0059190B">
              <w:rPr>
                <w:sz w:val="22"/>
                <w:szCs w:val="22"/>
              </w:rPr>
              <w:t>224,9кг</w:t>
            </w:r>
          </w:p>
        </w:tc>
      </w:tr>
      <w:tr w:rsidR="00214FEC" w:rsidRPr="0059190B" w:rsidTr="00CC65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Ex>
        <w:trPr>
          <w:gridBefore w:val="1"/>
          <w:gridAfter w:val="1"/>
          <w:wBefore w:w="108" w:type="dxa"/>
          <w:wAfter w:w="612" w:type="dxa"/>
        </w:trPr>
        <w:tc>
          <w:tcPr>
            <w:tcW w:w="802" w:type="dxa"/>
            <w:tcBorders>
              <w:top w:val="single" w:sz="4" w:space="0" w:color="auto"/>
              <w:left w:val="single" w:sz="4" w:space="0" w:color="auto"/>
              <w:bottom w:val="single" w:sz="4" w:space="0" w:color="auto"/>
              <w:right w:val="single" w:sz="4" w:space="0" w:color="auto"/>
            </w:tcBorders>
            <w:hideMark/>
          </w:tcPr>
          <w:p w:rsidR="00214FEC" w:rsidRPr="0059190B" w:rsidRDefault="00214FEC" w:rsidP="00214FEC">
            <w:pPr>
              <w:rPr>
                <w:b/>
                <w:sz w:val="22"/>
                <w:szCs w:val="22"/>
              </w:rPr>
            </w:pPr>
            <w:r w:rsidRPr="0059190B">
              <w:rPr>
                <w:b/>
                <w:sz w:val="22"/>
                <w:szCs w:val="22"/>
              </w:rPr>
              <w:t>95.</w:t>
            </w:r>
          </w:p>
        </w:tc>
        <w:tc>
          <w:tcPr>
            <w:tcW w:w="5152" w:type="dxa"/>
            <w:tcBorders>
              <w:top w:val="single" w:sz="4" w:space="0" w:color="auto"/>
              <w:left w:val="single" w:sz="4" w:space="0" w:color="auto"/>
              <w:bottom w:val="single" w:sz="4" w:space="0" w:color="auto"/>
              <w:right w:val="single" w:sz="4" w:space="0" w:color="auto"/>
            </w:tcBorders>
            <w:hideMark/>
          </w:tcPr>
          <w:p w:rsidR="00214FEC" w:rsidRPr="0059190B" w:rsidRDefault="00214FEC" w:rsidP="00214FEC">
            <w:pPr>
              <w:tabs>
                <w:tab w:val="left" w:pos="1134"/>
              </w:tabs>
              <w:jc w:val="both"/>
              <w:rPr>
                <w:sz w:val="22"/>
                <w:szCs w:val="22"/>
              </w:rPr>
            </w:pPr>
            <w:r w:rsidRPr="0059190B">
              <w:rPr>
                <w:sz w:val="22"/>
                <w:szCs w:val="22"/>
              </w:rPr>
              <w:t>Удельный вес населения, проживающего в пред</w:t>
            </w:r>
            <w:r w:rsidRPr="0059190B">
              <w:rPr>
                <w:sz w:val="22"/>
                <w:szCs w:val="22"/>
              </w:rPr>
              <w:t>е</w:t>
            </w:r>
            <w:r w:rsidRPr="0059190B">
              <w:rPr>
                <w:sz w:val="22"/>
                <w:szCs w:val="22"/>
              </w:rPr>
              <w:t>лах санитарно-защитных зон</w:t>
            </w:r>
          </w:p>
        </w:tc>
        <w:tc>
          <w:tcPr>
            <w:tcW w:w="3686" w:type="dxa"/>
            <w:tcBorders>
              <w:top w:val="single" w:sz="4" w:space="0" w:color="auto"/>
              <w:left w:val="single" w:sz="4" w:space="0" w:color="auto"/>
              <w:bottom w:val="single" w:sz="4" w:space="0" w:color="auto"/>
              <w:right w:val="single" w:sz="4" w:space="0" w:color="auto"/>
            </w:tcBorders>
            <w:vAlign w:val="center"/>
            <w:hideMark/>
          </w:tcPr>
          <w:p w:rsidR="00214FEC" w:rsidRPr="0059190B" w:rsidRDefault="00214FEC" w:rsidP="00CC650C">
            <w:pPr>
              <w:jc w:val="center"/>
              <w:rPr>
                <w:sz w:val="22"/>
                <w:szCs w:val="22"/>
              </w:rPr>
            </w:pPr>
            <w:r w:rsidRPr="0059190B">
              <w:rPr>
                <w:sz w:val="22"/>
                <w:szCs w:val="22"/>
              </w:rPr>
              <w:t>0,1</w:t>
            </w:r>
          </w:p>
        </w:tc>
      </w:tr>
      <w:tr w:rsidR="00214FEC" w:rsidRPr="0059190B" w:rsidTr="00CC65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Ex>
        <w:trPr>
          <w:gridBefore w:val="1"/>
          <w:gridAfter w:val="1"/>
          <w:wBefore w:w="108" w:type="dxa"/>
          <w:wAfter w:w="612" w:type="dxa"/>
        </w:trPr>
        <w:tc>
          <w:tcPr>
            <w:tcW w:w="802" w:type="dxa"/>
            <w:tcBorders>
              <w:top w:val="single" w:sz="4" w:space="0" w:color="auto"/>
              <w:left w:val="single" w:sz="4" w:space="0" w:color="auto"/>
              <w:bottom w:val="single" w:sz="4" w:space="0" w:color="auto"/>
              <w:right w:val="single" w:sz="4" w:space="0" w:color="auto"/>
            </w:tcBorders>
            <w:hideMark/>
          </w:tcPr>
          <w:p w:rsidR="00214FEC" w:rsidRPr="0059190B" w:rsidRDefault="00214FEC" w:rsidP="00214FEC">
            <w:pPr>
              <w:rPr>
                <w:b/>
                <w:sz w:val="22"/>
                <w:szCs w:val="22"/>
              </w:rPr>
            </w:pPr>
            <w:r w:rsidRPr="0059190B">
              <w:rPr>
                <w:b/>
                <w:sz w:val="22"/>
                <w:szCs w:val="22"/>
              </w:rPr>
              <w:t>96.</w:t>
            </w:r>
          </w:p>
        </w:tc>
        <w:tc>
          <w:tcPr>
            <w:tcW w:w="5152" w:type="dxa"/>
            <w:tcBorders>
              <w:top w:val="single" w:sz="4" w:space="0" w:color="auto"/>
              <w:left w:val="single" w:sz="4" w:space="0" w:color="auto"/>
              <w:bottom w:val="single" w:sz="4" w:space="0" w:color="auto"/>
              <w:right w:val="single" w:sz="4" w:space="0" w:color="auto"/>
            </w:tcBorders>
            <w:hideMark/>
          </w:tcPr>
          <w:p w:rsidR="00214FEC" w:rsidRPr="0059190B" w:rsidRDefault="00214FEC" w:rsidP="00214FEC">
            <w:pPr>
              <w:tabs>
                <w:tab w:val="left" w:pos="1134"/>
              </w:tabs>
              <w:jc w:val="both"/>
              <w:rPr>
                <w:sz w:val="22"/>
                <w:szCs w:val="22"/>
              </w:rPr>
            </w:pPr>
            <w:r w:rsidRPr="0059190B">
              <w:rPr>
                <w:sz w:val="22"/>
                <w:szCs w:val="22"/>
              </w:rPr>
              <w:t>Количество пищевых отравлений</w:t>
            </w:r>
          </w:p>
        </w:tc>
        <w:tc>
          <w:tcPr>
            <w:tcW w:w="3686" w:type="dxa"/>
            <w:tcBorders>
              <w:top w:val="single" w:sz="4" w:space="0" w:color="auto"/>
              <w:left w:val="single" w:sz="4" w:space="0" w:color="auto"/>
              <w:bottom w:val="single" w:sz="4" w:space="0" w:color="auto"/>
              <w:right w:val="single" w:sz="4" w:space="0" w:color="auto"/>
            </w:tcBorders>
            <w:vAlign w:val="center"/>
            <w:hideMark/>
          </w:tcPr>
          <w:p w:rsidR="00214FEC" w:rsidRPr="0059190B" w:rsidRDefault="00214FEC" w:rsidP="00CC650C">
            <w:pPr>
              <w:jc w:val="center"/>
              <w:rPr>
                <w:sz w:val="22"/>
                <w:szCs w:val="22"/>
              </w:rPr>
            </w:pPr>
            <w:r w:rsidRPr="0059190B">
              <w:rPr>
                <w:sz w:val="22"/>
                <w:szCs w:val="22"/>
              </w:rPr>
              <w:t>0</w:t>
            </w:r>
          </w:p>
        </w:tc>
      </w:tr>
      <w:tr w:rsidR="00214FEC" w:rsidRPr="0059190B" w:rsidTr="00CC65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Ex>
        <w:trPr>
          <w:gridBefore w:val="1"/>
          <w:gridAfter w:val="1"/>
          <w:wBefore w:w="108" w:type="dxa"/>
          <w:wAfter w:w="612" w:type="dxa"/>
        </w:trPr>
        <w:tc>
          <w:tcPr>
            <w:tcW w:w="802" w:type="dxa"/>
            <w:tcBorders>
              <w:top w:val="single" w:sz="4" w:space="0" w:color="auto"/>
              <w:left w:val="single" w:sz="4" w:space="0" w:color="auto"/>
              <w:bottom w:val="single" w:sz="4" w:space="0" w:color="auto"/>
              <w:right w:val="single" w:sz="4" w:space="0" w:color="auto"/>
            </w:tcBorders>
            <w:hideMark/>
          </w:tcPr>
          <w:p w:rsidR="00214FEC" w:rsidRPr="0059190B" w:rsidRDefault="00214FEC" w:rsidP="00214FEC">
            <w:pPr>
              <w:rPr>
                <w:b/>
                <w:sz w:val="22"/>
                <w:szCs w:val="22"/>
              </w:rPr>
            </w:pPr>
            <w:r w:rsidRPr="0059190B">
              <w:rPr>
                <w:b/>
                <w:sz w:val="22"/>
                <w:szCs w:val="22"/>
              </w:rPr>
              <w:t>97.</w:t>
            </w:r>
          </w:p>
        </w:tc>
        <w:tc>
          <w:tcPr>
            <w:tcW w:w="5152" w:type="dxa"/>
            <w:tcBorders>
              <w:top w:val="single" w:sz="4" w:space="0" w:color="auto"/>
              <w:left w:val="single" w:sz="4" w:space="0" w:color="auto"/>
              <w:bottom w:val="single" w:sz="4" w:space="0" w:color="auto"/>
              <w:right w:val="single" w:sz="4" w:space="0" w:color="auto"/>
            </w:tcBorders>
            <w:hideMark/>
          </w:tcPr>
          <w:p w:rsidR="00214FEC" w:rsidRPr="0059190B" w:rsidRDefault="00214FEC" w:rsidP="00214FEC">
            <w:pPr>
              <w:tabs>
                <w:tab w:val="left" w:pos="1134"/>
              </w:tabs>
              <w:jc w:val="both"/>
              <w:rPr>
                <w:sz w:val="22"/>
                <w:szCs w:val="22"/>
              </w:rPr>
            </w:pPr>
            <w:r w:rsidRPr="0059190B">
              <w:rPr>
                <w:sz w:val="22"/>
                <w:szCs w:val="22"/>
              </w:rPr>
              <w:t xml:space="preserve">Количество вспышек инфекционных заболеваний, в т.ч. связанных </w:t>
            </w:r>
            <w:proofErr w:type="gramStart"/>
            <w:r w:rsidRPr="0059190B">
              <w:rPr>
                <w:sz w:val="22"/>
                <w:szCs w:val="22"/>
              </w:rPr>
              <w:t>с</w:t>
            </w:r>
            <w:proofErr w:type="gramEnd"/>
            <w:r w:rsidRPr="0059190B">
              <w:rPr>
                <w:sz w:val="22"/>
                <w:szCs w:val="22"/>
              </w:rPr>
              <w:t>:</w:t>
            </w:r>
          </w:p>
          <w:p w:rsidR="00214FEC" w:rsidRPr="0059190B" w:rsidRDefault="00214FEC" w:rsidP="00214FEC">
            <w:pPr>
              <w:tabs>
                <w:tab w:val="left" w:pos="1134"/>
              </w:tabs>
              <w:jc w:val="both"/>
              <w:rPr>
                <w:sz w:val="22"/>
                <w:szCs w:val="22"/>
              </w:rPr>
            </w:pPr>
            <w:r w:rsidRPr="0059190B">
              <w:rPr>
                <w:sz w:val="22"/>
                <w:szCs w:val="22"/>
              </w:rPr>
              <w:t>- деятельностью предприятий по производству и обороту пищевых продуктов;</w:t>
            </w:r>
          </w:p>
          <w:p w:rsidR="00214FEC" w:rsidRPr="0059190B" w:rsidRDefault="00214FEC" w:rsidP="00214FEC">
            <w:pPr>
              <w:tabs>
                <w:tab w:val="left" w:pos="1134"/>
              </w:tabs>
              <w:jc w:val="both"/>
              <w:rPr>
                <w:sz w:val="22"/>
                <w:szCs w:val="22"/>
              </w:rPr>
            </w:pPr>
            <w:r w:rsidRPr="0059190B">
              <w:rPr>
                <w:sz w:val="22"/>
                <w:szCs w:val="22"/>
              </w:rPr>
              <w:t>- деятельностью образовательных организаций;</w:t>
            </w:r>
          </w:p>
          <w:p w:rsidR="00214FEC" w:rsidRPr="0059190B" w:rsidRDefault="00214FEC" w:rsidP="00214FEC">
            <w:pPr>
              <w:tabs>
                <w:tab w:val="left" w:pos="1134"/>
              </w:tabs>
              <w:jc w:val="both"/>
              <w:rPr>
                <w:sz w:val="22"/>
                <w:szCs w:val="22"/>
              </w:rPr>
            </w:pPr>
            <w:r w:rsidRPr="0059190B">
              <w:rPr>
                <w:sz w:val="22"/>
                <w:szCs w:val="22"/>
              </w:rPr>
              <w:t>- деятельностью оздоровительных учреждений;</w:t>
            </w:r>
          </w:p>
          <w:p w:rsidR="00214FEC" w:rsidRPr="0059190B" w:rsidRDefault="00214FEC" w:rsidP="00214FEC">
            <w:pPr>
              <w:tabs>
                <w:tab w:val="left" w:pos="1134"/>
              </w:tabs>
              <w:jc w:val="both"/>
              <w:rPr>
                <w:sz w:val="22"/>
                <w:szCs w:val="22"/>
              </w:rPr>
            </w:pPr>
            <w:r w:rsidRPr="0059190B">
              <w:rPr>
                <w:sz w:val="22"/>
                <w:szCs w:val="22"/>
              </w:rPr>
              <w:t>- деятельностью ЛПО;</w:t>
            </w:r>
          </w:p>
          <w:p w:rsidR="00214FEC" w:rsidRPr="0059190B" w:rsidRDefault="00214FEC" w:rsidP="00214FEC">
            <w:pPr>
              <w:tabs>
                <w:tab w:val="left" w:pos="1134"/>
              </w:tabs>
              <w:jc w:val="both"/>
              <w:rPr>
                <w:sz w:val="22"/>
                <w:szCs w:val="22"/>
              </w:rPr>
            </w:pPr>
            <w:r w:rsidRPr="0059190B">
              <w:rPr>
                <w:sz w:val="22"/>
                <w:szCs w:val="22"/>
              </w:rPr>
              <w:t>- функционированием объектов коммунального х</w:t>
            </w:r>
            <w:r w:rsidRPr="0059190B">
              <w:rPr>
                <w:sz w:val="22"/>
                <w:szCs w:val="22"/>
              </w:rPr>
              <w:t>о</w:t>
            </w:r>
            <w:r w:rsidRPr="0059190B">
              <w:rPr>
                <w:sz w:val="22"/>
                <w:szCs w:val="22"/>
              </w:rPr>
              <w:t>зяйства;</w:t>
            </w:r>
          </w:p>
          <w:p w:rsidR="00214FEC" w:rsidRPr="0059190B" w:rsidRDefault="00214FEC" w:rsidP="00214FEC">
            <w:pPr>
              <w:tabs>
                <w:tab w:val="left" w:pos="1134"/>
              </w:tabs>
              <w:jc w:val="both"/>
              <w:rPr>
                <w:sz w:val="22"/>
                <w:szCs w:val="22"/>
              </w:rPr>
            </w:pPr>
            <w:r w:rsidRPr="0059190B">
              <w:rPr>
                <w:sz w:val="22"/>
                <w:szCs w:val="22"/>
              </w:rPr>
              <w:t>- деятельностью социальных учреждений.</w:t>
            </w:r>
          </w:p>
        </w:tc>
        <w:tc>
          <w:tcPr>
            <w:tcW w:w="3686" w:type="dxa"/>
            <w:tcBorders>
              <w:top w:val="single" w:sz="4" w:space="0" w:color="auto"/>
              <w:left w:val="single" w:sz="4" w:space="0" w:color="auto"/>
              <w:bottom w:val="single" w:sz="4" w:space="0" w:color="auto"/>
              <w:right w:val="single" w:sz="4" w:space="0" w:color="auto"/>
            </w:tcBorders>
            <w:vAlign w:val="center"/>
          </w:tcPr>
          <w:p w:rsidR="00214FEC" w:rsidRPr="0059190B" w:rsidRDefault="00214FEC" w:rsidP="00CC650C">
            <w:pPr>
              <w:jc w:val="center"/>
              <w:rPr>
                <w:sz w:val="22"/>
                <w:szCs w:val="22"/>
              </w:rPr>
            </w:pPr>
          </w:p>
          <w:p w:rsidR="00214FEC" w:rsidRPr="0059190B" w:rsidRDefault="00214FEC" w:rsidP="00CC650C">
            <w:pPr>
              <w:jc w:val="center"/>
              <w:rPr>
                <w:sz w:val="22"/>
                <w:szCs w:val="22"/>
              </w:rPr>
            </w:pPr>
          </w:p>
          <w:p w:rsidR="00214FEC" w:rsidRPr="0059190B" w:rsidRDefault="00214FEC" w:rsidP="00CC650C">
            <w:pPr>
              <w:jc w:val="center"/>
              <w:rPr>
                <w:sz w:val="22"/>
                <w:szCs w:val="22"/>
              </w:rPr>
            </w:pPr>
            <w:r w:rsidRPr="0059190B">
              <w:rPr>
                <w:sz w:val="22"/>
                <w:szCs w:val="22"/>
              </w:rPr>
              <w:t>0</w:t>
            </w:r>
          </w:p>
          <w:p w:rsidR="00214FEC" w:rsidRPr="0059190B" w:rsidRDefault="00214FEC" w:rsidP="00CC650C">
            <w:pPr>
              <w:jc w:val="center"/>
              <w:rPr>
                <w:sz w:val="22"/>
                <w:szCs w:val="22"/>
              </w:rPr>
            </w:pPr>
          </w:p>
          <w:p w:rsidR="00214FEC" w:rsidRPr="0059190B" w:rsidRDefault="00214FEC" w:rsidP="00CC650C">
            <w:pPr>
              <w:jc w:val="center"/>
              <w:rPr>
                <w:sz w:val="22"/>
                <w:szCs w:val="22"/>
              </w:rPr>
            </w:pPr>
          </w:p>
          <w:p w:rsidR="00214FEC" w:rsidRPr="0059190B" w:rsidRDefault="00214FEC" w:rsidP="00CC650C">
            <w:pPr>
              <w:jc w:val="center"/>
              <w:rPr>
                <w:sz w:val="22"/>
                <w:szCs w:val="22"/>
              </w:rPr>
            </w:pPr>
            <w:r w:rsidRPr="0059190B">
              <w:rPr>
                <w:sz w:val="22"/>
                <w:szCs w:val="22"/>
              </w:rPr>
              <w:t>0</w:t>
            </w:r>
          </w:p>
          <w:p w:rsidR="00214FEC" w:rsidRPr="0059190B" w:rsidRDefault="00214FEC" w:rsidP="00CC650C">
            <w:pPr>
              <w:jc w:val="center"/>
              <w:rPr>
                <w:sz w:val="22"/>
                <w:szCs w:val="22"/>
              </w:rPr>
            </w:pPr>
          </w:p>
          <w:p w:rsidR="00214FEC" w:rsidRPr="0059190B" w:rsidRDefault="00214FEC" w:rsidP="00CC650C">
            <w:pPr>
              <w:jc w:val="center"/>
              <w:rPr>
                <w:sz w:val="22"/>
                <w:szCs w:val="22"/>
              </w:rPr>
            </w:pPr>
            <w:r w:rsidRPr="0059190B">
              <w:rPr>
                <w:sz w:val="22"/>
                <w:szCs w:val="22"/>
              </w:rPr>
              <w:t>0</w:t>
            </w:r>
          </w:p>
          <w:p w:rsidR="00214FEC" w:rsidRPr="0059190B" w:rsidRDefault="00214FEC" w:rsidP="00CC650C">
            <w:pPr>
              <w:jc w:val="center"/>
              <w:rPr>
                <w:sz w:val="22"/>
                <w:szCs w:val="22"/>
              </w:rPr>
            </w:pPr>
          </w:p>
          <w:p w:rsidR="00214FEC" w:rsidRPr="0059190B" w:rsidRDefault="00214FEC" w:rsidP="00CC650C">
            <w:pPr>
              <w:jc w:val="center"/>
              <w:rPr>
                <w:sz w:val="22"/>
                <w:szCs w:val="22"/>
              </w:rPr>
            </w:pPr>
            <w:r w:rsidRPr="0059190B">
              <w:rPr>
                <w:sz w:val="22"/>
                <w:szCs w:val="22"/>
              </w:rPr>
              <w:t>0</w:t>
            </w:r>
          </w:p>
          <w:p w:rsidR="00214FEC" w:rsidRPr="0059190B" w:rsidRDefault="00214FEC" w:rsidP="00CC650C">
            <w:pPr>
              <w:jc w:val="center"/>
              <w:rPr>
                <w:sz w:val="22"/>
                <w:szCs w:val="22"/>
              </w:rPr>
            </w:pPr>
            <w:r w:rsidRPr="0059190B">
              <w:rPr>
                <w:sz w:val="22"/>
                <w:szCs w:val="22"/>
              </w:rPr>
              <w:t>0</w:t>
            </w:r>
          </w:p>
          <w:p w:rsidR="00214FEC" w:rsidRPr="0059190B" w:rsidRDefault="00214FEC" w:rsidP="00CC650C">
            <w:pPr>
              <w:jc w:val="center"/>
              <w:rPr>
                <w:sz w:val="22"/>
                <w:szCs w:val="22"/>
              </w:rPr>
            </w:pPr>
          </w:p>
          <w:p w:rsidR="00214FEC" w:rsidRPr="0059190B" w:rsidRDefault="00214FEC" w:rsidP="00CC650C">
            <w:pPr>
              <w:jc w:val="center"/>
              <w:rPr>
                <w:sz w:val="22"/>
                <w:szCs w:val="22"/>
              </w:rPr>
            </w:pPr>
            <w:r w:rsidRPr="0059190B">
              <w:rPr>
                <w:sz w:val="22"/>
                <w:szCs w:val="22"/>
              </w:rPr>
              <w:t>0</w:t>
            </w:r>
          </w:p>
          <w:p w:rsidR="00214FEC" w:rsidRPr="0059190B" w:rsidRDefault="00214FEC" w:rsidP="00CC650C">
            <w:pPr>
              <w:jc w:val="center"/>
              <w:rPr>
                <w:sz w:val="22"/>
                <w:szCs w:val="22"/>
              </w:rPr>
            </w:pPr>
          </w:p>
        </w:tc>
      </w:tr>
      <w:tr w:rsidR="00214FEC" w:rsidRPr="0059190B" w:rsidTr="00CC65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Ex>
        <w:trPr>
          <w:gridBefore w:val="1"/>
          <w:gridAfter w:val="1"/>
          <w:wBefore w:w="108" w:type="dxa"/>
          <w:wAfter w:w="612" w:type="dxa"/>
        </w:trPr>
        <w:tc>
          <w:tcPr>
            <w:tcW w:w="802" w:type="dxa"/>
            <w:tcBorders>
              <w:top w:val="single" w:sz="4" w:space="0" w:color="auto"/>
              <w:left w:val="single" w:sz="4" w:space="0" w:color="auto"/>
              <w:bottom w:val="single" w:sz="4" w:space="0" w:color="auto"/>
              <w:right w:val="single" w:sz="4" w:space="0" w:color="auto"/>
            </w:tcBorders>
            <w:hideMark/>
          </w:tcPr>
          <w:p w:rsidR="00214FEC" w:rsidRPr="0059190B" w:rsidRDefault="00214FEC" w:rsidP="00214FEC">
            <w:pPr>
              <w:rPr>
                <w:b/>
                <w:sz w:val="22"/>
                <w:szCs w:val="22"/>
              </w:rPr>
            </w:pPr>
            <w:r w:rsidRPr="0059190B">
              <w:rPr>
                <w:b/>
                <w:sz w:val="22"/>
                <w:szCs w:val="22"/>
              </w:rPr>
              <w:t>98.</w:t>
            </w:r>
          </w:p>
        </w:tc>
        <w:tc>
          <w:tcPr>
            <w:tcW w:w="5152" w:type="dxa"/>
            <w:tcBorders>
              <w:top w:val="single" w:sz="4" w:space="0" w:color="auto"/>
              <w:left w:val="single" w:sz="4" w:space="0" w:color="auto"/>
              <w:bottom w:val="single" w:sz="4" w:space="0" w:color="auto"/>
              <w:right w:val="single" w:sz="4" w:space="0" w:color="auto"/>
            </w:tcBorders>
            <w:hideMark/>
          </w:tcPr>
          <w:p w:rsidR="00214FEC" w:rsidRPr="0059190B" w:rsidRDefault="00214FEC" w:rsidP="00214FEC">
            <w:pPr>
              <w:tabs>
                <w:tab w:val="left" w:pos="1134"/>
              </w:tabs>
              <w:jc w:val="both"/>
              <w:rPr>
                <w:sz w:val="22"/>
                <w:szCs w:val="22"/>
              </w:rPr>
            </w:pPr>
            <w:r w:rsidRPr="0059190B">
              <w:rPr>
                <w:sz w:val="22"/>
                <w:szCs w:val="22"/>
              </w:rPr>
              <w:t>Количество острых отравлений вследствие токс</w:t>
            </w:r>
            <w:r w:rsidRPr="0059190B">
              <w:rPr>
                <w:sz w:val="22"/>
                <w:szCs w:val="22"/>
              </w:rPr>
              <w:t>и</w:t>
            </w:r>
            <w:r w:rsidRPr="0059190B">
              <w:rPr>
                <w:sz w:val="22"/>
                <w:szCs w:val="22"/>
              </w:rPr>
              <w:t>ческого действия алкоголя, на 100 тыс. населения</w:t>
            </w:r>
          </w:p>
        </w:tc>
        <w:tc>
          <w:tcPr>
            <w:tcW w:w="3686" w:type="dxa"/>
            <w:tcBorders>
              <w:top w:val="single" w:sz="4" w:space="0" w:color="auto"/>
              <w:left w:val="single" w:sz="4" w:space="0" w:color="auto"/>
              <w:bottom w:val="single" w:sz="4" w:space="0" w:color="auto"/>
              <w:right w:val="single" w:sz="4" w:space="0" w:color="auto"/>
            </w:tcBorders>
            <w:vAlign w:val="center"/>
            <w:hideMark/>
          </w:tcPr>
          <w:p w:rsidR="00214FEC" w:rsidRPr="0059190B" w:rsidRDefault="00214FEC" w:rsidP="00CC650C">
            <w:pPr>
              <w:jc w:val="center"/>
              <w:rPr>
                <w:sz w:val="22"/>
                <w:szCs w:val="22"/>
              </w:rPr>
            </w:pPr>
            <w:r w:rsidRPr="0059190B">
              <w:rPr>
                <w:sz w:val="22"/>
                <w:szCs w:val="22"/>
              </w:rPr>
              <w:t>1,07</w:t>
            </w:r>
          </w:p>
        </w:tc>
      </w:tr>
      <w:tr w:rsidR="00214FEC" w:rsidRPr="0059190B" w:rsidTr="00CC65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Ex>
        <w:trPr>
          <w:gridBefore w:val="1"/>
          <w:gridAfter w:val="1"/>
          <w:wBefore w:w="108" w:type="dxa"/>
          <w:wAfter w:w="612" w:type="dxa"/>
        </w:trPr>
        <w:tc>
          <w:tcPr>
            <w:tcW w:w="802" w:type="dxa"/>
            <w:tcBorders>
              <w:top w:val="single" w:sz="4" w:space="0" w:color="auto"/>
              <w:left w:val="single" w:sz="4" w:space="0" w:color="auto"/>
              <w:bottom w:val="single" w:sz="4" w:space="0" w:color="auto"/>
              <w:right w:val="single" w:sz="4" w:space="0" w:color="auto"/>
            </w:tcBorders>
            <w:hideMark/>
          </w:tcPr>
          <w:p w:rsidR="00214FEC" w:rsidRPr="0059190B" w:rsidRDefault="00214FEC" w:rsidP="00214FEC">
            <w:pPr>
              <w:rPr>
                <w:b/>
                <w:sz w:val="22"/>
                <w:szCs w:val="22"/>
              </w:rPr>
            </w:pPr>
            <w:r w:rsidRPr="0059190B">
              <w:rPr>
                <w:b/>
                <w:sz w:val="22"/>
                <w:szCs w:val="22"/>
              </w:rPr>
              <w:t>99.</w:t>
            </w:r>
          </w:p>
        </w:tc>
        <w:tc>
          <w:tcPr>
            <w:tcW w:w="5152" w:type="dxa"/>
            <w:tcBorders>
              <w:top w:val="single" w:sz="4" w:space="0" w:color="auto"/>
              <w:left w:val="single" w:sz="4" w:space="0" w:color="auto"/>
              <w:bottom w:val="single" w:sz="4" w:space="0" w:color="auto"/>
              <w:right w:val="single" w:sz="4" w:space="0" w:color="auto"/>
            </w:tcBorders>
            <w:hideMark/>
          </w:tcPr>
          <w:p w:rsidR="00214FEC" w:rsidRPr="0059190B" w:rsidRDefault="00214FEC" w:rsidP="00214FEC">
            <w:pPr>
              <w:tabs>
                <w:tab w:val="left" w:pos="1134"/>
              </w:tabs>
              <w:jc w:val="both"/>
              <w:rPr>
                <w:sz w:val="22"/>
                <w:szCs w:val="22"/>
              </w:rPr>
            </w:pPr>
            <w:r w:rsidRPr="0059190B">
              <w:rPr>
                <w:sz w:val="22"/>
                <w:szCs w:val="22"/>
              </w:rPr>
              <w:t>Количество летальных исходов вследствие токс</w:t>
            </w:r>
            <w:r w:rsidRPr="0059190B">
              <w:rPr>
                <w:sz w:val="22"/>
                <w:szCs w:val="22"/>
              </w:rPr>
              <w:t>и</w:t>
            </w:r>
            <w:r w:rsidRPr="0059190B">
              <w:rPr>
                <w:sz w:val="22"/>
                <w:szCs w:val="22"/>
              </w:rPr>
              <w:t>ческого действия алкоголя, на 100 тыс. населения</w:t>
            </w:r>
          </w:p>
        </w:tc>
        <w:tc>
          <w:tcPr>
            <w:tcW w:w="3686" w:type="dxa"/>
            <w:tcBorders>
              <w:top w:val="single" w:sz="4" w:space="0" w:color="auto"/>
              <w:left w:val="single" w:sz="4" w:space="0" w:color="auto"/>
              <w:bottom w:val="single" w:sz="4" w:space="0" w:color="auto"/>
              <w:right w:val="single" w:sz="4" w:space="0" w:color="auto"/>
            </w:tcBorders>
            <w:vAlign w:val="center"/>
            <w:hideMark/>
          </w:tcPr>
          <w:p w:rsidR="00214FEC" w:rsidRPr="0059190B" w:rsidRDefault="00214FEC" w:rsidP="00CC650C">
            <w:pPr>
              <w:jc w:val="center"/>
              <w:rPr>
                <w:sz w:val="22"/>
                <w:szCs w:val="22"/>
              </w:rPr>
            </w:pPr>
            <w:r w:rsidRPr="0059190B">
              <w:rPr>
                <w:sz w:val="22"/>
                <w:szCs w:val="22"/>
              </w:rPr>
              <w:t>0</w:t>
            </w:r>
          </w:p>
        </w:tc>
      </w:tr>
      <w:tr w:rsidR="00214FEC" w:rsidRPr="0059190B" w:rsidTr="00CC65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Ex>
        <w:trPr>
          <w:gridBefore w:val="1"/>
          <w:gridAfter w:val="1"/>
          <w:wBefore w:w="108" w:type="dxa"/>
          <w:wAfter w:w="612" w:type="dxa"/>
        </w:trPr>
        <w:tc>
          <w:tcPr>
            <w:tcW w:w="802" w:type="dxa"/>
            <w:tcBorders>
              <w:top w:val="single" w:sz="4" w:space="0" w:color="auto"/>
              <w:left w:val="single" w:sz="4" w:space="0" w:color="auto"/>
              <w:bottom w:val="single" w:sz="4" w:space="0" w:color="auto"/>
              <w:right w:val="single" w:sz="4" w:space="0" w:color="auto"/>
            </w:tcBorders>
            <w:hideMark/>
          </w:tcPr>
          <w:p w:rsidR="00214FEC" w:rsidRPr="0059190B" w:rsidRDefault="00214FEC" w:rsidP="00214FEC">
            <w:pPr>
              <w:rPr>
                <w:b/>
                <w:sz w:val="22"/>
                <w:szCs w:val="22"/>
              </w:rPr>
            </w:pPr>
            <w:r w:rsidRPr="0059190B">
              <w:rPr>
                <w:b/>
                <w:sz w:val="22"/>
                <w:szCs w:val="22"/>
              </w:rPr>
              <w:t>100.</w:t>
            </w:r>
          </w:p>
        </w:tc>
        <w:tc>
          <w:tcPr>
            <w:tcW w:w="5152" w:type="dxa"/>
            <w:tcBorders>
              <w:top w:val="single" w:sz="4" w:space="0" w:color="auto"/>
              <w:left w:val="single" w:sz="4" w:space="0" w:color="auto"/>
              <w:bottom w:val="single" w:sz="4" w:space="0" w:color="auto"/>
              <w:right w:val="single" w:sz="4" w:space="0" w:color="auto"/>
            </w:tcBorders>
          </w:tcPr>
          <w:p w:rsidR="00214FEC" w:rsidRPr="0059190B" w:rsidRDefault="00214FEC" w:rsidP="00214FEC">
            <w:pPr>
              <w:tabs>
                <w:tab w:val="left" w:pos="1134"/>
              </w:tabs>
              <w:jc w:val="both"/>
              <w:rPr>
                <w:sz w:val="22"/>
                <w:szCs w:val="22"/>
              </w:rPr>
            </w:pPr>
            <w:r w:rsidRPr="0059190B">
              <w:rPr>
                <w:sz w:val="22"/>
                <w:szCs w:val="22"/>
              </w:rPr>
              <w:t>Удельный вес детей, отдохнувших в летних оздор</w:t>
            </w:r>
            <w:r w:rsidRPr="0059190B">
              <w:rPr>
                <w:sz w:val="22"/>
                <w:szCs w:val="22"/>
              </w:rPr>
              <w:t>о</w:t>
            </w:r>
            <w:r w:rsidRPr="0059190B">
              <w:rPr>
                <w:sz w:val="22"/>
                <w:szCs w:val="22"/>
              </w:rPr>
              <w:t>вительных учреждениях, с выраженным оздоров</w:t>
            </w:r>
            <w:r w:rsidRPr="0059190B">
              <w:rPr>
                <w:sz w:val="22"/>
                <w:szCs w:val="22"/>
              </w:rPr>
              <w:t>и</w:t>
            </w:r>
            <w:r w:rsidRPr="0059190B">
              <w:rPr>
                <w:sz w:val="22"/>
                <w:szCs w:val="22"/>
              </w:rPr>
              <w:t xml:space="preserve">тельным эффектом </w:t>
            </w:r>
          </w:p>
        </w:tc>
        <w:tc>
          <w:tcPr>
            <w:tcW w:w="3686" w:type="dxa"/>
            <w:tcBorders>
              <w:top w:val="single" w:sz="4" w:space="0" w:color="auto"/>
              <w:left w:val="single" w:sz="4" w:space="0" w:color="auto"/>
              <w:bottom w:val="single" w:sz="4" w:space="0" w:color="auto"/>
              <w:right w:val="single" w:sz="4" w:space="0" w:color="auto"/>
            </w:tcBorders>
            <w:vAlign w:val="center"/>
            <w:hideMark/>
          </w:tcPr>
          <w:p w:rsidR="00214FEC" w:rsidRPr="0059190B" w:rsidRDefault="00214FEC" w:rsidP="00CC650C">
            <w:pPr>
              <w:jc w:val="center"/>
              <w:rPr>
                <w:sz w:val="22"/>
                <w:szCs w:val="22"/>
              </w:rPr>
            </w:pPr>
            <w:r w:rsidRPr="0059190B">
              <w:rPr>
                <w:sz w:val="22"/>
                <w:szCs w:val="22"/>
              </w:rPr>
              <w:t>79,6</w:t>
            </w:r>
          </w:p>
        </w:tc>
      </w:tr>
      <w:tr w:rsidR="00214FEC" w:rsidRPr="0059190B" w:rsidTr="00CC65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Ex>
        <w:trPr>
          <w:gridBefore w:val="1"/>
          <w:gridAfter w:val="1"/>
          <w:wBefore w:w="108" w:type="dxa"/>
          <w:wAfter w:w="612" w:type="dxa"/>
        </w:trPr>
        <w:tc>
          <w:tcPr>
            <w:tcW w:w="802" w:type="dxa"/>
            <w:tcBorders>
              <w:top w:val="single" w:sz="4" w:space="0" w:color="auto"/>
              <w:left w:val="single" w:sz="4" w:space="0" w:color="auto"/>
              <w:bottom w:val="single" w:sz="4" w:space="0" w:color="auto"/>
              <w:right w:val="single" w:sz="4" w:space="0" w:color="auto"/>
            </w:tcBorders>
            <w:hideMark/>
          </w:tcPr>
          <w:p w:rsidR="00214FEC" w:rsidRPr="0059190B" w:rsidRDefault="00214FEC" w:rsidP="00214FEC">
            <w:pPr>
              <w:rPr>
                <w:b/>
                <w:sz w:val="22"/>
                <w:szCs w:val="22"/>
              </w:rPr>
            </w:pPr>
            <w:r w:rsidRPr="0059190B">
              <w:rPr>
                <w:b/>
                <w:sz w:val="22"/>
                <w:szCs w:val="22"/>
              </w:rPr>
              <w:t>101.</w:t>
            </w:r>
          </w:p>
        </w:tc>
        <w:tc>
          <w:tcPr>
            <w:tcW w:w="5152" w:type="dxa"/>
            <w:tcBorders>
              <w:top w:val="single" w:sz="4" w:space="0" w:color="auto"/>
              <w:left w:val="single" w:sz="4" w:space="0" w:color="auto"/>
              <w:bottom w:val="single" w:sz="4" w:space="0" w:color="auto"/>
              <w:right w:val="single" w:sz="4" w:space="0" w:color="auto"/>
            </w:tcBorders>
            <w:hideMark/>
          </w:tcPr>
          <w:p w:rsidR="00214FEC" w:rsidRPr="0059190B" w:rsidRDefault="00214FEC" w:rsidP="00214FEC">
            <w:pPr>
              <w:tabs>
                <w:tab w:val="left" w:pos="1134"/>
              </w:tabs>
              <w:jc w:val="both"/>
              <w:rPr>
                <w:sz w:val="22"/>
                <w:szCs w:val="22"/>
              </w:rPr>
            </w:pPr>
            <w:r w:rsidRPr="0059190B">
              <w:rPr>
                <w:sz w:val="22"/>
                <w:szCs w:val="22"/>
              </w:rPr>
              <w:t>Доля примененных медико-санитарных мер при осуществлении санитарно-карантинного контроля</w:t>
            </w:r>
          </w:p>
        </w:tc>
        <w:tc>
          <w:tcPr>
            <w:tcW w:w="3686" w:type="dxa"/>
            <w:tcBorders>
              <w:top w:val="single" w:sz="4" w:space="0" w:color="auto"/>
              <w:left w:val="single" w:sz="4" w:space="0" w:color="auto"/>
              <w:bottom w:val="single" w:sz="4" w:space="0" w:color="auto"/>
              <w:right w:val="single" w:sz="4" w:space="0" w:color="auto"/>
            </w:tcBorders>
            <w:vAlign w:val="center"/>
            <w:hideMark/>
          </w:tcPr>
          <w:p w:rsidR="00214FEC" w:rsidRPr="0059190B" w:rsidRDefault="00214FEC" w:rsidP="00CC650C">
            <w:pPr>
              <w:jc w:val="center"/>
              <w:rPr>
                <w:sz w:val="22"/>
                <w:szCs w:val="22"/>
              </w:rPr>
            </w:pPr>
            <w:r w:rsidRPr="0059190B">
              <w:rPr>
                <w:sz w:val="22"/>
                <w:szCs w:val="22"/>
              </w:rPr>
              <w:t>0</w:t>
            </w:r>
          </w:p>
        </w:tc>
      </w:tr>
      <w:tr w:rsidR="00214FEC" w:rsidRPr="0059190B" w:rsidTr="00CC65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Ex>
        <w:trPr>
          <w:gridBefore w:val="1"/>
          <w:gridAfter w:val="1"/>
          <w:wBefore w:w="108" w:type="dxa"/>
          <w:wAfter w:w="612" w:type="dxa"/>
        </w:trPr>
        <w:tc>
          <w:tcPr>
            <w:tcW w:w="802" w:type="dxa"/>
            <w:tcBorders>
              <w:top w:val="single" w:sz="4" w:space="0" w:color="auto"/>
              <w:left w:val="single" w:sz="4" w:space="0" w:color="auto"/>
              <w:bottom w:val="single" w:sz="4" w:space="0" w:color="auto"/>
              <w:right w:val="single" w:sz="4" w:space="0" w:color="auto"/>
            </w:tcBorders>
            <w:hideMark/>
          </w:tcPr>
          <w:p w:rsidR="00214FEC" w:rsidRPr="0059190B" w:rsidRDefault="00214FEC" w:rsidP="00214FEC">
            <w:pPr>
              <w:rPr>
                <w:b/>
                <w:sz w:val="22"/>
                <w:szCs w:val="22"/>
              </w:rPr>
            </w:pPr>
            <w:r w:rsidRPr="0059190B">
              <w:rPr>
                <w:b/>
                <w:sz w:val="22"/>
                <w:szCs w:val="22"/>
              </w:rPr>
              <w:t>102.</w:t>
            </w:r>
          </w:p>
        </w:tc>
        <w:tc>
          <w:tcPr>
            <w:tcW w:w="5152" w:type="dxa"/>
            <w:tcBorders>
              <w:top w:val="single" w:sz="4" w:space="0" w:color="auto"/>
              <w:left w:val="single" w:sz="4" w:space="0" w:color="auto"/>
              <w:bottom w:val="single" w:sz="4" w:space="0" w:color="auto"/>
              <w:right w:val="single" w:sz="4" w:space="0" w:color="auto"/>
            </w:tcBorders>
            <w:hideMark/>
          </w:tcPr>
          <w:p w:rsidR="00214FEC" w:rsidRPr="0059190B" w:rsidRDefault="00214FEC" w:rsidP="00214FEC">
            <w:pPr>
              <w:tabs>
                <w:tab w:val="left" w:pos="1134"/>
              </w:tabs>
              <w:jc w:val="both"/>
              <w:rPr>
                <w:sz w:val="22"/>
                <w:szCs w:val="22"/>
              </w:rPr>
            </w:pPr>
            <w:r w:rsidRPr="0059190B">
              <w:rPr>
                <w:sz w:val="22"/>
                <w:szCs w:val="22"/>
              </w:rPr>
              <w:t>Количество партий грузов, прошедших санитарно-карантинный контроль</w:t>
            </w:r>
          </w:p>
        </w:tc>
        <w:tc>
          <w:tcPr>
            <w:tcW w:w="3686" w:type="dxa"/>
            <w:tcBorders>
              <w:top w:val="single" w:sz="4" w:space="0" w:color="auto"/>
              <w:left w:val="single" w:sz="4" w:space="0" w:color="auto"/>
              <w:bottom w:val="single" w:sz="4" w:space="0" w:color="auto"/>
              <w:right w:val="single" w:sz="4" w:space="0" w:color="auto"/>
            </w:tcBorders>
            <w:vAlign w:val="center"/>
            <w:hideMark/>
          </w:tcPr>
          <w:p w:rsidR="00214FEC" w:rsidRPr="0059190B" w:rsidRDefault="00214FEC" w:rsidP="00CC650C">
            <w:pPr>
              <w:jc w:val="center"/>
              <w:rPr>
                <w:sz w:val="22"/>
                <w:szCs w:val="22"/>
              </w:rPr>
            </w:pPr>
            <w:r w:rsidRPr="0059190B">
              <w:rPr>
                <w:sz w:val="22"/>
                <w:szCs w:val="22"/>
              </w:rPr>
              <w:t>0</w:t>
            </w:r>
          </w:p>
        </w:tc>
      </w:tr>
      <w:tr w:rsidR="00214FEC" w:rsidRPr="0059190B" w:rsidTr="00CC65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Ex>
        <w:trPr>
          <w:gridBefore w:val="1"/>
          <w:gridAfter w:val="1"/>
          <w:wBefore w:w="108" w:type="dxa"/>
          <w:wAfter w:w="612" w:type="dxa"/>
        </w:trPr>
        <w:tc>
          <w:tcPr>
            <w:tcW w:w="802" w:type="dxa"/>
            <w:tcBorders>
              <w:top w:val="single" w:sz="4" w:space="0" w:color="auto"/>
              <w:left w:val="single" w:sz="4" w:space="0" w:color="auto"/>
              <w:bottom w:val="single" w:sz="4" w:space="0" w:color="auto"/>
              <w:right w:val="single" w:sz="4" w:space="0" w:color="auto"/>
            </w:tcBorders>
            <w:hideMark/>
          </w:tcPr>
          <w:p w:rsidR="00214FEC" w:rsidRPr="0059190B" w:rsidRDefault="00214FEC" w:rsidP="00214FEC">
            <w:pPr>
              <w:rPr>
                <w:b/>
                <w:sz w:val="22"/>
                <w:szCs w:val="22"/>
              </w:rPr>
            </w:pPr>
            <w:r w:rsidRPr="0059190B">
              <w:rPr>
                <w:b/>
                <w:sz w:val="22"/>
                <w:szCs w:val="22"/>
              </w:rPr>
              <w:t>103.</w:t>
            </w:r>
          </w:p>
        </w:tc>
        <w:tc>
          <w:tcPr>
            <w:tcW w:w="5152" w:type="dxa"/>
            <w:tcBorders>
              <w:top w:val="single" w:sz="4" w:space="0" w:color="auto"/>
              <w:left w:val="single" w:sz="4" w:space="0" w:color="auto"/>
              <w:bottom w:val="single" w:sz="4" w:space="0" w:color="auto"/>
              <w:right w:val="single" w:sz="4" w:space="0" w:color="auto"/>
            </w:tcBorders>
          </w:tcPr>
          <w:p w:rsidR="00214FEC" w:rsidRPr="0059190B" w:rsidRDefault="00214FEC" w:rsidP="00214FEC">
            <w:pPr>
              <w:tabs>
                <w:tab w:val="left" w:pos="1134"/>
              </w:tabs>
              <w:jc w:val="both"/>
              <w:rPr>
                <w:sz w:val="22"/>
                <w:szCs w:val="22"/>
              </w:rPr>
            </w:pPr>
            <w:r w:rsidRPr="0059190B">
              <w:rPr>
                <w:sz w:val="22"/>
                <w:szCs w:val="22"/>
              </w:rPr>
              <w:t>Количество лиц, прошедших санитарно-карантинный контроль</w:t>
            </w:r>
          </w:p>
          <w:p w:rsidR="00214FEC" w:rsidRPr="0059190B" w:rsidRDefault="00214FEC" w:rsidP="00214FEC">
            <w:pPr>
              <w:tabs>
                <w:tab w:val="left" w:pos="1134"/>
              </w:tabs>
              <w:jc w:val="both"/>
              <w:rPr>
                <w:sz w:val="22"/>
                <w:szCs w:val="22"/>
              </w:rPr>
            </w:pPr>
          </w:p>
        </w:tc>
        <w:tc>
          <w:tcPr>
            <w:tcW w:w="3686" w:type="dxa"/>
            <w:tcBorders>
              <w:top w:val="single" w:sz="4" w:space="0" w:color="auto"/>
              <w:left w:val="single" w:sz="4" w:space="0" w:color="auto"/>
              <w:bottom w:val="single" w:sz="4" w:space="0" w:color="auto"/>
              <w:right w:val="single" w:sz="4" w:space="0" w:color="auto"/>
            </w:tcBorders>
            <w:vAlign w:val="center"/>
            <w:hideMark/>
          </w:tcPr>
          <w:p w:rsidR="00214FEC" w:rsidRPr="0059190B" w:rsidRDefault="00214FEC" w:rsidP="00CC650C">
            <w:pPr>
              <w:jc w:val="center"/>
              <w:rPr>
                <w:sz w:val="22"/>
                <w:szCs w:val="22"/>
              </w:rPr>
            </w:pPr>
            <w:r w:rsidRPr="0059190B">
              <w:rPr>
                <w:sz w:val="22"/>
                <w:szCs w:val="22"/>
              </w:rPr>
              <w:t>0</w:t>
            </w:r>
          </w:p>
        </w:tc>
      </w:tr>
      <w:tr w:rsidR="00214FEC" w:rsidRPr="0059190B" w:rsidTr="00CC65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Ex>
        <w:trPr>
          <w:gridBefore w:val="1"/>
          <w:gridAfter w:val="1"/>
          <w:wBefore w:w="108" w:type="dxa"/>
          <w:wAfter w:w="612" w:type="dxa"/>
        </w:trPr>
        <w:tc>
          <w:tcPr>
            <w:tcW w:w="802" w:type="dxa"/>
            <w:tcBorders>
              <w:top w:val="single" w:sz="4" w:space="0" w:color="auto"/>
              <w:left w:val="single" w:sz="4" w:space="0" w:color="auto"/>
              <w:bottom w:val="single" w:sz="4" w:space="0" w:color="auto"/>
              <w:right w:val="single" w:sz="4" w:space="0" w:color="auto"/>
            </w:tcBorders>
            <w:hideMark/>
          </w:tcPr>
          <w:p w:rsidR="00214FEC" w:rsidRPr="0059190B" w:rsidRDefault="00214FEC" w:rsidP="00214FEC">
            <w:pPr>
              <w:rPr>
                <w:b/>
                <w:sz w:val="22"/>
                <w:szCs w:val="22"/>
              </w:rPr>
            </w:pPr>
            <w:r w:rsidRPr="0059190B">
              <w:rPr>
                <w:b/>
                <w:sz w:val="22"/>
                <w:szCs w:val="22"/>
              </w:rPr>
              <w:t>104.</w:t>
            </w:r>
          </w:p>
        </w:tc>
        <w:tc>
          <w:tcPr>
            <w:tcW w:w="5152" w:type="dxa"/>
            <w:tcBorders>
              <w:top w:val="single" w:sz="4" w:space="0" w:color="auto"/>
              <w:left w:val="single" w:sz="4" w:space="0" w:color="auto"/>
              <w:bottom w:val="single" w:sz="4" w:space="0" w:color="auto"/>
              <w:right w:val="single" w:sz="4" w:space="0" w:color="auto"/>
            </w:tcBorders>
            <w:hideMark/>
          </w:tcPr>
          <w:p w:rsidR="00214FEC" w:rsidRPr="0059190B" w:rsidRDefault="00214FEC" w:rsidP="00214FEC">
            <w:pPr>
              <w:tabs>
                <w:tab w:val="left" w:pos="1134"/>
              </w:tabs>
              <w:jc w:val="both"/>
              <w:rPr>
                <w:sz w:val="22"/>
                <w:szCs w:val="22"/>
              </w:rPr>
            </w:pPr>
            <w:r w:rsidRPr="0059190B">
              <w:rPr>
                <w:sz w:val="22"/>
                <w:szCs w:val="22"/>
              </w:rPr>
              <w:t>Охват профилактическими прививками подлеж</w:t>
            </w:r>
            <w:r w:rsidRPr="0059190B">
              <w:rPr>
                <w:sz w:val="22"/>
                <w:szCs w:val="22"/>
              </w:rPr>
              <w:t>а</w:t>
            </w:r>
            <w:r w:rsidRPr="0059190B">
              <w:rPr>
                <w:sz w:val="22"/>
                <w:szCs w:val="22"/>
              </w:rPr>
              <w:t>щих контролю лиц, в соответствии с национальным календарем прививок</w:t>
            </w:r>
          </w:p>
        </w:tc>
        <w:tc>
          <w:tcPr>
            <w:tcW w:w="3686" w:type="dxa"/>
            <w:tcBorders>
              <w:top w:val="single" w:sz="4" w:space="0" w:color="auto"/>
              <w:left w:val="single" w:sz="4" w:space="0" w:color="auto"/>
              <w:bottom w:val="single" w:sz="4" w:space="0" w:color="auto"/>
              <w:right w:val="single" w:sz="4" w:space="0" w:color="auto"/>
            </w:tcBorders>
            <w:vAlign w:val="center"/>
            <w:hideMark/>
          </w:tcPr>
          <w:p w:rsidR="00214FEC" w:rsidRPr="0059190B" w:rsidRDefault="00214FEC" w:rsidP="00CC650C">
            <w:pPr>
              <w:jc w:val="center"/>
              <w:rPr>
                <w:sz w:val="22"/>
                <w:szCs w:val="22"/>
              </w:rPr>
            </w:pPr>
            <w:r w:rsidRPr="0059190B">
              <w:rPr>
                <w:sz w:val="22"/>
                <w:szCs w:val="22"/>
              </w:rPr>
              <w:t>Отражено в докладе</w:t>
            </w:r>
          </w:p>
        </w:tc>
      </w:tr>
      <w:tr w:rsidR="00214FEC" w:rsidRPr="0059190B" w:rsidTr="00CC65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Ex>
        <w:trPr>
          <w:gridBefore w:val="1"/>
          <w:gridAfter w:val="1"/>
          <w:wBefore w:w="108" w:type="dxa"/>
          <w:wAfter w:w="612" w:type="dxa"/>
        </w:trPr>
        <w:tc>
          <w:tcPr>
            <w:tcW w:w="802" w:type="dxa"/>
            <w:tcBorders>
              <w:top w:val="single" w:sz="4" w:space="0" w:color="auto"/>
              <w:left w:val="single" w:sz="4" w:space="0" w:color="auto"/>
              <w:bottom w:val="single" w:sz="4" w:space="0" w:color="auto"/>
              <w:right w:val="single" w:sz="4" w:space="0" w:color="auto"/>
            </w:tcBorders>
            <w:hideMark/>
          </w:tcPr>
          <w:p w:rsidR="00214FEC" w:rsidRPr="0059190B" w:rsidRDefault="00214FEC" w:rsidP="00214FEC">
            <w:pPr>
              <w:rPr>
                <w:b/>
                <w:sz w:val="22"/>
                <w:szCs w:val="22"/>
                <w:highlight w:val="yellow"/>
              </w:rPr>
            </w:pPr>
            <w:r w:rsidRPr="0059190B">
              <w:rPr>
                <w:b/>
                <w:sz w:val="22"/>
                <w:szCs w:val="22"/>
              </w:rPr>
              <w:t>105.</w:t>
            </w:r>
          </w:p>
        </w:tc>
        <w:tc>
          <w:tcPr>
            <w:tcW w:w="5152" w:type="dxa"/>
            <w:tcBorders>
              <w:top w:val="single" w:sz="4" w:space="0" w:color="auto"/>
              <w:left w:val="single" w:sz="4" w:space="0" w:color="auto"/>
              <w:bottom w:val="single" w:sz="4" w:space="0" w:color="auto"/>
              <w:right w:val="single" w:sz="4" w:space="0" w:color="auto"/>
            </w:tcBorders>
            <w:hideMark/>
          </w:tcPr>
          <w:p w:rsidR="00214FEC" w:rsidRPr="0059190B" w:rsidRDefault="00214FEC" w:rsidP="00214FEC">
            <w:pPr>
              <w:tabs>
                <w:tab w:val="left" w:pos="1134"/>
              </w:tabs>
              <w:jc w:val="both"/>
              <w:rPr>
                <w:sz w:val="22"/>
                <w:szCs w:val="22"/>
              </w:rPr>
            </w:pPr>
            <w:r w:rsidRPr="0059190B">
              <w:rPr>
                <w:sz w:val="22"/>
                <w:szCs w:val="22"/>
              </w:rPr>
              <w:t xml:space="preserve">Выполнение плана вакцинации населения в рамках календаря прививок по </w:t>
            </w:r>
            <w:proofErr w:type="spellStart"/>
            <w:r w:rsidRPr="0059190B">
              <w:rPr>
                <w:sz w:val="22"/>
                <w:szCs w:val="22"/>
              </w:rPr>
              <w:t>эпидпоказаниям</w:t>
            </w:r>
            <w:proofErr w:type="spellEnd"/>
          </w:p>
        </w:tc>
        <w:tc>
          <w:tcPr>
            <w:tcW w:w="3686" w:type="dxa"/>
            <w:tcBorders>
              <w:top w:val="single" w:sz="4" w:space="0" w:color="auto"/>
              <w:left w:val="single" w:sz="4" w:space="0" w:color="auto"/>
              <w:bottom w:val="single" w:sz="4" w:space="0" w:color="auto"/>
              <w:right w:val="single" w:sz="4" w:space="0" w:color="auto"/>
            </w:tcBorders>
            <w:vAlign w:val="center"/>
            <w:hideMark/>
          </w:tcPr>
          <w:p w:rsidR="00214FEC" w:rsidRPr="0059190B" w:rsidRDefault="00214FEC" w:rsidP="00CC650C">
            <w:pPr>
              <w:jc w:val="center"/>
              <w:rPr>
                <w:sz w:val="22"/>
                <w:szCs w:val="22"/>
              </w:rPr>
            </w:pPr>
            <w:r w:rsidRPr="0059190B">
              <w:rPr>
                <w:sz w:val="22"/>
                <w:szCs w:val="22"/>
              </w:rPr>
              <w:t>Отражено в докладе</w:t>
            </w:r>
          </w:p>
        </w:tc>
      </w:tr>
      <w:tr w:rsidR="00214FEC" w:rsidRPr="0059190B" w:rsidTr="00CC65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Ex>
        <w:trPr>
          <w:gridBefore w:val="1"/>
          <w:gridAfter w:val="1"/>
          <w:wBefore w:w="108" w:type="dxa"/>
          <w:wAfter w:w="612" w:type="dxa"/>
        </w:trPr>
        <w:tc>
          <w:tcPr>
            <w:tcW w:w="802" w:type="dxa"/>
            <w:tcBorders>
              <w:top w:val="single" w:sz="4" w:space="0" w:color="auto"/>
              <w:left w:val="single" w:sz="4" w:space="0" w:color="auto"/>
              <w:bottom w:val="single" w:sz="4" w:space="0" w:color="auto"/>
              <w:right w:val="single" w:sz="4" w:space="0" w:color="auto"/>
            </w:tcBorders>
            <w:hideMark/>
          </w:tcPr>
          <w:p w:rsidR="00214FEC" w:rsidRPr="0059190B" w:rsidRDefault="00214FEC" w:rsidP="00214FEC">
            <w:pPr>
              <w:rPr>
                <w:b/>
                <w:sz w:val="22"/>
                <w:szCs w:val="22"/>
              </w:rPr>
            </w:pPr>
            <w:r w:rsidRPr="0059190B">
              <w:rPr>
                <w:b/>
                <w:sz w:val="22"/>
                <w:szCs w:val="22"/>
              </w:rPr>
              <w:t>106.</w:t>
            </w:r>
          </w:p>
        </w:tc>
        <w:tc>
          <w:tcPr>
            <w:tcW w:w="5152" w:type="dxa"/>
            <w:tcBorders>
              <w:top w:val="single" w:sz="4" w:space="0" w:color="auto"/>
              <w:left w:val="single" w:sz="4" w:space="0" w:color="auto"/>
              <w:bottom w:val="single" w:sz="4" w:space="0" w:color="auto"/>
              <w:right w:val="single" w:sz="4" w:space="0" w:color="auto"/>
            </w:tcBorders>
            <w:hideMark/>
          </w:tcPr>
          <w:p w:rsidR="00214FEC" w:rsidRPr="0059190B" w:rsidRDefault="00214FEC" w:rsidP="00214FEC">
            <w:pPr>
              <w:tabs>
                <w:tab w:val="left" w:pos="1134"/>
              </w:tabs>
              <w:jc w:val="both"/>
              <w:rPr>
                <w:sz w:val="22"/>
                <w:szCs w:val="22"/>
              </w:rPr>
            </w:pPr>
            <w:r w:rsidRPr="0059190B">
              <w:rPr>
                <w:sz w:val="22"/>
                <w:szCs w:val="22"/>
              </w:rPr>
              <w:t>Нозологические формы, по которым достигнуто снижение показателей инфекционной заболеваем</w:t>
            </w:r>
            <w:r w:rsidRPr="0059190B">
              <w:rPr>
                <w:sz w:val="22"/>
                <w:szCs w:val="22"/>
              </w:rPr>
              <w:t>о</w:t>
            </w:r>
            <w:r w:rsidRPr="0059190B">
              <w:rPr>
                <w:sz w:val="22"/>
                <w:szCs w:val="22"/>
              </w:rPr>
              <w:t>сти</w:t>
            </w:r>
          </w:p>
        </w:tc>
        <w:tc>
          <w:tcPr>
            <w:tcW w:w="3686" w:type="dxa"/>
            <w:tcBorders>
              <w:top w:val="single" w:sz="4" w:space="0" w:color="auto"/>
              <w:left w:val="single" w:sz="4" w:space="0" w:color="auto"/>
              <w:bottom w:val="single" w:sz="4" w:space="0" w:color="auto"/>
              <w:right w:val="single" w:sz="4" w:space="0" w:color="auto"/>
            </w:tcBorders>
            <w:vAlign w:val="center"/>
            <w:hideMark/>
          </w:tcPr>
          <w:p w:rsidR="00214FEC" w:rsidRPr="0059190B" w:rsidRDefault="00214FEC" w:rsidP="00CC650C">
            <w:pPr>
              <w:jc w:val="center"/>
              <w:rPr>
                <w:sz w:val="22"/>
                <w:szCs w:val="22"/>
              </w:rPr>
            </w:pPr>
            <w:r w:rsidRPr="0059190B">
              <w:rPr>
                <w:sz w:val="22"/>
                <w:szCs w:val="22"/>
              </w:rPr>
              <w:t>Отражено в докладе</w:t>
            </w:r>
          </w:p>
        </w:tc>
      </w:tr>
      <w:tr w:rsidR="00214FEC" w:rsidRPr="0059190B" w:rsidTr="00CC65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Ex>
        <w:trPr>
          <w:gridBefore w:val="1"/>
          <w:gridAfter w:val="1"/>
          <w:wBefore w:w="108" w:type="dxa"/>
          <w:wAfter w:w="612" w:type="dxa"/>
        </w:trPr>
        <w:tc>
          <w:tcPr>
            <w:tcW w:w="802" w:type="dxa"/>
            <w:tcBorders>
              <w:top w:val="single" w:sz="4" w:space="0" w:color="auto"/>
              <w:left w:val="single" w:sz="4" w:space="0" w:color="auto"/>
              <w:bottom w:val="single" w:sz="4" w:space="0" w:color="auto"/>
              <w:right w:val="single" w:sz="4" w:space="0" w:color="auto"/>
            </w:tcBorders>
            <w:hideMark/>
          </w:tcPr>
          <w:p w:rsidR="00214FEC" w:rsidRPr="0059190B" w:rsidRDefault="00214FEC" w:rsidP="00214FEC">
            <w:pPr>
              <w:rPr>
                <w:b/>
                <w:sz w:val="22"/>
                <w:szCs w:val="22"/>
              </w:rPr>
            </w:pPr>
            <w:r w:rsidRPr="0059190B">
              <w:rPr>
                <w:b/>
                <w:sz w:val="22"/>
                <w:szCs w:val="22"/>
              </w:rPr>
              <w:lastRenderedPageBreak/>
              <w:t>107.</w:t>
            </w:r>
          </w:p>
        </w:tc>
        <w:tc>
          <w:tcPr>
            <w:tcW w:w="5152" w:type="dxa"/>
            <w:tcBorders>
              <w:top w:val="single" w:sz="4" w:space="0" w:color="auto"/>
              <w:left w:val="single" w:sz="4" w:space="0" w:color="auto"/>
              <w:bottom w:val="single" w:sz="4" w:space="0" w:color="auto"/>
              <w:right w:val="single" w:sz="4" w:space="0" w:color="auto"/>
            </w:tcBorders>
            <w:hideMark/>
          </w:tcPr>
          <w:p w:rsidR="00214FEC" w:rsidRPr="0059190B" w:rsidRDefault="00214FEC" w:rsidP="00214FEC">
            <w:pPr>
              <w:tabs>
                <w:tab w:val="left" w:pos="1134"/>
              </w:tabs>
              <w:jc w:val="both"/>
              <w:rPr>
                <w:sz w:val="22"/>
                <w:szCs w:val="22"/>
              </w:rPr>
            </w:pPr>
            <w:r w:rsidRPr="0059190B">
              <w:rPr>
                <w:sz w:val="22"/>
                <w:szCs w:val="22"/>
              </w:rPr>
              <w:t>Нозологические формы, по которым достигнута стабилизация показателей инфекционной забол</w:t>
            </w:r>
            <w:r w:rsidRPr="0059190B">
              <w:rPr>
                <w:sz w:val="22"/>
                <w:szCs w:val="22"/>
              </w:rPr>
              <w:t>е</w:t>
            </w:r>
            <w:r w:rsidRPr="0059190B">
              <w:rPr>
                <w:sz w:val="22"/>
                <w:szCs w:val="22"/>
              </w:rPr>
              <w:t>ваемости</w:t>
            </w:r>
          </w:p>
        </w:tc>
        <w:tc>
          <w:tcPr>
            <w:tcW w:w="3686" w:type="dxa"/>
            <w:tcBorders>
              <w:top w:val="single" w:sz="4" w:space="0" w:color="auto"/>
              <w:left w:val="single" w:sz="4" w:space="0" w:color="auto"/>
              <w:bottom w:val="single" w:sz="4" w:space="0" w:color="auto"/>
              <w:right w:val="single" w:sz="4" w:space="0" w:color="auto"/>
            </w:tcBorders>
            <w:vAlign w:val="center"/>
            <w:hideMark/>
          </w:tcPr>
          <w:p w:rsidR="00214FEC" w:rsidRPr="0059190B" w:rsidRDefault="00214FEC" w:rsidP="00CC650C">
            <w:pPr>
              <w:jc w:val="center"/>
              <w:rPr>
                <w:sz w:val="22"/>
                <w:szCs w:val="22"/>
              </w:rPr>
            </w:pPr>
            <w:r w:rsidRPr="0059190B">
              <w:rPr>
                <w:sz w:val="22"/>
                <w:szCs w:val="22"/>
              </w:rPr>
              <w:t>Отражено в докладе</w:t>
            </w:r>
          </w:p>
        </w:tc>
      </w:tr>
      <w:tr w:rsidR="00214FEC" w:rsidRPr="0059190B" w:rsidTr="00CC65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Ex>
        <w:trPr>
          <w:gridBefore w:val="1"/>
          <w:gridAfter w:val="1"/>
          <w:wBefore w:w="108" w:type="dxa"/>
          <w:wAfter w:w="612" w:type="dxa"/>
        </w:trPr>
        <w:tc>
          <w:tcPr>
            <w:tcW w:w="802" w:type="dxa"/>
            <w:tcBorders>
              <w:top w:val="single" w:sz="4" w:space="0" w:color="auto"/>
              <w:left w:val="single" w:sz="4" w:space="0" w:color="auto"/>
              <w:bottom w:val="single" w:sz="4" w:space="0" w:color="auto"/>
              <w:right w:val="single" w:sz="4" w:space="0" w:color="auto"/>
            </w:tcBorders>
            <w:hideMark/>
          </w:tcPr>
          <w:p w:rsidR="00214FEC" w:rsidRPr="0059190B" w:rsidRDefault="00214FEC" w:rsidP="00214FEC">
            <w:pPr>
              <w:rPr>
                <w:b/>
                <w:sz w:val="22"/>
                <w:szCs w:val="22"/>
              </w:rPr>
            </w:pPr>
            <w:r w:rsidRPr="0059190B">
              <w:rPr>
                <w:b/>
                <w:sz w:val="22"/>
                <w:szCs w:val="22"/>
              </w:rPr>
              <w:t>108.</w:t>
            </w:r>
          </w:p>
        </w:tc>
        <w:tc>
          <w:tcPr>
            <w:tcW w:w="5152" w:type="dxa"/>
            <w:tcBorders>
              <w:top w:val="single" w:sz="4" w:space="0" w:color="auto"/>
              <w:left w:val="single" w:sz="4" w:space="0" w:color="auto"/>
              <w:bottom w:val="single" w:sz="4" w:space="0" w:color="auto"/>
              <w:right w:val="single" w:sz="4" w:space="0" w:color="auto"/>
            </w:tcBorders>
            <w:hideMark/>
          </w:tcPr>
          <w:p w:rsidR="00214FEC" w:rsidRPr="0059190B" w:rsidRDefault="00214FEC" w:rsidP="00214FEC">
            <w:pPr>
              <w:tabs>
                <w:tab w:val="left" w:pos="1134"/>
              </w:tabs>
              <w:jc w:val="both"/>
              <w:rPr>
                <w:sz w:val="22"/>
                <w:szCs w:val="22"/>
              </w:rPr>
            </w:pPr>
            <w:r w:rsidRPr="0059190B">
              <w:rPr>
                <w:sz w:val="22"/>
                <w:szCs w:val="22"/>
              </w:rPr>
              <w:t>Нозологические формы, случаев заболеваний кот</w:t>
            </w:r>
            <w:r w:rsidRPr="0059190B">
              <w:rPr>
                <w:sz w:val="22"/>
                <w:szCs w:val="22"/>
              </w:rPr>
              <w:t>о</w:t>
            </w:r>
            <w:r w:rsidRPr="0059190B">
              <w:rPr>
                <w:sz w:val="22"/>
                <w:szCs w:val="22"/>
              </w:rPr>
              <w:t>рыми не зарегистрировано</w:t>
            </w:r>
          </w:p>
        </w:tc>
        <w:tc>
          <w:tcPr>
            <w:tcW w:w="3686" w:type="dxa"/>
            <w:tcBorders>
              <w:top w:val="single" w:sz="4" w:space="0" w:color="auto"/>
              <w:left w:val="single" w:sz="4" w:space="0" w:color="auto"/>
              <w:bottom w:val="single" w:sz="4" w:space="0" w:color="auto"/>
              <w:right w:val="single" w:sz="4" w:space="0" w:color="auto"/>
            </w:tcBorders>
            <w:vAlign w:val="center"/>
            <w:hideMark/>
          </w:tcPr>
          <w:p w:rsidR="00214FEC" w:rsidRPr="0059190B" w:rsidRDefault="00214FEC" w:rsidP="00CC650C">
            <w:pPr>
              <w:jc w:val="center"/>
              <w:rPr>
                <w:sz w:val="22"/>
                <w:szCs w:val="22"/>
              </w:rPr>
            </w:pPr>
            <w:r w:rsidRPr="0059190B">
              <w:rPr>
                <w:sz w:val="22"/>
                <w:szCs w:val="22"/>
              </w:rPr>
              <w:t>Отражено в докладе</w:t>
            </w:r>
          </w:p>
        </w:tc>
      </w:tr>
      <w:tr w:rsidR="00214FEC" w:rsidRPr="0059190B" w:rsidTr="00CC65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Ex>
        <w:trPr>
          <w:gridBefore w:val="1"/>
          <w:gridAfter w:val="1"/>
          <w:wBefore w:w="108" w:type="dxa"/>
          <w:wAfter w:w="612" w:type="dxa"/>
        </w:trPr>
        <w:tc>
          <w:tcPr>
            <w:tcW w:w="802" w:type="dxa"/>
            <w:tcBorders>
              <w:top w:val="single" w:sz="4" w:space="0" w:color="auto"/>
              <w:left w:val="single" w:sz="4" w:space="0" w:color="auto"/>
              <w:bottom w:val="single" w:sz="4" w:space="0" w:color="auto"/>
              <w:right w:val="single" w:sz="4" w:space="0" w:color="auto"/>
            </w:tcBorders>
            <w:hideMark/>
          </w:tcPr>
          <w:p w:rsidR="00214FEC" w:rsidRPr="0059190B" w:rsidRDefault="00214FEC" w:rsidP="00214FEC">
            <w:pPr>
              <w:rPr>
                <w:b/>
                <w:sz w:val="22"/>
                <w:szCs w:val="22"/>
              </w:rPr>
            </w:pPr>
            <w:r w:rsidRPr="0059190B">
              <w:rPr>
                <w:b/>
                <w:sz w:val="22"/>
                <w:szCs w:val="22"/>
              </w:rPr>
              <w:t>109.</w:t>
            </w:r>
          </w:p>
        </w:tc>
        <w:tc>
          <w:tcPr>
            <w:tcW w:w="5152" w:type="dxa"/>
            <w:tcBorders>
              <w:top w:val="single" w:sz="4" w:space="0" w:color="auto"/>
              <w:left w:val="single" w:sz="4" w:space="0" w:color="auto"/>
              <w:bottom w:val="single" w:sz="4" w:space="0" w:color="auto"/>
              <w:right w:val="single" w:sz="4" w:space="0" w:color="auto"/>
            </w:tcBorders>
            <w:hideMark/>
          </w:tcPr>
          <w:p w:rsidR="00214FEC" w:rsidRPr="0059190B" w:rsidRDefault="00214FEC" w:rsidP="00214FEC">
            <w:pPr>
              <w:tabs>
                <w:tab w:val="left" w:pos="1134"/>
              </w:tabs>
              <w:jc w:val="both"/>
              <w:rPr>
                <w:sz w:val="22"/>
                <w:szCs w:val="22"/>
              </w:rPr>
            </w:pPr>
            <w:r w:rsidRPr="0059190B">
              <w:rPr>
                <w:sz w:val="22"/>
                <w:szCs w:val="22"/>
              </w:rPr>
              <w:t>Нозологические формы, по которым отмечается увеличение показателей заболеваемости</w:t>
            </w:r>
          </w:p>
        </w:tc>
        <w:tc>
          <w:tcPr>
            <w:tcW w:w="3686" w:type="dxa"/>
            <w:tcBorders>
              <w:top w:val="single" w:sz="4" w:space="0" w:color="auto"/>
              <w:left w:val="single" w:sz="4" w:space="0" w:color="auto"/>
              <w:bottom w:val="single" w:sz="4" w:space="0" w:color="auto"/>
              <w:right w:val="single" w:sz="4" w:space="0" w:color="auto"/>
            </w:tcBorders>
            <w:vAlign w:val="center"/>
            <w:hideMark/>
          </w:tcPr>
          <w:p w:rsidR="00214FEC" w:rsidRPr="0059190B" w:rsidRDefault="00214FEC" w:rsidP="00CC650C">
            <w:pPr>
              <w:jc w:val="center"/>
              <w:rPr>
                <w:sz w:val="22"/>
                <w:szCs w:val="22"/>
              </w:rPr>
            </w:pPr>
            <w:r w:rsidRPr="0059190B">
              <w:rPr>
                <w:sz w:val="22"/>
                <w:szCs w:val="22"/>
              </w:rPr>
              <w:t>Отражено в докладе</w:t>
            </w:r>
          </w:p>
        </w:tc>
      </w:tr>
      <w:tr w:rsidR="00214FEC" w:rsidRPr="0059190B" w:rsidTr="00CC65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Ex>
        <w:trPr>
          <w:gridBefore w:val="1"/>
          <w:gridAfter w:val="1"/>
          <w:wBefore w:w="108" w:type="dxa"/>
          <w:wAfter w:w="612" w:type="dxa"/>
        </w:trPr>
        <w:tc>
          <w:tcPr>
            <w:tcW w:w="802" w:type="dxa"/>
            <w:tcBorders>
              <w:top w:val="single" w:sz="4" w:space="0" w:color="auto"/>
              <w:left w:val="single" w:sz="4" w:space="0" w:color="auto"/>
              <w:bottom w:val="single" w:sz="4" w:space="0" w:color="auto"/>
              <w:right w:val="single" w:sz="4" w:space="0" w:color="auto"/>
            </w:tcBorders>
            <w:hideMark/>
          </w:tcPr>
          <w:p w:rsidR="00214FEC" w:rsidRPr="0059190B" w:rsidRDefault="00214FEC" w:rsidP="00214FEC">
            <w:pPr>
              <w:rPr>
                <w:b/>
                <w:sz w:val="22"/>
                <w:szCs w:val="22"/>
              </w:rPr>
            </w:pPr>
            <w:r w:rsidRPr="0059190B">
              <w:rPr>
                <w:b/>
                <w:sz w:val="22"/>
                <w:szCs w:val="22"/>
              </w:rPr>
              <w:t>110.</w:t>
            </w:r>
          </w:p>
        </w:tc>
        <w:tc>
          <w:tcPr>
            <w:tcW w:w="5152" w:type="dxa"/>
            <w:tcBorders>
              <w:top w:val="single" w:sz="4" w:space="0" w:color="auto"/>
              <w:left w:val="single" w:sz="4" w:space="0" w:color="auto"/>
              <w:bottom w:val="single" w:sz="4" w:space="0" w:color="auto"/>
              <w:right w:val="single" w:sz="4" w:space="0" w:color="auto"/>
            </w:tcBorders>
            <w:hideMark/>
          </w:tcPr>
          <w:p w:rsidR="00214FEC" w:rsidRPr="0059190B" w:rsidRDefault="00214FEC" w:rsidP="00214FEC">
            <w:pPr>
              <w:tabs>
                <w:tab w:val="left" w:pos="1134"/>
              </w:tabs>
              <w:jc w:val="both"/>
              <w:rPr>
                <w:sz w:val="22"/>
                <w:szCs w:val="22"/>
              </w:rPr>
            </w:pPr>
            <w:r w:rsidRPr="0059190B">
              <w:rPr>
                <w:sz w:val="22"/>
                <w:szCs w:val="22"/>
              </w:rPr>
              <w:t>Подготовка проектов решений на депортацию ин</w:t>
            </w:r>
            <w:r w:rsidRPr="0059190B">
              <w:rPr>
                <w:sz w:val="22"/>
                <w:szCs w:val="22"/>
              </w:rPr>
              <w:t>о</w:t>
            </w:r>
            <w:r w:rsidRPr="0059190B">
              <w:rPr>
                <w:sz w:val="22"/>
                <w:szCs w:val="22"/>
              </w:rPr>
              <w:t>странных граждан или лиц без гражданства с выя</w:t>
            </w:r>
            <w:r w:rsidRPr="0059190B">
              <w:rPr>
                <w:sz w:val="22"/>
                <w:szCs w:val="22"/>
              </w:rPr>
              <w:t>в</w:t>
            </w:r>
            <w:r w:rsidRPr="0059190B">
              <w:rPr>
                <w:sz w:val="22"/>
                <w:szCs w:val="22"/>
              </w:rPr>
              <w:t>ленными инфекционными заболеваниями в уст</w:t>
            </w:r>
            <w:r w:rsidRPr="0059190B">
              <w:rPr>
                <w:sz w:val="22"/>
                <w:szCs w:val="22"/>
              </w:rPr>
              <w:t>а</w:t>
            </w:r>
            <w:r w:rsidRPr="0059190B">
              <w:rPr>
                <w:sz w:val="22"/>
                <w:szCs w:val="22"/>
              </w:rPr>
              <w:t>новленном объеме и сроки</w:t>
            </w:r>
          </w:p>
        </w:tc>
        <w:tc>
          <w:tcPr>
            <w:tcW w:w="3686" w:type="dxa"/>
            <w:tcBorders>
              <w:top w:val="single" w:sz="4" w:space="0" w:color="auto"/>
              <w:left w:val="single" w:sz="4" w:space="0" w:color="auto"/>
              <w:bottom w:val="single" w:sz="4" w:space="0" w:color="auto"/>
              <w:right w:val="single" w:sz="4" w:space="0" w:color="auto"/>
            </w:tcBorders>
            <w:vAlign w:val="center"/>
            <w:hideMark/>
          </w:tcPr>
          <w:p w:rsidR="00214FEC" w:rsidRPr="0059190B" w:rsidRDefault="00214FEC" w:rsidP="00CC650C">
            <w:pPr>
              <w:jc w:val="center"/>
              <w:rPr>
                <w:sz w:val="22"/>
                <w:szCs w:val="22"/>
              </w:rPr>
            </w:pPr>
            <w:r w:rsidRPr="0059190B">
              <w:rPr>
                <w:sz w:val="22"/>
                <w:szCs w:val="22"/>
              </w:rPr>
              <w:t>1 (отражено в докладе)</w:t>
            </w:r>
          </w:p>
        </w:tc>
      </w:tr>
      <w:tr w:rsidR="00214FEC" w:rsidRPr="0059190B" w:rsidTr="00CC65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Ex>
        <w:trPr>
          <w:gridBefore w:val="1"/>
          <w:gridAfter w:val="1"/>
          <w:wBefore w:w="108" w:type="dxa"/>
          <w:wAfter w:w="612" w:type="dxa"/>
        </w:trPr>
        <w:tc>
          <w:tcPr>
            <w:tcW w:w="802" w:type="dxa"/>
            <w:tcBorders>
              <w:top w:val="single" w:sz="4" w:space="0" w:color="auto"/>
              <w:left w:val="single" w:sz="4" w:space="0" w:color="auto"/>
              <w:bottom w:val="single" w:sz="4" w:space="0" w:color="auto"/>
              <w:right w:val="single" w:sz="4" w:space="0" w:color="auto"/>
            </w:tcBorders>
            <w:hideMark/>
          </w:tcPr>
          <w:p w:rsidR="00214FEC" w:rsidRPr="0059190B" w:rsidRDefault="00214FEC" w:rsidP="00214FEC">
            <w:pPr>
              <w:rPr>
                <w:b/>
                <w:sz w:val="22"/>
                <w:szCs w:val="22"/>
              </w:rPr>
            </w:pPr>
            <w:r w:rsidRPr="0059190B">
              <w:rPr>
                <w:b/>
                <w:sz w:val="22"/>
                <w:szCs w:val="22"/>
              </w:rPr>
              <w:t>111.</w:t>
            </w:r>
          </w:p>
        </w:tc>
        <w:tc>
          <w:tcPr>
            <w:tcW w:w="5152" w:type="dxa"/>
            <w:tcBorders>
              <w:top w:val="single" w:sz="4" w:space="0" w:color="auto"/>
              <w:left w:val="single" w:sz="4" w:space="0" w:color="auto"/>
              <w:bottom w:val="single" w:sz="4" w:space="0" w:color="auto"/>
              <w:right w:val="single" w:sz="4" w:space="0" w:color="auto"/>
            </w:tcBorders>
            <w:hideMark/>
          </w:tcPr>
          <w:p w:rsidR="00214FEC" w:rsidRPr="0059190B" w:rsidRDefault="00214FEC" w:rsidP="00214FEC">
            <w:pPr>
              <w:tabs>
                <w:tab w:val="left" w:pos="1134"/>
              </w:tabs>
              <w:jc w:val="both"/>
              <w:rPr>
                <w:sz w:val="22"/>
                <w:szCs w:val="22"/>
              </w:rPr>
            </w:pPr>
            <w:r w:rsidRPr="0059190B">
              <w:rPr>
                <w:sz w:val="22"/>
                <w:szCs w:val="22"/>
              </w:rPr>
              <w:t>Доля проведенных плановых проверок в структуре проверок в рамках 294-ФЗ (в части соблюдения з</w:t>
            </w:r>
            <w:r w:rsidRPr="0059190B">
              <w:rPr>
                <w:sz w:val="22"/>
                <w:szCs w:val="22"/>
              </w:rPr>
              <w:t>а</w:t>
            </w:r>
            <w:r w:rsidRPr="0059190B">
              <w:rPr>
                <w:sz w:val="22"/>
                <w:szCs w:val="22"/>
              </w:rPr>
              <w:t>конодательства в области обеспечения санитарно-эпидемиологического благополучия населения)</w:t>
            </w:r>
          </w:p>
        </w:tc>
        <w:tc>
          <w:tcPr>
            <w:tcW w:w="3686" w:type="dxa"/>
            <w:tcBorders>
              <w:top w:val="single" w:sz="4" w:space="0" w:color="auto"/>
              <w:left w:val="single" w:sz="4" w:space="0" w:color="auto"/>
              <w:bottom w:val="single" w:sz="4" w:space="0" w:color="auto"/>
              <w:right w:val="single" w:sz="4" w:space="0" w:color="auto"/>
            </w:tcBorders>
            <w:vAlign w:val="center"/>
            <w:hideMark/>
          </w:tcPr>
          <w:p w:rsidR="00214FEC" w:rsidRPr="0059190B" w:rsidRDefault="00214FEC" w:rsidP="00CC650C">
            <w:pPr>
              <w:jc w:val="center"/>
              <w:rPr>
                <w:sz w:val="22"/>
                <w:szCs w:val="22"/>
              </w:rPr>
            </w:pPr>
            <w:r w:rsidRPr="0059190B">
              <w:rPr>
                <w:sz w:val="22"/>
                <w:szCs w:val="22"/>
              </w:rPr>
              <w:t>38,4</w:t>
            </w:r>
          </w:p>
        </w:tc>
      </w:tr>
      <w:tr w:rsidR="00214FEC" w:rsidRPr="0059190B" w:rsidTr="00CC65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Ex>
        <w:trPr>
          <w:gridBefore w:val="1"/>
          <w:gridAfter w:val="1"/>
          <w:wBefore w:w="108" w:type="dxa"/>
          <w:wAfter w:w="612" w:type="dxa"/>
        </w:trPr>
        <w:tc>
          <w:tcPr>
            <w:tcW w:w="802" w:type="dxa"/>
            <w:tcBorders>
              <w:top w:val="single" w:sz="4" w:space="0" w:color="auto"/>
              <w:left w:val="single" w:sz="4" w:space="0" w:color="auto"/>
              <w:bottom w:val="single" w:sz="4" w:space="0" w:color="auto"/>
              <w:right w:val="single" w:sz="4" w:space="0" w:color="auto"/>
            </w:tcBorders>
            <w:hideMark/>
          </w:tcPr>
          <w:p w:rsidR="00214FEC" w:rsidRPr="0059190B" w:rsidRDefault="00214FEC" w:rsidP="00214FEC">
            <w:pPr>
              <w:rPr>
                <w:b/>
                <w:sz w:val="22"/>
                <w:szCs w:val="22"/>
              </w:rPr>
            </w:pPr>
            <w:r w:rsidRPr="0059190B">
              <w:rPr>
                <w:b/>
                <w:sz w:val="22"/>
                <w:szCs w:val="22"/>
              </w:rPr>
              <w:t>112.</w:t>
            </w:r>
          </w:p>
        </w:tc>
        <w:tc>
          <w:tcPr>
            <w:tcW w:w="5152" w:type="dxa"/>
            <w:tcBorders>
              <w:top w:val="single" w:sz="4" w:space="0" w:color="auto"/>
              <w:left w:val="single" w:sz="4" w:space="0" w:color="auto"/>
              <w:bottom w:val="single" w:sz="4" w:space="0" w:color="auto"/>
              <w:right w:val="single" w:sz="4" w:space="0" w:color="auto"/>
            </w:tcBorders>
            <w:hideMark/>
          </w:tcPr>
          <w:p w:rsidR="00214FEC" w:rsidRPr="0059190B" w:rsidRDefault="00214FEC" w:rsidP="00214FEC">
            <w:pPr>
              <w:tabs>
                <w:tab w:val="left" w:pos="1134"/>
              </w:tabs>
              <w:jc w:val="both"/>
              <w:rPr>
                <w:sz w:val="22"/>
                <w:szCs w:val="22"/>
              </w:rPr>
            </w:pPr>
            <w:r w:rsidRPr="0059190B">
              <w:rPr>
                <w:sz w:val="22"/>
                <w:szCs w:val="22"/>
              </w:rPr>
              <w:t>Доля проведенных внеплановых проверок в стру</w:t>
            </w:r>
            <w:r w:rsidRPr="0059190B">
              <w:rPr>
                <w:sz w:val="22"/>
                <w:szCs w:val="22"/>
              </w:rPr>
              <w:t>к</w:t>
            </w:r>
            <w:r w:rsidRPr="0059190B">
              <w:rPr>
                <w:sz w:val="22"/>
                <w:szCs w:val="22"/>
              </w:rPr>
              <w:t xml:space="preserve">туре проверок в рамках 294-ФЗ </w:t>
            </w:r>
          </w:p>
          <w:p w:rsidR="00214FEC" w:rsidRPr="0059190B" w:rsidRDefault="00214FEC" w:rsidP="00214FEC">
            <w:pPr>
              <w:tabs>
                <w:tab w:val="left" w:pos="1134"/>
              </w:tabs>
              <w:jc w:val="both"/>
              <w:rPr>
                <w:sz w:val="22"/>
                <w:szCs w:val="22"/>
              </w:rPr>
            </w:pPr>
            <w:r w:rsidRPr="0059190B">
              <w:rPr>
                <w:sz w:val="22"/>
                <w:szCs w:val="22"/>
              </w:rPr>
              <w:t>(в части соблюдения законодательства в области обеспечения санитарно-эпидемиологического бл</w:t>
            </w:r>
            <w:r w:rsidRPr="0059190B">
              <w:rPr>
                <w:sz w:val="22"/>
                <w:szCs w:val="22"/>
              </w:rPr>
              <w:t>а</w:t>
            </w:r>
            <w:r w:rsidRPr="0059190B">
              <w:rPr>
                <w:sz w:val="22"/>
                <w:szCs w:val="22"/>
              </w:rPr>
              <w:t>гополучия населения)</w:t>
            </w:r>
          </w:p>
        </w:tc>
        <w:tc>
          <w:tcPr>
            <w:tcW w:w="3686" w:type="dxa"/>
            <w:tcBorders>
              <w:top w:val="single" w:sz="4" w:space="0" w:color="auto"/>
              <w:left w:val="single" w:sz="4" w:space="0" w:color="auto"/>
              <w:bottom w:val="single" w:sz="4" w:space="0" w:color="auto"/>
              <w:right w:val="single" w:sz="4" w:space="0" w:color="auto"/>
            </w:tcBorders>
            <w:vAlign w:val="center"/>
            <w:hideMark/>
          </w:tcPr>
          <w:p w:rsidR="00214FEC" w:rsidRPr="0059190B" w:rsidRDefault="00214FEC" w:rsidP="00CC650C">
            <w:pPr>
              <w:jc w:val="center"/>
              <w:rPr>
                <w:sz w:val="22"/>
                <w:szCs w:val="22"/>
              </w:rPr>
            </w:pPr>
            <w:r w:rsidRPr="0059190B">
              <w:rPr>
                <w:sz w:val="22"/>
                <w:szCs w:val="22"/>
              </w:rPr>
              <w:t>61,6</w:t>
            </w:r>
          </w:p>
        </w:tc>
      </w:tr>
      <w:tr w:rsidR="00214FEC" w:rsidRPr="0059190B" w:rsidTr="00CC65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Ex>
        <w:trPr>
          <w:gridBefore w:val="1"/>
          <w:gridAfter w:val="1"/>
          <w:wBefore w:w="108" w:type="dxa"/>
          <w:wAfter w:w="612" w:type="dxa"/>
        </w:trPr>
        <w:tc>
          <w:tcPr>
            <w:tcW w:w="802" w:type="dxa"/>
            <w:tcBorders>
              <w:top w:val="single" w:sz="4" w:space="0" w:color="auto"/>
              <w:left w:val="single" w:sz="4" w:space="0" w:color="auto"/>
              <w:bottom w:val="single" w:sz="4" w:space="0" w:color="auto"/>
              <w:right w:val="single" w:sz="4" w:space="0" w:color="auto"/>
            </w:tcBorders>
            <w:hideMark/>
          </w:tcPr>
          <w:p w:rsidR="00214FEC" w:rsidRPr="0059190B" w:rsidRDefault="00214FEC" w:rsidP="00214FEC">
            <w:pPr>
              <w:rPr>
                <w:b/>
                <w:sz w:val="22"/>
                <w:szCs w:val="22"/>
              </w:rPr>
            </w:pPr>
            <w:r w:rsidRPr="0059190B">
              <w:rPr>
                <w:b/>
                <w:sz w:val="22"/>
                <w:szCs w:val="22"/>
              </w:rPr>
              <w:t>113.</w:t>
            </w:r>
          </w:p>
        </w:tc>
        <w:tc>
          <w:tcPr>
            <w:tcW w:w="5152" w:type="dxa"/>
            <w:tcBorders>
              <w:top w:val="single" w:sz="4" w:space="0" w:color="auto"/>
              <w:left w:val="single" w:sz="4" w:space="0" w:color="auto"/>
              <w:bottom w:val="single" w:sz="4" w:space="0" w:color="auto"/>
              <w:right w:val="single" w:sz="4" w:space="0" w:color="auto"/>
            </w:tcBorders>
            <w:hideMark/>
          </w:tcPr>
          <w:p w:rsidR="00214FEC" w:rsidRPr="0059190B" w:rsidRDefault="00214FEC" w:rsidP="00214FEC">
            <w:pPr>
              <w:tabs>
                <w:tab w:val="left" w:pos="1134"/>
              </w:tabs>
              <w:jc w:val="both"/>
              <w:rPr>
                <w:sz w:val="22"/>
                <w:szCs w:val="22"/>
              </w:rPr>
            </w:pPr>
            <w:r w:rsidRPr="0059190B">
              <w:rPr>
                <w:sz w:val="22"/>
                <w:szCs w:val="22"/>
              </w:rPr>
              <w:t xml:space="preserve">Доля проведенных плановых проверок, по </w:t>
            </w:r>
            <w:proofErr w:type="gramStart"/>
            <w:r w:rsidRPr="0059190B">
              <w:rPr>
                <w:sz w:val="22"/>
                <w:szCs w:val="22"/>
              </w:rPr>
              <w:t>резул</w:t>
            </w:r>
            <w:r w:rsidRPr="0059190B">
              <w:rPr>
                <w:sz w:val="22"/>
                <w:szCs w:val="22"/>
              </w:rPr>
              <w:t>ь</w:t>
            </w:r>
            <w:r w:rsidRPr="0059190B">
              <w:rPr>
                <w:sz w:val="22"/>
                <w:szCs w:val="22"/>
              </w:rPr>
              <w:t>татам</w:t>
            </w:r>
            <w:proofErr w:type="gramEnd"/>
            <w:r w:rsidRPr="0059190B">
              <w:rPr>
                <w:sz w:val="22"/>
                <w:szCs w:val="22"/>
              </w:rPr>
              <w:t xml:space="preserve"> проведения которых были выявлены наруш</w:t>
            </w:r>
            <w:r w:rsidRPr="0059190B">
              <w:rPr>
                <w:sz w:val="22"/>
                <w:szCs w:val="22"/>
              </w:rPr>
              <w:t>е</w:t>
            </w:r>
            <w:r w:rsidRPr="0059190B">
              <w:rPr>
                <w:sz w:val="22"/>
                <w:szCs w:val="22"/>
              </w:rPr>
              <w:t>ния обязательных требований законодательства в области обеспечения санитарно-эпидемиологического благополучия населения (в процентах от общего количества проведенных пл</w:t>
            </w:r>
            <w:r w:rsidRPr="0059190B">
              <w:rPr>
                <w:sz w:val="22"/>
                <w:szCs w:val="22"/>
              </w:rPr>
              <w:t>а</w:t>
            </w:r>
            <w:r w:rsidRPr="0059190B">
              <w:rPr>
                <w:sz w:val="22"/>
                <w:szCs w:val="22"/>
              </w:rPr>
              <w:t>новых проверок)</w:t>
            </w:r>
          </w:p>
        </w:tc>
        <w:tc>
          <w:tcPr>
            <w:tcW w:w="3686" w:type="dxa"/>
            <w:tcBorders>
              <w:top w:val="single" w:sz="4" w:space="0" w:color="auto"/>
              <w:left w:val="single" w:sz="4" w:space="0" w:color="auto"/>
              <w:bottom w:val="single" w:sz="4" w:space="0" w:color="auto"/>
              <w:right w:val="single" w:sz="4" w:space="0" w:color="auto"/>
            </w:tcBorders>
            <w:vAlign w:val="center"/>
            <w:hideMark/>
          </w:tcPr>
          <w:p w:rsidR="00214FEC" w:rsidRPr="0059190B" w:rsidRDefault="00214FEC" w:rsidP="00CC650C">
            <w:pPr>
              <w:jc w:val="center"/>
              <w:rPr>
                <w:sz w:val="22"/>
                <w:szCs w:val="22"/>
              </w:rPr>
            </w:pPr>
            <w:r w:rsidRPr="0059190B">
              <w:rPr>
                <w:sz w:val="22"/>
                <w:szCs w:val="22"/>
              </w:rPr>
              <w:t>99,6</w:t>
            </w:r>
          </w:p>
        </w:tc>
      </w:tr>
      <w:tr w:rsidR="00214FEC" w:rsidRPr="0059190B" w:rsidTr="00CC65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Ex>
        <w:trPr>
          <w:gridBefore w:val="1"/>
          <w:gridAfter w:val="1"/>
          <w:wBefore w:w="108" w:type="dxa"/>
          <w:wAfter w:w="612" w:type="dxa"/>
        </w:trPr>
        <w:tc>
          <w:tcPr>
            <w:tcW w:w="802" w:type="dxa"/>
            <w:tcBorders>
              <w:top w:val="single" w:sz="4" w:space="0" w:color="auto"/>
              <w:left w:val="single" w:sz="4" w:space="0" w:color="auto"/>
              <w:bottom w:val="single" w:sz="4" w:space="0" w:color="auto"/>
              <w:right w:val="single" w:sz="4" w:space="0" w:color="auto"/>
            </w:tcBorders>
            <w:hideMark/>
          </w:tcPr>
          <w:p w:rsidR="00214FEC" w:rsidRPr="0059190B" w:rsidRDefault="00214FEC" w:rsidP="00214FEC">
            <w:pPr>
              <w:rPr>
                <w:b/>
                <w:sz w:val="22"/>
                <w:szCs w:val="22"/>
              </w:rPr>
            </w:pPr>
            <w:r w:rsidRPr="0059190B">
              <w:rPr>
                <w:b/>
                <w:sz w:val="22"/>
                <w:szCs w:val="22"/>
              </w:rPr>
              <w:t>114.</w:t>
            </w:r>
          </w:p>
        </w:tc>
        <w:tc>
          <w:tcPr>
            <w:tcW w:w="5152" w:type="dxa"/>
            <w:tcBorders>
              <w:top w:val="single" w:sz="4" w:space="0" w:color="auto"/>
              <w:left w:val="single" w:sz="4" w:space="0" w:color="auto"/>
              <w:bottom w:val="single" w:sz="4" w:space="0" w:color="auto"/>
              <w:right w:val="single" w:sz="4" w:space="0" w:color="auto"/>
            </w:tcBorders>
            <w:hideMark/>
          </w:tcPr>
          <w:p w:rsidR="00214FEC" w:rsidRPr="0059190B" w:rsidRDefault="00214FEC" w:rsidP="00214FEC">
            <w:pPr>
              <w:tabs>
                <w:tab w:val="left" w:pos="1134"/>
              </w:tabs>
              <w:jc w:val="both"/>
              <w:rPr>
                <w:sz w:val="22"/>
                <w:szCs w:val="22"/>
              </w:rPr>
            </w:pPr>
            <w:r w:rsidRPr="0059190B">
              <w:rPr>
                <w:sz w:val="22"/>
                <w:szCs w:val="22"/>
              </w:rPr>
              <w:t xml:space="preserve">Доля проведенных внеплановых проверок, по </w:t>
            </w:r>
            <w:proofErr w:type="gramStart"/>
            <w:r w:rsidRPr="0059190B">
              <w:rPr>
                <w:sz w:val="22"/>
                <w:szCs w:val="22"/>
              </w:rPr>
              <w:t>р</w:t>
            </w:r>
            <w:r w:rsidRPr="0059190B">
              <w:rPr>
                <w:sz w:val="22"/>
                <w:szCs w:val="22"/>
              </w:rPr>
              <w:t>е</w:t>
            </w:r>
            <w:r w:rsidRPr="0059190B">
              <w:rPr>
                <w:sz w:val="22"/>
                <w:szCs w:val="22"/>
              </w:rPr>
              <w:t>зультатам</w:t>
            </w:r>
            <w:proofErr w:type="gramEnd"/>
            <w:r w:rsidRPr="0059190B">
              <w:rPr>
                <w:sz w:val="22"/>
                <w:szCs w:val="22"/>
              </w:rPr>
              <w:t xml:space="preserve"> проведения которых были выявлены н</w:t>
            </w:r>
            <w:r w:rsidRPr="0059190B">
              <w:rPr>
                <w:sz w:val="22"/>
                <w:szCs w:val="22"/>
              </w:rPr>
              <w:t>а</w:t>
            </w:r>
            <w:r w:rsidRPr="0059190B">
              <w:rPr>
                <w:sz w:val="22"/>
                <w:szCs w:val="22"/>
              </w:rPr>
              <w:t>рушения обязательных требований законодательс</w:t>
            </w:r>
            <w:r w:rsidRPr="0059190B">
              <w:rPr>
                <w:sz w:val="22"/>
                <w:szCs w:val="22"/>
              </w:rPr>
              <w:t>т</w:t>
            </w:r>
            <w:r w:rsidRPr="0059190B">
              <w:rPr>
                <w:sz w:val="22"/>
                <w:szCs w:val="22"/>
              </w:rPr>
              <w:t>ва в области обеспечения санитарно-эпидемиологического благополучия населения (в процентах от общего количества проведенных вн</w:t>
            </w:r>
            <w:r w:rsidRPr="0059190B">
              <w:rPr>
                <w:sz w:val="22"/>
                <w:szCs w:val="22"/>
              </w:rPr>
              <w:t>е</w:t>
            </w:r>
            <w:r w:rsidRPr="0059190B">
              <w:rPr>
                <w:sz w:val="22"/>
                <w:szCs w:val="22"/>
              </w:rPr>
              <w:t>плановых проверок)</w:t>
            </w:r>
          </w:p>
        </w:tc>
        <w:tc>
          <w:tcPr>
            <w:tcW w:w="3686" w:type="dxa"/>
            <w:tcBorders>
              <w:top w:val="single" w:sz="4" w:space="0" w:color="auto"/>
              <w:left w:val="single" w:sz="4" w:space="0" w:color="auto"/>
              <w:bottom w:val="single" w:sz="4" w:space="0" w:color="auto"/>
              <w:right w:val="single" w:sz="4" w:space="0" w:color="auto"/>
            </w:tcBorders>
            <w:vAlign w:val="center"/>
            <w:hideMark/>
          </w:tcPr>
          <w:p w:rsidR="00214FEC" w:rsidRPr="0059190B" w:rsidRDefault="00214FEC" w:rsidP="00CC650C">
            <w:pPr>
              <w:jc w:val="center"/>
              <w:rPr>
                <w:sz w:val="22"/>
                <w:szCs w:val="22"/>
              </w:rPr>
            </w:pPr>
            <w:r w:rsidRPr="0059190B">
              <w:rPr>
                <w:sz w:val="22"/>
                <w:szCs w:val="22"/>
              </w:rPr>
              <w:t>45,3</w:t>
            </w:r>
          </w:p>
        </w:tc>
      </w:tr>
      <w:tr w:rsidR="00214FEC" w:rsidRPr="0059190B" w:rsidTr="00214F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Ex>
        <w:trPr>
          <w:gridBefore w:val="1"/>
          <w:gridAfter w:val="1"/>
          <w:wBefore w:w="108" w:type="dxa"/>
          <w:wAfter w:w="612" w:type="dxa"/>
        </w:trPr>
        <w:tc>
          <w:tcPr>
            <w:tcW w:w="802" w:type="dxa"/>
            <w:tcBorders>
              <w:top w:val="single" w:sz="4" w:space="0" w:color="auto"/>
              <w:left w:val="single" w:sz="4" w:space="0" w:color="auto"/>
              <w:bottom w:val="single" w:sz="4" w:space="0" w:color="auto"/>
              <w:right w:val="single" w:sz="4" w:space="0" w:color="auto"/>
            </w:tcBorders>
            <w:hideMark/>
          </w:tcPr>
          <w:p w:rsidR="00214FEC" w:rsidRPr="0059190B" w:rsidRDefault="00214FEC" w:rsidP="00214FEC">
            <w:pPr>
              <w:rPr>
                <w:b/>
                <w:sz w:val="22"/>
                <w:szCs w:val="22"/>
              </w:rPr>
            </w:pPr>
            <w:r w:rsidRPr="0059190B">
              <w:rPr>
                <w:b/>
                <w:sz w:val="22"/>
                <w:szCs w:val="22"/>
              </w:rPr>
              <w:t>115.</w:t>
            </w:r>
          </w:p>
        </w:tc>
        <w:tc>
          <w:tcPr>
            <w:tcW w:w="5152" w:type="dxa"/>
            <w:tcBorders>
              <w:top w:val="single" w:sz="4" w:space="0" w:color="auto"/>
              <w:left w:val="single" w:sz="4" w:space="0" w:color="auto"/>
              <w:bottom w:val="single" w:sz="4" w:space="0" w:color="auto"/>
              <w:right w:val="single" w:sz="4" w:space="0" w:color="auto"/>
            </w:tcBorders>
            <w:hideMark/>
          </w:tcPr>
          <w:p w:rsidR="00214FEC" w:rsidRPr="0059190B" w:rsidRDefault="00214FEC" w:rsidP="00214FEC">
            <w:pPr>
              <w:tabs>
                <w:tab w:val="left" w:pos="1134"/>
              </w:tabs>
              <w:jc w:val="both"/>
              <w:rPr>
                <w:sz w:val="22"/>
                <w:szCs w:val="22"/>
              </w:rPr>
            </w:pPr>
            <w:r w:rsidRPr="0059190B">
              <w:rPr>
                <w:sz w:val="22"/>
                <w:szCs w:val="22"/>
              </w:rPr>
              <w:t xml:space="preserve">Число выявленных нарушений санитарно-эпидемиологических требований </w:t>
            </w:r>
          </w:p>
        </w:tc>
        <w:tc>
          <w:tcPr>
            <w:tcW w:w="3686" w:type="dxa"/>
            <w:tcBorders>
              <w:top w:val="single" w:sz="4" w:space="0" w:color="auto"/>
              <w:left w:val="single" w:sz="4" w:space="0" w:color="auto"/>
              <w:bottom w:val="single" w:sz="4" w:space="0" w:color="auto"/>
              <w:right w:val="single" w:sz="4" w:space="0" w:color="auto"/>
            </w:tcBorders>
          </w:tcPr>
          <w:p w:rsidR="00214FEC" w:rsidRPr="0059190B" w:rsidRDefault="00214FEC" w:rsidP="00214FEC">
            <w:pPr>
              <w:jc w:val="center"/>
              <w:rPr>
                <w:sz w:val="22"/>
                <w:szCs w:val="22"/>
              </w:rPr>
            </w:pPr>
            <w:r w:rsidRPr="0059190B">
              <w:rPr>
                <w:sz w:val="22"/>
                <w:szCs w:val="22"/>
              </w:rPr>
              <w:t>455(в т.ч. 430кнм)</w:t>
            </w:r>
          </w:p>
        </w:tc>
      </w:tr>
      <w:tr w:rsidR="00214FEC" w:rsidRPr="0059190B" w:rsidTr="00214F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Ex>
        <w:trPr>
          <w:gridBefore w:val="1"/>
          <w:gridAfter w:val="1"/>
          <w:wBefore w:w="108" w:type="dxa"/>
          <w:wAfter w:w="612" w:type="dxa"/>
        </w:trPr>
        <w:tc>
          <w:tcPr>
            <w:tcW w:w="802" w:type="dxa"/>
            <w:tcBorders>
              <w:top w:val="single" w:sz="4" w:space="0" w:color="auto"/>
              <w:left w:val="single" w:sz="4" w:space="0" w:color="auto"/>
              <w:bottom w:val="single" w:sz="4" w:space="0" w:color="auto"/>
              <w:right w:val="single" w:sz="4" w:space="0" w:color="auto"/>
            </w:tcBorders>
            <w:hideMark/>
          </w:tcPr>
          <w:p w:rsidR="00214FEC" w:rsidRPr="0059190B" w:rsidRDefault="00214FEC" w:rsidP="00214FEC">
            <w:pPr>
              <w:rPr>
                <w:b/>
                <w:sz w:val="22"/>
                <w:szCs w:val="22"/>
              </w:rPr>
            </w:pPr>
            <w:r w:rsidRPr="0059190B">
              <w:rPr>
                <w:b/>
                <w:sz w:val="22"/>
                <w:szCs w:val="22"/>
              </w:rPr>
              <w:t>116.</w:t>
            </w:r>
          </w:p>
        </w:tc>
        <w:tc>
          <w:tcPr>
            <w:tcW w:w="5152" w:type="dxa"/>
            <w:tcBorders>
              <w:top w:val="single" w:sz="4" w:space="0" w:color="auto"/>
              <w:left w:val="single" w:sz="4" w:space="0" w:color="auto"/>
              <w:bottom w:val="single" w:sz="4" w:space="0" w:color="auto"/>
              <w:right w:val="single" w:sz="4" w:space="0" w:color="auto"/>
            </w:tcBorders>
            <w:hideMark/>
          </w:tcPr>
          <w:p w:rsidR="00214FEC" w:rsidRPr="0059190B" w:rsidRDefault="00214FEC" w:rsidP="00214FEC">
            <w:pPr>
              <w:tabs>
                <w:tab w:val="left" w:pos="1134"/>
              </w:tabs>
              <w:jc w:val="both"/>
              <w:rPr>
                <w:sz w:val="22"/>
                <w:szCs w:val="22"/>
              </w:rPr>
            </w:pPr>
            <w:r w:rsidRPr="0059190B">
              <w:rPr>
                <w:sz w:val="22"/>
                <w:szCs w:val="22"/>
              </w:rPr>
              <w:t>Число составленных протоколов об администр</w:t>
            </w:r>
            <w:r w:rsidRPr="0059190B">
              <w:rPr>
                <w:sz w:val="22"/>
                <w:szCs w:val="22"/>
              </w:rPr>
              <w:t>а</w:t>
            </w:r>
            <w:r w:rsidRPr="0059190B">
              <w:rPr>
                <w:sz w:val="22"/>
                <w:szCs w:val="22"/>
              </w:rPr>
              <w:t xml:space="preserve">тивном правонарушении </w:t>
            </w:r>
          </w:p>
        </w:tc>
        <w:tc>
          <w:tcPr>
            <w:tcW w:w="3686" w:type="dxa"/>
            <w:tcBorders>
              <w:top w:val="single" w:sz="4" w:space="0" w:color="auto"/>
              <w:left w:val="single" w:sz="4" w:space="0" w:color="auto"/>
              <w:bottom w:val="single" w:sz="4" w:space="0" w:color="auto"/>
              <w:right w:val="single" w:sz="4" w:space="0" w:color="auto"/>
            </w:tcBorders>
            <w:hideMark/>
          </w:tcPr>
          <w:p w:rsidR="00214FEC" w:rsidRPr="0059190B" w:rsidRDefault="00214FEC" w:rsidP="00214FEC">
            <w:pPr>
              <w:jc w:val="center"/>
              <w:rPr>
                <w:sz w:val="22"/>
                <w:szCs w:val="22"/>
              </w:rPr>
            </w:pPr>
            <w:r w:rsidRPr="0059190B">
              <w:rPr>
                <w:sz w:val="22"/>
                <w:szCs w:val="22"/>
              </w:rPr>
              <w:t>459</w:t>
            </w:r>
          </w:p>
          <w:p w:rsidR="00214FEC" w:rsidRPr="0059190B" w:rsidRDefault="00214FEC" w:rsidP="00214FEC">
            <w:pPr>
              <w:jc w:val="center"/>
              <w:rPr>
                <w:sz w:val="22"/>
                <w:szCs w:val="22"/>
              </w:rPr>
            </w:pPr>
          </w:p>
        </w:tc>
      </w:tr>
      <w:tr w:rsidR="00214FEC" w:rsidRPr="0059190B" w:rsidTr="00214F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Ex>
        <w:trPr>
          <w:gridBefore w:val="1"/>
          <w:gridAfter w:val="1"/>
          <w:wBefore w:w="108" w:type="dxa"/>
          <w:wAfter w:w="612" w:type="dxa"/>
        </w:trPr>
        <w:tc>
          <w:tcPr>
            <w:tcW w:w="802" w:type="dxa"/>
            <w:tcBorders>
              <w:top w:val="single" w:sz="4" w:space="0" w:color="auto"/>
              <w:left w:val="single" w:sz="4" w:space="0" w:color="auto"/>
              <w:bottom w:val="single" w:sz="4" w:space="0" w:color="auto"/>
              <w:right w:val="single" w:sz="4" w:space="0" w:color="auto"/>
            </w:tcBorders>
            <w:hideMark/>
          </w:tcPr>
          <w:p w:rsidR="00214FEC" w:rsidRPr="0059190B" w:rsidRDefault="00214FEC" w:rsidP="00214FEC">
            <w:pPr>
              <w:rPr>
                <w:b/>
                <w:sz w:val="22"/>
                <w:szCs w:val="22"/>
              </w:rPr>
            </w:pPr>
            <w:r w:rsidRPr="0059190B">
              <w:rPr>
                <w:b/>
                <w:sz w:val="22"/>
                <w:szCs w:val="22"/>
              </w:rPr>
              <w:t>117.</w:t>
            </w:r>
          </w:p>
        </w:tc>
        <w:tc>
          <w:tcPr>
            <w:tcW w:w="5152" w:type="dxa"/>
            <w:tcBorders>
              <w:top w:val="single" w:sz="4" w:space="0" w:color="auto"/>
              <w:left w:val="single" w:sz="4" w:space="0" w:color="auto"/>
              <w:bottom w:val="single" w:sz="4" w:space="0" w:color="auto"/>
              <w:right w:val="single" w:sz="4" w:space="0" w:color="auto"/>
            </w:tcBorders>
            <w:hideMark/>
          </w:tcPr>
          <w:p w:rsidR="00214FEC" w:rsidRPr="0059190B" w:rsidRDefault="00214FEC" w:rsidP="00214FEC">
            <w:pPr>
              <w:tabs>
                <w:tab w:val="left" w:pos="1134"/>
              </w:tabs>
              <w:jc w:val="both"/>
              <w:rPr>
                <w:sz w:val="22"/>
                <w:szCs w:val="22"/>
              </w:rPr>
            </w:pPr>
            <w:r w:rsidRPr="0059190B">
              <w:rPr>
                <w:sz w:val="22"/>
                <w:szCs w:val="22"/>
              </w:rPr>
              <w:t>Число вынесенных постановлений о назначении административного наказания</w:t>
            </w:r>
          </w:p>
        </w:tc>
        <w:tc>
          <w:tcPr>
            <w:tcW w:w="3686" w:type="dxa"/>
            <w:tcBorders>
              <w:top w:val="single" w:sz="4" w:space="0" w:color="auto"/>
              <w:left w:val="single" w:sz="4" w:space="0" w:color="auto"/>
              <w:bottom w:val="single" w:sz="4" w:space="0" w:color="auto"/>
              <w:right w:val="single" w:sz="4" w:space="0" w:color="auto"/>
            </w:tcBorders>
            <w:hideMark/>
          </w:tcPr>
          <w:p w:rsidR="00214FEC" w:rsidRPr="0059190B" w:rsidRDefault="00214FEC" w:rsidP="00214FEC">
            <w:pPr>
              <w:jc w:val="center"/>
              <w:rPr>
                <w:sz w:val="22"/>
                <w:szCs w:val="22"/>
              </w:rPr>
            </w:pPr>
            <w:r w:rsidRPr="0059190B">
              <w:rPr>
                <w:sz w:val="22"/>
                <w:szCs w:val="22"/>
              </w:rPr>
              <w:t>576</w:t>
            </w:r>
          </w:p>
        </w:tc>
      </w:tr>
      <w:tr w:rsidR="00214FEC" w:rsidRPr="0059190B" w:rsidTr="00214F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Ex>
        <w:trPr>
          <w:gridBefore w:val="1"/>
          <w:gridAfter w:val="1"/>
          <w:wBefore w:w="108" w:type="dxa"/>
          <w:wAfter w:w="612" w:type="dxa"/>
        </w:trPr>
        <w:tc>
          <w:tcPr>
            <w:tcW w:w="802" w:type="dxa"/>
            <w:tcBorders>
              <w:top w:val="single" w:sz="4" w:space="0" w:color="auto"/>
              <w:left w:val="single" w:sz="4" w:space="0" w:color="auto"/>
              <w:bottom w:val="single" w:sz="4" w:space="0" w:color="auto"/>
              <w:right w:val="single" w:sz="4" w:space="0" w:color="auto"/>
            </w:tcBorders>
            <w:hideMark/>
          </w:tcPr>
          <w:p w:rsidR="00214FEC" w:rsidRPr="0059190B" w:rsidRDefault="00214FEC" w:rsidP="00214FEC">
            <w:pPr>
              <w:rPr>
                <w:b/>
                <w:sz w:val="22"/>
                <w:szCs w:val="22"/>
              </w:rPr>
            </w:pPr>
            <w:r w:rsidRPr="0059190B">
              <w:rPr>
                <w:b/>
                <w:sz w:val="22"/>
                <w:szCs w:val="22"/>
              </w:rPr>
              <w:t>118.</w:t>
            </w:r>
          </w:p>
        </w:tc>
        <w:tc>
          <w:tcPr>
            <w:tcW w:w="5152" w:type="dxa"/>
            <w:tcBorders>
              <w:top w:val="single" w:sz="4" w:space="0" w:color="auto"/>
              <w:left w:val="single" w:sz="4" w:space="0" w:color="auto"/>
              <w:bottom w:val="single" w:sz="4" w:space="0" w:color="auto"/>
              <w:right w:val="single" w:sz="4" w:space="0" w:color="auto"/>
            </w:tcBorders>
            <w:hideMark/>
          </w:tcPr>
          <w:p w:rsidR="00214FEC" w:rsidRPr="0059190B" w:rsidRDefault="00214FEC" w:rsidP="00214FEC">
            <w:pPr>
              <w:tabs>
                <w:tab w:val="left" w:pos="1134"/>
              </w:tabs>
              <w:jc w:val="both"/>
              <w:rPr>
                <w:sz w:val="22"/>
                <w:szCs w:val="22"/>
              </w:rPr>
            </w:pPr>
            <w:r w:rsidRPr="0059190B">
              <w:rPr>
                <w:sz w:val="22"/>
                <w:szCs w:val="22"/>
              </w:rPr>
              <w:t>Доля вынесенных постановлений о назначении а</w:t>
            </w:r>
            <w:r w:rsidRPr="0059190B">
              <w:rPr>
                <w:sz w:val="22"/>
                <w:szCs w:val="22"/>
              </w:rPr>
              <w:t>д</w:t>
            </w:r>
            <w:r w:rsidRPr="0059190B">
              <w:rPr>
                <w:sz w:val="22"/>
                <w:szCs w:val="22"/>
              </w:rPr>
              <w:t>министративного наказания в виде предупрежд</w:t>
            </w:r>
            <w:r w:rsidRPr="0059190B">
              <w:rPr>
                <w:sz w:val="22"/>
                <w:szCs w:val="22"/>
              </w:rPr>
              <w:t>е</w:t>
            </w:r>
            <w:r w:rsidRPr="0059190B">
              <w:rPr>
                <w:sz w:val="22"/>
                <w:szCs w:val="22"/>
              </w:rPr>
              <w:t>ния, в том числе по субъектам надзора (в процентах от общего числа вынесенных постановлений о н</w:t>
            </w:r>
            <w:r w:rsidRPr="0059190B">
              <w:rPr>
                <w:sz w:val="22"/>
                <w:szCs w:val="22"/>
              </w:rPr>
              <w:t>а</w:t>
            </w:r>
            <w:r w:rsidRPr="0059190B">
              <w:rPr>
                <w:sz w:val="22"/>
                <w:szCs w:val="22"/>
              </w:rPr>
              <w:t>значении административного наказания)</w:t>
            </w:r>
          </w:p>
        </w:tc>
        <w:tc>
          <w:tcPr>
            <w:tcW w:w="3686" w:type="dxa"/>
            <w:tcBorders>
              <w:top w:val="single" w:sz="4" w:space="0" w:color="auto"/>
              <w:left w:val="single" w:sz="4" w:space="0" w:color="auto"/>
              <w:bottom w:val="single" w:sz="4" w:space="0" w:color="auto"/>
              <w:right w:val="single" w:sz="4" w:space="0" w:color="auto"/>
            </w:tcBorders>
          </w:tcPr>
          <w:p w:rsidR="00214FEC" w:rsidRPr="0059190B" w:rsidRDefault="00214FEC" w:rsidP="00214FEC">
            <w:pPr>
              <w:jc w:val="center"/>
              <w:rPr>
                <w:sz w:val="22"/>
                <w:szCs w:val="22"/>
              </w:rPr>
            </w:pPr>
            <w:r w:rsidRPr="0059190B">
              <w:rPr>
                <w:sz w:val="22"/>
                <w:szCs w:val="22"/>
              </w:rPr>
              <w:t>15,97%</w:t>
            </w:r>
          </w:p>
          <w:p w:rsidR="00214FEC" w:rsidRPr="0059190B" w:rsidRDefault="00214FEC" w:rsidP="00214FEC">
            <w:pPr>
              <w:jc w:val="center"/>
              <w:rPr>
                <w:sz w:val="22"/>
                <w:szCs w:val="22"/>
              </w:rPr>
            </w:pPr>
            <w:r w:rsidRPr="0059190B">
              <w:rPr>
                <w:sz w:val="22"/>
                <w:szCs w:val="22"/>
              </w:rPr>
              <w:t>в том числе:</w:t>
            </w:r>
          </w:p>
          <w:p w:rsidR="00214FEC" w:rsidRPr="0059190B" w:rsidRDefault="00214FEC" w:rsidP="00214FEC">
            <w:pPr>
              <w:jc w:val="center"/>
              <w:rPr>
                <w:sz w:val="22"/>
                <w:szCs w:val="22"/>
              </w:rPr>
            </w:pPr>
            <w:r w:rsidRPr="0059190B">
              <w:rPr>
                <w:sz w:val="22"/>
                <w:szCs w:val="22"/>
              </w:rPr>
              <w:t>на граждан – 4,51%</w:t>
            </w:r>
          </w:p>
          <w:p w:rsidR="00214FEC" w:rsidRPr="0059190B" w:rsidRDefault="00214FEC" w:rsidP="00214FEC">
            <w:pPr>
              <w:jc w:val="center"/>
              <w:rPr>
                <w:sz w:val="22"/>
                <w:szCs w:val="22"/>
              </w:rPr>
            </w:pPr>
            <w:r w:rsidRPr="0059190B">
              <w:rPr>
                <w:sz w:val="22"/>
                <w:szCs w:val="22"/>
              </w:rPr>
              <w:t>на должностных лиц – 10,24%</w:t>
            </w:r>
          </w:p>
          <w:p w:rsidR="00214FEC" w:rsidRPr="0059190B" w:rsidRDefault="00214FEC" w:rsidP="00214FEC">
            <w:pPr>
              <w:jc w:val="center"/>
              <w:rPr>
                <w:sz w:val="22"/>
                <w:szCs w:val="22"/>
              </w:rPr>
            </w:pPr>
            <w:r w:rsidRPr="0059190B">
              <w:rPr>
                <w:sz w:val="22"/>
                <w:szCs w:val="22"/>
              </w:rPr>
              <w:t>на ИП – 0,70%</w:t>
            </w:r>
          </w:p>
          <w:p w:rsidR="00214FEC" w:rsidRPr="0059190B" w:rsidRDefault="00214FEC" w:rsidP="00214FEC">
            <w:pPr>
              <w:jc w:val="center"/>
              <w:rPr>
                <w:sz w:val="22"/>
                <w:szCs w:val="22"/>
              </w:rPr>
            </w:pPr>
            <w:proofErr w:type="gramStart"/>
            <w:r w:rsidRPr="0059190B">
              <w:rPr>
                <w:sz w:val="22"/>
                <w:szCs w:val="22"/>
              </w:rPr>
              <w:t>на</w:t>
            </w:r>
            <w:proofErr w:type="gramEnd"/>
            <w:r w:rsidRPr="0059190B">
              <w:rPr>
                <w:sz w:val="22"/>
                <w:szCs w:val="22"/>
              </w:rPr>
              <w:t xml:space="preserve"> ЮЛ – 0,52%</w:t>
            </w:r>
          </w:p>
        </w:tc>
      </w:tr>
      <w:tr w:rsidR="00214FEC" w:rsidRPr="0059190B" w:rsidTr="00214F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Ex>
        <w:trPr>
          <w:gridBefore w:val="1"/>
          <w:gridAfter w:val="1"/>
          <w:wBefore w:w="108" w:type="dxa"/>
          <w:wAfter w:w="612" w:type="dxa"/>
        </w:trPr>
        <w:tc>
          <w:tcPr>
            <w:tcW w:w="802" w:type="dxa"/>
            <w:tcBorders>
              <w:top w:val="single" w:sz="4" w:space="0" w:color="auto"/>
              <w:left w:val="single" w:sz="4" w:space="0" w:color="auto"/>
              <w:bottom w:val="single" w:sz="4" w:space="0" w:color="auto"/>
              <w:right w:val="single" w:sz="4" w:space="0" w:color="auto"/>
            </w:tcBorders>
            <w:hideMark/>
          </w:tcPr>
          <w:p w:rsidR="00214FEC" w:rsidRPr="0059190B" w:rsidRDefault="00214FEC" w:rsidP="00214FEC">
            <w:pPr>
              <w:rPr>
                <w:b/>
                <w:sz w:val="22"/>
                <w:szCs w:val="22"/>
              </w:rPr>
            </w:pPr>
            <w:r w:rsidRPr="0059190B">
              <w:rPr>
                <w:b/>
                <w:sz w:val="22"/>
                <w:szCs w:val="22"/>
              </w:rPr>
              <w:t>119.</w:t>
            </w:r>
          </w:p>
        </w:tc>
        <w:tc>
          <w:tcPr>
            <w:tcW w:w="5152" w:type="dxa"/>
            <w:tcBorders>
              <w:top w:val="single" w:sz="4" w:space="0" w:color="auto"/>
              <w:left w:val="single" w:sz="4" w:space="0" w:color="auto"/>
              <w:bottom w:val="single" w:sz="4" w:space="0" w:color="auto"/>
              <w:right w:val="single" w:sz="4" w:space="0" w:color="auto"/>
            </w:tcBorders>
            <w:hideMark/>
          </w:tcPr>
          <w:p w:rsidR="00214FEC" w:rsidRPr="0059190B" w:rsidRDefault="00214FEC" w:rsidP="00214FEC">
            <w:pPr>
              <w:tabs>
                <w:tab w:val="left" w:pos="1134"/>
              </w:tabs>
              <w:jc w:val="both"/>
              <w:rPr>
                <w:sz w:val="22"/>
                <w:szCs w:val="22"/>
              </w:rPr>
            </w:pPr>
            <w:r w:rsidRPr="0059190B">
              <w:rPr>
                <w:sz w:val="22"/>
                <w:szCs w:val="22"/>
              </w:rPr>
              <w:t>Доля вынесенных постановлений о назначении а</w:t>
            </w:r>
            <w:r w:rsidRPr="0059190B">
              <w:rPr>
                <w:sz w:val="22"/>
                <w:szCs w:val="22"/>
              </w:rPr>
              <w:t>д</w:t>
            </w:r>
            <w:r w:rsidRPr="0059190B">
              <w:rPr>
                <w:sz w:val="22"/>
                <w:szCs w:val="22"/>
              </w:rPr>
              <w:t>министративного наказания в виде администрати</w:t>
            </w:r>
            <w:r w:rsidRPr="0059190B">
              <w:rPr>
                <w:sz w:val="22"/>
                <w:szCs w:val="22"/>
              </w:rPr>
              <w:t>в</w:t>
            </w:r>
            <w:r w:rsidRPr="0059190B">
              <w:rPr>
                <w:sz w:val="22"/>
                <w:szCs w:val="22"/>
              </w:rPr>
              <w:t>ного штрафа, в том числе по субъектам надзора (в процентах от общего числа вынесенных постано</w:t>
            </w:r>
            <w:r w:rsidRPr="0059190B">
              <w:rPr>
                <w:sz w:val="22"/>
                <w:szCs w:val="22"/>
              </w:rPr>
              <w:t>в</w:t>
            </w:r>
            <w:r w:rsidRPr="0059190B">
              <w:rPr>
                <w:sz w:val="22"/>
                <w:szCs w:val="22"/>
              </w:rPr>
              <w:t>лений о назначении административного наказания)</w:t>
            </w:r>
          </w:p>
        </w:tc>
        <w:tc>
          <w:tcPr>
            <w:tcW w:w="3686" w:type="dxa"/>
            <w:tcBorders>
              <w:top w:val="single" w:sz="4" w:space="0" w:color="auto"/>
              <w:left w:val="single" w:sz="4" w:space="0" w:color="auto"/>
              <w:bottom w:val="single" w:sz="4" w:space="0" w:color="auto"/>
              <w:right w:val="single" w:sz="4" w:space="0" w:color="auto"/>
            </w:tcBorders>
          </w:tcPr>
          <w:p w:rsidR="00214FEC" w:rsidRPr="0059190B" w:rsidRDefault="00214FEC" w:rsidP="00214FEC">
            <w:pPr>
              <w:jc w:val="center"/>
              <w:rPr>
                <w:sz w:val="22"/>
                <w:szCs w:val="22"/>
              </w:rPr>
            </w:pPr>
            <w:r w:rsidRPr="0059190B">
              <w:rPr>
                <w:sz w:val="22"/>
                <w:szCs w:val="22"/>
              </w:rPr>
              <w:t>84,03%</w:t>
            </w:r>
          </w:p>
          <w:p w:rsidR="00214FEC" w:rsidRPr="0059190B" w:rsidRDefault="00214FEC" w:rsidP="00214FEC">
            <w:pPr>
              <w:jc w:val="center"/>
              <w:rPr>
                <w:sz w:val="22"/>
                <w:szCs w:val="22"/>
              </w:rPr>
            </w:pPr>
            <w:r w:rsidRPr="0059190B">
              <w:rPr>
                <w:sz w:val="22"/>
                <w:szCs w:val="22"/>
              </w:rPr>
              <w:t>в том числе:</w:t>
            </w:r>
          </w:p>
          <w:p w:rsidR="00214FEC" w:rsidRPr="0059190B" w:rsidRDefault="00214FEC" w:rsidP="00214FEC">
            <w:pPr>
              <w:jc w:val="center"/>
              <w:rPr>
                <w:sz w:val="22"/>
                <w:szCs w:val="22"/>
              </w:rPr>
            </w:pPr>
            <w:r w:rsidRPr="0059190B">
              <w:rPr>
                <w:sz w:val="22"/>
                <w:szCs w:val="22"/>
              </w:rPr>
              <w:t>на граждан – 20,14%</w:t>
            </w:r>
          </w:p>
          <w:p w:rsidR="00214FEC" w:rsidRPr="0059190B" w:rsidRDefault="00214FEC" w:rsidP="00214FEC">
            <w:pPr>
              <w:jc w:val="center"/>
              <w:rPr>
                <w:sz w:val="22"/>
                <w:szCs w:val="22"/>
              </w:rPr>
            </w:pPr>
            <w:r w:rsidRPr="0059190B">
              <w:rPr>
                <w:sz w:val="22"/>
                <w:szCs w:val="22"/>
              </w:rPr>
              <w:t>на должностных лиц – 58,85%</w:t>
            </w:r>
          </w:p>
          <w:p w:rsidR="00214FEC" w:rsidRPr="0059190B" w:rsidRDefault="00214FEC" w:rsidP="00214FEC">
            <w:pPr>
              <w:jc w:val="center"/>
              <w:rPr>
                <w:sz w:val="22"/>
                <w:szCs w:val="22"/>
              </w:rPr>
            </w:pPr>
            <w:r w:rsidRPr="0059190B">
              <w:rPr>
                <w:sz w:val="22"/>
                <w:szCs w:val="22"/>
              </w:rPr>
              <w:t>на ИП – 2,43%</w:t>
            </w:r>
          </w:p>
          <w:p w:rsidR="00214FEC" w:rsidRPr="0059190B" w:rsidRDefault="00214FEC" w:rsidP="00214FEC">
            <w:pPr>
              <w:jc w:val="center"/>
              <w:rPr>
                <w:sz w:val="22"/>
                <w:szCs w:val="22"/>
              </w:rPr>
            </w:pPr>
            <w:proofErr w:type="gramStart"/>
            <w:r w:rsidRPr="0059190B">
              <w:rPr>
                <w:sz w:val="22"/>
                <w:szCs w:val="22"/>
              </w:rPr>
              <w:t>на</w:t>
            </w:r>
            <w:proofErr w:type="gramEnd"/>
            <w:r w:rsidRPr="0059190B">
              <w:rPr>
                <w:sz w:val="22"/>
                <w:szCs w:val="22"/>
              </w:rPr>
              <w:t xml:space="preserve"> ЮЛ – 2,61%</w:t>
            </w:r>
          </w:p>
        </w:tc>
      </w:tr>
      <w:tr w:rsidR="00214FEC" w:rsidRPr="0059190B" w:rsidTr="00214F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Ex>
        <w:trPr>
          <w:gridBefore w:val="1"/>
          <w:gridAfter w:val="1"/>
          <w:wBefore w:w="108" w:type="dxa"/>
          <w:wAfter w:w="612" w:type="dxa"/>
        </w:trPr>
        <w:tc>
          <w:tcPr>
            <w:tcW w:w="802" w:type="dxa"/>
            <w:tcBorders>
              <w:top w:val="single" w:sz="4" w:space="0" w:color="auto"/>
              <w:left w:val="single" w:sz="4" w:space="0" w:color="auto"/>
              <w:bottom w:val="single" w:sz="4" w:space="0" w:color="auto"/>
              <w:right w:val="single" w:sz="4" w:space="0" w:color="auto"/>
            </w:tcBorders>
            <w:hideMark/>
          </w:tcPr>
          <w:p w:rsidR="00214FEC" w:rsidRPr="0059190B" w:rsidRDefault="00214FEC" w:rsidP="00214FEC">
            <w:pPr>
              <w:rPr>
                <w:b/>
                <w:sz w:val="22"/>
                <w:szCs w:val="22"/>
              </w:rPr>
            </w:pPr>
            <w:r w:rsidRPr="0059190B">
              <w:rPr>
                <w:b/>
                <w:sz w:val="22"/>
                <w:szCs w:val="22"/>
              </w:rPr>
              <w:t>120.</w:t>
            </w:r>
          </w:p>
        </w:tc>
        <w:tc>
          <w:tcPr>
            <w:tcW w:w="5152" w:type="dxa"/>
            <w:tcBorders>
              <w:top w:val="single" w:sz="4" w:space="0" w:color="auto"/>
              <w:left w:val="single" w:sz="4" w:space="0" w:color="auto"/>
              <w:bottom w:val="single" w:sz="4" w:space="0" w:color="auto"/>
              <w:right w:val="single" w:sz="4" w:space="0" w:color="auto"/>
            </w:tcBorders>
            <w:hideMark/>
          </w:tcPr>
          <w:p w:rsidR="00214FEC" w:rsidRPr="0059190B" w:rsidRDefault="00214FEC" w:rsidP="00214FEC">
            <w:pPr>
              <w:tabs>
                <w:tab w:val="left" w:pos="1134"/>
              </w:tabs>
              <w:jc w:val="both"/>
              <w:rPr>
                <w:sz w:val="22"/>
                <w:szCs w:val="22"/>
              </w:rPr>
            </w:pPr>
            <w:r w:rsidRPr="0059190B">
              <w:rPr>
                <w:sz w:val="22"/>
                <w:szCs w:val="22"/>
              </w:rPr>
              <w:t>Доля вынесенных постановлений о назначении а</w:t>
            </w:r>
            <w:r w:rsidRPr="0059190B">
              <w:rPr>
                <w:sz w:val="22"/>
                <w:szCs w:val="22"/>
              </w:rPr>
              <w:t>д</w:t>
            </w:r>
            <w:r w:rsidRPr="0059190B">
              <w:rPr>
                <w:sz w:val="22"/>
                <w:szCs w:val="22"/>
              </w:rPr>
              <w:t>министративного наказания в виде администрати</w:t>
            </w:r>
            <w:r w:rsidRPr="0059190B">
              <w:rPr>
                <w:sz w:val="22"/>
                <w:szCs w:val="22"/>
              </w:rPr>
              <w:t>в</w:t>
            </w:r>
            <w:r w:rsidRPr="0059190B">
              <w:rPr>
                <w:sz w:val="22"/>
                <w:szCs w:val="22"/>
              </w:rPr>
              <w:lastRenderedPageBreak/>
              <w:t xml:space="preserve">ного штрафа в разрезе статей </w:t>
            </w:r>
            <w:proofErr w:type="spellStart"/>
            <w:r w:rsidRPr="0059190B">
              <w:rPr>
                <w:sz w:val="22"/>
                <w:szCs w:val="22"/>
              </w:rPr>
              <w:t>КоАП</w:t>
            </w:r>
            <w:proofErr w:type="spellEnd"/>
            <w:r w:rsidRPr="0059190B">
              <w:rPr>
                <w:sz w:val="22"/>
                <w:szCs w:val="22"/>
              </w:rPr>
              <w:t xml:space="preserve"> (анализирую</w:t>
            </w:r>
            <w:r w:rsidRPr="0059190B">
              <w:rPr>
                <w:sz w:val="22"/>
                <w:szCs w:val="22"/>
              </w:rPr>
              <w:t>т</w:t>
            </w:r>
            <w:r w:rsidRPr="0059190B">
              <w:rPr>
                <w:sz w:val="22"/>
                <w:szCs w:val="22"/>
              </w:rPr>
              <w:t xml:space="preserve">ся данные по статьям </w:t>
            </w:r>
            <w:proofErr w:type="spellStart"/>
            <w:r w:rsidRPr="0059190B">
              <w:rPr>
                <w:sz w:val="22"/>
                <w:szCs w:val="22"/>
              </w:rPr>
              <w:t>КоАП</w:t>
            </w:r>
            <w:proofErr w:type="spellEnd"/>
            <w:r w:rsidRPr="0059190B">
              <w:rPr>
                <w:sz w:val="22"/>
                <w:szCs w:val="22"/>
              </w:rPr>
              <w:t xml:space="preserve"> РФ, по которым нал</w:t>
            </w:r>
            <w:r w:rsidRPr="0059190B">
              <w:rPr>
                <w:sz w:val="22"/>
                <w:szCs w:val="22"/>
              </w:rPr>
              <w:t>о</w:t>
            </w:r>
            <w:r w:rsidRPr="0059190B">
              <w:rPr>
                <w:sz w:val="22"/>
                <w:szCs w:val="22"/>
              </w:rPr>
              <w:t>жено наибольшее количество штрафов)</w:t>
            </w:r>
          </w:p>
        </w:tc>
        <w:tc>
          <w:tcPr>
            <w:tcW w:w="3686" w:type="dxa"/>
            <w:tcBorders>
              <w:top w:val="single" w:sz="4" w:space="0" w:color="auto"/>
              <w:left w:val="single" w:sz="4" w:space="0" w:color="auto"/>
              <w:bottom w:val="single" w:sz="4" w:space="0" w:color="auto"/>
              <w:right w:val="single" w:sz="4" w:space="0" w:color="auto"/>
            </w:tcBorders>
            <w:hideMark/>
          </w:tcPr>
          <w:p w:rsidR="00214FEC" w:rsidRPr="0059190B" w:rsidRDefault="00214FEC" w:rsidP="00214FEC">
            <w:pPr>
              <w:jc w:val="center"/>
              <w:rPr>
                <w:sz w:val="22"/>
                <w:szCs w:val="22"/>
              </w:rPr>
            </w:pPr>
            <w:r w:rsidRPr="0059190B">
              <w:rPr>
                <w:sz w:val="22"/>
                <w:szCs w:val="22"/>
              </w:rPr>
              <w:lastRenderedPageBreak/>
              <w:t>Ст.6.3.ч.1- 27,48%</w:t>
            </w:r>
          </w:p>
          <w:p w:rsidR="00214FEC" w:rsidRPr="0059190B" w:rsidRDefault="00214FEC" w:rsidP="00214FEC">
            <w:pPr>
              <w:jc w:val="center"/>
              <w:rPr>
                <w:sz w:val="22"/>
                <w:szCs w:val="22"/>
              </w:rPr>
            </w:pPr>
            <w:r w:rsidRPr="0059190B">
              <w:rPr>
                <w:sz w:val="22"/>
                <w:szCs w:val="22"/>
              </w:rPr>
              <w:t>Ст.6.6. – 23,14%</w:t>
            </w:r>
          </w:p>
          <w:p w:rsidR="00214FEC" w:rsidRPr="0059190B" w:rsidRDefault="00214FEC" w:rsidP="00214FEC">
            <w:pPr>
              <w:jc w:val="center"/>
              <w:rPr>
                <w:sz w:val="22"/>
                <w:szCs w:val="22"/>
              </w:rPr>
            </w:pPr>
            <w:r w:rsidRPr="0059190B">
              <w:rPr>
                <w:sz w:val="22"/>
                <w:szCs w:val="22"/>
              </w:rPr>
              <w:lastRenderedPageBreak/>
              <w:t>Ст.6.4. – 9,30%</w:t>
            </w:r>
          </w:p>
          <w:p w:rsidR="00214FEC" w:rsidRPr="0059190B" w:rsidRDefault="00214FEC" w:rsidP="00214FEC">
            <w:pPr>
              <w:jc w:val="center"/>
              <w:rPr>
                <w:sz w:val="22"/>
                <w:szCs w:val="22"/>
              </w:rPr>
            </w:pPr>
            <w:r w:rsidRPr="0059190B">
              <w:rPr>
                <w:sz w:val="22"/>
                <w:szCs w:val="22"/>
              </w:rPr>
              <w:t>Ст. 6.7.ч.1 – 34,92%</w:t>
            </w:r>
          </w:p>
          <w:p w:rsidR="00214FEC" w:rsidRPr="0059190B" w:rsidRDefault="00214FEC" w:rsidP="00214FEC">
            <w:pPr>
              <w:jc w:val="center"/>
              <w:rPr>
                <w:sz w:val="22"/>
                <w:szCs w:val="22"/>
              </w:rPr>
            </w:pPr>
            <w:r w:rsidRPr="0059190B">
              <w:rPr>
                <w:sz w:val="22"/>
                <w:szCs w:val="22"/>
              </w:rPr>
              <w:t>Ст. 14.43 ч.1 – 1,45%</w:t>
            </w:r>
          </w:p>
          <w:p w:rsidR="00214FEC" w:rsidRPr="0059190B" w:rsidRDefault="00214FEC" w:rsidP="00214FEC">
            <w:pPr>
              <w:jc w:val="center"/>
              <w:rPr>
                <w:sz w:val="22"/>
                <w:szCs w:val="22"/>
              </w:rPr>
            </w:pPr>
            <w:r w:rsidRPr="0059190B">
              <w:rPr>
                <w:sz w:val="22"/>
                <w:szCs w:val="22"/>
              </w:rPr>
              <w:t>Ст.6.5. – 3,10%</w:t>
            </w:r>
          </w:p>
          <w:p w:rsidR="00214FEC" w:rsidRPr="0059190B" w:rsidRDefault="00214FEC" w:rsidP="00214FEC">
            <w:pPr>
              <w:jc w:val="center"/>
              <w:rPr>
                <w:sz w:val="22"/>
                <w:szCs w:val="22"/>
              </w:rPr>
            </w:pPr>
            <w:r w:rsidRPr="0059190B">
              <w:rPr>
                <w:sz w:val="22"/>
                <w:szCs w:val="22"/>
              </w:rPr>
              <w:t>Ст. 6.35 ч1-1,78%</w:t>
            </w:r>
          </w:p>
        </w:tc>
      </w:tr>
      <w:tr w:rsidR="00214FEC" w:rsidRPr="0059190B" w:rsidTr="00214F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Ex>
        <w:trPr>
          <w:gridBefore w:val="1"/>
          <w:gridAfter w:val="1"/>
          <w:wBefore w:w="108" w:type="dxa"/>
          <w:wAfter w:w="612" w:type="dxa"/>
        </w:trPr>
        <w:tc>
          <w:tcPr>
            <w:tcW w:w="802" w:type="dxa"/>
            <w:tcBorders>
              <w:top w:val="single" w:sz="4" w:space="0" w:color="auto"/>
              <w:left w:val="single" w:sz="4" w:space="0" w:color="auto"/>
              <w:bottom w:val="single" w:sz="4" w:space="0" w:color="auto"/>
              <w:right w:val="single" w:sz="4" w:space="0" w:color="auto"/>
            </w:tcBorders>
            <w:hideMark/>
          </w:tcPr>
          <w:p w:rsidR="00214FEC" w:rsidRPr="0059190B" w:rsidRDefault="00214FEC" w:rsidP="00214FEC">
            <w:pPr>
              <w:rPr>
                <w:b/>
                <w:sz w:val="22"/>
                <w:szCs w:val="22"/>
              </w:rPr>
            </w:pPr>
            <w:r w:rsidRPr="0059190B">
              <w:rPr>
                <w:b/>
                <w:sz w:val="22"/>
                <w:szCs w:val="22"/>
              </w:rPr>
              <w:lastRenderedPageBreak/>
              <w:t>121.</w:t>
            </w:r>
          </w:p>
        </w:tc>
        <w:tc>
          <w:tcPr>
            <w:tcW w:w="5152" w:type="dxa"/>
            <w:tcBorders>
              <w:top w:val="single" w:sz="4" w:space="0" w:color="auto"/>
              <w:left w:val="single" w:sz="4" w:space="0" w:color="auto"/>
              <w:bottom w:val="single" w:sz="4" w:space="0" w:color="auto"/>
              <w:right w:val="single" w:sz="4" w:space="0" w:color="auto"/>
            </w:tcBorders>
            <w:hideMark/>
          </w:tcPr>
          <w:p w:rsidR="00214FEC" w:rsidRPr="0059190B" w:rsidRDefault="00214FEC" w:rsidP="00214FEC">
            <w:pPr>
              <w:tabs>
                <w:tab w:val="left" w:pos="1134"/>
              </w:tabs>
              <w:jc w:val="both"/>
              <w:rPr>
                <w:sz w:val="22"/>
                <w:szCs w:val="22"/>
              </w:rPr>
            </w:pPr>
            <w:r w:rsidRPr="0059190B">
              <w:rPr>
                <w:sz w:val="22"/>
                <w:szCs w:val="22"/>
              </w:rPr>
              <w:t>Общая сумма наложенных административных штрафов</w:t>
            </w:r>
          </w:p>
        </w:tc>
        <w:tc>
          <w:tcPr>
            <w:tcW w:w="3686" w:type="dxa"/>
            <w:tcBorders>
              <w:top w:val="single" w:sz="4" w:space="0" w:color="auto"/>
              <w:left w:val="single" w:sz="4" w:space="0" w:color="auto"/>
              <w:bottom w:val="single" w:sz="4" w:space="0" w:color="auto"/>
              <w:right w:val="single" w:sz="4" w:space="0" w:color="auto"/>
            </w:tcBorders>
            <w:hideMark/>
          </w:tcPr>
          <w:p w:rsidR="00214FEC" w:rsidRPr="0059190B" w:rsidRDefault="00214FEC" w:rsidP="00CC650C">
            <w:pPr>
              <w:jc w:val="center"/>
              <w:rPr>
                <w:sz w:val="22"/>
                <w:szCs w:val="22"/>
              </w:rPr>
            </w:pPr>
            <w:r w:rsidRPr="0059190B">
              <w:rPr>
                <w:sz w:val="22"/>
                <w:szCs w:val="22"/>
              </w:rPr>
              <w:t>1426 тыс</w:t>
            </w:r>
            <w:proofErr w:type="gramStart"/>
            <w:r w:rsidRPr="0059190B">
              <w:rPr>
                <w:sz w:val="22"/>
                <w:szCs w:val="22"/>
              </w:rPr>
              <w:t>.р</w:t>
            </w:r>
            <w:proofErr w:type="gramEnd"/>
            <w:r w:rsidRPr="0059190B">
              <w:rPr>
                <w:sz w:val="22"/>
                <w:szCs w:val="22"/>
              </w:rPr>
              <w:t>уб.</w:t>
            </w:r>
          </w:p>
        </w:tc>
      </w:tr>
      <w:tr w:rsidR="00214FEC" w:rsidRPr="0059190B" w:rsidTr="00214F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Ex>
        <w:trPr>
          <w:gridBefore w:val="1"/>
          <w:gridAfter w:val="1"/>
          <w:wBefore w:w="108" w:type="dxa"/>
          <w:wAfter w:w="612" w:type="dxa"/>
        </w:trPr>
        <w:tc>
          <w:tcPr>
            <w:tcW w:w="802" w:type="dxa"/>
            <w:tcBorders>
              <w:top w:val="single" w:sz="4" w:space="0" w:color="auto"/>
              <w:left w:val="single" w:sz="4" w:space="0" w:color="auto"/>
              <w:bottom w:val="single" w:sz="4" w:space="0" w:color="auto"/>
              <w:right w:val="single" w:sz="4" w:space="0" w:color="auto"/>
            </w:tcBorders>
            <w:hideMark/>
          </w:tcPr>
          <w:p w:rsidR="00214FEC" w:rsidRPr="0059190B" w:rsidRDefault="00214FEC" w:rsidP="00214FEC">
            <w:pPr>
              <w:rPr>
                <w:b/>
                <w:sz w:val="22"/>
                <w:szCs w:val="22"/>
              </w:rPr>
            </w:pPr>
            <w:r w:rsidRPr="0059190B">
              <w:rPr>
                <w:b/>
                <w:sz w:val="22"/>
                <w:szCs w:val="22"/>
              </w:rPr>
              <w:t>122.</w:t>
            </w:r>
          </w:p>
        </w:tc>
        <w:tc>
          <w:tcPr>
            <w:tcW w:w="5152" w:type="dxa"/>
            <w:tcBorders>
              <w:top w:val="single" w:sz="4" w:space="0" w:color="auto"/>
              <w:left w:val="single" w:sz="4" w:space="0" w:color="auto"/>
              <w:bottom w:val="single" w:sz="4" w:space="0" w:color="auto"/>
              <w:right w:val="single" w:sz="4" w:space="0" w:color="auto"/>
            </w:tcBorders>
            <w:hideMark/>
          </w:tcPr>
          <w:p w:rsidR="00214FEC" w:rsidRPr="0059190B" w:rsidRDefault="00214FEC" w:rsidP="00214FEC">
            <w:pPr>
              <w:tabs>
                <w:tab w:val="left" w:pos="1134"/>
              </w:tabs>
              <w:jc w:val="both"/>
              <w:rPr>
                <w:sz w:val="22"/>
                <w:szCs w:val="22"/>
              </w:rPr>
            </w:pPr>
            <w:r w:rsidRPr="0059190B">
              <w:rPr>
                <w:sz w:val="22"/>
                <w:szCs w:val="22"/>
              </w:rPr>
              <w:t>Общая сумма уплаченных, взысканных админис</w:t>
            </w:r>
            <w:r w:rsidRPr="0059190B">
              <w:rPr>
                <w:sz w:val="22"/>
                <w:szCs w:val="22"/>
              </w:rPr>
              <w:t>т</w:t>
            </w:r>
            <w:r w:rsidRPr="0059190B">
              <w:rPr>
                <w:sz w:val="22"/>
                <w:szCs w:val="22"/>
              </w:rPr>
              <w:t>ратив</w:t>
            </w:r>
            <w:r w:rsidRPr="0059190B">
              <w:rPr>
                <w:sz w:val="22"/>
                <w:szCs w:val="22"/>
              </w:rPr>
              <w:softHyphen/>
              <w:t>ных штрафов</w:t>
            </w:r>
          </w:p>
        </w:tc>
        <w:tc>
          <w:tcPr>
            <w:tcW w:w="3686" w:type="dxa"/>
            <w:tcBorders>
              <w:top w:val="single" w:sz="4" w:space="0" w:color="auto"/>
              <w:left w:val="single" w:sz="4" w:space="0" w:color="auto"/>
              <w:bottom w:val="single" w:sz="4" w:space="0" w:color="auto"/>
              <w:right w:val="single" w:sz="4" w:space="0" w:color="auto"/>
            </w:tcBorders>
            <w:hideMark/>
          </w:tcPr>
          <w:p w:rsidR="00214FEC" w:rsidRPr="0059190B" w:rsidRDefault="00214FEC" w:rsidP="00214FEC">
            <w:pPr>
              <w:jc w:val="center"/>
              <w:rPr>
                <w:sz w:val="22"/>
                <w:szCs w:val="22"/>
              </w:rPr>
            </w:pPr>
            <w:r w:rsidRPr="0059190B">
              <w:rPr>
                <w:sz w:val="22"/>
                <w:szCs w:val="22"/>
              </w:rPr>
              <w:t>2030,5</w:t>
            </w:r>
            <w:r w:rsidR="00CC650C">
              <w:rPr>
                <w:sz w:val="22"/>
                <w:szCs w:val="22"/>
              </w:rPr>
              <w:t xml:space="preserve"> </w:t>
            </w:r>
            <w:r w:rsidRPr="0059190B">
              <w:rPr>
                <w:sz w:val="22"/>
                <w:szCs w:val="22"/>
              </w:rPr>
              <w:t>тыс</w:t>
            </w:r>
            <w:proofErr w:type="gramStart"/>
            <w:r w:rsidRPr="0059190B">
              <w:rPr>
                <w:sz w:val="22"/>
                <w:szCs w:val="22"/>
              </w:rPr>
              <w:t>.р</w:t>
            </w:r>
            <w:proofErr w:type="gramEnd"/>
            <w:r w:rsidRPr="0059190B">
              <w:rPr>
                <w:sz w:val="22"/>
                <w:szCs w:val="22"/>
              </w:rPr>
              <w:t>уб.</w:t>
            </w:r>
          </w:p>
        </w:tc>
      </w:tr>
      <w:tr w:rsidR="00214FEC" w:rsidRPr="0059190B" w:rsidTr="00214F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Ex>
        <w:trPr>
          <w:gridBefore w:val="1"/>
          <w:gridAfter w:val="1"/>
          <w:wBefore w:w="108" w:type="dxa"/>
          <w:wAfter w:w="612" w:type="dxa"/>
        </w:trPr>
        <w:tc>
          <w:tcPr>
            <w:tcW w:w="802" w:type="dxa"/>
            <w:tcBorders>
              <w:top w:val="single" w:sz="4" w:space="0" w:color="auto"/>
              <w:left w:val="single" w:sz="4" w:space="0" w:color="auto"/>
              <w:bottom w:val="single" w:sz="4" w:space="0" w:color="auto"/>
              <w:right w:val="single" w:sz="4" w:space="0" w:color="auto"/>
            </w:tcBorders>
            <w:hideMark/>
          </w:tcPr>
          <w:p w:rsidR="00214FEC" w:rsidRPr="0059190B" w:rsidRDefault="00214FEC" w:rsidP="00214FEC">
            <w:pPr>
              <w:rPr>
                <w:b/>
                <w:sz w:val="22"/>
                <w:szCs w:val="22"/>
              </w:rPr>
            </w:pPr>
            <w:r w:rsidRPr="0059190B">
              <w:rPr>
                <w:b/>
                <w:sz w:val="22"/>
                <w:szCs w:val="22"/>
              </w:rPr>
              <w:t>123.</w:t>
            </w:r>
          </w:p>
        </w:tc>
        <w:tc>
          <w:tcPr>
            <w:tcW w:w="5152" w:type="dxa"/>
            <w:tcBorders>
              <w:top w:val="single" w:sz="4" w:space="0" w:color="auto"/>
              <w:left w:val="single" w:sz="4" w:space="0" w:color="auto"/>
              <w:bottom w:val="single" w:sz="4" w:space="0" w:color="auto"/>
              <w:right w:val="single" w:sz="4" w:space="0" w:color="auto"/>
            </w:tcBorders>
            <w:hideMark/>
          </w:tcPr>
          <w:p w:rsidR="00214FEC" w:rsidRPr="0059190B" w:rsidRDefault="00214FEC" w:rsidP="00214FEC">
            <w:pPr>
              <w:tabs>
                <w:tab w:val="left" w:pos="1134"/>
              </w:tabs>
              <w:jc w:val="both"/>
              <w:rPr>
                <w:sz w:val="22"/>
                <w:szCs w:val="22"/>
              </w:rPr>
            </w:pPr>
            <w:r w:rsidRPr="0059190B">
              <w:rPr>
                <w:sz w:val="22"/>
                <w:szCs w:val="22"/>
              </w:rPr>
              <w:t>Число вынесенных представлений об устранении причин и условий, спо</w:t>
            </w:r>
            <w:r w:rsidRPr="0059190B">
              <w:rPr>
                <w:sz w:val="22"/>
                <w:szCs w:val="22"/>
              </w:rPr>
              <w:softHyphen/>
              <w:t>собствовавших совершению административного правонарушения</w:t>
            </w:r>
          </w:p>
        </w:tc>
        <w:tc>
          <w:tcPr>
            <w:tcW w:w="3686" w:type="dxa"/>
            <w:tcBorders>
              <w:top w:val="single" w:sz="4" w:space="0" w:color="auto"/>
              <w:left w:val="single" w:sz="4" w:space="0" w:color="auto"/>
              <w:bottom w:val="single" w:sz="4" w:space="0" w:color="auto"/>
              <w:right w:val="single" w:sz="4" w:space="0" w:color="auto"/>
            </w:tcBorders>
            <w:hideMark/>
          </w:tcPr>
          <w:p w:rsidR="00214FEC" w:rsidRPr="0059190B" w:rsidRDefault="00214FEC" w:rsidP="00214FEC">
            <w:pPr>
              <w:jc w:val="center"/>
              <w:rPr>
                <w:sz w:val="22"/>
                <w:szCs w:val="22"/>
              </w:rPr>
            </w:pPr>
            <w:r w:rsidRPr="0059190B">
              <w:rPr>
                <w:sz w:val="22"/>
                <w:szCs w:val="22"/>
              </w:rPr>
              <w:t>79</w:t>
            </w:r>
          </w:p>
        </w:tc>
      </w:tr>
      <w:tr w:rsidR="00214FEC" w:rsidRPr="0059190B" w:rsidTr="00214F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Ex>
        <w:trPr>
          <w:gridBefore w:val="1"/>
          <w:gridAfter w:val="1"/>
          <w:wBefore w:w="108" w:type="dxa"/>
          <w:wAfter w:w="612" w:type="dxa"/>
        </w:trPr>
        <w:tc>
          <w:tcPr>
            <w:tcW w:w="802" w:type="dxa"/>
            <w:tcBorders>
              <w:top w:val="single" w:sz="4" w:space="0" w:color="auto"/>
              <w:left w:val="single" w:sz="4" w:space="0" w:color="auto"/>
              <w:bottom w:val="single" w:sz="4" w:space="0" w:color="auto"/>
              <w:right w:val="single" w:sz="4" w:space="0" w:color="auto"/>
            </w:tcBorders>
            <w:hideMark/>
          </w:tcPr>
          <w:p w:rsidR="00214FEC" w:rsidRPr="0059190B" w:rsidRDefault="00214FEC" w:rsidP="00214FEC">
            <w:pPr>
              <w:rPr>
                <w:b/>
                <w:sz w:val="22"/>
                <w:szCs w:val="22"/>
              </w:rPr>
            </w:pPr>
            <w:r w:rsidRPr="0059190B">
              <w:rPr>
                <w:b/>
                <w:sz w:val="22"/>
                <w:szCs w:val="22"/>
              </w:rPr>
              <w:t>124.</w:t>
            </w:r>
          </w:p>
        </w:tc>
        <w:tc>
          <w:tcPr>
            <w:tcW w:w="5152" w:type="dxa"/>
            <w:tcBorders>
              <w:top w:val="single" w:sz="4" w:space="0" w:color="auto"/>
              <w:left w:val="single" w:sz="4" w:space="0" w:color="auto"/>
              <w:bottom w:val="single" w:sz="4" w:space="0" w:color="auto"/>
              <w:right w:val="single" w:sz="4" w:space="0" w:color="auto"/>
            </w:tcBorders>
            <w:hideMark/>
          </w:tcPr>
          <w:p w:rsidR="00214FEC" w:rsidRPr="0059190B" w:rsidRDefault="00214FEC" w:rsidP="00214FEC">
            <w:pPr>
              <w:tabs>
                <w:tab w:val="left" w:pos="1134"/>
              </w:tabs>
              <w:jc w:val="both"/>
              <w:rPr>
                <w:sz w:val="22"/>
                <w:szCs w:val="22"/>
              </w:rPr>
            </w:pPr>
            <w:r w:rsidRPr="0059190B">
              <w:rPr>
                <w:sz w:val="22"/>
                <w:szCs w:val="22"/>
              </w:rPr>
              <w:t>Число дел о привлечении к административной о</w:t>
            </w:r>
            <w:r w:rsidRPr="0059190B">
              <w:rPr>
                <w:sz w:val="22"/>
                <w:szCs w:val="22"/>
              </w:rPr>
              <w:t>т</w:t>
            </w:r>
            <w:r w:rsidRPr="0059190B">
              <w:rPr>
                <w:sz w:val="22"/>
                <w:szCs w:val="22"/>
              </w:rPr>
              <w:t xml:space="preserve">ветственности, направленных на рассмотрение в суды </w:t>
            </w:r>
          </w:p>
        </w:tc>
        <w:tc>
          <w:tcPr>
            <w:tcW w:w="3686" w:type="dxa"/>
            <w:tcBorders>
              <w:top w:val="single" w:sz="4" w:space="0" w:color="auto"/>
              <w:left w:val="single" w:sz="4" w:space="0" w:color="auto"/>
              <w:bottom w:val="single" w:sz="4" w:space="0" w:color="auto"/>
              <w:right w:val="single" w:sz="4" w:space="0" w:color="auto"/>
            </w:tcBorders>
            <w:hideMark/>
          </w:tcPr>
          <w:p w:rsidR="00214FEC" w:rsidRPr="0059190B" w:rsidRDefault="00214FEC" w:rsidP="00214FEC">
            <w:pPr>
              <w:jc w:val="center"/>
              <w:rPr>
                <w:sz w:val="22"/>
                <w:szCs w:val="22"/>
              </w:rPr>
            </w:pPr>
            <w:r w:rsidRPr="0059190B">
              <w:rPr>
                <w:sz w:val="22"/>
                <w:szCs w:val="22"/>
              </w:rPr>
              <w:t>28</w:t>
            </w:r>
          </w:p>
        </w:tc>
      </w:tr>
      <w:tr w:rsidR="00214FEC" w:rsidRPr="0059190B" w:rsidTr="00214F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Ex>
        <w:trPr>
          <w:gridBefore w:val="1"/>
          <w:gridAfter w:val="1"/>
          <w:wBefore w:w="108" w:type="dxa"/>
          <w:wAfter w:w="612" w:type="dxa"/>
        </w:trPr>
        <w:tc>
          <w:tcPr>
            <w:tcW w:w="802" w:type="dxa"/>
            <w:tcBorders>
              <w:top w:val="single" w:sz="4" w:space="0" w:color="auto"/>
              <w:left w:val="single" w:sz="4" w:space="0" w:color="auto"/>
              <w:bottom w:val="single" w:sz="4" w:space="0" w:color="auto"/>
              <w:right w:val="single" w:sz="4" w:space="0" w:color="auto"/>
            </w:tcBorders>
            <w:hideMark/>
          </w:tcPr>
          <w:p w:rsidR="00214FEC" w:rsidRPr="0059190B" w:rsidRDefault="00214FEC" w:rsidP="00214FEC">
            <w:pPr>
              <w:rPr>
                <w:b/>
                <w:sz w:val="22"/>
                <w:szCs w:val="22"/>
              </w:rPr>
            </w:pPr>
            <w:r w:rsidRPr="0059190B">
              <w:rPr>
                <w:b/>
                <w:sz w:val="22"/>
                <w:szCs w:val="22"/>
              </w:rPr>
              <w:t>125.</w:t>
            </w:r>
          </w:p>
        </w:tc>
        <w:tc>
          <w:tcPr>
            <w:tcW w:w="5152" w:type="dxa"/>
            <w:tcBorders>
              <w:top w:val="single" w:sz="4" w:space="0" w:color="auto"/>
              <w:left w:val="single" w:sz="4" w:space="0" w:color="auto"/>
              <w:bottom w:val="single" w:sz="4" w:space="0" w:color="auto"/>
              <w:right w:val="single" w:sz="4" w:space="0" w:color="auto"/>
            </w:tcBorders>
            <w:hideMark/>
          </w:tcPr>
          <w:p w:rsidR="00214FEC" w:rsidRPr="0059190B" w:rsidRDefault="00214FEC" w:rsidP="00214FEC">
            <w:pPr>
              <w:tabs>
                <w:tab w:val="left" w:pos="1134"/>
              </w:tabs>
              <w:jc w:val="both"/>
              <w:rPr>
                <w:sz w:val="22"/>
                <w:szCs w:val="22"/>
              </w:rPr>
            </w:pPr>
            <w:r w:rsidRPr="0059190B">
              <w:rPr>
                <w:sz w:val="22"/>
                <w:szCs w:val="22"/>
              </w:rPr>
              <w:t>Доля дел о привлечении к административной отве</w:t>
            </w:r>
            <w:r w:rsidRPr="0059190B">
              <w:rPr>
                <w:sz w:val="22"/>
                <w:szCs w:val="22"/>
              </w:rPr>
              <w:t>т</w:t>
            </w:r>
            <w:r w:rsidRPr="0059190B">
              <w:rPr>
                <w:sz w:val="22"/>
                <w:szCs w:val="22"/>
              </w:rPr>
              <w:t>ственности, по которым судами принято решение о назначении административного наказания (в пр</w:t>
            </w:r>
            <w:r w:rsidRPr="0059190B">
              <w:rPr>
                <w:sz w:val="22"/>
                <w:szCs w:val="22"/>
              </w:rPr>
              <w:t>о</w:t>
            </w:r>
            <w:r w:rsidRPr="0059190B">
              <w:rPr>
                <w:sz w:val="22"/>
                <w:szCs w:val="22"/>
              </w:rPr>
              <w:t>центах от общего числа дел о привлечении к адм</w:t>
            </w:r>
            <w:r w:rsidRPr="0059190B">
              <w:rPr>
                <w:sz w:val="22"/>
                <w:szCs w:val="22"/>
              </w:rPr>
              <w:t>и</w:t>
            </w:r>
            <w:r w:rsidRPr="0059190B">
              <w:rPr>
                <w:sz w:val="22"/>
                <w:szCs w:val="22"/>
              </w:rPr>
              <w:t>нистративной ответственности, направленных на рассмотрение в суды)</w:t>
            </w:r>
          </w:p>
        </w:tc>
        <w:tc>
          <w:tcPr>
            <w:tcW w:w="3686" w:type="dxa"/>
            <w:tcBorders>
              <w:top w:val="single" w:sz="4" w:space="0" w:color="auto"/>
              <w:left w:val="single" w:sz="4" w:space="0" w:color="auto"/>
              <w:bottom w:val="single" w:sz="4" w:space="0" w:color="auto"/>
              <w:right w:val="single" w:sz="4" w:space="0" w:color="auto"/>
            </w:tcBorders>
            <w:hideMark/>
          </w:tcPr>
          <w:p w:rsidR="00214FEC" w:rsidRPr="0059190B" w:rsidRDefault="00214FEC" w:rsidP="00214FEC">
            <w:pPr>
              <w:jc w:val="center"/>
              <w:rPr>
                <w:sz w:val="22"/>
                <w:szCs w:val="22"/>
              </w:rPr>
            </w:pPr>
            <w:r w:rsidRPr="0059190B">
              <w:rPr>
                <w:sz w:val="22"/>
                <w:szCs w:val="22"/>
              </w:rPr>
              <w:t>85,72%</w:t>
            </w:r>
          </w:p>
        </w:tc>
      </w:tr>
      <w:tr w:rsidR="00214FEC" w:rsidRPr="0059190B" w:rsidTr="00214F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Ex>
        <w:trPr>
          <w:gridBefore w:val="1"/>
          <w:gridAfter w:val="1"/>
          <w:wBefore w:w="108" w:type="dxa"/>
          <w:wAfter w:w="612" w:type="dxa"/>
        </w:trPr>
        <w:tc>
          <w:tcPr>
            <w:tcW w:w="802" w:type="dxa"/>
            <w:tcBorders>
              <w:top w:val="single" w:sz="4" w:space="0" w:color="auto"/>
              <w:left w:val="single" w:sz="4" w:space="0" w:color="auto"/>
              <w:bottom w:val="single" w:sz="4" w:space="0" w:color="auto"/>
              <w:right w:val="single" w:sz="4" w:space="0" w:color="auto"/>
            </w:tcBorders>
            <w:hideMark/>
          </w:tcPr>
          <w:p w:rsidR="00214FEC" w:rsidRPr="0059190B" w:rsidRDefault="00214FEC" w:rsidP="00214FEC">
            <w:pPr>
              <w:rPr>
                <w:b/>
                <w:sz w:val="22"/>
                <w:szCs w:val="22"/>
              </w:rPr>
            </w:pPr>
            <w:r w:rsidRPr="0059190B">
              <w:rPr>
                <w:b/>
                <w:sz w:val="22"/>
                <w:szCs w:val="22"/>
              </w:rPr>
              <w:t>126.</w:t>
            </w:r>
          </w:p>
        </w:tc>
        <w:tc>
          <w:tcPr>
            <w:tcW w:w="5152" w:type="dxa"/>
            <w:tcBorders>
              <w:top w:val="single" w:sz="4" w:space="0" w:color="auto"/>
              <w:left w:val="single" w:sz="4" w:space="0" w:color="auto"/>
              <w:bottom w:val="single" w:sz="4" w:space="0" w:color="auto"/>
              <w:right w:val="single" w:sz="4" w:space="0" w:color="auto"/>
            </w:tcBorders>
            <w:hideMark/>
          </w:tcPr>
          <w:p w:rsidR="00214FEC" w:rsidRPr="0059190B" w:rsidRDefault="00214FEC" w:rsidP="00214FEC">
            <w:pPr>
              <w:tabs>
                <w:tab w:val="left" w:pos="1134"/>
              </w:tabs>
              <w:jc w:val="both"/>
              <w:rPr>
                <w:sz w:val="22"/>
                <w:szCs w:val="22"/>
              </w:rPr>
            </w:pPr>
            <w:r w:rsidRPr="0059190B">
              <w:rPr>
                <w:sz w:val="22"/>
                <w:szCs w:val="22"/>
              </w:rPr>
              <w:t>Число административных наказаний, назначенных судом, по видам наказания: административного приостановления деятельности, административного штрафа и конфискации, административного прио</w:t>
            </w:r>
            <w:r w:rsidRPr="0059190B">
              <w:rPr>
                <w:sz w:val="22"/>
                <w:szCs w:val="22"/>
              </w:rPr>
              <w:t>с</w:t>
            </w:r>
            <w:r w:rsidRPr="0059190B">
              <w:rPr>
                <w:sz w:val="22"/>
                <w:szCs w:val="22"/>
              </w:rPr>
              <w:t>тановления деятельности и конфискации, админ</w:t>
            </w:r>
            <w:r w:rsidRPr="0059190B">
              <w:rPr>
                <w:sz w:val="22"/>
                <w:szCs w:val="22"/>
              </w:rPr>
              <w:t>и</w:t>
            </w:r>
            <w:r w:rsidRPr="0059190B">
              <w:rPr>
                <w:sz w:val="22"/>
                <w:szCs w:val="22"/>
              </w:rPr>
              <w:t xml:space="preserve">стративного штрафа </w:t>
            </w:r>
          </w:p>
        </w:tc>
        <w:tc>
          <w:tcPr>
            <w:tcW w:w="3686" w:type="dxa"/>
            <w:tcBorders>
              <w:top w:val="single" w:sz="4" w:space="0" w:color="auto"/>
              <w:left w:val="single" w:sz="4" w:space="0" w:color="auto"/>
              <w:bottom w:val="single" w:sz="4" w:space="0" w:color="auto"/>
              <w:right w:val="single" w:sz="4" w:space="0" w:color="auto"/>
            </w:tcBorders>
            <w:hideMark/>
          </w:tcPr>
          <w:p w:rsidR="00214FEC" w:rsidRPr="0059190B" w:rsidRDefault="00214FEC" w:rsidP="00214FEC">
            <w:pPr>
              <w:jc w:val="center"/>
              <w:rPr>
                <w:sz w:val="22"/>
                <w:szCs w:val="22"/>
              </w:rPr>
            </w:pPr>
            <w:r w:rsidRPr="0059190B">
              <w:rPr>
                <w:sz w:val="22"/>
                <w:szCs w:val="22"/>
              </w:rPr>
              <w:t>АПД – 8</w:t>
            </w:r>
          </w:p>
          <w:p w:rsidR="00214FEC" w:rsidRPr="0059190B" w:rsidRDefault="00214FEC" w:rsidP="00214FEC">
            <w:pPr>
              <w:jc w:val="center"/>
              <w:rPr>
                <w:sz w:val="22"/>
                <w:szCs w:val="22"/>
              </w:rPr>
            </w:pPr>
            <w:r w:rsidRPr="0059190B">
              <w:rPr>
                <w:sz w:val="22"/>
                <w:szCs w:val="22"/>
              </w:rPr>
              <w:t>Административный штраф – 39</w:t>
            </w:r>
          </w:p>
          <w:p w:rsidR="00214FEC" w:rsidRPr="0059190B" w:rsidRDefault="00214FEC" w:rsidP="00214FEC">
            <w:pPr>
              <w:jc w:val="center"/>
              <w:rPr>
                <w:sz w:val="22"/>
                <w:szCs w:val="22"/>
              </w:rPr>
            </w:pPr>
            <w:r w:rsidRPr="0059190B">
              <w:rPr>
                <w:sz w:val="22"/>
                <w:szCs w:val="22"/>
              </w:rPr>
              <w:t>Предупреждение- 1</w:t>
            </w:r>
          </w:p>
        </w:tc>
      </w:tr>
      <w:tr w:rsidR="00214FEC" w:rsidRPr="0059190B" w:rsidTr="00214F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Ex>
        <w:trPr>
          <w:gridBefore w:val="1"/>
          <w:gridAfter w:val="1"/>
          <w:wBefore w:w="108" w:type="dxa"/>
          <w:wAfter w:w="612" w:type="dxa"/>
        </w:trPr>
        <w:tc>
          <w:tcPr>
            <w:tcW w:w="802" w:type="dxa"/>
            <w:tcBorders>
              <w:top w:val="single" w:sz="4" w:space="0" w:color="auto"/>
              <w:left w:val="single" w:sz="4" w:space="0" w:color="auto"/>
              <w:bottom w:val="single" w:sz="4" w:space="0" w:color="auto"/>
              <w:right w:val="single" w:sz="4" w:space="0" w:color="auto"/>
            </w:tcBorders>
            <w:hideMark/>
          </w:tcPr>
          <w:p w:rsidR="00214FEC" w:rsidRPr="0059190B" w:rsidRDefault="00214FEC" w:rsidP="00214FEC">
            <w:pPr>
              <w:rPr>
                <w:b/>
                <w:sz w:val="22"/>
                <w:szCs w:val="22"/>
              </w:rPr>
            </w:pPr>
            <w:r w:rsidRPr="0059190B">
              <w:rPr>
                <w:b/>
                <w:sz w:val="22"/>
                <w:szCs w:val="22"/>
              </w:rPr>
              <w:t>127.</w:t>
            </w:r>
          </w:p>
        </w:tc>
        <w:tc>
          <w:tcPr>
            <w:tcW w:w="5152" w:type="dxa"/>
            <w:tcBorders>
              <w:top w:val="single" w:sz="4" w:space="0" w:color="auto"/>
              <w:left w:val="single" w:sz="4" w:space="0" w:color="auto"/>
              <w:bottom w:val="single" w:sz="4" w:space="0" w:color="auto"/>
              <w:right w:val="single" w:sz="4" w:space="0" w:color="auto"/>
            </w:tcBorders>
            <w:hideMark/>
          </w:tcPr>
          <w:p w:rsidR="00214FEC" w:rsidRPr="0059190B" w:rsidRDefault="00214FEC" w:rsidP="00214FEC">
            <w:pPr>
              <w:tabs>
                <w:tab w:val="left" w:pos="1134"/>
              </w:tabs>
              <w:jc w:val="both"/>
              <w:rPr>
                <w:sz w:val="22"/>
                <w:szCs w:val="22"/>
              </w:rPr>
            </w:pPr>
            <w:r w:rsidRPr="0059190B">
              <w:rPr>
                <w:sz w:val="22"/>
                <w:szCs w:val="22"/>
              </w:rPr>
              <w:t>Число исков, поданных в суд о нарушениях сани</w:t>
            </w:r>
            <w:r w:rsidRPr="0059190B">
              <w:rPr>
                <w:sz w:val="22"/>
                <w:szCs w:val="22"/>
              </w:rPr>
              <w:softHyphen/>
              <w:t>тарного законодательства</w:t>
            </w:r>
          </w:p>
        </w:tc>
        <w:tc>
          <w:tcPr>
            <w:tcW w:w="3686" w:type="dxa"/>
            <w:tcBorders>
              <w:top w:val="single" w:sz="4" w:space="0" w:color="auto"/>
              <w:left w:val="single" w:sz="4" w:space="0" w:color="auto"/>
              <w:bottom w:val="single" w:sz="4" w:space="0" w:color="auto"/>
              <w:right w:val="single" w:sz="4" w:space="0" w:color="auto"/>
            </w:tcBorders>
          </w:tcPr>
          <w:p w:rsidR="00214FEC" w:rsidRPr="0059190B" w:rsidRDefault="00214FEC" w:rsidP="00214FEC">
            <w:pPr>
              <w:jc w:val="center"/>
              <w:rPr>
                <w:sz w:val="22"/>
                <w:szCs w:val="22"/>
              </w:rPr>
            </w:pPr>
            <w:r w:rsidRPr="0059190B">
              <w:rPr>
                <w:sz w:val="22"/>
                <w:szCs w:val="22"/>
              </w:rPr>
              <w:t>3</w:t>
            </w:r>
          </w:p>
        </w:tc>
      </w:tr>
      <w:tr w:rsidR="00214FEC" w:rsidRPr="0059190B" w:rsidTr="00214F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Ex>
        <w:trPr>
          <w:gridBefore w:val="1"/>
          <w:gridAfter w:val="1"/>
          <w:wBefore w:w="108" w:type="dxa"/>
          <w:wAfter w:w="612" w:type="dxa"/>
        </w:trPr>
        <w:tc>
          <w:tcPr>
            <w:tcW w:w="802" w:type="dxa"/>
            <w:tcBorders>
              <w:top w:val="single" w:sz="4" w:space="0" w:color="auto"/>
              <w:left w:val="single" w:sz="4" w:space="0" w:color="auto"/>
              <w:bottom w:val="single" w:sz="4" w:space="0" w:color="auto"/>
              <w:right w:val="single" w:sz="4" w:space="0" w:color="auto"/>
            </w:tcBorders>
            <w:hideMark/>
          </w:tcPr>
          <w:p w:rsidR="00214FEC" w:rsidRPr="0059190B" w:rsidRDefault="00214FEC" w:rsidP="00214FEC">
            <w:pPr>
              <w:rPr>
                <w:b/>
                <w:sz w:val="22"/>
                <w:szCs w:val="22"/>
              </w:rPr>
            </w:pPr>
            <w:r w:rsidRPr="0059190B">
              <w:rPr>
                <w:b/>
                <w:sz w:val="22"/>
                <w:szCs w:val="22"/>
              </w:rPr>
              <w:t>128.</w:t>
            </w:r>
          </w:p>
        </w:tc>
        <w:tc>
          <w:tcPr>
            <w:tcW w:w="5152" w:type="dxa"/>
            <w:tcBorders>
              <w:top w:val="single" w:sz="4" w:space="0" w:color="auto"/>
              <w:left w:val="single" w:sz="4" w:space="0" w:color="auto"/>
              <w:bottom w:val="single" w:sz="4" w:space="0" w:color="auto"/>
              <w:right w:val="single" w:sz="4" w:space="0" w:color="auto"/>
            </w:tcBorders>
            <w:hideMark/>
          </w:tcPr>
          <w:p w:rsidR="00214FEC" w:rsidRPr="0059190B" w:rsidRDefault="00214FEC" w:rsidP="00214FEC">
            <w:pPr>
              <w:tabs>
                <w:tab w:val="left" w:pos="1134"/>
              </w:tabs>
              <w:jc w:val="both"/>
              <w:rPr>
                <w:sz w:val="22"/>
                <w:szCs w:val="22"/>
              </w:rPr>
            </w:pPr>
            <w:r w:rsidRPr="0059190B">
              <w:rPr>
                <w:sz w:val="22"/>
                <w:szCs w:val="22"/>
              </w:rPr>
              <w:t>Доля поданных в суд исков о нарушениях санита</w:t>
            </w:r>
            <w:r w:rsidRPr="0059190B">
              <w:rPr>
                <w:sz w:val="22"/>
                <w:szCs w:val="22"/>
              </w:rPr>
              <w:t>р</w:t>
            </w:r>
            <w:r w:rsidRPr="0059190B">
              <w:rPr>
                <w:sz w:val="22"/>
                <w:szCs w:val="22"/>
              </w:rPr>
              <w:t>ного законодательства, которые были удовлетвор</w:t>
            </w:r>
            <w:r w:rsidRPr="0059190B">
              <w:rPr>
                <w:sz w:val="22"/>
                <w:szCs w:val="22"/>
              </w:rPr>
              <w:t>е</w:t>
            </w:r>
            <w:r w:rsidRPr="0059190B">
              <w:rPr>
                <w:sz w:val="22"/>
                <w:szCs w:val="22"/>
              </w:rPr>
              <w:t>ны судом (в том числе час</w:t>
            </w:r>
            <w:r w:rsidRPr="0059190B">
              <w:rPr>
                <w:sz w:val="22"/>
                <w:szCs w:val="22"/>
              </w:rPr>
              <w:softHyphen/>
              <w:t>тично) (в процентах от общего числа исков, поданных в суд о нарушениях сани</w:t>
            </w:r>
            <w:r w:rsidRPr="0059190B">
              <w:rPr>
                <w:sz w:val="22"/>
                <w:szCs w:val="22"/>
              </w:rPr>
              <w:softHyphen/>
              <w:t>тарного законодательства)</w:t>
            </w:r>
          </w:p>
        </w:tc>
        <w:tc>
          <w:tcPr>
            <w:tcW w:w="3686" w:type="dxa"/>
            <w:tcBorders>
              <w:top w:val="single" w:sz="4" w:space="0" w:color="auto"/>
              <w:left w:val="single" w:sz="4" w:space="0" w:color="auto"/>
              <w:bottom w:val="single" w:sz="4" w:space="0" w:color="auto"/>
              <w:right w:val="single" w:sz="4" w:space="0" w:color="auto"/>
            </w:tcBorders>
            <w:hideMark/>
          </w:tcPr>
          <w:p w:rsidR="00214FEC" w:rsidRPr="0059190B" w:rsidRDefault="00214FEC" w:rsidP="00214FEC">
            <w:pPr>
              <w:jc w:val="center"/>
              <w:rPr>
                <w:sz w:val="22"/>
                <w:szCs w:val="22"/>
              </w:rPr>
            </w:pPr>
            <w:r w:rsidRPr="0059190B">
              <w:rPr>
                <w:sz w:val="22"/>
                <w:szCs w:val="22"/>
              </w:rPr>
              <w:t>66,67%</w:t>
            </w:r>
          </w:p>
        </w:tc>
      </w:tr>
      <w:tr w:rsidR="00214FEC" w:rsidRPr="0059190B" w:rsidTr="00214F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Ex>
        <w:trPr>
          <w:gridBefore w:val="1"/>
          <w:gridAfter w:val="1"/>
          <w:wBefore w:w="108" w:type="dxa"/>
          <w:wAfter w:w="612" w:type="dxa"/>
        </w:trPr>
        <w:tc>
          <w:tcPr>
            <w:tcW w:w="802" w:type="dxa"/>
            <w:tcBorders>
              <w:top w:val="single" w:sz="4" w:space="0" w:color="auto"/>
              <w:left w:val="single" w:sz="4" w:space="0" w:color="auto"/>
              <w:bottom w:val="single" w:sz="4" w:space="0" w:color="auto"/>
              <w:right w:val="single" w:sz="4" w:space="0" w:color="auto"/>
            </w:tcBorders>
            <w:hideMark/>
          </w:tcPr>
          <w:p w:rsidR="00214FEC" w:rsidRPr="0059190B" w:rsidRDefault="00214FEC" w:rsidP="00214FEC">
            <w:pPr>
              <w:rPr>
                <w:b/>
                <w:sz w:val="22"/>
                <w:szCs w:val="22"/>
              </w:rPr>
            </w:pPr>
            <w:r w:rsidRPr="0059190B">
              <w:rPr>
                <w:b/>
                <w:sz w:val="22"/>
                <w:szCs w:val="22"/>
              </w:rPr>
              <w:t>129.</w:t>
            </w:r>
          </w:p>
        </w:tc>
        <w:tc>
          <w:tcPr>
            <w:tcW w:w="5152" w:type="dxa"/>
            <w:tcBorders>
              <w:top w:val="single" w:sz="4" w:space="0" w:color="auto"/>
              <w:left w:val="single" w:sz="4" w:space="0" w:color="auto"/>
              <w:bottom w:val="single" w:sz="4" w:space="0" w:color="auto"/>
              <w:right w:val="single" w:sz="4" w:space="0" w:color="auto"/>
            </w:tcBorders>
            <w:hideMark/>
          </w:tcPr>
          <w:p w:rsidR="00214FEC" w:rsidRPr="0059190B" w:rsidRDefault="00214FEC" w:rsidP="00214FEC">
            <w:pPr>
              <w:tabs>
                <w:tab w:val="left" w:pos="1134"/>
              </w:tabs>
              <w:jc w:val="both"/>
              <w:rPr>
                <w:sz w:val="22"/>
                <w:szCs w:val="22"/>
              </w:rPr>
            </w:pPr>
            <w:r w:rsidRPr="0059190B">
              <w:rPr>
                <w:sz w:val="22"/>
                <w:szCs w:val="22"/>
              </w:rPr>
              <w:t>Число вынесенных постановлений о направлении в правоохранительные органы материалов для во</w:t>
            </w:r>
            <w:r w:rsidRPr="0059190B">
              <w:rPr>
                <w:sz w:val="22"/>
                <w:szCs w:val="22"/>
              </w:rPr>
              <w:t>з</w:t>
            </w:r>
            <w:r w:rsidRPr="0059190B">
              <w:rPr>
                <w:sz w:val="22"/>
                <w:szCs w:val="22"/>
              </w:rPr>
              <w:t xml:space="preserve">буждения уголовных дел </w:t>
            </w:r>
          </w:p>
        </w:tc>
        <w:tc>
          <w:tcPr>
            <w:tcW w:w="3686" w:type="dxa"/>
            <w:tcBorders>
              <w:top w:val="single" w:sz="4" w:space="0" w:color="auto"/>
              <w:left w:val="single" w:sz="4" w:space="0" w:color="auto"/>
              <w:bottom w:val="single" w:sz="4" w:space="0" w:color="auto"/>
              <w:right w:val="single" w:sz="4" w:space="0" w:color="auto"/>
            </w:tcBorders>
          </w:tcPr>
          <w:p w:rsidR="00214FEC" w:rsidRPr="0059190B" w:rsidRDefault="00214FEC" w:rsidP="00214FEC">
            <w:pPr>
              <w:jc w:val="center"/>
              <w:rPr>
                <w:sz w:val="22"/>
                <w:szCs w:val="22"/>
              </w:rPr>
            </w:pPr>
            <w:r w:rsidRPr="0059190B">
              <w:rPr>
                <w:sz w:val="22"/>
                <w:szCs w:val="22"/>
              </w:rPr>
              <w:t>-</w:t>
            </w:r>
          </w:p>
        </w:tc>
      </w:tr>
      <w:tr w:rsidR="00214FEC" w:rsidRPr="0059190B" w:rsidTr="00214F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Ex>
        <w:trPr>
          <w:gridBefore w:val="1"/>
          <w:gridAfter w:val="1"/>
          <w:wBefore w:w="108" w:type="dxa"/>
          <w:wAfter w:w="612" w:type="dxa"/>
        </w:trPr>
        <w:tc>
          <w:tcPr>
            <w:tcW w:w="802" w:type="dxa"/>
            <w:tcBorders>
              <w:top w:val="single" w:sz="4" w:space="0" w:color="auto"/>
              <w:left w:val="single" w:sz="4" w:space="0" w:color="auto"/>
              <w:bottom w:val="single" w:sz="4" w:space="0" w:color="auto"/>
              <w:right w:val="single" w:sz="4" w:space="0" w:color="auto"/>
            </w:tcBorders>
            <w:hideMark/>
          </w:tcPr>
          <w:p w:rsidR="00214FEC" w:rsidRPr="0059190B" w:rsidRDefault="00214FEC" w:rsidP="00214FEC">
            <w:pPr>
              <w:rPr>
                <w:b/>
                <w:sz w:val="22"/>
                <w:szCs w:val="22"/>
              </w:rPr>
            </w:pPr>
            <w:r w:rsidRPr="0059190B">
              <w:rPr>
                <w:b/>
                <w:sz w:val="22"/>
                <w:szCs w:val="22"/>
              </w:rPr>
              <w:t>130.</w:t>
            </w:r>
          </w:p>
        </w:tc>
        <w:tc>
          <w:tcPr>
            <w:tcW w:w="5152" w:type="dxa"/>
            <w:tcBorders>
              <w:top w:val="single" w:sz="4" w:space="0" w:color="auto"/>
              <w:left w:val="single" w:sz="4" w:space="0" w:color="auto"/>
              <w:bottom w:val="single" w:sz="4" w:space="0" w:color="auto"/>
              <w:right w:val="single" w:sz="4" w:space="0" w:color="auto"/>
            </w:tcBorders>
            <w:hideMark/>
          </w:tcPr>
          <w:p w:rsidR="00214FEC" w:rsidRPr="0059190B" w:rsidRDefault="00214FEC" w:rsidP="00214FEC">
            <w:pPr>
              <w:rPr>
                <w:sz w:val="22"/>
                <w:szCs w:val="22"/>
              </w:rPr>
            </w:pPr>
            <w:r w:rsidRPr="0059190B">
              <w:rPr>
                <w:sz w:val="22"/>
                <w:szCs w:val="22"/>
              </w:rPr>
              <w:t>Доля вынесенных постановлений о направлении в правоохранительные органы материалов для во</w:t>
            </w:r>
            <w:r w:rsidRPr="0059190B">
              <w:rPr>
                <w:sz w:val="22"/>
                <w:szCs w:val="22"/>
              </w:rPr>
              <w:t>з</w:t>
            </w:r>
            <w:r w:rsidRPr="0059190B">
              <w:rPr>
                <w:sz w:val="22"/>
                <w:szCs w:val="22"/>
              </w:rPr>
              <w:t>буждения уголовных дел, на основании которых возбуждены уголовные дела (в процентах от общ</w:t>
            </w:r>
            <w:r w:rsidRPr="0059190B">
              <w:rPr>
                <w:sz w:val="22"/>
                <w:szCs w:val="22"/>
              </w:rPr>
              <w:t>е</w:t>
            </w:r>
            <w:r w:rsidRPr="0059190B">
              <w:rPr>
                <w:sz w:val="22"/>
                <w:szCs w:val="22"/>
              </w:rPr>
              <w:t>го числа вынесенных постановлений о направлении в правоохранительные органы материалов для во</w:t>
            </w:r>
            <w:r w:rsidRPr="0059190B">
              <w:rPr>
                <w:sz w:val="22"/>
                <w:szCs w:val="22"/>
              </w:rPr>
              <w:t>з</w:t>
            </w:r>
            <w:r w:rsidRPr="0059190B">
              <w:rPr>
                <w:sz w:val="22"/>
                <w:szCs w:val="22"/>
              </w:rPr>
              <w:t>буждения уголовных дел)</w:t>
            </w:r>
          </w:p>
        </w:tc>
        <w:tc>
          <w:tcPr>
            <w:tcW w:w="3686" w:type="dxa"/>
            <w:tcBorders>
              <w:top w:val="single" w:sz="4" w:space="0" w:color="auto"/>
              <w:left w:val="single" w:sz="4" w:space="0" w:color="auto"/>
              <w:bottom w:val="single" w:sz="4" w:space="0" w:color="auto"/>
              <w:right w:val="single" w:sz="4" w:space="0" w:color="auto"/>
            </w:tcBorders>
            <w:hideMark/>
          </w:tcPr>
          <w:p w:rsidR="00214FEC" w:rsidRPr="0059190B" w:rsidRDefault="00214FEC" w:rsidP="00214FEC">
            <w:pPr>
              <w:jc w:val="center"/>
              <w:rPr>
                <w:sz w:val="22"/>
                <w:szCs w:val="22"/>
              </w:rPr>
            </w:pPr>
            <w:r w:rsidRPr="0059190B">
              <w:rPr>
                <w:sz w:val="22"/>
                <w:szCs w:val="22"/>
              </w:rPr>
              <w:t>-</w:t>
            </w:r>
          </w:p>
        </w:tc>
      </w:tr>
      <w:tr w:rsidR="00214FEC" w:rsidRPr="0059190B" w:rsidTr="00214F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Ex>
        <w:trPr>
          <w:gridBefore w:val="1"/>
          <w:gridAfter w:val="1"/>
          <w:wBefore w:w="108" w:type="dxa"/>
          <w:wAfter w:w="612" w:type="dxa"/>
        </w:trPr>
        <w:tc>
          <w:tcPr>
            <w:tcW w:w="802" w:type="dxa"/>
            <w:tcBorders>
              <w:top w:val="single" w:sz="4" w:space="0" w:color="auto"/>
              <w:left w:val="single" w:sz="4" w:space="0" w:color="auto"/>
              <w:bottom w:val="single" w:sz="4" w:space="0" w:color="auto"/>
              <w:right w:val="single" w:sz="4" w:space="0" w:color="auto"/>
            </w:tcBorders>
            <w:hideMark/>
          </w:tcPr>
          <w:p w:rsidR="00214FEC" w:rsidRPr="0059190B" w:rsidRDefault="00214FEC" w:rsidP="00214FEC">
            <w:pPr>
              <w:rPr>
                <w:sz w:val="22"/>
                <w:szCs w:val="22"/>
              </w:rPr>
            </w:pPr>
            <w:r w:rsidRPr="0059190B">
              <w:rPr>
                <w:b/>
                <w:sz w:val="22"/>
                <w:szCs w:val="22"/>
              </w:rPr>
              <w:t>131.</w:t>
            </w:r>
          </w:p>
        </w:tc>
        <w:tc>
          <w:tcPr>
            <w:tcW w:w="5152" w:type="dxa"/>
            <w:tcBorders>
              <w:top w:val="single" w:sz="4" w:space="0" w:color="auto"/>
              <w:left w:val="single" w:sz="4" w:space="0" w:color="auto"/>
              <w:bottom w:val="single" w:sz="4" w:space="0" w:color="auto"/>
              <w:right w:val="single" w:sz="4" w:space="0" w:color="auto"/>
            </w:tcBorders>
            <w:hideMark/>
          </w:tcPr>
          <w:p w:rsidR="00214FEC" w:rsidRPr="0059190B" w:rsidRDefault="00214FEC" w:rsidP="00214FEC">
            <w:pPr>
              <w:rPr>
                <w:sz w:val="22"/>
                <w:szCs w:val="22"/>
              </w:rPr>
            </w:pPr>
            <w:r w:rsidRPr="0059190B">
              <w:rPr>
                <w:sz w:val="22"/>
                <w:szCs w:val="22"/>
              </w:rPr>
              <w:t>Численность населения субъекта Российской Фед</w:t>
            </w:r>
            <w:r w:rsidRPr="0059190B">
              <w:rPr>
                <w:sz w:val="22"/>
                <w:szCs w:val="22"/>
              </w:rPr>
              <w:t>е</w:t>
            </w:r>
            <w:r w:rsidRPr="0059190B">
              <w:rPr>
                <w:sz w:val="22"/>
                <w:szCs w:val="22"/>
              </w:rPr>
              <w:t>рации, обеспеченного холодным централизованным водоснабжением (чел.).</w:t>
            </w:r>
          </w:p>
          <w:p w:rsidR="00214FEC" w:rsidRPr="0059190B" w:rsidRDefault="00214FEC" w:rsidP="00214FEC">
            <w:pPr>
              <w:rPr>
                <w:sz w:val="22"/>
                <w:szCs w:val="22"/>
              </w:rPr>
            </w:pPr>
            <w:r w:rsidRPr="0059190B">
              <w:rPr>
                <w:sz w:val="22"/>
                <w:szCs w:val="22"/>
              </w:rPr>
              <w:t>Доля от общего числа населения в субъекте</w:t>
            </w:r>
            <w:proofErr w:type="gramStart"/>
            <w:r w:rsidRPr="0059190B">
              <w:rPr>
                <w:sz w:val="22"/>
                <w:szCs w:val="22"/>
              </w:rPr>
              <w:t xml:space="preserve"> (%)</w:t>
            </w:r>
            <w:proofErr w:type="gramEnd"/>
          </w:p>
        </w:tc>
        <w:tc>
          <w:tcPr>
            <w:tcW w:w="3686" w:type="dxa"/>
            <w:tcBorders>
              <w:top w:val="single" w:sz="4" w:space="0" w:color="auto"/>
              <w:left w:val="single" w:sz="4" w:space="0" w:color="auto"/>
              <w:bottom w:val="single" w:sz="4" w:space="0" w:color="auto"/>
              <w:right w:val="single" w:sz="4" w:space="0" w:color="auto"/>
            </w:tcBorders>
          </w:tcPr>
          <w:p w:rsidR="00214FEC" w:rsidRPr="0059190B" w:rsidRDefault="00214FEC" w:rsidP="00214FEC">
            <w:pPr>
              <w:jc w:val="center"/>
              <w:rPr>
                <w:sz w:val="22"/>
                <w:szCs w:val="22"/>
              </w:rPr>
            </w:pPr>
            <w:r w:rsidRPr="0059190B">
              <w:rPr>
                <w:sz w:val="22"/>
                <w:szCs w:val="22"/>
              </w:rPr>
              <w:t>462130</w:t>
            </w:r>
          </w:p>
          <w:p w:rsidR="00214FEC" w:rsidRPr="0059190B" w:rsidRDefault="00214FEC" w:rsidP="00214FEC">
            <w:pPr>
              <w:jc w:val="center"/>
              <w:rPr>
                <w:sz w:val="22"/>
                <w:szCs w:val="22"/>
              </w:rPr>
            </w:pPr>
          </w:p>
          <w:p w:rsidR="00214FEC" w:rsidRPr="0059190B" w:rsidRDefault="00214FEC" w:rsidP="00214FEC">
            <w:pPr>
              <w:jc w:val="center"/>
              <w:rPr>
                <w:sz w:val="22"/>
                <w:szCs w:val="22"/>
              </w:rPr>
            </w:pPr>
          </w:p>
          <w:p w:rsidR="00214FEC" w:rsidRPr="0059190B" w:rsidRDefault="00214FEC" w:rsidP="00214FEC">
            <w:pPr>
              <w:jc w:val="center"/>
              <w:rPr>
                <w:sz w:val="22"/>
                <w:szCs w:val="22"/>
              </w:rPr>
            </w:pPr>
            <w:r w:rsidRPr="0059190B">
              <w:rPr>
                <w:sz w:val="22"/>
                <w:szCs w:val="22"/>
              </w:rPr>
              <w:t>99,5</w:t>
            </w:r>
          </w:p>
        </w:tc>
      </w:tr>
      <w:tr w:rsidR="00214FEC" w:rsidRPr="0059190B" w:rsidTr="00214F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Ex>
        <w:trPr>
          <w:gridBefore w:val="1"/>
          <w:gridAfter w:val="1"/>
          <w:wBefore w:w="108" w:type="dxa"/>
          <w:wAfter w:w="612" w:type="dxa"/>
        </w:trPr>
        <w:tc>
          <w:tcPr>
            <w:tcW w:w="802" w:type="dxa"/>
            <w:tcBorders>
              <w:top w:val="single" w:sz="4" w:space="0" w:color="auto"/>
              <w:left w:val="single" w:sz="4" w:space="0" w:color="auto"/>
              <w:bottom w:val="single" w:sz="4" w:space="0" w:color="auto"/>
              <w:right w:val="single" w:sz="4" w:space="0" w:color="auto"/>
            </w:tcBorders>
            <w:hideMark/>
          </w:tcPr>
          <w:p w:rsidR="00214FEC" w:rsidRPr="0059190B" w:rsidRDefault="00214FEC" w:rsidP="00214FEC">
            <w:pPr>
              <w:rPr>
                <w:b/>
                <w:sz w:val="22"/>
                <w:szCs w:val="22"/>
              </w:rPr>
            </w:pPr>
            <w:r w:rsidRPr="0059190B">
              <w:rPr>
                <w:b/>
                <w:sz w:val="22"/>
                <w:szCs w:val="22"/>
              </w:rPr>
              <w:t>132.</w:t>
            </w:r>
          </w:p>
        </w:tc>
        <w:tc>
          <w:tcPr>
            <w:tcW w:w="5152" w:type="dxa"/>
            <w:tcBorders>
              <w:top w:val="single" w:sz="4" w:space="0" w:color="auto"/>
              <w:left w:val="single" w:sz="4" w:space="0" w:color="auto"/>
              <w:bottom w:val="single" w:sz="4" w:space="0" w:color="auto"/>
              <w:right w:val="single" w:sz="4" w:space="0" w:color="auto"/>
            </w:tcBorders>
            <w:hideMark/>
          </w:tcPr>
          <w:p w:rsidR="00214FEC" w:rsidRPr="0059190B" w:rsidRDefault="00214FEC" w:rsidP="00214FEC">
            <w:pPr>
              <w:rPr>
                <w:sz w:val="22"/>
                <w:szCs w:val="22"/>
              </w:rPr>
            </w:pPr>
            <w:r w:rsidRPr="0059190B">
              <w:rPr>
                <w:sz w:val="22"/>
                <w:szCs w:val="22"/>
              </w:rPr>
              <w:t>Количество уведомлений, направленных террит</w:t>
            </w:r>
            <w:r w:rsidRPr="0059190B">
              <w:rPr>
                <w:sz w:val="22"/>
                <w:szCs w:val="22"/>
              </w:rPr>
              <w:t>о</w:t>
            </w:r>
            <w:r w:rsidRPr="0059190B">
              <w:rPr>
                <w:sz w:val="22"/>
                <w:szCs w:val="22"/>
              </w:rPr>
              <w:t>риальными органами Роспотребнадзора в органы местного самоуправления поселений, городских округов и в организации, осуществляющие холо</w:t>
            </w:r>
            <w:r w:rsidRPr="0059190B">
              <w:rPr>
                <w:sz w:val="22"/>
                <w:szCs w:val="22"/>
              </w:rPr>
              <w:t>д</w:t>
            </w:r>
            <w:r w:rsidRPr="0059190B">
              <w:rPr>
                <w:sz w:val="22"/>
                <w:szCs w:val="22"/>
              </w:rPr>
              <w:t>ное водоснабжение (ст. 23, часть 5 Федерального закона от 7 декабря 2011 года N 416-ФЗ)</w:t>
            </w:r>
          </w:p>
        </w:tc>
        <w:tc>
          <w:tcPr>
            <w:tcW w:w="3686" w:type="dxa"/>
            <w:tcBorders>
              <w:top w:val="single" w:sz="4" w:space="0" w:color="auto"/>
              <w:left w:val="single" w:sz="4" w:space="0" w:color="auto"/>
              <w:bottom w:val="single" w:sz="4" w:space="0" w:color="auto"/>
              <w:right w:val="single" w:sz="4" w:space="0" w:color="auto"/>
            </w:tcBorders>
          </w:tcPr>
          <w:p w:rsidR="00214FEC" w:rsidRPr="0059190B" w:rsidRDefault="00214FEC" w:rsidP="00214FEC">
            <w:pPr>
              <w:jc w:val="center"/>
              <w:rPr>
                <w:sz w:val="22"/>
                <w:szCs w:val="22"/>
              </w:rPr>
            </w:pPr>
            <w:r w:rsidRPr="0059190B">
              <w:rPr>
                <w:sz w:val="22"/>
                <w:szCs w:val="22"/>
              </w:rPr>
              <w:t>46</w:t>
            </w:r>
          </w:p>
        </w:tc>
      </w:tr>
      <w:tr w:rsidR="00214FEC" w:rsidRPr="0059190B" w:rsidTr="00214F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Ex>
        <w:trPr>
          <w:gridBefore w:val="1"/>
          <w:gridAfter w:val="1"/>
          <w:wBefore w:w="108" w:type="dxa"/>
          <w:wAfter w:w="612" w:type="dxa"/>
        </w:trPr>
        <w:tc>
          <w:tcPr>
            <w:tcW w:w="802" w:type="dxa"/>
            <w:tcBorders>
              <w:top w:val="single" w:sz="4" w:space="0" w:color="auto"/>
              <w:left w:val="single" w:sz="4" w:space="0" w:color="auto"/>
              <w:bottom w:val="single" w:sz="4" w:space="0" w:color="auto"/>
              <w:right w:val="single" w:sz="4" w:space="0" w:color="auto"/>
            </w:tcBorders>
            <w:hideMark/>
          </w:tcPr>
          <w:p w:rsidR="00214FEC" w:rsidRPr="0059190B" w:rsidRDefault="00214FEC" w:rsidP="00214FEC">
            <w:pPr>
              <w:rPr>
                <w:b/>
                <w:sz w:val="22"/>
                <w:szCs w:val="22"/>
              </w:rPr>
            </w:pPr>
            <w:r w:rsidRPr="0059190B">
              <w:rPr>
                <w:b/>
                <w:sz w:val="22"/>
                <w:szCs w:val="22"/>
              </w:rPr>
              <w:lastRenderedPageBreak/>
              <w:t>133.</w:t>
            </w:r>
          </w:p>
        </w:tc>
        <w:tc>
          <w:tcPr>
            <w:tcW w:w="5152" w:type="dxa"/>
            <w:tcBorders>
              <w:top w:val="single" w:sz="4" w:space="0" w:color="auto"/>
              <w:left w:val="single" w:sz="4" w:space="0" w:color="auto"/>
              <w:bottom w:val="single" w:sz="4" w:space="0" w:color="auto"/>
              <w:right w:val="single" w:sz="4" w:space="0" w:color="auto"/>
            </w:tcBorders>
            <w:hideMark/>
          </w:tcPr>
          <w:p w:rsidR="00214FEC" w:rsidRPr="0059190B" w:rsidRDefault="00214FEC" w:rsidP="00214FEC">
            <w:pPr>
              <w:rPr>
                <w:sz w:val="22"/>
                <w:szCs w:val="22"/>
              </w:rPr>
            </w:pPr>
            <w:r w:rsidRPr="0059190B">
              <w:rPr>
                <w:sz w:val="22"/>
                <w:szCs w:val="22"/>
              </w:rPr>
              <w:t>Количество разработанных организациями, осущ</w:t>
            </w:r>
            <w:r w:rsidRPr="0059190B">
              <w:rPr>
                <w:sz w:val="22"/>
                <w:szCs w:val="22"/>
              </w:rPr>
              <w:t>е</w:t>
            </w:r>
            <w:r w:rsidRPr="0059190B">
              <w:rPr>
                <w:sz w:val="22"/>
                <w:szCs w:val="22"/>
              </w:rPr>
              <w:t>ствляющими водоснабжение, планов мероприятий по приведению качества питьевой воды в соотве</w:t>
            </w:r>
            <w:r w:rsidRPr="0059190B">
              <w:rPr>
                <w:sz w:val="22"/>
                <w:szCs w:val="22"/>
              </w:rPr>
              <w:t>т</w:t>
            </w:r>
            <w:r w:rsidRPr="0059190B">
              <w:rPr>
                <w:sz w:val="22"/>
                <w:szCs w:val="22"/>
              </w:rPr>
              <w:t>ствии с установленными требованиями (ст. 23, часть 7 Федерального закона от 7 декабря 2011 года N 416-ФЗ):</w:t>
            </w:r>
          </w:p>
          <w:p w:rsidR="00214FEC" w:rsidRPr="0059190B" w:rsidRDefault="00214FEC" w:rsidP="00214FEC">
            <w:pPr>
              <w:rPr>
                <w:sz w:val="22"/>
                <w:szCs w:val="22"/>
              </w:rPr>
            </w:pPr>
            <w:r w:rsidRPr="0059190B">
              <w:rPr>
                <w:sz w:val="22"/>
                <w:szCs w:val="22"/>
              </w:rPr>
              <w:t>Всего планов, в т.ч. согласованных с территориал</w:t>
            </w:r>
            <w:r w:rsidRPr="0059190B">
              <w:rPr>
                <w:sz w:val="22"/>
                <w:szCs w:val="22"/>
              </w:rPr>
              <w:t>ь</w:t>
            </w:r>
            <w:r w:rsidRPr="0059190B">
              <w:rPr>
                <w:sz w:val="22"/>
                <w:szCs w:val="22"/>
              </w:rPr>
              <w:t>ными органами Роспотребнадзора, в т.ч. включе</w:t>
            </w:r>
            <w:r w:rsidRPr="0059190B">
              <w:rPr>
                <w:sz w:val="22"/>
                <w:szCs w:val="22"/>
              </w:rPr>
              <w:t>н</w:t>
            </w:r>
            <w:r w:rsidRPr="0059190B">
              <w:rPr>
                <w:sz w:val="22"/>
                <w:szCs w:val="22"/>
              </w:rPr>
              <w:t>ных в состав инвестиционных программ</w:t>
            </w:r>
          </w:p>
        </w:tc>
        <w:tc>
          <w:tcPr>
            <w:tcW w:w="3686" w:type="dxa"/>
            <w:tcBorders>
              <w:top w:val="single" w:sz="4" w:space="0" w:color="auto"/>
              <w:left w:val="single" w:sz="4" w:space="0" w:color="auto"/>
              <w:bottom w:val="single" w:sz="4" w:space="0" w:color="auto"/>
              <w:right w:val="single" w:sz="4" w:space="0" w:color="auto"/>
            </w:tcBorders>
          </w:tcPr>
          <w:p w:rsidR="00214FEC" w:rsidRPr="0059190B" w:rsidRDefault="00214FEC" w:rsidP="00214FEC">
            <w:pPr>
              <w:jc w:val="center"/>
              <w:rPr>
                <w:sz w:val="22"/>
                <w:szCs w:val="22"/>
              </w:rPr>
            </w:pPr>
            <w:r w:rsidRPr="0059190B">
              <w:rPr>
                <w:sz w:val="22"/>
                <w:szCs w:val="22"/>
              </w:rPr>
              <w:t>4/4/0</w:t>
            </w:r>
          </w:p>
        </w:tc>
      </w:tr>
      <w:tr w:rsidR="00214FEC" w:rsidRPr="0059190B" w:rsidTr="00214F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Ex>
        <w:trPr>
          <w:gridBefore w:val="1"/>
          <w:gridAfter w:val="1"/>
          <w:wBefore w:w="108" w:type="dxa"/>
          <w:wAfter w:w="612" w:type="dxa"/>
        </w:trPr>
        <w:tc>
          <w:tcPr>
            <w:tcW w:w="802" w:type="dxa"/>
            <w:tcBorders>
              <w:top w:val="single" w:sz="4" w:space="0" w:color="auto"/>
              <w:left w:val="single" w:sz="4" w:space="0" w:color="auto"/>
              <w:bottom w:val="single" w:sz="4" w:space="0" w:color="auto"/>
              <w:right w:val="single" w:sz="4" w:space="0" w:color="auto"/>
            </w:tcBorders>
            <w:hideMark/>
          </w:tcPr>
          <w:p w:rsidR="00214FEC" w:rsidRPr="0059190B" w:rsidRDefault="00214FEC" w:rsidP="00214FEC">
            <w:pPr>
              <w:rPr>
                <w:b/>
                <w:sz w:val="22"/>
                <w:szCs w:val="22"/>
              </w:rPr>
            </w:pPr>
            <w:r w:rsidRPr="0059190B">
              <w:rPr>
                <w:b/>
                <w:sz w:val="22"/>
                <w:szCs w:val="22"/>
              </w:rPr>
              <w:t>134.</w:t>
            </w:r>
          </w:p>
        </w:tc>
        <w:tc>
          <w:tcPr>
            <w:tcW w:w="5152" w:type="dxa"/>
            <w:tcBorders>
              <w:top w:val="single" w:sz="4" w:space="0" w:color="auto"/>
              <w:left w:val="single" w:sz="4" w:space="0" w:color="auto"/>
              <w:bottom w:val="single" w:sz="4" w:space="0" w:color="auto"/>
              <w:right w:val="single" w:sz="4" w:space="0" w:color="auto"/>
            </w:tcBorders>
            <w:hideMark/>
          </w:tcPr>
          <w:p w:rsidR="00214FEC" w:rsidRPr="0059190B" w:rsidRDefault="00214FEC" w:rsidP="00214FEC">
            <w:pPr>
              <w:rPr>
                <w:sz w:val="22"/>
                <w:szCs w:val="22"/>
              </w:rPr>
            </w:pPr>
            <w:r w:rsidRPr="0059190B">
              <w:rPr>
                <w:sz w:val="22"/>
                <w:szCs w:val="22"/>
              </w:rPr>
              <w:t>Количество уведомлений, направленных террит</w:t>
            </w:r>
            <w:r w:rsidRPr="0059190B">
              <w:rPr>
                <w:sz w:val="22"/>
                <w:szCs w:val="22"/>
              </w:rPr>
              <w:t>о</w:t>
            </w:r>
            <w:r w:rsidRPr="0059190B">
              <w:rPr>
                <w:sz w:val="22"/>
                <w:szCs w:val="22"/>
              </w:rPr>
              <w:t>риальными органами Роспотребнадзора в органы местного самоуправления поселений, городских округов и в организации, осуществляющие горячее водоснабжение (ст. 24, часть 6 Федерального закона от 7 декабря 2011 года N 416-ФЗ)</w:t>
            </w:r>
          </w:p>
        </w:tc>
        <w:tc>
          <w:tcPr>
            <w:tcW w:w="3686" w:type="dxa"/>
            <w:tcBorders>
              <w:top w:val="single" w:sz="4" w:space="0" w:color="auto"/>
              <w:left w:val="single" w:sz="4" w:space="0" w:color="auto"/>
              <w:bottom w:val="single" w:sz="4" w:space="0" w:color="auto"/>
              <w:right w:val="single" w:sz="4" w:space="0" w:color="auto"/>
            </w:tcBorders>
          </w:tcPr>
          <w:p w:rsidR="00214FEC" w:rsidRPr="0059190B" w:rsidRDefault="00214FEC" w:rsidP="00214FEC">
            <w:pPr>
              <w:jc w:val="center"/>
              <w:rPr>
                <w:sz w:val="22"/>
                <w:szCs w:val="22"/>
              </w:rPr>
            </w:pPr>
            <w:r w:rsidRPr="0059190B">
              <w:rPr>
                <w:sz w:val="22"/>
                <w:szCs w:val="22"/>
              </w:rPr>
              <w:t>0</w:t>
            </w:r>
          </w:p>
        </w:tc>
      </w:tr>
      <w:tr w:rsidR="00214FEC" w:rsidRPr="0059190B" w:rsidTr="00214F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Ex>
        <w:trPr>
          <w:gridBefore w:val="1"/>
          <w:gridAfter w:val="1"/>
          <w:wBefore w:w="108" w:type="dxa"/>
          <w:wAfter w:w="612" w:type="dxa"/>
        </w:trPr>
        <w:tc>
          <w:tcPr>
            <w:tcW w:w="802" w:type="dxa"/>
            <w:tcBorders>
              <w:top w:val="single" w:sz="4" w:space="0" w:color="auto"/>
              <w:left w:val="single" w:sz="4" w:space="0" w:color="auto"/>
              <w:bottom w:val="single" w:sz="4" w:space="0" w:color="auto"/>
              <w:right w:val="single" w:sz="4" w:space="0" w:color="auto"/>
            </w:tcBorders>
            <w:hideMark/>
          </w:tcPr>
          <w:p w:rsidR="00214FEC" w:rsidRPr="0059190B" w:rsidRDefault="00214FEC" w:rsidP="00214FEC">
            <w:pPr>
              <w:rPr>
                <w:b/>
                <w:sz w:val="22"/>
                <w:szCs w:val="22"/>
              </w:rPr>
            </w:pPr>
            <w:r w:rsidRPr="0059190B">
              <w:rPr>
                <w:b/>
                <w:sz w:val="22"/>
                <w:szCs w:val="22"/>
              </w:rPr>
              <w:t>135.</w:t>
            </w:r>
          </w:p>
        </w:tc>
        <w:tc>
          <w:tcPr>
            <w:tcW w:w="5152" w:type="dxa"/>
            <w:tcBorders>
              <w:top w:val="single" w:sz="4" w:space="0" w:color="auto"/>
              <w:left w:val="single" w:sz="4" w:space="0" w:color="auto"/>
              <w:bottom w:val="single" w:sz="4" w:space="0" w:color="auto"/>
              <w:right w:val="single" w:sz="4" w:space="0" w:color="auto"/>
            </w:tcBorders>
            <w:hideMark/>
          </w:tcPr>
          <w:p w:rsidR="00214FEC" w:rsidRPr="0059190B" w:rsidRDefault="00214FEC" w:rsidP="00214FEC">
            <w:pPr>
              <w:rPr>
                <w:sz w:val="22"/>
                <w:szCs w:val="22"/>
              </w:rPr>
            </w:pPr>
            <w:r w:rsidRPr="0059190B">
              <w:rPr>
                <w:sz w:val="22"/>
                <w:szCs w:val="22"/>
              </w:rPr>
              <w:t>Количество разработанных организациями, осущ</w:t>
            </w:r>
            <w:r w:rsidRPr="0059190B">
              <w:rPr>
                <w:sz w:val="22"/>
                <w:szCs w:val="22"/>
              </w:rPr>
              <w:t>е</w:t>
            </w:r>
            <w:r w:rsidRPr="0059190B">
              <w:rPr>
                <w:sz w:val="22"/>
                <w:szCs w:val="22"/>
              </w:rPr>
              <w:t>ствляющими водоснабжение, планов мероприятий по приведению качества горячей воды в соответс</w:t>
            </w:r>
            <w:r w:rsidRPr="0059190B">
              <w:rPr>
                <w:sz w:val="22"/>
                <w:szCs w:val="22"/>
              </w:rPr>
              <w:t>т</w:t>
            </w:r>
            <w:r w:rsidRPr="0059190B">
              <w:rPr>
                <w:sz w:val="22"/>
                <w:szCs w:val="22"/>
              </w:rPr>
              <w:t>вие с у</w:t>
            </w:r>
            <w:r w:rsidR="00CC650C">
              <w:rPr>
                <w:sz w:val="22"/>
                <w:szCs w:val="22"/>
              </w:rPr>
              <w:t>становленными требованиями (ст.</w:t>
            </w:r>
            <w:r w:rsidRPr="0059190B">
              <w:rPr>
                <w:sz w:val="22"/>
                <w:szCs w:val="22"/>
              </w:rPr>
              <w:t>24, часть 8 Федерального закона от 7 декабря 2011 года N 416-ФЗ): Всего планов, в т.ч. согласованных с террит</w:t>
            </w:r>
            <w:r w:rsidRPr="0059190B">
              <w:rPr>
                <w:sz w:val="22"/>
                <w:szCs w:val="22"/>
              </w:rPr>
              <w:t>о</w:t>
            </w:r>
            <w:r w:rsidRPr="0059190B">
              <w:rPr>
                <w:sz w:val="22"/>
                <w:szCs w:val="22"/>
              </w:rPr>
              <w:t>риальными органами Роспотребнадзора, в т.ч. включенных в состав инвестиционных программ</w:t>
            </w:r>
          </w:p>
        </w:tc>
        <w:tc>
          <w:tcPr>
            <w:tcW w:w="3686" w:type="dxa"/>
            <w:tcBorders>
              <w:top w:val="single" w:sz="4" w:space="0" w:color="auto"/>
              <w:left w:val="single" w:sz="4" w:space="0" w:color="auto"/>
              <w:bottom w:val="single" w:sz="4" w:space="0" w:color="auto"/>
              <w:right w:val="single" w:sz="4" w:space="0" w:color="auto"/>
            </w:tcBorders>
            <w:hideMark/>
          </w:tcPr>
          <w:p w:rsidR="00214FEC" w:rsidRPr="0059190B" w:rsidRDefault="00214FEC" w:rsidP="00214FEC">
            <w:pPr>
              <w:jc w:val="center"/>
              <w:rPr>
                <w:sz w:val="22"/>
                <w:szCs w:val="22"/>
              </w:rPr>
            </w:pPr>
            <w:r w:rsidRPr="0059190B">
              <w:rPr>
                <w:sz w:val="22"/>
                <w:szCs w:val="22"/>
              </w:rPr>
              <w:t>0</w:t>
            </w:r>
          </w:p>
        </w:tc>
      </w:tr>
      <w:tr w:rsidR="00214FEC" w:rsidRPr="0059190B" w:rsidTr="00214F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Ex>
        <w:trPr>
          <w:gridBefore w:val="1"/>
          <w:gridAfter w:val="1"/>
          <w:wBefore w:w="108" w:type="dxa"/>
          <w:wAfter w:w="612" w:type="dxa"/>
        </w:trPr>
        <w:tc>
          <w:tcPr>
            <w:tcW w:w="802" w:type="dxa"/>
            <w:tcBorders>
              <w:top w:val="single" w:sz="4" w:space="0" w:color="auto"/>
              <w:left w:val="single" w:sz="4" w:space="0" w:color="auto"/>
              <w:bottom w:val="single" w:sz="4" w:space="0" w:color="auto"/>
              <w:right w:val="single" w:sz="4" w:space="0" w:color="auto"/>
            </w:tcBorders>
            <w:hideMark/>
          </w:tcPr>
          <w:p w:rsidR="00214FEC" w:rsidRPr="0059190B" w:rsidRDefault="00214FEC" w:rsidP="00214FEC">
            <w:pPr>
              <w:rPr>
                <w:b/>
                <w:sz w:val="22"/>
                <w:szCs w:val="22"/>
              </w:rPr>
            </w:pPr>
            <w:r w:rsidRPr="0059190B">
              <w:rPr>
                <w:b/>
                <w:sz w:val="22"/>
                <w:szCs w:val="22"/>
              </w:rPr>
              <w:t>136.</w:t>
            </w:r>
          </w:p>
        </w:tc>
        <w:tc>
          <w:tcPr>
            <w:tcW w:w="5152" w:type="dxa"/>
            <w:tcBorders>
              <w:top w:val="single" w:sz="4" w:space="0" w:color="auto"/>
              <w:left w:val="single" w:sz="4" w:space="0" w:color="auto"/>
              <w:bottom w:val="single" w:sz="4" w:space="0" w:color="auto"/>
              <w:right w:val="single" w:sz="4" w:space="0" w:color="auto"/>
            </w:tcBorders>
            <w:hideMark/>
          </w:tcPr>
          <w:p w:rsidR="00214FEC" w:rsidRPr="0059190B" w:rsidRDefault="00214FEC" w:rsidP="00CC650C">
            <w:pPr>
              <w:rPr>
                <w:sz w:val="22"/>
                <w:szCs w:val="22"/>
              </w:rPr>
            </w:pPr>
            <w:r w:rsidRPr="0059190B">
              <w:rPr>
                <w:sz w:val="22"/>
                <w:szCs w:val="22"/>
              </w:rPr>
              <w:t>Производственный контроль (ст.</w:t>
            </w:r>
            <w:r w:rsidR="00CC650C">
              <w:rPr>
                <w:sz w:val="22"/>
                <w:szCs w:val="22"/>
              </w:rPr>
              <w:t xml:space="preserve"> </w:t>
            </w:r>
            <w:r w:rsidRPr="0059190B">
              <w:rPr>
                <w:sz w:val="22"/>
                <w:szCs w:val="22"/>
              </w:rPr>
              <w:t>25 Федерального закона от 7 декабря 2011 года N 416-ФЗ): всего подлежало разработке программ производственного контроля, из них количество программ производс</w:t>
            </w:r>
            <w:r w:rsidRPr="0059190B">
              <w:rPr>
                <w:sz w:val="22"/>
                <w:szCs w:val="22"/>
              </w:rPr>
              <w:t>т</w:t>
            </w:r>
            <w:r w:rsidRPr="0059190B">
              <w:rPr>
                <w:sz w:val="22"/>
                <w:szCs w:val="22"/>
              </w:rPr>
              <w:t>венного контроля, представленных на согласование в органы Роспотребнадзора, из них отклонено от согласования</w:t>
            </w:r>
          </w:p>
        </w:tc>
        <w:tc>
          <w:tcPr>
            <w:tcW w:w="3686" w:type="dxa"/>
            <w:tcBorders>
              <w:top w:val="single" w:sz="4" w:space="0" w:color="auto"/>
              <w:left w:val="single" w:sz="4" w:space="0" w:color="auto"/>
              <w:bottom w:val="single" w:sz="4" w:space="0" w:color="auto"/>
              <w:right w:val="single" w:sz="4" w:space="0" w:color="auto"/>
            </w:tcBorders>
          </w:tcPr>
          <w:p w:rsidR="00214FEC" w:rsidRPr="0059190B" w:rsidRDefault="00214FEC" w:rsidP="00214FEC">
            <w:pPr>
              <w:jc w:val="center"/>
              <w:rPr>
                <w:sz w:val="22"/>
                <w:szCs w:val="22"/>
              </w:rPr>
            </w:pPr>
            <w:r w:rsidRPr="0059190B">
              <w:rPr>
                <w:sz w:val="22"/>
                <w:szCs w:val="22"/>
              </w:rPr>
              <w:t>5/5/0</w:t>
            </w:r>
          </w:p>
        </w:tc>
      </w:tr>
      <w:tr w:rsidR="00214FEC" w:rsidRPr="0059190B" w:rsidTr="00214F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Ex>
        <w:trPr>
          <w:gridBefore w:val="1"/>
          <w:gridAfter w:val="1"/>
          <w:wBefore w:w="108" w:type="dxa"/>
          <w:wAfter w:w="612" w:type="dxa"/>
        </w:trPr>
        <w:tc>
          <w:tcPr>
            <w:tcW w:w="9640" w:type="dxa"/>
            <w:gridSpan w:val="3"/>
            <w:tcBorders>
              <w:top w:val="single" w:sz="4" w:space="0" w:color="auto"/>
              <w:left w:val="single" w:sz="4" w:space="0" w:color="auto"/>
              <w:bottom w:val="single" w:sz="4" w:space="0" w:color="auto"/>
              <w:right w:val="single" w:sz="4" w:space="0" w:color="auto"/>
            </w:tcBorders>
            <w:hideMark/>
          </w:tcPr>
          <w:p w:rsidR="00214FEC" w:rsidRPr="0059190B" w:rsidRDefault="00214FEC" w:rsidP="00214FEC">
            <w:pPr>
              <w:rPr>
                <w:b/>
                <w:sz w:val="22"/>
                <w:szCs w:val="22"/>
              </w:rPr>
            </w:pPr>
            <w:r w:rsidRPr="0059190B">
              <w:rPr>
                <w:b/>
                <w:sz w:val="22"/>
                <w:szCs w:val="22"/>
              </w:rPr>
              <w:t xml:space="preserve">Анализ распространенности </w:t>
            </w:r>
            <w:proofErr w:type="spellStart"/>
            <w:r w:rsidRPr="0059190B">
              <w:rPr>
                <w:b/>
                <w:sz w:val="22"/>
                <w:szCs w:val="22"/>
              </w:rPr>
              <w:t>табакокурения</w:t>
            </w:r>
            <w:proofErr w:type="spellEnd"/>
            <w:r w:rsidRPr="0059190B">
              <w:rPr>
                <w:b/>
                <w:sz w:val="22"/>
                <w:szCs w:val="22"/>
              </w:rPr>
              <w:t xml:space="preserve"> и алкоголизации населения в субъекте Росси</w:t>
            </w:r>
            <w:r w:rsidRPr="0059190B">
              <w:rPr>
                <w:b/>
                <w:sz w:val="22"/>
                <w:szCs w:val="22"/>
              </w:rPr>
              <w:t>й</w:t>
            </w:r>
            <w:r w:rsidRPr="0059190B">
              <w:rPr>
                <w:b/>
                <w:sz w:val="22"/>
                <w:szCs w:val="22"/>
              </w:rPr>
              <w:t>ской Федерации</w:t>
            </w:r>
          </w:p>
        </w:tc>
      </w:tr>
      <w:tr w:rsidR="00214FEC" w:rsidRPr="0059190B" w:rsidTr="00214F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Ex>
        <w:trPr>
          <w:gridBefore w:val="1"/>
          <w:gridAfter w:val="1"/>
          <w:wBefore w:w="108" w:type="dxa"/>
          <w:wAfter w:w="612" w:type="dxa"/>
        </w:trPr>
        <w:tc>
          <w:tcPr>
            <w:tcW w:w="9640" w:type="dxa"/>
            <w:gridSpan w:val="3"/>
            <w:tcBorders>
              <w:top w:val="single" w:sz="4" w:space="0" w:color="auto"/>
              <w:left w:val="single" w:sz="4" w:space="0" w:color="auto"/>
              <w:bottom w:val="single" w:sz="4" w:space="0" w:color="auto"/>
              <w:right w:val="single" w:sz="4" w:space="0" w:color="auto"/>
            </w:tcBorders>
            <w:hideMark/>
          </w:tcPr>
          <w:p w:rsidR="00214FEC" w:rsidRPr="0059190B" w:rsidRDefault="00214FEC" w:rsidP="00214FEC">
            <w:pPr>
              <w:rPr>
                <w:b/>
                <w:sz w:val="22"/>
                <w:szCs w:val="22"/>
              </w:rPr>
            </w:pPr>
            <w:r w:rsidRPr="0059190B">
              <w:rPr>
                <w:b/>
                <w:sz w:val="22"/>
                <w:szCs w:val="22"/>
              </w:rPr>
              <w:t>Продажа алкогольных напитков, пива, папирос и сигарет</w:t>
            </w:r>
          </w:p>
        </w:tc>
      </w:tr>
      <w:tr w:rsidR="00214FEC" w:rsidRPr="0059190B" w:rsidTr="00214F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Ex>
        <w:trPr>
          <w:gridBefore w:val="1"/>
          <w:gridAfter w:val="1"/>
          <w:wBefore w:w="108" w:type="dxa"/>
          <w:wAfter w:w="612" w:type="dxa"/>
        </w:trPr>
        <w:tc>
          <w:tcPr>
            <w:tcW w:w="802" w:type="dxa"/>
            <w:tcBorders>
              <w:top w:val="single" w:sz="4" w:space="0" w:color="auto"/>
              <w:left w:val="single" w:sz="4" w:space="0" w:color="auto"/>
              <w:bottom w:val="single" w:sz="4" w:space="0" w:color="auto"/>
              <w:right w:val="single" w:sz="4" w:space="0" w:color="auto"/>
            </w:tcBorders>
            <w:hideMark/>
          </w:tcPr>
          <w:p w:rsidR="00214FEC" w:rsidRPr="0059190B" w:rsidRDefault="00214FEC" w:rsidP="00214FEC">
            <w:pPr>
              <w:rPr>
                <w:b/>
                <w:sz w:val="22"/>
                <w:szCs w:val="22"/>
              </w:rPr>
            </w:pPr>
            <w:r w:rsidRPr="0059190B">
              <w:rPr>
                <w:b/>
                <w:sz w:val="22"/>
                <w:szCs w:val="22"/>
              </w:rPr>
              <w:t>137.</w:t>
            </w:r>
          </w:p>
        </w:tc>
        <w:tc>
          <w:tcPr>
            <w:tcW w:w="5152" w:type="dxa"/>
            <w:tcBorders>
              <w:top w:val="single" w:sz="4" w:space="0" w:color="auto"/>
              <w:left w:val="single" w:sz="4" w:space="0" w:color="auto"/>
              <w:bottom w:val="single" w:sz="4" w:space="0" w:color="auto"/>
              <w:right w:val="single" w:sz="4" w:space="0" w:color="auto"/>
            </w:tcBorders>
            <w:hideMark/>
          </w:tcPr>
          <w:p w:rsidR="00214FEC" w:rsidRPr="0059190B" w:rsidRDefault="00214FEC" w:rsidP="00214FEC">
            <w:pPr>
              <w:rPr>
                <w:sz w:val="22"/>
                <w:szCs w:val="22"/>
              </w:rPr>
            </w:pPr>
            <w:r w:rsidRPr="0059190B">
              <w:rPr>
                <w:sz w:val="22"/>
                <w:szCs w:val="22"/>
              </w:rPr>
              <w:t>Алкогольные напитки и пиво</w:t>
            </w:r>
          </w:p>
          <w:p w:rsidR="00214FEC" w:rsidRPr="0059190B" w:rsidRDefault="00214FEC" w:rsidP="00214FEC">
            <w:pPr>
              <w:rPr>
                <w:sz w:val="22"/>
                <w:szCs w:val="22"/>
              </w:rPr>
            </w:pPr>
            <w:r w:rsidRPr="0059190B">
              <w:rPr>
                <w:sz w:val="22"/>
                <w:szCs w:val="22"/>
              </w:rPr>
              <w:t>В абсолютном алкоголе:</w:t>
            </w:r>
          </w:p>
          <w:p w:rsidR="00214FEC" w:rsidRPr="0059190B" w:rsidRDefault="00214FEC" w:rsidP="00214FEC">
            <w:pPr>
              <w:rPr>
                <w:sz w:val="22"/>
                <w:szCs w:val="22"/>
              </w:rPr>
            </w:pPr>
            <w:r w:rsidRPr="0059190B">
              <w:rPr>
                <w:sz w:val="22"/>
                <w:szCs w:val="22"/>
              </w:rPr>
              <w:t xml:space="preserve">- Всего, </w:t>
            </w:r>
            <w:proofErr w:type="spellStart"/>
            <w:proofErr w:type="gramStart"/>
            <w:r w:rsidRPr="0059190B">
              <w:rPr>
                <w:sz w:val="22"/>
                <w:szCs w:val="22"/>
              </w:rPr>
              <w:t>млн</w:t>
            </w:r>
            <w:proofErr w:type="spellEnd"/>
            <w:proofErr w:type="gramEnd"/>
            <w:r w:rsidRPr="0059190B">
              <w:rPr>
                <w:sz w:val="22"/>
                <w:szCs w:val="22"/>
              </w:rPr>
              <w:t xml:space="preserve"> </w:t>
            </w:r>
            <w:proofErr w:type="spellStart"/>
            <w:r w:rsidRPr="0059190B">
              <w:rPr>
                <w:sz w:val="22"/>
                <w:szCs w:val="22"/>
              </w:rPr>
              <w:t>дкл</w:t>
            </w:r>
            <w:proofErr w:type="spellEnd"/>
          </w:p>
          <w:p w:rsidR="00214FEC" w:rsidRPr="0059190B" w:rsidRDefault="00214FEC" w:rsidP="00214FEC">
            <w:pPr>
              <w:rPr>
                <w:sz w:val="22"/>
                <w:szCs w:val="22"/>
              </w:rPr>
            </w:pPr>
            <w:r w:rsidRPr="0059190B">
              <w:rPr>
                <w:sz w:val="22"/>
                <w:szCs w:val="22"/>
              </w:rPr>
              <w:t xml:space="preserve">- на душу населения, </w:t>
            </w:r>
            <w:proofErr w:type="gramStart"/>
            <w:r w:rsidRPr="0059190B">
              <w:rPr>
                <w:sz w:val="22"/>
                <w:szCs w:val="22"/>
              </w:rPr>
              <w:t>л</w:t>
            </w:r>
            <w:proofErr w:type="gramEnd"/>
          </w:p>
        </w:tc>
        <w:tc>
          <w:tcPr>
            <w:tcW w:w="3686" w:type="dxa"/>
            <w:tcBorders>
              <w:top w:val="single" w:sz="4" w:space="0" w:color="auto"/>
              <w:left w:val="single" w:sz="4" w:space="0" w:color="auto"/>
              <w:bottom w:val="single" w:sz="4" w:space="0" w:color="auto"/>
              <w:right w:val="single" w:sz="4" w:space="0" w:color="auto"/>
            </w:tcBorders>
          </w:tcPr>
          <w:p w:rsidR="00214FEC" w:rsidRPr="0059190B" w:rsidRDefault="00214FEC" w:rsidP="00214FEC">
            <w:pPr>
              <w:jc w:val="center"/>
              <w:rPr>
                <w:sz w:val="22"/>
                <w:szCs w:val="22"/>
              </w:rPr>
            </w:pPr>
          </w:p>
          <w:p w:rsidR="00214FEC" w:rsidRPr="0059190B" w:rsidRDefault="00214FEC" w:rsidP="00214FEC">
            <w:pPr>
              <w:jc w:val="center"/>
              <w:rPr>
                <w:sz w:val="22"/>
                <w:szCs w:val="22"/>
              </w:rPr>
            </w:pPr>
          </w:p>
          <w:p w:rsidR="00214FEC" w:rsidRPr="0059190B" w:rsidRDefault="00214FEC" w:rsidP="00214FEC">
            <w:pPr>
              <w:jc w:val="center"/>
              <w:rPr>
                <w:sz w:val="22"/>
                <w:szCs w:val="22"/>
              </w:rPr>
            </w:pPr>
            <w:r w:rsidRPr="0059190B">
              <w:rPr>
                <w:sz w:val="22"/>
                <w:szCs w:val="22"/>
              </w:rPr>
              <w:t>144,6млн</w:t>
            </w:r>
            <w:proofErr w:type="gramStart"/>
            <w:r w:rsidRPr="0059190B">
              <w:rPr>
                <w:sz w:val="22"/>
                <w:szCs w:val="22"/>
              </w:rPr>
              <w:t>.д</w:t>
            </w:r>
            <w:proofErr w:type="gramEnd"/>
            <w:r w:rsidRPr="0059190B">
              <w:rPr>
                <w:sz w:val="22"/>
                <w:szCs w:val="22"/>
              </w:rPr>
              <w:t>кл</w:t>
            </w:r>
          </w:p>
          <w:p w:rsidR="00214FEC" w:rsidRPr="0059190B" w:rsidRDefault="00214FEC" w:rsidP="00214FEC">
            <w:pPr>
              <w:jc w:val="center"/>
              <w:rPr>
                <w:sz w:val="22"/>
                <w:szCs w:val="22"/>
              </w:rPr>
            </w:pPr>
            <w:r w:rsidRPr="0059190B">
              <w:rPr>
                <w:sz w:val="22"/>
                <w:szCs w:val="22"/>
              </w:rPr>
              <w:t>1,3</w:t>
            </w:r>
          </w:p>
        </w:tc>
      </w:tr>
      <w:tr w:rsidR="00214FEC" w:rsidRPr="0059190B" w:rsidTr="00214F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Ex>
        <w:trPr>
          <w:gridBefore w:val="1"/>
          <w:gridAfter w:val="1"/>
          <w:wBefore w:w="108" w:type="dxa"/>
          <w:wAfter w:w="612" w:type="dxa"/>
        </w:trPr>
        <w:tc>
          <w:tcPr>
            <w:tcW w:w="802" w:type="dxa"/>
            <w:tcBorders>
              <w:top w:val="single" w:sz="4" w:space="0" w:color="auto"/>
              <w:left w:val="single" w:sz="4" w:space="0" w:color="auto"/>
              <w:bottom w:val="single" w:sz="4" w:space="0" w:color="auto"/>
              <w:right w:val="single" w:sz="4" w:space="0" w:color="auto"/>
            </w:tcBorders>
            <w:hideMark/>
          </w:tcPr>
          <w:p w:rsidR="00214FEC" w:rsidRPr="0059190B" w:rsidRDefault="00214FEC" w:rsidP="00214FEC">
            <w:pPr>
              <w:rPr>
                <w:b/>
                <w:sz w:val="22"/>
                <w:szCs w:val="22"/>
              </w:rPr>
            </w:pPr>
            <w:r w:rsidRPr="0059190B">
              <w:rPr>
                <w:b/>
                <w:sz w:val="22"/>
                <w:szCs w:val="22"/>
              </w:rPr>
              <w:t>138.</w:t>
            </w:r>
          </w:p>
        </w:tc>
        <w:tc>
          <w:tcPr>
            <w:tcW w:w="5152" w:type="dxa"/>
            <w:tcBorders>
              <w:top w:val="single" w:sz="4" w:space="0" w:color="auto"/>
              <w:left w:val="single" w:sz="4" w:space="0" w:color="auto"/>
              <w:bottom w:val="single" w:sz="4" w:space="0" w:color="auto"/>
              <w:right w:val="single" w:sz="4" w:space="0" w:color="auto"/>
            </w:tcBorders>
            <w:hideMark/>
          </w:tcPr>
          <w:p w:rsidR="00214FEC" w:rsidRPr="0059190B" w:rsidRDefault="00214FEC" w:rsidP="00214FEC">
            <w:pPr>
              <w:rPr>
                <w:sz w:val="22"/>
                <w:szCs w:val="22"/>
              </w:rPr>
            </w:pPr>
            <w:r w:rsidRPr="0059190B">
              <w:rPr>
                <w:sz w:val="22"/>
                <w:szCs w:val="22"/>
              </w:rPr>
              <w:t>Папиросы и сигареты</w:t>
            </w:r>
          </w:p>
          <w:p w:rsidR="00214FEC" w:rsidRPr="0059190B" w:rsidRDefault="00214FEC" w:rsidP="00214FEC">
            <w:pPr>
              <w:rPr>
                <w:sz w:val="22"/>
                <w:szCs w:val="22"/>
              </w:rPr>
            </w:pPr>
            <w:r w:rsidRPr="0059190B">
              <w:rPr>
                <w:sz w:val="22"/>
                <w:szCs w:val="22"/>
              </w:rPr>
              <w:t xml:space="preserve">- Всего, </w:t>
            </w:r>
            <w:proofErr w:type="spellStart"/>
            <w:proofErr w:type="gramStart"/>
            <w:r w:rsidRPr="0059190B">
              <w:rPr>
                <w:sz w:val="22"/>
                <w:szCs w:val="22"/>
              </w:rPr>
              <w:t>млрд</w:t>
            </w:r>
            <w:proofErr w:type="spellEnd"/>
            <w:proofErr w:type="gramEnd"/>
            <w:r w:rsidRPr="0059190B">
              <w:rPr>
                <w:sz w:val="22"/>
                <w:szCs w:val="22"/>
              </w:rPr>
              <w:t xml:space="preserve"> шт.</w:t>
            </w:r>
          </w:p>
          <w:p w:rsidR="00214FEC" w:rsidRPr="0059190B" w:rsidRDefault="00214FEC" w:rsidP="00214FEC">
            <w:pPr>
              <w:rPr>
                <w:sz w:val="22"/>
                <w:szCs w:val="22"/>
              </w:rPr>
            </w:pPr>
            <w:r w:rsidRPr="0059190B">
              <w:rPr>
                <w:sz w:val="22"/>
                <w:szCs w:val="22"/>
              </w:rPr>
              <w:t>- На душу населения, тыс. шт.</w:t>
            </w:r>
          </w:p>
        </w:tc>
        <w:tc>
          <w:tcPr>
            <w:tcW w:w="3686" w:type="dxa"/>
            <w:tcBorders>
              <w:top w:val="single" w:sz="4" w:space="0" w:color="auto"/>
              <w:left w:val="single" w:sz="4" w:space="0" w:color="auto"/>
              <w:bottom w:val="single" w:sz="4" w:space="0" w:color="auto"/>
              <w:right w:val="single" w:sz="4" w:space="0" w:color="auto"/>
            </w:tcBorders>
          </w:tcPr>
          <w:p w:rsidR="00214FEC" w:rsidRPr="0059190B" w:rsidRDefault="00214FEC" w:rsidP="00214FEC">
            <w:pPr>
              <w:jc w:val="center"/>
              <w:rPr>
                <w:sz w:val="22"/>
                <w:szCs w:val="22"/>
              </w:rPr>
            </w:pPr>
          </w:p>
          <w:p w:rsidR="00214FEC" w:rsidRPr="0059190B" w:rsidRDefault="00214FEC" w:rsidP="00214FEC">
            <w:pPr>
              <w:jc w:val="center"/>
              <w:rPr>
                <w:sz w:val="22"/>
                <w:szCs w:val="22"/>
              </w:rPr>
            </w:pPr>
            <w:r w:rsidRPr="0059190B">
              <w:rPr>
                <w:sz w:val="22"/>
                <w:szCs w:val="22"/>
              </w:rPr>
              <w:t>Данных Росстата нет</w:t>
            </w:r>
          </w:p>
        </w:tc>
      </w:tr>
    </w:tbl>
    <w:p w:rsidR="00513935" w:rsidRDefault="00513935" w:rsidP="00513935">
      <w:pPr>
        <w:spacing w:before="240" w:after="120"/>
        <w:jc w:val="center"/>
        <w:rPr>
          <w:b/>
          <w:sz w:val="28"/>
          <w:szCs w:val="28"/>
        </w:rPr>
      </w:pPr>
      <w:r>
        <w:rPr>
          <w:b/>
          <w:sz w:val="28"/>
          <w:szCs w:val="28"/>
        </w:rPr>
        <w:t>Заключение</w:t>
      </w:r>
    </w:p>
    <w:p w:rsidR="00513935" w:rsidRPr="001A6939" w:rsidRDefault="00513935" w:rsidP="00513935">
      <w:pPr>
        <w:pStyle w:val="aa"/>
        <w:spacing w:after="0"/>
        <w:ind w:firstLine="851"/>
        <w:jc w:val="both"/>
        <w:rPr>
          <w:color w:val="000000"/>
        </w:rPr>
      </w:pPr>
      <w:r w:rsidRPr="001A6939">
        <w:rPr>
          <w:color w:val="000000"/>
        </w:rPr>
        <w:t>В целях улучшения среды обитания в Карачаево-Черкесской Республике орг</w:t>
      </w:r>
      <w:r w:rsidRPr="001A6939">
        <w:rPr>
          <w:color w:val="000000"/>
        </w:rPr>
        <w:t>а</w:t>
      </w:r>
      <w:r w:rsidRPr="001A6939">
        <w:rPr>
          <w:color w:val="000000"/>
        </w:rPr>
        <w:t>нами и организациями Роспотребнадзора в Карачаево-Черкесской Республике в 20</w:t>
      </w:r>
      <w:r>
        <w:rPr>
          <w:color w:val="000000"/>
        </w:rPr>
        <w:t>2</w:t>
      </w:r>
      <w:r w:rsidR="008E3BDD">
        <w:rPr>
          <w:color w:val="000000"/>
        </w:rPr>
        <w:t>2</w:t>
      </w:r>
      <w:r w:rsidRPr="001A6939">
        <w:rPr>
          <w:color w:val="000000"/>
        </w:rPr>
        <w:t xml:space="preserve"> году проведены мероприятия, в результате которых достигнуты</w:t>
      </w:r>
      <w:r w:rsidRPr="001A6939">
        <w:rPr>
          <w:bCs/>
          <w:color w:val="000000"/>
        </w:rPr>
        <w:t xml:space="preserve"> определенные полож</w:t>
      </w:r>
      <w:r w:rsidRPr="001A6939">
        <w:rPr>
          <w:bCs/>
          <w:color w:val="000000"/>
        </w:rPr>
        <w:t>и</w:t>
      </w:r>
      <w:r w:rsidRPr="001A6939">
        <w:rPr>
          <w:bCs/>
          <w:color w:val="000000"/>
        </w:rPr>
        <w:t xml:space="preserve">тельные показатели </w:t>
      </w:r>
      <w:r w:rsidRPr="001A6939">
        <w:rPr>
          <w:color w:val="000000"/>
        </w:rPr>
        <w:t>деятельности:</w:t>
      </w:r>
    </w:p>
    <w:p w:rsidR="00513935" w:rsidRPr="001A6939" w:rsidRDefault="00513935" w:rsidP="00513935">
      <w:pPr>
        <w:ind w:firstLine="851"/>
        <w:jc w:val="both"/>
        <w:rPr>
          <w:color w:val="000000"/>
        </w:rPr>
      </w:pPr>
      <w:r w:rsidRPr="001A6939">
        <w:rPr>
          <w:color w:val="000000"/>
        </w:rPr>
        <w:t xml:space="preserve">1. Увеличение количества населения Карачаево-Черкесской Республики на </w:t>
      </w:r>
      <w:r w:rsidR="00C86386">
        <w:rPr>
          <w:color w:val="000000"/>
        </w:rPr>
        <w:t>2,3</w:t>
      </w:r>
      <w:r w:rsidRPr="001A6939">
        <w:rPr>
          <w:color w:val="000000"/>
        </w:rPr>
        <w:t>%, которому подается</w:t>
      </w:r>
      <w:r w:rsidRPr="001A6939">
        <w:rPr>
          <w:b/>
          <w:color w:val="000000"/>
        </w:rPr>
        <w:t xml:space="preserve"> </w:t>
      </w:r>
      <w:r w:rsidRPr="001A6939">
        <w:rPr>
          <w:color w:val="000000"/>
        </w:rPr>
        <w:t>доброкачественная и условно доброкачественная питьевая в</w:t>
      </w:r>
      <w:r w:rsidRPr="001A6939">
        <w:rPr>
          <w:color w:val="000000"/>
        </w:rPr>
        <w:t>о</w:t>
      </w:r>
      <w:r w:rsidRPr="001A6939">
        <w:rPr>
          <w:color w:val="000000"/>
        </w:rPr>
        <w:t>да</w:t>
      </w:r>
      <w:r>
        <w:rPr>
          <w:color w:val="000000"/>
        </w:rPr>
        <w:t>.</w:t>
      </w:r>
    </w:p>
    <w:p w:rsidR="00513935" w:rsidRPr="001A6939" w:rsidRDefault="00513935" w:rsidP="00513935">
      <w:pPr>
        <w:ind w:firstLine="851"/>
        <w:jc w:val="both"/>
        <w:rPr>
          <w:color w:val="000000"/>
        </w:rPr>
      </w:pPr>
      <w:r w:rsidRPr="001A6939">
        <w:rPr>
          <w:color w:val="000000"/>
        </w:rPr>
        <w:t>2. Снижение удельного веса проб питьевой воды, не отвечающих гигиенич</w:t>
      </w:r>
      <w:r w:rsidRPr="001A6939">
        <w:rPr>
          <w:color w:val="000000"/>
        </w:rPr>
        <w:t>е</w:t>
      </w:r>
      <w:r w:rsidRPr="001A6939">
        <w:rPr>
          <w:color w:val="000000"/>
        </w:rPr>
        <w:t>ским нормативам по санитарн</w:t>
      </w:r>
      <w:r w:rsidR="00531897">
        <w:rPr>
          <w:color w:val="000000"/>
        </w:rPr>
        <w:t>о-химическим показателям, на 2,0%</w:t>
      </w:r>
      <w:r w:rsidRPr="001A6939">
        <w:rPr>
          <w:color w:val="000000"/>
        </w:rPr>
        <w:t>.</w:t>
      </w:r>
    </w:p>
    <w:p w:rsidR="00513935" w:rsidRPr="001A6939" w:rsidRDefault="00513935" w:rsidP="00513935">
      <w:pPr>
        <w:ind w:right="-1" w:firstLine="851"/>
        <w:jc w:val="both"/>
      </w:pPr>
      <w:r w:rsidRPr="001A6939">
        <w:lastRenderedPageBreak/>
        <w:t xml:space="preserve">3. </w:t>
      </w:r>
      <w:r w:rsidRPr="001A6939">
        <w:rPr>
          <w:color w:val="000000"/>
        </w:rPr>
        <w:t>Снижение удельного веса проб пищевых продуктов, не соответствующих  гигиеническим нормативам по санитарно-химическим показателям до 0,</w:t>
      </w:r>
      <w:r w:rsidR="008E3BDD">
        <w:rPr>
          <w:color w:val="000000"/>
        </w:rPr>
        <w:t>16</w:t>
      </w:r>
      <w:r w:rsidRPr="001A6939">
        <w:rPr>
          <w:color w:val="000000"/>
        </w:rPr>
        <w:t xml:space="preserve">% </w:t>
      </w:r>
      <w:r w:rsidR="008E3BDD">
        <w:rPr>
          <w:color w:val="000000"/>
        </w:rPr>
        <w:t>в 2022 г</w:t>
      </w:r>
      <w:r w:rsidR="008E3BDD">
        <w:rPr>
          <w:color w:val="000000"/>
        </w:rPr>
        <w:t>о</w:t>
      </w:r>
      <w:r w:rsidR="008E3BDD">
        <w:rPr>
          <w:color w:val="000000"/>
        </w:rPr>
        <w:t xml:space="preserve">ду </w:t>
      </w:r>
      <w:r w:rsidRPr="001A6939">
        <w:rPr>
          <w:color w:val="000000"/>
        </w:rPr>
        <w:t>против 0,</w:t>
      </w:r>
      <w:r w:rsidR="008E3BDD">
        <w:rPr>
          <w:color w:val="000000"/>
        </w:rPr>
        <w:t>39</w:t>
      </w:r>
      <w:r w:rsidRPr="001A6939">
        <w:rPr>
          <w:color w:val="000000"/>
        </w:rPr>
        <w:t>% в 20</w:t>
      </w:r>
      <w:r w:rsidR="008E3BDD">
        <w:rPr>
          <w:color w:val="000000"/>
        </w:rPr>
        <w:t>21</w:t>
      </w:r>
      <w:r>
        <w:rPr>
          <w:color w:val="000000"/>
        </w:rPr>
        <w:t xml:space="preserve"> </w:t>
      </w:r>
      <w:r w:rsidRPr="001A6939">
        <w:rPr>
          <w:color w:val="000000"/>
        </w:rPr>
        <w:t>году.</w:t>
      </w:r>
    </w:p>
    <w:p w:rsidR="00513935" w:rsidRPr="001A6939" w:rsidRDefault="00513935" w:rsidP="00513935">
      <w:pPr>
        <w:ind w:right="-1" w:firstLine="851"/>
        <w:jc w:val="both"/>
      </w:pPr>
      <w:r w:rsidRPr="001A6939">
        <w:t xml:space="preserve">4. </w:t>
      </w:r>
      <w:r w:rsidRPr="001A6939">
        <w:rPr>
          <w:color w:val="000000"/>
        </w:rPr>
        <w:t>Отсутствие регистрации случаев массовых пищевых отравлений, связанных с продукцией пищевой промышленности и общественного питания, и бытовых.</w:t>
      </w:r>
    </w:p>
    <w:p w:rsidR="00513935" w:rsidRPr="001A6939" w:rsidRDefault="00513935" w:rsidP="00513935">
      <w:pPr>
        <w:ind w:firstLine="851"/>
        <w:jc w:val="both"/>
      </w:pPr>
      <w:r>
        <w:t>5</w:t>
      </w:r>
      <w:r w:rsidRPr="001A6939">
        <w:t xml:space="preserve">. </w:t>
      </w:r>
      <w:proofErr w:type="gramStart"/>
      <w:r w:rsidRPr="001A6939">
        <w:rPr>
          <w:color w:val="000000"/>
        </w:rPr>
        <w:t>В связи с введением в действие технических регламентов усиление контроля за качеством выпускаемой на территории</w:t>
      </w:r>
      <w:proofErr w:type="gramEnd"/>
      <w:r w:rsidRPr="001A6939">
        <w:rPr>
          <w:color w:val="000000"/>
        </w:rPr>
        <w:t xml:space="preserve"> таможенного союза пищевой продукции на всех этапах производства и реализации.</w:t>
      </w:r>
    </w:p>
    <w:p w:rsidR="00513935" w:rsidRPr="001A6939" w:rsidRDefault="00513935" w:rsidP="00513935">
      <w:pPr>
        <w:pStyle w:val="bodytext"/>
        <w:shd w:val="clear" w:color="auto" w:fill="FFFFFF"/>
        <w:ind w:firstLine="851"/>
      </w:pPr>
      <w:r>
        <w:t>6</w:t>
      </w:r>
      <w:r w:rsidRPr="001A6939">
        <w:t xml:space="preserve">. Охват горячим питанием обучающихся в 1-4 классах </w:t>
      </w:r>
      <w:r w:rsidR="008E3BDD">
        <w:t xml:space="preserve">на уровне </w:t>
      </w:r>
      <w:r w:rsidRPr="001A6939">
        <w:t>среднего п</w:t>
      </w:r>
      <w:r w:rsidRPr="001A6939">
        <w:t>о</w:t>
      </w:r>
      <w:r w:rsidRPr="001A6939">
        <w:t>каза</w:t>
      </w:r>
      <w:r>
        <w:t>те</w:t>
      </w:r>
      <w:r w:rsidR="008E3BDD">
        <w:t>ля по РФ</w:t>
      </w:r>
      <w:r w:rsidRPr="001A6939">
        <w:t>.</w:t>
      </w:r>
    </w:p>
    <w:p w:rsidR="00513935" w:rsidRPr="001A6939" w:rsidRDefault="00513935" w:rsidP="00513935">
      <w:pPr>
        <w:pStyle w:val="bodytext"/>
        <w:shd w:val="clear" w:color="auto" w:fill="FFFFFF"/>
        <w:ind w:firstLine="851"/>
      </w:pPr>
      <w:r>
        <w:t>7</w:t>
      </w:r>
      <w:r w:rsidRPr="001A6939">
        <w:t xml:space="preserve">. Увеличение за 3 года охвата горячим питанием обучающихся в 5-11 классах на </w:t>
      </w:r>
      <w:r>
        <w:t>2,2</w:t>
      </w:r>
      <w:r w:rsidRPr="001A6939">
        <w:t>%.</w:t>
      </w:r>
    </w:p>
    <w:p w:rsidR="00513935" w:rsidRPr="001A6939" w:rsidRDefault="008E3BDD" w:rsidP="00513935">
      <w:pPr>
        <w:pStyle w:val="bodytext"/>
        <w:shd w:val="clear" w:color="auto" w:fill="FFFFFF"/>
        <w:ind w:firstLine="851"/>
        <w:rPr>
          <w:shd w:val="clear" w:color="auto" w:fill="D6E3BC"/>
        </w:rPr>
      </w:pPr>
      <w:r>
        <w:t>8</w:t>
      </w:r>
      <w:r w:rsidR="00513935" w:rsidRPr="001A6939">
        <w:t>. Отсутствие превышения фактической вместимости в летних оздоровител</w:t>
      </w:r>
      <w:r w:rsidR="00513935" w:rsidRPr="001A6939">
        <w:t>ь</w:t>
      </w:r>
      <w:r w:rsidR="00513935" w:rsidRPr="001A6939">
        <w:t xml:space="preserve">ных учреждениях над проектной мощностью зданий. </w:t>
      </w:r>
    </w:p>
    <w:p w:rsidR="00513935" w:rsidRPr="001A6939" w:rsidRDefault="008E3BDD" w:rsidP="00513935">
      <w:pPr>
        <w:shd w:val="clear" w:color="auto" w:fill="FFFFFF"/>
        <w:ind w:firstLine="851"/>
        <w:jc w:val="both"/>
      </w:pPr>
      <w:r>
        <w:t>9</w:t>
      </w:r>
      <w:r w:rsidR="00513935" w:rsidRPr="001A6939">
        <w:t>. Отсутствие в летних оздоровительных организациях случаев групповых и</w:t>
      </w:r>
      <w:r w:rsidR="00513935" w:rsidRPr="001A6939">
        <w:t>н</w:t>
      </w:r>
      <w:r w:rsidR="00513935" w:rsidRPr="001A6939">
        <w:t>фекционных заболеваний, массовых пищевых отравлений.</w:t>
      </w:r>
    </w:p>
    <w:p w:rsidR="00513935" w:rsidRPr="001A6939" w:rsidRDefault="00513935" w:rsidP="00513935">
      <w:pPr>
        <w:pStyle w:val="a6"/>
        <w:ind w:firstLine="851"/>
        <w:jc w:val="both"/>
        <w:rPr>
          <w:bCs/>
          <w:sz w:val="24"/>
          <w:szCs w:val="24"/>
        </w:rPr>
      </w:pPr>
      <w:r w:rsidRPr="001A6939">
        <w:rPr>
          <w:bCs/>
          <w:sz w:val="24"/>
          <w:szCs w:val="24"/>
        </w:rPr>
        <w:t>1</w:t>
      </w:r>
      <w:r w:rsidR="008E3BDD">
        <w:rPr>
          <w:bCs/>
          <w:sz w:val="24"/>
          <w:szCs w:val="24"/>
        </w:rPr>
        <w:t>0</w:t>
      </w:r>
      <w:r w:rsidRPr="001A6939">
        <w:rPr>
          <w:bCs/>
          <w:sz w:val="24"/>
          <w:szCs w:val="24"/>
        </w:rPr>
        <w:t>. Совершенствование системы контроля, учета  и анализа доз облучения пе</w:t>
      </w:r>
      <w:r w:rsidRPr="001A6939">
        <w:rPr>
          <w:bCs/>
          <w:sz w:val="24"/>
          <w:szCs w:val="24"/>
        </w:rPr>
        <w:t>р</w:t>
      </w:r>
      <w:r w:rsidRPr="001A6939">
        <w:rPr>
          <w:bCs/>
          <w:sz w:val="24"/>
          <w:szCs w:val="24"/>
        </w:rPr>
        <w:t>сонала учреждений, использующих источники ионизирующего излучения, а также п</w:t>
      </w:r>
      <w:r w:rsidRPr="001A6939">
        <w:rPr>
          <w:bCs/>
          <w:sz w:val="24"/>
          <w:szCs w:val="24"/>
        </w:rPr>
        <w:t>а</w:t>
      </w:r>
      <w:r w:rsidRPr="001A6939">
        <w:rPr>
          <w:bCs/>
          <w:sz w:val="24"/>
          <w:szCs w:val="24"/>
        </w:rPr>
        <w:t>циентов при проведении рентгенологических процедур.</w:t>
      </w:r>
    </w:p>
    <w:p w:rsidR="00513935" w:rsidRPr="001A6939" w:rsidRDefault="00513935" w:rsidP="00513935">
      <w:pPr>
        <w:pStyle w:val="a6"/>
        <w:ind w:firstLine="851"/>
        <w:jc w:val="both"/>
        <w:rPr>
          <w:bCs/>
          <w:sz w:val="24"/>
          <w:szCs w:val="24"/>
        </w:rPr>
      </w:pPr>
      <w:r w:rsidRPr="001A6939">
        <w:rPr>
          <w:bCs/>
          <w:sz w:val="24"/>
          <w:szCs w:val="24"/>
        </w:rPr>
        <w:t>1</w:t>
      </w:r>
      <w:r w:rsidR="008E3BDD">
        <w:rPr>
          <w:bCs/>
          <w:sz w:val="24"/>
          <w:szCs w:val="24"/>
        </w:rPr>
        <w:t>1</w:t>
      </w:r>
      <w:r w:rsidRPr="001A6939">
        <w:rPr>
          <w:bCs/>
          <w:sz w:val="24"/>
          <w:szCs w:val="24"/>
        </w:rPr>
        <w:t>. Использование медицинских рентгенологических исследований строго по показаниям, снижение дозовых нагрузок при проведении рентгенологических исслед</w:t>
      </w:r>
      <w:r w:rsidRPr="001A6939">
        <w:rPr>
          <w:bCs/>
          <w:sz w:val="24"/>
          <w:szCs w:val="24"/>
        </w:rPr>
        <w:t>о</w:t>
      </w:r>
      <w:r w:rsidRPr="001A6939">
        <w:rPr>
          <w:bCs/>
          <w:sz w:val="24"/>
          <w:szCs w:val="24"/>
        </w:rPr>
        <w:t>ваний.</w:t>
      </w:r>
    </w:p>
    <w:p w:rsidR="00513935" w:rsidRPr="001A6939" w:rsidRDefault="00513935" w:rsidP="00513935">
      <w:pPr>
        <w:pStyle w:val="a6"/>
        <w:ind w:firstLine="851"/>
        <w:jc w:val="both"/>
        <w:rPr>
          <w:bCs/>
          <w:sz w:val="24"/>
          <w:szCs w:val="24"/>
        </w:rPr>
      </w:pPr>
      <w:r w:rsidRPr="001A6939">
        <w:rPr>
          <w:bCs/>
          <w:sz w:val="24"/>
          <w:szCs w:val="24"/>
        </w:rPr>
        <w:t>1</w:t>
      </w:r>
      <w:r w:rsidR="008E3BDD">
        <w:rPr>
          <w:bCs/>
          <w:sz w:val="24"/>
          <w:szCs w:val="24"/>
        </w:rPr>
        <w:t>2</w:t>
      </w:r>
      <w:r w:rsidRPr="001A6939">
        <w:rPr>
          <w:bCs/>
          <w:sz w:val="24"/>
          <w:szCs w:val="24"/>
        </w:rPr>
        <w:t>. Совершенствование системы мониторинговых радиологических исследов</w:t>
      </w:r>
      <w:r w:rsidRPr="001A6939">
        <w:rPr>
          <w:bCs/>
          <w:sz w:val="24"/>
          <w:szCs w:val="24"/>
        </w:rPr>
        <w:t>а</w:t>
      </w:r>
      <w:r w:rsidRPr="001A6939">
        <w:rPr>
          <w:bCs/>
          <w:sz w:val="24"/>
          <w:szCs w:val="24"/>
        </w:rPr>
        <w:t>ний   радона в воздухе, строительных материалов, воды, почвы, продуктов питания м</w:t>
      </w:r>
      <w:r w:rsidRPr="001A6939">
        <w:rPr>
          <w:bCs/>
          <w:sz w:val="24"/>
          <w:szCs w:val="24"/>
        </w:rPr>
        <w:t>е</w:t>
      </w:r>
      <w:r w:rsidRPr="001A6939">
        <w:rPr>
          <w:bCs/>
          <w:sz w:val="24"/>
          <w:szCs w:val="24"/>
        </w:rPr>
        <w:t>стного производства, снижение доз облучения населения республики от всех источн</w:t>
      </w:r>
      <w:r w:rsidRPr="001A6939">
        <w:rPr>
          <w:bCs/>
          <w:sz w:val="24"/>
          <w:szCs w:val="24"/>
        </w:rPr>
        <w:t>и</w:t>
      </w:r>
      <w:r w:rsidRPr="001A6939">
        <w:rPr>
          <w:bCs/>
          <w:sz w:val="24"/>
          <w:szCs w:val="24"/>
        </w:rPr>
        <w:t>ков ионизирующего излучения.</w:t>
      </w:r>
    </w:p>
    <w:p w:rsidR="00513935" w:rsidRPr="001A6939" w:rsidRDefault="00513935" w:rsidP="00513935">
      <w:pPr>
        <w:widowControl w:val="0"/>
        <w:autoSpaceDE w:val="0"/>
        <w:autoSpaceDN w:val="0"/>
        <w:adjustRightInd w:val="0"/>
        <w:ind w:firstLine="851"/>
        <w:jc w:val="both"/>
      </w:pPr>
      <w:r w:rsidRPr="001A6939">
        <w:t>1</w:t>
      </w:r>
      <w:r w:rsidR="008E3BDD">
        <w:t>3</w:t>
      </w:r>
      <w:r w:rsidRPr="001A6939">
        <w:t xml:space="preserve">. Уменьшение профессиональной заболеваемости, в т.ч. среди работников сельского хозяйства. </w:t>
      </w:r>
    </w:p>
    <w:p w:rsidR="00513935" w:rsidRPr="001A6939" w:rsidRDefault="00513935" w:rsidP="00513935">
      <w:pPr>
        <w:widowControl w:val="0"/>
        <w:autoSpaceDE w:val="0"/>
        <w:autoSpaceDN w:val="0"/>
        <w:adjustRightInd w:val="0"/>
        <w:ind w:firstLine="851"/>
        <w:jc w:val="both"/>
      </w:pPr>
      <w:r>
        <w:t>1</w:t>
      </w:r>
      <w:r w:rsidR="008E3BDD">
        <w:t>4</w:t>
      </w:r>
      <w:r>
        <w:t xml:space="preserve">. </w:t>
      </w:r>
      <w:r w:rsidRPr="001A6939">
        <w:t>Осуществление учета всех источников электромагнитных излучений (баз</w:t>
      </w:r>
      <w:r w:rsidRPr="001A6939">
        <w:t>о</w:t>
      </w:r>
      <w:r w:rsidRPr="001A6939">
        <w:t>вые станции сотовой связи, теле, радио связи и др.).</w:t>
      </w:r>
    </w:p>
    <w:p w:rsidR="00513935" w:rsidRDefault="00513935" w:rsidP="00513935">
      <w:pPr>
        <w:widowControl w:val="0"/>
        <w:autoSpaceDE w:val="0"/>
        <w:autoSpaceDN w:val="0"/>
        <w:adjustRightInd w:val="0"/>
        <w:ind w:firstLine="851"/>
        <w:jc w:val="both"/>
      </w:pPr>
    </w:p>
    <w:p w:rsidR="00513935" w:rsidRPr="001A6939" w:rsidRDefault="00513935" w:rsidP="00513935">
      <w:pPr>
        <w:pStyle w:val="a6"/>
        <w:ind w:firstLine="851"/>
        <w:jc w:val="both"/>
        <w:rPr>
          <w:b/>
          <w:bCs/>
          <w:sz w:val="24"/>
          <w:szCs w:val="24"/>
        </w:rPr>
      </w:pPr>
      <w:r w:rsidRPr="001A6939">
        <w:rPr>
          <w:b/>
          <w:bCs/>
          <w:sz w:val="24"/>
          <w:szCs w:val="24"/>
        </w:rPr>
        <w:t>Задачи в области обеспечения государственного санитарно-эпидемиологического надзора по наиболее актуальным направлениям обеспеч</w:t>
      </w:r>
      <w:r w:rsidRPr="001A6939">
        <w:rPr>
          <w:b/>
          <w:bCs/>
          <w:sz w:val="24"/>
          <w:szCs w:val="24"/>
        </w:rPr>
        <w:t>е</w:t>
      </w:r>
      <w:r w:rsidRPr="001A6939">
        <w:rPr>
          <w:b/>
          <w:bCs/>
          <w:sz w:val="24"/>
          <w:szCs w:val="24"/>
        </w:rPr>
        <w:t>ния санитарно-эпидемиологического благополучия населения</w:t>
      </w:r>
    </w:p>
    <w:p w:rsidR="00513935" w:rsidRPr="00C41359" w:rsidRDefault="00513935" w:rsidP="00513935">
      <w:pPr>
        <w:pStyle w:val="a6"/>
        <w:ind w:firstLine="851"/>
        <w:jc w:val="both"/>
        <w:rPr>
          <w:b/>
          <w:bCs/>
          <w:sz w:val="16"/>
          <w:szCs w:val="16"/>
          <w:vertAlign w:val="superscript"/>
        </w:rPr>
      </w:pPr>
    </w:p>
    <w:p w:rsidR="00513935" w:rsidRPr="001A6939" w:rsidRDefault="00513935" w:rsidP="00513935">
      <w:pPr>
        <w:ind w:firstLine="851"/>
        <w:jc w:val="both"/>
      </w:pPr>
      <w:r w:rsidRPr="001A6939">
        <w:t>- Совершенствование планирования деятельности Управления и ФБУЗ по ре</w:t>
      </w:r>
      <w:r w:rsidRPr="001A6939">
        <w:t>а</w:t>
      </w:r>
      <w:r w:rsidRPr="001A6939">
        <w:t xml:space="preserve">лизации основных направлений. </w:t>
      </w:r>
    </w:p>
    <w:p w:rsidR="00513935" w:rsidRPr="001A6939" w:rsidRDefault="00513935" w:rsidP="00513935">
      <w:pPr>
        <w:ind w:firstLine="851"/>
        <w:jc w:val="both"/>
      </w:pPr>
      <w:r w:rsidRPr="001A6939">
        <w:t>- Оптимизация взаимодействия с органами законодательной и исполнительной власти Карачаево-Черкесской Республики, органами местного самоуправления путем разработки с участием Управления нормативно-правовых актов, вынесение на рассмо</w:t>
      </w:r>
      <w:r w:rsidRPr="001A6939">
        <w:t>т</w:t>
      </w:r>
      <w:r w:rsidRPr="001A6939">
        <w:t>рение вопросов  и т.д.</w:t>
      </w:r>
    </w:p>
    <w:p w:rsidR="00513935" w:rsidRPr="001A6939" w:rsidRDefault="00513935" w:rsidP="00513935">
      <w:pPr>
        <w:ind w:firstLine="851"/>
        <w:jc w:val="both"/>
      </w:pPr>
      <w:r w:rsidRPr="001A6939">
        <w:t>- Активизация работы с реестром поднадзорных объектов по внесению инфо</w:t>
      </w:r>
      <w:r w:rsidRPr="001A6939">
        <w:t>р</w:t>
      </w:r>
      <w:r w:rsidRPr="001A6939">
        <w:t>мации о начавших работу ЮЛ и ИП и прекративших свою деятельность предприним</w:t>
      </w:r>
      <w:r w:rsidRPr="001A6939">
        <w:t>а</w:t>
      </w:r>
      <w:r w:rsidRPr="001A6939">
        <w:t>телях.</w:t>
      </w:r>
    </w:p>
    <w:p w:rsidR="00513935" w:rsidRPr="001A6939" w:rsidRDefault="00513935" w:rsidP="00513935">
      <w:pPr>
        <w:ind w:firstLine="851"/>
        <w:jc w:val="both"/>
      </w:pPr>
      <w:r w:rsidRPr="001A6939">
        <w:t xml:space="preserve">- Недопущение </w:t>
      </w:r>
      <w:proofErr w:type="gramStart"/>
      <w:r w:rsidRPr="001A6939">
        <w:t>случаев необоснованного невыполнения плана проведения плановых проверок</w:t>
      </w:r>
      <w:proofErr w:type="gramEnd"/>
      <w:r w:rsidRPr="001A6939">
        <w:t xml:space="preserve"> и добиваться выполнения ежегодного плана плановых проверок с показателем не ниже 100%.</w:t>
      </w:r>
    </w:p>
    <w:p w:rsidR="00513935" w:rsidRPr="001A6939" w:rsidRDefault="00513935" w:rsidP="00513935">
      <w:pPr>
        <w:ind w:firstLine="851"/>
        <w:jc w:val="both"/>
      </w:pPr>
      <w:r w:rsidRPr="001A6939">
        <w:t xml:space="preserve">- Обеспечение удельного веса плановых проверок с применением лабораторно-инструментальных методов исследования, назначением и проведением экспертиз при </w:t>
      </w:r>
      <w:r w:rsidRPr="001A6939">
        <w:lastRenderedPageBreak/>
        <w:t>выявлении нарушений требований санитарного законодательства и законодательства в области защиты прав потребителей 100%.</w:t>
      </w:r>
    </w:p>
    <w:p w:rsidR="00513935" w:rsidRPr="001A6939" w:rsidRDefault="00513935" w:rsidP="00513935">
      <w:pPr>
        <w:ind w:firstLine="851"/>
        <w:jc w:val="both"/>
      </w:pPr>
      <w:r w:rsidRPr="001A6939">
        <w:t>- Обеспечение 100% контроля выполнения предписаний.</w:t>
      </w:r>
    </w:p>
    <w:p w:rsidR="00513935" w:rsidRPr="001A6939" w:rsidRDefault="00513935" w:rsidP="00513935">
      <w:pPr>
        <w:ind w:firstLine="851"/>
        <w:jc w:val="both"/>
        <w:rPr>
          <w:color w:val="000000"/>
        </w:rPr>
      </w:pPr>
      <w:r w:rsidRPr="001A6939">
        <w:t xml:space="preserve">- </w:t>
      </w:r>
      <w:r w:rsidRPr="001A6939">
        <w:rPr>
          <w:color w:val="000000"/>
        </w:rPr>
        <w:t>Проведение анализа острых отравлений химической этиологии  и доведение результатов исследований  до населения республики, с целью широкого информиров</w:t>
      </w:r>
      <w:r w:rsidRPr="001A6939">
        <w:rPr>
          <w:color w:val="000000"/>
        </w:rPr>
        <w:t>а</w:t>
      </w:r>
      <w:r w:rsidRPr="001A6939">
        <w:rPr>
          <w:color w:val="000000"/>
        </w:rPr>
        <w:t>ния населения.</w:t>
      </w:r>
    </w:p>
    <w:p w:rsidR="00513935" w:rsidRPr="001A6939" w:rsidRDefault="00513935" w:rsidP="00513935">
      <w:pPr>
        <w:ind w:firstLine="851"/>
        <w:jc w:val="both"/>
        <w:rPr>
          <w:color w:val="000000"/>
        </w:rPr>
      </w:pPr>
      <w:r w:rsidRPr="001A6939">
        <w:rPr>
          <w:color w:val="000000"/>
        </w:rPr>
        <w:t>- Ужесточение контроля качества за производством и оборотом продовольс</w:t>
      </w:r>
      <w:r w:rsidRPr="001A6939">
        <w:rPr>
          <w:color w:val="000000"/>
        </w:rPr>
        <w:t>т</w:t>
      </w:r>
      <w:r w:rsidRPr="001A6939">
        <w:rPr>
          <w:color w:val="000000"/>
        </w:rPr>
        <w:t>венного пищевого сырья и пищевых продуктов на всех этапах производства и реализ</w:t>
      </w:r>
      <w:r w:rsidRPr="001A6939">
        <w:rPr>
          <w:color w:val="000000"/>
        </w:rPr>
        <w:t>а</w:t>
      </w:r>
      <w:r w:rsidRPr="001A6939">
        <w:rPr>
          <w:color w:val="000000"/>
        </w:rPr>
        <w:t xml:space="preserve">ции, основанных на принципах ХАССП. </w:t>
      </w:r>
    </w:p>
    <w:p w:rsidR="00513935" w:rsidRPr="001A6939" w:rsidRDefault="00513935" w:rsidP="00513935">
      <w:pPr>
        <w:ind w:firstLine="851"/>
        <w:jc w:val="both"/>
        <w:rPr>
          <w:color w:val="000000"/>
        </w:rPr>
      </w:pPr>
      <w:r w:rsidRPr="001A6939">
        <w:rPr>
          <w:color w:val="000000"/>
        </w:rPr>
        <w:t>- Применение риск-ориентированного подхода при организации отдельных в</w:t>
      </w:r>
      <w:r w:rsidRPr="001A6939">
        <w:rPr>
          <w:color w:val="000000"/>
        </w:rPr>
        <w:t>и</w:t>
      </w:r>
      <w:r w:rsidRPr="001A6939">
        <w:rPr>
          <w:color w:val="000000"/>
        </w:rPr>
        <w:t>дов государственного контрол</w:t>
      </w:r>
      <w:proofErr w:type="gramStart"/>
      <w:r w:rsidRPr="001A6939">
        <w:rPr>
          <w:color w:val="000000"/>
        </w:rPr>
        <w:t>я(</w:t>
      </w:r>
      <w:proofErr w:type="gramEnd"/>
      <w:r w:rsidRPr="001A6939">
        <w:rPr>
          <w:color w:val="000000"/>
        </w:rPr>
        <w:t xml:space="preserve"> надзора)</w:t>
      </w:r>
    </w:p>
    <w:p w:rsidR="00513935" w:rsidRPr="001A6939" w:rsidRDefault="00513935" w:rsidP="00513935">
      <w:pPr>
        <w:ind w:firstLine="851"/>
        <w:jc w:val="both"/>
        <w:rPr>
          <w:color w:val="000000"/>
        </w:rPr>
      </w:pPr>
      <w:r w:rsidRPr="001A6939">
        <w:rPr>
          <w:color w:val="000000"/>
        </w:rPr>
        <w:t xml:space="preserve">- </w:t>
      </w:r>
      <w:r w:rsidRPr="001A6939">
        <w:t>Недопущение</w:t>
      </w:r>
      <w:r w:rsidRPr="001A6939">
        <w:rPr>
          <w:color w:val="000000"/>
        </w:rPr>
        <w:t xml:space="preserve"> оборота на территории Таможенного союза продовольственн</w:t>
      </w:r>
      <w:r w:rsidRPr="001A6939">
        <w:rPr>
          <w:color w:val="000000"/>
        </w:rPr>
        <w:t>о</w:t>
      </w:r>
      <w:r w:rsidRPr="001A6939">
        <w:rPr>
          <w:color w:val="000000"/>
        </w:rPr>
        <w:t>го сырья и пищевых продуктов, не отвечающих требованиям  технических регламентов Таможенного союза по показателям безопасности, не соответствующих   по  пищевой ценности и показателям идентификации продукции и при выявлении вносить инфо</w:t>
      </w:r>
      <w:r w:rsidRPr="001A6939">
        <w:rPr>
          <w:color w:val="000000"/>
        </w:rPr>
        <w:t>р</w:t>
      </w:r>
      <w:r w:rsidRPr="001A6939">
        <w:rPr>
          <w:color w:val="000000"/>
        </w:rPr>
        <w:t>мацию в ГИС ЗПП для оперативного  реагирования  и принятия мер административн</w:t>
      </w:r>
      <w:r w:rsidRPr="001A6939">
        <w:rPr>
          <w:color w:val="000000"/>
        </w:rPr>
        <w:t>о</w:t>
      </w:r>
      <w:r w:rsidRPr="001A6939">
        <w:rPr>
          <w:color w:val="000000"/>
        </w:rPr>
        <w:t>го воздействия к нарушителям.</w:t>
      </w:r>
    </w:p>
    <w:p w:rsidR="00513935" w:rsidRPr="001A6939" w:rsidRDefault="00513935" w:rsidP="00513935">
      <w:pPr>
        <w:ind w:firstLine="851"/>
        <w:jc w:val="both"/>
        <w:rPr>
          <w:color w:val="000000"/>
        </w:rPr>
      </w:pPr>
      <w:r w:rsidRPr="001A6939">
        <w:rPr>
          <w:color w:val="000000"/>
        </w:rPr>
        <w:t xml:space="preserve">- Активизировать работу ФБУЗ по освоению новых методов исследования </w:t>
      </w:r>
      <w:r w:rsidR="00AE204A">
        <w:rPr>
          <w:color w:val="000000"/>
        </w:rPr>
        <w:t>п</w:t>
      </w:r>
      <w:r w:rsidR="00AE204A">
        <w:rPr>
          <w:color w:val="000000"/>
        </w:rPr>
        <w:t>и</w:t>
      </w:r>
      <w:r w:rsidR="00AE204A">
        <w:rPr>
          <w:color w:val="000000"/>
        </w:rPr>
        <w:t xml:space="preserve">щевой </w:t>
      </w:r>
      <w:r w:rsidRPr="001A6939">
        <w:rPr>
          <w:color w:val="000000"/>
        </w:rPr>
        <w:t>продукции</w:t>
      </w:r>
      <w:r w:rsidR="00AE204A">
        <w:rPr>
          <w:color w:val="000000"/>
        </w:rPr>
        <w:t xml:space="preserve"> и продовольственного сырья по содержанию микроэлементов, вит</w:t>
      </w:r>
      <w:r w:rsidR="00AE204A">
        <w:rPr>
          <w:color w:val="000000"/>
        </w:rPr>
        <w:t>а</w:t>
      </w:r>
      <w:r w:rsidR="00AE204A">
        <w:rPr>
          <w:color w:val="000000"/>
        </w:rPr>
        <w:t>минов  и иных загрязнителей химической природы.</w:t>
      </w:r>
      <w:r w:rsidRPr="001A6939">
        <w:rPr>
          <w:color w:val="000000"/>
        </w:rPr>
        <w:t xml:space="preserve"> </w:t>
      </w:r>
    </w:p>
    <w:p w:rsidR="00513935" w:rsidRPr="001A6939" w:rsidRDefault="00513935" w:rsidP="00513935">
      <w:pPr>
        <w:ind w:firstLine="851"/>
        <w:jc w:val="both"/>
      </w:pPr>
      <w:r w:rsidRPr="001A6939">
        <w:t>- Повышение достоверности данных путем совершенствования методов лаб</w:t>
      </w:r>
      <w:r w:rsidRPr="001A6939">
        <w:t>о</w:t>
      </w:r>
      <w:r w:rsidRPr="001A6939">
        <w:t>раторного контроля, ведения мониторинга за показателями радиационной безопасн</w:t>
      </w:r>
      <w:r w:rsidRPr="001A6939">
        <w:t>о</w:t>
      </w:r>
      <w:r w:rsidRPr="001A6939">
        <w:t>сти, а также  использования информации аккредитованных лабораторий.</w:t>
      </w:r>
    </w:p>
    <w:p w:rsidR="00513935" w:rsidRPr="001A6939" w:rsidRDefault="00513935" w:rsidP="00513935">
      <w:pPr>
        <w:ind w:firstLine="851"/>
        <w:jc w:val="both"/>
      </w:pPr>
      <w:r w:rsidRPr="001A6939">
        <w:t>- Усиление надзора за соблюдением требований радиационной безопасности при проведении рентгенологических исследований с целью контроля и анализа доз о</w:t>
      </w:r>
      <w:r w:rsidRPr="001A6939">
        <w:t>б</w:t>
      </w:r>
      <w:r w:rsidRPr="001A6939">
        <w:t>лучения персонала рентгеновских кабинетов и пациентов.</w:t>
      </w:r>
    </w:p>
    <w:p w:rsidR="00513935" w:rsidRPr="001A6939" w:rsidRDefault="00513935" w:rsidP="00513935">
      <w:pPr>
        <w:ind w:firstLine="851"/>
        <w:jc w:val="both"/>
      </w:pPr>
      <w:r w:rsidRPr="001A6939">
        <w:t>- Совершенствование работы по разъяснению и образованию населения в о</w:t>
      </w:r>
      <w:r w:rsidRPr="001A6939">
        <w:t>б</w:t>
      </w:r>
      <w:r w:rsidRPr="001A6939">
        <w:t xml:space="preserve">ласти природного и техногенного ионизирующего излучения. </w:t>
      </w:r>
    </w:p>
    <w:p w:rsidR="00513935" w:rsidRPr="001A6939" w:rsidRDefault="00513935" w:rsidP="00513935">
      <w:pPr>
        <w:ind w:firstLine="851"/>
        <w:jc w:val="both"/>
      </w:pPr>
      <w:r w:rsidRPr="001A6939">
        <w:t>- Проведение радиационно-гигиенической паспортизации организаций и те</w:t>
      </w:r>
      <w:r w:rsidRPr="001A6939">
        <w:t>р</w:t>
      </w:r>
      <w:r w:rsidRPr="001A6939">
        <w:t>ритории республики.</w:t>
      </w:r>
    </w:p>
    <w:p w:rsidR="00513935" w:rsidRPr="001A6939" w:rsidRDefault="00513935" w:rsidP="00513935">
      <w:pPr>
        <w:ind w:firstLine="851"/>
        <w:jc w:val="both"/>
      </w:pPr>
      <w:r w:rsidRPr="001A6939">
        <w:t>- Лицензирование деятельности в области использования источников иониз</w:t>
      </w:r>
      <w:r w:rsidRPr="001A6939">
        <w:t>и</w:t>
      </w:r>
      <w:r w:rsidRPr="001A6939">
        <w:t>рующего излучения (генерирующих).</w:t>
      </w:r>
    </w:p>
    <w:p w:rsidR="00513935" w:rsidRPr="001A6939" w:rsidRDefault="00513935" w:rsidP="00513935">
      <w:pPr>
        <w:ind w:firstLine="851"/>
        <w:jc w:val="both"/>
      </w:pPr>
      <w:r w:rsidRPr="001A6939">
        <w:t>- Усиление надзора за предприятиями, на которых продолжаются регистрир</w:t>
      </w:r>
      <w:r w:rsidRPr="001A6939">
        <w:t>о</w:t>
      </w:r>
      <w:r w:rsidRPr="001A6939">
        <w:t>ваться случаи профессиональной патологии, проведение профилактических мер совм</w:t>
      </w:r>
      <w:r w:rsidRPr="001A6939">
        <w:t>е</w:t>
      </w:r>
      <w:r w:rsidRPr="001A6939">
        <w:t>стно с Министерством здравоохранения и курортов КЧР, органами социального стр</w:t>
      </w:r>
      <w:r w:rsidRPr="001A6939">
        <w:t>а</w:t>
      </w:r>
      <w:r w:rsidRPr="001A6939">
        <w:t>хования.</w:t>
      </w:r>
    </w:p>
    <w:p w:rsidR="00513935" w:rsidRPr="001A6939" w:rsidRDefault="00513935" w:rsidP="00513935">
      <w:pPr>
        <w:ind w:firstLine="851"/>
        <w:jc w:val="both"/>
      </w:pPr>
      <w:r w:rsidRPr="001A6939">
        <w:t>- Усиление надзора за промышленными объектами третьей категории с целью приведения их в соответствие с требованиями санитарных норм и правил.</w:t>
      </w:r>
    </w:p>
    <w:p w:rsidR="00513935" w:rsidRPr="001A6939" w:rsidRDefault="00513935" w:rsidP="00513935">
      <w:pPr>
        <w:ind w:firstLine="851"/>
        <w:jc w:val="both"/>
      </w:pPr>
      <w:r w:rsidRPr="001A6939">
        <w:t>- Усиление надзора за организацией и благоустройством санитарно-защитных зон предприятий, в соответствии с требованиями постановления Правительства РФ №222 от 03.03.2018г «Об утверждении Правил установления санитарно-защитных зон и использования земельных участков, расположенных в границах санитарно-защитных зон».</w:t>
      </w:r>
    </w:p>
    <w:p w:rsidR="00513935" w:rsidRPr="001A6939" w:rsidRDefault="00513935" w:rsidP="00513935">
      <w:pPr>
        <w:ind w:firstLine="851"/>
        <w:jc w:val="both"/>
      </w:pPr>
      <w:r w:rsidRPr="001A6939">
        <w:t>- Гигиеническая оценка условий труда работающих с оценкой риска утраты здоровья работников вследствие неблагоприятного влияния на здоровье факторов пр</w:t>
      </w:r>
      <w:r w:rsidRPr="001A6939">
        <w:t>о</w:t>
      </w:r>
      <w:r w:rsidRPr="001A6939">
        <w:t>изводственной среды и трудового процесса.</w:t>
      </w:r>
    </w:p>
    <w:p w:rsidR="00513935" w:rsidRPr="001A6939" w:rsidRDefault="00513935" w:rsidP="00513935">
      <w:pPr>
        <w:ind w:firstLine="851"/>
        <w:jc w:val="both"/>
      </w:pPr>
      <w:r w:rsidRPr="001A6939">
        <w:t xml:space="preserve">- Изучение влияния условий </w:t>
      </w:r>
      <w:proofErr w:type="gramStart"/>
      <w:r w:rsidRPr="001A6939">
        <w:t>труда</w:t>
      </w:r>
      <w:proofErr w:type="gramEnd"/>
      <w:r w:rsidRPr="001A6939">
        <w:t xml:space="preserve"> на здоровье работающих и их потомство.</w:t>
      </w:r>
    </w:p>
    <w:p w:rsidR="00513935" w:rsidRPr="001A6939" w:rsidRDefault="00513935" w:rsidP="00513935">
      <w:pPr>
        <w:ind w:firstLine="851"/>
        <w:jc w:val="both"/>
      </w:pPr>
      <w:r w:rsidRPr="001A6939">
        <w:t>- Совершенствование работы по гигиеническому воспитанию и образованию населения.</w:t>
      </w:r>
    </w:p>
    <w:p w:rsidR="00513935" w:rsidRPr="001A6939" w:rsidRDefault="00513935" w:rsidP="00513935">
      <w:pPr>
        <w:ind w:firstLine="851"/>
        <w:jc w:val="both"/>
      </w:pPr>
      <w:r w:rsidRPr="001A6939">
        <w:lastRenderedPageBreak/>
        <w:t>- Продолжение реализации комплекса мероприятий, обеспечивающих дейс</w:t>
      </w:r>
      <w:r w:rsidRPr="001A6939">
        <w:t>т</w:t>
      </w:r>
      <w:r w:rsidRPr="001A6939">
        <w:t>венность профилактических мероприятий, направленных на сохранение и укрепление здоровья детей, рациональное планирование деятельности; достижение максимальной эффективности контрольно-надзорных мероприятий за объектами обучения и воспит</w:t>
      </w:r>
      <w:r w:rsidRPr="001A6939">
        <w:t>а</w:t>
      </w:r>
      <w:r w:rsidRPr="001A6939">
        <w:t>ния детей.</w:t>
      </w:r>
    </w:p>
    <w:p w:rsidR="00513935" w:rsidRPr="001A6939" w:rsidRDefault="00513935" w:rsidP="00513935">
      <w:pPr>
        <w:ind w:firstLine="851"/>
        <w:jc w:val="both"/>
      </w:pPr>
      <w:r w:rsidRPr="001A6939">
        <w:t>- Осуществление планирования  и проведения контрольно-надзорной деятел</w:t>
      </w:r>
      <w:r w:rsidRPr="001A6939">
        <w:t>ь</w:t>
      </w:r>
      <w:r w:rsidRPr="001A6939">
        <w:t xml:space="preserve">ности в отношении организаций для детей и подростков с учетом </w:t>
      </w:r>
      <w:proofErr w:type="spellStart"/>
      <w:proofErr w:type="gramStart"/>
      <w:r w:rsidRPr="001A6939">
        <w:t>риск-ориентированных</w:t>
      </w:r>
      <w:proofErr w:type="spellEnd"/>
      <w:proofErr w:type="gramEnd"/>
      <w:r w:rsidRPr="001A6939">
        <w:t xml:space="preserve"> подходов и достигнутых среднероссийских показателей.</w:t>
      </w:r>
    </w:p>
    <w:p w:rsidR="00513935" w:rsidRPr="001A6939" w:rsidRDefault="00513935" w:rsidP="00513935">
      <w:pPr>
        <w:ind w:firstLine="851"/>
        <w:jc w:val="both"/>
      </w:pPr>
      <w:r w:rsidRPr="001A6939">
        <w:t>- Обеспечение эффективного планирования и проведения лабораторно-инструментальных исследований (испытаний) при осуществлении  всех контрольно-надзорных мероприятий, обеспечение положительной динамики по показателям ми</w:t>
      </w:r>
      <w:r w:rsidRPr="001A6939">
        <w:t>к</w:t>
      </w:r>
      <w:r w:rsidRPr="001A6939">
        <w:t xml:space="preserve">роклимата, искусственной освещенности, ЭМП, мебели на соответствие </w:t>
      </w:r>
      <w:proofErr w:type="spellStart"/>
      <w:r w:rsidRPr="001A6939">
        <w:t>росто-возрастных</w:t>
      </w:r>
      <w:proofErr w:type="spellEnd"/>
      <w:r w:rsidRPr="001A6939">
        <w:t xml:space="preserve"> показателей детей и подростков.</w:t>
      </w:r>
    </w:p>
    <w:p w:rsidR="00513935" w:rsidRPr="001A6939" w:rsidRDefault="00513935" w:rsidP="00513935">
      <w:pPr>
        <w:ind w:firstLine="851"/>
        <w:jc w:val="both"/>
      </w:pPr>
      <w:r w:rsidRPr="001A6939">
        <w:t>- Принятие своевременных адекватных мер при выявлении нарушений треб</w:t>
      </w:r>
      <w:r w:rsidRPr="001A6939">
        <w:t>о</w:t>
      </w:r>
      <w:r w:rsidRPr="001A6939">
        <w:t>ваний санитарного законодательства в организациях для детей и подростков.</w:t>
      </w:r>
    </w:p>
    <w:p w:rsidR="00513935" w:rsidRPr="001A6939" w:rsidRDefault="00513935" w:rsidP="00513935">
      <w:pPr>
        <w:ind w:firstLine="851"/>
        <w:jc w:val="both"/>
      </w:pPr>
      <w:proofErr w:type="gramStart"/>
      <w:r w:rsidRPr="001A6939">
        <w:t>- Обеспечение взаимодействия с республиканскими, муниципальными орган</w:t>
      </w:r>
      <w:r w:rsidRPr="001A6939">
        <w:t>а</w:t>
      </w:r>
      <w:r w:rsidRPr="001A6939">
        <w:t>ми исполнительной и законодательной власти с целью принятия мер, направленных на улучшение условий обучения, воспитания, питания, отдыха и оздоровления  детей и подростков, профилактику заболеваний, укрепление здоровья детей, пропаганду здор</w:t>
      </w:r>
      <w:r w:rsidRPr="001A6939">
        <w:t>о</w:t>
      </w:r>
      <w:r w:rsidRPr="001A6939">
        <w:t>вого образа жизни, в том числе при разработке  и реализации республиканских и мун</w:t>
      </w:r>
      <w:r w:rsidRPr="001A6939">
        <w:t>и</w:t>
      </w:r>
      <w:r w:rsidRPr="001A6939">
        <w:t>ципальных программ в области охраны здоровья детей и подростков.</w:t>
      </w:r>
      <w:proofErr w:type="gramEnd"/>
    </w:p>
    <w:p w:rsidR="00513935" w:rsidRPr="001A6939" w:rsidRDefault="00513935" w:rsidP="00513935">
      <w:pPr>
        <w:ind w:firstLine="851"/>
        <w:jc w:val="both"/>
      </w:pPr>
      <w:r w:rsidRPr="001A6939">
        <w:t>- Информирование республиканских и муниципальных органов исполнител</w:t>
      </w:r>
      <w:r w:rsidRPr="001A6939">
        <w:t>ь</w:t>
      </w:r>
      <w:r w:rsidRPr="001A6939">
        <w:t>ной власти о состоянии здоровья детей и подростков, факторах риска и приоритетных направлениях в области охраны детского населения.</w:t>
      </w:r>
    </w:p>
    <w:p w:rsidR="00513935" w:rsidRPr="001A6939" w:rsidRDefault="00513935" w:rsidP="00513935">
      <w:pPr>
        <w:ind w:firstLine="851"/>
        <w:jc w:val="both"/>
      </w:pPr>
      <w:r w:rsidRPr="001A6939">
        <w:t>- Проведение контрольно-надзорных мероприятий за организацией питания в образовательных организациях, уделив особое внимание обеспечению физиологич</w:t>
      </w:r>
      <w:r w:rsidRPr="001A6939">
        <w:t>е</w:t>
      </w:r>
      <w:r w:rsidRPr="001A6939">
        <w:t xml:space="preserve">ских потребностей детей в основных пищевых веществах и энергии, профилактике </w:t>
      </w:r>
      <w:proofErr w:type="spellStart"/>
      <w:r w:rsidRPr="001A6939">
        <w:t>микронутриентной</w:t>
      </w:r>
      <w:proofErr w:type="spellEnd"/>
      <w:r w:rsidRPr="001A6939">
        <w:t xml:space="preserve"> недостаточности.</w:t>
      </w:r>
    </w:p>
    <w:p w:rsidR="00513935" w:rsidRPr="001A6939" w:rsidRDefault="00513935" w:rsidP="00513935">
      <w:pPr>
        <w:ind w:firstLine="851"/>
        <w:jc w:val="both"/>
      </w:pPr>
      <w:r w:rsidRPr="001A6939">
        <w:t>- Принятие необходимых мер в рамках государственного санитарно-эпидемиологического надзора, в том числе административного воздействия, напра</w:t>
      </w:r>
      <w:r w:rsidRPr="001A6939">
        <w:t>в</w:t>
      </w:r>
      <w:r w:rsidRPr="001A6939">
        <w:t>ленных на увеличение охвата обучающихся в общеобразовательных учреждениях гор</w:t>
      </w:r>
      <w:r w:rsidRPr="001A6939">
        <w:t>я</w:t>
      </w:r>
      <w:r w:rsidRPr="001A6939">
        <w:t xml:space="preserve">чим питанием, организацию медицинского </w:t>
      </w:r>
      <w:proofErr w:type="gramStart"/>
      <w:r w:rsidRPr="001A6939">
        <w:t>контроля за</w:t>
      </w:r>
      <w:proofErr w:type="gramEnd"/>
      <w:r w:rsidRPr="001A6939">
        <w:t xml:space="preserve"> питанием в общеобразовател</w:t>
      </w:r>
      <w:r w:rsidRPr="001A6939">
        <w:t>ь</w:t>
      </w:r>
      <w:r w:rsidRPr="001A6939">
        <w:t>ных учреждениях, организацию питьевого режима, выполнение норм питания обуча</w:t>
      </w:r>
      <w:r w:rsidRPr="001A6939">
        <w:t>ю</w:t>
      </w:r>
      <w:r w:rsidRPr="001A6939">
        <w:t>щихся  и воспитанников в образовательных учреждениях.</w:t>
      </w:r>
    </w:p>
    <w:p w:rsidR="00513935" w:rsidRPr="001A6939" w:rsidRDefault="00513935" w:rsidP="00513935">
      <w:pPr>
        <w:ind w:firstLine="851"/>
        <w:jc w:val="both"/>
      </w:pPr>
      <w:r w:rsidRPr="001A6939">
        <w:t>- Осуществление санитарно-эпидемиологического надзора за проведением массовых мероприятий с участием организованных групп детей.</w:t>
      </w:r>
    </w:p>
    <w:p w:rsidR="00513935" w:rsidRPr="001A6939" w:rsidRDefault="00513935" w:rsidP="00513935">
      <w:pPr>
        <w:ind w:firstLine="851"/>
        <w:jc w:val="both"/>
        <w:rPr>
          <w:bCs/>
        </w:rPr>
      </w:pPr>
      <w:r w:rsidRPr="001A6939">
        <w:rPr>
          <w:bCs/>
        </w:rPr>
        <w:t>- Обеспечить надзор за соблюдением законодательства по охране атмосферн</w:t>
      </w:r>
      <w:r w:rsidRPr="001A6939">
        <w:rPr>
          <w:bCs/>
        </w:rPr>
        <w:t>о</w:t>
      </w:r>
      <w:r w:rsidRPr="001A6939">
        <w:rPr>
          <w:bCs/>
        </w:rPr>
        <w:t>го воздуха и установленных гигиенических норм и санитарных правил, в т.ч.:</w:t>
      </w:r>
    </w:p>
    <w:p w:rsidR="00513935" w:rsidRPr="001A6939" w:rsidRDefault="00513935" w:rsidP="00513935">
      <w:pPr>
        <w:ind w:firstLine="851"/>
        <w:jc w:val="both"/>
        <w:rPr>
          <w:bCs/>
        </w:rPr>
      </w:pPr>
      <w:r w:rsidRPr="001A6939">
        <w:rPr>
          <w:bCs/>
        </w:rPr>
        <w:t>- за выполнением мероприятий по сокращению выбросов в атмосферный во</w:t>
      </w:r>
      <w:r w:rsidRPr="001A6939">
        <w:rPr>
          <w:bCs/>
        </w:rPr>
        <w:t>з</w:t>
      </w:r>
      <w:r w:rsidRPr="001A6939">
        <w:rPr>
          <w:bCs/>
        </w:rPr>
        <w:t>дух загрязняющих веществ;</w:t>
      </w:r>
    </w:p>
    <w:p w:rsidR="00513935" w:rsidRPr="001A6939" w:rsidRDefault="00513935" w:rsidP="00513935">
      <w:pPr>
        <w:ind w:firstLine="851"/>
        <w:jc w:val="both"/>
        <w:rPr>
          <w:bCs/>
        </w:rPr>
      </w:pPr>
      <w:r w:rsidRPr="001A6939">
        <w:rPr>
          <w:bCs/>
        </w:rPr>
        <w:t>- в промышленно – развитых районах установить посты наблюдения за состо</w:t>
      </w:r>
      <w:r w:rsidRPr="001A6939">
        <w:rPr>
          <w:bCs/>
        </w:rPr>
        <w:t>я</w:t>
      </w:r>
      <w:r w:rsidRPr="001A6939">
        <w:rPr>
          <w:bCs/>
        </w:rPr>
        <w:t>нием атмосферного воздуха;</w:t>
      </w:r>
    </w:p>
    <w:p w:rsidR="00513935" w:rsidRPr="001A6939" w:rsidRDefault="00513935" w:rsidP="00513935">
      <w:pPr>
        <w:ind w:firstLine="851"/>
        <w:jc w:val="both"/>
        <w:rPr>
          <w:bCs/>
        </w:rPr>
      </w:pPr>
      <w:r w:rsidRPr="001A6939">
        <w:rPr>
          <w:bCs/>
        </w:rPr>
        <w:t>- за работой лабораторий, занимающихся мониторингом за состоянием атм</w:t>
      </w:r>
      <w:r w:rsidRPr="001A6939">
        <w:rPr>
          <w:bCs/>
        </w:rPr>
        <w:t>о</w:t>
      </w:r>
      <w:r w:rsidRPr="001A6939">
        <w:rPr>
          <w:bCs/>
        </w:rPr>
        <w:t>сферного воздуха;</w:t>
      </w:r>
    </w:p>
    <w:p w:rsidR="00513935" w:rsidRPr="001A6939" w:rsidRDefault="00513935" w:rsidP="00513935">
      <w:pPr>
        <w:ind w:firstLine="851"/>
        <w:jc w:val="both"/>
        <w:rPr>
          <w:bCs/>
        </w:rPr>
      </w:pPr>
      <w:r w:rsidRPr="001A6939">
        <w:rPr>
          <w:bCs/>
        </w:rPr>
        <w:t>- за организацией СЗЗ на стадии проектирования;</w:t>
      </w:r>
    </w:p>
    <w:p w:rsidR="00513935" w:rsidRPr="001A6939" w:rsidRDefault="00513935" w:rsidP="00513935">
      <w:pPr>
        <w:ind w:firstLine="851"/>
        <w:jc w:val="both"/>
        <w:rPr>
          <w:bCs/>
        </w:rPr>
      </w:pPr>
      <w:r w:rsidRPr="001A6939">
        <w:rPr>
          <w:bCs/>
        </w:rPr>
        <w:t>- за внедрением новых технологий и безопасных производств;</w:t>
      </w:r>
    </w:p>
    <w:p w:rsidR="00513935" w:rsidRPr="001A6939" w:rsidRDefault="00513935" w:rsidP="00513935">
      <w:pPr>
        <w:ind w:firstLine="851"/>
        <w:jc w:val="both"/>
        <w:rPr>
          <w:bCs/>
        </w:rPr>
      </w:pPr>
      <w:r w:rsidRPr="001A6939">
        <w:rPr>
          <w:bCs/>
        </w:rPr>
        <w:t>- за переводом муниципального транспорта на газовое топливо;</w:t>
      </w:r>
    </w:p>
    <w:p w:rsidR="00513935" w:rsidRPr="001A6939" w:rsidRDefault="00513935" w:rsidP="00513935">
      <w:pPr>
        <w:ind w:firstLine="851"/>
        <w:jc w:val="both"/>
        <w:rPr>
          <w:bCs/>
        </w:rPr>
      </w:pPr>
      <w:r w:rsidRPr="001A6939">
        <w:rPr>
          <w:bCs/>
        </w:rPr>
        <w:t>- за качеством ввозимых и реализуемых нефтепродуктов.</w:t>
      </w:r>
    </w:p>
    <w:p w:rsidR="00513935" w:rsidRPr="001A6939" w:rsidRDefault="00513935" w:rsidP="00513935">
      <w:pPr>
        <w:ind w:firstLine="851"/>
        <w:jc w:val="both"/>
        <w:rPr>
          <w:bCs/>
        </w:rPr>
      </w:pPr>
      <w:r w:rsidRPr="001A6939">
        <w:rPr>
          <w:bCs/>
        </w:rPr>
        <w:t xml:space="preserve">- Обеспечить надзор за реконструкцией существующих, проектированием и строительством новых объектов водоснабжения с финансированием из бюджетов всех </w:t>
      </w:r>
      <w:r w:rsidRPr="001A6939">
        <w:rPr>
          <w:bCs/>
        </w:rPr>
        <w:lastRenderedPageBreak/>
        <w:t>уровней, разработкой и реализацией региональных программ обеспечения населения питьевой водой.</w:t>
      </w:r>
    </w:p>
    <w:p w:rsidR="00513935" w:rsidRPr="001A6939" w:rsidRDefault="00513935" w:rsidP="00513935">
      <w:pPr>
        <w:ind w:firstLine="851"/>
        <w:jc w:val="both"/>
        <w:rPr>
          <w:bCs/>
        </w:rPr>
      </w:pPr>
      <w:r w:rsidRPr="001A6939">
        <w:rPr>
          <w:bCs/>
        </w:rPr>
        <w:t>- Обеспечить надзор за эффективным функционированием систем очистки и обеззараживания питьевой воды, внедрением прогрессивных технологий и оборудов</w:t>
      </w:r>
      <w:r w:rsidRPr="001A6939">
        <w:rPr>
          <w:bCs/>
        </w:rPr>
        <w:t>а</w:t>
      </w:r>
      <w:r w:rsidRPr="001A6939">
        <w:rPr>
          <w:bCs/>
        </w:rPr>
        <w:t>ния.</w:t>
      </w:r>
    </w:p>
    <w:p w:rsidR="00513935" w:rsidRPr="001A6939" w:rsidRDefault="00513935" w:rsidP="00513935">
      <w:pPr>
        <w:ind w:firstLine="851"/>
        <w:jc w:val="both"/>
        <w:rPr>
          <w:bCs/>
        </w:rPr>
      </w:pPr>
      <w:r w:rsidRPr="001A6939">
        <w:rPr>
          <w:bCs/>
          <w:color w:val="000000"/>
        </w:rPr>
        <w:t>- Координация деятельности заинтересованных служб и ведомств, осущест</w:t>
      </w:r>
      <w:r w:rsidRPr="001A6939">
        <w:rPr>
          <w:bCs/>
          <w:color w:val="000000"/>
        </w:rPr>
        <w:t>в</w:t>
      </w:r>
      <w:r w:rsidRPr="001A6939">
        <w:rPr>
          <w:bCs/>
          <w:color w:val="000000"/>
        </w:rPr>
        <w:t xml:space="preserve">ляющих эксплуатацию и технический </w:t>
      </w:r>
      <w:proofErr w:type="gramStart"/>
      <w:r w:rsidRPr="001A6939">
        <w:rPr>
          <w:bCs/>
          <w:color w:val="000000"/>
        </w:rPr>
        <w:t>контроль за</w:t>
      </w:r>
      <w:proofErr w:type="gramEnd"/>
      <w:r w:rsidRPr="001A6939">
        <w:rPr>
          <w:bCs/>
          <w:color w:val="000000"/>
        </w:rPr>
        <w:t xml:space="preserve"> объектами водоснабжения и водоо</w:t>
      </w:r>
      <w:r w:rsidRPr="001A6939">
        <w:rPr>
          <w:bCs/>
          <w:color w:val="000000"/>
        </w:rPr>
        <w:t>т</w:t>
      </w:r>
      <w:r w:rsidRPr="001A6939">
        <w:rPr>
          <w:bCs/>
          <w:color w:val="000000"/>
        </w:rPr>
        <w:t>ведения, в т.ч. в сельских поселениях.</w:t>
      </w:r>
    </w:p>
    <w:p w:rsidR="00513935" w:rsidRPr="001A6939" w:rsidRDefault="00513935" w:rsidP="00513935">
      <w:pPr>
        <w:ind w:firstLine="851"/>
        <w:jc w:val="both"/>
        <w:rPr>
          <w:bCs/>
        </w:rPr>
      </w:pPr>
      <w:r w:rsidRPr="001A6939">
        <w:rPr>
          <w:bCs/>
        </w:rPr>
        <w:t xml:space="preserve">- </w:t>
      </w:r>
      <w:r w:rsidRPr="001A6939">
        <w:t>Обеспечить с</w:t>
      </w:r>
      <w:r w:rsidRPr="001A6939">
        <w:rPr>
          <w:bCs/>
        </w:rPr>
        <w:t>овершенствование и дальнейшее развитие систем социально-гигиенического мониторинга и создание банка данных, характеризующих состояние водоисточников, систем хозяйственно-питьевого водоснабжения и качества питьевой воды по городам и районам и повышение эффективности проводимых мероприятий по улучшению качества питьевой воды.</w:t>
      </w:r>
    </w:p>
    <w:p w:rsidR="00513935" w:rsidRPr="001A6939" w:rsidRDefault="00513935" w:rsidP="00513935">
      <w:pPr>
        <w:ind w:firstLine="851"/>
        <w:jc w:val="both"/>
        <w:rPr>
          <w:bCs/>
        </w:rPr>
      </w:pPr>
      <w:r w:rsidRPr="001A6939">
        <w:rPr>
          <w:bCs/>
        </w:rPr>
        <w:t xml:space="preserve">-  Обеспечить надзор </w:t>
      </w:r>
      <w:proofErr w:type="gramStart"/>
      <w:r w:rsidRPr="001A6939">
        <w:rPr>
          <w:bCs/>
        </w:rPr>
        <w:t>за</w:t>
      </w:r>
      <w:proofErr w:type="gramEnd"/>
      <w:r w:rsidRPr="001A6939">
        <w:rPr>
          <w:bCs/>
        </w:rPr>
        <w:t>:</w:t>
      </w:r>
    </w:p>
    <w:p w:rsidR="00513935" w:rsidRPr="001A6939" w:rsidRDefault="00513935" w:rsidP="00513935">
      <w:pPr>
        <w:ind w:firstLine="851"/>
        <w:jc w:val="both"/>
        <w:rPr>
          <w:bCs/>
        </w:rPr>
      </w:pPr>
      <w:r w:rsidRPr="001A6939">
        <w:rPr>
          <w:bCs/>
        </w:rPr>
        <w:t xml:space="preserve">- </w:t>
      </w:r>
      <w:r w:rsidR="00CC650C">
        <w:rPr>
          <w:bCs/>
        </w:rPr>
        <w:t>П</w:t>
      </w:r>
      <w:r w:rsidRPr="001A6939">
        <w:rPr>
          <w:bCs/>
        </w:rPr>
        <w:t>роектированием и строительством полигона для утилизации и складиров</w:t>
      </w:r>
      <w:r w:rsidRPr="001A6939">
        <w:rPr>
          <w:bCs/>
        </w:rPr>
        <w:t>а</w:t>
      </w:r>
      <w:r w:rsidRPr="001A6939">
        <w:rPr>
          <w:bCs/>
        </w:rPr>
        <w:t>ния токсичных отходов производства, полигонов твердых бытовых отходов;</w:t>
      </w:r>
    </w:p>
    <w:p w:rsidR="00513935" w:rsidRPr="001A6939" w:rsidRDefault="00513935" w:rsidP="00513935">
      <w:pPr>
        <w:tabs>
          <w:tab w:val="num" w:pos="0"/>
          <w:tab w:val="num" w:pos="567"/>
        </w:tabs>
        <w:ind w:firstLine="851"/>
        <w:jc w:val="both"/>
        <w:rPr>
          <w:bCs/>
        </w:rPr>
      </w:pPr>
      <w:r w:rsidRPr="001A6939">
        <w:rPr>
          <w:bCs/>
        </w:rPr>
        <w:t xml:space="preserve">- </w:t>
      </w:r>
      <w:r w:rsidR="00CC650C">
        <w:rPr>
          <w:bCs/>
        </w:rPr>
        <w:t>Р</w:t>
      </w:r>
      <w:r w:rsidRPr="001A6939">
        <w:rPr>
          <w:bCs/>
        </w:rPr>
        <w:t>азработкой и реализацией мер по решению проблем, связанных с отходами, не подлежащими использованию и переработке (пестициды, ртутьсодержащие отходы, минеральные удобрения и другие токсичные отходы);</w:t>
      </w:r>
    </w:p>
    <w:p w:rsidR="00513935" w:rsidRPr="001A6939" w:rsidRDefault="00513935" w:rsidP="00513935">
      <w:pPr>
        <w:tabs>
          <w:tab w:val="num" w:pos="0"/>
          <w:tab w:val="num" w:pos="567"/>
        </w:tabs>
        <w:ind w:firstLine="851"/>
        <w:jc w:val="both"/>
        <w:rPr>
          <w:bCs/>
        </w:rPr>
      </w:pPr>
      <w:r w:rsidRPr="001A6939">
        <w:rPr>
          <w:bCs/>
        </w:rPr>
        <w:t xml:space="preserve">- </w:t>
      </w:r>
      <w:r w:rsidR="00CC650C">
        <w:rPr>
          <w:bCs/>
        </w:rPr>
        <w:t>В</w:t>
      </w:r>
      <w:r w:rsidRPr="001A6939">
        <w:rPr>
          <w:bCs/>
        </w:rPr>
        <w:t>недрением безотходных и малоотходных технологий промышленного и сельскохозяйственного производства;</w:t>
      </w:r>
    </w:p>
    <w:p w:rsidR="00513935" w:rsidRPr="001A6939" w:rsidRDefault="00513935" w:rsidP="00513935">
      <w:pPr>
        <w:tabs>
          <w:tab w:val="num" w:pos="0"/>
          <w:tab w:val="num" w:pos="567"/>
        </w:tabs>
        <w:ind w:firstLine="851"/>
        <w:jc w:val="both"/>
        <w:rPr>
          <w:bCs/>
        </w:rPr>
      </w:pPr>
      <w:r w:rsidRPr="001A6939">
        <w:rPr>
          <w:bCs/>
        </w:rPr>
        <w:t xml:space="preserve">- </w:t>
      </w:r>
      <w:r w:rsidR="00CC650C">
        <w:rPr>
          <w:bCs/>
        </w:rPr>
        <w:t>С</w:t>
      </w:r>
      <w:r w:rsidRPr="001A6939">
        <w:rPr>
          <w:bCs/>
        </w:rPr>
        <w:t xml:space="preserve">троительством и вводом в эксплуатацию мусороперерабатывающего завода. </w:t>
      </w:r>
    </w:p>
    <w:p w:rsidR="00513935" w:rsidRPr="001A6939" w:rsidRDefault="00513935" w:rsidP="00513935">
      <w:pPr>
        <w:ind w:firstLine="851"/>
        <w:jc w:val="both"/>
      </w:pPr>
      <w:r w:rsidRPr="001A6939">
        <w:t>- Обеспечить расширение номенклатуры исследований по мере поставленных перед лабораториями задач, внедрение более чувствительных методов исследования, предусматривающее приобретение нового современного оборудования.</w:t>
      </w:r>
    </w:p>
    <w:p w:rsidR="00513935" w:rsidRDefault="00513935" w:rsidP="00513935">
      <w:pPr>
        <w:jc w:val="center"/>
        <w:rPr>
          <w:b/>
          <w:bCs/>
          <w:color w:val="000000"/>
        </w:rPr>
      </w:pPr>
    </w:p>
    <w:p w:rsidR="00513935" w:rsidRDefault="00513935" w:rsidP="00513935">
      <w:pPr>
        <w:jc w:val="center"/>
        <w:rPr>
          <w:b/>
          <w:bCs/>
          <w:color w:val="000000"/>
        </w:rPr>
      </w:pPr>
      <w:r w:rsidRPr="00EE1155">
        <w:rPr>
          <w:b/>
          <w:bCs/>
          <w:color w:val="000000"/>
        </w:rPr>
        <w:t>Задачи в области государственного эпидемиологического надзора за инфекцио</w:t>
      </w:r>
      <w:r w:rsidRPr="00EE1155">
        <w:rPr>
          <w:b/>
          <w:bCs/>
          <w:color w:val="000000"/>
        </w:rPr>
        <w:t>н</w:t>
      </w:r>
      <w:r w:rsidRPr="00EE1155">
        <w:rPr>
          <w:b/>
          <w:bCs/>
          <w:color w:val="000000"/>
        </w:rPr>
        <w:t>ной заболеваемостью и санитарной охраной территории</w:t>
      </w:r>
    </w:p>
    <w:p w:rsidR="00AE097C" w:rsidRDefault="00AE097C" w:rsidP="00AE097C">
      <w:pPr>
        <w:pStyle w:val="1a"/>
        <w:ind w:left="0" w:firstLine="851"/>
        <w:jc w:val="both"/>
        <w:rPr>
          <w:spacing w:val="-1"/>
        </w:rPr>
      </w:pPr>
    </w:p>
    <w:p w:rsidR="00AE097C" w:rsidRPr="00125D4A" w:rsidRDefault="00AE097C" w:rsidP="00AE097C">
      <w:pPr>
        <w:pStyle w:val="1a"/>
        <w:ind w:left="0" w:firstLine="851"/>
        <w:jc w:val="both"/>
      </w:pPr>
      <w:r w:rsidRPr="00125D4A">
        <w:rPr>
          <w:spacing w:val="-1"/>
        </w:rPr>
        <w:t xml:space="preserve">1. Обеспечение эпидемиологического надзора за ходом и эффективностью </w:t>
      </w:r>
      <w:r w:rsidRPr="00125D4A">
        <w:rPr>
          <w:spacing w:val="7"/>
        </w:rPr>
        <w:t>и</w:t>
      </w:r>
      <w:r w:rsidRPr="00125D4A">
        <w:rPr>
          <w:spacing w:val="7"/>
        </w:rPr>
        <w:t>м</w:t>
      </w:r>
      <w:r w:rsidRPr="00125D4A">
        <w:rPr>
          <w:spacing w:val="7"/>
        </w:rPr>
        <w:t xml:space="preserve">мунизации населения в рамках национального календаря прививок, календаря прививок по </w:t>
      </w:r>
      <w:proofErr w:type="spellStart"/>
      <w:r w:rsidRPr="00125D4A">
        <w:rPr>
          <w:spacing w:val="7"/>
        </w:rPr>
        <w:t>эпидпоказаниям</w:t>
      </w:r>
      <w:proofErr w:type="spellEnd"/>
      <w:r w:rsidRPr="00125D4A">
        <w:rPr>
          <w:spacing w:val="7"/>
        </w:rPr>
        <w:t xml:space="preserve">, охват прививками против гриппа не менее </w:t>
      </w:r>
      <w:r>
        <w:rPr>
          <w:spacing w:val="7"/>
        </w:rPr>
        <w:t>60</w:t>
      </w:r>
      <w:r w:rsidRPr="00125D4A">
        <w:rPr>
          <w:spacing w:val="7"/>
        </w:rPr>
        <w:t>% с</w:t>
      </w:r>
      <w:r w:rsidRPr="00125D4A">
        <w:rPr>
          <w:spacing w:val="7"/>
        </w:rPr>
        <w:t>о</w:t>
      </w:r>
      <w:r w:rsidRPr="00125D4A">
        <w:rPr>
          <w:spacing w:val="7"/>
        </w:rPr>
        <w:t>вокупного населения;</w:t>
      </w:r>
      <w:r w:rsidRPr="00125D4A">
        <w:rPr>
          <w:spacing w:val="-1"/>
        </w:rPr>
        <w:t xml:space="preserve"> мероприятиями по профилактике ВИЧ-инфекции, гепатитов</w:t>
      </w:r>
      <w:proofErr w:type="gramStart"/>
      <w:r w:rsidRPr="00125D4A">
        <w:rPr>
          <w:spacing w:val="-1"/>
        </w:rPr>
        <w:t xml:space="preserve"> В</w:t>
      </w:r>
      <w:proofErr w:type="gramEnd"/>
      <w:r w:rsidRPr="00125D4A">
        <w:rPr>
          <w:spacing w:val="-1"/>
        </w:rPr>
        <w:t xml:space="preserve"> и С, выявлению и лечению больных ВИЧ.</w:t>
      </w:r>
    </w:p>
    <w:p w:rsidR="00AE097C" w:rsidRPr="00125D4A" w:rsidRDefault="00AE097C" w:rsidP="00AE097C">
      <w:pPr>
        <w:pStyle w:val="1a"/>
        <w:ind w:left="0" w:firstLine="851"/>
        <w:jc w:val="both"/>
      </w:pPr>
      <w:r w:rsidRPr="00125D4A">
        <w:t>2. Реализация государственной политики в области обеспечения санитарно-эпидемиологического благополучия по ВИЧ/</w:t>
      </w:r>
      <w:proofErr w:type="spellStart"/>
      <w:r w:rsidRPr="00125D4A">
        <w:t>СПИДу</w:t>
      </w:r>
      <w:proofErr w:type="spellEnd"/>
      <w:r w:rsidRPr="00125D4A">
        <w:t xml:space="preserve"> среди населения Карачаево-Черкесской Республики. </w:t>
      </w:r>
      <w:r w:rsidRPr="00125D4A">
        <w:rPr>
          <w:spacing w:val="-1"/>
        </w:rPr>
        <w:t xml:space="preserve">Обеспечение </w:t>
      </w:r>
      <w:r w:rsidRPr="00125D4A">
        <w:t>противодействия распространению ВИЧ-инфекции путем повышения эффективности мероприятий по предупреждению зараж</w:t>
      </w:r>
      <w:r w:rsidRPr="00125D4A">
        <w:t>е</w:t>
      </w:r>
      <w:r w:rsidRPr="00125D4A">
        <w:t>ния ВИЧ, включая медикаментозную профилактику и социальную поддержку ВИЧ-инфицированных и их семей, достижение стабилизации эпидемической обстановки по ВИЧ-инфекции.</w:t>
      </w:r>
    </w:p>
    <w:p w:rsidR="00AE097C" w:rsidRDefault="00AE097C" w:rsidP="00AE097C">
      <w:pPr>
        <w:pStyle w:val="1a"/>
        <w:ind w:left="0" w:firstLine="851"/>
        <w:jc w:val="both"/>
      </w:pPr>
      <w:r w:rsidRPr="00125D4A">
        <w:t>3. Реализация Программы «</w:t>
      </w:r>
      <w:r>
        <w:t>профилактика кори и краснухи в период верифик</w:t>
      </w:r>
      <w:r>
        <w:t>а</w:t>
      </w:r>
      <w:r>
        <w:t>ции их элиминации в Карачаево-Черкесской республике на 2022-2024гг».</w:t>
      </w:r>
    </w:p>
    <w:p w:rsidR="00AE097C" w:rsidRPr="00125D4A" w:rsidRDefault="00AE097C" w:rsidP="00AE097C">
      <w:pPr>
        <w:pStyle w:val="1a"/>
        <w:ind w:left="0" w:firstLine="851"/>
        <w:jc w:val="both"/>
      </w:pPr>
      <w:r w:rsidRPr="00125D4A">
        <w:t>4. Поддержание статуса Карачаево-Черкесской Республики, как территории свободной от полиомиелита.</w:t>
      </w:r>
    </w:p>
    <w:p w:rsidR="00AE097C" w:rsidRPr="00125D4A" w:rsidRDefault="00AE097C" w:rsidP="00AE097C">
      <w:pPr>
        <w:pStyle w:val="a4"/>
        <w:ind w:right="-110" w:firstLine="851"/>
        <w:jc w:val="both"/>
        <w:rPr>
          <w:sz w:val="24"/>
          <w:szCs w:val="24"/>
        </w:rPr>
      </w:pPr>
      <w:r w:rsidRPr="00125D4A">
        <w:rPr>
          <w:sz w:val="24"/>
          <w:szCs w:val="24"/>
        </w:rPr>
        <w:t>5. Поддержание охвата прививками населения Республики в соответствии с н</w:t>
      </w:r>
      <w:r w:rsidRPr="00125D4A">
        <w:rPr>
          <w:sz w:val="24"/>
          <w:szCs w:val="24"/>
        </w:rPr>
        <w:t>а</w:t>
      </w:r>
      <w:r w:rsidRPr="00125D4A">
        <w:rPr>
          <w:sz w:val="24"/>
          <w:szCs w:val="24"/>
        </w:rPr>
        <w:t>циональным календарем профилактических прививок на уровне не менее 95-99%.</w:t>
      </w:r>
    </w:p>
    <w:p w:rsidR="00AE097C" w:rsidRPr="00125D4A" w:rsidRDefault="00AE097C" w:rsidP="00AE097C">
      <w:pPr>
        <w:pStyle w:val="a4"/>
        <w:ind w:right="-110" w:firstLine="851"/>
        <w:jc w:val="both"/>
        <w:rPr>
          <w:sz w:val="24"/>
          <w:szCs w:val="24"/>
        </w:rPr>
      </w:pPr>
      <w:r w:rsidRPr="00125D4A">
        <w:rPr>
          <w:sz w:val="24"/>
          <w:szCs w:val="24"/>
        </w:rPr>
        <w:t xml:space="preserve">6. </w:t>
      </w:r>
      <w:r w:rsidRPr="00125D4A">
        <w:rPr>
          <w:spacing w:val="-1"/>
          <w:sz w:val="24"/>
          <w:szCs w:val="24"/>
        </w:rPr>
        <w:t>Обеспечение</w:t>
      </w:r>
      <w:r w:rsidRPr="00125D4A">
        <w:rPr>
          <w:sz w:val="24"/>
          <w:szCs w:val="24"/>
        </w:rPr>
        <w:t xml:space="preserve"> проведения серологического контроля напряженности иммун</w:t>
      </w:r>
      <w:r w:rsidRPr="00125D4A">
        <w:rPr>
          <w:sz w:val="24"/>
          <w:szCs w:val="24"/>
        </w:rPr>
        <w:t>и</w:t>
      </w:r>
      <w:r w:rsidRPr="00125D4A">
        <w:rPr>
          <w:sz w:val="24"/>
          <w:szCs w:val="24"/>
        </w:rPr>
        <w:t>тета среди населения Республики в декретированных возрастах с последующей корре</w:t>
      </w:r>
      <w:r w:rsidRPr="00125D4A">
        <w:rPr>
          <w:sz w:val="24"/>
          <w:szCs w:val="24"/>
        </w:rPr>
        <w:t>к</w:t>
      </w:r>
      <w:r w:rsidRPr="00125D4A">
        <w:rPr>
          <w:sz w:val="24"/>
          <w:szCs w:val="24"/>
        </w:rPr>
        <w:t>тировкой профилактических и противоэпидемических мероприятий.</w:t>
      </w:r>
    </w:p>
    <w:p w:rsidR="00AE097C" w:rsidRPr="00125D4A" w:rsidRDefault="00AE097C" w:rsidP="00AE097C">
      <w:pPr>
        <w:pStyle w:val="a4"/>
        <w:ind w:right="-110" w:firstLine="851"/>
        <w:jc w:val="both"/>
        <w:rPr>
          <w:sz w:val="24"/>
          <w:szCs w:val="24"/>
        </w:rPr>
      </w:pPr>
      <w:r w:rsidRPr="00125D4A">
        <w:rPr>
          <w:sz w:val="24"/>
          <w:szCs w:val="24"/>
        </w:rPr>
        <w:lastRenderedPageBreak/>
        <w:t xml:space="preserve">7. Усиление </w:t>
      </w:r>
      <w:proofErr w:type="gramStart"/>
      <w:r w:rsidRPr="00125D4A">
        <w:rPr>
          <w:sz w:val="24"/>
          <w:szCs w:val="24"/>
        </w:rPr>
        <w:t>контроля за</w:t>
      </w:r>
      <w:proofErr w:type="gramEnd"/>
      <w:r w:rsidRPr="00125D4A">
        <w:rPr>
          <w:sz w:val="24"/>
          <w:szCs w:val="24"/>
        </w:rPr>
        <w:t xml:space="preserve"> выявлением и регистрацией внутрибольничных инфе</w:t>
      </w:r>
      <w:r w:rsidRPr="00125D4A">
        <w:rPr>
          <w:sz w:val="24"/>
          <w:szCs w:val="24"/>
        </w:rPr>
        <w:t>к</w:t>
      </w:r>
      <w:r w:rsidRPr="00125D4A">
        <w:rPr>
          <w:sz w:val="24"/>
          <w:szCs w:val="24"/>
        </w:rPr>
        <w:t>ций.</w:t>
      </w:r>
    </w:p>
    <w:p w:rsidR="00AE097C" w:rsidRPr="00125D4A" w:rsidRDefault="00AE097C" w:rsidP="00AE097C">
      <w:pPr>
        <w:pStyle w:val="a4"/>
        <w:ind w:right="-110" w:firstLine="851"/>
        <w:jc w:val="both"/>
        <w:rPr>
          <w:sz w:val="24"/>
          <w:szCs w:val="24"/>
        </w:rPr>
      </w:pPr>
      <w:r w:rsidRPr="00125D4A">
        <w:rPr>
          <w:sz w:val="24"/>
          <w:szCs w:val="24"/>
        </w:rPr>
        <w:t xml:space="preserve">8. </w:t>
      </w:r>
      <w:proofErr w:type="gramStart"/>
      <w:r w:rsidRPr="00125D4A">
        <w:rPr>
          <w:sz w:val="24"/>
          <w:szCs w:val="24"/>
        </w:rPr>
        <w:t>Совершенствование системы профилактических и противоэпидемических м</w:t>
      </w:r>
      <w:r w:rsidRPr="00125D4A">
        <w:rPr>
          <w:sz w:val="24"/>
          <w:szCs w:val="24"/>
        </w:rPr>
        <w:t>е</w:t>
      </w:r>
      <w:r w:rsidRPr="00125D4A">
        <w:rPr>
          <w:sz w:val="24"/>
          <w:szCs w:val="24"/>
        </w:rPr>
        <w:t>роприятий в отношении особо опасных и природно-очаговых инфекций в Карачаево-Черкесской Республике, проведение разработки и совершенствование согласованной системы взаимодействия разных служб и ведомств по вопросам планирования и осущ</w:t>
      </w:r>
      <w:r w:rsidRPr="00125D4A">
        <w:rPr>
          <w:sz w:val="24"/>
          <w:szCs w:val="24"/>
        </w:rPr>
        <w:t>е</w:t>
      </w:r>
      <w:r w:rsidRPr="00125D4A">
        <w:rPr>
          <w:sz w:val="24"/>
          <w:szCs w:val="24"/>
        </w:rPr>
        <w:t>ствления профилактических и противоэпидемических мероприятий, разработки системы практических мер по предотвращению эпидемиологических последствий при возмо</w:t>
      </w:r>
      <w:r w:rsidRPr="00125D4A">
        <w:rPr>
          <w:sz w:val="24"/>
          <w:szCs w:val="24"/>
        </w:rPr>
        <w:t>ж</w:t>
      </w:r>
      <w:r w:rsidRPr="00125D4A">
        <w:rPr>
          <w:sz w:val="24"/>
          <w:szCs w:val="24"/>
        </w:rPr>
        <w:t xml:space="preserve">ных актах </w:t>
      </w:r>
      <w:proofErr w:type="spellStart"/>
      <w:r w:rsidRPr="00125D4A">
        <w:rPr>
          <w:sz w:val="24"/>
          <w:szCs w:val="24"/>
        </w:rPr>
        <w:t>биотерроризма</w:t>
      </w:r>
      <w:proofErr w:type="spellEnd"/>
      <w:r w:rsidRPr="00125D4A">
        <w:rPr>
          <w:sz w:val="24"/>
          <w:szCs w:val="24"/>
        </w:rPr>
        <w:t xml:space="preserve"> и на случай ЧС.</w:t>
      </w:r>
      <w:proofErr w:type="gramEnd"/>
    </w:p>
    <w:p w:rsidR="00AE097C" w:rsidRPr="00125D4A" w:rsidRDefault="00AE097C" w:rsidP="00AE097C">
      <w:pPr>
        <w:pStyle w:val="a4"/>
        <w:ind w:right="-110" w:firstLine="851"/>
        <w:jc w:val="both"/>
        <w:rPr>
          <w:sz w:val="24"/>
          <w:szCs w:val="24"/>
        </w:rPr>
      </w:pPr>
      <w:r w:rsidRPr="00125D4A">
        <w:rPr>
          <w:sz w:val="24"/>
          <w:szCs w:val="24"/>
        </w:rPr>
        <w:t>9. Осуществление государственного санитарно-эпидемиологического надзора по наиболее актуальным направлениям соблюдения санитарного законодательства и обе</w:t>
      </w:r>
      <w:r w:rsidRPr="00125D4A">
        <w:rPr>
          <w:sz w:val="24"/>
          <w:szCs w:val="24"/>
        </w:rPr>
        <w:t>с</w:t>
      </w:r>
      <w:r w:rsidRPr="00125D4A">
        <w:rPr>
          <w:sz w:val="24"/>
          <w:szCs w:val="24"/>
        </w:rPr>
        <w:t>печения санитарно-эпидемиологического благополучия населения.</w:t>
      </w:r>
    </w:p>
    <w:p w:rsidR="00AE097C" w:rsidRPr="00125D4A" w:rsidRDefault="00AE097C" w:rsidP="00AE097C">
      <w:pPr>
        <w:pStyle w:val="a4"/>
        <w:tabs>
          <w:tab w:val="left" w:pos="900"/>
        </w:tabs>
        <w:ind w:right="-110" w:firstLine="851"/>
        <w:jc w:val="both"/>
        <w:rPr>
          <w:sz w:val="24"/>
          <w:szCs w:val="24"/>
        </w:rPr>
      </w:pPr>
      <w:r w:rsidRPr="00125D4A">
        <w:rPr>
          <w:sz w:val="24"/>
          <w:szCs w:val="24"/>
        </w:rPr>
        <w:t>10. Проведение лицензирования деятельности, связанной с использованием во</w:t>
      </w:r>
      <w:r w:rsidRPr="00125D4A">
        <w:rPr>
          <w:sz w:val="24"/>
          <w:szCs w:val="24"/>
        </w:rPr>
        <w:t>з</w:t>
      </w:r>
      <w:r w:rsidRPr="00125D4A">
        <w:rPr>
          <w:sz w:val="24"/>
          <w:szCs w:val="24"/>
        </w:rPr>
        <w:t>будителей инфекционных заболеваний.</w:t>
      </w:r>
    </w:p>
    <w:p w:rsidR="00AE097C" w:rsidRPr="00125D4A" w:rsidRDefault="00AE097C" w:rsidP="00AE097C">
      <w:pPr>
        <w:pStyle w:val="1a"/>
        <w:ind w:left="0" w:firstLine="851"/>
        <w:jc w:val="both"/>
      </w:pPr>
      <w:r w:rsidRPr="00125D4A">
        <w:t xml:space="preserve">11. </w:t>
      </w:r>
      <w:r w:rsidRPr="00125D4A">
        <w:rPr>
          <w:spacing w:val="-1"/>
        </w:rPr>
        <w:t>Обеспечение</w:t>
      </w:r>
      <w:r w:rsidRPr="00125D4A">
        <w:t xml:space="preserve"> проведения адекватных сложившейся эпидемической ситу</w:t>
      </w:r>
      <w:r w:rsidRPr="00125D4A">
        <w:t>а</w:t>
      </w:r>
      <w:r w:rsidRPr="00125D4A">
        <w:t>ции мер по профилактике паразитарных заболеваний на территории Карачаево-Черкесской Республики.</w:t>
      </w:r>
    </w:p>
    <w:p w:rsidR="00AE097C" w:rsidRPr="00125D4A" w:rsidRDefault="00AE097C" w:rsidP="00AE097C">
      <w:pPr>
        <w:pStyle w:val="1a"/>
        <w:ind w:left="0" w:firstLine="851"/>
        <w:jc w:val="both"/>
      </w:pPr>
      <w:r w:rsidRPr="00125D4A">
        <w:t xml:space="preserve">12. </w:t>
      </w:r>
      <w:r w:rsidRPr="00125D4A">
        <w:rPr>
          <w:spacing w:val="3"/>
        </w:rPr>
        <w:t xml:space="preserve">Повышение уровня правовых знаний </w:t>
      </w:r>
      <w:r w:rsidRPr="00125D4A">
        <w:rPr>
          <w:spacing w:val="2"/>
        </w:rPr>
        <w:t>специалистов отдела эпидемиолог</w:t>
      </w:r>
      <w:r w:rsidRPr="00125D4A">
        <w:rPr>
          <w:spacing w:val="2"/>
        </w:rPr>
        <w:t>и</w:t>
      </w:r>
      <w:r w:rsidRPr="00125D4A">
        <w:rPr>
          <w:spacing w:val="2"/>
        </w:rPr>
        <w:t xml:space="preserve">ческого надзора, осуществляющих функции по надзору и контролю в установленной сфере </w:t>
      </w:r>
      <w:r w:rsidRPr="00125D4A">
        <w:t>деятельности, в области гражданского, административного и санитарного зак</w:t>
      </w:r>
      <w:r w:rsidRPr="00125D4A">
        <w:t>о</w:t>
      </w:r>
      <w:r w:rsidRPr="00125D4A">
        <w:t>нодательства.</w:t>
      </w:r>
    </w:p>
    <w:p w:rsidR="00AE097C" w:rsidRPr="00125D4A" w:rsidRDefault="00AE097C" w:rsidP="00AE097C">
      <w:pPr>
        <w:pStyle w:val="1a"/>
        <w:ind w:left="0" w:firstLine="851"/>
        <w:jc w:val="both"/>
      </w:pPr>
      <w:r w:rsidRPr="00125D4A">
        <w:t xml:space="preserve">13. Выполнение  работ по договору с </w:t>
      </w:r>
      <w:proofErr w:type="spellStart"/>
      <w:r w:rsidRPr="00125D4A">
        <w:t>Референс-центрами</w:t>
      </w:r>
      <w:proofErr w:type="spellEnd"/>
      <w:r w:rsidRPr="00125D4A">
        <w:t>.</w:t>
      </w:r>
    </w:p>
    <w:p w:rsidR="00AE097C" w:rsidRPr="00125D4A" w:rsidRDefault="00AE097C" w:rsidP="00AE097C">
      <w:pPr>
        <w:pStyle w:val="1a"/>
        <w:ind w:left="0" w:firstLine="851"/>
        <w:jc w:val="both"/>
      </w:pPr>
      <w:r w:rsidRPr="00125D4A">
        <w:t>14. Активное проведение информационно-образовательной работы с населен</w:t>
      </w:r>
      <w:r w:rsidRPr="00125D4A">
        <w:t>и</w:t>
      </w:r>
      <w:r w:rsidRPr="00125D4A">
        <w:t xml:space="preserve">ем по актуальным вопросам профилактики </w:t>
      </w:r>
      <w:proofErr w:type="spellStart"/>
      <w:r w:rsidRPr="00125D4A">
        <w:t>паразитозов</w:t>
      </w:r>
      <w:proofErr w:type="spellEnd"/>
      <w:r w:rsidRPr="00125D4A">
        <w:t xml:space="preserve"> с использованием различных форм СМИ (сайты, телевидение, радио и др.).</w:t>
      </w:r>
    </w:p>
    <w:p w:rsidR="00AE097C" w:rsidRDefault="00AE097C" w:rsidP="00AE097C">
      <w:pPr>
        <w:pStyle w:val="1a"/>
        <w:ind w:left="0" w:firstLine="851"/>
        <w:jc w:val="both"/>
      </w:pPr>
      <w:r w:rsidRPr="00125D4A">
        <w:t>15. Активизация работы по расшифровке ОКИ.</w:t>
      </w:r>
    </w:p>
    <w:p w:rsidR="00AE097C" w:rsidRPr="00EE1155" w:rsidRDefault="00AE097C" w:rsidP="00513935">
      <w:pPr>
        <w:pStyle w:val="a4"/>
        <w:tabs>
          <w:tab w:val="left" w:pos="900"/>
        </w:tabs>
        <w:ind w:right="-110"/>
        <w:jc w:val="both"/>
        <w:rPr>
          <w:color w:val="000000"/>
          <w:sz w:val="16"/>
          <w:szCs w:val="16"/>
        </w:rPr>
      </w:pPr>
    </w:p>
    <w:p w:rsidR="001C1C07" w:rsidRDefault="009A0897" w:rsidP="001C1C07">
      <w:pPr>
        <w:widowControl w:val="0"/>
        <w:autoSpaceDE w:val="0"/>
        <w:autoSpaceDN w:val="0"/>
        <w:adjustRightInd w:val="0"/>
        <w:ind w:right="-110"/>
        <w:jc w:val="center"/>
        <w:rPr>
          <w:b/>
          <w:bCs/>
        </w:rPr>
      </w:pPr>
      <w:r>
        <w:rPr>
          <w:b/>
          <w:bCs/>
        </w:rPr>
        <w:t>Р</w:t>
      </w:r>
      <w:r w:rsidR="001C1C07" w:rsidRPr="00FB7655">
        <w:rPr>
          <w:b/>
          <w:bCs/>
        </w:rPr>
        <w:t>еализация мер по повышению результативности расходов Управления</w:t>
      </w:r>
    </w:p>
    <w:p w:rsidR="006A3A8D" w:rsidRPr="00CC650C" w:rsidRDefault="006A3A8D" w:rsidP="001C1C07">
      <w:pPr>
        <w:widowControl w:val="0"/>
        <w:autoSpaceDE w:val="0"/>
        <w:autoSpaceDN w:val="0"/>
        <w:adjustRightInd w:val="0"/>
        <w:ind w:right="-110"/>
        <w:jc w:val="center"/>
        <w:rPr>
          <w:b/>
          <w:bCs/>
          <w:sz w:val="16"/>
          <w:szCs w:val="16"/>
        </w:rPr>
      </w:pPr>
    </w:p>
    <w:p w:rsidR="006A3A8D" w:rsidRPr="006A3A8D" w:rsidRDefault="006A3A8D" w:rsidP="006A3A8D">
      <w:pPr>
        <w:pStyle w:val="aff6"/>
        <w:numPr>
          <w:ilvl w:val="0"/>
          <w:numId w:val="45"/>
        </w:numPr>
        <w:ind w:left="0" w:firstLine="709"/>
        <w:jc w:val="both"/>
      </w:pPr>
      <w:proofErr w:type="gramStart"/>
      <w:r w:rsidRPr="006A3A8D">
        <w:t>Взаимодействие с Управлением Федерального казначейства по Карачаево-Черкесской Республике в рамках Постановления Правительства №153  о передаче по</w:t>
      </w:r>
      <w:r w:rsidRPr="006A3A8D">
        <w:t>л</w:t>
      </w:r>
      <w:r w:rsidRPr="006A3A8D">
        <w:t>номочий по начислению выплат по оплате труда, иных выплат и связанных с ними об</w:t>
      </w:r>
      <w:r w:rsidRPr="006A3A8D">
        <w:t>я</w:t>
      </w:r>
      <w:r w:rsidRPr="006A3A8D">
        <w:t>зательных платежей в бюджеты бюджетной системы Российской Федерации и их пер</w:t>
      </w:r>
      <w:r w:rsidRPr="006A3A8D">
        <w:t>е</w:t>
      </w:r>
      <w:r w:rsidRPr="006A3A8D">
        <w:t>числению, ведению бюджетного учета, включая составление бюджетной отчетности, иной обязательной отчетности, формируемой на основании данных бюджетного учета, а также обеспечение представления такой</w:t>
      </w:r>
      <w:proofErr w:type="gramEnd"/>
      <w:r w:rsidRPr="006A3A8D">
        <w:t xml:space="preserve"> отчетности в соответствующие государс</w:t>
      </w:r>
      <w:r w:rsidRPr="006A3A8D">
        <w:t>т</w:t>
      </w:r>
      <w:r w:rsidRPr="006A3A8D">
        <w:t xml:space="preserve">венные органы, полномочия по ведению бухгалтерского учета Управления переданы Управлению Федерального казначейства по Карачаево-Черкесской Республике. </w:t>
      </w:r>
    </w:p>
    <w:p w:rsidR="006A3A8D" w:rsidRPr="006A3A8D" w:rsidRDefault="006A3A8D" w:rsidP="006A3A8D">
      <w:pPr>
        <w:pStyle w:val="aff6"/>
        <w:numPr>
          <w:ilvl w:val="0"/>
          <w:numId w:val="45"/>
        </w:numPr>
        <w:ind w:left="0" w:firstLine="709"/>
        <w:jc w:val="both"/>
      </w:pPr>
      <w:r w:rsidRPr="006A3A8D">
        <w:t>Ведение бюджетного, бухгалтерского учета в соответствии:</w:t>
      </w:r>
    </w:p>
    <w:p w:rsidR="006A3A8D" w:rsidRPr="006A3A8D" w:rsidRDefault="006A3A8D" w:rsidP="006A3A8D">
      <w:pPr>
        <w:pStyle w:val="aff6"/>
        <w:ind w:left="0"/>
        <w:jc w:val="both"/>
      </w:pPr>
      <w:r w:rsidRPr="006A3A8D">
        <w:t>- Федеральный закон от 06.12.2011 №402-ФЗ «О бухгалтерском учете»;</w:t>
      </w:r>
    </w:p>
    <w:p w:rsidR="006A3A8D" w:rsidRPr="006A3A8D" w:rsidRDefault="006A3A8D" w:rsidP="006A3A8D">
      <w:pPr>
        <w:pStyle w:val="aff6"/>
        <w:ind w:left="0"/>
        <w:jc w:val="both"/>
      </w:pPr>
      <w:r w:rsidRPr="006A3A8D">
        <w:t>- Приказ Минфина России от 01.12.2010 № 157н «Об утверждении Единого плана сч</w:t>
      </w:r>
      <w:r w:rsidRPr="006A3A8D">
        <w:t>е</w:t>
      </w:r>
      <w:r w:rsidRPr="006A3A8D">
        <w:t>тов бухгалтерского учета для органов государственной власти (государственных орг</w:t>
      </w:r>
      <w:r w:rsidRPr="006A3A8D">
        <w:t>а</w:t>
      </w:r>
      <w:r w:rsidRPr="006A3A8D">
        <w:t>нов), органов местного самоуправления, органов управления государственными вн</w:t>
      </w:r>
      <w:r w:rsidRPr="006A3A8D">
        <w:t>е</w:t>
      </w:r>
      <w:r w:rsidRPr="006A3A8D">
        <w:t>бюджетными фондами, государственных академий наук, государственных (муниц</w:t>
      </w:r>
      <w:r w:rsidRPr="006A3A8D">
        <w:t>и</w:t>
      </w:r>
      <w:r w:rsidRPr="006A3A8D">
        <w:t>пальных) учреждений и Инструкции по его применению»;</w:t>
      </w:r>
    </w:p>
    <w:p w:rsidR="006A3A8D" w:rsidRPr="006A3A8D" w:rsidRDefault="006A3A8D" w:rsidP="006A3A8D">
      <w:pPr>
        <w:pStyle w:val="aff6"/>
        <w:ind w:left="0"/>
        <w:jc w:val="both"/>
      </w:pPr>
      <w:r w:rsidRPr="006A3A8D">
        <w:t>- Приказ Минфина России от 06.12.2010 № 162н «Об утверждении Плана счетов бю</w:t>
      </w:r>
      <w:r w:rsidRPr="006A3A8D">
        <w:t>д</w:t>
      </w:r>
      <w:r w:rsidRPr="006A3A8D">
        <w:t>жетного учета и Инструкции по его применению»;</w:t>
      </w:r>
    </w:p>
    <w:p w:rsidR="006A3A8D" w:rsidRPr="006A3A8D" w:rsidRDefault="006A3A8D" w:rsidP="006A3A8D">
      <w:pPr>
        <w:pStyle w:val="aff6"/>
        <w:ind w:left="0"/>
        <w:jc w:val="both"/>
      </w:pPr>
      <w:r w:rsidRPr="006A3A8D">
        <w:t>- Приказ Казначейства России от 11.01.2021 № 2н «Об утверждении Графика докуме</w:t>
      </w:r>
      <w:r w:rsidRPr="006A3A8D">
        <w:t>н</w:t>
      </w:r>
      <w:r w:rsidRPr="006A3A8D">
        <w:t xml:space="preserve">тооборота при централизации учета и признании </w:t>
      </w:r>
      <w:proofErr w:type="gramStart"/>
      <w:r w:rsidRPr="006A3A8D">
        <w:t>утратившим</w:t>
      </w:r>
      <w:proofErr w:type="gramEnd"/>
      <w:r w:rsidRPr="006A3A8D">
        <w:t xml:space="preserve"> силу приказа Федерал</w:t>
      </w:r>
      <w:r w:rsidRPr="006A3A8D">
        <w:t>ь</w:t>
      </w:r>
      <w:r w:rsidRPr="006A3A8D">
        <w:t>ного казначейства от 31 декабря 2019 № 41н»;</w:t>
      </w:r>
    </w:p>
    <w:p w:rsidR="006A3A8D" w:rsidRPr="006A3A8D" w:rsidRDefault="006A3A8D" w:rsidP="006A3A8D">
      <w:pPr>
        <w:pStyle w:val="aff6"/>
        <w:ind w:left="0"/>
        <w:jc w:val="both"/>
      </w:pPr>
      <w:r w:rsidRPr="006A3A8D">
        <w:lastRenderedPageBreak/>
        <w:t>- Приказ Казначейства России от 02.04.2020 №17н «Об утверждении Особенностей в</w:t>
      </w:r>
      <w:r w:rsidRPr="006A3A8D">
        <w:t>е</w:t>
      </w:r>
      <w:r w:rsidRPr="006A3A8D">
        <w:t>дения централизованного бухгалтерского учета».</w:t>
      </w:r>
    </w:p>
    <w:p w:rsidR="006A3A8D" w:rsidRPr="006A3A8D" w:rsidRDefault="006A3A8D" w:rsidP="006A3A8D">
      <w:pPr>
        <w:pStyle w:val="aff6"/>
        <w:ind w:left="0" w:firstLine="709"/>
        <w:jc w:val="both"/>
      </w:pPr>
      <w:r w:rsidRPr="006A3A8D">
        <w:t>3. Своевременное и качественное формирование бюджетной сметы (проекта бюджетной сметы).</w:t>
      </w:r>
    </w:p>
    <w:p w:rsidR="006A3A8D" w:rsidRPr="006A3A8D" w:rsidRDefault="006A3A8D" w:rsidP="006A3A8D">
      <w:pPr>
        <w:pStyle w:val="aff6"/>
        <w:ind w:left="0" w:firstLine="709"/>
        <w:jc w:val="both"/>
      </w:pPr>
      <w:r w:rsidRPr="006A3A8D">
        <w:t xml:space="preserve">4. Проведения мониторинга и анализа </w:t>
      </w:r>
      <w:proofErr w:type="spellStart"/>
      <w:r w:rsidRPr="006A3A8D">
        <w:t>администрируемых</w:t>
      </w:r>
      <w:proofErr w:type="spellEnd"/>
      <w:r w:rsidRPr="006A3A8D">
        <w:t xml:space="preserve"> доходов.</w:t>
      </w:r>
    </w:p>
    <w:p w:rsidR="006A3A8D" w:rsidRPr="006A3A8D" w:rsidRDefault="006A3A8D" w:rsidP="006A3A8D">
      <w:pPr>
        <w:pStyle w:val="aff6"/>
        <w:ind w:left="0" w:firstLine="709"/>
        <w:jc w:val="both"/>
      </w:pPr>
      <w:r w:rsidRPr="006A3A8D">
        <w:t>5. Проведение анализа кассового исполнения, бюджетных и денежных обяз</w:t>
      </w:r>
      <w:r w:rsidRPr="006A3A8D">
        <w:t>а</w:t>
      </w:r>
      <w:r w:rsidRPr="006A3A8D">
        <w:t>тельств.</w:t>
      </w:r>
    </w:p>
    <w:p w:rsidR="006A3A8D" w:rsidRPr="006A3A8D" w:rsidRDefault="006A3A8D" w:rsidP="006A3A8D">
      <w:pPr>
        <w:pStyle w:val="aff6"/>
        <w:ind w:left="0" w:firstLine="709"/>
        <w:jc w:val="both"/>
      </w:pPr>
      <w:r w:rsidRPr="006A3A8D">
        <w:t>6. Проведение закупок для нужд Управления согласно действующему законод</w:t>
      </w:r>
      <w:r w:rsidRPr="006A3A8D">
        <w:t>а</w:t>
      </w:r>
      <w:r w:rsidRPr="006A3A8D">
        <w:t>тельству.</w:t>
      </w:r>
    </w:p>
    <w:sectPr w:rsidR="006A3A8D" w:rsidRPr="006A3A8D" w:rsidSect="007A14DB">
      <w:footerReference w:type="default" r:id="rId92"/>
      <w:pgSz w:w="11906" w:h="16838" w:code="9"/>
      <w:pgMar w:top="1418" w:right="1418" w:bottom="1418" w:left="1418" w:header="964" w:footer="964"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35ADA" w:rsidRDefault="00635ADA">
      <w:r>
        <w:separator/>
      </w:r>
    </w:p>
  </w:endnote>
  <w:endnote w:type="continuationSeparator" w:id="0">
    <w:p w:rsidR="00635ADA" w:rsidRDefault="00635ADA">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Times">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00004FF" w:usb2="00000000" w:usb3="00000000" w:csb0="0000019F" w:csb1="00000000"/>
  </w:font>
  <w:font w:name="Arial">
    <w:panose1 w:val="020B0604020202020204"/>
    <w:charset w:val="CC"/>
    <w:family w:val="swiss"/>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2AFF" w:usb1="C000247B" w:usb2="00000009" w:usb3="00000000" w:csb0="000001FF" w:csb1="00000000"/>
  </w:font>
  <w:font w:name="Candara">
    <w:panose1 w:val="020E0502030303020204"/>
    <w:charset w:val="CC"/>
    <w:family w:val="swiss"/>
    <w:pitch w:val="variable"/>
    <w:sig w:usb0="A00002EF" w:usb1="4000A44B" w:usb2="00000000" w:usb3="00000000" w:csb0="0000019F"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Times New Roman CYR">
    <w:panose1 w:val="02020603050405020304"/>
    <w:charset w:val="CC"/>
    <w:family w:val="roman"/>
    <w:pitch w:val="variable"/>
    <w:sig w:usb0="E0002EFF" w:usb1="C000785B" w:usb2="00000009" w:usb3="00000000" w:csb0="000001FF" w:csb1="00000000"/>
  </w:font>
  <w:font w:name="Andale Sans UI">
    <w:charset w:val="00"/>
    <w:family w:val="auto"/>
    <w:pitch w:val="variable"/>
    <w:sig w:usb0="00000000" w:usb1="00000000" w:usb2="00000000" w:usb3="00000000" w:csb0="00000000" w:csb1="00000000"/>
  </w:font>
  <w:font w:name="Consolas">
    <w:panose1 w:val="020B0609020204030204"/>
    <w:charset w:val="CC"/>
    <w:family w:val="modern"/>
    <w:pitch w:val="fixed"/>
    <w:sig w:usb0="E00006FF" w:usb1="0000FCFF" w:usb2="00000001" w:usb3="00000000" w:csb0="0000019F" w:csb1="00000000"/>
  </w:font>
  <w:font w:name="TimesNewRomanPSMT">
    <w:altName w:val="MS Mincho"/>
    <w:panose1 w:val="00000000000000000000"/>
    <w:charset w:val="80"/>
    <w:family w:val="auto"/>
    <w:notTrueType/>
    <w:pitch w:val="default"/>
    <w:sig w:usb0="00000000" w:usb1="08070000" w:usb2="00000010" w:usb3="00000000" w:csb0="00020001" w:csb1="00000000"/>
  </w:font>
  <w:font w:name="TimesNewRomanPS-BoldMT">
    <w:altName w:val="MS Mincho"/>
    <w:panose1 w:val="00000000000000000000"/>
    <w:charset w:val="80"/>
    <w:family w:val="auto"/>
    <w:notTrueType/>
    <w:pitch w:val="default"/>
    <w:sig w:usb0="00000003" w:usb1="08070000" w:usb2="00000010" w:usb3="00000000" w:csb0="0002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4FEC" w:rsidRDefault="002726C2" w:rsidP="003311F7">
    <w:pPr>
      <w:pStyle w:val="af3"/>
      <w:jc w:val="center"/>
    </w:pPr>
    <w:fldSimple w:instr=" PAGE   \* MERGEFORMAT ">
      <w:r w:rsidR="00310D72">
        <w:rPr>
          <w:noProof/>
        </w:rPr>
        <w:t>1</w:t>
      </w:r>
    </w:fldSimple>
  </w:p>
  <w:p w:rsidR="00214FEC" w:rsidRDefault="00214FEC">
    <w:pPr>
      <w:pStyle w:val="af3"/>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35ADA" w:rsidRDefault="00635ADA">
      <w:r>
        <w:separator/>
      </w:r>
    </w:p>
  </w:footnote>
  <w:footnote w:type="continuationSeparator" w:id="0">
    <w:p w:rsidR="00635ADA" w:rsidRDefault="00635AD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4E78C774"/>
    <w:lvl w:ilvl="0">
      <w:start w:val="1"/>
      <w:numFmt w:val="bullet"/>
      <w:pStyle w:val="a"/>
      <w:lvlText w:val=""/>
      <w:lvlJc w:val="left"/>
      <w:pPr>
        <w:tabs>
          <w:tab w:val="num" w:pos="360"/>
        </w:tabs>
        <w:ind w:left="360" w:hanging="360"/>
      </w:pPr>
      <w:rPr>
        <w:rFonts w:ascii="Symbol" w:hAnsi="Symbol" w:hint="default"/>
      </w:rPr>
    </w:lvl>
  </w:abstractNum>
  <w:abstractNum w:abstractNumId="1">
    <w:nsid w:val="01A53305"/>
    <w:multiLevelType w:val="multilevel"/>
    <w:tmpl w:val="09C41B90"/>
    <w:lvl w:ilvl="0">
      <w:start w:val="1"/>
      <w:numFmt w:val="decimal"/>
      <w:lvlText w:val="%1."/>
      <w:lvlJc w:val="left"/>
      <w:pPr>
        <w:ind w:left="540" w:hanging="540"/>
      </w:pPr>
      <w:rPr>
        <w:rFonts w:hint="default"/>
      </w:rPr>
    </w:lvl>
    <w:lvl w:ilvl="1">
      <w:start w:val="3"/>
      <w:numFmt w:val="decimal"/>
      <w:lvlText w:val="%1.%2."/>
      <w:lvlJc w:val="left"/>
      <w:pPr>
        <w:ind w:left="540" w:hanging="540"/>
      </w:pPr>
      <w:rPr>
        <w:rFonts w:hint="default"/>
      </w:rPr>
    </w:lvl>
    <w:lvl w:ilvl="2">
      <w:start w:val="7"/>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01EA1951"/>
    <w:multiLevelType w:val="hybridMultilevel"/>
    <w:tmpl w:val="320EA4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3AB603A"/>
    <w:multiLevelType w:val="hybridMultilevel"/>
    <w:tmpl w:val="D52475C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4061982"/>
    <w:multiLevelType w:val="multilevel"/>
    <w:tmpl w:val="6A5CCC38"/>
    <w:lvl w:ilvl="0">
      <w:start w:val="1"/>
      <w:numFmt w:val="decimal"/>
      <w:lvlText w:val="%1"/>
      <w:lvlJc w:val="left"/>
      <w:pPr>
        <w:tabs>
          <w:tab w:val="num" w:pos="720"/>
        </w:tabs>
        <w:ind w:left="720" w:hanging="360"/>
      </w:pPr>
      <w:rPr>
        <w:rFonts w:eastAsia="Times New Roman" w:cs="Times New Roman"/>
      </w:rPr>
    </w:lvl>
    <w:lvl w:ilvl="1">
      <w:numFmt w:val="none"/>
      <w:suff w:val="nothing"/>
      <w:lvlText w:val=""/>
      <w:lvlJc w:val="left"/>
      <w:pPr>
        <w:tabs>
          <w:tab w:val="num" w:pos="1260"/>
        </w:tabs>
        <w:ind w:left="0" w:firstLine="0"/>
      </w:pPr>
    </w:lvl>
    <w:lvl w:ilvl="2">
      <w:numFmt w:val="none"/>
      <w:suff w:val="nothing"/>
      <w:lvlText w:val=""/>
      <w:lvlJc w:val="left"/>
      <w:pPr>
        <w:tabs>
          <w:tab w:val="num" w:pos="1260"/>
        </w:tabs>
        <w:ind w:left="0" w:firstLine="0"/>
      </w:pPr>
    </w:lvl>
    <w:lvl w:ilvl="3">
      <w:numFmt w:val="none"/>
      <w:suff w:val="nothing"/>
      <w:lvlText w:val=""/>
      <w:lvlJc w:val="left"/>
      <w:pPr>
        <w:tabs>
          <w:tab w:val="num" w:pos="1260"/>
        </w:tabs>
        <w:ind w:left="0" w:firstLine="0"/>
      </w:pPr>
    </w:lvl>
    <w:lvl w:ilvl="4">
      <w:numFmt w:val="none"/>
      <w:suff w:val="nothing"/>
      <w:lvlText w:val=""/>
      <w:lvlJc w:val="left"/>
      <w:pPr>
        <w:tabs>
          <w:tab w:val="num" w:pos="1260"/>
        </w:tabs>
        <w:ind w:left="0" w:firstLine="0"/>
      </w:pPr>
    </w:lvl>
    <w:lvl w:ilvl="5">
      <w:numFmt w:val="none"/>
      <w:suff w:val="nothing"/>
      <w:lvlText w:val=""/>
      <w:lvlJc w:val="left"/>
      <w:pPr>
        <w:tabs>
          <w:tab w:val="num" w:pos="1260"/>
        </w:tabs>
        <w:ind w:left="0" w:firstLine="0"/>
      </w:pPr>
    </w:lvl>
    <w:lvl w:ilvl="6">
      <w:numFmt w:val="none"/>
      <w:suff w:val="nothing"/>
      <w:lvlText w:val=""/>
      <w:lvlJc w:val="left"/>
      <w:pPr>
        <w:tabs>
          <w:tab w:val="num" w:pos="1260"/>
        </w:tabs>
        <w:ind w:left="0" w:firstLine="0"/>
      </w:pPr>
    </w:lvl>
    <w:lvl w:ilvl="7">
      <w:numFmt w:val="none"/>
      <w:suff w:val="nothing"/>
      <w:lvlText w:val=""/>
      <w:lvlJc w:val="left"/>
      <w:pPr>
        <w:tabs>
          <w:tab w:val="num" w:pos="1260"/>
        </w:tabs>
        <w:ind w:left="0" w:firstLine="0"/>
      </w:pPr>
    </w:lvl>
    <w:lvl w:ilvl="8">
      <w:numFmt w:val="none"/>
      <w:suff w:val="nothing"/>
      <w:lvlText w:val=""/>
      <w:lvlJc w:val="left"/>
      <w:pPr>
        <w:tabs>
          <w:tab w:val="num" w:pos="1260"/>
        </w:tabs>
        <w:ind w:left="0" w:firstLine="0"/>
      </w:pPr>
    </w:lvl>
  </w:abstractNum>
  <w:abstractNum w:abstractNumId="5">
    <w:nsid w:val="04933DFF"/>
    <w:multiLevelType w:val="hybridMultilevel"/>
    <w:tmpl w:val="9F4CADF8"/>
    <w:lvl w:ilvl="0" w:tplc="635E9358">
      <w:start w:val="1"/>
      <w:numFmt w:val="decimal"/>
      <w:lvlText w:val="%1."/>
      <w:lvlJc w:val="left"/>
      <w:pPr>
        <w:tabs>
          <w:tab w:val="num" w:pos="1560"/>
        </w:tabs>
        <w:ind w:left="1560" w:hanging="360"/>
      </w:pPr>
      <w:rPr>
        <w:b w:val="0"/>
      </w:rPr>
    </w:lvl>
    <w:lvl w:ilvl="1" w:tplc="2A9E670C" w:tentative="1">
      <w:start w:val="1"/>
      <w:numFmt w:val="lowerLetter"/>
      <w:lvlText w:val="%2."/>
      <w:lvlJc w:val="left"/>
      <w:pPr>
        <w:tabs>
          <w:tab w:val="num" w:pos="2280"/>
        </w:tabs>
        <w:ind w:left="2280" w:hanging="360"/>
      </w:pPr>
    </w:lvl>
    <w:lvl w:ilvl="2" w:tplc="B5FCFE34" w:tentative="1">
      <w:start w:val="1"/>
      <w:numFmt w:val="lowerRoman"/>
      <w:lvlText w:val="%3."/>
      <w:lvlJc w:val="right"/>
      <w:pPr>
        <w:tabs>
          <w:tab w:val="num" w:pos="3000"/>
        </w:tabs>
        <w:ind w:left="3000" w:hanging="180"/>
      </w:pPr>
    </w:lvl>
    <w:lvl w:ilvl="3" w:tplc="AAFE7636" w:tentative="1">
      <w:start w:val="1"/>
      <w:numFmt w:val="decimal"/>
      <w:lvlText w:val="%4."/>
      <w:lvlJc w:val="left"/>
      <w:pPr>
        <w:tabs>
          <w:tab w:val="num" w:pos="3720"/>
        </w:tabs>
        <w:ind w:left="3720" w:hanging="360"/>
      </w:pPr>
    </w:lvl>
    <w:lvl w:ilvl="4" w:tplc="675237E8" w:tentative="1">
      <w:start w:val="1"/>
      <w:numFmt w:val="lowerLetter"/>
      <w:lvlText w:val="%5."/>
      <w:lvlJc w:val="left"/>
      <w:pPr>
        <w:tabs>
          <w:tab w:val="num" w:pos="4440"/>
        </w:tabs>
        <w:ind w:left="4440" w:hanging="360"/>
      </w:pPr>
    </w:lvl>
    <w:lvl w:ilvl="5" w:tplc="131435EA" w:tentative="1">
      <w:start w:val="1"/>
      <w:numFmt w:val="lowerRoman"/>
      <w:lvlText w:val="%6."/>
      <w:lvlJc w:val="right"/>
      <w:pPr>
        <w:tabs>
          <w:tab w:val="num" w:pos="5160"/>
        </w:tabs>
        <w:ind w:left="5160" w:hanging="180"/>
      </w:pPr>
    </w:lvl>
    <w:lvl w:ilvl="6" w:tplc="A72CBED8" w:tentative="1">
      <w:start w:val="1"/>
      <w:numFmt w:val="decimal"/>
      <w:lvlText w:val="%7."/>
      <w:lvlJc w:val="left"/>
      <w:pPr>
        <w:tabs>
          <w:tab w:val="num" w:pos="5880"/>
        </w:tabs>
        <w:ind w:left="5880" w:hanging="360"/>
      </w:pPr>
    </w:lvl>
    <w:lvl w:ilvl="7" w:tplc="EFD083EA" w:tentative="1">
      <w:start w:val="1"/>
      <w:numFmt w:val="lowerLetter"/>
      <w:lvlText w:val="%8."/>
      <w:lvlJc w:val="left"/>
      <w:pPr>
        <w:tabs>
          <w:tab w:val="num" w:pos="6600"/>
        </w:tabs>
        <w:ind w:left="6600" w:hanging="360"/>
      </w:pPr>
    </w:lvl>
    <w:lvl w:ilvl="8" w:tplc="20DC2390" w:tentative="1">
      <w:start w:val="1"/>
      <w:numFmt w:val="lowerRoman"/>
      <w:lvlText w:val="%9."/>
      <w:lvlJc w:val="right"/>
      <w:pPr>
        <w:tabs>
          <w:tab w:val="num" w:pos="7320"/>
        </w:tabs>
        <w:ind w:left="7320" w:hanging="180"/>
      </w:pPr>
    </w:lvl>
  </w:abstractNum>
  <w:abstractNum w:abstractNumId="6">
    <w:nsid w:val="07CD6B96"/>
    <w:multiLevelType w:val="singleLevel"/>
    <w:tmpl w:val="55924B1E"/>
    <w:lvl w:ilvl="0">
      <w:start w:val="1"/>
      <w:numFmt w:val="decimal"/>
      <w:pStyle w:val="SECTION"/>
      <w:lvlText w:val="%1."/>
      <w:lvlJc w:val="left"/>
      <w:pPr>
        <w:tabs>
          <w:tab w:val="num" w:pos="432"/>
        </w:tabs>
        <w:ind w:left="432" w:hanging="432"/>
      </w:pPr>
      <w:rPr>
        <w:rFonts w:ascii="Times" w:hAnsi="Times" w:hint="default"/>
        <w:b/>
        <w:i w:val="0"/>
        <w:sz w:val="24"/>
      </w:rPr>
    </w:lvl>
  </w:abstractNum>
  <w:abstractNum w:abstractNumId="7">
    <w:nsid w:val="09564C2A"/>
    <w:multiLevelType w:val="hybridMultilevel"/>
    <w:tmpl w:val="467A249E"/>
    <w:lvl w:ilvl="0" w:tplc="0419000F">
      <w:start w:val="19"/>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0AEF13A7"/>
    <w:multiLevelType w:val="hybridMultilevel"/>
    <w:tmpl w:val="EBFE190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nsid w:val="0C3923AE"/>
    <w:multiLevelType w:val="multilevel"/>
    <w:tmpl w:val="AB3ED4BA"/>
    <w:lvl w:ilvl="0">
      <w:start w:val="1"/>
      <w:numFmt w:val="decimal"/>
      <w:lvlText w:val="%1."/>
      <w:lvlJc w:val="left"/>
      <w:pPr>
        <w:ind w:left="540" w:hanging="540"/>
      </w:pPr>
      <w:rPr>
        <w:rFonts w:hint="default"/>
      </w:rPr>
    </w:lvl>
    <w:lvl w:ilvl="1">
      <w:start w:val="3"/>
      <w:numFmt w:val="decimal"/>
      <w:lvlText w:val="%1.%2."/>
      <w:lvlJc w:val="left"/>
      <w:pPr>
        <w:ind w:left="900" w:hanging="540"/>
      </w:pPr>
      <w:rPr>
        <w:rFonts w:hint="default"/>
      </w:rPr>
    </w:lvl>
    <w:lvl w:ilvl="2">
      <w:start w:val="1"/>
      <w:numFmt w:val="decimal"/>
      <w:lvlText w:val="%1.%2.%3."/>
      <w:lvlJc w:val="left"/>
      <w:pPr>
        <w:ind w:left="469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0">
    <w:nsid w:val="10611CCE"/>
    <w:multiLevelType w:val="hybridMultilevel"/>
    <w:tmpl w:val="92CC4A94"/>
    <w:lvl w:ilvl="0" w:tplc="0419000F">
      <w:start w:val="8"/>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6271E24"/>
    <w:multiLevelType w:val="hybridMultilevel"/>
    <w:tmpl w:val="CDA494F0"/>
    <w:lvl w:ilvl="0" w:tplc="9D8A2278">
      <w:start w:val="1"/>
      <w:numFmt w:val="decimal"/>
      <w:lvlText w:val="%1."/>
      <w:lvlJc w:val="left"/>
      <w:pPr>
        <w:ind w:left="502" w:hanging="360"/>
      </w:pPr>
      <w:rPr>
        <w:sz w:val="24"/>
      </w:rPr>
    </w:lvl>
    <w:lvl w:ilvl="1" w:tplc="04190019">
      <w:start w:val="1"/>
      <w:numFmt w:val="decimal"/>
      <w:lvlText w:val="%2."/>
      <w:lvlJc w:val="left"/>
      <w:pPr>
        <w:tabs>
          <w:tab w:val="num" w:pos="1298"/>
        </w:tabs>
        <w:ind w:left="1298" w:hanging="360"/>
      </w:pPr>
    </w:lvl>
    <w:lvl w:ilvl="2" w:tplc="0419001B">
      <w:start w:val="1"/>
      <w:numFmt w:val="decimal"/>
      <w:lvlText w:val="%3."/>
      <w:lvlJc w:val="left"/>
      <w:pPr>
        <w:tabs>
          <w:tab w:val="num" w:pos="2018"/>
        </w:tabs>
        <w:ind w:left="2018" w:hanging="360"/>
      </w:pPr>
    </w:lvl>
    <w:lvl w:ilvl="3" w:tplc="0419000F">
      <w:start w:val="1"/>
      <w:numFmt w:val="decimal"/>
      <w:lvlText w:val="%4."/>
      <w:lvlJc w:val="left"/>
      <w:pPr>
        <w:tabs>
          <w:tab w:val="num" w:pos="2738"/>
        </w:tabs>
        <w:ind w:left="2738" w:hanging="360"/>
      </w:pPr>
    </w:lvl>
    <w:lvl w:ilvl="4" w:tplc="04190019">
      <w:start w:val="1"/>
      <w:numFmt w:val="decimal"/>
      <w:lvlText w:val="%5."/>
      <w:lvlJc w:val="left"/>
      <w:pPr>
        <w:tabs>
          <w:tab w:val="num" w:pos="3458"/>
        </w:tabs>
        <w:ind w:left="3458" w:hanging="360"/>
      </w:pPr>
    </w:lvl>
    <w:lvl w:ilvl="5" w:tplc="0419001B">
      <w:start w:val="1"/>
      <w:numFmt w:val="decimal"/>
      <w:lvlText w:val="%6."/>
      <w:lvlJc w:val="left"/>
      <w:pPr>
        <w:tabs>
          <w:tab w:val="num" w:pos="4178"/>
        </w:tabs>
        <w:ind w:left="4178" w:hanging="360"/>
      </w:pPr>
    </w:lvl>
    <w:lvl w:ilvl="6" w:tplc="0419000F">
      <w:start w:val="1"/>
      <w:numFmt w:val="decimal"/>
      <w:lvlText w:val="%7."/>
      <w:lvlJc w:val="left"/>
      <w:pPr>
        <w:tabs>
          <w:tab w:val="num" w:pos="4898"/>
        </w:tabs>
        <w:ind w:left="4898" w:hanging="360"/>
      </w:pPr>
    </w:lvl>
    <w:lvl w:ilvl="7" w:tplc="04190019">
      <w:start w:val="1"/>
      <w:numFmt w:val="decimal"/>
      <w:lvlText w:val="%8."/>
      <w:lvlJc w:val="left"/>
      <w:pPr>
        <w:tabs>
          <w:tab w:val="num" w:pos="5618"/>
        </w:tabs>
        <w:ind w:left="5618" w:hanging="360"/>
      </w:pPr>
    </w:lvl>
    <w:lvl w:ilvl="8" w:tplc="0419001B">
      <w:start w:val="1"/>
      <w:numFmt w:val="decimal"/>
      <w:lvlText w:val="%9."/>
      <w:lvlJc w:val="left"/>
      <w:pPr>
        <w:tabs>
          <w:tab w:val="num" w:pos="6338"/>
        </w:tabs>
        <w:ind w:left="6338" w:hanging="360"/>
      </w:pPr>
    </w:lvl>
  </w:abstractNum>
  <w:abstractNum w:abstractNumId="12">
    <w:nsid w:val="16BB44F1"/>
    <w:multiLevelType w:val="hybridMultilevel"/>
    <w:tmpl w:val="A79C88D0"/>
    <w:lvl w:ilvl="0" w:tplc="A58C78D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nsid w:val="17B412F8"/>
    <w:multiLevelType w:val="hybridMultilevel"/>
    <w:tmpl w:val="10E6B4D8"/>
    <w:lvl w:ilvl="0" w:tplc="0419000F">
      <w:start w:val="1"/>
      <w:numFmt w:val="decimal"/>
      <w:lvlText w:val="%1."/>
      <w:lvlJc w:val="left"/>
      <w:pPr>
        <w:tabs>
          <w:tab w:val="num" w:pos="735"/>
        </w:tabs>
        <w:ind w:left="735" w:hanging="37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nsid w:val="1B5C51BF"/>
    <w:multiLevelType w:val="multilevel"/>
    <w:tmpl w:val="8DE861E2"/>
    <w:lvl w:ilvl="0">
      <w:start w:val="5"/>
      <w:numFmt w:val="decimal"/>
      <w:lvlText w:val="%1."/>
      <w:lvlJc w:val="left"/>
      <w:pPr>
        <w:tabs>
          <w:tab w:val="num" w:pos="480"/>
        </w:tabs>
        <w:ind w:left="480" w:hanging="480"/>
      </w:pPr>
      <w:rPr>
        <w:rFonts w:cs="Times New Roman" w:hint="default"/>
      </w:rPr>
    </w:lvl>
    <w:lvl w:ilvl="1">
      <w:start w:val="2"/>
      <w:numFmt w:val="decimal"/>
      <w:lvlText w:val="%1.%2."/>
      <w:lvlJc w:val="left"/>
      <w:pPr>
        <w:tabs>
          <w:tab w:val="num" w:pos="480"/>
        </w:tabs>
        <w:ind w:left="480" w:hanging="48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5">
    <w:nsid w:val="1D061FC6"/>
    <w:multiLevelType w:val="hybridMultilevel"/>
    <w:tmpl w:val="FA4857BE"/>
    <w:lvl w:ilvl="0" w:tplc="679C2F54">
      <w:start w:val="1"/>
      <w:numFmt w:val="decimal"/>
      <w:suff w:val="nothing"/>
      <w:lvlText w:val="%1."/>
      <w:lvlJc w:val="left"/>
      <w:rPr>
        <w:rFonts w:cs="Times New Roman" w:hint="default"/>
        <w:b w:val="0"/>
      </w:rPr>
    </w:lvl>
    <w:lvl w:ilvl="1" w:tplc="04190019" w:tentative="1">
      <w:start w:val="1"/>
      <w:numFmt w:val="lowerLetter"/>
      <w:lvlText w:val="%2."/>
      <w:lvlJc w:val="left"/>
      <w:pPr>
        <w:ind w:left="2008" w:hanging="360"/>
      </w:pPr>
      <w:rPr>
        <w:rFonts w:cs="Times New Roman"/>
      </w:rPr>
    </w:lvl>
    <w:lvl w:ilvl="2" w:tplc="0419001B" w:tentative="1">
      <w:start w:val="1"/>
      <w:numFmt w:val="lowerRoman"/>
      <w:lvlText w:val="%3."/>
      <w:lvlJc w:val="right"/>
      <w:pPr>
        <w:ind w:left="2728" w:hanging="180"/>
      </w:pPr>
      <w:rPr>
        <w:rFonts w:cs="Times New Roman"/>
      </w:rPr>
    </w:lvl>
    <w:lvl w:ilvl="3" w:tplc="0419000F" w:tentative="1">
      <w:start w:val="1"/>
      <w:numFmt w:val="decimal"/>
      <w:lvlText w:val="%4."/>
      <w:lvlJc w:val="left"/>
      <w:pPr>
        <w:ind w:left="3448" w:hanging="360"/>
      </w:pPr>
      <w:rPr>
        <w:rFonts w:cs="Times New Roman"/>
      </w:rPr>
    </w:lvl>
    <w:lvl w:ilvl="4" w:tplc="04190019" w:tentative="1">
      <w:start w:val="1"/>
      <w:numFmt w:val="lowerLetter"/>
      <w:lvlText w:val="%5."/>
      <w:lvlJc w:val="left"/>
      <w:pPr>
        <w:ind w:left="4168" w:hanging="360"/>
      </w:pPr>
      <w:rPr>
        <w:rFonts w:cs="Times New Roman"/>
      </w:rPr>
    </w:lvl>
    <w:lvl w:ilvl="5" w:tplc="0419001B" w:tentative="1">
      <w:start w:val="1"/>
      <w:numFmt w:val="lowerRoman"/>
      <w:lvlText w:val="%6."/>
      <w:lvlJc w:val="right"/>
      <w:pPr>
        <w:ind w:left="4888" w:hanging="180"/>
      </w:pPr>
      <w:rPr>
        <w:rFonts w:cs="Times New Roman"/>
      </w:rPr>
    </w:lvl>
    <w:lvl w:ilvl="6" w:tplc="0419000F" w:tentative="1">
      <w:start w:val="1"/>
      <w:numFmt w:val="decimal"/>
      <w:lvlText w:val="%7."/>
      <w:lvlJc w:val="left"/>
      <w:pPr>
        <w:ind w:left="5608" w:hanging="360"/>
      </w:pPr>
      <w:rPr>
        <w:rFonts w:cs="Times New Roman"/>
      </w:rPr>
    </w:lvl>
    <w:lvl w:ilvl="7" w:tplc="04190019" w:tentative="1">
      <w:start w:val="1"/>
      <w:numFmt w:val="lowerLetter"/>
      <w:lvlText w:val="%8."/>
      <w:lvlJc w:val="left"/>
      <w:pPr>
        <w:ind w:left="6328" w:hanging="360"/>
      </w:pPr>
      <w:rPr>
        <w:rFonts w:cs="Times New Roman"/>
      </w:rPr>
    </w:lvl>
    <w:lvl w:ilvl="8" w:tplc="0419001B" w:tentative="1">
      <w:start w:val="1"/>
      <w:numFmt w:val="lowerRoman"/>
      <w:lvlText w:val="%9."/>
      <w:lvlJc w:val="right"/>
      <w:pPr>
        <w:ind w:left="7048" w:hanging="180"/>
      </w:pPr>
      <w:rPr>
        <w:rFonts w:cs="Times New Roman"/>
      </w:rPr>
    </w:lvl>
  </w:abstractNum>
  <w:abstractNum w:abstractNumId="16">
    <w:nsid w:val="1DAE42C7"/>
    <w:multiLevelType w:val="multilevel"/>
    <w:tmpl w:val="0E4A9572"/>
    <w:lvl w:ilvl="0">
      <w:start w:val="1"/>
      <w:numFmt w:val="decimal"/>
      <w:lvlText w:val="%1."/>
      <w:lvlJc w:val="left"/>
      <w:pPr>
        <w:ind w:left="720" w:hanging="360"/>
      </w:pPr>
      <w:rPr>
        <w:rFonts w:hint="default"/>
      </w:rPr>
    </w:lvl>
    <w:lvl w:ilvl="1">
      <w:start w:val="1"/>
      <w:numFmt w:val="decimal"/>
      <w:isLgl/>
      <w:lvlText w:val="%1.%2."/>
      <w:lvlJc w:val="left"/>
      <w:pPr>
        <w:ind w:left="900" w:hanging="540"/>
      </w:pPr>
      <w:rPr>
        <w:rFonts w:hint="default"/>
      </w:rPr>
    </w:lvl>
    <w:lvl w:ilvl="2">
      <w:start w:val="7"/>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nsid w:val="1DAF69D9"/>
    <w:multiLevelType w:val="hybridMultilevel"/>
    <w:tmpl w:val="1FF6898A"/>
    <w:lvl w:ilvl="0" w:tplc="200E3224">
      <w:start w:val="18"/>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8">
    <w:nsid w:val="29014C18"/>
    <w:multiLevelType w:val="hybridMultilevel"/>
    <w:tmpl w:val="DE889D56"/>
    <w:lvl w:ilvl="0" w:tplc="5BEE23B2">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19">
    <w:nsid w:val="2C4A49A7"/>
    <w:multiLevelType w:val="multilevel"/>
    <w:tmpl w:val="9CFCFEAE"/>
    <w:lvl w:ilvl="0">
      <w:start w:val="1"/>
      <w:numFmt w:val="decimal"/>
      <w:lvlText w:val="%1."/>
      <w:lvlJc w:val="left"/>
      <w:pPr>
        <w:ind w:left="540" w:hanging="540"/>
      </w:pPr>
      <w:rPr>
        <w:rFonts w:hint="default"/>
      </w:rPr>
    </w:lvl>
    <w:lvl w:ilvl="1">
      <w:start w:val="1"/>
      <w:numFmt w:val="decimal"/>
      <w:lvlText w:val="%1.%2."/>
      <w:lvlJc w:val="left"/>
      <w:pPr>
        <w:ind w:left="900" w:hanging="540"/>
      </w:pPr>
      <w:rPr>
        <w:rFonts w:hint="default"/>
      </w:rPr>
    </w:lvl>
    <w:lvl w:ilvl="2">
      <w:start w:val="4"/>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0">
    <w:nsid w:val="3051510F"/>
    <w:multiLevelType w:val="hybridMultilevel"/>
    <w:tmpl w:val="51A6CF04"/>
    <w:lvl w:ilvl="0" w:tplc="4B264786">
      <w:start w:val="11"/>
      <w:numFmt w:val="decimal"/>
      <w:lvlText w:val="%1."/>
      <w:lvlJc w:val="left"/>
      <w:pPr>
        <w:ind w:left="375" w:hanging="375"/>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1">
    <w:nsid w:val="32A643E8"/>
    <w:multiLevelType w:val="multilevel"/>
    <w:tmpl w:val="A32A09DC"/>
    <w:lvl w:ilvl="0">
      <w:start w:val="1"/>
      <w:numFmt w:val="decimal"/>
      <w:lvlText w:val="%1."/>
      <w:lvlJc w:val="left"/>
      <w:pPr>
        <w:ind w:left="390" w:hanging="390"/>
      </w:pPr>
      <w:rPr>
        <w:rFonts w:hint="default"/>
        <w:b/>
      </w:rPr>
    </w:lvl>
    <w:lvl w:ilvl="1">
      <w:start w:val="2"/>
      <w:numFmt w:val="decimal"/>
      <w:lvlText w:val="%1.%2."/>
      <w:lvlJc w:val="left"/>
      <w:pPr>
        <w:ind w:left="720" w:hanging="720"/>
      </w:pPr>
      <w:rPr>
        <w:rFonts w:hint="default"/>
        <w:b/>
      </w:rPr>
    </w:lvl>
    <w:lvl w:ilvl="2">
      <w:start w:val="1"/>
      <w:numFmt w:val="decimal"/>
      <w:lvlText w:val="%1.%2.%3."/>
      <w:lvlJc w:val="left"/>
      <w:pPr>
        <w:ind w:left="1288" w:hanging="720"/>
      </w:pPr>
      <w:rPr>
        <w:rFonts w:hint="default"/>
        <w:b/>
      </w:rPr>
    </w:lvl>
    <w:lvl w:ilvl="3">
      <w:start w:val="1"/>
      <w:numFmt w:val="decimal"/>
      <w:lvlText w:val="%1.%2.%3.%4."/>
      <w:lvlJc w:val="left"/>
      <w:pPr>
        <w:ind w:left="1932" w:hanging="1080"/>
      </w:pPr>
      <w:rPr>
        <w:rFonts w:hint="default"/>
        <w:b/>
      </w:rPr>
    </w:lvl>
    <w:lvl w:ilvl="4">
      <w:start w:val="1"/>
      <w:numFmt w:val="decimal"/>
      <w:lvlText w:val="%1.%2.%3.%4.%5."/>
      <w:lvlJc w:val="left"/>
      <w:pPr>
        <w:ind w:left="2216" w:hanging="1080"/>
      </w:pPr>
      <w:rPr>
        <w:rFonts w:hint="default"/>
        <w:b/>
      </w:rPr>
    </w:lvl>
    <w:lvl w:ilvl="5">
      <w:start w:val="1"/>
      <w:numFmt w:val="decimal"/>
      <w:lvlText w:val="%1.%2.%3.%4.%5.%6."/>
      <w:lvlJc w:val="left"/>
      <w:pPr>
        <w:ind w:left="2860" w:hanging="1440"/>
      </w:pPr>
      <w:rPr>
        <w:rFonts w:hint="default"/>
        <w:b/>
      </w:rPr>
    </w:lvl>
    <w:lvl w:ilvl="6">
      <w:start w:val="1"/>
      <w:numFmt w:val="decimal"/>
      <w:lvlText w:val="%1.%2.%3.%4.%5.%6.%7."/>
      <w:lvlJc w:val="left"/>
      <w:pPr>
        <w:ind w:left="3144" w:hanging="1440"/>
      </w:pPr>
      <w:rPr>
        <w:rFonts w:hint="default"/>
        <w:b/>
      </w:rPr>
    </w:lvl>
    <w:lvl w:ilvl="7">
      <w:start w:val="1"/>
      <w:numFmt w:val="decimal"/>
      <w:lvlText w:val="%1.%2.%3.%4.%5.%6.%7.%8."/>
      <w:lvlJc w:val="left"/>
      <w:pPr>
        <w:ind w:left="3788" w:hanging="1800"/>
      </w:pPr>
      <w:rPr>
        <w:rFonts w:hint="default"/>
        <w:b/>
      </w:rPr>
    </w:lvl>
    <w:lvl w:ilvl="8">
      <w:start w:val="1"/>
      <w:numFmt w:val="decimal"/>
      <w:lvlText w:val="%1.%2.%3.%4.%5.%6.%7.%8.%9."/>
      <w:lvlJc w:val="left"/>
      <w:pPr>
        <w:ind w:left="4072" w:hanging="1800"/>
      </w:pPr>
      <w:rPr>
        <w:rFonts w:hint="default"/>
        <w:b/>
      </w:rPr>
    </w:lvl>
  </w:abstractNum>
  <w:abstractNum w:abstractNumId="22">
    <w:nsid w:val="3644133E"/>
    <w:multiLevelType w:val="hybridMultilevel"/>
    <w:tmpl w:val="D58871F6"/>
    <w:lvl w:ilvl="0" w:tplc="B14E9F62">
      <w:numFmt w:val="none"/>
      <w:lvlText w:val=""/>
      <w:lvlJc w:val="left"/>
      <w:pPr>
        <w:ind w:left="1440" w:hanging="360"/>
      </w:pPr>
      <w:rPr>
        <w:rFonts w:cs="Times New Roman"/>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3">
    <w:nsid w:val="3A700FB1"/>
    <w:multiLevelType w:val="hybridMultilevel"/>
    <w:tmpl w:val="94228602"/>
    <w:lvl w:ilvl="0" w:tplc="65865A30">
      <w:start w:val="1"/>
      <w:numFmt w:val="decimal"/>
      <w:lvlText w:val="%1."/>
      <w:lvlJc w:val="left"/>
      <w:pPr>
        <w:tabs>
          <w:tab w:val="num" w:pos="720"/>
        </w:tabs>
        <w:ind w:left="720" w:hanging="360"/>
      </w:pPr>
      <w:rPr>
        <w:rFonts w:ascii="Times New Roman" w:eastAsia="Times New Roman" w:hAnsi="Times New Roman" w:cs="Times New Roman"/>
      </w:rPr>
    </w:lvl>
    <w:lvl w:ilvl="1" w:tplc="FE36FA54">
      <w:numFmt w:val="none"/>
      <w:lvlText w:val=""/>
      <w:lvlJc w:val="left"/>
      <w:pPr>
        <w:tabs>
          <w:tab w:val="num" w:pos="1260"/>
        </w:tabs>
      </w:pPr>
    </w:lvl>
    <w:lvl w:ilvl="2" w:tplc="11BE0FF4">
      <w:numFmt w:val="none"/>
      <w:lvlText w:val=""/>
      <w:lvlJc w:val="left"/>
      <w:pPr>
        <w:tabs>
          <w:tab w:val="num" w:pos="1260"/>
        </w:tabs>
      </w:pPr>
    </w:lvl>
    <w:lvl w:ilvl="3" w:tplc="47920C3E">
      <w:numFmt w:val="none"/>
      <w:lvlText w:val=""/>
      <w:lvlJc w:val="left"/>
      <w:pPr>
        <w:tabs>
          <w:tab w:val="num" w:pos="1260"/>
        </w:tabs>
      </w:pPr>
    </w:lvl>
    <w:lvl w:ilvl="4" w:tplc="1864F45E">
      <w:numFmt w:val="none"/>
      <w:lvlText w:val=""/>
      <w:lvlJc w:val="left"/>
      <w:pPr>
        <w:tabs>
          <w:tab w:val="num" w:pos="1260"/>
        </w:tabs>
      </w:pPr>
    </w:lvl>
    <w:lvl w:ilvl="5" w:tplc="5BA8AA2E">
      <w:numFmt w:val="none"/>
      <w:lvlText w:val=""/>
      <w:lvlJc w:val="left"/>
      <w:pPr>
        <w:tabs>
          <w:tab w:val="num" w:pos="1260"/>
        </w:tabs>
      </w:pPr>
    </w:lvl>
    <w:lvl w:ilvl="6" w:tplc="2910D5D8">
      <w:numFmt w:val="none"/>
      <w:lvlText w:val=""/>
      <w:lvlJc w:val="left"/>
      <w:pPr>
        <w:tabs>
          <w:tab w:val="num" w:pos="1260"/>
        </w:tabs>
      </w:pPr>
    </w:lvl>
    <w:lvl w:ilvl="7" w:tplc="4AF4DA60">
      <w:numFmt w:val="none"/>
      <w:lvlText w:val=""/>
      <w:lvlJc w:val="left"/>
      <w:pPr>
        <w:tabs>
          <w:tab w:val="num" w:pos="1260"/>
        </w:tabs>
      </w:pPr>
    </w:lvl>
    <w:lvl w:ilvl="8" w:tplc="154689B6">
      <w:numFmt w:val="none"/>
      <w:lvlText w:val=""/>
      <w:lvlJc w:val="left"/>
      <w:pPr>
        <w:tabs>
          <w:tab w:val="num" w:pos="1260"/>
        </w:tabs>
      </w:pPr>
    </w:lvl>
  </w:abstractNum>
  <w:abstractNum w:abstractNumId="24">
    <w:nsid w:val="3DB4636A"/>
    <w:multiLevelType w:val="hybridMultilevel"/>
    <w:tmpl w:val="461AA5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45117251"/>
    <w:multiLevelType w:val="hybridMultilevel"/>
    <w:tmpl w:val="1CE86CD8"/>
    <w:lvl w:ilvl="0" w:tplc="04190001">
      <w:start w:val="1"/>
      <w:numFmt w:val="decimal"/>
      <w:lvlText w:val="%1."/>
      <w:lvlJc w:val="left"/>
      <w:pPr>
        <w:tabs>
          <w:tab w:val="num" w:pos="900"/>
        </w:tabs>
        <w:ind w:left="900" w:hanging="360"/>
      </w:pPr>
      <w:rPr>
        <w:rFonts w:hint="default"/>
        <w:b w:val="0"/>
        <w:sz w:val="24"/>
        <w:szCs w:val="24"/>
      </w:rPr>
    </w:lvl>
    <w:lvl w:ilvl="1" w:tplc="04190003">
      <w:numFmt w:val="none"/>
      <w:lvlText w:val=""/>
      <w:lvlJc w:val="left"/>
      <w:pPr>
        <w:tabs>
          <w:tab w:val="num" w:pos="540"/>
        </w:tabs>
      </w:pPr>
    </w:lvl>
    <w:lvl w:ilvl="2" w:tplc="04190005">
      <w:numFmt w:val="none"/>
      <w:lvlText w:val=""/>
      <w:lvlJc w:val="left"/>
      <w:pPr>
        <w:tabs>
          <w:tab w:val="num" w:pos="540"/>
        </w:tabs>
      </w:pPr>
    </w:lvl>
    <w:lvl w:ilvl="3" w:tplc="04190001">
      <w:numFmt w:val="none"/>
      <w:lvlText w:val=""/>
      <w:lvlJc w:val="left"/>
      <w:pPr>
        <w:tabs>
          <w:tab w:val="num" w:pos="540"/>
        </w:tabs>
      </w:pPr>
    </w:lvl>
    <w:lvl w:ilvl="4" w:tplc="04190003">
      <w:numFmt w:val="none"/>
      <w:lvlText w:val=""/>
      <w:lvlJc w:val="left"/>
      <w:pPr>
        <w:tabs>
          <w:tab w:val="num" w:pos="540"/>
        </w:tabs>
      </w:pPr>
    </w:lvl>
    <w:lvl w:ilvl="5" w:tplc="04190005">
      <w:numFmt w:val="none"/>
      <w:lvlText w:val=""/>
      <w:lvlJc w:val="left"/>
      <w:pPr>
        <w:tabs>
          <w:tab w:val="num" w:pos="540"/>
        </w:tabs>
      </w:pPr>
    </w:lvl>
    <w:lvl w:ilvl="6" w:tplc="04190001">
      <w:numFmt w:val="none"/>
      <w:lvlText w:val=""/>
      <w:lvlJc w:val="left"/>
      <w:pPr>
        <w:tabs>
          <w:tab w:val="num" w:pos="540"/>
        </w:tabs>
      </w:pPr>
    </w:lvl>
    <w:lvl w:ilvl="7" w:tplc="04190003">
      <w:numFmt w:val="none"/>
      <w:lvlText w:val=""/>
      <w:lvlJc w:val="left"/>
      <w:pPr>
        <w:tabs>
          <w:tab w:val="num" w:pos="540"/>
        </w:tabs>
      </w:pPr>
    </w:lvl>
    <w:lvl w:ilvl="8" w:tplc="04190005">
      <w:numFmt w:val="none"/>
      <w:lvlText w:val=""/>
      <w:lvlJc w:val="left"/>
      <w:pPr>
        <w:tabs>
          <w:tab w:val="num" w:pos="540"/>
        </w:tabs>
      </w:pPr>
    </w:lvl>
  </w:abstractNum>
  <w:abstractNum w:abstractNumId="26">
    <w:nsid w:val="4F1A5CEF"/>
    <w:multiLevelType w:val="multilevel"/>
    <w:tmpl w:val="F048BA8E"/>
    <w:lvl w:ilvl="0">
      <w:start w:val="1"/>
      <w:numFmt w:val="decimal"/>
      <w:lvlText w:val="%1."/>
      <w:lvlJc w:val="left"/>
      <w:pPr>
        <w:ind w:left="540" w:hanging="540"/>
      </w:pPr>
      <w:rPr>
        <w:rFonts w:hint="default"/>
      </w:rPr>
    </w:lvl>
    <w:lvl w:ilvl="1">
      <w:start w:val="1"/>
      <w:numFmt w:val="decimal"/>
      <w:lvlText w:val="%1.%2."/>
      <w:lvlJc w:val="left"/>
      <w:pPr>
        <w:ind w:left="900" w:hanging="54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7">
    <w:nsid w:val="657171D0"/>
    <w:multiLevelType w:val="hybridMultilevel"/>
    <w:tmpl w:val="A3E86D02"/>
    <w:lvl w:ilvl="0" w:tplc="EEEEDE1C">
      <w:start w:val="7"/>
      <w:numFmt w:val="bullet"/>
      <w:lvlText w:val="-"/>
      <w:lvlJc w:val="left"/>
      <w:pPr>
        <w:tabs>
          <w:tab w:val="num" w:pos="720"/>
        </w:tabs>
        <w:ind w:left="720" w:hanging="360"/>
      </w:pPr>
      <w:rPr>
        <w:rFonts w:ascii="Times New Roman" w:eastAsia="Times New Roman" w:hAnsi="Times New Roman" w:cs="Times New Roman" w:hint="default"/>
      </w:rPr>
    </w:lvl>
    <w:lvl w:ilvl="1" w:tplc="9BE41BFE" w:tentative="1">
      <w:start w:val="1"/>
      <w:numFmt w:val="bullet"/>
      <w:lvlText w:val="o"/>
      <w:lvlJc w:val="left"/>
      <w:pPr>
        <w:tabs>
          <w:tab w:val="num" w:pos="1440"/>
        </w:tabs>
        <w:ind w:left="1440" w:hanging="360"/>
      </w:pPr>
      <w:rPr>
        <w:rFonts w:ascii="Courier New" w:hAnsi="Courier New" w:hint="default"/>
      </w:rPr>
    </w:lvl>
    <w:lvl w:ilvl="2" w:tplc="40BA8918" w:tentative="1">
      <w:start w:val="1"/>
      <w:numFmt w:val="bullet"/>
      <w:lvlText w:val=""/>
      <w:lvlJc w:val="left"/>
      <w:pPr>
        <w:tabs>
          <w:tab w:val="num" w:pos="2160"/>
        </w:tabs>
        <w:ind w:left="2160" w:hanging="360"/>
      </w:pPr>
      <w:rPr>
        <w:rFonts w:ascii="Wingdings" w:hAnsi="Wingdings" w:hint="default"/>
      </w:rPr>
    </w:lvl>
    <w:lvl w:ilvl="3" w:tplc="096E07A2" w:tentative="1">
      <w:start w:val="1"/>
      <w:numFmt w:val="bullet"/>
      <w:lvlText w:val=""/>
      <w:lvlJc w:val="left"/>
      <w:pPr>
        <w:tabs>
          <w:tab w:val="num" w:pos="2880"/>
        </w:tabs>
        <w:ind w:left="2880" w:hanging="360"/>
      </w:pPr>
      <w:rPr>
        <w:rFonts w:ascii="Symbol" w:hAnsi="Symbol" w:hint="default"/>
      </w:rPr>
    </w:lvl>
    <w:lvl w:ilvl="4" w:tplc="2CE6CBD6" w:tentative="1">
      <w:start w:val="1"/>
      <w:numFmt w:val="bullet"/>
      <w:lvlText w:val="o"/>
      <w:lvlJc w:val="left"/>
      <w:pPr>
        <w:tabs>
          <w:tab w:val="num" w:pos="3600"/>
        </w:tabs>
        <w:ind w:left="3600" w:hanging="360"/>
      </w:pPr>
      <w:rPr>
        <w:rFonts w:ascii="Courier New" w:hAnsi="Courier New" w:hint="default"/>
      </w:rPr>
    </w:lvl>
    <w:lvl w:ilvl="5" w:tplc="8C1A284E" w:tentative="1">
      <w:start w:val="1"/>
      <w:numFmt w:val="bullet"/>
      <w:lvlText w:val=""/>
      <w:lvlJc w:val="left"/>
      <w:pPr>
        <w:tabs>
          <w:tab w:val="num" w:pos="4320"/>
        </w:tabs>
        <w:ind w:left="4320" w:hanging="360"/>
      </w:pPr>
      <w:rPr>
        <w:rFonts w:ascii="Wingdings" w:hAnsi="Wingdings" w:hint="default"/>
      </w:rPr>
    </w:lvl>
    <w:lvl w:ilvl="6" w:tplc="C1F8BA54" w:tentative="1">
      <w:start w:val="1"/>
      <w:numFmt w:val="bullet"/>
      <w:lvlText w:val=""/>
      <w:lvlJc w:val="left"/>
      <w:pPr>
        <w:tabs>
          <w:tab w:val="num" w:pos="5040"/>
        </w:tabs>
        <w:ind w:left="5040" w:hanging="360"/>
      </w:pPr>
      <w:rPr>
        <w:rFonts w:ascii="Symbol" w:hAnsi="Symbol" w:hint="default"/>
      </w:rPr>
    </w:lvl>
    <w:lvl w:ilvl="7" w:tplc="D34499D6" w:tentative="1">
      <w:start w:val="1"/>
      <w:numFmt w:val="bullet"/>
      <w:lvlText w:val="o"/>
      <w:lvlJc w:val="left"/>
      <w:pPr>
        <w:tabs>
          <w:tab w:val="num" w:pos="5760"/>
        </w:tabs>
        <w:ind w:left="5760" w:hanging="360"/>
      </w:pPr>
      <w:rPr>
        <w:rFonts w:ascii="Courier New" w:hAnsi="Courier New" w:hint="default"/>
      </w:rPr>
    </w:lvl>
    <w:lvl w:ilvl="8" w:tplc="29B0AC74" w:tentative="1">
      <w:start w:val="1"/>
      <w:numFmt w:val="bullet"/>
      <w:lvlText w:val=""/>
      <w:lvlJc w:val="left"/>
      <w:pPr>
        <w:tabs>
          <w:tab w:val="num" w:pos="6480"/>
        </w:tabs>
        <w:ind w:left="6480" w:hanging="360"/>
      </w:pPr>
      <w:rPr>
        <w:rFonts w:ascii="Wingdings" w:hAnsi="Wingdings" w:hint="default"/>
      </w:rPr>
    </w:lvl>
  </w:abstractNum>
  <w:abstractNum w:abstractNumId="28">
    <w:nsid w:val="65FE0046"/>
    <w:multiLevelType w:val="hybridMultilevel"/>
    <w:tmpl w:val="810C4E64"/>
    <w:lvl w:ilvl="0" w:tplc="C44C35EE">
      <w:start w:val="1"/>
      <w:numFmt w:val="upperRoman"/>
      <w:lvlText w:val="%1."/>
      <w:lvlJc w:val="left"/>
      <w:pPr>
        <w:tabs>
          <w:tab w:val="num" w:pos="644"/>
        </w:tabs>
        <w:ind w:left="644" w:hanging="360"/>
      </w:pPr>
      <w:rPr>
        <w:rFonts w:ascii="Times New Roman" w:eastAsia="Times New Roman" w:hAnsi="Times New Roman" w:cs="Times New Roman"/>
      </w:r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29">
    <w:nsid w:val="677D73F9"/>
    <w:multiLevelType w:val="hybridMultilevel"/>
    <w:tmpl w:val="DE889D56"/>
    <w:lvl w:ilvl="0" w:tplc="5BEE23B2">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30">
    <w:nsid w:val="6B2A674A"/>
    <w:multiLevelType w:val="hybridMultilevel"/>
    <w:tmpl w:val="14824186"/>
    <w:lvl w:ilvl="0" w:tplc="CB52BEE6">
      <w:start w:val="19"/>
      <w:numFmt w:val="decimal"/>
      <w:lvlText w:val="%1."/>
      <w:lvlJc w:val="left"/>
      <w:pPr>
        <w:ind w:left="644"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6BE56DF4"/>
    <w:multiLevelType w:val="multilevel"/>
    <w:tmpl w:val="FB5203B6"/>
    <w:lvl w:ilvl="0">
      <w:start w:val="2"/>
      <w:numFmt w:val="decimal"/>
      <w:lvlText w:val="%1."/>
      <w:lvlJc w:val="left"/>
      <w:pPr>
        <w:ind w:left="390" w:hanging="390"/>
      </w:pPr>
      <w:rPr>
        <w:rFonts w:hint="default"/>
      </w:rPr>
    </w:lvl>
    <w:lvl w:ilvl="1">
      <w:start w:val="2"/>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32">
    <w:nsid w:val="6CA716C8"/>
    <w:multiLevelType w:val="multilevel"/>
    <w:tmpl w:val="6ED67552"/>
    <w:lvl w:ilvl="0">
      <w:start w:val="1"/>
      <w:numFmt w:val="decimal"/>
      <w:lvlText w:val="%1."/>
      <w:lvlJc w:val="left"/>
      <w:pPr>
        <w:ind w:left="390" w:hanging="390"/>
      </w:pPr>
      <w:rPr>
        <w:rFonts w:hint="default"/>
        <w:sz w:val="26"/>
      </w:rPr>
    </w:lvl>
    <w:lvl w:ilvl="1">
      <w:start w:val="1"/>
      <w:numFmt w:val="decimal"/>
      <w:lvlText w:val="%1.%2."/>
      <w:lvlJc w:val="left"/>
      <w:pPr>
        <w:ind w:left="720" w:hanging="720"/>
      </w:pPr>
      <w:rPr>
        <w:rFonts w:hint="default"/>
        <w:sz w:val="26"/>
      </w:rPr>
    </w:lvl>
    <w:lvl w:ilvl="2">
      <w:start w:val="1"/>
      <w:numFmt w:val="decimal"/>
      <w:lvlText w:val="%1.%2.%3."/>
      <w:lvlJc w:val="left"/>
      <w:pPr>
        <w:ind w:left="720" w:hanging="720"/>
      </w:pPr>
      <w:rPr>
        <w:rFonts w:hint="default"/>
        <w:sz w:val="24"/>
        <w:szCs w:val="24"/>
      </w:rPr>
    </w:lvl>
    <w:lvl w:ilvl="3">
      <w:start w:val="1"/>
      <w:numFmt w:val="decimal"/>
      <w:lvlText w:val="%1.%2.%3.%4."/>
      <w:lvlJc w:val="left"/>
      <w:pPr>
        <w:ind w:left="1080" w:hanging="1080"/>
      </w:pPr>
      <w:rPr>
        <w:rFonts w:hint="default"/>
        <w:sz w:val="26"/>
      </w:rPr>
    </w:lvl>
    <w:lvl w:ilvl="4">
      <w:start w:val="1"/>
      <w:numFmt w:val="decimal"/>
      <w:lvlText w:val="%1.%2.%3.%4.%5."/>
      <w:lvlJc w:val="left"/>
      <w:pPr>
        <w:ind w:left="1080" w:hanging="1080"/>
      </w:pPr>
      <w:rPr>
        <w:rFonts w:hint="default"/>
        <w:sz w:val="26"/>
      </w:rPr>
    </w:lvl>
    <w:lvl w:ilvl="5">
      <w:start w:val="1"/>
      <w:numFmt w:val="decimal"/>
      <w:lvlText w:val="%1.%2.%3.%4.%5.%6."/>
      <w:lvlJc w:val="left"/>
      <w:pPr>
        <w:ind w:left="1440" w:hanging="1440"/>
      </w:pPr>
      <w:rPr>
        <w:rFonts w:hint="default"/>
        <w:sz w:val="26"/>
      </w:rPr>
    </w:lvl>
    <w:lvl w:ilvl="6">
      <w:start w:val="1"/>
      <w:numFmt w:val="decimal"/>
      <w:lvlText w:val="%1.%2.%3.%4.%5.%6.%7."/>
      <w:lvlJc w:val="left"/>
      <w:pPr>
        <w:ind w:left="1800" w:hanging="1800"/>
      </w:pPr>
      <w:rPr>
        <w:rFonts w:hint="default"/>
        <w:sz w:val="26"/>
      </w:rPr>
    </w:lvl>
    <w:lvl w:ilvl="7">
      <w:start w:val="1"/>
      <w:numFmt w:val="decimal"/>
      <w:lvlText w:val="%1.%2.%3.%4.%5.%6.%7.%8."/>
      <w:lvlJc w:val="left"/>
      <w:pPr>
        <w:ind w:left="1800" w:hanging="1800"/>
      </w:pPr>
      <w:rPr>
        <w:rFonts w:hint="default"/>
        <w:sz w:val="26"/>
      </w:rPr>
    </w:lvl>
    <w:lvl w:ilvl="8">
      <w:start w:val="1"/>
      <w:numFmt w:val="decimal"/>
      <w:lvlText w:val="%1.%2.%3.%4.%5.%6.%7.%8.%9."/>
      <w:lvlJc w:val="left"/>
      <w:pPr>
        <w:ind w:left="2160" w:hanging="2160"/>
      </w:pPr>
      <w:rPr>
        <w:rFonts w:hint="default"/>
        <w:sz w:val="26"/>
      </w:rPr>
    </w:lvl>
  </w:abstractNum>
  <w:abstractNum w:abstractNumId="33">
    <w:nsid w:val="72667A1E"/>
    <w:multiLevelType w:val="multilevel"/>
    <w:tmpl w:val="BDB07A4A"/>
    <w:lvl w:ilvl="0">
      <w:start w:val="1"/>
      <w:numFmt w:val="decimal"/>
      <w:lvlText w:val="%1."/>
      <w:lvlJc w:val="left"/>
      <w:pPr>
        <w:ind w:left="540" w:hanging="540"/>
      </w:pPr>
      <w:rPr>
        <w:rFonts w:hint="default"/>
      </w:rPr>
    </w:lvl>
    <w:lvl w:ilvl="1">
      <w:start w:val="1"/>
      <w:numFmt w:val="decimal"/>
      <w:lvlText w:val="%1.%2."/>
      <w:lvlJc w:val="left"/>
      <w:pPr>
        <w:ind w:left="2100" w:hanging="540"/>
      </w:pPr>
      <w:rPr>
        <w:rFonts w:hint="default"/>
        <w:b/>
      </w:rPr>
    </w:lvl>
    <w:lvl w:ilvl="2">
      <w:start w:val="3"/>
      <w:numFmt w:val="decimal"/>
      <w:lvlText w:val="%1.%2.%3."/>
      <w:lvlJc w:val="left"/>
      <w:pPr>
        <w:ind w:left="5966"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4">
    <w:nsid w:val="741236C8"/>
    <w:multiLevelType w:val="multilevel"/>
    <w:tmpl w:val="AB3ED4BA"/>
    <w:lvl w:ilvl="0">
      <w:start w:val="1"/>
      <w:numFmt w:val="decimal"/>
      <w:lvlText w:val="%1."/>
      <w:lvlJc w:val="left"/>
      <w:pPr>
        <w:ind w:left="540" w:hanging="540"/>
      </w:pPr>
      <w:rPr>
        <w:rFonts w:hint="default"/>
      </w:rPr>
    </w:lvl>
    <w:lvl w:ilvl="1">
      <w:start w:val="3"/>
      <w:numFmt w:val="decimal"/>
      <w:lvlText w:val="%1.%2."/>
      <w:lvlJc w:val="left"/>
      <w:pPr>
        <w:ind w:left="900" w:hanging="54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5">
    <w:nsid w:val="75482086"/>
    <w:multiLevelType w:val="hybridMultilevel"/>
    <w:tmpl w:val="7D6ADF2E"/>
    <w:lvl w:ilvl="0" w:tplc="A5F89876">
      <w:start w:val="1"/>
      <w:numFmt w:val="decimal"/>
      <w:lvlText w:val="%1."/>
      <w:lvlJc w:val="left"/>
      <w:pPr>
        <w:tabs>
          <w:tab w:val="num" w:pos="720"/>
        </w:tabs>
        <w:ind w:left="720" w:hanging="360"/>
      </w:pPr>
      <w:rPr>
        <w:b w:val="0"/>
        <w:sz w:val="24"/>
        <w:szCs w:val="24"/>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36">
    <w:nsid w:val="75970573"/>
    <w:multiLevelType w:val="multilevel"/>
    <w:tmpl w:val="6BCE1BE6"/>
    <w:lvl w:ilvl="0">
      <w:start w:val="1"/>
      <w:numFmt w:val="decimal"/>
      <w:lvlText w:val="%1."/>
      <w:lvlJc w:val="left"/>
      <w:pPr>
        <w:ind w:left="540" w:hanging="540"/>
      </w:pPr>
      <w:rPr>
        <w:rFonts w:hint="default"/>
      </w:rPr>
    </w:lvl>
    <w:lvl w:ilvl="1">
      <w:start w:val="3"/>
      <w:numFmt w:val="decimal"/>
      <w:lvlText w:val="%1.%2."/>
      <w:lvlJc w:val="left"/>
      <w:pPr>
        <w:ind w:left="540" w:hanging="540"/>
      </w:pPr>
      <w:rPr>
        <w:rFonts w:hint="default"/>
      </w:rPr>
    </w:lvl>
    <w:lvl w:ilvl="2">
      <w:start w:val="3"/>
      <w:numFmt w:val="decimal"/>
      <w:lvlText w:val="%1.%2.%3."/>
      <w:lvlJc w:val="left"/>
      <w:pPr>
        <w:ind w:left="469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nsid w:val="7E1252A3"/>
    <w:multiLevelType w:val="hybridMultilevel"/>
    <w:tmpl w:val="E1DA0B2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num w:numId="1">
    <w:abstractNumId w:val="0"/>
  </w:num>
  <w:num w:numId="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5"/>
    <w:lvlOverride w:ilvl="0">
      <w:startOverride w:val="1"/>
    </w:lvlOverride>
    <w:lvlOverride w:ilvl="1"/>
    <w:lvlOverride w:ilvl="2"/>
    <w:lvlOverride w:ilvl="3"/>
    <w:lvlOverride w:ilvl="4"/>
    <w:lvlOverride w:ilvl="5"/>
    <w:lvlOverride w:ilvl="6"/>
    <w:lvlOverride w:ilvl="7"/>
    <w:lvlOverride w:ilvl="8"/>
  </w:num>
  <w:num w:numId="6">
    <w:abstractNumId w:val="16"/>
  </w:num>
  <w:num w:numId="7">
    <w:abstractNumId w:val="26"/>
  </w:num>
  <w:num w:numId="8">
    <w:abstractNumId w:val="19"/>
  </w:num>
  <w:num w:numId="9">
    <w:abstractNumId w:val="34"/>
  </w:num>
  <w:num w:numId="10">
    <w:abstractNumId w:val="32"/>
  </w:num>
  <w:num w:numId="11">
    <w:abstractNumId w:val="33"/>
  </w:num>
  <w:num w:numId="12">
    <w:abstractNumId w:val="9"/>
  </w:num>
  <w:num w:numId="13">
    <w:abstractNumId w:val="6"/>
  </w:num>
  <w:num w:numId="14">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1"/>
  </w:num>
  <w:num w:numId="18">
    <w:abstractNumId w:val="36"/>
  </w:num>
  <w:num w:numId="19">
    <w:abstractNumId w:val="1"/>
  </w:num>
  <w:num w:numId="20">
    <w:abstractNumId w:val="28"/>
  </w:num>
  <w:num w:numId="21">
    <w:abstractNumId w:val="30"/>
  </w:num>
  <w:num w:numId="22">
    <w:abstractNumId w:val="7"/>
  </w:num>
  <w:num w:numId="23">
    <w:abstractNumId w:val="21"/>
  </w:num>
  <w:num w:numId="2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0"/>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9"/>
  </w:num>
  <w:num w:numId="27">
    <w:abstractNumId w:val="18"/>
  </w:num>
  <w:num w:numId="28">
    <w:abstractNumId w:val="22"/>
  </w:num>
  <w:num w:numId="29">
    <w:abstractNumId w:val="8"/>
  </w:num>
  <w:num w:numId="30">
    <w:abstractNumId w:val="14"/>
  </w:num>
  <w:num w:numId="31">
    <w:abstractNumId w:val="37"/>
  </w:num>
  <w:num w:numId="32">
    <w:abstractNumId w:val="11"/>
  </w:num>
  <w:num w:numId="33">
    <w:abstractNumId w:val="20"/>
  </w:num>
  <w:num w:numId="3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5"/>
  </w:num>
  <w:num w:numId="38">
    <w:abstractNumId w:val="10"/>
  </w:num>
  <w:num w:numId="39">
    <w:abstractNumId w:val="17"/>
  </w:num>
  <w:num w:numId="40">
    <w:abstractNumId w:val="24"/>
  </w:num>
  <w:num w:numId="41">
    <w:abstractNumId w:val="4"/>
  </w:num>
  <w:num w:numId="42">
    <w:abstractNumId w:val="4"/>
    <w:lvlOverride w:ilvl="0">
      <w:startOverride w:val="1"/>
    </w:lvlOverride>
  </w:num>
  <w:num w:numId="43">
    <w:abstractNumId w:val="2"/>
  </w:num>
  <w:num w:numId="44">
    <w:abstractNumId w:val="3"/>
  </w:num>
  <w:num w:numId="45">
    <w:abstractNumId w:val="12"/>
  </w:num>
  <w:numIdMacAtCleanup w:val="2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embedSystemFonts/>
  <w:proofState w:spelling="clean" w:grammar="clean"/>
  <w:stylePaneFormatFilter w:val="3F01"/>
  <w:defaultTabStop w:val="567"/>
  <w:autoHyphenation/>
  <w:characterSpacingControl w:val="doNotCompress"/>
  <w:footnotePr>
    <w:footnote w:id="-1"/>
    <w:footnote w:id="0"/>
  </w:footnotePr>
  <w:endnotePr>
    <w:endnote w:id="-1"/>
    <w:endnote w:id="0"/>
  </w:endnotePr>
  <w:compat/>
  <w:rsids>
    <w:rsidRoot w:val="00E014C5"/>
    <w:rsid w:val="00000722"/>
    <w:rsid w:val="00002056"/>
    <w:rsid w:val="0000324A"/>
    <w:rsid w:val="000041B9"/>
    <w:rsid w:val="000044AB"/>
    <w:rsid w:val="00004922"/>
    <w:rsid w:val="00004C68"/>
    <w:rsid w:val="00007900"/>
    <w:rsid w:val="0001037D"/>
    <w:rsid w:val="00010DF9"/>
    <w:rsid w:val="00012157"/>
    <w:rsid w:val="000121FE"/>
    <w:rsid w:val="000122A3"/>
    <w:rsid w:val="00012436"/>
    <w:rsid w:val="00012521"/>
    <w:rsid w:val="00013538"/>
    <w:rsid w:val="00013A3C"/>
    <w:rsid w:val="0001466F"/>
    <w:rsid w:val="00015447"/>
    <w:rsid w:val="00016E93"/>
    <w:rsid w:val="0002005D"/>
    <w:rsid w:val="00020273"/>
    <w:rsid w:val="00020824"/>
    <w:rsid w:val="000216EE"/>
    <w:rsid w:val="00021C12"/>
    <w:rsid w:val="00022836"/>
    <w:rsid w:val="00022A57"/>
    <w:rsid w:val="00023015"/>
    <w:rsid w:val="00023EC9"/>
    <w:rsid w:val="00026254"/>
    <w:rsid w:val="00026A8D"/>
    <w:rsid w:val="00027011"/>
    <w:rsid w:val="00027098"/>
    <w:rsid w:val="0003001B"/>
    <w:rsid w:val="0003090F"/>
    <w:rsid w:val="000315D8"/>
    <w:rsid w:val="00032B68"/>
    <w:rsid w:val="00034336"/>
    <w:rsid w:val="00034742"/>
    <w:rsid w:val="00034F0A"/>
    <w:rsid w:val="00036450"/>
    <w:rsid w:val="000364D1"/>
    <w:rsid w:val="00036DF2"/>
    <w:rsid w:val="00036E21"/>
    <w:rsid w:val="00040651"/>
    <w:rsid w:val="000408E2"/>
    <w:rsid w:val="0004174B"/>
    <w:rsid w:val="000427D6"/>
    <w:rsid w:val="00042AA1"/>
    <w:rsid w:val="00042C8E"/>
    <w:rsid w:val="000437C7"/>
    <w:rsid w:val="00043E21"/>
    <w:rsid w:val="00044E79"/>
    <w:rsid w:val="000464B1"/>
    <w:rsid w:val="00050EA8"/>
    <w:rsid w:val="00051414"/>
    <w:rsid w:val="00051ED9"/>
    <w:rsid w:val="00051F0D"/>
    <w:rsid w:val="0005239B"/>
    <w:rsid w:val="0005440D"/>
    <w:rsid w:val="00055247"/>
    <w:rsid w:val="000564CD"/>
    <w:rsid w:val="00057A58"/>
    <w:rsid w:val="00061707"/>
    <w:rsid w:val="00061805"/>
    <w:rsid w:val="0006538B"/>
    <w:rsid w:val="00065961"/>
    <w:rsid w:val="000665DA"/>
    <w:rsid w:val="00067B30"/>
    <w:rsid w:val="00067B6E"/>
    <w:rsid w:val="0007418D"/>
    <w:rsid w:val="00075221"/>
    <w:rsid w:val="00076EAC"/>
    <w:rsid w:val="00077C59"/>
    <w:rsid w:val="00081C95"/>
    <w:rsid w:val="00085BF2"/>
    <w:rsid w:val="00085D71"/>
    <w:rsid w:val="00086646"/>
    <w:rsid w:val="00086F45"/>
    <w:rsid w:val="00087076"/>
    <w:rsid w:val="00087502"/>
    <w:rsid w:val="0008763A"/>
    <w:rsid w:val="00087791"/>
    <w:rsid w:val="0009290A"/>
    <w:rsid w:val="00094E4A"/>
    <w:rsid w:val="000956A6"/>
    <w:rsid w:val="000969A7"/>
    <w:rsid w:val="00097E04"/>
    <w:rsid w:val="000A05E9"/>
    <w:rsid w:val="000A0E73"/>
    <w:rsid w:val="000A1ACD"/>
    <w:rsid w:val="000A1BA3"/>
    <w:rsid w:val="000A44B1"/>
    <w:rsid w:val="000A473A"/>
    <w:rsid w:val="000A5459"/>
    <w:rsid w:val="000A5D67"/>
    <w:rsid w:val="000A5E65"/>
    <w:rsid w:val="000A6002"/>
    <w:rsid w:val="000A6D8A"/>
    <w:rsid w:val="000A71F4"/>
    <w:rsid w:val="000B1DA5"/>
    <w:rsid w:val="000B24B3"/>
    <w:rsid w:val="000B32B2"/>
    <w:rsid w:val="000B71BC"/>
    <w:rsid w:val="000C0366"/>
    <w:rsid w:val="000C2296"/>
    <w:rsid w:val="000C2C2B"/>
    <w:rsid w:val="000C4D96"/>
    <w:rsid w:val="000C5F80"/>
    <w:rsid w:val="000C730A"/>
    <w:rsid w:val="000D1DA8"/>
    <w:rsid w:val="000D213C"/>
    <w:rsid w:val="000D2606"/>
    <w:rsid w:val="000D35FF"/>
    <w:rsid w:val="000D5848"/>
    <w:rsid w:val="000D6205"/>
    <w:rsid w:val="000D7661"/>
    <w:rsid w:val="000E127A"/>
    <w:rsid w:val="000E2CA7"/>
    <w:rsid w:val="000E3F50"/>
    <w:rsid w:val="000E46A9"/>
    <w:rsid w:val="000E4AC2"/>
    <w:rsid w:val="000E610A"/>
    <w:rsid w:val="000E7816"/>
    <w:rsid w:val="000F1F0A"/>
    <w:rsid w:val="000F3C18"/>
    <w:rsid w:val="000F40D4"/>
    <w:rsid w:val="000F456D"/>
    <w:rsid w:val="000F4ABC"/>
    <w:rsid w:val="000F4B6B"/>
    <w:rsid w:val="000F4DEE"/>
    <w:rsid w:val="000F6091"/>
    <w:rsid w:val="000F674F"/>
    <w:rsid w:val="000F70F2"/>
    <w:rsid w:val="00101325"/>
    <w:rsid w:val="0010141D"/>
    <w:rsid w:val="00103168"/>
    <w:rsid w:val="0010326B"/>
    <w:rsid w:val="00103AC6"/>
    <w:rsid w:val="0010752C"/>
    <w:rsid w:val="00107EF4"/>
    <w:rsid w:val="00107F9F"/>
    <w:rsid w:val="0011019D"/>
    <w:rsid w:val="0011163C"/>
    <w:rsid w:val="00112F9A"/>
    <w:rsid w:val="0011467F"/>
    <w:rsid w:val="00116625"/>
    <w:rsid w:val="001227B6"/>
    <w:rsid w:val="00122835"/>
    <w:rsid w:val="00123524"/>
    <w:rsid w:val="00124974"/>
    <w:rsid w:val="00124BEE"/>
    <w:rsid w:val="00125EBF"/>
    <w:rsid w:val="00132E6D"/>
    <w:rsid w:val="00133AC2"/>
    <w:rsid w:val="00134233"/>
    <w:rsid w:val="001350CC"/>
    <w:rsid w:val="0013544D"/>
    <w:rsid w:val="00135533"/>
    <w:rsid w:val="00135B3E"/>
    <w:rsid w:val="00135C41"/>
    <w:rsid w:val="00140453"/>
    <w:rsid w:val="0014261D"/>
    <w:rsid w:val="00142B15"/>
    <w:rsid w:val="00144C72"/>
    <w:rsid w:val="00144DD2"/>
    <w:rsid w:val="00146C28"/>
    <w:rsid w:val="00147834"/>
    <w:rsid w:val="00150CA5"/>
    <w:rsid w:val="00150F22"/>
    <w:rsid w:val="00152278"/>
    <w:rsid w:val="00155B2C"/>
    <w:rsid w:val="00156CF5"/>
    <w:rsid w:val="001573F6"/>
    <w:rsid w:val="001576BA"/>
    <w:rsid w:val="00160987"/>
    <w:rsid w:val="00160F70"/>
    <w:rsid w:val="001628C5"/>
    <w:rsid w:val="00163ED1"/>
    <w:rsid w:val="00164516"/>
    <w:rsid w:val="0016502D"/>
    <w:rsid w:val="00165EEC"/>
    <w:rsid w:val="00167554"/>
    <w:rsid w:val="00167606"/>
    <w:rsid w:val="00167618"/>
    <w:rsid w:val="00167F95"/>
    <w:rsid w:val="0017254E"/>
    <w:rsid w:val="00172E15"/>
    <w:rsid w:val="001732BC"/>
    <w:rsid w:val="00173481"/>
    <w:rsid w:val="00173892"/>
    <w:rsid w:val="0017453E"/>
    <w:rsid w:val="00174E0D"/>
    <w:rsid w:val="00175FA7"/>
    <w:rsid w:val="001776F5"/>
    <w:rsid w:val="00177900"/>
    <w:rsid w:val="00180DEF"/>
    <w:rsid w:val="00181002"/>
    <w:rsid w:val="00181305"/>
    <w:rsid w:val="001815CB"/>
    <w:rsid w:val="001827C5"/>
    <w:rsid w:val="001827ED"/>
    <w:rsid w:val="00183881"/>
    <w:rsid w:val="00183BDE"/>
    <w:rsid w:val="00183BF2"/>
    <w:rsid w:val="0018568C"/>
    <w:rsid w:val="0018676A"/>
    <w:rsid w:val="001879E6"/>
    <w:rsid w:val="001907E5"/>
    <w:rsid w:val="00190FF9"/>
    <w:rsid w:val="00191A7D"/>
    <w:rsid w:val="00193E0D"/>
    <w:rsid w:val="0019577A"/>
    <w:rsid w:val="001966B3"/>
    <w:rsid w:val="00196F83"/>
    <w:rsid w:val="001973AD"/>
    <w:rsid w:val="00197DAB"/>
    <w:rsid w:val="001A165A"/>
    <w:rsid w:val="001A17F7"/>
    <w:rsid w:val="001A1893"/>
    <w:rsid w:val="001A51FD"/>
    <w:rsid w:val="001A5ACD"/>
    <w:rsid w:val="001A6939"/>
    <w:rsid w:val="001A7091"/>
    <w:rsid w:val="001A7566"/>
    <w:rsid w:val="001A79CE"/>
    <w:rsid w:val="001B16DD"/>
    <w:rsid w:val="001B389B"/>
    <w:rsid w:val="001B4FB1"/>
    <w:rsid w:val="001B5717"/>
    <w:rsid w:val="001B688B"/>
    <w:rsid w:val="001C05A6"/>
    <w:rsid w:val="001C072C"/>
    <w:rsid w:val="001C1963"/>
    <w:rsid w:val="001C1C07"/>
    <w:rsid w:val="001C2113"/>
    <w:rsid w:val="001C2507"/>
    <w:rsid w:val="001C2B9F"/>
    <w:rsid w:val="001C3C3A"/>
    <w:rsid w:val="001C3DC4"/>
    <w:rsid w:val="001C4635"/>
    <w:rsid w:val="001C5D9F"/>
    <w:rsid w:val="001D0A96"/>
    <w:rsid w:val="001D0DC2"/>
    <w:rsid w:val="001D10BF"/>
    <w:rsid w:val="001D1562"/>
    <w:rsid w:val="001D2973"/>
    <w:rsid w:val="001D39A9"/>
    <w:rsid w:val="001D501D"/>
    <w:rsid w:val="001D68C3"/>
    <w:rsid w:val="001D7227"/>
    <w:rsid w:val="001D76D2"/>
    <w:rsid w:val="001D76D4"/>
    <w:rsid w:val="001E0086"/>
    <w:rsid w:val="001E01B0"/>
    <w:rsid w:val="001E0321"/>
    <w:rsid w:val="001E03B8"/>
    <w:rsid w:val="001E17D3"/>
    <w:rsid w:val="001E1FC9"/>
    <w:rsid w:val="001E5563"/>
    <w:rsid w:val="001E59CC"/>
    <w:rsid w:val="001E64C2"/>
    <w:rsid w:val="001E6DFE"/>
    <w:rsid w:val="001F0AA1"/>
    <w:rsid w:val="001F142B"/>
    <w:rsid w:val="001F35C8"/>
    <w:rsid w:val="001F3994"/>
    <w:rsid w:val="001F42DD"/>
    <w:rsid w:val="001F496D"/>
    <w:rsid w:val="001F5138"/>
    <w:rsid w:val="001F6AC2"/>
    <w:rsid w:val="001F700C"/>
    <w:rsid w:val="001F7790"/>
    <w:rsid w:val="0020392E"/>
    <w:rsid w:val="002044FB"/>
    <w:rsid w:val="002045AC"/>
    <w:rsid w:val="002058E9"/>
    <w:rsid w:val="00205AD4"/>
    <w:rsid w:val="0020794C"/>
    <w:rsid w:val="00207FA0"/>
    <w:rsid w:val="002101F4"/>
    <w:rsid w:val="00210818"/>
    <w:rsid w:val="00211D4D"/>
    <w:rsid w:val="002124A4"/>
    <w:rsid w:val="002124C2"/>
    <w:rsid w:val="002144D8"/>
    <w:rsid w:val="002145FB"/>
    <w:rsid w:val="00214DDD"/>
    <w:rsid w:val="00214FEC"/>
    <w:rsid w:val="00215B31"/>
    <w:rsid w:val="00216999"/>
    <w:rsid w:val="00216FAE"/>
    <w:rsid w:val="00220C71"/>
    <w:rsid w:val="00221587"/>
    <w:rsid w:val="00221AB1"/>
    <w:rsid w:val="002221C8"/>
    <w:rsid w:val="00223A1F"/>
    <w:rsid w:val="00224EF1"/>
    <w:rsid w:val="00227534"/>
    <w:rsid w:val="00231A69"/>
    <w:rsid w:val="00231CE5"/>
    <w:rsid w:val="002329DA"/>
    <w:rsid w:val="00234AAF"/>
    <w:rsid w:val="00235B36"/>
    <w:rsid w:val="00236735"/>
    <w:rsid w:val="00240711"/>
    <w:rsid w:val="002464F2"/>
    <w:rsid w:val="002467B6"/>
    <w:rsid w:val="0024710F"/>
    <w:rsid w:val="00252C47"/>
    <w:rsid w:val="00252DE2"/>
    <w:rsid w:val="00252E8C"/>
    <w:rsid w:val="002536DE"/>
    <w:rsid w:val="00254C9B"/>
    <w:rsid w:val="00256682"/>
    <w:rsid w:val="00257235"/>
    <w:rsid w:val="002611DA"/>
    <w:rsid w:val="00261FB6"/>
    <w:rsid w:val="00261FE0"/>
    <w:rsid w:val="002626E9"/>
    <w:rsid w:val="00262C07"/>
    <w:rsid w:val="00263AC1"/>
    <w:rsid w:val="00263FFF"/>
    <w:rsid w:val="00264192"/>
    <w:rsid w:val="002641B7"/>
    <w:rsid w:val="00264509"/>
    <w:rsid w:val="00264671"/>
    <w:rsid w:val="002647CB"/>
    <w:rsid w:val="00265E63"/>
    <w:rsid w:val="00266FC7"/>
    <w:rsid w:val="00267A6F"/>
    <w:rsid w:val="00270019"/>
    <w:rsid w:val="0027020D"/>
    <w:rsid w:val="00270C48"/>
    <w:rsid w:val="00270D81"/>
    <w:rsid w:val="002713BD"/>
    <w:rsid w:val="00271664"/>
    <w:rsid w:val="002726C2"/>
    <w:rsid w:val="002742DE"/>
    <w:rsid w:val="0027459C"/>
    <w:rsid w:val="002764A3"/>
    <w:rsid w:val="002800DC"/>
    <w:rsid w:val="00280BAB"/>
    <w:rsid w:val="00280D20"/>
    <w:rsid w:val="00282751"/>
    <w:rsid w:val="00282A0F"/>
    <w:rsid w:val="00283413"/>
    <w:rsid w:val="00283601"/>
    <w:rsid w:val="002836F3"/>
    <w:rsid w:val="00285B84"/>
    <w:rsid w:val="00285C16"/>
    <w:rsid w:val="0028645D"/>
    <w:rsid w:val="00286BBC"/>
    <w:rsid w:val="00286E67"/>
    <w:rsid w:val="00287319"/>
    <w:rsid w:val="00294891"/>
    <w:rsid w:val="00295929"/>
    <w:rsid w:val="00297657"/>
    <w:rsid w:val="00297A61"/>
    <w:rsid w:val="002A0BDE"/>
    <w:rsid w:val="002A1234"/>
    <w:rsid w:val="002A261D"/>
    <w:rsid w:val="002A2F58"/>
    <w:rsid w:val="002A34CF"/>
    <w:rsid w:val="002A5CF0"/>
    <w:rsid w:val="002A6B7E"/>
    <w:rsid w:val="002A6CA5"/>
    <w:rsid w:val="002A6DCC"/>
    <w:rsid w:val="002A7A74"/>
    <w:rsid w:val="002A7CDA"/>
    <w:rsid w:val="002B1894"/>
    <w:rsid w:val="002B1F35"/>
    <w:rsid w:val="002B206D"/>
    <w:rsid w:val="002B2449"/>
    <w:rsid w:val="002B27EC"/>
    <w:rsid w:val="002B355E"/>
    <w:rsid w:val="002B3BA6"/>
    <w:rsid w:val="002B5DFB"/>
    <w:rsid w:val="002B6512"/>
    <w:rsid w:val="002B6E34"/>
    <w:rsid w:val="002B7711"/>
    <w:rsid w:val="002C0E07"/>
    <w:rsid w:val="002C1617"/>
    <w:rsid w:val="002C1A45"/>
    <w:rsid w:val="002C561B"/>
    <w:rsid w:val="002C5E6F"/>
    <w:rsid w:val="002D1596"/>
    <w:rsid w:val="002D488A"/>
    <w:rsid w:val="002D6021"/>
    <w:rsid w:val="002D6E89"/>
    <w:rsid w:val="002D79EC"/>
    <w:rsid w:val="002E1020"/>
    <w:rsid w:val="002E27A7"/>
    <w:rsid w:val="002E388C"/>
    <w:rsid w:val="002E59F1"/>
    <w:rsid w:val="002E5EDA"/>
    <w:rsid w:val="002E777F"/>
    <w:rsid w:val="002F1EBA"/>
    <w:rsid w:val="002F213C"/>
    <w:rsid w:val="002F26DC"/>
    <w:rsid w:val="002F2FEA"/>
    <w:rsid w:val="002F5A1A"/>
    <w:rsid w:val="002F6C22"/>
    <w:rsid w:val="002F74D2"/>
    <w:rsid w:val="003001AE"/>
    <w:rsid w:val="0030089A"/>
    <w:rsid w:val="00300F84"/>
    <w:rsid w:val="003014B4"/>
    <w:rsid w:val="00301A3F"/>
    <w:rsid w:val="003032C6"/>
    <w:rsid w:val="00303CFC"/>
    <w:rsid w:val="00304A2B"/>
    <w:rsid w:val="00304CD7"/>
    <w:rsid w:val="003069F0"/>
    <w:rsid w:val="00306BC3"/>
    <w:rsid w:val="00306E4D"/>
    <w:rsid w:val="003072B4"/>
    <w:rsid w:val="00307A5C"/>
    <w:rsid w:val="00307F1E"/>
    <w:rsid w:val="00307FDD"/>
    <w:rsid w:val="0031016E"/>
    <w:rsid w:val="003109BB"/>
    <w:rsid w:val="003109CC"/>
    <w:rsid w:val="003109F2"/>
    <w:rsid w:val="00310D72"/>
    <w:rsid w:val="00311964"/>
    <w:rsid w:val="003120A4"/>
    <w:rsid w:val="00315960"/>
    <w:rsid w:val="00316420"/>
    <w:rsid w:val="003169E7"/>
    <w:rsid w:val="00316F0E"/>
    <w:rsid w:val="003171AD"/>
    <w:rsid w:val="00320F8B"/>
    <w:rsid w:val="003237DB"/>
    <w:rsid w:val="00323EEA"/>
    <w:rsid w:val="003246E9"/>
    <w:rsid w:val="00325551"/>
    <w:rsid w:val="0032698E"/>
    <w:rsid w:val="003276B9"/>
    <w:rsid w:val="00327CFA"/>
    <w:rsid w:val="00330C98"/>
    <w:rsid w:val="00330D52"/>
    <w:rsid w:val="00330D81"/>
    <w:rsid w:val="003311F7"/>
    <w:rsid w:val="0033159E"/>
    <w:rsid w:val="003334C2"/>
    <w:rsid w:val="0033401D"/>
    <w:rsid w:val="00335AE5"/>
    <w:rsid w:val="00336B3B"/>
    <w:rsid w:val="003402FE"/>
    <w:rsid w:val="00340A7B"/>
    <w:rsid w:val="00341F03"/>
    <w:rsid w:val="00342A66"/>
    <w:rsid w:val="00344F98"/>
    <w:rsid w:val="0034675E"/>
    <w:rsid w:val="00346F78"/>
    <w:rsid w:val="00347A9B"/>
    <w:rsid w:val="00352105"/>
    <w:rsid w:val="00353ED2"/>
    <w:rsid w:val="00353F81"/>
    <w:rsid w:val="00354159"/>
    <w:rsid w:val="00354550"/>
    <w:rsid w:val="00355F02"/>
    <w:rsid w:val="00355F1C"/>
    <w:rsid w:val="0035671C"/>
    <w:rsid w:val="00361F8C"/>
    <w:rsid w:val="003628D4"/>
    <w:rsid w:val="0036317D"/>
    <w:rsid w:val="003643EF"/>
    <w:rsid w:val="00364EA7"/>
    <w:rsid w:val="003674DC"/>
    <w:rsid w:val="00367EA7"/>
    <w:rsid w:val="00370198"/>
    <w:rsid w:val="003704DA"/>
    <w:rsid w:val="003710D5"/>
    <w:rsid w:val="00371D6F"/>
    <w:rsid w:val="0037251B"/>
    <w:rsid w:val="0037267A"/>
    <w:rsid w:val="003728A7"/>
    <w:rsid w:val="00372E87"/>
    <w:rsid w:val="00374315"/>
    <w:rsid w:val="0037712B"/>
    <w:rsid w:val="003776B2"/>
    <w:rsid w:val="003779E4"/>
    <w:rsid w:val="00380BC6"/>
    <w:rsid w:val="00380C84"/>
    <w:rsid w:val="00381075"/>
    <w:rsid w:val="003814F8"/>
    <w:rsid w:val="00383FC4"/>
    <w:rsid w:val="00384370"/>
    <w:rsid w:val="00384540"/>
    <w:rsid w:val="003849CE"/>
    <w:rsid w:val="00384B4B"/>
    <w:rsid w:val="00385696"/>
    <w:rsid w:val="00385952"/>
    <w:rsid w:val="0038606A"/>
    <w:rsid w:val="00387C01"/>
    <w:rsid w:val="003909AF"/>
    <w:rsid w:val="0039113E"/>
    <w:rsid w:val="003919DB"/>
    <w:rsid w:val="00393E3E"/>
    <w:rsid w:val="003940D6"/>
    <w:rsid w:val="00394B1E"/>
    <w:rsid w:val="00394CFE"/>
    <w:rsid w:val="003966C3"/>
    <w:rsid w:val="0039701D"/>
    <w:rsid w:val="00397D32"/>
    <w:rsid w:val="003A0C8D"/>
    <w:rsid w:val="003A56ED"/>
    <w:rsid w:val="003A636C"/>
    <w:rsid w:val="003A78BA"/>
    <w:rsid w:val="003B14A6"/>
    <w:rsid w:val="003B2034"/>
    <w:rsid w:val="003B27C8"/>
    <w:rsid w:val="003B5309"/>
    <w:rsid w:val="003B5FD1"/>
    <w:rsid w:val="003B619B"/>
    <w:rsid w:val="003B6207"/>
    <w:rsid w:val="003B7246"/>
    <w:rsid w:val="003B7BC3"/>
    <w:rsid w:val="003B7E89"/>
    <w:rsid w:val="003C04B4"/>
    <w:rsid w:val="003C1259"/>
    <w:rsid w:val="003C27A8"/>
    <w:rsid w:val="003C355A"/>
    <w:rsid w:val="003C3937"/>
    <w:rsid w:val="003C3B9B"/>
    <w:rsid w:val="003C4F40"/>
    <w:rsid w:val="003C5295"/>
    <w:rsid w:val="003C554A"/>
    <w:rsid w:val="003C5A80"/>
    <w:rsid w:val="003C5C8F"/>
    <w:rsid w:val="003C6C59"/>
    <w:rsid w:val="003C70A4"/>
    <w:rsid w:val="003C768C"/>
    <w:rsid w:val="003D0D44"/>
    <w:rsid w:val="003D179E"/>
    <w:rsid w:val="003D1D81"/>
    <w:rsid w:val="003D2D16"/>
    <w:rsid w:val="003D3B01"/>
    <w:rsid w:val="003D4282"/>
    <w:rsid w:val="003D5CCA"/>
    <w:rsid w:val="003E190C"/>
    <w:rsid w:val="003E1AA5"/>
    <w:rsid w:val="003E21CD"/>
    <w:rsid w:val="003E33D5"/>
    <w:rsid w:val="003E3F42"/>
    <w:rsid w:val="003E4420"/>
    <w:rsid w:val="003E45DA"/>
    <w:rsid w:val="003E5605"/>
    <w:rsid w:val="003F0390"/>
    <w:rsid w:val="003F105E"/>
    <w:rsid w:val="003F304F"/>
    <w:rsid w:val="003F39DF"/>
    <w:rsid w:val="003F453C"/>
    <w:rsid w:val="003F5E67"/>
    <w:rsid w:val="003F5EBB"/>
    <w:rsid w:val="003F6B18"/>
    <w:rsid w:val="003F7136"/>
    <w:rsid w:val="003F7BAF"/>
    <w:rsid w:val="0040055C"/>
    <w:rsid w:val="00400BC1"/>
    <w:rsid w:val="00402AD5"/>
    <w:rsid w:val="00407888"/>
    <w:rsid w:val="00412471"/>
    <w:rsid w:val="0041277A"/>
    <w:rsid w:val="00412CE1"/>
    <w:rsid w:val="00412E53"/>
    <w:rsid w:val="00413C41"/>
    <w:rsid w:val="00413CFB"/>
    <w:rsid w:val="00414739"/>
    <w:rsid w:val="0041796D"/>
    <w:rsid w:val="00421C22"/>
    <w:rsid w:val="00421D50"/>
    <w:rsid w:val="00423152"/>
    <w:rsid w:val="00423F45"/>
    <w:rsid w:val="00423F97"/>
    <w:rsid w:val="004244A2"/>
    <w:rsid w:val="00425726"/>
    <w:rsid w:val="00427298"/>
    <w:rsid w:val="004278CB"/>
    <w:rsid w:val="00430085"/>
    <w:rsid w:val="00430C34"/>
    <w:rsid w:val="00431DA2"/>
    <w:rsid w:val="004324A1"/>
    <w:rsid w:val="004356D7"/>
    <w:rsid w:val="00436ACF"/>
    <w:rsid w:val="004373EF"/>
    <w:rsid w:val="00437CDD"/>
    <w:rsid w:val="0044084C"/>
    <w:rsid w:val="00440F85"/>
    <w:rsid w:val="004419ED"/>
    <w:rsid w:val="0044243B"/>
    <w:rsid w:val="00443FD2"/>
    <w:rsid w:val="00444B4F"/>
    <w:rsid w:val="004457E9"/>
    <w:rsid w:val="00445AAE"/>
    <w:rsid w:val="00446F42"/>
    <w:rsid w:val="004476EF"/>
    <w:rsid w:val="00447BCC"/>
    <w:rsid w:val="00450851"/>
    <w:rsid w:val="00451B7A"/>
    <w:rsid w:val="004520DE"/>
    <w:rsid w:val="004528F2"/>
    <w:rsid w:val="00453EB3"/>
    <w:rsid w:val="004540EC"/>
    <w:rsid w:val="0045412A"/>
    <w:rsid w:val="00455AF6"/>
    <w:rsid w:val="0045718D"/>
    <w:rsid w:val="00457AB5"/>
    <w:rsid w:val="004606C9"/>
    <w:rsid w:val="00461157"/>
    <w:rsid w:val="0046169E"/>
    <w:rsid w:val="00461C57"/>
    <w:rsid w:val="00462C23"/>
    <w:rsid w:val="00464028"/>
    <w:rsid w:val="004666A0"/>
    <w:rsid w:val="00467B96"/>
    <w:rsid w:val="00470599"/>
    <w:rsid w:val="0047214A"/>
    <w:rsid w:val="0047223A"/>
    <w:rsid w:val="0047548D"/>
    <w:rsid w:val="00475E57"/>
    <w:rsid w:val="004764DB"/>
    <w:rsid w:val="00480E19"/>
    <w:rsid w:val="0048108A"/>
    <w:rsid w:val="004818BA"/>
    <w:rsid w:val="00481B0C"/>
    <w:rsid w:val="00481FC5"/>
    <w:rsid w:val="00482A37"/>
    <w:rsid w:val="0048305E"/>
    <w:rsid w:val="00486AF9"/>
    <w:rsid w:val="00486C20"/>
    <w:rsid w:val="00487104"/>
    <w:rsid w:val="00487A57"/>
    <w:rsid w:val="00490CFD"/>
    <w:rsid w:val="00490DAE"/>
    <w:rsid w:val="00491D4F"/>
    <w:rsid w:val="00492190"/>
    <w:rsid w:val="00493A85"/>
    <w:rsid w:val="004945FD"/>
    <w:rsid w:val="00495418"/>
    <w:rsid w:val="00495920"/>
    <w:rsid w:val="00496596"/>
    <w:rsid w:val="00497581"/>
    <w:rsid w:val="0049778E"/>
    <w:rsid w:val="004A0859"/>
    <w:rsid w:val="004A08BC"/>
    <w:rsid w:val="004A0CEA"/>
    <w:rsid w:val="004A1611"/>
    <w:rsid w:val="004A35E1"/>
    <w:rsid w:val="004A3852"/>
    <w:rsid w:val="004A38BB"/>
    <w:rsid w:val="004A463C"/>
    <w:rsid w:val="004A526A"/>
    <w:rsid w:val="004A6BBC"/>
    <w:rsid w:val="004A7413"/>
    <w:rsid w:val="004A76DB"/>
    <w:rsid w:val="004A7AF6"/>
    <w:rsid w:val="004B1976"/>
    <w:rsid w:val="004B4D01"/>
    <w:rsid w:val="004B58E3"/>
    <w:rsid w:val="004B6036"/>
    <w:rsid w:val="004B7B51"/>
    <w:rsid w:val="004C1A44"/>
    <w:rsid w:val="004C1D1E"/>
    <w:rsid w:val="004C3B7F"/>
    <w:rsid w:val="004C53DB"/>
    <w:rsid w:val="004C5B3A"/>
    <w:rsid w:val="004C7D48"/>
    <w:rsid w:val="004D243B"/>
    <w:rsid w:val="004D3866"/>
    <w:rsid w:val="004D4DD3"/>
    <w:rsid w:val="004D5359"/>
    <w:rsid w:val="004D5C10"/>
    <w:rsid w:val="004D6324"/>
    <w:rsid w:val="004D68C1"/>
    <w:rsid w:val="004D708A"/>
    <w:rsid w:val="004D7519"/>
    <w:rsid w:val="004E029D"/>
    <w:rsid w:val="004E02FA"/>
    <w:rsid w:val="004E0646"/>
    <w:rsid w:val="004E2557"/>
    <w:rsid w:val="004E34FF"/>
    <w:rsid w:val="004E56E4"/>
    <w:rsid w:val="004E6648"/>
    <w:rsid w:val="004E7558"/>
    <w:rsid w:val="004E764F"/>
    <w:rsid w:val="004E7FB2"/>
    <w:rsid w:val="004F0054"/>
    <w:rsid w:val="004F0B1E"/>
    <w:rsid w:val="004F113E"/>
    <w:rsid w:val="004F3C9A"/>
    <w:rsid w:val="004F49F6"/>
    <w:rsid w:val="004F4F25"/>
    <w:rsid w:val="004F57BE"/>
    <w:rsid w:val="004F6097"/>
    <w:rsid w:val="004F66A8"/>
    <w:rsid w:val="0050094C"/>
    <w:rsid w:val="00502735"/>
    <w:rsid w:val="005032C3"/>
    <w:rsid w:val="005043A2"/>
    <w:rsid w:val="0050561D"/>
    <w:rsid w:val="0050646E"/>
    <w:rsid w:val="005069D2"/>
    <w:rsid w:val="00507623"/>
    <w:rsid w:val="00507965"/>
    <w:rsid w:val="00507F43"/>
    <w:rsid w:val="00510CF9"/>
    <w:rsid w:val="005111A6"/>
    <w:rsid w:val="005121CF"/>
    <w:rsid w:val="00512C6B"/>
    <w:rsid w:val="00513935"/>
    <w:rsid w:val="00514978"/>
    <w:rsid w:val="0051637A"/>
    <w:rsid w:val="00517A1A"/>
    <w:rsid w:val="00523452"/>
    <w:rsid w:val="00523687"/>
    <w:rsid w:val="005245FC"/>
    <w:rsid w:val="00527003"/>
    <w:rsid w:val="005272D1"/>
    <w:rsid w:val="00527FAF"/>
    <w:rsid w:val="00531897"/>
    <w:rsid w:val="00532CC5"/>
    <w:rsid w:val="00534EF4"/>
    <w:rsid w:val="00537583"/>
    <w:rsid w:val="0053764D"/>
    <w:rsid w:val="00540F98"/>
    <w:rsid w:val="00543B84"/>
    <w:rsid w:val="005441DB"/>
    <w:rsid w:val="005443F5"/>
    <w:rsid w:val="00545AC6"/>
    <w:rsid w:val="00546D91"/>
    <w:rsid w:val="005476EF"/>
    <w:rsid w:val="0055061E"/>
    <w:rsid w:val="00550F50"/>
    <w:rsid w:val="0055143A"/>
    <w:rsid w:val="00551933"/>
    <w:rsid w:val="00551BBE"/>
    <w:rsid w:val="0055263A"/>
    <w:rsid w:val="0055284B"/>
    <w:rsid w:val="00552B2F"/>
    <w:rsid w:val="005542FA"/>
    <w:rsid w:val="00555A54"/>
    <w:rsid w:val="00555CBB"/>
    <w:rsid w:val="0055777C"/>
    <w:rsid w:val="00557C15"/>
    <w:rsid w:val="005602AC"/>
    <w:rsid w:val="0056218C"/>
    <w:rsid w:val="00563DBC"/>
    <w:rsid w:val="005642F6"/>
    <w:rsid w:val="00564834"/>
    <w:rsid w:val="00564CC7"/>
    <w:rsid w:val="00565B5C"/>
    <w:rsid w:val="00565B99"/>
    <w:rsid w:val="00565D7F"/>
    <w:rsid w:val="0056615A"/>
    <w:rsid w:val="005665F8"/>
    <w:rsid w:val="00566A2C"/>
    <w:rsid w:val="00566AAE"/>
    <w:rsid w:val="00570839"/>
    <w:rsid w:val="00570935"/>
    <w:rsid w:val="00570F1F"/>
    <w:rsid w:val="00571007"/>
    <w:rsid w:val="00571443"/>
    <w:rsid w:val="00573995"/>
    <w:rsid w:val="00575CFC"/>
    <w:rsid w:val="0057650A"/>
    <w:rsid w:val="00577CC9"/>
    <w:rsid w:val="00581774"/>
    <w:rsid w:val="00582570"/>
    <w:rsid w:val="00584B71"/>
    <w:rsid w:val="005856DE"/>
    <w:rsid w:val="00585AE2"/>
    <w:rsid w:val="00585D07"/>
    <w:rsid w:val="005860C5"/>
    <w:rsid w:val="00587AFF"/>
    <w:rsid w:val="00587D1E"/>
    <w:rsid w:val="00587D73"/>
    <w:rsid w:val="00587E1C"/>
    <w:rsid w:val="0059190B"/>
    <w:rsid w:val="00591BB9"/>
    <w:rsid w:val="005928C5"/>
    <w:rsid w:val="005932D5"/>
    <w:rsid w:val="0059365A"/>
    <w:rsid w:val="00595B4A"/>
    <w:rsid w:val="00595F1A"/>
    <w:rsid w:val="00597A90"/>
    <w:rsid w:val="005A0403"/>
    <w:rsid w:val="005A260C"/>
    <w:rsid w:val="005A2C8C"/>
    <w:rsid w:val="005A59AF"/>
    <w:rsid w:val="005A756A"/>
    <w:rsid w:val="005B0B7B"/>
    <w:rsid w:val="005B0B95"/>
    <w:rsid w:val="005B179B"/>
    <w:rsid w:val="005B2390"/>
    <w:rsid w:val="005B39CF"/>
    <w:rsid w:val="005B4795"/>
    <w:rsid w:val="005B652A"/>
    <w:rsid w:val="005B69BB"/>
    <w:rsid w:val="005B7866"/>
    <w:rsid w:val="005C0BCC"/>
    <w:rsid w:val="005C37A6"/>
    <w:rsid w:val="005C4483"/>
    <w:rsid w:val="005C5482"/>
    <w:rsid w:val="005C6F29"/>
    <w:rsid w:val="005C7283"/>
    <w:rsid w:val="005D2315"/>
    <w:rsid w:val="005D23DF"/>
    <w:rsid w:val="005D3855"/>
    <w:rsid w:val="005D556F"/>
    <w:rsid w:val="005D61E1"/>
    <w:rsid w:val="005D66B2"/>
    <w:rsid w:val="005D66C1"/>
    <w:rsid w:val="005D6DF3"/>
    <w:rsid w:val="005E0BE4"/>
    <w:rsid w:val="005E13B9"/>
    <w:rsid w:val="005E1DD1"/>
    <w:rsid w:val="005E1F0D"/>
    <w:rsid w:val="005E21F2"/>
    <w:rsid w:val="005E358D"/>
    <w:rsid w:val="005E389A"/>
    <w:rsid w:val="005E38F1"/>
    <w:rsid w:val="005E4817"/>
    <w:rsid w:val="005E5178"/>
    <w:rsid w:val="005E527D"/>
    <w:rsid w:val="005E5E26"/>
    <w:rsid w:val="005E639D"/>
    <w:rsid w:val="005F1538"/>
    <w:rsid w:val="005F1BF0"/>
    <w:rsid w:val="005F1C7D"/>
    <w:rsid w:val="005F226C"/>
    <w:rsid w:val="005F22F9"/>
    <w:rsid w:val="005F3A51"/>
    <w:rsid w:val="005F681F"/>
    <w:rsid w:val="005F781F"/>
    <w:rsid w:val="005F78C8"/>
    <w:rsid w:val="00600B5D"/>
    <w:rsid w:val="00602A02"/>
    <w:rsid w:val="006035A3"/>
    <w:rsid w:val="00603A67"/>
    <w:rsid w:val="00603FB7"/>
    <w:rsid w:val="00604B3C"/>
    <w:rsid w:val="006051E3"/>
    <w:rsid w:val="00605DEB"/>
    <w:rsid w:val="00607EC2"/>
    <w:rsid w:val="00613D56"/>
    <w:rsid w:val="00614405"/>
    <w:rsid w:val="0061688C"/>
    <w:rsid w:val="00616BF3"/>
    <w:rsid w:val="00617163"/>
    <w:rsid w:val="00617AC9"/>
    <w:rsid w:val="00620858"/>
    <w:rsid w:val="00621856"/>
    <w:rsid w:val="0062199C"/>
    <w:rsid w:val="00623116"/>
    <w:rsid w:val="006235E6"/>
    <w:rsid w:val="00625099"/>
    <w:rsid w:val="00625414"/>
    <w:rsid w:val="00625494"/>
    <w:rsid w:val="00631E01"/>
    <w:rsid w:val="00632373"/>
    <w:rsid w:val="00632514"/>
    <w:rsid w:val="00632BC6"/>
    <w:rsid w:val="00632EB0"/>
    <w:rsid w:val="00634DB1"/>
    <w:rsid w:val="00635196"/>
    <w:rsid w:val="006351F9"/>
    <w:rsid w:val="00635ADA"/>
    <w:rsid w:val="006366A3"/>
    <w:rsid w:val="0063733C"/>
    <w:rsid w:val="00640606"/>
    <w:rsid w:val="006407F2"/>
    <w:rsid w:val="006420F9"/>
    <w:rsid w:val="0064228D"/>
    <w:rsid w:val="00642D57"/>
    <w:rsid w:val="00643340"/>
    <w:rsid w:val="00643DBF"/>
    <w:rsid w:val="006479DB"/>
    <w:rsid w:val="00650554"/>
    <w:rsid w:val="00650599"/>
    <w:rsid w:val="0065087E"/>
    <w:rsid w:val="00650998"/>
    <w:rsid w:val="00652496"/>
    <w:rsid w:val="006528B4"/>
    <w:rsid w:val="006528D5"/>
    <w:rsid w:val="00653612"/>
    <w:rsid w:val="00653850"/>
    <w:rsid w:val="00655844"/>
    <w:rsid w:val="0065640A"/>
    <w:rsid w:val="00657410"/>
    <w:rsid w:val="006601DA"/>
    <w:rsid w:val="006617B3"/>
    <w:rsid w:val="0066189D"/>
    <w:rsid w:val="00664597"/>
    <w:rsid w:val="00664A7F"/>
    <w:rsid w:val="00664A8E"/>
    <w:rsid w:val="00664AE1"/>
    <w:rsid w:val="00665688"/>
    <w:rsid w:val="006712F2"/>
    <w:rsid w:val="0067154B"/>
    <w:rsid w:val="00671642"/>
    <w:rsid w:val="006725AF"/>
    <w:rsid w:val="006727F0"/>
    <w:rsid w:val="00674647"/>
    <w:rsid w:val="00674C62"/>
    <w:rsid w:val="00674EFB"/>
    <w:rsid w:val="00676FC9"/>
    <w:rsid w:val="0068144F"/>
    <w:rsid w:val="00681F22"/>
    <w:rsid w:val="00682962"/>
    <w:rsid w:val="00682F5B"/>
    <w:rsid w:val="0068411F"/>
    <w:rsid w:val="00684CBE"/>
    <w:rsid w:val="00685096"/>
    <w:rsid w:val="00685BDE"/>
    <w:rsid w:val="0068632F"/>
    <w:rsid w:val="00687C40"/>
    <w:rsid w:val="006907AA"/>
    <w:rsid w:val="00690E4E"/>
    <w:rsid w:val="006919CA"/>
    <w:rsid w:val="00692DBE"/>
    <w:rsid w:val="0069326D"/>
    <w:rsid w:val="00693D3E"/>
    <w:rsid w:val="00694872"/>
    <w:rsid w:val="00694B28"/>
    <w:rsid w:val="00695752"/>
    <w:rsid w:val="00695EB3"/>
    <w:rsid w:val="006A12E5"/>
    <w:rsid w:val="006A185D"/>
    <w:rsid w:val="006A1DE9"/>
    <w:rsid w:val="006A2C93"/>
    <w:rsid w:val="006A2CB6"/>
    <w:rsid w:val="006A2DD6"/>
    <w:rsid w:val="006A308B"/>
    <w:rsid w:val="006A35B6"/>
    <w:rsid w:val="006A3A8D"/>
    <w:rsid w:val="006A4C78"/>
    <w:rsid w:val="006A7BFB"/>
    <w:rsid w:val="006B01B1"/>
    <w:rsid w:val="006B2F27"/>
    <w:rsid w:val="006B3E08"/>
    <w:rsid w:val="006B4633"/>
    <w:rsid w:val="006B5411"/>
    <w:rsid w:val="006B7F0D"/>
    <w:rsid w:val="006C1FAF"/>
    <w:rsid w:val="006C2382"/>
    <w:rsid w:val="006C2D11"/>
    <w:rsid w:val="006C3324"/>
    <w:rsid w:val="006C3BC1"/>
    <w:rsid w:val="006C417E"/>
    <w:rsid w:val="006C4981"/>
    <w:rsid w:val="006C4FAF"/>
    <w:rsid w:val="006C7D5F"/>
    <w:rsid w:val="006D0B04"/>
    <w:rsid w:val="006D1037"/>
    <w:rsid w:val="006D23FA"/>
    <w:rsid w:val="006D34F3"/>
    <w:rsid w:val="006D39DB"/>
    <w:rsid w:val="006D5537"/>
    <w:rsid w:val="006D56B9"/>
    <w:rsid w:val="006D7010"/>
    <w:rsid w:val="006D7630"/>
    <w:rsid w:val="006D7E5A"/>
    <w:rsid w:val="006E0BA1"/>
    <w:rsid w:val="006E1365"/>
    <w:rsid w:val="006E20DF"/>
    <w:rsid w:val="006E2D53"/>
    <w:rsid w:val="006E4283"/>
    <w:rsid w:val="006E42FA"/>
    <w:rsid w:val="006E4A83"/>
    <w:rsid w:val="006E527E"/>
    <w:rsid w:val="006E5EFD"/>
    <w:rsid w:val="006E6DA3"/>
    <w:rsid w:val="006E72EE"/>
    <w:rsid w:val="006F0536"/>
    <w:rsid w:val="006F101B"/>
    <w:rsid w:val="006F1FFB"/>
    <w:rsid w:val="006F2FAD"/>
    <w:rsid w:val="006F3F79"/>
    <w:rsid w:val="006F45BA"/>
    <w:rsid w:val="006F503C"/>
    <w:rsid w:val="006F7558"/>
    <w:rsid w:val="007015FB"/>
    <w:rsid w:val="00702045"/>
    <w:rsid w:val="007025A1"/>
    <w:rsid w:val="00703BD2"/>
    <w:rsid w:val="00706D6D"/>
    <w:rsid w:val="00710F51"/>
    <w:rsid w:val="00711740"/>
    <w:rsid w:val="00711A05"/>
    <w:rsid w:val="00712640"/>
    <w:rsid w:val="007158B0"/>
    <w:rsid w:val="00715A58"/>
    <w:rsid w:val="007172C9"/>
    <w:rsid w:val="00717EB9"/>
    <w:rsid w:val="00717F36"/>
    <w:rsid w:val="00720608"/>
    <w:rsid w:val="00720632"/>
    <w:rsid w:val="00720D50"/>
    <w:rsid w:val="00721387"/>
    <w:rsid w:val="007224D1"/>
    <w:rsid w:val="007224EE"/>
    <w:rsid w:val="007233BF"/>
    <w:rsid w:val="00724391"/>
    <w:rsid w:val="00724774"/>
    <w:rsid w:val="00724B14"/>
    <w:rsid w:val="007253E3"/>
    <w:rsid w:val="00730606"/>
    <w:rsid w:val="007306AD"/>
    <w:rsid w:val="00730779"/>
    <w:rsid w:val="00730810"/>
    <w:rsid w:val="00731383"/>
    <w:rsid w:val="0073288E"/>
    <w:rsid w:val="007337ED"/>
    <w:rsid w:val="00734007"/>
    <w:rsid w:val="007340B4"/>
    <w:rsid w:val="00734E21"/>
    <w:rsid w:val="00735734"/>
    <w:rsid w:val="00735B41"/>
    <w:rsid w:val="007365F1"/>
    <w:rsid w:val="00736B14"/>
    <w:rsid w:val="00737562"/>
    <w:rsid w:val="00742373"/>
    <w:rsid w:val="00743104"/>
    <w:rsid w:val="0074379D"/>
    <w:rsid w:val="007438A8"/>
    <w:rsid w:val="00743DCB"/>
    <w:rsid w:val="007448A1"/>
    <w:rsid w:val="00744B10"/>
    <w:rsid w:val="00746C5C"/>
    <w:rsid w:val="00747CF1"/>
    <w:rsid w:val="007503B6"/>
    <w:rsid w:val="00752DEC"/>
    <w:rsid w:val="00752EFB"/>
    <w:rsid w:val="00752FFD"/>
    <w:rsid w:val="00753051"/>
    <w:rsid w:val="007531D0"/>
    <w:rsid w:val="00753353"/>
    <w:rsid w:val="00757473"/>
    <w:rsid w:val="007607C5"/>
    <w:rsid w:val="00761445"/>
    <w:rsid w:val="007614AE"/>
    <w:rsid w:val="00764C9D"/>
    <w:rsid w:val="00765271"/>
    <w:rsid w:val="00765A25"/>
    <w:rsid w:val="00765A3A"/>
    <w:rsid w:val="00767942"/>
    <w:rsid w:val="0077472A"/>
    <w:rsid w:val="0077645A"/>
    <w:rsid w:val="00777520"/>
    <w:rsid w:val="00780371"/>
    <w:rsid w:val="00780756"/>
    <w:rsid w:val="007810E1"/>
    <w:rsid w:val="00781AAF"/>
    <w:rsid w:val="00781B2A"/>
    <w:rsid w:val="00781D51"/>
    <w:rsid w:val="00782F6D"/>
    <w:rsid w:val="0078361F"/>
    <w:rsid w:val="00786249"/>
    <w:rsid w:val="0078637E"/>
    <w:rsid w:val="007904FC"/>
    <w:rsid w:val="0079099F"/>
    <w:rsid w:val="00793CA0"/>
    <w:rsid w:val="007942DD"/>
    <w:rsid w:val="00794410"/>
    <w:rsid w:val="0079443B"/>
    <w:rsid w:val="00795350"/>
    <w:rsid w:val="007953A2"/>
    <w:rsid w:val="0079672B"/>
    <w:rsid w:val="00797653"/>
    <w:rsid w:val="00797B1C"/>
    <w:rsid w:val="007A14DB"/>
    <w:rsid w:val="007A1543"/>
    <w:rsid w:val="007A197B"/>
    <w:rsid w:val="007A3281"/>
    <w:rsid w:val="007A4C16"/>
    <w:rsid w:val="007A524E"/>
    <w:rsid w:val="007A54B3"/>
    <w:rsid w:val="007A7772"/>
    <w:rsid w:val="007B10D7"/>
    <w:rsid w:val="007B1384"/>
    <w:rsid w:val="007B17DB"/>
    <w:rsid w:val="007B217A"/>
    <w:rsid w:val="007B22BA"/>
    <w:rsid w:val="007B429C"/>
    <w:rsid w:val="007B4C13"/>
    <w:rsid w:val="007B5169"/>
    <w:rsid w:val="007B51FB"/>
    <w:rsid w:val="007B5DDE"/>
    <w:rsid w:val="007B6A8F"/>
    <w:rsid w:val="007B741B"/>
    <w:rsid w:val="007C0F68"/>
    <w:rsid w:val="007C36EA"/>
    <w:rsid w:val="007C6CB1"/>
    <w:rsid w:val="007C789E"/>
    <w:rsid w:val="007D019D"/>
    <w:rsid w:val="007D08FD"/>
    <w:rsid w:val="007D21BE"/>
    <w:rsid w:val="007D2D75"/>
    <w:rsid w:val="007E3478"/>
    <w:rsid w:val="007E3C9F"/>
    <w:rsid w:val="007E5360"/>
    <w:rsid w:val="007E54F4"/>
    <w:rsid w:val="007E6D0A"/>
    <w:rsid w:val="007E7842"/>
    <w:rsid w:val="007F09BD"/>
    <w:rsid w:val="007F4698"/>
    <w:rsid w:val="007F46CA"/>
    <w:rsid w:val="007F4837"/>
    <w:rsid w:val="007F5F69"/>
    <w:rsid w:val="007F7840"/>
    <w:rsid w:val="00804247"/>
    <w:rsid w:val="0080470E"/>
    <w:rsid w:val="00804733"/>
    <w:rsid w:val="00805B9E"/>
    <w:rsid w:val="00805C17"/>
    <w:rsid w:val="008074EC"/>
    <w:rsid w:val="008103DA"/>
    <w:rsid w:val="0081165F"/>
    <w:rsid w:val="00811824"/>
    <w:rsid w:val="008123A9"/>
    <w:rsid w:val="00812AB4"/>
    <w:rsid w:val="00815696"/>
    <w:rsid w:val="00815B39"/>
    <w:rsid w:val="00815C7F"/>
    <w:rsid w:val="0081658D"/>
    <w:rsid w:val="00817FF8"/>
    <w:rsid w:val="00821A5A"/>
    <w:rsid w:val="00823059"/>
    <w:rsid w:val="00824766"/>
    <w:rsid w:val="00825862"/>
    <w:rsid w:val="008271DE"/>
    <w:rsid w:val="00827B99"/>
    <w:rsid w:val="00827F81"/>
    <w:rsid w:val="008313E7"/>
    <w:rsid w:val="008313EB"/>
    <w:rsid w:val="00831469"/>
    <w:rsid w:val="00831A51"/>
    <w:rsid w:val="00832164"/>
    <w:rsid w:val="00832A46"/>
    <w:rsid w:val="0083358D"/>
    <w:rsid w:val="0083432A"/>
    <w:rsid w:val="00834D78"/>
    <w:rsid w:val="00835C0D"/>
    <w:rsid w:val="00836DBF"/>
    <w:rsid w:val="008370A5"/>
    <w:rsid w:val="00837F9D"/>
    <w:rsid w:val="0084120E"/>
    <w:rsid w:val="00843172"/>
    <w:rsid w:val="0084581F"/>
    <w:rsid w:val="00845E06"/>
    <w:rsid w:val="00845F95"/>
    <w:rsid w:val="008462A7"/>
    <w:rsid w:val="0084651B"/>
    <w:rsid w:val="008475C7"/>
    <w:rsid w:val="00850BCA"/>
    <w:rsid w:val="00851C33"/>
    <w:rsid w:val="00852615"/>
    <w:rsid w:val="00853AF9"/>
    <w:rsid w:val="00855547"/>
    <w:rsid w:val="008556FF"/>
    <w:rsid w:val="008559A6"/>
    <w:rsid w:val="00855A6D"/>
    <w:rsid w:val="00856745"/>
    <w:rsid w:val="00856B13"/>
    <w:rsid w:val="00857F49"/>
    <w:rsid w:val="0086144C"/>
    <w:rsid w:val="00861898"/>
    <w:rsid w:val="00861B0C"/>
    <w:rsid w:val="008620B1"/>
    <w:rsid w:val="008620F3"/>
    <w:rsid w:val="00862273"/>
    <w:rsid w:val="008622CD"/>
    <w:rsid w:val="00863606"/>
    <w:rsid w:val="00863FD5"/>
    <w:rsid w:val="008650AF"/>
    <w:rsid w:val="0086768A"/>
    <w:rsid w:val="00867DC0"/>
    <w:rsid w:val="00871163"/>
    <w:rsid w:val="008716D8"/>
    <w:rsid w:val="00871D20"/>
    <w:rsid w:val="0087235A"/>
    <w:rsid w:val="00872665"/>
    <w:rsid w:val="00873200"/>
    <w:rsid w:val="008748EE"/>
    <w:rsid w:val="00876420"/>
    <w:rsid w:val="008764DE"/>
    <w:rsid w:val="00880BE8"/>
    <w:rsid w:val="00881139"/>
    <w:rsid w:val="00881AB5"/>
    <w:rsid w:val="00882ACD"/>
    <w:rsid w:val="00883830"/>
    <w:rsid w:val="00883A81"/>
    <w:rsid w:val="00884AAD"/>
    <w:rsid w:val="008860DA"/>
    <w:rsid w:val="00886808"/>
    <w:rsid w:val="00893D11"/>
    <w:rsid w:val="00894DDE"/>
    <w:rsid w:val="00894E56"/>
    <w:rsid w:val="00895416"/>
    <w:rsid w:val="0089554E"/>
    <w:rsid w:val="008955E9"/>
    <w:rsid w:val="00896002"/>
    <w:rsid w:val="008A0873"/>
    <w:rsid w:val="008A1D68"/>
    <w:rsid w:val="008A1FE9"/>
    <w:rsid w:val="008A3435"/>
    <w:rsid w:val="008A39D4"/>
    <w:rsid w:val="008B153C"/>
    <w:rsid w:val="008B2AD6"/>
    <w:rsid w:val="008B3335"/>
    <w:rsid w:val="008B42AA"/>
    <w:rsid w:val="008B652C"/>
    <w:rsid w:val="008B74E1"/>
    <w:rsid w:val="008C03CF"/>
    <w:rsid w:val="008C062E"/>
    <w:rsid w:val="008C0ABF"/>
    <w:rsid w:val="008C1B0C"/>
    <w:rsid w:val="008C3036"/>
    <w:rsid w:val="008C35B3"/>
    <w:rsid w:val="008C3B83"/>
    <w:rsid w:val="008C4093"/>
    <w:rsid w:val="008C58F5"/>
    <w:rsid w:val="008C598D"/>
    <w:rsid w:val="008C6C45"/>
    <w:rsid w:val="008D1617"/>
    <w:rsid w:val="008D2882"/>
    <w:rsid w:val="008D2AE6"/>
    <w:rsid w:val="008D2DD9"/>
    <w:rsid w:val="008D42A0"/>
    <w:rsid w:val="008D5F14"/>
    <w:rsid w:val="008D6E7A"/>
    <w:rsid w:val="008E0AD2"/>
    <w:rsid w:val="008E1D4C"/>
    <w:rsid w:val="008E1EE1"/>
    <w:rsid w:val="008E259E"/>
    <w:rsid w:val="008E25FE"/>
    <w:rsid w:val="008E2C64"/>
    <w:rsid w:val="008E2F40"/>
    <w:rsid w:val="008E3992"/>
    <w:rsid w:val="008E3BDD"/>
    <w:rsid w:val="008E4903"/>
    <w:rsid w:val="008E4978"/>
    <w:rsid w:val="008E5242"/>
    <w:rsid w:val="008E6475"/>
    <w:rsid w:val="008E6BC9"/>
    <w:rsid w:val="008E6EBC"/>
    <w:rsid w:val="008F0615"/>
    <w:rsid w:val="008F0A44"/>
    <w:rsid w:val="008F2160"/>
    <w:rsid w:val="008F227C"/>
    <w:rsid w:val="008F48C9"/>
    <w:rsid w:val="008F4AB9"/>
    <w:rsid w:val="008F4B34"/>
    <w:rsid w:val="008F4B66"/>
    <w:rsid w:val="008F518C"/>
    <w:rsid w:val="008F58FB"/>
    <w:rsid w:val="008F59FB"/>
    <w:rsid w:val="008F5F54"/>
    <w:rsid w:val="008F78F7"/>
    <w:rsid w:val="008F7F33"/>
    <w:rsid w:val="0090167B"/>
    <w:rsid w:val="00902B37"/>
    <w:rsid w:val="00903445"/>
    <w:rsid w:val="0090377E"/>
    <w:rsid w:val="00904ADC"/>
    <w:rsid w:val="00905768"/>
    <w:rsid w:val="009069FC"/>
    <w:rsid w:val="00907B60"/>
    <w:rsid w:val="00907BED"/>
    <w:rsid w:val="00907C5B"/>
    <w:rsid w:val="009107A7"/>
    <w:rsid w:val="0091131B"/>
    <w:rsid w:val="009128E4"/>
    <w:rsid w:val="00912A4B"/>
    <w:rsid w:val="00912B35"/>
    <w:rsid w:val="00914673"/>
    <w:rsid w:val="00915276"/>
    <w:rsid w:val="00915D6F"/>
    <w:rsid w:val="00915DEE"/>
    <w:rsid w:val="00916A62"/>
    <w:rsid w:val="00917951"/>
    <w:rsid w:val="00917E24"/>
    <w:rsid w:val="00922912"/>
    <w:rsid w:val="00923F15"/>
    <w:rsid w:val="00924F19"/>
    <w:rsid w:val="009270B4"/>
    <w:rsid w:val="0093011A"/>
    <w:rsid w:val="0093041E"/>
    <w:rsid w:val="00930DEB"/>
    <w:rsid w:val="00932153"/>
    <w:rsid w:val="0093262C"/>
    <w:rsid w:val="0093361A"/>
    <w:rsid w:val="00934367"/>
    <w:rsid w:val="009353D9"/>
    <w:rsid w:val="00935C9C"/>
    <w:rsid w:val="0093756D"/>
    <w:rsid w:val="00937F4B"/>
    <w:rsid w:val="009404B2"/>
    <w:rsid w:val="00940A96"/>
    <w:rsid w:val="00941889"/>
    <w:rsid w:val="00941A72"/>
    <w:rsid w:val="009429D5"/>
    <w:rsid w:val="00942B23"/>
    <w:rsid w:val="00942D75"/>
    <w:rsid w:val="00943E51"/>
    <w:rsid w:val="0094530A"/>
    <w:rsid w:val="00945A74"/>
    <w:rsid w:val="00945EEF"/>
    <w:rsid w:val="009475B4"/>
    <w:rsid w:val="009479AD"/>
    <w:rsid w:val="0095687D"/>
    <w:rsid w:val="00956D43"/>
    <w:rsid w:val="00960C0E"/>
    <w:rsid w:val="00965C4A"/>
    <w:rsid w:val="00966BBA"/>
    <w:rsid w:val="00972BE0"/>
    <w:rsid w:val="00972D4F"/>
    <w:rsid w:val="00973AE8"/>
    <w:rsid w:val="009747B6"/>
    <w:rsid w:val="0097684F"/>
    <w:rsid w:val="00976D7D"/>
    <w:rsid w:val="00977946"/>
    <w:rsid w:val="0098052E"/>
    <w:rsid w:val="00981824"/>
    <w:rsid w:val="009840EE"/>
    <w:rsid w:val="0098422D"/>
    <w:rsid w:val="00985D1B"/>
    <w:rsid w:val="0098606E"/>
    <w:rsid w:val="0098639F"/>
    <w:rsid w:val="0098707D"/>
    <w:rsid w:val="009875CE"/>
    <w:rsid w:val="00987C09"/>
    <w:rsid w:val="009903AB"/>
    <w:rsid w:val="00992623"/>
    <w:rsid w:val="00992B57"/>
    <w:rsid w:val="00992CA7"/>
    <w:rsid w:val="00993A4B"/>
    <w:rsid w:val="009953C6"/>
    <w:rsid w:val="00995A2A"/>
    <w:rsid w:val="00996DB1"/>
    <w:rsid w:val="009970DE"/>
    <w:rsid w:val="009972D1"/>
    <w:rsid w:val="009A0410"/>
    <w:rsid w:val="009A057C"/>
    <w:rsid w:val="009A0897"/>
    <w:rsid w:val="009A097C"/>
    <w:rsid w:val="009A0DC0"/>
    <w:rsid w:val="009A2D68"/>
    <w:rsid w:val="009A4267"/>
    <w:rsid w:val="009A4CEB"/>
    <w:rsid w:val="009A5562"/>
    <w:rsid w:val="009A71EE"/>
    <w:rsid w:val="009A7FAE"/>
    <w:rsid w:val="009B032B"/>
    <w:rsid w:val="009B03AE"/>
    <w:rsid w:val="009B1FDC"/>
    <w:rsid w:val="009B1FE2"/>
    <w:rsid w:val="009B24D4"/>
    <w:rsid w:val="009B3062"/>
    <w:rsid w:val="009B35A3"/>
    <w:rsid w:val="009B3B71"/>
    <w:rsid w:val="009B3F5A"/>
    <w:rsid w:val="009B4564"/>
    <w:rsid w:val="009B66AB"/>
    <w:rsid w:val="009C37BC"/>
    <w:rsid w:val="009C3A26"/>
    <w:rsid w:val="009C4489"/>
    <w:rsid w:val="009C4598"/>
    <w:rsid w:val="009C4CDE"/>
    <w:rsid w:val="009C4E32"/>
    <w:rsid w:val="009C4E81"/>
    <w:rsid w:val="009C5660"/>
    <w:rsid w:val="009D0174"/>
    <w:rsid w:val="009D2A0E"/>
    <w:rsid w:val="009D2B97"/>
    <w:rsid w:val="009D41CC"/>
    <w:rsid w:val="009D4E88"/>
    <w:rsid w:val="009D4F02"/>
    <w:rsid w:val="009D6F34"/>
    <w:rsid w:val="009D77BB"/>
    <w:rsid w:val="009D7C5A"/>
    <w:rsid w:val="009E05C9"/>
    <w:rsid w:val="009E09A7"/>
    <w:rsid w:val="009E225C"/>
    <w:rsid w:val="009E6D39"/>
    <w:rsid w:val="009E6EA0"/>
    <w:rsid w:val="009E707A"/>
    <w:rsid w:val="009F186C"/>
    <w:rsid w:val="009F190D"/>
    <w:rsid w:val="009F213F"/>
    <w:rsid w:val="009F4C3E"/>
    <w:rsid w:val="009F561F"/>
    <w:rsid w:val="00A004FA"/>
    <w:rsid w:val="00A01F69"/>
    <w:rsid w:val="00A02BA5"/>
    <w:rsid w:val="00A02F15"/>
    <w:rsid w:val="00A039C3"/>
    <w:rsid w:val="00A03EB4"/>
    <w:rsid w:val="00A0629E"/>
    <w:rsid w:val="00A06980"/>
    <w:rsid w:val="00A06CD0"/>
    <w:rsid w:val="00A117BD"/>
    <w:rsid w:val="00A14126"/>
    <w:rsid w:val="00A15788"/>
    <w:rsid w:val="00A206C4"/>
    <w:rsid w:val="00A22381"/>
    <w:rsid w:val="00A23344"/>
    <w:rsid w:val="00A23CA6"/>
    <w:rsid w:val="00A25C59"/>
    <w:rsid w:val="00A25EB5"/>
    <w:rsid w:val="00A26095"/>
    <w:rsid w:val="00A2656D"/>
    <w:rsid w:val="00A30531"/>
    <w:rsid w:val="00A31C61"/>
    <w:rsid w:val="00A3206B"/>
    <w:rsid w:val="00A34CB8"/>
    <w:rsid w:val="00A35074"/>
    <w:rsid w:val="00A354FF"/>
    <w:rsid w:val="00A35D60"/>
    <w:rsid w:val="00A373A5"/>
    <w:rsid w:val="00A37F69"/>
    <w:rsid w:val="00A40FAE"/>
    <w:rsid w:val="00A413BB"/>
    <w:rsid w:val="00A4240D"/>
    <w:rsid w:val="00A428DE"/>
    <w:rsid w:val="00A42A8C"/>
    <w:rsid w:val="00A42C9A"/>
    <w:rsid w:val="00A42E06"/>
    <w:rsid w:val="00A447BB"/>
    <w:rsid w:val="00A4559A"/>
    <w:rsid w:val="00A5024D"/>
    <w:rsid w:val="00A50AD0"/>
    <w:rsid w:val="00A518C4"/>
    <w:rsid w:val="00A52C16"/>
    <w:rsid w:val="00A5357D"/>
    <w:rsid w:val="00A53B7A"/>
    <w:rsid w:val="00A53C52"/>
    <w:rsid w:val="00A53FE5"/>
    <w:rsid w:val="00A543AD"/>
    <w:rsid w:val="00A54850"/>
    <w:rsid w:val="00A55A12"/>
    <w:rsid w:val="00A55D7C"/>
    <w:rsid w:val="00A57415"/>
    <w:rsid w:val="00A57DC4"/>
    <w:rsid w:val="00A60EB7"/>
    <w:rsid w:val="00A63108"/>
    <w:rsid w:val="00A6319B"/>
    <w:rsid w:val="00A649C0"/>
    <w:rsid w:val="00A65B63"/>
    <w:rsid w:val="00A66D4C"/>
    <w:rsid w:val="00A66E47"/>
    <w:rsid w:val="00A66ECD"/>
    <w:rsid w:val="00A70DCD"/>
    <w:rsid w:val="00A7189F"/>
    <w:rsid w:val="00A71F3D"/>
    <w:rsid w:val="00A73816"/>
    <w:rsid w:val="00A73DFD"/>
    <w:rsid w:val="00A73F4B"/>
    <w:rsid w:val="00A75E69"/>
    <w:rsid w:val="00A76ACB"/>
    <w:rsid w:val="00A8192A"/>
    <w:rsid w:val="00A81B22"/>
    <w:rsid w:val="00A824B9"/>
    <w:rsid w:val="00A8304F"/>
    <w:rsid w:val="00A83ADE"/>
    <w:rsid w:val="00A840AD"/>
    <w:rsid w:val="00A8557F"/>
    <w:rsid w:val="00A85C5B"/>
    <w:rsid w:val="00A8630B"/>
    <w:rsid w:val="00A86691"/>
    <w:rsid w:val="00A8735F"/>
    <w:rsid w:val="00A8743C"/>
    <w:rsid w:val="00A87851"/>
    <w:rsid w:val="00A90D59"/>
    <w:rsid w:val="00A91A0F"/>
    <w:rsid w:val="00A91DAE"/>
    <w:rsid w:val="00A9212F"/>
    <w:rsid w:val="00A93E1A"/>
    <w:rsid w:val="00A93E79"/>
    <w:rsid w:val="00A941A5"/>
    <w:rsid w:val="00A9582D"/>
    <w:rsid w:val="00A95A34"/>
    <w:rsid w:val="00A969E8"/>
    <w:rsid w:val="00AA0382"/>
    <w:rsid w:val="00AA1A96"/>
    <w:rsid w:val="00AA2C24"/>
    <w:rsid w:val="00AA3544"/>
    <w:rsid w:val="00AA3DB0"/>
    <w:rsid w:val="00AA436D"/>
    <w:rsid w:val="00AB0099"/>
    <w:rsid w:val="00AB19B0"/>
    <w:rsid w:val="00AB1F81"/>
    <w:rsid w:val="00AB21DF"/>
    <w:rsid w:val="00AB2E5D"/>
    <w:rsid w:val="00AB55B0"/>
    <w:rsid w:val="00AB5D42"/>
    <w:rsid w:val="00AB6B35"/>
    <w:rsid w:val="00AB77AC"/>
    <w:rsid w:val="00AC31A2"/>
    <w:rsid w:val="00AC58D2"/>
    <w:rsid w:val="00AC5EFF"/>
    <w:rsid w:val="00AC6C86"/>
    <w:rsid w:val="00AC760E"/>
    <w:rsid w:val="00AD0CE1"/>
    <w:rsid w:val="00AD10F0"/>
    <w:rsid w:val="00AD27D2"/>
    <w:rsid w:val="00AD2A6E"/>
    <w:rsid w:val="00AD2F45"/>
    <w:rsid w:val="00AD442F"/>
    <w:rsid w:val="00AD4496"/>
    <w:rsid w:val="00AD47FB"/>
    <w:rsid w:val="00AD5451"/>
    <w:rsid w:val="00AD6388"/>
    <w:rsid w:val="00AE097C"/>
    <w:rsid w:val="00AE0F2A"/>
    <w:rsid w:val="00AE204A"/>
    <w:rsid w:val="00AE59FB"/>
    <w:rsid w:val="00AE5AFF"/>
    <w:rsid w:val="00AE68B7"/>
    <w:rsid w:val="00AE7ACC"/>
    <w:rsid w:val="00AF0048"/>
    <w:rsid w:val="00AF3E62"/>
    <w:rsid w:val="00AF4079"/>
    <w:rsid w:val="00AF63FD"/>
    <w:rsid w:val="00AF6E1C"/>
    <w:rsid w:val="00AF7543"/>
    <w:rsid w:val="00AF7C85"/>
    <w:rsid w:val="00B008B1"/>
    <w:rsid w:val="00B00D9D"/>
    <w:rsid w:val="00B00E2B"/>
    <w:rsid w:val="00B04656"/>
    <w:rsid w:val="00B06751"/>
    <w:rsid w:val="00B0747C"/>
    <w:rsid w:val="00B10C0A"/>
    <w:rsid w:val="00B11B8C"/>
    <w:rsid w:val="00B11DAD"/>
    <w:rsid w:val="00B13B7B"/>
    <w:rsid w:val="00B15EE3"/>
    <w:rsid w:val="00B16A74"/>
    <w:rsid w:val="00B17124"/>
    <w:rsid w:val="00B173CC"/>
    <w:rsid w:val="00B215D4"/>
    <w:rsid w:val="00B2308A"/>
    <w:rsid w:val="00B23211"/>
    <w:rsid w:val="00B247DE"/>
    <w:rsid w:val="00B24A95"/>
    <w:rsid w:val="00B24ED3"/>
    <w:rsid w:val="00B27BF5"/>
    <w:rsid w:val="00B305CA"/>
    <w:rsid w:val="00B3185A"/>
    <w:rsid w:val="00B338C0"/>
    <w:rsid w:val="00B34132"/>
    <w:rsid w:val="00B3427C"/>
    <w:rsid w:val="00B34664"/>
    <w:rsid w:val="00B346BA"/>
    <w:rsid w:val="00B35041"/>
    <w:rsid w:val="00B351B2"/>
    <w:rsid w:val="00B35D80"/>
    <w:rsid w:val="00B37787"/>
    <w:rsid w:val="00B37FDF"/>
    <w:rsid w:val="00B40CBA"/>
    <w:rsid w:val="00B41F7D"/>
    <w:rsid w:val="00B42BAB"/>
    <w:rsid w:val="00B43056"/>
    <w:rsid w:val="00B43207"/>
    <w:rsid w:val="00B43834"/>
    <w:rsid w:val="00B43FB3"/>
    <w:rsid w:val="00B44E2F"/>
    <w:rsid w:val="00B458C0"/>
    <w:rsid w:val="00B473BB"/>
    <w:rsid w:val="00B475E8"/>
    <w:rsid w:val="00B50DAB"/>
    <w:rsid w:val="00B51766"/>
    <w:rsid w:val="00B51CA9"/>
    <w:rsid w:val="00B52C27"/>
    <w:rsid w:val="00B53CDE"/>
    <w:rsid w:val="00B55921"/>
    <w:rsid w:val="00B55F12"/>
    <w:rsid w:val="00B56BF3"/>
    <w:rsid w:val="00B57274"/>
    <w:rsid w:val="00B57642"/>
    <w:rsid w:val="00B6019E"/>
    <w:rsid w:val="00B607EB"/>
    <w:rsid w:val="00B610A3"/>
    <w:rsid w:val="00B62B6A"/>
    <w:rsid w:val="00B64E56"/>
    <w:rsid w:val="00B65176"/>
    <w:rsid w:val="00B652C4"/>
    <w:rsid w:val="00B66FFD"/>
    <w:rsid w:val="00B67804"/>
    <w:rsid w:val="00B70316"/>
    <w:rsid w:val="00B70798"/>
    <w:rsid w:val="00B70B31"/>
    <w:rsid w:val="00B72CB6"/>
    <w:rsid w:val="00B72E21"/>
    <w:rsid w:val="00B7316C"/>
    <w:rsid w:val="00B75149"/>
    <w:rsid w:val="00B761A2"/>
    <w:rsid w:val="00B81EB8"/>
    <w:rsid w:val="00B8201D"/>
    <w:rsid w:val="00B82541"/>
    <w:rsid w:val="00B83D33"/>
    <w:rsid w:val="00B851DC"/>
    <w:rsid w:val="00B85EC2"/>
    <w:rsid w:val="00B862D5"/>
    <w:rsid w:val="00B864F5"/>
    <w:rsid w:val="00B86E2E"/>
    <w:rsid w:val="00B87F05"/>
    <w:rsid w:val="00B91847"/>
    <w:rsid w:val="00B93CF1"/>
    <w:rsid w:val="00B9415B"/>
    <w:rsid w:val="00B9429F"/>
    <w:rsid w:val="00B95723"/>
    <w:rsid w:val="00B96303"/>
    <w:rsid w:val="00B96761"/>
    <w:rsid w:val="00BA0DCF"/>
    <w:rsid w:val="00BA218A"/>
    <w:rsid w:val="00BA2E64"/>
    <w:rsid w:val="00BA3BF7"/>
    <w:rsid w:val="00BA5979"/>
    <w:rsid w:val="00BA6089"/>
    <w:rsid w:val="00BB02C4"/>
    <w:rsid w:val="00BB0972"/>
    <w:rsid w:val="00BB174C"/>
    <w:rsid w:val="00BB225A"/>
    <w:rsid w:val="00BB59E6"/>
    <w:rsid w:val="00BB72F0"/>
    <w:rsid w:val="00BC0C0B"/>
    <w:rsid w:val="00BC15AC"/>
    <w:rsid w:val="00BC2125"/>
    <w:rsid w:val="00BC3433"/>
    <w:rsid w:val="00BC6DE0"/>
    <w:rsid w:val="00BD0A67"/>
    <w:rsid w:val="00BD1B99"/>
    <w:rsid w:val="00BD2CD7"/>
    <w:rsid w:val="00BD3438"/>
    <w:rsid w:val="00BD41B5"/>
    <w:rsid w:val="00BD45D9"/>
    <w:rsid w:val="00BD4A07"/>
    <w:rsid w:val="00BD4A7F"/>
    <w:rsid w:val="00BD7269"/>
    <w:rsid w:val="00BD7ED7"/>
    <w:rsid w:val="00BE00D5"/>
    <w:rsid w:val="00BE1632"/>
    <w:rsid w:val="00BE2777"/>
    <w:rsid w:val="00BE2ADB"/>
    <w:rsid w:val="00BE2E77"/>
    <w:rsid w:val="00BE388F"/>
    <w:rsid w:val="00BE3AF0"/>
    <w:rsid w:val="00BE5090"/>
    <w:rsid w:val="00BE557C"/>
    <w:rsid w:val="00BE5A7B"/>
    <w:rsid w:val="00BE6C6C"/>
    <w:rsid w:val="00BF05D0"/>
    <w:rsid w:val="00BF0EAB"/>
    <w:rsid w:val="00BF18E0"/>
    <w:rsid w:val="00BF1CA6"/>
    <w:rsid w:val="00BF20F5"/>
    <w:rsid w:val="00BF4752"/>
    <w:rsid w:val="00BF475A"/>
    <w:rsid w:val="00BF64E3"/>
    <w:rsid w:val="00C00546"/>
    <w:rsid w:val="00C009A1"/>
    <w:rsid w:val="00C00BA2"/>
    <w:rsid w:val="00C0141B"/>
    <w:rsid w:val="00C02A98"/>
    <w:rsid w:val="00C0423A"/>
    <w:rsid w:val="00C04BE8"/>
    <w:rsid w:val="00C060CF"/>
    <w:rsid w:val="00C069AC"/>
    <w:rsid w:val="00C07ABE"/>
    <w:rsid w:val="00C07D0B"/>
    <w:rsid w:val="00C11F81"/>
    <w:rsid w:val="00C13E3B"/>
    <w:rsid w:val="00C152A4"/>
    <w:rsid w:val="00C15D75"/>
    <w:rsid w:val="00C1662C"/>
    <w:rsid w:val="00C22DAD"/>
    <w:rsid w:val="00C23CC9"/>
    <w:rsid w:val="00C259F1"/>
    <w:rsid w:val="00C30812"/>
    <w:rsid w:val="00C317B6"/>
    <w:rsid w:val="00C317F6"/>
    <w:rsid w:val="00C3336D"/>
    <w:rsid w:val="00C350EE"/>
    <w:rsid w:val="00C35B19"/>
    <w:rsid w:val="00C35E91"/>
    <w:rsid w:val="00C3727D"/>
    <w:rsid w:val="00C37733"/>
    <w:rsid w:val="00C37B06"/>
    <w:rsid w:val="00C404F0"/>
    <w:rsid w:val="00C41359"/>
    <w:rsid w:val="00C426DC"/>
    <w:rsid w:val="00C433E9"/>
    <w:rsid w:val="00C43911"/>
    <w:rsid w:val="00C43921"/>
    <w:rsid w:val="00C4392D"/>
    <w:rsid w:val="00C443D7"/>
    <w:rsid w:val="00C456D4"/>
    <w:rsid w:val="00C45B32"/>
    <w:rsid w:val="00C462AC"/>
    <w:rsid w:val="00C463EE"/>
    <w:rsid w:val="00C46F19"/>
    <w:rsid w:val="00C47FB7"/>
    <w:rsid w:val="00C5085D"/>
    <w:rsid w:val="00C50B4B"/>
    <w:rsid w:val="00C51324"/>
    <w:rsid w:val="00C513E4"/>
    <w:rsid w:val="00C5154A"/>
    <w:rsid w:val="00C53638"/>
    <w:rsid w:val="00C542FE"/>
    <w:rsid w:val="00C54450"/>
    <w:rsid w:val="00C548E7"/>
    <w:rsid w:val="00C54C7F"/>
    <w:rsid w:val="00C55215"/>
    <w:rsid w:val="00C55B0E"/>
    <w:rsid w:val="00C5763F"/>
    <w:rsid w:val="00C577A6"/>
    <w:rsid w:val="00C61010"/>
    <w:rsid w:val="00C61302"/>
    <w:rsid w:val="00C61F2D"/>
    <w:rsid w:val="00C63120"/>
    <w:rsid w:val="00C63BA1"/>
    <w:rsid w:val="00C64E16"/>
    <w:rsid w:val="00C651A7"/>
    <w:rsid w:val="00C65450"/>
    <w:rsid w:val="00C65D1A"/>
    <w:rsid w:val="00C66641"/>
    <w:rsid w:val="00C66B70"/>
    <w:rsid w:val="00C702C4"/>
    <w:rsid w:val="00C70E4B"/>
    <w:rsid w:val="00C71C20"/>
    <w:rsid w:val="00C74EBC"/>
    <w:rsid w:val="00C7646A"/>
    <w:rsid w:val="00C76EA5"/>
    <w:rsid w:val="00C76FBD"/>
    <w:rsid w:val="00C80D95"/>
    <w:rsid w:val="00C81B01"/>
    <w:rsid w:val="00C82D5E"/>
    <w:rsid w:val="00C8397B"/>
    <w:rsid w:val="00C86161"/>
    <w:rsid w:val="00C86386"/>
    <w:rsid w:val="00C866A5"/>
    <w:rsid w:val="00C8795F"/>
    <w:rsid w:val="00C91E60"/>
    <w:rsid w:val="00C92407"/>
    <w:rsid w:val="00C9392C"/>
    <w:rsid w:val="00C93B89"/>
    <w:rsid w:val="00C95AA7"/>
    <w:rsid w:val="00C95F88"/>
    <w:rsid w:val="00CA0444"/>
    <w:rsid w:val="00CA1FE3"/>
    <w:rsid w:val="00CA6550"/>
    <w:rsid w:val="00CA753B"/>
    <w:rsid w:val="00CB0859"/>
    <w:rsid w:val="00CB0EFA"/>
    <w:rsid w:val="00CB10C8"/>
    <w:rsid w:val="00CB14FB"/>
    <w:rsid w:val="00CB1796"/>
    <w:rsid w:val="00CB1902"/>
    <w:rsid w:val="00CB1EC7"/>
    <w:rsid w:val="00CB2054"/>
    <w:rsid w:val="00CB35B0"/>
    <w:rsid w:val="00CB5B8A"/>
    <w:rsid w:val="00CB6B1B"/>
    <w:rsid w:val="00CB71DF"/>
    <w:rsid w:val="00CB7276"/>
    <w:rsid w:val="00CC06C4"/>
    <w:rsid w:val="00CC06F0"/>
    <w:rsid w:val="00CC1BE4"/>
    <w:rsid w:val="00CC32F8"/>
    <w:rsid w:val="00CC6201"/>
    <w:rsid w:val="00CC64EC"/>
    <w:rsid w:val="00CC650C"/>
    <w:rsid w:val="00CC7511"/>
    <w:rsid w:val="00CD0404"/>
    <w:rsid w:val="00CD06CB"/>
    <w:rsid w:val="00CD363D"/>
    <w:rsid w:val="00CD49AD"/>
    <w:rsid w:val="00CD5A73"/>
    <w:rsid w:val="00CE1FC5"/>
    <w:rsid w:val="00CE3395"/>
    <w:rsid w:val="00CE34C3"/>
    <w:rsid w:val="00CE442F"/>
    <w:rsid w:val="00CE44E0"/>
    <w:rsid w:val="00CE4CBE"/>
    <w:rsid w:val="00CE57B4"/>
    <w:rsid w:val="00CE667B"/>
    <w:rsid w:val="00CE66D3"/>
    <w:rsid w:val="00CE6E63"/>
    <w:rsid w:val="00CF033D"/>
    <w:rsid w:val="00CF0F19"/>
    <w:rsid w:val="00CF12BC"/>
    <w:rsid w:val="00CF161A"/>
    <w:rsid w:val="00CF2424"/>
    <w:rsid w:val="00CF2553"/>
    <w:rsid w:val="00CF30DB"/>
    <w:rsid w:val="00CF34A2"/>
    <w:rsid w:val="00CF3613"/>
    <w:rsid w:val="00CF3BAC"/>
    <w:rsid w:val="00CF3C84"/>
    <w:rsid w:val="00CF3DD4"/>
    <w:rsid w:val="00CF3F6A"/>
    <w:rsid w:val="00CF4CE5"/>
    <w:rsid w:val="00CF4E6D"/>
    <w:rsid w:val="00CF67EE"/>
    <w:rsid w:val="00CF67F5"/>
    <w:rsid w:val="00D02FB9"/>
    <w:rsid w:val="00D0315A"/>
    <w:rsid w:val="00D05C5D"/>
    <w:rsid w:val="00D07552"/>
    <w:rsid w:val="00D10462"/>
    <w:rsid w:val="00D10B5F"/>
    <w:rsid w:val="00D12AA8"/>
    <w:rsid w:val="00D135F8"/>
    <w:rsid w:val="00D14523"/>
    <w:rsid w:val="00D157B3"/>
    <w:rsid w:val="00D169BC"/>
    <w:rsid w:val="00D16E22"/>
    <w:rsid w:val="00D17727"/>
    <w:rsid w:val="00D17E9D"/>
    <w:rsid w:val="00D17FA5"/>
    <w:rsid w:val="00D20619"/>
    <w:rsid w:val="00D2067A"/>
    <w:rsid w:val="00D20CF3"/>
    <w:rsid w:val="00D21BAF"/>
    <w:rsid w:val="00D229B0"/>
    <w:rsid w:val="00D22C96"/>
    <w:rsid w:val="00D2321E"/>
    <w:rsid w:val="00D2527E"/>
    <w:rsid w:val="00D27237"/>
    <w:rsid w:val="00D276B9"/>
    <w:rsid w:val="00D30035"/>
    <w:rsid w:val="00D309E7"/>
    <w:rsid w:val="00D32E82"/>
    <w:rsid w:val="00D33E36"/>
    <w:rsid w:val="00D3476A"/>
    <w:rsid w:val="00D3551A"/>
    <w:rsid w:val="00D35895"/>
    <w:rsid w:val="00D37A5A"/>
    <w:rsid w:val="00D40719"/>
    <w:rsid w:val="00D4108C"/>
    <w:rsid w:val="00D4120A"/>
    <w:rsid w:val="00D42335"/>
    <w:rsid w:val="00D43D2A"/>
    <w:rsid w:val="00D43E7D"/>
    <w:rsid w:val="00D44751"/>
    <w:rsid w:val="00D44FAB"/>
    <w:rsid w:val="00D45C66"/>
    <w:rsid w:val="00D46A63"/>
    <w:rsid w:val="00D475A0"/>
    <w:rsid w:val="00D50B36"/>
    <w:rsid w:val="00D516CF"/>
    <w:rsid w:val="00D51F2F"/>
    <w:rsid w:val="00D524C5"/>
    <w:rsid w:val="00D525EC"/>
    <w:rsid w:val="00D52C44"/>
    <w:rsid w:val="00D52DCD"/>
    <w:rsid w:val="00D53895"/>
    <w:rsid w:val="00D538BE"/>
    <w:rsid w:val="00D53F66"/>
    <w:rsid w:val="00D5481A"/>
    <w:rsid w:val="00D57698"/>
    <w:rsid w:val="00D57911"/>
    <w:rsid w:val="00D6029A"/>
    <w:rsid w:val="00D602FD"/>
    <w:rsid w:val="00D60A4B"/>
    <w:rsid w:val="00D62B2B"/>
    <w:rsid w:val="00D656CD"/>
    <w:rsid w:val="00D6650D"/>
    <w:rsid w:val="00D67896"/>
    <w:rsid w:val="00D679F7"/>
    <w:rsid w:val="00D70D9B"/>
    <w:rsid w:val="00D7141C"/>
    <w:rsid w:val="00D73FD7"/>
    <w:rsid w:val="00D75FF0"/>
    <w:rsid w:val="00D77B3D"/>
    <w:rsid w:val="00D829BA"/>
    <w:rsid w:val="00D82AF0"/>
    <w:rsid w:val="00D82C53"/>
    <w:rsid w:val="00D83BB0"/>
    <w:rsid w:val="00D83FEE"/>
    <w:rsid w:val="00D84AF9"/>
    <w:rsid w:val="00D85890"/>
    <w:rsid w:val="00D868C3"/>
    <w:rsid w:val="00D86927"/>
    <w:rsid w:val="00D900EA"/>
    <w:rsid w:val="00D9067D"/>
    <w:rsid w:val="00D90D30"/>
    <w:rsid w:val="00D90F0D"/>
    <w:rsid w:val="00D91688"/>
    <w:rsid w:val="00D91F18"/>
    <w:rsid w:val="00D92546"/>
    <w:rsid w:val="00D92642"/>
    <w:rsid w:val="00D92658"/>
    <w:rsid w:val="00D93723"/>
    <w:rsid w:val="00D93B26"/>
    <w:rsid w:val="00D93CF2"/>
    <w:rsid w:val="00D942D6"/>
    <w:rsid w:val="00D970E3"/>
    <w:rsid w:val="00D979DC"/>
    <w:rsid w:val="00DA1AC7"/>
    <w:rsid w:val="00DA35C6"/>
    <w:rsid w:val="00DA4C58"/>
    <w:rsid w:val="00DA4F4E"/>
    <w:rsid w:val="00DA585C"/>
    <w:rsid w:val="00DA5F54"/>
    <w:rsid w:val="00DA623C"/>
    <w:rsid w:val="00DA6BF0"/>
    <w:rsid w:val="00DB031D"/>
    <w:rsid w:val="00DB1C70"/>
    <w:rsid w:val="00DB3204"/>
    <w:rsid w:val="00DB3C04"/>
    <w:rsid w:val="00DB42D5"/>
    <w:rsid w:val="00DB7612"/>
    <w:rsid w:val="00DB76E3"/>
    <w:rsid w:val="00DC070D"/>
    <w:rsid w:val="00DC0F68"/>
    <w:rsid w:val="00DC0F6F"/>
    <w:rsid w:val="00DC1157"/>
    <w:rsid w:val="00DC292B"/>
    <w:rsid w:val="00DC3CBC"/>
    <w:rsid w:val="00DC408C"/>
    <w:rsid w:val="00DC59F2"/>
    <w:rsid w:val="00DC5E64"/>
    <w:rsid w:val="00DC6788"/>
    <w:rsid w:val="00DC6D5C"/>
    <w:rsid w:val="00DC724C"/>
    <w:rsid w:val="00DC7413"/>
    <w:rsid w:val="00DC7B6B"/>
    <w:rsid w:val="00DD06C5"/>
    <w:rsid w:val="00DD08ED"/>
    <w:rsid w:val="00DD1B62"/>
    <w:rsid w:val="00DD30C3"/>
    <w:rsid w:val="00DD3116"/>
    <w:rsid w:val="00DD42F9"/>
    <w:rsid w:val="00DD4C1A"/>
    <w:rsid w:val="00DD632D"/>
    <w:rsid w:val="00DD6A9A"/>
    <w:rsid w:val="00DE15CE"/>
    <w:rsid w:val="00DE241C"/>
    <w:rsid w:val="00DE2F3E"/>
    <w:rsid w:val="00DE38DE"/>
    <w:rsid w:val="00DE53C0"/>
    <w:rsid w:val="00DE6144"/>
    <w:rsid w:val="00DE7022"/>
    <w:rsid w:val="00DE786D"/>
    <w:rsid w:val="00DE7F64"/>
    <w:rsid w:val="00DF08C9"/>
    <w:rsid w:val="00DF0C2E"/>
    <w:rsid w:val="00DF1634"/>
    <w:rsid w:val="00DF1D58"/>
    <w:rsid w:val="00DF276F"/>
    <w:rsid w:val="00DF2B72"/>
    <w:rsid w:val="00DF333D"/>
    <w:rsid w:val="00DF3A66"/>
    <w:rsid w:val="00DF4392"/>
    <w:rsid w:val="00DF5FD5"/>
    <w:rsid w:val="00DF7A78"/>
    <w:rsid w:val="00E014C5"/>
    <w:rsid w:val="00E019CF"/>
    <w:rsid w:val="00E02FF8"/>
    <w:rsid w:val="00E045B1"/>
    <w:rsid w:val="00E06CC2"/>
    <w:rsid w:val="00E07F21"/>
    <w:rsid w:val="00E119A4"/>
    <w:rsid w:val="00E12E50"/>
    <w:rsid w:val="00E15394"/>
    <w:rsid w:val="00E157F2"/>
    <w:rsid w:val="00E15F1B"/>
    <w:rsid w:val="00E1717C"/>
    <w:rsid w:val="00E216A9"/>
    <w:rsid w:val="00E22702"/>
    <w:rsid w:val="00E2275E"/>
    <w:rsid w:val="00E23CD9"/>
    <w:rsid w:val="00E2508D"/>
    <w:rsid w:val="00E2572A"/>
    <w:rsid w:val="00E25956"/>
    <w:rsid w:val="00E264DF"/>
    <w:rsid w:val="00E26554"/>
    <w:rsid w:val="00E266F2"/>
    <w:rsid w:val="00E30E18"/>
    <w:rsid w:val="00E310A0"/>
    <w:rsid w:val="00E340A8"/>
    <w:rsid w:val="00E35BB9"/>
    <w:rsid w:val="00E37C6B"/>
    <w:rsid w:val="00E37C8C"/>
    <w:rsid w:val="00E42432"/>
    <w:rsid w:val="00E44016"/>
    <w:rsid w:val="00E460F0"/>
    <w:rsid w:val="00E519A8"/>
    <w:rsid w:val="00E51E14"/>
    <w:rsid w:val="00E53F56"/>
    <w:rsid w:val="00E56CC1"/>
    <w:rsid w:val="00E57670"/>
    <w:rsid w:val="00E57AF5"/>
    <w:rsid w:val="00E57D03"/>
    <w:rsid w:val="00E57FFC"/>
    <w:rsid w:val="00E60053"/>
    <w:rsid w:val="00E604BA"/>
    <w:rsid w:val="00E60F6A"/>
    <w:rsid w:val="00E61A5A"/>
    <w:rsid w:val="00E6264F"/>
    <w:rsid w:val="00E63090"/>
    <w:rsid w:val="00E64A9E"/>
    <w:rsid w:val="00E64BC1"/>
    <w:rsid w:val="00E64E27"/>
    <w:rsid w:val="00E70561"/>
    <w:rsid w:val="00E70C5B"/>
    <w:rsid w:val="00E7201F"/>
    <w:rsid w:val="00E721CB"/>
    <w:rsid w:val="00E7498D"/>
    <w:rsid w:val="00E80815"/>
    <w:rsid w:val="00E82246"/>
    <w:rsid w:val="00E8332C"/>
    <w:rsid w:val="00E84B08"/>
    <w:rsid w:val="00E84E2A"/>
    <w:rsid w:val="00E85196"/>
    <w:rsid w:val="00E85AF8"/>
    <w:rsid w:val="00E87A37"/>
    <w:rsid w:val="00E87E9D"/>
    <w:rsid w:val="00E91021"/>
    <w:rsid w:val="00E919DB"/>
    <w:rsid w:val="00E92B19"/>
    <w:rsid w:val="00E92EB0"/>
    <w:rsid w:val="00E94B38"/>
    <w:rsid w:val="00E9543D"/>
    <w:rsid w:val="00EA0363"/>
    <w:rsid w:val="00EA0815"/>
    <w:rsid w:val="00EA1DA3"/>
    <w:rsid w:val="00EA2C10"/>
    <w:rsid w:val="00EA6A19"/>
    <w:rsid w:val="00EA7E8E"/>
    <w:rsid w:val="00EB04F6"/>
    <w:rsid w:val="00EB2CFE"/>
    <w:rsid w:val="00EB31EB"/>
    <w:rsid w:val="00EB3C41"/>
    <w:rsid w:val="00EB41B6"/>
    <w:rsid w:val="00EB4588"/>
    <w:rsid w:val="00EB4A43"/>
    <w:rsid w:val="00EB7087"/>
    <w:rsid w:val="00EB7E2C"/>
    <w:rsid w:val="00EC148B"/>
    <w:rsid w:val="00EC223E"/>
    <w:rsid w:val="00EC28FB"/>
    <w:rsid w:val="00EC29F3"/>
    <w:rsid w:val="00EC2BCB"/>
    <w:rsid w:val="00EC35DF"/>
    <w:rsid w:val="00EC433A"/>
    <w:rsid w:val="00EC4903"/>
    <w:rsid w:val="00EC5979"/>
    <w:rsid w:val="00EC6F32"/>
    <w:rsid w:val="00EC75A2"/>
    <w:rsid w:val="00EC7999"/>
    <w:rsid w:val="00EC7EA0"/>
    <w:rsid w:val="00ED041A"/>
    <w:rsid w:val="00ED1CF4"/>
    <w:rsid w:val="00ED1DCB"/>
    <w:rsid w:val="00ED2B02"/>
    <w:rsid w:val="00ED66BD"/>
    <w:rsid w:val="00ED6D75"/>
    <w:rsid w:val="00ED737A"/>
    <w:rsid w:val="00ED7E29"/>
    <w:rsid w:val="00EE035D"/>
    <w:rsid w:val="00EE070A"/>
    <w:rsid w:val="00EE1155"/>
    <w:rsid w:val="00EE372C"/>
    <w:rsid w:val="00EE5AFB"/>
    <w:rsid w:val="00EF0C8C"/>
    <w:rsid w:val="00EF142C"/>
    <w:rsid w:val="00EF26C5"/>
    <w:rsid w:val="00EF48F2"/>
    <w:rsid w:val="00EF4A18"/>
    <w:rsid w:val="00EF4C78"/>
    <w:rsid w:val="00EF52A4"/>
    <w:rsid w:val="00EF5440"/>
    <w:rsid w:val="00EF79F0"/>
    <w:rsid w:val="00F00011"/>
    <w:rsid w:val="00F01142"/>
    <w:rsid w:val="00F017CE"/>
    <w:rsid w:val="00F01C2E"/>
    <w:rsid w:val="00F0320D"/>
    <w:rsid w:val="00F041B6"/>
    <w:rsid w:val="00F0564E"/>
    <w:rsid w:val="00F05A3A"/>
    <w:rsid w:val="00F05C06"/>
    <w:rsid w:val="00F0730C"/>
    <w:rsid w:val="00F10380"/>
    <w:rsid w:val="00F10527"/>
    <w:rsid w:val="00F10F11"/>
    <w:rsid w:val="00F12974"/>
    <w:rsid w:val="00F132D8"/>
    <w:rsid w:val="00F1374F"/>
    <w:rsid w:val="00F13CC3"/>
    <w:rsid w:val="00F14D29"/>
    <w:rsid w:val="00F15536"/>
    <w:rsid w:val="00F20088"/>
    <w:rsid w:val="00F21CA4"/>
    <w:rsid w:val="00F22C66"/>
    <w:rsid w:val="00F246BB"/>
    <w:rsid w:val="00F25732"/>
    <w:rsid w:val="00F25C1C"/>
    <w:rsid w:val="00F27E7F"/>
    <w:rsid w:val="00F30A68"/>
    <w:rsid w:val="00F30BCE"/>
    <w:rsid w:val="00F31ADA"/>
    <w:rsid w:val="00F336C5"/>
    <w:rsid w:val="00F3403A"/>
    <w:rsid w:val="00F36522"/>
    <w:rsid w:val="00F36585"/>
    <w:rsid w:val="00F36B2F"/>
    <w:rsid w:val="00F37811"/>
    <w:rsid w:val="00F37E7E"/>
    <w:rsid w:val="00F407C9"/>
    <w:rsid w:val="00F4083A"/>
    <w:rsid w:val="00F40E55"/>
    <w:rsid w:val="00F418A6"/>
    <w:rsid w:val="00F43856"/>
    <w:rsid w:val="00F463EF"/>
    <w:rsid w:val="00F4713C"/>
    <w:rsid w:val="00F47CC0"/>
    <w:rsid w:val="00F50590"/>
    <w:rsid w:val="00F50771"/>
    <w:rsid w:val="00F50D80"/>
    <w:rsid w:val="00F515A9"/>
    <w:rsid w:val="00F516C5"/>
    <w:rsid w:val="00F5307A"/>
    <w:rsid w:val="00F548C1"/>
    <w:rsid w:val="00F55F12"/>
    <w:rsid w:val="00F579A3"/>
    <w:rsid w:val="00F60B95"/>
    <w:rsid w:val="00F62488"/>
    <w:rsid w:val="00F6412F"/>
    <w:rsid w:val="00F6448D"/>
    <w:rsid w:val="00F64956"/>
    <w:rsid w:val="00F64F0B"/>
    <w:rsid w:val="00F67D9C"/>
    <w:rsid w:val="00F67E40"/>
    <w:rsid w:val="00F70D93"/>
    <w:rsid w:val="00F7113C"/>
    <w:rsid w:val="00F71BCA"/>
    <w:rsid w:val="00F73E96"/>
    <w:rsid w:val="00F74453"/>
    <w:rsid w:val="00F74788"/>
    <w:rsid w:val="00F7512C"/>
    <w:rsid w:val="00F75C87"/>
    <w:rsid w:val="00F75E0E"/>
    <w:rsid w:val="00F76A3C"/>
    <w:rsid w:val="00F770CE"/>
    <w:rsid w:val="00F77D98"/>
    <w:rsid w:val="00F81249"/>
    <w:rsid w:val="00F813F4"/>
    <w:rsid w:val="00F83275"/>
    <w:rsid w:val="00F83375"/>
    <w:rsid w:val="00F848AF"/>
    <w:rsid w:val="00F86C32"/>
    <w:rsid w:val="00F86F88"/>
    <w:rsid w:val="00F8768A"/>
    <w:rsid w:val="00F87999"/>
    <w:rsid w:val="00F905D3"/>
    <w:rsid w:val="00F9128F"/>
    <w:rsid w:val="00F91A0A"/>
    <w:rsid w:val="00F92409"/>
    <w:rsid w:val="00F92457"/>
    <w:rsid w:val="00F94179"/>
    <w:rsid w:val="00F95605"/>
    <w:rsid w:val="00F966D4"/>
    <w:rsid w:val="00F9764B"/>
    <w:rsid w:val="00FA0DF3"/>
    <w:rsid w:val="00FA2409"/>
    <w:rsid w:val="00FA3043"/>
    <w:rsid w:val="00FA3A24"/>
    <w:rsid w:val="00FA42F4"/>
    <w:rsid w:val="00FA5AFE"/>
    <w:rsid w:val="00FA78FC"/>
    <w:rsid w:val="00FA7FEA"/>
    <w:rsid w:val="00FB0080"/>
    <w:rsid w:val="00FB16F5"/>
    <w:rsid w:val="00FB4203"/>
    <w:rsid w:val="00FB4C40"/>
    <w:rsid w:val="00FB6073"/>
    <w:rsid w:val="00FB6E83"/>
    <w:rsid w:val="00FB7655"/>
    <w:rsid w:val="00FB7AA0"/>
    <w:rsid w:val="00FC0206"/>
    <w:rsid w:val="00FC024F"/>
    <w:rsid w:val="00FC0524"/>
    <w:rsid w:val="00FC2B17"/>
    <w:rsid w:val="00FC2FB0"/>
    <w:rsid w:val="00FC2FD9"/>
    <w:rsid w:val="00FC3339"/>
    <w:rsid w:val="00FC43D2"/>
    <w:rsid w:val="00FC4973"/>
    <w:rsid w:val="00FC6BCD"/>
    <w:rsid w:val="00FD00F2"/>
    <w:rsid w:val="00FD0615"/>
    <w:rsid w:val="00FD068B"/>
    <w:rsid w:val="00FD13E9"/>
    <w:rsid w:val="00FD15C8"/>
    <w:rsid w:val="00FD15E1"/>
    <w:rsid w:val="00FD49F9"/>
    <w:rsid w:val="00FD51BE"/>
    <w:rsid w:val="00FD6CEB"/>
    <w:rsid w:val="00FD731E"/>
    <w:rsid w:val="00FD7F71"/>
    <w:rsid w:val="00FE0094"/>
    <w:rsid w:val="00FE0924"/>
    <w:rsid w:val="00FE10A0"/>
    <w:rsid w:val="00FE1186"/>
    <w:rsid w:val="00FE30AE"/>
    <w:rsid w:val="00FE5292"/>
    <w:rsid w:val="00FE604B"/>
    <w:rsid w:val="00FE6733"/>
    <w:rsid w:val="00FE6FB2"/>
    <w:rsid w:val="00FE71D1"/>
    <w:rsid w:val="00FE747B"/>
    <w:rsid w:val="00FE75FF"/>
    <w:rsid w:val="00FE7837"/>
    <w:rsid w:val="00FE78AB"/>
    <w:rsid w:val="00FF2F80"/>
    <w:rsid w:val="00FF4C71"/>
    <w:rsid w:val="00FF5926"/>
    <w:rsid w:val="00FF71C2"/>
    <w:rsid w:val="00FF7DD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iPriority="35" w:unhideWhenUsed="1" w:qFormat="1"/>
    <w:lsdException w:name="page number" w:uiPriority="99"/>
    <w:lsdException w:name="List 3" w:uiPriority="99"/>
    <w:lsdException w:name="Title" w:qFormat="1"/>
    <w:lsdException w:name="Body Text" w:qFormat="1"/>
    <w:lsdException w:name="List Continue 2" w:uiPriority="99"/>
    <w:lsdException w:name="Subtitle" w:qFormat="1"/>
    <w:lsdException w:name="Block Text" w:uiPriority="99"/>
    <w:lsdException w:name="Strong" w:qFormat="1"/>
    <w:lsdException w:name="Emphasis" w:uiPriority="20" w:qFormat="1"/>
    <w:lsdException w:name="Plain Text" w:uiPriority="99"/>
    <w:lsdException w:name="Normal (Web)" w:uiPriority="99" w:qFormat="1"/>
    <w:lsdException w:name="No List" w:uiPriority="99"/>
    <w:lsdException w:name="Table Web 1"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qFormat/>
    <w:rsid w:val="004D3866"/>
    <w:rPr>
      <w:sz w:val="24"/>
      <w:szCs w:val="24"/>
    </w:rPr>
  </w:style>
  <w:style w:type="paragraph" w:styleId="1">
    <w:name w:val="heading 1"/>
    <w:basedOn w:val="a0"/>
    <w:next w:val="a0"/>
    <w:link w:val="10"/>
    <w:qFormat/>
    <w:rsid w:val="004D3866"/>
    <w:pPr>
      <w:keepNext/>
      <w:ind w:firstLine="900"/>
      <w:outlineLvl w:val="0"/>
    </w:pPr>
    <w:rPr>
      <w:sz w:val="28"/>
      <w:szCs w:val="28"/>
    </w:rPr>
  </w:style>
  <w:style w:type="paragraph" w:styleId="2">
    <w:name w:val="heading 2"/>
    <w:aliases w:val="Заголовок 2 Знак Знак"/>
    <w:basedOn w:val="a0"/>
    <w:next w:val="a0"/>
    <w:link w:val="20"/>
    <w:unhideWhenUsed/>
    <w:qFormat/>
    <w:rsid w:val="008F4AB9"/>
    <w:pPr>
      <w:keepNext/>
      <w:spacing w:before="240" w:after="60"/>
      <w:outlineLvl w:val="1"/>
    </w:pPr>
    <w:rPr>
      <w:rFonts w:ascii="Cambria" w:hAnsi="Cambria"/>
      <w:b/>
      <w:bCs/>
      <w:i/>
      <w:iCs/>
      <w:sz w:val="28"/>
      <w:szCs w:val="28"/>
    </w:rPr>
  </w:style>
  <w:style w:type="paragraph" w:styleId="3">
    <w:name w:val="heading 3"/>
    <w:basedOn w:val="a0"/>
    <w:next w:val="a0"/>
    <w:link w:val="30"/>
    <w:qFormat/>
    <w:rsid w:val="008F4AB9"/>
    <w:pPr>
      <w:keepNext/>
      <w:spacing w:before="240" w:after="60"/>
      <w:outlineLvl w:val="2"/>
    </w:pPr>
    <w:rPr>
      <w:rFonts w:ascii="Arial" w:hAnsi="Arial" w:cs="Arial"/>
      <w:b/>
      <w:bCs/>
      <w:sz w:val="26"/>
      <w:szCs w:val="26"/>
    </w:rPr>
  </w:style>
  <w:style w:type="paragraph" w:styleId="4">
    <w:name w:val="heading 4"/>
    <w:basedOn w:val="a0"/>
    <w:next w:val="a0"/>
    <w:link w:val="40"/>
    <w:qFormat/>
    <w:rsid w:val="008F4AB9"/>
    <w:pPr>
      <w:keepNext/>
      <w:jc w:val="both"/>
      <w:outlineLvl w:val="3"/>
    </w:pPr>
    <w:rPr>
      <w:sz w:val="28"/>
    </w:rPr>
  </w:style>
  <w:style w:type="paragraph" w:styleId="5">
    <w:name w:val="heading 5"/>
    <w:basedOn w:val="a0"/>
    <w:next w:val="a0"/>
    <w:link w:val="50"/>
    <w:qFormat/>
    <w:rsid w:val="008F4AB9"/>
    <w:pPr>
      <w:keepNext/>
      <w:ind w:firstLine="851"/>
      <w:jc w:val="center"/>
      <w:outlineLvl w:val="4"/>
    </w:pPr>
    <w:rPr>
      <w:b/>
      <w:sz w:val="28"/>
    </w:rPr>
  </w:style>
  <w:style w:type="paragraph" w:styleId="6">
    <w:name w:val="heading 6"/>
    <w:basedOn w:val="a0"/>
    <w:next w:val="a0"/>
    <w:link w:val="60"/>
    <w:qFormat/>
    <w:rsid w:val="008F4AB9"/>
    <w:pPr>
      <w:keepNext/>
      <w:ind w:firstLine="851"/>
      <w:outlineLvl w:val="5"/>
    </w:pPr>
    <w:rPr>
      <w:sz w:val="28"/>
    </w:rPr>
  </w:style>
  <w:style w:type="paragraph" w:styleId="7">
    <w:name w:val="heading 7"/>
    <w:basedOn w:val="a0"/>
    <w:next w:val="a0"/>
    <w:link w:val="70"/>
    <w:qFormat/>
    <w:rsid w:val="008F4AB9"/>
    <w:pPr>
      <w:spacing w:before="240" w:after="60"/>
      <w:outlineLvl w:val="6"/>
    </w:pPr>
  </w:style>
  <w:style w:type="paragraph" w:styleId="8">
    <w:name w:val="heading 8"/>
    <w:basedOn w:val="a0"/>
    <w:next w:val="a0"/>
    <w:link w:val="80"/>
    <w:qFormat/>
    <w:rsid w:val="008F4AB9"/>
    <w:pPr>
      <w:keepNext/>
      <w:ind w:firstLine="851"/>
      <w:jc w:val="both"/>
      <w:outlineLvl w:val="7"/>
    </w:pPr>
    <w:rPr>
      <w:sz w:val="28"/>
    </w:rPr>
  </w:style>
  <w:style w:type="paragraph" w:styleId="9">
    <w:name w:val="heading 9"/>
    <w:basedOn w:val="a0"/>
    <w:next w:val="a0"/>
    <w:link w:val="90"/>
    <w:qFormat/>
    <w:rsid w:val="008F4AB9"/>
    <w:pPr>
      <w:keepNext/>
      <w:ind w:firstLine="851"/>
      <w:jc w:val="right"/>
      <w:outlineLvl w:val="8"/>
    </w:pPr>
    <w:rPr>
      <w:sz w:val="28"/>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locked/>
    <w:rsid w:val="008F4AB9"/>
    <w:rPr>
      <w:sz w:val="28"/>
      <w:szCs w:val="28"/>
    </w:rPr>
  </w:style>
  <w:style w:type="character" w:customStyle="1" w:styleId="20">
    <w:name w:val="Заголовок 2 Знак"/>
    <w:aliases w:val="Заголовок 2 Знак Знак Знак"/>
    <w:basedOn w:val="a1"/>
    <w:link w:val="2"/>
    <w:rsid w:val="008F4AB9"/>
    <w:rPr>
      <w:rFonts w:ascii="Cambria" w:eastAsia="Times New Roman" w:hAnsi="Cambria" w:cs="Times New Roman"/>
      <w:b/>
      <w:bCs/>
      <w:i/>
      <w:iCs/>
      <w:sz w:val="28"/>
      <w:szCs w:val="28"/>
    </w:rPr>
  </w:style>
  <w:style w:type="character" w:customStyle="1" w:styleId="30">
    <w:name w:val="Заголовок 3 Знак"/>
    <w:basedOn w:val="a1"/>
    <w:link w:val="3"/>
    <w:rsid w:val="008F4AB9"/>
    <w:rPr>
      <w:rFonts w:ascii="Arial" w:hAnsi="Arial" w:cs="Arial"/>
      <w:b/>
      <w:bCs/>
      <w:sz w:val="26"/>
      <w:szCs w:val="26"/>
    </w:rPr>
  </w:style>
  <w:style w:type="character" w:customStyle="1" w:styleId="40">
    <w:name w:val="Заголовок 4 Знак"/>
    <w:basedOn w:val="a1"/>
    <w:link w:val="4"/>
    <w:rsid w:val="008F4AB9"/>
    <w:rPr>
      <w:sz w:val="28"/>
      <w:szCs w:val="24"/>
    </w:rPr>
  </w:style>
  <w:style w:type="character" w:customStyle="1" w:styleId="50">
    <w:name w:val="Заголовок 5 Знак"/>
    <w:basedOn w:val="a1"/>
    <w:link w:val="5"/>
    <w:rsid w:val="008F4AB9"/>
    <w:rPr>
      <w:b/>
      <w:sz w:val="28"/>
      <w:szCs w:val="24"/>
    </w:rPr>
  </w:style>
  <w:style w:type="character" w:customStyle="1" w:styleId="60">
    <w:name w:val="Заголовок 6 Знак"/>
    <w:basedOn w:val="a1"/>
    <w:link w:val="6"/>
    <w:rsid w:val="008F4AB9"/>
    <w:rPr>
      <w:sz w:val="28"/>
      <w:szCs w:val="24"/>
    </w:rPr>
  </w:style>
  <w:style w:type="character" w:customStyle="1" w:styleId="70">
    <w:name w:val="Заголовок 7 Знак"/>
    <w:basedOn w:val="a1"/>
    <w:link w:val="7"/>
    <w:rsid w:val="008F4AB9"/>
    <w:rPr>
      <w:sz w:val="24"/>
      <w:szCs w:val="24"/>
    </w:rPr>
  </w:style>
  <w:style w:type="character" w:customStyle="1" w:styleId="80">
    <w:name w:val="Заголовок 8 Знак"/>
    <w:basedOn w:val="a1"/>
    <w:link w:val="8"/>
    <w:rsid w:val="008F4AB9"/>
    <w:rPr>
      <w:sz w:val="28"/>
      <w:szCs w:val="24"/>
    </w:rPr>
  </w:style>
  <w:style w:type="character" w:customStyle="1" w:styleId="90">
    <w:name w:val="Заголовок 9 Знак"/>
    <w:basedOn w:val="a1"/>
    <w:link w:val="9"/>
    <w:rsid w:val="008F4AB9"/>
    <w:rPr>
      <w:sz w:val="28"/>
      <w:szCs w:val="24"/>
    </w:rPr>
  </w:style>
  <w:style w:type="paragraph" w:styleId="a">
    <w:name w:val="List Bullet"/>
    <w:basedOn w:val="a0"/>
    <w:autoRedefine/>
    <w:rsid w:val="004D3866"/>
    <w:pPr>
      <w:numPr>
        <w:numId w:val="1"/>
      </w:numPr>
    </w:pPr>
    <w:rPr>
      <w:sz w:val="26"/>
      <w:szCs w:val="20"/>
    </w:rPr>
  </w:style>
  <w:style w:type="paragraph" w:styleId="a4">
    <w:name w:val="Body Text"/>
    <w:aliases w:val="Знак7 Знак"/>
    <w:basedOn w:val="a0"/>
    <w:link w:val="a5"/>
    <w:qFormat/>
    <w:rsid w:val="004D3866"/>
    <w:pPr>
      <w:jc w:val="center"/>
    </w:pPr>
    <w:rPr>
      <w:sz w:val="28"/>
      <w:szCs w:val="28"/>
    </w:rPr>
  </w:style>
  <w:style w:type="character" w:customStyle="1" w:styleId="a5">
    <w:name w:val="Основной текст Знак"/>
    <w:aliases w:val="Знак7 Знак Знак"/>
    <w:basedOn w:val="a1"/>
    <w:link w:val="a4"/>
    <w:locked/>
    <w:rsid w:val="008F4AB9"/>
    <w:rPr>
      <w:sz w:val="28"/>
      <w:szCs w:val="28"/>
    </w:rPr>
  </w:style>
  <w:style w:type="paragraph" w:styleId="31">
    <w:name w:val="Body Text Indent 3"/>
    <w:basedOn w:val="a0"/>
    <w:link w:val="32"/>
    <w:rsid w:val="004D3866"/>
    <w:pPr>
      <w:spacing w:after="120"/>
      <w:ind w:left="283"/>
    </w:pPr>
    <w:rPr>
      <w:sz w:val="16"/>
      <w:szCs w:val="16"/>
    </w:rPr>
  </w:style>
  <w:style w:type="character" w:customStyle="1" w:styleId="32">
    <w:name w:val="Основной текст с отступом 3 Знак"/>
    <w:basedOn w:val="a1"/>
    <w:link w:val="31"/>
    <w:locked/>
    <w:rsid w:val="008F4AB9"/>
    <w:rPr>
      <w:sz w:val="16"/>
      <w:szCs w:val="16"/>
    </w:rPr>
  </w:style>
  <w:style w:type="paragraph" w:styleId="21">
    <w:name w:val="Body Text Indent 2"/>
    <w:basedOn w:val="a0"/>
    <w:link w:val="22"/>
    <w:rsid w:val="004D3866"/>
    <w:pPr>
      <w:ind w:firstLine="900"/>
      <w:jc w:val="both"/>
    </w:pPr>
    <w:rPr>
      <w:sz w:val="28"/>
      <w:szCs w:val="28"/>
    </w:rPr>
  </w:style>
  <w:style w:type="character" w:customStyle="1" w:styleId="22">
    <w:name w:val="Основной текст с отступом 2 Знак"/>
    <w:basedOn w:val="a1"/>
    <w:link w:val="21"/>
    <w:locked/>
    <w:rsid w:val="008F4AB9"/>
    <w:rPr>
      <w:sz w:val="28"/>
      <w:szCs w:val="28"/>
    </w:rPr>
  </w:style>
  <w:style w:type="paragraph" w:styleId="a6">
    <w:name w:val="Body Text Indent"/>
    <w:basedOn w:val="a0"/>
    <w:link w:val="a7"/>
    <w:rsid w:val="004D3866"/>
    <w:pPr>
      <w:ind w:firstLine="900"/>
    </w:pPr>
    <w:rPr>
      <w:sz w:val="28"/>
      <w:szCs w:val="28"/>
    </w:rPr>
  </w:style>
  <w:style w:type="character" w:customStyle="1" w:styleId="a7">
    <w:name w:val="Основной текст с отступом Знак"/>
    <w:basedOn w:val="a1"/>
    <w:link w:val="a6"/>
    <w:locked/>
    <w:rsid w:val="008F4AB9"/>
    <w:rPr>
      <w:sz w:val="28"/>
      <w:szCs w:val="28"/>
    </w:rPr>
  </w:style>
  <w:style w:type="paragraph" w:styleId="33">
    <w:name w:val="Body Text 3"/>
    <w:basedOn w:val="a0"/>
    <w:link w:val="34"/>
    <w:rsid w:val="00AC5EFF"/>
    <w:pPr>
      <w:spacing w:after="120"/>
    </w:pPr>
    <w:rPr>
      <w:sz w:val="16"/>
      <w:szCs w:val="16"/>
    </w:rPr>
  </w:style>
  <w:style w:type="character" w:customStyle="1" w:styleId="34">
    <w:name w:val="Основной текст 3 Знак"/>
    <w:basedOn w:val="a1"/>
    <w:link w:val="33"/>
    <w:locked/>
    <w:rsid w:val="008F4AB9"/>
    <w:rPr>
      <w:sz w:val="16"/>
      <w:szCs w:val="16"/>
    </w:rPr>
  </w:style>
  <w:style w:type="table" w:styleId="a8">
    <w:name w:val="Table Grid"/>
    <w:basedOn w:val="a2"/>
    <w:rsid w:val="008E6EBC"/>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onsPlusTitle">
    <w:name w:val="ConsPlusTitle"/>
    <w:uiPriority w:val="99"/>
    <w:qFormat/>
    <w:rsid w:val="003C4F40"/>
    <w:pPr>
      <w:widowControl w:val="0"/>
      <w:autoSpaceDE w:val="0"/>
      <w:autoSpaceDN w:val="0"/>
      <w:adjustRightInd w:val="0"/>
    </w:pPr>
    <w:rPr>
      <w:rFonts w:ascii="Arial" w:hAnsi="Arial" w:cs="Arial"/>
      <w:b/>
      <w:bCs/>
    </w:rPr>
  </w:style>
  <w:style w:type="character" w:styleId="a9">
    <w:name w:val="Hyperlink"/>
    <w:basedOn w:val="a1"/>
    <w:unhideWhenUsed/>
    <w:rsid w:val="003C4F40"/>
    <w:rPr>
      <w:color w:val="0000FF"/>
      <w:u w:val="single"/>
    </w:rPr>
  </w:style>
  <w:style w:type="paragraph" w:styleId="aa">
    <w:name w:val="Normal (Web)"/>
    <w:aliases w:val="Обычный (Web)1,Обычный (веб) Знак1,Обычный (веб) Знак Знак1,Обычный (веб) Знак Знак Знак,Знак Знак1 Знак Знак,Обычный (веб) Знак Знак Знак Знак,Знак Знак Знак Знак Знак,Знак4 Зна,Знак Знак1 Знак"/>
    <w:basedOn w:val="a0"/>
    <w:link w:val="ab"/>
    <w:uiPriority w:val="99"/>
    <w:unhideWhenUsed/>
    <w:qFormat/>
    <w:rsid w:val="00A518C4"/>
    <w:pPr>
      <w:spacing w:after="240"/>
    </w:pPr>
  </w:style>
  <w:style w:type="character" w:customStyle="1" w:styleId="ab">
    <w:name w:val="Обычный (веб) Знак"/>
    <w:aliases w:val="Обычный (Web)1 Знак,Обычный (веб) Знак1 Знак,Обычный (веб) Знак Знак1 Знак,Обычный (веб) Знак Знак Знак Знак1,Знак Знак1 Знак Знак Знак,Обычный (веб) Знак Знак Знак Знак Знак,Знак Знак Знак Знак Знак Знак,Знак4 Зна Знак"/>
    <w:link w:val="aa"/>
    <w:uiPriority w:val="34"/>
    <w:locked/>
    <w:rsid w:val="00DA4F4E"/>
    <w:rPr>
      <w:sz w:val="24"/>
      <w:szCs w:val="24"/>
    </w:rPr>
  </w:style>
  <w:style w:type="paragraph" w:styleId="ac">
    <w:name w:val="List"/>
    <w:basedOn w:val="a0"/>
    <w:rsid w:val="008F4AB9"/>
    <w:pPr>
      <w:ind w:left="283" w:hanging="283"/>
    </w:pPr>
  </w:style>
  <w:style w:type="paragraph" w:styleId="23">
    <w:name w:val="List 2"/>
    <w:basedOn w:val="a0"/>
    <w:rsid w:val="008F4AB9"/>
    <w:pPr>
      <w:ind w:left="566" w:hanging="283"/>
    </w:pPr>
  </w:style>
  <w:style w:type="character" w:customStyle="1" w:styleId="24">
    <w:name w:val="Основной текст 2 Знак"/>
    <w:basedOn w:val="a1"/>
    <w:link w:val="25"/>
    <w:locked/>
    <w:rsid w:val="008F4AB9"/>
    <w:rPr>
      <w:sz w:val="28"/>
      <w:szCs w:val="28"/>
    </w:rPr>
  </w:style>
  <w:style w:type="paragraph" w:styleId="25">
    <w:name w:val="Body Text 2"/>
    <w:basedOn w:val="a0"/>
    <w:link w:val="24"/>
    <w:rsid w:val="008F4AB9"/>
    <w:pPr>
      <w:spacing w:after="120" w:line="480" w:lineRule="auto"/>
    </w:pPr>
    <w:rPr>
      <w:sz w:val="28"/>
      <w:szCs w:val="28"/>
    </w:rPr>
  </w:style>
  <w:style w:type="character" w:customStyle="1" w:styleId="210">
    <w:name w:val="Основной текст 2 Знак1"/>
    <w:basedOn w:val="a1"/>
    <w:link w:val="25"/>
    <w:rsid w:val="008F4AB9"/>
    <w:rPr>
      <w:sz w:val="24"/>
      <w:szCs w:val="24"/>
    </w:rPr>
  </w:style>
  <w:style w:type="character" w:customStyle="1" w:styleId="211">
    <w:name w:val="Заголовок 2 Знак1"/>
    <w:aliases w:val="Заголовок 2 Знак Знак Знак1"/>
    <w:basedOn w:val="a1"/>
    <w:locked/>
    <w:rsid w:val="008F4AB9"/>
    <w:rPr>
      <w:sz w:val="28"/>
      <w:szCs w:val="28"/>
      <w:lang w:val="ru-RU" w:eastAsia="ru-RU" w:bidi="ar-SA"/>
    </w:rPr>
  </w:style>
  <w:style w:type="character" w:styleId="ad">
    <w:name w:val="FollowedHyperlink"/>
    <w:basedOn w:val="a1"/>
    <w:rsid w:val="008F4AB9"/>
    <w:rPr>
      <w:color w:val="800080"/>
      <w:u w:val="single"/>
    </w:rPr>
  </w:style>
  <w:style w:type="character" w:customStyle="1" w:styleId="ae">
    <w:name w:val="Текст сноски Знак"/>
    <w:basedOn w:val="a1"/>
    <w:link w:val="af"/>
    <w:locked/>
    <w:rsid w:val="008F4AB9"/>
  </w:style>
  <w:style w:type="paragraph" w:styleId="af">
    <w:name w:val="footnote text"/>
    <w:basedOn w:val="a0"/>
    <w:link w:val="ae"/>
    <w:rsid w:val="008F4AB9"/>
    <w:rPr>
      <w:sz w:val="20"/>
      <w:szCs w:val="20"/>
    </w:rPr>
  </w:style>
  <w:style w:type="character" w:customStyle="1" w:styleId="11">
    <w:name w:val="Текст сноски Знак1"/>
    <w:basedOn w:val="a1"/>
    <w:link w:val="af"/>
    <w:rsid w:val="008F4AB9"/>
  </w:style>
  <w:style w:type="character" w:customStyle="1" w:styleId="af0">
    <w:name w:val="Верхний колонтитул Знак"/>
    <w:basedOn w:val="a1"/>
    <w:link w:val="af1"/>
    <w:locked/>
    <w:rsid w:val="008F4AB9"/>
    <w:rPr>
      <w:sz w:val="28"/>
      <w:szCs w:val="28"/>
    </w:rPr>
  </w:style>
  <w:style w:type="paragraph" w:styleId="af1">
    <w:name w:val="header"/>
    <w:basedOn w:val="a0"/>
    <w:link w:val="af0"/>
    <w:rsid w:val="008F4AB9"/>
    <w:pPr>
      <w:tabs>
        <w:tab w:val="center" w:pos="4677"/>
        <w:tab w:val="right" w:pos="9355"/>
      </w:tabs>
    </w:pPr>
    <w:rPr>
      <w:sz w:val="28"/>
      <w:szCs w:val="28"/>
    </w:rPr>
  </w:style>
  <w:style w:type="character" w:customStyle="1" w:styleId="12">
    <w:name w:val="Верхний колонтитул Знак1"/>
    <w:basedOn w:val="a1"/>
    <w:link w:val="af1"/>
    <w:rsid w:val="008F4AB9"/>
    <w:rPr>
      <w:sz w:val="24"/>
      <w:szCs w:val="24"/>
    </w:rPr>
  </w:style>
  <w:style w:type="character" w:customStyle="1" w:styleId="af2">
    <w:name w:val="Нижний колонтитул Знак"/>
    <w:basedOn w:val="a1"/>
    <w:link w:val="af3"/>
    <w:locked/>
    <w:rsid w:val="008F4AB9"/>
    <w:rPr>
      <w:sz w:val="24"/>
      <w:szCs w:val="24"/>
    </w:rPr>
  </w:style>
  <w:style w:type="paragraph" w:styleId="af3">
    <w:name w:val="footer"/>
    <w:basedOn w:val="a0"/>
    <w:link w:val="af2"/>
    <w:rsid w:val="008F4AB9"/>
    <w:pPr>
      <w:tabs>
        <w:tab w:val="center" w:pos="4677"/>
        <w:tab w:val="right" w:pos="9355"/>
      </w:tabs>
    </w:pPr>
  </w:style>
  <w:style w:type="character" w:customStyle="1" w:styleId="13">
    <w:name w:val="Нижний колонтитул Знак1"/>
    <w:basedOn w:val="a1"/>
    <w:link w:val="af3"/>
    <w:rsid w:val="008F4AB9"/>
    <w:rPr>
      <w:sz w:val="24"/>
      <w:szCs w:val="24"/>
    </w:rPr>
  </w:style>
  <w:style w:type="character" w:customStyle="1" w:styleId="af4">
    <w:name w:val="Название Знак"/>
    <w:basedOn w:val="a1"/>
    <w:link w:val="af5"/>
    <w:locked/>
    <w:rsid w:val="008F4AB9"/>
    <w:rPr>
      <w:b/>
      <w:bCs/>
      <w:sz w:val="28"/>
      <w:szCs w:val="24"/>
    </w:rPr>
  </w:style>
  <w:style w:type="paragraph" w:styleId="af5">
    <w:name w:val="Title"/>
    <w:basedOn w:val="a0"/>
    <w:link w:val="af4"/>
    <w:qFormat/>
    <w:rsid w:val="008F4AB9"/>
    <w:pPr>
      <w:jc w:val="center"/>
    </w:pPr>
    <w:rPr>
      <w:b/>
      <w:bCs/>
      <w:sz w:val="28"/>
    </w:rPr>
  </w:style>
  <w:style w:type="character" w:customStyle="1" w:styleId="14">
    <w:name w:val="Название Знак1"/>
    <w:basedOn w:val="a1"/>
    <w:link w:val="af5"/>
    <w:rsid w:val="008F4AB9"/>
    <w:rPr>
      <w:rFonts w:ascii="Cambria" w:eastAsia="Times New Roman" w:hAnsi="Cambria" w:cs="Times New Roman"/>
      <w:b/>
      <w:bCs/>
      <w:kern w:val="28"/>
      <w:sz w:val="32"/>
      <w:szCs w:val="32"/>
    </w:rPr>
  </w:style>
  <w:style w:type="paragraph" w:styleId="af6">
    <w:name w:val="Document Map"/>
    <w:basedOn w:val="a0"/>
    <w:link w:val="af7"/>
    <w:rsid w:val="008F4AB9"/>
    <w:pPr>
      <w:shd w:val="clear" w:color="auto" w:fill="000080"/>
    </w:pPr>
    <w:rPr>
      <w:rFonts w:ascii="Tahoma" w:hAnsi="Tahoma" w:cs="Tahoma"/>
      <w:sz w:val="20"/>
      <w:szCs w:val="20"/>
    </w:rPr>
  </w:style>
  <w:style w:type="character" w:customStyle="1" w:styleId="af7">
    <w:name w:val="Схема документа Знак"/>
    <w:basedOn w:val="a1"/>
    <w:link w:val="af6"/>
    <w:rsid w:val="008F4AB9"/>
    <w:rPr>
      <w:rFonts w:ascii="Tahoma" w:hAnsi="Tahoma" w:cs="Tahoma"/>
      <w:shd w:val="clear" w:color="auto" w:fill="000080"/>
    </w:rPr>
  </w:style>
  <w:style w:type="character" w:customStyle="1" w:styleId="af8">
    <w:name w:val="Текст выноски Знак"/>
    <w:basedOn w:val="a1"/>
    <w:link w:val="af9"/>
    <w:uiPriority w:val="99"/>
    <w:locked/>
    <w:rsid w:val="008F4AB9"/>
    <w:rPr>
      <w:rFonts w:ascii="Tahoma" w:hAnsi="Tahoma" w:cs="Tahoma"/>
      <w:sz w:val="16"/>
      <w:szCs w:val="16"/>
    </w:rPr>
  </w:style>
  <w:style w:type="paragraph" w:styleId="af9">
    <w:name w:val="Balloon Text"/>
    <w:basedOn w:val="a0"/>
    <w:link w:val="af8"/>
    <w:uiPriority w:val="99"/>
    <w:rsid w:val="008F4AB9"/>
    <w:rPr>
      <w:rFonts w:ascii="Tahoma" w:hAnsi="Tahoma" w:cs="Tahoma"/>
      <w:sz w:val="16"/>
      <w:szCs w:val="16"/>
    </w:rPr>
  </w:style>
  <w:style w:type="character" w:customStyle="1" w:styleId="15">
    <w:name w:val="Текст выноски Знак1"/>
    <w:basedOn w:val="a1"/>
    <w:link w:val="af9"/>
    <w:rsid w:val="008F4AB9"/>
    <w:rPr>
      <w:rFonts w:ascii="Tahoma" w:hAnsi="Tahoma" w:cs="Tahoma"/>
      <w:sz w:val="16"/>
      <w:szCs w:val="16"/>
    </w:rPr>
  </w:style>
  <w:style w:type="paragraph" w:styleId="afa">
    <w:name w:val="No Spacing"/>
    <w:uiPriority w:val="1"/>
    <w:qFormat/>
    <w:rsid w:val="008F4AB9"/>
    <w:rPr>
      <w:rFonts w:ascii="Calibri" w:hAnsi="Calibri"/>
      <w:sz w:val="22"/>
      <w:szCs w:val="22"/>
    </w:rPr>
  </w:style>
  <w:style w:type="character" w:styleId="afb">
    <w:name w:val="page number"/>
    <w:basedOn w:val="a1"/>
    <w:uiPriority w:val="99"/>
    <w:rsid w:val="008F4AB9"/>
  </w:style>
  <w:style w:type="paragraph" w:styleId="35">
    <w:name w:val="List 3"/>
    <w:basedOn w:val="a0"/>
    <w:uiPriority w:val="99"/>
    <w:rsid w:val="008F4AB9"/>
    <w:pPr>
      <w:ind w:left="849" w:hanging="283"/>
    </w:pPr>
  </w:style>
  <w:style w:type="character" w:customStyle="1" w:styleId="16">
    <w:name w:val="Знак Знак1"/>
    <w:basedOn w:val="a1"/>
    <w:locked/>
    <w:rsid w:val="008F4AB9"/>
    <w:rPr>
      <w:sz w:val="16"/>
      <w:szCs w:val="16"/>
      <w:lang w:val="ru-RU" w:eastAsia="ru-RU" w:bidi="ar-SA"/>
    </w:rPr>
  </w:style>
  <w:style w:type="paragraph" w:customStyle="1" w:styleId="afc">
    <w:name w:val="Приложение"/>
    <w:basedOn w:val="a0"/>
    <w:next w:val="a0"/>
    <w:uiPriority w:val="99"/>
    <w:qFormat/>
    <w:rsid w:val="008F4AB9"/>
    <w:pPr>
      <w:spacing w:before="120" w:after="240"/>
      <w:jc w:val="right"/>
    </w:pPr>
  </w:style>
  <w:style w:type="paragraph" w:styleId="afd">
    <w:name w:val="Block Text"/>
    <w:basedOn w:val="a0"/>
    <w:uiPriority w:val="99"/>
    <w:rsid w:val="008F4AB9"/>
    <w:pPr>
      <w:ind w:left="-134" w:right="-140"/>
      <w:jc w:val="center"/>
    </w:pPr>
  </w:style>
  <w:style w:type="paragraph" w:styleId="afe">
    <w:name w:val="caption"/>
    <w:basedOn w:val="a0"/>
    <w:next w:val="a0"/>
    <w:uiPriority w:val="35"/>
    <w:qFormat/>
    <w:rsid w:val="008F4AB9"/>
    <w:pPr>
      <w:spacing w:before="120" w:after="120"/>
    </w:pPr>
    <w:rPr>
      <w:b/>
      <w:bCs/>
      <w:sz w:val="20"/>
      <w:szCs w:val="20"/>
    </w:rPr>
  </w:style>
  <w:style w:type="paragraph" w:customStyle="1" w:styleId="310">
    <w:name w:val="Основной текст с отступом 31"/>
    <w:basedOn w:val="a0"/>
    <w:rsid w:val="008F4AB9"/>
    <w:pPr>
      <w:spacing w:line="360" w:lineRule="auto"/>
      <w:ind w:firstLine="900"/>
      <w:jc w:val="both"/>
    </w:pPr>
    <w:rPr>
      <w:sz w:val="28"/>
      <w:szCs w:val="20"/>
    </w:rPr>
  </w:style>
  <w:style w:type="character" w:customStyle="1" w:styleId="61">
    <w:name w:val="Знак Знак6"/>
    <w:basedOn w:val="a1"/>
    <w:locked/>
    <w:rsid w:val="008F4AB9"/>
    <w:rPr>
      <w:sz w:val="28"/>
      <w:szCs w:val="28"/>
      <w:lang w:val="ru-RU" w:eastAsia="ru-RU" w:bidi="ar-SA"/>
    </w:rPr>
  </w:style>
  <w:style w:type="character" w:customStyle="1" w:styleId="41">
    <w:name w:val="Знак Знак4"/>
    <w:basedOn w:val="a1"/>
    <w:locked/>
    <w:rsid w:val="008F4AB9"/>
    <w:rPr>
      <w:sz w:val="28"/>
      <w:szCs w:val="28"/>
      <w:lang w:val="ru-RU" w:eastAsia="ru-RU" w:bidi="ar-SA"/>
    </w:rPr>
  </w:style>
  <w:style w:type="character" w:customStyle="1" w:styleId="26">
    <w:name w:val="Знак Знак2"/>
    <w:basedOn w:val="a1"/>
    <w:locked/>
    <w:rsid w:val="008F4AB9"/>
    <w:rPr>
      <w:sz w:val="28"/>
      <w:szCs w:val="28"/>
      <w:lang w:val="ru-RU" w:eastAsia="ru-RU" w:bidi="ar-SA"/>
    </w:rPr>
  </w:style>
  <w:style w:type="character" w:customStyle="1" w:styleId="81">
    <w:name w:val="Знак Знак8"/>
    <w:basedOn w:val="a1"/>
    <w:locked/>
    <w:rsid w:val="008F4AB9"/>
    <w:rPr>
      <w:sz w:val="28"/>
      <w:szCs w:val="28"/>
      <w:lang w:val="ru-RU" w:eastAsia="ru-RU" w:bidi="ar-SA"/>
    </w:rPr>
  </w:style>
  <w:style w:type="character" w:customStyle="1" w:styleId="71">
    <w:name w:val="Знак Знак7"/>
    <w:basedOn w:val="a1"/>
    <w:locked/>
    <w:rsid w:val="008F4AB9"/>
    <w:rPr>
      <w:sz w:val="28"/>
      <w:szCs w:val="24"/>
      <w:lang w:val="ru-RU" w:eastAsia="ru-RU" w:bidi="ar-SA"/>
    </w:rPr>
  </w:style>
  <w:style w:type="character" w:customStyle="1" w:styleId="51">
    <w:name w:val="Знак Знак5"/>
    <w:basedOn w:val="a1"/>
    <w:locked/>
    <w:rsid w:val="008F4AB9"/>
    <w:rPr>
      <w:sz w:val="28"/>
      <w:szCs w:val="28"/>
      <w:lang w:val="ru-RU" w:eastAsia="ru-RU" w:bidi="ar-SA"/>
    </w:rPr>
  </w:style>
  <w:style w:type="character" w:customStyle="1" w:styleId="aff">
    <w:name w:val="Знак Знак"/>
    <w:basedOn w:val="a1"/>
    <w:rsid w:val="008F4AB9"/>
    <w:rPr>
      <w:b/>
      <w:bCs/>
      <w:sz w:val="28"/>
      <w:szCs w:val="24"/>
      <w:lang w:val="ru-RU" w:eastAsia="ru-RU" w:bidi="ar-SA"/>
    </w:rPr>
  </w:style>
  <w:style w:type="character" w:customStyle="1" w:styleId="36">
    <w:name w:val="Знак Знак3"/>
    <w:basedOn w:val="a1"/>
    <w:rsid w:val="008F4AB9"/>
    <w:rPr>
      <w:sz w:val="28"/>
      <w:szCs w:val="28"/>
      <w:lang w:val="ru-RU" w:eastAsia="ru-RU" w:bidi="ar-SA"/>
    </w:rPr>
  </w:style>
  <w:style w:type="paragraph" w:customStyle="1" w:styleId="Default">
    <w:name w:val="Default"/>
    <w:uiPriority w:val="99"/>
    <w:qFormat/>
    <w:rsid w:val="008F4AB9"/>
    <w:pPr>
      <w:autoSpaceDE w:val="0"/>
      <w:autoSpaceDN w:val="0"/>
      <w:adjustRightInd w:val="0"/>
    </w:pPr>
    <w:rPr>
      <w:rFonts w:ascii="Candara" w:hAnsi="Candara" w:cs="Candara"/>
      <w:color w:val="000000"/>
      <w:sz w:val="24"/>
      <w:szCs w:val="24"/>
    </w:rPr>
  </w:style>
  <w:style w:type="character" w:customStyle="1" w:styleId="A50">
    <w:name w:val="A5"/>
    <w:rsid w:val="008F4AB9"/>
    <w:rPr>
      <w:rFonts w:cs="Candara"/>
      <w:color w:val="000000"/>
      <w:sz w:val="18"/>
      <w:szCs w:val="18"/>
    </w:rPr>
  </w:style>
  <w:style w:type="character" w:customStyle="1" w:styleId="apple-converted-space">
    <w:name w:val="apple-converted-space"/>
    <w:basedOn w:val="a1"/>
    <w:rsid w:val="008F4AB9"/>
  </w:style>
  <w:style w:type="paragraph" w:customStyle="1" w:styleId="17">
    <w:name w:val="Обычный1"/>
    <w:uiPriority w:val="99"/>
    <w:qFormat/>
    <w:rsid w:val="003D1D81"/>
    <w:rPr>
      <w:rFonts w:ascii="Arial" w:hAnsi="Arial"/>
    </w:rPr>
  </w:style>
  <w:style w:type="paragraph" w:customStyle="1" w:styleId="bodytext">
    <w:name w:val="body_text"/>
    <w:link w:val="bodytext0"/>
    <w:qFormat/>
    <w:rsid w:val="003D1D81"/>
    <w:pPr>
      <w:ind w:firstLine="709"/>
      <w:jc w:val="both"/>
    </w:pPr>
    <w:rPr>
      <w:sz w:val="24"/>
      <w:szCs w:val="24"/>
    </w:rPr>
  </w:style>
  <w:style w:type="character" w:customStyle="1" w:styleId="bodytext0">
    <w:name w:val="body_text Знак"/>
    <w:basedOn w:val="a1"/>
    <w:link w:val="bodytext"/>
    <w:rsid w:val="001F5138"/>
    <w:rPr>
      <w:sz w:val="24"/>
      <w:szCs w:val="24"/>
      <w:lang w:val="ru-RU" w:eastAsia="ru-RU" w:bidi="ar-SA"/>
    </w:rPr>
  </w:style>
  <w:style w:type="paragraph" w:customStyle="1" w:styleId="aff0">
    <w:name w:val="Знак Знак Знак Знак"/>
    <w:basedOn w:val="a0"/>
    <w:rsid w:val="003D1D81"/>
    <w:pPr>
      <w:spacing w:before="100" w:beforeAutospacing="1" w:after="100" w:afterAutospacing="1"/>
      <w:jc w:val="both"/>
    </w:pPr>
    <w:rPr>
      <w:rFonts w:ascii="Tahoma" w:hAnsi="Tahoma"/>
      <w:sz w:val="20"/>
      <w:szCs w:val="20"/>
      <w:lang w:val="en-US" w:eastAsia="en-US"/>
    </w:rPr>
  </w:style>
  <w:style w:type="table" w:customStyle="1" w:styleId="18">
    <w:name w:val="Стиль таблицы1"/>
    <w:basedOn w:val="a2"/>
    <w:rsid w:val="00B610A3"/>
    <w:tblPr>
      <w:tblInd w:w="0" w:type="dxa"/>
      <w:tblCellMar>
        <w:top w:w="0" w:type="dxa"/>
        <w:left w:w="108" w:type="dxa"/>
        <w:bottom w:w="0" w:type="dxa"/>
        <w:right w:w="108" w:type="dxa"/>
      </w:tblCellMar>
    </w:tblPr>
  </w:style>
  <w:style w:type="character" w:styleId="aff1">
    <w:name w:val="footnote reference"/>
    <w:basedOn w:val="a1"/>
    <w:rsid w:val="00EC28FB"/>
    <w:rPr>
      <w:vertAlign w:val="superscript"/>
    </w:rPr>
  </w:style>
  <w:style w:type="paragraph" w:customStyle="1" w:styleId="311">
    <w:name w:val="Основной текст с отступом 31"/>
    <w:basedOn w:val="a0"/>
    <w:uiPriority w:val="99"/>
    <w:qFormat/>
    <w:rsid w:val="00EC28FB"/>
    <w:pPr>
      <w:spacing w:line="360" w:lineRule="auto"/>
      <w:ind w:firstLine="900"/>
      <w:jc w:val="both"/>
    </w:pPr>
    <w:rPr>
      <w:sz w:val="28"/>
      <w:szCs w:val="20"/>
    </w:rPr>
  </w:style>
  <w:style w:type="paragraph" w:customStyle="1" w:styleId="bodytext1">
    <w:name w:val="body text"/>
    <w:link w:val="bodytext2"/>
    <w:qFormat/>
    <w:rsid w:val="00EC28FB"/>
    <w:pPr>
      <w:ind w:firstLine="709"/>
      <w:jc w:val="both"/>
    </w:pPr>
    <w:rPr>
      <w:sz w:val="24"/>
      <w:szCs w:val="24"/>
    </w:rPr>
  </w:style>
  <w:style w:type="character" w:customStyle="1" w:styleId="bodytext2">
    <w:name w:val="body text Знак"/>
    <w:basedOn w:val="a1"/>
    <w:link w:val="bodytext1"/>
    <w:uiPriority w:val="99"/>
    <w:locked/>
    <w:rsid w:val="001F5138"/>
    <w:rPr>
      <w:sz w:val="24"/>
      <w:szCs w:val="24"/>
      <w:lang w:val="ru-RU" w:eastAsia="ru-RU" w:bidi="ar-SA"/>
    </w:rPr>
  </w:style>
  <w:style w:type="paragraph" w:customStyle="1" w:styleId="BodyText21">
    <w:name w:val="Body Text 21"/>
    <w:basedOn w:val="a0"/>
    <w:uiPriority w:val="99"/>
    <w:qFormat/>
    <w:rsid w:val="00EC28FB"/>
    <w:pPr>
      <w:ind w:firstLine="720"/>
      <w:jc w:val="both"/>
    </w:pPr>
    <w:rPr>
      <w:sz w:val="28"/>
      <w:szCs w:val="28"/>
    </w:rPr>
  </w:style>
  <w:style w:type="paragraph" w:customStyle="1" w:styleId="aff2">
    <w:name w:val="подраздел"/>
    <w:basedOn w:val="a0"/>
    <w:next w:val="a4"/>
    <w:uiPriority w:val="99"/>
    <w:qFormat/>
    <w:rsid w:val="00EC28FB"/>
    <w:pPr>
      <w:spacing w:before="120"/>
      <w:jc w:val="center"/>
      <w:outlineLvl w:val="2"/>
    </w:pPr>
    <w:rPr>
      <w:b/>
      <w:bCs/>
      <w:szCs w:val="26"/>
    </w:rPr>
  </w:style>
  <w:style w:type="character" w:customStyle="1" w:styleId="19">
    <w:name w:val="Знак Знак19"/>
    <w:basedOn w:val="a1"/>
    <w:locked/>
    <w:rsid w:val="00EC28FB"/>
    <w:rPr>
      <w:sz w:val="28"/>
      <w:szCs w:val="28"/>
      <w:lang w:val="ru-RU" w:eastAsia="ru-RU" w:bidi="ar-SA"/>
    </w:rPr>
  </w:style>
  <w:style w:type="paragraph" w:customStyle="1" w:styleId="ConsPlusNormal">
    <w:name w:val="ConsPlusNormal"/>
    <w:uiPriority w:val="99"/>
    <w:qFormat/>
    <w:rsid w:val="00EC28FB"/>
    <w:pPr>
      <w:widowControl w:val="0"/>
      <w:autoSpaceDE w:val="0"/>
      <w:autoSpaceDN w:val="0"/>
      <w:adjustRightInd w:val="0"/>
      <w:ind w:firstLine="720"/>
    </w:pPr>
    <w:rPr>
      <w:rFonts w:ascii="Arial" w:hAnsi="Arial" w:cs="Arial"/>
    </w:rPr>
  </w:style>
  <w:style w:type="character" w:customStyle="1" w:styleId="180">
    <w:name w:val="Знак Знак18"/>
    <w:basedOn w:val="a1"/>
    <w:locked/>
    <w:rsid w:val="00EC28FB"/>
    <w:rPr>
      <w:sz w:val="28"/>
      <w:szCs w:val="28"/>
      <w:lang w:val="ru-RU" w:eastAsia="ru-RU" w:bidi="ar-SA"/>
    </w:rPr>
  </w:style>
  <w:style w:type="character" w:customStyle="1" w:styleId="27">
    <w:name w:val="Знак Знак2"/>
    <w:basedOn w:val="a1"/>
    <w:locked/>
    <w:rsid w:val="00EC28FB"/>
    <w:rPr>
      <w:b/>
      <w:bCs/>
      <w:sz w:val="28"/>
      <w:szCs w:val="24"/>
      <w:lang w:val="ru-RU" w:eastAsia="ru-RU" w:bidi="ar-SA"/>
    </w:rPr>
  </w:style>
  <w:style w:type="character" w:styleId="aff3">
    <w:name w:val="Emphasis"/>
    <w:basedOn w:val="a1"/>
    <w:uiPriority w:val="20"/>
    <w:qFormat/>
    <w:rsid w:val="00EC28FB"/>
    <w:rPr>
      <w:i/>
      <w:iCs/>
    </w:rPr>
  </w:style>
  <w:style w:type="paragraph" w:styleId="aff4">
    <w:name w:val="Body Text First Indent"/>
    <w:basedOn w:val="a4"/>
    <w:link w:val="aff5"/>
    <w:rsid w:val="00EC28FB"/>
    <w:pPr>
      <w:spacing w:after="120"/>
      <w:ind w:firstLine="210"/>
      <w:jc w:val="left"/>
    </w:pPr>
  </w:style>
  <w:style w:type="character" w:customStyle="1" w:styleId="aff5">
    <w:name w:val="Красная строка Знак"/>
    <w:basedOn w:val="a5"/>
    <w:link w:val="aff4"/>
    <w:rsid w:val="00EC28FB"/>
  </w:style>
  <w:style w:type="paragraph" w:styleId="aff6">
    <w:name w:val="List Paragraph"/>
    <w:basedOn w:val="a0"/>
    <w:uiPriority w:val="34"/>
    <w:qFormat/>
    <w:rsid w:val="00C00546"/>
    <w:pPr>
      <w:ind w:left="720"/>
      <w:contextualSpacing/>
    </w:pPr>
  </w:style>
  <w:style w:type="character" w:customStyle="1" w:styleId="220">
    <w:name w:val="Заголовок 2 Знак2"/>
    <w:rsid w:val="00B35D80"/>
    <w:rPr>
      <w:rFonts w:ascii="Cambria" w:eastAsia="Times New Roman" w:hAnsi="Cambria"/>
      <w:b/>
      <w:bCs/>
      <w:i/>
      <w:iCs/>
      <w:sz w:val="28"/>
      <w:szCs w:val="28"/>
    </w:rPr>
  </w:style>
  <w:style w:type="paragraph" w:customStyle="1" w:styleId="aff7">
    <w:name w:val="Знак Знак Знак Знак"/>
    <w:basedOn w:val="a0"/>
    <w:rsid w:val="005032C3"/>
    <w:pPr>
      <w:spacing w:before="100" w:beforeAutospacing="1" w:after="100" w:afterAutospacing="1"/>
      <w:jc w:val="both"/>
    </w:pPr>
    <w:rPr>
      <w:rFonts w:ascii="Tahoma" w:hAnsi="Tahoma"/>
      <w:sz w:val="20"/>
      <w:szCs w:val="20"/>
      <w:lang w:val="en-US" w:eastAsia="en-US"/>
    </w:rPr>
  </w:style>
  <w:style w:type="paragraph" w:customStyle="1" w:styleId="320">
    <w:name w:val="Основной текст с отступом 32"/>
    <w:basedOn w:val="a0"/>
    <w:uiPriority w:val="99"/>
    <w:qFormat/>
    <w:rsid w:val="00FE1186"/>
    <w:pPr>
      <w:spacing w:line="360" w:lineRule="auto"/>
      <w:ind w:firstLine="900"/>
      <w:jc w:val="both"/>
    </w:pPr>
    <w:rPr>
      <w:sz w:val="28"/>
      <w:szCs w:val="20"/>
    </w:rPr>
  </w:style>
  <w:style w:type="paragraph" w:customStyle="1" w:styleId="CharChar">
    <w:name w:val="Char Char"/>
    <w:basedOn w:val="a0"/>
    <w:uiPriority w:val="99"/>
    <w:qFormat/>
    <w:rsid w:val="001F5138"/>
    <w:pPr>
      <w:spacing w:after="160" w:line="240" w:lineRule="exact"/>
    </w:pPr>
    <w:rPr>
      <w:rFonts w:ascii="Verdana" w:hAnsi="Verdana" w:cs="Verdana"/>
      <w:sz w:val="20"/>
      <w:szCs w:val="20"/>
      <w:lang w:val="en-US" w:eastAsia="en-US"/>
    </w:rPr>
  </w:style>
  <w:style w:type="paragraph" w:styleId="28">
    <w:name w:val="List Continue 2"/>
    <w:basedOn w:val="a0"/>
    <w:uiPriority w:val="99"/>
    <w:rsid w:val="001F5138"/>
    <w:pPr>
      <w:autoSpaceDE w:val="0"/>
      <w:autoSpaceDN w:val="0"/>
      <w:spacing w:after="120"/>
      <w:ind w:left="566" w:firstLine="709"/>
      <w:jc w:val="both"/>
    </w:pPr>
  </w:style>
  <w:style w:type="paragraph" w:customStyle="1" w:styleId="ConsNormal">
    <w:name w:val="ConsNormal"/>
    <w:uiPriority w:val="99"/>
    <w:qFormat/>
    <w:rsid w:val="001F5138"/>
    <w:pPr>
      <w:widowControl w:val="0"/>
      <w:autoSpaceDE w:val="0"/>
      <w:autoSpaceDN w:val="0"/>
      <w:adjustRightInd w:val="0"/>
      <w:ind w:firstLine="720"/>
    </w:pPr>
    <w:rPr>
      <w:rFonts w:ascii="Arial" w:hAnsi="Arial" w:cs="Arial"/>
    </w:rPr>
  </w:style>
  <w:style w:type="paragraph" w:customStyle="1" w:styleId="1a">
    <w:name w:val="Абзац списка1"/>
    <w:basedOn w:val="a0"/>
    <w:qFormat/>
    <w:rsid w:val="001F5138"/>
    <w:pPr>
      <w:ind w:left="720"/>
    </w:pPr>
  </w:style>
  <w:style w:type="paragraph" w:customStyle="1" w:styleId="Normal1">
    <w:name w:val="Normal1"/>
    <w:link w:val="Normal10"/>
    <w:qFormat/>
    <w:rsid w:val="001F5138"/>
    <w:pPr>
      <w:spacing w:before="100" w:after="100"/>
    </w:pPr>
    <w:rPr>
      <w:snapToGrid w:val="0"/>
      <w:sz w:val="24"/>
    </w:rPr>
  </w:style>
  <w:style w:type="character" w:customStyle="1" w:styleId="Normal10">
    <w:name w:val="Normal1 Знак"/>
    <w:basedOn w:val="a1"/>
    <w:link w:val="Normal1"/>
    <w:rsid w:val="001F5138"/>
    <w:rPr>
      <w:snapToGrid w:val="0"/>
      <w:sz w:val="24"/>
      <w:lang w:val="ru-RU" w:eastAsia="ru-RU" w:bidi="ar-SA"/>
    </w:rPr>
  </w:style>
  <w:style w:type="paragraph" w:customStyle="1" w:styleId="Formula">
    <w:name w:val="Formula"/>
    <w:basedOn w:val="a0"/>
    <w:next w:val="a0"/>
    <w:uiPriority w:val="99"/>
    <w:qFormat/>
    <w:rsid w:val="001F5138"/>
    <w:pPr>
      <w:tabs>
        <w:tab w:val="right" w:pos="5103"/>
      </w:tabs>
      <w:spacing w:before="120" w:after="120"/>
    </w:pPr>
    <w:rPr>
      <w:szCs w:val="20"/>
      <w:lang w:val="en-GB" w:eastAsia="ja-JP"/>
    </w:rPr>
  </w:style>
  <w:style w:type="paragraph" w:customStyle="1" w:styleId="BODY">
    <w:name w:val="BODY"/>
    <w:basedOn w:val="a0"/>
    <w:uiPriority w:val="99"/>
    <w:qFormat/>
    <w:rsid w:val="001F5138"/>
    <w:pPr>
      <w:widowControl w:val="0"/>
      <w:spacing w:line="320" w:lineRule="exact"/>
      <w:ind w:right="26" w:firstLine="580"/>
      <w:jc w:val="both"/>
    </w:pPr>
    <w:rPr>
      <w:rFonts w:ascii="Times" w:eastAsia="MS Mincho" w:hAnsi="Times"/>
      <w:spacing w:val="4"/>
      <w:kern w:val="2"/>
      <w:szCs w:val="20"/>
      <w:lang w:eastAsia="ja-JP"/>
    </w:rPr>
  </w:style>
  <w:style w:type="paragraph" w:customStyle="1" w:styleId="SECTION">
    <w:name w:val="SECTION"/>
    <w:basedOn w:val="a0"/>
    <w:uiPriority w:val="99"/>
    <w:qFormat/>
    <w:rsid w:val="001F5138"/>
    <w:pPr>
      <w:widowControl w:val="0"/>
      <w:numPr>
        <w:numId w:val="13"/>
      </w:numPr>
      <w:spacing w:before="240" w:after="280" w:line="300" w:lineRule="exact"/>
      <w:ind w:right="26"/>
      <w:jc w:val="both"/>
    </w:pPr>
    <w:rPr>
      <w:rFonts w:ascii="Times" w:eastAsia="MS Mincho" w:hAnsi="Times"/>
      <w:b/>
      <w:spacing w:val="20"/>
      <w:kern w:val="2"/>
      <w:szCs w:val="20"/>
      <w:lang w:eastAsia="ja-JP"/>
    </w:rPr>
  </w:style>
  <w:style w:type="paragraph" w:customStyle="1" w:styleId="BODYNOINDENT">
    <w:name w:val="BODYNOINDENT"/>
    <w:basedOn w:val="a0"/>
    <w:uiPriority w:val="99"/>
    <w:qFormat/>
    <w:rsid w:val="001F5138"/>
    <w:pPr>
      <w:widowControl w:val="0"/>
      <w:spacing w:line="320" w:lineRule="exact"/>
      <w:jc w:val="both"/>
    </w:pPr>
    <w:rPr>
      <w:rFonts w:ascii="Times" w:eastAsia="MS Mincho" w:hAnsi="Times"/>
      <w:spacing w:val="4"/>
      <w:kern w:val="2"/>
      <w:szCs w:val="20"/>
      <w:lang w:eastAsia="ja-JP"/>
    </w:rPr>
  </w:style>
  <w:style w:type="paragraph" w:styleId="1b">
    <w:name w:val="toc 1"/>
    <w:basedOn w:val="a0"/>
    <w:next w:val="a0"/>
    <w:autoRedefine/>
    <w:uiPriority w:val="39"/>
    <w:rsid w:val="001F5138"/>
    <w:pPr>
      <w:spacing w:before="120" w:after="120"/>
    </w:pPr>
    <w:rPr>
      <w:b/>
      <w:bCs/>
      <w:caps/>
      <w:sz w:val="20"/>
      <w:szCs w:val="20"/>
    </w:rPr>
  </w:style>
  <w:style w:type="paragraph" w:styleId="29">
    <w:name w:val="toc 2"/>
    <w:basedOn w:val="a0"/>
    <w:next w:val="a0"/>
    <w:autoRedefine/>
    <w:uiPriority w:val="39"/>
    <w:rsid w:val="001F5138"/>
    <w:pPr>
      <w:ind w:left="240"/>
    </w:pPr>
    <w:rPr>
      <w:smallCaps/>
      <w:sz w:val="20"/>
      <w:szCs w:val="20"/>
    </w:rPr>
  </w:style>
  <w:style w:type="paragraph" w:styleId="37">
    <w:name w:val="toc 3"/>
    <w:basedOn w:val="a0"/>
    <w:next w:val="a0"/>
    <w:autoRedefine/>
    <w:uiPriority w:val="39"/>
    <w:rsid w:val="001F5138"/>
    <w:pPr>
      <w:ind w:left="480"/>
    </w:pPr>
    <w:rPr>
      <w:i/>
      <w:iCs/>
      <w:sz w:val="20"/>
      <w:szCs w:val="20"/>
    </w:rPr>
  </w:style>
  <w:style w:type="paragraph" w:customStyle="1" w:styleId="CharChar0">
    <w:name w:val="Char Char Знак Знак"/>
    <w:basedOn w:val="a0"/>
    <w:uiPriority w:val="99"/>
    <w:qFormat/>
    <w:rsid w:val="001F5138"/>
    <w:pPr>
      <w:spacing w:after="160" w:line="240" w:lineRule="exact"/>
    </w:pPr>
    <w:rPr>
      <w:rFonts w:ascii="Verdana" w:hAnsi="Verdana" w:cs="Verdana"/>
      <w:sz w:val="20"/>
      <w:szCs w:val="20"/>
      <w:lang w:val="en-US" w:eastAsia="en-US"/>
    </w:rPr>
  </w:style>
  <w:style w:type="paragraph" w:customStyle="1" w:styleId="BodyTextIndent21">
    <w:name w:val="Body Text Indent 21"/>
    <w:basedOn w:val="a0"/>
    <w:uiPriority w:val="99"/>
    <w:qFormat/>
    <w:rsid w:val="001F5138"/>
    <w:pPr>
      <w:overflowPunct w:val="0"/>
      <w:autoSpaceDE w:val="0"/>
      <w:autoSpaceDN w:val="0"/>
      <w:adjustRightInd w:val="0"/>
      <w:spacing w:line="360" w:lineRule="auto"/>
      <w:ind w:firstLine="709"/>
      <w:jc w:val="both"/>
      <w:textAlignment w:val="baseline"/>
    </w:pPr>
    <w:rPr>
      <w:rFonts w:ascii="Times New Roman CYR" w:hAnsi="Times New Roman CYR"/>
      <w:b/>
      <w:szCs w:val="20"/>
    </w:rPr>
  </w:style>
  <w:style w:type="paragraph" w:styleId="42">
    <w:name w:val="toc 4"/>
    <w:basedOn w:val="a0"/>
    <w:next w:val="a0"/>
    <w:autoRedefine/>
    <w:uiPriority w:val="39"/>
    <w:rsid w:val="001F5138"/>
    <w:pPr>
      <w:ind w:left="720"/>
    </w:pPr>
    <w:rPr>
      <w:sz w:val="18"/>
      <w:szCs w:val="18"/>
    </w:rPr>
  </w:style>
  <w:style w:type="paragraph" w:customStyle="1" w:styleId="aff8">
    <w:name w:val="ОбТекст"/>
    <w:uiPriority w:val="99"/>
    <w:qFormat/>
    <w:rsid w:val="001F5138"/>
    <w:pPr>
      <w:spacing w:line="360" w:lineRule="auto"/>
      <w:ind w:firstLine="709"/>
      <w:jc w:val="both"/>
    </w:pPr>
    <w:rPr>
      <w:noProof/>
      <w:sz w:val="26"/>
      <w:szCs w:val="26"/>
      <w:lang w:eastAsia="en-US"/>
    </w:rPr>
  </w:style>
  <w:style w:type="paragraph" w:customStyle="1" w:styleId="110">
    <w:name w:val="Знак Знак Знак Знак Знак Знак Знак Знак Знак Знак1 Знак Знак Знак Знак Знак Знак Знак Знак Знак Знак Знак Знак Знак Знак Знак Знак Знак Знак Знак Знак Знак Знак Знак Знак1 Знак Знак Знак Знак Знак"/>
    <w:basedOn w:val="a0"/>
    <w:uiPriority w:val="99"/>
    <w:qFormat/>
    <w:rsid w:val="001F5138"/>
    <w:pPr>
      <w:spacing w:after="160" w:line="240" w:lineRule="exact"/>
    </w:pPr>
    <w:rPr>
      <w:rFonts w:ascii="Verdana" w:hAnsi="Verdana" w:cs="Verdana"/>
      <w:sz w:val="20"/>
      <w:szCs w:val="20"/>
      <w:lang w:val="en-US" w:eastAsia="en-US"/>
    </w:rPr>
  </w:style>
  <w:style w:type="paragraph" w:customStyle="1" w:styleId="CharChar1CharChar">
    <w:name w:val="Char Char1 Знак Знак Char Char Знак Знак"/>
    <w:basedOn w:val="a0"/>
    <w:uiPriority w:val="99"/>
    <w:qFormat/>
    <w:rsid w:val="001F5138"/>
    <w:pPr>
      <w:spacing w:after="160" w:line="240" w:lineRule="exact"/>
    </w:pPr>
    <w:rPr>
      <w:rFonts w:ascii="Verdana" w:hAnsi="Verdana" w:cs="Verdana"/>
      <w:sz w:val="20"/>
      <w:szCs w:val="20"/>
      <w:lang w:val="en-US" w:eastAsia="en-US"/>
    </w:rPr>
  </w:style>
  <w:style w:type="character" w:customStyle="1" w:styleId="aff9">
    <w:name w:val="Цветовое выделение"/>
    <w:rsid w:val="001F5138"/>
    <w:rPr>
      <w:b/>
      <w:color w:val="000080"/>
    </w:rPr>
  </w:style>
  <w:style w:type="paragraph" w:customStyle="1" w:styleId="221">
    <w:name w:val="Основной текст с отступом 22"/>
    <w:basedOn w:val="a0"/>
    <w:uiPriority w:val="99"/>
    <w:qFormat/>
    <w:rsid w:val="001F5138"/>
    <w:pPr>
      <w:suppressAutoHyphens/>
      <w:spacing w:after="120" w:line="480" w:lineRule="auto"/>
      <w:ind w:left="283"/>
    </w:pPr>
    <w:rPr>
      <w:lang w:eastAsia="ar-SA"/>
    </w:rPr>
  </w:style>
  <w:style w:type="character" w:customStyle="1" w:styleId="affa">
    <w:name w:val="Гипертекстовая ссылка"/>
    <w:basedOn w:val="aff9"/>
    <w:rsid w:val="001F5138"/>
    <w:rPr>
      <w:rFonts w:cs="Times New Roman"/>
      <w:color w:val="008000"/>
    </w:rPr>
  </w:style>
  <w:style w:type="paragraph" w:customStyle="1" w:styleId="affb">
    <w:name w:val="Комментарий"/>
    <w:basedOn w:val="a0"/>
    <w:next w:val="a0"/>
    <w:uiPriority w:val="99"/>
    <w:qFormat/>
    <w:rsid w:val="001F5138"/>
    <w:pPr>
      <w:widowControl w:val="0"/>
      <w:autoSpaceDE w:val="0"/>
      <w:autoSpaceDN w:val="0"/>
      <w:adjustRightInd w:val="0"/>
      <w:ind w:left="170"/>
      <w:jc w:val="both"/>
    </w:pPr>
    <w:rPr>
      <w:rFonts w:ascii="Arial" w:hAnsi="Arial"/>
      <w:i/>
      <w:iCs/>
      <w:color w:val="800080"/>
    </w:rPr>
  </w:style>
  <w:style w:type="paragraph" w:customStyle="1" w:styleId="affc">
    <w:name w:val="Нормальный (таблица)"/>
    <w:basedOn w:val="a0"/>
    <w:next w:val="a0"/>
    <w:uiPriority w:val="99"/>
    <w:qFormat/>
    <w:rsid w:val="001F5138"/>
    <w:pPr>
      <w:widowControl w:val="0"/>
      <w:autoSpaceDE w:val="0"/>
      <w:autoSpaceDN w:val="0"/>
      <w:adjustRightInd w:val="0"/>
      <w:jc w:val="both"/>
    </w:pPr>
    <w:rPr>
      <w:rFonts w:ascii="Arial" w:hAnsi="Arial"/>
    </w:rPr>
  </w:style>
  <w:style w:type="paragraph" w:customStyle="1" w:styleId="affd">
    <w:name w:val="Прижатый влево"/>
    <w:basedOn w:val="a0"/>
    <w:next w:val="a0"/>
    <w:uiPriority w:val="99"/>
    <w:qFormat/>
    <w:rsid w:val="001F5138"/>
    <w:pPr>
      <w:widowControl w:val="0"/>
      <w:autoSpaceDE w:val="0"/>
      <w:autoSpaceDN w:val="0"/>
      <w:adjustRightInd w:val="0"/>
    </w:pPr>
    <w:rPr>
      <w:rFonts w:ascii="Arial" w:hAnsi="Arial"/>
    </w:rPr>
  </w:style>
  <w:style w:type="paragraph" w:styleId="52">
    <w:name w:val="toc 5"/>
    <w:basedOn w:val="a0"/>
    <w:next w:val="a0"/>
    <w:autoRedefine/>
    <w:uiPriority w:val="39"/>
    <w:rsid w:val="001F5138"/>
    <w:pPr>
      <w:ind w:left="960"/>
    </w:pPr>
    <w:rPr>
      <w:sz w:val="18"/>
      <w:szCs w:val="18"/>
    </w:rPr>
  </w:style>
  <w:style w:type="paragraph" w:styleId="62">
    <w:name w:val="toc 6"/>
    <w:basedOn w:val="a0"/>
    <w:next w:val="a0"/>
    <w:autoRedefine/>
    <w:uiPriority w:val="39"/>
    <w:rsid w:val="001F5138"/>
    <w:pPr>
      <w:ind w:left="1200"/>
    </w:pPr>
    <w:rPr>
      <w:sz w:val="18"/>
      <w:szCs w:val="18"/>
    </w:rPr>
  </w:style>
  <w:style w:type="paragraph" w:styleId="72">
    <w:name w:val="toc 7"/>
    <w:basedOn w:val="a0"/>
    <w:next w:val="a0"/>
    <w:autoRedefine/>
    <w:uiPriority w:val="39"/>
    <w:rsid w:val="001F5138"/>
    <w:pPr>
      <w:ind w:left="1440"/>
    </w:pPr>
    <w:rPr>
      <w:sz w:val="18"/>
      <w:szCs w:val="18"/>
    </w:rPr>
  </w:style>
  <w:style w:type="paragraph" w:styleId="82">
    <w:name w:val="toc 8"/>
    <w:basedOn w:val="a0"/>
    <w:next w:val="a0"/>
    <w:autoRedefine/>
    <w:uiPriority w:val="39"/>
    <w:rsid w:val="001F5138"/>
    <w:pPr>
      <w:ind w:left="1680"/>
    </w:pPr>
    <w:rPr>
      <w:sz w:val="18"/>
      <w:szCs w:val="18"/>
    </w:rPr>
  </w:style>
  <w:style w:type="paragraph" w:styleId="91">
    <w:name w:val="toc 9"/>
    <w:basedOn w:val="a0"/>
    <w:next w:val="a0"/>
    <w:autoRedefine/>
    <w:uiPriority w:val="39"/>
    <w:rsid w:val="001F5138"/>
    <w:pPr>
      <w:ind w:left="1920"/>
    </w:pPr>
    <w:rPr>
      <w:sz w:val="18"/>
      <w:szCs w:val="18"/>
    </w:rPr>
  </w:style>
  <w:style w:type="paragraph" w:customStyle="1" w:styleId="CharChar1CharCharCharChar">
    <w:name w:val="Char Char1 Знак Знак Char Char Знак Знак Char Char"/>
    <w:basedOn w:val="a0"/>
    <w:uiPriority w:val="99"/>
    <w:qFormat/>
    <w:rsid w:val="001F5138"/>
    <w:pPr>
      <w:spacing w:after="160" w:line="240" w:lineRule="exact"/>
    </w:pPr>
    <w:rPr>
      <w:rFonts w:ascii="Verdana" w:hAnsi="Verdana" w:cs="Verdana"/>
      <w:sz w:val="20"/>
      <w:szCs w:val="20"/>
      <w:lang w:val="en-US" w:eastAsia="en-US"/>
    </w:rPr>
  </w:style>
  <w:style w:type="paragraph" w:customStyle="1" w:styleId="BodyText22">
    <w:name w:val="Body Text 22"/>
    <w:basedOn w:val="a0"/>
    <w:uiPriority w:val="99"/>
    <w:qFormat/>
    <w:rsid w:val="001F5138"/>
    <w:pPr>
      <w:widowControl w:val="0"/>
      <w:spacing w:line="360" w:lineRule="auto"/>
      <w:jc w:val="center"/>
    </w:pPr>
    <w:rPr>
      <w:sz w:val="28"/>
      <w:szCs w:val="20"/>
    </w:rPr>
  </w:style>
  <w:style w:type="paragraph" w:customStyle="1" w:styleId="1c">
    <w:name w:val="заголовок 1 Знак"/>
    <w:basedOn w:val="a0"/>
    <w:next w:val="a0"/>
    <w:uiPriority w:val="99"/>
    <w:qFormat/>
    <w:rsid w:val="001F5138"/>
    <w:pPr>
      <w:keepNext/>
      <w:outlineLvl w:val="0"/>
    </w:pPr>
    <w:rPr>
      <w:sz w:val="28"/>
      <w:szCs w:val="20"/>
    </w:rPr>
  </w:style>
  <w:style w:type="paragraph" w:customStyle="1" w:styleId="Web">
    <w:name w:val="Обычный (Web)"/>
    <w:basedOn w:val="a0"/>
    <w:uiPriority w:val="99"/>
    <w:qFormat/>
    <w:rsid w:val="001F5138"/>
    <w:pPr>
      <w:autoSpaceDE w:val="0"/>
      <w:autoSpaceDN w:val="0"/>
      <w:spacing w:before="100" w:after="100"/>
    </w:pPr>
  </w:style>
  <w:style w:type="paragraph" w:customStyle="1" w:styleId="Normal2">
    <w:name w:val="Normal2"/>
    <w:link w:val="Normal"/>
    <w:qFormat/>
    <w:rsid w:val="001F5138"/>
    <w:pPr>
      <w:spacing w:before="100" w:after="100"/>
    </w:pPr>
    <w:rPr>
      <w:snapToGrid w:val="0"/>
      <w:sz w:val="24"/>
    </w:rPr>
  </w:style>
  <w:style w:type="character" w:customStyle="1" w:styleId="Normal">
    <w:name w:val="Normal Знак"/>
    <w:basedOn w:val="a1"/>
    <w:link w:val="Normal2"/>
    <w:rsid w:val="001F5138"/>
    <w:rPr>
      <w:snapToGrid w:val="0"/>
      <w:sz w:val="24"/>
      <w:lang w:val="ru-RU" w:eastAsia="ru-RU" w:bidi="ar-SA"/>
    </w:rPr>
  </w:style>
  <w:style w:type="paragraph" w:customStyle="1" w:styleId="CharCharCharChar">
    <w:name w:val="Char Char Знак Знак Char Char"/>
    <w:basedOn w:val="a0"/>
    <w:uiPriority w:val="99"/>
    <w:qFormat/>
    <w:rsid w:val="001F5138"/>
    <w:pPr>
      <w:spacing w:after="160" w:line="240" w:lineRule="exact"/>
    </w:pPr>
    <w:rPr>
      <w:rFonts w:ascii="Verdana" w:hAnsi="Verdana" w:cs="Verdana"/>
      <w:sz w:val="20"/>
      <w:szCs w:val="20"/>
      <w:lang w:val="en-US" w:eastAsia="en-US"/>
    </w:rPr>
  </w:style>
  <w:style w:type="character" w:styleId="affe">
    <w:name w:val="annotation reference"/>
    <w:basedOn w:val="a1"/>
    <w:rsid w:val="001F5138"/>
    <w:rPr>
      <w:sz w:val="16"/>
      <w:szCs w:val="16"/>
    </w:rPr>
  </w:style>
  <w:style w:type="paragraph" w:styleId="afff">
    <w:name w:val="annotation text"/>
    <w:basedOn w:val="a0"/>
    <w:link w:val="afff0"/>
    <w:rsid w:val="001F5138"/>
    <w:rPr>
      <w:sz w:val="20"/>
      <w:szCs w:val="20"/>
    </w:rPr>
  </w:style>
  <w:style w:type="character" w:customStyle="1" w:styleId="afff0">
    <w:name w:val="Текст примечания Знак"/>
    <w:basedOn w:val="a1"/>
    <w:link w:val="afff"/>
    <w:rsid w:val="001F5138"/>
  </w:style>
  <w:style w:type="paragraph" w:styleId="afff1">
    <w:name w:val="annotation subject"/>
    <w:basedOn w:val="afff"/>
    <w:next w:val="afff"/>
    <w:link w:val="afff2"/>
    <w:rsid w:val="001F5138"/>
    <w:rPr>
      <w:b/>
      <w:bCs/>
    </w:rPr>
  </w:style>
  <w:style w:type="character" w:customStyle="1" w:styleId="afff2">
    <w:name w:val="Тема примечания Знак"/>
    <w:basedOn w:val="afff0"/>
    <w:link w:val="afff1"/>
    <w:rsid w:val="001F5138"/>
    <w:rPr>
      <w:b/>
      <w:bCs/>
    </w:rPr>
  </w:style>
  <w:style w:type="paragraph" w:customStyle="1" w:styleId="Zagolovok11">
    <w:name w:val="Zagolovok 1.1."/>
    <w:basedOn w:val="a0"/>
    <w:link w:val="Zagolovok110"/>
    <w:qFormat/>
    <w:rsid w:val="001F5138"/>
    <w:pPr>
      <w:keepNext/>
      <w:spacing w:before="120" w:after="120"/>
      <w:jc w:val="center"/>
    </w:pPr>
    <w:rPr>
      <w:rFonts w:eastAsia="Calibri"/>
      <w:b/>
      <w:szCs w:val="22"/>
    </w:rPr>
  </w:style>
  <w:style w:type="character" w:customStyle="1" w:styleId="Zagolovok110">
    <w:name w:val="Zagolovok 1.1. Знак"/>
    <w:basedOn w:val="a1"/>
    <w:link w:val="Zagolovok11"/>
    <w:rsid w:val="001F5138"/>
    <w:rPr>
      <w:rFonts w:eastAsia="Calibri"/>
      <w:b/>
      <w:sz w:val="24"/>
      <w:szCs w:val="22"/>
    </w:rPr>
  </w:style>
  <w:style w:type="paragraph" w:customStyle="1" w:styleId="Copir">
    <w:name w:val="Copir"/>
    <w:basedOn w:val="a0"/>
    <w:uiPriority w:val="99"/>
    <w:qFormat/>
    <w:rsid w:val="001F5138"/>
    <w:pPr>
      <w:spacing w:before="240" w:line="230" w:lineRule="auto"/>
      <w:ind w:left="3458" w:hanging="198"/>
      <w:jc w:val="both"/>
    </w:pPr>
    <w:rPr>
      <w:sz w:val="17"/>
      <w:szCs w:val="17"/>
    </w:rPr>
  </w:style>
  <w:style w:type="paragraph" w:customStyle="1" w:styleId="1d">
    <w:name w:val="Основной текст1"/>
    <w:link w:val="afff3"/>
    <w:uiPriority w:val="99"/>
    <w:qFormat/>
    <w:rsid w:val="001F5138"/>
    <w:pPr>
      <w:ind w:firstLine="709"/>
      <w:jc w:val="both"/>
    </w:pPr>
    <w:rPr>
      <w:sz w:val="24"/>
      <w:szCs w:val="22"/>
    </w:rPr>
  </w:style>
  <w:style w:type="character" w:customStyle="1" w:styleId="afff3">
    <w:name w:val="Основной текст_"/>
    <w:link w:val="1d"/>
    <w:uiPriority w:val="99"/>
    <w:locked/>
    <w:rsid w:val="004F66A8"/>
    <w:rPr>
      <w:sz w:val="24"/>
      <w:szCs w:val="22"/>
      <w:lang w:bidi="ar-SA"/>
    </w:rPr>
  </w:style>
  <w:style w:type="paragraph" w:customStyle="1" w:styleId="Risunok">
    <w:name w:val="Risunok"/>
    <w:basedOn w:val="a0"/>
    <w:link w:val="Risunok0"/>
    <w:qFormat/>
    <w:rsid w:val="001F5138"/>
    <w:pPr>
      <w:keepLines/>
      <w:spacing w:after="180"/>
      <w:jc w:val="center"/>
    </w:pPr>
    <w:rPr>
      <w:sz w:val="22"/>
      <w:szCs w:val="20"/>
    </w:rPr>
  </w:style>
  <w:style w:type="character" w:customStyle="1" w:styleId="Risunok0">
    <w:name w:val="Risunok Знак"/>
    <w:link w:val="Risunok"/>
    <w:rsid w:val="001F5138"/>
    <w:rPr>
      <w:sz w:val="22"/>
    </w:rPr>
  </w:style>
  <w:style w:type="paragraph" w:customStyle="1" w:styleId="afff4">
    <w:name w:val="=ТАБЛ_ЦЕНТР"/>
    <w:link w:val="afff5"/>
    <w:qFormat/>
    <w:rsid w:val="001F5138"/>
    <w:pPr>
      <w:spacing w:before="40" w:after="40"/>
      <w:jc w:val="center"/>
    </w:pPr>
    <w:rPr>
      <w:sz w:val="22"/>
    </w:rPr>
  </w:style>
  <w:style w:type="character" w:customStyle="1" w:styleId="afff5">
    <w:name w:val="=ТАБЛ_ЦЕНТР Знак"/>
    <w:link w:val="afff4"/>
    <w:rsid w:val="001F5138"/>
    <w:rPr>
      <w:sz w:val="22"/>
      <w:lang w:bidi="ar-SA"/>
    </w:rPr>
  </w:style>
  <w:style w:type="paragraph" w:customStyle="1" w:styleId="tabl">
    <w:name w:val="tabl #"/>
    <w:basedOn w:val="1d"/>
    <w:link w:val="tabl0"/>
    <w:qFormat/>
    <w:rsid w:val="001F5138"/>
    <w:pPr>
      <w:keepNext/>
      <w:spacing w:before="60" w:after="60"/>
      <w:jc w:val="right"/>
    </w:pPr>
    <w:rPr>
      <w:sz w:val="22"/>
    </w:rPr>
  </w:style>
  <w:style w:type="character" w:customStyle="1" w:styleId="tabl0">
    <w:name w:val="tabl # Знак"/>
    <w:link w:val="tabl"/>
    <w:rsid w:val="001F5138"/>
    <w:rPr>
      <w:sz w:val="22"/>
      <w:szCs w:val="22"/>
    </w:rPr>
  </w:style>
  <w:style w:type="paragraph" w:customStyle="1" w:styleId="Zagolovoktabl">
    <w:name w:val="Zagolovok tabl"/>
    <w:basedOn w:val="Zagolovok11"/>
    <w:link w:val="Zagolovoktabl0"/>
    <w:qFormat/>
    <w:rsid w:val="001F5138"/>
    <w:pPr>
      <w:spacing w:before="60"/>
    </w:pPr>
    <w:rPr>
      <w:rFonts w:eastAsia="Times New Roman"/>
      <w:sz w:val="22"/>
    </w:rPr>
  </w:style>
  <w:style w:type="character" w:customStyle="1" w:styleId="Zagolovoktabl0">
    <w:name w:val="Zagolovok tabl Знак"/>
    <w:link w:val="Zagolovoktabl"/>
    <w:rsid w:val="001F5138"/>
    <w:rPr>
      <w:b/>
      <w:sz w:val="22"/>
      <w:szCs w:val="22"/>
    </w:rPr>
  </w:style>
  <w:style w:type="paragraph" w:styleId="afff6">
    <w:name w:val="Plain Text"/>
    <w:basedOn w:val="a0"/>
    <w:link w:val="afff7"/>
    <w:uiPriority w:val="99"/>
    <w:rsid w:val="00BF18E0"/>
    <w:pPr>
      <w:autoSpaceDE w:val="0"/>
      <w:autoSpaceDN w:val="0"/>
    </w:pPr>
    <w:rPr>
      <w:rFonts w:ascii="Courier New" w:hAnsi="Courier New" w:cs="Courier New"/>
      <w:sz w:val="20"/>
      <w:szCs w:val="20"/>
      <w:lang w:val="en-US"/>
    </w:rPr>
  </w:style>
  <w:style w:type="character" w:customStyle="1" w:styleId="afff7">
    <w:name w:val="Текст Знак"/>
    <w:basedOn w:val="a1"/>
    <w:link w:val="afff6"/>
    <w:uiPriority w:val="99"/>
    <w:rsid w:val="00BF18E0"/>
    <w:rPr>
      <w:rFonts w:ascii="Courier New" w:hAnsi="Courier New" w:cs="Courier New"/>
      <w:lang w:val="en-US"/>
    </w:rPr>
  </w:style>
  <w:style w:type="character" w:customStyle="1" w:styleId="1e">
    <w:name w:val="Знак Знак1"/>
    <w:basedOn w:val="a1"/>
    <w:locked/>
    <w:rsid w:val="00103AC6"/>
    <w:rPr>
      <w:sz w:val="16"/>
      <w:szCs w:val="16"/>
      <w:lang w:val="ru-RU" w:eastAsia="ru-RU" w:bidi="ar-SA"/>
    </w:rPr>
  </w:style>
  <w:style w:type="character" w:customStyle="1" w:styleId="63">
    <w:name w:val="Знак Знак6"/>
    <w:basedOn w:val="a1"/>
    <w:locked/>
    <w:rsid w:val="00103AC6"/>
    <w:rPr>
      <w:sz w:val="28"/>
      <w:szCs w:val="28"/>
      <w:lang w:val="ru-RU" w:eastAsia="ru-RU" w:bidi="ar-SA"/>
    </w:rPr>
  </w:style>
  <w:style w:type="character" w:customStyle="1" w:styleId="43">
    <w:name w:val="Знак Знак4"/>
    <w:basedOn w:val="a1"/>
    <w:locked/>
    <w:rsid w:val="00103AC6"/>
    <w:rPr>
      <w:sz w:val="28"/>
      <w:szCs w:val="28"/>
      <w:lang w:val="ru-RU" w:eastAsia="ru-RU" w:bidi="ar-SA"/>
    </w:rPr>
  </w:style>
  <w:style w:type="character" w:customStyle="1" w:styleId="83">
    <w:name w:val="Знак Знак8"/>
    <w:basedOn w:val="a1"/>
    <w:locked/>
    <w:rsid w:val="00103AC6"/>
    <w:rPr>
      <w:sz w:val="28"/>
      <w:szCs w:val="28"/>
      <w:lang w:val="ru-RU" w:eastAsia="ru-RU" w:bidi="ar-SA"/>
    </w:rPr>
  </w:style>
  <w:style w:type="character" w:customStyle="1" w:styleId="73">
    <w:name w:val="Знак Знак7"/>
    <w:basedOn w:val="a1"/>
    <w:locked/>
    <w:rsid w:val="00103AC6"/>
    <w:rPr>
      <w:sz w:val="28"/>
      <w:szCs w:val="24"/>
      <w:lang w:val="ru-RU" w:eastAsia="ru-RU" w:bidi="ar-SA"/>
    </w:rPr>
  </w:style>
  <w:style w:type="character" w:customStyle="1" w:styleId="53">
    <w:name w:val="Знак Знак5"/>
    <w:basedOn w:val="a1"/>
    <w:locked/>
    <w:rsid w:val="00103AC6"/>
    <w:rPr>
      <w:sz w:val="28"/>
      <w:szCs w:val="28"/>
      <w:lang w:val="ru-RU" w:eastAsia="ru-RU" w:bidi="ar-SA"/>
    </w:rPr>
  </w:style>
  <w:style w:type="character" w:customStyle="1" w:styleId="afff8">
    <w:name w:val="Знак Знак"/>
    <w:basedOn w:val="a1"/>
    <w:rsid w:val="00103AC6"/>
    <w:rPr>
      <w:b/>
      <w:bCs/>
      <w:sz w:val="28"/>
      <w:szCs w:val="24"/>
      <w:lang w:val="ru-RU" w:eastAsia="ru-RU" w:bidi="ar-SA"/>
    </w:rPr>
  </w:style>
  <w:style w:type="character" w:customStyle="1" w:styleId="38">
    <w:name w:val="Знак Знак3"/>
    <w:basedOn w:val="a1"/>
    <w:rsid w:val="00103AC6"/>
    <w:rPr>
      <w:sz w:val="28"/>
      <w:szCs w:val="28"/>
      <w:lang w:val="ru-RU" w:eastAsia="ru-RU" w:bidi="ar-SA"/>
    </w:rPr>
  </w:style>
  <w:style w:type="character" w:customStyle="1" w:styleId="BodyTextChar">
    <w:name w:val="Body Text Char"/>
    <w:aliases w:val="Знак7 Знак Char"/>
    <w:basedOn w:val="a1"/>
    <w:uiPriority w:val="99"/>
    <w:locked/>
    <w:rsid w:val="004F66A8"/>
    <w:rPr>
      <w:rFonts w:ascii="Times New Roman" w:hAnsi="Times New Roman" w:cs="Times New Roman"/>
      <w:sz w:val="24"/>
      <w:szCs w:val="24"/>
    </w:rPr>
  </w:style>
  <w:style w:type="table" w:styleId="-1">
    <w:name w:val="Table Web 1"/>
    <w:basedOn w:val="a2"/>
    <w:uiPriority w:val="99"/>
    <w:rsid w:val="004F66A8"/>
    <w:pPr>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afff9">
    <w:name w:val="Strong"/>
    <w:basedOn w:val="a1"/>
    <w:qFormat/>
    <w:rsid w:val="00DA4F4E"/>
    <w:rPr>
      <w:b/>
      <w:bCs/>
      <w:i w:val="0"/>
      <w:iCs w:val="0"/>
    </w:rPr>
  </w:style>
  <w:style w:type="paragraph" w:customStyle="1" w:styleId="afffa">
    <w:name w:val="Готовый"/>
    <w:basedOn w:val="a0"/>
    <w:uiPriority w:val="99"/>
    <w:qFormat/>
    <w:rsid w:val="00DA4F4E"/>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pPr>
    <w:rPr>
      <w:rFonts w:ascii="Courier New" w:hAnsi="Courier New"/>
      <w:sz w:val="20"/>
      <w:szCs w:val="20"/>
    </w:rPr>
  </w:style>
  <w:style w:type="paragraph" w:customStyle="1" w:styleId="Standard">
    <w:name w:val="Standard"/>
    <w:uiPriority w:val="99"/>
    <w:qFormat/>
    <w:rsid w:val="00283601"/>
    <w:pPr>
      <w:widowControl w:val="0"/>
      <w:suppressAutoHyphens/>
      <w:autoSpaceDN w:val="0"/>
    </w:pPr>
    <w:rPr>
      <w:rFonts w:eastAsia="Andale Sans UI" w:cs="Tahoma"/>
      <w:kern w:val="3"/>
      <w:sz w:val="24"/>
      <w:szCs w:val="24"/>
      <w:lang w:val="de-DE" w:eastAsia="ja-JP" w:bidi="fa-IR"/>
    </w:rPr>
  </w:style>
  <w:style w:type="paragraph" w:customStyle="1" w:styleId="Style17">
    <w:name w:val="Style17"/>
    <w:basedOn w:val="a0"/>
    <w:uiPriority w:val="99"/>
    <w:qFormat/>
    <w:rsid w:val="00BF0EAB"/>
    <w:pPr>
      <w:widowControl w:val="0"/>
      <w:autoSpaceDE w:val="0"/>
      <w:autoSpaceDN w:val="0"/>
      <w:adjustRightInd w:val="0"/>
      <w:spacing w:line="324" w:lineRule="exact"/>
      <w:ind w:firstLine="725"/>
      <w:jc w:val="both"/>
    </w:pPr>
  </w:style>
  <w:style w:type="character" w:customStyle="1" w:styleId="FontStyle24">
    <w:name w:val="Font Style24"/>
    <w:basedOn w:val="a1"/>
    <w:uiPriority w:val="99"/>
    <w:rsid w:val="00BF0EAB"/>
    <w:rPr>
      <w:rFonts w:ascii="Times New Roman" w:hAnsi="Times New Roman" w:cs="Times New Roman"/>
      <w:b/>
      <w:bCs/>
      <w:sz w:val="28"/>
      <w:szCs w:val="28"/>
    </w:rPr>
  </w:style>
  <w:style w:type="character" w:customStyle="1" w:styleId="FontStyle22">
    <w:name w:val="Font Style22"/>
    <w:basedOn w:val="a1"/>
    <w:uiPriority w:val="99"/>
    <w:rsid w:val="00BF0EAB"/>
    <w:rPr>
      <w:rFonts w:ascii="Times New Roman" w:hAnsi="Times New Roman" w:cs="Times New Roman"/>
      <w:sz w:val="28"/>
      <w:szCs w:val="28"/>
    </w:rPr>
  </w:style>
  <w:style w:type="paragraph" w:customStyle="1" w:styleId="Style10">
    <w:name w:val="Style10"/>
    <w:basedOn w:val="a0"/>
    <w:uiPriority w:val="99"/>
    <w:qFormat/>
    <w:rsid w:val="00BF0EAB"/>
    <w:pPr>
      <w:widowControl w:val="0"/>
      <w:autoSpaceDE w:val="0"/>
      <w:autoSpaceDN w:val="0"/>
      <w:adjustRightInd w:val="0"/>
    </w:pPr>
  </w:style>
  <w:style w:type="paragraph" w:customStyle="1" w:styleId="Style12">
    <w:name w:val="Style12"/>
    <w:basedOn w:val="a0"/>
    <w:uiPriority w:val="99"/>
    <w:qFormat/>
    <w:rsid w:val="00BF0EAB"/>
    <w:pPr>
      <w:widowControl w:val="0"/>
      <w:autoSpaceDE w:val="0"/>
      <w:autoSpaceDN w:val="0"/>
      <w:adjustRightInd w:val="0"/>
      <w:spacing w:line="322" w:lineRule="exact"/>
      <w:ind w:firstLine="730"/>
    </w:pPr>
  </w:style>
  <w:style w:type="paragraph" w:customStyle="1" w:styleId="3110">
    <w:name w:val="Основной текст с отступом 311"/>
    <w:basedOn w:val="a0"/>
    <w:uiPriority w:val="99"/>
    <w:qFormat/>
    <w:rsid w:val="00E87E9D"/>
    <w:pPr>
      <w:spacing w:line="360" w:lineRule="auto"/>
      <w:ind w:firstLine="900"/>
      <w:jc w:val="both"/>
    </w:pPr>
    <w:rPr>
      <w:sz w:val="28"/>
      <w:szCs w:val="20"/>
    </w:rPr>
  </w:style>
  <w:style w:type="character" w:customStyle="1" w:styleId="212">
    <w:name w:val="Знак Знак21"/>
    <w:basedOn w:val="a1"/>
    <w:locked/>
    <w:rsid w:val="00E87E9D"/>
    <w:rPr>
      <w:b/>
      <w:bCs/>
      <w:sz w:val="28"/>
      <w:szCs w:val="24"/>
      <w:lang w:val="ru-RU" w:eastAsia="ru-RU" w:bidi="ar-SA"/>
    </w:rPr>
  </w:style>
  <w:style w:type="paragraph" w:customStyle="1" w:styleId="1f">
    <w:name w:val="Знак Знак Знак Знак1"/>
    <w:basedOn w:val="a0"/>
    <w:uiPriority w:val="99"/>
    <w:qFormat/>
    <w:rsid w:val="00E87E9D"/>
    <w:pPr>
      <w:spacing w:before="100" w:beforeAutospacing="1" w:after="100" w:afterAutospacing="1"/>
      <w:jc w:val="both"/>
    </w:pPr>
    <w:rPr>
      <w:rFonts w:ascii="Tahoma" w:hAnsi="Tahoma"/>
      <w:sz w:val="20"/>
      <w:szCs w:val="20"/>
      <w:lang w:val="en-US" w:eastAsia="en-US"/>
    </w:rPr>
  </w:style>
  <w:style w:type="character" w:customStyle="1" w:styleId="111">
    <w:name w:val="Знак Знак11"/>
    <w:basedOn w:val="a1"/>
    <w:locked/>
    <w:rsid w:val="00E87E9D"/>
    <w:rPr>
      <w:sz w:val="16"/>
      <w:szCs w:val="16"/>
      <w:lang w:val="ru-RU" w:eastAsia="ru-RU" w:bidi="ar-SA"/>
    </w:rPr>
  </w:style>
  <w:style w:type="character" w:customStyle="1" w:styleId="610">
    <w:name w:val="Знак Знак61"/>
    <w:basedOn w:val="a1"/>
    <w:locked/>
    <w:rsid w:val="00E87E9D"/>
    <w:rPr>
      <w:sz w:val="28"/>
      <w:szCs w:val="28"/>
      <w:lang w:val="ru-RU" w:eastAsia="ru-RU" w:bidi="ar-SA"/>
    </w:rPr>
  </w:style>
  <w:style w:type="character" w:customStyle="1" w:styleId="410">
    <w:name w:val="Знак Знак41"/>
    <w:basedOn w:val="a1"/>
    <w:locked/>
    <w:rsid w:val="00E87E9D"/>
    <w:rPr>
      <w:sz w:val="28"/>
      <w:szCs w:val="28"/>
      <w:lang w:val="ru-RU" w:eastAsia="ru-RU" w:bidi="ar-SA"/>
    </w:rPr>
  </w:style>
  <w:style w:type="character" w:customStyle="1" w:styleId="810">
    <w:name w:val="Знак Знак81"/>
    <w:basedOn w:val="a1"/>
    <w:locked/>
    <w:rsid w:val="00E87E9D"/>
    <w:rPr>
      <w:sz w:val="28"/>
      <w:szCs w:val="28"/>
      <w:lang w:val="ru-RU" w:eastAsia="ru-RU" w:bidi="ar-SA"/>
    </w:rPr>
  </w:style>
  <w:style w:type="character" w:customStyle="1" w:styleId="710">
    <w:name w:val="Знак Знак71"/>
    <w:basedOn w:val="a1"/>
    <w:locked/>
    <w:rsid w:val="00E87E9D"/>
    <w:rPr>
      <w:sz w:val="28"/>
      <w:szCs w:val="24"/>
      <w:lang w:val="ru-RU" w:eastAsia="ru-RU" w:bidi="ar-SA"/>
    </w:rPr>
  </w:style>
  <w:style w:type="character" w:customStyle="1" w:styleId="510">
    <w:name w:val="Знак Знак51"/>
    <w:basedOn w:val="a1"/>
    <w:locked/>
    <w:rsid w:val="00E87E9D"/>
    <w:rPr>
      <w:sz w:val="28"/>
      <w:szCs w:val="28"/>
      <w:lang w:val="ru-RU" w:eastAsia="ru-RU" w:bidi="ar-SA"/>
    </w:rPr>
  </w:style>
  <w:style w:type="character" w:customStyle="1" w:styleId="92">
    <w:name w:val="Знак Знак9"/>
    <w:basedOn w:val="a1"/>
    <w:rsid w:val="00E87E9D"/>
    <w:rPr>
      <w:b/>
      <w:bCs/>
      <w:sz w:val="28"/>
      <w:szCs w:val="24"/>
      <w:lang w:val="ru-RU" w:eastAsia="ru-RU" w:bidi="ar-SA"/>
    </w:rPr>
  </w:style>
  <w:style w:type="character" w:customStyle="1" w:styleId="312">
    <w:name w:val="Знак Знак31"/>
    <w:basedOn w:val="a1"/>
    <w:rsid w:val="00E87E9D"/>
    <w:rPr>
      <w:sz w:val="28"/>
      <w:szCs w:val="28"/>
      <w:lang w:val="ru-RU" w:eastAsia="ru-RU" w:bidi="ar-SA"/>
    </w:rPr>
  </w:style>
  <w:style w:type="character" w:customStyle="1" w:styleId="1f0">
    <w:name w:val="Основной текст Знак1"/>
    <w:aliases w:val="Знак7 Знак Знак1"/>
    <w:basedOn w:val="a1"/>
    <w:rsid w:val="00C35B19"/>
    <w:rPr>
      <w:sz w:val="24"/>
      <w:szCs w:val="24"/>
    </w:rPr>
  </w:style>
  <w:style w:type="paragraph" w:customStyle="1" w:styleId="3120">
    <w:name w:val="Основной текст с отступом 312"/>
    <w:basedOn w:val="a0"/>
    <w:rsid w:val="00A9582D"/>
    <w:pPr>
      <w:spacing w:line="360" w:lineRule="auto"/>
      <w:ind w:firstLine="900"/>
      <w:jc w:val="both"/>
    </w:pPr>
    <w:rPr>
      <w:sz w:val="28"/>
      <w:szCs w:val="20"/>
    </w:rPr>
  </w:style>
  <w:style w:type="character" w:customStyle="1" w:styleId="222">
    <w:name w:val="Знак Знак22"/>
    <w:basedOn w:val="a1"/>
    <w:locked/>
    <w:rsid w:val="00A9582D"/>
    <w:rPr>
      <w:b/>
      <w:bCs/>
      <w:sz w:val="28"/>
      <w:szCs w:val="24"/>
      <w:lang w:val="ru-RU" w:eastAsia="ru-RU" w:bidi="ar-SA"/>
    </w:rPr>
  </w:style>
  <w:style w:type="paragraph" w:customStyle="1" w:styleId="2a">
    <w:name w:val="Знак Знак Знак Знак2"/>
    <w:basedOn w:val="a0"/>
    <w:rsid w:val="00A9582D"/>
    <w:pPr>
      <w:spacing w:before="100" w:beforeAutospacing="1" w:after="100" w:afterAutospacing="1"/>
      <w:jc w:val="both"/>
    </w:pPr>
    <w:rPr>
      <w:rFonts w:ascii="Tahoma" w:hAnsi="Tahoma"/>
      <w:sz w:val="20"/>
      <w:szCs w:val="20"/>
      <w:lang w:val="en-US" w:eastAsia="en-US"/>
    </w:rPr>
  </w:style>
  <w:style w:type="character" w:customStyle="1" w:styleId="120">
    <w:name w:val="Знак Знак12"/>
    <w:basedOn w:val="a1"/>
    <w:locked/>
    <w:rsid w:val="00A9582D"/>
    <w:rPr>
      <w:sz w:val="16"/>
      <w:szCs w:val="16"/>
      <w:lang w:val="ru-RU" w:eastAsia="ru-RU" w:bidi="ar-SA"/>
    </w:rPr>
  </w:style>
  <w:style w:type="character" w:customStyle="1" w:styleId="620">
    <w:name w:val="Знак Знак62"/>
    <w:basedOn w:val="a1"/>
    <w:locked/>
    <w:rsid w:val="00A9582D"/>
    <w:rPr>
      <w:sz w:val="28"/>
      <w:szCs w:val="28"/>
      <w:lang w:val="ru-RU" w:eastAsia="ru-RU" w:bidi="ar-SA"/>
    </w:rPr>
  </w:style>
  <w:style w:type="character" w:customStyle="1" w:styleId="420">
    <w:name w:val="Знак Знак42"/>
    <w:basedOn w:val="a1"/>
    <w:locked/>
    <w:rsid w:val="00A9582D"/>
    <w:rPr>
      <w:sz w:val="28"/>
      <w:szCs w:val="28"/>
      <w:lang w:val="ru-RU" w:eastAsia="ru-RU" w:bidi="ar-SA"/>
    </w:rPr>
  </w:style>
  <w:style w:type="character" w:customStyle="1" w:styleId="820">
    <w:name w:val="Знак Знак82"/>
    <w:basedOn w:val="a1"/>
    <w:locked/>
    <w:rsid w:val="00A9582D"/>
    <w:rPr>
      <w:sz w:val="28"/>
      <w:szCs w:val="28"/>
      <w:lang w:val="ru-RU" w:eastAsia="ru-RU" w:bidi="ar-SA"/>
    </w:rPr>
  </w:style>
  <w:style w:type="character" w:customStyle="1" w:styleId="720">
    <w:name w:val="Знак Знак72"/>
    <w:basedOn w:val="a1"/>
    <w:locked/>
    <w:rsid w:val="00A9582D"/>
    <w:rPr>
      <w:sz w:val="28"/>
      <w:szCs w:val="24"/>
      <w:lang w:val="ru-RU" w:eastAsia="ru-RU" w:bidi="ar-SA"/>
    </w:rPr>
  </w:style>
  <w:style w:type="character" w:customStyle="1" w:styleId="520">
    <w:name w:val="Знак Знак52"/>
    <w:basedOn w:val="a1"/>
    <w:locked/>
    <w:rsid w:val="00A9582D"/>
    <w:rPr>
      <w:sz w:val="28"/>
      <w:szCs w:val="28"/>
      <w:lang w:val="ru-RU" w:eastAsia="ru-RU" w:bidi="ar-SA"/>
    </w:rPr>
  </w:style>
  <w:style w:type="character" w:customStyle="1" w:styleId="100">
    <w:name w:val="Знак Знак10"/>
    <w:basedOn w:val="a1"/>
    <w:rsid w:val="00A9582D"/>
    <w:rPr>
      <w:b/>
      <w:bCs/>
      <w:sz w:val="28"/>
      <w:szCs w:val="24"/>
      <w:lang w:val="ru-RU" w:eastAsia="ru-RU" w:bidi="ar-SA"/>
    </w:rPr>
  </w:style>
  <w:style w:type="character" w:customStyle="1" w:styleId="321">
    <w:name w:val="Знак Знак32"/>
    <w:basedOn w:val="a1"/>
    <w:rsid w:val="00A9582D"/>
    <w:rPr>
      <w:sz w:val="28"/>
      <w:szCs w:val="28"/>
      <w:lang w:val="ru-RU" w:eastAsia="ru-RU" w:bidi="ar-SA"/>
    </w:rPr>
  </w:style>
  <w:style w:type="paragraph" w:customStyle="1" w:styleId="ConsPlusNonformat">
    <w:name w:val="ConsPlusNonformat"/>
    <w:rsid w:val="00A9582D"/>
    <w:pPr>
      <w:widowControl w:val="0"/>
      <w:autoSpaceDE w:val="0"/>
      <w:autoSpaceDN w:val="0"/>
    </w:pPr>
    <w:rPr>
      <w:rFonts w:ascii="Courier New" w:hAnsi="Courier New" w:cs="Courier New"/>
    </w:rPr>
  </w:style>
  <w:style w:type="paragraph" w:customStyle="1" w:styleId="afffb">
    <w:name w:val="Знак Знак Знак Знак Знак Знак Знак"/>
    <w:basedOn w:val="a0"/>
    <w:rsid w:val="00A9582D"/>
    <w:pPr>
      <w:spacing w:before="100" w:beforeAutospacing="1" w:after="100" w:afterAutospacing="1"/>
    </w:pPr>
    <w:rPr>
      <w:rFonts w:ascii="Tahoma" w:hAnsi="Tahoma"/>
      <w:sz w:val="20"/>
      <w:szCs w:val="20"/>
      <w:lang w:val="en-US" w:eastAsia="en-US"/>
    </w:rPr>
  </w:style>
  <w:style w:type="character" w:customStyle="1" w:styleId="FootnoteTextChar">
    <w:name w:val="Footnote Text Char"/>
    <w:locked/>
    <w:rsid w:val="00EB4A43"/>
    <w:rPr>
      <w:rFonts w:cs="Times New Roman"/>
    </w:rPr>
  </w:style>
  <w:style w:type="character" w:customStyle="1" w:styleId="TitleChar">
    <w:name w:val="Title Char"/>
    <w:locked/>
    <w:rsid w:val="00EB4A43"/>
    <w:rPr>
      <w:rFonts w:cs="Times New Roman"/>
      <w:b/>
      <w:bCs/>
      <w:sz w:val="24"/>
      <w:szCs w:val="24"/>
    </w:rPr>
  </w:style>
  <w:style w:type="character" w:customStyle="1" w:styleId="TitleChar1">
    <w:name w:val="Title Char1"/>
    <w:basedOn w:val="a1"/>
    <w:uiPriority w:val="10"/>
    <w:rsid w:val="00EB4A43"/>
    <w:rPr>
      <w:rFonts w:ascii="Cambria" w:eastAsia="Times New Roman" w:hAnsi="Cambria" w:cs="Times New Roman"/>
      <w:b/>
      <w:bCs/>
      <w:kern w:val="28"/>
      <w:sz w:val="32"/>
      <w:szCs w:val="32"/>
    </w:rPr>
  </w:style>
  <w:style w:type="paragraph" w:customStyle="1" w:styleId="BodyTextIndent31">
    <w:name w:val="Body Text Indent 31"/>
    <w:basedOn w:val="a0"/>
    <w:rsid w:val="00EB4A43"/>
    <w:pPr>
      <w:spacing w:line="360" w:lineRule="auto"/>
      <w:ind w:firstLine="900"/>
      <w:jc w:val="both"/>
    </w:pPr>
    <w:rPr>
      <w:sz w:val="28"/>
      <w:szCs w:val="20"/>
    </w:rPr>
  </w:style>
  <w:style w:type="paragraph" w:customStyle="1" w:styleId="1f1">
    <w:name w:val="Название1"/>
    <w:basedOn w:val="a0"/>
    <w:uiPriority w:val="99"/>
    <w:qFormat/>
    <w:rsid w:val="00EB4A43"/>
    <w:pPr>
      <w:jc w:val="center"/>
    </w:pPr>
    <w:rPr>
      <w:rFonts w:ascii="Calibri" w:hAnsi="Calibri"/>
      <w:b/>
      <w:bCs/>
      <w:sz w:val="28"/>
    </w:rPr>
  </w:style>
  <w:style w:type="character" w:customStyle="1" w:styleId="1f2">
    <w:name w:val="Знак Знак1"/>
    <w:basedOn w:val="a1"/>
    <w:locked/>
    <w:rsid w:val="00FE75FF"/>
    <w:rPr>
      <w:sz w:val="16"/>
      <w:szCs w:val="16"/>
      <w:lang w:val="ru-RU" w:eastAsia="ru-RU" w:bidi="ar-SA"/>
    </w:rPr>
  </w:style>
  <w:style w:type="paragraph" w:customStyle="1" w:styleId="330">
    <w:name w:val="Основной текст с отступом 33"/>
    <w:basedOn w:val="a0"/>
    <w:rsid w:val="00FE75FF"/>
    <w:pPr>
      <w:spacing w:line="360" w:lineRule="auto"/>
      <w:ind w:firstLine="900"/>
      <w:jc w:val="both"/>
    </w:pPr>
    <w:rPr>
      <w:sz w:val="28"/>
      <w:szCs w:val="20"/>
    </w:rPr>
  </w:style>
  <w:style w:type="character" w:customStyle="1" w:styleId="64">
    <w:name w:val="Знак Знак6"/>
    <w:basedOn w:val="a1"/>
    <w:locked/>
    <w:rsid w:val="00FE75FF"/>
    <w:rPr>
      <w:sz w:val="28"/>
      <w:szCs w:val="28"/>
      <w:lang w:val="ru-RU" w:eastAsia="ru-RU" w:bidi="ar-SA"/>
    </w:rPr>
  </w:style>
  <w:style w:type="character" w:customStyle="1" w:styleId="44">
    <w:name w:val="Знак Знак4"/>
    <w:basedOn w:val="a1"/>
    <w:locked/>
    <w:rsid w:val="00FE75FF"/>
    <w:rPr>
      <w:sz w:val="28"/>
      <w:szCs w:val="28"/>
      <w:lang w:val="ru-RU" w:eastAsia="ru-RU" w:bidi="ar-SA"/>
    </w:rPr>
  </w:style>
  <w:style w:type="character" w:customStyle="1" w:styleId="2b">
    <w:name w:val="Знак Знак2"/>
    <w:basedOn w:val="a1"/>
    <w:locked/>
    <w:rsid w:val="00FE75FF"/>
    <w:rPr>
      <w:sz w:val="28"/>
      <w:szCs w:val="28"/>
      <w:lang w:val="ru-RU" w:eastAsia="ru-RU" w:bidi="ar-SA"/>
    </w:rPr>
  </w:style>
  <w:style w:type="character" w:customStyle="1" w:styleId="84">
    <w:name w:val="Знак Знак8"/>
    <w:basedOn w:val="a1"/>
    <w:locked/>
    <w:rsid w:val="00FE75FF"/>
    <w:rPr>
      <w:sz w:val="28"/>
      <w:szCs w:val="28"/>
      <w:lang w:val="ru-RU" w:eastAsia="ru-RU" w:bidi="ar-SA"/>
    </w:rPr>
  </w:style>
  <w:style w:type="character" w:customStyle="1" w:styleId="74">
    <w:name w:val="Знак Знак7"/>
    <w:basedOn w:val="a1"/>
    <w:locked/>
    <w:rsid w:val="00FE75FF"/>
    <w:rPr>
      <w:sz w:val="28"/>
      <w:szCs w:val="24"/>
      <w:lang w:val="ru-RU" w:eastAsia="ru-RU" w:bidi="ar-SA"/>
    </w:rPr>
  </w:style>
  <w:style w:type="character" w:customStyle="1" w:styleId="54">
    <w:name w:val="Знак Знак5"/>
    <w:basedOn w:val="a1"/>
    <w:locked/>
    <w:rsid w:val="00FE75FF"/>
    <w:rPr>
      <w:sz w:val="28"/>
      <w:szCs w:val="28"/>
      <w:lang w:val="ru-RU" w:eastAsia="ru-RU" w:bidi="ar-SA"/>
    </w:rPr>
  </w:style>
  <w:style w:type="character" w:customStyle="1" w:styleId="afffc">
    <w:name w:val="Знак Знак"/>
    <w:basedOn w:val="a1"/>
    <w:rsid w:val="00FE75FF"/>
    <w:rPr>
      <w:b/>
      <w:bCs/>
      <w:sz w:val="28"/>
      <w:szCs w:val="24"/>
      <w:lang w:val="ru-RU" w:eastAsia="ru-RU" w:bidi="ar-SA"/>
    </w:rPr>
  </w:style>
  <w:style w:type="character" w:customStyle="1" w:styleId="39">
    <w:name w:val="Знак Знак3"/>
    <w:basedOn w:val="a1"/>
    <w:rsid w:val="00FE75FF"/>
    <w:rPr>
      <w:sz w:val="28"/>
      <w:szCs w:val="28"/>
      <w:lang w:val="ru-RU" w:eastAsia="ru-RU" w:bidi="ar-SA"/>
    </w:rPr>
  </w:style>
  <w:style w:type="paragraph" w:customStyle="1" w:styleId="afffd">
    <w:name w:val="Знак Знак Знак Знак"/>
    <w:basedOn w:val="a0"/>
    <w:uiPriority w:val="99"/>
    <w:qFormat/>
    <w:rsid w:val="00FE75FF"/>
    <w:pPr>
      <w:spacing w:before="100" w:beforeAutospacing="1" w:after="100" w:afterAutospacing="1"/>
      <w:jc w:val="both"/>
    </w:pPr>
    <w:rPr>
      <w:rFonts w:ascii="Tahoma" w:hAnsi="Tahoma"/>
      <w:sz w:val="20"/>
      <w:szCs w:val="20"/>
      <w:lang w:val="en-US" w:eastAsia="en-US"/>
    </w:rPr>
  </w:style>
  <w:style w:type="character" w:customStyle="1" w:styleId="afffe">
    <w:name w:val="Заголовок Знак"/>
    <w:basedOn w:val="a1"/>
    <w:uiPriority w:val="10"/>
    <w:rsid w:val="00FE75FF"/>
    <w:rPr>
      <w:rFonts w:ascii="Cambria" w:eastAsia="Times New Roman" w:hAnsi="Cambria" w:cs="Times New Roman"/>
      <w:spacing w:val="-10"/>
      <w:kern w:val="28"/>
      <w:sz w:val="56"/>
      <w:szCs w:val="56"/>
      <w:lang w:eastAsia="ru-RU"/>
    </w:rPr>
  </w:style>
  <w:style w:type="character" w:customStyle="1" w:styleId="FootnoteTextChar1">
    <w:name w:val="Footnote Text Char1"/>
    <w:basedOn w:val="a1"/>
    <w:uiPriority w:val="99"/>
    <w:semiHidden/>
    <w:rsid w:val="00B56BF3"/>
  </w:style>
  <w:style w:type="character" w:customStyle="1" w:styleId="1f3">
    <w:name w:val="Текст примечания Знак1"/>
    <w:basedOn w:val="a1"/>
    <w:semiHidden/>
    <w:rsid w:val="00F01142"/>
    <w:rPr>
      <w:rFonts w:eastAsiaTheme="minorEastAsia"/>
      <w:sz w:val="20"/>
      <w:szCs w:val="20"/>
      <w:lang w:eastAsia="ru-RU"/>
    </w:rPr>
  </w:style>
  <w:style w:type="character" w:customStyle="1" w:styleId="2c">
    <w:name w:val="Текст выноски Знак2"/>
    <w:basedOn w:val="a1"/>
    <w:semiHidden/>
    <w:locked/>
    <w:rsid w:val="00F01142"/>
    <w:rPr>
      <w:rFonts w:ascii="Tahoma" w:hAnsi="Tahoma" w:cs="Tahoma"/>
      <w:sz w:val="16"/>
      <w:szCs w:val="16"/>
    </w:rPr>
  </w:style>
  <w:style w:type="character" w:customStyle="1" w:styleId="711">
    <w:name w:val="Заголовок 7 Знак1"/>
    <w:basedOn w:val="a1"/>
    <w:semiHidden/>
    <w:rsid w:val="00F01142"/>
    <w:rPr>
      <w:rFonts w:asciiTheme="majorHAnsi" w:eastAsiaTheme="majorEastAsia" w:hAnsiTheme="majorHAnsi" w:cstheme="majorBidi"/>
      <w:i/>
      <w:iCs/>
      <w:color w:val="404040" w:themeColor="text1" w:themeTint="BF"/>
      <w:sz w:val="22"/>
      <w:szCs w:val="22"/>
      <w:lang w:eastAsia="ru-RU"/>
    </w:rPr>
  </w:style>
  <w:style w:type="character" w:customStyle="1" w:styleId="811">
    <w:name w:val="Заголовок 8 Знак1"/>
    <w:basedOn w:val="a1"/>
    <w:semiHidden/>
    <w:rsid w:val="00F01142"/>
    <w:rPr>
      <w:rFonts w:asciiTheme="majorHAnsi" w:eastAsiaTheme="majorEastAsia" w:hAnsiTheme="majorHAnsi" w:cstheme="majorBidi"/>
      <w:color w:val="404040" w:themeColor="text1" w:themeTint="BF"/>
      <w:lang w:eastAsia="ru-RU"/>
    </w:rPr>
  </w:style>
  <w:style w:type="character" w:customStyle="1" w:styleId="910">
    <w:name w:val="Заголовок 9 Знак1"/>
    <w:basedOn w:val="a1"/>
    <w:semiHidden/>
    <w:rsid w:val="00F01142"/>
    <w:rPr>
      <w:rFonts w:asciiTheme="majorHAnsi" w:eastAsiaTheme="majorEastAsia" w:hAnsiTheme="majorHAnsi" w:cstheme="majorBidi"/>
      <w:i/>
      <w:iCs/>
      <w:color w:val="404040" w:themeColor="text1" w:themeTint="BF"/>
      <w:lang w:eastAsia="ru-RU"/>
    </w:rPr>
  </w:style>
  <w:style w:type="character" w:customStyle="1" w:styleId="313">
    <w:name w:val="Основной текст с отступом 3 Знак1"/>
    <w:basedOn w:val="a1"/>
    <w:semiHidden/>
    <w:rsid w:val="00F01142"/>
    <w:rPr>
      <w:rFonts w:eastAsiaTheme="minorEastAsia"/>
      <w:sz w:val="16"/>
      <w:szCs w:val="16"/>
      <w:lang w:eastAsia="ru-RU"/>
    </w:rPr>
  </w:style>
  <w:style w:type="character" w:customStyle="1" w:styleId="213">
    <w:name w:val="Основной текст с отступом 2 Знак1"/>
    <w:basedOn w:val="a1"/>
    <w:semiHidden/>
    <w:rsid w:val="00F01142"/>
    <w:rPr>
      <w:rFonts w:eastAsiaTheme="minorEastAsia"/>
      <w:lang w:eastAsia="ru-RU"/>
    </w:rPr>
  </w:style>
  <w:style w:type="character" w:customStyle="1" w:styleId="1f4">
    <w:name w:val="Основной текст с отступом Знак1"/>
    <w:basedOn w:val="a1"/>
    <w:semiHidden/>
    <w:rsid w:val="00F01142"/>
    <w:rPr>
      <w:rFonts w:eastAsiaTheme="minorEastAsia"/>
      <w:lang w:eastAsia="ru-RU"/>
    </w:rPr>
  </w:style>
  <w:style w:type="character" w:customStyle="1" w:styleId="314">
    <w:name w:val="Основной текст 3 Знак1"/>
    <w:basedOn w:val="a1"/>
    <w:semiHidden/>
    <w:rsid w:val="00F01142"/>
    <w:rPr>
      <w:rFonts w:eastAsiaTheme="minorEastAsia"/>
      <w:sz w:val="16"/>
      <w:szCs w:val="16"/>
      <w:lang w:eastAsia="ru-RU"/>
    </w:rPr>
  </w:style>
  <w:style w:type="character" w:customStyle="1" w:styleId="1f5">
    <w:name w:val="Схема документа Знак1"/>
    <w:basedOn w:val="a1"/>
    <w:semiHidden/>
    <w:rsid w:val="00F01142"/>
    <w:rPr>
      <w:rFonts w:ascii="Tahoma" w:eastAsiaTheme="minorEastAsia" w:hAnsi="Tahoma" w:cs="Tahoma"/>
      <w:sz w:val="16"/>
      <w:szCs w:val="16"/>
      <w:lang w:eastAsia="ru-RU"/>
    </w:rPr>
  </w:style>
  <w:style w:type="character" w:customStyle="1" w:styleId="1f6">
    <w:name w:val="Красная строка Знак1"/>
    <w:basedOn w:val="1f0"/>
    <w:semiHidden/>
    <w:rsid w:val="00F01142"/>
    <w:rPr>
      <w:rFonts w:eastAsiaTheme="minorEastAsia"/>
      <w:lang w:eastAsia="ru-RU"/>
    </w:rPr>
  </w:style>
  <w:style w:type="character" w:customStyle="1" w:styleId="1f7">
    <w:name w:val="Тема примечания Знак1"/>
    <w:basedOn w:val="1f3"/>
    <w:semiHidden/>
    <w:rsid w:val="00F01142"/>
    <w:rPr>
      <w:b/>
      <w:bCs/>
    </w:rPr>
  </w:style>
  <w:style w:type="character" w:customStyle="1" w:styleId="1f8">
    <w:name w:val="Текст Знак1"/>
    <w:basedOn w:val="a1"/>
    <w:uiPriority w:val="99"/>
    <w:semiHidden/>
    <w:rsid w:val="00F01142"/>
    <w:rPr>
      <w:rFonts w:ascii="Consolas" w:eastAsiaTheme="minorEastAsia" w:hAnsi="Consolas"/>
      <w:sz w:val="21"/>
      <w:szCs w:val="21"/>
      <w:lang w:eastAsia="ru-RU"/>
    </w:rPr>
  </w:style>
  <w:style w:type="paragraph" w:customStyle="1" w:styleId="340">
    <w:name w:val="Основной текст с отступом 34"/>
    <w:basedOn w:val="a0"/>
    <w:rsid w:val="007B6A8F"/>
    <w:pPr>
      <w:spacing w:line="360" w:lineRule="auto"/>
      <w:ind w:firstLine="900"/>
      <w:jc w:val="both"/>
    </w:pPr>
    <w:rPr>
      <w:sz w:val="28"/>
      <w:szCs w:val="20"/>
    </w:rPr>
  </w:style>
  <w:style w:type="paragraph" w:customStyle="1" w:styleId="3130">
    <w:name w:val="Основной текст с отступом 313"/>
    <w:basedOn w:val="a0"/>
    <w:rsid w:val="007B6A8F"/>
    <w:pPr>
      <w:spacing w:line="360" w:lineRule="auto"/>
      <w:ind w:firstLine="900"/>
      <w:jc w:val="both"/>
    </w:pPr>
    <w:rPr>
      <w:sz w:val="28"/>
      <w:szCs w:val="20"/>
    </w:rPr>
  </w:style>
  <w:style w:type="character" w:customStyle="1" w:styleId="240">
    <w:name w:val="Знак Знак24"/>
    <w:basedOn w:val="a1"/>
    <w:locked/>
    <w:rsid w:val="007B6A8F"/>
    <w:rPr>
      <w:b/>
      <w:bCs/>
      <w:sz w:val="28"/>
      <w:szCs w:val="24"/>
      <w:lang w:val="ru-RU" w:eastAsia="ru-RU" w:bidi="ar-SA"/>
    </w:rPr>
  </w:style>
  <w:style w:type="paragraph" w:customStyle="1" w:styleId="45">
    <w:name w:val="Знак Знак Знак Знак4"/>
    <w:basedOn w:val="a0"/>
    <w:rsid w:val="007B6A8F"/>
    <w:pPr>
      <w:spacing w:before="100" w:beforeAutospacing="1" w:after="100" w:afterAutospacing="1"/>
      <w:jc w:val="both"/>
    </w:pPr>
    <w:rPr>
      <w:rFonts w:ascii="Tahoma" w:hAnsi="Tahoma"/>
      <w:sz w:val="20"/>
      <w:szCs w:val="20"/>
      <w:lang w:val="en-US" w:eastAsia="en-US"/>
    </w:rPr>
  </w:style>
  <w:style w:type="character" w:customStyle="1" w:styleId="160">
    <w:name w:val="Знак Знак16"/>
    <w:basedOn w:val="a1"/>
    <w:locked/>
    <w:rsid w:val="007B6A8F"/>
    <w:rPr>
      <w:sz w:val="16"/>
      <w:szCs w:val="16"/>
      <w:lang w:val="ru-RU" w:eastAsia="ru-RU" w:bidi="ar-SA"/>
    </w:rPr>
  </w:style>
  <w:style w:type="character" w:customStyle="1" w:styleId="640">
    <w:name w:val="Знак Знак64"/>
    <w:basedOn w:val="a1"/>
    <w:locked/>
    <w:rsid w:val="007B6A8F"/>
    <w:rPr>
      <w:sz w:val="28"/>
      <w:szCs w:val="28"/>
      <w:lang w:val="ru-RU" w:eastAsia="ru-RU" w:bidi="ar-SA"/>
    </w:rPr>
  </w:style>
  <w:style w:type="character" w:customStyle="1" w:styleId="440">
    <w:name w:val="Знак Знак44"/>
    <w:basedOn w:val="a1"/>
    <w:locked/>
    <w:rsid w:val="007B6A8F"/>
    <w:rPr>
      <w:sz w:val="28"/>
      <w:szCs w:val="28"/>
      <w:lang w:val="ru-RU" w:eastAsia="ru-RU" w:bidi="ar-SA"/>
    </w:rPr>
  </w:style>
  <w:style w:type="character" w:customStyle="1" w:styleId="840">
    <w:name w:val="Знак Знак84"/>
    <w:basedOn w:val="a1"/>
    <w:locked/>
    <w:rsid w:val="007B6A8F"/>
    <w:rPr>
      <w:sz w:val="28"/>
      <w:szCs w:val="28"/>
      <w:lang w:val="ru-RU" w:eastAsia="ru-RU" w:bidi="ar-SA"/>
    </w:rPr>
  </w:style>
  <w:style w:type="character" w:customStyle="1" w:styleId="740">
    <w:name w:val="Знак Знак74"/>
    <w:basedOn w:val="a1"/>
    <w:locked/>
    <w:rsid w:val="007B6A8F"/>
    <w:rPr>
      <w:sz w:val="28"/>
      <w:szCs w:val="24"/>
      <w:lang w:val="ru-RU" w:eastAsia="ru-RU" w:bidi="ar-SA"/>
    </w:rPr>
  </w:style>
  <w:style w:type="character" w:customStyle="1" w:styleId="540">
    <w:name w:val="Знак Знак54"/>
    <w:basedOn w:val="a1"/>
    <w:locked/>
    <w:rsid w:val="007B6A8F"/>
    <w:rPr>
      <w:sz w:val="28"/>
      <w:szCs w:val="28"/>
      <w:lang w:val="ru-RU" w:eastAsia="ru-RU" w:bidi="ar-SA"/>
    </w:rPr>
  </w:style>
  <w:style w:type="character" w:customStyle="1" w:styleId="150">
    <w:name w:val="Знак Знак15"/>
    <w:basedOn w:val="a1"/>
    <w:rsid w:val="007B6A8F"/>
    <w:rPr>
      <w:b/>
      <w:bCs/>
      <w:sz w:val="28"/>
      <w:szCs w:val="24"/>
      <w:lang w:val="ru-RU" w:eastAsia="ru-RU" w:bidi="ar-SA"/>
    </w:rPr>
  </w:style>
  <w:style w:type="character" w:customStyle="1" w:styleId="341">
    <w:name w:val="Знак Знак34"/>
    <w:basedOn w:val="a1"/>
    <w:rsid w:val="007B6A8F"/>
    <w:rPr>
      <w:sz w:val="28"/>
      <w:szCs w:val="28"/>
      <w:lang w:val="ru-RU" w:eastAsia="ru-RU" w:bidi="ar-SA"/>
    </w:rPr>
  </w:style>
  <w:style w:type="character" w:customStyle="1" w:styleId="140">
    <w:name w:val="Знак Знак14"/>
    <w:basedOn w:val="a1"/>
    <w:locked/>
    <w:rsid w:val="007B6A8F"/>
    <w:rPr>
      <w:sz w:val="16"/>
      <w:szCs w:val="16"/>
      <w:lang w:val="ru-RU" w:eastAsia="ru-RU" w:bidi="ar-SA"/>
    </w:rPr>
  </w:style>
  <w:style w:type="character" w:customStyle="1" w:styleId="630">
    <w:name w:val="Знак Знак63"/>
    <w:basedOn w:val="a1"/>
    <w:locked/>
    <w:rsid w:val="007B6A8F"/>
    <w:rPr>
      <w:sz w:val="28"/>
      <w:szCs w:val="28"/>
      <w:lang w:val="ru-RU" w:eastAsia="ru-RU" w:bidi="ar-SA"/>
    </w:rPr>
  </w:style>
  <w:style w:type="character" w:customStyle="1" w:styleId="430">
    <w:name w:val="Знак Знак43"/>
    <w:basedOn w:val="a1"/>
    <w:locked/>
    <w:rsid w:val="007B6A8F"/>
    <w:rPr>
      <w:sz w:val="28"/>
      <w:szCs w:val="28"/>
      <w:lang w:val="ru-RU" w:eastAsia="ru-RU" w:bidi="ar-SA"/>
    </w:rPr>
  </w:style>
  <w:style w:type="character" w:customStyle="1" w:styleId="230">
    <w:name w:val="Знак Знак23"/>
    <w:basedOn w:val="a1"/>
    <w:locked/>
    <w:rsid w:val="007B6A8F"/>
    <w:rPr>
      <w:sz w:val="28"/>
      <w:szCs w:val="28"/>
      <w:lang w:val="ru-RU" w:eastAsia="ru-RU" w:bidi="ar-SA"/>
    </w:rPr>
  </w:style>
  <w:style w:type="character" w:customStyle="1" w:styleId="830">
    <w:name w:val="Знак Знак83"/>
    <w:basedOn w:val="a1"/>
    <w:locked/>
    <w:rsid w:val="007B6A8F"/>
    <w:rPr>
      <w:sz w:val="28"/>
      <w:szCs w:val="28"/>
      <w:lang w:val="ru-RU" w:eastAsia="ru-RU" w:bidi="ar-SA"/>
    </w:rPr>
  </w:style>
  <w:style w:type="character" w:customStyle="1" w:styleId="730">
    <w:name w:val="Знак Знак73"/>
    <w:basedOn w:val="a1"/>
    <w:locked/>
    <w:rsid w:val="007B6A8F"/>
    <w:rPr>
      <w:sz w:val="28"/>
      <w:szCs w:val="24"/>
      <w:lang w:val="ru-RU" w:eastAsia="ru-RU" w:bidi="ar-SA"/>
    </w:rPr>
  </w:style>
  <w:style w:type="character" w:customStyle="1" w:styleId="530">
    <w:name w:val="Знак Знак53"/>
    <w:basedOn w:val="a1"/>
    <w:locked/>
    <w:rsid w:val="007B6A8F"/>
    <w:rPr>
      <w:sz w:val="28"/>
      <w:szCs w:val="28"/>
      <w:lang w:val="ru-RU" w:eastAsia="ru-RU" w:bidi="ar-SA"/>
    </w:rPr>
  </w:style>
  <w:style w:type="character" w:customStyle="1" w:styleId="130">
    <w:name w:val="Знак Знак13"/>
    <w:basedOn w:val="a1"/>
    <w:rsid w:val="007B6A8F"/>
    <w:rPr>
      <w:b/>
      <w:bCs/>
      <w:sz w:val="28"/>
      <w:szCs w:val="24"/>
      <w:lang w:val="ru-RU" w:eastAsia="ru-RU" w:bidi="ar-SA"/>
    </w:rPr>
  </w:style>
  <w:style w:type="character" w:customStyle="1" w:styleId="331">
    <w:name w:val="Знак Знак33"/>
    <w:basedOn w:val="a1"/>
    <w:rsid w:val="007B6A8F"/>
    <w:rPr>
      <w:sz w:val="28"/>
      <w:szCs w:val="28"/>
      <w:lang w:val="ru-RU" w:eastAsia="ru-RU" w:bidi="ar-SA"/>
    </w:rPr>
  </w:style>
  <w:style w:type="paragraph" w:customStyle="1" w:styleId="3a">
    <w:name w:val="Знак Знак Знак Знак3"/>
    <w:basedOn w:val="a0"/>
    <w:rsid w:val="007B6A8F"/>
    <w:pPr>
      <w:spacing w:before="100" w:beforeAutospacing="1" w:after="100" w:afterAutospacing="1"/>
      <w:jc w:val="both"/>
    </w:pPr>
    <w:rPr>
      <w:rFonts w:ascii="Tahoma" w:hAnsi="Tahoma"/>
      <w:sz w:val="20"/>
      <w:szCs w:val="20"/>
      <w:lang w:val="en-US" w:eastAsia="en-US"/>
    </w:rPr>
  </w:style>
  <w:style w:type="paragraph" w:customStyle="1" w:styleId="speech">
    <w:name w:val="speech"/>
    <w:basedOn w:val="a0"/>
    <w:rsid w:val="006A308B"/>
    <w:pPr>
      <w:spacing w:before="100" w:beforeAutospacing="1" w:after="100" w:afterAutospacing="1"/>
    </w:pPr>
  </w:style>
  <w:style w:type="paragraph" w:customStyle="1" w:styleId="1f9">
    <w:name w:val="Без интервала1"/>
    <w:rsid w:val="00513935"/>
    <w:rPr>
      <w:rFonts w:ascii="Calibri" w:eastAsia="Calibri" w:hAnsi="Calibri" w:cs="Calibri"/>
      <w:sz w:val="22"/>
      <w:szCs w:val="22"/>
    </w:rPr>
  </w:style>
</w:styles>
</file>

<file path=word/webSettings.xml><?xml version="1.0" encoding="utf-8"?>
<w:webSettings xmlns:r="http://schemas.openxmlformats.org/officeDocument/2006/relationships" xmlns:w="http://schemas.openxmlformats.org/wordprocessingml/2006/main">
  <w:divs>
    <w:div w:id="21402979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3.bin"/><Relationship Id="rId18" Type="http://schemas.openxmlformats.org/officeDocument/2006/relationships/oleObject" Target="embeddings/oleObject5.bin"/><Relationship Id="rId26" Type="http://schemas.openxmlformats.org/officeDocument/2006/relationships/chart" Target="charts/chart9.xml"/><Relationship Id="rId39" Type="http://schemas.openxmlformats.org/officeDocument/2006/relationships/oleObject" Target="embeddings/oleObject8.bin"/><Relationship Id="rId21" Type="http://schemas.openxmlformats.org/officeDocument/2006/relationships/chart" Target="charts/chart4.xml"/><Relationship Id="rId34" Type="http://schemas.openxmlformats.org/officeDocument/2006/relationships/image" Target="media/image6.emf"/><Relationship Id="rId42" Type="http://schemas.openxmlformats.org/officeDocument/2006/relationships/image" Target="media/image10.emf"/><Relationship Id="rId47" Type="http://schemas.openxmlformats.org/officeDocument/2006/relationships/chart" Target="charts/chart18.xml"/><Relationship Id="rId50" Type="http://schemas.openxmlformats.org/officeDocument/2006/relationships/chart" Target="charts/chart21.xml"/><Relationship Id="rId55" Type="http://schemas.openxmlformats.org/officeDocument/2006/relationships/chart" Target="charts/chart26.xml"/><Relationship Id="rId63" Type="http://schemas.openxmlformats.org/officeDocument/2006/relationships/chart" Target="charts/chart34.xml"/><Relationship Id="rId68" Type="http://schemas.openxmlformats.org/officeDocument/2006/relationships/chart" Target="charts/chart39.xml"/><Relationship Id="rId76" Type="http://schemas.openxmlformats.org/officeDocument/2006/relationships/chart" Target="charts/chart47.xml"/><Relationship Id="rId84" Type="http://schemas.openxmlformats.org/officeDocument/2006/relationships/chart" Target="charts/chart53.xml"/><Relationship Id="rId89" Type="http://schemas.openxmlformats.org/officeDocument/2006/relationships/chart" Target="charts/chart58.xml"/><Relationship Id="rId7" Type="http://schemas.openxmlformats.org/officeDocument/2006/relationships/endnotes" Target="endnotes.xml"/><Relationship Id="rId71" Type="http://schemas.openxmlformats.org/officeDocument/2006/relationships/chart" Target="charts/chart42.xml"/><Relationship Id="rId9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chart" Target="charts/chart1.xml"/><Relationship Id="rId29" Type="http://schemas.openxmlformats.org/officeDocument/2006/relationships/chart" Target="charts/chart12.xml"/><Relationship Id="rId11" Type="http://schemas.openxmlformats.org/officeDocument/2006/relationships/oleObject" Target="embeddings/oleObject2.bin"/><Relationship Id="rId24" Type="http://schemas.openxmlformats.org/officeDocument/2006/relationships/chart" Target="charts/chart7.xml"/><Relationship Id="rId32" Type="http://schemas.openxmlformats.org/officeDocument/2006/relationships/chart" Target="charts/chart15.xml"/><Relationship Id="rId37" Type="http://schemas.openxmlformats.org/officeDocument/2006/relationships/oleObject" Target="embeddings/oleObject7.bin"/><Relationship Id="rId40" Type="http://schemas.openxmlformats.org/officeDocument/2006/relationships/image" Target="media/image9.emf"/><Relationship Id="rId45" Type="http://schemas.openxmlformats.org/officeDocument/2006/relationships/oleObject" Target="embeddings/oleObject11.bin"/><Relationship Id="rId53" Type="http://schemas.openxmlformats.org/officeDocument/2006/relationships/chart" Target="charts/chart24.xml"/><Relationship Id="rId58" Type="http://schemas.openxmlformats.org/officeDocument/2006/relationships/chart" Target="charts/chart29.xml"/><Relationship Id="rId66" Type="http://schemas.openxmlformats.org/officeDocument/2006/relationships/chart" Target="charts/chart37.xml"/><Relationship Id="rId74" Type="http://schemas.openxmlformats.org/officeDocument/2006/relationships/chart" Target="charts/chart45.xml"/><Relationship Id="rId79" Type="http://schemas.openxmlformats.org/officeDocument/2006/relationships/hyperlink" Target="consultantplus://offline/ref=EFA71C0870158C82D980CDEBF7F9599D0BA3C8BAC44560CE4A1B971FF9FB5A06E91B53CC473744nAPDM" TargetMode="External"/><Relationship Id="rId87" Type="http://schemas.openxmlformats.org/officeDocument/2006/relationships/chart" Target="charts/chart56.xml"/><Relationship Id="rId5" Type="http://schemas.openxmlformats.org/officeDocument/2006/relationships/webSettings" Target="webSettings.xml"/><Relationship Id="rId61" Type="http://schemas.openxmlformats.org/officeDocument/2006/relationships/chart" Target="charts/chart32.xml"/><Relationship Id="rId82" Type="http://schemas.openxmlformats.org/officeDocument/2006/relationships/chart" Target="charts/chart51.xml"/><Relationship Id="rId90" Type="http://schemas.openxmlformats.org/officeDocument/2006/relationships/chart" Target="charts/chart59.xml"/><Relationship Id="rId19" Type="http://schemas.openxmlformats.org/officeDocument/2006/relationships/chart" Target="charts/chart2.xml"/><Relationship Id="rId14" Type="http://schemas.openxmlformats.org/officeDocument/2006/relationships/image" Target="media/image4.emf"/><Relationship Id="rId22" Type="http://schemas.openxmlformats.org/officeDocument/2006/relationships/chart" Target="charts/chart5.xml"/><Relationship Id="rId27" Type="http://schemas.openxmlformats.org/officeDocument/2006/relationships/chart" Target="charts/chart10.xml"/><Relationship Id="rId30" Type="http://schemas.openxmlformats.org/officeDocument/2006/relationships/chart" Target="charts/chart13.xml"/><Relationship Id="rId35" Type="http://schemas.openxmlformats.org/officeDocument/2006/relationships/oleObject" Target="embeddings/oleObject6.bin"/><Relationship Id="rId43" Type="http://schemas.openxmlformats.org/officeDocument/2006/relationships/oleObject" Target="embeddings/oleObject10.bin"/><Relationship Id="rId48" Type="http://schemas.openxmlformats.org/officeDocument/2006/relationships/chart" Target="charts/chart19.xml"/><Relationship Id="rId56" Type="http://schemas.openxmlformats.org/officeDocument/2006/relationships/chart" Target="charts/chart27.xml"/><Relationship Id="rId64" Type="http://schemas.openxmlformats.org/officeDocument/2006/relationships/chart" Target="charts/chart35.xml"/><Relationship Id="rId69" Type="http://schemas.openxmlformats.org/officeDocument/2006/relationships/chart" Target="charts/chart40.xml"/><Relationship Id="rId77" Type="http://schemas.openxmlformats.org/officeDocument/2006/relationships/chart" Target="charts/chart48.xml"/><Relationship Id="rId8" Type="http://schemas.openxmlformats.org/officeDocument/2006/relationships/image" Target="media/image1.emf"/><Relationship Id="rId51" Type="http://schemas.openxmlformats.org/officeDocument/2006/relationships/chart" Target="charts/chart22.xml"/><Relationship Id="rId72" Type="http://schemas.openxmlformats.org/officeDocument/2006/relationships/chart" Target="charts/chart43.xml"/><Relationship Id="rId80" Type="http://schemas.openxmlformats.org/officeDocument/2006/relationships/chart" Target="charts/chart49.xml"/><Relationship Id="rId85" Type="http://schemas.openxmlformats.org/officeDocument/2006/relationships/chart" Target="charts/chart54.xml"/><Relationship Id="rId93"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image" Target="media/image5.emf"/><Relationship Id="rId25" Type="http://schemas.openxmlformats.org/officeDocument/2006/relationships/chart" Target="charts/chart8.xml"/><Relationship Id="rId33" Type="http://schemas.openxmlformats.org/officeDocument/2006/relationships/chart" Target="charts/chart16.xml"/><Relationship Id="rId38" Type="http://schemas.openxmlformats.org/officeDocument/2006/relationships/image" Target="media/image8.emf"/><Relationship Id="rId46" Type="http://schemas.openxmlformats.org/officeDocument/2006/relationships/chart" Target="charts/chart17.xml"/><Relationship Id="rId59" Type="http://schemas.openxmlformats.org/officeDocument/2006/relationships/chart" Target="charts/chart30.xml"/><Relationship Id="rId67" Type="http://schemas.openxmlformats.org/officeDocument/2006/relationships/chart" Target="charts/chart38.xml"/><Relationship Id="rId20" Type="http://schemas.openxmlformats.org/officeDocument/2006/relationships/chart" Target="charts/chart3.xml"/><Relationship Id="rId41" Type="http://schemas.openxmlformats.org/officeDocument/2006/relationships/oleObject" Target="embeddings/oleObject9.bin"/><Relationship Id="rId54" Type="http://schemas.openxmlformats.org/officeDocument/2006/relationships/chart" Target="charts/chart25.xml"/><Relationship Id="rId62" Type="http://schemas.openxmlformats.org/officeDocument/2006/relationships/chart" Target="charts/chart33.xml"/><Relationship Id="rId70" Type="http://schemas.openxmlformats.org/officeDocument/2006/relationships/chart" Target="charts/chart41.xml"/><Relationship Id="rId75" Type="http://schemas.openxmlformats.org/officeDocument/2006/relationships/chart" Target="charts/chart46.xml"/><Relationship Id="rId83" Type="http://schemas.openxmlformats.org/officeDocument/2006/relationships/chart" Target="charts/chart52.xml"/><Relationship Id="rId88" Type="http://schemas.openxmlformats.org/officeDocument/2006/relationships/chart" Target="charts/chart57.xml"/><Relationship Id="rId91" Type="http://schemas.openxmlformats.org/officeDocument/2006/relationships/chart" Target="charts/chart60.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4.bin"/><Relationship Id="rId23" Type="http://schemas.openxmlformats.org/officeDocument/2006/relationships/chart" Target="charts/chart6.xml"/><Relationship Id="rId28" Type="http://schemas.openxmlformats.org/officeDocument/2006/relationships/chart" Target="charts/chart11.xml"/><Relationship Id="rId36" Type="http://schemas.openxmlformats.org/officeDocument/2006/relationships/image" Target="media/image7.emf"/><Relationship Id="rId49" Type="http://schemas.openxmlformats.org/officeDocument/2006/relationships/chart" Target="charts/chart20.xml"/><Relationship Id="rId57" Type="http://schemas.openxmlformats.org/officeDocument/2006/relationships/chart" Target="charts/chart28.xml"/><Relationship Id="rId10" Type="http://schemas.openxmlformats.org/officeDocument/2006/relationships/image" Target="media/image2.emf"/><Relationship Id="rId31" Type="http://schemas.openxmlformats.org/officeDocument/2006/relationships/chart" Target="charts/chart14.xml"/><Relationship Id="rId44" Type="http://schemas.openxmlformats.org/officeDocument/2006/relationships/image" Target="media/image11.emf"/><Relationship Id="rId52" Type="http://schemas.openxmlformats.org/officeDocument/2006/relationships/chart" Target="charts/chart23.xml"/><Relationship Id="rId60" Type="http://schemas.openxmlformats.org/officeDocument/2006/relationships/chart" Target="charts/chart31.xml"/><Relationship Id="rId65" Type="http://schemas.openxmlformats.org/officeDocument/2006/relationships/chart" Target="charts/chart36.xml"/><Relationship Id="rId73" Type="http://schemas.openxmlformats.org/officeDocument/2006/relationships/chart" Target="charts/chart44.xml"/><Relationship Id="rId78" Type="http://schemas.openxmlformats.org/officeDocument/2006/relationships/hyperlink" Target="consultantplus://offline/ref=801D02630D476D8864E2E75DDB7BEC2971C1181BECB65531C0A10B781EC0A0099838A5EFD650FCx671G" TargetMode="External"/><Relationship Id="rId81" Type="http://schemas.openxmlformats.org/officeDocument/2006/relationships/chart" Target="charts/chart50.xml"/><Relationship Id="rId86" Type="http://schemas.openxmlformats.org/officeDocument/2006/relationships/chart" Target="charts/chart55.xml"/><Relationship Id="rId9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oleObject1.bin"/></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Office_Excel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1" Type="http://schemas.openxmlformats.org/officeDocument/2006/relationships/package" Target="../embeddings/_____Microsoft_Office_Excel10.xlsx"/></Relationships>
</file>

<file path=word/charts/_rels/chart11.xml.rels><?xml version="1.0" encoding="UTF-8" standalone="yes"?>
<Relationships xmlns="http://schemas.openxmlformats.org/package/2006/relationships"><Relationship Id="rId2" Type="http://schemas.openxmlformats.org/officeDocument/2006/relationships/package" Target="../embeddings/_____Microsoft_Office_Excel11.xlsx"/><Relationship Id="rId1" Type="http://schemas.openxmlformats.org/officeDocument/2006/relationships/themeOverride" Target="../theme/themeOverride2.xml"/></Relationships>
</file>

<file path=word/charts/_rels/chart12.xml.rels><?xml version="1.0" encoding="UTF-8" standalone="yes"?>
<Relationships xmlns="http://schemas.openxmlformats.org/package/2006/relationships"><Relationship Id="rId2" Type="http://schemas.openxmlformats.org/officeDocument/2006/relationships/package" Target="../embeddings/_____Microsoft_Office_Excel12.xlsx"/><Relationship Id="rId1" Type="http://schemas.openxmlformats.org/officeDocument/2006/relationships/themeOverride" Target="../theme/themeOverride3.xml"/></Relationships>
</file>

<file path=word/charts/_rels/chart13.xml.rels><?xml version="1.0" encoding="UTF-8" standalone="yes"?>
<Relationships xmlns="http://schemas.openxmlformats.org/package/2006/relationships"><Relationship Id="rId2" Type="http://schemas.openxmlformats.org/officeDocument/2006/relationships/package" Target="../embeddings/_____Microsoft_Office_Excel13.xlsx"/><Relationship Id="rId1" Type="http://schemas.openxmlformats.org/officeDocument/2006/relationships/themeOverride" Target="../theme/themeOverride4.xml"/></Relationships>
</file>

<file path=word/charts/_rels/chart14.xml.rels><?xml version="1.0" encoding="UTF-8" standalone="yes"?>
<Relationships xmlns="http://schemas.openxmlformats.org/package/2006/relationships"><Relationship Id="rId2" Type="http://schemas.openxmlformats.org/officeDocument/2006/relationships/package" Target="../embeddings/_____Microsoft_Office_Excel14.xlsx"/><Relationship Id="rId1" Type="http://schemas.openxmlformats.org/officeDocument/2006/relationships/themeOverride" Target="../theme/themeOverride5.xml"/></Relationships>
</file>

<file path=word/charts/_rels/chart15.xml.rels><?xml version="1.0" encoding="UTF-8" standalone="yes"?>
<Relationships xmlns="http://schemas.openxmlformats.org/package/2006/relationships"><Relationship Id="rId1" Type="http://schemas.openxmlformats.org/officeDocument/2006/relationships/package" Target="../embeddings/_____Microsoft_Office_Excel15.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_____Microsoft_Office_Excel16.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_____Microsoft_Office_Excel17.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_____Microsoft_Office_Excel18.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_____Microsoft_Office_Excel19.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20.xml.rels><?xml version="1.0" encoding="UTF-8" standalone="yes"?>
<Relationships xmlns="http://schemas.openxmlformats.org/package/2006/relationships"><Relationship Id="rId1" Type="http://schemas.openxmlformats.org/officeDocument/2006/relationships/package" Target="../embeddings/_____Microsoft_Office_Excel20.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_____Microsoft_Office_Excel21.xlsx"/></Relationships>
</file>

<file path=word/charts/_rels/chart22.xml.rels><?xml version="1.0" encoding="UTF-8" standalone="yes"?>
<Relationships xmlns="http://schemas.openxmlformats.org/package/2006/relationships"><Relationship Id="rId1" Type="http://schemas.openxmlformats.org/officeDocument/2006/relationships/package" Target="../embeddings/_____Microsoft_Office_Excel22.xlsx"/></Relationships>
</file>

<file path=word/charts/_rels/chart23.xml.rels><?xml version="1.0" encoding="UTF-8" standalone="yes"?>
<Relationships xmlns="http://schemas.openxmlformats.org/package/2006/relationships"><Relationship Id="rId1" Type="http://schemas.openxmlformats.org/officeDocument/2006/relationships/package" Target="../embeddings/_____Microsoft_Office_Excel23.xlsx"/></Relationships>
</file>

<file path=word/charts/_rels/chart24.xml.rels><?xml version="1.0" encoding="UTF-8" standalone="yes"?>
<Relationships xmlns="http://schemas.openxmlformats.org/package/2006/relationships"><Relationship Id="rId1" Type="http://schemas.openxmlformats.org/officeDocument/2006/relationships/package" Target="../embeddings/_____Microsoft_Office_Excel24.xlsx"/></Relationships>
</file>

<file path=word/charts/_rels/chart25.xml.rels><?xml version="1.0" encoding="UTF-8" standalone="yes"?>
<Relationships xmlns="http://schemas.openxmlformats.org/package/2006/relationships"><Relationship Id="rId1" Type="http://schemas.openxmlformats.org/officeDocument/2006/relationships/package" Target="../embeddings/_____Microsoft_Office_Excel25.xlsx"/></Relationships>
</file>

<file path=word/charts/_rels/chart26.xml.rels><?xml version="1.0" encoding="UTF-8" standalone="yes"?>
<Relationships xmlns="http://schemas.openxmlformats.org/package/2006/relationships"><Relationship Id="rId1" Type="http://schemas.openxmlformats.org/officeDocument/2006/relationships/package" Target="../embeddings/_____Microsoft_Office_Excel26.xlsx"/></Relationships>
</file>

<file path=word/charts/_rels/chart27.xml.rels><?xml version="1.0" encoding="UTF-8" standalone="yes"?>
<Relationships xmlns="http://schemas.openxmlformats.org/package/2006/relationships"><Relationship Id="rId1" Type="http://schemas.openxmlformats.org/officeDocument/2006/relationships/package" Target="../embeddings/_____Microsoft_Office_Excel27.xlsx"/></Relationships>
</file>

<file path=word/charts/_rels/chart28.xml.rels><?xml version="1.0" encoding="UTF-8" standalone="yes"?>
<Relationships xmlns="http://schemas.openxmlformats.org/package/2006/relationships"><Relationship Id="rId1" Type="http://schemas.openxmlformats.org/officeDocument/2006/relationships/package" Target="../embeddings/_____Microsoft_Office_Excel28.xlsx"/></Relationships>
</file>

<file path=word/charts/_rels/chart29.xml.rels><?xml version="1.0" encoding="UTF-8" standalone="yes"?>
<Relationships xmlns="http://schemas.openxmlformats.org/package/2006/relationships"><Relationship Id="rId1" Type="http://schemas.openxmlformats.org/officeDocument/2006/relationships/package" Target="../embeddings/_____Microsoft_Office_Excel29.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_rels/chart30.xml.rels><?xml version="1.0" encoding="UTF-8" standalone="yes"?>
<Relationships xmlns="http://schemas.openxmlformats.org/package/2006/relationships"><Relationship Id="rId1" Type="http://schemas.openxmlformats.org/officeDocument/2006/relationships/package" Target="../embeddings/_____Microsoft_Office_Excel30.xlsx"/></Relationships>
</file>

<file path=word/charts/_rels/chart31.xml.rels><?xml version="1.0" encoding="UTF-8" standalone="yes"?>
<Relationships xmlns="http://schemas.openxmlformats.org/package/2006/relationships"><Relationship Id="rId1" Type="http://schemas.openxmlformats.org/officeDocument/2006/relationships/package" Target="../embeddings/_____Microsoft_Office_Excel31.xlsx"/></Relationships>
</file>

<file path=word/charts/_rels/chart32.xml.rels><?xml version="1.0" encoding="UTF-8" standalone="yes"?>
<Relationships xmlns="http://schemas.openxmlformats.org/package/2006/relationships"><Relationship Id="rId1" Type="http://schemas.openxmlformats.org/officeDocument/2006/relationships/package" Target="../embeddings/_____Microsoft_Office_Excel32.xlsx"/></Relationships>
</file>

<file path=word/charts/_rels/chart33.xml.rels><?xml version="1.0" encoding="UTF-8" standalone="yes"?>
<Relationships xmlns="http://schemas.openxmlformats.org/package/2006/relationships"><Relationship Id="rId1" Type="http://schemas.openxmlformats.org/officeDocument/2006/relationships/package" Target="../embeddings/_____Microsoft_Office_Excel33.xlsx"/></Relationships>
</file>

<file path=word/charts/_rels/chart34.xml.rels><?xml version="1.0" encoding="UTF-8" standalone="yes"?>
<Relationships xmlns="http://schemas.openxmlformats.org/package/2006/relationships"><Relationship Id="rId1" Type="http://schemas.openxmlformats.org/officeDocument/2006/relationships/package" Target="../embeddings/_____Microsoft_Office_Excel34.xlsx"/></Relationships>
</file>

<file path=word/charts/_rels/chart35.xml.rels><?xml version="1.0" encoding="UTF-8" standalone="yes"?>
<Relationships xmlns="http://schemas.openxmlformats.org/package/2006/relationships"><Relationship Id="rId1" Type="http://schemas.openxmlformats.org/officeDocument/2006/relationships/package" Target="../embeddings/_____Microsoft_Office_Excel35.xlsx"/></Relationships>
</file>

<file path=word/charts/_rels/chart36.xml.rels><?xml version="1.0" encoding="UTF-8" standalone="yes"?>
<Relationships xmlns="http://schemas.openxmlformats.org/package/2006/relationships"><Relationship Id="rId1" Type="http://schemas.openxmlformats.org/officeDocument/2006/relationships/package" Target="../embeddings/_____Microsoft_Office_Excel36.xlsx"/></Relationships>
</file>

<file path=word/charts/_rels/chart37.xml.rels><?xml version="1.0" encoding="UTF-8" standalone="yes"?>
<Relationships xmlns="http://schemas.openxmlformats.org/package/2006/relationships"><Relationship Id="rId2" Type="http://schemas.openxmlformats.org/officeDocument/2006/relationships/package" Target="../embeddings/_____Microsoft_Office_Excel37.xlsx"/><Relationship Id="rId1" Type="http://schemas.openxmlformats.org/officeDocument/2006/relationships/themeOverride" Target="../theme/themeOverride6.xml"/></Relationships>
</file>

<file path=word/charts/_rels/chart38.xml.rels><?xml version="1.0" encoding="UTF-8" standalone="yes"?>
<Relationships xmlns="http://schemas.openxmlformats.org/package/2006/relationships"><Relationship Id="rId1" Type="http://schemas.openxmlformats.org/officeDocument/2006/relationships/package" Target="../embeddings/_____Microsoft_Office_Excel38.xlsx"/></Relationships>
</file>

<file path=word/charts/_rels/chart39.xml.rels><?xml version="1.0" encoding="UTF-8" standalone="yes"?>
<Relationships xmlns="http://schemas.openxmlformats.org/package/2006/relationships"><Relationship Id="rId1" Type="http://schemas.openxmlformats.org/officeDocument/2006/relationships/package" Target="../embeddings/_____Microsoft_Office_Excel39.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Office_Excel4.xlsx"/></Relationships>
</file>

<file path=word/charts/_rels/chart40.xml.rels><?xml version="1.0" encoding="UTF-8" standalone="yes"?>
<Relationships xmlns="http://schemas.openxmlformats.org/package/2006/relationships"><Relationship Id="rId1" Type="http://schemas.openxmlformats.org/officeDocument/2006/relationships/package" Target="../embeddings/_____Microsoft_Office_Excel40.xlsx"/></Relationships>
</file>

<file path=word/charts/_rels/chart41.xml.rels><?xml version="1.0" encoding="UTF-8" standalone="yes"?>
<Relationships xmlns="http://schemas.openxmlformats.org/package/2006/relationships"><Relationship Id="rId1" Type="http://schemas.openxmlformats.org/officeDocument/2006/relationships/package" Target="../embeddings/_____Microsoft_Office_Excel41.xlsx"/></Relationships>
</file>

<file path=word/charts/_rels/chart42.xml.rels><?xml version="1.0" encoding="UTF-8" standalone="yes"?>
<Relationships xmlns="http://schemas.openxmlformats.org/package/2006/relationships"><Relationship Id="rId1" Type="http://schemas.openxmlformats.org/officeDocument/2006/relationships/package" Target="../embeddings/_____Microsoft_Office_Excel42.xlsx"/></Relationships>
</file>

<file path=word/charts/_rels/chart43.xml.rels><?xml version="1.0" encoding="UTF-8" standalone="yes"?>
<Relationships xmlns="http://schemas.openxmlformats.org/package/2006/relationships"><Relationship Id="rId1" Type="http://schemas.openxmlformats.org/officeDocument/2006/relationships/package" Target="../embeddings/_____Microsoft_Office_Excel43.xlsx"/></Relationships>
</file>

<file path=word/charts/_rels/chart44.xml.rels><?xml version="1.0" encoding="UTF-8" standalone="yes"?>
<Relationships xmlns="http://schemas.openxmlformats.org/package/2006/relationships"><Relationship Id="rId2" Type="http://schemas.openxmlformats.org/officeDocument/2006/relationships/package" Target="../embeddings/_____Microsoft_Office_Excel44.xlsx"/><Relationship Id="rId1" Type="http://schemas.openxmlformats.org/officeDocument/2006/relationships/themeOverride" Target="../theme/themeOverride7.xml"/></Relationships>
</file>

<file path=word/charts/_rels/chart45.xml.rels><?xml version="1.0" encoding="UTF-8" standalone="yes"?>
<Relationships xmlns="http://schemas.openxmlformats.org/package/2006/relationships"><Relationship Id="rId2" Type="http://schemas.openxmlformats.org/officeDocument/2006/relationships/package" Target="../embeddings/_____Microsoft_Office_Excel45.xlsx"/><Relationship Id="rId1" Type="http://schemas.openxmlformats.org/officeDocument/2006/relationships/themeOverride" Target="../theme/themeOverride8.xml"/></Relationships>
</file>

<file path=word/charts/_rels/chart46.xml.rels><?xml version="1.0" encoding="UTF-8" standalone="yes"?>
<Relationships xmlns="http://schemas.openxmlformats.org/package/2006/relationships"><Relationship Id="rId1" Type="http://schemas.openxmlformats.org/officeDocument/2006/relationships/package" Target="../embeddings/_____Microsoft_Office_Excel46.xlsx"/></Relationships>
</file>

<file path=word/charts/_rels/chart47.xml.rels><?xml version="1.0" encoding="UTF-8" standalone="yes"?>
<Relationships xmlns="http://schemas.openxmlformats.org/package/2006/relationships"><Relationship Id="rId1" Type="http://schemas.openxmlformats.org/officeDocument/2006/relationships/package" Target="../embeddings/_____Microsoft_Office_Excel47.xlsx"/></Relationships>
</file>

<file path=word/charts/_rels/chart48.xml.rels><?xml version="1.0" encoding="UTF-8" standalone="yes"?>
<Relationships xmlns="http://schemas.openxmlformats.org/package/2006/relationships"><Relationship Id="rId1" Type="http://schemas.openxmlformats.org/officeDocument/2006/relationships/package" Target="../embeddings/_____Microsoft_Office_Excel48.xlsx"/></Relationships>
</file>

<file path=word/charts/_rels/chart49.xml.rels><?xml version="1.0" encoding="UTF-8" standalone="yes"?>
<Relationships xmlns="http://schemas.openxmlformats.org/package/2006/relationships"><Relationship Id="rId2" Type="http://schemas.openxmlformats.org/officeDocument/2006/relationships/package" Target="../embeddings/_____Microsoft_Office_Excel49.xlsx"/><Relationship Id="rId1" Type="http://schemas.openxmlformats.org/officeDocument/2006/relationships/themeOverride" Target="../theme/themeOverride9.xml"/></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Office_Excel5.xlsx"/></Relationships>
</file>

<file path=word/charts/_rels/chart50.xml.rels><?xml version="1.0" encoding="UTF-8" standalone="yes"?>
<Relationships xmlns="http://schemas.openxmlformats.org/package/2006/relationships"><Relationship Id="rId2" Type="http://schemas.openxmlformats.org/officeDocument/2006/relationships/package" Target="../embeddings/_____Microsoft_Office_Excel50.xlsx"/><Relationship Id="rId1" Type="http://schemas.openxmlformats.org/officeDocument/2006/relationships/themeOverride" Target="../theme/themeOverride10.xml"/></Relationships>
</file>

<file path=word/charts/_rels/chart51.xml.rels><?xml version="1.0" encoding="UTF-8" standalone="yes"?>
<Relationships xmlns="http://schemas.openxmlformats.org/package/2006/relationships"><Relationship Id="rId2" Type="http://schemas.openxmlformats.org/officeDocument/2006/relationships/package" Target="../embeddings/_____Microsoft_Office_Excel51.xlsx"/><Relationship Id="rId1" Type="http://schemas.openxmlformats.org/officeDocument/2006/relationships/themeOverride" Target="../theme/themeOverride11.xml"/></Relationships>
</file>

<file path=word/charts/_rels/chart52.xml.rels><?xml version="1.0" encoding="UTF-8" standalone="yes"?>
<Relationships xmlns="http://schemas.openxmlformats.org/package/2006/relationships"><Relationship Id="rId2" Type="http://schemas.openxmlformats.org/officeDocument/2006/relationships/package" Target="../embeddings/_____Microsoft_Office_Excel52.xlsx"/><Relationship Id="rId1" Type="http://schemas.openxmlformats.org/officeDocument/2006/relationships/themeOverride" Target="../theme/themeOverride12.xml"/></Relationships>
</file>

<file path=word/charts/_rels/chart53.xml.rels><?xml version="1.0" encoding="UTF-8" standalone="yes"?>
<Relationships xmlns="http://schemas.openxmlformats.org/package/2006/relationships"><Relationship Id="rId2" Type="http://schemas.openxmlformats.org/officeDocument/2006/relationships/package" Target="../embeddings/_____Microsoft_Office_Excel53.xlsx"/><Relationship Id="rId1" Type="http://schemas.openxmlformats.org/officeDocument/2006/relationships/themeOverride" Target="../theme/themeOverride13.xml"/></Relationships>
</file>

<file path=word/charts/_rels/chart54.xml.rels><?xml version="1.0" encoding="UTF-8" standalone="yes"?>
<Relationships xmlns="http://schemas.openxmlformats.org/package/2006/relationships"><Relationship Id="rId2" Type="http://schemas.openxmlformats.org/officeDocument/2006/relationships/package" Target="../embeddings/_____Microsoft_Office_Excel54.xlsx"/><Relationship Id="rId1" Type="http://schemas.openxmlformats.org/officeDocument/2006/relationships/themeOverride" Target="../theme/themeOverride14.xml"/></Relationships>
</file>

<file path=word/charts/_rels/chart55.xml.rels><?xml version="1.0" encoding="UTF-8" standalone="yes"?>
<Relationships xmlns="http://schemas.openxmlformats.org/package/2006/relationships"><Relationship Id="rId2" Type="http://schemas.openxmlformats.org/officeDocument/2006/relationships/package" Target="../embeddings/_____Microsoft_Office_Excel55.xlsx"/><Relationship Id="rId1" Type="http://schemas.openxmlformats.org/officeDocument/2006/relationships/themeOverride" Target="../theme/themeOverride15.xml"/></Relationships>
</file>

<file path=word/charts/_rels/chart56.xml.rels><?xml version="1.0" encoding="UTF-8" standalone="yes"?>
<Relationships xmlns="http://schemas.openxmlformats.org/package/2006/relationships"><Relationship Id="rId1" Type="http://schemas.openxmlformats.org/officeDocument/2006/relationships/package" Target="../embeddings/_____Microsoft_Office_Excel56.xlsx"/></Relationships>
</file>

<file path=word/charts/_rels/chart57.xml.rels><?xml version="1.0" encoding="UTF-8" standalone="yes"?>
<Relationships xmlns="http://schemas.openxmlformats.org/package/2006/relationships"><Relationship Id="rId2" Type="http://schemas.openxmlformats.org/officeDocument/2006/relationships/package" Target="../embeddings/_____Microsoft_Office_Excel57.xlsx"/><Relationship Id="rId1" Type="http://schemas.openxmlformats.org/officeDocument/2006/relationships/themeOverride" Target="../theme/themeOverride16.xml"/></Relationships>
</file>

<file path=word/charts/_rels/chart58.xml.rels><?xml version="1.0" encoding="UTF-8" standalone="yes"?>
<Relationships xmlns="http://schemas.openxmlformats.org/package/2006/relationships"><Relationship Id="rId2" Type="http://schemas.openxmlformats.org/officeDocument/2006/relationships/package" Target="../embeddings/_____Microsoft_Office_Excel58.xlsx"/><Relationship Id="rId1" Type="http://schemas.openxmlformats.org/officeDocument/2006/relationships/themeOverride" Target="../theme/themeOverride17.xml"/></Relationships>
</file>

<file path=word/charts/_rels/chart59.xml.rels><?xml version="1.0" encoding="UTF-8" standalone="yes"?>
<Relationships xmlns="http://schemas.openxmlformats.org/package/2006/relationships"><Relationship Id="rId1" Type="http://schemas.openxmlformats.org/officeDocument/2006/relationships/package" Target="../embeddings/_____Microsoft_Office_Excel59.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Office_Excel6.xlsx"/></Relationships>
</file>

<file path=word/charts/_rels/chart60.xml.rels><?xml version="1.0" encoding="UTF-8" standalone="yes"?>
<Relationships xmlns="http://schemas.openxmlformats.org/package/2006/relationships"><Relationship Id="rId1" Type="http://schemas.openxmlformats.org/officeDocument/2006/relationships/package" Target="../embeddings/_____Microsoft_Office_Excel60.xlsx"/></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Office_Excel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Microsoft_Office_Excel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_____Microsoft_Office_Excel9.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rotX val="30"/>
      <c:perspective val="30"/>
    </c:view3D>
    <c:plotArea>
      <c:layout/>
      <c:pie3DChart>
        <c:varyColors val="1"/>
        <c:ser>
          <c:idx val="0"/>
          <c:order val="0"/>
          <c:tx>
            <c:strRef>
              <c:f>Лист1!$B$1</c:f>
              <c:strCache>
                <c:ptCount val="1"/>
                <c:pt idx="0">
                  <c:v>Столбец1</c:v>
                </c:pt>
              </c:strCache>
            </c:strRef>
          </c:tx>
          <c:dPt>
            <c:idx val="2"/>
            <c:explosion val="7"/>
          </c:dPt>
          <c:dPt>
            <c:idx val="3"/>
            <c:explosion val="1"/>
          </c:dPt>
          <c:dLbls>
            <c:dLbl>
              <c:idx val="0"/>
              <c:layout>
                <c:manualLayout>
                  <c:x val="-4.9013226391802146E-2"/>
                  <c:y val="-3.5399362632436812E-3"/>
                </c:manualLayout>
              </c:layout>
              <c:showVal val="1"/>
            </c:dLbl>
            <c:dLbl>
              <c:idx val="1"/>
              <c:layout>
                <c:manualLayout>
                  <c:x val="3.239731605015421E-2"/>
                  <c:y val="-6.7196126460302513E-2"/>
                </c:manualLayout>
              </c:layout>
              <c:showVal val="1"/>
            </c:dLbl>
            <c:dLbl>
              <c:idx val="2"/>
              <c:layout>
                <c:manualLayout>
                  <c:x val="5.3848928353635923E-2"/>
                  <c:y val="7.5038559013525824E-2"/>
                </c:manualLayout>
              </c:layout>
              <c:showVal val="1"/>
            </c:dLbl>
            <c:dLbl>
              <c:idx val="3"/>
              <c:layout>
                <c:manualLayout>
                  <c:x val="-6.2600397126411522E-2"/>
                  <c:y val="-8.9910137274066729E-2"/>
                </c:manualLayout>
              </c:layout>
              <c:showVal val="1"/>
            </c:dLbl>
            <c:txPr>
              <a:bodyPr/>
              <a:lstStyle/>
              <a:p>
                <a:pPr>
                  <a:defRPr sz="1100">
                    <a:latin typeface="Times New Roman" pitchFamily="18" charset="0"/>
                    <a:cs typeface="Times New Roman" pitchFamily="18" charset="0"/>
                  </a:defRPr>
                </a:pPr>
                <a:endParaRPr lang="ru-RU"/>
              </a:p>
            </c:txPr>
            <c:showVal val="1"/>
            <c:showLeaderLines val="1"/>
          </c:dLbls>
          <c:cat>
            <c:strRef>
              <c:f>Лист1!$A$2:$A$5</c:f>
              <c:strCache>
                <c:ptCount val="4"/>
                <c:pt idx="0">
                  <c:v>I-II класс</c:v>
                </c:pt>
                <c:pt idx="1">
                  <c:v>III класс</c:v>
                </c:pt>
                <c:pt idx="2">
                  <c:v>IV класс</c:v>
                </c:pt>
                <c:pt idx="3">
                  <c:v>V класс</c:v>
                </c:pt>
              </c:strCache>
            </c:strRef>
          </c:cat>
          <c:val>
            <c:numRef>
              <c:f>Лист1!$B$2:$B$5</c:f>
              <c:numCache>
                <c:formatCode>General</c:formatCode>
                <c:ptCount val="4"/>
                <c:pt idx="0">
                  <c:v>0</c:v>
                </c:pt>
                <c:pt idx="1">
                  <c:v>35</c:v>
                </c:pt>
                <c:pt idx="2">
                  <c:v>2</c:v>
                </c:pt>
                <c:pt idx="3">
                  <c:v>63</c:v>
                </c:pt>
              </c:numCache>
            </c:numRef>
          </c:val>
        </c:ser>
      </c:pie3DChart>
    </c:plotArea>
    <c:legend>
      <c:legendPos val="b"/>
      <c:txPr>
        <a:bodyPr/>
        <a:lstStyle/>
        <a:p>
          <a:pPr>
            <a:defRPr sz="1100">
              <a:latin typeface="Times New Roman" pitchFamily="18" charset="0"/>
              <a:cs typeface="Times New Roman" pitchFamily="18" charset="0"/>
            </a:defRPr>
          </a:pPr>
          <a:endParaRPr lang="ru-RU"/>
        </a:p>
      </c:txPr>
    </c:legend>
    <c:plotVisOnly val="1"/>
  </c:chart>
  <c:spPr>
    <a:ln>
      <a:noFill/>
    </a:ln>
  </c:spPr>
  <c:externalData r:id="rId2"/>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bar3DChart>
        <c:barDir val="col"/>
        <c:grouping val="clustered"/>
        <c:ser>
          <c:idx val="0"/>
          <c:order val="0"/>
          <c:tx>
            <c:strRef>
              <c:f>Лист1!$B$1</c:f>
              <c:strCache>
                <c:ptCount val="1"/>
                <c:pt idx="0">
                  <c:v>2020</c:v>
                </c:pt>
              </c:strCache>
            </c:strRef>
          </c:tx>
          <c:spPr>
            <a:solidFill>
              <a:srgbClr val="00B0F0"/>
            </a:solidFill>
          </c:spPr>
          <c:dLbls>
            <c:dLbl>
              <c:idx val="0"/>
              <c:layout>
                <c:manualLayout>
                  <c:x val="1.3888888888889006E-2"/>
                  <c:y val="-5.1587301587301577E-2"/>
                </c:manualLayout>
              </c:layout>
              <c:showVal val="1"/>
            </c:dLbl>
            <c:dLbl>
              <c:idx val="1"/>
              <c:layout>
                <c:manualLayout>
                  <c:x val="2.3148148148148147E-2"/>
                  <c:y val="-2.3809523809523812E-2"/>
                </c:manualLayout>
              </c:layout>
              <c:showVal val="1"/>
            </c:dLbl>
            <c:txPr>
              <a:bodyPr/>
              <a:lstStyle/>
              <a:p>
                <a:pPr>
                  <a:defRPr>
                    <a:latin typeface="Times New Roman" pitchFamily="18" charset="0"/>
                    <a:cs typeface="Times New Roman" pitchFamily="18" charset="0"/>
                  </a:defRPr>
                </a:pPr>
                <a:endParaRPr lang="ru-RU"/>
              </a:p>
            </c:txPr>
            <c:showVal val="1"/>
          </c:dLbls>
          <c:cat>
            <c:strRef>
              <c:f>Лист1!$A$2:$A$3</c:f>
              <c:strCache>
                <c:ptCount val="2"/>
                <c:pt idx="0">
                  <c:v>санитарно- химические</c:v>
                </c:pt>
                <c:pt idx="1">
                  <c:v>     микробиологические</c:v>
                </c:pt>
              </c:strCache>
            </c:strRef>
          </c:cat>
          <c:val>
            <c:numRef>
              <c:f>Лист1!$B$2:$B$3</c:f>
              <c:numCache>
                <c:formatCode>General</c:formatCode>
                <c:ptCount val="2"/>
                <c:pt idx="0">
                  <c:v>0</c:v>
                </c:pt>
                <c:pt idx="1">
                  <c:v>15.2</c:v>
                </c:pt>
              </c:numCache>
            </c:numRef>
          </c:val>
        </c:ser>
        <c:ser>
          <c:idx val="1"/>
          <c:order val="1"/>
          <c:tx>
            <c:strRef>
              <c:f>Лист1!$C$1</c:f>
              <c:strCache>
                <c:ptCount val="1"/>
                <c:pt idx="0">
                  <c:v>2021</c:v>
                </c:pt>
              </c:strCache>
            </c:strRef>
          </c:tx>
          <c:spPr>
            <a:solidFill>
              <a:srgbClr val="00B050"/>
            </a:solidFill>
          </c:spPr>
          <c:dLbls>
            <c:dLbl>
              <c:idx val="0"/>
              <c:layout>
                <c:manualLayout>
                  <c:x val="1.3888888888889006E-2"/>
                  <c:y val="-4.3650793650793704E-2"/>
                </c:manualLayout>
              </c:layout>
              <c:showVal val="1"/>
            </c:dLbl>
            <c:dLbl>
              <c:idx val="1"/>
              <c:layout>
                <c:manualLayout>
                  <c:x val="2.5462962962962982E-2"/>
                  <c:y val="-4.3650793650793704E-2"/>
                </c:manualLayout>
              </c:layout>
              <c:showVal val="1"/>
            </c:dLbl>
            <c:txPr>
              <a:bodyPr/>
              <a:lstStyle/>
              <a:p>
                <a:pPr>
                  <a:defRPr sz="1000">
                    <a:latin typeface="Times New Roman" pitchFamily="18" charset="0"/>
                    <a:cs typeface="Times New Roman" pitchFamily="18" charset="0"/>
                  </a:defRPr>
                </a:pPr>
                <a:endParaRPr lang="ru-RU"/>
              </a:p>
            </c:txPr>
            <c:showVal val="1"/>
          </c:dLbls>
          <c:cat>
            <c:strRef>
              <c:f>Лист1!$A$2:$A$3</c:f>
              <c:strCache>
                <c:ptCount val="2"/>
                <c:pt idx="0">
                  <c:v>санитарно- химические</c:v>
                </c:pt>
                <c:pt idx="1">
                  <c:v>     микробиологические</c:v>
                </c:pt>
              </c:strCache>
            </c:strRef>
          </c:cat>
          <c:val>
            <c:numRef>
              <c:f>Лист1!$C$2:$C$3</c:f>
              <c:numCache>
                <c:formatCode>General</c:formatCode>
                <c:ptCount val="2"/>
                <c:pt idx="0">
                  <c:v>8.1</c:v>
                </c:pt>
                <c:pt idx="1">
                  <c:v>12.3</c:v>
                </c:pt>
              </c:numCache>
            </c:numRef>
          </c:val>
        </c:ser>
        <c:ser>
          <c:idx val="2"/>
          <c:order val="2"/>
          <c:tx>
            <c:strRef>
              <c:f>Лист1!$D$1</c:f>
              <c:strCache>
                <c:ptCount val="1"/>
                <c:pt idx="0">
                  <c:v>2022</c:v>
                </c:pt>
              </c:strCache>
            </c:strRef>
          </c:tx>
          <c:spPr>
            <a:solidFill>
              <a:srgbClr val="FF0000"/>
            </a:solidFill>
          </c:spPr>
          <c:dLbls>
            <c:dLbl>
              <c:idx val="0"/>
              <c:layout>
                <c:manualLayout>
                  <c:x val="2.0833333333333412E-2"/>
                  <c:y val="-3.968253968253968E-2"/>
                </c:manualLayout>
              </c:layout>
              <c:showVal val="1"/>
            </c:dLbl>
            <c:dLbl>
              <c:idx val="1"/>
              <c:layout>
                <c:manualLayout>
                  <c:x val="1.6203521434820786E-2"/>
                  <c:y val="-1.5873015873015879E-2"/>
                </c:manualLayout>
              </c:layout>
              <c:showVal val="1"/>
            </c:dLbl>
            <c:txPr>
              <a:bodyPr/>
              <a:lstStyle/>
              <a:p>
                <a:pPr>
                  <a:defRPr>
                    <a:latin typeface="Times New Roman" pitchFamily="18" charset="0"/>
                    <a:cs typeface="Times New Roman" pitchFamily="18" charset="0"/>
                  </a:defRPr>
                </a:pPr>
                <a:endParaRPr lang="ru-RU"/>
              </a:p>
            </c:txPr>
            <c:showVal val="1"/>
          </c:dLbls>
          <c:cat>
            <c:strRef>
              <c:f>Лист1!$A$2:$A$3</c:f>
              <c:strCache>
                <c:ptCount val="2"/>
                <c:pt idx="0">
                  <c:v>санитарно- химические</c:v>
                </c:pt>
                <c:pt idx="1">
                  <c:v>     микробиологические</c:v>
                </c:pt>
              </c:strCache>
            </c:strRef>
          </c:cat>
          <c:val>
            <c:numRef>
              <c:f>Лист1!$D$2:$D$3</c:f>
              <c:numCache>
                <c:formatCode>General</c:formatCode>
                <c:ptCount val="2"/>
                <c:pt idx="0">
                  <c:v>0.70000000000000062</c:v>
                </c:pt>
                <c:pt idx="1">
                  <c:v>7.4</c:v>
                </c:pt>
              </c:numCache>
            </c:numRef>
          </c:val>
        </c:ser>
        <c:ser>
          <c:idx val="3"/>
          <c:order val="3"/>
          <c:tx>
            <c:strRef>
              <c:f>Лист1!$E$1</c:f>
              <c:strCache>
                <c:ptCount val="1"/>
                <c:pt idx="0">
                  <c:v>2021 РФ</c:v>
                </c:pt>
              </c:strCache>
            </c:strRef>
          </c:tx>
          <c:spPr>
            <a:solidFill>
              <a:srgbClr val="FFFF00"/>
            </a:solidFill>
          </c:spPr>
          <c:dLbls>
            <c:dLbl>
              <c:idx val="0"/>
              <c:layout>
                <c:manualLayout>
                  <c:x val="2.3148148148148147E-2"/>
                  <c:y val="-6.3492063492063502E-2"/>
                </c:manualLayout>
              </c:layout>
              <c:showVal val="1"/>
            </c:dLbl>
            <c:dLbl>
              <c:idx val="1"/>
              <c:layout>
                <c:manualLayout>
                  <c:x val="2.5462962962962982E-2"/>
                  <c:y val="-4.7619047619047623E-2"/>
                </c:manualLayout>
              </c:layout>
              <c:showVal val="1"/>
            </c:dLbl>
            <c:txPr>
              <a:bodyPr/>
              <a:lstStyle/>
              <a:p>
                <a:pPr>
                  <a:defRPr>
                    <a:latin typeface="Times New Roman" pitchFamily="18" charset="0"/>
                    <a:cs typeface="Times New Roman" pitchFamily="18" charset="0"/>
                  </a:defRPr>
                </a:pPr>
                <a:endParaRPr lang="ru-RU"/>
              </a:p>
            </c:txPr>
            <c:showVal val="1"/>
          </c:dLbls>
          <c:cat>
            <c:strRef>
              <c:f>Лист1!$A$2:$A$3</c:f>
              <c:strCache>
                <c:ptCount val="2"/>
                <c:pt idx="0">
                  <c:v>санитарно- химические</c:v>
                </c:pt>
                <c:pt idx="1">
                  <c:v>     микробиологические</c:v>
                </c:pt>
              </c:strCache>
            </c:strRef>
          </c:cat>
          <c:val>
            <c:numRef>
              <c:f>Лист1!$E$2:$E$3</c:f>
              <c:numCache>
                <c:formatCode>General</c:formatCode>
                <c:ptCount val="2"/>
                <c:pt idx="0">
                  <c:v>5.9</c:v>
                </c:pt>
                <c:pt idx="1">
                  <c:v>1.8</c:v>
                </c:pt>
              </c:numCache>
            </c:numRef>
          </c:val>
        </c:ser>
        <c:shape val="box"/>
        <c:axId val="124904960"/>
        <c:axId val="124906496"/>
        <c:axId val="0"/>
      </c:bar3DChart>
      <c:catAx>
        <c:axId val="124904960"/>
        <c:scaling>
          <c:orientation val="minMax"/>
        </c:scaling>
        <c:axPos val="b"/>
        <c:tickLblPos val="nextTo"/>
        <c:txPr>
          <a:bodyPr/>
          <a:lstStyle/>
          <a:p>
            <a:pPr>
              <a:defRPr>
                <a:latin typeface="Times New Roman" pitchFamily="18" charset="0"/>
                <a:cs typeface="Times New Roman" pitchFamily="18" charset="0"/>
              </a:defRPr>
            </a:pPr>
            <a:endParaRPr lang="ru-RU"/>
          </a:p>
        </c:txPr>
        <c:crossAx val="124906496"/>
        <c:crosses val="autoZero"/>
        <c:auto val="1"/>
        <c:lblAlgn val="ctr"/>
        <c:lblOffset val="100"/>
      </c:catAx>
      <c:valAx>
        <c:axId val="124906496"/>
        <c:scaling>
          <c:orientation val="minMax"/>
        </c:scaling>
        <c:axPos val="l"/>
        <c:majorGridlines/>
        <c:numFmt formatCode="General" sourceLinked="1"/>
        <c:tickLblPos val="nextTo"/>
        <c:txPr>
          <a:bodyPr/>
          <a:lstStyle/>
          <a:p>
            <a:pPr>
              <a:defRPr>
                <a:latin typeface="Times New Roman" pitchFamily="18" charset="0"/>
                <a:cs typeface="Times New Roman" pitchFamily="18" charset="0"/>
              </a:defRPr>
            </a:pPr>
            <a:endParaRPr lang="ru-RU"/>
          </a:p>
        </c:txPr>
        <c:crossAx val="124904960"/>
        <c:crosses val="autoZero"/>
        <c:crossBetween val="between"/>
      </c:valAx>
    </c:plotArea>
    <c:legend>
      <c:legendPos val="b"/>
      <c:txPr>
        <a:bodyPr/>
        <a:lstStyle/>
        <a:p>
          <a:pPr>
            <a:defRPr>
              <a:latin typeface="Times New Roman" pitchFamily="18" charset="0"/>
              <a:cs typeface="Times New Roman" pitchFamily="18" charset="0"/>
            </a:defRPr>
          </a:pPr>
          <a:endParaRPr lang="ru-RU"/>
        </a:p>
      </c:txPr>
    </c:legend>
    <c:plotVisOnly val="1"/>
  </c:chart>
  <c:spPr>
    <a:ln>
      <a:noFill/>
    </a:ln>
  </c:spPr>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view3D>
      <c:depthPercent val="100"/>
      <c:rAngAx val="1"/>
    </c:view3D>
    <c:plotArea>
      <c:layout>
        <c:manualLayout>
          <c:layoutTarget val="inner"/>
          <c:xMode val="edge"/>
          <c:yMode val="edge"/>
          <c:x val="4.5714285714285714E-2"/>
          <c:y val="4.0229885057471264E-2"/>
          <c:w val="0.93842981693785499"/>
          <c:h val="0.69426296408345956"/>
        </c:manualLayout>
      </c:layout>
      <c:bar3DChart>
        <c:barDir val="col"/>
        <c:grouping val="clustered"/>
        <c:ser>
          <c:idx val="0"/>
          <c:order val="0"/>
          <c:tx>
            <c:strRef>
              <c:f>Лист1!$B$1</c:f>
              <c:strCache>
                <c:ptCount val="1"/>
                <c:pt idx="0">
                  <c:v>2020</c:v>
                </c:pt>
              </c:strCache>
            </c:strRef>
          </c:tx>
          <c:dLbls>
            <c:dLbl>
              <c:idx val="0"/>
              <c:layout>
                <c:manualLayout>
                  <c:x val="-2.2367211101656202E-3"/>
                  <c:y val="1.9185220474111083E-2"/>
                </c:manualLayout>
              </c:layout>
              <c:showVal val="1"/>
            </c:dLbl>
            <c:dLbl>
              <c:idx val="1"/>
              <c:layout>
                <c:manualLayout>
                  <c:x val="2.084360468971275E-3"/>
                  <c:y val="1.0685868695916071E-2"/>
                </c:manualLayout>
              </c:layout>
              <c:showVal val="1"/>
            </c:dLbl>
            <c:txPr>
              <a:bodyPr/>
              <a:lstStyle/>
              <a:p>
                <a:pPr>
                  <a:defRPr sz="1000">
                    <a:latin typeface="Times New Roman" pitchFamily="18" charset="0"/>
                    <a:cs typeface="Times New Roman" pitchFamily="18" charset="0"/>
                  </a:defRPr>
                </a:pPr>
                <a:endParaRPr lang="ru-RU"/>
              </a:p>
            </c:txPr>
            <c:showVal val="1"/>
          </c:dLbls>
          <c:cat>
            <c:strRef>
              <c:f>Лист1!$A$2:$A$6</c:f>
              <c:strCache>
                <c:ptCount val="5"/>
                <c:pt idx="0">
                  <c:v>уровень   искусственной   освещенности</c:v>
                </c:pt>
                <c:pt idx="1">
                  <c:v>микроклимат</c:v>
                </c:pt>
                <c:pt idx="2">
                  <c:v>ЭМП</c:v>
                </c:pt>
                <c:pt idx="3">
                  <c:v>пары и газы</c:v>
                </c:pt>
                <c:pt idx="4">
                  <c:v>мебель</c:v>
                </c:pt>
              </c:strCache>
            </c:strRef>
          </c:cat>
          <c:val>
            <c:numRef>
              <c:f>Лист1!$B$2:$B$6</c:f>
              <c:numCache>
                <c:formatCode>General</c:formatCode>
                <c:ptCount val="5"/>
                <c:pt idx="0">
                  <c:v>2.9</c:v>
                </c:pt>
                <c:pt idx="1">
                  <c:v>5.2</c:v>
                </c:pt>
                <c:pt idx="2">
                  <c:v>0</c:v>
                </c:pt>
                <c:pt idx="3">
                  <c:v>0</c:v>
                </c:pt>
                <c:pt idx="4">
                  <c:v>0.9</c:v>
                </c:pt>
              </c:numCache>
            </c:numRef>
          </c:val>
          <c:shape val="cylinder"/>
        </c:ser>
        <c:ser>
          <c:idx val="1"/>
          <c:order val="1"/>
          <c:tx>
            <c:strRef>
              <c:f>Лист1!$C$1</c:f>
              <c:strCache>
                <c:ptCount val="1"/>
                <c:pt idx="0">
                  <c:v>2021</c:v>
                </c:pt>
              </c:strCache>
            </c:strRef>
          </c:tx>
          <c:dLbls>
            <c:dLbl>
              <c:idx val="0"/>
              <c:layout>
                <c:manualLayout>
                  <c:x val="2.2694222336904486E-3"/>
                  <c:y val="-4.2758207387406523E-2"/>
                </c:manualLayout>
              </c:layout>
              <c:showVal val="1"/>
            </c:dLbl>
            <c:dLbl>
              <c:idx val="1"/>
              <c:layout>
                <c:manualLayout>
                  <c:x val="6.8082667010714096E-3"/>
                  <c:y val="-5.3447759234257737E-3"/>
                </c:manualLayout>
              </c:layout>
              <c:showVal val="1"/>
            </c:dLbl>
            <c:dLbl>
              <c:idx val="4"/>
              <c:layout>
                <c:manualLayout>
                  <c:x val="0"/>
                  <c:y val="-4.8086409131622106E-2"/>
                </c:manualLayout>
              </c:layout>
              <c:showVal val="1"/>
            </c:dLbl>
            <c:txPr>
              <a:bodyPr/>
              <a:lstStyle/>
              <a:p>
                <a:pPr>
                  <a:defRPr>
                    <a:latin typeface="Times New Roman" pitchFamily="18" charset="0"/>
                    <a:cs typeface="Times New Roman" pitchFamily="18" charset="0"/>
                  </a:defRPr>
                </a:pPr>
                <a:endParaRPr lang="ru-RU"/>
              </a:p>
            </c:txPr>
            <c:showVal val="1"/>
          </c:dLbls>
          <c:cat>
            <c:strRef>
              <c:f>Лист1!$A$2:$A$6</c:f>
              <c:strCache>
                <c:ptCount val="5"/>
                <c:pt idx="0">
                  <c:v>уровень   искусственной   освещенности</c:v>
                </c:pt>
                <c:pt idx="1">
                  <c:v>микроклимат</c:v>
                </c:pt>
                <c:pt idx="2">
                  <c:v>ЭМП</c:v>
                </c:pt>
                <c:pt idx="3">
                  <c:v>пары и газы</c:v>
                </c:pt>
                <c:pt idx="4">
                  <c:v>мебель</c:v>
                </c:pt>
              </c:strCache>
            </c:strRef>
          </c:cat>
          <c:val>
            <c:numRef>
              <c:f>Лист1!$C$2:$C$6</c:f>
              <c:numCache>
                <c:formatCode>General</c:formatCode>
                <c:ptCount val="5"/>
                <c:pt idx="0">
                  <c:v>1.6</c:v>
                </c:pt>
                <c:pt idx="1">
                  <c:v>2.7</c:v>
                </c:pt>
                <c:pt idx="2">
                  <c:v>0</c:v>
                </c:pt>
                <c:pt idx="3">
                  <c:v>0</c:v>
                </c:pt>
                <c:pt idx="4">
                  <c:v>1.3</c:v>
                </c:pt>
              </c:numCache>
            </c:numRef>
          </c:val>
          <c:shape val="cylinder"/>
        </c:ser>
        <c:ser>
          <c:idx val="2"/>
          <c:order val="2"/>
          <c:tx>
            <c:strRef>
              <c:f>Лист1!$D$1</c:f>
              <c:strCache>
                <c:ptCount val="1"/>
                <c:pt idx="0">
                  <c:v>2022</c:v>
                </c:pt>
              </c:strCache>
            </c:strRef>
          </c:tx>
          <c:dLbls>
            <c:dLbl>
              <c:idx val="0"/>
              <c:layout>
                <c:manualLayout>
                  <c:x val="2.2694222336904694E-3"/>
                  <c:y val="-4.2084849790754087E-7"/>
                </c:manualLayout>
              </c:layout>
              <c:showVal val="1"/>
            </c:dLbl>
            <c:dLbl>
              <c:idx val="1"/>
              <c:layout>
                <c:manualLayout>
                  <c:x val="6.2530814069137923E-3"/>
                  <c:y val="-5.3429343479579339E-3"/>
                </c:manualLayout>
              </c:layout>
              <c:showVal val="1"/>
            </c:dLbl>
            <c:dLbl>
              <c:idx val="4"/>
              <c:layout>
                <c:manualLayout>
                  <c:x val="9.0776889347618048E-3"/>
                  <c:y val="-6.1241516655362078E-18"/>
                </c:manualLayout>
              </c:layout>
              <c:showVal val="1"/>
            </c:dLbl>
            <c:txPr>
              <a:bodyPr/>
              <a:lstStyle/>
              <a:p>
                <a:pPr>
                  <a:defRPr>
                    <a:latin typeface="Times New Roman" pitchFamily="18" charset="0"/>
                    <a:cs typeface="Times New Roman" pitchFamily="18" charset="0"/>
                  </a:defRPr>
                </a:pPr>
                <a:endParaRPr lang="ru-RU"/>
              </a:p>
            </c:txPr>
            <c:showVal val="1"/>
          </c:dLbls>
          <c:cat>
            <c:strRef>
              <c:f>Лист1!$A$2:$A$6</c:f>
              <c:strCache>
                <c:ptCount val="5"/>
                <c:pt idx="0">
                  <c:v>уровень   искусственной   освещенности</c:v>
                </c:pt>
                <c:pt idx="1">
                  <c:v>микроклимат</c:v>
                </c:pt>
                <c:pt idx="2">
                  <c:v>ЭМП</c:v>
                </c:pt>
                <c:pt idx="3">
                  <c:v>пары и газы</c:v>
                </c:pt>
                <c:pt idx="4">
                  <c:v>мебель</c:v>
                </c:pt>
              </c:strCache>
            </c:strRef>
          </c:cat>
          <c:val>
            <c:numRef>
              <c:f>Лист1!$D$2:$D$6</c:f>
              <c:numCache>
                <c:formatCode>General</c:formatCode>
                <c:ptCount val="5"/>
                <c:pt idx="0">
                  <c:v>6.1</c:v>
                </c:pt>
                <c:pt idx="1">
                  <c:v>0.1</c:v>
                </c:pt>
                <c:pt idx="2">
                  <c:v>0</c:v>
                </c:pt>
                <c:pt idx="3">
                  <c:v>0</c:v>
                </c:pt>
                <c:pt idx="4">
                  <c:v>13.1</c:v>
                </c:pt>
              </c:numCache>
            </c:numRef>
          </c:val>
          <c:shape val="cylinder"/>
        </c:ser>
        <c:ser>
          <c:idx val="3"/>
          <c:order val="3"/>
          <c:tx>
            <c:strRef>
              <c:f>Лист1!$E$1</c:f>
              <c:strCache>
                <c:ptCount val="1"/>
                <c:pt idx="0">
                  <c:v>показатель РФ 2021</c:v>
                </c:pt>
              </c:strCache>
            </c:strRef>
          </c:tx>
          <c:dLbls>
            <c:dLbl>
              <c:idx val="0"/>
              <c:layout>
                <c:manualLayout>
                  <c:x val="2.0424800103214041E-2"/>
                  <c:y val="0"/>
                </c:manualLayout>
              </c:layout>
              <c:showVal val="1"/>
            </c:dLbl>
            <c:dLbl>
              <c:idx val="2"/>
              <c:layout>
                <c:manualLayout>
                  <c:x val="7.5485032322358423E-3"/>
                  <c:y val="-4.2747261115091806E-2"/>
                </c:manualLayout>
              </c:layout>
              <c:showVal val="1"/>
            </c:dLbl>
            <c:dLbl>
              <c:idx val="4"/>
              <c:layout>
                <c:manualLayout>
                  <c:x val="4.4278053030069278E-2"/>
                  <c:y val="3.7413161540464979E-2"/>
                </c:manualLayout>
              </c:layout>
              <c:showVal val="1"/>
            </c:dLbl>
            <c:txPr>
              <a:bodyPr/>
              <a:lstStyle/>
              <a:p>
                <a:pPr>
                  <a:defRPr>
                    <a:latin typeface="Times New Roman" pitchFamily="18" charset="0"/>
                    <a:cs typeface="Times New Roman" pitchFamily="18" charset="0"/>
                  </a:defRPr>
                </a:pPr>
                <a:endParaRPr lang="ru-RU"/>
              </a:p>
            </c:txPr>
            <c:showVal val="1"/>
          </c:dLbls>
          <c:cat>
            <c:strRef>
              <c:f>Лист1!$A$2:$A$6</c:f>
              <c:strCache>
                <c:ptCount val="5"/>
                <c:pt idx="0">
                  <c:v>уровень   искусственной   освещенности</c:v>
                </c:pt>
                <c:pt idx="1">
                  <c:v>микроклимат</c:v>
                </c:pt>
                <c:pt idx="2">
                  <c:v>ЭМП</c:v>
                </c:pt>
                <c:pt idx="3">
                  <c:v>пары и газы</c:v>
                </c:pt>
                <c:pt idx="4">
                  <c:v>мебель</c:v>
                </c:pt>
              </c:strCache>
            </c:strRef>
          </c:cat>
          <c:val>
            <c:numRef>
              <c:f>Лист1!$E$2:$E$6</c:f>
              <c:numCache>
                <c:formatCode>General</c:formatCode>
                <c:ptCount val="5"/>
                <c:pt idx="0">
                  <c:v>4.7</c:v>
                </c:pt>
                <c:pt idx="1">
                  <c:v>2.6</c:v>
                </c:pt>
                <c:pt idx="2">
                  <c:v>1.5</c:v>
                </c:pt>
                <c:pt idx="3">
                  <c:v>0</c:v>
                </c:pt>
                <c:pt idx="4">
                  <c:v>5.3</c:v>
                </c:pt>
              </c:numCache>
            </c:numRef>
          </c:val>
          <c:shape val="cylinder"/>
        </c:ser>
        <c:shape val="pyramid"/>
        <c:axId val="125004416"/>
        <c:axId val="125014400"/>
        <c:axId val="0"/>
      </c:bar3DChart>
      <c:catAx>
        <c:axId val="125004416"/>
        <c:scaling>
          <c:orientation val="minMax"/>
        </c:scaling>
        <c:axPos val="b"/>
        <c:numFmt formatCode="General" sourceLinked="1"/>
        <c:tickLblPos val="nextTo"/>
        <c:txPr>
          <a:bodyPr/>
          <a:lstStyle/>
          <a:p>
            <a:pPr>
              <a:defRPr sz="1002">
                <a:latin typeface="Times New Roman" pitchFamily="18" charset="0"/>
                <a:cs typeface="Times New Roman" pitchFamily="18" charset="0"/>
              </a:defRPr>
            </a:pPr>
            <a:endParaRPr lang="ru-RU"/>
          </a:p>
        </c:txPr>
        <c:crossAx val="125014400"/>
        <c:crosses val="autoZero"/>
        <c:auto val="1"/>
        <c:lblAlgn val="ctr"/>
        <c:lblOffset val="100"/>
      </c:catAx>
      <c:valAx>
        <c:axId val="125014400"/>
        <c:scaling>
          <c:orientation val="minMax"/>
        </c:scaling>
        <c:axPos val="l"/>
        <c:majorGridlines/>
        <c:numFmt formatCode="General" sourceLinked="1"/>
        <c:tickLblPos val="nextTo"/>
        <c:txPr>
          <a:bodyPr/>
          <a:lstStyle/>
          <a:p>
            <a:pPr>
              <a:defRPr sz="1100">
                <a:latin typeface="Times New Roman" pitchFamily="18" charset="0"/>
                <a:cs typeface="Times New Roman" pitchFamily="18" charset="0"/>
              </a:defRPr>
            </a:pPr>
            <a:endParaRPr lang="ru-RU"/>
          </a:p>
        </c:txPr>
        <c:crossAx val="125004416"/>
        <c:crosses val="autoZero"/>
        <c:crossBetween val="between"/>
      </c:valAx>
      <c:spPr>
        <a:noFill/>
        <a:ln w="25441">
          <a:noFill/>
        </a:ln>
      </c:spPr>
    </c:plotArea>
    <c:legend>
      <c:legendPos val="b"/>
      <c:layout>
        <c:manualLayout>
          <c:xMode val="edge"/>
          <c:yMode val="edge"/>
          <c:x val="0.28801646927535063"/>
          <c:y val="0.89115621778778487"/>
          <c:w val="0.55332927815575672"/>
          <c:h val="9.6516552813119702E-2"/>
        </c:manualLayout>
      </c:layout>
      <c:txPr>
        <a:bodyPr/>
        <a:lstStyle/>
        <a:p>
          <a:pPr>
            <a:defRPr sz="1100">
              <a:latin typeface="Times New Roman" pitchFamily="18" charset="0"/>
              <a:cs typeface="Times New Roman" pitchFamily="18" charset="0"/>
            </a:defRPr>
          </a:pPr>
          <a:endParaRPr lang="ru-RU"/>
        </a:p>
      </c:txPr>
    </c:legend>
    <c:plotVisOnly val="1"/>
    <c:dispBlanksAs val="gap"/>
  </c:chart>
  <c:spPr>
    <a:noFill/>
  </c:spPr>
  <c:externalData r:id="rId2"/>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view3D>
      <c:rAngAx val="1"/>
    </c:view3D>
    <c:plotArea>
      <c:layout>
        <c:manualLayout>
          <c:layoutTarget val="inner"/>
          <c:xMode val="edge"/>
          <c:yMode val="edge"/>
          <c:x val="6.3005098678505775E-2"/>
          <c:y val="7.2303652225954071E-2"/>
          <c:w val="0.78145664899783385"/>
          <c:h val="0.68021276705515399"/>
        </c:manualLayout>
      </c:layout>
      <c:bar3DChart>
        <c:barDir val="col"/>
        <c:grouping val="clustered"/>
        <c:ser>
          <c:idx val="0"/>
          <c:order val="0"/>
          <c:tx>
            <c:strRef>
              <c:f>Лист1!$B$1</c:f>
              <c:strCache>
                <c:ptCount val="1"/>
                <c:pt idx="0">
                  <c:v>2020</c:v>
                </c:pt>
              </c:strCache>
            </c:strRef>
          </c:tx>
          <c:dLbls>
            <c:dLbl>
              <c:idx val="0"/>
              <c:layout>
                <c:manualLayout>
                  <c:x val="1.51895942790937E-2"/>
                  <c:y val="-5.5343166844660533E-3"/>
                </c:manualLayout>
              </c:layout>
              <c:showVal val="1"/>
            </c:dLbl>
            <c:dLbl>
              <c:idx val="1"/>
              <c:layout>
                <c:manualLayout>
                  <c:x val="1.2505652204765672E-4"/>
                  <c:y val="-3.672966098634349E-2"/>
                </c:manualLayout>
              </c:layout>
              <c:showVal val="1"/>
            </c:dLbl>
            <c:dLbl>
              <c:idx val="2"/>
              <c:layout>
                <c:manualLayout>
                  <c:x val="1.8385282226398864E-2"/>
                  <c:y val="-5.0349784410282331E-2"/>
                </c:manualLayout>
              </c:layout>
              <c:showVal val="1"/>
            </c:dLbl>
            <c:txPr>
              <a:bodyPr/>
              <a:lstStyle/>
              <a:p>
                <a:pPr>
                  <a:defRPr sz="1000">
                    <a:latin typeface="Times New Roman" pitchFamily="18" charset="0"/>
                    <a:cs typeface="Times New Roman" pitchFamily="18" charset="0"/>
                  </a:defRPr>
                </a:pPr>
                <a:endParaRPr lang="ru-RU"/>
              </a:p>
            </c:txPr>
            <c:showVal val="1"/>
          </c:dLbls>
          <c:cat>
            <c:strRef>
              <c:f>Лист1!$A$2:$A$4</c:f>
              <c:strCache>
                <c:ptCount val="3"/>
                <c:pt idx="0">
                  <c:v>Всего</c:v>
                </c:pt>
                <c:pt idx="1">
                  <c:v>1-4 классы</c:v>
                </c:pt>
                <c:pt idx="2">
                  <c:v>5-11 классы</c:v>
                </c:pt>
              </c:strCache>
            </c:strRef>
          </c:cat>
          <c:val>
            <c:numRef>
              <c:f>Лист1!$B$2:$B$4</c:f>
              <c:numCache>
                <c:formatCode>General</c:formatCode>
                <c:ptCount val="3"/>
                <c:pt idx="0">
                  <c:v>70.5</c:v>
                </c:pt>
                <c:pt idx="1">
                  <c:v>100</c:v>
                </c:pt>
                <c:pt idx="2">
                  <c:v>46.8</c:v>
                </c:pt>
              </c:numCache>
            </c:numRef>
          </c:val>
        </c:ser>
        <c:ser>
          <c:idx val="1"/>
          <c:order val="1"/>
          <c:tx>
            <c:strRef>
              <c:f>Лист1!$C$1</c:f>
              <c:strCache>
                <c:ptCount val="1"/>
                <c:pt idx="0">
                  <c:v>2021</c:v>
                </c:pt>
              </c:strCache>
            </c:strRef>
          </c:tx>
          <c:dLbls>
            <c:dLbl>
              <c:idx val="0"/>
              <c:layout>
                <c:manualLayout>
                  <c:x val="1.6753437224648927E-2"/>
                  <c:y val="-1.7257141677888013E-2"/>
                </c:manualLayout>
              </c:layout>
              <c:showVal val="1"/>
            </c:dLbl>
            <c:dLbl>
              <c:idx val="1"/>
              <c:layout>
                <c:manualLayout>
                  <c:x val="1.4587524030948101E-2"/>
                  <c:y val="-3.1746344206974482E-2"/>
                </c:manualLayout>
              </c:layout>
              <c:showVal val="1"/>
            </c:dLbl>
            <c:dLbl>
              <c:idx val="2"/>
              <c:layout>
                <c:manualLayout>
                  <c:x val="9.6667418702918867E-3"/>
                  <c:y val="-3.5898507431885142E-2"/>
                </c:manualLayout>
              </c:layout>
              <c:showVal val="1"/>
            </c:dLbl>
            <c:txPr>
              <a:bodyPr/>
              <a:lstStyle/>
              <a:p>
                <a:pPr>
                  <a:defRPr sz="1000">
                    <a:latin typeface="Times New Roman" pitchFamily="18" charset="0"/>
                    <a:cs typeface="Times New Roman" pitchFamily="18" charset="0"/>
                  </a:defRPr>
                </a:pPr>
                <a:endParaRPr lang="ru-RU"/>
              </a:p>
            </c:txPr>
            <c:showVal val="1"/>
          </c:dLbls>
          <c:cat>
            <c:strRef>
              <c:f>Лист1!$A$2:$A$4</c:f>
              <c:strCache>
                <c:ptCount val="3"/>
                <c:pt idx="0">
                  <c:v>Всего</c:v>
                </c:pt>
                <c:pt idx="1">
                  <c:v>1-4 классы</c:v>
                </c:pt>
                <c:pt idx="2">
                  <c:v>5-11 классы</c:v>
                </c:pt>
              </c:strCache>
            </c:strRef>
          </c:cat>
          <c:val>
            <c:numRef>
              <c:f>Лист1!$C$2:$C$4</c:f>
              <c:numCache>
                <c:formatCode>General</c:formatCode>
                <c:ptCount val="3"/>
                <c:pt idx="0">
                  <c:v>53.2</c:v>
                </c:pt>
                <c:pt idx="1">
                  <c:v>98.6</c:v>
                </c:pt>
                <c:pt idx="2">
                  <c:v>17.2</c:v>
                </c:pt>
              </c:numCache>
            </c:numRef>
          </c:val>
        </c:ser>
        <c:ser>
          <c:idx val="2"/>
          <c:order val="2"/>
          <c:tx>
            <c:strRef>
              <c:f>Лист1!$D$1</c:f>
              <c:strCache>
                <c:ptCount val="1"/>
                <c:pt idx="0">
                  <c:v>2022</c:v>
                </c:pt>
              </c:strCache>
            </c:strRef>
          </c:tx>
          <c:dLbls>
            <c:dLbl>
              <c:idx val="0"/>
              <c:layout>
                <c:manualLayout>
                  <c:x val="2.5315194940206754E-3"/>
                  <c:y val="-5.1556284728134012E-2"/>
                </c:manualLayout>
              </c:layout>
              <c:showVal val="1"/>
            </c:dLbl>
            <c:dLbl>
              <c:idx val="1"/>
              <c:layout>
                <c:manualLayout>
                  <c:x val="2.3427487551005592E-2"/>
                  <c:y val="-3.5714285714285712E-2"/>
                </c:manualLayout>
              </c:layout>
              <c:showVal val="1"/>
            </c:dLbl>
            <c:dLbl>
              <c:idx val="2"/>
              <c:layout>
                <c:manualLayout>
                  <c:x val="0"/>
                  <c:y val="-5.4406148323155393E-2"/>
                </c:manualLayout>
              </c:layout>
              <c:showVal val="1"/>
            </c:dLbl>
            <c:txPr>
              <a:bodyPr/>
              <a:lstStyle/>
              <a:p>
                <a:pPr>
                  <a:defRPr sz="1000">
                    <a:latin typeface="Times New Roman" pitchFamily="18" charset="0"/>
                    <a:cs typeface="Times New Roman" pitchFamily="18" charset="0"/>
                  </a:defRPr>
                </a:pPr>
                <a:endParaRPr lang="ru-RU"/>
              </a:p>
            </c:txPr>
            <c:showVal val="1"/>
          </c:dLbls>
          <c:cat>
            <c:strRef>
              <c:f>Лист1!$A$2:$A$4</c:f>
              <c:strCache>
                <c:ptCount val="3"/>
                <c:pt idx="0">
                  <c:v>Всего</c:v>
                </c:pt>
                <c:pt idx="1">
                  <c:v>1-4 классы</c:v>
                </c:pt>
                <c:pt idx="2">
                  <c:v>5-11 классы</c:v>
                </c:pt>
              </c:strCache>
            </c:strRef>
          </c:cat>
          <c:val>
            <c:numRef>
              <c:f>Лист1!$D$2:$D$4</c:f>
              <c:numCache>
                <c:formatCode>General</c:formatCode>
                <c:ptCount val="3"/>
                <c:pt idx="0">
                  <c:v>61.1</c:v>
                </c:pt>
                <c:pt idx="1">
                  <c:v>98.5</c:v>
                </c:pt>
                <c:pt idx="2">
                  <c:v>30.5</c:v>
                </c:pt>
              </c:numCache>
            </c:numRef>
          </c:val>
        </c:ser>
        <c:ser>
          <c:idx val="3"/>
          <c:order val="3"/>
          <c:tx>
            <c:strRef>
              <c:f>Лист1!$E$1</c:f>
              <c:strCache>
                <c:ptCount val="1"/>
                <c:pt idx="0">
                  <c:v>2021 РФ</c:v>
                </c:pt>
              </c:strCache>
            </c:strRef>
          </c:tx>
          <c:dLbls>
            <c:dLbl>
              <c:idx val="0"/>
              <c:layout>
                <c:manualLayout>
                  <c:x val="1.6474685282374762E-2"/>
                  <c:y val="-1.9863073771972064E-4"/>
                </c:manualLayout>
              </c:layout>
              <c:showVal val="1"/>
            </c:dLbl>
            <c:dLbl>
              <c:idx val="1"/>
              <c:layout>
                <c:manualLayout>
                  <c:x val="3.9456525354156488E-2"/>
                  <c:y val="-3.7183603614796092E-2"/>
                </c:manualLayout>
              </c:layout>
              <c:showVal val="1"/>
            </c:dLbl>
            <c:dLbl>
              <c:idx val="2"/>
              <c:layout>
                <c:manualLayout>
                  <c:x val="2.4247600458095212E-2"/>
                  <c:y val="-2.6208938899121452E-2"/>
                </c:manualLayout>
              </c:layout>
              <c:showVal val="1"/>
            </c:dLbl>
            <c:txPr>
              <a:bodyPr/>
              <a:lstStyle/>
              <a:p>
                <a:pPr>
                  <a:defRPr>
                    <a:latin typeface="Times New Roman" pitchFamily="18" charset="0"/>
                    <a:cs typeface="Times New Roman" pitchFamily="18" charset="0"/>
                  </a:defRPr>
                </a:pPr>
                <a:endParaRPr lang="ru-RU"/>
              </a:p>
            </c:txPr>
            <c:showVal val="1"/>
          </c:dLbls>
          <c:cat>
            <c:strRef>
              <c:f>Лист1!$A$2:$A$4</c:f>
              <c:strCache>
                <c:ptCount val="3"/>
                <c:pt idx="0">
                  <c:v>Всего</c:v>
                </c:pt>
                <c:pt idx="1">
                  <c:v>1-4 классы</c:v>
                </c:pt>
                <c:pt idx="2">
                  <c:v>5-11 классы</c:v>
                </c:pt>
              </c:strCache>
            </c:strRef>
          </c:cat>
          <c:val>
            <c:numRef>
              <c:f>Лист1!$E$2:$E$4</c:f>
              <c:numCache>
                <c:formatCode>General</c:formatCode>
                <c:ptCount val="3"/>
                <c:pt idx="0">
                  <c:v>91.6</c:v>
                </c:pt>
                <c:pt idx="1">
                  <c:v>99.8</c:v>
                </c:pt>
                <c:pt idx="2">
                  <c:v>85.3</c:v>
                </c:pt>
              </c:numCache>
            </c:numRef>
          </c:val>
        </c:ser>
        <c:shape val="box"/>
        <c:axId val="125116416"/>
        <c:axId val="125117952"/>
        <c:axId val="0"/>
      </c:bar3DChart>
      <c:catAx>
        <c:axId val="125116416"/>
        <c:scaling>
          <c:orientation val="minMax"/>
        </c:scaling>
        <c:axPos val="b"/>
        <c:tickLblPos val="nextTo"/>
        <c:txPr>
          <a:bodyPr/>
          <a:lstStyle/>
          <a:p>
            <a:pPr>
              <a:defRPr sz="1050">
                <a:latin typeface="Times New Roman" pitchFamily="18" charset="0"/>
                <a:cs typeface="Times New Roman" pitchFamily="18" charset="0"/>
              </a:defRPr>
            </a:pPr>
            <a:endParaRPr lang="ru-RU"/>
          </a:p>
        </c:txPr>
        <c:crossAx val="125117952"/>
        <c:crosses val="autoZero"/>
        <c:auto val="1"/>
        <c:lblAlgn val="ctr"/>
        <c:lblOffset val="100"/>
      </c:catAx>
      <c:valAx>
        <c:axId val="125117952"/>
        <c:scaling>
          <c:orientation val="minMax"/>
        </c:scaling>
        <c:axPos val="l"/>
        <c:majorGridlines/>
        <c:numFmt formatCode="General" sourceLinked="1"/>
        <c:tickLblPos val="nextTo"/>
        <c:txPr>
          <a:bodyPr/>
          <a:lstStyle/>
          <a:p>
            <a:pPr>
              <a:defRPr sz="1050">
                <a:latin typeface="Times New Roman" pitchFamily="18" charset="0"/>
                <a:cs typeface="Times New Roman" pitchFamily="18" charset="0"/>
              </a:defRPr>
            </a:pPr>
            <a:endParaRPr lang="ru-RU"/>
          </a:p>
        </c:txPr>
        <c:crossAx val="125116416"/>
        <c:crosses val="autoZero"/>
        <c:crossBetween val="between"/>
      </c:valAx>
    </c:plotArea>
    <c:legend>
      <c:legendPos val="b"/>
      <c:txPr>
        <a:bodyPr/>
        <a:lstStyle/>
        <a:p>
          <a:pPr>
            <a:defRPr sz="1000">
              <a:latin typeface="Times New Roman" pitchFamily="18" charset="0"/>
              <a:cs typeface="Times New Roman" pitchFamily="18" charset="0"/>
            </a:defRPr>
          </a:pPr>
          <a:endParaRPr lang="ru-RU"/>
        </a:p>
      </c:txPr>
    </c:legend>
    <c:plotVisOnly val="1"/>
  </c:chart>
  <c:spPr>
    <a:noFill/>
    <a:ln>
      <a:noFill/>
    </a:ln>
  </c:spPr>
  <c:externalData r:id="rId2"/>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view3D>
      <c:rAngAx val="1"/>
    </c:view3D>
    <c:plotArea>
      <c:layout>
        <c:manualLayout>
          <c:layoutTarget val="inner"/>
          <c:xMode val="edge"/>
          <c:yMode val="edge"/>
          <c:x val="3.2682388524088814E-2"/>
          <c:y val="5.8040054542881303E-2"/>
          <c:w val="0.88361234564171798"/>
          <c:h val="0.69051309762750268"/>
        </c:manualLayout>
      </c:layout>
      <c:bar3DChart>
        <c:barDir val="col"/>
        <c:grouping val="clustered"/>
        <c:ser>
          <c:idx val="0"/>
          <c:order val="0"/>
          <c:tx>
            <c:strRef>
              <c:f>Лист1!$B$1</c:f>
              <c:strCache>
                <c:ptCount val="1"/>
                <c:pt idx="0">
                  <c:v>2020</c:v>
                </c:pt>
              </c:strCache>
            </c:strRef>
          </c:tx>
          <c:spPr>
            <a:solidFill>
              <a:srgbClr val="FF0000"/>
            </a:solidFill>
          </c:spPr>
          <c:dLbls>
            <c:dLbl>
              <c:idx val="0"/>
              <c:layout>
                <c:manualLayout>
                  <c:x val="-9.9651220727455768E-3"/>
                  <c:y val="0"/>
                </c:manualLayout>
              </c:layout>
              <c:showVal val="1"/>
            </c:dLbl>
            <c:dLbl>
              <c:idx val="1"/>
              <c:layout>
                <c:manualLayout>
                  <c:x val="-3.9842073954043419E-2"/>
                  <c:y val="2.6368104134546377E-2"/>
                </c:manualLayout>
              </c:layout>
              <c:showVal val="1"/>
            </c:dLbl>
            <c:dLbl>
              <c:idx val="2"/>
              <c:layout>
                <c:manualLayout>
                  <c:x val="1.195814648729447E-2"/>
                  <c:y val="-1.1904761904761921E-2"/>
                </c:manualLayout>
              </c:layout>
              <c:showVal val="1"/>
            </c:dLbl>
            <c:dLbl>
              <c:idx val="3"/>
              <c:layout>
                <c:manualLayout>
                  <c:x val="1.9930244145490781E-3"/>
                  <c:y val="-2.3809523809523891E-2"/>
                </c:manualLayout>
              </c:layout>
              <c:showVal val="1"/>
            </c:dLbl>
            <c:txPr>
              <a:bodyPr/>
              <a:lstStyle/>
              <a:p>
                <a:pPr>
                  <a:defRPr sz="1100">
                    <a:latin typeface="Times New Roman" pitchFamily="18" charset="0"/>
                    <a:cs typeface="Times New Roman" pitchFamily="18" charset="0"/>
                  </a:defRPr>
                </a:pPr>
                <a:endParaRPr lang="ru-RU"/>
              </a:p>
            </c:txPr>
            <c:showVal val="1"/>
          </c:dLbls>
          <c:cat>
            <c:strRef>
              <c:f>Лист1!$A$2:$A$4</c:f>
              <c:strCache>
                <c:ptCount val="3"/>
                <c:pt idx="0">
                  <c:v>Микробиол. показ-ли</c:v>
                </c:pt>
                <c:pt idx="1">
                  <c:v>Калор-сть и полн. влож. продуктов</c:v>
                </c:pt>
                <c:pt idx="2">
                  <c:v>Содержание витамина  С</c:v>
                </c:pt>
              </c:strCache>
            </c:strRef>
          </c:cat>
          <c:val>
            <c:numRef>
              <c:f>Лист1!$B$2:$B$4</c:f>
              <c:numCache>
                <c:formatCode>General</c:formatCode>
                <c:ptCount val="3"/>
                <c:pt idx="0">
                  <c:v>5.5</c:v>
                </c:pt>
                <c:pt idx="1">
                  <c:v>5.6</c:v>
                </c:pt>
                <c:pt idx="2">
                  <c:v>0</c:v>
                </c:pt>
              </c:numCache>
            </c:numRef>
          </c:val>
        </c:ser>
        <c:ser>
          <c:idx val="1"/>
          <c:order val="1"/>
          <c:tx>
            <c:strRef>
              <c:f>Лист1!$C$1</c:f>
              <c:strCache>
                <c:ptCount val="1"/>
                <c:pt idx="0">
                  <c:v>2021</c:v>
                </c:pt>
              </c:strCache>
            </c:strRef>
          </c:tx>
          <c:spPr>
            <a:solidFill>
              <a:srgbClr val="F79646"/>
            </a:solidFill>
          </c:spPr>
          <c:dLbls>
            <c:dLbl>
              <c:idx val="0"/>
              <c:layout>
                <c:manualLayout>
                  <c:x val="1.5984916280574298E-2"/>
                  <c:y val="-7.7251111405880184E-3"/>
                </c:manualLayout>
              </c:layout>
              <c:showVal val="1"/>
            </c:dLbl>
            <c:dLbl>
              <c:idx val="1"/>
              <c:layout>
                <c:manualLayout>
                  <c:x val="1.5944195316393052E-2"/>
                  <c:y val="-4.3650793650793704E-2"/>
                </c:manualLayout>
              </c:layout>
              <c:showVal val="1"/>
            </c:dLbl>
            <c:dLbl>
              <c:idx val="2"/>
              <c:layout>
                <c:manualLayout>
                  <c:x val="9.9760843104515808E-3"/>
                  <c:y val="-4.1986298482799077E-2"/>
                </c:manualLayout>
              </c:layout>
              <c:showVal val="1"/>
            </c:dLbl>
            <c:dLbl>
              <c:idx val="3"/>
              <c:layout>
                <c:manualLayout>
                  <c:x val="7.9720976581963334E-3"/>
                  <c:y val="-2.3809523809523891E-2"/>
                </c:manualLayout>
              </c:layout>
              <c:showVal val="1"/>
            </c:dLbl>
            <c:txPr>
              <a:bodyPr/>
              <a:lstStyle/>
              <a:p>
                <a:pPr>
                  <a:defRPr sz="1100">
                    <a:latin typeface="Times New Roman" pitchFamily="18" charset="0"/>
                    <a:cs typeface="Times New Roman" pitchFamily="18" charset="0"/>
                  </a:defRPr>
                </a:pPr>
                <a:endParaRPr lang="ru-RU"/>
              </a:p>
            </c:txPr>
            <c:showVal val="1"/>
          </c:dLbls>
          <c:cat>
            <c:strRef>
              <c:f>Лист1!$A$2:$A$4</c:f>
              <c:strCache>
                <c:ptCount val="3"/>
                <c:pt idx="0">
                  <c:v>Микробиол. показ-ли</c:v>
                </c:pt>
                <c:pt idx="1">
                  <c:v>Калор-сть и полн. влож. продуктов</c:v>
                </c:pt>
                <c:pt idx="2">
                  <c:v>Содержание витамина  С</c:v>
                </c:pt>
              </c:strCache>
            </c:strRef>
          </c:cat>
          <c:val>
            <c:numRef>
              <c:f>Лист1!$C$2:$C$4</c:f>
              <c:numCache>
                <c:formatCode>General</c:formatCode>
                <c:ptCount val="3"/>
                <c:pt idx="0">
                  <c:v>4.7</c:v>
                </c:pt>
                <c:pt idx="1">
                  <c:v>0</c:v>
                </c:pt>
                <c:pt idx="2">
                  <c:v>0</c:v>
                </c:pt>
              </c:numCache>
            </c:numRef>
          </c:val>
        </c:ser>
        <c:ser>
          <c:idx val="2"/>
          <c:order val="2"/>
          <c:tx>
            <c:strRef>
              <c:f>Лист1!$D$1</c:f>
              <c:strCache>
                <c:ptCount val="1"/>
                <c:pt idx="0">
                  <c:v>2022</c:v>
                </c:pt>
              </c:strCache>
            </c:strRef>
          </c:tx>
          <c:spPr>
            <a:solidFill>
              <a:srgbClr val="FFFF00"/>
            </a:solidFill>
          </c:spPr>
          <c:dLbls>
            <c:dLbl>
              <c:idx val="0"/>
              <c:layout>
                <c:manualLayout>
                  <c:x val="1.7937219730941704E-2"/>
                  <c:y val="-1.1904761904761921E-2"/>
                </c:manualLayout>
              </c:layout>
              <c:showVal val="1"/>
            </c:dLbl>
            <c:dLbl>
              <c:idx val="1"/>
              <c:layout>
                <c:manualLayout>
                  <c:x val="9.9811030137471248E-3"/>
                  <c:y val="-3.9169711771920614E-2"/>
                </c:manualLayout>
              </c:layout>
              <c:showVal val="1"/>
            </c:dLbl>
            <c:dLbl>
              <c:idx val="2"/>
              <c:layout>
                <c:manualLayout>
                  <c:x val="1.195814648729447E-2"/>
                  <c:y val="-3.5714285714285643E-2"/>
                </c:manualLayout>
              </c:layout>
              <c:showVal val="1"/>
            </c:dLbl>
            <c:dLbl>
              <c:idx val="3"/>
              <c:layout>
                <c:manualLayout>
                  <c:x val="7.9720976581963334E-3"/>
                  <c:y val="-3.1746031746031821E-2"/>
                </c:manualLayout>
              </c:layout>
              <c:showVal val="1"/>
            </c:dLbl>
            <c:txPr>
              <a:bodyPr/>
              <a:lstStyle/>
              <a:p>
                <a:pPr>
                  <a:defRPr sz="1100">
                    <a:latin typeface="Times New Roman" pitchFamily="18" charset="0"/>
                    <a:cs typeface="Times New Roman" pitchFamily="18" charset="0"/>
                  </a:defRPr>
                </a:pPr>
                <a:endParaRPr lang="ru-RU"/>
              </a:p>
            </c:txPr>
            <c:showVal val="1"/>
          </c:dLbls>
          <c:cat>
            <c:strRef>
              <c:f>Лист1!$A$2:$A$4</c:f>
              <c:strCache>
                <c:ptCount val="3"/>
                <c:pt idx="0">
                  <c:v>Микробиол. показ-ли</c:v>
                </c:pt>
                <c:pt idx="1">
                  <c:v>Калор-сть и полн. влож. продуктов</c:v>
                </c:pt>
                <c:pt idx="2">
                  <c:v>Содержание витамина  С</c:v>
                </c:pt>
              </c:strCache>
            </c:strRef>
          </c:cat>
          <c:val>
            <c:numRef>
              <c:f>Лист1!$D$2:$D$4</c:f>
              <c:numCache>
                <c:formatCode>General</c:formatCode>
                <c:ptCount val="3"/>
                <c:pt idx="0">
                  <c:v>2.2999999999999998</c:v>
                </c:pt>
                <c:pt idx="1">
                  <c:v>2.2999999999999998</c:v>
                </c:pt>
                <c:pt idx="2">
                  <c:v>0</c:v>
                </c:pt>
              </c:numCache>
            </c:numRef>
          </c:val>
        </c:ser>
        <c:ser>
          <c:idx val="3"/>
          <c:order val="3"/>
          <c:tx>
            <c:strRef>
              <c:f>Лист1!$E$1</c:f>
              <c:strCache>
                <c:ptCount val="1"/>
                <c:pt idx="0">
                  <c:v>Показатель 2021 по РФ</c:v>
                </c:pt>
              </c:strCache>
            </c:strRef>
          </c:tx>
          <c:spPr>
            <a:solidFill>
              <a:srgbClr val="92D050"/>
            </a:solidFill>
          </c:spPr>
          <c:dLbls>
            <c:dLbl>
              <c:idx val="0"/>
              <c:layout>
                <c:manualLayout>
                  <c:x val="2.1923268560039892E-2"/>
                  <c:y val="-1.5873015873015879E-2"/>
                </c:manualLayout>
              </c:layout>
              <c:showVal val="1"/>
            </c:dLbl>
            <c:dLbl>
              <c:idx val="1"/>
              <c:layout>
                <c:manualLayout>
                  <c:x val="9.9638512211681768E-3"/>
                  <c:y val="-4.5570515590607465E-2"/>
                </c:manualLayout>
              </c:layout>
              <c:showVal val="1"/>
            </c:dLbl>
            <c:dLbl>
              <c:idx val="2"/>
              <c:layout>
                <c:manualLayout>
                  <c:x val="1.1950787222820563E-2"/>
                  <c:y val="-1.3056570590640203E-2"/>
                </c:manualLayout>
              </c:layout>
              <c:showVal val="1"/>
            </c:dLbl>
            <c:txPr>
              <a:bodyPr/>
              <a:lstStyle/>
              <a:p>
                <a:pPr>
                  <a:defRPr sz="1100">
                    <a:latin typeface="Times New Roman" pitchFamily="18" charset="0"/>
                    <a:cs typeface="Times New Roman" pitchFamily="18" charset="0"/>
                  </a:defRPr>
                </a:pPr>
                <a:endParaRPr lang="ru-RU"/>
              </a:p>
            </c:txPr>
            <c:showVal val="1"/>
          </c:dLbls>
          <c:cat>
            <c:strRef>
              <c:f>Лист1!$A$2:$A$4</c:f>
              <c:strCache>
                <c:ptCount val="3"/>
                <c:pt idx="0">
                  <c:v>Микробиол. показ-ли</c:v>
                </c:pt>
                <c:pt idx="1">
                  <c:v>Калор-сть и полн. влож. продуктов</c:v>
                </c:pt>
                <c:pt idx="2">
                  <c:v>Содержание витамина  С</c:v>
                </c:pt>
              </c:strCache>
            </c:strRef>
          </c:cat>
          <c:val>
            <c:numRef>
              <c:f>Лист1!$E$2:$E$4</c:f>
              <c:numCache>
                <c:formatCode>General</c:formatCode>
                <c:ptCount val="3"/>
                <c:pt idx="0">
                  <c:v>1.8</c:v>
                </c:pt>
                <c:pt idx="1">
                  <c:v>4.0999999999999996</c:v>
                </c:pt>
                <c:pt idx="2">
                  <c:v>4.5999999999999996</c:v>
                </c:pt>
              </c:numCache>
            </c:numRef>
          </c:val>
        </c:ser>
        <c:shape val="cylinder"/>
        <c:axId val="125219968"/>
        <c:axId val="125221504"/>
        <c:axId val="0"/>
      </c:bar3DChart>
      <c:catAx>
        <c:axId val="125219968"/>
        <c:scaling>
          <c:orientation val="minMax"/>
        </c:scaling>
        <c:axPos val="b"/>
        <c:tickLblPos val="nextTo"/>
        <c:txPr>
          <a:bodyPr/>
          <a:lstStyle/>
          <a:p>
            <a:pPr>
              <a:defRPr sz="1100">
                <a:latin typeface="Times New Roman" pitchFamily="18" charset="0"/>
                <a:cs typeface="Times New Roman" pitchFamily="18" charset="0"/>
              </a:defRPr>
            </a:pPr>
            <a:endParaRPr lang="ru-RU"/>
          </a:p>
        </c:txPr>
        <c:crossAx val="125221504"/>
        <c:crosses val="autoZero"/>
        <c:auto val="1"/>
        <c:lblAlgn val="ctr"/>
        <c:lblOffset val="100"/>
      </c:catAx>
      <c:valAx>
        <c:axId val="125221504"/>
        <c:scaling>
          <c:orientation val="minMax"/>
        </c:scaling>
        <c:axPos val="l"/>
        <c:majorGridlines/>
        <c:numFmt formatCode="General" sourceLinked="1"/>
        <c:tickLblPos val="nextTo"/>
        <c:txPr>
          <a:bodyPr/>
          <a:lstStyle/>
          <a:p>
            <a:pPr>
              <a:defRPr sz="1100">
                <a:latin typeface="Times New Roman" pitchFamily="18" charset="0"/>
                <a:cs typeface="Times New Roman" pitchFamily="18" charset="0"/>
              </a:defRPr>
            </a:pPr>
            <a:endParaRPr lang="ru-RU"/>
          </a:p>
        </c:txPr>
        <c:crossAx val="125219968"/>
        <c:crosses val="autoZero"/>
        <c:crossBetween val="between"/>
      </c:valAx>
    </c:plotArea>
    <c:legend>
      <c:legendPos val="b"/>
      <c:layout>
        <c:manualLayout>
          <c:xMode val="edge"/>
          <c:yMode val="edge"/>
          <c:x val="0.14452720599847971"/>
          <c:y val="0.91948482404986032"/>
          <c:w val="0.53968061285895363"/>
          <c:h val="7.8592330344259012E-2"/>
        </c:manualLayout>
      </c:layout>
      <c:txPr>
        <a:bodyPr/>
        <a:lstStyle/>
        <a:p>
          <a:pPr>
            <a:defRPr sz="1100">
              <a:latin typeface="Times New Roman" pitchFamily="18" charset="0"/>
              <a:cs typeface="Times New Roman" pitchFamily="18" charset="0"/>
            </a:defRPr>
          </a:pPr>
          <a:endParaRPr lang="ru-RU"/>
        </a:p>
      </c:txPr>
    </c:legend>
    <c:plotVisOnly val="1"/>
  </c:chart>
  <c:spPr>
    <a:noFill/>
    <a:ln>
      <a:noFill/>
    </a:ln>
  </c:spPr>
  <c:externalData r:id="rId2"/>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view3D>
      <c:hPercent val="37"/>
      <c:depthPercent val="100"/>
      <c:rAngAx val="1"/>
    </c:view3D>
    <c:floor>
      <c:spPr>
        <a:noFill/>
        <a:ln w="9525">
          <a:noFill/>
        </a:ln>
      </c:spPr>
    </c:floor>
    <c:sideWall>
      <c:spPr>
        <a:noFill/>
        <a:ln w="25400">
          <a:noFill/>
        </a:ln>
      </c:spPr>
    </c:sideWall>
    <c:backWall>
      <c:spPr>
        <a:noFill/>
        <a:ln w="25400">
          <a:noFill/>
        </a:ln>
      </c:spPr>
    </c:backWall>
    <c:plotArea>
      <c:layout>
        <c:manualLayout>
          <c:layoutTarget val="inner"/>
          <c:xMode val="edge"/>
          <c:yMode val="edge"/>
          <c:x val="5.5988407699037838E-2"/>
          <c:y val="3.1746031746031744E-2"/>
          <c:w val="0.94401159230096243"/>
          <c:h val="0.63134580124931461"/>
        </c:manualLayout>
      </c:layout>
      <c:bar3DChart>
        <c:barDir val="col"/>
        <c:grouping val="clustered"/>
        <c:ser>
          <c:idx val="0"/>
          <c:order val="0"/>
          <c:tx>
            <c:strRef>
              <c:f>Sheet1!$A$2</c:f>
              <c:strCache>
                <c:ptCount val="1"/>
                <c:pt idx="0">
                  <c:v>Выраженный оздоровительный  эффект</c:v>
                </c:pt>
              </c:strCache>
            </c:strRef>
          </c:tx>
          <c:spPr>
            <a:solidFill>
              <a:srgbClr val="FFFF00"/>
            </a:solidFill>
            <a:ln w="15480">
              <a:solidFill>
                <a:srgbClr val="000000"/>
              </a:solidFill>
              <a:prstDash val="solid"/>
            </a:ln>
          </c:spPr>
          <c:dLbls>
            <c:dLbl>
              <c:idx val="0"/>
              <c:layout>
                <c:manualLayout>
                  <c:x val="5.9870885151049831E-2"/>
                  <c:y val="4.0881032952232534E-2"/>
                </c:manualLayout>
              </c:layout>
              <c:showVal val="1"/>
            </c:dLbl>
            <c:dLbl>
              <c:idx val="1"/>
              <c:layout>
                <c:manualLayout>
                  <c:x val="7.1528334671539698E-2"/>
                  <c:y val="9.3920529055835728E-2"/>
                </c:manualLayout>
              </c:layout>
              <c:showVal val="1"/>
            </c:dLbl>
            <c:dLbl>
              <c:idx val="2"/>
              <c:layout>
                <c:manualLayout>
                  <c:x val="1.9614068261981601E-2"/>
                  <c:y val="-2.0627575732461982E-2"/>
                </c:manualLayout>
              </c:layout>
              <c:showVal val="1"/>
            </c:dLbl>
            <c:dLbl>
              <c:idx val="3"/>
              <c:layout>
                <c:manualLayout>
                  <c:x val="6.013073719637211E-2"/>
                  <c:y val="5.3109005197223717E-2"/>
                </c:manualLayout>
              </c:layout>
              <c:showVal val="1"/>
            </c:dLbl>
            <c:dLbl>
              <c:idx val="4"/>
              <c:layout>
                <c:manualLayout>
                  <c:x val="4.9003952372076234E-2"/>
                  <c:y val="4.5045045045045043E-2"/>
                </c:manualLayout>
              </c:layout>
              <c:showVal val="1"/>
            </c:dLbl>
            <c:spPr>
              <a:noFill/>
              <a:ln w="30961">
                <a:noFill/>
              </a:ln>
            </c:spPr>
            <c:txPr>
              <a:bodyPr/>
              <a:lstStyle/>
              <a:p>
                <a:pPr>
                  <a:defRPr sz="1050" b="0" i="0" u="none" strike="noStrike" baseline="0">
                    <a:solidFill>
                      <a:srgbClr val="000000"/>
                    </a:solidFill>
                    <a:latin typeface="Times New Roman" pitchFamily="18" charset="0"/>
                    <a:ea typeface="Arial"/>
                    <a:cs typeface="Times New Roman" pitchFamily="18" charset="0"/>
                  </a:defRPr>
                </a:pPr>
                <a:endParaRPr lang="ru-RU"/>
              </a:p>
            </c:txPr>
            <c:showVal val="1"/>
          </c:dLbls>
          <c:cat>
            <c:numRef>
              <c:f>Sheet1!$B$1:$D$1</c:f>
              <c:numCache>
                <c:formatCode>General</c:formatCode>
                <c:ptCount val="3"/>
                <c:pt idx="0">
                  <c:v>2020</c:v>
                </c:pt>
                <c:pt idx="1">
                  <c:v>2021</c:v>
                </c:pt>
                <c:pt idx="2">
                  <c:v>2022</c:v>
                </c:pt>
              </c:numCache>
            </c:numRef>
          </c:cat>
          <c:val>
            <c:numRef>
              <c:f>Sheet1!$B$2:$D$2</c:f>
              <c:numCache>
                <c:formatCode>General</c:formatCode>
                <c:ptCount val="3"/>
                <c:pt idx="0">
                  <c:v>91</c:v>
                </c:pt>
                <c:pt idx="1">
                  <c:v>80.5</c:v>
                </c:pt>
                <c:pt idx="2">
                  <c:v>79.599999999999994</c:v>
                </c:pt>
              </c:numCache>
            </c:numRef>
          </c:val>
        </c:ser>
        <c:ser>
          <c:idx val="1"/>
          <c:order val="1"/>
          <c:tx>
            <c:strRef>
              <c:f>Sheet1!$A$3</c:f>
              <c:strCache>
                <c:ptCount val="1"/>
                <c:pt idx="0">
                  <c:v>Слабый  оздоровительный эффект </c:v>
                </c:pt>
              </c:strCache>
            </c:strRef>
          </c:tx>
          <c:spPr>
            <a:solidFill>
              <a:srgbClr val="0099FF"/>
            </a:solidFill>
            <a:ln w="15480">
              <a:solidFill>
                <a:srgbClr val="000000"/>
              </a:solidFill>
              <a:prstDash val="solid"/>
            </a:ln>
          </c:spPr>
          <c:dLbls>
            <c:dLbl>
              <c:idx val="0"/>
              <c:layout>
                <c:manualLayout>
                  <c:x val="1.5494618848757163E-2"/>
                  <c:y val="2.9316649508043212E-3"/>
                </c:manualLayout>
              </c:layout>
              <c:showVal val="1"/>
            </c:dLbl>
            <c:dLbl>
              <c:idx val="1"/>
              <c:layout>
                <c:manualLayout>
                  <c:x val="2.3111845643253692E-2"/>
                  <c:y val="-2.5102408840288144E-2"/>
                </c:manualLayout>
              </c:layout>
              <c:showVal val="1"/>
            </c:dLbl>
            <c:dLbl>
              <c:idx val="2"/>
              <c:layout>
                <c:manualLayout>
                  <c:x val="2.1743689055088427E-2"/>
                  <c:y val="-2.023269848266181E-2"/>
                </c:manualLayout>
              </c:layout>
              <c:showVal val="1"/>
            </c:dLbl>
            <c:dLbl>
              <c:idx val="3"/>
              <c:layout>
                <c:manualLayout>
                  <c:x val="-7.7522934331862914E-2"/>
                  <c:y val="5.0655979422060876E-2"/>
                </c:manualLayout>
              </c:layout>
              <c:showVal val="1"/>
            </c:dLbl>
            <c:spPr>
              <a:noFill/>
              <a:ln w="30961">
                <a:noFill/>
              </a:ln>
            </c:spPr>
            <c:txPr>
              <a:bodyPr/>
              <a:lstStyle/>
              <a:p>
                <a:pPr>
                  <a:defRPr sz="1050" b="0" i="0" u="none" strike="noStrike" baseline="0">
                    <a:solidFill>
                      <a:srgbClr val="000000"/>
                    </a:solidFill>
                    <a:latin typeface="Times New Roman" pitchFamily="18" charset="0"/>
                    <a:ea typeface="Arial"/>
                    <a:cs typeface="Times New Roman" pitchFamily="18" charset="0"/>
                  </a:defRPr>
                </a:pPr>
                <a:endParaRPr lang="ru-RU"/>
              </a:p>
            </c:txPr>
            <c:showVal val="1"/>
          </c:dLbls>
          <c:cat>
            <c:numRef>
              <c:f>Sheet1!$B$1:$D$1</c:f>
              <c:numCache>
                <c:formatCode>General</c:formatCode>
                <c:ptCount val="3"/>
                <c:pt idx="0">
                  <c:v>2020</c:v>
                </c:pt>
                <c:pt idx="1">
                  <c:v>2021</c:v>
                </c:pt>
                <c:pt idx="2">
                  <c:v>2022</c:v>
                </c:pt>
              </c:numCache>
            </c:numRef>
          </c:cat>
          <c:val>
            <c:numRef>
              <c:f>Sheet1!$B$3:$D$3</c:f>
              <c:numCache>
                <c:formatCode>General</c:formatCode>
                <c:ptCount val="3"/>
                <c:pt idx="0">
                  <c:v>8.1</c:v>
                </c:pt>
                <c:pt idx="1">
                  <c:v>18.5</c:v>
                </c:pt>
                <c:pt idx="2">
                  <c:v>19.7</c:v>
                </c:pt>
              </c:numCache>
            </c:numRef>
          </c:val>
        </c:ser>
        <c:ser>
          <c:idx val="2"/>
          <c:order val="2"/>
          <c:tx>
            <c:strRef>
              <c:f>Sheet1!$A$4</c:f>
              <c:strCache>
                <c:ptCount val="1"/>
                <c:pt idx="0">
                  <c:v>Отсутствие оздоровительного эффекта</c:v>
                </c:pt>
              </c:strCache>
            </c:strRef>
          </c:tx>
          <c:spPr>
            <a:solidFill>
              <a:srgbClr val="FF3399"/>
            </a:solidFill>
            <a:ln w="15480">
              <a:solidFill>
                <a:srgbClr val="000000"/>
              </a:solidFill>
              <a:prstDash val="solid"/>
            </a:ln>
          </c:spPr>
          <c:dLbls>
            <c:dLbl>
              <c:idx val="0"/>
              <c:layout>
                <c:manualLayout>
                  <c:x val="2.2694991251093609E-2"/>
                  <c:y val="-3.7244490300942346E-2"/>
                </c:manualLayout>
              </c:layout>
              <c:showVal val="1"/>
            </c:dLbl>
            <c:dLbl>
              <c:idx val="1"/>
              <c:layout>
                <c:manualLayout>
                  <c:x val="2.6544166375517486E-2"/>
                  <c:y val="-5.60007835500579E-3"/>
                </c:manualLayout>
              </c:layout>
              <c:showVal val="1"/>
            </c:dLbl>
            <c:dLbl>
              <c:idx val="2"/>
              <c:layout>
                <c:manualLayout>
                  <c:x val="2.7996101690355213E-2"/>
                  <c:y val="-2.8966948362224212E-2"/>
                </c:manualLayout>
              </c:layout>
              <c:showVal val="1"/>
            </c:dLbl>
            <c:dLbl>
              <c:idx val="3"/>
              <c:layout>
                <c:manualLayout>
                  <c:x val="1.6974726518294982E-2"/>
                  <c:y val="-5.2314935914206063E-3"/>
                </c:manualLayout>
              </c:layout>
              <c:showVal val="1"/>
            </c:dLbl>
            <c:spPr>
              <a:noFill/>
              <a:ln w="30961">
                <a:noFill/>
              </a:ln>
            </c:spPr>
            <c:txPr>
              <a:bodyPr/>
              <a:lstStyle/>
              <a:p>
                <a:pPr>
                  <a:defRPr sz="1050" b="0" i="0" u="none" strike="noStrike" baseline="0">
                    <a:solidFill>
                      <a:srgbClr val="000000"/>
                    </a:solidFill>
                    <a:latin typeface="Times New Roman" pitchFamily="18" charset="0"/>
                    <a:ea typeface="Arial"/>
                    <a:cs typeface="Times New Roman" pitchFamily="18" charset="0"/>
                  </a:defRPr>
                </a:pPr>
                <a:endParaRPr lang="ru-RU"/>
              </a:p>
            </c:txPr>
            <c:showVal val="1"/>
          </c:dLbls>
          <c:cat>
            <c:numRef>
              <c:f>Sheet1!$B$1:$D$1</c:f>
              <c:numCache>
                <c:formatCode>General</c:formatCode>
                <c:ptCount val="3"/>
                <c:pt idx="0">
                  <c:v>2020</c:v>
                </c:pt>
                <c:pt idx="1">
                  <c:v>2021</c:v>
                </c:pt>
                <c:pt idx="2">
                  <c:v>2022</c:v>
                </c:pt>
              </c:numCache>
            </c:numRef>
          </c:cat>
          <c:val>
            <c:numRef>
              <c:f>Sheet1!$B$4:$D$4</c:f>
              <c:numCache>
                <c:formatCode>General</c:formatCode>
                <c:ptCount val="3"/>
                <c:pt idx="0">
                  <c:v>0.9</c:v>
                </c:pt>
                <c:pt idx="1">
                  <c:v>0.5</c:v>
                </c:pt>
                <c:pt idx="2">
                  <c:v>0.9</c:v>
                </c:pt>
              </c:numCache>
            </c:numRef>
          </c:val>
        </c:ser>
        <c:gapDepth val="0"/>
        <c:shape val="box"/>
        <c:axId val="125179008"/>
        <c:axId val="125180544"/>
        <c:axId val="0"/>
      </c:bar3DChart>
      <c:catAx>
        <c:axId val="125179008"/>
        <c:scaling>
          <c:orientation val="minMax"/>
        </c:scaling>
        <c:axPos val="b"/>
        <c:numFmt formatCode="General" sourceLinked="1"/>
        <c:tickLblPos val="low"/>
        <c:spPr>
          <a:ln w="3871">
            <a:solidFill>
              <a:srgbClr val="000000"/>
            </a:solidFill>
            <a:prstDash val="solid"/>
          </a:ln>
        </c:spPr>
        <c:txPr>
          <a:bodyPr rot="0" vert="horz"/>
          <a:lstStyle/>
          <a:p>
            <a:pPr>
              <a:defRPr sz="1050" b="0" i="0" u="none" strike="noStrike" baseline="0">
                <a:solidFill>
                  <a:srgbClr val="000000"/>
                </a:solidFill>
                <a:latin typeface="Times New Roman" pitchFamily="18" charset="0"/>
                <a:ea typeface="Arial"/>
                <a:cs typeface="Times New Roman" pitchFamily="18" charset="0"/>
              </a:defRPr>
            </a:pPr>
            <a:endParaRPr lang="ru-RU"/>
          </a:p>
        </c:txPr>
        <c:crossAx val="125180544"/>
        <c:crosses val="autoZero"/>
        <c:auto val="1"/>
        <c:lblAlgn val="ctr"/>
        <c:lblOffset val="100"/>
        <c:tickLblSkip val="1"/>
        <c:tickMarkSkip val="1"/>
      </c:catAx>
      <c:valAx>
        <c:axId val="125180544"/>
        <c:scaling>
          <c:orientation val="minMax"/>
        </c:scaling>
        <c:axPos val="l"/>
        <c:majorGridlines>
          <c:spPr>
            <a:ln w="3871">
              <a:solidFill>
                <a:srgbClr val="000000"/>
              </a:solidFill>
              <a:prstDash val="solid"/>
            </a:ln>
          </c:spPr>
        </c:majorGridlines>
        <c:numFmt formatCode="General" sourceLinked="1"/>
        <c:tickLblPos val="nextTo"/>
        <c:spPr>
          <a:ln w="3871">
            <a:solidFill>
              <a:srgbClr val="000000"/>
            </a:solidFill>
            <a:prstDash val="solid"/>
          </a:ln>
        </c:spPr>
        <c:txPr>
          <a:bodyPr rot="0" vert="horz"/>
          <a:lstStyle/>
          <a:p>
            <a:pPr>
              <a:defRPr sz="1050" b="0" i="0" u="none" strike="noStrike" baseline="0">
                <a:solidFill>
                  <a:srgbClr val="000000"/>
                </a:solidFill>
                <a:latin typeface="Times New Roman" pitchFamily="18" charset="0"/>
                <a:ea typeface="Arial"/>
                <a:cs typeface="Times New Roman" pitchFamily="18" charset="0"/>
              </a:defRPr>
            </a:pPr>
            <a:endParaRPr lang="ru-RU"/>
          </a:p>
        </c:txPr>
        <c:crossAx val="125179008"/>
        <c:crosses val="autoZero"/>
        <c:crossBetween val="between"/>
        <c:majorUnit val="20"/>
      </c:valAx>
      <c:spPr>
        <a:solidFill>
          <a:prstClr val="white"/>
        </a:solidFill>
      </c:spPr>
    </c:plotArea>
    <c:legend>
      <c:legendPos val="b"/>
      <c:layout>
        <c:manualLayout>
          <c:xMode val="edge"/>
          <c:yMode val="edge"/>
          <c:x val="0.28069023870245646"/>
          <c:y val="0.79837248915314152"/>
          <c:w val="0.44073656340298817"/>
          <c:h val="0.18412684128769641"/>
        </c:manualLayout>
      </c:layout>
      <c:spPr>
        <a:solidFill>
          <a:prstClr val="white"/>
        </a:solidFill>
        <a:ln w="3871">
          <a:solidFill>
            <a:srgbClr val="000000"/>
          </a:solidFill>
          <a:prstDash val="solid"/>
        </a:ln>
      </c:spPr>
      <c:txPr>
        <a:bodyPr/>
        <a:lstStyle/>
        <a:p>
          <a:pPr>
            <a:defRPr sz="1050" b="0" i="0" u="none" strike="noStrike" baseline="0">
              <a:solidFill>
                <a:srgbClr val="000000"/>
              </a:solidFill>
              <a:latin typeface="Times New Roman" pitchFamily="18" charset="0"/>
              <a:ea typeface="Arial"/>
              <a:cs typeface="Times New Roman" pitchFamily="18" charset="0"/>
            </a:defRPr>
          </a:pPr>
          <a:endParaRPr lang="ru-RU"/>
        </a:p>
      </c:txPr>
    </c:legend>
    <c:plotVisOnly val="1"/>
    <c:dispBlanksAs val="gap"/>
  </c:chart>
  <c:spPr>
    <a:noFill/>
    <a:ln>
      <a:noFill/>
    </a:ln>
  </c:spPr>
  <c:txPr>
    <a:bodyPr/>
    <a:lstStyle/>
    <a:p>
      <a:pPr>
        <a:defRPr sz="1465" b="1" i="0" u="none" strike="noStrike" baseline="0">
          <a:solidFill>
            <a:srgbClr val="000000"/>
          </a:solidFill>
          <a:latin typeface="Calibri"/>
          <a:ea typeface="Calibri"/>
          <a:cs typeface="Calibri"/>
        </a:defRPr>
      </a:pPr>
      <a:endParaRPr lang="ru-RU"/>
    </a:p>
  </c:txPr>
  <c:externalData r:id="rId2"/>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bar3DChart>
        <c:barDir val="col"/>
        <c:grouping val="clustered"/>
        <c:ser>
          <c:idx val="0"/>
          <c:order val="0"/>
          <c:tx>
            <c:strRef>
              <c:f>Лист1!$B$1</c:f>
              <c:strCache>
                <c:ptCount val="1"/>
                <c:pt idx="0">
                  <c:v>2020</c:v>
                </c:pt>
              </c:strCache>
            </c:strRef>
          </c:tx>
          <c:spPr>
            <a:solidFill>
              <a:schemeClr val="accent1"/>
            </a:solidFill>
          </c:spPr>
          <c:dLbls>
            <c:dLbl>
              <c:idx val="1"/>
              <c:layout>
                <c:manualLayout>
                  <c:x val="0"/>
                  <c:y val="-2.3809523809523832E-2"/>
                </c:manualLayout>
              </c:layout>
              <c:showVal val="1"/>
            </c:dLbl>
            <c:dLbl>
              <c:idx val="4"/>
              <c:layout>
                <c:manualLayout>
                  <c:x val="1.8518518518518583E-2"/>
                  <c:y val="-2.7777777777778064E-2"/>
                </c:manualLayout>
              </c:layout>
              <c:showVal val="1"/>
            </c:dLbl>
            <c:txPr>
              <a:bodyPr/>
              <a:lstStyle/>
              <a:p>
                <a:pPr>
                  <a:defRPr>
                    <a:latin typeface="Times New Roman" pitchFamily="18" charset="0"/>
                    <a:cs typeface="Times New Roman" pitchFamily="18" charset="0"/>
                  </a:defRPr>
                </a:pPr>
                <a:endParaRPr lang="ru-RU"/>
              </a:p>
            </c:txPr>
            <c:showVal val="1"/>
          </c:dLbls>
          <c:cat>
            <c:strRef>
              <c:f>Лист1!$A$2:$A$6</c:f>
              <c:strCache>
                <c:ptCount val="5"/>
                <c:pt idx="0">
                  <c:v>Шум</c:v>
                </c:pt>
                <c:pt idx="1">
                  <c:v>Вибрация</c:v>
                </c:pt>
                <c:pt idx="2">
                  <c:v>ЭМП</c:v>
                </c:pt>
                <c:pt idx="3">
                  <c:v>Микроклимат</c:v>
                </c:pt>
                <c:pt idx="4">
                  <c:v>Освещенность</c:v>
                </c:pt>
              </c:strCache>
            </c:strRef>
          </c:cat>
          <c:val>
            <c:numRef>
              <c:f>Лист1!$B$2:$B$6</c:f>
              <c:numCache>
                <c:formatCode>General</c:formatCode>
                <c:ptCount val="5"/>
                <c:pt idx="0">
                  <c:v>57.1</c:v>
                </c:pt>
                <c:pt idx="1">
                  <c:v>0</c:v>
                </c:pt>
                <c:pt idx="2">
                  <c:v>5.9</c:v>
                </c:pt>
                <c:pt idx="3">
                  <c:v>15.4</c:v>
                </c:pt>
                <c:pt idx="4">
                  <c:v>40.700000000000003</c:v>
                </c:pt>
              </c:numCache>
            </c:numRef>
          </c:val>
        </c:ser>
        <c:ser>
          <c:idx val="1"/>
          <c:order val="1"/>
          <c:tx>
            <c:strRef>
              <c:f>Лист1!$C$1</c:f>
              <c:strCache>
                <c:ptCount val="1"/>
                <c:pt idx="0">
                  <c:v>2021</c:v>
                </c:pt>
              </c:strCache>
            </c:strRef>
          </c:tx>
          <c:dLbls>
            <c:dLbl>
              <c:idx val="0"/>
              <c:layout>
                <c:manualLayout>
                  <c:x val="2.5462962962963125E-2"/>
                  <c:y val="-7.9365079365079482E-3"/>
                </c:manualLayout>
              </c:layout>
              <c:spPr>
                <a:solidFill>
                  <a:schemeClr val="bg1"/>
                </a:solidFill>
              </c:spPr>
              <c:txPr>
                <a:bodyPr/>
                <a:lstStyle/>
                <a:p>
                  <a:pPr>
                    <a:defRPr>
                      <a:latin typeface="Times New Roman" pitchFamily="18" charset="0"/>
                      <a:cs typeface="Times New Roman" pitchFamily="18" charset="0"/>
                    </a:defRPr>
                  </a:pPr>
                  <a:endParaRPr lang="ru-RU"/>
                </a:p>
              </c:txPr>
              <c:showVal val="1"/>
            </c:dLbl>
            <c:dLbl>
              <c:idx val="1"/>
              <c:layout>
                <c:manualLayout>
                  <c:x val="1.6203703703703727E-2"/>
                  <c:y val="-2.3809523809523812E-2"/>
                </c:manualLayout>
              </c:layout>
              <c:showVal val="1"/>
            </c:dLbl>
            <c:dLbl>
              <c:idx val="2"/>
              <c:layout>
                <c:manualLayout>
                  <c:x val="9.2592592592593507E-3"/>
                  <c:y val="-2.3809523809523832E-2"/>
                </c:manualLayout>
              </c:layout>
              <c:showVal val="1"/>
            </c:dLbl>
            <c:dLbl>
              <c:idx val="3"/>
              <c:layout>
                <c:manualLayout>
                  <c:x val="4.6296296296295504E-3"/>
                  <c:y val="-1.9841269841269944E-2"/>
                </c:manualLayout>
              </c:layout>
              <c:showVal val="1"/>
            </c:dLbl>
            <c:dLbl>
              <c:idx val="4"/>
              <c:layout>
                <c:manualLayout>
                  <c:x val="4.6296296296296597E-3"/>
                  <c:y val="-3.1746031746031744E-2"/>
                </c:manualLayout>
              </c:layout>
              <c:showVal val="1"/>
            </c:dLbl>
            <c:txPr>
              <a:bodyPr/>
              <a:lstStyle/>
              <a:p>
                <a:pPr>
                  <a:defRPr>
                    <a:latin typeface="Times New Roman" pitchFamily="18" charset="0"/>
                    <a:cs typeface="Times New Roman" pitchFamily="18" charset="0"/>
                  </a:defRPr>
                </a:pPr>
                <a:endParaRPr lang="ru-RU"/>
              </a:p>
            </c:txPr>
            <c:showVal val="1"/>
          </c:dLbls>
          <c:cat>
            <c:strRef>
              <c:f>Лист1!$A$2:$A$6</c:f>
              <c:strCache>
                <c:ptCount val="5"/>
                <c:pt idx="0">
                  <c:v>Шум</c:v>
                </c:pt>
                <c:pt idx="1">
                  <c:v>Вибрация</c:v>
                </c:pt>
                <c:pt idx="2">
                  <c:v>ЭМП</c:v>
                </c:pt>
                <c:pt idx="3">
                  <c:v>Микроклимат</c:v>
                </c:pt>
                <c:pt idx="4">
                  <c:v>Освещенность</c:v>
                </c:pt>
              </c:strCache>
            </c:strRef>
          </c:cat>
          <c:val>
            <c:numRef>
              <c:f>Лист1!$C$2:$C$6</c:f>
              <c:numCache>
                <c:formatCode>General</c:formatCode>
                <c:ptCount val="5"/>
                <c:pt idx="0">
                  <c:v>14.28</c:v>
                </c:pt>
                <c:pt idx="1">
                  <c:v>10</c:v>
                </c:pt>
                <c:pt idx="2">
                  <c:v>0</c:v>
                </c:pt>
                <c:pt idx="3">
                  <c:v>0</c:v>
                </c:pt>
                <c:pt idx="4">
                  <c:v>0</c:v>
                </c:pt>
              </c:numCache>
            </c:numRef>
          </c:val>
        </c:ser>
        <c:ser>
          <c:idx val="2"/>
          <c:order val="2"/>
          <c:tx>
            <c:strRef>
              <c:f>Лист1!$D$1</c:f>
              <c:strCache>
                <c:ptCount val="1"/>
                <c:pt idx="0">
                  <c:v>2022</c:v>
                </c:pt>
              </c:strCache>
            </c:strRef>
          </c:tx>
          <c:dLbls>
            <c:dLbl>
              <c:idx val="0"/>
              <c:layout>
                <c:manualLayout>
                  <c:x val="1.6203703703703727E-2"/>
                  <c:y val="-1.5873015873015883E-2"/>
                </c:manualLayout>
              </c:layout>
              <c:showVal val="1"/>
            </c:dLbl>
            <c:dLbl>
              <c:idx val="1"/>
              <c:layout>
                <c:manualLayout>
                  <c:x val="1.157407407407408E-2"/>
                  <c:y val="-2.7777777777778064E-2"/>
                </c:manualLayout>
              </c:layout>
              <c:showVal val="1"/>
            </c:dLbl>
            <c:dLbl>
              <c:idx val="2"/>
              <c:layout>
                <c:manualLayout>
                  <c:x val="1.157407407407408E-2"/>
                  <c:y val="-1.5873015873015883E-2"/>
                </c:manualLayout>
              </c:layout>
              <c:showVal val="1"/>
            </c:dLbl>
            <c:dLbl>
              <c:idx val="3"/>
              <c:layout>
                <c:manualLayout>
                  <c:x val="1.6203703703703727E-2"/>
                  <c:y val="-2.3809523809523832E-2"/>
                </c:manualLayout>
              </c:layout>
              <c:showVal val="1"/>
            </c:dLbl>
            <c:dLbl>
              <c:idx val="4"/>
              <c:layout>
                <c:manualLayout>
                  <c:x val="1.6203703703703727E-2"/>
                  <c:y val="-7.9365079365079482E-3"/>
                </c:manualLayout>
              </c:layout>
              <c:showVal val="1"/>
            </c:dLbl>
            <c:txPr>
              <a:bodyPr/>
              <a:lstStyle/>
              <a:p>
                <a:pPr>
                  <a:defRPr>
                    <a:latin typeface="Times New Roman" pitchFamily="18" charset="0"/>
                    <a:cs typeface="Times New Roman" pitchFamily="18" charset="0"/>
                  </a:defRPr>
                </a:pPr>
                <a:endParaRPr lang="ru-RU"/>
              </a:p>
            </c:txPr>
            <c:showVal val="1"/>
          </c:dLbls>
          <c:cat>
            <c:strRef>
              <c:f>Лист1!$A$2:$A$6</c:f>
              <c:strCache>
                <c:ptCount val="5"/>
                <c:pt idx="0">
                  <c:v>Шум</c:v>
                </c:pt>
                <c:pt idx="1">
                  <c:v>Вибрация</c:v>
                </c:pt>
                <c:pt idx="2">
                  <c:v>ЭМП</c:v>
                </c:pt>
                <c:pt idx="3">
                  <c:v>Микроклимат</c:v>
                </c:pt>
                <c:pt idx="4">
                  <c:v>Освещенность</c:v>
                </c:pt>
              </c:strCache>
            </c:strRef>
          </c:cat>
          <c:val>
            <c:numRef>
              <c:f>Лист1!$D$2:$D$6</c:f>
              <c:numCache>
                <c:formatCode>General</c:formatCode>
                <c:ptCount val="5"/>
                <c:pt idx="0">
                  <c:v>29.5</c:v>
                </c:pt>
                <c:pt idx="1">
                  <c:v>0</c:v>
                </c:pt>
                <c:pt idx="2">
                  <c:v>0</c:v>
                </c:pt>
                <c:pt idx="3">
                  <c:v>0.5</c:v>
                </c:pt>
                <c:pt idx="4">
                  <c:v>5.3</c:v>
                </c:pt>
              </c:numCache>
            </c:numRef>
          </c:val>
        </c:ser>
        <c:shape val="box"/>
        <c:axId val="125494784"/>
        <c:axId val="125496320"/>
        <c:axId val="0"/>
      </c:bar3DChart>
      <c:catAx>
        <c:axId val="125494784"/>
        <c:scaling>
          <c:orientation val="minMax"/>
        </c:scaling>
        <c:axPos val="b"/>
        <c:tickLblPos val="nextTo"/>
        <c:txPr>
          <a:bodyPr/>
          <a:lstStyle/>
          <a:p>
            <a:pPr>
              <a:defRPr>
                <a:latin typeface="Times New Roman" pitchFamily="18" charset="0"/>
                <a:cs typeface="Times New Roman" pitchFamily="18" charset="0"/>
              </a:defRPr>
            </a:pPr>
            <a:endParaRPr lang="ru-RU"/>
          </a:p>
        </c:txPr>
        <c:crossAx val="125496320"/>
        <c:crosses val="autoZero"/>
        <c:auto val="1"/>
        <c:lblAlgn val="ctr"/>
        <c:lblOffset val="100"/>
      </c:catAx>
      <c:valAx>
        <c:axId val="125496320"/>
        <c:scaling>
          <c:orientation val="minMax"/>
        </c:scaling>
        <c:axPos val="l"/>
        <c:majorGridlines/>
        <c:numFmt formatCode="General" sourceLinked="1"/>
        <c:tickLblPos val="nextTo"/>
        <c:txPr>
          <a:bodyPr/>
          <a:lstStyle/>
          <a:p>
            <a:pPr>
              <a:defRPr>
                <a:latin typeface="Times New Roman" pitchFamily="18" charset="0"/>
                <a:cs typeface="Times New Roman" pitchFamily="18" charset="0"/>
              </a:defRPr>
            </a:pPr>
            <a:endParaRPr lang="ru-RU"/>
          </a:p>
        </c:txPr>
        <c:crossAx val="125494784"/>
        <c:crosses val="autoZero"/>
        <c:crossBetween val="between"/>
      </c:valAx>
    </c:plotArea>
    <c:legend>
      <c:legendPos val="b"/>
      <c:txPr>
        <a:bodyPr/>
        <a:lstStyle/>
        <a:p>
          <a:pPr>
            <a:defRPr>
              <a:latin typeface="Times New Roman" pitchFamily="18" charset="0"/>
              <a:cs typeface="Times New Roman" pitchFamily="18" charset="0"/>
            </a:defRPr>
          </a:pPr>
          <a:endParaRPr lang="ru-RU"/>
        </a:p>
      </c:txPr>
    </c:legend>
    <c:plotVisOnly val="1"/>
  </c:chart>
  <c:externalData r:id="rId1"/>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Столбец2</c:v>
                </c:pt>
              </c:strCache>
            </c:strRef>
          </c:tx>
          <c:dPt>
            <c:idx val="0"/>
            <c:spPr>
              <a:solidFill>
                <a:srgbClr val="0070C0"/>
              </a:solidFill>
            </c:spPr>
          </c:dPt>
          <c:dPt>
            <c:idx val="1"/>
            <c:explosion val="10"/>
            <c:spPr>
              <a:solidFill>
                <a:srgbClr val="92D050"/>
              </a:solidFill>
            </c:spPr>
          </c:dPt>
          <c:dPt>
            <c:idx val="2"/>
            <c:spPr>
              <a:solidFill>
                <a:srgbClr val="FF0000"/>
              </a:solidFill>
            </c:spPr>
          </c:dPt>
          <c:dLbls>
            <c:dLbl>
              <c:idx val="0"/>
              <c:layout>
                <c:manualLayout>
                  <c:x val="4.6981306264330155E-2"/>
                  <c:y val="-7.749659838758971E-3"/>
                </c:manualLayout>
              </c:layout>
              <c:showVal val="1"/>
            </c:dLbl>
            <c:dLbl>
              <c:idx val="1"/>
              <c:layout>
                <c:manualLayout>
                  <c:x val="-7.0771371235138922E-2"/>
                  <c:y val="-2.2284032322260157E-3"/>
                </c:manualLayout>
              </c:layout>
              <c:showVal val="1"/>
            </c:dLbl>
            <c:dLbl>
              <c:idx val="2"/>
              <c:layout>
                <c:manualLayout>
                  <c:x val="5.1779003896514804E-3"/>
                  <c:y val="-0.10579824504567971"/>
                </c:manualLayout>
              </c:layout>
              <c:showVal val="1"/>
            </c:dLbl>
            <c:txPr>
              <a:bodyPr/>
              <a:lstStyle/>
              <a:p>
                <a:pPr>
                  <a:defRPr>
                    <a:latin typeface="Times New Roman" pitchFamily="18" charset="0"/>
                    <a:cs typeface="Times New Roman" pitchFamily="18" charset="0"/>
                  </a:defRPr>
                </a:pPr>
                <a:endParaRPr lang="ru-RU"/>
              </a:p>
            </c:txPr>
            <c:showVal val="1"/>
            <c:showLeaderLines val="1"/>
          </c:dLbls>
          <c:cat>
            <c:strRef>
              <c:f>Лист1!$A$2:$A$4</c:f>
              <c:strCache>
                <c:ptCount val="3"/>
                <c:pt idx="0">
                  <c:v>базовые станции сотовой связи</c:v>
                </c:pt>
                <c:pt idx="1">
                  <c:v>телерадио станции</c:v>
                </c:pt>
                <c:pt idx="2">
                  <c:v>другие объекты</c:v>
                </c:pt>
              </c:strCache>
            </c:strRef>
          </c:cat>
          <c:val>
            <c:numRef>
              <c:f>Лист1!$B$2:$B$4</c:f>
              <c:numCache>
                <c:formatCode>General</c:formatCode>
                <c:ptCount val="3"/>
                <c:pt idx="0">
                  <c:v>66.2</c:v>
                </c:pt>
                <c:pt idx="1">
                  <c:v>8.4</c:v>
                </c:pt>
                <c:pt idx="2">
                  <c:v>25.4</c:v>
                </c:pt>
              </c:numCache>
            </c:numRef>
          </c:val>
        </c:ser>
      </c:pie3DChart>
    </c:plotArea>
    <c:legend>
      <c:legendPos val="b"/>
      <c:txPr>
        <a:bodyPr/>
        <a:lstStyle/>
        <a:p>
          <a:pPr>
            <a:defRPr>
              <a:latin typeface="Times New Roman" pitchFamily="18" charset="0"/>
              <a:cs typeface="Times New Roman" pitchFamily="18" charset="0"/>
            </a:defRPr>
          </a:pPr>
          <a:endParaRPr lang="ru-RU"/>
        </a:p>
      </c:txPr>
    </c:legend>
    <c:plotVisOnly val="1"/>
  </c:chart>
  <c:spPr>
    <a:ln>
      <a:noFill/>
    </a:ln>
  </c:spPr>
  <c:externalData r:id="rId1"/>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5.4187389631550703E-2"/>
          <c:y val="6.0150375939849704E-2"/>
          <c:w val="0.93376903455865845"/>
          <c:h val="0.6842105263157896"/>
        </c:manualLayout>
      </c:layout>
      <c:lineChart>
        <c:grouping val="stacked"/>
        <c:ser>
          <c:idx val="0"/>
          <c:order val="0"/>
          <c:tx>
            <c:strRef>
              <c:f>Sheet1!$A$2</c:f>
              <c:strCache>
                <c:ptCount val="1"/>
                <c:pt idx="0">
                  <c:v>Население</c:v>
                </c:pt>
              </c:strCache>
            </c:strRef>
          </c:tx>
          <c:spPr>
            <a:ln w="38101">
              <a:solidFill>
                <a:schemeClr val="tx1"/>
              </a:solidFill>
              <a:prstDash val="solid"/>
            </a:ln>
          </c:spPr>
          <c:marker>
            <c:symbol val="x"/>
            <c:size val="10"/>
            <c:spPr>
              <a:solidFill>
                <a:srgbClr val="FF0000"/>
              </a:solidFill>
              <a:ln>
                <a:solidFill>
                  <a:schemeClr val="bg1"/>
                </a:solidFill>
                <a:prstDash val="solid"/>
              </a:ln>
            </c:spPr>
          </c:marker>
          <c:dLbls>
            <c:dLbl>
              <c:idx val="0"/>
              <c:layout>
                <c:manualLayout>
                  <c:x val="-4.2973367055413922E-2"/>
                  <c:y val="-0.21031195113768691"/>
                </c:manualLayout>
              </c:layout>
              <c:dLblPos val="r"/>
              <c:showVal val="1"/>
            </c:dLbl>
            <c:dLbl>
              <c:idx val="1"/>
              <c:layout>
                <c:manualLayout>
                  <c:x val="-4.2595048431470717E-2"/>
                  <c:y val="-0.19903375564896497"/>
                </c:manualLayout>
              </c:layout>
              <c:dLblPos val="r"/>
              <c:showVal val="1"/>
            </c:dLbl>
            <c:dLbl>
              <c:idx val="2"/>
              <c:layout>
                <c:manualLayout>
                  <c:x val="-4.2216559189635031E-2"/>
                  <c:y val="-0.19698880567560639"/>
                </c:manualLayout>
              </c:layout>
              <c:dLblPos val="r"/>
              <c:showVal val="1"/>
            </c:dLbl>
            <c:dLbl>
              <c:idx val="3"/>
              <c:layout>
                <c:manualLayout>
                  <c:x val="-3.654005670276627E-2"/>
                  <c:y val="-0.21818406745209643"/>
                </c:manualLayout>
              </c:layout>
              <c:dLblPos val="r"/>
              <c:showVal val="1"/>
            </c:dLbl>
            <c:dLbl>
              <c:idx val="4"/>
              <c:layout>
                <c:manualLayout>
                  <c:x val="-4.1459751323856382E-2"/>
                  <c:y val="-0.23016145185799397"/>
                </c:manualLayout>
              </c:layout>
              <c:dLblPos val="r"/>
              <c:showVal val="1"/>
            </c:dLbl>
            <c:dLbl>
              <c:idx val="5"/>
              <c:layout>
                <c:manualLayout>
                  <c:x val="-3.8432255459504565E-2"/>
                  <c:y val="-0.24828952302014884"/>
                </c:manualLayout>
              </c:layout>
              <c:dLblPos val="r"/>
              <c:showVal val="1"/>
            </c:dLbl>
            <c:dLbl>
              <c:idx val="11"/>
              <c:layout>
                <c:manualLayout>
                  <c:x val="-5.4704707601891958E-2"/>
                  <c:y val="-0.12427444102382085"/>
                </c:manualLayout>
              </c:layout>
              <c:dLblPos val="r"/>
              <c:showVal val="1"/>
            </c:dLbl>
            <c:dLbl>
              <c:idx val="12"/>
              <c:layout>
                <c:manualLayout>
                  <c:x val="-4.3730191869989714E-2"/>
                  <c:y val="-0.11641722416276908"/>
                </c:manualLayout>
              </c:layout>
              <c:dLblPos val="r"/>
              <c:showVal val="1"/>
            </c:dLbl>
            <c:spPr>
              <a:noFill/>
              <a:ln w="25401">
                <a:noFill/>
              </a:ln>
            </c:spPr>
            <c:txPr>
              <a:bodyPr rot="-2700000" vert="horz"/>
              <a:lstStyle/>
              <a:p>
                <a:pPr algn="ctr">
                  <a:defRPr sz="900" b="0" i="0" u="none" strike="noStrike" baseline="0">
                    <a:solidFill>
                      <a:srgbClr val="000000"/>
                    </a:solidFill>
                    <a:latin typeface="Times New Roman"/>
                    <a:ea typeface="Times New Roman"/>
                    <a:cs typeface="Times New Roman"/>
                  </a:defRPr>
                </a:pPr>
                <a:endParaRPr lang="ru-RU"/>
              </a:p>
            </c:txPr>
            <c:dLblPos val="t"/>
            <c:showVal val="1"/>
          </c:dLbls>
          <c:cat>
            <c:numRef>
              <c:f>Sheet1!$B$1:$J$1</c:f>
              <c:numCache>
                <c:formatCode>General</c:formatCode>
                <c:ptCount val="9"/>
                <c:pt idx="0">
                  <c:v>2013</c:v>
                </c:pt>
                <c:pt idx="1">
                  <c:v>2014</c:v>
                </c:pt>
                <c:pt idx="2">
                  <c:v>2015</c:v>
                </c:pt>
                <c:pt idx="3">
                  <c:v>2016</c:v>
                </c:pt>
                <c:pt idx="4">
                  <c:v>2017</c:v>
                </c:pt>
                <c:pt idx="5">
                  <c:v>2018</c:v>
                </c:pt>
                <c:pt idx="6">
                  <c:v>2019</c:v>
                </c:pt>
                <c:pt idx="7">
                  <c:v>2020</c:v>
                </c:pt>
                <c:pt idx="8">
                  <c:v>2021</c:v>
                </c:pt>
              </c:numCache>
            </c:numRef>
          </c:cat>
          <c:val>
            <c:numRef>
              <c:f>Sheet1!$B$2:$J$2</c:f>
              <c:numCache>
                <c:formatCode>General</c:formatCode>
                <c:ptCount val="9"/>
                <c:pt idx="0">
                  <c:v>471.8</c:v>
                </c:pt>
                <c:pt idx="1">
                  <c:v>469.8</c:v>
                </c:pt>
                <c:pt idx="2">
                  <c:v>469</c:v>
                </c:pt>
                <c:pt idx="3">
                  <c:v>467.8</c:v>
                </c:pt>
                <c:pt idx="4">
                  <c:v>466.4</c:v>
                </c:pt>
                <c:pt idx="5">
                  <c:v>466.3</c:v>
                </c:pt>
                <c:pt idx="6">
                  <c:v>465.6</c:v>
                </c:pt>
                <c:pt idx="7">
                  <c:v>465.5</c:v>
                </c:pt>
                <c:pt idx="8">
                  <c:v>465.3</c:v>
                </c:pt>
              </c:numCache>
            </c:numRef>
          </c:val>
        </c:ser>
        <c:marker val="1"/>
        <c:axId val="131393408"/>
        <c:axId val="131394944"/>
      </c:lineChart>
      <c:catAx>
        <c:axId val="131393408"/>
        <c:scaling>
          <c:orientation val="minMax"/>
        </c:scaling>
        <c:axPos val="b"/>
        <c:numFmt formatCode="General" sourceLinked="1"/>
        <c:minorTickMark val="in"/>
        <c:tickLblPos val="nextTo"/>
        <c:spPr>
          <a:ln w="3175">
            <a:solidFill>
              <a:srgbClr val="000000"/>
            </a:solidFill>
            <a:prstDash val="solid"/>
          </a:ln>
        </c:spPr>
        <c:txPr>
          <a:bodyPr rot="0" vert="horz"/>
          <a:lstStyle/>
          <a:p>
            <a:pPr>
              <a:defRPr sz="900" b="0" i="0" u="none" strike="noStrike" baseline="0">
                <a:solidFill>
                  <a:srgbClr val="000000"/>
                </a:solidFill>
                <a:latin typeface="Times New Roman"/>
                <a:ea typeface="Times New Roman"/>
                <a:cs typeface="Times New Roman"/>
              </a:defRPr>
            </a:pPr>
            <a:endParaRPr lang="ru-RU"/>
          </a:p>
        </c:txPr>
        <c:crossAx val="131394944"/>
        <c:crosses val="autoZero"/>
        <c:auto val="1"/>
        <c:lblAlgn val="ctr"/>
        <c:lblOffset val="100"/>
        <c:tickLblSkip val="1"/>
        <c:tickMarkSkip val="1"/>
      </c:catAx>
      <c:valAx>
        <c:axId val="131394944"/>
        <c:scaling>
          <c:orientation val="minMax"/>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sz="1000" b="0" i="0" u="none" strike="noStrike" baseline="0">
                <a:solidFill>
                  <a:srgbClr val="000000"/>
                </a:solidFill>
                <a:latin typeface="Times New Roman"/>
                <a:ea typeface="Times New Roman"/>
                <a:cs typeface="Times New Roman"/>
              </a:defRPr>
            </a:pPr>
            <a:endParaRPr lang="ru-RU"/>
          </a:p>
        </c:txPr>
        <c:crossAx val="131393408"/>
        <c:crosses val="autoZero"/>
        <c:crossBetween val="between"/>
      </c:valAx>
      <c:spPr>
        <a:solidFill>
          <a:srgbClr val="FFFFFF"/>
        </a:solidFill>
        <a:ln w="12700">
          <a:solidFill>
            <a:srgbClr val="C0C0C0"/>
          </a:solidFill>
          <a:prstDash val="solid"/>
        </a:ln>
      </c:spPr>
    </c:plotArea>
    <c:legend>
      <c:legendPos val="b"/>
      <c:layout>
        <c:manualLayout>
          <c:xMode val="edge"/>
          <c:yMode val="edge"/>
          <c:x val="0.44238410596027045"/>
          <c:y val="0.89097744360902265"/>
          <c:w val="0.18940397350993557"/>
          <c:h val="7.8947368421052475E-2"/>
        </c:manualLayout>
      </c:layout>
      <c:spPr>
        <a:noFill/>
        <a:ln w="3175">
          <a:solidFill>
            <a:srgbClr val="000000"/>
          </a:solidFill>
          <a:prstDash val="solid"/>
        </a:ln>
      </c:spPr>
      <c:txPr>
        <a:bodyPr/>
        <a:lstStyle/>
        <a:p>
          <a:pPr>
            <a:defRPr sz="920" b="0" i="0" u="none" strike="noStrike" baseline="0">
              <a:solidFill>
                <a:srgbClr val="000000"/>
              </a:solidFill>
              <a:latin typeface="Times New Roman"/>
              <a:ea typeface="Times New Roman"/>
              <a:cs typeface="Times New Roman"/>
            </a:defRPr>
          </a:pPr>
          <a:endParaRPr lang="ru-RU"/>
        </a:p>
      </c:txPr>
    </c:legend>
    <c:plotVisOnly val="1"/>
    <c:dispBlanksAs val="zero"/>
  </c:chart>
  <c:spPr>
    <a:noFill/>
    <a:ln w="3175">
      <a:solidFill>
        <a:srgbClr val="000000"/>
      </a:solidFill>
      <a:prstDash val="solid"/>
    </a:ln>
  </c:spPr>
  <c:txPr>
    <a:bodyPr/>
    <a:lstStyle/>
    <a:p>
      <a:pPr>
        <a:defRPr sz="925" b="1" i="0" u="none" strike="noStrike" baseline="0">
          <a:solidFill>
            <a:srgbClr val="000000"/>
          </a:solidFill>
          <a:latin typeface="Calibri"/>
          <a:ea typeface="Calibri"/>
          <a:cs typeface="Calibri"/>
        </a:defRPr>
      </a:pPr>
      <a:endParaRPr lang="ru-RU"/>
    </a:p>
  </c:txPr>
  <c:externalData r:id="rId1"/>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ru-RU"/>
  <c:chart>
    <c:view3D>
      <c:rotX val="30"/>
      <c:rotY val="40"/>
      <c:rAngAx val="1"/>
    </c:view3D>
    <c:plotArea>
      <c:layout/>
      <c:bar3DChart>
        <c:barDir val="col"/>
        <c:grouping val="stacked"/>
        <c:ser>
          <c:idx val="0"/>
          <c:order val="0"/>
          <c:tx>
            <c:strRef>
              <c:f>Лист1!$B$1</c:f>
              <c:strCache>
                <c:ptCount val="1"/>
                <c:pt idx="0">
                  <c:v>Ряд 1</c:v>
                </c:pt>
              </c:strCache>
            </c:strRef>
          </c:tx>
          <c:spPr>
            <a:gradFill>
              <a:gsLst>
                <a:gs pos="0">
                  <a:schemeClr val="tx1"/>
                </a:gs>
                <a:gs pos="50000">
                  <a:srgbClr val="4F81BD">
                    <a:tint val="44500"/>
                    <a:satMod val="160000"/>
                  </a:srgbClr>
                </a:gs>
                <a:gs pos="100000">
                  <a:srgbClr val="4F81BD">
                    <a:tint val="23500"/>
                    <a:satMod val="160000"/>
                  </a:srgbClr>
                </a:gs>
              </a:gsLst>
              <a:lin ang="5400000" scaled="0"/>
            </a:gradFill>
          </c:spPr>
          <c:dLbls>
            <c:dLbl>
              <c:idx val="0"/>
              <c:layout>
                <c:manualLayout>
                  <c:x val="1.0924691712941786E-2"/>
                  <c:y val="-0.40834381169172534"/>
                </c:manualLayout>
              </c:layout>
              <c:showVal val="1"/>
            </c:dLbl>
            <c:dLbl>
              <c:idx val="1"/>
              <c:layout>
                <c:manualLayout>
                  <c:x val="-4.3698766851767113E-3"/>
                  <c:y val="-0.35284076932586766"/>
                </c:manualLayout>
              </c:layout>
              <c:showVal val="1"/>
            </c:dLbl>
            <c:dLbl>
              <c:idx val="2"/>
              <c:layout>
                <c:manualLayout>
                  <c:x val="0"/>
                  <c:y val="-0.3488762662997324"/>
                </c:manualLayout>
              </c:layout>
              <c:showVal val="1"/>
            </c:dLbl>
            <c:dLbl>
              <c:idx val="3"/>
              <c:layout>
                <c:manualLayout>
                  <c:x val="8.739753370353414E-3"/>
                  <c:y val="-0.36473427840425948"/>
                </c:manualLayout>
              </c:layout>
              <c:showVal val="1"/>
            </c:dLbl>
            <c:dLbl>
              <c:idx val="4"/>
              <c:layout>
                <c:manualLayout>
                  <c:x val="8.739753370353414E-3"/>
                  <c:y val="-0.34094726024746375"/>
                </c:manualLayout>
              </c:layout>
              <c:showVal val="1"/>
            </c:dLbl>
            <c:dLbl>
              <c:idx val="5"/>
              <c:layout>
                <c:manualLayout>
                  <c:x val="1.3109630055530123E-2"/>
                  <c:y val="-0.3488762662997324"/>
                </c:manualLayout>
              </c:layout>
              <c:showVal val="1"/>
            </c:dLbl>
            <c:dLbl>
              <c:idx val="6"/>
              <c:layout>
                <c:manualLayout>
                  <c:x val="1.0924691712941768E-2"/>
                  <c:y val="-0.37266328445652575"/>
                </c:manualLayout>
              </c:layout>
              <c:showVal val="1"/>
            </c:dLbl>
            <c:spPr>
              <a:effectLst>
                <a:outerShdw blurRad="50800" dist="50800" dir="5400000" algn="ctr" rotWithShape="0">
                  <a:schemeClr val="tx1">
                    <a:lumMod val="50000"/>
                    <a:lumOff val="50000"/>
                  </a:schemeClr>
                </a:outerShdw>
              </a:effectLst>
            </c:spPr>
            <c:showVal val="1"/>
          </c:dLbls>
          <c:cat>
            <c:numRef>
              <c:f>Лист1!$A$2:$A$9</c:f>
              <c:numCache>
                <c:formatCode>General</c:formatCode>
                <c:ptCount val="8"/>
                <c:pt idx="0">
                  <c:v>2014</c:v>
                </c:pt>
                <c:pt idx="1">
                  <c:v>2015</c:v>
                </c:pt>
                <c:pt idx="2">
                  <c:v>2016</c:v>
                </c:pt>
                <c:pt idx="3">
                  <c:v>2017</c:v>
                </c:pt>
                <c:pt idx="4">
                  <c:v>2018</c:v>
                </c:pt>
                <c:pt idx="5">
                  <c:v>2019</c:v>
                </c:pt>
                <c:pt idx="6">
                  <c:v>2020</c:v>
                </c:pt>
                <c:pt idx="7">
                  <c:v>2021</c:v>
                </c:pt>
              </c:numCache>
            </c:numRef>
          </c:cat>
          <c:val>
            <c:numRef>
              <c:f>Лист1!$B$2:$B$9</c:f>
              <c:numCache>
                <c:formatCode>General</c:formatCode>
                <c:ptCount val="8"/>
                <c:pt idx="0">
                  <c:v>6318</c:v>
                </c:pt>
                <c:pt idx="1">
                  <c:v>5776</c:v>
                </c:pt>
                <c:pt idx="2">
                  <c:v>5575</c:v>
                </c:pt>
                <c:pt idx="3">
                  <c:v>5145</c:v>
                </c:pt>
                <c:pt idx="4">
                  <c:v>4977</c:v>
                </c:pt>
                <c:pt idx="5">
                  <c:v>5050</c:v>
                </c:pt>
                <c:pt idx="6">
                  <c:v>5135</c:v>
                </c:pt>
                <c:pt idx="7">
                  <c:v>4447</c:v>
                </c:pt>
              </c:numCache>
            </c:numRef>
          </c:val>
        </c:ser>
        <c:ser>
          <c:idx val="1"/>
          <c:order val="1"/>
          <c:tx>
            <c:strRef>
              <c:f>Лист1!$C$1</c:f>
              <c:strCache>
                <c:ptCount val="1"/>
                <c:pt idx="0">
                  <c:v>Столбец1</c:v>
                </c:pt>
              </c:strCache>
            </c:strRef>
          </c:tx>
          <c:cat>
            <c:numRef>
              <c:f>Лист1!$A$2:$A$9</c:f>
              <c:numCache>
                <c:formatCode>General</c:formatCode>
                <c:ptCount val="8"/>
                <c:pt idx="0">
                  <c:v>2014</c:v>
                </c:pt>
                <c:pt idx="1">
                  <c:v>2015</c:v>
                </c:pt>
                <c:pt idx="2">
                  <c:v>2016</c:v>
                </c:pt>
                <c:pt idx="3">
                  <c:v>2017</c:v>
                </c:pt>
                <c:pt idx="4">
                  <c:v>2018</c:v>
                </c:pt>
                <c:pt idx="5">
                  <c:v>2019</c:v>
                </c:pt>
                <c:pt idx="6">
                  <c:v>2020</c:v>
                </c:pt>
                <c:pt idx="7">
                  <c:v>2021</c:v>
                </c:pt>
              </c:numCache>
            </c:numRef>
          </c:cat>
          <c:val>
            <c:numRef>
              <c:f>Лист1!$C$2:$C$9</c:f>
              <c:numCache>
                <c:formatCode>General</c:formatCode>
                <c:ptCount val="8"/>
              </c:numCache>
            </c:numRef>
          </c:val>
        </c:ser>
        <c:ser>
          <c:idx val="2"/>
          <c:order val="2"/>
          <c:tx>
            <c:strRef>
              <c:f>Лист1!$D$1</c:f>
              <c:strCache>
                <c:ptCount val="1"/>
                <c:pt idx="0">
                  <c:v>Столбец2</c:v>
                </c:pt>
              </c:strCache>
            </c:strRef>
          </c:tx>
          <c:cat>
            <c:numRef>
              <c:f>Лист1!$A$2:$A$9</c:f>
              <c:numCache>
                <c:formatCode>General</c:formatCode>
                <c:ptCount val="8"/>
                <c:pt idx="0">
                  <c:v>2014</c:v>
                </c:pt>
                <c:pt idx="1">
                  <c:v>2015</c:v>
                </c:pt>
                <c:pt idx="2">
                  <c:v>2016</c:v>
                </c:pt>
                <c:pt idx="3">
                  <c:v>2017</c:v>
                </c:pt>
                <c:pt idx="4">
                  <c:v>2018</c:v>
                </c:pt>
                <c:pt idx="5">
                  <c:v>2019</c:v>
                </c:pt>
                <c:pt idx="6">
                  <c:v>2020</c:v>
                </c:pt>
                <c:pt idx="7">
                  <c:v>2021</c:v>
                </c:pt>
              </c:numCache>
            </c:numRef>
          </c:cat>
          <c:val>
            <c:numRef>
              <c:f>Лист1!$D$2:$D$9</c:f>
              <c:numCache>
                <c:formatCode>General</c:formatCode>
                <c:ptCount val="8"/>
              </c:numCache>
            </c:numRef>
          </c:val>
        </c:ser>
        <c:shape val="cone"/>
        <c:axId val="132190208"/>
        <c:axId val="132191744"/>
        <c:axId val="0"/>
      </c:bar3DChart>
      <c:catAx>
        <c:axId val="132190208"/>
        <c:scaling>
          <c:orientation val="minMax"/>
        </c:scaling>
        <c:axPos val="b"/>
        <c:numFmt formatCode="General" sourceLinked="1"/>
        <c:tickLblPos val="nextTo"/>
        <c:crossAx val="132191744"/>
        <c:crossesAt val="0"/>
        <c:auto val="1"/>
        <c:lblAlgn val="ctr"/>
        <c:lblOffset val="100"/>
      </c:catAx>
      <c:valAx>
        <c:axId val="132191744"/>
        <c:scaling>
          <c:orientation val="minMax"/>
          <c:max val="6500"/>
          <c:min val="0"/>
        </c:scaling>
        <c:axPos val="l"/>
        <c:majorGridlines/>
        <c:numFmt formatCode="General" sourceLinked="1"/>
        <c:tickLblPos val="nextTo"/>
        <c:crossAx val="132190208"/>
        <c:crosses val="autoZero"/>
        <c:crossBetween val="between"/>
        <c:majorUnit val="1000"/>
        <c:minorUnit val="500"/>
      </c:valAx>
    </c:plotArea>
    <c:plotVisOnly val="1"/>
  </c:chart>
  <c:externalData r:id="rId1"/>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8.8797814207650566E-2"/>
          <c:y val="9.5108695652174006E-3"/>
          <c:w val="0.91256830601092298"/>
          <c:h val="0.93070652173913038"/>
        </c:manualLayout>
      </c:layout>
      <c:barChart>
        <c:barDir val="bar"/>
        <c:grouping val="clustered"/>
        <c:ser>
          <c:idx val="0"/>
          <c:order val="0"/>
          <c:tx>
            <c:strRef>
              <c:f>Sheet1!$A$2</c:f>
              <c:strCache>
                <c:ptCount val="1"/>
                <c:pt idx="0">
                  <c:v>КЧР рождаемость</c:v>
                </c:pt>
              </c:strCache>
            </c:strRef>
          </c:tx>
          <c:spPr>
            <a:solidFill>
              <a:schemeClr val="tx1"/>
            </a:solidFill>
            <a:ln w="12682">
              <a:solidFill>
                <a:srgbClr val="000000"/>
              </a:solidFill>
              <a:prstDash val="solid"/>
            </a:ln>
          </c:spPr>
          <c:dLbls>
            <c:spPr>
              <a:solidFill>
                <a:srgbClr val="FFFFFF"/>
              </a:solidFill>
              <a:ln w="25363">
                <a:noFill/>
              </a:ln>
            </c:spPr>
            <c:txPr>
              <a:bodyPr/>
              <a:lstStyle/>
              <a:p>
                <a:pPr>
                  <a:defRPr sz="824" b="0" i="0" u="none" strike="noStrike" baseline="0">
                    <a:solidFill>
                      <a:srgbClr val="000000"/>
                    </a:solidFill>
                    <a:latin typeface="Times New Roman"/>
                    <a:ea typeface="Times New Roman"/>
                    <a:cs typeface="Times New Roman"/>
                  </a:defRPr>
                </a:pPr>
                <a:endParaRPr lang="ru-RU"/>
              </a:p>
            </c:txPr>
            <c:dLblPos val="inEnd"/>
            <c:showVal val="1"/>
          </c:dLbls>
          <c:cat>
            <c:numRef>
              <c:f>Sheet1!$B$1:$P$1</c:f>
              <c:numCache>
                <c:formatCode>General</c:formatCode>
                <c:ptCount val="15"/>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numCache>
            </c:numRef>
          </c:cat>
          <c:val>
            <c:numRef>
              <c:f>Sheet1!$B$2:$P$2</c:f>
              <c:numCache>
                <c:formatCode>General</c:formatCode>
                <c:ptCount val="15"/>
                <c:pt idx="0">
                  <c:v>12.9</c:v>
                </c:pt>
                <c:pt idx="1">
                  <c:v>13.2</c:v>
                </c:pt>
                <c:pt idx="2">
                  <c:v>13.7</c:v>
                </c:pt>
                <c:pt idx="3">
                  <c:v>13.79</c:v>
                </c:pt>
                <c:pt idx="4">
                  <c:v>13.6</c:v>
                </c:pt>
                <c:pt idx="5">
                  <c:v>12.3</c:v>
                </c:pt>
                <c:pt idx="6">
                  <c:v>11.9</c:v>
                </c:pt>
                <c:pt idx="7">
                  <c:v>11</c:v>
                </c:pt>
                <c:pt idx="8">
                  <c:v>10.7</c:v>
                </c:pt>
                <c:pt idx="9">
                  <c:v>10.8</c:v>
                </c:pt>
                <c:pt idx="10">
                  <c:v>11</c:v>
                </c:pt>
                <c:pt idx="11">
                  <c:v>9.5</c:v>
                </c:pt>
              </c:numCache>
            </c:numRef>
          </c:val>
        </c:ser>
        <c:ser>
          <c:idx val="1"/>
          <c:order val="1"/>
          <c:tx>
            <c:strRef>
              <c:f>Sheet1!$A$3</c:f>
              <c:strCache>
                <c:ptCount val="1"/>
                <c:pt idx="0">
                  <c:v>РФ рождаемость</c:v>
                </c:pt>
              </c:strCache>
            </c:strRef>
          </c:tx>
          <c:spPr>
            <a:solidFill>
              <a:schemeClr val="tx1">
                <a:lumMod val="65000"/>
                <a:lumOff val="35000"/>
              </a:schemeClr>
            </a:solidFill>
            <a:ln w="12682">
              <a:solidFill>
                <a:srgbClr val="000000"/>
              </a:solidFill>
              <a:prstDash val="solid"/>
            </a:ln>
          </c:spPr>
          <c:dLbls>
            <c:spPr>
              <a:solidFill>
                <a:srgbClr val="FFFFFF"/>
              </a:solidFill>
              <a:ln w="25363">
                <a:noFill/>
              </a:ln>
            </c:spPr>
            <c:txPr>
              <a:bodyPr/>
              <a:lstStyle/>
              <a:p>
                <a:pPr>
                  <a:defRPr sz="824" b="0" i="0" u="none" strike="noStrike" baseline="0">
                    <a:solidFill>
                      <a:srgbClr val="000000"/>
                    </a:solidFill>
                    <a:latin typeface="Times New Roman"/>
                    <a:ea typeface="Times New Roman"/>
                    <a:cs typeface="Times New Roman"/>
                  </a:defRPr>
                </a:pPr>
                <a:endParaRPr lang="ru-RU"/>
              </a:p>
            </c:txPr>
            <c:dLblPos val="ctr"/>
            <c:showVal val="1"/>
          </c:dLbls>
          <c:cat>
            <c:numRef>
              <c:f>Sheet1!$B$1:$P$1</c:f>
              <c:numCache>
                <c:formatCode>General</c:formatCode>
                <c:ptCount val="15"/>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numCache>
            </c:numRef>
          </c:cat>
          <c:val>
            <c:numRef>
              <c:f>Sheet1!$B$3:$P$3</c:f>
              <c:numCache>
                <c:formatCode>General</c:formatCode>
                <c:ptCount val="15"/>
                <c:pt idx="0">
                  <c:v>12.5</c:v>
                </c:pt>
                <c:pt idx="1">
                  <c:v>12.6</c:v>
                </c:pt>
                <c:pt idx="2">
                  <c:v>13.3</c:v>
                </c:pt>
                <c:pt idx="3">
                  <c:v>13.2</c:v>
                </c:pt>
                <c:pt idx="4">
                  <c:v>13.3</c:v>
                </c:pt>
                <c:pt idx="5">
                  <c:v>13.3</c:v>
                </c:pt>
                <c:pt idx="6">
                  <c:v>12.9</c:v>
                </c:pt>
                <c:pt idx="7">
                  <c:v>11.3</c:v>
                </c:pt>
                <c:pt idx="8">
                  <c:v>10.9</c:v>
                </c:pt>
                <c:pt idx="9">
                  <c:v>10.9</c:v>
                </c:pt>
              </c:numCache>
            </c:numRef>
          </c:val>
        </c:ser>
        <c:ser>
          <c:idx val="2"/>
          <c:order val="2"/>
          <c:tx>
            <c:strRef>
              <c:f>Sheet1!$A$4</c:f>
              <c:strCache>
                <c:ptCount val="1"/>
                <c:pt idx="0">
                  <c:v>КЧР смертность</c:v>
                </c:pt>
              </c:strCache>
            </c:strRef>
          </c:tx>
          <c:spPr>
            <a:solidFill>
              <a:schemeClr val="bg1">
                <a:lumMod val="85000"/>
              </a:schemeClr>
            </a:solidFill>
            <a:ln w="12682">
              <a:solidFill>
                <a:srgbClr val="000000"/>
              </a:solidFill>
              <a:prstDash val="solid"/>
            </a:ln>
          </c:spPr>
          <c:dLbls>
            <c:spPr>
              <a:noFill/>
              <a:ln w="25363">
                <a:noFill/>
              </a:ln>
            </c:spPr>
            <c:txPr>
              <a:bodyPr/>
              <a:lstStyle/>
              <a:p>
                <a:pPr>
                  <a:defRPr sz="824" b="0" i="0" u="none" strike="noStrike" baseline="0">
                    <a:solidFill>
                      <a:srgbClr val="000000"/>
                    </a:solidFill>
                    <a:latin typeface="Times New Roman"/>
                    <a:ea typeface="Times New Roman"/>
                    <a:cs typeface="Times New Roman"/>
                  </a:defRPr>
                </a:pPr>
                <a:endParaRPr lang="ru-RU"/>
              </a:p>
            </c:txPr>
            <c:showVal val="1"/>
          </c:dLbls>
          <c:cat>
            <c:numRef>
              <c:f>Sheet1!$B$1:$P$1</c:f>
              <c:numCache>
                <c:formatCode>General</c:formatCode>
                <c:ptCount val="15"/>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numCache>
            </c:numRef>
          </c:cat>
          <c:val>
            <c:numRef>
              <c:f>Sheet1!$B$4:$P$4</c:f>
              <c:numCache>
                <c:formatCode>General</c:formatCode>
                <c:ptCount val="15"/>
                <c:pt idx="0">
                  <c:v>11</c:v>
                </c:pt>
                <c:pt idx="1">
                  <c:v>11.2</c:v>
                </c:pt>
                <c:pt idx="2">
                  <c:v>9.7000000000000011</c:v>
                </c:pt>
                <c:pt idx="3">
                  <c:v>9.8000000000000007</c:v>
                </c:pt>
                <c:pt idx="4">
                  <c:v>9.4</c:v>
                </c:pt>
                <c:pt idx="5">
                  <c:v>9.6</c:v>
                </c:pt>
                <c:pt idx="6">
                  <c:v>9.4</c:v>
                </c:pt>
                <c:pt idx="7">
                  <c:v>9.3000000000000007</c:v>
                </c:pt>
                <c:pt idx="8">
                  <c:v>8.9</c:v>
                </c:pt>
                <c:pt idx="9">
                  <c:v>9.1</c:v>
                </c:pt>
                <c:pt idx="10">
                  <c:v>10.6</c:v>
                </c:pt>
              </c:numCache>
            </c:numRef>
          </c:val>
        </c:ser>
        <c:ser>
          <c:idx val="3"/>
          <c:order val="3"/>
          <c:tx>
            <c:strRef>
              <c:f>Sheet1!$A$5</c:f>
              <c:strCache>
                <c:ptCount val="1"/>
                <c:pt idx="0">
                  <c:v>РФ смертность</c:v>
                </c:pt>
              </c:strCache>
            </c:strRef>
          </c:tx>
          <c:spPr>
            <a:solidFill>
              <a:schemeClr val="bg1"/>
            </a:solidFill>
            <a:ln w="12682">
              <a:solidFill>
                <a:srgbClr val="000000"/>
              </a:solidFill>
              <a:prstDash val="solid"/>
            </a:ln>
          </c:spPr>
          <c:dLbls>
            <c:spPr>
              <a:solidFill>
                <a:srgbClr val="FFFFFF"/>
              </a:solidFill>
              <a:ln w="25363">
                <a:noFill/>
              </a:ln>
            </c:spPr>
            <c:txPr>
              <a:bodyPr/>
              <a:lstStyle/>
              <a:p>
                <a:pPr>
                  <a:defRPr sz="824" b="0" i="0" u="none" strike="noStrike" baseline="0">
                    <a:solidFill>
                      <a:srgbClr val="000000"/>
                    </a:solidFill>
                    <a:latin typeface="Times New Roman"/>
                    <a:ea typeface="Times New Roman"/>
                    <a:cs typeface="Times New Roman"/>
                  </a:defRPr>
                </a:pPr>
                <a:endParaRPr lang="ru-RU"/>
              </a:p>
            </c:txPr>
            <c:dLblPos val="inBase"/>
            <c:showVal val="1"/>
          </c:dLbls>
          <c:cat>
            <c:numRef>
              <c:f>Sheet1!$B$1:$P$1</c:f>
              <c:numCache>
                <c:formatCode>General</c:formatCode>
                <c:ptCount val="15"/>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numCache>
            </c:numRef>
          </c:cat>
          <c:val>
            <c:numRef>
              <c:f>Sheet1!$B$5:$P$5</c:f>
              <c:numCache>
                <c:formatCode>General</c:formatCode>
                <c:ptCount val="15"/>
                <c:pt idx="0">
                  <c:v>14.1</c:v>
                </c:pt>
                <c:pt idx="1">
                  <c:v>14.2</c:v>
                </c:pt>
                <c:pt idx="2">
                  <c:v>13.5</c:v>
                </c:pt>
                <c:pt idx="3">
                  <c:v>13.3</c:v>
                </c:pt>
                <c:pt idx="4">
                  <c:v>13</c:v>
                </c:pt>
                <c:pt idx="5">
                  <c:v>13.1</c:v>
                </c:pt>
                <c:pt idx="6">
                  <c:v>12.9</c:v>
                </c:pt>
                <c:pt idx="7">
                  <c:v>12.9</c:v>
                </c:pt>
                <c:pt idx="8">
                  <c:v>12.5</c:v>
                </c:pt>
                <c:pt idx="9">
                  <c:v>12.3</c:v>
                </c:pt>
              </c:numCache>
            </c:numRef>
          </c:val>
        </c:ser>
        <c:axId val="131356160"/>
        <c:axId val="131357696"/>
      </c:barChart>
      <c:catAx>
        <c:axId val="131356160"/>
        <c:scaling>
          <c:orientation val="minMax"/>
        </c:scaling>
        <c:axPos val="l"/>
        <c:numFmt formatCode="General" sourceLinked="1"/>
        <c:tickLblPos val="nextTo"/>
        <c:spPr>
          <a:ln w="3170">
            <a:solidFill>
              <a:srgbClr val="000000"/>
            </a:solidFill>
            <a:prstDash val="solid"/>
          </a:ln>
        </c:spPr>
        <c:txPr>
          <a:bodyPr rot="0" vert="horz"/>
          <a:lstStyle/>
          <a:p>
            <a:pPr>
              <a:defRPr sz="999" b="0" i="0" u="none" strike="noStrike" baseline="0">
                <a:solidFill>
                  <a:srgbClr val="000000"/>
                </a:solidFill>
                <a:latin typeface="Times New Roman"/>
                <a:ea typeface="Times New Roman"/>
                <a:cs typeface="Times New Roman"/>
              </a:defRPr>
            </a:pPr>
            <a:endParaRPr lang="ru-RU"/>
          </a:p>
        </c:txPr>
        <c:crossAx val="131357696"/>
        <c:crosses val="autoZero"/>
        <c:auto val="1"/>
        <c:lblAlgn val="ctr"/>
        <c:lblOffset val="100"/>
        <c:tickLblSkip val="1"/>
        <c:tickMarkSkip val="1"/>
      </c:catAx>
      <c:valAx>
        <c:axId val="131357696"/>
        <c:scaling>
          <c:orientation val="minMax"/>
        </c:scaling>
        <c:delete val="1"/>
        <c:axPos val="b"/>
        <c:majorGridlines>
          <c:spPr>
            <a:ln w="3170">
              <a:solidFill>
                <a:srgbClr val="000000"/>
              </a:solidFill>
              <a:prstDash val="solid"/>
            </a:ln>
          </c:spPr>
        </c:majorGridlines>
        <c:numFmt formatCode="General" sourceLinked="1"/>
        <c:tickLblPos val="none"/>
        <c:crossAx val="131356160"/>
        <c:crosses val="autoZero"/>
        <c:crossBetween val="between"/>
      </c:valAx>
      <c:spPr>
        <a:noFill/>
        <a:ln w="25363">
          <a:noFill/>
        </a:ln>
      </c:spPr>
    </c:plotArea>
    <c:legend>
      <c:legendPos val="b"/>
      <c:layout>
        <c:manualLayout>
          <c:xMode val="edge"/>
          <c:yMode val="edge"/>
          <c:x val="0.14617486338797819"/>
          <c:y val="0.9565217391304347"/>
          <c:w val="0.79371584699454145"/>
          <c:h val="3.8043478260869602E-2"/>
        </c:manualLayout>
      </c:layout>
      <c:spPr>
        <a:noFill/>
        <a:ln w="3170">
          <a:solidFill>
            <a:srgbClr val="000000"/>
          </a:solidFill>
          <a:prstDash val="solid"/>
        </a:ln>
      </c:spPr>
      <c:txPr>
        <a:bodyPr/>
        <a:lstStyle/>
        <a:p>
          <a:pPr>
            <a:defRPr sz="919" b="0" i="0" u="none" strike="noStrike" baseline="0">
              <a:solidFill>
                <a:srgbClr val="000000"/>
              </a:solidFill>
              <a:latin typeface="Times New Roman"/>
              <a:ea typeface="Times New Roman"/>
              <a:cs typeface="Times New Roman"/>
            </a:defRPr>
          </a:pPr>
          <a:endParaRPr lang="ru-RU"/>
        </a:p>
      </c:txPr>
    </c:legend>
    <c:plotVisOnly val="1"/>
    <c:dispBlanksAs val="gap"/>
  </c:chart>
  <c:spPr>
    <a:noFill/>
    <a:ln w="3170">
      <a:solidFill>
        <a:srgbClr val="000000"/>
      </a:solidFill>
      <a:prstDash val="solid"/>
    </a:ln>
  </c:spPr>
  <c:txPr>
    <a:bodyPr/>
    <a:lstStyle/>
    <a:p>
      <a:pPr>
        <a:defRPr sz="1673" b="1" i="0" u="none" strike="noStrike" baseline="0">
          <a:solidFill>
            <a:srgbClr val="000000"/>
          </a:solidFill>
          <a:latin typeface="Calibri"/>
          <a:ea typeface="Calibri"/>
          <a:cs typeface="Calibri"/>
        </a:defRPr>
      </a:pPr>
      <a:endParaRPr lang="ru-RU"/>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6.1565478657273111E-2"/>
          <c:y val="9.6197223257956252E-2"/>
          <c:w val="0.92333385136068513"/>
          <c:h val="0.64293319880975852"/>
        </c:manualLayout>
      </c:layout>
      <c:lineChart>
        <c:grouping val="standard"/>
        <c:ser>
          <c:idx val="0"/>
          <c:order val="0"/>
          <c:tx>
            <c:strRef>
              <c:f>Sheet1!$A$2</c:f>
              <c:strCache>
                <c:ptCount val="1"/>
                <c:pt idx="0">
                  <c:v>заболеваемость ожирением по КЧР</c:v>
                </c:pt>
              </c:strCache>
            </c:strRef>
          </c:tx>
          <c:spPr>
            <a:ln w="38100">
              <a:solidFill>
                <a:srgbClr val="FF0000"/>
              </a:solidFill>
              <a:prstDash val="solid"/>
            </a:ln>
          </c:spPr>
          <c:marker>
            <c:symbol val="diamond"/>
            <c:size val="9"/>
            <c:spPr>
              <a:solidFill>
                <a:srgbClr val="FF0000"/>
              </a:solidFill>
              <a:ln>
                <a:solidFill>
                  <a:srgbClr val="FF0000"/>
                </a:solidFill>
                <a:prstDash val="solid"/>
              </a:ln>
            </c:spPr>
          </c:marker>
          <c:dLbls>
            <c:dLbl>
              <c:idx val="0"/>
              <c:layout>
                <c:manualLayout>
                  <c:x val="-5.5933572923393481E-2"/>
                  <c:y val="-9.1542749634171833E-2"/>
                </c:manualLayout>
              </c:layout>
              <c:dLblPos val="r"/>
              <c:showVal val="1"/>
            </c:dLbl>
            <c:dLbl>
              <c:idx val="1"/>
              <c:layout>
                <c:manualLayout>
                  <c:x val="-4.7948496025802811E-2"/>
                  <c:y val="-5.8445056093651866E-2"/>
                </c:manualLayout>
              </c:layout>
              <c:dLblPos val="r"/>
              <c:showVal val="1"/>
            </c:dLbl>
            <c:dLbl>
              <c:idx val="2"/>
              <c:layout>
                <c:manualLayout>
                  <c:x val="-4.709041804557091E-2"/>
                  <c:y val="-6.9076233891817135E-2"/>
                </c:manualLayout>
              </c:layout>
              <c:dLblPos val="r"/>
              <c:showVal val="1"/>
            </c:dLbl>
            <c:dLbl>
              <c:idx val="3"/>
              <c:layout>
                <c:manualLayout>
                  <c:x val="-1.5272945946221294E-2"/>
                  <c:y val="7.5974590132755412E-2"/>
                </c:manualLayout>
              </c:layout>
              <c:dLblPos val="r"/>
              <c:showVal val="1"/>
            </c:dLbl>
            <c:dLbl>
              <c:idx val="4"/>
              <c:layout>
                <c:manualLayout>
                  <c:x val="-5.1585163696643156E-2"/>
                  <c:y val="8.4975940507438882E-2"/>
                </c:manualLayout>
              </c:layout>
              <c:dLblPos val="r"/>
              <c:showVal val="1"/>
            </c:dLbl>
            <c:spPr>
              <a:noFill/>
              <a:ln w="25400">
                <a:noFill/>
              </a:ln>
            </c:spPr>
            <c:txPr>
              <a:bodyPr/>
              <a:lstStyle/>
              <a:p>
                <a:pPr>
                  <a:defRPr sz="1000" b="0" i="0" u="none" strike="noStrike" baseline="0">
                    <a:solidFill>
                      <a:srgbClr val="000000"/>
                    </a:solidFill>
                    <a:latin typeface="Times New Roman"/>
                    <a:ea typeface="Times New Roman"/>
                    <a:cs typeface="Times New Roman"/>
                  </a:defRPr>
                </a:pPr>
                <a:endParaRPr lang="ru-RU"/>
              </a:p>
            </c:txPr>
            <c:showVal val="1"/>
          </c:dLbls>
          <c:cat>
            <c:numRef>
              <c:f>Sheet1!$B$1:$G$1</c:f>
              <c:numCache>
                <c:formatCode>General</c:formatCode>
                <c:ptCount val="6"/>
                <c:pt idx="0">
                  <c:v>2017</c:v>
                </c:pt>
                <c:pt idx="1">
                  <c:v>2018</c:v>
                </c:pt>
                <c:pt idx="2">
                  <c:v>2019</c:v>
                </c:pt>
                <c:pt idx="3">
                  <c:v>2020</c:v>
                </c:pt>
                <c:pt idx="4">
                  <c:v>2021</c:v>
                </c:pt>
                <c:pt idx="5">
                  <c:v>2022</c:v>
                </c:pt>
              </c:numCache>
            </c:numRef>
          </c:cat>
          <c:val>
            <c:numRef>
              <c:f>Sheet1!$B$2:$G$2</c:f>
              <c:numCache>
                <c:formatCode>General</c:formatCode>
                <c:ptCount val="6"/>
                <c:pt idx="0">
                  <c:v>221.8</c:v>
                </c:pt>
                <c:pt idx="1">
                  <c:v>235.4</c:v>
                </c:pt>
                <c:pt idx="2">
                  <c:v>140.80000000000001</c:v>
                </c:pt>
                <c:pt idx="3">
                  <c:v>136</c:v>
                </c:pt>
                <c:pt idx="4">
                  <c:v>140</c:v>
                </c:pt>
                <c:pt idx="5">
                  <c:v>136.1</c:v>
                </c:pt>
              </c:numCache>
            </c:numRef>
          </c:val>
        </c:ser>
        <c:ser>
          <c:idx val="1"/>
          <c:order val="1"/>
          <c:tx>
            <c:strRef>
              <c:f>Sheet1!$A$3</c:f>
              <c:strCache>
                <c:ptCount val="1"/>
                <c:pt idx="0">
                  <c:v>заболеваемость ожирением по РФ</c:v>
                </c:pt>
              </c:strCache>
            </c:strRef>
          </c:tx>
          <c:spPr>
            <a:ln w="38100">
              <a:solidFill>
                <a:schemeClr val="tx2"/>
              </a:solidFill>
              <a:prstDash val="solid"/>
            </a:ln>
          </c:spPr>
          <c:marker>
            <c:symbol val="square"/>
            <c:size val="9"/>
            <c:spPr>
              <a:solidFill>
                <a:schemeClr val="tx2"/>
              </a:solidFill>
              <a:ln>
                <a:solidFill>
                  <a:schemeClr val="tx2"/>
                </a:solidFill>
                <a:prstDash val="solid"/>
              </a:ln>
            </c:spPr>
          </c:marker>
          <c:dLbls>
            <c:dLbl>
              <c:idx val="0"/>
              <c:layout>
                <c:manualLayout>
                  <c:x val="-5.8410573074501114E-2"/>
                  <c:y val="0.11614508712726701"/>
                </c:manualLayout>
              </c:layout>
              <c:dLblPos val="r"/>
              <c:showVal val="1"/>
            </c:dLbl>
            <c:dLbl>
              <c:idx val="1"/>
              <c:layout>
                <c:manualLayout>
                  <c:x val="1.0901626026435981E-2"/>
                  <c:y val="5.2843470653126119E-2"/>
                </c:manualLayout>
              </c:layout>
              <c:dLblPos val="r"/>
              <c:showVal val="1"/>
            </c:dLbl>
            <c:dLbl>
              <c:idx val="2"/>
              <c:layout>
                <c:manualLayout>
                  <c:x val="-2.9031383881678318E-2"/>
                  <c:y val="7.2223648674351076E-2"/>
                </c:manualLayout>
              </c:layout>
              <c:dLblPos val="r"/>
              <c:showVal val="1"/>
            </c:dLbl>
            <c:dLbl>
              <c:idx val="3"/>
              <c:layout>
                <c:manualLayout>
                  <c:x val="-1.6950771342504601E-2"/>
                  <c:y val="-6.4860636889416026E-2"/>
                </c:manualLayout>
              </c:layout>
              <c:dLblPos val="r"/>
              <c:showVal val="1"/>
            </c:dLbl>
            <c:dLbl>
              <c:idx val="4"/>
              <c:layout>
                <c:manualLayout>
                  <c:x val="4.3859649122807015E-3"/>
                  <c:y val="-4.4444444444444883E-2"/>
                </c:manualLayout>
              </c:layout>
              <c:showVal val="1"/>
            </c:dLbl>
            <c:spPr>
              <a:noFill/>
              <a:ln w="25400">
                <a:noFill/>
              </a:ln>
            </c:spPr>
            <c:txPr>
              <a:bodyPr/>
              <a:lstStyle/>
              <a:p>
                <a:pPr>
                  <a:defRPr sz="1000" b="0" i="0" u="none" strike="noStrike" baseline="0">
                    <a:solidFill>
                      <a:srgbClr val="000000"/>
                    </a:solidFill>
                    <a:latin typeface="Times New Roman"/>
                    <a:ea typeface="Times New Roman"/>
                    <a:cs typeface="Times New Roman"/>
                  </a:defRPr>
                </a:pPr>
                <a:endParaRPr lang="ru-RU"/>
              </a:p>
            </c:txPr>
            <c:showVal val="1"/>
          </c:dLbls>
          <c:cat>
            <c:numRef>
              <c:f>Sheet1!$B$1:$G$1</c:f>
              <c:numCache>
                <c:formatCode>General</c:formatCode>
                <c:ptCount val="6"/>
                <c:pt idx="0">
                  <c:v>2017</c:v>
                </c:pt>
                <c:pt idx="1">
                  <c:v>2018</c:v>
                </c:pt>
                <c:pt idx="2">
                  <c:v>2019</c:v>
                </c:pt>
                <c:pt idx="3">
                  <c:v>2020</c:v>
                </c:pt>
                <c:pt idx="4">
                  <c:v>2021</c:v>
                </c:pt>
                <c:pt idx="5">
                  <c:v>2022</c:v>
                </c:pt>
              </c:numCache>
            </c:numRef>
          </c:cat>
          <c:val>
            <c:numRef>
              <c:f>Sheet1!$B$3:$G$3</c:f>
              <c:numCache>
                <c:formatCode>General</c:formatCode>
                <c:ptCount val="6"/>
                <c:pt idx="0">
                  <c:v>228.5</c:v>
                </c:pt>
                <c:pt idx="1">
                  <c:v>411</c:v>
                </c:pt>
                <c:pt idx="2">
                  <c:v>408</c:v>
                </c:pt>
                <c:pt idx="3">
                  <c:v>371.9</c:v>
                </c:pt>
                <c:pt idx="4">
                  <c:v>314.39999999999969</c:v>
                </c:pt>
                <c:pt idx="5">
                  <c:v>0</c:v>
                </c:pt>
              </c:numCache>
            </c:numRef>
          </c:val>
        </c:ser>
        <c:dLbls>
          <c:showVal val="1"/>
        </c:dLbls>
        <c:marker val="1"/>
        <c:axId val="16437248"/>
        <c:axId val="16438784"/>
      </c:lineChart>
      <c:catAx>
        <c:axId val="16437248"/>
        <c:scaling>
          <c:orientation val="minMax"/>
        </c:scaling>
        <c:axPos val="b"/>
        <c:numFmt formatCode="General" sourceLinked="1"/>
        <c:tickLblPos val="nextTo"/>
        <c:spPr>
          <a:ln w="3175">
            <a:solidFill>
              <a:srgbClr val="000000"/>
            </a:solidFill>
            <a:prstDash val="solid"/>
          </a:ln>
        </c:spPr>
        <c:txPr>
          <a:bodyPr rot="0" vert="horz"/>
          <a:lstStyle/>
          <a:p>
            <a:pPr>
              <a:defRPr sz="800" b="0" i="0" u="none" strike="noStrike" baseline="0">
                <a:solidFill>
                  <a:srgbClr val="000000"/>
                </a:solidFill>
                <a:latin typeface="Times New Roman"/>
                <a:ea typeface="Times New Roman"/>
                <a:cs typeface="Times New Roman"/>
              </a:defRPr>
            </a:pPr>
            <a:endParaRPr lang="ru-RU"/>
          </a:p>
        </c:txPr>
        <c:crossAx val="16438784"/>
        <c:crosses val="autoZero"/>
        <c:auto val="1"/>
        <c:lblAlgn val="ctr"/>
        <c:lblOffset val="100"/>
        <c:tickLblSkip val="1"/>
        <c:tickMarkSkip val="1"/>
      </c:catAx>
      <c:valAx>
        <c:axId val="16438784"/>
        <c:scaling>
          <c:orientation val="minMax"/>
          <c:max val="450"/>
          <c:min val="50"/>
        </c:scaling>
        <c:axPos val="l"/>
        <c:numFmt formatCode="General" sourceLinked="1"/>
        <c:tickLblPos val="nextTo"/>
        <c:spPr>
          <a:ln w="3175">
            <a:solidFill>
              <a:srgbClr val="000000"/>
            </a:solidFill>
            <a:prstDash val="solid"/>
          </a:ln>
        </c:spPr>
        <c:txPr>
          <a:bodyPr rot="0" vert="horz"/>
          <a:lstStyle/>
          <a:p>
            <a:pPr>
              <a:defRPr sz="800" b="0" i="0" u="none" strike="noStrike" baseline="0">
                <a:solidFill>
                  <a:srgbClr val="000000"/>
                </a:solidFill>
                <a:latin typeface="Times New Roman"/>
                <a:ea typeface="Times New Roman"/>
                <a:cs typeface="Times New Roman"/>
              </a:defRPr>
            </a:pPr>
            <a:endParaRPr lang="ru-RU"/>
          </a:p>
        </c:txPr>
        <c:crossAx val="16437248"/>
        <c:crosses val="autoZero"/>
        <c:crossBetween val="between"/>
        <c:majorUnit val="50"/>
        <c:minorUnit val="2"/>
      </c:valAx>
      <c:spPr>
        <a:noFill/>
        <a:ln w="25400">
          <a:noFill/>
        </a:ln>
      </c:spPr>
    </c:plotArea>
    <c:legend>
      <c:legendPos val="b"/>
      <c:layout>
        <c:manualLayout>
          <c:xMode val="edge"/>
          <c:yMode val="edge"/>
          <c:x val="1.8787917210831801E-2"/>
          <c:y val="0.84620085280038226"/>
          <c:w val="0.94463087248324085"/>
          <c:h val="0.10434782608695652"/>
        </c:manualLayout>
      </c:layout>
      <c:spPr>
        <a:solidFill>
          <a:srgbClr val="FFFFFF"/>
        </a:solidFill>
        <a:ln w="3175">
          <a:solidFill>
            <a:srgbClr val="000000"/>
          </a:solidFill>
          <a:prstDash val="solid"/>
        </a:ln>
      </c:spPr>
      <c:txPr>
        <a:bodyPr/>
        <a:lstStyle/>
        <a:p>
          <a:pPr>
            <a:defRPr sz="920" b="1" i="0" u="none" strike="noStrike" baseline="0">
              <a:solidFill>
                <a:srgbClr val="000000"/>
              </a:solidFill>
              <a:latin typeface="Times New Roman"/>
              <a:ea typeface="Times New Roman"/>
              <a:cs typeface="Times New Roman"/>
            </a:defRPr>
          </a:pPr>
          <a:endParaRPr lang="ru-RU"/>
        </a:p>
      </c:txPr>
    </c:legend>
    <c:plotVisOnly val="1"/>
    <c:dispBlanksAs val="gap"/>
  </c:chart>
  <c:spPr>
    <a:noFill/>
    <a:ln>
      <a:noFill/>
    </a:ln>
  </c:spPr>
  <c:txPr>
    <a:bodyPr/>
    <a:lstStyle/>
    <a:p>
      <a:pPr>
        <a:defRPr sz="1000" b="1" i="0" u="none" strike="noStrike" baseline="0">
          <a:solidFill>
            <a:srgbClr val="000000"/>
          </a:solidFill>
          <a:latin typeface="Calibri"/>
          <a:ea typeface="Calibri"/>
          <a:cs typeface="Calibri"/>
        </a:defRPr>
      </a:pPr>
      <a:endParaRPr lang="ru-RU"/>
    </a:p>
  </c:txPr>
  <c:externalData r:id="rId1"/>
</c:chartSpace>
</file>

<file path=word/charts/chart20.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3.9002624671916009E-2"/>
          <c:y val="3.820224719101125E-2"/>
          <c:w val="0.95713893717831289"/>
          <c:h val="0.74722204724410035"/>
        </c:manualLayout>
      </c:layout>
      <c:barChart>
        <c:barDir val="col"/>
        <c:grouping val="clustered"/>
        <c:ser>
          <c:idx val="2"/>
          <c:order val="0"/>
          <c:tx>
            <c:strRef>
              <c:f>Sheet1!$A$2</c:f>
              <c:strCache>
                <c:ptCount val="1"/>
                <c:pt idx="0">
                  <c:v>2016</c:v>
                </c:pt>
              </c:strCache>
            </c:strRef>
          </c:tx>
          <c:spPr>
            <a:solidFill>
              <a:schemeClr val="bg1"/>
            </a:solidFill>
            <a:ln w="12682">
              <a:solidFill>
                <a:srgbClr val="000000"/>
              </a:solidFill>
              <a:prstDash val="solid"/>
            </a:ln>
          </c:spPr>
          <c:cat>
            <c:strRef>
              <c:f>Sheet1!$B$1:$L$1</c:f>
              <c:strCache>
                <c:ptCount val="11"/>
                <c:pt idx="0">
                  <c:v>Усть-Джегутинский р-н</c:v>
                </c:pt>
                <c:pt idx="1">
                  <c:v>Прикубанский р-н</c:v>
                </c:pt>
                <c:pt idx="2">
                  <c:v>Малокарачаевский р-н</c:v>
                </c:pt>
                <c:pt idx="3">
                  <c:v>Хабезский р-н</c:v>
                </c:pt>
                <c:pt idx="4">
                  <c:v>Карачаевский р-н</c:v>
                </c:pt>
                <c:pt idx="5">
                  <c:v>Ногайский р-н</c:v>
                </c:pt>
                <c:pt idx="6">
                  <c:v>Абазинский р-н</c:v>
                </c:pt>
                <c:pt idx="7">
                  <c:v>Адыге-Хабльский р-н</c:v>
                </c:pt>
                <c:pt idx="8">
                  <c:v>г. Черкесск</c:v>
                </c:pt>
                <c:pt idx="9">
                  <c:v>Зеленчукский р-н</c:v>
                </c:pt>
                <c:pt idx="10">
                  <c:v>Урупский р-н</c:v>
                </c:pt>
              </c:strCache>
            </c:strRef>
          </c:cat>
          <c:val>
            <c:numRef>
              <c:f>Sheet1!$B$2:$L$2</c:f>
              <c:numCache>
                <c:formatCode>General</c:formatCode>
                <c:ptCount val="11"/>
                <c:pt idx="0">
                  <c:v>7.2</c:v>
                </c:pt>
                <c:pt idx="1">
                  <c:v>7.3</c:v>
                </c:pt>
                <c:pt idx="2">
                  <c:v>5.0999999999999996</c:v>
                </c:pt>
                <c:pt idx="3">
                  <c:v>4</c:v>
                </c:pt>
                <c:pt idx="4">
                  <c:v>3.9499999999999997</c:v>
                </c:pt>
                <c:pt idx="5">
                  <c:v>4</c:v>
                </c:pt>
                <c:pt idx="6">
                  <c:v>5.7</c:v>
                </c:pt>
                <c:pt idx="7">
                  <c:v>4.5</c:v>
                </c:pt>
                <c:pt idx="8">
                  <c:v>3.7</c:v>
                </c:pt>
                <c:pt idx="9">
                  <c:v>0.60000000000000064</c:v>
                </c:pt>
                <c:pt idx="10">
                  <c:v>-4.0999999999999996</c:v>
                </c:pt>
              </c:numCache>
            </c:numRef>
          </c:val>
        </c:ser>
        <c:ser>
          <c:idx val="3"/>
          <c:order val="1"/>
          <c:tx>
            <c:strRef>
              <c:f>Sheet1!$A$3</c:f>
              <c:strCache>
                <c:ptCount val="1"/>
                <c:pt idx="0">
                  <c:v>2017</c:v>
                </c:pt>
              </c:strCache>
            </c:strRef>
          </c:tx>
          <c:spPr>
            <a:solidFill>
              <a:schemeClr val="tx1"/>
            </a:solidFill>
            <a:ln w="12682">
              <a:solidFill>
                <a:srgbClr val="000000"/>
              </a:solidFill>
              <a:prstDash val="solid"/>
            </a:ln>
          </c:spPr>
          <c:cat>
            <c:strRef>
              <c:f>Sheet1!$B$1:$L$1</c:f>
              <c:strCache>
                <c:ptCount val="11"/>
                <c:pt idx="0">
                  <c:v>Усть-Джегутинский р-н</c:v>
                </c:pt>
                <c:pt idx="1">
                  <c:v>Прикубанский р-н</c:v>
                </c:pt>
                <c:pt idx="2">
                  <c:v>Малокарачаевский р-н</c:v>
                </c:pt>
                <c:pt idx="3">
                  <c:v>Хабезский р-н</c:v>
                </c:pt>
                <c:pt idx="4">
                  <c:v>Карачаевский р-н</c:v>
                </c:pt>
                <c:pt idx="5">
                  <c:v>Ногайский р-н</c:v>
                </c:pt>
                <c:pt idx="6">
                  <c:v>Абазинский р-н</c:v>
                </c:pt>
                <c:pt idx="7">
                  <c:v>Адыге-Хабльский р-н</c:v>
                </c:pt>
                <c:pt idx="8">
                  <c:v>г. Черкесск</c:v>
                </c:pt>
                <c:pt idx="9">
                  <c:v>Зеленчукский р-н</c:v>
                </c:pt>
                <c:pt idx="10">
                  <c:v>Урупский р-н</c:v>
                </c:pt>
              </c:strCache>
            </c:strRef>
          </c:cat>
          <c:val>
            <c:numRef>
              <c:f>Sheet1!$B$3:$L$3</c:f>
              <c:numCache>
                <c:formatCode>General</c:formatCode>
                <c:ptCount val="11"/>
                <c:pt idx="0">
                  <c:v>6.4</c:v>
                </c:pt>
                <c:pt idx="1">
                  <c:v>6.5</c:v>
                </c:pt>
                <c:pt idx="2">
                  <c:v>3.5</c:v>
                </c:pt>
                <c:pt idx="3">
                  <c:v>4.4000000000000004</c:v>
                </c:pt>
                <c:pt idx="4">
                  <c:v>3.4</c:v>
                </c:pt>
                <c:pt idx="5">
                  <c:v>2</c:v>
                </c:pt>
                <c:pt idx="6">
                  <c:v>4.9000000000000004</c:v>
                </c:pt>
                <c:pt idx="7">
                  <c:v>1.7</c:v>
                </c:pt>
                <c:pt idx="8">
                  <c:v>1.9000000000000001</c:v>
                </c:pt>
                <c:pt idx="9">
                  <c:v>-1.5</c:v>
                </c:pt>
                <c:pt idx="10">
                  <c:v>2.9</c:v>
                </c:pt>
              </c:numCache>
            </c:numRef>
          </c:val>
        </c:ser>
        <c:ser>
          <c:idx val="4"/>
          <c:order val="2"/>
          <c:tx>
            <c:strRef>
              <c:f>Sheet1!$A$4</c:f>
              <c:strCache>
                <c:ptCount val="1"/>
                <c:pt idx="0">
                  <c:v>2018</c:v>
                </c:pt>
              </c:strCache>
            </c:strRef>
          </c:tx>
          <c:spPr>
            <a:solidFill>
              <a:schemeClr val="bg1">
                <a:lumMod val="85000"/>
              </a:schemeClr>
            </a:solidFill>
            <a:ln w="12682">
              <a:solidFill>
                <a:srgbClr val="000000"/>
              </a:solidFill>
              <a:prstDash val="solid"/>
            </a:ln>
          </c:spPr>
          <c:cat>
            <c:strRef>
              <c:f>Sheet1!$B$1:$L$1</c:f>
              <c:strCache>
                <c:ptCount val="11"/>
                <c:pt idx="0">
                  <c:v>Усть-Джегутинский р-н</c:v>
                </c:pt>
                <c:pt idx="1">
                  <c:v>Прикубанский р-н</c:v>
                </c:pt>
                <c:pt idx="2">
                  <c:v>Малокарачаевский р-н</c:v>
                </c:pt>
                <c:pt idx="3">
                  <c:v>Хабезский р-н</c:v>
                </c:pt>
                <c:pt idx="4">
                  <c:v>Карачаевский р-н</c:v>
                </c:pt>
                <c:pt idx="5">
                  <c:v>Ногайский р-н</c:v>
                </c:pt>
                <c:pt idx="6">
                  <c:v>Абазинский р-н</c:v>
                </c:pt>
                <c:pt idx="7">
                  <c:v>Адыге-Хабльский р-н</c:v>
                </c:pt>
                <c:pt idx="8">
                  <c:v>г. Черкесск</c:v>
                </c:pt>
                <c:pt idx="9">
                  <c:v>Зеленчукский р-н</c:v>
                </c:pt>
                <c:pt idx="10">
                  <c:v>Урупский р-н</c:v>
                </c:pt>
              </c:strCache>
            </c:strRef>
          </c:cat>
          <c:val>
            <c:numRef>
              <c:f>Sheet1!$B$4:$L$4</c:f>
              <c:numCache>
                <c:formatCode>General</c:formatCode>
                <c:ptCount val="11"/>
                <c:pt idx="0">
                  <c:v>5.4</c:v>
                </c:pt>
                <c:pt idx="1">
                  <c:v>4.7</c:v>
                </c:pt>
                <c:pt idx="2">
                  <c:v>1</c:v>
                </c:pt>
                <c:pt idx="3">
                  <c:v>0.8</c:v>
                </c:pt>
                <c:pt idx="4">
                  <c:v>3.2</c:v>
                </c:pt>
                <c:pt idx="5">
                  <c:v>3.5</c:v>
                </c:pt>
                <c:pt idx="6">
                  <c:v>2.5</c:v>
                </c:pt>
                <c:pt idx="7">
                  <c:v>3.1</c:v>
                </c:pt>
                <c:pt idx="8">
                  <c:v>3</c:v>
                </c:pt>
                <c:pt idx="9">
                  <c:v>-0.30000000000000032</c:v>
                </c:pt>
                <c:pt idx="10">
                  <c:v>-3.6</c:v>
                </c:pt>
              </c:numCache>
            </c:numRef>
          </c:val>
        </c:ser>
        <c:ser>
          <c:idx val="0"/>
          <c:order val="3"/>
          <c:tx>
            <c:strRef>
              <c:f>Sheet1!$A$5</c:f>
              <c:strCache>
                <c:ptCount val="1"/>
                <c:pt idx="0">
                  <c:v>2019</c:v>
                </c:pt>
              </c:strCache>
            </c:strRef>
          </c:tx>
          <c:spPr>
            <a:gradFill>
              <a:gsLst>
                <a:gs pos="0">
                  <a:schemeClr val="tx1">
                    <a:lumMod val="75000"/>
                    <a:lumOff val="25000"/>
                  </a:schemeClr>
                </a:gs>
                <a:gs pos="50000">
                  <a:srgbClr val="4F81BD">
                    <a:tint val="44500"/>
                    <a:satMod val="160000"/>
                  </a:srgbClr>
                </a:gs>
                <a:gs pos="100000">
                  <a:srgbClr val="4F81BD">
                    <a:tint val="23500"/>
                    <a:satMod val="160000"/>
                  </a:srgbClr>
                </a:gs>
              </a:gsLst>
              <a:lin ang="5400000" scaled="0"/>
            </a:gradFill>
            <a:ln w="12682">
              <a:solidFill>
                <a:srgbClr val="000000"/>
              </a:solidFill>
              <a:prstDash val="solid"/>
            </a:ln>
          </c:spPr>
          <c:cat>
            <c:strRef>
              <c:f>Sheet1!$B$1:$L$1</c:f>
              <c:strCache>
                <c:ptCount val="11"/>
                <c:pt idx="0">
                  <c:v>Усть-Джегутинский р-н</c:v>
                </c:pt>
                <c:pt idx="1">
                  <c:v>Прикубанский р-н</c:v>
                </c:pt>
                <c:pt idx="2">
                  <c:v>Малокарачаевский р-н</c:v>
                </c:pt>
                <c:pt idx="3">
                  <c:v>Хабезский р-н</c:v>
                </c:pt>
                <c:pt idx="4">
                  <c:v>Карачаевский р-н</c:v>
                </c:pt>
                <c:pt idx="5">
                  <c:v>Ногайский р-н</c:v>
                </c:pt>
                <c:pt idx="6">
                  <c:v>Абазинский р-н</c:v>
                </c:pt>
                <c:pt idx="7">
                  <c:v>Адыге-Хабльский р-н</c:v>
                </c:pt>
                <c:pt idx="8">
                  <c:v>г. Черкесск</c:v>
                </c:pt>
                <c:pt idx="9">
                  <c:v>Зеленчукский р-н</c:v>
                </c:pt>
                <c:pt idx="10">
                  <c:v>Урупский р-н</c:v>
                </c:pt>
              </c:strCache>
            </c:strRef>
          </c:cat>
          <c:val>
            <c:numRef>
              <c:f>Sheet1!$B$5:$L$5</c:f>
              <c:numCache>
                <c:formatCode>General</c:formatCode>
                <c:ptCount val="11"/>
                <c:pt idx="0">
                  <c:v>5.0999999999999996</c:v>
                </c:pt>
                <c:pt idx="1">
                  <c:v>4.5999999999999996</c:v>
                </c:pt>
                <c:pt idx="2">
                  <c:v>-0.5</c:v>
                </c:pt>
                <c:pt idx="3">
                  <c:v>4</c:v>
                </c:pt>
                <c:pt idx="4">
                  <c:v>2.2000000000000002</c:v>
                </c:pt>
                <c:pt idx="5">
                  <c:v>2.2999999999999998</c:v>
                </c:pt>
                <c:pt idx="6">
                  <c:v>0</c:v>
                </c:pt>
                <c:pt idx="7">
                  <c:v>4.0999999999999996</c:v>
                </c:pt>
                <c:pt idx="8">
                  <c:v>1.5</c:v>
                </c:pt>
                <c:pt idx="9">
                  <c:v>0.1</c:v>
                </c:pt>
                <c:pt idx="10">
                  <c:v>-5.5</c:v>
                </c:pt>
              </c:numCache>
            </c:numRef>
          </c:val>
        </c:ser>
        <c:ser>
          <c:idx val="5"/>
          <c:order val="4"/>
          <c:tx>
            <c:strRef>
              <c:f>Sheet1!$A$6</c:f>
              <c:strCache>
                <c:ptCount val="1"/>
                <c:pt idx="0">
                  <c:v>2020</c:v>
                </c:pt>
              </c:strCache>
            </c:strRef>
          </c:tx>
          <c:spPr>
            <a:gradFill>
              <a:gsLst>
                <a:gs pos="0">
                  <a:sysClr val="windowText" lastClr="000000">
                    <a:lumMod val="75000"/>
                    <a:lumOff val="25000"/>
                  </a:sysClr>
                </a:gs>
                <a:gs pos="50000">
                  <a:srgbClr val="4F81BD">
                    <a:tint val="44500"/>
                    <a:satMod val="160000"/>
                  </a:srgbClr>
                </a:gs>
                <a:gs pos="100000">
                  <a:srgbClr val="4F81BD">
                    <a:tint val="23500"/>
                    <a:satMod val="160000"/>
                  </a:srgbClr>
                </a:gs>
              </a:gsLst>
              <a:lin ang="5400000" scaled="0"/>
            </a:gradFill>
            <a:ln w="12682">
              <a:solidFill>
                <a:srgbClr val="000000"/>
              </a:solidFill>
              <a:prstDash val="solid"/>
            </a:ln>
          </c:spPr>
          <c:cat>
            <c:strRef>
              <c:f>Sheet1!$B$1:$L$1</c:f>
              <c:strCache>
                <c:ptCount val="11"/>
                <c:pt idx="0">
                  <c:v>Усть-Джегутинский р-н</c:v>
                </c:pt>
                <c:pt idx="1">
                  <c:v>Прикубанский р-н</c:v>
                </c:pt>
                <c:pt idx="2">
                  <c:v>Малокарачаевский р-н</c:v>
                </c:pt>
                <c:pt idx="3">
                  <c:v>Хабезский р-н</c:v>
                </c:pt>
                <c:pt idx="4">
                  <c:v>Карачаевский р-н</c:v>
                </c:pt>
                <c:pt idx="5">
                  <c:v>Ногайский р-н</c:v>
                </c:pt>
                <c:pt idx="6">
                  <c:v>Абазинский р-н</c:v>
                </c:pt>
                <c:pt idx="7">
                  <c:v>Адыге-Хабльский р-н</c:v>
                </c:pt>
                <c:pt idx="8">
                  <c:v>г. Черкесск</c:v>
                </c:pt>
                <c:pt idx="9">
                  <c:v>Зеленчукский р-н</c:v>
                </c:pt>
                <c:pt idx="10">
                  <c:v>Урупский р-н</c:v>
                </c:pt>
              </c:strCache>
            </c:strRef>
          </c:cat>
          <c:val>
            <c:numRef>
              <c:f>Sheet1!$B$6:$L$6</c:f>
              <c:numCache>
                <c:formatCode>General</c:formatCode>
                <c:ptCount val="11"/>
                <c:pt idx="0">
                  <c:v>5.7</c:v>
                </c:pt>
                <c:pt idx="1">
                  <c:v>4.4000000000000004</c:v>
                </c:pt>
                <c:pt idx="2">
                  <c:v>0.9</c:v>
                </c:pt>
                <c:pt idx="3">
                  <c:v>2.6</c:v>
                </c:pt>
                <c:pt idx="4">
                  <c:v>2.9</c:v>
                </c:pt>
                <c:pt idx="5">
                  <c:v>0.9</c:v>
                </c:pt>
                <c:pt idx="6">
                  <c:v>2</c:v>
                </c:pt>
                <c:pt idx="7">
                  <c:v>1.8</c:v>
                </c:pt>
                <c:pt idx="8">
                  <c:v>1.5</c:v>
                </c:pt>
                <c:pt idx="9">
                  <c:v>-0.30000000000000032</c:v>
                </c:pt>
                <c:pt idx="10">
                  <c:v>-2.5</c:v>
                </c:pt>
              </c:numCache>
            </c:numRef>
          </c:val>
        </c:ser>
        <c:ser>
          <c:idx val="6"/>
          <c:order val="5"/>
          <c:tx>
            <c:strRef>
              <c:f>Sheet1!$A$7</c:f>
              <c:strCache>
                <c:ptCount val="1"/>
                <c:pt idx="0">
                  <c:v>2021</c:v>
                </c:pt>
              </c:strCache>
            </c:strRef>
          </c:tx>
          <c:spPr>
            <a:solidFill>
              <a:schemeClr val="bg1">
                <a:lumMod val="65000"/>
              </a:schemeClr>
            </a:solidFill>
            <a:ln w="12682">
              <a:solidFill>
                <a:srgbClr val="000000"/>
              </a:solidFill>
              <a:prstDash val="solid"/>
            </a:ln>
          </c:spPr>
          <c:cat>
            <c:strRef>
              <c:f>Sheet1!$B$1:$L$1</c:f>
              <c:strCache>
                <c:ptCount val="11"/>
                <c:pt idx="0">
                  <c:v>Усть-Джегутинский р-н</c:v>
                </c:pt>
                <c:pt idx="1">
                  <c:v>Прикубанский р-н</c:v>
                </c:pt>
                <c:pt idx="2">
                  <c:v>Малокарачаевский р-н</c:v>
                </c:pt>
                <c:pt idx="3">
                  <c:v>Хабезский р-н</c:v>
                </c:pt>
                <c:pt idx="4">
                  <c:v>Карачаевский р-н</c:v>
                </c:pt>
                <c:pt idx="5">
                  <c:v>Ногайский р-н</c:v>
                </c:pt>
                <c:pt idx="6">
                  <c:v>Абазинский р-н</c:v>
                </c:pt>
                <c:pt idx="7">
                  <c:v>Адыге-Хабльский р-н</c:v>
                </c:pt>
                <c:pt idx="8">
                  <c:v>г. Черкесск</c:v>
                </c:pt>
                <c:pt idx="9">
                  <c:v>Зеленчукский р-н</c:v>
                </c:pt>
                <c:pt idx="10">
                  <c:v>Урупский р-н</c:v>
                </c:pt>
              </c:strCache>
            </c:strRef>
          </c:cat>
          <c:val>
            <c:numRef>
              <c:f>Sheet1!$B$7:$L$7</c:f>
              <c:numCache>
                <c:formatCode>General</c:formatCode>
                <c:ptCount val="11"/>
                <c:pt idx="0">
                  <c:v>4.5999999999999996</c:v>
                </c:pt>
                <c:pt idx="1">
                  <c:v>3.8</c:v>
                </c:pt>
                <c:pt idx="2">
                  <c:v>0.30000000000000032</c:v>
                </c:pt>
                <c:pt idx="3">
                  <c:v>-0.60000000000000064</c:v>
                </c:pt>
                <c:pt idx="4">
                  <c:v>1.2</c:v>
                </c:pt>
                <c:pt idx="5">
                  <c:v>-1</c:v>
                </c:pt>
                <c:pt idx="6">
                  <c:v>0.1</c:v>
                </c:pt>
                <c:pt idx="7">
                  <c:v>-0.9</c:v>
                </c:pt>
                <c:pt idx="8">
                  <c:v>0</c:v>
                </c:pt>
                <c:pt idx="9">
                  <c:v>-1.6</c:v>
                </c:pt>
                <c:pt idx="10">
                  <c:v>-5.0999999999999996</c:v>
                </c:pt>
              </c:numCache>
            </c:numRef>
          </c:val>
        </c:ser>
        <c:ser>
          <c:idx val="1"/>
          <c:order val="6"/>
          <c:tx>
            <c:strRef>
              <c:f>Sheet1!$A$8</c:f>
              <c:strCache>
                <c:ptCount val="1"/>
                <c:pt idx="0">
                  <c:v>2022</c:v>
                </c:pt>
              </c:strCache>
            </c:strRef>
          </c:tx>
          <c:spPr>
            <a:solidFill>
              <a:schemeClr val="tx1">
                <a:lumMod val="50000"/>
                <a:lumOff val="50000"/>
              </a:schemeClr>
            </a:solidFill>
            <a:ln w="12682">
              <a:solidFill>
                <a:srgbClr val="000000"/>
              </a:solidFill>
              <a:prstDash val="solid"/>
            </a:ln>
          </c:spPr>
          <c:cat>
            <c:strRef>
              <c:f>Sheet1!$B$1:$L$1</c:f>
              <c:strCache>
                <c:ptCount val="11"/>
                <c:pt idx="0">
                  <c:v>Усть-Джегутинский р-н</c:v>
                </c:pt>
                <c:pt idx="1">
                  <c:v>Прикубанский р-н</c:v>
                </c:pt>
                <c:pt idx="2">
                  <c:v>Малокарачаевский р-н</c:v>
                </c:pt>
                <c:pt idx="3">
                  <c:v>Хабезский р-н</c:v>
                </c:pt>
                <c:pt idx="4">
                  <c:v>Карачаевский р-н</c:v>
                </c:pt>
                <c:pt idx="5">
                  <c:v>Ногайский р-н</c:v>
                </c:pt>
                <c:pt idx="6">
                  <c:v>Абазинский р-н</c:v>
                </c:pt>
                <c:pt idx="7">
                  <c:v>Адыге-Хабльский р-н</c:v>
                </c:pt>
                <c:pt idx="8">
                  <c:v>г. Черкесск</c:v>
                </c:pt>
                <c:pt idx="9">
                  <c:v>Зеленчукский р-н</c:v>
                </c:pt>
                <c:pt idx="10">
                  <c:v>Урупский р-н</c:v>
                </c:pt>
              </c:strCache>
            </c:strRef>
          </c:cat>
          <c:val>
            <c:numRef>
              <c:f>Sheet1!$B$8:$L$8</c:f>
              <c:numCache>
                <c:formatCode>General</c:formatCode>
                <c:ptCount val="11"/>
                <c:pt idx="0">
                  <c:v>2.9</c:v>
                </c:pt>
                <c:pt idx="1">
                  <c:v>2.2000000000000002</c:v>
                </c:pt>
                <c:pt idx="2">
                  <c:v>-2</c:v>
                </c:pt>
                <c:pt idx="3">
                  <c:v>0.5</c:v>
                </c:pt>
                <c:pt idx="4">
                  <c:v>1.1000000000000001</c:v>
                </c:pt>
                <c:pt idx="5">
                  <c:v>-1.4</c:v>
                </c:pt>
                <c:pt idx="6">
                  <c:v>-0.1</c:v>
                </c:pt>
                <c:pt idx="7">
                  <c:v>-0.9</c:v>
                </c:pt>
                <c:pt idx="8">
                  <c:v>0</c:v>
                </c:pt>
                <c:pt idx="9">
                  <c:v>-1.6</c:v>
                </c:pt>
                <c:pt idx="10">
                  <c:v>-5.0999999999999996</c:v>
                </c:pt>
              </c:numCache>
            </c:numRef>
          </c:val>
        </c:ser>
        <c:axId val="152329216"/>
        <c:axId val="152335104"/>
      </c:barChart>
      <c:catAx>
        <c:axId val="152329216"/>
        <c:scaling>
          <c:orientation val="minMax"/>
        </c:scaling>
        <c:axPos val="b"/>
        <c:numFmt formatCode="General" sourceLinked="1"/>
        <c:tickLblPos val="nextTo"/>
        <c:spPr>
          <a:solidFill>
            <a:srgbClr val="FFFFFF"/>
          </a:solidFill>
          <a:ln w="3170">
            <a:solidFill>
              <a:srgbClr val="000000"/>
            </a:solidFill>
            <a:prstDash val="solid"/>
          </a:ln>
        </c:spPr>
        <c:txPr>
          <a:bodyPr rot="-5400000" vert="horz"/>
          <a:lstStyle/>
          <a:p>
            <a:pPr>
              <a:defRPr sz="924" b="0" i="0" u="none" strike="noStrike" baseline="0">
                <a:solidFill>
                  <a:srgbClr val="000000"/>
                </a:solidFill>
                <a:latin typeface="Times New Roman"/>
                <a:ea typeface="Times New Roman"/>
                <a:cs typeface="Times New Roman"/>
              </a:defRPr>
            </a:pPr>
            <a:endParaRPr lang="ru-RU"/>
          </a:p>
        </c:txPr>
        <c:crossAx val="152335104"/>
        <c:crosses val="autoZero"/>
        <c:auto val="1"/>
        <c:lblAlgn val="ctr"/>
        <c:lblOffset val="100"/>
        <c:tickLblSkip val="1"/>
        <c:tickMarkSkip val="1"/>
      </c:catAx>
      <c:valAx>
        <c:axId val="152335104"/>
        <c:scaling>
          <c:orientation val="minMax"/>
          <c:max val="8"/>
          <c:min val="-6"/>
        </c:scaling>
        <c:axPos val="l"/>
        <c:numFmt formatCode="General" sourceLinked="1"/>
        <c:tickLblPos val="nextTo"/>
        <c:spPr>
          <a:ln w="3170">
            <a:solidFill>
              <a:srgbClr val="000000"/>
            </a:solidFill>
            <a:prstDash val="solid"/>
          </a:ln>
        </c:spPr>
        <c:txPr>
          <a:bodyPr rot="0" vert="horz"/>
          <a:lstStyle/>
          <a:p>
            <a:pPr>
              <a:defRPr sz="949" b="0" i="0" u="none" strike="noStrike" baseline="0">
                <a:solidFill>
                  <a:srgbClr val="000000"/>
                </a:solidFill>
                <a:latin typeface="Calibri"/>
                <a:ea typeface="Calibri"/>
                <a:cs typeface="Calibri"/>
              </a:defRPr>
            </a:pPr>
            <a:endParaRPr lang="ru-RU"/>
          </a:p>
        </c:txPr>
        <c:crossAx val="152329216"/>
        <c:crosses val="autoZero"/>
        <c:crossBetween val="between"/>
        <c:minorUnit val="0.5"/>
      </c:valAx>
      <c:spPr>
        <a:pattFill prst="ltHorz">
          <a:fgClr>
            <a:srgbClr val="C0C0C0"/>
          </a:fgClr>
          <a:bgClr>
            <a:srgbClr val="FFFFFF"/>
          </a:bgClr>
        </a:pattFill>
        <a:ln w="12682">
          <a:solidFill>
            <a:srgbClr val="808080"/>
          </a:solidFill>
          <a:prstDash val="solid"/>
        </a:ln>
      </c:spPr>
    </c:plotArea>
    <c:legend>
      <c:legendPos val="b"/>
      <c:spPr>
        <a:noFill/>
        <a:ln w="3170">
          <a:solidFill>
            <a:srgbClr val="000000"/>
          </a:solidFill>
          <a:prstDash val="solid"/>
        </a:ln>
      </c:spPr>
      <c:txPr>
        <a:bodyPr/>
        <a:lstStyle/>
        <a:p>
          <a:pPr>
            <a:defRPr sz="849" b="0" i="0" u="none" strike="noStrike" baseline="0">
              <a:solidFill>
                <a:srgbClr val="000000"/>
              </a:solidFill>
              <a:latin typeface="Times New Roman"/>
              <a:ea typeface="Times New Roman"/>
              <a:cs typeface="Times New Roman"/>
            </a:defRPr>
          </a:pPr>
          <a:endParaRPr lang="ru-RU"/>
        </a:p>
      </c:txPr>
    </c:legend>
    <c:plotVisOnly val="1"/>
    <c:dispBlanksAs val="gap"/>
  </c:chart>
  <c:spPr>
    <a:noFill/>
    <a:ln w="3170">
      <a:solidFill>
        <a:srgbClr val="000000"/>
      </a:solidFill>
      <a:prstDash val="solid"/>
    </a:ln>
  </c:spPr>
  <c:txPr>
    <a:bodyPr/>
    <a:lstStyle/>
    <a:p>
      <a:pPr>
        <a:defRPr sz="1573" b="1" i="0" u="none" strike="noStrike" baseline="0">
          <a:solidFill>
            <a:srgbClr val="000000"/>
          </a:solidFill>
          <a:latin typeface="Calibri"/>
          <a:ea typeface="Calibri"/>
          <a:cs typeface="Calibri"/>
        </a:defRPr>
      </a:pPr>
      <a:endParaRPr lang="ru-RU"/>
    </a:p>
  </c:txPr>
  <c:externalData r:id="rId1"/>
</c:chartSpace>
</file>

<file path=word/charts/chart21.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0.18838709677419568"/>
          <c:y val="1.9786910197869201E-2"/>
          <c:w val="0.78451612903224222"/>
          <c:h val="0.85692541856926296"/>
        </c:manualLayout>
      </c:layout>
      <c:barChart>
        <c:barDir val="bar"/>
        <c:grouping val="clustered"/>
        <c:ser>
          <c:idx val="3"/>
          <c:order val="0"/>
          <c:tx>
            <c:strRef>
              <c:f>Sheet1!$A$2</c:f>
              <c:strCache>
                <c:ptCount val="1"/>
                <c:pt idx="0">
                  <c:v>2016</c:v>
                </c:pt>
              </c:strCache>
            </c:strRef>
          </c:tx>
          <c:spPr>
            <a:pattFill prst="pct40">
              <a:fgClr>
                <a:srgbClr val="333333"/>
              </a:fgClr>
              <a:bgClr>
                <a:srgbClr val="FFFFFF"/>
              </a:bgClr>
            </a:pattFill>
            <a:ln w="12697">
              <a:solidFill>
                <a:srgbClr val="000000"/>
              </a:solidFill>
              <a:prstDash val="solid"/>
            </a:ln>
          </c:spPr>
          <c:cat>
            <c:strRef>
              <c:f>Sheet1!$B$1:$L$1</c:f>
              <c:strCache>
                <c:ptCount val="11"/>
                <c:pt idx="0">
                  <c:v>г. Черкесск</c:v>
                </c:pt>
                <c:pt idx="1">
                  <c:v>Карачаевский район</c:v>
                </c:pt>
                <c:pt idx="2">
                  <c:v>Адыге-Хабльский район</c:v>
                </c:pt>
                <c:pt idx="3">
                  <c:v>Зеленчукский район</c:v>
                </c:pt>
                <c:pt idx="4">
                  <c:v>Малокарачаевский район</c:v>
                </c:pt>
                <c:pt idx="5">
                  <c:v>Прикубанский район</c:v>
                </c:pt>
                <c:pt idx="6">
                  <c:v>Урупский район</c:v>
                </c:pt>
                <c:pt idx="7">
                  <c:v>Усть-Джегутинский район</c:v>
                </c:pt>
                <c:pt idx="8">
                  <c:v>Хабезский район</c:v>
                </c:pt>
                <c:pt idx="9">
                  <c:v>Абазинский район</c:v>
                </c:pt>
                <c:pt idx="10">
                  <c:v>Ногайский район</c:v>
                </c:pt>
              </c:strCache>
            </c:strRef>
          </c:cat>
          <c:val>
            <c:numRef>
              <c:f>Sheet1!$B$2:$L$2</c:f>
              <c:numCache>
                <c:formatCode>General</c:formatCode>
                <c:ptCount val="11"/>
                <c:pt idx="0">
                  <c:v>12.6</c:v>
                </c:pt>
                <c:pt idx="1">
                  <c:v>12.6</c:v>
                </c:pt>
                <c:pt idx="2">
                  <c:v>12.5</c:v>
                </c:pt>
                <c:pt idx="3">
                  <c:v>13.8</c:v>
                </c:pt>
                <c:pt idx="4">
                  <c:v>14.5</c:v>
                </c:pt>
                <c:pt idx="5">
                  <c:v>17.8</c:v>
                </c:pt>
                <c:pt idx="6">
                  <c:v>9.3000000000000007</c:v>
                </c:pt>
                <c:pt idx="7">
                  <c:v>17</c:v>
                </c:pt>
                <c:pt idx="8">
                  <c:v>14.2</c:v>
                </c:pt>
                <c:pt idx="9">
                  <c:v>14.2</c:v>
                </c:pt>
                <c:pt idx="10">
                  <c:v>15.3</c:v>
                </c:pt>
              </c:numCache>
            </c:numRef>
          </c:val>
        </c:ser>
        <c:ser>
          <c:idx val="4"/>
          <c:order val="1"/>
          <c:tx>
            <c:strRef>
              <c:f>Sheet1!$A$3</c:f>
              <c:strCache>
                <c:ptCount val="1"/>
                <c:pt idx="0">
                  <c:v>2017</c:v>
                </c:pt>
              </c:strCache>
            </c:strRef>
          </c:tx>
          <c:spPr>
            <a:solidFill>
              <a:srgbClr val="FFFFFF"/>
            </a:solidFill>
            <a:ln w="12697">
              <a:solidFill>
                <a:srgbClr val="000000"/>
              </a:solidFill>
              <a:prstDash val="solid"/>
            </a:ln>
          </c:spPr>
          <c:cat>
            <c:strRef>
              <c:f>Sheet1!$B$1:$L$1</c:f>
              <c:strCache>
                <c:ptCount val="11"/>
                <c:pt idx="0">
                  <c:v>г. Черкесск</c:v>
                </c:pt>
                <c:pt idx="1">
                  <c:v>Карачаевский район</c:v>
                </c:pt>
                <c:pt idx="2">
                  <c:v>Адыге-Хабльский район</c:v>
                </c:pt>
                <c:pt idx="3">
                  <c:v>Зеленчукский район</c:v>
                </c:pt>
                <c:pt idx="4">
                  <c:v>Малокарачаевский район</c:v>
                </c:pt>
                <c:pt idx="5">
                  <c:v>Прикубанский район</c:v>
                </c:pt>
                <c:pt idx="6">
                  <c:v>Урупский район</c:v>
                </c:pt>
                <c:pt idx="7">
                  <c:v>Усть-Джегутинский район</c:v>
                </c:pt>
                <c:pt idx="8">
                  <c:v>Хабезский район</c:v>
                </c:pt>
                <c:pt idx="9">
                  <c:v>Абазинский район</c:v>
                </c:pt>
                <c:pt idx="10">
                  <c:v>Ногайский район</c:v>
                </c:pt>
              </c:strCache>
            </c:strRef>
          </c:cat>
          <c:val>
            <c:numRef>
              <c:f>Sheet1!$B$3:$L$3</c:f>
              <c:numCache>
                <c:formatCode>General</c:formatCode>
                <c:ptCount val="11"/>
                <c:pt idx="0">
                  <c:v>13.6</c:v>
                </c:pt>
                <c:pt idx="1">
                  <c:v>13.6</c:v>
                </c:pt>
                <c:pt idx="2">
                  <c:v>14.6</c:v>
                </c:pt>
                <c:pt idx="3">
                  <c:v>13.7</c:v>
                </c:pt>
                <c:pt idx="4">
                  <c:v>13.7</c:v>
                </c:pt>
                <c:pt idx="5">
                  <c:v>18</c:v>
                </c:pt>
                <c:pt idx="6">
                  <c:v>8.6</c:v>
                </c:pt>
                <c:pt idx="7">
                  <c:v>16.600000000000001</c:v>
                </c:pt>
                <c:pt idx="8">
                  <c:v>13.9</c:v>
                </c:pt>
                <c:pt idx="9">
                  <c:v>14.9</c:v>
                </c:pt>
                <c:pt idx="10">
                  <c:v>13.9</c:v>
                </c:pt>
              </c:numCache>
            </c:numRef>
          </c:val>
        </c:ser>
        <c:ser>
          <c:idx val="5"/>
          <c:order val="2"/>
          <c:tx>
            <c:strRef>
              <c:f>Sheet1!$A$4</c:f>
              <c:strCache>
                <c:ptCount val="1"/>
                <c:pt idx="0">
                  <c:v>2018</c:v>
                </c:pt>
              </c:strCache>
            </c:strRef>
          </c:tx>
          <c:spPr>
            <a:pattFill prst="lgCheck">
              <a:fgClr>
                <a:srgbClr val="808080"/>
              </a:fgClr>
              <a:bgClr>
                <a:srgbClr val="FFFFFF"/>
              </a:bgClr>
            </a:pattFill>
            <a:ln w="12697">
              <a:solidFill>
                <a:srgbClr val="000000"/>
              </a:solidFill>
              <a:prstDash val="solid"/>
            </a:ln>
          </c:spPr>
          <c:cat>
            <c:strRef>
              <c:f>Sheet1!$B$1:$L$1</c:f>
              <c:strCache>
                <c:ptCount val="11"/>
                <c:pt idx="0">
                  <c:v>г. Черкесск</c:v>
                </c:pt>
                <c:pt idx="1">
                  <c:v>Карачаевский район</c:v>
                </c:pt>
                <c:pt idx="2">
                  <c:v>Адыге-Хабльский район</c:v>
                </c:pt>
                <c:pt idx="3">
                  <c:v>Зеленчукский район</c:v>
                </c:pt>
                <c:pt idx="4">
                  <c:v>Малокарачаевский район</c:v>
                </c:pt>
                <c:pt idx="5">
                  <c:v>Прикубанский район</c:v>
                </c:pt>
                <c:pt idx="6">
                  <c:v>Урупский район</c:v>
                </c:pt>
                <c:pt idx="7">
                  <c:v>Усть-Джегутинский район</c:v>
                </c:pt>
                <c:pt idx="8">
                  <c:v>Хабезский район</c:v>
                </c:pt>
                <c:pt idx="9">
                  <c:v>Абазинский район</c:v>
                </c:pt>
                <c:pt idx="10">
                  <c:v>Ногайский район</c:v>
                </c:pt>
              </c:strCache>
            </c:strRef>
          </c:cat>
          <c:val>
            <c:numRef>
              <c:f>Sheet1!$B$4:$L$4</c:f>
              <c:numCache>
                <c:formatCode>General</c:formatCode>
                <c:ptCount val="11"/>
                <c:pt idx="0">
                  <c:v>11.7</c:v>
                </c:pt>
                <c:pt idx="1">
                  <c:v>10.6</c:v>
                </c:pt>
                <c:pt idx="2">
                  <c:v>12.5</c:v>
                </c:pt>
                <c:pt idx="3">
                  <c:v>12.7</c:v>
                </c:pt>
                <c:pt idx="4">
                  <c:v>11.6</c:v>
                </c:pt>
                <c:pt idx="5">
                  <c:v>15.7</c:v>
                </c:pt>
                <c:pt idx="6">
                  <c:v>7.7</c:v>
                </c:pt>
                <c:pt idx="7">
                  <c:v>15.6</c:v>
                </c:pt>
                <c:pt idx="8">
                  <c:v>12.5</c:v>
                </c:pt>
                <c:pt idx="9">
                  <c:v>12.8</c:v>
                </c:pt>
                <c:pt idx="10">
                  <c:v>12.5</c:v>
                </c:pt>
              </c:numCache>
            </c:numRef>
          </c:val>
        </c:ser>
        <c:ser>
          <c:idx val="6"/>
          <c:order val="3"/>
          <c:tx>
            <c:strRef>
              <c:f>Sheet1!$A$5</c:f>
              <c:strCache>
                <c:ptCount val="1"/>
                <c:pt idx="0">
                  <c:v>2019</c:v>
                </c:pt>
              </c:strCache>
            </c:strRef>
          </c:tx>
          <c:spPr>
            <a:pattFill prst="dkHorz">
              <a:fgClr>
                <a:srgbClr val="333333"/>
              </a:fgClr>
              <a:bgClr>
                <a:srgbClr val="FFFFFF"/>
              </a:bgClr>
            </a:pattFill>
            <a:ln w="12697">
              <a:solidFill>
                <a:srgbClr val="000000"/>
              </a:solidFill>
              <a:prstDash val="solid"/>
            </a:ln>
          </c:spPr>
          <c:cat>
            <c:strRef>
              <c:f>Sheet1!$B$1:$L$1</c:f>
              <c:strCache>
                <c:ptCount val="11"/>
                <c:pt idx="0">
                  <c:v>г. Черкесск</c:v>
                </c:pt>
                <c:pt idx="1">
                  <c:v>Карачаевский район</c:v>
                </c:pt>
                <c:pt idx="2">
                  <c:v>Адыге-Хабльский район</c:v>
                </c:pt>
                <c:pt idx="3">
                  <c:v>Зеленчукский район</c:v>
                </c:pt>
                <c:pt idx="4">
                  <c:v>Малокарачаевский район</c:v>
                </c:pt>
                <c:pt idx="5">
                  <c:v>Прикубанский район</c:v>
                </c:pt>
                <c:pt idx="6">
                  <c:v>Урупский район</c:v>
                </c:pt>
                <c:pt idx="7">
                  <c:v>Усть-Джегутинский район</c:v>
                </c:pt>
                <c:pt idx="8">
                  <c:v>Хабезский район</c:v>
                </c:pt>
                <c:pt idx="9">
                  <c:v>Абазинский район</c:v>
                </c:pt>
                <c:pt idx="10">
                  <c:v>Ногайский район</c:v>
                </c:pt>
              </c:strCache>
            </c:strRef>
          </c:cat>
          <c:val>
            <c:numRef>
              <c:f>Sheet1!$B$5:$L$5</c:f>
              <c:numCache>
                <c:formatCode>General</c:formatCode>
                <c:ptCount val="11"/>
                <c:pt idx="0">
                  <c:v>12.5</c:v>
                </c:pt>
                <c:pt idx="1">
                  <c:v>12.3</c:v>
                </c:pt>
                <c:pt idx="2">
                  <c:v>11.9</c:v>
                </c:pt>
                <c:pt idx="3">
                  <c:v>12.7</c:v>
                </c:pt>
                <c:pt idx="4">
                  <c:v>9</c:v>
                </c:pt>
                <c:pt idx="5">
                  <c:v>14.2</c:v>
                </c:pt>
                <c:pt idx="6">
                  <c:v>7.3</c:v>
                </c:pt>
                <c:pt idx="7">
                  <c:v>14.7</c:v>
                </c:pt>
                <c:pt idx="8">
                  <c:v>11.7</c:v>
                </c:pt>
                <c:pt idx="9">
                  <c:v>11</c:v>
                </c:pt>
                <c:pt idx="10">
                  <c:v>12.7</c:v>
                </c:pt>
              </c:numCache>
            </c:numRef>
          </c:val>
        </c:ser>
        <c:ser>
          <c:idx val="0"/>
          <c:order val="4"/>
          <c:tx>
            <c:strRef>
              <c:f>Sheet1!$A$6</c:f>
              <c:strCache>
                <c:ptCount val="1"/>
                <c:pt idx="0">
                  <c:v>2020</c:v>
                </c:pt>
              </c:strCache>
            </c:strRef>
          </c:tx>
          <c:spPr>
            <a:solidFill>
              <a:srgbClr val="969696"/>
            </a:solidFill>
            <a:ln w="12697">
              <a:solidFill>
                <a:srgbClr val="000000"/>
              </a:solidFill>
              <a:prstDash val="solid"/>
            </a:ln>
          </c:spPr>
          <c:cat>
            <c:strRef>
              <c:f>Sheet1!$B$1:$L$1</c:f>
              <c:strCache>
                <c:ptCount val="11"/>
                <c:pt idx="0">
                  <c:v>г. Черкесск</c:v>
                </c:pt>
                <c:pt idx="1">
                  <c:v>Карачаевский район</c:v>
                </c:pt>
                <c:pt idx="2">
                  <c:v>Адыге-Хабльский район</c:v>
                </c:pt>
                <c:pt idx="3">
                  <c:v>Зеленчукский район</c:v>
                </c:pt>
                <c:pt idx="4">
                  <c:v>Малокарачаевский район</c:v>
                </c:pt>
                <c:pt idx="5">
                  <c:v>Прикубанский район</c:v>
                </c:pt>
                <c:pt idx="6">
                  <c:v>Урупский район</c:v>
                </c:pt>
                <c:pt idx="7">
                  <c:v>Усть-Джегутинский район</c:v>
                </c:pt>
                <c:pt idx="8">
                  <c:v>Хабезский район</c:v>
                </c:pt>
                <c:pt idx="9">
                  <c:v>Абазинский район</c:v>
                </c:pt>
                <c:pt idx="10">
                  <c:v>Ногайский район</c:v>
                </c:pt>
              </c:strCache>
            </c:strRef>
          </c:cat>
          <c:val>
            <c:numRef>
              <c:f>Sheet1!$B$6:$L$6</c:f>
              <c:numCache>
                <c:formatCode>General</c:formatCode>
                <c:ptCount val="11"/>
                <c:pt idx="0">
                  <c:v>13.8</c:v>
                </c:pt>
                <c:pt idx="1">
                  <c:v>9.5</c:v>
                </c:pt>
                <c:pt idx="2">
                  <c:v>12.4</c:v>
                </c:pt>
                <c:pt idx="3">
                  <c:v>12.6</c:v>
                </c:pt>
                <c:pt idx="4">
                  <c:v>7.5</c:v>
                </c:pt>
                <c:pt idx="5">
                  <c:v>14.7</c:v>
                </c:pt>
                <c:pt idx="6">
                  <c:v>6.2</c:v>
                </c:pt>
                <c:pt idx="7">
                  <c:v>13.8</c:v>
                </c:pt>
                <c:pt idx="8">
                  <c:v>12.3</c:v>
                </c:pt>
                <c:pt idx="9">
                  <c:v>9.2000000000000011</c:v>
                </c:pt>
                <c:pt idx="10">
                  <c:v>12.4</c:v>
                </c:pt>
              </c:numCache>
            </c:numRef>
          </c:val>
        </c:ser>
        <c:ser>
          <c:idx val="7"/>
          <c:order val="5"/>
          <c:tx>
            <c:strRef>
              <c:f>Sheet1!$A$7</c:f>
              <c:strCache>
                <c:ptCount val="1"/>
                <c:pt idx="0">
                  <c:v>2021</c:v>
                </c:pt>
              </c:strCache>
            </c:strRef>
          </c:tx>
          <c:spPr>
            <a:pattFill prst="ltVert">
              <a:fgClr>
                <a:srgbClr val="000000"/>
              </a:fgClr>
              <a:bgClr>
                <a:srgbClr val="FFFFFF"/>
              </a:bgClr>
            </a:pattFill>
            <a:ln w="12697">
              <a:solidFill>
                <a:srgbClr val="000000"/>
              </a:solidFill>
              <a:prstDash val="solid"/>
            </a:ln>
          </c:spPr>
          <c:cat>
            <c:strRef>
              <c:f>Sheet1!$B$1:$L$1</c:f>
              <c:strCache>
                <c:ptCount val="11"/>
                <c:pt idx="0">
                  <c:v>г. Черкесск</c:v>
                </c:pt>
                <c:pt idx="1">
                  <c:v>Карачаевский район</c:v>
                </c:pt>
                <c:pt idx="2">
                  <c:v>Адыге-Хабльский район</c:v>
                </c:pt>
                <c:pt idx="3">
                  <c:v>Зеленчукский район</c:v>
                </c:pt>
                <c:pt idx="4">
                  <c:v>Малокарачаевский район</c:v>
                </c:pt>
                <c:pt idx="5">
                  <c:v>Прикубанский район</c:v>
                </c:pt>
                <c:pt idx="6">
                  <c:v>Урупский район</c:v>
                </c:pt>
                <c:pt idx="7">
                  <c:v>Усть-Джегутинский район</c:v>
                </c:pt>
                <c:pt idx="8">
                  <c:v>Хабезский район</c:v>
                </c:pt>
                <c:pt idx="9">
                  <c:v>Абазинский район</c:v>
                </c:pt>
                <c:pt idx="10">
                  <c:v>Ногайский район</c:v>
                </c:pt>
              </c:strCache>
            </c:strRef>
          </c:cat>
          <c:val>
            <c:numRef>
              <c:f>Sheet1!$B$7:$L$7</c:f>
              <c:numCache>
                <c:formatCode>General</c:formatCode>
                <c:ptCount val="11"/>
                <c:pt idx="0">
                  <c:v>11.2</c:v>
                </c:pt>
                <c:pt idx="1">
                  <c:v>9</c:v>
                </c:pt>
                <c:pt idx="2">
                  <c:v>11.2</c:v>
                </c:pt>
                <c:pt idx="3">
                  <c:v>12</c:v>
                </c:pt>
                <c:pt idx="4">
                  <c:v>9.8000000000000007</c:v>
                </c:pt>
                <c:pt idx="5">
                  <c:v>14.3</c:v>
                </c:pt>
                <c:pt idx="6">
                  <c:v>5.4</c:v>
                </c:pt>
                <c:pt idx="7">
                  <c:v>10.6</c:v>
                </c:pt>
                <c:pt idx="8">
                  <c:v>9.9</c:v>
                </c:pt>
                <c:pt idx="9">
                  <c:v>9.8000000000000007</c:v>
                </c:pt>
                <c:pt idx="10">
                  <c:v>11.6</c:v>
                </c:pt>
              </c:numCache>
            </c:numRef>
          </c:val>
        </c:ser>
        <c:ser>
          <c:idx val="1"/>
          <c:order val="6"/>
          <c:tx>
            <c:strRef>
              <c:f>Sheet1!$A$8</c:f>
              <c:strCache>
                <c:ptCount val="1"/>
                <c:pt idx="0">
                  <c:v>2022</c:v>
                </c:pt>
              </c:strCache>
            </c:strRef>
          </c:tx>
          <c:spPr>
            <a:solidFill>
              <a:srgbClr val="000000"/>
            </a:solidFill>
            <a:ln w="12697">
              <a:solidFill>
                <a:srgbClr val="000000"/>
              </a:solidFill>
              <a:prstDash val="solid"/>
            </a:ln>
          </c:spPr>
          <c:cat>
            <c:strRef>
              <c:f>Sheet1!$B$1:$L$1</c:f>
              <c:strCache>
                <c:ptCount val="11"/>
                <c:pt idx="0">
                  <c:v>г. Черкесск</c:v>
                </c:pt>
                <c:pt idx="1">
                  <c:v>Карачаевский район</c:v>
                </c:pt>
                <c:pt idx="2">
                  <c:v>Адыге-Хабльский район</c:v>
                </c:pt>
                <c:pt idx="3">
                  <c:v>Зеленчукский район</c:v>
                </c:pt>
                <c:pt idx="4">
                  <c:v>Малокарачаевский район</c:v>
                </c:pt>
                <c:pt idx="5">
                  <c:v>Прикубанский район</c:v>
                </c:pt>
                <c:pt idx="6">
                  <c:v>Урупский район</c:v>
                </c:pt>
                <c:pt idx="7">
                  <c:v>Усть-Джегутинский район</c:v>
                </c:pt>
                <c:pt idx="8">
                  <c:v>Хабезский район</c:v>
                </c:pt>
                <c:pt idx="9">
                  <c:v>Абазинский район</c:v>
                </c:pt>
                <c:pt idx="10">
                  <c:v>Ногайский район</c:v>
                </c:pt>
              </c:strCache>
            </c:strRef>
          </c:cat>
          <c:val>
            <c:numRef>
              <c:f>Sheet1!$B$8:$L$8</c:f>
              <c:numCache>
                <c:formatCode>General</c:formatCode>
                <c:ptCount val="11"/>
                <c:pt idx="0">
                  <c:v>11.2</c:v>
                </c:pt>
                <c:pt idx="1">
                  <c:v>9</c:v>
                </c:pt>
                <c:pt idx="2">
                  <c:v>11.2</c:v>
                </c:pt>
                <c:pt idx="3">
                  <c:v>12</c:v>
                </c:pt>
                <c:pt idx="4">
                  <c:v>9.8000000000000007</c:v>
                </c:pt>
                <c:pt idx="5">
                  <c:v>14.3</c:v>
                </c:pt>
                <c:pt idx="6">
                  <c:v>5.4</c:v>
                </c:pt>
                <c:pt idx="7">
                  <c:v>10.6</c:v>
                </c:pt>
                <c:pt idx="8">
                  <c:v>9.9</c:v>
                </c:pt>
                <c:pt idx="9">
                  <c:v>9.8000000000000007</c:v>
                </c:pt>
                <c:pt idx="10">
                  <c:v>11.6</c:v>
                </c:pt>
              </c:numCache>
            </c:numRef>
          </c:val>
        </c:ser>
        <c:axId val="152851200"/>
        <c:axId val="152852736"/>
      </c:barChart>
      <c:catAx>
        <c:axId val="152851200"/>
        <c:scaling>
          <c:orientation val="minMax"/>
        </c:scaling>
        <c:axPos val="l"/>
        <c:numFmt formatCode="General" sourceLinked="1"/>
        <c:tickLblPos val="nextTo"/>
        <c:spPr>
          <a:ln w="3174">
            <a:solidFill>
              <a:srgbClr val="000000"/>
            </a:solidFill>
            <a:prstDash val="solid"/>
          </a:ln>
        </c:spPr>
        <c:txPr>
          <a:bodyPr rot="0" vert="horz"/>
          <a:lstStyle/>
          <a:p>
            <a:pPr>
              <a:defRPr sz="850" b="0" i="0" u="none" strike="noStrike" baseline="0">
                <a:solidFill>
                  <a:srgbClr val="000000"/>
                </a:solidFill>
                <a:latin typeface="Times New Roman"/>
                <a:ea typeface="Times New Roman"/>
                <a:cs typeface="Times New Roman"/>
              </a:defRPr>
            </a:pPr>
            <a:endParaRPr lang="ru-RU"/>
          </a:p>
        </c:txPr>
        <c:crossAx val="152852736"/>
        <c:crosses val="autoZero"/>
        <c:auto val="1"/>
        <c:lblAlgn val="ctr"/>
        <c:lblOffset val="100"/>
        <c:tickLblSkip val="1"/>
        <c:tickMarkSkip val="1"/>
      </c:catAx>
      <c:valAx>
        <c:axId val="152852736"/>
        <c:scaling>
          <c:orientation val="minMax"/>
          <c:max val="19"/>
        </c:scaling>
        <c:axPos val="b"/>
        <c:majorGridlines>
          <c:spPr>
            <a:ln w="3174">
              <a:solidFill>
                <a:srgbClr val="000000"/>
              </a:solidFill>
              <a:prstDash val="solid"/>
            </a:ln>
          </c:spPr>
        </c:majorGridlines>
        <c:numFmt formatCode="General" sourceLinked="1"/>
        <c:tickLblPos val="nextTo"/>
        <c:spPr>
          <a:ln w="3174">
            <a:solidFill>
              <a:srgbClr val="000000"/>
            </a:solidFill>
            <a:prstDash val="solid"/>
          </a:ln>
        </c:spPr>
        <c:txPr>
          <a:bodyPr rot="0" vert="horz"/>
          <a:lstStyle/>
          <a:p>
            <a:pPr>
              <a:defRPr sz="900" b="0" i="0" u="none" strike="noStrike" baseline="0">
                <a:solidFill>
                  <a:srgbClr val="000000"/>
                </a:solidFill>
                <a:latin typeface="Calibri"/>
                <a:ea typeface="Calibri"/>
                <a:cs typeface="Calibri"/>
              </a:defRPr>
            </a:pPr>
            <a:endParaRPr lang="ru-RU"/>
          </a:p>
        </c:txPr>
        <c:crossAx val="152851200"/>
        <c:crosses val="autoZero"/>
        <c:crossBetween val="between"/>
      </c:valAx>
      <c:spPr>
        <a:noFill/>
        <a:ln w="25393">
          <a:noFill/>
        </a:ln>
      </c:spPr>
    </c:plotArea>
    <c:legend>
      <c:legendPos val="b"/>
      <c:layout>
        <c:manualLayout>
          <c:xMode val="edge"/>
          <c:yMode val="edge"/>
          <c:x val="0.21032258064516141"/>
          <c:y val="0.95281582952816424"/>
          <c:w val="0.43096774193548837"/>
          <c:h val="3.8051750380517502E-2"/>
        </c:manualLayout>
      </c:layout>
      <c:spPr>
        <a:noFill/>
        <a:ln w="3174">
          <a:solidFill>
            <a:srgbClr val="000000"/>
          </a:solidFill>
          <a:prstDash val="solid"/>
        </a:ln>
      </c:spPr>
      <c:txPr>
        <a:bodyPr/>
        <a:lstStyle/>
        <a:p>
          <a:pPr>
            <a:defRPr sz="780" b="0" i="0" u="none" strike="noStrike" baseline="0">
              <a:solidFill>
                <a:srgbClr val="000000"/>
              </a:solidFill>
              <a:latin typeface="Times New Roman"/>
              <a:ea typeface="Times New Roman"/>
              <a:cs typeface="Times New Roman"/>
            </a:defRPr>
          </a:pPr>
          <a:endParaRPr lang="ru-RU"/>
        </a:p>
      </c:txPr>
    </c:legend>
    <c:plotVisOnly val="1"/>
    <c:dispBlanksAs val="gap"/>
  </c:chart>
  <c:spPr>
    <a:noFill/>
    <a:ln w="3174">
      <a:solidFill>
        <a:srgbClr val="000000"/>
      </a:solidFill>
      <a:prstDash val="solid"/>
    </a:ln>
  </c:spPr>
  <c:txPr>
    <a:bodyPr/>
    <a:lstStyle/>
    <a:p>
      <a:pPr>
        <a:defRPr sz="1775" b="1" i="0" u="none" strike="noStrike" baseline="0">
          <a:solidFill>
            <a:srgbClr val="000000"/>
          </a:solidFill>
          <a:latin typeface="Calibri"/>
          <a:ea typeface="Calibri"/>
          <a:cs typeface="Calibri"/>
        </a:defRPr>
      </a:pPr>
      <a:endParaRPr lang="ru-RU"/>
    </a:p>
  </c:txPr>
  <c:externalData r:id="rId1"/>
</c:chartSpace>
</file>

<file path=word/charts/chart22.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5.0805452292441163E-2"/>
          <c:y val="6.6420664206642083E-2"/>
          <c:w val="0.93308550185873607"/>
          <c:h val="0.69003690036900378"/>
        </c:manualLayout>
      </c:layout>
      <c:barChart>
        <c:barDir val="col"/>
        <c:grouping val="clustered"/>
        <c:ser>
          <c:idx val="1"/>
          <c:order val="0"/>
          <c:tx>
            <c:strRef>
              <c:f>Sheet1!$A$2</c:f>
              <c:strCache>
                <c:ptCount val="1"/>
                <c:pt idx="0">
                  <c:v>КЧР смертность</c:v>
                </c:pt>
              </c:strCache>
            </c:strRef>
          </c:tx>
          <c:spPr>
            <a:pattFill prst="solidDmnd">
              <a:fgClr>
                <a:srgbClr val="000000"/>
              </a:fgClr>
              <a:bgClr>
                <a:srgbClr val="FFFFFF"/>
              </a:bgClr>
            </a:pattFill>
            <a:ln w="12697">
              <a:solidFill>
                <a:srgbClr val="000000"/>
              </a:solidFill>
              <a:prstDash val="solid"/>
            </a:ln>
          </c:spPr>
          <c:dLbls>
            <c:spPr>
              <a:solidFill>
                <a:srgbClr val="FFFFFF"/>
              </a:solidFill>
              <a:ln w="3174">
                <a:solidFill>
                  <a:srgbClr val="000000"/>
                </a:solidFill>
                <a:prstDash val="solid"/>
              </a:ln>
            </c:spPr>
            <c:txPr>
              <a:bodyPr/>
              <a:lstStyle/>
              <a:p>
                <a:pPr>
                  <a:defRPr sz="975" b="0" i="0" u="none" strike="noStrike" baseline="0">
                    <a:solidFill>
                      <a:srgbClr val="000000"/>
                    </a:solidFill>
                    <a:latin typeface="Times New Roman"/>
                    <a:ea typeface="Times New Roman"/>
                    <a:cs typeface="Times New Roman"/>
                  </a:defRPr>
                </a:pPr>
                <a:endParaRPr lang="ru-RU"/>
              </a:p>
            </c:txPr>
            <c:showVal val="1"/>
          </c:dLbls>
          <c:cat>
            <c:numRef>
              <c:f>Sheet1!$B$1:$L$1</c:f>
              <c:numCache>
                <c:formatCode>General</c:formatCode>
                <c:ptCount val="11"/>
                <c:pt idx="0">
                  <c:v>2012</c:v>
                </c:pt>
                <c:pt idx="1">
                  <c:v>2013</c:v>
                </c:pt>
                <c:pt idx="2">
                  <c:v>2014</c:v>
                </c:pt>
                <c:pt idx="3">
                  <c:v>2015</c:v>
                </c:pt>
                <c:pt idx="4">
                  <c:v>2016</c:v>
                </c:pt>
                <c:pt idx="5">
                  <c:v>2017</c:v>
                </c:pt>
                <c:pt idx="6">
                  <c:v>2018</c:v>
                </c:pt>
                <c:pt idx="7">
                  <c:v>2019</c:v>
                </c:pt>
                <c:pt idx="8">
                  <c:v>2020</c:v>
                </c:pt>
                <c:pt idx="9">
                  <c:v>2021</c:v>
                </c:pt>
                <c:pt idx="10">
                  <c:v>2022</c:v>
                </c:pt>
              </c:numCache>
            </c:numRef>
          </c:cat>
          <c:val>
            <c:numRef>
              <c:f>Sheet1!$B$2:$L$2</c:f>
              <c:numCache>
                <c:formatCode>General</c:formatCode>
                <c:ptCount val="11"/>
                <c:pt idx="0">
                  <c:v>9.7000000000000011</c:v>
                </c:pt>
                <c:pt idx="1">
                  <c:v>9.8000000000000007</c:v>
                </c:pt>
                <c:pt idx="2">
                  <c:v>9.5</c:v>
                </c:pt>
                <c:pt idx="3">
                  <c:v>9.7000000000000011</c:v>
                </c:pt>
                <c:pt idx="4">
                  <c:v>9.6</c:v>
                </c:pt>
                <c:pt idx="5">
                  <c:v>9.5</c:v>
                </c:pt>
                <c:pt idx="6">
                  <c:v>9.2000000000000011</c:v>
                </c:pt>
                <c:pt idx="7">
                  <c:v>9</c:v>
                </c:pt>
                <c:pt idx="8">
                  <c:v>9.1</c:v>
                </c:pt>
                <c:pt idx="9">
                  <c:v>10.6</c:v>
                </c:pt>
                <c:pt idx="10">
                  <c:v>10</c:v>
                </c:pt>
              </c:numCache>
            </c:numRef>
          </c:val>
        </c:ser>
        <c:ser>
          <c:idx val="2"/>
          <c:order val="1"/>
          <c:tx>
            <c:strRef>
              <c:f>Sheet1!$A$3</c:f>
              <c:strCache>
                <c:ptCount val="1"/>
                <c:pt idx="0">
                  <c:v>РФ смертность</c:v>
                </c:pt>
              </c:strCache>
            </c:strRef>
          </c:tx>
          <c:spPr>
            <a:solidFill>
              <a:srgbClr val="333333"/>
            </a:solidFill>
            <a:ln w="12697">
              <a:solidFill>
                <a:srgbClr val="000000"/>
              </a:solidFill>
              <a:prstDash val="solid"/>
            </a:ln>
          </c:spPr>
          <c:dLbls>
            <c:spPr>
              <a:solidFill>
                <a:srgbClr val="FFFFFF"/>
              </a:solidFill>
              <a:ln w="3174">
                <a:solidFill>
                  <a:srgbClr val="000000"/>
                </a:solidFill>
                <a:prstDash val="solid"/>
              </a:ln>
            </c:spPr>
            <c:txPr>
              <a:bodyPr/>
              <a:lstStyle/>
              <a:p>
                <a:pPr>
                  <a:defRPr sz="850" b="0" i="0" u="none" strike="noStrike" baseline="0">
                    <a:solidFill>
                      <a:srgbClr val="000000"/>
                    </a:solidFill>
                    <a:latin typeface="Times New Roman"/>
                    <a:ea typeface="Times New Roman"/>
                    <a:cs typeface="Times New Roman"/>
                  </a:defRPr>
                </a:pPr>
                <a:endParaRPr lang="ru-RU"/>
              </a:p>
            </c:txPr>
            <c:showVal val="1"/>
          </c:dLbls>
          <c:cat>
            <c:numRef>
              <c:f>Sheet1!$B$1:$L$1</c:f>
              <c:numCache>
                <c:formatCode>General</c:formatCode>
                <c:ptCount val="11"/>
                <c:pt idx="0">
                  <c:v>2012</c:v>
                </c:pt>
                <c:pt idx="1">
                  <c:v>2013</c:v>
                </c:pt>
                <c:pt idx="2">
                  <c:v>2014</c:v>
                </c:pt>
                <c:pt idx="3">
                  <c:v>2015</c:v>
                </c:pt>
                <c:pt idx="4">
                  <c:v>2016</c:v>
                </c:pt>
                <c:pt idx="5">
                  <c:v>2017</c:v>
                </c:pt>
                <c:pt idx="6">
                  <c:v>2018</c:v>
                </c:pt>
                <c:pt idx="7">
                  <c:v>2019</c:v>
                </c:pt>
                <c:pt idx="8">
                  <c:v>2020</c:v>
                </c:pt>
                <c:pt idx="9">
                  <c:v>2021</c:v>
                </c:pt>
                <c:pt idx="10">
                  <c:v>2022</c:v>
                </c:pt>
              </c:numCache>
            </c:numRef>
          </c:cat>
          <c:val>
            <c:numRef>
              <c:f>Sheet1!$B$3:$L$3</c:f>
              <c:numCache>
                <c:formatCode>General</c:formatCode>
                <c:ptCount val="11"/>
                <c:pt idx="0">
                  <c:v>13.5</c:v>
                </c:pt>
                <c:pt idx="1">
                  <c:v>13.3</c:v>
                </c:pt>
                <c:pt idx="2">
                  <c:v>13</c:v>
                </c:pt>
                <c:pt idx="3">
                  <c:v>13.1</c:v>
                </c:pt>
                <c:pt idx="4">
                  <c:v>13.6</c:v>
                </c:pt>
                <c:pt idx="5">
                  <c:v>13.2</c:v>
                </c:pt>
                <c:pt idx="6">
                  <c:v>12.9</c:v>
                </c:pt>
                <c:pt idx="7">
                  <c:v>12.5</c:v>
                </c:pt>
                <c:pt idx="8">
                  <c:v>12.5</c:v>
                </c:pt>
                <c:pt idx="9">
                  <c:v>12.4</c:v>
                </c:pt>
              </c:numCache>
            </c:numRef>
          </c:val>
        </c:ser>
        <c:axId val="152976384"/>
        <c:axId val="152978176"/>
      </c:barChart>
      <c:catAx>
        <c:axId val="152976384"/>
        <c:scaling>
          <c:orientation val="minMax"/>
        </c:scaling>
        <c:axPos val="b"/>
        <c:numFmt formatCode="General" sourceLinked="1"/>
        <c:tickLblPos val="nextTo"/>
        <c:spPr>
          <a:solidFill>
            <a:srgbClr val="FFFFFF"/>
          </a:solidFill>
          <a:ln w="3174">
            <a:solidFill>
              <a:srgbClr val="000000"/>
            </a:solidFill>
            <a:prstDash val="solid"/>
          </a:ln>
        </c:spPr>
        <c:txPr>
          <a:bodyPr rot="0" vert="horz"/>
          <a:lstStyle/>
          <a:p>
            <a:pPr>
              <a:defRPr sz="1075" b="0" i="0" u="none" strike="noStrike" baseline="0">
                <a:solidFill>
                  <a:srgbClr val="000000"/>
                </a:solidFill>
                <a:latin typeface="Times New Roman"/>
                <a:ea typeface="Times New Roman"/>
                <a:cs typeface="Times New Roman"/>
              </a:defRPr>
            </a:pPr>
            <a:endParaRPr lang="ru-RU"/>
          </a:p>
        </c:txPr>
        <c:crossAx val="152978176"/>
        <c:crosses val="autoZero"/>
        <c:auto val="1"/>
        <c:lblAlgn val="ctr"/>
        <c:lblOffset val="100"/>
        <c:tickLblSkip val="2"/>
        <c:tickMarkSkip val="1"/>
      </c:catAx>
      <c:valAx>
        <c:axId val="152978176"/>
        <c:scaling>
          <c:orientation val="minMax"/>
          <c:max val="17"/>
          <c:min val="0"/>
        </c:scaling>
        <c:axPos val="l"/>
        <c:majorGridlines>
          <c:spPr>
            <a:ln w="3174">
              <a:solidFill>
                <a:srgbClr val="000000"/>
              </a:solidFill>
              <a:prstDash val="solid"/>
            </a:ln>
          </c:spPr>
        </c:majorGridlines>
        <c:numFmt formatCode="General" sourceLinked="1"/>
        <c:tickLblPos val="nextTo"/>
        <c:spPr>
          <a:ln w="3174">
            <a:solidFill>
              <a:srgbClr val="000000"/>
            </a:solidFill>
            <a:prstDash val="solid"/>
          </a:ln>
        </c:spPr>
        <c:txPr>
          <a:bodyPr rot="0" vert="horz"/>
          <a:lstStyle/>
          <a:p>
            <a:pPr>
              <a:defRPr sz="1075" b="0" i="0" u="none" strike="noStrike" baseline="0">
                <a:solidFill>
                  <a:srgbClr val="000000"/>
                </a:solidFill>
                <a:latin typeface="Times New Roman"/>
                <a:ea typeface="Times New Roman"/>
                <a:cs typeface="Times New Roman"/>
              </a:defRPr>
            </a:pPr>
            <a:endParaRPr lang="ru-RU"/>
          </a:p>
        </c:txPr>
        <c:crossAx val="152976384"/>
        <c:crosses val="autoZero"/>
        <c:crossBetween val="between"/>
        <c:minorUnit val="0.5"/>
      </c:valAx>
      <c:spPr>
        <a:noFill/>
        <a:ln w="25394">
          <a:noFill/>
        </a:ln>
      </c:spPr>
    </c:plotArea>
    <c:legend>
      <c:legendPos val="b"/>
      <c:layout>
        <c:manualLayout>
          <c:xMode val="edge"/>
          <c:yMode val="edge"/>
          <c:x val="0.32342007434945175"/>
          <c:y val="0.91512915129151362"/>
          <c:w val="0.33457249070632239"/>
          <c:h val="7.0110701107011841E-2"/>
        </c:manualLayout>
      </c:layout>
      <c:spPr>
        <a:noFill/>
        <a:ln w="3174">
          <a:solidFill>
            <a:srgbClr val="000000"/>
          </a:solidFill>
          <a:prstDash val="solid"/>
        </a:ln>
      </c:spPr>
      <c:txPr>
        <a:bodyPr/>
        <a:lstStyle/>
        <a:p>
          <a:pPr>
            <a:defRPr sz="825" b="0" i="0" u="none" strike="noStrike" baseline="0">
              <a:solidFill>
                <a:srgbClr val="000000"/>
              </a:solidFill>
              <a:latin typeface="Calibri"/>
              <a:ea typeface="Calibri"/>
              <a:cs typeface="Calibri"/>
            </a:defRPr>
          </a:pPr>
          <a:endParaRPr lang="ru-RU"/>
        </a:p>
      </c:txPr>
    </c:legend>
    <c:plotVisOnly val="1"/>
    <c:dispBlanksAs val="gap"/>
  </c:chart>
  <c:spPr>
    <a:noFill/>
    <a:ln w="3174">
      <a:solidFill>
        <a:srgbClr val="000000"/>
      </a:solidFill>
      <a:prstDash val="solid"/>
    </a:ln>
  </c:spPr>
  <c:txPr>
    <a:bodyPr/>
    <a:lstStyle/>
    <a:p>
      <a:pPr>
        <a:defRPr sz="950" b="1" i="0" u="none" strike="noStrike" baseline="0">
          <a:solidFill>
            <a:srgbClr val="000000"/>
          </a:solidFill>
          <a:latin typeface="Calibri"/>
          <a:ea typeface="Calibri"/>
          <a:cs typeface="Calibri"/>
        </a:defRPr>
      </a:pPr>
      <a:endParaRPr lang="ru-RU"/>
    </a:p>
  </c:txPr>
  <c:externalData r:id="rId1"/>
</c:chartSpace>
</file>

<file path=word/charts/chart23.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0.26724137931034481"/>
          <c:y val="2.2187004754358162E-2"/>
          <c:w val="0.70197044334975933"/>
          <c:h val="0.86687797147385792"/>
        </c:manualLayout>
      </c:layout>
      <c:barChart>
        <c:barDir val="bar"/>
        <c:grouping val="clustered"/>
        <c:ser>
          <c:idx val="4"/>
          <c:order val="0"/>
          <c:tx>
            <c:strRef>
              <c:f>Sheet1!$A$2</c:f>
              <c:strCache>
                <c:ptCount val="1"/>
                <c:pt idx="0">
                  <c:v>2015</c:v>
                </c:pt>
              </c:strCache>
            </c:strRef>
          </c:tx>
          <c:spPr>
            <a:pattFill prst="pct80">
              <a:fgClr>
                <a:srgbClr val="000000"/>
              </a:fgClr>
              <a:bgClr>
                <a:srgbClr val="FFFFFF"/>
              </a:bgClr>
            </a:pattFill>
            <a:ln w="12683">
              <a:solidFill>
                <a:srgbClr val="000000"/>
              </a:solidFill>
              <a:prstDash val="solid"/>
            </a:ln>
          </c:spPr>
          <c:cat>
            <c:strRef>
              <c:f>Sheet1!$B$1:$L$1</c:f>
              <c:strCache>
                <c:ptCount val="11"/>
                <c:pt idx="0">
                  <c:v>г. Черкесск</c:v>
                </c:pt>
                <c:pt idx="1">
                  <c:v>Карачаевский район</c:v>
                </c:pt>
                <c:pt idx="2">
                  <c:v>Адыге-Хабльский район</c:v>
                </c:pt>
                <c:pt idx="3">
                  <c:v>Зеленчукский район</c:v>
                </c:pt>
                <c:pt idx="4">
                  <c:v>Малокарачаевский район</c:v>
                </c:pt>
                <c:pt idx="5">
                  <c:v>Прикубанский район</c:v>
                </c:pt>
                <c:pt idx="6">
                  <c:v>Урупский район</c:v>
                </c:pt>
                <c:pt idx="7">
                  <c:v>Усть-Джегутинский район</c:v>
                </c:pt>
                <c:pt idx="8">
                  <c:v>Хабезский район</c:v>
                </c:pt>
                <c:pt idx="9">
                  <c:v>Абазинский</c:v>
                </c:pt>
                <c:pt idx="10">
                  <c:v>Ногайский</c:v>
                </c:pt>
              </c:strCache>
            </c:strRef>
          </c:cat>
          <c:val>
            <c:numRef>
              <c:f>Sheet1!$B$2:$L$2</c:f>
              <c:numCache>
                <c:formatCode>General</c:formatCode>
                <c:ptCount val="11"/>
                <c:pt idx="0">
                  <c:v>10</c:v>
                </c:pt>
                <c:pt idx="1">
                  <c:v>7.6</c:v>
                </c:pt>
                <c:pt idx="2">
                  <c:v>10.5</c:v>
                </c:pt>
                <c:pt idx="3">
                  <c:v>13.2</c:v>
                </c:pt>
                <c:pt idx="4">
                  <c:v>7.7</c:v>
                </c:pt>
                <c:pt idx="5">
                  <c:v>8.8000000000000007</c:v>
                </c:pt>
                <c:pt idx="6">
                  <c:v>12</c:v>
                </c:pt>
                <c:pt idx="7">
                  <c:v>10</c:v>
                </c:pt>
                <c:pt idx="8">
                  <c:v>8.7000000000000011</c:v>
                </c:pt>
                <c:pt idx="9">
                  <c:v>8.7000000000000011</c:v>
                </c:pt>
                <c:pt idx="10">
                  <c:v>10.200000000000001</c:v>
                </c:pt>
              </c:numCache>
            </c:numRef>
          </c:val>
        </c:ser>
        <c:ser>
          <c:idx val="5"/>
          <c:order val="1"/>
          <c:tx>
            <c:strRef>
              <c:f>Sheet1!$A$3</c:f>
              <c:strCache>
                <c:ptCount val="1"/>
                <c:pt idx="0">
                  <c:v>2016</c:v>
                </c:pt>
              </c:strCache>
            </c:strRef>
          </c:tx>
          <c:spPr>
            <a:pattFill prst="ltVert">
              <a:fgClr>
                <a:srgbClr val="000000"/>
              </a:fgClr>
              <a:bgClr>
                <a:srgbClr val="FFFFFF"/>
              </a:bgClr>
            </a:pattFill>
            <a:ln w="12683">
              <a:solidFill>
                <a:srgbClr val="000000"/>
              </a:solidFill>
              <a:prstDash val="solid"/>
            </a:ln>
          </c:spPr>
          <c:cat>
            <c:strRef>
              <c:f>Sheet1!$B$1:$L$1</c:f>
              <c:strCache>
                <c:ptCount val="11"/>
                <c:pt idx="0">
                  <c:v>г. Черкесск</c:v>
                </c:pt>
                <c:pt idx="1">
                  <c:v>Карачаевский район</c:v>
                </c:pt>
                <c:pt idx="2">
                  <c:v>Адыге-Хабльский район</c:v>
                </c:pt>
                <c:pt idx="3">
                  <c:v>Зеленчукский район</c:v>
                </c:pt>
                <c:pt idx="4">
                  <c:v>Малокарачаевский район</c:v>
                </c:pt>
                <c:pt idx="5">
                  <c:v>Прикубанский район</c:v>
                </c:pt>
                <c:pt idx="6">
                  <c:v>Урупский район</c:v>
                </c:pt>
                <c:pt idx="7">
                  <c:v>Усть-Джегутинский район</c:v>
                </c:pt>
                <c:pt idx="8">
                  <c:v>Хабезский район</c:v>
                </c:pt>
                <c:pt idx="9">
                  <c:v>Абазинский</c:v>
                </c:pt>
                <c:pt idx="10">
                  <c:v>Ногайский</c:v>
                </c:pt>
              </c:strCache>
            </c:strRef>
          </c:cat>
          <c:val>
            <c:numRef>
              <c:f>Sheet1!$B$3:$L$3</c:f>
              <c:numCache>
                <c:formatCode>General</c:formatCode>
                <c:ptCount val="11"/>
                <c:pt idx="0">
                  <c:v>9.3000000000000007</c:v>
                </c:pt>
                <c:pt idx="1">
                  <c:v>7</c:v>
                </c:pt>
                <c:pt idx="2">
                  <c:v>10.1</c:v>
                </c:pt>
                <c:pt idx="3">
                  <c:v>13.1</c:v>
                </c:pt>
                <c:pt idx="4">
                  <c:v>8.6</c:v>
                </c:pt>
                <c:pt idx="5">
                  <c:v>10.7</c:v>
                </c:pt>
                <c:pt idx="6">
                  <c:v>12.7</c:v>
                </c:pt>
                <c:pt idx="7">
                  <c:v>9.4</c:v>
                </c:pt>
                <c:pt idx="8">
                  <c:v>9.9</c:v>
                </c:pt>
                <c:pt idx="9">
                  <c:v>9.2000000000000011</c:v>
                </c:pt>
                <c:pt idx="10">
                  <c:v>10</c:v>
                </c:pt>
              </c:numCache>
            </c:numRef>
          </c:val>
        </c:ser>
        <c:ser>
          <c:idx val="6"/>
          <c:order val="2"/>
          <c:tx>
            <c:strRef>
              <c:f>Sheet1!$A$4</c:f>
              <c:strCache>
                <c:ptCount val="1"/>
                <c:pt idx="0">
                  <c:v>2017</c:v>
                </c:pt>
              </c:strCache>
            </c:strRef>
          </c:tx>
          <c:spPr>
            <a:solidFill>
              <a:srgbClr val="FFFFFF"/>
            </a:solidFill>
            <a:ln w="12683">
              <a:solidFill>
                <a:srgbClr val="000000"/>
              </a:solidFill>
              <a:prstDash val="solid"/>
            </a:ln>
          </c:spPr>
          <c:cat>
            <c:strRef>
              <c:f>Sheet1!$B$1:$L$1</c:f>
              <c:strCache>
                <c:ptCount val="11"/>
                <c:pt idx="0">
                  <c:v>г. Черкесск</c:v>
                </c:pt>
                <c:pt idx="1">
                  <c:v>Карачаевский район</c:v>
                </c:pt>
                <c:pt idx="2">
                  <c:v>Адыге-Хабльский район</c:v>
                </c:pt>
                <c:pt idx="3">
                  <c:v>Зеленчукский район</c:v>
                </c:pt>
                <c:pt idx="4">
                  <c:v>Малокарачаевский район</c:v>
                </c:pt>
                <c:pt idx="5">
                  <c:v>Прикубанский район</c:v>
                </c:pt>
                <c:pt idx="6">
                  <c:v>Урупский район</c:v>
                </c:pt>
                <c:pt idx="7">
                  <c:v>Усть-Джегутинский район</c:v>
                </c:pt>
                <c:pt idx="8">
                  <c:v>Хабезский район</c:v>
                </c:pt>
                <c:pt idx="9">
                  <c:v>Абазинский</c:v>
                </c:pt>
                <c:pt idx="10">
                  <c:v>Ногайский</c:v>
                </c:pt>
              </c:strCache>
            </c:strRef>
          </c:cat>
          <c:val>
            <c:numRef>
              <c:f>Sheet1!$B$4:$L$4</c:f>
              <c:numCache>
                <c:formatCode>General</c:formatCode>
                <c:ptCount val="11"/>
                <c:pt idx="0">
                  <c:v>9.8000000000000007</c:v>
                </c:pt>
                <c:pt idx="1">
                  <c:v>7.5</c:v>
                </c:pt>
                <c:pt idx="2">
                  <c:v>10.8</c:v>
                </c:pt>
                <c:pt idx="3">
                  <c:v>14.2</c:v>
                </c:pt>
                <c:pt idx="4">
                  <c:v>8.1</c:v>
                </c:pt>
                <c:pt idx="5">
                  <c:v>9.2000000000000011</c:v>
                </c:pt>
                <c:pt idx="6">
                  <c:v>10.6</c:v>
                </c:pt>
                <c:pt idx="7">
                  <c:v>9.2000000000000011</c:v>
                </c:pt>
                <c:pt idx="8">
                  <c:v>8.1</c:v>
                </c:pt>
                <c:pt idx="9">
                  <c:v>9.3000000000000007</c:v>
                </c:pt>
                <c:pt idx="10">
                  <c:v>10.5</c:v>
                </c:pt>
              </c:numCache>
            </c:numRef>
          </c:val>
        </c:ser>
        <c:ser>
          <c:idx val="7"/>
          <c:order val="3"/>
          <c:tx>
            <c:strRef>
              <c:f>Sheet1!$A$5</c:f>
              <c:strCache>
                <c:ptCount val="1"/>
                <c:pt idx="0">
                  <c:v>2018</c:v>
                </c:pt>
              </c:strCache>
            </c:strRef>
          </c:tx>
          <c:spPr>
            <a:pattFill prst="wave">
              <a:fgClr>
                <a:srgbClr val="333333"/>
              </a:fgClr>
              <a:bgClr>
                <a:srgbClr val="FFFFFF"/>
              </a:bgClr>
            </a:pattFill>
            <a:ln w="12683">
              <a:solidFill>
                <a:srgbClr val="000000"/>
              </a:solidFill>
              <a:prstDash val="solid"/>
            </a:ln>
          </c:spPr>
          <c:cat>
            <c:strRef>
              <c:f>Sheet1!$B$1:$L$1</c:f>
              <c:strCache>
                <c:ptCount val="11"/>
                <c:pt idx="0">
                  <c:v>г. Черкесск</c:v>
                </c:pt>
                <c:pt idx="1">
                  <c:v>Карачаевский район</c:v>
                </c:pt>
                <c:pt idx="2">
                  <c:v>Адыге-Хабльский район</c:v>
                </c:pt>
                <c:pt idx="3">
                  <c:v>Зеленчукский район</c:v>
                </c:pt>
                <c:pt idx="4">
                  <c:v>Малокарачаевский район</c:v>
                </c:pt>
                <c:pt idx="5">
                  <c:v>Прикубанский район</c:v>
                </c:pt>
                <c:pt idx="6">
                  <c:v>Урупский район</c:v>
                </c:pt>
                <c:pt idx="7">
                  <c:v>Усть-Джегутинский район</c:v>
                </c:pt>
                <c:pt idx="8">
                  <c:v>Хабезский район</c:v>
                </c:pt>
                <c:pt idx="9">
                  <c:v>Абазинский</c:v>
                </c:pt>
                <c:pt idx="10">
                  <c:v>Ногайский</c:v>
                </c:pt>
              </c:strCache>
            </c:strRef>
          </c:cat>
          <c:val>
            <c:numRef>
              <c:f>Sheet1!$B$5:$L$5</c:f>
              <c:numCache>
                <c:formatCode>General</c:formatCode>
                <c:ptCount val="11"/>
                <c:pt idx="0">
                  <c:v>9.5</c:v>
                </c:pt>
                <c:pt idx="1">
                  <c:v>7.1</c:v>
                </c:pt>
                <c:pt idx="2">
                  <c:v>8.8000000000000007</c:v>
                </c:pt>
                <c:pt idx="3">
                  <c:v>13</c:v>
                </c:pt>
                <c:pt idx="4">
                  <c:v>8</c:v>
                </c:pt>
                <c:pt idx="5">
                  <c:v>9.5</c:v>
                </c:pt>
                <c:pt idx="6">
                  <c:v>10.9</c:v>
                </c:pt>
                <c:pt idx="7">
                  <c:v>9.3000000000000007</c:v>
                </c:pt>
                <c:pt idx="8">
                  <c:v>8.3000000000000007</c:v>
                </c:pt>
                <c:pt idx="9">
                  <c:v>9.3000000000000007</c:v>
                </c:pt>
                <c:pt idx="10">
                  <c:v>9.3000000000000007</c:v>
                </c:pt>
              </c:numCache>
            </c:numRef>
          </c:val>
        </c:ser>
        <c:ser>
          <c:idx val="8"/>
          <c:order val="4"/>
          <c:tx>
            <c:strRef>
              <c:f>Sheet1!$A$6</c:f>
              <c:strCache>
                <c:ptCount val="1"/>
                <c:pt idx="0">
                  <c:v>2019</c:v>
                </c:pt>
              </c:strCache>
            </c:strRef>
          </c:tx>
          <c:spPr>
            <a:pattFill prst="lgConfetti">
              <a:fgClr>
                <a:srgbClr val="808080"/>
              </a:fgClr>
              <a:bgClr>
                <a:srgbClr val="FFFFFF"/>
              </a:bgClr>
            </a:pattFill>
            <a:ln w="12683">
              <a:solidFill>
                <a:srgbClr val="000000"/>
              </a:solidFill>
              <a:prstDash val="solid"/>
            </a:ln>
          </c:spPr>
          <c:cat>
            <c:strRef>
              <c:f>Sheet1!$B$1:$L$1</c:f>
              <c:strCache>
                <c:ptCount val="11"/>
                <c:pt idx="0">
                  <c:v>г. Черкесск</c:v>
                </c:pt>
                <c:pt idx="1">
                  <c:v>Карачаевский район</c:v>
                </c:pt>
                <c:pt idx="2">
                  <c:v>Адыге-Хабльский район</c:v>
                </c:pt>
                <c:pt idx="3">
                  <c:v>Зеленчукский район</c:v>
                </c:pt>
                <c:pt idx="4">
                  <c:v>Малокарачаевский район</c:v>
                </c:pt>
                <c:pt idx="5">
                  <c:v>Прикубанский район</c:v>
                </c:pt>
                <c:pt idx="6">
                  <c:v>Урупский район</c:v>
                </c:pt>
                <c:pt idx="7">
                  <c:v>Усть-Джегутинский район</c:v>
                </c:pt>
                <c:pt idx="8">
                  <c:v>Хабезский район</c:v>
                </c:pt>
                <c:pt idx="9">
                  <c:v>Абазинский</c:v>
                </c:pt>
                <c:pt idx="10">
                  <c:v>Ногайский</c:v>
                </c:pt>
              </c:strCache>
            </c:strRef>
          </c:cat>
          <c:val>
            <c:numRef>
              <c:f>Sheet1!$B$6:$L$6</c:f>
              <c:numCache>
                <c:formatCode>General</c:formatCode>
                <c:ptCount val="11"/>
                <c:pt idx="0">
                  <c:v>9.7000000000000011</c:v>
                </c:pt>
                <c:pt idx="1">
                  <c:v>7.3</c:v>
                </c:pt>
                <c:pt idx="2">
                  <c:v>8.3000000000000007</c:v>
                </c:pt>
                <c:pt idx="3">
                  <c:v>12.5</c:v>
                </c:pt>
                <c:pt idx="4">
                  <c:v>8</c:v>
                </c:pt>
                <c:pt idx="5">
                  <c:v>10.1</c:v>
                </c:pt>
                <c:pt idx="6">
                  <c:v>11.7</c:v>
                </c:pt>
                <c:pt idx="7">
                  <c:v>8.7000000000000011</c:v>
                </c:pt>
                <c:pt idx="8">
                  <c:v>8.3000000000000007</c:v>
                </c:pt>
                <c:pt idx="9">
                  <c:v>9.2000000000000011</c:v>
                </c:pt>
                <c:pt idx="10">
                  <c:v>10.1</c:v>
                </c:pt>
              </c:numCache>
            </c:numRef>
          </c:val>
        </c:ser>
        <c:ser>
          <c:idx val="9"/>
          <c:order val="5"/>
          <c:tx>
            <c:strRef>
              <c:f>Sheet1!$A$7</c:f>
              <c:strCache>
                <c:ptCount val="1"/>
                <c:pt idx="0">
                  <c:v>2020</c:v>
                </c:pt>
              </c:strCache>
            </c:strRef>
          </c:tx>
          <c:spPr>
            <a:solidFill>
              <a:srgbClr val="969696"/>
            </a:solidFill>
            <a:ln w="12683">
              <a:solidFill>
                <a:srgbClr val="000000"/>
              </a:solidFill>
              <a:prstDash val="solid"/>
            </a:ln>
          </c:spPr>
          <c:cat>
            <c:strRef>
              <c:f>Sheet1!$B$1:$L$1</c:f>
              <c:strCache>
                <c:ptCount val="11"/>
                <c:pt idx="0">
                  <c:v>г. Черкесск</c:v>
                </c:pt>
                <c:pt idx="1">
                  <c:v>Карачаевский район</c:v>
                </c:pt>
                <c:pt idx="2">
                  <c:v>Адыге-Хабльский район</c:v>
                </c:pt>
                <c:pt idx="3">
                  <c:v>Зеленчукский район</c:v>
                </c:pt>
                <c:pt idx="4">
                  <c:v>Малокарачаевский район</c:v>
                </c:pt>
                <c:pt idx="5">
                  <c:v>Прикубанский район</c:v>
                </c:pt>
                <c:pt idx="6">
                  <c:v>Урупский район</c:v>
                </c:pt>
                <c:pt idx="7">
                  <c:v>Усть-Джегутинский район</c:v>
                </c:pt>
                <c:pt idx="8">
                  <c:v>Хабезский район</c:v>
                </c:pt>
                <c:pt idx="9">
                  <c:v>Абазинский</c:v>
                </c:pt>
                <c:pt idx="10">
                  <c:v>Ногайский</c:v>
                </c:pt>
              </c:strCache>
            </c:strRef>
          </c:cat>
          <c:val>
            <c:numRef>
              <c:f>Sheet1!$B$7:$L$7</c:f>
              <c:numCache>
                <c:formatCode>General</c:formatCode>
                <c:ptCount val="11"/>
                <c:pt idx="0">
                  <c:v>9.2000000000000011</c:v>
                </c:pt>
                <c:pt idx="1">
                  <c:v>8.3000000000000007</c:v>
                </c:pt>
                <c:pt idx="2">
                  <c:v>9</c:v>
                </c:pt>
                <c:pt idx="3">
                  <c:v>12.1</c:v>
                </c:pt>
                <c:pt idx="4">
                  <c:v>8</c:v>
                </c:pt>
                <c:pt idx="5">
                  <c:v>8.7000000000000011</c:v>
                </c:pt>
                <c:pt idx="6">
                  <c:v>9.5</c:v>
                </c:pt>
                <c:pt idx="7">
                  <c:v>8.4</c:v>
                </c:pt>
                <c:pt idx="8">
                  <c:v>8.4</c:v>
                </c:pt>
                <c:pt idx="9">
                  <c:v>8.4</c:v>
                </c:pt>
                <c:pt idx="10">
                  <c:v>8.7000000000000011</c:v>
                </c:pt>
              </c:numCache>
            </c:numRef>
          </c:val>
        </c:ser>
        <c:ser>
          <c:idx val="10"/>
          <c:order val="6"/>
          <c:tx>
            <c:strRef>
              <c:f>Sheet1!$A$8</c:f>
              <c:strCache>
                <c:ptCount val="1"/>
                <c:pt idx="0">
                  <c:v>2021</c:v>
                </c:pt>
              </c:strCache>
            </c:strRef>
          </c:tx>
          <c:spPr>
            <a:pattFill prst="lgCheck">
              <a:fgClr>
                <a:srgbClr val="333333"/>
              </a:fgClr>
              <a:bgClr>
                <a:srgbClr val="FFFFFF"/>
              </a:bgClr>
            </a:pattFill>
            <a:ln w="12683">
              <a:solidFill>
                <a:srgbClr val="000000"/>
              </a:solidFill>
              <a:prstDash val="solid"/>
            </a:ln>
          </c:spPr>
          <c:cat>
            <c:strRef>
              <c:f>Sheet1!$B$1:$L$1</c:f>
              <c:strCache>
                <c:ptCount val="11"/>
                <c:pt idx="0">
                  <c:v>г. Черкесск</c:v>
                </c:pt>
                <c:pt idx="1">
                  <c:v>Карачаевский район</c:v>
                </c:pt>
                <c:pt idx="2">
                  <c:v>Адыге-Хабльский район</c:v>
                </c:pt>
                <c:pt idx="3">
                  <c:v>Зеленчукский район</c:v>
                </c:pt>
                <c:pt idx="4">
                  <c:v>Малокарачаевский район</c:v>
                </c:pt>
                <c:pt idx="5">
                  <c:v>Прикубанский район</c:v>
                </c:pt>
                <c:pt idx="6">
                  <c:v>Урупский район</c:v>
                </c:pt>
                <c:pt idx="7">
                  <c:v>Усть-Джегутинский район</c:v>
                </c:pt>
                <c:pt idx="8">
                  <c:v>Хабезский район</c:v>
                </c:pt>
                <c:pt idx="9">
                  <c:v>Абазинский</c:v>
                </c:pt>
                <c:pt idx="10">
                  <c:v>Ногайский</c:v>
                </c:pt>
              </c:strCache>
            </c:strRef>
          </c:cat>
          <c:val>
            <c:numRef>
              <c:f>Sheet1!$B$8:$L$8</c:f>
              <c:numCache>
                <c:formatCode>General</c:formatCode>
                <c:ptCount val="11"/>
                <c:pt idx="0">
                  <c:v>10.6</c:v>
                </c:pt>
                <c:pt idx="1">
                  <c:v>11.2</c:v>
                </c:pt>
                <c:pt idx="2">
                  <c:v>12.1</c:v>
                </c:pt>
                <c:pt idx="3">
                  <c:v>13.6</c:v>
                </c:pt>
                <c:pt idx="4">
                  <c:v>9.3000000000000007</c:v>
                </c:pt>
                <c:pt idx="5">
                  <c:v>9.5</c:v>
                </c:pt>
                <c:pt idx="6">
                  <c:v>10.5</c:v>
                </c:pt>
                <c:pt idx="7">
                  <c:v>10.6</c:v>
                </c:pt>
                <c:pt idx="8">
                  <c:v>9.9</c:v>
                </c:pt>
                <c:pt idx="9">
                  <c:v>9.8000000000000007</c:v>
                </c:pt>
                <c:pt idx="10">
                  <c:v>11.6</c:v>
                </c:pt>
              </c:numCache>
            </c:numRef>
          </c:val>
        </c:ser>
        <c:ser>
          <c:idx val="11"/>
          <c:order val="7"/>
          <c:tx>
            <c:strRef>
              <c:f>Sheet1!$A$9</c:f>
              <c:strCache>
                <c:ptCount val="1"/>
                <c:pt idx="0">
                  <c:v>2022</c:v>
                </c:pt>
              </c:strCache>
            </c:strRef>
          </c:tx>
          <c:spPr>
            <a:solidFill>
              <a:srgbClr val="333333"/>
            </a:solidFill>
            <a:ln w="12683">
              <a:solidFill>
                <a:srgbClr val="000000"/>
              </a:solidFill>
              <a:prstDash val="solid"/>
            </a:ln>
          </c:spPr>
          <c:cat>
            <c:strRef>
              <c:f>Sheet1!$B$1:$L$1</c:f>
              <c:strCache>
                <c:ptCount val="11"/>
                <c:pt idx="0">
                  <c:v>г. Черкесск</c:v>
                </c:pt>
                <c:pt idx="1">
                  <c:v>Карачаевский район</c:v>
                </c:pt>
                <c:pt idx="2">
                  <c:v>Адыге-Хабльский район</c:v>
                </c:pt>
                <c:pt idx="3">
                  <c:v>Зеленчукский район</c:v>
                </c:pt>
                <c:pt idx="4">
                  <c:v>Малокарачаевский район</c:v>
                </c:pt>
                <c:pt idx="5">
                  <c:v>Прикубанский район</c:v>
                </c:pt>
                <c:pt idx="6">
                  <c:v>Урупский район</c:v>
                </c:pt>
                <c:pt idx="7">
                  <c:v>Усть-Джегутинский район</c:v>
                </c:pt>
                <c:pt idx="8">
                  <c:v>Хабезский район</c:v>
                </c:pt>
                <c:pt idx="9">
                  <c:v>Абазинский</c:v>
                </c:pt>
                <c:pt idx="10">
                  <c:v>Ногайский</c:v>
                </c:pt>
              </c:strCache>
            </c:strRef>
          </c:cat>
          <c:val>
            <c:numRef>
              <c:f>Sheet1!$B$9:$L$9</c:f>
              <c:numCache>
                <c:formatCode>General</c:formatCode>
                <c:ptCount val="11"/>
                <c:pt idx="0">
                  <c:v>10.200000000000001</c:v>
                </c:pt>
                <c:pt idx="1">
                  <c:v>7.1</c:v>
                </c:pt>
                <c:pt idx="2">
                  <c:v>9.2000000000000011</c:v>
                </c:pt>
                <c:pt idx="3">
                  <c:v>12</c:v>
                </c:pt>
                <c:pt idx="4">
                  <c:v>9</c:v>
                </c:pt>
                <c:pt idx="5">
                  <c:v>10.1</c:v>
                </c:pt>
                <c:pt idx="6">
                  <c:v>10.1</c:v>
                </c:pt>
                <c:pt idx="7">
                  <c:v>9.5</c:v>
                </c:pt>
                <c:pt idx="8">
                  <c:v>9.9</c:v>
                </c:pt>
                <c:pt idx="9">
                  <c:v>8.1</c:v>
                </c:pt>
                <c:pt idx="10">
                  <c:v>11.1</c:v>
                </c:pt>
              </c:numCache>
            </c:numRef>
          </c:val>
        </c:ser>
        <c:axId val="153040384"/>
        <c:axId val="153041920"/>
      </c:barChart>
      <c:catAx>
        <c:axId val="153040384"/>
        <c:scaling>
          <c:orientation val="minMax"/>
        </c:scaling>
        <c:axPos val="l"/>
        <c:numFmt formatCode="General" sourceLinked="1"/>
        <c:tickLblPos val="nextTo"/>
        <c:spPr>
          <a:ln w="3171">
            <a:solidFill>
              <a:srgbClr val="000000"/>
            </a:solidFill>
            <a:prstDash val="solid"/>
          </a:ln>
        </c:spPr>
        <c:txPr>
          <a:bodyPr rot="0" vert="horz"/>
          <a:lstStyle/>
          <a:p>
            <a:pPr>
              <a:defRPr sz="999" b="0" i="0" u="none" strike="noStrike" baseline="0">
                <a:solidFill>
                  <a:srgbClr val="000000"/>
                </a:solidFill>
                <a:latin typeface="Times New Roman"/>
                <a:ea typeface="Times New Roman"/>
                <a:cs typeface="Times New Roman"/>
              </a:defRPr>
            </a:pPr>
            <a:endParaRPr lang="ru-RU"/>
          </a:p>
        </c:txPr>
        <c:crossAx val="153041920"/>
        <c:crosses val="autoZero"/>
        <c:auto val="1"/>
        <c:lblAlgn val="ctr"/>
        <c:lblOffset val="100"/>
        <c:tickLblSkip val="1"/>
        <c:tickMarkSkip val="1"/>
      </c:catAx>
      <c:valAx>
        <c:axId val="153041920"/>
        <c:scaling>
          <c:orientation val="minMax"/>
        </c:scaling>
        <c:axPos val="b"/>
        <c:majorGridlines>
          <c:spPr>
            <a:ln w="3171">
              <a:solidFill>
                <a:srgbClr val="000000"/>
              </a:solidFill>
              <a:prstDash val="solid"/>
            </a:ln>
          </c:spPr>
        </c:majorGridlines>
        <c:numFmt formatCode="General" sourceLinked="1"/>
        <c:tickLblPos val="nextTo"/>
        <c:spPr>
          <a:ln w="3171">
            <a:solidFill>
              <a:srgbClr val="000000"/>
            </a:solidFill>
            <a:prstDash val="solid"/>
          </a:ln>
        </c:spPr>
        <c:txPr>
          <a:bodyPr rot="0" vert="horz"/>
          <a:lstStyle/>
          <a:p>
            <a:pPr>
              <a:defRPr sz="999" b="0" i="0" u="none" strike="noStrike" baseline="0">
                <a:solidFill>
                  <a:srgbClr val="000000"/>
                </a:solidFill>
                <a:latin typeface="Times New Roman"/>
                <a:ea typeface="Times New Roman"/>
                <a:cs typeface="Times New Roman"/>
              </a:defRPr>
            </a:pPr>
            <a:endParaRPr lang="ru-RU"/>
          </a:p>
        </c:txPr>
        <c:crossAx val="153040384"/>
        <c:crosses val="autoZero"/>
        <c:crossBetween val="between"/>
      </c:valAx>
      <c:spPr>
        <a:noFill/>
        <a:ln w="25366">
          <a:noFill/>
        </a:ln>
      </c:spPr>
    </c:plotArea>
    <c:legend>
      <c:legendPos val="r"/>
      <c:layout>
        <c:manualLayout>
          <c:xMode val="edge"/>
          <c:yMode val="edge"/>
          <c:x val="0.20935960591133004"/>
          <c:y val="0.94770206022186998"/>
          <c:w val="0.59729064039408863"/>
          <c:h val="4.4374009508716512E-2"/>
        </c:manualLayout>
      </c:layout>
      <c:spPr>
        <a:noFill/>
        <a:ln w="3171">
          <a:solidFill>
            <a:srgbClr val="000000"/>
          </a:solidFill>
          <a:prstDash val="solid"/>
        </a:ln>
      </c:spPr>
      <c:txPr>
        <a:bodyPr/>
        <a:lstStyle/>
        <a:p>
          <a:pPr>
            <a:defRPr sz="919" b="0" i="0" u="none" strike="noStrike" baseline="0">
              <a:solidFill>
                <a:srgbClr val="000000"/>
              </a:solidFill>
              <a:latin typeface="Times New Roman"/>
              <a:ea typeface="Times New Roman"/>
              <a:cs typeface="Times New Roman"/>
            </a:defRPr>
          </a:pPr>
          <a:endParaRPr lang="ru-RU"/>
        </a:p>
      </c:txPr>
    </c:legend>
    <c:plotVisOnly val="1"/>
    <c:dispBlanksAs val="gap"/>
  </c:chart>
  <c:spPr>
    <a:noFill/>
    <a:ln w="3171">
      <a:solidFill>
        <a:srgbClr val="000000"/>
      </a:solidFill>
      <a:prstDash val="solid"/>
    </a:ln>
  </c:spPr>
  <c:txPr>
    <a:bodyPr/>
    <a:lstStyle/>
    <a:p>
      <a:pPr>
        <a:defRPr sz="1873" b="1" i="0" u="none" strike="noStrike" baseline="0">
          <a:solidFill>
            <a:srgbClr val="000000"/>
          </a:solidFill>
          <a:latin typeface="Calibri"/>
          <a:ea typeface="Calibri"/>
          <a:cs typeface="Calibri"/>
        </a:defRPr>
      </a:pPr>
      <a:endParaRPr lang="ru-RU"/>
    </a:p>
  </c:txPr>
  <c:externalData r:id="rId1"/>
</c:chartSpace>
</file>

<file path=word/charts/chart24.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Y val="290"/>
      <c:perspective val="0"/>
    </c:view3D>
    <c:plotArea>
      <c:layout>
        <c:manualLayout>
          <c:layoutTarget val="inner"/>
          <c:xMode val="edge"/>
          <c:yMode val="edge"/>
          <c:x val="3.2220579542644512E-2"/>
          <c:y val="7.24023810057106E-2"/>
          <c:w val="0.94670693068259693"/>
          <c:h val="0.5194487340994377"/>
        </c:manualLayout>
      </c:layout>
      <c:pie3DChart>
        <c:varyColors val="1"/>
        <c:ser>
          <c:idx val="0"/>
          <c:order val="0"/>
          <c:tx>
            <c:strRef>
              <c:f>Sheet1!$A$2</c:f>
              <c:strCache>
                <c:ptCount val="1"/>
              </c:strCache>
            </c:strRef>
          </c:tx>
          <c:spPr>
            <a:solidFill>
              <a:srgbClr val="9999FF"/>
            </a:solidFill>
            <a:ln w="12685">
              <a:solidFill>
                <a:srgbClr val="000000"/>
              </a:solidFill>
              <a:prstDash val="solid"/>
            </a:ln>
          </c:spPr>
          <c:explosion val="25"/>
          <c:dPt>
            <c:idx val="0"/>
            <c:explosion val="52"/>
            <c:spPr>
              <a:solidFill>
                <a:srgbClr val="FF0000"/>
              </a:solidFill>
              <a:ln w="12685">
                <a:solidFill>
                  <a:srgbClr val="000000"/>
                </a:solidFill>
                <a:prstDash val="solid"/>
              </a:ln>
            </c:spPr>
          </c:dPt>
          <c:dPt>
            <c:idx val="1"/>
            <c:spPr>
              <a:solidFill>
                <a:srgbClr val="FF9900"/>
              </a:solidFill>
              <a:ln w="12685">
                <a:solidFill>
                  <a:srgbClr val="000000"/>
                </a:solidFill>
                <a:prstDash val="solid"/>
              </a:ln>
            </c:spPr>
          </c:dPt>
          <c:dPt>
            <c:idx val="2"/>
            <c:spPr>
              <a:solidFill>
                <a:srgbClr val="FFFF00"/>
              </a:solidFill>
              <a:ln w="12685">
                <a:solidFill>
                  <a:srgbClr val="000000"/>
                </a:solidFill>
                <a:prstDash val="solid"/>
              </a:ln>
            </c:spPr>
          </c:dPt>
          <c:dPt>
            <c:idx val="3"/>
            <c:spPr>
              <a:solidFill>
                <a:srgbClr val="008000"/>
              </a:solidFill>
              <a:ln w="12685">
                <a:solidFill>
                  <a:srgbClr val="000000"/>
                </a:solidFill>
                <a:prstDash val="solid"/>
              </a:ln>
            </c:spPr>
          </c:dPt>
          <c:dPt>
            <c:idx val="4"/>
            <c:spPr>
              <a:solidFill>
                <a:srgbClr val="00FFFF"/>
              </a:solidFill>
              <a:ln w="12685">
                <a:solidFill>
                  <a:srgbClr val="000000"/>
                </a:solidFill>
                <a:prstDash val="solid"/>
              </a:ln>
            </c:spPr>
          </c:dPt>
          <c:dPt>
            <c:idx val="5"/>
            <c:spPr>
              <a:solidFill>
                <a:srgbClr val="0000FF"/>
              </a:solidFill>
              <a:ln w="12685">
                <a:solidFill>
                  <a:srgbClr val="000000"/>
                </a:solidFill>
                <a:prstDash val="solid"/>
              </a:ln>
            </c:spPr>
          </c:dPt>
          <c:dPt>
            <c:idx val="6"/>
            <c:spPr>
              <a:solidFill>
                <a:srgbClr val="800080"/>
              </a:solidFill>
              <a:ln w="12685">
                <a:solidFill>
                  <a:srgbClr val="000000"/>
                </a:solidFill>
                <a:prstDash val="solid"/>
              </a:ln>
            </c:spPr>
          </c:dPt>
          <c:dLbls>
            <c:dLbl>
              <c:idx val="0"/>
              <c:layout>
                <c:manualLayout>
                  <c:x val="3.7793880592475529E-2"/>
                  <c:y val="8.82280297861808E-2"/>
                </c:manualLayout>
              </c:layout>
              <c:dLblPos val="bestFit"/>
              <c:showVal val="1"/>
            </c:dLbl>
            <c:dLbl>
              <c:idx val="1"/>
              <c:layout>
                <c:manualLayout>
                  <c:x val="-7.5217992983495532E-2"/>
                  <c:y val="2.1338973683143313E-4"/>
                </c:manualLayout>
              </c:layout>
              <c:dLblPos val="bestFit"/>
              <c:showVal val="1"/>
            </c:dLbl>
            <c:dLbl>
              <c:idx val="2"/>
              <c:layout>
                <c:manualLayout>
                  <c:x val="-1.5252566392979793E-2"/>
                  <c:y val="-1.234754741035664E-2"/>
                </c:manualLayout>
              </c:layout>
              <c:dLblPos val="bestFit"/>
              <c:showVal val="1"/>
            </c:dLbl>
            <c:dLbl>
              <c:idx val="3"/>
              <c:layout>
                <c:manualLayout>
                  <c:x val="-1.9040665576150761E-2"/>
                  <c:y val="-2.0568349186727831E-2"/>
                </c:manualLayout>
              </c:layout>
              <c:dLblPos val="bestFit"/>
              <c:showVal val="1"/>
            </c:dLbl>
            <c:dLbl>
              <c:idx val="4"/>
              <c:layout>
                <c:manualLayout>
                  <c:x val="-3.1902218543090236E-2"/>
                  <c:y val="-1.5384037963396244E-2"/>
                </c:manualLayout>
              </c:layout>
              <c:dLblPos val="bestFit"/>
              <c:showVal val="1"/>
            </c:dLbl>
            <c:dLbl>
              <c:idx val="5"/>
              <c:layout>
                <c:manualLayout>
                  <c:x val="-5.4480393855203188E-2"/>
                  <c:y val="-2.0737850254281869E-2"/>
                </c:manualLayout>
              </c:layout>
              <c:dLblPos val="bestFit"/>
              <c:showVal val="1"/>
            </c:dLbl>
            <c:dLbl>
              <c:idx val="6"/>
              <c:layout>
                <c:manualLayout>
                  <c:x val="0.11857657920940692"/>
                  <c:y val="-0.15045005560240426"/>
                </c:manualLayout>
              </c:layout>
              <c:dLblPos val="bestFit"/>
              <c:showVal val="1"/>
            </c:dLbl>
            <c:dLbl>
              <c:idx val="7"/>
              <c:layout>
                <c:manualLayout>
                  <c:xMode val="edge"/>
                  <c:yMode val="edge"/>
                  <c:x val="0.11004126547455299"/>
                  <c:y val="0.3588785046729025"/>
                </c:manualLayout>
              </c:layout>
              <c:dLblPos val="bestFit"/>
              <c:showVal val="1"/>
            </c:dLbl>
            <c:dLbl>
              <c:idx val="8"/>
              <c:layout>
                <c:manualLayout>
                  <c:xMode val="edge"/>
                  <c:yMode val="edge"/>
                  <c:x val="6.3273727647867942E-2"/>
                  <c:y val="0.46915887850467675"/>
                </c:manualLayout>
              </c:layout>
              <c:dLblPos val="bestFit"/>
              <c:showVal val="1"/>
            </c:dLbl>
            <c:dLbl>
              <c:idx val="9"/>
              <c:layout>
                <c:manualLayout>
                  <c:xMode val="edge"/>
                  <c:yMode val="edge"/>
                  <c:x val="3.4387895460797804E-2"/>
                  <c:y val="0.43177570093458234"/>
                </c:manualLayout>
              </c:layout>
              <c:dLblPos val="bestFit"/>
              <c:showVal val="1"/>
            </c:dLbl>
            <c:dLbl>
              <c:idx val="10"/>
              <c:layout>
                <c:manualLayout>
                  <c:xMode val="edge"/>
                  <c:yMode val="edge"/>
                  <c:x val="0.10866574965612269"/>
                  <c:y val="0.26168224299065712"/>
                </c:manualLayout>
              </c:layout>
              <c:dLblPos val="bestFit"/>
              <c:showVal val="1"/>
            </c:dLbl>
            <c:spPr>
              <a:solidFill>
                <a:srgbClr val="FFFFFF"/>
              </a:solidFill>
              <a:ln w="25370">
                <a:noFill/>
              </a:ln>
            </c:spPr>
            <c:txPr>
              <a:bodyPr/>
              <a:lstStyle/>
              <a:p>
                <a:pPr>
                  <a:defRPr sz="999" b="0" i="0" u="none" strike="noStrike" baseline="0">
                    <a:solidFill>
                      <a:srgbClr val="000000"/>
                    </a:solidFill>
                    <a:latin typeface="Times New Roman"/>
                    <a:ea typeface="Times New Roman"/>
                    <a:cs typeface="Times New Roman"/>
                  </a:defRPr>
                </a:pPr>
                <a:endParaRPr lang="ru-RU"/>
              </a:p>
            </c:txPr>
            <c:showVal val="1"/>
            <c:showLeaderLines val="1"/>
          </c:dLbls>
          <c:cat>
            <c:strRef>
              <c:f>Sheet1!$B$1:$H$1</c:f>
              <c:strCache>
                <c:ptCount val="7"/>
                <c:pt idx="0">
                  <c:v>Болезни системы кровообращения</c:v>
                </c:pt>
                <c:pt idx="1">
                  <c:v>Новообразования</c:v>
                </c:pt>
                <c:pt idx="2">
                  <c:v>Внешние причины смерти</c:v>
                </c:pt>
                <c:pt idx="3">
                  <c:v>Болезни органов дыхания</c:v>
                </c:pt>
                <c:pt idx="4">
                  <c:v>Болезни органов пищеварения</c:v>
                </c:pt>
                <c:pt idx="5">
                  <c:v>Некоторые инфекционные и паразитарные болезни</c:v>
                </c:pt>
                <c:pt idx="6">
                  <c:v>Прочие</c:v>
                </c:pt>
              </c:strCache>
            </c:strRef>
          </c:cat>
          <c:val>
            <c:numRef>
              <c:f>Sheet1!$B$2:$H$2</c:f>
              <c:numCache>
                <c:formatCode>General</c:formatCode>
                <c:ptCount val="7"/>
                <c:pt idx="0">
                  <c:v>1631</c:v>
                </c:pt>
                <c:pt idx="1">
                  <c:v>537</c:v>
                </c:pt>
                <c:pt idx="2">
                  <c:v>319</c:v>
                </c:pt>
                <c:pt idx="3">
                  <c:v>108</c:v>
                </c:pt>
                <c:pt idx="4">
                  <c:v>174</c:v>
                </c:pt>
                <c:pt idx="5">
                  <c:v>24</c:v>
                </c:pt>
                <c:pt idx="6">
                  <c:v>1667</c:v>
                </c:pt>
              </c:numCache>
            </c:numRef>
          </c:val>
        </c:ser>
        <c:ser>
          <c:idx val="1"/>
          <c:order val="1"/>
          <c:tx>
            <c:strRef>
              <c:f>Sheet1!$A$3</c:f>
              <c:strCache>
                <c:ptCount val="1"/>
              </c:strCache>
            </c:strRef>
          </c:tx>
          <c:spPr>
            <a:solidFill>
              <a:srgbClr val="993366"/>
            </a:solidFill>
            <a:ln w="12685">
              <a:solidFill>
                <a:srgbClr val="000000"/>
              </a:solidFill>
              <a:prstDash val="solid"/>
            </a:ln>
          </c:spPr>
          <c:explosion val="25"/>
          <c:dPt>
            <c:idx val="0"/>
            <c:spPr>
              <a:solidFill>
                <a:srgbClr val="9999FF"/>
              </a:solidFill>
              <a:ln w="12685">
                <a:solidFill>
                  <a:srgbClr val="000000"/>
                </a:solidFill>
                <a:prstDash val="solid"/>
              </a:ln>
            </c:spPr>
          </c:dPt>
          <c:dPt>
            <c:idx val="2"/>
            <c:spPr>
              <a:solidFill>
                <a:srgbClr val="FFFFCC"/>
              </a:solidFill>
              <a:ln w="12685">
                <a:solidFill>
                  <a:srgbClr val="000000"/>
                </a:solidFill>
                <a:prstDash val="solid"/>
              </a:ln>
            </c:spPr>
          </c:dPt>
          <c:dPt>
            <c:idx val="3"/>
            <c:spPr>
              <a:solidFill>
                <a:srgbClr val="CCFFFF"/>
              </a:solidFill>
              <a:ln w="12685">
                <a:solidFill>
                  <a:srgbClr val="000000"/>
                </a:solidFill>
                <a:prstDash val="solid"/>
              </a:ln>
            </c:spPr>
          </c:dPt>
          <c:dPt>
            <c:idx val="4"/>
            <c:spPr>
              <a:solidFill>
                <a:srgbClr val="660066"/>
              </a:solidFill>
              <a:ln w="12685">
                <a:solidFill>
                  <a:srgbClr val="000000"/>
                </a:solidFill>
                <a:prstDash val="solid"/>
              </a:ln>
            </c:spPr>
          </c:dPt>
          <c:dPt>
            <c:idx val="5"/>
            <c:spPr>
              <a:solidFill>
                <a:srgbClr val="FF8080"/>
              </a:solidFill>
              <a:ln w="12685">
                <a:solidFill>
                  <a:srgbClr val="000000"/>
                </a:solidFill>
                <a:prstDash val="solid"/>
              </a:ln>
            </c:spPr>
          </c:dPt>
          <c:dPt>
            <c:idx val="6"/>
            <c:spPr>
              <a:solidFill>
                <a:srgbClr val="0066CC"/>
              </a:solidFill>
              <a:ln w="12685">
                <a:solidFill>
                  <a:srgbClr val="000000"/>
                </a:solidFill>
                <a:prstDash val="solid"/>
              </a:ln>
            </c:spPr>
          </c:dPt>
          <c:cat>
            <c:strRef>
              <c:f>Sheet1!$B$1:$H$1</c:f>
              <c:strCache>
                <c:ptCount val="7"/>
                <c:pt idx="0">
                  <c:v>Болезни системы кровообращения</c:v>
                </c:pt>
                <c:pt idx="1">
                  <c:v>Новообразования</c:v>
                </c:pt>
                <c:pt idx="2">
                  <c:v>Внешние причины смерти</c:v>
                </c:pt>
                <c:pt idx="3">
                  <c:v>Болезни органов дыхания</c:v>
                </c:pt>
                <c:pt idx="4">
                  <c:v>Болезни органов пищеварения</c:v>
                </c:pt>
                <c:pt idx="5">
                  <c:v>Некоторые инфекционные и паразитарные болезни</c:v>
                </c:pt>
                <c:pt idx="6">
                  <c:v>Прочие</c:v>
                </c:pt>
              </c:strCache>
            </c:strRef>
          </c:cat>
          <c:val>
            <c:numRef>
              <c:f>Sheet1!$B$3:$H$3</c:f>
              <c:numCache>
                <c:formatCode>General</c:formatCode>
                <c:ptCount val="7"/>
              </c:numCache>
            </c:numRef>
          </c:val>
        </c:ser>
        <c:ser>
          <c:idx val="2"/>
          <c:order val="2"/>
          <c:tx>
            <c:strRef>
              <c:f>Sheet1!$A$4</c:f>
              <c:strCache>
                <c:ptCount val="1"/>
              </c:strCache>
            </c:strRef>
          </c:tx>
          <c:spPr>
            <a:solidFill>
              <a:srgbClr val="FFFFCC"/>
            </a:solidFill>
            <a:ln w="12685">
              <a:solidFill>
                <a:srgbClr val="000000"/>
              </a:solidFill>
              <a:prstDash val="solid"/>
            </a:ln>
          </c:spPr>
          <c:explosion val="25"/>
          <c:dPt>
            <c:idx val="0"/>
            <c:spPr>
              <a:solidFill>
                <a:srgbClr val="9999FF"/>
              </a:solidFill>
              <a:ln w="12685">
                <a:solidFill>
                  <a:srgbClr val="000000"/>
                </a:solidFill>
                <a:prstDash val="solid"/>
              </a:ln>
            </c:spPr>
          </c:dPt>
          <c:dPt>
            <c:idx val="1"/>
            <c:spPr>
              <a:solidFill>
                <a:srgbClr val="993366"/>
              </a:solidFill>
              <a:ln w="12685">
                <a:solidFill>
                  <a:srgbClr val="000000"/>
                </a:solidFill>
                <a:prstDash val="solid"/>
              </a:ln>
            </c:spPr>
          </c:dPt>
          <c:dPt>
            <c:idx val="3"/>
            <c:spPr>
              <a:solidFill>
                <a:srgbClr val="CCFFFF"/>
              </a:solidFill>
              <a:ln w="12685">
                <a:solidFill>
                  <a:srgbClr val="000000"/>
                </a:solidFill>
                <a:prstDash val="solid"/>
              </a:ln>
            </c:spPr>
          </c:dPt>
          <c:dPt>
            <c:idx val="4"/>
            <c:spPr>
              <a:solidFill>
                <a:srgbClr val="660066"/>
              </a:solidFill>
              <a:ln w="12685">
                <a:solidFill>
                  <a:srgbClr val="000000"/>
                </a:solidFill>
                <a:prstDash val="solid"/>
              </a:ln>
            </c:spPr>
          </c:dPt>
          <c:dPt>
            <c:idx val="5"/>
            <c:spPr>
              <a:solidFill>
                <a:srgbClr val="FF8080"/>
              </a:solidFill>
              <a:ln w="12685">
                <a:solidFill>
                  <a:srgbClr val="000000"/>
                </a:solidFill>
                <a:prstDash val="solid"/>
              </a:ln>
            </c:spPr>
          </c:dPt>
          <c:dPt>
            <c:idx val="6"/>
            <c:spPr>
              <a:solidFill>
                <a:srgbClr val="0066CC"/>
              </a:solidFill>
              <a:ln w="12685">
                <a:solidFill>
                  <a:srgbClr val="000000"/>
                </a:solidFill>
                <a:prstDash val="solid"/>
              </a:ln>
            </c:spPr>
          </c:dPt>
          <c:cat>
            <c:strRef>
              <c:f>Sheet1!$B$1:$H$1</c:f>
              <c:strCache>
                <c:ptCount val="7"/>
                <c:pt idx="0">
                  <c:v>Болезни системы кровообращения</c:v>
                </c:pt>
                <c:pt idx="1">
                  <c:v>Новообразования</c:v>
                </c:pt>
                <c:pt idx="2">
                  <c:v>Внешние причины смерти</c:v>
                </c:pt>
                <c:pt idx="3">
                  <c:v>Болезни органов дыхания</c:v>
                </c:pt>
                <c:pt idx="4">
                  <c:v>Болезни органов пищеварения</c:v>
                </c:pt>
                <c:pt idx="5">
                  <c:v>Некоторые инфекционные и паразитарные болезни</c:v>
                </c:pt>
                <c:pt idx="6">
                  <c:v>Прочие</c:v>
                </c:pt>
              </c:strCache>
            </c:strRef>
          </c:cat>
          <c:val>
            <c:numRef>
              <c:f>Sheet1!$B$4:$H$4</c:f>
              <c:numCache>
                <c:formatCode>General</c:formatCode>
                <c:ptCount val="7"/>
              </c:numCache>
            </c:numRef>
          </c:val>
        </c:ser>
      </c:pie3DChart>
      <c:spPr>
        <a:noFill/>
        <a:ln w="25370">
          <a:noFill/>
        </a:ln>
      </c:spPr>
    </c:plotArea>
    <c:legend>
      <c:legendPos val="b"/>
      <c:layout>
        <c:manualLayout>
          <c:xMode val="edge"/>
          <c:yMode val="edge"/>
          <c:x val="6.7468398621030823E-2"/>
          <c:y val="0.64658543126217338"/>
          <c:w val="0.88145829834558065"/>
          <c:h val="0.24465239265890876"/>
        </c:manualLayout>
      </c:layout>
      <c:spPr>
        <a:noFill/>
        <a:ln w="3171">
          <a:solidFill>
            <a:srgbClr val="000000"/>
          </a:solidFill>
          <a:prstDash val="solid"/>
        </a:ln>
      </c:spPr>
      <c:txPr>
        <a:bodyPr/>
        <a:lstStyle/>
        <a:p>
          <a:pPr>
            <a:defRPr sz="919" b="0" i="0" u="none" strike="noStrike" baseline="0">
              <a:solidFill>
                <a:srgbClr val="000000"/>
              </a:solidFill>
              <a:latin typeface="Times New Roman"/>
              <a:ea typeface="Times New Roman"/>
              <a:cs typeface="Times New Roman"/>
            </a:defRPr>
          </a:pPr>
          <a:endParaRPr lang="ru-RU"/>
        </a:p>
      </c:txPr>
    </c:legend>
    <c:plotVisOnly val="1"/>
    <c:dispBlanksAs val="zero"/>
  </c:chart>
  <c:spPr>
    <a:noFill/>
    <a:ln w="3171">
      <a:solidFill>
        <a:srgbClr val="000000"/>
      </a:solidFill>
      <a:prstDash val="solid"/>
    </a:ln>
  </c:spPr>
  <c:txPr>
    <a:bodyPr/>
    <a:lstStyle/>
    <a:p>
      <a:pPr>
        <a:defRPr sz="1673" b="1" i="0" u="none" strike="noStrike" baseline="0">
          <a:solidFill>
            <a:srgbClr val="000000"/>
          </a:solidFill>
          <a:latin typeface="Calibri"/>
          <a:ea typeface="Calibri"/>
          <a:cs typeface="Calibri"/>
        </a:defRPr>
      </a:pPr>
      <a:endParaRPr lang="ru-RU"/>
    </a:p>
  </c:txPr>
  <c:externalData r:id="rId1"/>
</c:chartSpace>
</file>

<file path=word/charts/chart25.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20"/>
      <c:rotY val="350"/>
      <c:perspective val="0"/>
    </c:view3D>
    <c:plotArea>
      <c:layout>
        <c:manualLayout>
          <c:layoutTarget val="inner"/>
          <c:xMode val="edge"/>
          <c:yMode val="edge"/>
          <c:x val="7.8404395557665998E-2"/>
          <c:y val="9.6397123586605696E-2"/>
          <c:w val="0.84594222833562582"/>
          <c:h val="0.45794392523364835"/>
        </c:manualLayout>
      </c:layout>
      <c:pie3DChart>
        <c:varyColors val="1"/>
        <c:ser>
          <c:idx val="0"/>
          <c:order val="0"/>
          <c:tx>
            <c:strRef>
              <c:f>Sheet1!$A$2</c:f>
              <c:strCache>
                <c:ptCount val="1"/>
              </c:strCache>
            </c:strRef>
          </c:tx>
          <c:spPr>
            <a:solidFill>
              <a:srgbClr val="9999FF"/>
            </a:solidFill>
            <a:ln w="12685">
              <a:solidFill>
                <a:srgbClr val="000000"/>
              </a:solidFill>
              <a:prstDash val="solid"/>
            </a:ln>
          </c:spPr>
          <c:explosion val="25"/>
          <c:dPt>
            <c:idx val="0"/>
            <c:spPr>
              <a:solidFill>
                <a:srgbClr val="FF0000"/>
              </a:solidFill>
              <a:ln w="12685">
                <a:solidFill>
                  <a:srgbClr val="000000"/>
                </a:solidFill>
                <a:prstDash val="solid"/>
              </a:ln>
            </c:spPr>
          </c:dPt>
          <c:dPt>
            <c:idx val="1"/>
            <c:spPr>
              <a:solidFill>
                <a:srgbClr val="FF9900"/>
              </a:solidFill>
              <a:ln w="12685">
                <a:solidFill>
                  <a:srgbClr val="000000"/>
                </a:solidFill>
                <a:prstDash val="solid"/>
              </a:ln>
            </c:spPr>
          </c:dPt>
          <c:dPt>
            <c:idx val="2"/>
            <c:spPr>
              <a:solidFill>
                <a:srgbClr val="FFFF00"/>
              </a:solidFill>
              <a:ln w="12685">
                <a:solidFill>
                  <a:srgbClr val="000000"/>
                </a:solidFill>
                <a:prstDash val="solid"/>
              </a:ln>
            </c:spPr>
          </c:dPt>
          <c:dPt>
            <c:idx val="3"/>
            <c:spPr>
              <a:solidFill>
                <a:srgbClr val="008000"/>
              </a:solidFill>
              <a:ln w="12685">
                <a:solidFill>
                  <a:srgbClr val="000000"/>
                </a:solidFill>
                <a:prstDash val="solid"/>
              </a:ln>
            </c:spPr>
          </c:dPt>
          <c:dPt>
            <c:idx val="4"/>
            <c:spPr>
              <a:solidFill>
                <a:srgbClr val="00FFFF"/>
              </a:solidFill>
              <a:ln w="12685">
                <a:solidFill>
                  <a:srgbClr val="000000"/>
                </a:solidFill>
                <a:prstDash val="solid"/>
              </a:ln>
            </c:spPr>
          </c:dPt>
          <c:dPt>
            <c:idx val="5"/>
            <c:spPr>
              <a:solidFill>
                <a:srgbClr val="0000FF"/>
              </a:solidFill>
              <a:ln w="12685">
                <a:solidFill>
                  <a:srgbClr val="000000"/>
                </a:solidFill>
                <a:prstDash val="solid"/>
              </a:ln>
            </c:spPr>
          </c:dPt>
          <c:dPt>
            <c:idx val="6"/>
            <c:spPr>
              <a:solidFill>
                <a:srgbClr val="800080"/>
              </a:solidFill>
              <a:ln w="12685">
                <a:solidFill>
                  <a:srgbClr val="000000"/>
                </a:solidFill>
                <a:prstDash val="solid"/>
              </a:ln>
            </c:spPr>
          </c:dPt>
          <c:dLbls>
            <c:dLbl>
              <c:idx val="0"/>
              <c:layout>
                <c:manualLayout>
                  <c:x val="-0.14795955973550121"/>
                  <c:y val="6.34207695726864E-2"/>
                </c:manualLayout>
              </c:layout>
              <c:dLblPos val="bestFit"/>
              <c:showVal val="1"/>
            </c:dLbl>
            <c:dLbl>
              <c:idx val="1"/>
              <c:layout>
                <c:manualLayout>
                  <c:x val="-4.5951012424077051E-2"/>
                  <c:y val="-5.5543804203113153E-2"/>
                </c:manualLayout>
              </c:layout>
              <c:dLblPos val="bestFit"/>
              <c:showVal val="1"/>
            </c:dLbl>
            <c:dLbl>
              <c:idx val="2"/>
              <c:layout>
                <c:manualLayout>
                  <c:x val="-2.543268106338193E-2"/>
                  <c:y val="-7.495003763227219E-2"/>
                </c:manualLayout>
              </c:layout>
              <c:dLblPos val="bestFit"/>
              <c:showVal val="1"/>
            </c:dLbl>
            <c:dLbl>
              <c:idx val="3"/>
              <c:layout>
                <c:manualLayout>
                  <c:x val="2.5525170627298952E-2"/>
                  <c:y val="-7.9552449560826174E-2"/>
                </c:manualLayout>
              </c:layout>
              <c:dLblPos val="bestFit"/>
              <c:showVal val="1"/>
            </c:dLbl>
            <c:dLbl>
              <c:idx val="4"/>
              <c:layout>
                <c:manualLayout>
                  <c:x val="3.095317405756353E-2"/>
                  <c:y val="-7.0428164564535767E-2"/>
                </c:manualLayout>
              </c:layout>
              <c:dLblPos val="bestFit"/>
              <c:showVal val="1"/>
            </c:dLbl>
            <c:dLbl>
              <c:idx val="5"/>
              <c:layout>
                <c:manualLayout>
                  <c:x val="1.2724756727641269E-2"/>
                  <c:y val="-6.7462365076705791E-2"/>
                </c:manualLayout>
              </c:layout>
              <c:dLblPos val="bestFit"/>
              <c:showVal val="1"/>
            </c:dLbl>
            <c:dLbl>
              <c:idx val="6"/>
              <c:layout>
                <c:manualLayout>
                  <c:x val="0.19782366031878718"/>
                  <c:y val="8.5067731471565686E-3"/>
                </c:manualLayout>
              </c:layout>
              <c:dLblPos val="bestFit"/>
              <c:showVal val="1"/>
            </c:dLbl>
            <c:dLbl>
              <c:idx val="7"/>
              <c:layout>
                <c:manualLayout>
                  <c:xMode val="edge"/>
                  <c:yMode val="edge"/>
                  <c:x val="0.11004126547455299"/>
                  <c:y val="0.35887850467290272"/>
                </c:manualLayout>
              </c:layout>
              <c:dLblPos val="bestFit"/>
              <c:showVal val="1"/>
            </c:dLbl>
            <c:dLbl>
              <c:idx val="8"/>
              <c:layout>
                <c:manualLayout>
                  <c:xMode val="edge"/>
                  <c:yMode val="edge"/>
                  <c:x val="6.3273727647867942E-2"/>
                  <c:y val="0.46915887850467691"/>
                </c:manualLayout>
              </c:layout>
              <c:dLblPos val="bestFit"/>
              <c:showVal val="1"/>
            </c:dLbl>
            <c:dLbl>
              <c:idx val="9"/>
              <c:layout>
                <c:manualLayout>
                  <c:xMode val="edge"/>
                  <c:yMode val="edge"/>
                  <c:x val="3.4387895460797804E-2"/>
                  <c:y val="0.43177570093458245"/>
                </c:manualLayout>
              </c:layout>
              <c:dLblPos val="bestFit"/>
              <c:showVal val="1"/>
            </c:dLbl>
            <c:dLbl>
              <c:idx val="10"/>
              <c:layout>
                <c:manualLayout>
                  <c:xMode val="edge"/>
                  <c:yMode val="edge"/>
                  <c:x val="0.10866574965612275"/>
                  <c:y val="0.26168224299065723"/>
                </c:manualLayout>
              </c:layout>
              <c:dLblPos val="bestFit"/>
              <c:showVal val="1"/>
            </c:dLbl>
            <c:spPr>
              <a:solidFill>
                <a:srgbClr val="FFFFFF"/>
              </a:solidFill>
              <a:ln w="25370">
                <a:noFill/>
              </a:ln>
            </c:spPr>
            <c:txPr>
              <a:bodyPr/>
              <a:lstStyle/>
              <a:p>
                <a:pPr>
                  <a:defRPr sz="999" b="0" i="0" u="none" strike="noStrike" baseline="0">
                    <a:solidFill>
                      <a:srgbClr val="000000"/>
                    </a:solidFill>
                    <a:latin typeface="Times New Roman"/>
                    <a:ea typeface="Times New Roman"/>
                    <a:cs typeface="Times New Roman"/>
                  </a:defRPr>
                </a:pPr>
                <a:endParaRPr lang="ru-RU"/>
              </a:p>
            </c:txPr>
            <c:showVal val="1"/>
            <c:showLeaderLines val="1"/>
          </c:dLbls>
          <c:cat>
            <c:strRef>
              <c:f>Sheet1!$B$1:$H$1</c:f>
              <c:strCache>
                <c:ptCount val="7"/>
                <c:pt idx="0">
                  <c:v>Болезни системы кровообращения</c:v>
                </c:pt>
                <c:pt idx="1">
                  <c:v>Новообразования</c:v>
                </c:pt>
                <c:pt idx="2">
                  <c:v>Внешние причины смерти</c:v>
                </c:pt>
                <c:pt idx="3">
                  <c:v>Болезни органов дыхания</c:v>
                </c:pt>
                <c:pt idx="4">
                  <c:v>Болезни органов пищеварения</c:v>
                </c:pt>
                <c:pt idx="5">
                  <c:v>Некоторые инфекционные и паразитарные болезни</c:v>
                </c:pt>
                <c:pt idx="6">
                  <c:v>Прочие</c:v>
                </c:pt>
              </c:strCache>
            </c:strRef>
          </c:cat>
          <c:val>
            <c:numRef>
              <c:f>Sheet1!$B$2:$H$2</c:f>
              <c:numCache>
                <c:formatCode>General</c:formatCode>
                <c:ptCount val="7"/>
                <c:pt idx="0">
                  <c:v>1918</c:v>
                </c:pt>
                <c:pt idx="1">
                  <c:v>486</c:v>
                </c:pt>
                <c:pt idx="2">
                  <c:v>243</c:v>
                </c:pt>
                <c:pt idx="3">
                  <c:v>126</c:v>
                </c:pt>
                <c:pt idx="4">
                  <c:v>169</c:v>
                </c:pt>
                <c:pt idx="5">
                  <c:v>19</c:v>
                </c:pt>
                <c:pt idx="6">
                  <c:v>1978</c:v>
                </c:pt>
              </c:numCache>
            </c:numRef>
          </c:val>
        </c:ser>
        <c:ser>
          <c:idx val="1"/>
          <c:order val="1"/>
          <c:tx>
            <c:strRef>
              <c:f>Sheet1!$A$3</c:f>
              <c:strCache>
                <c:ptCount val="1"/>
              </c:strCache>
            </c:strRef>
          </c:tx>
          <c:spPr>
            <a:solidFill>
              <a:srgbClr val="993366"/>
            </a:solidFill>
            <a:ln w="12685">
              <a:solidFill>
                <a:srgbClr val="000000"/>
              </a:solidFill>
              <a:prstDash val="solid"/>
            </a:ln>
          </c:spPr>
          <c:explosion val="25"/>
          <c:dPt>
            <c:idx val="0"/>
            <c:spPr>
              <a:solidFill>
                <a:srgbClr val="9999FF"/>
              </a:solidFill>
              <a:ln w="12685">
                <a:solidFill>
                  <a:srgbClr val="000000"/>
                </a:solidFill>
                <a:prstDash val="solid"/>
              </a:ln>
            </c:spPr>
          </c:dPt>
          <c:dPt>
            <c:idx val="2"/>
            <c:spPr>
              <a:solidFill>
                <a:srgbClr val="FFFFCC"/>
              </a:solidFill>
              <a:ln w="12685">
                <a:solidFill>
                  <a:srgbClr val="000000"/>
                </a:solidFill>
                <a:prstDash val="solid"/>
              </a:ln>
            </c:spPr>
          </c:dPt>
          <c:dPt>
            <c:idx val="3"/>
            <c:spPr>
              <a:solidFill>
                <a:srgbClr val="CCFFFF"/>
              </a:solidFill>
              <a:ln w="12685">
                <a:solidFill>
                  <a:srgbClr val="000000"/>
                </a:solidFill>
                <a:prstDash val="solid"/>
              </a:ln>
            </c:spPr>
          </c:dPt>
          <c:dPt>
            <c:idx val="4"/>
            <c:spPr>
              <a:solidFill>
                <a:srgbClr val="660066"/>
              </a:solidFill>
              <a:ln w="12685">
                <a:solidFill>
                  <a:srgbClr val="000000"/>
                </a:solidFill>
                <a:prstDash val="solid"/>
              </a:ln>
            </c:spPr>
          </c:dPt>
          <c:dPt>
            <c:idx val="5"/>
            <c:spPr>
              <a:solidFill>
                <a:srgbClr val="FF8080"/>
              </a:solidFill>
              <a:ln w="12685">
                <a:solidFill>
                  <a:srgbClr val="000000"/>
                </a:solidFill>
                <a:prstDash val="solid"/>
              </a:ln>
            </c:spPr>
          </c:dPt>
          <c:dPt>
            <c:idx val="6"/>
            <c:spPr>
              <a:solidFill>
                <a:srgbClr val="0066CC"/>
              </a:solidFill>
              <a:ln w="12685">
                <a:solidFill>
                  <a:srgbClr val="000000"/>
                </a:solidFill>
                <a:prstDash val="solid"/>
              </a:ln>
            </c:spPr>
          </c:dPt>
          <c:cat>
            <c:strRef>
              <c:f>Sheet1!$B$1:$H$1</c:f>
              <c:strCache>
                <c:ptCount val="7"/>
                <c:pt idx="0">
                  <c:v>Болезни системы кровообращения</c:v>
                </c:pt>
                <c:pt idx="1">
                  <c:v>Новообразования</c:v>
                </c:pt>
                <c:pt idx="2">
                  <c:v>Внешние причины смерти</c:v>
                </c:pt>
                <c:pt idx="3">
                  <c:v>Болезни органов дыхания</c:v>
                </c:pt>
                <c:pt idx="4">
                  <c:v>Болезни органов пищеварения</c:v>
                </c:pt>
                <c:pt idx="5">
                  <c:v>Некоторые инфекционные и паразитарные болезни</c:v>
                </c:pt>
                <c:pt idx="6">
                  <c:v>Прочие</c:v>
                </c:pt>
              </c:strCache>
            </c:strRef>
          </c:cat>
          <c:val>
            <c:numRef>
              <c:f>Sheet1!$B$3:$H$3</c:f>
              <c:numCache>
                <c:formatCode>General</c:formatCode>
                <c:ptCount val="7"/>
              </c:numCache>
            </c:numRef>
          </c:val>
        </c:ser>
        <c:ser>
          <c:idx val="2"/>
          <c:order val="2"/>
          <c:tx>
            <c:strRef>
              <c:f>Sheet1!$A$4</c:f>
              <c:strCache>
                <c:ptCount val="1"/>
              </c:strCache>
            </c:strRef>
          </c:tx>
          <c:spPr>
            <a:solidFill>
              <a:srgbClr val="FFFFCC"/>
            </a:solidFill>
            <a:ln w="12685">
              <a:solidFill>
                <a:srgbClr val="000000"/>
              </a:solidFill>
              <a:prstDash val="solid"/>
            </a:ln>
          </c:spPr>
          <c:explosion val="25"/>
          <c:dPt>
            <c:idx val="0"/>
            <c:spPr>
              <a:solidFill>
                <a:srgbClr val="9999FF"/>
              </a:solidFill>
              <a:ln w="12685">
                <a:solidFill>
                  <a:srgbClr val="000000"/>
                </a:solidFill>
                <a:prstDash val="solid"/>
              </a:ln>
            </c:spPr>
          </c:dPt>
          <c:dPt>
            <c:idx val="1"/>
            <c:spPr>
              <a:solidFill>
                <a:srgbClr val="993366"/>
              </a:solidFill>
              <a:ln w="12685">
                <a:solidFill>
                  <a:srgbClr val="000000"/>
                </a:solidFill>
                <a:prstDash val="solid"/>
              </a:ln>
            </c:spPr>
          </c:dPt>
          <c:dPt>
            <c:idx val="3"/>
            <c:spPr>
              <a:solidFill>
                <a:srgbClr val="CCFFFF"/>
              </a:solidFill>
              <a:ln w="12685">
                <a:solidFill>
                  <a:srgbClr val="000000"/>
                </a:solidFill>
                <a:prstDash val="solid"/>
              </a:ln>
            </c:spPr>
          </c:dPt>
          <c:dPt>
            <c:idx val="4"/>
            <c:spPr>
              <a:solidFill>
                <a:srgbClr val="660066"/>
              </a:solidFill>
              <a:ln w="12685">
                <a:solidFill>
                  <a:srgbClr val="000000"/>
                </a:solidFill>
                <a:prstDash val="solid"/>
              </a:ln>
            </c:spPr>
          </c:dPt>
          <c:dPt>
            <c:idx val="5"/>
            <c:spPr>
              <a:solidFill>
                <a:srgbClr val="FF8080"/>
              </a:solidFill>
              <a:ln w="12685">
                <a:solidFill>
                  <a:srgbClr val="000000"/>
                </a:solidFill>
                <a:prstDash val="solid"/>
              </a:ln>
            </c:spPr>
          </c:dPt>
          <c:dPt>
            <c:idx val="6"/>
            <c:spPr>
              <a:solidFill>
                <a:srgbClr val="0066CC"/>
              </a:solidFill>
              <a:ln w="12685">
                <a:solidFill>
                  <a:srgbClr val="000000"/>
                </a:solidFill>
                <a:prstDash val="solid"/>
              </a:ln>
            </c:spPr>
          </c:dPt>
          <c:cat>
            <c:strRef>
              <c:f>Sheet1!$B$1:$H$1</c:f>
              <c:strCache>
                <c:ptCount val="7"/>
                <c:pt idx="0">
                  <c:v>Болезни системы кровообращения</c:v>
                </c:pt>
                <c:pt idx="1">
                  <c:v>Новообразования</c:v>
                </c:pt>
                <c:pt idx="2">
                  <c:v>Внешние причины смерти</c:v>
                </c:pt>
                <c:pt idx="3">
                  <c:v>Болезни органов дыхания</c:v>
                </c:pt>
                <c:pt idx="4">
                  <c:v>Болезни органов пищеварения</c:v>
                </c:pt>
                <c:pt idx="5">
                  <c:v>Некоторые инфекционные и паразитарные болезни</c:v>
                </c:pt>
                <c:pt idx="6">
                  <c:v>Прочие</c:v>
                </c:pt>
              </c:strCache>
            </c:strRef>
          </c:cat>
          <c:val>
            <c:numRef>
              <c:f>Sheet1!$B$4:$H$4</c:f>
              <c:numCache>
                <c:formatCode>General</c:formatCode>
                <c:ptCount val="7"/>
              </c:numCache>
            </c:numRef>
          </c:val>
        </c:ser>
      </c:pie3DChart>
      <c:spPr>
        <a:noFill/>
        <a:ln w="25370">
          <a:noFill/>
        </a:ln>
      </c:spPr>
    </c:plotArea>
    <c:legend>
      <c:legendPos val="b"/>
      <c:layout>
        <c:manualLayout>
          <c:xMode val="edge"/>
          <c:yMode val="edge"/>
          <c:x val="4.3635761213916713E-2"/>
          <c:y val="0.64701166931359178"/>
          <c:w val="0.92375050497175659"/>
          <c:h val="0.30141583647553322"/>
        </c:manualLayout>
      </c:layout>
      <c:spPr>
        <a:noFill/>
        <a:ln w="3171">
          <a:solidFill>
            <a:srgbClr val="000000"/>
          </a:solidFill>
          <a:prstDash val="solid"/>
        </a:ln>
      </c:spPr>
      <c:txPr>
        <a:bodyPr/>
        <a:lstStyle/>
        <a:p>
          <a:pPr>
            <a:defRPr sz="919" b="0" i="0" u="none" strike="noStrike" baseline="0">
              <a:solidFill>
                <a:srgbClr val="000000"/>
              </a:solidFill>
              <a:latin typeface="Times New Roman"/>
              <a:ea typeface="Times New Roman"/>
              <a:cs typeface="Times New Roman"/>
            </a:defRPr>
          </a:pPr>
          <a:endParaRPr lang="ru-RU"/>
        </a:p>
      </c:txPr>
    </c:legend>
    <c:plotVisOnly val="1"/>
    <c:dispBlanksAs val="zero"/>
  </c:chart>
  <c:spPr>
    <a:noFill/>
    <a:ln w="3171">
      <a:solidFill>
        <a:srgbClr val="000000"/>
      </a:solidFill>
      <a:prstDash val="solid"/>
    </a:ln>
  </c:spPr>
  <c:txPr>
    <a:bodyPr/>
    <a:lstStyle/>
    <a:p>
      <a:pPr>
        <a:defRPr sz="1673" b="1" i="0" u="none" strike="noStrike" baseline="0">
          <a:solidFill>
            <a:srgbClr val="000000"/>
          </a:solidFill>
          <a:latin typeface="Calibri"/>
          <a:ea typeface="Calibri"/>
          <a:cs typeface="Calibri"/>
        </a:defRPr>
      </a:pPr>
      <a:endParaRPr lang="ru-RU"/>
    </a:p>
  </c:txPr>
  <c:externalData r:id="rId1"/>
</c:chartSpace>
</file>

<file path=word/charts/chart26.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5.2631578947368432E-2"/>
          <c:y val="7.2289156626506021E-2"/>
          <c:w val="0.92847503373819951"/>
          <c:h val="0.67469879518073073"/>
        </c:manualLayout>
      </c:layout>
      <c:barChart>
        <c:barDir val="col"/>
        <c:grouping val="clustered"/>
        <c:ser>
          <c:idx val="1"/>
          <c:order val="0"/>
          <c:tx>
            <c:strRef>
              <c:f>Sheet1!$A$2</c:f>
              <c:strCache>
                <c:ptCount val="1"/>
                <c:pt idx="0">
                  <c:v>КЧР</c:v>
                </c:pt>
              </c:strCache>
            </c:strRef>
          </c:tx>
          <c:spPr>
            <a:solidFill>
              <a:srgbClr val="808080"/>
            </a:solidFill>
            <a:ln w="12676">
              <a:solidFill>
                <a:srgbClr val="000000"/>
              </a:solidFill>
              <a:prstDash val="solid"/>
            </a:ln>
          </c:spPr>
          <c:dLbls>
            <c:spPr>
              <a:solidFill>
                <a:srgbClr val="FFFFFF"/>
              </a:solidFill>
              <a:ln w="25353">
                <a:noFill/>
              </a:ln>
            </c:spPr>
            <c:txPr>
              <a:bodyPr/>
              <a:lstStyle/>
              <a:p>
                <a:pPr>
                  <a:defRPr sz="898" b="0" i="0" u="none" strike="noStrike" baseline="0">
                    <a:solidFill>
                      <a:srgbClr val="000000"/>
                    </a:solidFill>
                    <a:latin typeface="Times New Roman"/>
                    <a:ea typeface="Times New Roman"/>
                    <a:cs typeface="Times New Roman"/>
                  </a:defRPr>
                </a:pPr>
                <a:endParaRPr lang="ru-RU"/>
              </a:p>
            </c:txPr>
            <c:dLblPos val="ctr"/>
            <c:showVal val="1"/>
          </c:dLbls>
          <c:cat>
            <c:numRef>
              <c:f>Sheet1!$B$1:$V$1</c:f>
              <c:numCache>
                <c:formatCode>General</c:formatCode>
                <c:ptCount val="21"/>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pt idx="17">
                  <c:v>2019</c:v>
                </c:pt>
                <c:pt idx="18">
                  <c:v>2020</c:v>
                </c:pt>
                <c:pt idx="19">
                  <c:v>2021</c:v>
                </c:pt>
                <c:pt idx="20">
                  <c:v>2022</c:v>
                </c:pt>
              </c:numCache>
            </c:numRef>
          </c:cat>
          <c:val>
            <c:numRef>
              <c:f>Sheet1!$B$2:$V$2</c:f>
              <c:numCache>
                <c:formatCode>General</c:formatCode>
                <c:ptCount val="21"/>
                <c:pt idx="0">
                  <c:v>18.7</c:v>
                </c:pt>
                <c:pt idx="1">
                  <c:v>13.9</c:v>
                </c:pt>
                <c:pt idx="2">
                  <c:v>12.8</c:v>
                </c:pt>
                <c:pt idx="3">
                  <c:v>9.5</c:v>
                </c:pt>
                <c:pt idx="4">
                  <c:v>9.8000000000000007</c:v>
                </c:pt>
                <c:pt idx="5">
                  <c:v>10.7</c:v>
                </c:pt>
                <c:pt idx="6">
                  <c:v>9.1</c:v>
                </c:pt>
                <c:pt idx="7">
                  <c:v>8</c:v>
                </c:pt>
                <c:pt idx="8">
                  <c:v>9</c:v>
                </c:pt>
                <c:pt idx="9">
                  <c:v>10.5</c:v>
                </c:pt>
                <c:pt idx="10">
                  <c:v>7.8</c:v>
                </c:pt>
                <c:pt idx="11">
                  <c:v>10.6</c:v>
                </c:pt>
                <c:pt idx="12">
                  <c:v>9.2000000000000011</c:v>
                </c:pt>
                <c:pt idx="13">
                  <c:v>8.4</c:v>
                </c:pt>
                <c:pt idx="14">
                  <c:v>8.4</c:v>
                </c:pt>
                <c:pt idx="15">
                  <c:v>8.9</c:v>
                </c:pt>
                <c:pt idx="16">
                  <c:v>6.9</c:v>
                </c:pt>
                <c:pt idx="17">
                  <c:v>6.8</c:v>
                </c:pt>
                <c:pt idx="18">
                  <c:v>5.0999999999999996</c:v>
                </c:pt>
                <c:pt idx="19">
                  <c:v>4.7</c:v>
                </c:pt>
                <c:pt idx="20">
                  <c:v>4.9700000000000024</c:v>
                </c:pt>
              </c:numCache>
            </c:numRef>
          </c:val>
        </c:ser>
        <c:ser>
          <c:idx val="2"/>
          <c:order val="1"/>
          <c:tx>
            <c:strRef>
              <c:f>Sheet1!$A$3</c:f>
              <c:strCache>
                <c:ptCount val="1"/>
                <c:pt idx="0">
                  <c:v>РФ</c:v>
                </c:pt>
              </c:strCache>
            </c:strRef>
          </c:tx>
          <c:spPr>
            <a:solidFill>
              <a:srgbClr val="333333"/>
            </a:solidFill>
            <a:ln w="12676">
              <a:solidFill>
                <a:srgbClr val="000000"/>
              </a:solidFill>
              <a:prstDash val="solid"/>
            </a:ln>
          </c:spPr>
          <c:dLbls>
            <c:spPr>
              <a:solidFill>
                <a:srgbClr val="FFFFFF"/>
              </a:solidFill>
              <a:ln w="25353">
                <a:noFill/>
              </a:ln>
            </c:spPr>
            <c:txPr>
              <a:bodyPr rot="-2700000" vert="horz"/>
              <a:lstStyle/>
              <a:p>
                <a:pPr algn="ctr">
                  <a:defRPr sz="898" b="0" i="0" u="none" strike="noStrike" baseline="0">
                    <a:solidFill>
                      <a:srgbClr val="000000"/>
                    </a:solidFill>
                    <a:latin typeface="Times New Roman"/>
                    <a:ea typeface="Times New Roman"/>
                    <a:cs typeface="Times New Roman"/>
                  </a:defRPr>
                </a:pPr>
                <a:endParaRPr lang="ru-RU"/>
              </a:p>
            </c:txPr>
            <c:dLblPos val="outEnd"/>
            <c:showVal val="1"/>
          </c:dLbls>
          <c:cat>
            <c:numRef>
              <c:f>Sheet1!$B$1:$V$1</c:f>
              <c:numCache>
                <c:formatCode>General</c:formatCode>
                <c:ptCount val="21"/>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pt idx="17">
                  <c:v>2019</c:v>
                </c:pt>
                <c:pt idx="18">
                  <c:v>2020</c:v>
                </c:pt>
                <c:pt idx="19">
                  <c:v>2021</c:v>
                </c:pt>
                <c:pt idx="20">
                  <c:v>2022</c:v>
                </c:pt>
              </c:numCache>
            </c:numRef>
          </c:cat>
          <c:val>
            <c:numRef>
              <c:f>Sheet1!$B$3:$V$3</c:f>
              <c:numCache>
                <c:formatCode>General</c:formatCode>
                <c:ptCount val="21"/>
                <c:pt idx="0">
                  <c:v>15.3</c:v>
                </c:pt>
                <c:pt idx="1">
                  <c:v>14.6</c:v>
                </c:pt>
                <c:pt idx="2">
                  <c:v>13.3</c:v>
                </c:pt>
                <c:pt idx="3">
                  <c:v>12.4</c:v>
                </c:pt>
                <c:pt idx="4">
                  <c:v>11.6</c:v>
                </c:pt>
                <c:pt idx="5">
                  <c:v>11</c:v>
                </c:pt>
                <c:pt idx="6">
                  <c:v>10.200000000000001</c:v>
                </c:pt>
                <c:pt idx="7">
                  <c:v>10.6</c:v>
                </c:pt>
                <c:pt idx="8">
                  <c:v>8.5</c:v>
                </c:pt>
                <c:pt idx="9">
                  <c:v>8</c:v>
                </c:pt>
                <c:pt idx="10">
                  <c:v>8</c:v>
                </c:pt>
                <c:pt idx="11">
                  <c:v>7.3</c:v>
                </c:pt>
                <c:pt idx="12">
                  <c:v>8.7000000000000011</c:v>
                </c:pt>
                <c:pt idx="13">
                  <c:v>9.4</c:v>
                </c:pt>
                <c:pt idx="14">
                  <c:v>7.4</c:v>
                </c:pt>
                <c:pt idx="15">
                  <c:v>6.5</c:v>
                </c:pt>
                <c:pt idx="16">
                  <c:v>6</c:v>
                </c:pt>
                <c:pt idx="17">
                  <c:v>5.6</c:v>
                </c:pt>
                <c:pt idx="18">
                  <c:v>5.0999999999999996</c:v>
                </c:pt>
              </c:numCache>
            </c:numRef>
          </c:val>
        </c:ser>
        <c:axId val="153645056"/>
        <c:axId val="153646592"/>
      </c:barChart>
      <c:catAx>
        <c:axId val="153645056"/>
        <c:scaling>
          <c:orientation val="minMax"/>
        </c:scaling>
        <c:axPos val="b"/>
        <c:numFmt formatCode="General" sourceLinked="1"/>
        <c:tickLblPos val="nextTo"/>
        <c:spPr>
          <a:solidFill>
            <a:srgbClr val="FFFFFF"/>
          </a:solidFill>
          <a:ln w="3169">
            <a:solidFill>
              <a:srgbClr val="000000"/>
            </a:solidFill>
            <a:prstDash val="solid"/>
          </a:ln>
        </c:spPr>
        <c:txPr>
          <a:bodyPr rot="0" vert="horz"/>
          <a:lstStyle/>
          <a:p>
            <a:pPr>
              <a:defRPr sz="998" b="0" i="0" u="none" strike="noStrike" baseline="0">
                <a:solidFill>
                  <a:srgbClr val="000000"/>
                </a:solidFill>
                <a:latin typeface="Times New Roman"/>
                <a:ea typeface="Times New Roman"/>
                <a:cs typeface="Times New Roman"/>
              </a:defRPr>
            </a:pPr>
            <a:endParaRPr lang="ru-RU"/>
          </a:p>
        </c:txPr>
        <c:crossAx val="153646592"/>
        <c:crosses val="autoZero"/>
        <c:auto val="1"/>
        <c:lblAlgn val="ctr"/>
        <c:lblOffset val="100"/>
        <c:tickLblSkip val="2"/>
        <c:tickMarkSkip val="1"/>
      </c:catAx>
      <c:valAx>
        <c:axId val="153646592"/>
        <c:scaling>
          <c:orientation val="minMax"/>
          <c:max val="17"/>
          <c:min val="0"/>
        </c:scaling>
        <c:axPos val="l"/>
        <c:majorGridlines>
          <c:spPr>
            <a:ln w="3169">
              <a:solidFill>
                <a:srgbClr val="000000"/>
              </a:solidFill>
              <a:prstDash val="solid"/>
            </a:ln>
          </c:spPr>
        </c:majorGridlines>
        <c:numFmt formatCode="General" sourceLinked="1"/>
        <c:tickLblPos val="nextTo"/>
        <c:spPr>
          <a:ln w="3169">
            <a:solidFill>
              <a:srgbClr val="000000"/>
            </a:solidFill>
            <a:prstDash val="solid"/>
          </a:ln>
        </c:spPr>
        <c:txPr>
          <a:bodyPr rot="0" vert="horz"/>
          <a:lstStyle/>
          <a:p>
            <a:pPr>
              <a:defRPr sz="998" b="0" i="0" u="none" strike="noStrike" baseline="0">
                <a:solidFill>
                  <a:srgbClr val="000000"/>
                </a:solidFill>
                <a:latin typeface="Times New Roman"/>
                <a:ea typeface="Times New Roman"/>
                <a:cs typeface="Times New Roman"/>
              </a:defRPr>
            </a:pPr>
            <a:endParaRPr lang="ru-RU"/>
          </a:p>
        </c:txPr>
        <c:crossAx val="153645056"/>
        <c:crosses val="autoZero"/>
        <c:crossBetween val="between"/>
        <c:minorUnit val="0.5"/>
      </c:valAx>
      <c:spPr>
        <a:noFill/>
        <a:ln w="25353">
          <a:noFill/>
        </a:ln>
      </c:spPr>
    </c:plotArea>
    <c:legend>
      <c:legendPos val="b"/>
      <c:layout>
        <c:manualLayout>
          <c:xMode val="edge"/>
          <c:yMode val="edge"/>
          <c:x val="0.3103913630229479"/>
          <c:y val="0.9076305220883536"/>
          <c:w val="0.36437246963563347"/>
          <c:h val="7.6305220883534128E-2"/>
        </c:manualLayout>
      </c:layout>
      <c:spPr>
        <a:noFill/>
        <a:ln w="3169">
          <a:solidFill>
            <a:srgbClr val="000000"/>
          </a:solidFill>
          <a:prstDash val="solid"/>
        </a:ln>
      </c:spPr>
      <c:txPr>
        <a:bodyPr/>
        <a:lstStyle/>
        <a:p>
          <a:pPr>
            <a:defRPr sz="823" b="0" i="0" u="none" strike="noStrike" baseline="0">
              <a:solidFill>
                <a:srgbClr val="000000"/>
              </a:solidFill>
              <a:latin typeface="Calibri"/>
              <a:ea typeface="Calibri"/>
              <a:cs typeface="Calibri"/>
            </a:defRPr>
          </a:pPr>
          <a:endParaRPr lang="ru-RU"/>
        </a:p>
      </c:txPr>
    </c:legend>
    <c:plotVisOnly val="1"/>
    <c:dispBlanksAs val="gap"/>
  </c:chart>
  <c:spPr>
    <a:noFill/>
    <a:ln w="3169">
      <a:solidFill>
        <a:srgbClr val="000000"/>
      </a:solidFill>
      <a:prstDash val="solid"/>
    </a:ln>
  </c:spPr>
  <c:txPr>
    <a:bodyPr/>
    <a:lstStyle/>
    <a:p>
      <a:pPr>
        <a:defRPr sz="873" b="1" i="0" u="none" strike="noStrike" baseline="0">
          <a:solidFill>
            <a:srgbClr val="000000"/>
          </a:solidFill>
          <a:latin typeface="Calibri"/>
          <a:ea typeface="Calibri"/>
          <a:cs typeface="Calibri"/>
        </a:defRPr>
      </a:pPr>
      <a:endParaRPr lang="ru-RU"/>
    </a:p>
  </c:txPr>
  <c:externalData r:id="rId1"/>
</c:chartSpace>
</file>

<file path=word/charts/chart27.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0.21216041397153948"/>
          <c:y val="2.9017857142857151E-2"/>
          <c:w val="0.70245795601552463"/>
          <c:h val="0.86830357142857906"/>
        </c:manualLayout>
      </c:layout>
      <c:barChart>
        <c:barDir val="bar"/>
        <c:grouping val="clustered"/>
        <c:ser>
          <c:idx val="5"/>
          <c:order val="0"/>
          <c:tx>
            <c:strRef>
              <c:f>Sheet1!$A$2</c:f>
              <c:strCache>
                <c:ptCount val="1"/>
                <c:pt idx="0">
                  <c:v>2015</c:v>
                </c:pt>
              </c:strCache>
            </c:strRef>
          </c:tx>
          <c:spPr>
            <a:pattFill prst="pct75">
              <a:fgClr>
                <a:srgbClr val="000000"/>
              </a:fgClr>
              <a:bgClr>
                <a:srgbClr val="FFFFFF"/>
              </a:bgClr>
            </a:pattFill>
            <a:ln w="12691">
              <a:solidFill>
                <a:srgbClr val="000000"/>
              </a:solidFill>
              <a:prstDash val="solid"/>
            </a:ln>
          </c:spPr>
          <c:cat>
            <c:strRef>
              <c:f>Sheet1!$B$1:$K$1</c:f>
              <c:strCache>
                <c:ptCount val="10"/>
                <c:pt idx="0">
                  <c:v>г.Черкесск</c:v>
                </c:pt>
                <c:pt idx="1">
                  <c:v>г.Карачаевск </c:v>
                </c:pt>
                <c:pt idx="2">
                  <c:v>Адыге-Хабльский район</c:v>
                </c:pt>
                <c:pt idx="3">
                  <c:v>Зеленчуксий район</c:v>
                </c:pt>
                <c:pt idx="4">
                  <c:v>Карачаевский район</c:v>
                </c:pt>
                <c:pt idx="5">
                  <c:v>Малокарачаевский район</c:v>
                </c:pt>
                <c:pt idx="6">
                  <c:v>Прикубанский район</c:v>
                </c:pt>
                <c:pt idx="7">
                  <c:v>Урупский район</c:v>
                </c:pt>
                <c:pt idx="8">
                  <c:v>Усть-Джегутинский район</c:v>
                </c:pt>
                <c:pt idx="9">
                  <c:v>Ногайский район</c:v>
                </c:pt>
              </c:strCache>
            </c:strRef>
          </c:cat>
          <c:val>
            <c:numRef>
              <c:f>Sheet1!$B$2:$K$2</c:f>
              <c:numCache>
                <c:formatCode>General</c:formatCode>
                <c:ptCount val="10"/>
                <c:pt idx="0">
                  <c:v>11.3</c:v>
                </c:pt>
                <c:pt idx="1">
                  <c:v>7.9</c:v>
                </c:pt>
                <c:pt idx="2">
                  <c:v>15.1</c:v>
                </c:pt>
                <c:pt idx="3">
                  <c:v>7.2</c:v>
                </c:pt>
                <c:pt idx="4">
                  <c:v>12.4</c:v>
                </c:pt>
                <c:pt idx="5">
                  <c:v>9.6</c:v>
                </c:pt>
                <c:pt idx="6">
                  <c:v>9.6</c:v>
                </c:pt>
                <c:pt idx="7">
                  <c:v>0</c:v>
                </c:pt>
                <c:pt idx="8">
                  <c:v>15.2</c:v>
                </c:pt>
              </c:numCache>
            </c:numRef>
          </c:val>
        </c:ser>
        <c:ser>
          <c:idx val="6"/>
          <c:order val="1"/>
          <c:tx>
            <c:strRef>
              <c:f>Sheet1!$A$3</c:f>
              <c:strCache>
                <c:ptCount val="1"/>
                <c:pt idx="0">
                  <c:v>2017</c:v>
                </c:pt>
              </c:strCache>
            </c:strRef>
          </c:tx>
          <c:spPr>
            <a:pattFill prst="wdUpDiag">
              <a:fgClr>
                <a:srgbClr val="000000"/>
              </a:fgClr>
              <a:bgClr>
                <a:srgbClr val="FFFFFF"/>
              </a:bgClr>
            </a:pattFill>
            <a:ln w="12691">
              <a:solidFill>
                <a:srgbClr val="000000"/>
              </a:solidFill>
              <a:prstDash val="solid"/>
            </a:ln>
          </c:spPr>
          <c:cat>
            <c:strRef>
              <c:f>Sheet1!$B$1:$K$1</c:f>
              <c:strCache>
                <c:ptCount val="10"/>
                <c:pt idx="0">
                  <c:v>г.Черкесск</c:v>
                </c:pt>
                <c:pt idx="1">
                  <c:v>г.Карачаевск </c:v>
                </c:pt>
                <c:pt idx="2">
                  <c:v>Адыге-Хабльский район</c:v>
                </c:pt>
                <c:pt idx="3">
                  <c:v>Зеленчуксий район</c:v>
                </c:pt>
                <c:pt idx="4">
                  <c:v>Карачаевский район</c:v>
                </c:pt>
                <c:pt idx="5">
                  <c:v>Малокарачаевский район</c:v>
                </c:pt>
                <c:pt idx="6">
                  <c:v>Прикубанский район</c:v>
                </c:pt>
                <c:pt idx="7">
                  <c:v>Урупский район</c:v>
                </c:pt>
                <c:pt idx="8">
                  <c:v>Усть-Джегутинский район</c:v>
                </c:pt>
                <c:pt idx="9">
                  <c:v>Ногайский район</c:v>
                </c:pt>
              </c:strCache>
            </c:strRef>
          </c:cat>
          <c:val>
            <c:numRef>
              <c:f>Sheet1!$B$3:$K$3</c:f>
              <c:numCache>
                <c:formatCode>General</c:formatCode>
                <c:ptCount val="10"/>
                <c:pt idx="0">
                  <c:v>8.6</c:v>
                </c:pt>
                <c:pt idx="1">
                  <c:v>15.8</c:v>
                </c:pt>
                <c:pt idx="2">
                  <c:v>16.3</c:v>
                </c:pt>
                <c:pt idx="3">
                  <c:v>11.6</c:v>
                </c:pt>
                <c:pt idx="4">
                  <c:v>4.3</c:v>
                </c:pt>
                <c:pt idx="5">
                  <c:v>1.6</c:v>
                </c:pt>
                <c:pt idx="6">
                  <c:v>4.4000000000000004</c:v>
                </c:pt>
                <c:pt idx="7">
                  <c:v>11.3</c:v>
                </c:pt>
                <c:pt idx="8">
                  <c:v>10</c:v>
                </c:pt>
              </c:numCache>
            </c:numRef>
          </c:val>
        </c:ser>
        <c:ser>
          <c:idx val="7"/>
          <c:order val="2"/>
          <c:tx>
            <c:strRef>
              <c:f>Sheet1!$A$4</c:f>
              <c:strCache>
                <c:ptCount val="1"/>
                <c:pt idx="0">
                  <c:v>2018</c:v>
                </c:pt>
              </c:strCache>
            </c:strRef>
          </c:tx>
          <c:spPr>
            <a:solidFill>
              <a:srgbClr val="969696"/>
            </a:solidFill>
            <a:ln w="12691">
              <a:solidFill>
                <a:srgbClr val="000000"/>
              </a:solidFill>
              <a:prstDash val="solid"/>
            </a:ln>
          </c:spPr>
          <c:cat>
            <c:strRef>
              <c:f>Sheet1!$B$1:$K$1</c:f>
              <c:strCache>
                <c:ptCount val="10"/>
                <c:pt idx="0">
                  <c:v>г.Черкесск</c:v>
                </c:pt>
                <c:pt idx="1">
                  <c:v>г.Карачаевск </c:v>
                </c:pt>
                <c:pt idx="2">
                  <c:v>Адыге-Хабльский район</c:v>
                </c:pt>
                <c:pt idx="3">
                  <c:v>Зеленчуксий район</c:v>
                </c:pt>
                <c:pt idx="4">
                  <c:v>Карачаевский район</c:v>
                </c:pt>
                <c:pt idx="5">
                  <c:v>Малокарачаевский район</c:v>
                </c:pt>
                <c:pt idx="6">
                  <c:v>Прикубанский район</c:v>
                </c:pt>
                <c:pt idx="7">
                  <c:v>Урупский район</c:v>
                </c:pt>
                <c:pt idx="8">
                  <c:v>Усть-Джегутинский район</c:v>
                </c:pt>
                <c:pt idx="9">
                  <c:v>Ногайский район</c:v>
                </c:pt>
              </c:strCache>
            </c:strRef>
          </c:cat>
          <c:val>
            <c:numRef>
              <c:f>Sheet1!$B$4:$K$4</c:f>
              <c:numCache>
                <c:formatCode>General</c:formatCode>
                <c:ptCount val="10"/>
                <c:pt idx="0">
                  <c:v>10.1</c:v>
                </c:pt>
                <c:pt idx="1">
                  <c:v>9.9</c:v>
                </c:pt>
                <c:pt idx="2">
                  <c:v>0</c:v>
                </c:pt>
                <c:pt idx="3">
                  <c:v>3.2</c:v>
                </c:pt>
                <c:pt idx="4">
                  <c:v>13</c:v>
                </c:pt>
                <c:pt idx="5">
                  <c:v>15.4</c:v>
                </c:pt>
                <c:pt idx="6">
                  <c:v>11</c:v>
                </c:pt>
                <c:pt idx="7">
                  <c:v>6.4</c:v>
                </c:pt>
                <c:pt idx="8">
                  <c:v>6.4</c:v>
                </c:pt>
                <c:pt idx="9">
                  <c:v>11</c:v>
                </c:pt>
              </c:numCache>
            </c:numRef>
          </c:val>
        </c:ser>
        <c:ser>
          <c:idx val="8"/>
          <c:order val="3"/>
          <c:tx>
            <c:strRef>
              <c:f>Sheet1!$A$5</c:f>
              <c:strCache>
                <c:ptCount val="1"/>
                <c:pt idx="0">
                  <c:v>2019</c:v>
                </c:pt>
              </c:strCache>
            </c:strRef>
          </c:tx>
          <c:spPr>
            <a:pattFill prst="ltHorz">
              <a:fgClr>
                <a:srgbClr val="333333"/>
              </a:fgClr>
              <a:bgClr>
                <a:srgbClr val="FFFFFF"/>
              </a:bgClr>
            </a:pattFill>
            <a:ln w="12691">
              <a:solidFill>
                <a:srgbClr val="000000"/>
              </a:solidFill>
              <a:prstDash val="solid"/>
            </a:ln>
          </c:spPr>
          <c:cat>
            <c:strRef>
              <c:f>Sheet1!$B$1:$K$1</c:f>
              <c:strCache>
                <c:ptCount val="10"/>
                <c:pt idx="0">
                  <c:v>г.Черкесск</c:v>
                </c:pt>
                <c:pt idx="1">
                  <c:v>г.Карачаевск </c:v>
                </c:pt>
                <c:pt idx="2">
                  <c:v>Адыге-Хабльский район</c:v>
                </c:pt>
                <c:pt idx="3">
                  <c:v>Зеленчуксий район</c:v>
                </c:pt>
                <c:pt idx="4">
                  <c:v>Карачаевский район</c:v>
                </c:pt>
                <c:pt idx="5">
                  <c:v>Малокарачаевский район</c:v>
                </c:pt>
                <c:pt idx="6">
                  <c:v>Прикубанский район</c:v>
                </c:pt>
                <c:pt idx="7">
                  <c:v>Урупский район</c:v>
                </c:pt>
                <c:pt idx="8">
                  <c:v>Усть-Джегутинский район</c:v>
                </c:pt>
                <c:pt idx="9">
                  <c:v>Ногайский район</c:v>
                </c:pt>
              </c:strCache>
            </c:strRef>
          </c:cat>
          <c:val>
            <c:numRef>
              <c:f>Sheet1!$B$5:$K$5</c:f>
              <c:numCache>
                <c:formatCode>General</c:formatCode>
                <c:ptCount val="10"/>
                <c:pt idx="0">
                  <c:v>6.6</c:v>
                </c:pt>
                <c:pt idx="1">
                  <c:v>15.3</c:v>
                </c:pt>
                <c:pt idx="2">
                  <c:v>10.6</c:v>
                </c:pt>
                <c:pt idx="3">
                  <c:v>14.5</c:v>
                </c:pt>
                <c:pt idx="4">
                  <c:v>0</c:v>
                </c:pt>
                <c:pt idx="5">
                  <c:v>2.6</c:v>
                </c:pt>
                <c:pt idx="6">
                  <c:v>17</c:v>
                </c:pt>
                <c:pt idx="7">
                  <c:v>0</c:v>
                </c:pt>
                <c:pt idx="8">
                  <c:v>8</c:v>
                </c:pt>
                <c:pt idx="9">
                  <c:v>15.2</c:v>
                </c:pt>
              </c:numCache>
            </c:numRef>
          </c:val>
        </c:ser>
        <c:ser>
          <c:idx val="9"/>
          <c:order val="4"/>
          <c:tx>
            <c:strRef>
              <c:f>Sheet1!$A$6</c:f>
              <c:strCache>
                <c:ptCount val="1"/>
                <c:pt idx="0">
                  <c:v>2020</c:v>
                </c:pt>
              </c:strCache>
            </c:strRef>
          </c:tx>
          <c:spPr>
            <a:solidFill>
              <a:srgbClr val="FFFFFF"/>
            </a:solidFill>
            <a:ln w="12691">
              <a:solidFill>
                <a:srgbClr val="000000"/>
              </a:solidFill>
              <a:prstDash val="solid"/>
            </a:ln>
          </c:spPr>
          <c:cat>
            <c:strRef>
              <c:f>Sheet1!$B$1:$K$1</c:f>
              <c:strCache>
                <c:ptCount val="10"/>
                <c:pt idx="0">
                  <c:v>г.Черкесск</c:v>
                </c:pt>
                <c:pt idx="1">
                  <c:v>г.Карачаевск </c:v>
                </c:pt>
                <c:pt idx="2">
                  <c:v>Адыге-Хабльский район</c:v>
                </c:pt>
                <c:pt idx="3">
                  <c:v>Зеленчуксий район</c:v>
                </c:pt>
                <c:pt idx="4">
                  <c:v>Карачаевский район</c:v>
                </c:pt>
                <c:pt idx="5">
                  <c:v>Малокарачаевский район</c:v>
                </c:pt>
                <c:pt idx="6">
                  <c:v>Прикубанский район</c:v>
                </c:pt>
                <c:pt idx="7">
                  <c:v>Урупский район</c:v>
                </c:pt>
                <c:pt idx="8">
                  <c:v>Усть-Джегутинский район</c:v>
                </c:pt>
                <c:pt idx="9">
                  <c:v>Ногайский район</c:v>
                </c:pt>
              </c:strCache>
            </c:strRef>
          </c:cat>
          <c:val>
            <c:numRef>
              <c:f>Sheet1!$B$6:$K$6</c:f>
              <c:numCache>
                <c:formatCode>General</c:formatCode>
                <c:ptCount val="10"/>
                <c:pt idx="0">
                  <c:v>4.5</c:v>
                </c:pt>
                <c:pt idx="1">
                  <c:v>11.7</c:v>
                </c:pt>
                <c:pt idx="2">
                  <c:v>23.5</c:v>
                </c:pt>
                <c:pt idx="3">
                  <c:v>3.2</c:v>
                </c:pt>
                <c:pt idx="4">
                  <c:v>8.4</c:v>
                </c:pt>
                <c:pt idx="5">
                  <c:v>6.4</c:v>
                </c:pt>
                <c:pt idx="6">
                  <c:v>5.0999999999999996</c:v>
                </c:pt>
                <c:pt idx="7">
                  <c:v>19</c:v>
                </c:pt>
                <c:pt idx="8">
                  <c:v>5.7</c:v>
                </c:pt>
                <c:pt idx="9">
                  <c:v>0</c:v>
                </c:pt>
              </c:numCache>
            </c:numRef>
          </c:val>
        </c:ser>
        <c:ser>
          <c:idx val="10"/>
          <c:order val="5"/>
          <c:tx>
            <c:strRef>
              <c:f>Sheet1!$A$7</c:f>
              <c:strCache>
                <c:ptCount val="1"/>
                <c:pt idx="0">
                  <c:v>2021</c:v>
                </c:pt>
              </c:strCache>
            </c:strRef>
          </c:tx>
          <c:spPr>
            <a:pattFill prst="ltVert">
              <a:fgClr>
                <a:srgbClr val="333333"/>
              </a:fgClr>
              <a:bgClr>
                <a:srgbClr val="FFFFFF"/>
              </a:bgClr>
            </a:pattFill>
            <a:ln w="12691">
              <a:solidFill>
                <a:srgbClr val="000000"/>
              </a:solidFill>
              <a:prstDash val="solid"/>
            </a:ln>
          </c:spPr>
          <c:cat>
            <c:strRef>
              <c:f>Sheet1!$B$1:$K$1</c:f>
              <c:strCache>
                <c:ptCount val="10"/>
                <c:pt idx="0">
                  <c:v>г.Черкесск</c:v>
                </c:pt>
                <c:pt idx="1">
                  <c:v>г.Карачаевск </c:v>
                </c:pt>
                <c:pt idx="2">
                  <c:v>Адыге-Хабльский район</c:v>
                </c:pt>
                <c:pt idx="3">
                  <c:v>Зеленчуксий район</c:v>
                </c:pt>
                <c:pt idx="4">
                  <c:v>Карачаевский район</c:v>
                </c:pt>
                <c:pt idx="5">
                  <c:v>Малокарачаевский район</c:v>
                </c:pt>
                <c:pt idx="6">
                  <c:v>Прикубанский район</c:v>
                </c:pt>
                <c:pt idx="7">
                  <c:v>Урупский район</c:v>
                </c:pt>
                <c:pt idx="8">
                  <c:v>Усть-Джегутинский район</c:v>
                </c:pt>
                <c:pt idx="9">
                  <c:v>Ногайский район</c:v>
                </c:pt>
              </c:strCache>
            </c:strRef>
          </c:cat>
          <c:val>
            <c:numRef>
              <c:f>Sheet1!$B$7:$K$7</c:f>
              <c:numCache>
                <c:formatCode>General</c:formatCode>
                <c:ptCount val="10"/>
                <c:pt idx="0">
                  <c:v>6.5</c:v>
                </c:pt>
                <c:pt idx="1">
                  <c:v>0</c:v>
                </c:pt>
                <c:pt idx="2">
                  <c:v>0</c:v>
                </c:pt>
                <c:pt idx="3">
                  <c:v>10.3</c:v>
                </c:pt>
                <c:pt idx="4">
                  <c:v>3</c:v>
                </c:pt>
                <c:pt idx="5">
                  <c:v>0</c:v>
                </c:pt>
                <c:pt idx="6">
                  <c:v>2.4</c:v>
                </c:pt>
                <c:pt idx="7">
                  <c:v>0</c:v>
                </c:pt>
                <c:pt idx="8">
                  <c:v>5.5</c:v>
                </c:pt>
                <c:pt idx="9">
                  <c:v>3.3</c:v>
                </c:pt>
              </c:numCache>
            </c:numRef>
          </c:val>
        </c:ser>
        <c:ser>
          <c:idx val="11"/>
          <c:order val="6"/>
          <c:tx>
            <c:strRef>
              <c:f>Sheet1!$A$8</c:f>
              <c:strCache>
                <c:ptCount val="1"/>
                <c:pt idx="0">
                  <c:v>2022</c:v>
                </c:pt>
              </c:strCache>
            </c:strRef>
          </c:tx>
          <c:spPr>
            <a:solidFill>
              <a:srgbClr val="333333"/>
            </a:solidFill>
            <a:ln w="12691">
              <a:solidFill>
                <a:srgbClr val="000000"/>
              </a:solidFill>
              <a:prstDash val="solid"/>
            </a:ln>
          </c:spPr>
          <c:cat>
            <c:strRef>
              <c:f>Sheet1!$B$1:$K$1</c:f>
              <c:strCache>
                <c:ptCount val="10"/>
                <c:pt idx="0">
                  <c:v>г.Черкесск</c:v>
                </c:pt>
                <c:pt idx="1">
                  <c:v>г.Карачаевск </c:v>
                </c:pt>
                <c:pt idx="2">
                  <c:v>Адыге-Хабльский район</c:v>
                </c:pt>
                <c:pt idx="3">
                  <c:v>Зеленчуксий район</c:v>
                </c:pt>
                <c:pt idx="4">
                  <c:v>Карачаевский район</c:v>
                </c:pt>
                <c:pt idx="5">
                  <c:v>Малокарачаевский район</c:v>
                </c:pt>
                <c:pt idx="6">
                  <c:v>Прикубанский район</c:v>
                </c:pt>
                <c:pt idx="7">
                  <c:v>Урупский район</c:v>
                </c:pt>
                <c:pt idx="8">
                  <c:v>Усть-Джегутинский район</c:v>
                </c:pt>
                <c:pt idx="9">
                  <c:v>Ногайский район</c:v>
                </c:pt>
              </c:strCache>
            </c:strRef>
          </c:cat>
          <c:val>
            <c:numRef>
              <c:f>Sheet1!$B$8:$K$8</c:f>
              <c:numCache>
                <c:formatCode>General</c:formatCode>
                <c:ptCount val="10"/>
                <c:pt idx="0">
                  <c:v>7.3</c:v>
                </c:pt>
                <c:pt idx="1">
                  <c:v>3.6</c:v>
                </c:pt>
                <c:pt idx="2">
                  <c:v>0</c:v>
                </c:pt>
                <c:pt idx="3">
                  <c:v>1.9000000000000001</c:v>
                </c:pt>
                <c:pt idx="4">
                  <c:v>3.5</c:v>
                </c:pt>
                <c:pt idx="5">
                  <c:v>6.5</c:v>
                </c:pt>
                <c:pt idx="6">
                  <c:v>5.6</c:v>
                </c:pt>
                <c:pt idx="7">
                  <c:v>8.6</c:v>
                </c:pt>
                <c:pt idx="8">
                  <c:v>4.8</c:v>
                </c:pt>
                <c:pt idx="9">
                  <c:v>0</c:v>
                </c:pt>
              </c:numCache>
            </c:numRef>
          </c:val>
        </c:ser>
        <c:axId val="154296320"/>
        <c:axId val="154297856"/>
      </c:barChart>
      <c:catAx>
        <c:axId val="154296320"/>
        <c:scaling>
          <c:orientation val="minMax"/>
        </c:scaling>
        <c:axPos val="l"/>
        <c:numFmt formatCode="General" sourceLinked="1"/>
        <c:tickLblPos val="nextTo"/>
        <c:spPr>
          <a:ln w="3173">
            <a:solidFill>
              <a:srgbClr val="000000"/>
            </a:solidFill>
            <a:prstDash val="solid"/>
          </a:ln>
        </c:spPr>
        <c:txPr>
          <a:bodyPr rot="0" vert="horz"/>
          <a:lstStyle/>
          <a:p>
            <a:pPr>
              <a:defRPr sz="799" b="0" i="0" u="none" strike="noStrike" baseline="0">
                <a:solidFill>
                  <a:srgbClr val="000000"/>
                </a:solidFill>
                <a:latin typeface="Calibri"/>
                <a:ea typeface="Calibri"/>
                <a:cs typeface="Calibri"/>
              </a:defRPr>
            </a:pPr>
            <a:endParaRPr lang="ru-RU"/>
          </a:p>
        </c:txPr>
        <c:crossAx val="154297856"/>
        <c:crosses val="autoZero"/>
        <c:auto val="1"/>
        <c:lblAlgn val="ctr"/>
        <c:lblOffset val="100"/>
        <c:tickLblSkip val="1"/>
        <c:tickMarkSkip val="1"/>
      </c:catAx>
      <c:valAx>
        <c:axId val="154297856"/>
        <c:scaling>
          <c:orientation val="minMax"/>
        </c:scaling>
        <c:axPos val="b"/>
        <c:majorGridlines>
          <c:spPr>
            <a:ln w="3173">
              <a:solidFill>
                <a:srgbClr val="000000"/>
              </a:solidFill>
              <a:prstDash val="solid"/>
            </a:ln>
          </c:spPr>
        </c:majorGridlines>
        <c:numFmt formatCode="General" sourceLinked="1"/>
        <c:tickLblPos val="nextTo"/>
        <c:spPr>
          <a:ln w="3173">
            <a:solidFill>
              <a:srgbClr val="000000"/>
            </a:solidFill>
            <a:prstDash val="solid"/>
          </a:ln>
        </c:spPr>
        <c:txPr>
          <a:bodyPr rot="0" vert="horz"/>
          <a:lstStyle/>
          <a:p>
            <a:pPr>
              <a:defRPr sz="824" b="0" i="0" u="none" strike="noStrike" baseline="0">
                <a:solidFill>
                  <a:srgbClr val="000000"/>
                </a:solidFill>
                <a:latin typeface="Calibri"/>
                <a:ea typeface="Calibri"/>
                <a:cs typeface="Calibri"/>
              </a:defRPr>
            </a:pPr>
            <a:endParaRPr lang="ru-RU"/>
          </a:p>
        </c:txPr>
        <c:crossAx val="154296320"/>
        <c:crosses val="autoZero"/>
        <c:crossBetween val="between"/>
      </c:valAx>
      <c:spPr>
        <a:noFill/>
        <a:ln w="25383">
          <a:noFill/>
        </a:ln>
      </c:spPr>
    </c:plotArea>
    <c:legend>
      <c:legendPos val="r"/>
      <c:layout>
        <c:manualLayout>
          <c:xMode val="edge"/>
          <c:yMode val="edge"/>
          <c:x val="0.92626131953428215"/>
          <c:y val="0.29910714285714285"/>
          <c:w val="6.4683053040103494E-2"/>
          <c:h val="0.35937500000000266"/>
        </c:manualLayout>
      </c:layout>
      <c:spPr>
        <a:noFill/>
        <a:ln w="3173">
          <a:solidFill>
            <a:srgbClr val="000000"/>
          </a:solidFill>
          <a:prstDash val="solid"/>
        </a:ln>
      </c:spPr>
      <c:txPr>
        <a:bodyPr/>
        <a:lstStyle/>
        <a:p>
          <a:pPr>
            <a:defRPr sz="734" b="0" i="0" u="none" strike="noStrike" baseline="0">
              <a:solidFill>
                <a:srgbClr val="000000"/>
              </a:solidFill>
              <a:latin typeface="Calibri"/>
              <a:ea typeface="Calibri"/>
              <a:cs typeface="Calibri"/>
            </a:defRPr>
          </a:pPr>
          <a:endParaRPr lang="ru-RU"/>
        </a:p>
      </c:txPr>
    </c:legend>
    <c:plotVisOnly val="1"/>
    <c:dispBlanksAs val="gap"/>
  </c:chart>
  <c:spPr>
    <a:noFill/>
    <a:ln w="3173">
      <a:solidFill>
        <a:srgbClr val="000000"/>
      </a:solidFill>
      <a:prstDash val="solid"/>
    </a:ln>
  </c:spPr>
  <c:txPr>
    <a:bodyPr/>
    <a:lstStyle/>
    <a:p>
      <a:pPr>
        <a:defRPr sz="1574" b="1" i="0" u="none" strike="noStrike" baseline="0">
          <a:solidFill>
            <a:srgbClr val="000000"/>
          </a:solidFill>
          <a:latin typeface="Calibri"/>
          <a:ea typeface="Calibri"/>
          <a:cs typeface="Calibri"/>
        </a:defRPr>
      </a:pPr>
      <a:endParaRPr lang="ru-RU"/>
    </a:p>
  </c:txPr>
  <c:externalData r:id="rId1"/>
</c:chartSpace>
</file>

<file path=word/charts/chart28.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Y val="359"/>
      <c:perspective val="0"/>
    </c:view3D>
    <c:plotArea>
      <c:layout>
        <c:manualLayout>
          <c:layoutTarget val="inner"/>
          <c:xMode val="edge"/>
          <c:yMode val="edge"/>
          <c:x val="3.2220579542644512E-2"/>
          <c:y val="7.2402381005710642E-2"/>
          <c:w val="0.94670693068259715"/>
          <c:h val="0.5194487340994377"/>
        </c:manualLayout>
      </c:layout>
      <c:pie3DChart>
        <c:varyColors val="1"/>
        <c:ser>
          <c:idx val="0"/>
          <c:order val="0"/>
          <c:tx>
            <c:strRef>
              <c:f>Sheet1!$A$2</c:f>
              <c:strCache>
                <c:ptCount val="1"/>
              </c:strCache>
            </c:strRef>
          </c:tx>
          <c:spPr>
            <a:solidFill>
              <a:srgbClr val="9999FF"/>
            </a:solidFill>
            <a:ln w="12685">
              <a:solidFill>
                <a:srgbClr val="000000"/>
              </a:solidFill>
              <a:prstDash val="solid"/>
            </a:ln>
          </c:spPr>
          <c:explosion val="20"/>
          <c:dPt>
            <c:idx val="0"/>
            <c:spPr>
              <a:solidFill>
                <a:srgbClr val="FF0000"/>
              </a:solidFill>
              <a:ln w="12685">
                <a:solidFill>
                  <a:srgbClr val="000000"/>
                </a:solidFill>
                <a:prstDash val="solid"/>
              </a:ln>
            </c:spPr>
          </c:dPt>
          <c:dPt>
            <c:idx val="1"/>
            <c:spPr>
              <a:solidFill>
                <a:srgbClr val="FF9900"/>
              </a:solidFill>
              <a:ln w="12685">
                <a:solidFill>
                  <a:srgbClr val="000000"/>
                </a:solidFill>
                <a:prstDash val="solid"/>
              </a:ln>
            </c:spPr>
          </c:dPt>
          <c:dPt>
            <c:idx val="2"/>
            <c:spPr>
              <a:solidFill>
                <a:srgbClr val="FFFF00"/>
              </a:solidFill>
              <a:ln w="12685">
                <a:solidFill>
                  <a:srgbClr val="000000"/>
                </a:solidFill>
                <a:prstDash val="solid"/>
              </a:ln>
            </c:spPr>
          </c:dPt>
          <c:dPt>
            <c:idx val="3"/>
            <c:spPr>
              <a:solidFill>
                <a:srgbClr val="008000"/>
              </a:solidFill>
              <a:ln w="12685">
                <a:solidFill>
                  <a:srgbClr val="000000"/>
                </a:solidFill>
                <a:prstDash val="solid"/>
              </a:ln>
            </c:spPr>
          </c:dPt>
          <c:dPt>
            <c:idx val="4"/>
            <c:spPr>
              <a:solidFill>
                <a:srgbClr val="00FFFF"/>
              </a:solidFill>
              <a:ln w="12685">
                <a:solidFill>
                  <a:srgbClr val="000000"/>
                </a:solidFill>
                <a:prstDash val="solid"/>
              </a:ln>
            </c:spPr>
          </c:dPt>
          <c:dPt>
            <c:idx val="5"/>
            <c:spPr>
              <a:solidFill>
                <a:srgbClr val="0000FF"/>
              </a:solidFill>
              <a:ln w="12685">
                <a:solidFill>
                  <a:srgbClr val="000000"/>
                </a:solidFill>
                <a:prstDash val="solid"/>
              </a:ln>
            </c:spPr>
          </c:dPt>
          <c:dPt>
            <c:idx val="6"/>
            <c:spPr>
              <a:solidFill>
                <a:srgbClr val="800080"/>
              </a:solidFill>
              <a:ln w="12685">
                <a:solidFill>
                  <a:srgbClr val="000000"/>
                </a:solidFill>
                <a:prstDash val="solid"/>
              </a:ln>
            </c:spPr>
          </c:dPt>
          <c:dLbls>
            <c:dLbl>
              <c:idx val="0"/>
              <c:layout>
                <c:manualLayout>
                  <c:x val="3.7793880592475543E-2"/>
                  <c:y val="8.8228029786180842E-2"/>
                </c:manualLayout>
              </c:layout>
              <c:dLblPos val="bestFit"/>
              <c:showVal val="1"/>
            </c:dLbl>
            <c:dLbl>
              <c:idx val="1"/>
              <c:layout>
                <c:manualLayout>
                  <c:x val="-0.12979888709193318"/>
                  <c:y val="-0.12279595643096167"/>
                </c:manualLayout>
              </c:layout>
              <c:dLblPos val="bestFit"/>
              <c:showVal val="1"/>
            </c:dLbl>
            <c:dLbl>
              <c:idx val="2"/>
              <c:layout>
                <c:manualLayout>
                  <c:x val="-9.2925377239601897E-2"/>
                  <c:y val="-0.19686186934252353"/>
                </c:manualLayout>
              </c:layout>
              <c:dLblPos val="bestFit"/>
              <c:showVal val="1"/>
            </c:dLbl>
            <c:dLbl>
              <c:idx val="3"/>
              <c:layout>
                <c:manualLayout>
                  <c:x val="8.3823327166673553E-2"/>
                  <c:y val="-0.18970620016744388"/>
                </c:manualLayout>
              </c:layout>
              <c:dLblPos val="bestFit"/>
              <c:showVal val="1"/>
            </c:dLbl>
            <c:dLbl>
              <c:idx val="4"/>
              <c:layout>
                <c:manualLayout>
                  <c:x val="9.8252221253952263E-2"/>
                  <c:y val="-0.14223742619893301"/>
                </c:manualLayout>
              </c:layout>
              <c:dLblPos val="bestFit"/>
              <c:showVal val="1"/>
            </c:dLbl>
            <c:dLbl>
              <c:idx val="5"/>
              <c:layout>
                <c:manualLayout>
                  <c:x val="7.9872576257873251E-2"/>
                  <c:y val="1.3858528355409861E-2"/>
                </c:manualLayout>
              </c:layout>
              <c:dLblPos val="bestFit"/>
              <c:showVal val="1"/>
            </c:dLbl>
            <c:dLbl>
              <c:idx val="6"/>
              <c:layout>
                <c:manualLayout>
                  <c:x val="0.11857657920940692"/>
                  <c:y val="6.3653099115143913E-2"/>
                </c:manualLayout>
              </c:layout>
              <c:dLblPos val="bestFit"/>
              <c:showVal val="1"/>
            </c:dLbl>
            <c:dLbl>
              <c:idx val="7"/>
              <c:layout>
                <c:manualLayout>
                  <c:xMode val="edge"/>
                  <c:yMode val="edge"/>
                  <c:x val="0.11004126547455299"/>
                  <c:y val="0.35887850467290272"/>
                </c:manualLayout>
              </c:layout>
              <c:dLblPos val="bestFit"/>
              <c:showVal val="1"/>
            </c:dLbl>
            <c:dLbl>
              <c:idx val="8"/>
              <c:layout>
                <c:manualLayout>
                  <c:xMode val="edge"/>
                  <c:yMode val="edge"/>
                  <c:x val="6.3273727647867942E-2"/>
                  <c:y val="0.46915887850467691"/>
                </c:manualLayout>
              </c:layout>
              <c:dLblPos val="bestFit"/>
              <c:showVal val="1"/>
            </c:dLbl>
            <c:dLbl>
              <c:idx val="9"/>
              <c:layout>
                <c:manualLayout>
                  <c:xMode val="edge"/>
                  <c:yMode val="edge"/>
                  <c:x val="3.4387895460797804E-2"/>
                  <c:y val="0.43177570093458245"/>
                </c:manualLayout>
              </c:layout>
              <c:dLblPos val="bestFit"/>
              <c:showVal val="1"/>
            </c:dLbl>
            <c:dLbl>
              <c:idx val="10"/>
              <c:layout>
                <c:manualLayout>
                  <c:xMode val="edge"/>
                  <c:yMode val="edge"/>
                  <c:x val="0.10866574965612275"/>
                  <c:y val="0.26168224299065723"/>
                </c:manualLayout>
              </c:layout>
              <c:dLblPos val="bestFit"/>
              <c:showVal val="1"/>
            </c:dLbl>
            <c:spPr>
              <a:solidFill>
                <a:srgbClr val="FFFFFF"/>
              </a:solidFill>
              <a:ln w="25370">
                <a:noFill/>
              </a:ln>
            </c:spPr>
            <c:txPr>
              <a:bodyPr/>
              <a:lstStyle/>
              <a:p>
                <a:pPr>
                  <a:defRPr sz="999" b="0" i="0" u="none" strike="noStrike" baseline="0">
                    <a:solidFill>
                      <a:srgbClr val="000000"/>
                    </a:solidFill>
                    <a:latin typeface="Times New Roman"/>
                    <a:ea typeface="Times New Roman"/>
                    <a:cs typeface="Times New Roman"/>
                  </a:defRPr>
                </a:pPr>
                <a:endParaRPr lang="ru-RU"/>
              </a:p>
            </c:txPr>
            <c:showVal val="1"/>
            <c:showLeaderLines val="1"/>
          </c:dLbls>
          <c:cat>
            <c:strRef>
              <c:f>Sheet1!$B$1:$H$1</c:f>
              <c:strCache>
                <c:ptCount val="7"/>
                <c:pt idx="0">
                  <c:v>Отдельные состояния, возникающие в перинатальном периоде</c:v>
                </c:pt>
                <c:pt idx="1">
                  <c:v>Врожденные аномалии</c:v>
                </c:pt>
                <c:pt idx="2">
                  <c:v>Внешние причины смерти</c:v>
                </c:pt>
                <c:pt idx="3">
                  <c:v>Болезни органов дыхания</c:v>
                </c:pt>
                <c:pt idx="4">
                  <c:v>Травмы, отравления</c:v>
                </c:pt>
                <c:pt idx="5">
                  <c:v>Болезни нервной системы</c:v>
                </c:pt>
                <c:pt idx="6">
                  <c:v>Прочие причины</c:v>
                </c:pt>
              </c:strCache>
            </c:strRef>
          </c:cat>
          <c:val>
            <c:numRef>
              <c:f>Sheet1!$B$2:$H$2</c:f>
              <c:numCache>
                <c:formatCode>General</c:formatCode>
                <c:ptCount val="7"/>
                <c:pt idx="0">
                  <c:v>18.2</c:v>
                </c:pt>
                <c:pt idx="1">
                  <c:v>18.2</c:v>
                </c:pt>
                <c:pt idx="2">
                  <c:v>13.6</c:v>
                </c:pt>
                <c:pt idx="3">
                  <c:v>13.6</c:v>
                </c:pt>
                <c:pt idx="4">
                  <c:v>13.6</c:v>
                </c:pt>
                <c:pt idx="5">
                  <c:v>9.1</c:v>
                </c:pt>
                <c:pt idx="6">
                  <c:v>13.6</c:v>
                </c:pt>
              </c:numCache>
            </c:numRef>
          </c:val>
        </c:ser>
        <c:ser>
          <c:idx val="1"/>
          <c:order val="1"/>
          <c:tx>
            <c:strRef>
              <c:f>Sheet1!$A$3</c:f>
              <c:strCache>
                <c:ptCount val="1"/>
              </c:strCache>
            </c:strRef>
          </c:tx>
          <c:spPr>
            <a:solidFill>
              <a:srgbClr val="993366"/>
            </a:solidFill>
            <a:ln w="12685">
              <a:solidFill>
                <a:srgbClr val="000000"/>
              </a:solidFill>
              <a:prstDash val="solid"/>
            </a:ln>
          </c:spPr>
          <c:explosion val="25"/>
          <c:dPt>
            <c:idx val="0"/>
            <c:spPr>
              <a:solidFill>
                <a:srgbClr val="9999FF"/>
              </a:solidFill>
              <a:ln w="12685">
                <a:solidFill>
                  <a:srgbClr val="000000"/>
                </a:solidFill>
                <a:prstDash val="solid"/>
              </a:ln>
            </c:spPr>
          </c:dPt>
          <c:dPt>
            <c:idx val="2"/>
            <c:spPr>
              <a:solidFill>
                <a:srgbClr val="FFFFCC"/>
              </a:solidFill>
              <a:ln w="12685">
                <a:solidFill>
                  <a:srgbClr val="000000"/>
                </a:solidFill>
                <a:prstDash val="solid"/>
              </a:ln>
            </c:spPr>
          </c:dPt>
          <c:dPt>
            <c:idx val="3"/>
            <c:spPr>
              <a:solidFill>
                <a:srgbClr val="CCFFFF"/>
              </a:solidFill>
              <a:ln w="12685">
                <a:solidFill>
                  <a:srgbClr val="000000"/>
                </a:solidFill>
                <a:prstDash val="solid"/>
              </a:ln>
            </c:spPr>
          </c:dPt>
          <c:dPt>
            <c:idx val="4"/>
            <c:spPr>
              <a:solidFill>
                <a:srgbClr val="660066"/>
              </a:solidFill>
              <a:ln w="12685">
                <a:solidFill>
                  <a:srgbClr val="000000"/>
                </a:solidFill>
                <a:prstDash val="solid"/>
              </a:ln>
            </c:spPr>
          </c:dPt>
          <c:dPt>
            <c:idx val="5"/>
            <c:spPr>
              <a:solidFill>
                <a:srgbClr val="FF8080"/>
              </a:solidFill>
              <a:ln w="12685">
                <a:solidFill>
                  <a:srgbClr val="000000"/>
                </a:solidFill>
                <a:prstDash val="solid"/>
              </a:ln>
            </c:spPr>
          </c:dPt>
          <c:dPt>
            <c:idx val="6"/>
            <c:spPr>
              <a:solidFill>
                <a:srgbClr val="0066CC"/>
              </a:solidFill>
              <a:ln w="12685">
                <a:solidFill>
                  <a:srgbClr val="000000"/>
                </a:solidFill>
                <a:prstDash val="solid"/>
              </a:ln>
            </c:spPr>
          </c:dPt>
          <c:cat>
            <c:strRef>
              <c:f>Sheet1!$B$1:$H$1</c:f>
              <c:strCache>
                <c:ptCount val="7"/>
                <c:pt idx="0">
                  <c:v>Отдельные состояния, возникающие в перинатальном периоде</c:v>
                </c:pt>
                <c:pt idx="1">
                  <c:v>Врожденные аномалии</c:v>
                </c:pt>
                <c:pt idx="2">
                  <c:v>Внешние причины смерти</c:v>
                </c:pt>
                <c:pt idx="3">
                  <c:v>Болезни органов дыхания</c:v>
                </c:pt>
                <c:pt idx="4">
                  <c:v>Травмы, отравления</c:v>
                </c:pt>
                <c:pt idx="5">
                  <c:v>Болезни нервной системы</c:v>
                </c:pt>
                <c:pt idx="6">
                  <c:v>Прочие причины</c:v>
                </c:pt>
              </c:strCache>
            </c:strRef>
          </c:cat>
          <c:val>
            <c:numRef>
              <c:f>Sheet1!$B$3:$H$3</c:f>
              <c:numCache>
                <c:formatCode>General</c:formatCode>
                <c:ptCount val="7"/>
              </c:numCache>
            </c:numRef>
          </c:val>
        </c:ser>
        <c:ser>
          <c:idx val="2"/>
          <c:order val="2"/>
          <c:tx>
            <c:strRef>
              <c:f>Sheet1!$A$4</c:f>
              <c:strCache>
                <c:ptCount val="1"/>
              </c:strCache>
            </c:strRef>
          </c:tx>
          <c:spPr>
            <a:solidFill>
              <a:srgbClr val="FFFFCC"/>
            </a:solidFill>
            <a:ln w="12685">
              <a:solidFill>
                <a:srgbClr val="000000"/>
              </a:solidFill>
              <a:prstDash val="solid"/>
            </a:ln>
          </c:spPr>
          <c:explosion val="25"/>
          <c:dPt>
            <c:idx val="0"/>
            <c:spPr>
              <a:solidFill>
                <a:srgbClr val="9999FF"/>
              </a:solidFill>
              <a:ln w="12685">
                <a:solidFill>
                  <a:srgbClr val="000000"/>
                </a:solidFill>
                <a:prstDash val="solid"/>
              </a:ln>
            </c:spPr>
          </c:dPt>
          <c:dPt>
            <c:idx val="1"/>
            <c:spPr>
              <a:solidFill>
                <a:srgbClr val="993366"/>
              </a:solidFill>
              <a:ln w="12685">
                <a:solidFill>
                  <a:srgbClr val="000000"/>
                </a:solidFill>
                <a:prstDash val="solid"/>
              </a:ln>
            </c:spPr>
          </c:dPt>
          <c:dPt>
            <c:idx val="3"/>
            <c:spPr>
              <a:solidFill>
                <a:srgbClr val="CCFFFF"/>
              </a:solidFill>
              <a:ln w="12685">
                <a:solidFill>
                  <a:srgbClr val="000000"/>
                </a:solidFill>
                <a:prstDash val="solid"/>
              </a:ln>
            </c:spPr>
          </c:dPt>
          <c:dPt>
            <c:idx val="4"/>
            <c:spPr>
              <a:solidFill>
                <a:srgbClr val="660066"/>
              </a:solidFill>
              <a:ln w="12685">
                <a:solidFill>
                  <a:srgbClr val="000000"/>
                </a:solidFill>
                <a:prstDash val="solid"/>
              </a:ln>
            </c:spPr>
          </c:dPt>
          <c:dPt>
            <c:idx val="5"/>
            <c:spPr>
              <a:solidFill>
                <a:srgbClr val="FF8080"/>
              </a:solidFill>
              <a:ln w="12685">
                <a:solidFill>
                  <a:srgbClr val="000000"/>
                </a:solidFill>
                <a:prstDash val="solid"/>
              </a:ln>
            </c:spPr>
          </c:dPt>
          <c:dPt>
            <c:idx val="6"/>
            <c:spPr>
              <a:solidFill>
                <a:srgbClr val="0066CC"/>
              </a:solidFill>
              <a:ln w="12685">
                <a:solidFill>
                  <a:srgbClr val="000000"/>
                </a:solidFill>
                <a:prstDash val="solid"/>
              </a:ln>
            </c:spPr>
          </c:dPt>
          <c:cat>
            <c:strRef>
              <c:f>Sheet1!$B$1:$H$1</c:f>
              <c:strCache>
                <c:ptCount val="7"/>
                <c:pt idx="0">
                  <c:v>Отдельные состояния, возникающие в перинатальном периоде</c:v>
                </c:pt>
                <c:pt idx="1">
                  <c:v>Врожденные аномалии</c:v>
                </c:pt>
                <c:pt idx="2">
                  <c:v>Внешние причины смерти</c:v>
                </c:pt>
                <c:pt idx="3">
                  <c:v>Болезни органов дыхания</c:v>
                </c:pt>
                <c:pt idx="4">
                  <c:v>Травмы, отравления</c:v>
                </c:pt>
                <c:pt idx="5">
                  <c:v>Болезни нервной системы</c:v>
                </c:pt>
                <c:pt idx="6">
                  <c:v>Прочие причины</c:v>
                </c:pt>
              </c:strCache>
            </c:strRef>
          </c:cat>
          <c:val>
            <c:numRef>
              <c:f>Sheet1!$B$4:$H$4</c:f>
              <c:numCache>
                <c:formatCode>General</c:formatCode>
                <c:ptCount val="7"/>
              </c:numCache>
            </c:numRef>
          </c:val>
        </c:ser>
      </c:pie3DChart>
      <c:spPr>
        <a:noFill/>
        <a:ln w="25370">
          <a:noFill/>
        </a:ln>
      </c:spPr>
    </c:plotArea>
    <c:legend>
      <c:legendPos val="b"/>
      <c:layout>
        <c:manualLayout>
          <c:xMode val="edge"/>
          <c:yMode val="edge"/>
          <c:x val="6.7468398621030823E-2"/>
          <c:y val="0.64658543126217372"/>
          <c:w val="0.88145829834558065"/>
          <c:h val="0.24465239265890876"/>
        </c:manualLayout>
      </c:layout>
      <c:spPr>
        <a:noFill/>
        <a:ln w="3171">
          <a:solidFill>
            <a:srgbClr val="000000"/>
          </a:solidFill>
          <a:prstDash val="solid"/>
        </a:ln>
      </c:spPr>
      <c:txPr>
        <a:bodyPr/>
        <a:lstStyle/>
        <a:p>
          <a:pPr>
            <a:defRPr sz="919" b="0" i="0" u="none" strike="noStrike" baseline="0">
              <a:solidFill>
                <a:srgbClr val="000000"/>
              </a:solidFill>
              <a:latin typeface="Times New Roman"/>
              <a:ea typeface="Times New Roman"/>
              <a:cs typeface="Times New Roman"/>
            </a:defRPr>
          </a:pPr>
          <a:endParaRPr lang="ru-RU"/>
        </a:p>
      </c:txPr>
    </c:legend>
    <c:plotVisOnly val="1"/>
    <c:dispBlanksAs val="zero"/>
  </c:chart>
  <c:spPr>
    <a:noFill/>
    <a:ln w="3171">
      <a:solidFill>
        <a:srgbClr val="000000"/>
      </a:solidFill>
      <a:prstDash val="solid"/>
    </a:ln>
  </c:spPr>
  <c:txPr>
    <a:bodyPr/>
    <a:lstStyle/>
    <a:p>
      <a:pPr>
        <a:defRPr sz="1673" b="1" i="0" u="none" strike="noStrike" baseline="0">
          <a:solidFill>
            <a:srgbClr val="000000"/>
          </a:solidFill>
          <a:latin typeface="Calibri"/>
          <a:ea typeface="Calibri"/>
          <a:cs typeface="Calibri"/>
        </a:defRPr>
      </a:pPr>
      <a:endParaRPr lang="ru-RU"/>
    </a:p>
  </c:txPr>
  <c:externalData r:id="rId1"/>
</c:chartSpace>
</file>

<file path=word/charts/chart29.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6.9677419354839024E-2"/>
          <c:y val="6.5000000000000002E-2"/>
          <c:w val="0.91483870967741932"/>
          <c:h val="0.78"/>
        </c:manualLayout>
      </c:layout>
      <c:lineChart>
        <c:grouping val="standard"/>
        <c:ser>
          <c:idx val="0"/>
          <c:order val="0"/>
          <c:tx>
            <c:strRef>
              <c:f>Sheet1!$A$2</c:f>
              <c:strCache>
                <c:ptCount val="1"/>
                <c:pt idx="0">
                  <c:v>Заболеваемость детей 0-14 лет, впервые выявленная</c:v>
                </c:pt>
              </c:strCache>
            </c:strRef>
          </c:tx>
          <c:spPr>
            <a:ln w="38067">
              <a:solidFill>
                <a:schemeClr val="bg1">
                  <a:lumMod val="75000"/>
                </a:schemeClr>
              </a:solidFill>
              <a:prstDash val="solid"/>
            </a:ln>
          </c:spPr>
          <c:marker>
            <c:symbol val="star"/>
            <c:size val="4"/>
            <c:spPr>
              <a:solidFill>
                <a:srgbClr val="FFCC00"/>
              </a:solidFill>
              <a:ln>
                <a:solidFill>
                  <a:srgbClr val="FF0000"/>
                </a:solidFill>
                <a:prstDash val="solid"/>
              </a:ln>
            </c:spPr>
          </c:marker>
          <c:dLbls>
            <c:spPr>
              <a:solidFill>
                <a:srgbClr val="FFFFFF"/>
              </a:solidFill>
              <a:ln w="25378">
                <a:noFill/>
              </a:ln>
            </c:spPr>
            <c:txPr>
              <a:bodyPr/>
              <a:lstStyle/>
              <a:p>
                <a:pPr>
                  <a:defRPr sz="849" b="0" i="0" u="none" strike="noStrike" baseline="0">
                    <a:solidFill>
                      <a:srgbClr val="000000"/>
                    </a:solidFill>
                    <a:latin typeface="Times New Roman"/>
                    <a:ea typeface="Times New Roman"/>
                    <a:cs typeface="Times New Roman"/>
                  </a:defRPr>
                </a:pPr>
                <a:endParaRPr lang="ru-RU"/>
              </a:p>
            </c:txPr>
            <c:showVal val="1"/>
          </c:dLbls>
          <c:trendline>
            <c:spPr>
              <a:ln w="38067">
                <a:solidFill>
                  <a:schemeClr val="tx1"/>
                </a:solidFill>
                <a:prstDash val="lgDash"/>
              </a:ln>
            </c:spPr>
            <c:trendlineType val="linear"/>
          </c:trendline>
          <c:cat>
            <c:numRef>
              <c:f>Sheet1!$B$1:$J$1</c:f>
              <c:numCache>
                <c:formatCode>General</c:formatCode>
                <c:ptCount val="9"/>
                <c:pt idx="0">
                  <c:v>2014</c:v>
                </c:pt>
                <c:pt idx="1">
                  <c:v>2015</c:v>
                </c:pt>
                <c:pt idx="2">
                  <c:v>2016</c:v>
                </c:pt>
                <c:pt idx="3">
                  <c:v>2017</c:v>
                </c:pt>
                <c:pt idx="4">
                  <c:v>2018</c:v>
                </c:pt>
                <c:pt idx="5">
                  <c:v>2019</c:v>
                </c:pt>
                <c:pt idx="6">
                  <c:v>2020</c:v>
                </c:pt>
                <c:pt idx="7">
                  <c:v>2021</c:v>
                </c:pt>
                <c:pt idx="8">
                  <c:v>2022</c:v>
                </c:pt>
              </c:numCache>
            </c:numRef>
          </c:cat>
          <c:val>
            <c:numRef>
              <c:f>Sheet1!$B$2:$J$2</c:f>
              <c:numCache>
                <c:formatCode>General</c:formatCode>
                <c:ptCount val="9"/>
                <c:pt idx="0">
                  <c:v>1148.5999999999999</c:v>
                </c:pt>
                <c:pt idx="1">
                  <c:v>1139.5999999999999</c:v>
                </c:pt>
                <c:pt idx="2">
                  <c:v>1164.8</c:v>
                </c:pt>
                <c:pt idx="3">
                  <c:v>1139.0999999999999</c:v>
                </c:pt>
                <c:pt idx="4">
                  <c:v>1137.2</c:v>
                </c:pt>
                <c:pt idx="5">
                  <c:v>1204.0999999999999</c:v>
                </c:pt>
                <c:pt idx="6">
                  <c:v>1256.4000000000001</c:v>
                </c:pt>
                <c:pt idx="7">
                  <c:v>1218.9000000000001</c:v>
                </c:pt>
                <c:pt idx="8">
                  <c:v>1129.2</c:v>
                </c:pt>
              </c:numCache>
            </c:numRef>
          </c:val>
        </c:ser>
        <c:dLbls>
          <c:showVal val="1"/>
        </c:dLbls>
        <c:marker val="1"/>
        <c:axId val="178254976"/>
        <c:axId val="178256512"/>
      </c:lineChart>
      <c:catAx>
        <c:axId val="178254976"/>
        <c:scaling>
          <c:orientation val="minMax"/>
        </c:scaling>
        <c:axPos val="b"/>
        <c:numFmt formatCode="General" sourceLinked="1"/>
        <c:tickLblPos val="nextTo"/>
        <c:spPr>
          <a:ln w="3172">
            <a:solidFill>
              <a:srgbClr val="000000"/>
            </a:solidFill>
            <a:prstDash val="solid"/>
          </a:ln>
        </c:spPr>
        <c:txPr>
          <a:bodyPr rot="0" vert="horz"/>
          <a:lstStyle/>
          <a:p>
            <a:pPr>
              <a:defRPr sz="849" b="0" i="0" u="none" strike="noStrike" baseline="0">
                <a:solidFill>
                  <a:srgbClr val="000000"/>
                </a:solidFill>
                <a:latin typeface="Times New Roman"/>
                <a:ea typeface="Times New Roman"/>
                <a:cs typeface="Times New Roman"/>
              </a:defRPr>
            </a:pPr>
            <a:endParaRPr lang="ru-RU"/>
          </a:p>
        </c:txPr>
        <c:crossAx val="178256512"/>
        <c:crosses val="autoZero"/>
        <c:auto val="1"/>
        <c:lblAlgn val="ctr"/>
        <c:lblOffset val="100"/>
        <c:tickLblSkip val="1"/>
        <c:tickMarkSkip val="1"/>
      </c:catAx>
      <c:valAx>
        <c:axId val="178256512"/>
        <c:scaling>
          <c:orientation val="minMax"/>
          <c:max val="1300"/>
          <c:min val="1000"/>
        </c:scaling>
        <c:axPos val="l"/>
        <c:majorGridlines>
          <c:spPr>
            <a:ln w="3172">
              <a:solidFill>
                <a:srgbClr val="000000"/>
              </a:solidFill>
              <a:prstDash val="solid"/>
            </a:ln>
          </c:spPr>
        </c:majorGridlines>
        <c:numFmt formatCode="General" sourceLinked="1"/>
        <c:tickLblPos val="nextTo"/>
        <c:spPr>
          <a:ln w="3172">
            <a:solidFill>
              <a:srgbClr val="000000"/>
            </a:solidFill>
            <a:prstDash val="solid"/>
          </a:ln>
        </c:spPr>
        <c:txPr>
          <a:bodyPr rot="0" vert="horz"/>
          <a:lstStyle/>
          <a:p>
            <a:pPr>
              <a:defRPr sz="849" b="0" i="0" u="none" strike="noStrike" baseline="0">
                <a:solidFill>
                  <a:srgbClr val="000000"/>
                </a:solidFill>
                <a:latin typeface="Times New Roman"/>
                <a:ea typeface="Times New Roman"/>
                <a:cs typeface="Times New Roman"/>
              </a:defRPr>
            </a:pPr>
            <a:endParaRPr lang="ru-RU"/>
          </a:p>
        </c:txPr>
        <c:crossAx val="178254976"/>
        <c:crosses val="autoZero"/>
        <c:crossBetween val="between"/>
        <c:majorUnit val="50"/>
        <c:minorUnit val="2"/>
      </c:valAx>
      <c:spPr>
        <a:noFill/>
        <a:ln w="25378">
          <a:noFill/>
        </a:ln>
      </c:spPr>
    </c:plotArea>
    <c:plotVisOnly val="1"/>
    <c:dispBlanksAs val="gap"/>
  </c:chart>
  <c:spPr>
    <a:noFill/>
    <a:ln w="3172">
      <a:solidFill>
        <a:srgbClr val="000000"/>
      </a:solidFill>
      <a:prstDash val="solid"/>
    </a:ln>
  </c:spPr>
  <c:txPr>
    <a:bodyPr/>
    <a:lstStyle/>
    <a:p>
      <a:pPr>
        <a:defRPr sz="799" b="1" i="0" u="none" strike="noStrike" baseline="0">
          <a:solidFill>
            <a:srgbClr val="000000"/>
          </a:solidFill>
          <a:latin typeface="Calibri"/>
          <a:ea typeface="Calibri"/>
          <a:cs typeface="Calibri"/>
        </a:defRPr>
      </a:pPr>
      <a:endParaRPr lang="ru-RU"/>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6.1976549413735343E-2"/>
          <c:y val="9.0909090909091064E-2"/>
          <c:w val="0.92127303182579567"/>
          <c:h val="0.69818181818183156"/>
        </c:manualLayout>
      </c:layout>
      <c:lineChart>
        <c:grouping val="standard"/>
        <c:ser>
          <c:idx val="0"/>
          <c:order val="0"/>
          <c:tx>
            <c:strRef>
              <c:f>Sheet1!$A$2</c:f>
              <c:strCache>
                <c:ptCount val="1"/>
                <c:pt idx="0">
                  <c:v>заболеваемость диабетом II типа по КЧР</c:v>
                </c:pt>
              </c:strCache>
            </c:strRef>
          </c:tx>
          <c:spPr>
            <a:ln w="38100">
              <a:solidFill>
                <a:srgbClr val="0000FF"/>
              </a:solidFill>
              <a:prstDash val="solid"/>
            </a:ln>
          </c:spPr>
          <c:marker>
            <c:symbol val="circle"/>
            <c:size val="9"/>
            <c:spPr>
              <a:solidFill>
                <a:srgbClr val="0000FF"/>
              </a:solidFill>
              <a:ln>
                <a:solidFill>
                  <a:srgbClr val="0000FF"/>
                </a:solidFill>
                <a:prstDash val="solid"/>
              </a:ln>
            </c:spPr>
          </c:marker>
          <c:dLbls>
            <c:dLbl>
              <c:idx val="0"/>
              <c:layout>
                <c:manualLayout>
                  <c:x val="-5.6328476181856581E-2"/>
                  <c:y val="-0.20112575401758967"/>
                </c:manualLayout>
              </c:layout>
              <c:dLblPos val="r"/>
              <c:showVal val="1"/>
            </c:dLbl>
            <c:dLbl>
              <c:idx val="1"/>
              <c:layout>
                <c:manualLayout>
                  <c:x val="-2.3958084775012177E-2"/>
                  <c:y val="-0.12394928145943472"/>
                </c:manualLayout>
              </c:layout>
              <c:dLblPos val="r"/>
              <c:showVal val="1"/>
            </c:dLbl>
            <c:dLbl>
              <c:idx val="2"/>
              <c:layout>
                <c:manualLayout>
                  <c:x val="-2.8424895163966582E-2"/>
                  <c:y val="-0.19759672146244894"/>
                </c:manualLayout>
              </c:layout>
              <c:dLblPos val="r"/>
              <c:showVal val="1"/>
            </c:dLbl>
            <c:dLbl>
              <c:idx val="3"/>
              <c:layout>
                <c:manualLayout>
                  <c:x val="-1.8845058160833521E-2"/>
                  <c:y val="0.18919040383110444"/>
                </c:manualLayout>
              </c:layout>
              <c:dLblPos val="r"/>
              <c:showVal val="1"/>
            </c:dLbl>
            <c:dLbl>
              <c:idx val="4"/>
              <c:layout>
                <c:manualLayout>
                  <c:x val="-3.7358462231728874E-2"/>
                  <c:y val="-0.12332200580190626"/>
                </c:manualLayout>
              </c:layout>
              <c:dLblPos val="r"/>
              <c:showVal val="1"/>
            </c:dLbl>
            <c:dLbl>
              <c:idx val="10"/>
              <c:dLblPos val="r"/>
              <c:showVal val="1"/>
            </c:dLbl>
            <c:spPr>
              <a:solidFill>
                <a:srgbClr val="FFFFFF"/>
              </a:solidFill>
              <a:ln w="25400">
                <a:noFill/>
              </a:ln>
            </c:spPr>
            <c:txPr>
              <a:bodyPr/>
              <a:lstStyle/>
              <a:p>
                <a:pPr>
                  <a:defRPr sz="900" b="0" i="0" u="none" strike="noStrike" baseline="0">
                    <a:solidFill>
                      <a:srgbClr val="000000"/>
                    </a:solidFill>
                    <a:latin typeface="Times New Roman"/>
                    <a:ea typeface="Times New Roman"/>
                    <a:cs typeface="Times New Roman"/>
                  </a:defRPr>
                </a:pPr>
                <a:endParaRPr lang="ru-RU"/>
              </a:p>
            </c:txPr>
            <c:showVal val="1"/>
          </c:dLbls>
          <c:cat>
            <c:numRef>
              <c:f>Sheet1!$B$1:$G$1</c:f>
              <c:numCache>
                <c:formatCode>General</c:formatCode>
                <c:ptCount val="6"/>
                <c:pt idx="0">
                  <c:v>2016</c:v>
                </c:pt>
                <c:pt idx="1">
                  <c:v>2017</c:v>
                </c:pt>
                <c:pt idx="2">
                  <c:v>2018</c:v>
                </c:pt>
                <c:pt idx="3">
                  <c:v>2019</c:v>
                </c:pt>
                <c:pt idx="4">
                  <c:v>2020</c:v>
                </c:pt>
                <c:pt idx="5">
                  <c:v>2021</c:v>
                </c:pt>
              </c:numCache>
            </c:numRef>
          </c:cat>
          <c:val>
            <c:numRef>
              <c:f>Sheet1!$B$2:$G$2</c:f>
              <c:numCache>
                <c:formatCode>General</c:formatCode>
                <c:ptCount val="6"/>
                <c:pt idx="0">
                  <c:v>247.79</c:v>
                </c:pt>
                <c:pt idx="1">
                  <c:v>284.5</c:v>
                </c:pt>
                <c:pt idx="2">
                  <c:v>292.3</c:v>
                </c:pt>
                <c:pt idx="3">
                  <c:v>196.8</c:v>
                </c:pt>
                <c:pt idx="4">
                  <c:v>97.7</c:v>
                </c:pt>
                <c:pt idx="5">
                  <c:v>238.03</c:v>
                </c:pt>
              </c:numCache>
            </c:numRef>
          </c:val>
        </c:ser>
        <c:ser>
          <c:idx val="1"/>
          <c:order val="1"/>
          <c:tx>
            <c:strRef>
              <c:f>Sheet1!$A$3</c:f>
              <c:strCache>
                <c:ptCount val="1"/>
                <c:pt idx="0">
                  <c:v>заболеваемость диабетом II типа по РФ</c:v>
                </c:pt>
              </c:strCache>
            </c:strRef>
          </c:tx>
          <c:spPr>
            <a:ln w="38100">
              <a:solidFill>
                <a:srgbClr val="00FF00"/>
              </a:solidFill>
              <a:prstDash val="solid"/>
            </a:ln>
          </c:spPr>
          <c:marker>
            <c:symbol val="square"/>
            <c:size val="9"/>
            <c:spPr>
              <a:solidFill>
                <a:srgbClr val="00FF00"/>
              </a:solidFill>
              <a:ln>
                <a:solidFill>
                  <a:srgbClr val="00FF00"/>
                </a:solidFill>
                <a:prstDash val="solid"/>
              </a:ln>
            </c:spPr>
          </c:marker>
          <c:dLbls>
            <c:dLbl>
              <c:idx val="0"/>
              <c:layout>
                <c:manualLayout>
                  <c:x val="-2.9910399131143087E-2"/>
                  <c:y val="0.19893613298337845"/>
                </c:manualLayout>
              </c:layout>
              <c:dLblPos val="r"/>
              <c:showVal val="1"/>
            </c:dLbl>
            <c:dLbl>
              <c:idx val="1"/>
              <c:layout>
                <c:manualLayout>
                  <c:x val="1.4567878374066761E-2"/>
                  <c:y val="5.7585519513410274E-2"/>
                </c:manualLayout>
              </c:layout>
              <c:dLblPos val="r"/>
              <c:showVal val="1"/>
            </c:dLbl>
            <c:dLbl>
              <c:idx val="2"/>
              <c:layout>
                <c:manualLayout>
                  <c:x val="-3.7696667226941614E-2"/>
                  <c:y val="0.18453745913340003"/>
                </c:manualLayout>
              </c:layout>
              <c:dLblPos val="r"/>
              <c:showVal val="1"/>
            </c:dLbl>
            <c:dLbl>
              <c:idx val="3"/>
              <c:layout>
                <c:manualLayout>
                  <c:x val="-2.3738067224355591E-2"/>
                  <c:y val="-6.4304277754754433E-2"/>
                </c:manualLayout>
              </c:layout>
              <c:dLblPos val="r"/>
              <c:showVal val="1"/>
            </c:dLbl>
            <c:dLbl>
              <c:idx val="4"/>
              <c:layout>
                <c:manualLayout>
                  <c:x val="-3.9408866995073892E-2"/>
                  <c:y val="8.4210526315789527E-2"/>
                </c:manualLayout>
              </c:layout>
              <c:showVal val="1"/>
            </c:dLbl>
            <c:dLbl>
              <c:idx val="10"/>
              <c:dLblPos val="r"/>
              <c:showVal val="1"/>
            </c:dLbl>
            <c:spPr>
              <a:noFill/>
              <a:ln w="25400">
                <a:noFill/>
              </a:ln>
            </c:spPr>
            <c:txPr>
              <a:bodyPr/>
              <a:lstStyle/>
              <a:p>
                <a:pPr>
                  <a:defRPr sz="1000" b="0" i="0" u="none" strike="noStrike" baseline="0">
                    <a:solidFill>
                      <a:srgbClr val="000000"/>
                    </a:solidFill>
                    <a:latin typeface="Times New Roman"/>
                    <a:ea typeface="Times New Roman"/>
                    <a:cs typeface="Times New Roman"/>
                  </a:defRPr>
                </a:pPr>
                <a:endParaRPr lang="ru-RU"/>
              </a:p>
            </c:txPr>
            <c:showVal val="1"/>
          </c:dLbls>
          <c:cat>
            <c:numRef>
              <c:f>Sheet1!$B$1:$G$1</c:f>
              <c:numCache>
                <c:formatCode>General</c:formatCode>
                <c:ptCount val="6"/>
                <c:pt idx="0">
                  <c:v>2016</c:v>
                </c:pt>
                <c:pt idx="1">
                  <c:v>2017</c:v>
                </c:pt>
                <c:pt idx="2">
                  <c:v>2018</c:v>
                </c:pt>
                <c:pt idx="3">
                  <c:v>2019</c:v>
                </c:pt>
                <c:pt idx="4">
                  <c:v>2020</c:v>
                </c:pt>
                <c:pt idx="5">
                  <c:v>2021</c:v>
                </c:pt>
              </c:numCache>
            </c:numRef>
          </c:cat>
          <c:val>
            <c:numRef>
              <c:f>Sheet1!$B$3:$G$3</c:f>
              <c:numCache>
                <c:formatCode>General</c:formatCode>
                <c:ptCount val="6"/>
                <c:pt idx="0">
                  <c:v>231.4</c:v>
                </c:pt>
                <c:pt idx="1">
                  <c:v>323.89999999999969</c:v>
                </c:pt>
                <c:pt idx="2">
                  <c:v>363.5</c:v>
                </c:pt>
                <c:pt idx="3">
                  <c:v>369.6</c:v>
                </c:pt>
                <c:pt idx="4">
                  <c:v>320.2</c:v>
                </c:pt>
                <c:pt idx="5">
                  <c:v>0</c:v>
                </c:pt>
              </c:numCache>
            </c:numRef>
          </c:val>
        </c:ser>
        <c:dLbls>
          <c:showVal val="1"/>
        </c:dLbls>
        <c:marker val="1"/>
        <c:axId val="27273472"/>
        <c:axId val="27299840"/>
      </c:lineChart>
      <c:catAx>
        <c:axId val="27273472"/>
        <c:scaling>
          <c:orientation val="minMax"/>
        </c:scaling>
        <c:axPos val="b"/>
        <c:numFmt formatCode="General" sourceLinked="1"/>
        <c:tickLblPos val="nextTo"/>
        <c:spPr>
          <a:ln w="3175">
            <a:solidFill>
              <a:srgbClr val="000000"/>
            </a:solidFill>
            <a:prstDash val="solid"/>
          </a:ln>
        </c:spPr>
        <c:txPr>
          <a:bodyPr rot="0" vert="horz"/>
          <a:lstStyle/>
          <a:p>
            <a:pPr>
              <a:defRPr sz="800" b="0" i="0" u="none" strike="noStrike" baseline="0">
                <a:solidFill>
                  <a:srgbClr val="000000"/>
                </a:solidFill>
                <a:latin typeface="Times New Roman"/>
                <a:ea typeface="Times New Roman"/>
                <a:cs typeface="Times New Roman"/>
              </a:defRPr>
            </a:pPr>
            <a:endParaRPr lang="ru-RU"/>
          </a:p>
        </c:txPr>
        <c:crossAx val="27299840"/>
        <c:crosses val="autoZero"/>
        <c:auto val="1"/>
        <c:lblAlgn val="ctr"/>
        <c:lblOffset val="100"/>
        <c:tickLblSkip val="1"/>
        <c:tickMarkSkip val="1"/>
      </c:catAx>
      <c:valAx>
        <c:axId val="27299840"/>
        <c:scaling>
          <c:orientation val="minMax"/>
          <c:max val="400"/>
          <c:min val="50"/>
        </c:scaling>
        <c:axPos val="l"/>
        <c:numFmt formatCode="General" sourceLinked="1"/>
        <c:tickLblPos val="nextTo"/>
        <c:spPr>
          <a:ln w="3175">
            <a:solidFill>
              <a:srgbClr val="000000"/>
            </a:solidFill>
            <a:prstDash val="solid"/>
          </a:ln>
        </c:spPr>
        <c:txPr>
          <a:bodyPr rot="0" vert="horz"/>
          <a:lstStyle/>
          <a:p>
            <a:pPr>
              <a:defRPr sz="800" b="0" i="0" u="none" strike="noStrike" baseline="0">
                <a:solidFill>
                  <a:srgbClr val="000000"/>
                </a:solidFill>
                <a:latin typeface="Times New Roman"/>
                <a:ea typeface="Times New Roman"/>
                <a:cs typeface="Times New Roman"/>
              </a:defRPr>
            </a:pPr>
            <a:endParaRPr lang="ru-RU"/>
          </a:p>
        </c:txPr>
        <c:crossAx val="27273472"/>
        <c:crosses val="autoZero"/>
        <c:crossBetween val="between"/>
        <c:majorUnit val="50"/>
        <c:minorUnit val="2"/>
      </c:valAx>
      <c:spPr>
        <a:noFill/>
        <a:ln w="25400">
          <a:noFill/>
        </a:ln>
      </c:spPr>
    </c:plotArea>
    <c:legend>
      <c:legendPos val="b"/>
      <c:layout>
        <c:manualLayout>
          <c:xMode val="edge"/>
          <c:yMode val="edge"/>
          <c:x val="1.6750418760469041E-2"/>
          <c:y val="0.89454545454545464"/>
          <c:w val="0.94304857621442306"/>
          <c:h val="0.10909090909090922"/>
        </c:manualLayout>
      </c:layout>
      <c:spPr>
        <a:solidFill>
          <a:srgbClr val="FFFFFF"/>
        </a:solidFill>
        <a:ln w="25400">
          <a:noFill/>
        </a:ln>
      </c:spPr>
      <c:txPr>
        <a:bodyPr/>
        <a:lstStyle/>
        <a:p>
          <a:pPr>
            <a:defRPr sz="920" b="1" i="0" u="none" strike="noStrike" baseline="0">
              <a:solidFill>
                <a:srgbClr val="000000"/>
              </a:solidFill>
              <a:latin typeface="Times New Roman"/>
              <a:ea typeface="Times New Roman"/>
              <a:cs typeface="Times New Roman"/>
            </a:defRPr>
          </a:pPr>
          <a:endParaRPr lang="ru-RU"/>
        </a:p>
      </c:txPr>
    </c:legend>
    <c:plotVisOnly val="1"/>
    <c:dispBlanksAs val="gap"/>
  </c:chart>
  <c:spPr>
    <a:noFill/>
    <a:ln>
      <a:noFill/>
    </a:ln>
  </c:spPr>
  <c:txPr>
    <a:bodyPr/>
    <a:lstStyle/>
    <a:p>
      <a:pPr>
        <a:defRPr sz="1200" b="1" i="0" u="none" strike="noStrike" baseline="0">
          <a:solidFill>
            <a:srgbClr val="000000"/>
          </a:solidFill>
          <a:latin typeface="Calibri"/>
          <a:ea typeface="Calibri"/>
          <a:cs typeface="Calibri"/>
        </a:defRPr>
      </a:pPr>
      <a:endParaRPr lang="ru-RU"/>
    </a:p>
  </c:txPr>
  <c:externalData r:id="rId1"/>
</c:chartSpace>
</file>

<file path=word/charts/chart30.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hPercent val="100"/>
      <c:depthPercent val="100"/>
      <c:perspective val="30"/>
    </c:view3D>
    <c:floor>
      <c:spPr>
        <a:solidFill>
          <a:srgbClr val="C0C0C0"/>
        </a:solidFill>
        <a:ln w="3175">
          <a:solidFill>
            <a:srgbClr val="000000"/>
          </a:solidFill>
          <a:prstDash val="solid"/>
        </a:ln>
      </c:spPr>
    </c:floor>
    <c:sideWall>
      <c:spPr>
        <a:noFill/>
        <a:ln w="12700">
          <a:solidFill>
            <a:srgbClr val="808080"/>
          </a:solidFill>
          <a:prstDash val="solid"/>
        </a:ln>
      </c:spPr>
    </c:sideWall>
    <c:backWall>
      <c:spPr>
        <a:noFill/>
        <a:ln w="12700">
          <a:solidFill>
            <a:srgbClr val="808080"/>
          </a:solidFill>
          <a:prstDash val="solid"/>
        </a:ln>
      </c:spPr>
    </c:backWall>
    <c:plotArea>
      <c:layout>
        <c:manualLayout>
          <c:layoutTarget val="inner"/>
          <c:xMode val="edge"/>
          <c:yMode val="edge"/>
          <c:x val="8.5481682496607883E-2"/>
          <c:y val="8.5227272727274248E-3"/>
          <c:w val="0.91587516960651294"/>
          <c:h val="0.68181818181818188"/>
        </c:manualLayout>
      </c:layout>
      <c:line3DChart>
        <c:grouping val="standard"/>
        <c:ser>
          <c:idx val="1"/>
          <c:order val="0"/>
          <c:tx>
            <c:strRef>
              <c:f>Sheet1!$A$2</c:f>
              <c:strCache>
                <c:ptCount val="1"/>
                <c:pt idx="0">
                  <c:v>Система кровообращения</c:v>
                </c:pt>
              </c:strCache>
            </c:strRef>
          </c:tx>
          <c:spPr>
            <a:solidFill>
              <a:srgbClr val="993366"/>
            </a:solidFill>
            <a:ln w="37997">
              <a:solidFill>
                <a:srgbClr val="FF00FF"/>
              </a:solidFill>
              <a:prstDash val="solid"/>
            </a:ln>
          </c:spPr>
          <c:cat>
            <c:numRef>
              <c:f>Sheet1!$B$1:$J$1</c:f>
              <c:numCache>
                <c:formatCode>General</c:formatCode>
                <c:ptCount val="9"/>
                <c:pt idx="0">
                  <c:v>2014</c:v>
                </c:pt>
                <c:pt idx="1">
                  <c:v>2015</c:v>
                </c:pt>
                <c:pt idx="2">
                  <c:v>2016</c:v>
                </c:pt>
                <c:pt idx="3">
                  <c:v>2017</c:v>
                </c:pt>
                <c:pt idx="4">
                  <c:v>2018</c:v>
                </c:pt>
                <c:pt idx="5">
                  <c:v>2019</c:v>
                </c:pt>
                <c:pt idx="6">
                  <c:v>2020</c:v>
                </c:pt>
                <c:pt idx="7">
                  <c:v>2021</c:v>
                </c:pt>
                <c:pt idx="8">
                  <c:v>2022</c:v>
                </c:pt>
              </c:numCache>
            </c:numRef>
          </c:cat>
          <c:val>
            <c:numRef>
              <c:f>Sheet1!$B$2:$J$2</c:f>
              <c:numCache>
                <c:formatCode>General</c:formatCode>
                <c:ptCount val="9"/>
                <c:pt idx="0">
                  <c:v>1156.2</c:v>
                </c:pt>
                <c:pt idx="1">
                  <c:v>905.2</c:v>
                </c:pt>
                <c:pt idx="2">
                  <c:v>699.8</c:v>
                </c:pt>
                <c:pt idx="3">
                  <c:v>698.2</c:v>
                </c:pt>
                <c:pt idx="4">
                  <c:v>515.20000000000005</c:v>
                </c:pt>
                <c:pt idx="5">
                  <c:v>748.9</c:v>
                </c:pt>
                <c:pt idx="6">
                  <c:v>418.1</c:v>
                </c:pt>
                <c:pt idx="7">
                  <c:v>151.9</c:v>
                </c:pt>
                <c:pt idx="8">
                  <c:v>3.3</c:v>
                </c:pt>
              </c:numCache>
            </c:numRef>
          </c:val>
        </c:ser>
        <c:ser>
          <c:idx val="2"/>
          <c:order val="1"/>
          <c:tx>
            <c:strRef>
              <c:f>Sheet1!$A$3</c:f>
              <c:strCache>
                <c:ptCount val="1"/>
                <c:pt idx="0">
                  <c:v>Дыхательная система</c:v>
                </c:pt>
              </c:strCache>
            </c:strRef>
          </c:tx>
          <c:spPr>
            <a:solidFill>
              <a:srgbClr val="FFFFCC"/>
            </a:solidFill>
            <a:ln w="37997">
              <a:solidFill>
                <a:srgbClr val="993300"/>
              </a:solidFill>
              <a:prstDash val="solid"/>
            </a:ln>
          </c:spPr>
          <c:cat>
            <c:numRef>
              <c:f>Sheet1!$B$1:$J$1</c:f>
              <c:numCache>
                <c:formatCode>General</c:formatCode>
                <c:ptCount val="9"/>
                <c:pt idx="0">
                  <c:v>2014</c:v>
                </c:pt>
                <c:pt idx="1">
                  <c:v>2015</c:v>
                </c:pt>
                <c:pt idx="2">
                  <c:v>2016</c:v>
                </c:pt>
                <c:pt idx="3">
                  <c:v>2017</c:v>
                </c:pt>
                <c:pt idx="4">
                  <c:v>2018</c:v>
                </c:pt>
                <c:pt idx="5">
                  <c:v>2019</c:v>
                </c:pt>
                <c:pt idx="6">
                  <c:v>2020</c:v>
                </c:pt>
                <c:pt idx="7">
                  <c:v>2021</c:v>
                </c:pt>
                <c:pt idx="8">
                  <c:v>2022</c:v>
                </c:pt>
              </c:numCache>
            </c:numRef>
          </c:cat>
          <c:val>
            <c:numRef>
              <c:f>Sheet1!$B$3:$J$3</c:f>
              <c:numCache>
                <c:formatCode>General</c:formatCode>
                <c:ptCount val="9"/>
                <c:pt idx="0">
                  <c:v>61505.1</c:v>
                </c:pt>
                <c:pt idx="1">
                  <c:v>60689</c:v>
                </c:pt>
                <c:pt idx="2">
                  <c:v>70301.5</c:v>
                </c:pt>
                <c:pt idx="3">
                  <c:v>68721.3</c:v>
                </c:pt>
                <c:pt idx="4">
                  <c:v>70827.8</c:v>
                </c:pt>
                <c:pt idx="5">
                  <c:v>84125.7</c:v>
                </c:pt>
                <c:pt idx="6">
                  <c:v>87898.1</c:v>
                </c:pt>
                <c:pt idx="7">
                  <c:v>100891.5</c:v>
                </c:pt>
                <c:pt idx="8">
                  <c:v>1058.5</c:v>
                </c:pt>
              </c:numCache>
            </c:numRef>
          </c:val>
        </c:ser>
        <c:ser>
          <c:idx val="3"/>
          <c:order val="2"/>
          <c:tx>
            <c:strRef>
              <c:f>Sheet1!$A$4</c:f>
              <c:strCache>
                <c:ptCount val="1"/>
                <c:pt idx="0">
                  <c:v>Система пищеварения </c:v>
                </c:pt>
              </c:strCache>
            </c:strRef>
          </c:tx>
          <c:spPr>
            <a:solidFill>
              <a:srgbClr val="CCFFFF"/>
            </a:solidFill>
            <a:ln w="37997">
              <a:solidFill>
                <a:srgbClr val="0000FF"/>
              </a:solidFill>
              <a:prstDash val="solid"/>
            </a:ln>
          </c:spPr>
          <c:cat>
            <c:numRef>
              <c:f>Sheet1!$B$1:$J$1</c:f>
              <c:numCache>
                <c:formatCode>General</c:formatCode>
                <c:ptCount val="9"/>
                <c:pt idx="0">
                  <c:v>2014</c:v>
                </c:pt>
                <c:pt idx="1">
                  <c:v>2015</c:v>
                </c:pt>
                <c:pt idx="2">
                  <c:v>2016</c:v>
                </c:pt>
                <c:pt idx="3">
                  <c:v>2017</c:v>
                </c:pt>
                <c:pt idx="4">
                  <c:v>2018</c:v>
                </c:pt>
                <c:pt idx="5">
                  <c:v>2019</c:v>
                </c:pt>
                <c:pt idx="6">
                  <c:v>2020</c:v>
                </c:pt>
                <c:pt idx="7">
                  <c:v>2021</c:v>
                </c:pt>
                <c:pt idx="8">
                  <c:v>2022</c:v>
                </c:pt>
              </c:numCache>
            </c:numRef>
          </c:cat>
          <c:val>
            <c:numRef>
              <c:f>Sheet1!$B$4:$J$4</c:f>
              <c:numCache>
                <c:formatCode>General</c:formatCode>
                <c:ptCount val="9"/>
                <c:pt idx="0">
                  <c:v>6575.8</c:v>
                </c:pt>
                <c:pt idx="1">
                  <c:v>6272.3</c:v>
                </c:pt>
                <c:pt idx="2">
                  <c:v>5571.3</c:v>
                </c:pt>
                <c:pt idx="3">
                  <c:v>8483.7999999999865</c:v>
                </c:pt>
                <c:pt idx="4">
                  <c:v>4731.5</c:v>
                </c:pt>
                <c:pt idx="5">
                  <c:v>4385.3</c:v>
                </c:pt>
                <c:pt idx="6">
                  <c:v>4802.3</c:v>
                </c:pt>
                <c:pt idx="7">
                  <c:v>4547.3</c:v>
                </c:pt>
                <c:pt idx="8">
                  <c:v>5.2</c:v>
                </c:pt>
              </c:numCache>
            </c:numRef>
          </c:val>
        </c:ser>
        <c:ser>
          <c:idx val="4"/>
          <c:order val="3"/>
          <c:tx>
            <c:strRef>
              <c:f>Sheet1!$A$5</c:f>
              <c:strCache>
                <c:ptCount val="1"/>
                <c:pt idx="0">
                  <c:v>Мочеполовая система</c:v>
                </c:pt>
              </c:strCache>
            </c:strRef>
          </c:tx>
          <c:spPr>
            <a:solidFill>
              <a:srgbClr val="660066"/>
            </a:solidFill>
            <a:ln w="37997">
              <a:solidFill>
                <a:srgbClr val="FF0000"/>
              </a:solidFill>
              <a:prstDash val="solid"/>
            </a:ln>
          </c:spPr>
          <c:cat>
            <c:numRef>
              <c:f>Sheet1!$B$1:$J$1</c:f>
              <c:numCache>
                <c:formatCode>General</c:formatCode>
                <c:ptCount val="9"/>
                <c:pt idx="0">
                  <c:v>2014</c:v>
                </c:pt>
                <c:pt idx="1">
                  <c:v>2015</c:v>
                </c:pt>
                <c:pt idx="2">
                  <c:v>2016</c:v>
                </c:pt>
                <c:pt idx="3">
                  <c:v>2017</c:v>
                </c:pt>
                <c:pt idx="4">
                  <c:v>2018</c:v>
                </c:pt>
                <c:pt idx="5">
                  <c:v>2019</c:v>
                </c:pt>
                <c:pt idx="6">
                  <c:v>2020</c:v>
                </c:pt>
                <c:pt idx="7">
                  <c:v>2021</c:v>
                </c:pt>
                <c:pt idx="8">
                  <c:v>2022</c:v>
                </c:pt>
              </c:numCache>
            </c:numRef>
          </c:cat>
          <c:val>
            <c:numRef>
              <c:f>Sheet1!$B$5:$J$5</c:f>
              <c:numCache>
                <c:formatCode>General</c:formatCode>
                <c:ptCount val="9"/>
                <c:pt idx="0">
                  <c:v>3423.4</c:v>
                </c:pt>
                <c:pt idx="1">
                  <c:v>2789.2</c:v>
                </c:pt>
                <c:pt idx="2">
                  <c:v>3023.2</c:v>
                </c:pt>
                <c:pt idx="3">
                  <c:v>2605.4</c:v>
                </c:pt>
                <c:pt idx="4">
                  <c:v>2239.4</c:v>
                </c:pt>
                <c:pt idx="5">
                  <c:v>1471.6</c:v>
                </c:pt>
                <c:pt idx="6">
                  <c:v>2273.9</c:v>
                </c:pt>
                <c:pt idx="7">
                  <c:v>1028.8</c:v>
                </c:pt>
                <c:pt idx="8">
                  <c:v>23.9</c:v>
                </c:pt>
              </c:numCache>
            </c:numRef>
          </c:val>
        </c:ser>
        <c:ser>
          <c:idx val="5"/>
          <c:order val="4"/>
          <c:tx>
            <c:strRef>
              <c:f>Sheet1!$A$6</c:f>
              <c:strCache>
                <c:ptCount val="1"/>
                <c:pt idx="0">
                  <c:v>Костно-мышечная система</c:v>
                </c:pt>
              </c:strCache>
            </c:strRef>
          </c:tx>
          <c:spPr>
            <a:solidFill>
              <a:srgbClr val="FF8080"/>
            </a:solidFill>
            <a:ln w="37997">
              <a:solidFill>
                <a:srgbClr val="00FFFF"/>
              </a:solidFill>
              <a:prstDash val="solid"/>
            </a:ln>
          </c:spPr>
          <c:cat>
            <c:numRef>
              <c:f>Sheet1!$B$1:$J$1</c:f>
              <c:numCache>
                <c:formatCode>General</c:formatCode>
                <c:ptCount val="9"/>
                <c:pt idx="0">
                  <c:v>2014</c:v>
                </c:pt>
                <c:pt idx="1">
                  <c:v>2015</c:v>
                </c:pt>
                <c:pt idx="2">
                  <c:v>2016</c:v>
                </c:pt>
                <c:pt idx="3">
                  <c:v>2017</c:v>
                </c:pt>
                <c:pt idx="4">
                  <c:v>2018</c:v>
                </c:pt>
                <c:pt idx="5">
                  <c:v>2019</c:v>
                </c:pt>
                <c:pt idx="6">
                  <c:v>2020</c:v>
                </c:pt>
                <c:pt idx="7">
                  <c:v>2021</c:v>
                </c:pt>
                <c:pt idx="8">
                  <c:v>2022</c:v>
                </c:pt>
              </c:numCache>
            </c:numRef>
          </c:cat>
          <c:val>
            <c:numRef>
              <c:f>Sheet1!$B$6:$J$6</c:f>
              <c:numCache>
                <c:formatCode>General</c:formatCode>
                <c:ptCount val="9"/>
                <c:pt idx="0">
                  <c:v>3777</c:v>
                </c:pt>
                <c:pt idx="1">
                  <c:v>3135.7</c:v>
                </c:pt>
                <c:pt idx="2">
                  <c:v>2041.4</c:v>
                </c:pt>
                <c:pt idx="3">
                  <c:v>2252</c:v>
                </c:pt>
                <c:pt idx="4">
                  <c:v>2445.3000000000002</c:v>
                </c:pt>
                <c:pt idx="5">
                  <c:v>1471.6</c:v>
                </c:pt>
                <c:pt idx="6">
                  <c:v>914.8</c:v>
                </c:pt>
                <c:pt idx="7">
                  <c:v>594.29999999999995</c:v>
                </c:pt>
                <c:pt idx="8">
                  <c:v>10.200000000000001</c:v>
                </c:pt>
              </c:numCache>
            </c:numRef>
          </c:val>
        </c:ser>
        <c:ser>
          <c:idx val="6"/>
          <c:order val="5"/>
          <c:tx>
            <c:strRef>
              <c:f>Sheet1!$A$7</c:f>
              <c:strCache>
                <c:ptCount val="1"/>
                <c:pt idx="0">
                  <c:v>Кожа</c:v>
                </c:pt>
              </c:strCache>
            </c:strRef>
          </c:tx>
          <c:spPr>
            <a:solidFill>
              <a:srgbClr val="0066CC"/>
            </a:solidFill>
            <a:ln w="37997">
              <a:solidFill>
                <a:srgbClr val="00FF00"/>
              </a:solidFill>
              <a:prstDash val="solid"/>
            </a:ln>
          </c:spPr>
          <c:cat>
            <c:numRef>
              <c:f>Sheet1!$B$1:$J$1</c:f>
              <c:numCache>
                <c:formatCode>General</c:formatCode>
                <c:ptCount val="9"/>
                <c:pt idx="0">
                  <c:v>2014</c:v>
                </c:pt>
                <c:pt idx="1">
                  <c:v>2015</c:v>
                </c:pt>
                <c:pt idx="2">
                  <c:v>2016</c:v>
                </c:pt>
                <c:pt idx="3">
                  <c:v>2017</c:v>
                </c:pt>
                <c:pt idx="4">
                  <c:v>2018</c:v>
                </c:pt>
                <c:pt idx="5">
                  <c:v>2019</c:v>
                </c:pt>
                <c:pt idx="6">
                  <c:v>2020</c:v>
                </c:pt>
                <c:pt idx="7">
                  <c:v>2021</c:v>
                </c:pt>
                <c:pt idx="8">
                  <c:v>2022</c:v>
                </c:pt>
              </c:numCache>
            </c:numRef>
          </c:cat>
          <c:val>
            <c:numRef>
              <c:f>Sheet1!$B$7:$J$7</c:f>
              <c:numCache>
                <c:formatCode>General</c:formatCode>
                <c:ptCount val="9"/>
                <c:pt idx="0">
                  <c:v>6666.2</c:v>
                </c:pt>
                <c:pt idx="1">
                  <c:v>5725.8</c:v>
                </c:pt>
                <c:pt idx="2">
                  <c:v>5634.9</c:v>
                </c:pt>
                <c:pt idx="3">
                  <c:v>5305.5</c:v>
                </c:pt>
                <c:pt idx="4">
                  <c:v>5415.5</c:v>
                </c:pt>
                <c:pt idx="5">
                  <c:v>5382</c:v>
                </c:pt>
                <c:pt idx="6">
                  <c:v>5497.8</c:v>
                </c:pt>
                <c:pt idx="7">
                  <c:v>4512.5</c:v>
                </c:pt>
                <c:pt idx="8">
                  <c:v>42.2</c:v>
                </c:pt>
              </c:numCache>
            </c:numRef>
          </c:val>
        </c:ser>
        <c:axId val="178726784"/>
        <c:axId val="178728320"/>
        <c:axId val="178713472"/>
      </c:line3DChart>
      <c:catAx>
        <c:axId val="178726784"/>
        <c:scaling>
          <c:orientation val="minMax"/>
        </c:scaling>
        <c:axPos val="b"/>
        <c:numFmt formatCode="General" sourceLinked="1"/>
        <c:tickLblPos val="low"/>
        <c:spPr>
          <a:ln w="3166">
            <a:solidFill>
              <a:srgbClr val="000000"/>
            </a:solidFill>
            <a:prstDash val="solid"/>
          </a:ln>
        </c:spPr>
        <c:txPr>
          <a:bodyPr rot="-5400000" vert="horz"/>
          <a:lstStyle/>
          <a:p>
            <a:pPr>
              <a:defRPr sz="898" b="0" i="0" u="none" strike="noStrike" baseline="0">
                <a:solidFill>
                  <a:srgbClr val="000000"/>
                </a:solidFill>
                <a:latin typeface="Arial"/>
                <a:ea typeface="Arial"/>
                <a:cs typeface="Arial"/>
              </a:defRPr>
            </a:pPr>
            <a:endParaRPr lang="ru-RU"/>
          </a:p>
        </c:txPr>
        <c:crossAx val="178728320"/>
        <c:crossesAt val="1"/>
        <c:auto val="1"/>
        <c:lblAlgn val="ctr"/>
        <c:lblOffset val="100"/>
        <c:tickLblSkip val="2"/>
        <c:tickMarkSkip val="1"/>
        <c:noMultiLvlLbl val="1"/>
      </c:catAx>
      <c:valAx>
        <c:axId val="178728320"/>
        <c:scaling>
          <c:logBase val="10"/>
          <c:orientation val="minMax"/>
          <c:max val="1000000"/>
          <c:min val="100"/>
        </c:scaling>
        <c:axPos val="l"/>
        <c:majorGridlines>
          <c:spPr>
            <a:ln w="3166">
              <a:solidFill>
                <a:srgbClr val="000000"/>
              </a:solidFill>
              <a:prstDash val="solid"/>
            </a:ln>
          </c:spPr>
        </c:majorGridlines>
        <c:numFmt formatCode="General" sourceLinked="1"/>
        <c:tickLblPos val="nextTo"/>
        <c:spPr>
          <a:ln w="3166">
            <a:solidFill>
              <a:srgbClr val="000000"/>
            </a:solidFill>
            <a:prstDash val="solid"/>
          </a:ln>
        </c:spPr>
        <c:txPr>
          <a:bodyPr rot="0" vert="horz"/>
          <a:lstStyle/>
          <a:p>
            <a:pPr>
              <a:defRPr sz="898" b="0" i="0" u="none" strike="noStrike" baseline="0">
                <a:solidFill>
                  <a:srgbClr val="000000"/>
                </a:solidFill>
                <a:latin typeface="Arial"/>
                <a:ea typeface="Arial"/>
                <a:cs typeface="Arial"/>
              </a:defRPr>
            </a:pPr>
            <a:endParaRPr lang="ru-RU"/>
          </a:p>
        </c:txPr>
        <c:crossAx val="178726784"/>
        <c:crosses val="autoZero"/>
        <c:crossBetween val="between"/>
        <c:majorUnit val="100"/>
        <c:minorUnit val="10"/>
      </c:valAx>
      <c:serAx>
        <c:axId val="178713472"/>
        <c:scaling>
          <c:orientation val="minMax"/>
        </c:scaling>
        <c:delete val="1"/>
        <c:axPos val="b"/>
        <c:tickLblPos val="none"/>
        <c:crossAx val="178728320"/>
        <c:crossesAt val="1"/>
      </c:serAx>
      <c:spPr>
        <a:noFill/>
        <a:ln w="25331">
          <a:noFill/>
        </a:ln>
      </c:spPr>
    </c:plotArea>
    <c:legend>
      <c:legendPos val="r"/>
      <c:layout>
        <c:manualLayout>
          <c:xMode val="edge"/>
          <c:yMode val="edge"/>
          <c:x val="0"/>
          <c:y val="0.80681818181818188"/>
          <c:w val="0.99321573948439623"/>
          <c:h val="0.18181818181818396"/>
        </c:manualLayout>
      </c:layout>
      <c:spPr>
        <a:solidFill>
          <a:srgbClr val="FFFFFF"/>
        </a:solidFill>
        <a:ln w="3166">
          <a:solidFill>
            <a:srgbClr val="000000"/>
          </a:solidFill>
          <a:prstDash val="solid"/>
        </a:ln>
      </c:spPr>
      <c:txPr>
        <a:bodyPr/>
        <a:lstStyle/>
        <a:p>
          <a:pPr>
            <a:defRPr sz="733" b="0" i="0" u="none" strike="noStrike" baseline="0">
              <a:solidFill>
                <a:srgbClr val="000000"/>
              </a:solidFill>
              <a:latin typeface="Arial"/>
              <a:ea typeface="Arial"/>
              <a:cs typeface="Arial"/>
            </a:defRPr>
          </a:pPr>
          <a:endParaRPr lang="ru-RU"/>
        </a:p>
      </c:txPr>
    </c:legend>
    <c:plotVisOnly val="1"/>
    <c:dispBlanksAs val="gap"/>
  </c:chart>
  <c:spPr>
    <a:noFill/>
    <a:ln w="3166">
      <a:solidFill>
        <a:srgbClr val="000000"/>
      </a:solidFill>
      <a:prstDash val="solid"/>
    </a:ln>
  </c:spPr>
  <c:txPr>
    <a:bodyPr/>
    <a:lstStyle/>
    <a:p>
      <a:pPr>
        <a:defRPr sz="1521" b="0" i="0" u="none" strike="noStrike" baseline="0">
          <a:solidFill>
            <a:srgbClr val="000000"/>
          </a:solidFill>
          <a:latin typeface="Arial"/>
          <a:ea typeface="Arial"/>
          <a:cs typeface="Arial"/>
        </a:defRPr>
      </a:pPr>
      <a:endParaRPr lang="ru-RU"/>
    </a:p>
  </c:txPr>
  <c:externalData r:id="rId1"/>
</c:chartSpace>
</file>

<file path=word/charts/chart31.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hPercent val="100"/>
      <c:depthPercent val="100"/>
      <c:perspective val="30"/>
    </c:view3D>
    <c:floor>
      <c:spPr>
        <a:solidFill>
          <a:srgbClr val="C0C0C0"/>
        </a:solidFill>
        <a:ln w="3175">
          <a:solidFill>
            <a:srgbClr val="000000"/>
          </a:solidFill>
          <a:prstDash val="solid"/>
        </a:ln>
      </c:spPr>
    </c:floor>
    <c:sideWall>
      <c:spPr>
        <a:noFill/>
        <a:ln w="12700">
          <a:solidFill>
            <a:srgbClr val="808080"/>
          </a:solidFill>
          <a:prstDash val="solid"/>
        </a:ln>
      </c:spPr>
    </c:sideWall>
    <c:backWall>
      <c:spPr>
        <a:noFill/>
        <a:ln w="12700">
          <a:solidFill>
            <a:srgbClr val="808080"/>
          </a:solidFill>
          <a:prstDash val="solid"/>
        </a:ln>
      </c:spPr>
    </c:backWall>
    <c:plotArea>
      <c:layout>
        <c:manualLayout>
          <c:layoutTarget val="inner"/>
          <c:xMode val="edge"/>
          <c:yMode val="edge"/>
          <c:x val="6.4777327935223797E-2"/>
          <c:y val="5.1470588235294067E-2"/>
          <c:w val="0.64102564102564163"/>
          <c:h val="0.79779411764705965"/>
        </c:manualLayout>
      </c:layout>
      <c:line3DChart>
        <c:grouping val="standard"/>
        <c:ser>
          <c:idx val="0"/>
          <c:order val="0"/>
          <c:tx>
            <c:strRef>
              <c:f>Sheet1!$A$2</c:f>
              <c:strCache>
                <c:ptCount val="1"/>
                <c:pt idx="0">
                  <c:v>Дыхательная система</c:v>
                </c:pt>
              </c:strCache>
            </c:strRef>
          </c:tx>
          <c:spPr>
            <a:solidFill>
              <a:srgbClr val="9999FF"/>
            </a:solidFill>
            <a:ln w="12686">
              <a:solidFill>
                <a:srgbClr val="000000"/>
              </a:solidFill>
              <a:prstDash val="solid"/>
            </a:ln>
          </c:spPr>
          <c:cat>
            <c:numRef>
              <c:f>Sheet1!$B$1:$L$1</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Sheet1!$B$2:$L$2</c:f>
              <c:numCache>
                <c:formatCode>General</c:formatCode>
                <c:ptCount val="11"/>
                <c:pt idx="0">
                  <c:v>12655.5</c:v>
                </c:pt>
                <c:pt idx="1">
                  <c:v>12378.4</c:v>
                </c:pt>
                <c:pt idx="2">
                  <c:v>14660.5</c:v>
                </c:pt>
                <c:pt idx="3">
                  <c:v>11390.5</c:v>
                </c:pt>
                <c:pt idx="4">
                  <c:v>11779.6</c:v>
                </c:pt>
                <c:pt idx="5">
                  <c:v>10421.799999999987</c:v>
                </c:pt>
                <c:pt idx="6">
                  <c:v>11672.3</c:v>
                </c:pt>
                <c:pt idx="7">
                  <c:v>10683.7</c:v>
                </c:pt>
                <c:pt idx="8">
                  <c:v>15164.1</c:v>
                </c:pt>
                <c:pt idx="9">
                  <c:v>13962.6</c:v>
                </c:pt>
                <c:pt idx="10">
                  <c:v>23544.400000000001</c:v>
                </c:pt>
              </c:numCache>
            </c:numRef>
          </c:val>
        </c:ser>
        <c:ser>
          <c:idx val="1"/>
          <c:order val="1"/>
          <c:tx>
            <c:strRef>
              <c:f>Sheet1!$A$3</c:f>
              <c:strCache>
                <c:ptCount val="1"/>
                <c:pt idx="0">
                  <c:v>Система кровообращения</c:v>
                </c:pt>
              </c:strCache>
            </c:strRef>
          </c:tx>
          <c:spPr>
            <a:solidFill>
              <a:srgbClr val="993366"/>
            </a:solidFill>
            <a:ln w="12686">
              <a:solidFill>
                <a:srgbClr val="000000"/>
              </a:solidFill>
              <a:prstDash val="solid"/>
            </a:ln>
          </c:spPr>
          <c:cat>
            <c:numRef>
              <c:f>Sheet1!$B$1:$L$1</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Sheet1!$B$3:$L$3</c:f>
              <c:numCache>
                <c:formatCode>General</c:formatCode>
                <c:ptCount val="11"/>
                <c:pt idx="0">
                  <c:v>13357.3</c:v>
                </c:pt>
                <c:pt idx="1">
                  <c:v>17431.8</c:v>
                </c:pt>
                <c:pt idx="2">
                  <c:v>18236.7</c:v>
                </c:pt>
                <c:pt idx="3">
                  <c:v>15607.3</c:v>
                </c:pt>
                <c:pt idx="4">
                  <c:v>14703.6</c:v>
                </c:pt>
                <c:pt idx="5">
                  <c:v>3209.1</c:v>
                </c:pt>
                <c:pt idx="6">
                  <c:v>5123.6000000000004</c:v>
                </c:pt>
                <c:pt idx="7">
                  <c:v>3932</c:v>
                </c:pt>
                <c:pt idx="8">
                  <c:v>3931.6</c:v>
                </c:pt>
                <c:pt idx="9">
                  <c:v>4041.3</c:v>
                </c:pt>
                <c:pt idx="10">
                  <c:v>3593.1</c:v>
                </c:pt>
              </c:numCache>
            </c:numRef>
          </c:val>
        </c:ser>
        <c:ser>
          <c:idx val="2"/>
          <c:order val="2"/>
          <c:tx>
            <c:strRef>
              <c:f>Sheet1!$A$4</c:f>
              <c:strCache>
                <c:ptCount val="1"/>
                <c:pt idx="0">
                  <c:v>Пищеварение</c:v>
                </c:pt>
              </c:strCache>
            </c:strRef>
          </c:tx>
          <c:spPr>
            <a:solidFill>
              <a:srgbClr val="FFFFCC"/>
            </a:solidFill>
            <a:ln w="12686">
              <a:solidFill>
                <a:srgbClr val="000000"/>
              </a:solidFill>
              <a:prstDash val="solid"/>
            </a:ln>
          </c:spPr>
          <c:cat>
            <c:numRef>
              <c:f>Sheet1!$B$1:$L$1</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Sheet1!$B$4:$L$4</c:f>
              <c:numCache>
                <c:formatCode>General</c:formatCode>
                <c:ptCount val="11"/>
                <c:pt idx="0">
                  <c:v>5270.3</c:v>
                </c:pt>
                <c:pt idx="1">
                  <c:v>5497.9</c:v>
                </c:pt>
                <c:pt idx="2">
                  <c:v>5349</c:v>
                </c:pt>
                <c:pt idx="3">
                  <c:v>5148.9000000000005</c:v>
                </c:pt>
                <c:pt idx="4">
                  <c:v>4548.2</c:v>
                </c:pt>
                <c:pt idx="5">
                  <c:v>1604.6</c:v>
                </c:pt>
                <c:pt idx="6">
                  <c:v>10642.8</c:v>
                </c:pt>
                <c:pt idx="7">
                  <c:v>1759.9</c:v>
                </c:pt>
                <c:pt idx="8">
                  <c:v>2030.9</c:v>
                </c:pt>
                <c:pt idx="9">
                  <c:v>1847.6</c:v>
                </c:pt>
                <c:pt idx="10">
                  <c:v>2559.5</c:v>
                </c:pt>
              </c:numCache>
            </c:numRef>
          </c:val>
        </c:ser>
        <c:ser>
          <c:idx val="3"/>
          <c:order val="3"/>
          <c:tx>
            <c:strRef>
              <c:f>Sheet1!$A$5</c:f>
              <c:strCache>
                <c:ptCount val="1"/>
                <c:pt idx="0">
                  <c:v>Кожа, подкожная клетчатка</c:v>
                </c:pt>
              </c:strCache>
            </c:strRef>
          </c:tx>
          <c:spPr>
            <a:solidFill>
              <a:srgbClr val="CCFFFF"/>
            </a:solidFill>
            <a:ln w="12686">
              <a:solidFill>
                <a:srgbClr val="000000"/>
              </a:solidFill>
              <a:prstDash val="solid"/>
            </a:ln>
          </c:spPr>
          <c:cat>
            <c:numRef>
              <c:f>Sheet1!$B$1:$L$1</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Sheet1!$B$5:$L$5</c:f>
              <c:numCache>
                <c:formatCode>General</c:formatCode>
                <c:ptCount val="11"/>
                <c:pt idx="0">
                  <c:v>3583.1</c:v>
                </c:pt>
                <c:pt idx="1">
                  <c:v>3928.1</c:v>
                </c:pt>
                <c:pt idx="2">
                  <c:v>3121.1</c:v>
                </c:pt>
                <c:pt idx="3">
                  <c:v>3142.7</c:v>
                </c:pt>
                <c:pt idx="4">
                  <c:v>2770.9</c:v>
                </c:pt>
                <c:pt idx="5">
                  <c:v>2699.5</c:v>
                </c:pt>
                <c:pt idx="6">
                  <c:v>2342.4</c:v>
                </c:pt>
                <c:pt idx="7">
                  <c:v>2485.6</c:v>
                </c:pt>
                <c:pt idx="8">
                  <c:v>2322.5</c:v>
                </c:pt>
                <c:pt idx="9">
                  <c:v>1527.9</c:v>
                </c:pt>
                <c:pt idx="10">
                  <c:v>2698</c:v>
                </c:pt>
              </c:numCache>
            </c:numRef>
          </c:val>
        </c:ser>
        <c:axId val="178788992"/>
        <c:axId val="178794880"/>
        <c:axId val="178778112"/>
      </c:line3DChart>
      <c:catAx>
        <c:axId val="178788992"/>
        <c:scaling>
          <c:orientation val="minMax"/>
        </c:scaling>
        <c:axPos val="b"/>
        <c:numFmt formatCode="General" sourceLinked="1"/>
        <c:tickLblPos val="low"/>
        <c:spPr>
          <a:ln w="3172">
            <a:solidFill>
              <a:srgbClr val="000000"/>
            </a:solidFill>
            <a:prstDash val="solid"/>
          </a:ln>
        </c:spPr>
        <c:txPr>
          <a:bodyPr rot="-5400000" vert="horz"/>
          <a:lstStyle/>
          <a:p>
            <a:pPr>
              <a:defRPr sz="799" b="0" i="0" u="none" strike="noStrike" baseline="0">
                <a:solidFill>
                  <a:srgbClr val="000000"/>
                </a:solidFill>
                <a:latin typeface="Arial"/>
                <a:ea typeface="Arial"/>
                <a:cs typeface="Arial"/>
              </a:defRPr>
            </a:pPr>
            <a:endParaRPr lang="ru-RU"/>
          </a:p>
        </c:txPr>
        <c:crossAx val="178794880"/>
        <c:crosses val="autoZero"/>
        <c:auto val="1"/>
        <c:lblAlgn val="ctr"/>
        <c:lblOffset val="100"/>
        <c:tickLblSkip val="1"/>
        <c:tickMarkSkip val="1"/>
        <c:noMultiLvlLbl val="1"/>
      </c:catAx>
      <c:valAx>
        <c:axId val="178794880"/>
        <c:scaling>
          <c:logBase val="10"/>
          <c:orientation val="minMax"/>
          <c:min val="100"/>
        </c:scaling>
        <c:axPos val="l"/>
        <c:majorGridlines>
          <c:spPr>
            <a:ln w="3172">
              <a:solidFill>
                <a:srgbClr val="000000"/>
              </a:solidFill>
              <a:prstDash val="solid"/>
            </a:ln>
          </c:spPr>
        </c:majorGridlines>
        <c:numFmt formatCode="General" sourceLinked="1"/>
        <c:tickLblPos val="nextTo"/>
        <c:spPr>
          <a:ln w="3172">
            <a:solidFill>
              <a:srgbClr val="000000"/>
            </a:solidFill>
            <a:prstDash val="solid"/>
          </a:ln>
        </c:spPr>
        <c:txPr>
          <a:bodyPr rot="0" vert="horz"/>
          <a:lstStyle/>
          <a:p>
            <a:pPr>
              <a:defRPr sz="799" b="0" i="0" u="none" strike="noStrike" baseline="0">
                <a:solidFill>
                  <a:srgbClr val="000000"/>
                </a:solidFill>
                <a:latin typeface="Arial"/>
                <a:ea typeface="Arial"/>
                <a:cs typeface="Arial"/>
              </a:defRPr>
            </a:pPr>
            <a:endParaRPr lang="ru-RU"/>
          </a:p>
        </c:txPr>
        <c:crossAx val="178788992"/>
        <c:crosses val="autoZero"/>
        <c:crossBetween val="between"/>
      </c:valAx>
      <c:serAx>
        <c:axId val="178778112"/>
        <c:scaling>
          <c:orientation val="minMax"/>
        </c:scaling>
        <c:delete val="1"/>
        <c:axPos val="b"/>
        <c:tickLblPos val="none"/>
        <c:crossAx val="178794880"/>
        <c:crosses val="autoZero"/>
      </c:serAx>
      <c:spPr>
        <a:noFill/>
        <a:ln w="25372">
          <a:noFill/>
        </a:ln>
      </c:spPr>
    </c:plotArea>
    <c:legend>
      <c:legendPos val="r"/>
      <c:layout>
        <c:manualLayout>
          <c:xMode val="edge"/>
          <c:yMode val="edge"/>
          <c:x val="0.72199730094466941"/>
          <c:y val="2.9411764705882353E-2"/>
          <c:w val="0.2604588394062079"/>
          <c:h val="0.95220588235294112"/>
        </c:manualLayout>
      </c:layout>
      <c:spPr>
        <a:solidFill>
          <a:srgbClr val="FFFFFF"/>
        </a:solidFill>
        <a:ln w="3172">
          <a:solidFill>
            <a:srgbClr val="000000"/>
          </a:solidFill>
          <a:prstDash val="solid"/>
        </a:ln>
      </c:spPr>
      <c:txPr>
        <a:bodyPr/>
        <a:lstStyle/>
        <a:p>
          <a:pPr>
            <a:defRPr sz="734" b="0" i="0" u="none" strike="noStrike" baseline="0">
              <a:solidFill>
                <a:srgbClr val="000000"/>
              </a:solidFill>
              <a:latin typeface="Arial"/>
              <a:ea typeface="Arial"/>
              <a:cs typeface="Arial"/>
            </a:defRPr>
          </a:pPr>
          <a:endParaRPr lang="ru-RU"/>
        </a:p>
      </c:txPr>
    </c:legend>
    <c:plotVisOnly val="1"/>
    <c:dispBlanksAs val="gap"/>
  </c:chart>
  <c:spPr>
    <a:noFill/>
    <a:ln w="3172">
      <a:solidFill>
        <a:srgbClr val="000000"/>
      </a:solidFill>
      <a:prstDash val="solid"/>
    </a:ln>
  </c:spPr>
  <c:txPr>
    <a:bodyPr/>
    <a:lstStyle/>
    <a:p>
      <a:pPr>
        <a:defRPr sz="1174" b="0" i="0" u="none" strike="noStrike" baseline="0">
          <a:solidFill>
            <a:srgbClr val="000000"/>
          </a:solidFill>
          <a:latin typeface="Arial"/>
          <a:ea typeface="Arial"/>
          <a:cs typeface="Arial"/>
        </a:defRPr>
      </a:pPr>
      <a:endParaRPr lang="ru-RU"/>
    </a:p>
  </c:txPr>
  <c:externalData r:id="rId1"/>
</c:chartSpace>
</file>

<file path=word/charts/chart32.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4.0485829959514184E-2"/>
          <c:y val="9.7457627118644072E-2"/>
          <c:w val="0.94331983805668063"/>
          <c:h val="0.54237288135592632"/>
        </c:manualLayout>
      </c:layout>
      <c:lineChart>
        <c:grouping val="standard"/>
        <c:ser>
          <c:idx val="0"/>
          <c:order val="0"/>
          <c:tx>
            <c:strRef>
              <c:f>Sheet1!$A$2</c:f>
              <c:strCache>
                <c:ptCount val="1"/>
                <c:pt idx="0">
                  <c:v>Новообразования</c:v>
                </c:pt>
              </c:strCache>
            </c:strRef>
          </c:tx>
          <c:spPr>
            <a:ln w="12699">
              <a:solidFill>
                <a:srgbClr val="000080"/>
              </a:solidFill>
              <a:prstDash val="solid"/>
            </a:ln>
          </c:spPr>
          <c:marker>
            <c:symbol val="diamond"/>
            <c:size val="4"/>
            <c:spPr>
              <a:solidFill>
                <a:srgbClr val="000080"/>
              </a:solidFill>
              <a:ln>
                <a:solidFill>
                  <a:srgbClr val="000080"/>
                </a:solidFill>
                <a:prstDash val="solid"/>
              </a:ln>
            </c:spPr>
          </c:marker>
          <c:dLbls>
            <c:dLbl>
              <c:idx val="0"/>
              <c:layout>
                <c:manualLayout>
                  <c:x val="-2.8274597529077627E-2"/>
                  <c:y val="-7.2915974909917011E-2"/>
                </c:manualLayout>
              </c:layout>
              <c:dLblPos val="r"/>
              <c:showVal val="1"/>
            </c:dLbl>
            <c:dLbl>
              <c:idx val="1"/>
              <c:layout>
                <c:manualLayout>
                  <c:x val="-3.3059312434056812E-2"/>
                  <c:y val="4.5186520752702512E-2"/>
                </c:manualLayout>
              </c:layout>
              <c:dLblPos val="r"/>
              <c:showVal val="1"/>
            </c:dLbl>
            <c:dLbl>
              <c:idx val="2"/>
              <c:layout>
                <c:manualLayout>
                  <c:x val="-3.2445916677768409E-2"/>
                  <c:y val="-7.8316339694827125E-2"/>
                </c:manualLayout>
              </c:layout>
              <c:dLblPos val="r"/>
              <c:showVal val="1"/>
            </c:dLbl>
            <c:dLbl>
              <c:idx val="3"/>
              <c:layout>
                <c:manualLayout>
                  <c:x val="-3.1832520921478841E-2"/>
                  <c:y val="4.7054815605676516E-2"/>
                </c:manualLayout>
              </c:layout>
              <c:dLblPos val="r"/>
              <c:showVal val="1"/>
            </c:dLbl>
            <c:dLbl>
              <c:idx val="4"/>
              <c:layout>
                <c:manualLayout>
                  <c:x val="-2.5821014503921619E-2"/>
                  <c:y val="-7.3229689932826594E-2"/>
                </c:manualLayout>
              </c:layout>
              <c:dLblPos val="r"/>
              <c:showVal val="1"/>
            </c:dLbl>
            <c:dLbl>
              <c:idx val="5"/>
              <c:layout>
                <c:manualLayout>
                  <c:x val="-3.3304784739535187E-2"/>
                  <c:y val="3.9284087370434741E-2"/>
                </c:manualLayout>
              </c:layout>
              <c:dLblPos val="r"/>
              <c:showVal val="1"/>
            </c:dLbl>
            <c:dLbl>
              <c:idx val="6"/>
              <c:layout>
                <c:manualLayout>
                  <c:x val="-4.2137908821134114E-2"/>
                  <c:y val="-6.3194590506695139E-2"/>
                </c:manualLayout>
              </c:layout>
              <c:dLblPos val="r"/>
              <c:showVal val="1"/>
            </c:dLbl>
            <c:dLbl>
              <c:idx val="7"/>
              <c:layout>
                <c:manualLayout>
                  <c:x val="-3.7475930068893985E-2"/>
                  <c:y val="4.1748636505182721E-2"/>
                </c:manualLayout>
              </c:layout>
              <c:dLblPos val="r"/>
              <c:showVal val="1"/>
            </c:dLbl>
            <c:dLbl>
              <c:idx val="8"/>
              <c:layout>
                <c:manualLayout>
                  <c:x val="-3.4163478981970391E-2"/>
                  <c:y val="-7.0273295075403738E-2"/>
                </c:manualLayout>
              </c:layout>
              <c:dLblPos val="r"/>
              <c:showVal val="1"/>
            </c:dLbl>
            <c:dLbl>
              <c:idx val="9"/>
              <c:layout>
                <c:manualLayout>
                  <c:x val="-4.0297721552267032E-2"/>
                  <c:y val="5.3952729213933626E-2"/>
                </c:manualLayout>
              </c:layout>
              <c:dLblPos val="r"/>
              <c:showVal val="1"/>
            </c:dLbl>
            <c:spPr>
              <a:solidFill>
                <a:srgbClr val="FFFFFF"/>
              </a:solidFill>
              <a:ln w="25399">
                <a:noFill/>
              </a:ln>
            </c:spPr>
            <c:txPr>
              <a:bodyPr/>
              <a:lstStyle/>
              <a:p>
                <a:pPr>
                  <a:defRPr sz="800" b="0" i="0" u="none" strike="noStrike" baseline="0">
                    <a:solidFill>
                      <a:srgbClr val="000000"/>
                    </a:solidFill>
                    <a:latin typeface="Arial"/>
                    <a:ea typeface="Arial"/>
                    <a:cs typeface="Arial"/>
                  </a:defRPr>
                </a:pPr>
                <a:endParaRPr lang="ru-RU"/>
              </a:p>
            </c:txPr>
            <c:showVal val="1"/>
          </c:dLbls>
          <c:cat>
            <c:numRef>
              <c:f>Sheet1!$B$1:$L$1</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Sheet1!$B$2:$L$2</c:f>
              <c:numCache>
                <c:formatCode>General</c:formatCode>
                <c:ptCount val="11"/>
                <c:pt idx="0">
                  <c:v>311.7</c:v>
                </c:pt>
                <c:pt idx="1">
                  <c:v>264.5</c:v>
                </c:pt>
                <c:pt idx="2">
                  <c:v>259.10000000000002</c:v>
                </c:pt>
                <c:pt idx="3">
                  <c:v>252.6</c:v>
                </c:pt>
                <c:pt idx="4">
                  <c:v>255.4</c:v>
                </c:pt>
                <c:pt idx="5">
                  <c:v>277.2</c:v>
                </c:pt>
                <c:pt idx="6">
                  <c:v>286.39999999999969</c:v>
                </c:pt>
                <c:pt idx="7">
                  <c:v>285.2</c:v>
                </c:pt>
                <c:pt idx="8">
                  <c:v>268.10000000000002</c:v>
                </c:pt>
                <c:pt idx="9">
                  <c:v>334.6</c:v>
                </c:pt>
                <c:pt idx="10">
                  <c:v>513.4</c:v>
                </c:pt>
              </c:numCache>
            </c:numRef>
          </c:val>
        </c:ser>
        <c:dropLines>
          <c:spPr>
            <a:ln w="12699">
              <a:solidFill>
                <a:srgbClr val="000000"/>
              </a:solidFill>
              <a:prstDash val="solid"/>
            </a:ln>
          </c:spPr>
        </c:dropLines>
        <c:marker val="1"/>
        <c:axId val="178832896"/>
        <c:axId val="178834432"/>
      </c:lineChart>
      <c:catAx>
        <c:axId val="178832896"/>
        <c:scaling>
          <c:orientation val="minMax"/>
        </c:scaling>
        <c:axPos val="b"/>
        <c:numFmt formatCode="General" sourceLinked="1"/>
        <c:tickLblPos val="nextTo"/>
        <c:spPr>
          <a:ln w="3175">
            <a:solidFill>
              <a:srgbClr val="000000"/>
            </a:solidFill>
            <a:prstDash val="solid"/>
          </a:ln>
        </c:spPr>
        <c:txPr>
          <a:bodyPr rot="0" vert="horz"/>
          <a:lstStyle/>
          <a:p>
            <a:pPr>
              <a:defRPr sz="850" b="0" i="0" u="none" strike="noStrike" baseline="0">
                <a:solidFill>
                  <a:srgbClr val="000000"/>
                </a:solidFill>
                <a:latin typeface="Arial"/>
                <a:ea typeface="Arial"/>
                <a:cs typeface="Arial"/>
              </a:defRPr>
            </a:pPr>
            <a:endParaRPr lang="ru-RU"/>
          </a:p>
        </c:txPr>
        <c:crossAx val="178834432"/>
        <c:crossesAt val="100"/>
        <c:auto val="1"/>
        <c:lblAlgn val="ctr"/>
        <c:lblOffset val="100"/>
        <c:tickLblSkip val="1"/>
        <c:tickMarkSkip val="1"/>
      </c:catAx>
      <c:valAx>
        <c:axId val="178834432"/>
        <c:scaling>
          <c:logBase val="10"/>
          <c:orientation val="minMax"/>
          <c:max val="1000"/>
          <c:min val="100"/>
        </c:scaling>
        <c:delete val="1"/>
        <c:axPos val="l"/>
        <c:majorGridlines>
          <c:spPr>
            <a:ln w="3175">
              <a:solidFill>
                <a:srgbClr val="000000"/>
              </a:solidFill>
              <a:prstDash val="solid"/>
            </a:ln>
          </c:spPr>
        </c:majorGridlines>
        <c:numFmt formatCode="General" sourceLinked="1"/>
        <c:tickLblPos val="none"/>
        <c:crossAx val="178832896"/>
        <c:crosses val="autoZero"/>
        <c:crossBetween val="between"/>
        <c:majorUnit val="10"/>
        <c:minorUnit val="10"/>
      </c:valAx>
      <c:spPr>
        <a:noFill/>
        <a:ln w="12699">
          <a:solidFill>
            <a:srgbClr val="808080"/>
          </a:solidFill>
          <a:prstDash val="solid"/>
        </a:ln>
      </c:spPr>
    </c:plotArea>
    <c:legend>
      <c:legendPos val="b"/>
      <c:layout>
        <c:manualLayout>
          <c:xMode val="edge"/>
          <c:yMode val="edge"/>
          <c:x val="7.1524966261808362E-2"/>
          <c:y val="0.81355932203390002"/>
          <c:w val="0.90013495276653188"/>
          <c:h val="0.11016949152542355"/>
        </c:manualLayout>
      </c:layout>
      <c:spPr>
        <a:solidFill>
          <a:srgbClr val="FFFFFF"/>
        </a:solidFill>
        <a:ln w="3175">
          <a:solidFill>
            <a:srgbClr val="000000"/>
          </a:solidFill>
          <a:prstDash val="solid"/>
        </a:ln>
      </c:spPr>
      <c:txPr>
        <a:bodyPr/>
        <a:lstStyle/>
        <a:p>
          <a:pPr>
            <a:defRPr sz="735" b="0" i="0" u="none" strike="noStrike" baseline="0">
              <a:solidFill>
                <a:srgbClr val="000000"/>
              </a:solidFill>
              <a:latin typeface="Arial"/>
              <a:ea typeface="Arial"/>
              <a:cs typeface="Arial"/>
            </a:defRPr>
          </a:pPr>
          <a:endParaRPr lang="ru-RU"/>
        </a:p>
      </c:txPr>
    </c:legend>
    <c:plotVisOnly val="1"/>
    <c:dispBlanksAs val="gap"/>
  </c:chart>
  <c:spPr>
    <a:noFill/>
    <a:ln w="3175">
      <a:solidFill>
        <a:srgbClr val="000000"/>
      </a:solidFill>
      <a:prstDash val="solid"/>
    </a:ln>
  </c:spPr>
  <c:txPr>
    <a:bodyPr/>
    <a:lstStyle/>
    <a:p>
      <a:pPr>
        <a:defRPr sz="1025" b="0" i="0" u="none" strike="noStrike" baseline="0">
          <a:solidFill>
            <a:srgbClr val="000000"/>
          </a:solidFill>
          <a:latin typeface="Arial"/>
          <a:ea typeface="Arial"/>
          <a:cs typeface="Arial"/>
        </a:defRPr>
      </a:pPr>
      <a:endParaRPr lang="ru-RU"/>
    </a:p>
  </c:txPr>
  <c:externalData r:id="rId1"/>
</c:chartSpace>
</file>

<file path=word/charts/chart33.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5.7142857142857162E-2"/>
          <c:y val="2.9307490409852609E-2"/>
          <c:w val="0.87635604985038251"/>
          <c:h val="0.67742862911366863"/>
        </c:manualLayout>
      </c:layout>
      <c:barChart>
        <c:barDir val="col"/>
        <c:grouping val="clustered"/>
        <c:ser>
          <c:idx val="1"/>
          <c:order val="0"/>
          <c:tx>
            <c:strRef>
              <c:f>Sheet1!$A$2</c:f>
              <c:strCache>
                <c:ptCount val="1"/>
                <c:pt idx="0">
                  <c:v>РФ</c:v>
                </c:pt>
              </c:strCache>
            </c:strRef>
          </c:tx>
          <c:spPr>
            <a:solidFill>
              <a:srgbClr val="CC99FF"/>
            </a:solidFill>
            <a:ln w="12620">
              <a:solidFill>
                <a:srgbClr val="000000"/>
              </a:solidFill>
              <a:prstDash val="solid"/>
            </a:ln>
          </c:spPr>
          <c:dLbls>
            <c:dLbl>
              <c:idx val="0"/>
              <c:layout>
                <c:manualLayout>
                  <c:x val="4.2354934349852812E-3"/>
                  <c:y val="-7.2780203784570591E-2"/>
                </c:manualLayout>
              </c:layout>
              <c:dLblPos val="outEnd"/>
              <c:showVal val="1"/>
            </c:dLbl>
            <c:dLbl>
              <c:idx val="1"/>
              <c:delete val="1"/>
            </c:dLbl>
            <c:dLbl>
              <c:idx val="2"/>
              <c:layout>
                <c:manualLayout>
                  <c:x val="-6.3532401524778598E-3"/>
                  <c:y val="-3.6390101892285288E-2"/>
                </c:manualLayout>
              </c:layout>
              <c:dLblPos val="outEnd"/>
              <c:showVal val="1"/>
            </c:dLbl>
            <c:dLbl>
              <c:idx val="3"/>
              <c:delete val="1"/>
            </c:dLbl>
            <c:dLbl>
              <c:idx val="5"/>
              <c:delete val="1"/>
            </c:dLbl>
            <c:dLbl>
              <c:idx val="6"/>
              <c:layout>
                <c:manualLayout>
                  <c:x val="-1.2042641747291119E-2"/>
                  <c:y val="2.0101663056310202E-2"/>
                </c:manualLayout>
              </c:layout>
              <c:tx>
                <c:rich>
                  <a:bodyPr/>
                  <a:lstStyle/>
                  <a:p>
                    <a:r>
                      <a:rPr lang="ru-RU"/>
                      <a:t>58,63</a:t>
                    </a:r>
                  </a:p>
                </c:rich>
              </c:tx>
              <c:dLblPos val="outEnd"/>
            </c:dLbl>
            <c:dLbl>
              <c:idx val="7"/>
              <c:layout>
                <c:manualLayout>
                  <c:x val="1.0588733587462961E-2"/>
                  <c:y val="2.9112081513828238E-2"/>
                </c:manualLayout>
              </c:layout>
              <c:dLblPos val="outEnd"/>
              <c:showVal val="1"/>
            </c:dLbl>
            <c:dLbl>
              <c:idx val="8"/>
              <c:delete val="1"/>
            </c:dLbl>
            <c:dLbl>
              <c:idx val="9"/>
              <c:delete val="1"/>
            </c:dLbl>
            <c:dLbl>
              <c:idx val="10"/>
              <c:delete val="1"/>
            </c:dLbl>
            <c:dLbl>
              <c:idx val="11"/>
              <c:delete val="1"/>
            </c:dLbl>
            <c:dLbl>
              <c:idx val="12"/>
              <c:layout>
                <c:manualLayout>
                  <c:x val="1.8010806483890345E-2"/>
                  <c:y val="2.0512820512820596E-2"/>
                </c:manualLayout>
              </c:layout>
              <c:showVal val="1"/>
            </c:dLbl>
            <c:dLbl>
              <c:idx val="13"/>
              <c:delete val="1"/>
            </c:dLbl>
            <c:dLbl>
              <c:idx val="15"/>
              <c:delete val="1"/>
            </c:dLbl>
            <c:dLbl>
              <c:idx val="17"/>
              <c:delete val="1"/>
            </c:dLbl>
            <c:dLbl>
              <c:idx val="19"/>
              <c:delete val="1"/>
            </c:dLbl>
            <c:dLbl>
              <c:idx val="22"/>
              <c:delete val="1"/>
            </c:dLbl>
            <c:dLbl>
              <c:idx val="23"/>
              <c:layout>
                <c:manualLayout>
                  <c:x val="-2.3295213892418482E-2"/>
                  <c:y val="-8.7336244541484753E-2"/>
                </c:manualLayout>
              </c:layout>
              <c:dLblPos val="outEnd"/>
              <c:showVal val="1"/>
            </c:dLbl>
            <c:dLbl>
              <c:idx val="24"/>
              <c:layout>
                <c:manualLayout>
                  <c:x val="0"/>
                  <c:y val="-7.1111111111111194E-2"/>
                </c:manualLayout>
              </c:layout>
              <c:showVal val="1"/>
            </c:dLbl>
            <c:spPr>
              <a:noFill/>
              <a:ln w="25238">
                <a:noFill/>
              </a:ln>
            </c:spPr>
            <c:txPr>
              <a:bodyPr/>
              <a:lstStyle/>
              <a:p>
                <a:pPr>
                  <a:defRPr sz="795" b="1" i="0" u="none" strike="noStrike" baseline="0">
                    <a:solidFill>
                      <a:srgbClr val="000000"/>
                    </a:solidFill>
                    <a:latin typeface="Times New Roman"/>
                    <a:ea typeface="Times New Roman"/>
                    <a:cs typeface="Times New Roman"/>
                  </a:defRPr>
                </a:pPr>
                <a:endParaRPr lang="ru-RU"/>
              </a:p>
            </c:txPr>
            <c:showVal val="1"/>
          </c:dLbls>
          <c:trendline>
            <c:trendlineType val="linear"/>
          </c:trendline>
          <c:cat>
            <c:numRef>
              <c:f>Sheet1!$B$1:$T$1</c:f>
              <c:numCache>
                <c:formatCode>General</c:formatCode>
                <c:ptCount val="19"/>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4">
                  <c:v>2018</c:v>
                </c:pt>
                <c:pt idx="15">
                  <c:v>2019</c:v>
                </c:pt>
                <c:pt idx="16">
                  <c:v>2020</c:v>
                </c:pt>
                <c:pt idx="17">
                  <c:v>2021</c:v>
                </c:pt>
                <c:pt idx="18">
                  <c:v>2022</c:v>
                </c:pt>
              </c:numCache>
            </c:numRef>
          </c:cat>
          <c:val>
            <c:numRef>
              <c:f>Sheet1!$B$2:$T$2</c:f>
              <c:numCache>
                <c:formatCode>General</c:formatCode>
                <c:ptCount val="19"/>
                <c:pt idx="0">
                  <c:v>71.69</c:v>
                </c:pt>
                <c:pt idx="1">
                  <c:v>70.489999999999995</c:v>
                </c:pt>
                <c:pt idx="2">
                  <c:v>70.989999999999995</c:v>
                </c:pt>
                <c:pt idx="3">
                  <c:v>74.099999999999994</c:v>
                </c:pt>
                <c:pt idx="4">
                  <c:v>75.790000000000006</c:v>
                </c:pt>
                <c:pt idx="5">
                  <c:v>74.260000000000005</c:v>
                </c:pt>
                <c:pt idx="6">
                  <c:v>69.679999999999978</c:v>
                </c:pt>
                <c:pt idx="7">
                  <c:v>66.66</c:v>
                </c:pt>
                <c:pt idx="8">
                  <c:v>62.77</c:v>
                </c:pt>
                <c:pt idx="9">
                  <c:v>58.44</c:v>
                </c:pt>
                <c:pt idx="10">
                  <c:v>54.56</c:v>
                </c:pt>
                <c:pt idx="11">
                  <c:v>53.24</c:v>
                </c:pt>
                <c:pt idx="12">
                  <c:v>49.720000000000013</c:v>
                </c:pt>
                <c:pt idx="13">
                  <c:v>45.47</c:v>
                </c:pt>
                <c:pt idx="14">
                  <c:v>41.9</c:v>
                </c:pt>
                <c:pt idx="15">
                  <c:v>24.7</c:v>
                </c:pt>
                <c:pt idx="16">
                  <c:v>29.810000000000031</c:v>
                </c:pt>
                <c:pt idx="17">
                  <c:v>27.810000000000031</c:v>
                </c:pt>
                <c:pt idx="18">
                  <c:v>29.3</c:v>
                </c:pt>
              </c:numCache>
            </c:numRef>
          </c:val>
        </c:ser>
        <c:dLbls>
          <c:showVal val="1"/>
        </c:dLbls>
        <c:axId val="179128576"/>
        <c:axId val="179159040"/>
      </c:barChart>
      <c:lineChart>
        <c:grouping val="standard"/>
        <c:ser>
          <c:idx val="0"/>
          <c:order val="1"/>
          <c:tx>
            <c:strRef>
              <c:f>Sheet1!$A$3</c:f>
              <c:strCache>
                <c:ptCount val="1"/>
                <c:pt idx="0">
                  <c:v>КЧР</c:v>
                </c:pt>
              </c:strCache>
            </c:strRef>
          </c:tx>
          <c:spPr>
            <a:ln w="37858">
              <a:solidFill>
                <a:srgbClr val="0000FF"/>
              </a:solidFill>
              <a:prstDash val="solid"/>
            </a:ln>
          </c:spPr>
          <c:marker>
            <c:symbol val="circle"/>
            <c:size val="5"/>
            <c:spPr>
              <a:solidFill>
                <a:srgbClr val="00CCFF"/>
              </a:solidFill>
              <a:ln>
                <a:solidFill>
                  <a:srgbClr val="0000FF"/>
                </a:solidFill>
                <a:prstDash val="solid"/>
              </a:ln>
            </c:spPr>
          </c:marker>
          <c:dLbls>
            <c:dLbl>
              <c:idx val="23"/>
              <c:layout>
                <c:manualLayout>
                  <c:x val="-3.8119440914866611E-2"/>
                  <c:y val="-0.13828238719068614"/>
                </c:manualLayout>
              </c:layout>
              <c:spPr/>
              <c:txPr>
                <a:bodyPr/>
                <a:lstStyle/>
                <a:p>
                  <a:pPr>
                    <a:defRPr sz="800" b="1">
                      <a:latin typeface="Times New Roman" pitchFamily="18" charset="0"/>
                      <a:cs typeface="Times New Roman" pitchFamily="18" charset="0"/>
                    </a:defRPr>
                  </a:pPr>
                  <a:endParaRPr lang="ru-RU"/>
                </a:p>
              </c:txPr>
              <c:dLblPos val="r"/>
              <c:showVal val="1"/>
            </c:dLbl>
            <c:delete val="1"/>
          </c:dLbls>
          <c:cat>
            <c:numRef>
              <c:f>Sheet1!$B$1:$T$1</c:f>
              <c:numCache>
                <c:formatCode>General</c:formatCode>
                <c:ptCount val="19"/>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4">
                  <c:v>2018</c:v>
                </c:pt>
                <c:pt idx="15">
                  <c:v>2019</c:v>
                </c:pt>
                <c:pt idx="16">
                  <c:v>2020</c:v>
                </c:pt>
                <c:pt idx="17">
                  <c:v>2021</c:v>
                </c:pt>
                <c:pt idx="18">
                  <c:v>2022</c:v>
                </c:pt>
              </c:numCache>
            </c:numRef>
          </c:cat>
          <c:val>
            <c:numRef>
              <c:f>Sheet1!$B$3:$T$3</c:f>
              <c:numCache>
                <c:formatCode>General</c:formatCode>
                <c:ptCount val="19"/>
                <c:pt idx="0">
                  <c:v>59.53</c:v>
                </c:pt>
                <c:pt idx="1">
                  <c:v>51.87</c:v>
                </c:pt>
                <c:pt idx="2">
                  <c:v>49.9</c:v>
                </c:pt>
                <c:pt idx="3">
                  <c:v>52.85</c:v>
                </c:pt>
                <c:pt idx="4">
                  <c:v>54.51</c:v>
                </c:pt>
                <c:pt idx="5">
                  <c:v>47.96</c:v>
                </c:pt>
                <c:pt idx="6">
                  <c:v>47.54</c:v>
                </c:pt>
                <c:pt idx="7">
                  <c:v>43.32</c:v>
                </c:pt>
                <c:pt idx="8">
                  <c:v>38.090000000000003</c:v>
                </c:pt>
                <c:pt idx="9">
                  <c:v>41.08</c:v>
                </c:pt>
                <c:pt idx="10">
                  <c:v>35.82</c:v>
                </c:pt>
                <c:pt idx="11">
                  <c:v>28.3</c:v>
                </c:pt>
                <c:pt idx="12">
                  <c:v>26.2</c:v>
                </c:pt>
                <c:pt idx="13">
                  <c:v>28.3</c:v>
                </c:pt>
                <c:pt idx="14">
                  <c:v>28.9</c:v>
                </c:pt>
                <c:pt idx="15">
                  <c:v>38.6</c:v>
                </c:pt>
                <c:pt idx="16">
                  <c:v>16.75</c:v>
                </c:pt>
                <c:pt idx="17">
                  <c:v>16.760000000000002</c:v>
                </c:pt>
                <c:pt idx="18">
                  <c:v>17.899999999999999</c:v>
                </c:pt>
              </c:numCache>
            </c:numRef>
          </c:val>
        </c:ser>
        <c:dLbls>
          <c:showVal val="1"/>
        </c:dLbls>
        <c:marker val="1"/>
        <c:axId val="179160960"/>
        <c:axId val="179162496"/>
      </c:lineChart>
      <c:catAx>
        <c:axId val="179128576"/>
        <c:scaling>
          <c:orientation val="minMax"/>
        </c:scaling>
        <c:axPos val="b"/>
        <c:numFmt formatCode="General" sourceLinked="1"/>
        <c:majorTickMark val="cross"/>
        <c:tickLblPos val="nextTo"/>
        <c:spPr>
          <a:ln w="3155">
            <a:solidFill>
              <a:srgbClr val="000000"/>
            </a:solidFill>
            <a:prstDash val="solid"/>
          </a:ln>
        </c:spPr>
        <c:txPr>
          <a:bodyPr rot="-5400000" vert="horz"/>
          <a:lstStyle/>
          <a:p>
            <a:pPr>
              <a:defRPr sz="995" b="0" i="0" u="none" strike="noStrike" baseline="0">
                <a:solidFill>
                  <a:srgbClr val="000000"/>
                </a:solidFill>
                <a:latin typeface="Times New Roman"/>
                <a:ea typeface="Times New Roman"/>
                <a:cs typeface="Times New Roman"/>
              </a:defRPr>
            </a:pPr>
            <a:endParaRPr lang="ru-RU"/>
          </a:p>
        </c:txPr>
        <c:crossAx val="179159040"/>
        <c:crosses val="autoZero"/>
        <c:lblAlgn val="ctr"/>
        <c:lblOffset val="100"/>
        <c:tickLblSkip val="1"/>
        <c:tickMarkSkip val="1"/>
      </c:catAx>
      <c:valAx>
        <c:axId val="179159040"/>
        <c:scaling>
          <c:orientation val="minMax"/>
        </c:scaling>
        <c:axPos val="l"/>
        <c:title>
          <c:tx>
            <c:rich>
              <a:bodyPr rot="0" vert="horz"/>
              <a:lstStyle/>
              <a:p>
                <a:pPr algn="ctr">
                  <a:defRPr sz="990" b="0" i="0" u="none" strike="noStrike" baseline="0">
                    <a:solidFill>
                      <a:srgbClr val="000000"/>
                    </a:solidFill>
                    <a:latin typeface="Times New Roman"/>
                    <a:ea typeface="Times New Roman"/>
                    <a:cs typeface="Times New Roman"/>
                  </a:defRPr>
                </a:pPr>
                <a:r>
                  <a:rPr lang="ru-RU"/>
                  <a:t>0/0000</a:t>
                </a:r>
              </a:p>
            </c:rich>
          </c:tx>
          <c:layout>
            <c:manualLayout>
              <c:xMode val="edge"/>
              <c:yMode val="edge"/>
              <c:x val="1.2706480304955681E-2"/>
              <c:y val="0.87301401735263462"/>
            </c:manualLayout>
          </c:layout>
          <c:spPr>
            <a:noFill/>
            <a:ln w="25238">
              <a:noFill/>
            </a:ln>
          </c:spPr>
        </c:title>
        <c:numFmt formatCode="General" sourceLinked="1"/>
        <c:majorTickMark val="cross"/>
        <c:tickLblPos val="nextTo"/>
        <c:spPr>
          <a:ln w="3155">
            <a:solidFill>
              <a:srgbClr val="000000"/>
            </a:solidFill>
            <a:prstDash val="solid"/>
          </a:ln>
        </c:spPr>
        <c:txPr>
          <a:bodyPr rot="0" vert="horz"/>
          <a:lstStyle/>
          <a:p>
            <a:pPr>
              <a:defRPr sz="995" b="0" i="0" u="none" strike="noStrike" baseline="0">
                <a:solidFill>
                  <a:srgbClr val="000000"/>
                </a:solidFill>
                <a:latin typeface="Times New Roman"/>
                <a:ea typeface="Times New Roman"/>
                <a:cs typeface="Times New Roman"/>
              </a:defRPr>
            </a:pPr>
            <a:endParaRPr lang="ru-RU"/>
          </a:p>
        </c:txPr>
        <c:crossAx val="179128576"/>
        <c:crosses val="autoZero"/>
        <c:crossBetween val="between"/>
        <c:majorUnit val="20"/>
      </c:valAx>
      <c:catAx>
        <c:axId val="179160960"/>
        <c:scaling>
          <c:orientation val="minMax"/>
        </c:scaling>
        <c:delete val="1"/>
        <c:axPos val="b"/>
        <c:numFmt formatCode="General" sourceLinked="1"/>
        <c:tickLblPos val="none"/>
        <c:crossAx val="179162496"/>
        <c:crosses val="autoZero"/>
        <c:lblAlgn val="ctr"/>
        <c:lblOffset val="100"/>
      </c:catAx>
      <c:valAx>
        <c:axId val="179162496"/>
        <c:scaling>
          <c:orientation val="minMax"/>
        </c:scaling>
        <c:axPos val="r"/>
        <c:numFmt formatCode="General" sourceLinked="1"/>
        <c:majorTickMark val="cross"/>
        <c:tickLblPos val="nextTo"/>
        <c:spPr>
          <a:ln w="3155">
            <a:solidFill>
              <a:srgbClr val="000000"/>
            </a:solidFill>
            <a:prstDash val="solid"/>
          </a:ln>
        </c:spPr>
        <c:txPr>
          <a:bodyPr rot="0" vert="horz"/>
          <a:lstStyle/>
          <a:p>
            <a:pPr>
              <a:defRPr sz="995" b="0" i="0" u="none" strike="noStrike" baseline="0">
                <a:solidFill>
                  <a:srgbClr val="000000"/>
                </a:solidFill>
                <a:latin typeface="Times New Roman"/>
                <a:ea typeface="Times New Roman"/>
                <a:cs typeface="Times New Roman"/>
              </a:defRPr>
            </a:pPr>
            <a:endParaRPr lang="ru-RU"/>
          </a:p>
        </c:txPr>
        <c:crossAx val="179160960"/>
        <c:crosses val="max"/>
        <c:crossBetween val="between"/>
        <c:majorUnit val="20"/>
      </c:valAx>
      <c:spPr>
        <a:solidFill>
          <a:srgbClr val="FFFFFF"/>
        </a:solidFill>
        <a:ln w="12620">
          <a:solidFill>
            <a:srgbClr val="808080"/>
          </a:solidFill>
          <a:prstDash val="solid"/>
        </a:ln>
      </c:spPr>
    </c:plotArea>
    <c:legend>
      <c:legendPos val="r"/>
      <c:layout>
        <c:manualLayout>
          <c:xMode val="edge"/>
          <c:yMode val="edge"/>
          <c:x val="0.31270654884762694"/>
          <c:y val="0.88719253824276256"/>
          <c:w val="0.38278058080555666"/>
          <c:h val="8.9790140861214743E-2"/>
        </c:manualLayout>
      </c:layout>
      <c:spPr>
        <a:solidFill>
          <a:srgbClr val="FFFFFF"/>
        </a:solidFill>
        <a:ln w="3155">
          <a:solidFill>
            <a:srgbClr val="000000"/>
          </a:solidFill>
          <a:prstDash val="solid"/>
        </a:ln>
      </c:spPr>
      <c:txPr>
        <a:bodyPr/>
        <a:lstStyle/>
        <a:p>
          <a:pPr>
            <a:defRPr sz="914" b="0" i="0" u="none" strike="noStrike" baseline="0">
              <a:solidFill>
                <a:srgbClr val="000000"/>
              </a:solidFill>
              <a:latin typeface="Times New Roman"/>
              <a:ea typeface="Times New Roman"/>
              <a:cs typeface="Times New Roman"/>
            </a:defRPr>
          </a:pPr>
          <a:endParaRPr lang="ru-RU"/>
        </a:p>
      </c:txPr>
    </c:legend>
    <c:plotVisOnly val="1"/>
    <c:dispBlanksAs val="gap"/>
  </c:chart>
  <c:spPr>
    <a:noFill/>
    <a:ln w="6321" cap="flat" cmpd="sng" algn="ctr">
      <a:noFill/>
      <a:prstDash val="solid"/>
      <a:miter lim="800000"/>
      <a:headEnd type="none" w="med" len="med"/>
      <a:tailEnd type="none" w="med" len="med"/>
    </a:ln>
  </c:spPr>
  <c:txPr>
    <a:bodyPr/>
    <a:lstStyle/>
    <a:p>
      <a:pPr>
        <a:defRPr sz="995" b="0" i="0" u="none" strike="noStrike" baseline="0">
          <a:solidFill>
            <a:srgbClr val="000000"/>
          </a:solidFill>
          <a:latin typeface="Arial"/>
          <a:ea typeface="Arial"/>
          <a:cs typeface="Arial"/>
        </a:defRPr>
      </a:pPr>
      <a:endParaRPr lang="ru-RU"/>
    </a:p>
  </c:txPr>
  <c:externalData r:id="rId1"/>
</c:chartSpace>
</file>

<file path=word/charts/chart34.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barChart>
        <c:barDir val="col"/>
        <c:grouping val="clustered"/>
        <c:ser>
          <c:idx val="0"/>
          <c:order val="0"/>
          <c:tx>
            <c:strRef>
              <c:f>Лист1!$B$1</c:f>
              <c:strCache>
                <c:ptCount val="1"/>
                <c:pt idx="0">
                  <c:v>2020г</c:v>
                </c:pt>
              </c:strCache>
            </c:strRef>
          </c:tx>
          <c:spPr>
            <a:solidFill>
              <a:schemeClr val="accent1"/>
            </a:solidFill>
            <a:ln>
              <a:noFill/>
            </a:ln>
            <a:effectLst/>
          </c:spPr>
          <c:dLbls>
            <c:dLbl>
              <c:idx val="0"/>
              <c:layout>
                <c:manualLayout>
                  <c:x val="-1.3219378359600065E-2"/>
                  <c:y val="0"/>
                </c:manualLayout>
              </c:layout>
              <c:showVal val="1"/>
            </c:dLbl>
            <c:dLbl>
              <c:idx val="1"/>
              <c:delete val="1"/>
            </c:dLbl>
            <c:dLbl>
              <c:idx val="2"/>
              <c:delete val="1"/>
            </c:dLbl>
            <c:dLbl>
              <c:idx val="4"/>
              <c:delete val="1"/>
            </c:dLbl>
            <c:dLbl>
              <c:idx val="6"/>
              <c:delete val="1"/>
            </c:dLbl>
            <c:dLbl>
              <c:idx val="7"/>
              <c:delete val="1"/>
            </c:dLbl>
            <c:dLbl>
              <c:idx val="8"/>
              <c:delete val="1"/>
            </c:dLbl>
            <c:dLbl>
              <c:idx val="9"/>
              <c:delete val="1"/>
            </c:dLbl>
            <c:dLbl>
              <c:idx val="10"/>
              <c:delete val="1"/>
            </c:dLbl>
            <c:dLbl>
              <c:idx val="11"/>
              <c:layout>
                <c:manualLayout>
                  <c:x val="-1.7625837812800089E-2"/>
                  <c:y val="8.6582034432379686E-3"/>
                </c:manualLayout>
              </c:layout>
              <c:showVal val="1"/>
            </c:dLbl>
            <c:txPr>
              <a:bodyPr/>
              <a:lstStyle/>
              <a:p>
                <a:pPr>
                  <a:defRPr>
                    <a:latin typeface="Times New Roman" pitchFamily="18" charset="0"/>
                    <a:cs typeface="Times New Roman" pitchFamily="18" charset="0"/>
                  </a:defRPr>
                </a:pPr>
                <a:endParaRPr lang="ru-RU"/>
              </a:p>
            </c:txPr>
            <c:showVal val="1"/>
          </c:dLbls>
          <c:cat>
            <c:strRef>
              <c:f>Лист1!$A$2:$A$15</c:f>
              <c:strCache>
                <c:ptCount val="14"/>
                <c:pt idx="0">
                  <c:v>г.Черкесск</c:v>
                </c:pt>
                <c:pt idx="1">
                  <c:v>Адыге-Хабльский район </c:v>
                </c:pt>
                <c:pt idx="2">
                  <c:v>Зеленчукский район</c:v>
                </c:pt>
                <c:pt idx="3">
                  <c:v>Карачаевский район</c:v>
                </c:pt>
                <c:pt idx="4">
                  <c:v>Малокарачаевский район</c:v>
                </c:pt>
                <c:pt idx="5">
                  <c:v>Прикубанский район</c:v>
                </c:pt>
                <c:pt idx="6">
                  <c:v>Усть-Джегутинский район</c:v>
                </c:pt>
                <c:pt idx="7">
                  <c:v>Урупский район</c:v>
                </c:pt>
                <c:pt idx="8">
                  <c:v>Хабезский район</c:v>
                </c:pt>
                <c:pt idx="9">
                  <c:v>Абазинский район</c:v>
                </c:pt>
                <c:pt idx="10">
                  <c:v>Ногайский район</c:v>
                </c:pt>
                <c:pt idx="11">
                  <c:v>КЧР</c:v>
                </c:pt>
                <c:pt idx="12">
                  <c:v>РФ</c:v>
                </c:pt>
                <c:pt idx="13">
                  <c:v>СКФО</c:v>
                </c:pt>
              </c:strCache>
            </c:strRef>
          </c:cat>
          <c:val>
            <c:numRef>
              <c:f>Лист1!$B$2:$B$15</c:f>
              <c:numCache>
                <c:formatCode>General</c:formatCode>
                <c:ptCount val="14"/>
                <c:pt idx="0">
                  <c:v>4.5</c:v>
                </c:pt>
                <c:pt idx="1">
                  <c:v>0</c:v>
                </c:pt>
                <c:pt idx="2">
                  <c:v>0</c:v>
                </c:pt>
                <c:pt idx="3">
                  <c:v>8.4</c:v>
                </c:pt>
                <c:pt idx="4">
                  <c:v>0</c:v>
                </c:pt>
                <c:pt idx="5">
                  <c:v>15.7</c:v>
                </c:pt>
                <c:pt idx="6">
                  <c:v>0</c:v>
                </c:pt>
                <c:pt idx="7">
                  <c:v>0</c:v>
                </c:pt>
                <c:pt idx="8">
                  <c:v>0</c:v>
                </c:pt>
                <c:pt idx="9">
                  <c:v>0</c:v>
                </c:pt>
                <c:pt idx="10">
                  <c:v>0</c:v>
                </c:pt>
                <c:pt idx="11">
                  <c:v>3.4</c:v>
                </c:pt>
                <c:pt idx="12">
                  <c:v>6.2</c:v>
                </c:pt>
                <c:pt idx="13">
                  <c:v>5.3</c:v>
                </c:pt>
              </c:numCache>
            </c:numRef>
          </c:val>
          <c:extLst xmlns:c16r2="http://schemas.microsoft.com/office/drawing/2015/06/chart">
            <c:ext xmlns:c16="http://schemas.microsoft.com/office/drawing/2014/chart" uri="{C3380CC4-5D6E-409C-BE32-E72D297353CC}">
              <c16:uniqueId val="{00000000-8EAD-4615-BCED-0C8D6436D990}"/>
            </c:ext>
          </c:extLst>
        </c:ser>
        <c:ser>
          <c:idx val="1"/>
          <c:order val="1"/>
          <c:tx>
            <c:strRef>
              <c:f>Лист1!$C$1</c:f>
              <c:strCache>
                <c:ptCount val="1"/>
                <c:pt idx="0">
                  <c:v>2021г</c:v>
                </c:pt>
              </c:strCache>
            </c:strRef>
          </c:tx>
          <c:spPr>
            <a:solidFill>
              <a:schemeClr val="accent2"/>
            </a:solidFill>
            <a:ln>
              <a:noFill/>
            </a:ln>
            <a:effectLst/>
          </c:spPr>
          <c:dLbls>
            <c:dLbl>
              <c:idx val="1"/>
              <c:delete val="1"/>
            </c:dLbl>
            <c:dLbl>
              <c:idx val="3"/>
              <c:delete val="1"/>
            </c:dLbl>
            <c:dLbl>
              <c:idx val="4"/>
              <c:delete val="1"/>
            </c:dLbl>
            <c:dLbl>
              <c:idx val="5"/>
              <c:delete val="1"/>
            </c:dLbl>
            <c:dLbl>
              <c:idx val="6"/>
              <c:delete val="1"/>
            </c:dLbl>
            <c:dLbl>
              <c:idx val="8"/>
              <c:delete val="1"/>
            </c:dLbl>
            <c:dLbl>
              <c:idx val="9"/>
              <c:delete val="1"/>
            </c:dLbl>
            <c:dLbl>
              <c:idx val="10"/>
              <c:delete val="1"/>
            </c:dLbl>
            <c:dLbl>
              <c:idx val="11"/>
              <c:layout>
                <c:manualLayout>
                  <c:x val="0"/>
                  <c:y val="-2.1645508608095006E-2"/>
                </c:manualLayout>
              </c:layout>
              <c:showVal val="1"/>
            </c:dLbl>
            <c:dLbl>
              <c:idx val="12"/>
              <c:delete val="1"/>
            </c:dLbl>
            <c:dLbl>
              <c:idx val="13"/>
              <c:delete val="1"/>
            </c:dLbl>
            <c:txPr>
              <a:bodyPr/>
              <a:lstStyle/>
              <a:p>
                <a:pPr>
                  <a:defRPr>
                    <a:latin typeface="Times New Roman" pitchFamily="18" charset="0"/>
                    <a:cs typeface="Times New Roman" pitchFamily="18" charset="0"/>
                  </a:defRPr>
                </a:pPr>
                <a:endParaRPr lang="ru-RU"/>
              </a:p>
            </c:txPr>
            <c:showVal val="1"/>
          </c:dLbls>
          <c:cat>
            <c:strRef>
              <c:f>Лист1!$A$2:$A$15</c:f>
              <c:strCache>
                <c:ptCount val="14"/>
                <c:pt idx="0">
                  <c:v>г.Черкесск</c:v>
                </c:pt>
                <c:pt idx="1">
                  <c:v>Адыге-Хабльский район </c:v>
                </c:pt>
                <c:pt idx="2">
                  <c:v>Зеленчукский район</c:v>
                </c:pt>
                <c:pt idx="3">
                  <c:v>Карачаевский район</c:v>
                </c:pt>
                <c:pt idx="4">
                  <c:v>Малокарачаевский район</c:v>
                </c:pt>
                <c:pt idx="5">
                  <c:v>Прикубанский район</c:v>
                </c:pt>
                <c:pt idx="6">
                  <c:v>Усть-Джегутинский район</c:v>
                </c:pt>
                <c:pt idx="7">
                  <c:v>Урупский район</c:v>
                </c:pt>
                <c:pt idx="8">
                  <c:v>Хабезский район</c:v>
                </c:pt>
                <c:pt idx="9">
                  <c:v>Абазинский район</c:v>
                </c:pt>
                <c:pt idx="10">
                  <c:v>Ногайский район</c:v>
                </c:pt>
                <c:pt idx="11">
                  <c:v>КЧР</c:v>
                </c:pt>
                <c:pt idx="12">
                  <c:v>РФ</c:v>
                </c:pt>
                <c:pt idx="13">
                  <c:v>СКФО</c:v>
                </c:pt>
              </c:strCache>
            </c:strRef>
          </c:cat>
          <c:val>
            <c:numRef>
              <c:f>Лист1!$C$2:$C$15</c:f>
              <c:numCache>
                <c:formatCode>General</c:formatCode>
                <c:ptCount val="14"/>
                <c:pt idx="0">
                  <c:v>13.5</c:v>
                </c:pt>
                <c:pt idx="1">
                  <c:v>0</c:v>
                </c:pt>
                <c:pt idx="2">
                  <c:v>20.9</c:v>
                </c:pt>
                <c:pt idx="3">
                  <c:v>0</c:v>
                </c:pt>
                <c:pt idx="4">
                  <c:v>0</c:v>
                </c:pt>
                <c:pt idx="5">
                  <c:v>0</c:v>
                </c:pt>
                <c:pt idx="6">
                  <c:v>0</c:v>
                </c:pt>
                <c:pt idx="7">
                  <c:v>32.300000000000004</c:v>
                </c:pt>
                <c:pt idx="8">
                  <c:v>0</c:v>
                </c:pt>
                <c:pt idx="9">
                  <c:v>0</c:v>
                </c:pt>
                <c:pt idx="10">
                  <c:v>0</c:v>
                </c:pt>
                <c:pt idx="11">
                  <c:v>6.8</c:v>
                </c:pt>
                <c:pt idx="12">
                  <c:v>0</c:v>
                </c:pt>
                <c:pt idx="13">
                  <c:v>0</c:v>
                </c:pt>
              </c:numCache>
            </c:numRef>
          </c:val>
          <c:extLst xmlns:c16r2="http://schemas.microsoft.com/office/drawing/2015/06/chart">
            <c:ext xmlns:c16="http://schemas.microsoft.com/office/drawing/2014/chart" uri="{C3380CC4-5D6E-409C-BE32-E72D297353CC}">
              <c16:uniqueId val="{00000001-8EAD-4615-BCED-0C8D6436D990}"/>
            </c:ext>
          </c:extLst>
        </c:ser>
        <c:ser>
          <c:idx val="2"/>
          <c:order val="2"/>
          <c:tx>
            <c:strRef>
              <c:f>Лист1!$D$1</c:f>
              <c:strCache>
                <c:ptCount val="1"/>
                <c:pt idx="0">
                  <c:v>2022г</c:v>
                </c:pt>
              </c:strCache>
            </c:strRef>
          </c:tx>
          <c:spPr>
            <a:solidFill>
              <a:schemeClr val="accent3"/>
            </a:solidFill>
            <a:ln>
              <a:noFill/>
            </a:ln>
            <a:effectLst/>
          </c:spPr>
          <c:dLbls>
            <c:dLbl>
              <c:idx val="0"/>
              <c:layout>
                <c:manualLayout>
                  <c:x val="1.5422608086200095E-2"/>
                  <c:y val="1.2987305164856969E-2"/>
                </c:manualLayout>
              </c:layout>
              <c:showVal val="1"/>
            </c:dLbl>
            <c:dLbl>
              <c:idx val="2"/>
              <c:delete val="1"/>
            </c:dLbl>
            <c:dLbl>
              <c:idx val="3"/>
              <c:delete val="1"/>
            </c:dLbl>
            <c:dLbl>
              <c:idx val="4"/>
              <c:delete val="1"/>
            </c:dLbl>
            <c:dLbl>
              <c:idx val="5"/>
              <c:delete val="1"/>
            </c:dLbl>
            <c:dLbl>
              <c:idx val="6"/>
              <c:delete val="1"/>
            </c:dLbl>
            <c:dLbl>
              <c:idx val="7"/>
              <c:delete val="1"/>
            </c:dLbl>
            <c:dLbl>
              <c:idx val="8"/>
              <c:delete val="1"/>
            </c:dLbl>
            <c:dLbl>
              <c:idx val="9"/>
              <c:delete val="1"/>
            </c:dLbl>
            <c:dLbl>
              <c:idx val="10"/>
              <c:delete val="1"/>
            </c:dLbl>
            <c:dLbl>
              <c:idx val="11"/>
              <c:layout>
                <c:manualLayout>
                  <c:x val="1.1016148633000065E-2"/>
                  <c:y val="8.6582034432379686E-3"/>
                </c:manualLayout>
              </c:layout>
              <c:showVal val="1"/>
            </c:dLbl>
            <c:dLbl>
              <c:idx val="12"/>
              <c:delete val="1"/>
            </c:dLbl>
            <c:dLbl>
              <c:idx val="13"/>
              <c:delete val="1"/>
            </c:dLbl>
            <c:txPr>
              <a:bodyPr/>
              <a:lstStyle/>
              <a:p>
                <a:pPr>
                  <a:defRPr>
                    <a:latin typeface="Times New Roman" pitchFamily="18" charset="0"/>
                    <a:cs typeface="Times New Roman" pitchFamily="18" charset="0"/>
                  </a:defRPr>
                </a:pPr>
                <a:endParaRPr lang="ru-RU"/>
              </a:p>
            </c:txPr>
            <c:showVal val="1"/>
          </c:dLbls>
          <c:cat>
            <c:strRef>
              <c:f>Лист1!$A$2:$A$15</c:f>
              <c:strCache>
                <c:ptCount val="14"/>
                <c:pt idx="0">
                  <c:v>г.Черкесск</c:v>
                </c:pt>
                <c:pt idx="1">
                  <c:v>Адыге-Хабльский район </c:v>
                </c:pt>
                <c:pt idx="2">
                  <c:v>Зеленчукский район</c:v>
                </c:pt>
                <c:pt idx="3">
                  <c:v>Карачаевский район</c:v>
                </c:pt>
                <c:pt idx="4">
                  <c:v>Малокарачаевский район</c:v>
                </c:pt>
                <c:pt idx="5">
                  <c:v>Прикубанский район</c:v>
                </c:pt>
                <c:pt idx="6">
                  <c:v>Усть-Джегутинский район</c:v>
                </c:pt>
                <c:pt idx="7">
                  <c:v>Урупский район</c:v>
                </c:pt>
                <c:pt idx="8">
                  <c:v>Хабезский район</c:v>
                </c:pt>
                <c:pt idx="9">
                  <c:v>Абазинский район</c:v>
                </c:pt>
                <c:pt idx="10">
                  <c:v>Ногайский район</c:v>
                </c:pt>
                <c:pt idx="11">
                  <c:v>КЧР</c:v>
                </c:pt>
                <c:pt idx="12">
                  <c:v>РФ</c:v>
                </c:pt>
                <c:pt idx="13">
                  <c:v>СКФО</c:v>
                </c:pt>
              </c:strCache>
            </c:strRef>
          </c:cat>
          <c:val>
            <c:numRef>
              <c:f>Лист1!$D$2:$D$15</c:f>
              <c:numCache>
                <c:formatCode>General</c:formatCode>
                <c:ptCount val="14"/>
                <c:pt idx="0">
                  <c:v>9.1</c:v>
                </c:pt>
                <c:pt idx="2">
                  <c:v>0</c:v>
                </c:pt>
                <c:pt idx="3">
                  <c:v>0</c:v>
                </c:pt>
                <c:pt idx="4">
                  <c:v>0</c:v>
                </c:pt>
                <c:pt idx="5">
                  <c:v>0</c:v>
                </c:pt>
                <c:pt idx="6">
                  <c:v>0</c:v>
                </c:pt>
                <c:pt idx="7">
                  <c:v>0</c:v>
                </c:pt>
                <c:pt idx="8">
                  <c:v>0</c:v>
                </c:pt>
                <c:pt idx="9">
                  <c:v>0</c:v>
                </c:pt>
                <c:pt idx="10">
                  <c:v>0</c:v>
                </c:pt>
                <c:pt idx="11">
                  <c:v>2.2999999999999998</c:v>
                </c:pt>
                <c:pt idx="12">
                  <c:v>0</c:v>
                </c:pt>
                <c:pt idx="13">
                  <c:v>0</c:v>
                </c:pt>
              </c:numCache>
            </c:numRef>
          </c:val>
          <c:extLst xmlns:c16r2="http://schemas.microsoft.com/office/drawing/2015/06/chart">
            <c:ext xmlns:c16="http://schemas.microsoft.com/office/drawing/2014/chart" uri="{C3380CC4-5D6E-409C-BE32-E72D297353CC}">
              <c16:uniqueId val="{00000002-8EAD-4615-BCED-0C8D6436D990}"/>
            </c:ext>
          </c:extLst>
        </c:ser>
        <c:gapWidth val="219"/>
        <c:overlap val="-27"/>
        <c:axId val="190159872"/>
        <c:axId val="190182144"/>
      </c:barChart>
      <c:catAx>
        <c:axId val="190159872"/>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itchFamily="18" charset="0"/>
                <a:ea typeface="+mn-ea"/>
                <a:cs typeface="Times New Roman" pitchFamily="18" charset="0"/>
              </a:defRPr>
            </a:pPr>
            <a:endParaRPr lang="ru-RU"/>
          </a:p>
        </c:txPr>
        <c:crossAx val="190182144"/>
        <c:crosses val="autoZero"/>
        <c:auto val="1"/>
        <c:lblAlgn val="ctr"/>
        <c:lblOffset val="100"/>
      </c:catAx>
      <c:valAx>
        <c:axId val="190182144"/>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solidFill>
                <a:latin typeface="Times New Roman" pitchFamily="18" charset="0"/>
                <a:ea typeface="+mn-ea"/>
                <a:cs typeface="Times New Roman" pitchFamily="18" charset="0"/>
              </a:defRPr>
            </a:pPr>
            <a:endParaRPr lang="ru-RU"/>
          </a:p>
        </c:txPr>
        <c:crossAx val="190159872"/>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itchFamily="18" charset="0"/>
              <a:ea typeface="+mn-ea"/>
              <a:cs typeface="Times New Roman" pitchFamily="18" charset="0"/>
            </a:defRPr>
          </a:pPr>
          <a:endParaRPr lang="ru-RU"/>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a:pPr>
      <a:endParaRPr lang="ru-RU"/>
    </a:p>
  </c:txPr>
  <c:externalData r:id="rId1"/>
</c:chartSpace>
</file>

<file path=word/charts/chart35.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6.7387997511144937E-2"/>
          <c:y val="3.806042753547971E-2"/>
          <c:w val="0.93261200248885712"/>
          <c:h val="0.58609271432965548"/>
        </c:manualLayout>
      </c:layout>
      <c:barChart>
        <c:barDir val="col"/>
        <c:grouping val="clustered"/>
        <c:ser>
          <c:idx val="0"/>
          <c:order val="0"/>
          <c:tx>
            <c:strRef>
              <c:f>Лист1!$B$1</c:f>
              <c:strCache>
                <c:ptCount val="1"/>
                <c:pt idx="0">
                  <c:v>2020г.</c:v>
                </c:pt>
              </c:strCache>
            </c:strRef>
          </c:tx>
          <c:spPr>
            <a:solidFill>
              <a:schemeClr val="accent1"/>
            </a:solidFill>
            <a:ln>
              <a:noFill/>
            </a:ln>
            <a:effectLst/>
          </c:spPr>
          <c:dLbls>
            <c:dLbl>
              <c:idx val="0"/>
              <c:layout>
                <c:manualLayout>
                  <c:x val="0"/>
                  <c:y val="7.4086821587850005E-3"/>
                </c:manualLayout>
              </c:layout>
              <c:showVal val="1"/>
            </c:dLbl>
            <c:dLbl>
              <c:idx val="1"/>
              <c:delete val="1"/>
            </c:dLbl>
            <c:dLbl>
              <c:idx val="2"/>
              <c:delete val="1"/>
            </c:dLbl>
            <c:dLbl>
              <c:idx val="3"/>
              <c:delete val="1"/>
            </c:dLbl>
            <c:dLbl>
              <c:idx val="4"/>
              <c:delete val="1"/>
            </c:dLbl>
            <c:dLbl>
              <c:idx val="5"/>
              <c:delete val="1"/>
            </c:dLbl>
            <c:dLbl>
              <c:idx val="7"/>
              <c:delete val="1"/>
            </c:dLbl>
            <c:dLbl>
              <c:idx val="8"/>
              <c:delete val="1"/>
            </c:dLbl>
            <c:dLbl>
              <c:idx val="9"/>
              <c:delete val="1"/>
            </c:dLbl>
            <c:dLbl>
              <c:idx val="10"/>
              <c:delete val="1"/>
            </c:dLbl>
            <c:dLbl>
              <c:idx val="11"/>
              <c:layout>
                <c:manualLayout>
                  <c:x val="-1.8279600158135335E-2"/>
                  <c:y val="-3.7043410793925055E-3"/>
                </c:manualLayout>
              </c:layout>
              <c:showVal val="1"/>
            </c:dLbl>
            <c:dLbl>
              <c:idx val="12"/>
              <c:layout>
                <c:manualLayout>
                  <c:x val="1.015533342118629E-2"/>
                  <c:y val="-3.7043410793925055E-3"/>
                </c:manualLayout>
              </c:layout>
              <c:showVal val="1"/>
            </c:dLbl>
            <c:txPr>
              <a:bodyPr/>
              <a:lstStyle/>
              <a:p>
                <a:pPr>
                  <a:defRPr>
                    <a:solidFill>
                      <a:schemeClr val="tx1"/>
                    </a:solidFill>
                    <a:latin typeface="Times New Roman" pitchFamily="18" charset="0"/>
                    <a:cs typeface="Times New Roman" pitchFamily="18" charset="0"/>
                  </a:defRPr>
                </a:pPr>
                <a:endParaRPr lang="ru-RU"/>
              </a:p>
            </c:txPr>
            <c:showVal val="1"/>
          </c:dLbls>
          <c:cat>
            <c:strRef>
              <c:f>Лист1!$A$2:$A$15</c:f>
              <c:strCache>
                <c:ptCount val="14"/>
                <c:pt idx="0">
                  <c:v>г.Черкесск</c:v>
                </c:pt>
                <c:pt idx="1">
                  <c:v>Адыге-Хабльский район </c:v>
                </c:pt>
                <c:pt idx="2">
                  <c:v>Зеленчукский район</c:v>
                </c:pt>
                <c:pt idx="3">
                  <c:v>Карачаевский район</c:v>
                </c:pt>
                <c:pt idx="4">
                  <c:v>Малокарачаевский район</c:v>
                </c:pt>
                <c:pt idx="5">
                  <c:v>Урупский район</c:v>
                </c:pt>
                <c:pt idx="6">
                  <c:v>Усть-Джегутинский район</c:v>
                </c:pt>
                <c:pt idx="7">
                  <c:v>Хабезский район</c:v>
                </c:pt>
                <c:pt idx="8">
                  <c:v>Абазинский район</c:v>
                </c:pt>
                <c:pt idx="9">
                  <c:v>Прикубанский район</c:v>
                </c:pt>
                <c:pt idx="10">
                  <c:v>Ногайский район</c:v>
                </c:pt>
                <c:pt idx="11">
                  <c:v>КЧР</c:v>
                </c:pt>
                <c:pt idx="12">
                  <c:v>РФ</c:v>
                </c:pt>
                <c:pt idx="13">
                  <c:v>СКФО</c:v>
                </c:pt>
              </c:strCache>
            </c:strRef>
          </c:cat>
          <c:val>
            <c:numRef>
              <c:f>Лист1!$B$2:$B$15</c:f>
              <c:numCache>
                <c:formatCode>General</c:formatCode>
                <c:ptCount val="14"/>
                <c:pt idx="0">
                  <c:v>24</c:v>
                </c:pt>
                <c:pt idx="1">
                  <c:v>0</c:v>
                </c:pt>
                <c:pt idx="2">
                  <c:v>0</c:v>
                </c:pt>
                <c:pt idx="3">
                  <c:v>0</c:v>
                </c:pt>
                <c:pt idx="4">
                  <c:v>0</c:v>
                </c:pt>
                <c:pt idx="5">
                  <c:v>0</c:v>
                </c:pt>
                <c:pt idx="6">
                  <c:v>53.9</c:v>
                </c:pt>
                <c:pt idx="7">
                  <c:v>0</c:v>
                </c:pt>
                <c:pt idx="8">
                  <c:v>0</c:v>
                </c:pt>
                <c:pt idx="9">
                  <c:v>0</c:v>
                </c:pt>
                <c:pt idx="10">
                  <c:v>0</c:v>
                </c:pt>
                <c:pt idx="11">
                  <c:v>12</c:v>
                </c:pt>
                <c:pt idx="12">
                  <c:v>12.6</c:v>
                </c:pt>
                <c:pt idx="13">
                  <c:v>17.2</c:v>
                </c:pt>
              </c:numCache>
            </c:numRef>
          </c:val>
          <c:extLst xmlns:c16r2="http://schemas.microsoft.com/office/drawing/2015/06/chart">
            <c:ext xmlns:c16="http://schemas.microsoft.com/office/drawing/2014/chart" uri="{C3380CC4-5D6E-409C-BE32-E72D297353CC}">
              <c16:uniqueId val="{00000000-CE04-4755-871C-851A12FAA17E}"/>
            </c:ext>
          </c:extLst>
        </c:ser>
        <c:ser>
          <c:idx val="1"/>
          <c:order val="1"/>
          <c:tx>
            <c:strRef>
              <c:f>Лист1!$C$1</c:f>
              <c:strCache>
                <c:ptCount val="1"/>
                <c:pt idx="0">
                  <c:v>2021г.</c:v>
                </c:pt>
              </c:strCache>
            </c:strRef>
          </c:tx>
          <c:spPr>
            <a:solidFill>
              <a:schemeClr val="accent2"/>
            </a:solidFill>
            <a:ln>
              <a:noFill/>
            </a:ln>
            <a:effectLst/>
          </c:spPr>
          <c:dLbls>
            <c:dLbl>
              <c:idx val="0"/>
              <c:layout>
                <c:manualLayout>
                  <c:x val="2.4372800210847111E-2"/>
                  <c:y val="1.4817364317569961E-2"/>
                </c:manualLayout>
              </c:layout>
              <c:showVal val="1"/>
            </c:dLbl>
            <c:dLbl>
              <c:idx val="1"/>
              <c:delete val="1"/>
            </c:dLbl>
            <c:dLbl>
              <c:idx val="2"/>
              <c:delete val="1"/>
            </c:dLbl>
            <c:dLbl>
              <c:idx val="3"/>
              <c:delete val="1"/>
            </c:dLbl>
            <c:dLbl>
              <c:idx val="4"/>
              <c:delete val="1"/>
            </c:dLbl>
            <c:dLbl>
              <c:idx val="5"/>
              <c:delete val="1"/>
            </c:dLbl>
            <c:dLbl>
              <c:idx val="6"/>
              <c:delete val="1"/>
            </c:dLbl>
            <c:dLbl>
              <c:idx val="7"/>
              <c:delete val="1"/>
            </c:dLbl>
            <c:dLbl>
              <c:idx val="8"/>
              <c:delete val="1"/>
            </c:dLbl>
            <c:dLbl>
              <c:idx val="9"/>
              <c:delete val="1"/>
            </c:dLbl>
            <c:dLbl>
              <c:idx val="10"/>
              <c:delete val="1"/>
            </c:dLbl>
            <c:dLbl>
              <c:idx val="11"/>
              <c:layout>
                <c:manualLayout>
                  <c:x val="-2.0310666842372578E-3"/>
                  <c:y val="-7.4086821587850005E-3"/>
                </c:manualLayout>
              </c:layout>
              <c:showVal val="1"/>
            </c:dLbl>
            <c:dLbl>
              <c:idx val="12"/>
              <c:delete val="1"/>
            </c:dLbl>
            <c:dLbl>
              <c:idx val="13"/>
              <c:delete val="1"/>
            </c:dLbl>
            <c:txPr>
              <a:bodyPr/>
              <a:lstStyle/>
              <a:p>
                <a:pPr>
                  <a:defRPr>
                    <a:latin typeface="Times New Roman" pitchFamily="18" charset="0"/>
                    <a:cs typeface="Times New Roman" pitchFamily="18" charset="0"/>
                  </a:defRPr>
                </a:pPr>
                <a:endParaRPr lang="ru-RU"/>
              </a:p>
            </c:txPr>
            <c:showVal val="1"/>
          </c:dLbls>
          <c:cat>
            <c:strRef>
              <c:f>Лист1!$A$2:$A$15</c:f>
              <c:strCache>
                <c:ptCount val="14"/>
                <c:pt idx="0">
                  <c:v>г.Черкесск</c:v>
                </c:pt>
                <c:pt idx="1">
                  <c:v>Адыге-Хабльский район </c:v>
                </c:pt>
                <c:pt idx="2">
                  <c:v>Зеленчукский район</c:v>
                </c:pt>
                <c:pt idx="3">
                  <c:v>Карачаевский район</c:v>
                </c:pt>
                <c:pt idx="4">
                  <c:v>Малокарачаевский район</c:v>
                </c:pt>
                <c:pt idx="5">
                  <c:v>Урупский район</c:v>
                </c:pt>
                <c:pt idx="6">
                  <c:v>Усть-Джегутинский район</c:v>
                </c:pt>
                <c:pt idx="7">
                  <c:v>Хабезский район</c:v>
                </c:pt>
                <c:pt idx="8">
                  <c:v>Абазинский район</c:v>
                </c:pt>
                <c:pt idx="9">
                  <c:v>Прикубанский район</c:v>
                </c:pt>
                <c:pt idx="10">
                  <c:v>Ногайский район</c:v>
                </c:pt>
                <c:pt idx="11">
                  <c:v>КЧР</c:v>
                </c:pt>
                <c:pt idx="12">
                  <c:v>РФ</c:v>
                </c:pt>
                <c:pt idx="13">
                  <c:v>СКФО</c:v>
                </c:pt>
              </c:strCache>
            </c:strRef>
          </c:cat>
          <c:val>
            <c:numRef>
              <c:f>Лист1!$C$2:$C$15</c:f>
              <c:numCache>
                <c:formatCode>General</c:formatCode>
                <c:ptCount val="14"/>
                <c:pt idx="0">
                  <c:v>23.4</c:v>
                </c:pt>
                <c:pt idx="1">
                  <c:v>0</c:v>
                </c:pt>
                <c:pt idx="2">
                  <c:v>0</c:v>
                </c:pt>
                <c:pt idx="3">
                  <c:v>0</c:v>
                </c:pt>
                <c:pt idx="4">
                  <c:v>0</c:v>
                </c:pt>
                <c:pt idx="5">
                  <c:v>0</c:v>
                </c:pt>
                <c:pt idx="6">
                  <c:v>0</c:v>
                </c:pt>
                <c:pt idx="7">
                  <c:v>0</c:v>
                </c:pt>
                <c:pt idx="8">
                  <c:v>0</c:v>
                </c:pt>
                <c:pt idx="9">
                  <c:v>0</c:v>
                </c:pt>
                <c:pt idx="10">
                  <c:v>0</c:v>
                </c:pt>
                <c:pt idx="11">
                  <c:v>5.8</c:v>
                </c:pt>
                <c:pt idx="12">
                  <c:v>0</c:v>
                </c:pt>
                <c:pt idx="13">
                  <c:v>0</c:v>
                </c:pt>
              </c:numCache>
            </c:numRef>
          </c:val>
          <c:extLst xmlns:c16r2="http://schemas.microsoft.com/office/drawing/2015/06/chart">
            <c:ext xmlns:c16="http://schemas.microsoft.com/office/drawing/2014/chart" uri="{C3380CC4-5D6E-409C-BE32-E72D297353CC}">
              <c16:uniqueId val="{00000001-CE04-4755-871C-851A12FAA17E}"/>
            </c:ext>
          </c:extLst>
        </c:ser>
        <c:ser>
          <c:idx val="2"/>
          <c:order val="2"/>
          <c:tx>
            <c:strRef>
              <c:f>Лист1!$D$1</c:f>
              <c:strCache>
                <c:ptCount val="1"/>
                <c:pt idx="0">
                  <c:v>2022г.</c:v>
                </c:pt>
              </c:strCache>
            </c:strRef>
          </c:tx>
          <c:spPr>
            <a:solidFill>
              <a:schemeClr val="accent3"/>
            </a:solidFill>
            <a:ln>
              <a:noFill/>
            </a:ln>
            <a:effectLst/>
          </c:spPr>
          <c:dLbls>
            <c:dLbl>
              <c:idx val="0"/>
              <c:delete val="1"/>
            </c:dLbl>
            <c:dLbl>
              <c:idx val="2"/>
              <c:delete val="1"/>
            </c:dLbl>
            <c:dLbl>
              <c:idx val="3"/>
              <c:delete val="1"/>
            </c:dLbl>
            <c:dLbl>
              <c:idx val="4"/>
              <c:delete val="1"/>
            </c:dLbl>
            <c:dLbl>
              <c:idx val="5"/>
              <c:delete val="1"/>
            </c:dLbl>
            <c:dLbl>
              <c:idx val="6"/>
              <c:delete val="1"/>
            </c:dLbl>
            <c:dLbl>
              <c:idx val="7"/>
              <c:delete val="1"/>
            </c:dLbl>
            <c:dLbl>
              <c:idx val="8"/>
              <c:delete val="1"/>
            </c:dLbl>
            <c:dLbl>
              <c:idx val="9"/>
              <c:delete val="1"/>
            </c:dLbl>
            <c:dLbl>
              <c:idx val="10"/>
              <c:delete val="1"/>
            </c:dLbl>
            <c:dLbl>
              <c:idx val="11"/>
              <c:layout>
                <c:manualLayout>
                  <c:x val="1.015533342118629E-2"/>
                  <c:y val="0"/>
                </c:manualLayout>
              </c:layout>
              <c:showVal val="1"/>
            </c:dLbl>
            <c:dLbl>
              <c:idx val="12"/>
              <c:delete val="1"/>
            </c:dLbl>
            <c:dLbl>
              <c:idx val="13"/>
              <c:delete val="1"/>
            </c:dLbl>
            <c:txPr>
              <a:bodyPr/>
              <a:lstStyle/>
              <a:p>
                <a:pPr>
                  <a:defRPr>
                    <a:latin typeface="Times New Roman" pitchFamily="18" charset="0"/>
                    <a:cs typeface="Times New Roman" pitchFamily="18" charset="0"/>
                  </a:defRPr>
                </a:pPr>
                <a:endParaRPr lang="ru-RU"/>
              </a:p>
            </c:txPr>
            <c:showVal val="1"/>
          </c:dLbls>
          <c:cat>
            <c:strRef>
              <c:f>Лист1!$A$2:$A$15</c:f>
              <c:strCache>
                <c:ptCount val="14"/>
                <c:pt idx="0">
                  <c:v>г.Черкесск</c:v>
                </c:pt>
                <c:pt idx="1">
                  <c:v>Адыге-Хабльский район </c:v>
                </c:pt>
                <c:pt idx="2">
                  <c:v>Зеленчукский район</c:v>
                </c:pt>
                <c:pt idx="3">
                  <c:v>Карачаевский район</c:v>
                </c:pt>
                <c:pt idx="4">
                  <c:v>Малокарачаевский район</c:v>
                </c:pt>
                <c:pt idx="5">
                  <c:v>Урупский район</c:v>
                </c:pt>
                <c:pt idx="6">
                  <c:v>Усть-Джегутинский район</c:v>
                </c:pt>
                <c:pt idx="7">
                  <c:v>Хабезский район</c:v>
                </c:pt>
                <c:pt idx="8">
                  <c:v>Абазинский район</c:v>
                </c:pt>
                <c:pt idx="9">
                  <c:v>Прикубанский район</c:v>
                </c:pt>
                <c:pt idx="10">
                  <c:v>Ногайский район</c:v>
                </c:pt>
                <c:pt idx="11">
                  <c:v>КЧР</c:v>
                </c:pt>
                <c:pt idx="12">
                  <c:v>РФ</c:v>
                </c:pt>
                <c:pt idx="13">
                  <c:v>СКФО</c:v>
                </c:pt>
              </c:strCache>
            </c:strRef>
          </c:cat>
          <c:val>
            <c:numRef>
              <c:f>Лист1!$D$2:$D$15</c:f>
              <c:numCache>
                <c:formatCode>General</c:formatCode>
                <c:ptCount val="14"/>
                <c:pt idx="0">
                  <c:v>0</c:v>
                </c:pt>
                <c:pt idx="1">
                  <c:v>161.30000000000001</c:v>
                </c:pt>
                <c:pt idx="2">
                  <c:v>0</c:v>
                </c:pt>
                <c:pt idx="3">
                  <c:v>0</c:v>
                </c:pt>
                <c:pt idx="4">
                  <c:v>0</c:v>
                </c:pt>
                <c:pt idx="5">
                  <c:v>0</c:v>
                </c:pt>
                <c:pt idx="6">
                  <c:v>0</c:v>
                </c:pt>
                <c:pt idx="7">
                  <c:v>0</c:v>
                </c:pt>
                <c:pt idx="8">
                  <c:v>0</c:v>
                </c:pt>
                <c:pt idx="9">
                  <c:v>0</c:v>
                </c:pt>
                <c:pt idx="10">
                  <c:v>0</c:v>
                </c:pt>
                <c:pt idx="11">
                  <c:v>5.6</c:v>
                </c:pt>
                <c:pt idx="12">
                  <c:v>0</c:v>
                </c:pt>
                <c:pt idx="13">
                  <c:v>0</c:v>
                </c:pt>
              </c:numCache>
            </c:numRef>
          </c:val>
          <c:extLst xmlns:c16r2="http://schemas.microsoft.com/office/drawing/2015/06/chart">
            <c:ext xmlns:c16="http://schemas.microsoft.com/office/drawing/2014/chart" uri="{C3380CC4-5D6E-409C-BE32-E72D297353CC}">
              <c16:uniqueId val="{00000002-CE04-4755-871C-851A12FAA17E}"/>
            </c:ext>
          </c:extLst>
        </c:ser>
        <c:gapWidth val="219"/>
        <c:overlap val="-27"/>
        <c:axId val="191193472"/>
        <c:axId val="191195008"/>
      </c:barChart>
      <c:catAx>
        <c:axId val="191193472"/>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itchFamily="18" charset="0"/>
                <a:ea typeface="+mn-ea"/>
                <a:cs typeface="Times New Roman" pitchFamily="18" charset="0"/>
              </a:defRPr>
            </a:pPr>
            <a:endParaRPr lang="ru-RU"/>
          </a:p>
        </c:txPr>
        <c:crossAx val="191195008"/>
        <c:crosses val="autoZero"/>
        <c:auto val="1"/>
        <c:lblAlgn val="ctr"/>
        <c:lblOffset val="100"/>
      </c:catAx>
      <c:valAx>
        <c:axId val="191195008"/>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solidFill>
                <a:latin typeface="Times New Roman" pitchFamily="18" charset="0"/>
                <a:ea typeface="+mn-ea"/>
                <a:cs typeface="Times New Roman" pitchFamily="18" charset="0"/>
              </a:defRPr>
            </a:pPr>
            <a:endParaRPr lang="ru-RU"/>
          </a:p>
        </c:txPr>
        <c:crossAx val="191193472"/>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itchFamily="18" charset="0"/>
              <a:ea typeface="+mn-ea"/>
              <a:cs typeface="Times New Roman" pitchFamily="18" charset="0"/>
            </a:defRPr>
          </a:pPr>
          <a:endParaRPr lang="ru-RU"/>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a:pPr>
      <a:endParaRPr lang="ru-RU"/>
    </a:p>
  </c:txPr>
  <c:externalData r:id="rId1"/>
</c:chartSpace>
</file>

<file path=word/charts/chart36.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barChart>
        <c:barDir val="col"/>
        <c:grouping val="clustered"/>
        <c:ser>
          <c:idx val="0"/>
          <c:order val="0"/>
          <c:tx>
            <c:strRef>
              <c:f>Лист1!$B$1</c:f>
              <c:strCache>
                <c:ptCount val="1"/>
                <c:pt idx="0">
                  <c:v>2020г.</c:v>
                </c:pt>
              </c:strCache>
            </c:strRef>
          </c:tx>
          <c:spPr>
            <a:solidFill>
              <a:schemeClr val="accent1"/>
            </a:solidFill>
            <a:ln>
              <a:noFill/>
            </a:ln>
            <a:effectLst/>
          </c:spPr>
          <c:dLbls>
            <c:dLbl>
              <c:idx val="0"/>
              <c:layout>
                <c:manualLayout>
                  <c:x val="-8.5558917841375443E-3"/>
                  <c:y val="3.4844916798844245E-3"/>
                </c:manualLayout>
              </c:layout>
              <c:showVal val="1"/>
            </c:dLbl>
            <c:dLbl>
              <c:idx val="1"/>
              <c:delete val="1"/>
            </c:dLbl>
            <c:dLbl>
              <c:idx val="2"/>
              <c:delete val="1"/>
            </c:dLbl>
            <c:dLbl>
              <c:idx val="4"/>
              <c:delete val="1"/>
            </c:dLbl>
            <c:dLbl>
              <c:idx val="5"/>
              <c:delete val="1"/>
            </c:dLbl>
            <c:dLbl>
              <c:idx val="6"/>
              <c:delete val="1"/>
            </c:dLbl>
            <c:dLbl>
              <c:idx val="7"/>
              <c:delete val="1"/>
            </c:dLbl>
            <c:dLbl>
              <c:idx val="8"/>
              <c:delete val="1"/>
            </c:dLbl>
            <c:dLbl>
              <c:idx val="9"/>
              <c:delete val="1"/>
            </c:dLbl>
            <c:showVal val="1"/>
          </c:dLbls>
          <c:cat>
            <c:strRef>
              <c:f>Лист1!$A$2:$A$13</c:f>
              <c:strCache>
                <c:ptCount val="12"/>
                <c:pt idx="0">
                  <c:v>г.Черкесск</c:v>
                </c:pt>
                <c:pt idx="1">
                  <c:v>Адыге-Хабльский район </c:v>
                </c:pt>
                <c:pt idx="2">
                  <c:v>Зеленчукский район</c:v>
                </c:pt>
                <c:pt idx="3">
                  <c:v>Карачаевский район</c:v>
                </c:pt>
                <c:pt idx="4">
                  <c:v>Малокарачаевский район</c:v>
                </c:pt>
                <c:pt idx="5">
                  <c:v>Урупский район</c:v>
                </c:pt>
                <c:pt idx="6">
                  <c:v>Усть-Джегутинский район</c:v>
                </c:pt>
                <c:pt idx="7">
                  <c:v>Хабезский район</c:v>
                </c:pt>
                <c:pt idx="8">
                  <c:v>Абазинский район</c:v>
                </c:pt>
                <c:pt idx="9">
                  <c:v>Прикубанский район</c:v>
                </c:pt>
                <c:pt idx="10">
                  <c:v>Ногайский район</c:v>
                </c:pt>
                <c:pt idx="11">
                  <c:v>КЧР</c:v>
                </c:pt>
              </c:strCache>
            </c:strRef>
          </c:cat>
          <c:val>
            <c:numRef>
              <c:f>Лист1!$B$2:$B$13</c:f>
              <c:numCache>
                <c:formatCode>General</c:formatCode>
                <c:ptCount val="12"/>
                <c:pt idx="0">
                  <c:v>24</c:v>
                </c:pt>
                <c:pt idx="1">
                  <c:v>0</c:v>
                </c:pt>
                <c:pt idx="2">
                  <c:v>0</c:v>
                </c:pt>
                <c:pt idx="3">
                  <c:v>83.2</c:v>
                </c:pt>
                <c:pt idx="4">
                  <c:v>0</c:v>
                </c:pt>
                <c:pt idx="5">
                  <c:v>0</c:v>
                </c:pt>
                <c:pt idx="6">
                  <c:v>0</c:v>
                </c:pt>
                <c:pt idx="7">
                  <c:v>0</c:v>
                </c:pt>
                <c:pt idx="8">
                  <c:v>0</c:v>
                </c:pt>
                <c:pt idx="9">
                  <c:v>0</c:v>
                </c:pt>
                <c:pt idx="10">
                  <c:v>0</c:v>
                </c:pt>
                <c:pt idx="11">
                  <c:v>18</c:v>
                </c:pt>
              </c:numCache>
            </c:numRef>
          </c:val>
          <c:extLst xmlns:c16r2="http://schemas.microsoft.com/office/drawing/2015/06/chart">
            <c:ext xmlns:c16="http://schemas.microsoft.com/office/drawing/2014/chart" uri="{C3380CC4-5D6E-409C-BE32-E72D297353CC}">
              <c16:uniqueId val="{00000000-9614-49F4-A164-74C14BF4D832}"/>
            </c:ext>
          </c:extLst>
        </c:ser>
        <c:ser>
          <c:idx val="1"/>
          <c:order val="1"/>
          <c:tx>
            <c:strRef>
              <c:f>Лист1!$C$1</c:f>
              <c:strCache>
                <c:ptCount val="1"/>
                <c:pt idx="0">
                  <c:v>2021г.</c:v>
                </c:pt>
              </c:strCache>
            </c:strRef>
          </c:tx>
          <c:spPr>
            <a:solidFill>
              <a:schemeClr val="accent2"/>
            </a:solidFill>
            <a:ln>
              <a:noFill/>
            </a:ln>
            <a:effectLst/>
          </c:spPr>
          <c:dLbls>
            <c:dLbl>
              <c:idx val="0"/>
              <c:layout>
                <c:manualLayout>
                  <c:x val="1.49728106222407E-2"/>
                  <c:y val="-3.1360425118959721E-2"/>
                </c:manualLayout>
              </c:layout>
              <c:showVal val="1"/>
            </c:dLbl>
            <c:dLbl>
              <c:idx val="1"/>
              <c:delete val="1"/>
            </c:dLbl>
            <c:dLbl>
              <c:idx val="2"/>
              <c:delete val="1"/>
            </c:dLbl>
            <c:dLbl>
              <c:idx val="4"/>
              <c:delete val="1"/>
            </c:dLbl>
            <c:dLbl>
              <c:idx val="5"/>
              <c:delete val="1"/>
            </c:dLbl>
            <c:dLbl>
              <c:idx val="6"/>
              <c:delete val="1"/>
            </c:dLbl>
            <c:dLbl>
              <c:idx val="7"/>
              <c:delete val="1"/>
            </c:dLbl>
            <c:dLbl>
              <c:idx val="8"/>
              <c:delete val="1"/>
            </c:dLbl>
            <c:dLbl>
              <c:idx val="9"/>
              <c:delete val="1"/>
            </c:dLbl>
            <c:showVal val="1"/>
          </c:dLbls>
          <c:cat>
            <c:strRef>
              <c:f>Лист1!$A$2:$A$13</c:f>
              <c:strCache>
                <c:ptCount val="12"/>
                <c:pt idx="0">
                  <c:v>г.Черкесск</c:v>
                </c:pt>
                <c:pt idx="1">
                  <c:v>Адыге-Хабльский район </c:v>
                </c:pt>
                <c:pt idx="2">
                  <c:v>Зеленчукский район</c:v>
                </c:pt>
                <c:pt idx="3">
                  <c:v>Карачаевский район</c:v>
                </c:pt>
                <c:pt idx="4">
                  <c:v>Малокарачаевский район</c:v>
                </c:pt>
                <c:pt idx="5">
                  <c:v>Урупский район</c:v>
                </c:pt>
                <c:pt idx="6">
                  <c:v>Усть-Джегутинский район</c:v>
                </c:pt>
                <c:pt idx="7">
                  <c:v>Хабезский район</c:v>
                </c:pt>
                <c:pt idx="8">
                  <c:v>Абазинский район</c:v>
                </c:pt>
                <c:pt idx="9">
                  <c:v>Прикубанский район</c:v>
                </c:pt>
                <c:pt idx="10">
                  <c:v>Ногайский район</c:v>
                </c:pt>
                <c:pt idx="11">
                  <c:v>КЧР</c:v>
                </c:pt>
              </c:strCache>
            </c:strRef>
          </c:cat>
          <c:val>
            <c:numRef>
              <c:f>Лист1!$C$2:$C$13</c:f>
              <c:numCache>
                <c:formatCode>General</c:formatCode>
                <c:ptCount val="12"/>
                <c:pt idx="0">
                  <c:v>23.4</c:v>
                </c:pt>
                <c:pt idx="1">
                  <c:v>0</c:v>
                </c:pt>
                <c:pt idx="2">
                  <c:v>0</c:v>
                </c:pt>
                <c:pt idx="3">
                  <c:v>78.599999999999994</c:v>
                </c:pt>
                <c:pt idx="4">
                  <c:v>0</c:v>
                </c:pt>
                <c:pt idx="5">
                  <c:v>0</c:v>
                </c:pt>
                <c:pt idx="6">
                  <c:v>0</c:v>
                </c:pt>
                <c:pt idx="7">
                  <c:v>0</c:v>
                </c:pt>
                <c:pt idx="8">
                  <c:v>0</c:v>
                </c:pt>
                <c:pt idx="9">
                  <c:v>0</c:v>
                </c:pt>
                <c:pt idx="10">
                  <c:v>0</c:v>
                </c:pt>
                <c:pt idx="11">
                  <c:v>17.3</c:v>
                </c:pt>
              </c:numCache>
            </c:numRef>
          </c:val>
          <c:extLst xmlns:c16r2="http://schemas.microsoft.com/office/drawing/2015/06/chart">
            <c:ext xmlns:c16="http://schemas.microsoft.com/office/drawing/2014/chart" uri="{C3380CC4-5D6E-409C-BE32-E72D297353CC}">
              <c16:uniqueId val="{00000001-9614-49F4-A164-74C14BF4D832}"/>
            </c:ext>
          </c:extLst>
        </c:ser>
        <c:ser>
          <c:idx val="2"/>
          <c:order val="2"/>
          <c:tx>
            <c:strRef>
              <c:f>Лист1!$D$1</c:f>
              <c:strCache>
                <c:ptCount val="1"/>
                <c:pt idx="0">
                  <c:v>2022г.</c:v>
                </c:pt>
              </c:strCache>
            </c:strRef>
          </c:tx>
          <c:spPr>
            <a:solidFill>
              <a:schemeClr val="accent3"/>
            </a:solidFill>
            <a:ln>
              <a:noFill/>
            </a:ln>
            <a:effectLst/>
          </c:spPr>
          <c:dLbls>
            <c:dLbl>
              <c:idx val="0"/>
              <c:layout>
                <c:manualLayout>
                  <c:x val="3.4223567136550184E-2"/>
                  <c:y val="1.742245839942214E-2"/>
                </c:manualLayout>
              </c:layout>
              <c:showVal val="1"/>
            </c:dLbl>
            <c:dLbl>
              <c:idx val="1"/>
              <c:delete val="1"/>
            </c:dLbl>
            <c:dLbl>
              <c:idx val="2"/>
              <c:delete val="1"/>
            </c:dLbl>
            <c:dLbl>
              <c:idx val="3"/>
              <c:delete val="1"/>
            </c:dLbl>
            <c:dLbl>
              <c:idx val="4"/>
              <c:delete val="1"/>
            </c:dLbl>
            <c:dLbl>
              <c:idx val="5"/>
              <c:delete val="1"/>
            </c:dLbl>
            <c:dLbl>
              <c:idx val="6"/>
              <c:delete val="1"/>
            </c:dLbl>
            <c:dLbl>
              <c:idx val="7"/>
              <c:delete val="1"/>
            </c:dLbl>
            <c:dLbl>
              <c:idx val="8"/>
              <c:delete val="1"/>
            </c:dLbl>
            <c:showVal val="1"/>
          </c:dLbls>
          <c:cat>
            <c:strRef>
              <c:f>Лист1!$A$2:$A$13</c:f>
              <c:strCache>
                <c:ptCount val="12"/>
                <c:pt idx="0">
                  <c:v>г.Черкесск</c:v>
                </c:pt>
                <c:pt idx="1">
                  <c:v>Адыге-Хабльский район </c:v>
                </c:pt>
                <c:pt idx="2">
                  <c:v>Зеленчукский район</c:v>
                </c:pt>
                <c:pt idx="3">
                  <c:v>Карачаевский район</c:v>
                </c:pt>
                <c:pt idx="4">
                  <c:v>Малокарачаевский район</c:v>
                </c:pt>
                <c:pt idx="5">
                  <c:v>Урупский район</c:v>
                </c:pt>
                <c:pt idx="6">
                  <c:v>Усть-Джегутинский район</c:v>
                </c:pt>
                <c:pt idx="7">
                  <c:v>Хабезский район</c:v>
                </c:pt>
                <c:pt idx="8">
                  <c:v>Абазинский район</c:v>
                </c:pt>
                <c:pt idx="9">
                  <c:v>Прикубанский район</c:v>
                </c:pt>
                <c:pt idx="10">
                  <c:v>Ногайский район</c:v>
                </c:pt>
                <c:pt idx="11">
                  <c:v>КЧР</c:v>
                </c:pt>
              </c:strCache>
            </c:strRef>
          </c:cat>
          <c:val>
            <c:numRef>
              <c:f>Лист1!$D$2:$D$13</c:f>
              <c:numCache>
                <c:formatCode>General</c:formatCode>
                <c:ptCount val="12"/>
                <c:pt idx="0">
                  <c:v>23.2</c:v>
                </c:pt>
                <c:pt idx="1">
                  <c:v>0</c:v>
                </c:pt>
                <c:pt idx="2">
                  <c:v>0</c:v>
                </c:pt>
                <c:pt idx="3">
                  <c:v>0</c:v>
                </c:pt>
                <c:pt idx="4">
                  <c:v>0</c:v>
                </c:pt>
                <c:pt idx="5">
                  <c:v>0</c:v>
                </c:pt>
                <c:pt idx="6">
                  <c:v>0</c:v>
                </c:pt>
                <c:pt idx="7">
                  <c:v>0</c:v>
                </c:pt>
                <c:pt idx="8">
                  <c:v>0</c:v>
                </c:pt>
                <c:pt idx="9">
                  <c:v>0</c:v>
                </c:pt>
                <c:pt idx="10">
                  <c:v>0</c:v>
                </c:pt>
                <c:pt idx="11">
                  <c:v>5.6</c:v>
                </c:pt>
              </c:numCache>
            </c:numRef>
          </c:val>
          <c:extLst xmlns:c16r2="http://schemas.microsoft.com/office/drawing/2015/06/chart">
            <c:ext xmlns:c16="http://schemas.microsoft.com/office/drawing/2014/chart" uri="{C3380CC4-5D6E-409C-BE32-E72D297353CC}">
              <c16:uniqueId val="{00000002-9614-49F4-A164-74C14BF4D832}"/>
            </c:ext>
          </c:extLst>
        </c:ser>
        <c:gapWidth val="219"/>
        <c:overlap val="-27"/>
        <c:axId val="191649280"/>
        <c:axId val="191650816"/>
      </c:barChart>
      <c:catAx>
        <c:axId val="191649280"/>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itchFamily="18" charset="0"/>
                <a:ea typeface="+mn-ea"/>
                <a:cs typeface="Times New Roman" pitchFamily="18" charset="0"/>
              </a:defRPr>
            </a:pPr>
            <a:endParaRPr lang="ru-RU"/>
          </a:p>
        </c:txPr>
        <c:crossAx val="191650816"/>
        <c:crosses val="autoZero"/>
        <c:auto val="1"/>
        <c:lblAlgn val="ctr"/>
        <c:lblOffset val="100"/>
      </c:catAx>
      <c:valAx>
        <c:axId val="191650816"/>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solidFill>
                <a:latin typeface="Times New Roman" pitchFamily="18" charset="0"/>
                <a:ea typeface="+mn-ea"/>
                <a:cs typeface="Times New Roman" pitchFamily="18" charset="0"/>
              </a:defRPr>
            </a:pPr>
            <a:endParaRPr lang="ru-RU"/>
          </a:p>
        </c:txPr>
        <c:crossAx val="191649280"/>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itchFamily="18" charset="0"/>
              <a:ea typeface="+mn-ea"/>
              <a:cs typeface="Times New Roman" pitchFamily="18" charset="0"/>
            </a:defRPr>
          </a:pPr>
          <a:endParaRPr lang="ru-RU"/>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a:pPr>
      <a:endParaRPr lang="ru-RU"/>
    </a:p>
  </c:txPr>
  <c:externalData r:id="rId1"/>
</c:chartSpace>
</file>

<file path=word/charts/chart37.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plotArea>
      <c:layout>
        <c:manualLayout>
          <c:layoutTarget val="inner"/>
          <c:xMode val="edge"/>
          <c:yMode val="edge"/>
          <c:x val="7.5665230747501921E-2"/>
          <c:y val="4.3650793650793704E-2"/>
          <c:w val="0.91148723562021117"/>
          <c:h val="0.59854486939132556"/>
        </c:manualLayout>
      </c:layout>
      <c:barChart>
        <c:barDir val="col"/>
        <c:grouping val="clustered"/>
        <c:ser>
          <c:idx val="0"/>
          <c:order val="0"/>
          <c:tx>
            <c:strRef>
              <c:f>Лист1!$B$1</c:f>
              <c:strCache>
                <c:ptCount val="1"/>
                <c:pt idx="0">
                  <c:v>болезненность</c:v>
                </c:pt>
              </c:strCache>
            </c:strRef>
          </c:tx>
          <c:dLbls>
            <c:dLbl>
              <c:idx val="0"/>
              <c:layout>
                <c:manualLayout>
                  <c:x val="9.7804067066836102E-4"/>
                  <c:y val="2.5759148387227343E-2"/>
                </c:manualLayout>
              </c:layout>
              <c:dLblPos val="outEnd"/>
              <c:showVal val="1"/>
            </c:dLbl>
            <c:dLbl>
              <c:idx val="1"/>
              <c:layout>
                <c:manualLayout>
                  <c:x val="3.1428470300668351E-3"/>
                  <c:y val="-1.1362758120563783E-2"/>
                </c:manualLayout>
              </c:layout>
              <c:dLblPos val="outEnd"/>
              <c:showVal val="1"/>
            </c:dLbl>
            <c:dLbl>
              <c:idx val="2"/>
              <c:layout>
                <c:manualLayout>
                  <c:x val="6.851663311104074E-4"/>
                  <c:y val="1.2224454108729715E-2"/>
                </c:manualLayout>
              </c:layout>
              <c:dLblPos val="outEnd"/>
              <c:showVal val="1"/>
            </c:dLbl>
            <c:dLbl>
              <c:idx val="3"/>
              <c:layout>
                <c:manualLayout>
                  <c:x val="-2.2886875072713523E-3"/>
                  <c:y val="-4.4920138210844162E-3"/>
                </c:manualLayout>
              </c:layout>
              <c:dLblPos val="outEnd"/>
              <c:showVal val="1"/>
            </c:dLbl>
            <c:dLbl>
              <c:idx val="4"/>
              <c:layout>
                <c:manualLayout>
                  <c:x val="-1.9715231755906603E-3"/>
                  <c:y val="-1.8548493693295498E-3"/>
                </c:manualLayout>
              </c:layout>
              <c:dLblPos val="outEnd"/>
              <c:showVal val="1"/>
            </c:dLbl>
            <c:dLbl>
              <c:idx val="5"/>
              <c:layout>
                <c:manualLayout>
                  <c:x val="4.9094622702203199E-3"/>
                  <c:y val="-3.7100598853431511E-3"/>
                </c:manualLayout>
              </c:layout>
              <c:dLblPos val="outEnd"/>
              <c:showVal val="1"/>
            </c:dLbl>
            <c:dLbl>
              <c:idx val="6"/>
              <c:layout>
                <c:manualLayout>
                  <c:x val="3.7559052003239682E-2"/>
                  <c:y val="4.9105836924937134E-2"/>
                </c:manualLayout>
              </c:layout>
              <c:dLblPos val="outEnd"/>
              <c:showVal val="1"/>
            </c:dLbl>
            <c:dLbl>
              <c:idx val="7"/>
              <c:layout>
                <c:manualLayout>
                  <c:x val="2.5185805171939663E-3"/>
                  <c:y val="-1.8513462464941687E-2"/>
                </c:manualLayout>
              </c:layout>
              <c:dLblPos val="outEnd"/>
              <c:showVal val="1"/>
            </c:dLbl>
            <c:dLbl>
              <c:idx val="8"/>
              <c:layout>
                <c:manualLayout>
                  <c:x val="4.5841409088246514E-3"/>
                  <c:y val="-1.3094848079427681E-3"/>
                </c:manualLayout>
              </c:layout>
              <c:dLblPos val="outEnd"/>
              <c:showVal val="1"/>
            </c:dLbl>
            <c:dLbl>
              <c:idx val="9"/>
              <c:layout>
                <c:manualLayout>
                  <c:x val="6.1854088893608392E-4"/>
                  <c:y val="-1.2006321511557781E-2"/>
                </c:manualLayout>
              </c:layout>
              <c:dLblPos val="outEnd"/>
              <c:showVal val="1"/>
            </c:dLbl>
            <c:dLbl>
              <c:idx val="10"/>
              <c:layout>
                <c:manualLayout>
                  <c:x val="3.5603838180681371E-2"/>
                  <c:y val="3.8805933495560566E-2"/>
                </c:manualLayout>
              </c:layout>
              <c:dLblPos val="outEnd"/>
              <c:showVal val="1"/>
            </c:dLbl>
            <c:dLbl>
              <c:idx val="11"/>
              <c:layout>
                <c:manualLayout>
                  <c:x val="-1.9328318380779706E-3"/>
                  <c:y val="2.731713518226004E-3"/>
                </c:manualLayout>
              </c:layout>
              <c:dLblPos val="outEnd"/>
              <c:showVal val="1"/>
            </c:dLbl>
            <c:txPr>
              <a:bodyPr/>
              <a:lstStyle/>
              <a:p>
                <a:pPr>
                  <a:defRPr sz="1000" b="0" i="0" u="none" strike="noStrike" baseline="0">
                    <a:solidFill>
                      <a:srgbClr val="000000"/>
                    </a:solidFill>
                    <a:latin typeface="Times New Roman" pitchFamily="18" charset="0"/>
                    <a:ea typeface="Arial"/>
                    <a:cs typeface="Times New Roman" pitchFamily="18" charset="0"/>
                  </a:defRPr>
                </a:pPr>
                <a:endParaRPr lang="ru-RU"/>
              </a:p>
            </c:txPr>
            <c:showVal val="1"/>
          </c:dLbls>
          <c:cat>
            <c:strRef>
              <c:f>Лист1!$A$2:$A$13</c:f>
              <c:strCache>
                <c:ptCount val="12"/>
                <c:pt idx="0">
                  <c:v>Черкесск</c:v>
                </c:pt>
                <c:pt idx="1">
                  <c:v>Адыге-Хабльский</c:v>
                </c:pt>
                <c:pt idx="2">
                  <c:v>Зеленчукский</c:v>
                </c:pt>
                <c:pt idx="3">
                  <c:v>Карачаевский</c:v>
                </c:pt>
                <c:pt idx="4">
                  <c:v>Малокарачаевский</c:v>
                </c:pt>
                <c:pt idx="5">
                  <c:v>Прикубанский</c:v>
                </c:pt>
                <c:pt idx="6">
                  <c:v>Усть-Джегутинский</c:v>
                </c:pt>
                <c:pt idx="7">
                  <c:v>Урупский</c:v>
                </c:pt>
                <c:pt idx="8">
                  <c:v>Хабезский</c:v>
                </c:pt>
                <c:pt idx="9">
                  <c:v>Абазинский</c:v>
                </c:pt>
                <c:pt idx="10">
                  <c:v>Ногайский</c:v>
                </c:pt>
                <c:pt idx="11">
                  <c:v>КЧР</c:v>
                </c:pt>
              </c:strCache>
            </c:strRef>
          </c:cat>
          <c:val>
            <c:numRef>
              <c:f>Лист1!$B$2:$B$13</c:f>
              <c:numCache>
                <c:formatCode>General</c:formatCode>
                <c:ptCount val="12"/>
                <c:pt idx="0">
                  <c:v>66.900000000000006</c:v>
                </c:pt>
                <c:pt idx="1">
                  <c:v>95.6</c:v>
                </c:pt>
                <c:pt idx="2">
                  <c:v>66.7</c:v>
                </c:pt>
                <c:pt idx="3">
                  <c:v>41.8</c:v>
                </c:pt>
                <c:pt idx="4">
                  <c:v>55.7</c:v>
                </c:pt>
                <c:pt idx="5">
                  <c:v>58.2</c:v>
                </c:pt>
                <c:pt idx="6">
                  <c:v>49.8</c:v>
                </c:pt>
                <c:pt idx="7">
                  <c:v>73</c:v>
                </c:pt>
                <c:pt idx="8">
                  <c:v>29.3</c:v>
                </c:pt>
                <c:pt idx="9">
                  <c:v>33.200000000000003</c:v>
                </c:pt>
                <c:pt idx="10">
                  <c:v>91</c:v>
                </c:pt>
                <c:pt idx="11">
                  <c:v>57.9</c:v>
                </c:pt>
              </c:numCache>
            </c:numRef>
          </c:val>
        </c:ser>
        <c:axId val="191763200"/>
        <c:axId val="191764736"/>
      </c:barChart>
      <c:lineChart>
        <c:grouping val="standard"/>
        <c:ser>
          <c:idx val="1"/>
          <c:order val="1"/>
          <c:tx>
            <c:strRef>
              <c:f>Лист1!$C$1</c:f>
              <c:strCache>
                <c:ptCount val="1"/>
                <c:pt idx="0">
                  <c:v>0/0000</c:v>
                </c:pt>
              </c:strCache>
            </c:strRef>
          </c:tx>
          <c:dLbls>
            <c:dLbl>
              <c:idx val="0"/>
              <c:layout>
                <c:manualLayout>
                  <c:x val="-2.1655812356998292E-3"/>
                  <c:y val="2.4595203935232627E-2"/>
                </c:manualLayout>
              </c:layout>
              <c:dLblPos val="r"/>
              <c:showVal val="1"/>
            </c:dLbl>
            <c:dLbl>
              <c:idx val="1"/>
              <c:layout>
                <c:manualLayout>
                  <c:x val="-2.1744924135347577E-3"/>
                  <c:y val="-1.2952505757440301E-2"/>
                </c:manualLayout>
              </c:layout>
              <c:dLblPos val="r"/>
              <c:showVal val="1"/>
            </c:dLbl>
            <c:dLbl>
              <c:idx val="2"/>
              <c:layout>
                <c:manualLayout>
                  <c:x val="1.0544893771334241E-4"/>
                  <c:y val="-5.1980769261804845E-2"/>
                </c:manualLayout>
              </c:layout>
              <c:dLblPos val="r"/>
              <c:showVal val="1"/>
            </c:dLbl>
            <c:dLbl>
              <c:idx val="3"/>
              <c:layout>
                <c:manualLayout>
                  <c:x val="4.3668122270742763E-3"/>
                  <c:y val="-2.7777777777778651E-2"/>
                </c:manualLayout>
              </c:layout>
              <c:dLblPos val="r"/>
              <c:showVal val="1"/>
            </c:dLbl>
            <c:dLbl>
              <c:idx val="4"/>
              <c:layout>
                <c:manualLayout>
                  <c:x val="2.6536120757831051E-3"/>
                  <c:y val="1.7390326209223851E-2"/>
                </c:manualLayout>
              </c:layout>
              <c:dLblPos val="r"/>
              <c:showVal val="1"/>
            </c:dLbl>
            <c:dLbl>
              <c:idx val="5"/>
              <c:layout>
                <c:manualLayout>
                  <c:x val="-6.2934368350137104E-3"/>
                  <c:y val="4.4436626196474524E-2"/>
                </c:manualLayout>
              </c:layout>
              <c:dLblPos val="r"/>
              <c:showVal val="1"/>
            </c:dLbl>
            <c:dLbl>
              <c:idx val="6"/>
              <c:layout>
                <c:manualLayout>
                  <c:x val="-1.9027014895693921E-3"/>
                  <c:y val="2.5249784953351413E-2"/>
                </c:manualLayout>
              </c:layout>
              <c:dLblPos val="r"/>
              <c:showVal val="1"/>
            </c:dLbl>
            <c:dLbl>
              <c:idx val="7"/>
              <c:layout>
                <c:manualLayout>
                  <c:x val="-2.2676940865062135E-4"/>
                  <c:y val="-1.7204305735226043E-2"/>
                </c:manualLayout>
              </c:layout>
              <c:dLblPos val="r"/>
              <c:showVal val="1"/>
            </c:dLbl>
            <c:dLbl>
              <c:idx val="8"/>
              <c:layout>
                <c:manualLayout>
                  <c:x val="-1.74340595317962E-3"/>
                  <c:y val="-5.1704161979752458E-2"/>
                </c:manualLayout>
              </c:layout>
              <c:dLblPos val="r"/>
              <c:showVal val="1"/>
            </c:dLbl>
            <c:dLbl>
              <c:idx val="9"/>
              <c:layout>
                <c:manualLayout>
                  <c:x val="-4.9786377599662449E-5"/>
                  <c:y val="-4.3650793650793704E-2"/>
                </c:manualLayout>
              </c:layout>
              <c:dLblPos val="r"/>
              <c:showVal val="1"/>
            </c:dLbl>
            <c:dLbl>
              <c:idx val="10"/>
              <c:layout>
                <c:manualLayout>
                  <c:x val="-2.1923147692046252E-3"/>
                  <c:y val="-5.1980123718394555E-2"/>
                </c:manualLayout>
              </c:layout>
              <c:dLblPos val="r"/>
              <c:showVal val="1"/>
            </c:dLbl>
            <c:dLbl>
              <c:idx val="11"/>
              <c:layout>
                <c:manualLayout>
                  <c:x val="0"/>
                  <c:y val="-5.5457323657491522E-2"/>
                </c:manualLayout>
              </c:layout>
              <c:spPr>
                <a:solidFill>
                  <a:sysClr val="window" lastClr="FFFFFF"/>
                </a:solidFill>
              </c:spPr>
              <c:txPr>
                <a:bodyPr/>
                <a:lstStyle/>
                <a:p>
                  <a:pPr>
                    <a:defRPr sz="1000" b="0" i="0" u="none" strike="noStrike" baseline="0">
                      <a:solidFill>
                        <a:srgbClr val="000000"/>
                      </a:solidFill>
                      <a:latin typeface="Times New Roman" pitchFamily="18" charset="0"/>
                      <a:ea typeface="Arial"/>
                      <a:cs typeface="Times New Roman" pitchFamily="18" charset="0"/>
                    </a:defRPr>
                  </a:pPr>
                  <a:endParaRPr lang="ru-RU"/>
                </a:p>
              </c:txPr>
              <c:dLblPos val="r"/>
              <c:showVal val="1"/>
            </c:dLbl>
            <c:txPr>
              <a:bodyPr/>
              <a:lstStyle/>
              <a:p>
                <a:pPr>
                  <a:defRPr sz="1000" b="0" i="0" u="none" strike="noStrike" baseline="0">
                    <a:solidFill>
                      <a:srgbClr val="000000"/>
                    </a:solidFill>
                    <a:latin typeface="Times New Roman" pitchFamily="18" charset="0"/>
                    <a:ea typeface="Arial"/>
                    <a:cs typeface="Times New Roman" pitchFamily="18" charset="0"/>
                  </a:defRPr>
                </a:pPr>
                <a:endParaRPr lang="ru-RU"/>
              </a:p>
            </c:txPr>
            <c:showVal val="1"/>
          </c:dLbls>
          <c:cat>
            <c:strRef>
              <c:f>Лист1!$A$2:$A$13</c:f>
              <c:strCache>
                <c:ptCount val="12"/>
                <c:pt idx="0">
                  <c:v>Черкесск</c:v>
                </c:pt>
                <c:pt idx="1">
                  <c:v>Адыге-Хабльский</c:v>
                </c:pt>
                <c:pt idx="2">
                  <c:v>Зеленчукский</c:v>
                </c:pt>
                <c:pt idx="3">
                  <c:v>Карачаевский</c:v>
                </c:pt>
                <c:pt idx="4">
                  <c:v>Малокарачаевский</c:v>
                </c:pt>
                <c:pt idx="5">
                  <c:v>Прикубанский</c:v>
                </c:pt>
                <c:pt idx="6">
                  <c:v>Усть-Джегутинский</c:v>
                </c:pt>
                <c:pt idx="7">
                  <c:v>Урупский</c:v>
                </c:pt>
                <c:pt idx="8">
                  <c:v>Хабезский</c:v>
                </c:pt>
                <c:pt idx="9">
                  <c:v>Абазинский</c:v>
                </c:pt>
                <c:pt idx="10">
                  <c:v>Ногайский</c:v>
                </c:pt>
                <c:pt idx="11">
                  <c:v>КЧР</c:v>
                </c:pt>
              </c:strCache>
            </c:strRef>
          </c:cat>
          <c:val>
            <c:numRef>
              <c:f>Лист1!$C$2:$C$13</c:f>
              <c:numCache>
                <c:formatCode>General</c:formatCode>
                <c:ptCount val="12"/>
                <c:pt idx="0">
                  <c:v>19.5</c:v>
                </c:pt>
                <c:pt idx="1">
                  <c:v>44.6</c:v>
                </c:pt>
                <c:pt idx="2">
                  <c:v>12.4</c:v>
                </c:pt>
                <c:pt idx="3">
                  <c:v>10</c:v>
                </c:pt>
                <c:pt idx="4">
                  <c:v>9.2000000000000011</c:v>
                </c:pt>
                <c:pt idx="5">
                  <c:v>17.3</c:v>
                </c:pt>
                <c:pt idx="6">
                  <c:v>16</c:v>
                </c:pt>
                <c:pt idx="7">
                  <c:v>36</c:v>
                </c:pt>
                <c:pt idx="8">
                  <c:v>16.2</c:v>
                </c:pt>
                <c:pt idx="9">
                  <c:v>19.5</c:v>
                </c:pt>
                <c:pt idx="10">
                  <c:v>5.6</c:v>
                </c:pt>
                <c:pt idx="11">
                  <c:v>16.8</c:v>
                </c:pt>
              </c:numCache>
            </c:numRef>
          </c:val>
        </c:ser>
        <c:marker val="1"/>
        <c:axId val="191763200"/>
        <c:axId val="191764736"/>
      </c:lineChart>
      <c:catAx>
        <c:axId val="191763200"/>
        <c:scaling>
          <c:orientation val="minMax"/>
        </c:scaling>
        <c:axPos val="b"/>
        <c:numFmt formatCode="General" sourceLinked="1"/>
        <c:tickLblPos val="nextTo"/>
        <c:txPr>
          <a:bodyPr rot="-5400000" vert="horz"/>
          <a:lstStyle/>
          <a:p>
            <a:pPr>
              <a:defRPr sz="1000" b="0" i="0" u="none" strike="noStrike" baseline="0">
                <a:solidFill>
                  <a:srgbClr val="000000"/>
                </a:solidFill>
                <a:latin typeface="Times New Roman" pitchFamily="18" charset="0"/>
                <a:ea typeface="Arial"/>
                <a:cs typeface="Times New Roman" pitchFamily="18" charset="0"/>
              </a:defRPr>
            </a:pPr>
            <a:endParaRPr lang="ru-RU"/>
          </a:p>
        </c:txPr>
        <c:crossAx val="191764736"/>
        <c:crosses val="autoZero"/>
        <c:auto val="1"/>
        <c:lblAlgn val="ctr"/>
        <c:lblOffset val="100"/>
      </c:catAx>
      <c:valAx>
        <c:axId val="191764736"/>
        <c:scaling>
          <c:orientation val="minMax"/>
        </c:scaling>
        <c:axPos val="l"/>
        <c:majorGridlines/>
        <c:numFmt formatCode="General" sourceLinked="1"/>
        <c:tickLblPos val="nextTo"/>
        <c:txPr>
          <a:bodyPr rot="0" vert="horz"/>
          <a:lstStyle/>
          <a:p>
            <a:pPr>
              <a:defRPr sz="1000" b="0" i="0" u="none" strike="noStrike" baseline="0">
                <a:solidFill>
                  <a:srgbClr val="000000"/>
                </a:solidFill>
                <a:latin typeface="Times New Roman" pitchFamily="18" charset="0"/>
                <a:ea typeface="Arial"/>
                <a:cs typeface="Times New Roman" pitchFamily="18" charset="0"/>
              </a:defRPr>
            </a:pPr>
            <a:endParaRPr lang="ru-RU"/>
          </a:p>
        </c:txPr>
        <c:crossAx val="191763200"/>
        <c:crosses val="autoZero"/>
        <c:crossBetween val="between"/>
      </c:valAx>
    </c:plotArea>
    <c:legend>
      <c:legendPos val="r"/>
      <c:layout>
        <c:manualLayout>
          <c:xMode val="edge"/>
          <c:yMode val="edge"/>
          <c:x val="0.63643988337771562"/>
          <c:y val="0.93484119296862678"/>
          <c:w val="0.3245222921095412"/>
          <c:h val="4.9382703744311487E-2"/>
        </c:manualLayout>
      </c:layout>
      <c:txPr>
        <a:bodyPr/>
        <a:lstStyle/>
        <a:p>
          <a:pPr>
            <a:defRPr sz="1000" b="0" i="0" u="none" strike="noStrike" baseline="0">
              <a:solidFill>
                <a:schemeClr val="tx1"/>
              </a:solidFill>
              <a:latin typeface="Times New Roman" pitchFamily="18" charset="0"/>
              <a:ea typeface="Arial"/>
              <a:cs typeface="Times New Roman" pitchFamily="18" charset="0"/>
            </a:defRPr>
          </a:pPr>
          <a:endParaRPr lang="ru-RU"/>
        </a:p>
      </c:txPr>
    </c:legend>
    <c:plotVisOnly val="1"/>
    <c:dispBlanksAs val="gap"/>
  </c:chart>
  <c:spPr>
    <a:noFill/>
    <a:ln>
      <a:noFill/>
    </a:ln>
  </c:spPr>
  <c:txPr>
    <a:bodyPr/>
    <a:lstStyle/>
    <a:p>
      <a:pPr>
        <a:defRPr sz="997" b="0" i="0" u="none" strike="noStrike" baseline="0">
          <a:solidFill>
            <a:srgbClr val="000000"/>
          </a:solidFill>
          <a:latin typeface="Calibri"/>
          <a:ea typeface="Calibri"/>
          <a:cs typeface="Calibri"/>
        </a:defRPr>
      </a:pPr>
      <a:endParaRPr lang="ru-RU"/>
    </a:p>
  </c:txPr>
  <c:externalData r:id="rId2"/>
</c:chartSpace>
</file>

<file path=word/charts/chart38.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rotY val="190"/>
      <c:perspective val="30"/>
    </c:view3D>
    <c:plotArea>
      <c:layout>
        <c:manualLayout>
          <c:layoutTarget val="inner"/>
          <c:xMode val="edge"/>
          <c:yMode val="edge"/>
          <c:x val="3.3647372262598E-3"/>
          <c:y val="4.8737150628258515E-2"/>
          <c:w val="0.9945957361045219"/>
          <c:h val="0.58427744465783649"/>
        </c:manualLayout>
      </c:layout>
      <c:pie3DChart>
        <c:varyColors val="1"/>
        <c:ser>
          <c:idx val="0"/>
          <c:order val="0"/>
          <c:tx>
            <c:strRef>
              <c:f>Лист1!$B$1</c:f>
              <c:strCache>
                <c:ptCount val="1"/>
                <c:pt idx="0">
                  <c:v>%</c:v>
                </c:pt>
              </c:strCache>
            </c:strRef>
          </c:tx>
          <c:explosion val="3"/>
          <c:dPt>
            <c:idx val="2"/>
            <c:explosion val="15"/>
            <c:spPr>
              <a:solidFill>
                <a:srgbClr val="00B050"/>
              </a:solidFill>
            </c:spPr>
          </c:dPt>
          <c:dPt>
            <c:idx val="3"/>
            <c:explosion val="13"/>
            <c:spPr>
              <a:solidFill>
                <a:srgbClr val="FFFF00"/>
              </a:solidFill>
            </c:spPr>
          </c:dPt>
          <c:dPt>
            <c:idx val="5"/>
            <c:explosion val="7"/>
          </c:dPt>
          <c:dPt>
            <c:idx val="7"/>
            <c:explosion val="8"/>
          </c:dPt>
          <c:dPt>
            <c:idx val="8"/>
            <c:explosion val="14"/>
            <c:spPr>
              <a:solidFill>
                <a:srgbClr val="00B0F0"/>
              </a:solidFill>
            </c:spPr>
          </c:dPt>
          <c:dLbls>
            <c:dLbl>
              <c:idx val="0"/>
              <c:layout>
                <c:manualLayout>
                  <c:x val="-3.9398676877147425E-2"/>
                  <c:y val="-6.0994074484711489E-2"/>
                </c:manualLayout>
              </c:layout>
              <c:showVal val="1"/>
            </c:dLbl>
            <c:dLbl>
              <c:idx val="1"/>
              <c:layout>
                <c:manualLayout>
                  <c:x val="3.2163817351554276E-2"/>
                  <c:y val="-2.1371761755101002E-2"/>
                </c:manualLayout>
              </c:layout>
              <c:showVal val="1"/>
            </c:dLbl>
            <c:dLbl>
              <c:idx val="2"/>
              <c:layout>
                <c:manualLayout>
                  <c:x val="4.7904306051050803E-2"/>
                  <c:y val="-2.3343397289413217E-2"/>
                </c:manualLayout>
              </c:layout>
              <c:showVal val="1"/>
            </c:dLbl>
            <c:dLbl>
              <c:idx val="3"/>
              <c:layout>
                <c:manualLayout>
                  <c:x val="5.5707502968956733E-2"/>
                  <c:y val="4.3786786182164333E-3"/>
                </c:manualLayout>
              </c:layout>
              <c:showVal val="1"/>
            </c:dLbl>
            <c:dLbl>
              <c:idx val="4"/>
              <c:layout>
                <c:manualLayout>
                  <c:x val="2.0301159398644748E-2"/>
                  <c:y val="4.0170127204913773E-2"/>
                </c:manualLayout>
              </c:layout>
              <c:showVal val="1"/>
            </c:dLbl>
            <c:dLbl>
              <c:idx val="5"/>
              <c:layout>
                <c:manualLayout>
                  <c:x val="-9.4719151556904857E-3"/>
                  <c:y val="5.8890846103632863E-2"/>
                </c:manualLayout>
              </c:layout>
              <c:showVal val="1"/>
            </c:dLbl>
            <c:dLbl>
              <c:idx val="6"/>
              <c:layout>
                <c:manualLayout>
                  <c:x val="-1.2137431978975204E-2"/>
                  <c:y val="3.0760900086043277E-2"/>
                </c:manualLayout>
              </c:layout>
              <c:showVal val="1"/>
            </c:dLbl>
            <c:dLbl>
              <c:idx val="7"/>
              <c:layout>
                <c:manualLayout>
                  <c:x val="-2.5283867584935591E-2"/>
                  <c:y val="2.5173282724635621E-2"/>
                </c:manualLayout>
              </c:layout>
              <c:showVal val="1"/>
            </c:dLbl>
            <c:dLbl>
              <c:idx val="8"/>
              <c:layout>
                <c:manualLayout>
                  <c:x val="-4.8438758393977065E-2"/>
                  <c:y val="-1.3303969093061233E-2"/>
                </c:manualLayout>
              </c:layout>
              <c:showVal val="1"/>
            </c:dLbl>
            <c:txPr>
              <a:bodyPr/>
              <a:lstStyle/>
              <a:p>
                <a:pPr>
                  <a:defRPr sz="1100">
                    <a:solidFill>
                      <a:schemeClr val="tx1"/>
                    </a:solidFill>
                    <a:latin typeface="Times New Roman" pitchFamily="18" charset="0"/>
                    <a:cs typeface="Times New Roman" pitchFamily="18" charset="0"/>
                  </a:defRPr>
                </a:pPr>
                <a:endParaRPr lang="ru-RU"/>
              </a:p>
            </c:txPr>
            <c:showVal val="1"/>
            <c:showLeaderLines val="1"/>
          </c:dLbls>
          <c:cat>
            <c:strRef>
              <c:f>Лист1!$A$2:$A$10</c:f>
              <c:strCache>
                <c:ptCount val="9"/>
                <c:pt idx="0">
                  <c:v>Инфильтративный туберкулёз</c:v>
                </c:pt>
                <c:pt idx="1">
                  <c:v>Диссеминированный туберкулёз</c:v>
                </c:pt>
                <c:pt idx="2">
                  <c:v>Очаговый туберкулёз</c:v>
                </c:pt>
                <c:pt idx="3">
                  <c:v>Плеврит</c:v>
                </c:pt>
                <c:pt idx="4">
                  <c:v>Туберкулёз в/гр. л/у</c:v>
                </c:pt>
                <c:pt idx="5">
                  <c:v>туберкулез костей и суставов</c:v>
                </c:pt>
                <c:pt idx="6">
                  <c:v>Туберкулома</c:v>
                </c:pt>
                <c:pt idx="7">
                  <c:v>туб.мочеполовой системы</c:v>
                </c:pt>
                <c:pt idx="8">
                  <c:v>Милиарный туберкулёз</c:v>
                </c:pt>
              </c:strCache>
            </c:strRef>
          </c:cat>
          <c:val>
            <c:numRef>
              <c:f>Лист1!$B$2:$B$10</c:f>
              <c:numCache>
                <c:formatCode>General</c:formatCode>
                <c:ptCount val="9"/>
                <c:pt idx="0">
                  <c:v>42.7</c:v>
                </c:pt>
                <c:pt idx="1">
                  <c:v>46.3</c:v>
                </c:pt>
                <c:pt idx="2">
                  <c:v>4.9000000000000004</c:v>
                </c:pt>
                <c:pt idx="3">
                  <c:v>1.2</c:v>
                </c:pt>
                <c:pt idx="4">
                  <c:v>0</c:v>
                </c:pt>
                <c:pt idx="5">
                  <c:v>1.2</c:v>
                </c:pt>
                <c:pt idx="6">
                  <c:v>2.4</c:v>
                </c:pt>
                <c:pt idx="7">
                  <c:v>1.2</c:v>
                </c:pt>
                <c:pt idx="8">
                  <c:v>1.2</c:v>
                </c:pt>
              </c:numCache>
            </c:numRef>
          </c:val>
        </c:ser>
      </c:pie3DChart>
    </c:plotArea>
    <c:legend>
      <c:legendPos val="b"/>
      <c:layout>
        <c:manualLayout>
          <c:xMode val="edge"/>
          <c:yMode val="edge"/>
          <c:x val="4.0790533384401978E-3"/>
          <c:y val="0.79217007958498764"/>
          <c:w val="0.9557978363352142"/>
          <c:h val="0.18608266829664236"/>
        </c:manualLayout>
      </c:layout>
      <c:txPr>
        <a:bodyPr/>
        <a:lstStyle/>
        <a:p>
          <a:pPr>
            <a:defRPr sz="1100">
              <a:solidFill>
                <a:schemeClr val="tx1"/>
              </a:solidFill>
              <a:latin typeface="Times New Roman" pitchFamily="18" charset="0"/>
              <a:cs typeface="Times New Roman" pitchFamily="18" charset="0"/>
            </a:defRPr>
          </a:pPr>
          <a:endParaRPr lang="ru-RU"/>
        </a:p>
      </c:txPr>
    </c:legend>
    <c:plotVisOnly val="1"/>
  </c:chart>
  <c:spPr>
    <a:noFill/>
    <a:ln>
      <a:noFill/>
    </a:ln>
  </c:spPr>
  <c:externalData r:id="rId1"/>
</c:chartSpace>
</file>

<file path=word/charts/chart39.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6.4300140126562724E-2"/>
          <c:y val="5.3467618873222524E-2"/>
          <c:w val="0.92602215096767049"/>
          <c:h val="0.65765765765768935"/>
        </c:manualLayout>
      </c:layout>
      <c:barChart>
        <c:barDir val="col"/>
        <c:grouping val="clustered"/>
        <c:ser>
          <c:idx val="0"/>
          <c:order val="0"/>
          <c:tx>
            <c:strRef>
              <c:f>Sheet1!$A$2</c:f>
              <c:strCache>
                <c:ptCount val="1"/>
                <c:pt idx="0">
                  <c:v>РФ</c:v>
                </c:pt>
              </c:strCache>
            </c:strRef>
          </c:tx>
          <c:spPr>
            <a:solidFill>
              <a:srgbClr val="008000"/>
            </a:solidFill>
            <a:ln w="12696">
              <a:solidFill>
                <a:srgbClr val="000000"/>
              </a:solidFill>
              <a:prstDash val="solid"/>
            </a:ln>
          </c:spPr>
          <c:dLbls>
            <c:dLbl>
              <c:idx val="1"/>
              <c:layout>
                <c:manualLayout>
                  <c:x val="7.7823605382660514E-4"/>
                  <c:y val="-1.101820725131422E-2"/>
                </c:manualLayout>
              </c:layout>
              <c:dLblPos val="outEnd"/>
              <c:showVal val="1"/>
            </c:dLbl>
            <c:dLbl>
              <c:idx val="2"/>
              <c:layout>
                <c:manualLayout>
                  <c:x val="-7.9872443277350909E-4"/>
                  <c:y val="1.9494716696928163E-2"/>
                </c:manualLayout>
              </c:layout>
              <c:dLblPos val="outEnd"/>
              <c:showVal val="1"/>
            </c:dLbl>
            <c:dLbl>
              <c:idx val="3"/>
              <c:layout>
                <c:manualLayout>
                  <c:x val="2.7826043002133452E-3"/>
                  <c:y val="1.8956953267558321E-2"/>
                </c:manualLayout>
              </c:layout>
              <c:dLblPos val="outEnd"/>
              <c:showVal val="1"/>
            </c:dLbl>
            <c:dLbl>
              <c:idx val="4"/>
              <c:layout>
                <c:manualLayout>
                  <c:x val="-4.5427654876474034E-4"/>
                  <c:y val="8.4831802901457466E-5"/>
                </c:manualLayout>
              </c:layout>
              <c:dLblPos val="outEnd"/>
              <c:showVal val="1"/>
            </c:dLbl>
            <c:dLbl>
              <c:idx val="5"/>
              <c:layout>
                <c:manualLayout>
                  <c:x val="3.3556461648124487E-3"/>
                  <c:y val="1.4838376657776894E-2"/>
                </c:manualLayout>
              </c:layout>
              <c:dLblPos val="outEnd"/>
              <c:showVal val="1"/>
            </c:dLbl>
            <c:dLbl>
              <c:idx val="6"/>
              <c:layout>
                <c:manualLayout>
                  <c:x val="-1.3002573921513788E-3"/>
                  <c:y val="1.5610685237088988E-2"/>
                </c:manualLayout>
              </c:layout>
              <c:dLblPos val="outEnd"/>
              <c:showVal val="1"/>
            </c:dLbl>
            <c:dLbl>
              <c:idx val="7"/>
              <c:layout>
                <c:manualLayout>
                  <c:x val="2.2812148481440656E-3"/>
                  <c:y val="-2.0720167858673852E-2"/>
                </c:manualLayout>
              </c:layout>
              <c:dLblPos val="outEnd"/>
              <c:showVal val="1"/>
            </c:dLbl>
            <c:dLbl>
              <c:idx val="8"/>
              <c:layout>
                <c:manualLayout>
                  <c:x val="5.862570304408319E-3"/>
                  <c:y val="1.790165102277682E-2"/>
                </c:manualLayout>
              </c:layout>
              <c:dLblPos val="outEnd"/>
              <c:showVal val="1"/>
            </c:dLbl>
            <c:dLbl>
              <c:idx val="9"/>
              <c:layout>
                <c:manualLayout>
                  <c:x val="7.7966228099910174E-3"/>
                  <c:y val="7.0443537858519431E-3"/>
                </c:manualLayout>
              </c:layout>
              <c:dLblPos val="outEnd"/>
              <c:showVal val="1"/>
            </c:dLbl>
            <c:dLbl>
              <c:idx val="10"/>
              <c:layout>
                <c:manualLayout>
                  <c:x val="3.3812440111652712E-3"/>
                  <c:y val="-7.7833179162060404E-3"/>
                </c:manualLayout>
              </c:layout>
              <c:dLblPos val="outEnd"/>
              <c:showVal val="1"/>
            </c:dLbl>
            <c:dLbl>
              <c:idx val="11"/>
              <c:layout>
                <c:manualLayout>
                  <c:x val="1.3311833817974449E-2"/>
                  <c:y val="9.0090090090095745E-3"/>
                </c:manualLayout>
              </c:layout>
              <c:dLblPos val="outEnd"/>
              <c:showVal val="1"/>
            </c:dLbl>
            <c:dLbl>
              <c:idx val="12"/>
              <c:layout>
                <c:manualLayout>
                  <c:x val="1.1950993407576684E-2"/>
                  <c:y val="4.5045045045045088E-3"/>
                </c:manualLayout>
              </c:layout>
              <c:dLblPos val="outEnd"/>
              <c:showVal val="1"/>
            </c:dLbl>
            <c:dLbl>
              <c:idx val="13"/>
              <c:layout>
                <c:manualLayout>
                  <c:x val="1.9630567966398851E-2"/>
                  <c:y val="6.6350317481160314E-3"/>
                </c:manualLayout>
              </c:layout>
              <c:dLblPos val="outEnd"/>
              <c:showVal val="1"/>
            </c:dLbl>
            <c:dLbl>
              <c:idx val="14"/>
              <c:layout>
                <c:manualLayout>
                  <c:x val="1.0876588814186084E-2"/>
                  <c:y val="-4.9127910940758741E-18"/>
                </c:manualLayout>
              </c:layout>
              <c:dLblPos val="outEnd"/>
              <c:showVal val="1"/>
            </c:dLbl>
            <c:dLbl>
              <c:idx val="15"/>
              <c:layout>
                <c:manualLayout>
                  <c:x val="1.3613823999038131E-2"/>
                  <c:y val="2.920569602133311E-18"/>
                </c:manualLayout>
              </c:layout>
              <c:dLblPos val="outEnd"/>
              <c:showVal val="1"/>
            </c:dLbl>
            <c:dLbl>
              <c:idx val="16"/>
              <c:layout>
                <c:manualLayout>
                  <c:x val="1.968686296873591E-2"/>
                  <c:y val="-4.9127910940758741E-18"/>
                </c:manualLayout>
              </c:layout>
              <c:dLblPos val="outEnd"/>
              <c:showVal val="1"/>
            </c:dLbl>
            <c:dLbl>
              <c:idx val="17"/>
              <c:layout>
                <c:manualLayout>
                  <c:x val="1.503095941177152E-2"/>
                  <c:y val="-5.7069634553303982E-3"/>
                </c:manualLayout>
              </c:layout>
              <c:dLblPos val="outEnd"/>
              <c:showVal val="1"/>
            </c:dLbl>
            <c:dLbl>
              <c:idx val="18"/>
              <c:layout>
                <c:manualLayout>
                  <c:x val="1.6965011917353941E-2"/>
                  <c:y val="9.4664777023631547E-3"/>
                </c:manualLayout>
              </c:layout>
              <c:dLblPos val="outEnd"/>
              <c:showVal val="1"/>
            </c:dLbl>
            <c:dLbl>
              <c:idx val="19"/>
              <c:layout>
                <c:manualLayout>
                  <c:x val="1.2309108360390371E-2"/>
                  <c:y val="1.3188561320576745E-2"/>
                </c:manualLayout>
              </c:layout>
              <c:dLblPos val="outEnd"/>
              <c:showVal val="1"/>
            </c:dLbl>
            <c:dLbl>
              <c:idx val="20"/>
              <c:layout>
                <c:manualLayout>
                  <c:x val="2.0135816356288798E-3"/>
                  <c:y val="-6.0302326106084894E-2"/>
                </c:manualLayout>
              </c:layout>
              <c:dLblPos val="outEnd"/>
              <c:showVal val="1"/>
            </c:dLbl>
            <c:dLbl>
              <c:idx val="21"/>
              <c:layout>
                <c:manualLayout>
                  <c:x val="1.590634504020352E-3"/>
                  <c:y val="-1.9748663222254811E-2"/>
                </c:manualLayout>
              </c:layout>
              <c:dLblPos val="outEnd"/>
              <c:showVal val="1"/>
            </c:dLbl>
            <c:dLbl>
              <c:idx val="22"/>
              <c:layout>
                <c:manualLayout>
                  <c:x val="-5.8790984460276793E-3"/>
                  <c:y val="1.2568192586241709E-2"/>
                </c:manualLayout>
              </c:layout>
              <c:dLblPos val="outEnd"/>
              <c:showVal val="1"/>
            </c:dLbl>
            <c:dLbl>
              <c:idx val="23"/>
              <c:layout>
                <c:manualLayout>
                  <c:x val="-4.2220814861726914E-3"/>
                  <c:y val="-4.7189502052893194E-17"/>
                </c:manualLayout>
              </c:layout>
              <c:showVal val="1"/>
            </c:dLbl>
            <c:dLbl>
              <c:idx val="24"/>
              <c:layout>
                <c:manualLayout>
                  <c:x val="-6.3331222292590424E-3"/>
                  <c:y val="0"/>
                </c:manualLayout>
              </c:layout>
              <c:showVal val="1"/>
            </c:dLbl>
            <c:dLbl>
              <c:idx val="25"/>
              <c:layout>
                <c:manualLayout>
                  <c:x val="-8.4441629723453707E-3"/>
                  <c:y val="1.0296010296010301E-2"/>
                </c:manualLayout>
              </c:layout>
              <c:showVal val="1"/>
            </c:dLbl>
            <c:spPr>
              <a:noFill/>
              <a:ln w="25395">
                <a:noFill/>
              </a:ln>
            </c:spPr>
            <c:txPr>
              <a:bodyPr rot="-5400000" vert="horz"/>
              <a:lstStyle/>
              <a:p>
                <a:pPr algn="ctr">
                  <a:defRPr sz="1000" b="0" i="0" u="none" strike="noStrike" baseline="0">
                    <a:solidFill>
                      <a:srgbClr val="000000"/>
                    </a:solidFill>
                    <a:latin typeface="Times New Roman" pitchFamily="18" charset="0"/>
                    <a:ea typeface="Arial Cyr"/>
                    <a:cs typeface="Times New Roman" pitchFamily="18" charset="0"/>
                  </a:defRPr>
                </a:pPr>
                <a:endParaRPr lang="ru-RU"/>
              </a:p>
            </c:txPr>
            <c:showVal val="1"/>
          </c:dLbls>
          <c:cat>
            <c:numRef>
              <c:f>Sheet1!$B$1:$AA$1</c:f>
              <c:numCache>
                <c:formatCode>General</c:formatCode>
                <c:ptCount val="26"/>
                <c:pt idx="0">
                  <c:v>1997</c:v>
                </c:pt>
                <c:pt idx="1">
                  <c:v>1998</c:v>
                </c:pt>
                <c:pt idx="2">
                  <c:v>1999</c:v>
                </c:pt>
                <c:pt idx="3">
                  <c:v>2000</c:v>
                </c:pt>
                <c:pt idx="4">
                  <c:v>2001</c:v>
                </c:pt>
                <c:pt idx="5">
                  <c:v>2002</c:v>
                </c:pt>
                <c:pt idx="6">
                  <c:v>2003</c:v>
                </c:pt>
                <c:pt idx="7">
                  <c:v>2004</c:v>
                </c:pt>
                <c:pt idx="8">
                  <c:v>2005</c:v>
                </c:pt>
                <c:pt idx="9">
                  <c:v>2006</c:v>
                </c:pt>
                <c:pt idx="10">
                  <c:v>2007</c:v>
                </c:pt>
                <c:pt idx="11">
                  <c:v>2008</c:v>
                </c:pt>
                <c:pt idx="12">
                  <c:v>2009</c:v>
                </c:pt>
                <c:pt idx="13">
                  <c:v>2010</c:v>
                </c:pt>
                <c:pt idx="14">
                  <c:v>2011</c:v>
                </c:pt>
                <c:pt idx="15">
                  <c:v>2012</c:v>
                </c:pt>
                <c:pt idx="16">
                  <c:v>2013</c:v>
                </c:pt>
                <c:pt idx="17">
                  <c:v>2014</c:v>
                </c:pt>
                <c:pt idx="18">
                  <c:v>2015</c:v>
                </c:pt>
                <c:pt idx="19">
                  <c:v>2016</c:v>
                </c:pt>
                <c:pt idx="20">
                  <c:v>2017</c:v>
                </c:pt>
                <c:pt idx="21">
                  <c:v>2018</c:v>
                </c:pt>
                <c:pt idx="22">
                  <c:v>2019</c:v>
                </c:pt>
                <c:pt idx="23">
                  <c:v>2020</c:v>
                </c:pt>
                <c:pt idx="24">
                  <c:v>2021</c:v>
                </c:pt>
                <c:pt idx="25">
                  <c:v>2022</c:v>
                </c:pt>
              </c:numCache>
            </c:numRef>
          </c:cat>
          <c:val>
            <c:numRef>
              <c:f>Sheet1!$B$2:$AA$2</c:f>
              <c:numCache>
                <c:formatCode>General</c:formatCode>
                <c:ptCount val="26"/>
                <c:pt idx="0">
                  <c:v>23.810000000000031</c:v>
                </c:pt>
                <c:pt idx="1">
                  <c:v>23.310000000000031</c:v>
                </c:pt>
                <c:pt idx="2">
                  <c:v>24.310000000000031</c:v>
                </c:pt>
                <c:pt idx="3">
                  <c:v>25.71</c:v>
                </c:pt>
                <c:pt idx="4">
                  <c:v>26.110000000000031</c:v>
                </c:pt>
                <c:pt idx="5">
                  <c:v>27.45</c:v>
                </c:pt>
                <c:pt idx="6">
                  <c:v>27.99</c:v>
                </c:pt>
                <c:pt idx="7">
                  <c:v>28.939999999999987</c:v>
                </c:pt>
                <c:pt idx="8">
                  <c:v>28.95</c:v>
                </c:pt>
                <c:pt idx="9">
                  <c:v>28.6</c:v>
                </c:pt>
                <c:pt idx="10">
                  <c:v>29.57</c:v>
                </c:pt>
                <c:pt idx="11">
                  <c:v>30.6</c:v>
                </c:pt>
                <c:pt idx="12">
                  <c:v>30.54</c:v>
                </c:pt>
                <c:pt idx="13">
                  <c:v>27.97</c:v>
                </c:pt>
                <c:pt idx="14">
                  <c:v>26.62</c:v>
                </c:pt>
                <c:pt idx="15">
                  <c:v>25.14</c:v>
                </c:pt>
                <c:pt idx="16">
                  <c:v>23.69</c:v>
                </c:pt>
                <c:pt idx="17">
                  <c:v>22.58</c:v>
                </c:pt>
                <c:pt idx="18">
                  <c:v>22.47</c:v>
                </c:pt>
                <c:pt idx="19">
                  <c:v>21.66</c:v>
                </c:pt>
                <c:pt idx="20">
                  <c:v>19.989999999999938</c:v>
                </c:pt>
                <c:pt idx="21">
                  <c:v>19.260000000000002</c:v>
                </c:pt>
                <c:pt idx="22">
                  <c:v>17.690000000000001</c:v>
                </c:pt>
                <c:pt idx="23">
                  <c:v>13.61</c:v>
                </c:pt>
                <c:pt idx="24">
                  <c:v>13.38</c:v>
                </c:pt>
                <c:pt idx="25">
                  <c:v>14.01</c:v>
                </c:pt>
              </c:numCache>
            </c:numRef>
          </c:val>
        </c:ser>
        <c:ser>
          <c:idx val="1"/>
          <c:order val="1"/>
          <c:tx>
            <c:strRef>
              <c:f>Sheet1!$A$3</c:f>
              <c:strCache>
                <c:ptCount val="1"/>
                <c:pt idx="0">
                  <c:v>КЧР</c:v>
                </c:pt>
              </c:strCache>
            </c:strRef>
          </c:tx>
          <c:spPr>
            <a:solidFill>
              <a:srgbClr val="FF00FF"/>
            </a:solidFill>
            <a:ln w="12696">
              <a:solidFill>
                <a:srgbClr val="000000"/>
              </a:solidFill>
              <a:prstDash val="solid"/>
            </a:ln>
          </c:spPr>
          <c:dLbls>
            <c:dLbl>
              <c:idx val="0"/>
              <c:layout>
                <c:manualLayout>
                  <c:x val="1.058201058201058E-2"/>
                  <c:y val="2.2922184870157677E-2"/>
                </c:manualLayout>
              </c:layout>
              <c:dLblPos val="outEnd"/>
              <c:showVal val="1"/>
            </c:dLbl>
            <c:dLbl>
              <c:idx val="1"/>
              <c:layout>
                <c:manualLayout>
                  <c:x val="1.0582010582010602E-2"/>
                  <c:y val="1.1461318051575941E-2"/>
                </c:manualLayout>
              </c:layout>
              <c:dLblPos val="outEnd"/>
              <c:showVal val="1"/>
            </c:dLbl>
            <c:dLbl>
              <c:idx val="2"/>
              <c:layout>
                <c:manualLayout>
                  <c:x val="8.4656084656084766E-3"/>
                  <c:y val="1.1461318051575983E-2"/>
                </c:manualLayout>
              </c:layout>
              <c:dLblPos val="outEnd"/>
              <c:showVal val="1"/>
            </c:dLbl>
            <c:dLbl>
              <c:idx val="3"/>
              <c:layout>
                <c:manualLayout>
                  <c:x val="6.3492063492063934E-3"/>
                  <c:y val="1.7191977077363897E-2"/>
                </c:manualLayout>
              </c:layout>
              <c:dLblPos val="outEnd"/>
              <c:showVal val="1"/>
            </c:dLbl>
            <c:dLbl>
              <c:idx val="4"/>
              <c:layout>
                <c:manualLayout>
                  <c:x val="6.3492063492063934E-3"/>
                  <c:y val="1.1461318051575941E-2"/>
                </c:manualLayout>
              </c:layout>
              <c:dLblPos val="outEnd"/>
              <c:showVal val="1"/>
            </c:dLbl>
            <c:dLbl>
              <c:idx val="5"/>
              <c:layout>
                <c:manualLayout>
                  <c:x val="8.4656084656085547E-3"/>
                  <c:y val="2.2922636103151837E-2"/>
                </c:manualLayout>
              </c:layout>
              <c:dLblPos val="outEnd"/>
              <c:showVal val="1"/>
            </c:dLbl>
            <c:dLbl>
              <c:idx val="6"/>
              <c:layout>
                <c:manualLayout>
                  <c:x val="8.4656084656084766E-3"/>
                  <c:y val="5.7306590257881172E-3"/>
                </c:manualLayout>
              </c:layout>
              <c:dLblPos val="outEnd"/>
              <c:showVal val="1"/>
            </c:dLbl>
            <c:dLbl>
              <c:idx val="7"/>
              <c:layout>
                <c:manualLayout>
                  <c:x val="8.4656084656084766E-3"/>
                  <c:y val="1.1461318051575941E-2"/>
                </c:manualLayout>
              </c:layout>
              <c:dLblPos val="outEnd"/>
              <c:showVal val="1"/>
            </c:dLbl>
            <c:dLbl>
              <c:idx val="8"/>
              <c:layout>
                <c:manualLayout>
                  <c:x val="6.3492063492063934E-3"/>
                  <c:y val="1.1461318051575941E-2"/>
                </c:manualLayout>
              </c:layout>
              <c:dLblPos val="outEnd"/>
              <c:showVal val="1"/>
            </c:dLbl>
            <c:dLbl>
              <c:idx val="9"/>
              <c:layout>
                <c:manualLayout>
                  <c:x val="6.3492063492063934E-3"/>
                  <c:y val="1.1461318051575941E-2"/>
                </c:manualLayout>
              </c:layout>
              <c:dLblPos val="outEnd"/>
              <c:showVal val="1"/>
            </c:dLbl>
            <c:dLbl>
              <c:idx val="10"/>
              <c:layout>
                <c:manualLayout>
                  <c:x val="1.058201058201058E-2"/>
                  <c:y val="2.2922636103151837E-2"/>
                </c:manualLayout>
              </c:layout>
              <c:dLblPos val="outEnd"/>
              <c:showVal val="1"/>
            </c:dLbl>
            <c:dLbl>
              <c:idx val="11"/>
              <c:layout>
                <c:manualLayout>
                  <c:x val="6.3492063492063934E-3"/>
                  <c:y val="1.1461318051575941E-2"/>
                </c:manualLayout>
              </c:layout>
              <c:dLblPos val="outEnd"/>
              <c:showVal val="1"/>
            </c:dLbl>
            <c:dLbl>
              <c:idx val="12"/>
              <c:layout>
                <c:manualLayout>
                  <c:x val="1.2698412698412783E-2"/>
                  <c:y val="1.1461318051575941E-2"/>
                </c:manualLayout>
              </c:layout>
              <c:dLblPos val="outEnd"/>
              <c:showVal val="1"/>
            </c:dLbl>
            <c:dLbl>
              <c:idx val="13"/>
              <c:layout>
                <c:manualLayout>
                  <c:x val="1.058201058201058E-2"/>
                  <c:y val="1.7191977077363897E-2"/>
                </c:manualLayout>
              </c:layout>
              <c:dLblPos val="outEnd"/>
              <c:showVal val="1"/>
            </c:dLbl>
            <c:dLbl>
              <c:idx val="14"/>
              <c:layout>
                <c:manualLayout>
                  <c:x val="6.3492063492062824E-3"/>
                  <c:y val="1.7191977077363897E-2"/>
                </c:manualLayout>
              </c:layout>
              <c:dLblPos val="outEnd"/>
              <c:showVal val="1"/>
            </c:dLbl>
            <c:dLbl>
              <c:idx val="15"/>
              <c:layout>
                <c:manualLayout>
                  <c:x val="6.3492063492063934E-3"/>
                  <c:y val="1.1461318051575983E-2"/>
                </c:manualLayout>
              </c:layout>
              <c:dLblPos val="outEnd"/>
              <c:showVal val="1"/>
            </c:dLbl>
            <c:dLbl>
              <c:idx val="16"/>
              <c:layout>
                <c:manualLayout>
                  <c:x val="8.4656084656084766E-3"/>
                  <c:y val="1.1461318051575941E-2"/>
                </c:manualLayout>
              </c:layout>
              <c:dLblPos val="outEnd"/>
              <c:showVal val="1"/>
            </c:dLbl>
            <c:dLbl>
              <c:idx val="17"/>
              <c:layout>
                <c:manualLayout>
                  <c:x val="8.4656084656084766E-3"/>
                  <c:y val="1.7191977077363897E-2"/>
                </c:manualLayout>
              </c:layout>
              <c:dLblPos val="outEnd"/>
              <c:showVal val="1"/>
            </c:dLbl>
            <c:dLbl>
              <c:idx val="18"/>
              <c:layout>
                <c:manualLayout>
                  <c:x val="6.3492063492063934E-3"/>
                  <c:y val="1.1461318051575941E-2"/>
                </c:manualLayout>
              </c:layout>
              <c:dLblPos val="outEnd"/>
              <c:showVal val="1"/>
            </c:dLbl>
            <c:dLbl>
              <c:idx val="19"/>
              <c:layout>
                <c:manualLayout>
                  <c:x val="8.4656084656084766E-3"/>
                  <c:y val="1.7191977077363949E-2"/>
                </c:manualLayout>
              </c:layout>
              <c:dLblPos val="outEnd"/>
              <c:showVal val="1"/>
            </c:dLbl>
            <c:dLbl>
              <c:idx val="20"/>
              <c:layout>
                <c:manualLayout>
                  <c:x val="6.3492063492063934E-3"/>
                  <c:y val="2.2922636103151837E-2"/>
                </c:manualLayout>
              </c:layout>
              <c:dLblPos val="outEnd"/>
              <c:showVal val="1"/>
            </c:dLbl>
            <c:dLbl>
              <c:idx val="21"/>
              <c:layout>
                <c:manualLayout>
                  <c:x val="4.2328042328042331E-3"/>
                  <c:y val="2.2922636103151837E-2"/>
                </c:manualLayout>
              </c:layout>
              <c:dLblPos val="outEnd"/>
              <c:showVal val="1"/>
            </c:dLbl>
            <c:dLbl>
              <c:idx val="23"/>
              <c:layout>
                <c:manualLayout>
                  <c:x val="2.1110407430863479E-3"/>
                  <c:y val="1.5443610089279381E-2"/>
                </c:manualLayout>
              </c:layout>
              <c:showVal val="1"/>
            </c:dLbl>
            <c:dLbl>
              <c:idx val="24"/>
              <c:layout>
                <c:manualLayout>
                  <c:x val="0"/>
                  <c:y val="2.5740025740025742E-2"/>
                </c:manualLayout>
              </c:layout>
              <c:showVal val="1"/>
            </c:dLbl>
            <c:dLbl>
              <c:idx val="25"/>
              <c:layout>
                <c:manualLayout>
                  <c:x val="-1.6888325944690741E-2"/>
                  <c:y val="2.0592020592020591E-2"/>
                </c:manualLayout>
              </c:layout>
              <c:showVal val="1"/>
            </c:dLbl>
            <c:txPr>
              <a:bodyPr rot="-5400000" vert="horz"/>
              <a:lstStyle/>
              <a:p>
                <a:pPr>
                  <a:defRPr sz="1000" b="0">
                    <a:latin typeface="Times New Roman" pitchFamily="18" charset="0"/>
                    <a:cs typeface="Times New Roman" pitchFamily="18" charset="0"/>
                  </a:defRPr>
                </a:pPr>
                <a:endParaRPr lang="ru-RU"/>
              </a:p>
            </c:txPr>
            <c:showVal val="1"/>
          </c:dLbls>
          <c:cat>
            <c:numRef>
              <c:f>Sheet1!$B$1:$AA$1</c:f>
              <c:numCache>
                <c:formatCode>General</c:formatCode>
                <c:ptCount val="26"/>
                <c:pt idx="0">
                  <c:v>1997</c:v>
                </c:pt>
                <c:pt idx="1">
                  <c:v>1998</c:v>
                </c:pt>
                <c:pt idx="2">
                  <c:v>1999</c:v>
                </c:pt>
                <c:pt idx="3">
                  <c:v>2000</c:v>
                </c:pt>
                <c:pt idx="4">
                  <c:v>2001</c:v>
                </c:pt>
                <c:pt idx="5">
                  <c:v>2002</c:v>
                </c:pt>
                <c:pt idx="6">
                  <c:v>2003</c:v>
                </c:pt>
                <c:pt idx="7">
                  <c:v>2004</c:v>
                </c:pt>
                <c:pt idx="8">
                  <c:v>2005</c:v>
                </c:pt>
                <c:pt idx="9">
                  <c:v>2006</c:v>
                </c:pt>
                <c:pt idx="10">
                  <c:v>2007</c:v>
                </c:pt>
                <c:pt idx="11">
                  <c:v>2008</c:v>
                </c:pt>
                <c:pt idx="12">
                  <c:v>2009</c:v>
                </c:pt>
                <c:pt idx="13">
                  <c:v>2010</c:v>
                </c:pt>
                <c:pt idx="14">
                  <c:v>2011</c:v>
                </c:pt>
                <c:pt idx="15">
                  <c:v>2012</c:v>
                </c:pt>
                <c:pt idx="16">
                  <c:v>2013</c:v>
                </c:pt>
                <c:pt idx="17">
                  <c:v>2014</c:v>
                </c:pt>
                <c:pt idx="18">
                  <c:v>2015</c:v>
                </c:pt>
                <c:pt idx="19">
                  <c:v>2016</c:v>
                </c:pt>
                <c:pt idx="20">
                  <c:v>2017</c:v>
                </c:pt>
                <c:pt idx="21">
                  <c:v>2018</c:v>
                </c:pt>
                <c:pt idx="22">
                  <c:v>2019</c:v>
                </c:pt>
                <c:pt idx="23">
                  <c:v>2020</c:v>
                </c:pt>
                <c:pt idx="24">
                  <c:v>2021</c:v>
                </c:pt>
                <c:pt idx="25">
                  <c:v>2022</c:v>
                </c:pt>
              </c:numCache>
            </c:numRef>
          </c:cat>
          <c:val>
            <c:numRef>
              <c:f>Sheet1!$B$3:$AA$3</c:f>
              <c:numCache>
                <c:formatCode>General</c:formatCode>
                <c:ptCount val="26"/>
                <c:pt idx="0">
                  <c:v>14.25</c:v>
                </c:pt>
                <c:pt idx="1">
                  <c:v>14.55</c:v>
                </c:pt>
                <c:pt idx="2">
                  <c:v>10.88</c:v>
                </c:pt>
                <c:pt idx="3">
                  <c:v>16.059999999999999</c:v>
                </c:pt>
                <c:pt idx="4">
                  <c:v>17.279999999999987</c:v>
                </c:pt>
                <c:pt idx="5">
                  <c:v>17.52</c:v>
                </c:pt>
                <c:pt idx="6">
                  <c:v>15.23</c:v>
                </c:pt>
                <c:pt idx="7">
                  <c:v>21.91</c:v>
                </c:pt>
                <c:pt idx="8">
                  <c:v>14.1</c:v>
                </c:pt>
                <c:pt idx="9">
                  <c:v>14.8</c:v>
                </c:pt>
                <c:pt idx="10">
                  <c:v>22.19</c:v>
                </c:pt>
                <c:pt idx="11">
                  <c:v>19.2</c:v>
                </c:pt>
                <c:pt idx="12">
                  <c:v>14.51</c:v>
                </c:pt>
                <c:pt idx="13">
                  <c:v>16.16</c:v>
                </c:pt>
                <c:pt idx="14">
                  <c:v>14.75</c:v>
                </c:pt>
                <c:pt idx="15">
                  <c:v>11.09</c:v>
                </c:pt>
                <c:pt idx="16">
                  <c:v>13.27</c:v>
                </c:pt>
                <c:pt idx="17">
                  <c:v>13.99</c:v>
                </c:pt>
                <c:pt idx="18">
                  <c:v>10.43</c:v>
                </c:pt>
                <c:pt idx="19">
                  <c:v>10.23</c:v>
                </c:pt>
                <c:pt idx="20">
                  <c:v>15.61</c:v>
                </c:pt>
                <c:pt idx="21">
                  <c:v>11.79</c:v>
                </c:pt>
                <c:pt idx="22">
                  <c:v>39.800000000000004</c:v>
                </c:pt>
                <c:pt idx="23">
                  <c:v>44</c:v>
                </c:pt>
                <c:pt idx="24">
                  <c:v>47.3</c:v>
                </c:pt>
                <c:pt idx="25">
                  <c:v>65.8</c:v>
                </c:pt>
              </c:numCache>
            </c:numRef>
          </c:val>
        </c:ser>
        <c:dLbls>
          <c:showVal val="1"/>
        </c:dLbls>
        <c:axId val="196299008"/>
        <c:axId val="201854976"/>
      </c:barChart>
      <c:catAx>
        <c:axId val="196299008"/>
        <c:scaling>
          <c:orientation val="minMax"/>
        </c:scaling>
        <c:axPos val="b"/>
        <c:numFmt formatCode="General" sourceLinked="1"/>
        <c:tickLblPos val="nextTo"/>
        <c:spPr>
          <a:ln w="3173">
            <a:solidFill>
              <a:srgbClr val="000000"/>
            </a:solidFill>
            <a:prstDash val="solid"/>
          </a:ln>
        </c:spPr>
        <c:txPr>
          <a:bodyPr rot="-5400000" vert="horz"/>
          <a:lstStyle/>
          <a:p>
            <a:pPr>
              <a:defRPr sz="999" b="0" i="0" u="none" strike="noStrike" baseline="0">
                <a:solidFill>
                  <a:srgbClr val="000000"/>
                </a:solidFill>
                <a:latin typeface="Times New Roman"/>
                <a:ea typeface="Times New Roman"/>
                <a:cs typeface="Times New Roman"/>
              </a:defRPr>
            </a:pPr>
            <a:endParaRPr lang="ru-RU"/>
          </a:p>
        </c:txPr>
        <c:crossAx val="201854976"/>
        <c:crosses val="autoZero"/>
        <c:auto val="1"/>
        <c:lblAlgn val="ctr"/>
        <c:lblOffset val="100"/>
        <c:tickLblSkip val="1"/>
        <c:tickMarkSkip val="1"/>
      </c:catAx>
      <c:valAx>
        <c:axId val="201854976"/>
        <c:scaling>
          <c:orientation val="minMax"/>
        </c:scaling>
        <c:axPos val="l"/>
        <c:title>
          <c:tx>
            <c:rich>
              <a:bodyPr/>
              <a:lstStyle/>
              <a:p>
                <a:pPr>
                  <a:defRPr sz="999" b="0" i="0" u="none" strike="noStrike" baseline="0">
                    <a:solidFill>
                      <a:srgbClr val="000000"/>
                    </a:solidFill>
                    <a:latin typeface="Times New Roman"/>
                    <a:ea typeface="Times New Roman"/>
                    <a:cs typeface="Times New Roman"/>
                  </a:defRPr>
                </a:pPr>
                <a:r>
                  <a:rPr lang="ru-RU" sz="999"/>
                  <a:t>0/0000</a:t>
                </a:r>
              </a:p>
            </c:rich>
          </c:tx>
          <c:layout>
            <c:manualLayout>
              <c:xMode val="edge"/>
              <c:yMode val="edge"/>
              <c:x val="0"/>
              <c:y val="2.2523031234641437E-2"/>
            </c:manualLayout>
          </c:layout>
          <c:spPr>
            <a:noFill/>
            <a:ln w="25395">
              <a:noFill/>
            </a:ln>
          </c:spPr>
        </c:title>
        <c:numFmt formatCode="General" sourceLinked="1"/>
        <c:tickLblPos val="nextTo"/>
        <c:spPr>
          <a:ln w="3173">
            <a:solidFill>
              <a:srgbClr val="000000"/>
            </a:solidFill>
            <a:prstDash val="solid"/>
          </a:ln>
        </c:spPr>
        <c:txPr>
          <a:bodyPr rot="0" vert="horz"/>
          <a:lstStyle/>
          <a:p>
            <a:pPr>
              <a:defRPr sz="999" b="0" i="0" u="none" strike="noStrike" baseline="0">
                <a:solidFill>
                  <a:srgbClr val="000000"/>
                </a:solidFill>
                <a:latin typeface="Times New Roman"/>
                <a:ea typeface="Times New Roman"/>
                <a:cs typeface="Times New Roman"/>
              </a:defRPr>
            </a:pPr>
            <a:endParaRPr lang="ru-RU"/>
          </a:p>
        </c:txPr>
        <c:crossAx val="196299008"/>
        <c:crosses val="autoZero"/>
        <c:crossBetween val="between"/>
      </c:valAx>
      <c:spPr>
        <a:solidFill>
          <a:srgbClr val="FFFFFF"/>
        </a:solidFill>
        <a:ln w="25395">
          <a:noFill/>
        </a:ln>
      </c:spPr>
    </c:plotArea>
    <c:legend>
      <c:legendPos val="r"/>
      <c:layout>
        <c:manualLayout>
          <c:xMode val="edge"/>
          <c:yMode val="edge"/>
          <c:x val="0.40418684206589672"/>
          <c:y val="0.90177521332101396"/>
          <c:w val="0.17831427361287591"/>
          <c:h val="7.2950716817768504E-2"/>
        </c:manualLayout>
      </c:layout>
      <c:spPr>
        <a:noFill/>
        <a:ln w="3173">
          <a:solidFill>
            <a:srgbClr val="000000"/>
          </a:solidFill>
          <a:prstDash val="solid"/>
        </a:ln>
      </c:spPr>
      <c:txPr>
        <a:bodyPr/>
        <a:lstStyle/>
        <a:p>
          <a:pPr>
            <a:defRPr sz="999" b="0" i="0" u="none" strike="noStrike" baseline="0">
              <a:solidFill>
                <a:srgbClr val="000000"/>
              </a:solidFill>
              <a:latin typeface="Times New Roman" pitchFamily="18" charset="0"/>
              <a:ea typeface="Arial CYR"/>
              <a:cs typeface="Times New Roman" pitchFamily="18" charset="0"/>
            </a:defRPr>
          </a:pPr>
          <a:endParaRPr lang="ru-RU"/>
        </a:p>
      </c:txPr>
    </c:legend>
    <c:plotVisOnly val="1"/>
    <c:dispBlanksAs val="gap"/>
  </c:chart>
  <c:spPr>
    <a:solidFill>
      <a:srgbClr val="FFFFFF"/>
    </a:solidFill>
    <a:ln w="3173">
      <a:noFill/>
      <a:prstDash val="solid"/>
    </a:ln>
  </c:spPr>
  <c:txPr>
    <a:bodyPr/>
    <a:lstStyle/>
    <a:p>
      <a:pPr>
        <a:defRPr sz="974" b="1" i="0" u="none" strike="noStrike" baseline="0">
          <a:solidFill>
            <a:srgbClr val="000000"/>
          </a:solidFill>
          <a:latin typeface="Arial Cyr"/>
          <a:ea typeface="Arial Cyr"/>
          <a:cs typeface="Arial Cyr"/>
        </a:defRPr>
      </a:pPr>
      <a:endParaRPr lang="ru-RU"/>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style val="1"/>
  <c:chart>
    <c:plotArea>
      <c:layout>
        <c:manualLayout>
          <c:layoutTarget val="inner"/>
          <c:xMode val="edge"/>
          <c:yMode val="edge"/>
          <c:x val="8.0755433252504366E-2"/>
          <c:y val="3.5608308605341282E-2"/>
          <c:w val="0.89386971092281287"/>
          <c:h val="0.86176063303660344"/>
        </c:manualLayout>
      </c:layout>
      <c:lineChart>
        <c:grouping val="standard"/>
        <c:ser>
          <c:idx val="0"/>
          <c:order val="0"/>
          <c:tx>
            <c:strRef>
              <c:f>Лист1!$B$1</c:f>
              <c:strCache>
                <c:ptCount val="1"/>
                <c:pt idx="0">
                  <c:v>Столбец3</c:v>
                </c:pt>
              </c:strCache>
            </c:strRef>
          </c:tx>
          <c:marker>
            <c:symbol val="square"/>
            <c:size val="5"/>
            <c:spPr>
              <a:solidFill>
                <a:srgbClr val="1F497D"/>
              </a:solidFill>
            </c:spPr>
          </c:marker>
          <c:dLbls>
            <c:dLbl>
              <c:idx val="2"/>
              <c:layout>
                <c:manualLayout>
                  <c:x val="-3.4602076124567442E-2"/>
                  <c:y val="-9.0999010880316533E-2"/>
                </c:manualLayout>
              </c:layout>
              <c:showVal val="1"/>
            </c:dLbl>
            <c:dLbl>
              <c:idx val="4"/>
              <c:layout>
                <c:manualLayout>
                  <c:x val="-2.0761245674740744E-2"/>
                  <c:y val="-4.3521266073194766E-2"/>
                </c:manualLayout>
              </c:layout>
              <c:showVal val="1"/>
            </c:dLbl>
            <c:dLbl>
              <c:idx val="5"/>
              <c:layout>
                <c:manualLayout>
                  <c:x val="-2.7681660899654396E-2"/>
                  <c:y val="-5.9347181008902114E-2"/>
                </c:manualLayout>
              </c:layout>
              <c:showVal val="1"/>
            </c:dLbl>
            <c:txPr>
              <a:bodyPr/>
              <a:lstStyle/>
              <a:p>
                <a:pPr>
                  <a:defRPr>
                    <a:latin typeface="Times New Roman" pitchFamily="18" charset="0"/>
                    <a:cs typeface="Times New Roman" pitchFamily="18" charset="0"/>
                  </a:defRPr>
                </a:pPr>
                <a:endParaRPr lang="ru-RU"/>
              </a:p>
            </c:txPr>
            <c:showVal val="1"/>
          </c:dLbls>
          <c:cat>
            <c:numRef>
              <c:f>Лист1!$A$2:$A$9</c:f>
              <c:numCache>
                <c:formatCode>General</c:formatCode>
                <c:ptCount val="8"/>
                <c:pt idx="0">
                  <c:v>2015</c:v>
                </c:pt>
                <c:pt idx="1">
                  <c:v>2016</c:v>
                </c:pt>
                <c:pt idx="2">
                  <c:v>2017</c:v>
                </c:pt>
                <c:pt idx="3">
                  <c:v>2018</c:v>
                </c:pt>
                <c:pt idx="4">
                  <c:v>2019</c:v>
                </c:pt>
                <c:pt idx="5">
                  <c:v>2020</c:v>
                </c:pt>
                <c:pt idx="6">
                  <c:v>2021</c:v>
                </c:pt>
                <c:pt idx="7">
                  <c:v>2022</c:v>
                </c:pt>
              </c:numCache>
            </c:numRef>
          </c:cat>
          <c:val>
            <c:numRef>
              <c:f>Лист1!$B$2:$B$9</c:f>
              <c:numCache>
                <c:formatCode>General</c:formatCode>
                <c:ptCount val="8"/>
                <c:pt idx="0">
                  <c:v>1689</c:v>
                </c:pt>
                <c:pt idx="1">
                  <c:v>1055</c:v>
                </c:pt>
                <c:pt idx="2">
                  <c:v>1150</c:v>
                </c:pt>
                <c:pt idx="3">
                  <c:v>1759</c:v>
                </c:pt>
                <c:pt idx="4">
                  <c:v>1523</c:v>
                </c:pt>
                <c:pt idx="5">
                  <c:v>620</c:v>
                </c:pt>
                <c:pt idx="6">
                  <c:v>1335</c:v>
                </c:pt>
                <c:pt idx="7">
                  <c:v>1770</c:v>
                </c:pt>
              </c:numCache>
            </c:numRef>
          </c:val>
        </c:ser>
        <c:ser>
          <c:idx val="1"/>
          <c:order val="1"/>
          <c:tx>
            <c:strRef>
              <c:f>Лист1!$C$1</c:f>
              <c:strCache>
                <c:ptCount val="1"/>
                <c:pt idx="0">
                  <c:v>Столбец2</c:v>
                </c:pt>
              </c:strCache>
            </c:strRef>
          </c:tx>
          <c:marker>
            <c:symbol val="none"/>
          </c:marker>
          <c:cat>
            <c:numRef>
              <c:f>Лист1!$A$2:$A$9</c:f>
              <c:numCache>
                <c:formatCode>General</c:formatCode>
                <c:ptCount val="8"/>
                <c:pt idx="0">
                  <c:v>2015</c:v>
                </c:pt>
                <c:pt idx="1">
                  <c:v>2016</c:v>
                </c:pt>
                <c:pt idx="2">
                  <c:v>2017</c:v>
                </c:pt>
                <c:pt idx="3">
                  <c:v>2018</c:v>
                </c:pt>
                <c:pt idx="4">
                  <c:v>2019</c:v>
                </c:pt>
                <c:pt idx="5">
                  <c:v>2020</c:v>
                </c:pt>
                <c:pt idx="6">
                  <c:v>2021</c:v>
                </c:pt>
                <c:pt idx="7">
                  <c:v>2022</c:v>
                </c:pt>
              </c:numCache>
            </c:numRef>
          </c:cat>
          <c:val>
            <c:numRef>
              <c:f>Лист1!$C$2:$C$9</c:f>
              <c:numCache>
                <c:formatCode>General</c:formatCode>
                <c:ptCount val="8"/>
              </c:numCache>
            </c:numRef>
          </c:val>
        </c:ser>
        <c:ser>
          <c:idx val="2"/>
          <c:order val="2"/>
          <c:tx>
            <c:strRef>
              <c:f>Лист1!$D$1</c:f>
              <c:strCache>
                <c:ptCount val="1"/>
                <c:pt idx="0">
                  <c:v>Столбец1</c:v>
                </c:pt>
              </c:strCache>
            </c:strRef>
          </c:tx>
          <c:marker>
            <c:symbol val="none"/>
          </c:marker>
          <c:cat>
            <c:numRef>
              <c:f>Лист1!$A$2:$A$9</c:f>
              <c:numCache>
                <c:formatCode>General</c:formatCode>
                <c:ptCount val="8"/>
                <c:pt idx="0">
                  <c:v>2015</c:v>
                </c:pt>
                <c:pt idx="1">
                  <c:v>2016</c:v>
                </c:pt>
                <c:pt idx="2">
                  <c:v>2017</c:v>
                </c:pt>
                <c:pt idx="3">
                  <c:v>2018</c:v>
                </c:pt>
                <c:pt idx="4">
                  <c:v>2019</c:v>
                </c:pt>
                <c:pt idx="5">
                  <c:v>2020</c:v>
                </c:pt>
                <c:pt idx="6">
                  <c:v>2021</c:v>
                </c:pt>
                <c:pt idx="7">
                  <c:v>2022</c:v>
                </c:pt>
              </c:numCache>
            </c:numRef>
          </c:cat>
          <c:val>
            <c:numRef>
              <c:f>Лист1!$D$2:$D$9</c:f>
              <c:numCache>
                <c:formatCode>General</c:formatCode>
                <c:ptCount val="8"/>
              </c:numCache>
            </c:numRef>
          </c:val>
        </c:ser>
        <c:marker val="1"/>
        <c:axId val="15381632"/>
        <c:axId val="15383168"/>
      </c:lineChart>
      <c:catAx>
        <c:axId val="15381632"/>
        <c:scaling>
          <c:orientation val="minMax"/>
        </c:scaling>
        <c:axPos val="b"/>
        <c:numFmt formatCode="General" sourceLinked="1"/>
        <c:tickLblPos val="nextTo"/>
        <c:txPr>
          <a:bodyPr/>
          <a:lstStyle/>
          <a:p>
            <a:pPr>
              <a:defRPr>
                <a:latin typeface="Times New Roman" pitchFamily="18" charset="0"/>
                <a:cs typeface="Times New Roman" pitchFamily="18" charset="0"/>
              </a:defRPr>
            </a:pPr>
            <a:endParaRPr lang="ru-RU"/>
          </a:p>
        </c:txPr>
        <c:crossAx val="15383168"/>
        <c:crosses val="autoZero"/>
        <c:auto val="1"/>
        <c:lblAlgn val="ctr"/>
        <c:lblOffset val="100"/>
      </c:catAx>
      <c:valAx>
        <c:axId val="15383168"/>
        <c:scaling>
          <c:orientation val="minMax"/>
        </c:scaling>
        <c:axPos val="l"/>
        <c:majorGridlines/>
        <c:numFmt formatCode="General" sourceLinked="1"/>
        <c:tickLblPos val="nextTo"/>
        <c:txPr>
          <a:bodyPr/>
          <a:lstStyle/>
          <a:p>
            <a:pPr>
              <a:defRPr>
                <a:latin typeface="Times New Roman" pitchFamily="18" charset="0"/>
                <a:cs typeface="Times New Roman" pitchFamily="18" charset="0"/>
              </a:defRPr>
            </a:pPr>
            <a:endParaRPr lang="ru-RU"/>
          </a:p>
        </c:txPr>
        <c:crossAx val="15381632"/>
        <c:crosses val="autoZero"/>
        <c:crossBetween val="between"/>
      </c:valAx>
    </c:plotArea>
    <c:plotVisOnly val="1"/>
  </c:chart>
  <c:spPr>
    <a:noFill/>
    <a:ln>
      <a:noFill/>
    </a:ln>
  </c:spPr>
  <c:externalData r:id="rId1"/>
</c:chartSpace>
</file>

<file path=word/charts/chart40.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barChart>
        <c:barDir val="col"/>
        <c:grouping val="clustered"/>
        <c:ser>
          <c:idx val="0"/>
          <c:order val="0"/>
          <c:tx>
            <c:strRef>
              <c:f>Лист1!$B$1</c:f>
              <c:strCache>
                <c:ptCount val="1"/>
                <c:pt idx="0">
                  <c:v>2020г</c:v>
                </c:pt>
              </c:strCache>
            </c:strRef>
          </c:tx>
          <c:spPr>
            <a:solidFill>
              <a:schemeClr val="accent1"/>
            </a:solidFill>
            <a:ln>
              <a:noFill/>
            </a:ln>
            <a:effectLst/>
          </c:spPr>
          <c:cat>
            <c:strRef>
              <c:f>Лист1!$A$2:$A$15</c:f>
              <c:strCache>
                <c:ptCount val="14"/>
                <c:pt idx="0">
                  <c:v>г.Черкесск</c:v>
                </c:pt>
                <c:pt idx="1">
                  <c:v>Адыге-Хабльский район </c:v>
                </c:pt>
                <c:pt idx="2">
                  <c:v>Зеленчукский район</c:v>
                </c:pt>
                <c:pt idx="3">
                  <c:v>Карачаевский район</c:v>
                </c:pt>
                <c:pt idx="4">
                  <c:v>Малокарачаевский район</c:v>
                </c:pt>
                <c:pt idx="5">
                  <c:v>Прикубанский район</c:v>
                </c:pt>
                <c:pt idx="6">
                  <c:v> Усть-Джегутинский район</c:v>
                </c:pt>
                <c:pt idx="7">
                  <c:v>Урупский район</c:v>
                </c:pt>
                <c:pt idx="8">
                  <c:v>Хабезский район</c:v>
                </c:pt>
                <c:pt idx="9">
                  <c:v>Абазинский район</c:v>
                </c:pt>
                <c:pt idx="10">
                  <c:v>Ногайский район</c:v>
                </c:pt>
                <c:pt idx="11">
                  <c:v>КЧР</c:v>
                </c:pt>
                <c:pt idx="12">
                  <c:v>РФ</c:v>
                </c:pt>
                <c:pt idx="13">
                  <c:v>СКФО</c:v>
                </c:pt>
              </c:strCache>
            </c:strRef>
          </c:cat>
          <c:val>
            <c:numRef>
              <c:f>Лист1!$B$2:$B$15</c:f>
              <c:numCache>
                <c:formatCode>General</c:formatCode>
                <c:ptCount val="14"/>
                <c:pt idx="0">
                  <c:v>54.4</c:v>
                </c:pt>
                <c:pt idx="1">
                  <c:v>54.7</c:v>
                </c:pt>
                <c:pt idx="2">
                  <c:v>66.900000000000006</c:v>
                </c:pt>
                <c:pt idx="3">
                  <c:v>66.400000000000006</c:v>
                </c:pt>
                <c:pt idx="4">
                  <c:v>41.9</c:v>
                </c:pt>
                <c:pt idx="5">
                  <c:v>58.6</c:v>
                </c:pt>
                <c:pt idx="6">
                  <c:v>94.5</c:v>
                </c:pt>
                <c:pt idx="7">
                  <c:v>34.1</c:v>
                </c:pt>
                <c:pt idx="8">
                  <c:v>87.4</c:v>
                </c:pt>
                <c:pt idx="9">
                  <c:v>18.899999999999999</c:v>
                </c:pt>
                <c:pt idx="10">
                  <c:v>80.5</c:v>
                </c:pt>
                <c:pt idx="11">
                  <c:v>62.7</c:v>
                </c:pt>
                <c:pt idx="12">
                  <c:v>60.1</c:v>
                </c:pt>
                <c:pt idx="13">
                  <c:v>62.9</c:v>
                </c:pt>
              </c:numCache>
            </c:numRef>
          </c:val>
          <c:extLst xmlns:c16r2="http://schemas.microsoft.com/office/drawing/2015/06/chart">
            <c:ext xmlns:c16="http://schemas.microsoft.com/office/drawing/2014/chart" uri="{C3380CC4-5D6E-409C-BE32-E72D297353CC}">
              <c16:uniqueId val="{00000000-F8DC-4ED3-A07A-65CA6561CBF7}"/>
            </c:ext>
          </c:extLst>
        </c:ser>
        <c:ser>
          <c:idx val="1"/>
          <c:order val="1"/>
          <c:tx>
            <c:strRef>
              <c:f>Лист1!$C$1</c:f>
              <c:strCache>
                <c:ptCount val="1"/>
                <c:pt idx="0">
                  <c:v>2021г</c:v>
                </c:pt>
              </c:strCache>
            </c:strRef>
          </c:tx>
          <c:spPr>
            <a:solidFill>
              <a:schemeClr val="accent2"/>
            </a:solidFill>
            <a:ln>
              <a:noFill/>
            </a:ln>
            <a:effectLst/>
          </c:spPr>
          <c:cat>
            <c:strRef>
              <c:f>Лист1!$A$2:$A$15</c:f>
              <c:strCache>
                <c:ptCount val="14"/>
                <c:pt idx="0">
                  <c:v>г.Черкесск</c:v>
                </c:pt>
                <c:pt idx="1">
                  <c:v>Адыге-Хабльский район </c:v>
                </c:pt>
                <c:pt idx="2">
                  <c:v>Зеленчукский район</c:v>
                </c:pt>
                <c:pt idx="3">
                  <c:v>Карачаевский район</c:v>
                </c:pt>
                <c:pt idx="4">
                  <c:v>Малокарачаевский район</c:v>
                </c:pt>
                <c:pt idx="5">
                  <c:v>Прикубанский район</c:v>
                </c:pt>
                <c:pt idx="6">
                  <c:v> Усть-Джегутинский район</c:v>
                </c:pt>
                <c:pt idx="7">
                  <c:v>Урупский район</c:v>
                </c:pt>
                <c:pt idx="8">
                  <c:v>Хабезский район</c:v>
                </c:pt>
                <c:pt idx="9">
                  <c:v>Абазинский район</c:v>
                </c:pt>
                <c:pt idx="10">
                  <c:v>Ногайский район</c:v>
                </c:pt>
                <c:pt idx="11">
                  <c:v>КЧР</c:v>
                </c:pt>
                <c:pt idx="12">
                  <c:v>РФ</c:v>
                </c:pt>
                <c:pt idx="13">
                  <c:v>СКФО</c:v>
                </c:pt>
              </c:strCache>
            </c:strRef>
          </c:cat>
          <c:val>
            <c:numRef>
              <c:f>Лист1!$C$2:$C$15</c:f>
              <c:numCache>
                <c:formatCode>General</c:formatCode>
                <c:ptCount val="14"/>
                <c:pt idx="0">
                  <c:v>75.900000000000006</c:v>
                </c:pt>
                <c:pt idx="1">
                  <c:v>107.3</c:v>
                </c:pt>
                <c:pt idx="2">
                  <c:v>74.2</c:v>
                </c:pt>
                <c:pt idx="3">
                  <c:v>91.3</c:v>
                </c:pt>
                <c:pt idx="4">
                  <c:v>63.2</c:v>
                </c:pt>
                <c:pt idx="5">
                  <c:v>0</c:v>
                </c:pt>
                <c:pt idx="6">
                  <c:v>105</c:v>
                </c:pt>
                <c:pt idx="7">
                  <c:v>58.7</c:v>
                </c:pt>
                <c:pt idx="8">
                  <c:v>98.4</c:v>
                </c:pt>
                <c:pt idx="9">
                  <c:v>21.4</c:v>
                </c:pt>
                <c:pt idx="10">
                  <c:v>99.5</c:v>
                </c:pt>
                <c:pt idx="11">
                  <c:v>76.7</c:v>
                </c:pt>
                <c:pt idx="12">
                  <c:v>0</c:v>
                </c:pt>
                <c:pt idx="13">
                  <c:v>0</c:v>
                </c:pt>
              </c:numCache>
            </c:numRef>
          </c:val>
          <c:extLst xmlns:c16r2="http://schemas.microsoft.com/office/drawing/2015/06/chart">
            <c:ext xmlns:c16="http://schemas.microsoft.com/office/drawing/2014/chart" uri="{C3380CC4-5D6E-409C-BE32-E72D297353CC}">
              <c16:uniqueId val="{00000001-F8DC-4ED3-A07A-65CA6561CBF7}"/>
            </c:ext>
          </c:extLst>
        </c:ser>
        <c:ser>
          <c:idx val="2"/>
          <c:order val="2"/>
          <c:tx>
            <c:strRef>
              <c:f>Лист1!$D$1</c:f>
              <c:strCache>
                <c:ptCount val="1"/>
                <c:pt idx="0">
                  <c:v>2022г</c:v>
                </c:pt>
              </c:strCache>
            </c:strRef>
          </c:tx>
          <c:spPr>
            <a:solidFill>
              <a:schemeClr val="accent3"/>
            </a:solidFill>
            <a:ln>
              <a:noFill/>
            </a:ln>
            <a:effectLst/>
          </c:spPr>
          <c:cat>
            <c:strRef>
              <c:f>Лист1!$A$2:$A$15</c:f>
              <c:strCache>
                <c:ptCount val="14"/>
                <c:pt idx="0">
                  <c:v>г.Черкесск</c:v>
                </c:pt>
                <c:pt idx="1">
                  <c:v>Адыге-Хабльский район </c:v>
                </c:pt>
                <c:pt idx="2">
                  <c:v>Зеленчукский район</c:v>
                </c:pt>
                <c:pt idx="3">
                  <c:v>Карачаевский район</c:v>
                </c:pt>
                <c:pt idx="4">
                  <c:v>Малокарачаевский район</c:v>
                </c:pt>
                <c:pt idx="5">
                  <c:v>Прикубанский район</c:v>
                </c:pt>
                <c:pt idx="6">
                  <c:v> Усть-Джегутинский район</c:v>
                </c:pt>
                <c:pt idx="7">
                  <c:v>Урупский район</c:v>
                </c:pt>
                <c:pt idx="8">
                  <c:v>Хабезский район</c:v>
                </c:pt>
                <c:pt idx="9">
                  <c:v>Абазинский район</c:v>
                </c:pt>
                <c:pt idx="10">
                  <c:v>Ногайский район</c:v>
                </c:pt>
                <c:pt idx="11">
                  <c:v>КЧР</c:v>
                </c:pt>
                <c:pt idx="12">
                  <c:v>РФ</c:v>
                </c:pt>
                <c:pt idx="13">
                  <c:v>СКФО</c:v>
                </c:pt>
              </c:strCache>
            </c:strRef>
          </c:cat>
          <c:val>
            <c:numRef>
              <c:f>Лист1!$D$2:$D$15</c:f>
              <c:numCache>
                <c:formatCode>General</c:formatCode>
                <c:ptCount val="14"/>
                <c:pt idx="0">
                  <c:v>75.5</c:v>
                </c:pt>
                <c:pt idx="1">
                  <c:v>82.8</c:v>
                </c:pt>
                <c:pt idx="2">
                  <c:v>81.3</c:v>
                </c:pt>
                <c:pt idx="3">
                  <c:v>97.4</c:v>
                </c:pt>
                <c:pt idx="4">
                  <c:v>57.7</c:v>
                </c:pt>
                <c:pt idx="5">
                  <c:v>0</c:v>
                </c:pt>
                <c:pt idx="6">
                  <c:v>96.6</c:v>
                </c:pt>
                <c:pt idx="7">
                  <c:v>70.900000000000006</c:v>
                </c:pt>
                <c:pt idx="8">
                  <c:v>97.2</c:v>
                </c:pt>
                <c:pt idx="9">
                  <c:v>29</c:v>
                </c:pt>
                <c:pt idx="10">
                  <c:v>76.900000000000006</c:v>
                </c:pt>
                <c:pt idx="11">
                  <c:v>79.8</c:v>
                </c:pt>
                <c:pt idx="12">
                  <c:v>0</c:v>
                </c:pt>
                <c:pt idx="13">
                  <c:v>0</c:v>
                </c:pt>
              </c:numCache>
            </c:numRef>
          </c:val>
          <c:extLst xmlns:c16r2="http://schemas.microsoft.com/office/drawing/2015/06/chart">
            <c:ext xmlns:c16="http://schemas.microsoft.com/office/drawing/2014/chart" uri="{C3380CC4-5D6E-409C-BE32-E72D297353CC}">
              <c16:uniqueId val="{00000002-F8DC-4ED3-A07A-65CA6561CBF7}"/>
            </c:ext>
          </c:extLst>
        </c:ser>
        <c:gapWidth val="219"/>
        <c:overlap val="-27"/>
        <c:axId val="201939584"/>
        <c:axId val="201945472"/>
      </c:barChart>
      <c:catAx>
        <c:axId val="201939584"/>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itchFamily="18" charset="0"/>
                <a:ea typeface="+mn-ea"/>
                <a:cs typeface="Times New Roman" pitchFamily="18" charset="0"/>
              </a:defRPr>
            </a:pPr>
            <a:endParaRPr lang="ru-RU"/>
          </a:p>
        </c:txPr>
        <c:crossAx val="201945472"/>
        <c:crosses val="autoZero"/>
        <c:auto val="1"/>
        <c:lblAlgn val="ctr"/>
        <c:lblOffset val="100"/>
      </c:catAx>
      <c:valAx>
        <c:axId val="201945472"/>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solidFill>
                <a:latin typeface="Times New Roman" pitchFamily="18" charset="0"/>
                <a:ea typeface="+mn-ea"/>
                <a:cs typeface="Times New Roman" pitchFamily="18" charset="0"/>
              </a:defRPr>
            </a:pPr>
            <a:endParaRPr lang="ru-RU"/>
          </a:p>
        </c:txPr>
        <c:crossAx val="201939584"/>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itchFamily="18" charset="0"/>
              <a:ea typeface="+mn-ea"/>
              <a:cs typeface="Times New Roman" pitchFamily="18" charset="0"/>
            </a:defRPr>
          </a:pPr>
          <a:endParaRPr lang="ru-RU"/>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a:pPr>
      <a:endParaRPr lang="ru-RU"/>
    </a:p>
  </c:txPr>
  <c:externalData r:id="rId1"/>
</c:chartSpace>
</file>

<file path=word/charts/chart41.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depthPercent val="100"/>
      <c:perspective val="30"/>
    </c:view3D>
    <c:floor>
      <c:spPr>
        <a:noFill/>
        <a:ln>
          <a:noFill/>
        </a:ln>
        <a:effectLst/>
        <a:sp3d/>
      </c:spPr>
    </c:floor>
    <c:sideWall>
      <c:spPr>
        <a:noFill/>
        <a:ln>
          <a:noFill/>
        </a:ln>
        <a:effectLst/>
        <a:sp3d/>
      </c:spPr>
    </c:sideWall>
    <c:backWall>
      <c:spPr>
        <a:noFill/>
        <a:ln>
          <a:noFill/>
        </a:ln>
        <a:effectLst/>
        <a:sp3d/>
      </c:spPr>
    </c:backWall>
    <c:plotArea>
      <c:layout/>
      <c:pie3DChart>
        <c:varyColors val="1"/>
        <c:ser>
          <c:idx val="0"/>
          <c:order val="0"/>
          <c:tx>
            <c:strRef>
              <c:f>Лист1!$B$1</c:f>
              <c:strCache>
                <c:ptCount val="1"/>
                <c:pt idx="0">
                  <c:v>Столбец1</c:v>
                </c:pt>
              </c:strCache>
            </c:strRef>
          </c:tx>
          <c:explosion val="2"/>
          <c:dPt>
            <c:idx val="0"/>
            <c:explosion val="0"/>
            <c:spPr>
              <a:solidFill>
                <a:schemeClr val="accent1"/>
              </a:solidFill>
              <a:ln w="25400">
                <a:solidFill>
                  <a:schemeClr val="tx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2-0854-4D06-9841-C198F3D3BAD0}"/>
              </c:ext>
            </c:extLst>
          </c:dPt>
          <c:dPt>
            <c:idx val="1"/>
            <c:explosion val="10"/>
            <c:spPr>
              <a:solidFill>
                <a:schemeClr val="accent2"/>
              </a:solidFill>
              <a:ln w="25400">
                <a:solidFill>
                  <a:schemeClr val="tx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0854-4D06-9841-C198F3D3BAD0}"/>
              </c:ext>
            </c:extLst>
          </c:dPt>
          <c:dPt>
            <c:idx val="2"/>
            <c:explosion val="9"/>
            <c:spPr>
              <a:solidFill>
                <a:schemeClr val="accent3"/>
              </a:solidFill>
              <a:ln w="25400">
                <a:solidFill>
                  <a:schemeClr val="tx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0854-4D06-9841-C198F3D3BAD0}"/>
              </c:ext>
            </c:extLst>
          </c:dPt>
          <c:dLbls>
            <c:dLbl>
              <c:idx val="0"/>
              <c:layout>
                <c:manualLayout>
                  <c:x val="3.4702172645086102E-3"/>
                  <c:y val="-4.1714024877325347E-2"/>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tx1"/>
                        </a:solidFill>
                        <a:latin typeface="Times New Roman" pitchFamily="18" charset="0"/>
                        <a:ea typeface="+mn-ea"/>
                        <a:cs typeface="Times New Roman" pitchFamily="18" charset="0"/>
                      </a:defRPr>
                    </a:pPr>
                    <a:r>
                      <a:rPr lang="ru-RU" sz="900" b="0" i="0" u="none" strike="noStrike" kern="1200" baseline="0">
                        <a:solidFill>
                          <a:schemeClr val="tx1"/>
                        </a:solidFill>
                        <a:latin typeface="Times New Roman" pitchFamily="18" charset="0"/>
                        <a:cs typeface="Times New Roman" pitchFamily="18" charset="0"/>
                      </a:rPr>
                      <a:t>Общее число - 356;</a:t>
                    </a:r>
                  </a:p>
                  <a:p>
                    <a:pPr>
                      <a:defRPr sz="900" b="0" i="0" u="none" strike="noStrike" kern="1200" baseline="0">
                        <a:solidFill>
                          <a:schemeClr val="tx1"/>
                        </a:solidFill>
                        <a:latin typeface="Times New Roman" pitchFamily="18" charset="0"/>
                        <a:ea typeface="+mn-ea"/>
                        <a:cs typeface="Times New Roman" pitchFamily="18" charset="0"/>
                      </a:defRPr>
                    </a:pPr>
                    <a:r>
                      <a:rPr lang="ru-RU" sz="900" b="0" i="0" u="none" strike="noStrike" kern="1200" baseline="0">
                        <a:solidFill>
                          <a:schemeClr val="tx1"/>
                        </a:solidFill>
                        <a:latin typeface="Times New Roman" pitchFamily="18" charset="0"/>
                        <a:cs typeface="Times New Roman" pitchFamily="18" charset="0"/>
                      </a:rPr>
                      <a:t>Число МЛУ и ШЛУ - 95;</a:t>
                    </a:r>
                  </a:p>
                  <a:p>
                    <a:pPr>
                      <a:defRPr sz="900" b="0" i="0" u="none" strike="noStrike" kern="1200" baseline="0">
                        <a:solidFill>
                          <a:schemeClr val="tx1"/>
                        </a:solidFill>
                        <a:latin typeface="Times New Roman" pitchFamily="18" charset="0"/>
                        <a:ea typeface="+mn-ea"/>
                        <a:cs typeface="Times New Roman" pitchFamily="18" charset="0"/>
                      </a:defRPr>
                    </a:pPr>
                    <a:r>
                      <a:rPr lang="ru-RU" sz="900" b="0" i="0" u="none" strike="noStrike" kern="1200" baseline="0">
                        <a:solidFill>
                          <a:schemeClr val="tx1"/>
                        </a:solidFill>
                        <a:effectLst/>
                        <a:latin typeface="Times New Roman" pitchFamily="18" charset="0"/>
                        <a:cs typeface="Times New Roman" pitchFamily="18" charset="0"/>
                      </a:rPr>
                      <a:t>Доля МЛУ и ШЛУ от общего числа (%) - 26,7</a:t>
                    </a:r>
                    <a:endParaRPr lang="ru-RU" sz="900" b="0" i="0" u="none" strike="noStrike" kern="1200" baseline="0">
                      <a:solidFill>
                        <a:schemeClr val="tx1"/>
                      </a:solidFill>
                      <a:latin typeface="Times New Roman" pitchFamily="18" charset="0"/>
                      <a:cs typeface="Times New Roman" pitchFamily="18" charset="0"/>
                    </a:endParaRPr>
                  </a:p>
                </c:rich>
              </c:tx>
              <c:spPr>
                <a:noFill/>
                <a:ln>
                  <a:noFill/>
                </a:ln>
                <a:effectLst/>
              </c:spPr>
              <c:showVal val="1"/>
              <c:extLst xmlns:c16r2="http://schemas.microsoft.com/office/drawing/2015/06/chart">
                <c:ext xmlns:c15="http://schemas.microsoft.com/office/drawing/2012/chart" uri="{CE6537A1-D6FC-4f65-9D91-7224C49458BB}">
                  <c15:layout>
                    <c:manualLayout>
                      <c:w val="0.30018919510061243"/>
                      <c:h val="0.34914698162729657"/>
                    </c:manualLayout>
                  </c15:layout>
                  <c15:showDataLabelsRange val="0"/>
                </c:ext>
                <c:ext xmlns:c16="http://schemas.microsoft.com/office/drawing/2014/chart" uri="{C3380CC4-5D6E-409C-BE32-E72D297353CC}">
                  <c16:uniqueId val="{00000002-0854-4D06-9841-C198F3D3BAD0}"/>
                </c:ext>
              </c:extLst>
            </c:dLbl>
            <c:dLbl>
              <c:idx val="1"/>
              <c:layout>
                <c:manualLayout>
                  <c:x val="-0.1850983665342317"/>
                  <c:y val="-2.3574533500893271E-3"/>
                </c:manualLayout>
              </c:layout>
              <c:tx>
                <c:rich>
                  <a:bodyPr/>
                  <a:lstStyle/>
                  <a:p>
                    <a:r>
                      <a:rPr lang="ru-RU" sz="900" b="0" i="0" u="none" strike="noStrike" kern="1200" baseline="0">
                        <a:solidFill>
                          <a:schemeClr val="tx1"/>
                        </a:solidFill>
                        <a:latin typeface="Times New Roman" pitchFamily="18" charset="0"/>
                        <a:cs typeface="Times New Roman" pitchFamily="18" charset="0"/>
                      </a:rPr>
                      <a:t>Общее число - 301;</a:t>
                    </a:r>
                  </a:p>
                  <a:p>
                    <a:r>
                      <a:rPr lang="ru-RU" sz="900" b="0" i="0" u="none" strike="noStrike" kern="1200" baseline="0">
                        <a:solidFill>
                          <a:schemeClr val="tx1"/>
                        </a:solidFill>
                        <a:latin typeface="Times New Roman" pitchFamily="18" charset="0"/>
                        <a:cs typeface="Times New Roman" pitchFamily="18" charset="0"/>
                      </a:rPr>
                      <a:t>Число МЛУ и ШЛУ - 83;</a:t>
                    </a:r>
                  </a:p>
                  <a:p>
                    <a:r>
                      <a:rPr lang="ru-RU" sz="900" b="0" i="0" u="none" strike="noStrike" kern="1200" baseline="0">
                        <a:solidFill>
                          <a:schemeClr val="tx1"/>
                        </a:solidFill>
                        <a:effectLst/>
                        <a:latin typeface="Times New Roman" pitchFamily="18" charset="0"/>
                        <a:cs typeface="Times New Roman" pitchFamily="18" charset="0"/>
                      </a:rPr>
                      <a:t>Доля МЛУ и ШЛУ от общего числа (%) - 27,5</a:t>
                    </a:r>
                    <a:endParaRPr lang="ru-RU" sz="900" b="0" i="0" u="none" strike="noStrike" kern="1200" baseline="0">
                      <a:solidFill>
                        <a:schemeClr val="tx1"/>
                      </a:solidFill>
                      <a:latin typeface="Times New Roman" pitchFamily="18" charset="0"/>
                      <a:cs typeface="Times New Roman" pitchFamily="18" charset="0"/>
                    </a:endParaRPr>
                  </a:p>
                  <a:p>
                    <a:endParaRPr lang="ru-RU">
                      <a:solidFill>
                        <a:schemeClr val="tx1"/>
                      </a:solidFill>
                      <a:latin typeface="Times New Roman" pitchFamily="18" charset="0"/>
                      <a:cs typeface="Times New Roman" pitchFamily="18" charset="0"/>
                    </a:endParaRPr>
                  </a:p>
                </c:rich>
              </c:tx>
              <c:showVal val="1"/>
              <c:extLst xmlns:c16r2="http://schemas.microsoft.com/office/drawing/2015/06/chart">
                <c:ext xmlns:c15="http://schemas.microsoft.com/office/drawing/2012/chart" uri="{CE6537A1-D6FC-4f65-9D91-7224C49458BB}">
                  <c15:layout>
                    <c:manualLayout>
                      <c:w val="0.44821759259259258"/>
                      <c:h val="0.31704380702412199"/>
                    </c:manualLayout>
                  </c15:layout>
                  <c15:showDataLabelsRange val="0"/>
                </c:ext>
                <c:ext xmlns:c16="http://schemas.microsoft.com/office/drawing/2014/chart" uri="{C3380CC4-5D6E-409C-BE32-E72D297353CC}">
                  <c16:uniqueId val="{00000003-0854-4D06-9841-C198F3D3BAD0}"/>
                </c:ext>
              </c:extLst>
            </c:dLbl>
            <c:dLbl>
              <c:idx val="2"/>
              <c:layout>
                <c:manualLayout>
                  <c:x val="-4.8611111111111119E-2"/>
                  <c:y val="2.5205001548719554E-2"/>
                </c:manualLayout>
              </c:layout>
              <c:tx>
                <c:rich>
                  <a:bodyPr/>
                  <a:lstStyle/>
                  <a:p>
                    <a:r>
                      <a:rPr lang="ru-RU">
                        <a:solidFill>
                          <a:schemeClr val="tx1"/>
                        </a:solidFill>
                        <a:latin typeface="Times New Roman" pitchFamily="18" charset="0"/>
                        <a:cs typeface="Times New Roman" pitchFamily="18" charset="0"/>
                      </a:rPr>
                      <a:t>Общее число - 281;</a:t>
                    </a:r>
                  </a:p>
                  <a:p>
                    <a:r>
                      <a:rPr lang="ru-RU">
                        <a:solidFill>
                          <a:schemeClr val="tx1"/>
                        </a:solidFill>
                        <a:latin typeface="Times New Roman" pitchFamily="18" charset="0"/>
                        <a:cs typeface="Times New Roman" pitchFamily="18" charset="0"/>
                      </a:rPr>
                      <a:t>Число МЛУ и ШЛУ - 71;</a:t>
                    </a:r>
                  </a:p>
                  <a:p>
                    <a:r>
                      <a:rPr lang="ru-RU" sz="900" b="0" i="0" u="none" strike="noStrike" baseline="0">
                        <a:solidFill>
                          <a:schemeClr val="tx1"/>
                        </a:solidFill>
                        <a:effectLst/>
                        <a:latin typeface="Times New Roman" pitchFamily="18" charset="0"/>
                        <a:cs typeface="Times New Roman" pitchFamily="18" charset="0"/>
                      </a:rPr>
                      <a:t>Доля МЛУ и ШЛУ от общего числа (%) - 25,3</a:t>
                    </a:r>
                    <a:endParaRPr lang="ru-RU">
                      <a:solidFill>
                        <a:schemeClr val="tx1"/>
                      </a:solidFill>
                      <a:latin typeface="Times New Roman" pitchFamily="18" charset="0"/>
                      <a:cs typeface="Times New Roman" pitchFamily="18" charset="0"/>
                    </a:endParaRPr>
                  </a:p>
                </c:rich>
              </c:tx>
              <c:showVal val="1"/>
              <c:extLst xmlns:c16r2="http://schemas.microsoft.com/office/drawing/2015/06/chart">
                <c:ext xmlns:c15="http://schemas.microsoft.com/office/drawing/2012/chart" uri="{CE6537A1-D6FC-4f65-9D91-7224C49458BB}">
                  <c15:layout>
                    <c:manualLayout>
                      <c:w val="0.23032407407407407"/>
                      <c:h val="0.27083333333333331"/>
                    </c:manualLayout>
                  </c15:layout>
                  <c15:showDataLabelsRange val="0"/>
                </c:ext>
                <c:ext xmlns:c16="http://schemas.microsoft.com/office/drawing/2014/chart" uri="{C3380CC4-5D6E-409C-BE32-E72D297353CC}">
                  <c16:uniqueId val="{00000001-0854-4D06-9841-C198F3D3BAD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itchFamily="18" charset="0"/>
                    <a:ea typeface="+mn-ea"/>
                    <a:cs typeface="Times New Roman" pitchFamily="18" charset="0"/>
                  </a:defRPr>
                </a:pPr>
                <a:endParaRPr lang="ru-RU"/>
              </a:p>
            </c:txPr>
            <c:showVal val="1"/>
            <c:showLeaderLines val="1"/>
            <c:leaderLines>
              <c:spPr>
                <a:ln w="9525" cap="flat" cmpd="sng" algn="ctr">
                  <a:solidFill>
                    <a:schemeClr val="tx1"/>
                  </a:solidFill>
                  <a:round/>
                </a:ln>
                <a:effectLst/>
              </c:spPr>
            </c:leaderLines>
            <c:extLst xmlns:c16r2="http://schemas.microsoft.com/office/drawing/2015/06/chart">
              <c:ext xmlns:c15="http://schemas.microsoft.com/office/drawing/2012/chart" uri="{CE6537A1-D6FC-4f65-9D91-7224C49458BB}"/>
            </c:extLst>
          </c:dLbls>
          <c:cat>
            <c:numRef>
              <c:f>Лист1!$A$2:$A$4</c:f>
              <c:numCache>
                <c:formatCode>General</c:formatCode>
                <c:ptCount val="3"/>
                <c:pt idx="0">
                  <c:v>2020</c:v>
                </c:pt>
                <c:pt idx="1">
                  <c:v>2021</c:v>
                </c:pt>
                <c:pt idx="2">
                  <c:v>2022</c:v>
                </c:pt>
              </c:numCache>
            </c:numRef>
          </c:cat>
          <c:val>
            <c:numRef>
              <c:f>Лист1!$B$2:$B$4</c:f>
              <c:numCache>
                <c:formatCode>General</c:formatCode>
                <c:ptCount val="3"/>
                <c:pt idx="0">
                  <c:v>356</c:v>
                </c:pt>
                <c:pt idx="1">
                  <c:v>301</c:v>
                </c:pt>
                <c:pt idx="2">
                  <c:v>281</c:v>
                </c:pt>
              </c:numCache>
            </c:numRef>
          </c:val>
          <c:extLst xmlns:c16r2="http://schemas.microsoft.com/office/drawing/2015/06/chart">
            <c:ext xmlns:c16="http://schemas.microsoft.com/office/drawing/2014/chart" uri="{C3380CC4-5D6E-409C-BE32-E72D297353CC}">
              <c16:uniqueId val="{00000000-0854-4D06-9841-C198F3D3BAD0}"/>
            </c:ext>
          </c:extLst>
        </c:ser>
      </c:pie3DChart>
      <c:spPr>
        <a:noFill/>
        <a:ln>
          <a:noFill/>
        </a:ln>
        <a:effectLst/>
      </c:spPr>
    </c:plotArea>
    <c:legend>
      <c:legendPos val="b"/>
      <c:layout>
        <c:manualLayout>
          <c:xMode val="edge"/>
          <c:yMode val="edge"/>
          <c:x val="0.32725047389909862"/>
          <c:y val="0.84970191226097103"/>
          <c:w val="0.31077664771070418"/>
          <c:h val="0.10565518372703422"/>
        </c:manualLayout>
      </c:layout>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itchFamily="18" charset="0"/>
              <a:ea typeface="+mn-ea"/>
              <a:cs typeface="Times New Roman" pitchFamily="18" charset="0"/>
            </a:defRPr>
          </a:pPr>
          <a:endParaRPr lang="ru-RU"/>
        </a:p>
      </c:txPr>
    </c:legend>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ysClr val="window" lastClr="FFFFFF"/>
    </a:solidFill>
    <a:ln w="9525" cap="flat" cmpd="sng" algn="ctr">
      <a:noFill/>
      <a:round/>
    </a:ln>
    <a:effectLst/>
  </c:spPr>
  <c:txPr>
    <a:bodyPr/>
    <a:lstStyle/>
    <a:p>
      <a:pPr>
        <a:defRPr/>
      </a:pPr>
      <a:endParaRPr lang="ru-RU"/>
    </a:p>
  </c:txPr>
  <c:externalData r:id="rId1"/>
</c:chartSpace>
</file>

<file path=word/charts/chart42.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barChart>
        <c:barDir val="col"/>
        <c:grouping val="clustered"/>
        <c:ser>
          <c:idx val="0"/>
          <c:order val="0"/>
          <c:tx>
            <c:strRef>
              <c:f>Лист1!$B$1</c:f>
              <c:strCache>
                <c:ptCount val="1"/>
                <c:pt idx="0">
                  <c:v>2020</c:v>
                </c:pt>
              </c:strCache>
            </c:strRef>
          </c:tx>
          <c:spPr>
            <a:solidFill>
              <a:schemeClr val="accent1"/>
            </a:solidFill>
            <a:ln>
              <a:noFill/>
            </a:ln>
            <a:effectLst/>
          </c:spPr>
          <c:dLbls>
            <c:txPr>
              <a:bodyPr/>
              <a:lstStyle/>
              <a:p>
                <a:pPr>
                  <a:defRPr>
                    <a:latin typeface="Times New Roman" pitchFamily="18" charset="0"/>
                    <a:cs typeface="Times New Roman" pitchFamily="18" charset="0"/>
                  </a:defRPr>
                </a:pPr>
                <a:endParaRPr lang="ru-RU"/>
              </a:p>
            </c:txPr>
            <c:showVal val="1"/>
          </c:dLbls>
          <c:cat>
            <c:strRef>
              <c:f>Лист1!$A$2:$A$4</c:f>
              <c:strCache>
                <c:ptCount val="3"/>
                <c:pt idx="0">
                  <c:v>Число впервые выявленных</c:v>
                </c:pt>
                <c:pt idx="1">
                  <c:v>Число с ВИЧ инфицированных</c:v>
                </c:pt>
                <c:pt idx="2">
                  <c:v>Доля с ВИЧ инфекцир. от общего числа (%)</c:v>
                </c:pt>
              </c:strCache>
            </c:strRef>
          </c:cat>
          <c:val>
            <c:numRef>
              <c:f>Лист1!$B$2:$B$4</c:f>
              <c:numCache>
                <c:formatCode>General</c:formatCode>
                <c:ptCount val="3"/>
                <c:pt idx="0">
                  <c:v>78</c:v>
                </c:pt>
                <c:pt idx="1">
                  <c:v>4</c:v>
                </c:pt>
                <c:pt idx="2">
                  <c:v>5.0999999999999996</c:v>
                </c:pt>
              </c:numCache>
            </c:numRef>
          </c:val>
          <c:extLst xmlns:c16r2="http://schemas.microsoft.com/office/drawing/2015/06/chart">
            <c:ext xmlns:c16="http://schemas.microsoft.com/office/drawing/2014/chart" uri="{C3380CC4-5D6E-409C-BE32-E72D297353CC}">
              <c16:uniqueId val="{00000000-3F29-4820-9B41-53726DFDCA92}"/>
            </c:ext>
          </c:extLst>
        </c:ser>
        <c:ser>
          <c:idx val="1"/>
          <c:order val="1"/>
          <c:tx>
            <c:strRef>
              <c:f>Лист1!$C$1</c:f>
              <c:strCache>
                <c:ptCount val="1"/>
                <c:pt idx="0">
                  <c:v>2021</c:v>
                </c:pt>
              </c:strCache>
            </c:strRef>
          </c:tx>
          <c:spPr>
            <a:solidFill>
              <a:schemeClr val="accent2"/>
            </a:solidFill>
            <a:ln>
              <a:noFill/>
            </a:ln>
            <a:effectLst/>
          </c:spPr>
          <c:dLbls>
            <c:txPr>
              <a:bodyPr/>
              <a:lstStyle/>
              <a:p>
                <a:pPr>
                  <a:defRPr>
                    <a:latin typeface="Times New Roman" pitchFamily="18" charset="0"/>
                    <a:cs typeface="Times New Roman" pitchFamily="18" charset="0"/>
                  </a:defRPr>
                </a:pPr>
                <a:endParaRPr lang="ru-RU"/>
              </a:p>
            </c:txPr>
            <c:showVal val="1"/>
          </c:dLbls>
          <c:cat>
            <c:strRef>
              <c:f>Лист1!$A$2:$A$4</c:f>
              <c:strCache>
                <c:ptCount val="3"/>
                <c:pt idx="0">
                  <c:v>Число впервые выявленных</c:v>
                </c:pt>
                <c:pt idx="1">
                  <c:v>Число с ВИЧ инфицированных</c:v>
                </c:pt>
                <c:pt idx="2">
                  <c:v>Доля с ВИЧ инфекцир. от общего числа (%)</c:v>
                </c:pt>
              </c:strCache>
            </c:strRef>
          </c:cat>
          <c:val>
            <c:numRef>
              <c:f>Лист1!$C$2:$C$4</c:f>
              <c:numCache>
                <c:formatCode>General</c:formatCode>
                <c:ptCount val="3"/>
                <c:pt idx="0">
                  <c:v>78</c:v>
                </c:pt>
                <c:pt idx="1">
                  <c:v>7</c:v>
                </c:pt>
                <c:pt idx="2">
                  <c:v>8.9</c:v>
                </c:pt>
              </c:numCache>
            </c:numRef>
          </c:val>
          <c:extLst xmlns:c16r2="http://schemas.microsoft.com/office/drawing/2015/06/chart">
            <c:ext xmlns:c16="http://schemas.microsoft.com/office/drawing/2014/chart" uri="{C3380CC4-5D6E-409C-BE32-E72D297353CC}">
              <c16:uniqueId val="{00000001-3F29-4820-9B41-53726DFDCA92}"/>
            </c:ext>
          </c:extLst>
        </c:ser>
        <c:ser>
          <c:idx val="2"/>
          <c:order val="2"/>
          <c:tx>
            <c:strRef>
              <c:f>Лист1!$D$1</c:f>
              <c:strCache>
                <c:ptCount val="1"/>
                <c:pt idx="0">
                  <c:v>2022</c:v>
                </c:pt>
              </c:strCache>
            </c:strRef>
          </c:tx>
          <c:spPr>
            <a:solidFill>
              <a:schemeClr val="accent3"/>
            </a:solidFill>
            <a:ln>
              <a:noFill/>
            </a:ln>
            <a:effectLst/>
          </c:spPr>
          <c:dLbls>
            <c:txPr>
              <a:bodyPr/>
              <a:lstStyle/>
              <a:p>
                <a:pPr>
                  <a:defRPr>
                    <a:latin typeface="Times New Roman" pitchFamily="18" charset="0"/>
                    <a:cs typeface="Times New Roman" pitchFamily="18" charset="0"/>
                  </a:defRPr>
                </a:pPr>
                <a:endParaRPr lang="ru-RU"/>
              </a:p>
            </c:txPr>
            <c:showVal val="1"/>
          </c:dLbls>
          <c:cat>
            <c:strRef>
              <c:f>Лист1!$A$2:$A$4</c:f>
              <c:strCache>
                <c:ptCount val="3"/>
                <c:pt idx="0">
                  <c:v>Число впервые выявленных</c:v>
                </c:pt>
                <c:pt idx="1">
                  <c:v>Число с ВИЧ инфицированных</c:v>
                </c:pt>
                <c:pt idx="2">
                  <c:v>Доля с ВИЧ инфекцир. от общего числа (%)</c:v>
                </c:pt>
              </c:strCache>
            </c:strRef>
          </c:cat>
          <c:val>
            <c:numRef>
              <c:f>Лист1!$D$2:$D$4</c:f>
              <c:numCache>
                <c:formatCode>General</c:formatCode>
                <c:ptCount val="3"/>
                <c:pt idx="0">
                  <c:v>83</c:v>
                </c:pt>
                <c:pt idx="1">
                  <c:v>11</c:v>
                </c:pt>
                <c:pt idx="2">
                  <c:v>13.2</c:v>
                </c:pt>
              </c:numCache>
            </c:numRef>
          </c:val>
          <c:extLst xmlns:c16r2="http://schemas.microsoft.com/office/drawing/2015/06/chart">
            <c:ext xmlns:c16="http://schemas.microsoft.com/office/drawing/2014/chart" uri="{C3380CC4-5D6E-409C-BE32-E72D297353CC}">
              <c16:uniqueId val="{00000002-3F29-4820-9B41-53726DFDCA92}"/>
            </c:ext>
          </c:extLst>
        </c:ser>
        <c:gapWidth val="219"/>
        <c:overlap val="-27"/>
        <c:axId val="202070656"/>
        <c:axId val="202080640"/>
      </c:barChart>
      <c:catAx>
        <c:axId val="202070656"/>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itchFamily="18" charset="0"/>
                <a:ea typeface="+mn-ea"/>
                <a:cs typeface="Times New Roman" pitchFamily="18" charset="0"/>
              </a:defRPr>
            </a:pPr>
            <a:endParaRPr lang="ru-RU"/>
          </a:p>
        </c:txPr>
        <c:crossAx val="202080640"/>
        <c:crosses val="autoZero"/>
        <c:auto val="1"/>
        <c:lblAlgn val="ctr"/>
        <c:lblOffset val="100"/>
      </c:catAx>
      <c:valAx>
        <c:axId val="202080640"/>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solidFill>
                <a:latin typeface="Times New Roman" pitchFamily="18" charset="0"/>
                <a:ea typeface="+mn-ea"/>
                <a:cs typeface="Times New Roman" pitchFamily="18" charset="0"/>
              </a:defRPr>
            </a:pPr>
            <a:endParaRPr lang="ru-RU"/>
          </a:p>
        </c:txPr>
        <c:crossAx val="202070656"/>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itchFamily="18" charset="0"/>
              <a:ea typeface="+mn-ea"/>
              <a:cs typeface="Times New Roman" pitchFamily="18" charset="0"/>
            </a:defRPr>
          </a:pPr>
          <a:endParaRPr lang="ru-RU"/>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a:pPr>
      <a:endParaRPr lang="ru-RU"/>
    </a:p>
  </c:txPr>
  <c:externalData r:id="rId1"/>
</c:chartSpace>
</file>

<file path=word/charts/chart43.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10"/>
      <c:perspective val="10"/>
    </c:view3D>
    <c:sideWall>
      <c:spPr>
        <a:noFill/>
        <a:ln>
          <a:noFill/>
        </a:ln>
        <a:effectLst/>
      </c:spPr>
    </c:sideWall>
    <c:backWall>
      <c:spPr>
        <a:noFill/>
        <a:ln>
          <a:noFill/>
        </a:ln>
        <a:effectLst/>
      </c:spPr>
    </c:backWall>
    <c:plotArea>
      <c:layout>
        <c:manualLayout>
          <c:layoutTarget val="inner"/>
          <c:xMode val="edge"/>
          <c:yMode val="edge"/>
          <c:x val="8.0949074074074076E-2"/>
          <c:y val="4.8971647974827802E-2"/>
          <c:w val="0.89358796296295928"/>
          <c:h val="0.70868915483068362"/>
        </c:manualLayout>
      </c:layout>
      <c:bar3DChart>
        <c:barDir val="col"/>
        <c:grouping val="clustered"/>
        <c:ser>
          <c:idx val="0"/>
          <c:order val="0"/>
          <c:tx>
            <c:strRef>
              <c:f>Лист1!$B$1</c:f>
              <c:strCache>
                <c:ptCount val="1"/>
                <c:pt idx="0">
                  <c:v>2020</c:v>
                </c:pt>
              </c:strCache>
            </c:strRef>
          </c:tx>
          <c:spPr>
            <a:solidFill>
              <a:srgbClr val="00B0F0"/>
            </a:solidFill>
            <a:ln>
              <a:noFill/>
            </a:ln>
            <a:effectLst/>
          </c:spPr>
          <c:dLbls>
            <c:txPr>
              <a:bodyPr/>
              <a:lstStyle/>
              <a:p>
                <a:pPr>
                  <a:defRPr>
                    <a:latin typeface="Times New Roman" pitchFamily="18" charset="0"/>
                    <a:cs typeface="Times New Roman" pitchFamily="18" charset="0"/>
                  </a:defRPr>
                </a:pPr>
                <a:endParaRPr lang="ru-RU"/>
              </a:p>
            </c:txPr>
            <c:showVal val="1"/>
          </c:dLbls>
          <c:cat>
            <c:strRef>
              <c:f>Лист1!$A$2:$A$4</c:f>
              <c:strCache>
                <c:ptCount val="3"/>
                <c:pt idx="0">
                  <c:v>Контингенты</c:v>
                </c:pt>
                <c:pt idx="1">
                  <c:v>Число с ВИЧ инфицированных</c:v>
                </c:pt>
                <c:pt idx="2">
                  <c:v>Доля с ВИЧ инфицир. от общего числа (%)</c:v>
                </c:pt>
              </c:strCache>
            </c:strRef>
          </c:cat>
          <c:val>
            <c:numRef>
              <c:f>Лист1!$B$2:$B$4</c:f>
              <c:numCache>
                <c:formatCode>General</c:formatCode>
                <c:ptCount val="3"/>
                <c:pt idx="0">
                  <c:v>356</c:v>
                </c:pt>
                <c:pt idx="1">
                  <c:v>17</c:v>
                </c:pt>
                <c:pt idx="2">
                  <c:v>4.8</c:v>
                </c:pt>
              </c:numCache>
            </c:numRef>
          </c:val>
          <c:extLst xmlns:c16r2="http://schemas.microsoft.com/office/drawing/2015/06/chart">
            <c:ext xmlns:c16="http://schemas.microsoft.com/office/drawing/2014/chart" uri="{C3380CC4-5D6E-409C-BE32-E72D297353CC}">
              <c16:uniqueId val="{00000000-366C-46BF-AF99-6FE208F70650}"/>
            </c:ext>
          </c:extLst>
        </c:ser>
        <c:ser>
          <c:idx val="1"/>
          <c:order val="1"/>
          <c:tx>
            <c:strRef>
              <c:f>Лист1!$C$1</c:f>
              <c:strCache>
                <c:ptCount val="1"/>
                <c:pt idx="0">
                  <c:v>2021</c:v>
                </c:pt>
              </c:strCache>
            </c:strRef>
          </c:tx>
          <c:spPr>
            <a:solidFill>
              <a:srgbClr val="990033"/>
            </a:solidFill>
            <a:ln>
              <a:noFill/>
            </a:ln>
            <a:effectLst/>
          </c:spPr>
          <c:dLbls>
            <c:dLbl>
              <c:idx val="0"/>
              <c:layout>
                <c:manualLayout>
                  <c:x val="1.3888888888888944E-2"/>
                  <c:y val="-1.7807871990846481E-2"/>
                </c:manualLayout>
              </c:layout>
              <c:showVal val="1"/>
            </c:dLbl>
            <c:txPr>
              <a:bodyPr/>
              <a:lstStyle/>
              <a:p>
                <a:pPr>
                  <a:defRPr>
                    <a:latin typeface="Times New Roman" pitchFamily="18" charset="0"/>
                    <a:cs typeface="Times New Roman" pitchFamily="18" charset="0"/>
                  </a:defRPr>
                </a:pPr>
                <a:endParaRPr lang="ru-RU"/>
              </a:p>
            </c:txPr>
            <c:showVal val="1"/>
          </c:dLbls>
          <c:cat>
            <c:strRef>
              <c:f>Лист1!$A$2:$A$4</c:f>
              <c:strCache>
                <c:ptCount val="3"/>
                <c:pt idx="0">
                  <c:v>Контингенты</c:v>
                </c:pt>
                <c:pt idx="1">
                  <c:v>Число с ВИЧ инфицированных</c:v>
                </c:pt>
                <c:pt idx="2">
                  <c:v>Доля с ВИЧ инфицир. от общего числа (%)</c:v>
                </c:pt>
              </c:strCache>
            </c:strRef>
          </c:cat>
          <c:val>
            <c:numRef>
              <c:f>Лист1!$C$2:$C$4</c:f>
              <c:numCache>
                <c:formatCode>General</c:formatCode>
                <c:ptCount val="3"/>
                <c:pt idx="0">
                  <c:v>301</c:v>
                </c:pt>
                <c:pt idx="1">
                  <c:v>15</c:v>
                </c:pt>
                <c:pt idx="2">
                  <c:v>5</c:v>
                </c:pt>
              </c:numCache>
            </c:numRef>
          </c:val>
          <c:extLst xmlns:c16r2="http://schemas.microsoft.com/office/drawing/2015/06/chart">
            <c:ext xmlns:c16="http://schemas.microsoft.com/office/drawing/2014/chart" uri="{C3380CC4-5D6E-409C-BE32-E72D297353CC}">
              <c16:uniqueId val="{00000001-366C-46BF-AF99-6FE208F70650}"/>
            </c:ext>
          </c:extLst>
        </c:ser>
        <c:ser>
          <c:idx val="2"/>
          <c:order val="2"/>
          <c:tx>
            <c:strRef>
              <c:f>Лист1!$D$1</c:f>
              <c:strCache>
                <c:ptCount val="1"/>
                <c:pt idx="0">
                  <c:v>2022</c:v>
                </c:pt>
              </c:strCache>
            </c:strRef>
          </c:tx>
          <c:spPr>
            <a:solidFill>
              <a:srgbClr val="008000"/>
            </a:solidFill>
            <a:ln>
              <a:noFill/>
            </a:ln>
            <a:effectLst/>
          </c:spPr>
          <c:dLbls>
            <c:dLbl>
              <c:idx val="0"/>
              <c:layout>
                <c:manualLayout>
                  <c:x val="1.8518518518518566E-2"/>
                  <c:y val="-8.9039359954232889E-3"/>
                </c:manualLayout>
              </c:layout>
              <c:showVal val="1"/>
            </c:dLbl>
            <c:txPr>
              <a:bodyPr/>
              <a:lstStyle/>
              <a:p>
                <a:pPr>
                  <a:defRPr>
                    <a:latin typeface="Times New Roman" pitchFamily="18" charset="0"/>
                    <a:cs typeface="Times New Roman" pitchFamily="18" charset="0"/>
                  </a:defRPr>
                </a:pPr>
                <a:endParaRPr lang="ru-RU"/>
              </a:p>
            </c:txPr>
            <c:showVal val="1"/>
          </c:dLbls>
          <c:cat>
            <c:strRef>
              <c:f>Лист1!$A$2:$A$4</c:f>
              <c:strCache>
                <c:ptCount val="3"/>
                <c:pt idx="0">
                  <c:v>Контингенты</c:v>
                </c:pt>
                <c:pt idx="1">
                  <c:v>Число с ВИЧ инфицированных</c:v>
                </c:pt>
                <c:pt idx="2">
                  <c:v>Доля с ВИЧ инфицир. от общего числа (%)</c:v>
                </c:pt>
              </c:strCache>
            </c:strRef>
          </c:cat>
          <c:val>
            <c:numRef>
              <c:f>Лист1!$D$2:$D$4</c:f>
              <c:numCache>
                <c:formatCode>General</c:formatCode>
                <c:ptCount val="3"/>
                <c:pt idx="0">
                  <c:v>281</c:v>
                </c:pt>
                <c:pt idx="1">
                  <c:v>21</c:v>
                </c:pt>
                <c:pt idx="2">
                  <c:v>7.5</c:v>
                </c:pt>
              </c:numCache>
            </c:numRef>
          </c:val>
          <c:extLst xmlns:c16r2="http://schemas.microsoft.com/office/drawing/2015/06/chart">
            <c:ext xmlns:c16="http://schemas.microsoft.com/office/drawing/2014/chart" uri="{C3380CC4-5D6E-409C-BE32-E72D297353CC}">
              <c16:uniqueId val="{00000002-366C-46BF-AF99-6FE208F70650}"/>
            </c:ext>
          </c:extLst>
        </c:ser>
        <c:gapWidth val="219"/>
        <c:shape val="cylinder"/>
        <c:axId val="206188928"/>
        <c:axId val="206190464"/>
        <c:axId val="0"/>
      </c:bar3DChart>
      <c:catAx>
        <c:axId val="206188928"/>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itchFamily="18" charset="0"/>
                <a:ea typeface="+mn-ea"/>
                <a:cs typeface="Times New Roman" pitchFamily="18" charset="0"/>
              </a:defRPr>
            </a:pPr>
            <a:endParaRPr lang="ru-RU"/>
          </a:p>
        </c:txPr>
        <c:crossAx val="206190464"/>
        <c:crosses val="autoZero"/>
        <c:auto val="1"/>
        <c:lblAlgn val="ctr"/>
        <c:lblOffset val="100"/>
      </c:catAx>
      <c:valAx>
        <c:axId val="206190464"/>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solidFill>
                <a:latin typeface="Times New Roman" pitchFamily="18" charset="0"/>
                <a:ea typeface="+mn-ea"/>
                <a:cs typeface="Times New Roman" pitchFamily="18" charset="0"/>
              </a:defRPr>
            </a:pPr>
            <a:endParaRPr lang="ru-RU"/>
          </a:p>
        </c:txPr>
        <c:crossAx val="206188928"/>
        <c:crosses val="autoZero"/>
        <c:crossBetween val="between"/>
      </c:valAx>
    </c:plotArea>
    <c:legend>
      <c:legendPos val="b"/>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itchFamily="18" charset="0"/>
              <a:ea typeface="+mn-ea"/>
              <a:cs typeface="Times New Roman" pitchFamily="18" charset="0"/>
            </a:defRPr>
          </a:pPr>
          <a:endParaRPr lang="ru-RU"/>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44.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depthPercent val="100"/>
      <c:perspective val="30"/>
    </c:view3D>
    <c:plotArea>
      <c:layout>
        <c:manualLayout>
          <c:layoutTarget val="inner"/>
          <c:xMode val="edge"/>
          <c:yMode val="edge"/>
          <c:x val="5.6959275667936966E-2"/>
          <c:y val="3.6077282006416481E-2"/>
          <c:w val="0.93644683505470905"/>
          <c:h val="0.50885010617491755"/>
        </c:manualLayout>
      </c:layout>
      <c:bar3DChart>
        <c:barDir val="col"/>
        <c:grouping val="standard"/>
        <c:ser>
          <c:idx val="0"/>
          <c:order val="0"/>
          <c:tx>
            <c:strRef>
              <c:f>Лист1!$B$1</c:f>
              <c:strCache>
                <c:ptCount val="1"/>
                <c:pt idx="0">
                  <c:v>число не привитых в учреждении родовспоможения</c:v>
                </c:pt>
              </c:strCache>
            </c:strRef>
          </c:tx>
          <c:spPr>
            <a:solidFill>
              <a:srgbClr val="70AD47">
                <a:lumMod val="75000"/>
              </a:srgbClr>
            </a:solidFill>
          </c:spPr>
          <c:dLbls>
            <c:dLbl>
              <c:idx val="0"/>
              <c:layout>
                <c:manualLayout>
                  <c:x val="4.1558441558441524E-3"/>
                  <c:y val="1.3694663167104104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F1C7-46F1-A79E-B27351D34CCC}"/>
                </c:ext>
              </c:extLst>
            </c:dLbl>
            <c:dLbl>
              <c:idx val="1"/>
              <c:layout>
                <c:manualLayout>
                  <c:x val="4.3400761921036516E-3"/>
                  <c:y val="-1.5665702402026385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F1C7-46F1-A79E-B27351D34CCC}"/>
                </c:ext>
              </c:extLst>
            </c:dLbl>
            <c:dLbl>
              <c:idx val="2"/>
              <c:layout>
                <c:manualLayout>
                  <c:x val="6.6554044380815703E-3"/>
                  <c:y val="1.6013414989792943E-3"/>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F1C7-46F1-A79E-B27351D34CCC}"/>
                </c:ext>
              </c:extLst>
            </c:dLbl>
            <c:dLbl>
              <c:idx val="4"/>
              <c:layout>
                <c:manualLayout>
                  <c:x val="1.2737709990426659E-2"/>
                  <c:y val="1.1121554799199075E-2"/>
                </c:manualLayout>
              </c:layout>
              <c:showVal val="1"/>
            </c:dLbl>
            <c:dLbl>
              <c:idx val="5"/>
              <c:layout>
                <c:manualLayout>
                  <c:x val="1.1598286648518499E-2"/>
                  <c:y val="3.8078858617695897E-3"/>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F1C7-46F1-A79E-B27351D34CCC}"/>
                </c:ext>
              </c:extLst>
            </c:dLbl>
            <c:dLbl>
              <c:idx val="6"/>
              <c:layout>
                <c:manualLayout>
                  <c:x val="1.1728457867164982E-2"/>
                  <c:y val="-1.5878884043579043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F1C7-46F1-A79E-B27351D34CCC}"/>
                </c:ext>
              </c:extLst>
            </c:dLbl>
            <c:dLbl>
              <c:idx val="7"/>
              <c:layout>
                <c:manualLayout>
                  <c:x val="5.0171867146019105E-3"/>
                  <c:y val="-4.7127953342012713E-3"/>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F1C7-46F1-A79E-B27351D34CCC}"/>
                </c:ext>
              </c:extLst>
            </c:dLbl>
            <c:dLbl>
              <c:idx val="10"/>
              <c:layout>
                <c:manualLayout>
                  <c:x val="0"/>
                  <c:y val="-2.9657479464530751E-2"/>
                </c:manualLayout>
              </c:layout>
              <c:showVal val="1"/>
            </c:dLbl>
            <c:dLbl>
              <c:idx val="11"/>
              <c:layout>
                <c:manualLayout>
                  <c:x val="7.8910318028426914E-3"/>
                  <c:y val="-8.4491105278507207E-3"/>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F1C7-46F1-A79E-B27351D34CCC}"/>
                </c:ext>
              </c:extLst>
            </c:dLbl>
            <c:spPr>
              <a:noFill/>
              <a:ln w="25371">
                <a:noFill/>
              </a:ln>
            </c:spPr>
            <c:txPr>
              <a:bodyPr/>
              <a:lstStyle/>
              <a:p>
                <a:pPr>
                  <a:defRPr>
                    <a:latin typeface="Times New Roman" pitchFamily="18" charset="0"/>
                    <a:cs typeface="Times New Roman" pitchFamily="18" charset="0"/>
                  </a:defRPr>
                </a:pPr>
                <a:endParaRPr lang="ru-RU"/>
              </a:p>
            </c:txPr>
            <c:showVal val="1"/>
            <c:extLst xmlns:c16r2="http://schemas.microsoft.com/office/drawing/2015/06/chart">
              <c:ext xmlns:c15="http://schemas.microsoft.com/office/drawing/2012/chart" uri="{CE6537A1-D6FC-4f65-9D91-7224C49458BB}">
                <c15:showLeaderLines val="0"/>
              </c:ext>
            </c:extLst>
          </c:dLbls>
          <c:cat>
            <c:strRef>
              <c:f>Лист1!$A$2:$A$13</c:f>
              <c:strCache>
                <c:ptCount val="12"/>
                <c:pt idx="0">
                  <c:v>г.Черкесск</c:v>
                </c:pt>
                <c:pt idx="1">
                  <c:v>Зеленчукский район</c:v>
                </c:pt>
                <c:pt idx="2">
                  <c:v>Карачаевский район</c:v>
                </c:pt>
                <c:pt idx="3">
                  <c:v>Усть-Джегутинский район</c:v>
                </c:pt>
                <c:pt idx="4">
                  <c:v>Прикубанский район</c:v>
                </c:pt>
                <c:pt idx="5">
                  <c:v>Хабезский район</c:v>
                </c:pt>
                <c:pt idx="6">
                  <c:v>Малокарачаевский район</c:v>
                </c:pt>
                <c:pt idx="7">
                  <c:v>Адыге-Хабльский район</c:v>
                </c:pt>
                <c:pt idx="8">
                  <c:v>Урупский район</c:v>
                </c:pt>
                <c:pt idx="9">
                  <c:v>Абазинский район</c:v>
                </c:pt>
                <c:pt idx="10">
                  <c:v>Ногайский район</c:v>
                </c:pt>
                <c:pt idx="11">
                  <c:v>КЧР</c:v>
                </c:pt>
              </c:strCache>
            </c:strRef>
          </c:cat>
          <c:val>
            <c:numRef>
              <c:f>Лист1!$B$2:$B$13</c:f>
              <c:numCache>
                <c:formatCode>General</c:formatCode>
                <c:ptCount val="12"/>
                <c:pt idx="0">
                  <c:v>85.3</c:v>
                </c:pt>
                <c:pt idx="1">
                  <c:v>100</c:v>
                </c:pt>
                <c:pt idx="2">
                  <c:v>82.8</c:v>
                </c:pt>
                <c:pt idx="3">
                  <c:v>0</c:v>
                </c:pt>
                <c:pt idx="4">
                  <c:v>30</c:v>
                </c:pt>
                <c:pt idx="5">
                  <c:v>7.4</c:v>
                </c:pt>
                <c:pt idx="6">
                  <c:v>73.3</c:v>
                </c:pt>
                <c:pt idx="7">
                  <c:v>3.6</c:v>
                </c:pt>
                <c:pt idx="8">
                  <c:v>40</c:v>
                </c:pt>
                <c:pt idx="9">
                  <c:v>0</c:v>
                </c:pt>
                <c:pt idx="10">
                  <c:v>33.300000000000004</c:v>
                </c:pt>
                <c:pt idx="11">
                  <c:v>79</c:v>
                </c:pt>
              </c:numCache>
            </c:numRef>
          </c:val>
          <c:extLst xmlns:c16r2="http://schemas.microsoft.com/office/drawing/2015/06/chart">
            <c:ext xmlns:c16="http://schemas.microsoft.com/office/drawing/2014/chart" uri="{C3380CC4-5D6E-409C-BE32-E72D297353CC}">
              <c16:uniqueId val="{00000007-F1C7-46F1-A79E-B27351D34CCC}"/>
            </c:ext>
          </c:extLst>
        </c:ser>
        <c:shape val="box"/>
        <c:axId val="206283904"/>
        <c:axId val="206285440"/>
        <c:axId val="206202176"/>
      </c:bar3DChart>
      <c:catAx>
        <c:axId val="206283904"/>
        <c:scaling>
          <c:orientation val="minMax"/>
        </c:scaling>
        <c:axPos val="b"/>
        <c:numFmt formatCode="General" sourceLinked="1"/>
        <c:tickLblPos val="nextTo"/>
        <c:txPr>
          <a:bodyPr rot="-5400000" vert="horz"/>
          <a:lstStyle/>
          <a:p>
            <a:pPr>
              <a:defRPr/>
            </a:pPr>
            <a:endParaRPr lang="ru-RU"/>
          </a:p>
        </c:txPr>
        <c:crossAx val="206285440"/>
        <c:crosses val="autoZero"/>
        <c:auto val="1"/>
        <c:lblAlgn val="ctr"/>
        <c:lblOffset val="100"/>
      </c:catAx>
      <c:valAx>
        <c:axId val="206285440"/>
        <c:scaling>
          <c:orientation val="minMax"/>
        </c:scaling>
        <c:axPos val="l"/>
        <c:majorGridlines/>
        <c:numFmt formatCode="General" sourceLinked="1"/>
        <c:tickLblPos val="nextTo"/>
        <c:txPr>
          <a:bodyPr/>
          <a:lstStyle/>
          <a:p>
            <a:pPr>
              <a:defRPr>
                <a:latin typeface="Times New Roman" pitchFamily="18" charset="0"/>
                <a:cs typeface="Times New Roman" pitchFamily="18" charset="0"/>
              </a:defRPr>
            </a:pPr>
            <a:endParaRPr lang="ru-RU"/>
          </a:p>
        </c:txPr>
        <c:crossAx val="206283904"/>
        <c:crosses val="autoZero"/>
        <c:crossBetween val="between"/>
      </c:valAx>
      <c:serAx>
        <c:axId val="206202176"/>
        <c:scaling>
          <c:orientation val="minMax"/>
        </c:scaling>
        <c:delete val="1"/>
        <c:axPos val="b"/>
        <c:tickLblPos val="none"/>
        <c:crossAx val="206285440"/>
        <c:crosses val="autoZero"/>
      </c:serAx>
      <c:spPr>
        <a:noFill/>
        <a:ln w="25379">
          <a:noFill/>
        </a:ln>
      </c:spPr>
    </c:plotArea>
    <c:legend>
      <c:legendPos val="r"/>
      <c:layout>
        <c:manualLayout>
          <c:xMode val="edge"/>
          <c:yMode val="edge"/>
          <c:x val="0.16940090424580498"/>
          <c:y val="0.91031079749493049"/>
          <c:w val="0.67077260440291364"/>
          <c:h val="5.9259259259259268E-2"/>
        </c:manualLayout>
      </c:layout>
      <c:txPr>
        <a:bodyPr/>
        <a:lstStyle/>
        <a:p>
          <a:pPr>
            <a:defRPr>
              <a:latin typeface="Times New Roman" pitchFamily="18" charset="0"/>
              <a:cs typeface="Times New Roman" pitchFamily="18" charset="0"/>
            </a:defRPr>
          </a:pPr>
          <a:endParaRPr lang="ru-RU"/>
        </a:p>
      </c:txPr>
    </c:legend>
    <c:plotVisOnly val="1"/>
    <c:dispBlanksAs val="gap"/>
  </c:chart>
  <c:spPr>
    <a:noFill/>
    <a:ln>
      <a:noFill/>
    </a:ln>
  </c:spPr>
  <c:externalData r:id="rId2"/>
</c:chartSpace>
</file>

<file path=word/charts/chart45.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depthPercent val="100"/>
      <c:rAngAx val="1"/>
    </c:view3D>
    <c:plotArea>
      <c:layout>
        <c:manualLayout>
          <c:layoutTarget val="inner"/>
          <c:xMode val="edge"/>
          <c:yMode val="edge"/>
          <c:x val="7.1686766649120506E-2"/>
          <c:y val="7.5893687607557034E-2"/>
          <c:w val="0.91304873956331234"/>
          <c:h val="0.55453895020654698"/>
        </c:manualLayout>
      </c:layout>
      <c:bar3DChart>
        <c:barDir val="col"/>
        <c:grouping val="clustered"/>
        <c:ser>
          <c:idx val="0"/>
          <c:order val="0"/>
          <c:tx>
            <c:strRef>
              <c:f>Лист1!$B$1</c:f>
              <c:strCache>
                <c:ptCount val="1"/>
                <c:pt idx="0">
                  <c:v>ревакцинация </c:v>
                </c:pt>
              </c:strCache>
            </c:strRef>
          </c:tx>
          <c:dLbls>
            <c:dLbl>
              <c:idx val="2"/>
              <c:layout>
                <c:manualLayout>
                  <c:x val="2.1256244021681412E-3"/>
                  <c:y val="-3.3476805356288858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AE01-4B6B-A17F-0C2321B8EEB4}"/>
                </c:ext>
              </c:extLst>
            </c:dLbl>
            <c:dLbl>
              <c:idx val="5"/>
              <c:layout>
                <c:manualLayout>
                  <c:x val="-7.9801163149079563E-3"/>
                  <c:y val="-2.1686580753654792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B907-4D87-8BAC-312547B376AA}"/>
                </c:ext>
              </c:extLst>
            </c:dLbl>
            <c:dLbl>
              <c:idx val="6"/>
              <c:layout>
                <c:manualLayout>
                  <c:x val="-7.5338214892053576E-17"/>
                  <c:y val="-3.0361213055116812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B907-4D87-8BAC-312547B376AA}"/>
                </c:ext>
              </c:extLst>
            </c:dLbl>
            <c:dLbl>
              <c:idx val="7"/>
              <c:layout>
                <c:manualLayout>
                  <c:x val="3.790555249581281E-2"/>
                  <c:y val="3.4698529205847588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B907-4D87-8BAC-312547B376AA}"/>
                </c:ext>
              </c:extLst>
            </c:dLbl>
            <c:dLbl>
              <c:idx val="10"/>
              <c:layout>
                <c:manualLayout>
                  <c:x val="5.9850872361809681E-3"/>
                  <c:y val="-2.6023896904385752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B907-4D87-8BAC-312547B376AA}"/>
                </c:ext>
              </c:extLst>
            </c:dLbl>
            <c:dLbl>
              <c:idx val="11"/>
              <c:layout>
                <c:manualLayout>
                  <c:x val="1.9950290787269921E-3"/>
                  <c:y val="-3.9035845356578787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B907-4D87-8BAC-312547B376AA}"/>
                </c:ext>
              </c:extLst>
            </c:dLbl>
            <c:spPr>
              <a:noFill/>
              <a:ln w="25351">
                <a:noFill/>
              </a:ln>
            </c:spPr>
            <c:txPr>
              <a:bodyPr/>
              <a:lstStyle/>
              <a:p>
                <a:pPr>
                  <a:defRPr>
                    <a:latin typeface="Times New Roman" pitchFamily="18" charset="0"/>
                    <a:cs typeface="Times New Roman" pitchFamily="18" charset="0"/>
                  </a:defRPr>
                </a:pPr>
                <a:endParaRPr lang="ru-RU"/>
              </a:p>
            </c:txPr>
            <c:showVal val="1"/>
            <c:extLst xmlns:c16r2="http://schemas.microsoft.com/office/drawing/2015/06/chart">
              <c:ext xmlns:c15="http://schemas.microsoft.com/office/drawing/2012/chart" uri="{CE6537A1-D6FC-4f65-9D91-7224C49458BB}">
                <c15:showLeaderLines val="0"/>
              </c:ext>
            </c:extLst>
          </c:dLbls>
          <c:cat>
            <c:strRef>
              <c:f>Лист1!$A$2:$A$13</c:f>
              <c:strCache>
                <c:ptCount val="12"/>
                <c:pt idx="0">
                  <c:v>Черкесск</c:v>
                </c:pt>
                <c:pt idx="1">
                  <c:v>Прикубанский</c:v>
                </c:pt>
                <c:pt idx="2">
                  <c:v>Усть-Джегутинский</c:v>
                </c:pt>
                <c:pt idx="3">
                  <c:v>Зеленчукский</c:v>
                </c:pt>
                <c:pt idx="4">
                  <c:v>Адыге-Хабльский</c:v>
                </c:pt>
                <c:pt idx="5">
                  <c:v>Урупский</c:v>
                </c:pt>
                <c:pt idx="6">
                  <c:v>Хабезский</c:v>
                </c:pt>
                <c:pt idx="7">
                  <c:v>Кароачаевский</c:v>
                </c:pt>
                <c:pt idx="8">
                  <c:v>Малокарачаевский</c:v>
                </c:pt>
                <c:pt idx="9">
                  <c:v>Абазинский</c:v>
                </c:pt>
                <c:pt idx="10">
                  <c:v>Ногайский</c:v>
                </c:pt>
                <c:pt idx="11">
                  <c:v>КЧР</c:v>
                </c:pt>
              </c:strCache>
            </c:strRef>
          </c:cat>
          <c:val>
            <c:numRef>
              <c:f>Лист1!$B$2:$B$13</c:f>
              <c:numCache>
                <c:formatCode>General</c:formatCode>
                <c:ptCount val="12"/>
                <c:pt idx="0">
                  <c:v>0</c:v>
                </c:pt>
                <c:pt idx="1">
                  <c:v>65.599999999999994</c:v>
                </c:pt>
                <c:pt idx="2">
                  <c:v>100</c:v>
                </c:pt>
                <c:pt idx="3">
                  <c:v>0</c:v>
                </c:pt>
                <c:pt idx="4">
                  <c:v>0</c:v>
                </c:pt>
                <c:pt idx="5">
                  <c:v>100</c:v>
                </c:pt>
                <c:pt idx="6">
                  <c:v>98</c:v>
                </c:pt>
                <c:pt idx="7">
                  <c:v>35</c:v>
                </c:pt>
                <c:pt idx="8">
                  <c:v>0</c:v>
                </c:pt>
                <c:pt idx="9">
                  <c:v>0</c:v>
                </c:pt>
                <c:pt idx="10">
                  <c:v>100</c:v>
                </c:pt>
                <c:pt idx="11">
                  <c:v>57.3</c:v>
                </c:pt>
              </c:numCache>
            </c:numRef>
          </c:val>
          <c:extLst xmlns:c16r2="http://schemas.microsoft.com/office/drawing/2015/06/chart">
            <c:ext xmlns:c16="http://schemas.microsoft.com/office/drawing/2014/chart" uri="{C3380CC4-5D6E-409C-BE32-E72D297353CC}">
              <c16:uniqueId val="{00000001-AE01-4B6B-A17F-0C2321B8EEB4}"/>
            </c:ext>
          </c:extLst>
        </c:ser>
        <c:shape val="cylinder"/>
        <c:axId val="206511104"/>
        <c:axId val="208020224"/>
        <c:axId val="0"/>
      </c:bar3DChart>
      <c:catAx>
        <c:axId val="206511104"/>
        <c:scaling>
          <c:orientation val="minMax"/>
        </c:scaling>
        <c:axPos val="b"/>
        <c:numFmt formatCode="General" sourceLinked="1"/>
        <c:tickLblPos val="nextTo"/>
        <c:txPr>
          <a:bodyPr/>
          <a:lstStyle/>
          <a:p>
            <a:pPr>
              <a:defRPr>
                <a:latin typeface="Times New Roman" pitchFamily="18" charset="0"/>
                <a:cs typeface="Times New Roman" pitchFamily="18" charset="0"/>
              </a:defRPr>
            </a:pPr>
            <a:endParaRPr lang="ru-RU"/>
          </a:p>
        </c:txPr>
        <c:crossAx val="208020224"/>
        <c:crosses val="autoZero"/>
        <c:auto val="1"/>
        <c:lblAlgn val="ctr"/>
        <c:lblOffset val="100"/>
      </c:catAx>
      <c:valAx>
        <c:axId val="208020224"/>
        <c:scaling>
          <c:orientation val="minMax"/>
        </c:scaling>
        <c:axPos val="l"/>
        <c:majorGridlines/>
        <c:numFmt formatCode="General" sourceLinked="1"/>
        <c:tickLblPos val="nextTo"/>
        <c:txPr>
          <a:bodyPr/>
          <a:lstStyle/>
          <a:p>
            <a:pPr>
              <a:defRPr>
                <a:latin typeface="Times New Roman" pitchFamily="18" charset="0"/>
                <a:cs typeface="Times New Roman" pitchFamily="18" charset="0"/>
              </a:defRPr>
            </a:pPr>
            <a:endParaRPr lang="ru-RU"/>
          </a:p>
        </c:txPr>
        <c:crossAx val="206511104"/>
        <c:crosses val="autoZero"/>
        <c:crossBetween val="between"/>
      </c:valAx>
      <c:spPr>
        <a:noFill/>
        <a:ln w="25376">
          <a:noFill/>
        </a:ln>
      </c:spPr>
    </c:plotArea>
    <c:plotVisOnly val="1"/>
    <c:dispBlanksAs val="gap"/>
  </c:chart>
  <c:spPr>
    <a:noFill/>
    <a:ln>
      <a:noFill/>
    </a:ln>
  </c:spPr>
  <c:externalData r:id="rId2"/>
</c:chartSpace>
</file>

<file path=word/charts/chart46.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6.5286624203822044E-2"/>
          <c:y val="8.4656084656084762E-2"/>
          <c:w val="0.92038216560509556"/>
          <c:h val="0.56613756613756616"/>
        </c:manualLayout>
      </c:layout>
      <c:lineChart>
        <c:grouping val="standard"/>
        <c:ser>
          <c:idx val="0"/>
          <c:order val="0"/>
          <c:tx>
            <c:strRef>
              <c:f>Sheet1!$A$2</c:f>
              <c:strCache>
                <c:ptCount val="1"/>
                <c:pt idx="0">
                  <c:v>0/0000</c:v>
                </c:pt>
              </c:strCache>
            </c:strRef>
          </c:tx>
          <c:spPr>
            <a:ln w="37867">
              <a:solidFill>
                <a:srgbClr val="000080"/>
              </a:solidFill>
              <a:prstDash val="solid"/>
            </a:ln>
          </c:spPr>
          <c:marker>
            <c:symbol val="diamond"/>
            <c:size val="5"/>
            <c:spPr>
              <a:solidFill>
                <a:srgbClr val="000080"/>
              </a:solidFill>
              <a:ln>
                <a:solidFill>
                  <a:srgbClr val="000080"/>
                </a:solidFill>
                <a:prstDash val="solid"/>
              </a:ln>
            </c:spPr>
          </c:marker>
          <c:dLbls>
            <c:dLbl>
              <c:idx val="2"/>
              <c:layout>
                <c:manualLayout>
                  <c:x val="-2.1126761734876227E-3"/>
                  <c:y val="-3.4682074610700601E-2"/>
                </c:manualLayout>
              </c:layout>
              <c:spPr/>
              <c:txPr>
                <a:bodyPr/>
                <a:lstStyle/>
                <a:p>
                  <a:pPr>
                    <a:defRPr sz="1000" b="0">
                      <a:latin typeface="Times New Roman" pitchFamily="18" charset="0"/>
                      <a:cs typeface="Times New Roman" pitchFamily="18" charset="0"/>
                    </a:defRPr>
                  </a:pPr>
                  <a:endParaRPr lang="ru-RU"/>
                </a:p>
              </c:txPr>
              <c:dLblPos val="r"/>
              <c:showVal val="1"/>
            </c:dLbl>
            <c:dLbl>
              <c:idx val="5"/>
              <c:layout>
                <c:manualLayout>
                  <c:x val="-4.6478875816728125E-2"/>
                  <c:y val="-9.0173393987821523E-2"/>
                </c:manualLayout>
              </c:layout>
              <c:spPr/>
              <c:txPr>
                <a:bodyPr/>
                <a:lstStyle/>
                <a:p>
                  <a:pPr>
                    <a:defRPr sz="1000" b="0">
                      <a:latin typeface="Times New Roman" pitchFamily="18" charset="0"/>
                      <a:cs typeface="Times New Roman" pitchFamily="18" charset="0"/>
                    </a:defRPr>
                  </a:pPr>
                  <a:endParaRPr lang="ru-RU"/>
                </a:p>
              </c:txPr>
              <c:dLblPos val="r"/>
              <c:showVal val="1"/>
            </c:dLbl>
            <c:dLbl>
              <c:idx val="10"/>
              <c:layout>
                <c:manualLayout>
                  <c:x val="-9.2957751633456334E-2"/>
                  <c:y val="1.3872829844280309E-2"/>
                </c:manualLayout>
              </c:layout>
              <c:spPr/>
              <c:txPr>
                <a:bodyPr/>
                <a:lstStyle/>
                <a:p>
                  <a:pPr>
                    <a:defRPr sz="1000" b="0">
                      <a:latin typeface="Times New Roman" pitchFamily="18" charset="0"/>
                      <a:cs typeface="Times New Roman" pitchFamily="18" charset="0"/>
                    </a:defRPr>
                  </a:pPr>
                  <a:endParaRPr lang="ru-RU"/>
                </a:p>
              </c:txPr>
              <c:dLblPos val="r"/>
              <c:showVal val="1"/>
            </c:dLbl>
            <c:delete val="1"/>
          </c:dLbls>
          <c:cat>
            <c:numRef>
              <c:f>Sheet1!$B$1:$Y$1</c:f>
              <c:numCache>
                <c:formatCode>General</c:formatCode>
                <c:ptCount val="24"/>
                <c:pt idx="0">
                  <c:v>1999</c:v>
                </c:pt>
                <c:pt idx="1">
                  <c:v>2000</c:v>
                </c:pt>
                <c:pt idx="2">
                  <c:v>2001</c:v>
                </c:pt>
                <c:pt idx="3">
                  <c:v>2002</c:v>
                </c:pt>
                <c:pt idx="4">
                  <c:v>2003</c:v>
                </c:pt>
                <c:pt idx="5">
                  <c:v>2004</c:v>
                </c:pt>
                <c:pt idx="6">
                  <c:v>2005</c:v>
                </c:pt>
                <c:pt idx="7">
                  <c:v>2006</c:v>
                </c:pt>
                <c:pt idx="8">
                  <c:v>2007</c:v>
                </c:pt>
                <c:pt idx="9">
                  <c:v>2008</c:v>
                </c:pt>
                <c:pt idx="10">
                  <c:v>2009</c:v>
                </c:pt>
                <c:pt idx="11">
                  <c:v>2010</c:v>
                </c:pt>
                <c:pt idx="12">
                  <c:v>2011</c:v>
                </c:pt>
                <c:pt idx="13">
                  <c:v>2012</c:v>
                </c:pt>
                <c:pt idx="14">
                  <c:v>2013</c:v>
                </c:pt>
                <c:pt idx="15">
                  <c:v>2014</c:v>
                </c:pt>
                <c:pt idx="16">
                  <c:v>2015</c:v>
                </c:pt>
                <c:pt idx="17">
                  <c:v>2016</c:v>
                </c:pt>
                <c:pt idx="18">
                  <c:v>2017</c:v>
                </c:pt>
                <c:pt idx="19">
                  <c:v>2018</c:v>
                </c:pt>
                <c:pt idx="20">
                  <c:v>2019</c:v>
                </c:pt>
                <c:pt idx="21">
                  <c:v>2020</c:v>
                </c:pt>
                <c:pt idx="22">
                  <c:v>2021</c:v>
                </c:pt>
                <c:pt idx="23">
                  <c:v>2022</c:v>
                </c:pt>
              </c:numCache>
            </c:numRef>
          </c:cat>
          <c:val>
            <c:numRef>
              <c:f>Sheet1!$B$2:$Y$2</c:f>
              <c:numCache>
                <c:formatCode>General</c:formatCode>
                <c:ptCount val="24"/>
                <c:pt idx="0">
                  <c:v>29.1</c:v>
                </c:pt>
                <c:pt idx="1">
                  <c:v>64.8</c:v>
                </c:pt>
                <c:pt idx="2">
                  <c:v>216.4</c:v>
                </c:pt>
                <c:pt idx="3">
                  <c:v>93.3</c:v>
                </c:pt>
                <c:pt idx="4">
                  <c:v>17.100000000000001</c:v>
                </c:pt>
                <c:pt idx="5">
                  <c:v>89.3</c:v>
                </c:pt>
                <c:pt idx="6">
                  <c:v>53.54</c:v>
                </c:pt>
                <c:pt idx="7">
                  <c:v>6.72</c:v>
                </c:pt>
                <c:pt idx="8">
                  <c:v>3.84</c:v>
                </c:pt>
                <c:pt idx="9">
                  <c:v>63.4</c:v>
                </c:pt>
                <c:pt idx="10">
                  <c:v>235.78</c:v>
                </c:pt>
                <c:pt idx="11">
                  <c:v>4.22</c:v>
                </c:pt>
                <c:pt idx="12">
                  <c:v>1.6400000000000001</c:v>
                </c:pt>
                <c:pt idx="13">
                  <c:v>0.84000000000000064</c:v>
                </c:pt>
                <c:pt idx="14">
                  <c:v>0.42000000000000032</c:v>
                </c:pt>
                <c:pt idx="15">
                  <c:v>0.21000000000000021</c:v>
                </c:pt>
                <c:pt idx="16">
                  <c:v>1.9200000000000021</c:v>
                </c:pt>
                <c:pt idx="17">
                  <c:v>0.85000000000000064</c:v>
                </c:pt>
                <c:pt idx="18">
                  <c:v>2.3499999999999988</c:v>
                </c:pt>
                <c:pt idx="19">
                  <c:v>0</c:v>
                </c:pt>
                <c:pt idx="20">
                  <c:v>0.43000000000000038</c:v>
                </c:pt>
                <c:pt idx="21">
                  <c:v>0.2</c:v>
                </c:pt>
                <c:pt idx="22">
                  <c:v>0</c:v>
                </c:pt>
                <c:pt idx="23">
                  <c:v>0</c:v>
                </c:pt>
              </c:numCache>
            </c:numRef>
          </c:val>
        </c:ser>
        <c:ser>
          <c:idx val="1"/>
          <c:order val="1"/>
          <c:tx>
            <c:strRef>
              <c:f>Sheet1!$A$3</c:f>
              <c:strCache>
                <c:ptCount val="1"/>
                <c:pt idx="0">
                  <c:v>РФ</c:v>
                </c:pt>
              </c:strCache>
            </c:strRef>
          </c:tx>
          <c:spPr>
            <a:ln w="37867">
              <a:solidFill>
                <a:srgbClr val="FF00FF"/>
              </a:solidFill>
              <a:prstDash val="solid"/>
            </a:ln>
          </c:spPr>
          <c:marker>
            <c:symbol val="square"/>
            <c:size val="5"/>
            <c:spPr>
              <a:solidFill>
                <a:srgbClr val="FF00FF"/>
              </a:solidFill>
              <a:ln>
                <a:solidFill>
                  <a:srgbClr val="FF00FF"/>
                </a:solidFill>
                <a:prstDash val="solid"/>
              </a:ln>
            </c:spPr>
          </c:marker>
          <c:dLbls>
            <c:dLbl>
              <c:idx val="0"/>
              <c:layout>
                <c:manualLayout>
                  <c:x val="-1.6958134605193447E-2"/>
                  <c:y val="2.4242424242424229E-2"/>
                </c:manualLayout>
              </c:layout>
              <c:dLblPos val="r"/>
              <c:showVal val="1"/>
            </c:dLbl>
            <c:dLbl>
              <c:idx val="1"/>
              <c:layout>
                <c:manualLayout>
                  <c:x val="-2.5437201907790252E-2"/>
                  <c:y val="6.0606060606060622E-2"/>
                </c:manualLayout>
              </c:layout>
              <c:dLblPos val="r"/>
              <c:showVal val="1"/>
            </c:dLbl>
            <c:dLbl>
              <c:idx val="2"/>
              <c:layout>
                <c:manualLayout>
                  <c:x val="-3.1796502384737677E-2"/>
                  <c:y val="-9.6969696969697067E-2"/>
                </c:manualLayout>
              </c:layout>
              <c:dLblPos val="r"/>
              <c:showVal val="1"/>
            </c:dLbl>
            <c:dLbl>
              <c:idx val="3"/>
              <c:layout>
                <c:manualLayout>
                  <c:x val="-6.9952305246422902E-2"/>
                  <c:y val="2.4242424242424229E-2"/>
                </c:manualLayout>
              </c:layout>
              <c:dLblPos val="r"/>
              <c:showVal val="1"/>
            </c:dLbl>
            <c:dLbl>
              <c:idx val="4"/>
              <c:layout>
                <c:manualLayout>
                  <c:x val="-2.5437201907790252E-2"/>
                  <c:y val="-9.0909090909091064E-2"/>
                </c:manualLayout>
              </c:layout>
              <c:dLblPos val="r"/>
              <c:showVal val="1"/>
            </c:dLbl>
            <c:dLbl>
              <c:idx val="5"/>
              <c:layout>
                <c:manualLayout>
                  <c:x val="-1.9077901430842606E-2"/>
                  <c:y val="3.6363636363636362E-2"/>
                </c:manualLayout>
              </c:layout>
              <c:dLblPos val="r"/>
              <c:showVal val="1"/>
            </c:dLbl>
            <c:dLbl>
              <c:idx val="6"/>
              <c:layout>
                <c:manualLayout>
                  <c:x val="-1.2632839025611143E-2"/>
                  <c:y val="-0.11099594304980374"/>
                </c:manualLayout>
              </c:layout>
              <c:dLblPos val="r"/>
              <c:showVal val="1"/>
            </c:dLbl>
            <c:dLbl>
              <c:idx val="7"/>
              <c:layout>
                <c:manualLayout>
                  <c:x val="-1.907793991246708E-2"/>
                  <c:y val="-4.0519416157680808E-2"/>
                </c:manualLayout>
              </c:layout>
              <c:dLblPos val="r"/>
              <c:showVal val="1"/>
            </c:dLbl>
            <c:dLbl>
              <c:idx val="8"/>
              <c:layout>
                <c:manualLayout>
                  <c:x val="-2.3288776481358912E-2"/>
                  <c:y val="-0.13298835636841044"/>
                </c:manualLayout>
              </c:layout>
              <c:dLblPos val="r"/>
              <c:showVal val="1"/>
            </c:dLbl>
            <c:dLbl>
              <c:idx val="9"/>
              <c:layout>
                <c:manualLayout>
                  <c:x val="-1.9077901430842606E-2"/>
                  <c:y val="-5.4545454545454515E-2"/>
                </c:manualLayout>
              </c:layout>
              <c:dLblPos val="r"/>
              <c:showVal val="1"/>
            </c:dLbl>
            <c:dLbl>
              <c:idx val="10"/>
              <c:layout>
                <c:manualLayout>
                  <c:x val="-1.9077901430842533E-2"/>
                  <c:y val="-7.2727272727272724E-2"/>
                </c:manualLayout>
              </c:layout>
              <c:dLblPos val="r"/>
              <c:showVal val="1"/>
            </c:dLbl>
            <c:dLbl>
              <c:idx val="11"/>
              <c:layout>
                <c:manualLayout>
                  <c:x val="-1.0598834128245893E-2"/>
                  <c:y val="-5.4545454545454515E-2"/>
                </c:manualLayout>
              </c:layout>
              <c:dLblPos val="r"/>
              <c:showVal val="1"/>
            </c:dLbl>
            <c:dLbl>
              <c:idx val="12"/>
              <c:layout>
                <c:manualLayout>
                  <c:x val="-2.9619603697593012E-2"/>
                  <c:y val="-7.8152835515580582E-2"/>
                </c:manualLayout>
              </c:layout>
              <c:dLblPos val="r"/>
              <c:showVal val="1"/>
            </c:dLbl>
            <c:dLbl>
              <c:idx val="13"/>
              <c:layout>
                <c:manualLayout>
                  <c:x val="-2.7471126962329357E-2"/>
                  <c:y val="-0.12692797397647021"/>
                </c:manualLayout>
              </c:layout>
              <c:dLblPos val="r"/>
              <c:showVal val="1"/>
            </c:dLbl>
            <c:dLbl>
              <c:idx val="14"/>
              <c:layout>
                <c:manualLayout>
                  <c:x val="-3.5835992583737736E-2"/>
                  <c:y val="-7.2727752017271732E-2"/>
                </c:manualLayout>
              </c:layout>
              <c:dLblPos val="r"/>
              <c:showVal val="1"/>
            </c:dLbl>
            <c:dLbl>
              <c:idx val="15"/>
              <c:layout>
                <c:manualLayout>
                  <c:x val="-2.9562302202814392E-2"/>
                  <c:y val="-7.2727752017271732E-2"/>
                </c:manualLayout>
              </c:layout>
              <c:dLblPos val="r"/>
              <c:showVal val="1"/>
            </c:dLbl>
            <c:dLbl>
              <c:idx val="16"/>
              <c:layout>
                <c:manualLayout>
                  <c:x val="-1.9077901430842606E-2"/>
                  <c:y val="-7.2727272727272724E-2"/>
                </c:manualLayout>
              </c:layout>
              <c:dLblPos val="r"/>
              <c:showVal val="1"/>
            </c:dLbl>
            <c:dLbl>
              <c:idx val="17"/>
              <c:layout>
                <c:manualLayout>
                  <c:x val="-2.1197601240873751E-2"/>
                  <c:y val="-0.13777866819208698"/>
                </c:manualLayout>
              </c:layout>
              <c:dLblPos val="r"/>
              <c:showVal val="1"/>
            </c:dLbl>
            <c:dLbl>
              <c:idx val="18"/>
              <c:layout>
                <c:manualLayout>
                  <c:x val="-3.8070092242233844E-2"/>
                  <c:y val="-6.0605932795394217E-2"/>
                </c:manualLayout>
              </c:layout>
              <c:dLblPos val="r"/>
              <c:showVal val="1"/>
            </c:dLbl>
            <c:dLbl>
              <c:idx val="19"/>
              <c:layout>
                <c:manualLayout>
                  <c:x val="-3.5941539302568361E-2"/>
                  <c:y val="-0.14036678625750951"/>
                </c:manualLayout>
              </c:layout>
              <c:dLblPos val="r"/>
              <c:showVal val="1"/>
            </c:dLbl>
            <c:dLbl>
              <c:idx val="20"/>
              <c:layout>
                <c:manualLayout>
                  <c:x val="-3.556644503502307E-2"/>
                  <c:y val="-6.0779387846020598E-2"/>
                </c:manualLayout>
              </c:layout>
              <c:tx>
                <c:rich>
                  <a:bodyPr/>
                  <a:lstStyle/>
                  <a:p>
                    <a:r>
                      <a:rPr lang="ru-RU" sz="1000" b="0">
                        <a:latin typeface="Times New Roman" pitchFamily="18" charset="0"/>
                        <a:cs typeface="Times New Roman" pitchFamily="18" charset="0"/>
                      </a:rPr>
                      <a:t>0.21</a:t>
                    </a:r>
                    <a:endParaRPr lang="en-US" sz="1000" b="0">
                      <a:latin typeface="Times New Roman" pitchFamily="18" charset="0"/>
                      <a:cs typeface="Times New Roman" pitchFamily="18" charset="0"/>
                    </a:endParaRPr>
                  </a:p>
                </c:rich>
              </c:tx>
              <c:dLblPos val="r"/>
            </c:dLbl>
            <c:dLbl>
              <c:idx val="21"/>
              <c:layout>
                <c:manualLayout>
                  <c:x val="-2.9577450873847794E-2"/>
                  <c:y val="-0.13289662026260768"/>
                </c:manualLayout>
              </c:layout>
              <c:dLblPos val="r"/>
              <c:showVal val="1"/>
            </c:dLbl>
            <c:dLbl>
              <c:idx val="22"/>
              <c:layout>
                <c:manualLayout>
                  <c:x val="-3.5856575017207001E-2"/>
                  <c:y val="-6.923914390178966E-2"/>
                </c:manualLayout>
              </c:layout>
              <c:dLblPos val="r"/>
              <c:showVal val="1"/>
            </c:dLbl>
            <c:dLbl>
              <c:idx val="23"/>
              <c:layout>
                <c:manualLayout>
                  <c:x val="-6.2735257214554582E-3"/>
                  <c:y val="-7.5934825187360458E-2"/>
                </c:manualLayout>
              </c:layout>
              <c:dLblPos val="r"/>
              <c:showVal val="1"/>
            </c:dLbl>
            <c:txPr>
              <a:bodyPr/>
              <a:lstStyle/>
              <a:p>
                <a:pPr>
                  <a:defRPr sz="1000" b="0">
                    <a:latin typeface="Times New Roman" pitchFamily="18" charset="0"/>
                    <a:cs typeface="Times New Roman" pitchFamily="18" charset="0"/>
                  </a:defRPr>
                </a:pPr>
                <a:endParaRPr lang="ru-RU"/>
              </a:p>
            </c:txPr>
            <c:showVal val="1"/>
          </c:dLbls>
          <c:cat>
            <c:numRef>
              <c:f>Sheet1!$B$1:$Y$1</c:f>
              <c:numCache>
                <c:formatCode>General</c:formatCode>
                <c:ptCount val="24"/>
                <c:pt idx="0">
                  <c:v>1999</c:v>
                </c:pt>
                <c:pt idx="1">
                  <c:v>2000</c:v>
                </c:pt>
                <c:pt idx="2">
                  <c:v>2001</c:v>
                </c:pt>
                <c:pt idx="3">
                  <c:v>2002</c:v>
                </c:pt>
                <c:pt idx="4">
                  <c:v>2003</c:v>
                </c:pt>
                <c:pt idx="5">
                  <c:v>2004</c:v>
                </c:pt>
                <c:pt idx="6">
                  <c:v>2005</c:v>
                </c:pt>
                <c:pt idx="7">
                  <c:v>2006</c:v>
                </c:pt>
                <c:pt idx="8">
                  <c:v>2007</c:v>
                </c:pt>
                <c:pt idx="9">
                  <c:v>2008</c:v>
                </c:pt>
                <c:pt idx="10">
                  <c:v>2009</c:v>
                </c:pt>
                <c:pt idx="11">
                  <c:v>2010</c:v>
                </c:pt>
                <c:pt idx="12">
                  <c:v>2011</c:v>
                </c:pt>
                <c:pt idx="13">
                  <c:v>2012</c:v>
                </c:pt>
                <c:pt idx="14">
                  <c:v>2013</c:v>
                </c:pt>
                <c:pt idx="15">
                  <c:v>2014</c:v>
                </c:pt>
                <c:pt idx="16">
                  <c:v>2015</c:v>
                </c:pt>
                <c:pt idx="17">
                  <c:v>2016</c:v>
                </c:pt>
                <c:pt idx="18">
                  <c:v>2017</c:v>
                </c:pt>
                <c:pt idx="19">
                  <c:v>2018</c:v>
                </c:pt>
                <c:pt idx="20">
                  <c:v>2019</c:v>
                </c:pt>
                <c:pt idx="21">
                  <c:v>2020</c:v>
                </c:pt>
                <c:pt idx="22">
                  <c:v>2021</c:v>
                </c:pt>
                <c:pt idx="23">
                  <c:v>2022</c:v>
                </c:pt>
              </c:numCache>
            </c:numRef>
          </c:cat>
          <c:val>
            <c:numRef>
              <c:f>Sheet1!$B$3:$Y$3</c:f>
              <c:numCache>
                <c:formatCode>General</c:formatCode>
                <c:ptCount val="24"/>
                <c:pt idx="0">
                  <c:v>30</c:v>
                </c:pt>
                <c:pt idx="1">
                  <c:v>57</c:v>
                </c:pt>
                <c:pt idx="2">
                  <c:v>79</c:v>
                </c:pt>
                <c:pt idx="3">
                  <c:v>46.9</c:v>
                </c:pt>
                <c:pt idx="4">
                  <c:v>28</c:v>
                </c:pt>
                <c:pt idx="5">
                  <c:v>30.24</c:v>
                </c:pt>
                <c:pt idx="6">
                  <c:v>30.05</c:v>
                </c:pt>
                <c:pt idx="7">
                  <c:v>15.7</c:v>
                </c:pt>
                <c:pt idx="8">
                  <c:v>10</c:v>
                </c:pt>
                <c:pt idx="9">
                  <c:v>8</c:v>
                </c:pt>
                <c:pt idx="10">
                  <c:v>7</c:v>
                </c:pt>
                <c:pt idx="11">
                  <c:v>7</c:v>
                </c:pt>
                <c:pt idx="12">
                  <c:v>4.29</c:v>
                </c:pt>
                <c:pt idx="13">
                  <c:v>5.4700000000000024</c:v>
                </c:pt>
                <c:pt idx="14">
                  <c:v>5.78</c:v>
                </c:pt>
                <c:pt idx="15">
                  <c:v>7.2700000000000014</c:v>
                </c:pt>
                <c:pt idx="16">
                  <c:v>4.41</c:v>
                </c:pt>
                <c:pt idx="17">
                  <c:v>4.3899999999999997</c:v>
                </c:pt>
                <c:pt idx="18">
                  <c:v>5.52</c:v>
                </c:pt>
                <c:pt idx="19">
                  <c:v>2.84</c:v>
                </c:pt>
                <c:pt idx="20">
                  <c:v>2.88</c:v>
                </c:pt>
                <c:pt idx="21">
                  <c:v>1.8900000000000001</c:v>
                </c:pt>
                <c:pt idx="22">
                  <c:v>0.310000000000001</c:v>
                </c:pt>
                <c:pt idx="23">
                  <c:v>0.29000000000000031</c:v>
                </c:pt>
              </c:numCache>
            </c:numRef>
          </c:val>
        </c:ser>
        <c:marker val="1"/>
        <c:axId val="208093184"/>
        <c:axId val="208094720"/>
      </c:lineChart>
      <c:catAx>
        <c:axId val="208093184"/>
        <c:scaling>
          <c:orientation val="minMax"/>
        </c:scaling>
        <c:axPos val="b"/>
        <c:numFmt formatCode="General" sourceLinked="1"/>
        <c:tickLblPos val="nextTo"/>
        <c:spPr>
          <a:ln w="3156">
            <a:solidFill>
              <a:srgbClr val="000000"/>
            </a:solidFill>
            <a:prstDash val="solid"/>
          </a:ln>
        </c:spPr>
        <c:txPr>
          <a:bodyPr rot="-2700000" vert="horz"/>
          <a:lstStyle/>
          <a:p>
            <a:pPr>
              <a:defRPr sz="1000" b="0" i="0" u="none" strike="noStrike" baseline="0">
                <a:solidFill>
                  <a:srgbClr val="000000"/>
                </a:solidFill>
                <a:latin typeface="Times New Roman"/>
                <a:ea typeface="Times New Roman"/>
                <a:cs typeface="Times New Roman"/>
              </a:defRPr>
            </a:pPr>
            <a:endParaRPr lang="ru-RU"/>
          </a:p>
        </c:txPr>
        <c:crossAx val="208094720"/>
        <c:crosses val="autoZero"/>
        <c:auto val="1"/>
        <c:lblAlgn val="ctr"/>
        <c:lblOffset val="100"/>
        <c:tickLblSkip val="1"/>
        <c:tickMarkSkip val="1"/>
      </c:catAx>
      <c:valAx>
        <c:axId val="208094720"/>
        <c:scaling>
          <c:orientation val="minMax"/>
        </c:scaling>
        <c:axPos val="l"/>
        <c:majorGridlines>
          <c:spPr>
            <a:ln w="3156">
              <a:solidFill>
                <a:srgbClr val="000000"/>
              </a:solidFill>
              <a:prstDash val="solid"/>
            </a:ln>
          </c:spPr>
        </c:majorGridlines>
        <c:numFmt formatCode="General" sourceLinked="1"/>
        <c:tickLblPos val="nextTo"/>
        <c:spPr>
          <a:ln w="3156">
            <a:solidFill>
              <a:srgbClr val="000000"/>
            </a:solidFill>
            <a:prstDash val="solid"/>
          </a:ln>
        </c:spPr>
        <c:txPr>
          <a:bodyPr rot="0" vert="horz"/>
          <a:lstStyle/>
          <a:p>
            <a:pPr>
              <a:defRPr sz="1000" b="0" i="0" u="none" strike="noStrike" baseline="0">
                <a:solidFill>
                  <a:srgbClr val="000000"/>
                </a:solidFill>
                <a:latin typeface="Times New Roman"/>
                <a:ea typeface="Times New Roman"/>
                <a:cs typeface="Times New Roman"/>
              </a:defRPr>
            </a:pPr>
            <a:endParaRPr lang="ru-RU"/>
          </a:p>
        </c:txPr>
        <c:crossAx val="208093184"/>
        <c:crosses val="autoZero"/>
        <c:crossBetween val="between"/>
      </c:valAx>
      <c:spPr>
        <a:solidFill>
          <a:srgbClr val="FFFFFF"/>
        </a:solidFill>
        <a:ln w="12622">
          <a:solidFill>
            <a:srgbClr val="808080"/>
          </a:solidFill>
          <a:prstDash val="solid"/>
        </a:ln>
      </c:spPr>
    </c:plotArea>
    <c:legend>
      <c:legendPos val="b"/>
      <c:layout>
        <c:manualLayout>
          <c:xMode val="edge"/>
          <c:yMode val="edge"/>
          <c:x val="0.37444992356411255"/>
          <c:y val="0.90790465975186307"/>
          <c:w val="0.25619838158143726"/>
          <c:h val="7.3913019439590999E-2"/>
        </c:manualLayout>
      </c:layout>
      <c:spPr>
        <a:noFill/>
        <a:ln w="3156">
          <a:solidFill>
            <a:srgbClr val="000000"/>
          </a:solidFill>
          <a:prstDash val="solid"/>
        </a:ln>
      </c:spPr>
      <c:txPr>
        <a:bodyPr/>
        <a:lstStyle/>
        <a:p>
          <a:pPr>
            <a:defRPr sz="914" b="0" i="0" u="none" strike="noStrike" baseline="0">
              <a:solidFill>
                <a:srgbClr val="000000"/>
              </a:solidFill>
              <a:latin typeface="Times New Roman"/>
              <a:ea typeface="Times New Roman"/>
              <a:cs typeface="Times New Roman"/>
            </a:defRPr>
          </a:pPr>
          <a:endParaRPr lang="ru-RU"/>
        </a:p>
      </c:txPr>
    </c:legend>
    <c:plotVisOnly val="1"/>
    <c:dispBlanksAs val="gap"/>
  </c:chart>
  <c:spPr>
    <a:noFill/>
    <a:ln w="6312" cap="flat" cmpd="sng" algn="ctr">
      <a:solidFill>
        <a:srgbClr val="000000"/>
      </a:solidFill>
      <a:prstDash val="solid"/>
      <a:miter lim="800000"/>
      <a:headEnd type="none" w="med" len="med"/>
      <a:tailEnd type="none" w="med" len="med"/>
    </a:ln>
  </c:spPr>
  <c:txPr>
    <a:bodyPr/>
    <a:lstStyle/>
    <a:p>
      <a:pPr>
        <a:defRPr sz="795" b="1" i="0" u="none" strike="noStrike" baseline="0">
          <a:solidFill>
            <a:srgbClr val="000000"/>
          </a:solidFill>
          <a:latin typeface="Arial Cyr"/>
          <a:ea typeface="Arial Cyr"/>
          <a:cs typeface="Arial Cyr"/>
        </a:defRPr>
      </a:pPr>
      <a:endParaRPr lang="ru-RU"/>
    </a:p>
  </c:txPr>
  <c:externalData r:id="rId1"/>
</c:chartSpace>
</file>

<file path=word/charts/chart47.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depthPercent val="100"/>
      <c:rAngAx val="1"/>
    </c:view3D>
    <c:plotArea>
      <c:layout>
        <c:manualLayout>
          <c:layoutTarget val="inner"/>
          <c:xMode val="edge"/>
          <c:yMode val="edge"/>
          <c:x val="9.8619329388560731E-2"/>
          <c:y val="6.25E-2"/>
          <c:w val="0.88550028807374659"/>
          <c:h val="0.87120392971876459"/>
        </c:manualLayout>
      </c:layout>
      <c:bar3DChart>
        <c:barDir val="col"/>
        <c:grouping val="clustered"/>
        <c:ser>
          <c:idx val="0"/>
          <c:order val="0"/>
          <c:tx>
            <c:strRef>
              <c:f>Лист1!$A$1:$N$1</c:f>
              <c:strCache>
                <c:ptCount val="1"/>
                <c:pt idx="0">
                  <c:v>2009 2010 2011 2012 2013 2014 2015 2016 2017 2018 2019 2020 2021 2022</c:v>
                </c:pt>
              </c:strCache>
            </c:strRef>
          </c:tx>
          <c:dLbls>
            <c:txPr>
              <a:bodyPr/>
              <a:lstStyle/>
              <a:p>
                <a:pPr>
                  <a:defRPr sz="1000">
                    <a:latin typeface="Times New Roman" pitchFamily="18" charset="0"/>
                    <a:cs typeface="Times New Roman" pitchFamily="18" charset="0"/>
                  </a:defRPr>
                </a:pPr>
                <a:endParaRPr lang="ru-RU"/>
              </a:p>
            </c:txPr>
            <c:showVal val="1"/>
          </c:dLbls>
          <c:cat>
            <c:strRef>
              <c:f>Лист1!$A$1:$N$1</c:f>
              <c:strCache>
                <c:ptCount val="14"/>
                <c:pt idx="0">
                  <c:v>2009</c:v>
                </c:pt>
                <c:pt idx="1">
                  <c:v>2010</c:v>
                </c:pt>
                <c:pt idx="2">
                  <c:v>2011</c:v>
                </c:pt>
                <c:pt idx="3">
                  <c:v>2012</c:v>
                </c:pt>
                <c:pt idx="4">
                  <c:v>2013</c:v>
                </c:pt>
                <c:pt idx="5">
                  <c:v>2014</c:v>
                </c:pt>
                <c:pt idx="6">
                  <c:v>2015</c:v>
                </c:pt>
                <c:pt idx="7">
                  <c:v>2016</c:v>
                </c:pt>
                <c:pt idx="8">
                  <c:v>2017</c:v>
                </c:pt>
                <c:pt idx="9">
                  <c:v>2018</c:v>
                </c:pt>
                <c:pt idx="10">
                  <c:v>2019</c:v>
                </c:pt>
                <c:pt idx="11">
                  <c:v>2020</c:v>
                </c:pt>
                <c:pt idx="12">
                  <c:v>2021</c:v>
                </c:pt>
                <c:pt idx="13">
                  <c:v>2022</c:v>
                </c:pt>
              </c:strCache>
            </c:strRef>
          </c:cat>
          <c:val>
            <c:numRef>
              <c:f>Лист1!$A$2:$N$2</c:f>
              <c:numCache>
                <c:formatCode>General</c:formatCode>
                <c:ptCount val="14"/>
                <c:pt idx="0">
                  <c:v>18354</c:v>
                </c:pt>
                <c:pt idx="1">
                  <c:v>4380</c:v>
                </c:pt>
                <c:pt idx="2">
                  <c:v>4027</c:v>
                </c:pt>
                <c:pt idx="3">
                  <c:v>438</c:v>
                </c:pt>
                <c:pt idx="4">
                  <c:v>2687</c:v>
                </c:pt>
                <c:pt idx="5">
                  <c:v>4058</c:v>
                </c:pt>
                <c:pt idx="6">
                  <c:v>622</c:v>
                </c:pt>
                <c:pt idx="7">
                  <c:v>450</c:v>
                </c:pt>
                <c:pt idx="8">
                  <c:v>421</c:v>
                </c:pt>
                <c:pt idx="9">
                  <c:v>548</c:v>
                </c:pt>
                <c:pt idx="10">
                  <c:v>464</c:v>
                </c:pt>
                <c:pt idx="11">
                  <c:v>274</c:v>
                </c:pt>
                <c:pt idx="12">
                  <c:v>0</c:v>
                </c:pt>
                <c:pt idx="13">
                  <c:v>0</c:v>
                </c:pt>
              </c:numCache>
            </c:numRef>
          </c:val>
        </c:ser>
        <c:dLbls>
          <c:showVal val="1"/>
        </c:dLbls>
        <c:shape val="cylinder"/>
        <c:axId val="208146432"/>
        <c:axId val="208147968"/>
        <c:axId val="0"/>
      </c:bar3DChart>
      <c:catAx>
        <c:axId val="208146432"/>
        <c:scaling>
          <c:orientation val="minMax"/>
        </c:scaling>
        <c:delete val="1"/>
        <c:axPos val="b"/>
        <c:tickLblPos val="none"/>
        <c:crossAx val="208147968"/>
        <c:crosses val="autoZero"/>
        <c:auto val="1"/>
        <c:lblAlgn val="ctr"/>
        <c:lblOffset val="100"/>
      </c:catAx>
      <c:valAx>
        <c:axId val="208147968"/>
        <c:scaling>
          <c:orientation val="minMax"/>
        </c:scaling>
        <c:axPos val="l"/>
        <c:majorGridlines/>
        <c:numFmt formatCode="General" sourceLinked="1"/>
        <c:tickLblPos val="nextTo"/>
        <c:txPr>
          <a:bodyPr/>
          <a:lstStyle/>
          <a:p>
            <a:pPr>
              <a:defRPr>
                <a:latin typeface="Times New Roman" pitchFamily="18" charset="0"/>
                <a:cs typeface="Times New Roman" pitchFamily="18" charset="0"/>
              </a:defRPr>
            </a:pPr>
            <a:endParaRPr lang="ru-RU"/>
          </a:p>
        </c:txPr>
        <c:crossAx val="208146432"/>
        <c:crosses val="autoZero"/>
        <c:crossBetween val="between"/>
      </c:valAx>
      <c:spPr>
        <a:noFill/>
        <a:ln w="26558">
          <a:noFill/>
        </a:ln>
      </c:spPr>
    </c:plotArea>
    <c:plotVisOnly val="1"/>
    <c:dispBlanksAs val="gap"/>
  </c:chart>
  <c:spPr>
    <a:ln>
      <a:noFill/>
    </a:ln>
  </c:spPr>
  <c:externalData r:id="rId1"/>
</c:chartSpace>
</file>

<file path=word/charts/chart48.xml><?xml version="1.0" encoding="utf-8"?>
<c:chartSpace xmlns:c="http://schemas.openxmlformats.org/drawingml/2006/chart" xmlns:a="http://schemas.openxmlformats.org/drawingml/2006/main" xmlns:r="http://schemas.openxmlformats.org/officeDocument/2006/relationships">
  <c:date1904 val="1"/>
  <c:lang val="ru-RU"/>
  <c:chart>
    <c:plotArea>
      <c:layout/>
      <c:areaChart>
        <c:grouping val="stacked"/>
        <c:ser>
          <c:idx val="1"/>
          <c:order val="0"/>
          <c:tx>
            <c:strRef>
              <c:f>Sheet1!$A$2</c:f>
              <c:strCache>
                <c:ptCount val="1"/>
                <c:pt idx="0">
                  <c:v>ОВГА</c:v>
                </c:pt>
              </c:strCache>
            </c:strRef>
          </c:tx>
          <c:spPr>
            <a:solidFill>
              <a:srgbClr val="CCCCFF"/>
            </a:solidFill>
            <a:ln w="12666">
              <a:solidFill>
                <a:srgbClr val="000000"/>
              </a:solidFill>
              <a:prstDash val="solid"/>
            </a:ln>
          </c:spPr>
          <c:cat>
            <c:numRef>
              <c:f>Sheet1!$B$1:$Y$1</c:f>
              <c:numCache>
                <c:formatCode>General</c:formatCode>
                <c:ptCount val="24"/>
                <c:pt idx="0">
                  <c:v>1999</c:v>
                </c:pt>
                <c:pt idx="1">
                  <c:v>2000</c:v>
                </c:pt>
                <c:pt idx="2">
                  <c:v>2001</c:v>
                </c:pt>
                <c:pt idx="3">
                  <c:v>2002</c:v>
                </c:pt>
                <c:pt idx="4">
                  <c:v>2003</c:v>
                </c:pt>
                <c:pt idx="5">
                  <c:v>2004</c:v>
                </c:pt>
                <c:pt idx="6">
                  <c:v>2005</c:v>
                </c:pt>
                <c:pt idx="7">
                  <c:v>2006</c:v>
                </c:pt>
                <c:pt idx="8">
                  <c:v>2007</c:v>
                </c:pt>
                <c:pt idx="9">
                  <c:v>2008</c:v>
                </c:pt>
                <c:pt idx="10">
                  <c:v>2009</c:v>
                </c:pt>
                <c:pt idx="11">
                  <c:v>2010</c:v>
                </c:pt>
                <c:pt idx="12">
                  <c:v>2011</c:v>
                </c:pt>
                <c:pt idx="13">
                  <c:v>2012</c:v>
                </c:pt>
                <c:pt idx="14">
                  <c:v>2013</c:v>
                </c:pt>
                <c:pt idx="15">
                  <c:v>2014</c:v>
                </c:pt>
                <c:pt idx="16">
                  <c:v>2015</c:v>
                </c:pt>
                <c:pt idx="17">
                  <c:v>2016</c:v>
                </c:pt>
                <c:pt idx="18">
                  <c:v>2017</c:v>
                </c:pt>
                <c:pt idx="19">
                  <c:v>2018</c:v>
                </c:pt>
                <c:pt idx="20">
                  <c:v>2019</c:v>
                </c:pt>
                <c:pt idx="21">
                  <c:v>2020</c:v>
                </c:pt>
                <c:pt idx="22">
                  <c:v>2021</c:v>
                </c:pt>
                <c:pt idx="23">
                  <c:v>2022</c:v>
                </c:pt>
              </c:numCache>
            </c:numRef>
          </c:cat>
          <c:val>
            <c:numRef>
              <c:f>Sheet1!$B$2:$Y$2</c:f>
              <c:numCache>
                <c:formatCode>General</c:formatCode>
                <c:ptCount val="24"/>
                <c:pt idx="0">
                  <c:v>52.4</c:v>
                </c:pt>
                <c:pt idx="1">
                  <c:v>65.2</c:v>
                </c:pt>
                <c:pt idx="2">
                  <c:v>87.3</c:v>
                </c:pt>
                <c:pt idx="3">
                  <c:v>78.5</c:v>
                </c:pt>
                <c:pt idx="4">
                  <c:v>46.5</c:v>
                </c:pt>
                <c:pt idx="5">
                  <c:v>80.7</c:v>
                </c:pt>
                <c:pt idx="6">
                  <c:v>74.169999999999987</c:v>
                </c:pt>
                <c:pt idx="7">
                  <c:v>33.700000000000003</c:v>
                </c:pt>
                <c:pt idx="8">
                  <c:v>28.1</c:v>
                </c:pt>
                <c:pt idx="9">
                  <c:v>90.3</c:v>
                </c:pt>
                <c:pt idx="10">
                  <c:v>97.95</c:v>
                </c:pt>
                <c:pt idx="11">
                  <c:v>60</c:v>
                </c:pt>
                <c:pt idx="12">
                  <c:v>41</c:v>
                </c:pt>
                <c:pt idx="13">
                  <c:v>33</c:v>
                </c:pt>
                <c:pt idx="14">
                  <c:v>33</c:v>
                </c:pt>
                <c:pt idx="15">
                  <c:v>50</c:v>
                </c:pt>
                <c:pt idx="16">
                  <c:v>6.9</c:v>
                </c:pt>
                <c:pt idx="17">
                  <c:v>3.6</c:v>
                </c:pt>
                <c:pt idx="18">
                  <c:v>2.3499999999999988</c:v>
                </c:pt>
                <c:pt idx="19">
                  <c:v>0</c:v>
                </c:pt>
                <c:pt idx="20">
                  <c:v>0.43000000000000038</c:v>
                </c:pt>
                <c:pt idx="21">
                  <c:v>0.21000000000000021</c:v>
                </c:pt>
                <c:pt idx="22">
                  <c:v>0</c:v>
                </c:pt>
                <c:pt idx="23">
                  <c:v>0</c:v>
                </c:pt>
              </c:numCache>
            </c:numRef>
          </c:val>
        </c:ser>
        <c:ser>
          <c:idx val="2"/>
          <c:order val="2"/>
          <c:tx>
            <c:strRef>
              <c:f>Sheet1!$A$4</c:f>
              <c:strCache>
                <c:ptCount val="1"/>
                <c:pt idx="0">
                  <c:v>ОВГС</c:v>
                </c:pt>
              </c:strCache>
            </c:strRef>
          </c:tx>
          <c:spPr>
            <a:solidFill>
              <a:srgbClr val="FF9900"/>
            </a:solidFill>
            <a:ln w="12666">
              <a:solidFill>
                <a:srgbClr val="000000"/>
              </a:solidFill>
              <a:prstDash val="solid"/>
            </a:ln>
          </c:spPr>
          <c:cat>
            <c:numRef>
              <c:f>Sheet1!$B$1:$Y$1</c:f>
              <c:numCache>
                <c:formatCode>General</c:formatCode>
                <c:ptCount val="24"/>
                <c:pt idx="0">
                  <c:v>1999</c:v>
                </c:pt>
                <c:pt idx="1">
                  <c:v>2000</c:v>
                </c:pt>
                <c:pt idx="2">
                  <c:v>2001</c:v>
                </c:pt>
                <c:pt idx="3">
                  <c:v>2002</c:v>
                </c:pt>
                <c:pt idx="4">
                  <c:v>2003</c:v>
                </c:pt>
                <c:pt idx="5">
                  <c:v>2004</c:v>
                </c:pt>
                <c:pt idx="6">
                  <c:v>2005</c:v>
                </c:pt>
                <c:pt idx="7">
                  <c:v>2006</c:v>
                </c:pt>
                <c:pt idx="8">
                  <c:v>2007</c:v>
                </c:pt>
                <c:pt idx="9">
                  <c:v>2008</c:v>
                </c:pt>
                <c:pt idx="10">
                  <c:v>2009</c:v>
                </c:pt>
                <c:pt idx="11">
                  <c:v>2010</c:v>
                </c:pt>
                <c:pt idx="12">
                  <c:v>2011</c:v>
                </c:pt>
                <c:pt idx="13">
                  <c:v>2012</c:v>
                </c:pt>
                <c:pt idx="14">
                  <c:v>2013</c:v>
                </c:pt>
                <c:pt idx="15">
                  <c:v>2014</c:v>
                </c:pt>
                <c:pt idx="16">
                  <c:v>2015</c:v>
                </c:pt>
                <c:pt idx="17">
                  <c:v>2016</c:v>
                </c:pt>
                <c:pt idx="18">
                  <c:v>2017</c:v>
                </c:pt>
                <c:pt idx="19">
                  <c:v>2018</c:v>
                </c:pt>
                <c:pt idx="20">
                  <c:v>2019</c:v>
                </c:pt>
                <c:pt idx="21">
                  <c:v>2020</c:v>
                </c:pt>
                <c:pt idx="22">
                  <c:v>2021</c:v>
                </c:pt>
                <c:pt idx="23">
                  <c:v>2022</c:v>
                </c:pt>
              </c:numCache>
            </c:numRef>
          </c:cat>
          <c:val>
            <c:numRef>
              <c:f>Sheet1!$B$4:$Y$4</c:f>
              <c:numCache>
                <c:formatCode>General</c:formatCode>
                <c:ptCount val="24"/>
                <c:pt idx="0">
                  <c:v>12.02</c:v>
                </c:pt>
                <c:pt idx="1">
                  <c:v>10.950000000000006</c:v>
                </c:pt>
                <c:pt idx="2">
                  <c:v>4.96</c:v>
                </c:pt>
                <c:pt idx="3">
                  <c:v>9.4</c:v>
                </c:pt>
                <c:pt idx="4">
                  <c:v>12.7</c:v>
                </c:pt>
                <c:pt idx="5">
                  <c:v>2.75</c:v>
                </c:pt>
                <c:pt idx="6">
                  <c:v>11.26</c:v>
                </c:pt>
                <c:pt idx="7">
                  <c:v>15.66</c:v>
                </c:pt>
                <c:pt idx="8">
                  <c:v>24.6</c:v>
                </c:pt>
                <c:pt idx="9">
                  <c:v>3.3</c:v>
                </c:pt>
                <c:pt idx="10">
                  <c:v>0.4</c:v>
                </c:pt>
                <c:pt idx="11">
                  <c:v>13</c:v>
                </c:pt>
                <c:pt idx="12">
                  <c:v>12</c:v>
                </c:pt>
                <c:pt idx="13">
                  <c:v>50</c:v>
                </c:pt>
                <c:pt idx="14">
                  <c:v>33</c:v>
                </c:pt>
                <c:pt idx="17">
                  <c:v>0</c:v>
                </c:pt>
                <c:pt idx="18">
                  <c:v>0.43000000000000038</c:v>
                </c:pt>
                <c:pt idx="19">
                  <c:v>0</c:v>
                </c:pt>
                <c:pt idx="20">
                  <c:v>0</c:v>
                </c:pt>
                <c:pt idx="21">
                  <c:v>0.21000000000000021</c:v>
                </c:pt>
                <c:pt idx="22">
                  <c:v>0</c:v>
                </c:pt>
                <c:pt idx="23">
                  <c:v>0.21000000000000021</c:v>
                </c:pt>
              </c:numCache>
            </c:numRef>
          </c:val>
        </c:ser>
        <c:axId val="213215488"/>
        <c:axId val="213229568"/>
      </c:areaChart>
      <c:barChart>
        <c:barDir val="col"/>
        <c:grouping val="clustered"/>
        <c:ser>
          <c:idx val="0"/>
          <c:order val="1"/>
          <c:tx>
            <c:strRef>
              <c:f>Sheet1!$A$3</c:f>
              <c:strCache>
                <c:ptCount val="1"/>
                <c:pt idx="0">
                  <c:v>ОВГВ</c:v>
                </c:pt>
              </c:strCache>
            </c:strRef>
          </c:tx>
          <c:spPr>
            <a:solidFill>
              <a:srgbClr val="00FF00"/>
            </a:solidFill>
            <a:ln w="12666">
              <a:solidFill>
                <a:schemeClr val="tx1"/>
              </a:solidFill>
              <a:prstDash val="solid"/>
            </a:ln>
          </c:spPr>
          <c:cat>
            <c:numRef>
              <c:f>Sheet1!$B$1:$Y$1</c:f>
              <c:numCache>
                <c:formatCode>General</c:formatCode>
                <c:ptCount val="24"/>
                <c:pt idx="0">
                  <c:v>1999</c:v>
                </c:pt>
                <c:pt idx="1">
                  <c:v>2000</c:v>
                </c:pt>
                <c:pt idx="2">
                  <c:v>2001</c:v>
                </c:pt>
                <c:pt idx="3">
                  <c:v>2002</c:v>
                </c:pt>
                <c:pt idx="4">
                  <c:v>2003</c:v>
                </c:pt>
                <c:pt idx="5">
                  <c:v>2004</c:v>
                </c:pt>
                <c:pt idx="6">
                  <c:v>2005</c:v>
                </c:pt>
                <c:pt idx="7">
                  <c:v>2006</c:v>
                </c:pt>
                <c:pt idx="8">
                  <c:v>2007</c:v>
                </c:pt>
                <c:pt idx="9">
                  <c:v>2008</c:v>
                </c:pt>
                <c:pt idx="10">
                  <c:v>2009</c:v>
                </c:pt>
                <c:pt idx="11">
                  <c:v>2010</c:v>
                </c:pt>
                <c:pt idx="12">
                  <c:v>2011</c:v>
                </c:pt>
                <c:pt idx="13">
                  <c:v>2012</c:v>
                </c:pt>
                <c:pt idx="14">
                  <c:v>2013</c:v>
                </c:pt>
                <c:pt idx="15">
                  <c:v>2014</c:v>
                </c:pt>
                <c:pt idx="16">
                  <c:v>2015</c:v>
                </c:pt>
                <c:pt idx="17">
                  <c:v>2016</c:v>
                </c:pt>
                <c:pt idx="18">
                  <c:v>2017</c:v>
                </c:pt>
                <c:pt idx="19">
                  <c:v>2018</c:v>
                </c:pt>
                <c:pt idx="20">
                  <c:v>2019</c:v>
                </c:pt>
                <c:pt idx="21">
                  <c:v>2020</c:v>
                </c:pt>
                <c:pt idx="22">
                  <c:v>2021</c:v>
                </c:pt>
                <c:pt idx="23">
                  <c:v>2022</c:v>
                </c:pt>
              </c:numCache>
            </c:numRef>
          </c:cat>
          <c:val>
            <c:numRef>
              <c:f>Sheet1!$B$3:$Y$3</c:f>
              <c:numCache>
                <c:formatCode>General</c:formatCode>
                <c:ptCount val="24"/>
                <c:pt idx="0">
                  <c:v>35.200000000000003</c:v>
                </c:pt>
                <c:pt idx="1">
                  <c:v>23.3</c:v>
                </c:pt>
                <c:pt idx="2">
                  <c:v>7.7</c:v>
                </c:pt>
                <c:pt idx="3">
                  <c:v>11.6</c:v>
                </c:pt>
                <c:pt idx="4">
                  <c:v>37.6</c:v>
                </c:pt>
                <c:pt idx="5">
                  <c:v>14.4</c:v>
                </c:pt>
                <c:pt idx="6">
                  <c:v>11.59</c:v>
                </c:pt>
                <c:pt idx="7">
                  <c:v>33.700000000000003</c:v>
                </c:pt>
                <c:pt idx="8">
                  <c:v>38.6</c:v>
                </c:pt>
                <c:pt idx="9">
                  <c:v>4.3</c:v>
                </c:pt>
                <c:pt idx="10">
                  <c:v>0.92</c:v>
                </c:pt>
                <c:pt idx="11">
                  <c:v>27</c:v>
                </c:pt>
                <c:pt idx="12">
                  <c:v>41</c:v>
                </c:pt>
                <c:pt idx="13">
                  <c:v>15</c:v>
                </c:pt>
                <c:pt idx="14">
                  <c:v>33</c:v>
                </c:pt>
                <c:pt idx="15">
                  <c:v>50</c:v>
                </c:pt>
                <c:pt idx="16">
                  <c:v>0.8</c:v>
                </c:pt>
                <c:pt idx="17">
                  <c:v>0</c:v>
                </c:pt>
                <c:pt idx="18">
                  <c:v>0.21000000000000021</c:v>
                </c:pt>
                <c:pt idx="19">
                  <c:v>0.21000000000000021</c:v>
                </c:pt>
                <c:pt idx="20">
                  <c:v>0.21000000000000021</c:v>
                </c:pt>
                <c:pt idx="21">
                  <c:v>0</c:v>
                </c:pt>
                <c:pt idx="22">
                  <c:v>0</c:v>
                </c:pt>
                <c:pt idx="23">
                  <c:v>0</c:v>
                </c:pt>
              </c:numCache>
            </c:numRef>
          </c:val>
        </c:ser>
        <c:ser>
          <c:idx val="3"/>
          <c:order val="3"/>
          <c:tx>
            <c:strRef>
              <c:f>Sheet1!$A$6</c:f>
              <c:strCache>
                <c:ptCount val="1"/>
                <c:pt idx="0">
                  <c:v>ОВГНЭ</c:v>
                </c:pt>
              </c:strCache>
            </c:strRef>
          </c:tx>
          <c:spPr>
            <a:solidFill>
              <a:srgbClr val="FFFF00"/>
            </a:solidFill>
            <a:ln>
              <a:solidFill>
                <a:prstClr val="black"/>
              </a:solidFill>
            </a:ln>
          </c:spPr>
          <c:cat>
            <c:numRef>
              <c:f>Sheet1!$B$1:$Y$1</c:f>
              <c:numCache>
                <c:formatCode>General</c:formatCode>
                <c:ptCount val="24"/>
                <c:pt idx="0">
                  <c:v>1999</c:v>
                </c:pt>
                <c:pt idx="1">
                  <c:v>2000</c:v>
                </c:pt>
                <c:pt idx="2">
                  <c:v>2001</c:v>
                </c:pt>
                <c:pt idx="3">
                  <c:v>2002</c:v>
                </c:pt>
                <c:pt idx="4">
                  <c:v>2003</c:v>
                </c:pt>
                <c:pt idx="5">
                  <c:v>2004</c:v>
                </c:pt>
                <c:pt idx="6">
                  <c:v>2005</c:v>
                </c:pt>
                <c:pt idx="7">
                  <c:v>2006</c:v>
                </c:pt>
                <c:pt idx="8">
                  <c:v>2007</c:v>
                </c:pt>
                <c:pt idx="9">
                  <c:v>2008</c:v>
                </c:pt>
                <c:pt idx="10">
                  <c:v>2009</c:v>
                </c:pt>
                <c:pt idx="11">
                  <c:v>2010</c:v>
                </c:pt>
                <c:pt idx="12">
                  <c:v>2011</c:v>
                </c:pt>
                <c:pt idx="13">
                  <c:v>2012</c:v>
                </c:pt>
                <c:pt idx="14">
                  <c:v>2013</c:v>
                </c:pt>
                <c:pt idx="15">
                  <c:v>2014</c:v>
                </c:pt>
                <c:pt idx="16">
                  <c:v>2015</c:v>
                </c:pt>
                <c:pt idx="17">
                  <c:v>2016</c:v>
                </c:pt>
                <c:pt idx="18">
                  <c:v>2017</c:v>
                </c:pt>
                <c:pt idx="19">
                  <c:v>2018</c:v>
                </c:pt>
                <c:pt idx="20">
                  <c:v>2019</c:v>
                </c:pt>
                <c:pt idx="21">
                  <c:v>2020</c:v>
                </c:pt>
                <c:pt idx="22">
                  <c:v>2021</c:v>
                </c:pt>
                <c:pt idx="23">
                  <c:v>2022</c:v>
                </c:pt>
              </c:numCache>
            </c:numRef>
          </c:cat>
          <c:val>
            <c:numRef>
              <c:f>Sheet1!$B$6:$Y$6</c:f>
              <c:numCache>
                <c:formatCode>General</c:formatCode>
                <c:ptCount val="24"/>
                <c:pt idx="1">
                  <c:v>0.5</c:v>
                </c:pt>
                <c:pt idx="3">
                  <c:v>0.60000000000000064</c:v>
                </c:pt>
                <c:pt idx="4">
                  <c:v>3.2</c:v>
                </c:pt>
                <c:pt idx="5">
                  <c:v>2.1</c:v>
                </c:pt>
                <c:pt idx="6">
                  <c:v>2.98</c:v>
                </c:pt>
                <c:pt idx="7">
                  <c:v>16.899999999999999</c:v>
                </c:pt>
                <c:pt idx="8">
                  <c:v>8.8000000000000007</c:v>
                </c:pt>
                <c:pt idx="9">
                  <c:v>2</c:v>
                </c:pt>
                <c:pt idx="10">
                  <c:v>0.72000000000000064</c:v>
                </c:pt>
                <c:pt idx="11">
                  <c:v>0</c:v>
                </c:pt>
                <c:pt idx="12">
                  <c:v>5.9</c:v>
                </c:pt>
                <c:pt idx="13">
                  <c:v>0</c:v>
                </c:pt>
                <c:pt idx="14">
                  <c:v>0</c:v>
                </c:pt>
                <c:pt idx="17">
                  <c:v>0</c:v>
                </c:pt>
                <c:pt idx="18">
                  <c:v>0</c:v>
                </c:pt>
                <c:pt idx="19">
                  <c:v>0</c:v>
                </c:pt>
                <c:pt idx="20">
                  <c:v>0</c:v>
                </c:pt>
                <c:pt idx="21">
                  <c:v>0</c:v>
                </c:pt>
                <c:pt idx="22">
                  <c:v>0</c:v>
                </c:pt>
                <c:pt idx="23">
                  <c:v>0</c:v>
                </c:pt>
              </c:numCache>
            </c:numRef>
          </c:val>
        </c:ser>
        <c:ser>
          <c:idx val="4"/>
          <c:order val="4"/>
          <c:tx>
            <c:strRef>
              <c:f>Sheet1!$A$7</c:f>
              <c:strCache>
                <c:ptCount val="1"/>
                <c:pt idx="0">
                  <c:v>ХВГВ</c:v>
                </c:pt>
              </c:strCache>
            </c:strRef>
          </c:tx>
          <c:spPr>
            <a:ln>
              <a:solidFill>
                <a:prstClr val="black"/>
              </a:solidFill>
            </a:ln>
          </c:spPr>
          <c:cat>
            <c:numRef>
              <c:f>Sheet1!$B$1:$Y$1</c:f>
              <c:numCache>
                <c:formatCode>General</c:formatCode>
                <c:ptCount val="24"/>
                <c:pt idx="0">
                  <c:v>1999</c:v>
                </c:pt>
                <c:pt idx="1">
                  <c:v>2000</c:v>
                </c:pt>
                <c:pt idx="2">
                  <c:v>2001</c:v>
                </c:pt>
                <c:pt idx="3">
                  <c:v>2002</c:v>
                </c:pt>
                <c:pt idx="4">
                  <c:v>2003</c:v>
                </c:pt>
                <c:pt idx="5">
                  <c:v>2004</c:v>
                </c:pt>
                <c:pt idx="6">
                  <c:v>2005</c:v>
                </c:pt>
                <c:pt idx="7">
                  <c:v>2006</c:v>
                </c:pt>
                <c:pt idx="8">
                  <c:v>2007</c:v>
                </c:pt>
                <c:pt idx="9">
                  <c:v>2008</c:v>
                </c:pt>
                <c:pt idx="10">
                  <c:v>2009</c:v>
                </c:pt>
                <c:pt idx="11">
                  <c:v>2010</c:v>
                </c:pt>
                <c:pt idx="12">
                  <c:v>2011</c:v>
                </c:pt>
                <c:pt idx="13">
                  <c:v>2012</c:v>
                </c:pt>
                <c:pt idx="14">
                  <c:v>2013</c:v>
                </c:pt>
                <c:pt idx="15">
                  <c:v>2014</c:v>
                </c:pt>
                <c:pt idx="16">
                  <c:v>2015</c:v>
                </c:pt>
                <c:pt idx="17">
                  <c:v>2016</c:v>
                </c:pt>
                <c:pt idx="18">
                  <c:v>2017</c:v>
                </c:pt>
                <c:pt idx="19">
                  <c:v>2018</c:v>
                </c:pt>
                <c:pt idx="20">
                  <c:v>2019</c:v>
                </c:pt>
                <c:pt idx="21">
                  <c:v>2020</c:v>
                </c:pt>
                <c:pt idx="22">
                  <c:v>2021</c:v>
                </c:pt>
                <c:pt idx="23">
                  <c:v>2022</c:v>
                </c:pt>
              </c:numCache>
            </c:numRef>
          </c:cat>
          <c:val>
            <c:numRef>
              <c:f>Sheet1!$B$7:$Y$7</c:f>
              <c:numCache>
                <c:formatCode>General</c:formatCode>
                <c:ptCount val="24"/>
                <c:pt idx="0">
                  <c:v>1.6</c:v>
                </c:pt>
                <c:pt idx="1">
                  <c:v>7.1</c:v>
                </c:pt>
                <c:pt idx="2">
                  <c:v>3.5</c:v>
                </c:pt>
                <c:pt idx="3">
                  <c:v>5.0999999999999996</c:v>
                </c:pt>
                <c:pt idx="4">
                  <c:v>14.1</c:v>
                </c:pt>
                <c:pt idx="5">
                  <c:v>12.4</c:v>
                </c:pt>
                <c:pt idx="6">
                  <c:v>12.3</c:v>
                </c:pt>
                <c:pt idx="7">
                  <c:v>22.4</c:v>
                </c:pt>
                <c:pt idx="8">
                  <c:v>14.8</c:v>
                </c:pt>
                <c:pt idx="9">
                  <c:v>9.7000000000000011</c:v>
                </c:pt>
                <c:pt idx="10">
                  <c:v>2.2999999999999998</c:v>
                </c:pt>
                <c:pt idx="11">
                  <c:v>14.450000000000006</c:v>
                </c:pt>
                <c:pt idx="12">
                  <c:v>18.899999999999999</c:v>
                </c:pt>
                <c:pt idx="13">
                  <c:v>13</c:v>
                </c:pt>
                <c:pt idx="14">
                  <c:v>11.9</c:v>
                </c:pt>
                <c:pt idx="15">
                  <c:v>16.5</c:v>
                </c:pt>
                <c:pt idx="16">
                  <c:v>16.2</c:v>
                </c:pt>
                <c:pt idx="17">
                  <c:v>14.5</c:v>
                </c:pt>
                <c:pt idx="18">
                  <c:v>4.92</c:v>
                </c:pt>
                <c:pt idx="19">
                  <c:v>4.9300000000000024</c:v>
                </c:pt>
                <c:pt idx="20">
                  <c:v>6.6499999999999995</c:v>
                </c:pt>
                <c:pt idx="21">
                  <c:v>0.86000000000000065</c:v>
                </c:pt>
                <c:pt idx="22">
                  <c:v>3.65</c:v>
                </c:pt>
                <c:pt idx="23">
                  <c:v>0.43000000000000038</c:v>
                </c:pt>
              </c:numCache>
            </c:numRef>
          </c:val>
        </c:ser>
        <c:ser>
          <c:idx val="5"/>
          <c:order val="5"/>
          <c:tx>
            <c:strRef>
              <c:f>Sheet1!$A$8</c:f>
              <c:strCache>
                <c:ptCount val="1"/>
                <c:pt idx="0">
                  <c:v>ХВГС</c:v>
                </c:pt>
              </c:strCache>
            </c:strRef>
          </c:tx>
          <c:spPr>
            <a:solidFill>
              <a:srgbClr val="FF0000"/>
            </a:solidFill>
            <a:ln>
              <a:solidFill>
                <a:prstClr val="black"/>
              </a:solidFill>
            </a:ln>
          </c:spPr>
          <c:cat>
            <c:numRef>
              <c:f>Sheet1!$B$1:$Y$1</c:f>
              <c:numCache>
                <c:formatCode>General</c:formatCode>
                <c:ptCount val="24"/>
                <c:pt idx="0">
                  <c:v>1999</c:v>
                </c:pt>
                <c:pt idx="1">
                  <c:v>2000</c:v>
                </c:pt>
                <c:pt idx="2">
                  <c:v>2001</c:v>
                </c:pt>
                <c:pt idx="3">
                  <c:v>2002</c:v>
                </c:pt>
                <c:pt idx="4">
                  <c:v>2003</c:v>
                </c:pt>
                <c:pt idx="5">
                  <c:v>2004</c:v>
                </c:pt>
                <c:pt idx="6">
                  <c:v>2005</c:v>
                </c:pt>
                <c:pt idx="7">
                  <c:v>2006</c:v>
                </c:pt>
                <c:pt idx="8">
                  <c:v>2007</c:v>
                </c:pt>
                <c:pt idx="9">
                  <c:v>2008</c:v>
                </c:pt>
                <c:pt idx="10">
                  <c:v>2009</c:v>
                </c:pt>
                <c:pt idx="11">
                  <c:v>2010</c:v>
                </c:pt>
                <c:pt idx="12">
                  <c:v>2011</c:v>
                </c:pt>
                <c:pt idx="13">
                  <c:v>2012</c:v>
                </c:pt>
                <c:pt idx="14">
                  <c:v>2013</c:v>
                </c:pt>
                <c:pt idx="15">
                  <c:v>2014</c:v>
                </c:pt>
                <c:pt idx="16">
                  <c:v>2015</c:v>
                </c:pt>
                <c:pt idx="17">
                  <c:v>2016</c:v>
                </c:pt>
                <c:pt idx="18">
                  <c:v>2017</c:v>
                </c:pt>
                <c:pt idx="19">
                  <c:v>2018</c:v>
                </c:pt>
                <c:pt idx="20">
                  <c:v>2019</c:v>
                </c:pt>
                <c:pt idx="21">
                  <c:v>2020</c:v>
                </c:pt>
                <c:pt idx="22">
                  <c:v>2021</c:v>
                </c:pt>
                <c:pt idx="23">
                  <c:v>2022</c:v>
                </c:pt>
              </c:numCache>
            </c:numRef>
          </c:cat>
          <c:val>
            <c:numRef>
              <c:f>Sheet1!$B$8:$Y$8</c:f>
              <c:numCache>
                <c:formatCode>General</c:formatCode>
                <c:ptCount val="24"/>
                <c:pt idx="0">
                  <c:v>3.2</c:v>
                </c:pt>
                <c:pt idx="1">
                  <c:v>18</c:v>
                </c:pt>
                <c:pt idx="2">
                  <c:v>12.1</c:v>
                </c:pt>
                <c:pt idx="3">
                  <c:v>23.1</c:v>
                </c:pt>
                <c:pt idx="4">
                  <c:v>23.1</c:v>
                </c:pt>
                <c:pt idx="5">
                  <c:v>26.6</c:v>
                </c:pt>
                <c:pt idx="6">
                  <c:v>32.5</c:v>
                </c:pt>
                <c:pt idx="7">
                  <c:v>75.5</c:v>
                </c:pt>
                <c:pt idx="8">
                  <c:v>64.8</c:v>
                </c:pt>
                <c:pt idx="9">
                  <c:v>51</c:v>
                </c:pt>
                <c:pt idx="10">
                  <c:v>12.6</c:v>
                </c:pt>
                <c:pt idx="11">
                  <c:v>68.209999999999994</c:v>
                </c:pt>
                <c:pt idx="12">
                  <c:v>72</c:v>
                </c:pt>
                <c:pt idx="13">
                  <c:v>82</c:v>
                </c:pt>
                <c:pt idx="14">
                  <c:v>84.4</c:v>
                </c:pt>
                <c:pt idx="15">
                  <c:v>82.4</c:v>
                </c:pt>
                <c:pt idx="16">
                  <c:v>76.2</c:v>
                </c:pt>
                <c:pt idx="17">
                  <c:v>57.3</c:v>
                </c:pt>
                <c:pt idx="18">
                  <c:v>29.29</c:v>
                </c:pt>
                <c:pt idx="19">
                  <c:v>24.01</c:v>
                </c:pt>
                <c:pt idx="20">
                  <c:v>27.88</c:v>
                </c:pt>
                <c:pt idx="21">
                  <c:v>12.67</c:v>
                </c:pt>
                <c:pt idx="22">
                  <c:v>23.2</c:v>
                </c:pt>
                <c:pt idx="23">
                  <c:v>10.31</c:v>
                </c:pt>
              </c:numCache>
            </c:numRef>
          </c:val>
        </c:ser>
        <c:axId val="213231104"/>
        <c:axId val="213232640"/>
      </c:barChart>
      <c:catAx>
        <c:axId val="213215488"/>
        <c:scaling>
          <c:orientation val="minMax"/>
        </c:scaling>
        <c:axPos val="b"/>
        <c:numFmt formatCode="General" sourceLinked="1"/>
        <c:majorTickMark val="cross"/>
        <c:tickLblPos val="nextTo"/>
        <c:spPr>
          <a:ln w="3165">
            <a:solidFill>
              <a:srgbClr val="000000"/>
            </a:solidFill>
            <a:prstDash val="solid"/>
          </a:ln>
        </c:spPr>
        <c:txPr>
          <a:bodyPr rot="-5400000" vert="horz"/>
          <a:lstStyle/>
          <a:p>
            <a:pPr>
              <a:defRPr sz="999" b="0" i="0" u="none" strike="noStrike" baseline="0">
                <a:solidFill>
                  <a:srgbClr val="000000"/>
                </a:solidFill>
                <a:latin typeface="Times New Roman"/>
                <a:ea typeface="Times New Roman"/>
                <a:cs typeface="Times New Roman"/>
              </a:defRPr>
            </a:pPr>
            <a:endParaRPr lang="ru-RU"/>
          </a:p>
        </c:txPr>
        <c:crossAx val="213229568"/>
        <c:crosses val="autoZero"/>
        <c:lblAlgn val="ctr"/>
        <c:lblOffset val="100"/>
        <c:tickLblSkip val="1"/>
        <c:tickMarkSkip val="1"/>
      </c:catAx>
      <c:valAx>
        <c:axId val="213229568"/>
        <c:scaling>
          <c:orientation val="minMax"/>
          <c:max val="100"/>
        </c:scaling>
        <c:axPos val="l"/>
        <c:numFmt formatCode="General" sourceLinked="1"/>
        <c:majorTickMark val="cross"/>
        <c:tickLblPos val="nextTo"/>
        <c:spPr>
          <a:ln w="3165">
            <a:solidFill>
              <a:srgbClr val="000000"/>
            </a:solidFill>
            <a:prstDash val="solid"/>
          </a:ln>
        </c:spPr>
        <c:txPr>
          <a:bodyPr rot="0" vert="horz"/>
          <a:lstStyle/>
          <a:p>
            <a:pPr>
              <a:defRPr sz="999" b="0" i="0" u="none" strike="noStrike" baseline="0">
                <a:solidFill>
                  <a:srgbClr val="000000"/>
                </a:solidFill>
                <a:latin typeface="Times New Roman"/>
                <a:ea typeface="Times New Roman"/>
                <a:cs typeface="Times New Roman"/>
              </a:defRPr>
            </a:pPr>
            <a:endParaRPr lang="ru-RU"/>
          </a:p>
        </c:txPr>
        <c:crossAx val="213215488"/>
        <c:crosses val="autoZero"/>
        <c:crossBetween val="between"/>
      </c:valAx>
      <c:catAx>
        <c:axId val="213231104"/>
        <c:scaling>
          <c:orientation val="minMax"/>
        </c:scaling>
        <c:delete val="1"/>
        <c:axPos val="b"/>
        <c:numFmt formatCode="General" sourceLinked="1"/>
        <c:tickLblPos val="none"/>
        <c:crossAx val="213232640"/>
        <c:crosses val="autoZero"/>
        <c:lblAlgn val="ctr"/>
        <c:lblOffset val="100"/>
      </c:catAx>
      <c:valAx>
        <c:axId val="213232640"/>
        <c:scaling>
          <c:orientation val="minMax"/>
        </c:scaling>
        <c:delete val="1"/>
        <c:axPos val="l"/>
        <c:numFmt formatCode="General" sourceLinked="1"/>
        <c:tickLblPos val="none"/>
        <c:crossAx val="213231104"/>
        <c:crosses val="autoZero"/>
        <c:crossBetween val="between"/>
      </c:valAx>
      <c:spPr>
        <a:noFill/>
        <a:ln w="25380">
          <a:noFill/>
        </a:ln>
      </c:spPr>
    </c:plotArea>
    <c:legend>
      <c:legendPos val="b"/>
      <c:layout>
        <c:manualLayout>
          <c:xMode val="edge"/>
          <c:yMode val="edge"/>
          <c:x val="0.24486773121535421"/>
          <c:y val="0.90749436481989509"/>
          <c:w val="0.5206436071213516"/>
          <c:h val="6.9379481216859384E-2"/>
        </c:manualLayout>
      </c:layout>
      <c:spPr>
        <a:solidFill>
          <a:srgbClr val="FFFFFF"/>
        </a:solidFill>
        <a:ln w="3165">
          <a:solidFill>
            <a:srgbClr val="000000"/>
          </a:solidFill>
          <a:prstDash val="solid"/>
        </a:ln>
      </c:spPr>
      <c:txPr>
        <a:bodyPr/>
        <a:lstStyle/>
        <a:p>
          <a:pPr>
            <a:defRPr sz="918" b="0" i="0" u="none" strike="noStrike" baseline="0">
              <a:solidFill>
                <a:srgbClr val="000000"/>
              </a:solidFill>
              <a:latin typeface="Times New Roman"/>
              <a:ea typeface="Times New Roman"/>
              <a:cs typeface="Times New Roman"/>
            </a:defRPr>
          </a:pPr>
          <a:endParaRPr lang="ru-RU"/>
        </a:p>
      </c:txPr>
    </c:legend>
    <c:plotVisOnly val="1"/>
    <c:dispBlanksAs val="zero"/>
  </c:chart>
  <c:spPr>
    <a:noFill/>
    <a:ln w="6341" cap="flat" cmpd="sng" algn="ctr">
      <a:solidFill>
        <a:srgbClr val="000000"/>
      </a:solidFill>
      <a:prstDash val="solid"/>
      <a:miter lim="800000"/>
      <a:headEnd type="none" w="med" len="med"/>
      <a:tailEnd type="none" w="med" len="med"/>
    </a:ln>
  </c:spPr>
  <c:txPr>
    <a:bodyPr/>
    <a:lstStyle/>
    <a:p>
      <a:pPr>
        <a:defRPr sz="500" b="1" i="0" u="none" strike="noStrike" baseline="0">
          <a:solidFill>
            <a:srgbClr val="000000"/>
          </a:solidFill>
          <a:latin typeface="Calibri"/>
          <a:ea typeface="Calibri"/>
          <a:cs typeface="Calibri"/>
        </a:defRPr>
      </a:pPr>
      <a:endParaRPr lang="ru-RU"/>
    </a:p>
  </c:txPr>
  <c:externalData r:id="rId1"/>
</c:chartSpace>
</file>

<file path=word/charts/chart49.xml><?xml version="1.0" encoding="utf-8"?>
<c:chartSpace xmlns:c="http://schemas.openxmlformats.org/drawingml/2006/chart" xmlns:a="http://schemas.openxmlformats.org/drawingml/2006/main" xmlns:r="http://schemas.openxmlformats.org/officeDocument/2006/relationships">
  <c:date1904 val="1"/>
  <c:lang val="ru-RU"/>
  <c:chart>
    <c:view3D>
      <c:hPercent val="49"/>
      <c:depthPercent val="130"/>
      <c:rAngAx val="1"/>
    </c:view3D>
    <c:floor>
      <c:spPr>
        <a:solidFill>
          <a:srgbClr val="CCFFFF"/>
        </a:solidFill>
        <a:ln w="3175">
          <a:solidFill>
            <a:srgbClr val="000000"/>
          </a:solidFill>
          <a:prstDash val="solid"/>
        </a:ln>
      </c:spPr>
    </c:floor>
    <c:sideWall>
      <c:spPr>
        <a:solidFill>
          <a:sysClr val="window" lastClr="FFFFFF"/>
        </a:solidFill>
        <a:ln w="12700">
          <a:solidFill>
            <a:sysClr val="windowText" lastClr="000000"/>
          </a:solidFill>
          <a:prstDash val="solid"/>
        </a:ln>
      </c:spPr>
    </c:sideWall>
    <c:backWall>
      <c:spPr>
        <a:solidFill>
          <a:sysClr val="window" lastClr="FFFFFF"/>
        </a:solidFill>
        <a:ln w="12700">
          <a:solidFill>
            <a:sysClr val="windowText" lastClr="000000"/>
          </a:solidFill>
          <a:prstDash val="solid"/>
        </a:ln>
      </c:spPr>
    </c:backWall>
    <c:plotArea>
      <c:layout>
        <c:manualLayout>
          <c:layoutTarget val="inner"/>
          <c:xMode val="edge"/>
          <c:yMode val="edge"/>
          <c:x val="6.0470165687493367E-2"/>
          <c:y val="2.2121191372817536E-2"/>
          <c:w val="0.93952983431252035"/>
          <c:h val="0.77910447761195312"/>
        </c:manualLayout>
      </c:layout>
      <c:bar3DChart>
        <c:barDir val="col"/>
        <c:grouping val="clustered"/>
        <c:ser>
          <c:idx val="0"/>
          <c:order val="0"/>
          <c:tx>
            <c:strRef>
              <c:f>Sheet1!$A$2</c:f>
              <c:strCache>
                <c:ptCount val="1"/>
                <c:pt idx="0">
                  <c:v>Сумма ОКИ</c:v>
                </c:pt>
              </c:strCache>
            </c:strRef>
          </c:tx>
          <c:spPr>
            <a:solidFill>
              <a:srgbClr val="FF0000"/>
            </a:solidFill>
            <a:ln w="11161">
              <a:solidFill>
                <a:srgbClr val="333333"/>
              </a:solidFill>
              <a:prstDash val="solid"/>
            </a:ln>
          </c:spPr>
          <c:dLbls>
            <c:dLbl>
              <c:idx val="0"/>
              <c:layout>
                <c:manualLayout>
                  <c:x val="1.828633345733786E-2"/>
                  <c:y val="-3.5806881397243154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2B34-4A66-9993-EAE9959D817B}"/>
                </c:ext>
              </c:extLst>
            </c:dLbl>
            <c:dLbl>
              <c:idx val="1"/>
              <c:layout>
                <c:manualLayout>
                  <c:x val="7.6205393847024946E-5"/>
                  <c:y val="-1.9942983985346857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2B34-4A66-9993-EAE9959D817B}"/>
                </c:ext>
              </c:extLst>
            </c:dLbl>
            <c:dLbl>
              <c:idx val="2"/>
              <c:layout>
                <c:manualLayout>
                  <c:x val="9.9055638061751727E-3"/>
                  <c:y val="-1.9645125004536124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2B34-4A66-9993-EAE9959D817B}"/>
                </c:ext>
              </c:extLst>
            </c:dLbl>
            <c:dLbl>
              <c:idx val="3"/>
              <c:layout>
                <c:manualLayout>
                  <c:x val="-1.774497028152126E-2"/>
                  <c:y val="-1.014834576253004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2B34-4A66-9993-EAE9959D817B}"/>
                </c:ext>
              </c:extLst>
            </c:dLbl>
            <c:dLbl>
              <c:idx val="4"/>
              <c:layout>
                <c:manualLayout>
                  <c:x val="8.0256859784422364E-3"/>
                  <c:y val="-1.0535530884726366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2B34-4A66-9993-EAE9959D817B}"/>
                </c:ext>
              </c:extLst>
            </c:dLbl>
            <c:dLbl>
              <c:idx val="5"/>
              <c:layout>
                <c:manualLayout>
                  <c:x val="-7.6840709603829454E-3"/>
                  <c:y val="-1.282308154678437E-2"/>
                </c:manualLayout>
              </c:layout>
              <c:spPr>
                <a:noFill/>
                <a:ln w="22323">
                  <a:noFill/>
                </a:ln>
              </c:spPr>
              <c:txPr>
                <a:bodyPr rot="-120000" vert="horz"/>
                <a:lstStyle/>
                <a:p>
                  <a:pPr algn="ctr">
                    <a:defRPr sz="1000" b="0" i="0" u="none" strike="noStrike" baseline="0">
                      <a:solidFill>
                        <a:schemeClr val="tx1"/>
                      </a:solidFill>
                      <a:latin typeface="Times New Roman" pitchFamily="18" charset="0"/>
                      <a:ea typeface="Arial"/>
                      <a:cs typeface="Times New Roman" pitchFamily="18" charset="0"/>
                    </a:defRPr>
                  </a:pPr>
                  <a:endParaRPr lang="ru-RU"/>
                </a:p>
              </c:txP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2B34-4A66-9993-EAE9959D817B}"/>
                </c:ext>
              </c:extLst>
            </c:dLbl>
            <c:dLbl>
              <c:idx val="6"/>
              <c:layout>
                <c:manualLayout>
                  <c:x val="0"/>
                  <c:y val="0"/>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2B34-4A66-9993-EAE9959D817B}"/>
                </c:ext>
              </c:extLst>
            </c:dLbl>
            <c:dLbl>
              <c:idx val="7"/>
              <c:layout>
                <c:manualLayout>
                  <c:x val="-2.6826248452331846E-2"/>
                  <c:y val="-7.3464722691040432E-17"/>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D0D7-4E92-848A-94B2676B4203}"/>
                </c:ext>
              </c:extLst>
            </c:dLbl>
            <c:spPr>
              <a:solidFill>
                <a:srgbClr val="FFFFFF"/>
              </a:solidFill>
              <a:ln w="22323">
                <a:noFill/>
              </a:ln>
            </c:spPr>
            <c:txPr>
              <a:bodyPr rot="-120000" vert="horz"/>
              <a:lstStyle/>
              <a:p>
                <a:pPr algn="ctr">
                  <a:defRPr sz="1000" b="0" i="0" u="none" strike="noStrike" baseline="0">
                    <a:solidFill>
                      <a:schemeClr val="tx1"/>
                    </a:solidFill>
                    <a:latin typeface="Times New Roman" pitchFamily="18" charset="0"/>
                    <a:ea typeface="Arial"/>
                    <a:cs typeface="Times New Roman" pitchFamily="18" charset="0"/>
                  </a:defRPr>
                </a:pPr>
                <a:endParaRPr lang="ru-RU"/>
              </a:p>
            </c:txPr>
            <c:showVal val="1"/>
            <c:extLst xmlns:c16r2="http://schemas.microsoft.com/office/drawing/2015/06/chart">
              <c:ext xmlns:c15="http://schemas.microsoft.com/office/drawing/2012/chart" uri="{CE6537A1-D6FC-4f65-9D91-7224C49458BB}">
                <c15:showLeaderLines val="0"/>
              </c:ext>
            </c:extLst>
          </c:dLbls>
          <c:cat>
            <c:numRef>
              <c:f>Sheet1!$B$1:$I$1</c:f>
              <c:numCache>
                <c:formatCode>General</c:formatCode>
                <c:ptCount val="8"/>
                <c:pt idx="0">
                  <c:v>2015</c:v>
                </c:pt>
                <c:pt idx="1">
                  <c:v>2016</c:v>
                </c:pt>
                <c:pt idx="2">
                  <c:v>2017</c:v>
                </c:pt>
                <c:pt idx="3">
                  <c:v>2018</c:v>
                </c:pt>
                <c:pt idx="4">
                  <c:v>2019</c:v>
                </c:pt>
                <c:pt idx="5">
                  <c:v>2020</c:v>
                </c:pt>
                <c:pt idx="6">
                  <c:v>2021</c:v>
                </c:pt>
                <c:pt idx="7">
                  <c:v>2022</c:v>
                </c:pt>
              </c:numCache>
            </c:numRef>
          </c:cat>
          <c:val>
            <c:numRef>
              <c:f>Sheet1!$B$2:$I$2</c:f>
              <c:numCache>
                <c:formatCode>General</c:formatCode>
                <c:ptCount val="8"/>
                <c:pt idx="0">
                  <c:v>518.5</c:v>
                </c:pt>
                <c:pt idx="1">
                  <c:v>519.79999999999995</c:v>
                </c:pt>
                <c:pt idx="2">
                  <c:v>496.4</c:v>
                </c:pt>
                <c:pt idx="3">
                  <c:v>408.6</c:v>
                </c:pt>
                <c:pt idx="4">
                  <c:v>357.9</c:v>
                </c:pt>
                <c:pt idx="5">
                  <c:v>216.9</c:v>
                </c:pt>
                <c:pt idx="6">
                  <c:v>284.39999999999969</c:v>
                </c:pt>
                <c:pt idx="7">
                  <c:v>180.4</c:v>
                </c:pt>
              </c:numCache>
            </c:numRef>
          </c:val>
          <c:extLst xmlns:c16r2="http://schemas.microsoft.com/office/drawing/2015/06/chart">
            <c:ext xmlns:c16="http://schemas.microsoft.com/office/drawing/2014/chart" uri="{C3380CC4-5D6E-409C-BE32-E72D297353CC}">
              <c16:uniqueId val="{00000007-2B34-4A66-9993-EAE9959D817B}"/>
            </c:ext>
          </c:extLst>
        </c:ser>
        <c:ser>
          <c:idx val="1"/>
          <c:order val="1"/>
          <c:tx>
            <c:strRef>
              <c:f>Sheet1!$A$3</c:f>
              <c:strCache>
                <c:ptCount val="1"/>
                <c:pt idx="0">
                  <c:v>Прочие ОКИ</c:v>
                </c:pt>
              </c:strCache>
            </c:strRef>
          </c:tx>
          <c:spPr>
            <a:solidFill>
              <a:srgbClr val="00B050"/>
            </a:solidFill>
            <a:ln w="11161">
              <a:solidFill>
                <a:srgbClr val="333333"/>
              </a:solidFill>
              <a:prstDash val="solid"/>
            </a:ln>
          </c:spPr>
          <c:dLbls>
            <c:dLbl>
              <c:idx val="0"/>
              <c:layout>
                <c:manualLayout>
                  <c:x val="2.7640294963130006E-2"/>
                  <c:y val="5.0993625796775114E-3"/>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2B34-4A66-9993-EAE9959D817B}"/>
                </c:ext>
              </c:extLst>
            </c:dLbl>
            <c:dLbl>
              <c:idx val="1"/>
              <c:layout>
                <c:manualLayout>
                  <c:x val="2.9626533169840243E-2"/>
                  <c:y val="-1.7911021991816281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2B34-4A66-9993-EAE9959D817B}"/>
                </c:ext>
              </c:extLst>
            </c:dLbl>
            <c:dLbl>
              <c:idx val="2"/>
              <c:layout>
                <c:manualLayout>
                  <c:x val="4.7555090487812007E-2"/>
                  <c:y val="2.3687677189019648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2B34-4A66-9993-EAE9959D817B}"/>
                </c:ext>
              </c:extLst>
            </c:dLbl>
            <c:dLbl>
              <c:idx val="3"/>
              <c:layout>
                <c:manualLayout>
                  <c:x val="2.9557943721747956E-2"/>
                  <c:y val="-1.5216996893621096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2B34-4A66-9993-EAE9959D817B}"/>
                </c:ext>
              </c:extLst>
            </c:dLbl>
            <c:dLbl>
              <c:idx val="4"/>
              <c:layout>
                <c:manualLayout>
                  <c:x val="5.0600093907180524E-2"/>
                  <c:y val="3.4099867951288713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2B34-4A66-9993-EAE9959D817B}"/>
                </c:ext>
              </c:extLst>
            </c:dLbl>
            <c:dLbl>
              <c:idx val="5"/>
              <c:layout>
                <c:manualLayout>
                  <c:x val="4.7599375537104686E-2"/>
                  <c:y val="-6.0516894089122563E-3"/>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2B34-4A66-9993-EAE9959D817B}"/>
                </c:ext>
              </c:extLst>
            </c:dLbl>
            <c:dLbl>
              <c:idx val="6"/>
              <c:layout>
                <c:manualLayout>
                  <c:x val="3.9199504848359809E-2"/>
                  <c:y val="2.0048115477145873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2B34-4A66-9993-EAE9959D817B}"/>
                </c:ext>
              </c:extLst>
            </c:dLbl>
            <c:dLbl>
              <c:idx val="7"/>
              <c:layout>
                <c:manualLayout>
                  <c:x val="4.3334709038382171E-2"/>
                  <c:y val="4.4079342817070787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D0D7-4E92-848A-94B2676B4203}"/>
                </c:ext>
              </c:extLst>
            </c:dLbl>
            <c:spPr>
              <a:noFill/>
              <a:ln w="22323">
                <a:noFill/>
              </a:ln>
            </c:spPr>
            <c:txPr>
              <a:bodyPr/>
              <a:lstStyle/>
              <a:p>
                <a:pPr>
                  <a:defRPr sz="1000" b="0" i="0" u="none" strike="noStrike" baseline="0">
                    <a:solidFill>
                      <a:srgbClr val="000000"/>
                    </a:solidFill>
                    <a:latin typeface="Times New Roman" pitchFamily="18" charset="0"/>
                    <a:ea typeface="Arial"/>
                    <a:cs typeface="Times New Roman" pitchFamily="18" charset="0"/>
                  </a:defRPr>
                </a:pPr>
                <a:endParaRPr lang="ru-RU"/>
              </a:p>
            </c:txPr>
            <c:showVal val="1"/>
            <c:extLst xmlns:c16r2="http://schemas.microsoft.com/office/drawing/2015/06/chart">
              <c:ext xmlns:c15="http://schemas.microsoft.com/office/drawing/2012/chart" uri="{CE6537A1-D6FC-4f65-9D91-7224C49458BB}">
                <c15:showLeaderLines val="0"/>
              </c:ext>
            </c:extLst>
          </c:dLbls>
          <c:cat>
            <c:numRef>
              <c:f>Sheet1!$B$1:$I$1</c:f>
              <c:numCache>
                <c:formatCode>General</c:formatCode>
                <c:ptCount val="8"/>
                <c:pt idx="0">
                  <c:v>2015</c:v>
                </c:pt>
                <c:pt idx="1">
                  <c:v>2016</c:v>
                </c:pt>
                <c:pt idx="2">
                  <c:v>2017</c:v>
                </c:pt>
                <c:pt idx="3">
                  <c:v>2018</c:v>
                </c:pt>
                <c:pt idx="4">
                  <c:v>2019</c:v>
                </c:pt>
                <c:pt idx="5">
                  <c:v>2020</c:v>
                </c:pt>
                <c:pt idx="6">
                  <c:v>2021</c:v>
                </c:pt>
                <c:pt idx="7">
                  <c:v>2022</c:v>
                </c:pt>
              </c:numCache>
            </c:numRef>
          </c:cat>
          <c:val>
            <c:numRef>
              <c:f>Sheet1!$B$3:$I$3</c:f>
              <c:numCache>
                <c:formatCode>General</c:formatCode>
                <c:ptCount val="8"/>
                <c:pt idx="0">
                  <c:v>510.4</c:v>
                </c:pt>
                <c:pt idx="1">
                  <c:v>504.4</c:v>
                </c:pt>
                <c:pt idx="2">
                  <c:v>482.7</c:v>
                </c:pt>
                <c:pt idx="3">
                  <c:v>403.5</c:v>
                </c:pt>
                <c:pt idx="4">
                  <c:v>349.1</c:v>
                </c:pt>
                <c:pt idx="5">
                  <c:v>214.6</c:v>
                </c:pt>
                <c:pt idx="6">
                  <c:v>282.3</c:v>
                </c:pt>
                <c:pt idx="7">
                  <c:v>178.5</c:v>
                </c:pt>
              </c:numCache>
            </c:numRef>
          </c:val>
          <c:extLst xmlns:c16r2="http://schemas.microsoft.com/office/drawing/2015/06/chart">
            <c:ext xmlns:c16="http://schemas.microsoft.com/office/drawing/2014/chart" uri="{C3380CC4-5D6E-409C-BE32-E72D297353CC}">
              <c16:uniqueId val="{0000000F-2B34-4A66-9993-EAE9959D817B}"/>
            </c:ext>
          </c:extLst>
        </c:ser>
        <c:ser>
          <c:idx val="2"/>
          <c:order val="2"/>
          <c:tx>
            <c:strRef>
              <c:f>Sheet1!$A$4</c:f>
              <c:strCache>
                <c:ptCount val="1"/>
                <c:pt idx="0">
                  <c:v>Брюшной тиф</c:v>
                </c:pt>
              </c:strCache>
            </c:strRef>
          </c:tx>
          <c:spPr>
            <a:solidFill>
              <a:srgbClr val="0070C0"/>
            </a:solidFill>
            <a:ln w="11161">
              <a:solidFill>
                <a:srgbClr val="333333"/>
              </a:solidFill>
              <a:prstDash val="solid"/>
            </a:ln>
          </c:spPr>
          <c:dLbls>
            <c:delete val="1"/>
          </c:dLbls>
          <c:cat>
            <c:numRef>
              <c:f>Sheet1!$B$1:$I$1</c:f>
              <c:numCache>
                <c:formatCode>General</c:formatCode>
                <c:ptCount val="8"/>
                <c:pt idx="0">
                  <c:v>2015</c:v>
                </c:pt>
                <c:pt idx="1">
                  <c:v>2016</c:v>
                </c:pt>
                <c:pt idx="2">
                  <c:v>2017</c:v>
                </c:pt>
                <c:pt idx="3">
                  <c:v>2018</c:v>
                </c:pt>
                <c:pt idx="4">
                  <c:v>2019</c:v>
                </c:pt>
                <c:pt idx="5">
                  <c:v>2020</c:v>
                </c:pt>
                <c:pt idx="6">
                  <c:v>2021</c:v>
                </c:pt>
                <c:pt idx="7">
                  <c:v>2022</c:v>
                </c:pt>
              </c:numCache>
            </c:numRef>
          </c:cat>
          <c:val>
            <c:numRef>
              <c:f>Sheet1!$B$4:$I$4</c:f>
              <c:numCache>
                <c:formatCode>General</c:formatCode>
                <c:ptCount val="8"/>
                <c:pt idx="0">
                  <c:v>0</c:v>
                </c:pt>
                <c:pt idx="1">
                  <c:v>0</c:v>
                </c:pt>
                <c:pt idx="2">
                  <c:v>0</c:v>
                </c:pt>
                <c:pt idx="3">
                  <c:v>0</c:v>
                </c:pt>
                <c:pt idx="4">
                  <c:v>0</c:v>
                </c:pt>
                <c:pt idx="5">
                  <c:v>0</c:v>
                </c:pt>
                <c:pt idx="6">
                  <c:v>0</c:v>
                </c:pt>
                <c:pt idx="7">
                  <c:v>0</c:v>
                </c:pt>
              </c:numCache>
            </c:numRef>
          </c:val>
          <c:extLst xmlns:c16r2="http://schemas.microsoft.com/office/drawing/2015/06/chart">
            <c:ext xmlns:c16="http://schemas.microsoft.com/office/drawing/2014/chart" uri="{C3380CC4-5D6E-409C-BE32-E72D297353CC}">
              <c16:uniqueId val="{00000010-2B34-4A66-9993-EAE9959D817B}"/>
            </c:ext>
          </c:extLst>
        </c:ser>
        <c:ser>
          <c:idx val="3"/>
          <c:order val="3"/>
          <c:tx>
            <c:strRef>
              <c:f>Sheet1!$A$5</c:f>
              <c:strCache>
                <c:ptCount val="1"/>
                <c:pt idx="0">
                  <c:v>Сальмонеллез</c:v>
                </c:pt>
              </c:strCache>
            </c:strRef>
          </c:tx>
          <c:spPr>
            <a:solidFill>
              <a:srgbClr val="FFC000"/>
            </a:solidFill>
            <a:ln w="11161">
              <a:solidFill>
                <a:srgbClr val="333333"/>
              </a:solidFill>
              <a:prstDash val="solid"/>
            </a:ln>
          </c:spPr>
          <c:dPt>
            <c:idx val="0"/>
            <c:spPr>
              <a:solidFill>
                <a:srgbClr val="002060"/>
              </a:solidFill>
              <a:ln w="11161">
                <a:solidFill>
                  <a:srgbClr val="333333"/>
                </a:solidFill>
                <a:prstDash val="solid"/>
              </a:ln>
            </c:spPr>
            <c:extLst xmlns:c16r2="http://schemas.microsoft.com/office/drawing/2015/06/chart">
              <c:ext xmlns:c16="http://schemas.microsoft.com/office/drawing/2014/chart" uri="{C3380CC4-5D6E-409C-BE32-E72D297353CC}">
                <c16:uniqueId val="{00000012-2B34-4A66-9993-EAE9959D817B}"/>
              </c:ext>
            </c:extLst>
          </c:dPt>
          <c:dLbls>
            <c:dLbl>
              <c:idx val="0"/>
              <c:layout>
                <c:manualLayout>
                  <c:x val="6.1885604167411434E-3"/>
                  <c:y val="-8.0191588954606728E-3"/>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2-2B34-4A66-9993-EAE9959D817B}"/>
                </c:ext>
              </c:extLst>
            </c:dLbl>
            <c:dLbl>
              <c:idx val="1"/>
              <c:layout>
                <c:manualLayout>
                  <c:x val="1.2380533015296367E-2"/>
                  <c:y val="-6.0158679323569816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3-2B34-4A66-9993-EAE9959D817B}"/>
                </c:ext>
              </c:extLst>
            </c:dLbl>
            <c:dLbl>
              <c:idx val="2"/>
              <c:layout>
                <c:manualLayout>
                  <c:x val="4.1258152677261647E-3"/>
                  <c:y val="-6.4168416535590939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4-2B34-4A66-9993-EAE9959D817B}"/>
                </c:ext>
              </c:extLst>
            </c:dLbl>
            <c:dLbl>
              <c:idx val="3"/>
              <c:layout>
                <c:manualLayout>
                  <c:x val="8.2542302930251766E-3"/>
                  <c:y val="4.0072129833700915E-3"/>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2109-4D77-859E-B9C0EB1A80BD}"/>
                </c:ext>
              </c:extLst>
            </c:dLbl>
            <c:dLbl>
              <c:idx val="4"/>
              <c:layout>
                <c:manualLayout>
                  <c:x val="8.2542302930251766E-3"/>
                  <c:y val="0"/>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5-2B34-4A66-9993-EAE9959D817B}"/>
                </c:ext>
              </c:extLst>
            </c:dLbl>
            <c:dLbl>
              <c:idx val="5"/>
              <c:layout>
                <c:manualLayout>
                  <c:x val="2.0635575732563462E-3"/>
                  <c:y val="-1.20216389501102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6-2B34-4A66-9993-EAE9959D817B}"/>
                </c:ext>
              </c:extLst>
            </c:dLbl>
            <c:dLbl>
              <c:idx val="6"/>
              <c:layout>
                <c:manualLayout>
                  <c:x val="1.2378791004745199E-2"/>
                  <c:y val="-3.2076984763432244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7-2B34-4A66-9993-EAE9959D817B}"/>
                </c:ext>
              </c:extLst>
            </c:dLbl>
            <c:dLbl>
              <c:idx val="7"/>
              <c:layout>
                <c:manualLayout>
                  <c:x val="8.2542302930251766E-3"/>
                  <c:y val="0"/>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D0D7-4E92-848A-94B2676B4203}"/>
                </c:ext>
              </c:extLst>
            </c:dLbl>
            <c:spPr>
              <a:noFill/>
              <a:ln>
                <a:noFill/>
              </a:ln>
              <a:effectLst/>
            </c:spPr>
            <c:txPr>
              <a:bodyPr/>
              <a:lstStyle/>
              <a:p>
                <a:pPr>
                  <a:defRPr sz="1000">
                    <a:latin typeface="Times New Roman" pitchFamily="18" charset="0"/>
                    <a:cs typeface="Times New Roman" pitchFamily="18" charset="0"/>
                  </a:defRPr>
                </a:pPr>
                <a:endParaRPr lang="ru-RU"/>
              </a:p>
            </c:txPr>
            <c:showVal val="1"/>
            <c:extLst xmlns:c16r2="http://schemas.microsoft.com/office/drawing/2015/06/chart">
              <c:ext xmlns:c15="http://schemas.microsoft.com/office/drawing/2012/chart" uri="{CE6537A1-D6FC-4f65-9D91-7224C49458BB}">
                <c15:showLeaderLines val="0"/>
              </c:ext>
            </c:extLst>
          </c:dLbls>
          <c:cat>
            <c:numRef>
              <c:f>Sheet1!$B$1:$I$1</c:f>
              <c:numCache>
                <c:formatCode>General</c:formatCode>
                <c:ptCount val="8"/>
                <c:pt idx="0">
                  <c:v>2015</c:v>
                </c:pt>
                <c:pt idx="1">
                  <c:v>2016</c:v>
                </c:pt>
                <c:pt idx="2">
                  <c:v>2017</c:v>
                </c:pt>
                <c:pt idx="3">
                  <c:v>2018</c:v>
                </c:pt>
                <c:pt idx="4">
                  <c:v>2019</c:v>
                </c:pt>
                <c:pt idx="5">
                  <c:v>2020</c:v>
                </c:pt>
                <c:pt idx="6">
                  <c:v>2021</c:v>
                </c:pt>
                <c:pt idx="7">
                  <c:v>2022</c:v>
                </c:pt>
              </c:numCache>
            </c:numRef>
          </c:cat>
          <c:val>
            <c:numRef>
              <c:f>Sheet1!$B$5:$I$5</c:f>
              <c:numCache>
                <c:formatCode>General</c:formatCode>
                <c:ptCount val="8"/>
                <c:pt idx="0">
                  <c:v>3.19</c:v>
                </c:pt>
                <c:pt idx="1">
                  <c:v>2.56</c:v>
                </c:pt>
                <c:pt idx="2">
                  <c:v>5.13</c:v>
                </c:pt>
                <c:pt idx="3">
                  <c:v>2.14</c:v>
                </c:pt>
                <c:pt idx="4">
                  <c:v>5.3599999999999985</c:v>
                </c:pt>
                <c:pt idx="5">
                  <c:v>1.72</c:v>
                </c:pt>
                <c:pt idx="6">
                  <c:v>1.5</c:v>
                </c:pt>
                <c:pt idx="7">
                  <c:v>1.29</c:v>
                </c:pt>
              </c:numCache>
            </c:numRef>
          </c:val>
          <c:extLst xmlns:c16r2="http://schemas.microsoft.com/office/drawing/2015/06/chart">
            <c:ext xmlns:c16="http://schemas.microsoft.com/office/drawing/2014/chart" uri="{C3380CC4-5D6E-409C-BE32-E72D297353CC}">
              <c16:uniqueId val="{00000018-2B34-4A66-9993-EAE9959D817B}"/>
            </c:ext>
          </c:extLst>
        </c:ser>
        <c:ser>
          <c:idx val="4"/>
          <c:order val="4"/>
          <c:tx>
            <c:strRef>
              <c:f>Sheet1!$A$6</c:f>
              <c:strCache>
                <c:ptCount val="1"/>
                <c:pt idx="0">
                  <c:v>Вирусный гепатит А</c:v>
                </c:pt>
              </c:strCache>
            </c:strRef>
          </c:tx>
          <c:spPr>
            <a:solidFill>
              <a:srgbClr val="7030A0"/>
            </a:solidFill>
            <a:ln w="11161">
              <a:solidFill>
                <a:srgbClr val="000000"/>
              </a:solidFill>
              <a:prstDash val="solid"/>
            </a:ln>
          </c:spPr>
          <c:dLbls>
            <c:dLbl>
              <c:idx val="0"/>
              <c:layout>
                <c:manualLayout>
                  <c:x val="1.0321200048095521E-2"/>
                  <c:y val="-6.0520906134979971E-2"/>
                </c:manualLayout>
              </c:layout>
              <c:spPr/>
              <c:txPr>
                <a:bodyPr/>
                <a:lstStyle/>
                <a:p>
                  <a:pPr>
                    <a:defRPr sz="1000">
                      <a:latin typeface="Times New Roman" pitchFamily="18" charset="0"/>
                      <a:cs typeface="Times New Roman" pitchFamily="18" charset="0"/>
                    </a:defRPr>
                  </a:pPr>
                  <a:endParaRPr lang="ru-RU"/>
                </a:p>
              </c:txP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9-2B34-4A66-9993-EAE9959D817B}"/>
                </c:ext>
              </c:extLst>
            </c:dLbl>
            <c:dLbl>
              <c:idx val="1"/>
              <c:layout>
                <c:manualLayout>
                  <c:x val="1.0318275320826333E-2"/>
                  <c:y val="-9.0976355865755205E-3"/>
                </c:manualLayout>
              </c:layout>
              <c:spPr/>
              <c:txPr>
                <a:bodyPr/>
                <a:lstStyle/>
                <a:p>
                  <a:pPr>
                    <a:defRPr sz="1000">
                      <a:latin typeface="Times New Roman" pitchFamily="18" charset="0"/>
                      <a:cs typeface="Times New Roman" pitchFamily="18" charset="0"/>
                    </a:defRPr>
                  </a:pPr>
                  <a:endParaRPr lang="ru-RU"/>
                </a:p>
              </c:txP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A-2B34-4A66-9993-EAE9959D817B}"/>
                </c:ext>
              </c:extLst>
            </c:dLbl>
            <c:dLbl>
              <c:idx val="2"/>
              <c:layout>
                <c:manualLayout>
                  <c:x val="8.2560176263563548E-3"/>
                  <c:y val="-1.5820287541196201E-2"/>
                </c:manualLayout>
              </c:layout>
              <c:spPr/>
              <c:txPr>
                <a:bodyPr/>
                <a:lstStyle/>
                <a:p>
                  <a:pPr>
                    <a:defRPr sz="1000">
                      <a:latin typeface="Times New Roman" pitchFamily="18" charset="0"/>
                      <a:cs typeface="Times New Roman" pitchFamily="18" charset="0"/>
                    </a:defRPr>
                  </a:pPr>
                  <a:endParaRPr lang="ru-RU"/>
                </a:p>
              </c:txP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B-2B34-4A66-9993-EAE9959D817B}"/>
                </c:ext>
              </c:extLst>
            </c:dLbl>
            <c:dLbl>
              <c:idx val="3"/>
              <c:layout>
                <c:manualLayout>
                  <c:x val="1.2383900928792496E-2"/>
                  <c:y val="-2.4844720496894412E-2"/>
                </c:manualLayout>
              </c:layout>
              <c:spPr/>
              <c:txPr>
                <a:bodyPr/>
                <a:lstStyle/>
                <a:p>
                  <a:pPr>
                    <a:defRPr sz="1000">
                      <a:latin typeface="Times New Roman" pitchFamily="18" charset="0"/>
                      <a:cs typeface="Times New Roman" pitchFamily="18" charset="0"/>
                    </a:defRPr>
                  </a:pPr>
                  <a:endParaRPr lang="ru-RU"/>
                </a:p>
              </c:txP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C-2B34-4A66-9993-EAE9959D817B}"/>
                </c:ext>
              </c:extLst>
            </c:dLbl>
            <c:dLbl>
              <c:idx val="4"/>
              <c:layout>
                <c:manualLayout>
                  <c:x val="1.2383826995836461E-2"/>
                  <c:y val="-4.4892939906170291E-2"/>
                </c:manualLayout>
              </c:layout>
              <c:spPr/>
              <c:txPr>
                <a:bodyPr/>
                <a:lstStyle/>
                <a:p>
                  <a:pPr>
                    <a:defRPr sz="1000">
                      <a:latin typeface="Times New Roman" pitchFamily="18" charset="0"/>
                      <a:cs typeface="Times New Roman" pitchFamily="18" charset="0"/>
                    </a:defRPr>
                  </a:pPr>
                  <a:endParaRPr lang="ru-RU"/>
                </a:p>
              </c:txP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D-2B34-4A66-9993-EAE9959D817B}"/>
                </c:ext>
              </c:extLst>
            </c:dLbl>
            <c:dLbl>
              <c:idx val="5"/>
              <c:layout>
                <c:manualLayout>
                  <c:x val="1.2385570045593323E-2"/>
                  <c:y val="-6.4904860244503093E-2"/>
                </c:manualLayout>
              </c:layout>
              <c:spPr/>
              <c:txPr>
                <a:bodyPr/>
                <a:lstStyle/>
                <a:p>
                  <a:pPr>
                    <a:defRPr sz="1000">
                      <a:latin typeface="Times New Roman" pitchFamily="18" charset="0"/>
                      <a:cs typeface="Times New Roman" pitchFamily="18" charset="0"/>
                    </a:defRPr>
                  </a:pPr>
                  <a:endParaRPr lang="ru-RU"/>
                </a:p>
              </c:txP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E-2B34-4A66-9993-EAE9959D817B}"/>
                </c:ext>
              </c:extLst>
            </c:dLbl>
            <c:dLbl>
              <c:idx val="6"/>
              <c:layout>
                <c:manualLayout>
                  <c:x val="1.6505054672993603E-2"/>
                  <c:y val="0"/>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F-2B34-4A66-9993-EAE9959D817B}"/>
                </c:ext>
              </c:extLst>
            </c:dLbl>
            <c:dLbl>
              <c:idx val="7"/>
              <c:layout>
                <c:manualLayout>
                  <c:x val="1.2381345439537816E-2"/>
                  <c:y val="-3.6064916850330746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D0D7-4E92-848A-94B2676B4203}"/>
                </c:ext>
              </c:extLst>
            </c:dLbl>
            <c:spPr>
              <a:noFill/>
              <a:ln w="25391">
                <a:noFill/>
              </a:ln>
            </c:spPr>
            <c:txPr>
              <a:bodyPr/>
              <a:lstStyle/>
              <a:p>
                <a:pPr>
                  <a:defRPr sz="1000">
                    <a:latin typeface="Times New Roman" pitchFamily="18" charset="0"/>
                    <a:cs typeface="Times New Roman" pitchFamily="18" charset="0"/>
                  </a:defRPr>
                </a:pPr>
                <a:endParaRPr lang="ru-RU"/>
              </a:p>
            </c:txPr>
            <c:showVal val="1"/>
            <c:extLst xmlns:c16r2="http://schemas.microsoft.com/office/drawing/2015/06/chart">
              <c:ext xmlns:c15="http://schemas.microsoft.com/office/drawing/2012/chart" uri="{CE6537A1-D6FC-4f65-9D91-7224C49458BB}">
                <c15:showLeaderLines val="0"/>
              </c:ext>
            </c:extLst>
          </c:dLbls>
          <c:cat>
            <c:numRef>
              <c:f>Sheet1!$B$1:$I$1</c:f>
              <c:numCache>
                <c:formatCode>General</c:formatCode>
                <c:ptCount val="8"/>
                <c:pt idx="0">
                  <c:v>2015</c:v>
                </c:pt>
                <c:pt idx="1">
                  <c:v>2016</c:v>
                </c:pt>
                <c:pt idx="2">
                  <c:v>2017</c:v>
                </c:pt>
                <c:pt idx="3">
                  <c:v>2018</c:v>
                </c:pt>
                <c:pt idx="4">
                  <c:v>2019</c:v>
                </c:pt>
                <c:pt idx="5">
                  <c:v>2020</c:v>
                </c:pt>
                <c:pt idx="6">
                  <c:v>2021</c:v>
                </c:pt>
                <c:pt idx="7">
                  <c:v>2022</c:v>
                </c:pt>
              </c:numCache>
            </c:numRef>
          </c:cat>
          <c:val>
            <c:numRef>
              <c:f>Sheet1!$B$6:$I$6</c:f>
              <c:numCache>
                <c:formatCode>General</c:formatCode>
                <c:ptCount val="8"/>
                <c:pt idx="0">
                  <c:v>1.9200000000000021</c:v>
                </c:pt>
                <c:pt idx="1">
                  <c:v>0.85000000000000064</c:v>
                </c:pt>
                <c:pt idx="2">
                  <c:v>2.3499999999999988</c:v>
                </c:pt>
                <c:pt idx="3">
                  <c:v>0</c:v>
                </c:pt>
                <c:pt idx="4">
                  <c:v>0.43000000000000038</c:v>
                </c:pt>
                <c:pt idx="5">
                  <c:v>0.21000000000000021</c:v>
                </c:pt>
                <c:pt idx="6">
                  <c:v>0</c:v>
                </c:pt>
                <c:pt idx="7">
                  <c:v>0</c:v>
                </c:pt>
              </c:numCache>
            </c:numRef>
          </c:val>
          <c:extLst xmlns:c16r2="http://schemas.microsoft.com/office/drawing/2015/06/chart">
            <c:ext xmlns:c16="http://schemas.microsoft.com/office/drawing/2014/chart" uri="{C3380CC4-5D6E-409C-BE32-E72D297353CC}">
              <c16:uniqueId val="{00000020-2B34-4A66-9993-EAE9959D817B}"/>
            </c:ext>
          </c:extLst>
        </c:ser>
        <c:dLbls>
          <c:showVal val="1"/>
        </c:dLbls>
        <c:gapWidth val="130"/>
        <c:gapDepth val="140"/>
        <c:shape val="box"/>
        <c:axId val="213562496"/>
        <c:axId val="213564032"/>
        <c:axId val="0"/>
      </c:bar3DChart>
      <c:catAx>
        <c:axId val="213562496"/>
        <c:scaling>
          <c:orientation val="minMax"/>
        </c:scaling>
        <c:axPos val="b"/>
        <c:numFmt formatCode="General" sourceLinked="1"/>
        <c:tickLblPos val="low"/>
        <c:spPr>
          <a:ln w="2790">
            <a:solidFill>
              <a:srgbClr val="000000"/>
            </a:solidFill>
            <a:prstDash val="solid"/>
          </a:ln>
        </c:spPr>
        <c:txPr>
          <a:bodyPr rot="0" vert="horz"/>
          <a:lstStyle/>
          <a:p>
            <a:pPr>
              <a:defRPr sz="1000" b="0" i="0" u="none" strike="noStrike" baseline="0">
                <a:solidFill>
                  <a:srgbClr val="000000"/>
                </a:solidFill>
                <a:latin typeface="Times New Roman" pitchFamily="18" charset="0"/>
                <a:ea typeface="Arial"/>
                <a:cs typeface="Times New Roman" pitchFamily="18" charset="0"/>
              </a:defRPr>
            </a:pPr>
            <a:endParaRPr lang="ru-RU"/>
          </a:p>
        </c:txPr>
        <c:crossAx val="213564032"/>
        <c:crosses val="autoZero"/>
        <c:auto val="1"/>
        <c:lblAlgn val="ctr"/>
        <c:lblOffset val="100"/>
        <c:tickLblSkip val="1"/>
        <c:tickMarkSkip val="1"/>
      </c:catAx>
      <c:valAx>
        <c:axId val="213564032"/>
        <c:scaling>
          <c:orientation val="minMax"/>
        </c:scaling>
        <c:axPos val="l"/>
        <c:majorGridlines>
          <c:spPr>
            <a:ln w="11161">
              <a:solidFill>
                <a:srgbClr val="000000"/>
              </a:solidFill>
              <a:prstDash val="solid"/>
            </a:ln>
          </c:spPr>
        </c:majorGridlines>
        <c:numFmt formatCode="General" sourceLinked="1"/>
        <c:tickLblPos val="nextTo"/>
        <c:spPr>
          <a:ln w="8371">
            <a:noFill/>
          </a:ln>
        </c:spPr>
        <c:txPr>
          <a:bodyPr rot="0" vert="horz"/>
          <a:lstStyle/>
          <a:p>
            <a:pPr>
              <a:defRPr sz="1000" b="0" i="0" u="none" strike="noStrike" baseline="0">
                <a:solidFill>
                  <a:srgbClr val="000000"/>
                </a:solidFill>
                <a:latin typeface="Times New Roman" pitchFamily="18" charset="0"/>
                <a:ea typeface="Arial"/>
                <a:cs typeface="Times New Roman" pitchFamily="18" charset="0"/>
              </a:defRPr>
            </a:pPr>
            <a:endParaRPr lang="ru-RU"/>
          </a:p>
        </c:txPr>
        <c:crossAx val="213562496"/>
        <c:crosses val="autoZero"/>
        <c:crossBetween val="between"/>
      </c:valAx>
      <c:spPr>
        <a:noFill/>
        <a:ln w="25391">
          <a:noFill/>
        </a:ln>
      </c:spPr>
    </c:plotArea>
    <c:legend>
      <c:legendPos val="r"/>
      <c:layout>
        <c:manualLayout>
          <c:xMode val="edge"/>
          <c:yMode val="edge"/>
          <c:x val="0.11166056265253266"/>
          <c:y val="0.91345682070245127"/>
          <c:w val="0.84202784340361114"/>
          <c:h val="6.25E-2"/>
        </c:manualLayout>
      </c:layout>
      <c:spPr>
        <a:solidFill>
          <a:srgbClr val="FFFFFF"/>
        </a:solidFill>
        <a:ln w="2790">
          <a:solidFill>
            <a:srgbClr val="000000"/>
          </a:solidFill>
          <a:prstDash val="solid"/>
        </a:ln>
      </c:spPr>
      <c:txPr>
        <a:bodyPr/>
        <a:lstStyle/>
        <a:p>
          <a:pPr>
            <a:defRPr sz="1000" b="0" i="0" u="none" strike="noStrike" baseline="0">
              <a:solidFill>
                <a:srgbClr val="000000"/>
              </a:solidFill>
              <a:latin typeface="Times New Roman" pitchFamily="18" charset="0"/>
              <a:ea typeface="Arial"/>
              <a:cs typeface="Times New Roman" pitchFamily="18" charset="0"/>
            </a:defRPr>
          </a:pPr>
          <a:endParaRPr lang="ru-RU"/>
        </a:p>
      </c:txPr>
    </c:legend>
    <c:plotVisOnly val="1"/>
    <c:dispBlanksAs val="gap"/>
  </c:chart>
  <c:spPr>
    <a:noFill/>
    <a:ln>
      <a:noFill/>
    </a:ln>
  </c:spPr>
  <c:txPr>
    <a:bodyPr/>
    <a:lstStyle/>
    <a:p>
      <a:pPr>
        <a:defRPr sz="900" b="0" i="0" u="none" strike="noStrike" baseline="0">
          <a:solidFill>
            <a:srgbClr val="000000"/>
          </a:solidFill>
          <a:latin typeface="Arial"/>
          <a:ea typeface="Arial"/>
          <a:cs typeface="Arial"/>
        </a:defRPr>
      </a:pPr>
      <a:endParaRPr lang="ru-RU"/>
    </a:p>
  </c:txPr>
  <c:externalData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6.2313162411792002E-2"/>
          <c:y val="5.2029564553688963E-2"/>
          <c:w val="0.91934755560399262"/>
          <c:h val="0.75761894748320346"/>
        </c:manualLayout>
      </c:layout>
      <c:lineChart>
        <c:grouping val="standard"/>
        <c:ser>
          <c:idx val="0"/>
          <c:order val="0"/>
          <c:tx>
            <c:strRef>
              <c:f>Лист1!$B$1</c:f>
              <c:strCache>
                <c:ptCount val="1"/>
                <c:pt idx="0">
                  <c:v> санитарно-химические показатели</c:v>
                </c:pt>
              </c:strCache>
            </c:strRef>
          </c:tx>
          <c:marker>
            <c:symbol val="circle"/>
            <c:size val="5"/>
          </c:marker>
          <c:dLbls>
            <c:dLbl>
              <c:idx val="0"/>
              <c:layout>
                <c:manualLayout>
                  <c:x val="-3.2467532467532485E-2"/>
                  <c:y val="3.9564787339268027E-2"/>
                </c:manualLayout>
              </c:layout>
              <c:showVal val="1"/>
            </c:dLbl>
            <c:dLbl>
              <c:idx val="1"/>
              <c:layout>
                <c:manualLayout>
                  <c:x val="-6.4935064935065529E-3"/>
                  <c:y val="-3.5608308605341282E-2"/>
                </c:manualLayout>
              </c:layout>
              <c:showVal val="1"/>
            </c:dLbl>
            <c:dLbl>
              <c:idx val="2"/>
              <c:layout>
                <c:manualLayout>
                  <c:x val="-1.7316017316017323E-2"/>
                  <c:y val="-4.7477744807122024E-2"/>
                </c:manualLayout>
              </c:layout>
              <c:showVal val="1"/>
            </c:dLbl>
            <c:dLbl>
              <c:idx val="3"/>
              <c:layout>
                <c:manualLayout>
                  <c:x val="-2.5974025974026042E-2"/>
                  <c:y val="-3.5608308605341282E-2"/>
                </c:manualLayout>
              </c:layout>
              <c:showVal val="1"/>
            </c:dLbl>
            <c:dLbl>
              <c:idx val="4"/>
              <c:layout>
                <c:manualLayout>
                  <c:x val="-3.6796536796536793E-2"/>
                  <c:y val="-4.7477744807122024E-2"/>
                </c:manualLayout>
              </c:layout>
              <c:showVal val="1"/>
            </c:dLbl>
            <c:dLbl>
              <c:idx val="5"/>
              <c:layout>
                <c:manualLayout>
                  <c:x val="-2.3809523809523891E-2"/>
                  <c:y val="-8.3086053412463098E-2"/>
                </c:manualLayout>
              </c:layout>
              <c:showVal val="1"/>
            </c:dLbl>
            <c:dLbl>
              <c:idx val="6"/>
              <c:layout>
                <c:manualLayout>
                  <c:x val="-4.3290043290043372E-2"/>
                  <c:y val="-4.7477744807122024E-2"/>
                </c:manualLayout>
              </c:layout>
              <c:showVal val="1"/>
            </c:dLbl>
            <c:dLbl>
              <c:idx val="7"/>
              <c:layout>
                <c:manualLayout>
                  <c:x val="-3.4632034632034632E-2"/>
                  <c:y val="-4.7477744807122024E-2"/>
                </c:manualLayout>
              </c:layout>
              <c:showVal val="1"/>
            </c:dLbl>
            <c:dLbl>
              <c:idx val="8"/>
              <c:layout>
                <c:manualLayout>
                  <c:x val="-3.6796536796536793E-2"/>
                  <c:y val="-5.1434223541048985E-2"/>
                </c:manualLayout>
              </c:layout>
              <c:showVal val="1"/>
            </c:dLbl>
            <c:txPr>
              <a:bodyPr/>
              <a:lstStyle/>
              <a:p>
                <a:pPr>
                  <a:defRPr>
                    <a:latin typeface="Times New Roman" pitchFamily="18" charset="0"/>
                    <a:cs typeface="Times New Roman" pitchFamily="18" charset="0"/>
                  </a:defRPr>
                </a:pPr>
                <a:endParaRPr lang="ru-RU"/>
              </a:p>
            </c:txPr>
            <c:showVal val="1"/>
          </c:dLbls>
          <c:cat>
            <c:numRef>
              <c:f>Лист1!$A$2:$A$10</c:f>
              <c:numCache>
                <c:formatCode>General</c:formatCode>
                <c:ptCount val="9"/>
                <c:pt idx="0">
                  <c:v>2014</c:v>
                </c:pt>
                <c:pt idx="1">
                  <c:v>2015</c:v>
                </c:pt>
                <c:pt idx="2">
                  <c:v>2016</c:v>
                </c:pt>
                <c:pt idx="3">
                  <c:v>2017</c:v>
                </c:pt>
                <c:pt idx="4">
                  <c:v>2018</c:v>
                </c:pt>
                <c:pt idx="5">
                  <c:v>2019</c:v>
                </c:pt>
                <c:pt idx="6">
                  <c:v>2020</c:v>
                </c:pt>
                <c:pt idx="7">
                  <c:v>2021</c:v>
                </c:pt>
                <c:pt idx="8">
                  <c:v>2022</c:v>
                </c:pt>
              </c:numCache>
            </c:numRef>
          </c:cat>
          <c:val>
            <c:numRef>
              <c:f>Лист1!$B$2:$B$10</c:f>
              <c:numCache>
                <c:formatCode>General</c:formatCode>
                <c:ptCount val="9"/>
                <c:pt idx="0">
                  <c:v>1.04</c:v>
                </c:pt>
                <c:pt idx="1">
                  <c:v>0.53</c:v>
                </c:pt>
                <c:pt idx="2">
                  <c:v>0.56000000000000005</c:v>
                </c:pt>
                <c:pt idx="3">
                  <c:v>0.39000000000000185</c:v>
                </c:pt>
                <c:pt idx="4">
                  <c:v>0.14000000000000001</c:v>
                </c:pt>
                <c:pt idx="5">
                  <c:v>0.14000000000000001</c:v>
                </c:pt>
                <c:pt idx="6">
                  <c:v>0.5</c:v>
                </c:pt>
                <c:pt idx="7">
                  <c:v>0.4</c:v>
                </c:pt>
                <c:pt idx="8">
                  <c:v>0.16</c:v>
                </c:pt>
              </c:numCache>
            </c:numRef>
          </c:val>
        </c:ser>
        <c:ser>
          <c:idx val="1"/>
          <c:order val="1"/>
          <c:tx>
            <c:strRef>
              <c:f>Лист1!$C$1</c:f>
              <c:strCache>
                <c:ptCount val="1"/>
                <c:pt idx="0">
                  <c:v>микробиологические показатели</c:v>
                </c:pt>
              </c:strCache>
            </c:strRef>
          </c:tx>
          <c:marker>
            <c:symbol val="circle"/>
            <c:size val="5"/>
          </c:marker>
          <c:dLbls>
            <c:dLbl>
              <c:idx val="0"/>
              <c:layout>
                <c:manualLayout>
                  <c:x val="-2.5974025974026042E-2"/>
                  <c:y val="-5.1434223541048985E-2"/>
                </c:manualLayout>
              </c:layout>
              <c:showVal val="1"/>
            </c:dLbl>
            <c:dLbl>
              <c:idx val="2"/>
              <c:layout>
                <c:manualLayout>
                  <c:x val="0"/>
                  <c:y val="-3.5608308605341282E-2"/>
                </c:manualLayout>
              </c:layout>
              <c:showVal val="1"/>
            </c:dLbl>
            <c:dLbl>
              <c:idx val="4"/>
              <c:layout>
                <c:manualLayout>
                  <c:x val="-2.5974025974026042E-2"/>
                  <c:y val="-7.1216617210682523E-2"/>
                </c:manualLayout>
              </c:layout>
              <c:showVal val="1"/>
            </c:dLbl>
            <c:dLbl>
              <c:idx val="5"/>
              <c:layout>
                <c:manualLayout>
                  <c:x val="-1.9480519480519765E-2"/>
                  <c:y val="3.9564787339268027E-2"/>
                </c:manualLayout>
              </c:layout>
              <c:showVal val="1"/>
            </c:dLbl>
            <c:dLbl>
              <c:idx val="6"/>
              <c:layout>
                <c:manualLayout>
                  <c:x val="-1.2987012987012988E-2"/>
                  <c:y val="-3.5608308605341282E-2"/>
                </c:manualLayout>
              </c:layout>
              <c:showVal val="1"/>
            </c:dLbl>
            <c:dLbl>
              <c:idx val="7"/>
              <c:layout>
                <c:manualLayout>
                  <c:x val="-1.9480519480519688E-2"/>
                  <c:y val="-7.1216617210682523E-2"/>
                </c:manualLayout>
              </c:layout>
              <c:showVal val="1"/>
            </c:dLbl>
            <c:dLbl>
              <c:idx val="8"/>
              <c:layout>
                <c:manualLayout>
                  <c:x val="-3.2467532467532485E-2"/>
                  <c:y val="4.7477744807122024E-2"/>
                </c:manualLayout>
              </c:layout>
              <c:showVal val="1"/>
            </c:dLbl>
            <c:txPr>
              <a:bodyPr/>
              <a:lstStyle/>
              <a:p>
                <a:pPr>
                  <a:defRPr>
                    <a:latin typeface="Times New Roman" pitchFamily="18" charset="0"/>
                    <a:cs typeface="Times New Roman" pitchFamily="18" charset="0"/>
                  </a:defRPr>
                </a:pPr>
                <a:endParaRPr lang="ru-RU"/>
              </a:p>
            </c:txPr>
            <c:showVal val="1"/>
          </c:dLbls>
          <c:cat>
            <c:numRef>
              <c:f>Лист1!$A$2:$A$10</c:f>
              <c:numCache>
                <c:formatCode>General</c:formatCode>
                <c:ptCount val="9"/>
                <c:pt idx="0">
                  <c:v>2014</c:v>
                </c:pt>
                <c:pt idx="1">
                  <c:v>2015</c:v>
                </c:pt>
                <c:pt idx="2">
                  <c:v>2016</c:v>
                </c:pt>
                <c:pt idx="3">
                  <c:v>2017</c:v>
                </c:pt>
                <c:pt idx="4">
                  <c:v>2018</c:v>
                </c:pt>
                <c:pt idx="5">
                  <c:v>2019</c:v>
                </c:pt>
                <c:pt idx="6">
                  <c:v>2020</c:v>
                </c:pt>
                <c:pt idx="7">
                  <c:v>2021</c:v>
                </c:pt>
                <c:pt idx="8">
                  <c:v>2022</c:v>
                </c:pt>
              </c:numCache>
            </c:numRef>
          </c:cat>
          <c:val>
            <c:numRef>
              <c:f>Лист1!$C$2:$C$10</c:f>
              <c:numCache>
                <c:formatCode>General</c:formatCode>
                <c:ptCount val="9"/>
                <c:pt idx="0">
                  <c:v>8.9600000000000026</c:v>
                </c:pt>
                <c:pt idx="1">
                  <c:v>5</c:v>
                </c:pt>
                <c:pt idx="2">
                  <c:v>4.7</c:v>
                </c:pt>
                <c:pt idx="3">
                  <c:v>6.6</c:v>
                </c:pt>
                <c:pt idx="4">
                  <c:v>7.4</c:v>
                </c:pt>
                <c:pt idx="5">
                  <c:v>6.85</c:v>
                </c:pt>
                <c:pt idx="6">
                  <c:v>5.6</c:v>
                </c:pt>
                <c:pt idx="7">
                  <c:v>6</c:v>
                </c:pt>
                <c:pt idx="8">
                  <c:v>3.8</c:v>
                </c:pt>
              </c:numCache>
            </c:numRef>
          </c:val>
        </c:ser>
        <c:ser>
          <c:idx val="2"/>
          <c:order val="2"/>
          <c:tx>
            <c:strRef>
              <c:f>Лист1!$D$1</c:f>
              <c:strCache>
                <c:ptCount val="1"/>
                <c:pt idx="0">
                  <c:v>Столбец1</c:v>
                </c:pt>
              </c:strCache>
            </c:strRef>
          </c:tx>
          <c:marker>
            <c:symbol val="none"/>
          </c:marker>
          <c:cat>
            <c:numRef>
              <c:f>Лист1!$A$2:$A$10</c:f>
              <c:numCache>
                <c:formatCode>General</c:formatCode>
                <c:ptCount val="9"/>
                <c:pt idx="0">
                  <c:v>2014</c:v>
                </c:pt>
                <c:pt idx="1">
                  <c:v>2015</c:v>
                </c:pt>
                <c:pt idx="2">
                  <c:v>2016</c:v>
                </c:pt>
                <c:pt idx="3">
                  <c:v>2017</c:v>
                </c:pt>
                <c:pt idx="4">
                  <c:v>2018</c:v>
                </c:pt>
                <c:pt idx="5">
                  <c:v>2019</c:v>
                </c:pt>
                <c:pt idx="6">
                  <c:v>2020</c:v>
                </c:pt>
                <c:pt idx="7">
                  <c:v>2021</c:v>
                </c:pt>
                <c:pt idx="8">
                  <c:v>2022</c:v>
                </c:pt>
              </c:numCache>
            </c:numRef>
          </c:cat>
          <c:val>
            <c:numRef>
              <c:f>Лист1!$D$2:$D$10</c:f>
              <c:numCache>
                <c:formatCode>General</c:formatCode>
                <c:ptCount val="9"/>
              </c:numCache>
            </c:numRef>
          </c:val>
        </c:ser>
        <c:marker val="1"/>
        <c:axId val="27430912"/>
        <c:axId val="27432448"/>
      </c:lineChart>
      <c:catAx>
        <c:axId val="27430912"/>
        <c:scaling>
          <c:orientation val="minMax"/>
        </c:scaling>
        <c:axPos val="b"/>
        <c:numFmt formatCode="General" sourceLinked="1"/>
        <c:tickLblPos val="nextTo"/>
        <c:txPr>
          <a:bodyPr/>
          <a:lstStyle/>
          <a:p>
            <a:pPr>
              <a:defRPr>
                <a:latin typeface="Times New Roman" pitchFamily="18" charset="0"/>
                <a:cs typeface="Times New Roman" pitchFamily="18" charset="0"/>
              </a:defRPr>
            </a:pPr>
            <a:endParaRPr lang="ru-RU"/>
          </a:p>
        </c:txPr>
        <c:crossAx val="27432448"/>
        <c:crosses val="autoZero"/>
        <c:auto val="1"/>
        <c:lblAlgn val="ctr"/>
        <c:lblOffset val="100"/>
      </c:catAx>
      <c:valAx>
        <c:axId val="27432448"/>
        <c:scaling>
          <c:orientation val="minMax"/>
        </c:scaling>
        <c:axPos val="l"/>
        <c:majorGridlines/>
        <c:numFmt formatCode="General" sourceLinked="1"/>
        <c:tickLblPos val="nextTo"/>
        <c:txPr>
          <a:bodyPr/>
          <a:lstStyle/>
          <a:p>
            <a:pPr>
              <a:defRPr>
                <a:latin typeface="Times New Roman" pitchFamily="18" charset="0"/>
                <a:cs typeface="Times New Roman" pitchFamily="18" charset="0"/>
              </a:defRPr>
            </a:pPr>
            <a:endParaRPr lang="ru-RU"/>
          </a:p>
        </c:txPr>
        <c:crossAx val="27430912"/>
        <c:crosses val="autoZero"/>
        <c:crossBetween val="between"/>
      </c:valAx>
    </c:plotArea>
    <c:legend>
      <c:legendPos val="b"/>
      <c:legendEntry>
        <c:idx val="2"/>
        <c:delete val="1"/>
      </c:legendEntry>
      <c:txPr>
        <a:bodyPr/>
        <a:lstStyle/>
        <a:p>
          <a:pPr>
            <a:defRPr>
              <a:latin typeface="Times New Roman" pitchFamily="18" charset="0"/>
              <a:cs typeface="Times New Roman" pitchFamily="18" charset="0"/>
            </a:defRPr>
          </a:pPr>
          <a:endParaRPr lang="ru-RU"/>
        </a:p>
      </c:txPr>
    </c:legend>
    <c:plotVisOnly val="1"/>
  </c:chart>
  <c:externalData r:id="rId1"/>
</c:chartSpace>
</file>

<file path=word/charts/chart50.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4.5712645549339286E-2"/>
          <c:y val="3.2986392378589482E-2"/>
          <c:w val="0.92688660582875659"/>
          <c:h val="0.77229040922414183"/>
        </c:manualLayout>
      </c:layout>
      <c:lineChart>
        <c:grouping val="standard"/>
        <c:ser>
          <c:idx val="0"/>
          <c:order val="0"/>
          <c:tx>
            <c:strRef>
              <c:f>Sheet1!$A$2</c:f>
              <c:strCache>
                <c:ptCount val="1"/>
                <c:pt idx="0">
                  <c:v>Республика</c:v>
                </c:pt>
              </c:strCache>
            </c:strRef>
          </c:tx>
          <c:spPr>
            <a:ln w="38100">
              <a:solidFill>
                <a:srgbClr val="FF0000"/>
              </a:solidFill>
              <a:prstDash val="solid"/>
            </a:ln>
          </c:spPr>
          <c:marker>
            <c:symbol val="circle"/>
            <c:size val="6"/>
            <c:spPr>
              <a:solidFill>
                <a:srgbClr val="FF0000"/>
              </a:solidFill>
              <a:ln>
                <a:solidFill>
                  <a:srgbClr val="FF0000"/>
                </a:solidFill>
                <a:prstDash val="solid"/>
              </a:ln>
            </c:spPr>
          </c:marker>
          <c:dLbls>
            <c:dLbl>
              <c:idx val="0"/>
              <c:layout>
                <c:manualLayout>
                  <c:x val="-7.1141745567710801E-2"/>
                  <c:y val="-4.1914682843633123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BDDA-4C5A-B13E-82E98157C114}"/>
                </c:ext>
              </c:extLst>
            </c:dLbl>
            <c:dLbl>
              <c:idx val="1"/>
              <c:layout>
                <c:manualLayout>
                  <c:x val="-5.1704590238558522E-2"/>
                  <c:y val="1.2653982454527814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BDDA-4C5A-B13E-82E98157C114}"/>
                </c:ext>
              </c:extLst>
            </c:dLbl>
            <c:dLbl>
              <c:idx val="2"/>
              <c:layout>
                <c:manualLayout>
                  <c:x val="-5.3795035685827712E-2"/>
                  <c:y val="3.8987294248234522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BDDA-4C5A-B13E-82E98157C114}"/>
                </c:ext>
              </c:extLst>
            </c:dLbl>
            <c:dLbl>
              <c:idx val="3"/>
              <c:layout>
                <c:manualLayout>
                  <c:x val="-2.1666251902968309E-2"/>
                  <c:y val="-5.2377013184635994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BDDA-4C5A-B13E-82E98157C114}"/>
                </c:ext>
              </c:extLst>
            </c:dLbl>
            <c:dLbl>
              <c:idx val="4"/>
              <c:layout>
                <c:manualLayout>
                  <c:x val="-6.446402050379209E-3"/>
                  <c:y val="-5.0060357241337193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BDDA-4C5A-B13E-82E98157C114}"/>
                </c:ext>
              </c:extLst>
            </c:dLbl>
            <c:dLbl>
              <c:idx val="5"/>
              <c:layout>
                <c:manualLayout>
                  <c:x val="-6.298504105274999E-2"/>
                  <c:y val="-5.1880674448767893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ACE7-4573-8978-09EE25950EEF}"/>
                </c:ext>
              </c:extLst>
            </c:dLbl>
            <c:spPr>
              <a:noFill/>
              <a:ln w="23362">
                <a:noFill/>
              </a:ln>
            </c:spPr>
            <c:txPr>
              <a:bodyPr/>
              <a:lstStyle/>
              <a:p>
                <a:pPr>
                  <a:defRPr sz="920" b="0" i="0" u="none" strike="noStrike" baseline="0">
                    <a:solidFill>
                      <a:srgbClr val="000000"/>
                    </a:solidFill>
                    <a:latin typeface="Times New Roman" pitchFamily="18" charset="0"/>
                    <a:ea typeface="Arial Cyr"/>
                    <a:cs typeface="Times New Roman" pitchFamily="18" charset="0"/>
                  </a:defRPr>
                </a:pPr>
                <a:endParaRPr lang="ru-RU"/>
              </a:p>
            </c:txPr>
            <c:showVal val="1"/>
            <c:extLst xmlns:c16r2="http://schemas.microsoft.com/office/drawing/2015/06/chart">
              <c:ext xmlns:c15="http://schemas.microsoft.com/office/drawing/2012/chart" uri="{CE6537A1-D6FC-4f65-9D91-7224C49458BB}">
                <c15:showLeaderLines val="0"/>
              </c:ext>
            </c:extLst>
          </c:dLbls>
          <c:cat>
            <c:numRef>
              <c:f>Sheet1!$B$1:$G$1</c:f>
              <c:numCache>
                <c:formatCode>General</c:formatCode>
                <c:ptCount val="6"/>
                <c:pt idx="0">
                  <c:v>2017</c:v>
                </c:pt>
                <c:pt idx="1">
                  <c:v>2018</c:v>
                </c:pt>
                <c:pt idx="2">
                  <c:v>2019</c:v>
                </c:pt>
                <c:pt idx="3">
                  <c:v>2020</c:v>
                </c:pt>
                <c:pt idx="4">
                  <c:v>2021</c:v>
                </c:pt>
                <c:pt idx="5">
                  <c:v>2022</c:v>
                </c:pt>
              </c:numCache>
            </c:numRef>
          </c:cat>
          <c:val>
            <c:numRef>
              <c:f>Sheet1!$B$2:$G$2</c:f>
              <c:numCache>
                <c:formatCode>General</c:formatCode>
                <c:ptCount val="6"/>
                <c:pt idx="0">
                  <c:v>8.5500000000000007</c:v>
                </c:pt>
                <c:pt idx="1">
                  <c:v>3</c:v>
                </c:pt>
                <c:pt idx="2">
                  <c:v>3.4299999999999997</c:v>
                </c:pt>
                <c:pt idx="3">
                  <c:v>0.64000000000000279</c:v>
                </c:pt>
                <c:pt idx="4">
                  <c:v>0.64000000000000279</c:v>
                </c:pt>
                <c:pt idx="5">
                  <c:v>0.64000000000000279</c:v>
                </c:pt>
              </c:numCache>
            </c:numRef>
          </c:val>
          <c:extLst xmlns:c16r2="http://schemas.microsoft.com/office/drawing/2015/06/chart">
            <c:ext xmlns:c16="http://schemas.microsoft.com/office/drawing/2014/chart" uri="{C3380CC4-5D6E-409C-BE32-E72D297353CC}">
              <c16:uniqueId val="{00000006-BDDA-4C5A-B13E-82E98157C114}"/>
            </c:ext>
          </c:extLst>
        </c:ser>
        <c:ser>
          <c:idx val="1"/>
          <c:order val="1"/>
          <c:tx>
            <c:strRef>
              <c:f>Sheet1!$A$3</c:f>
              <c:strCache>
                <c:ptCount val="1"/>
                <c:pt idx="0">
                  <c:v>Сельская местность</c:v>
                </c:pt>
              </c:strCache>
            </c:strRef>
          </c:tx>
          <c:spPr>
            <a:ln w="31750">
              <a:solidFill>
                <a:srgbClr val="00B050"/>
              </a:solidFill>
              <a:prstDash val="solid"/>
            </a:ln>
          </c:spPr>
          <c:marker>
            <c:symbol val="star"/>
            <c:size val="6"/>
            <c:spPr>
              <a:solidFill>
                <a:srgbClr val="00B050"/>
              </a:solidFill>
              <a:ln>
                <a:solidFill>
                  <a:srgbClr val="00B050"/>
                </a:solidFill>
                <a:prstDash val="solid"/>
              </a:ln>
            </c:spPr>
          </c:marker>
          <c:dLbls>
            <c:dLbl>
              <c:idx val="0"/>
              <c:layout>
                <c:manualLayout>
                  <c:x val="-6.2237454268162073E-2"/>
                  <c:y val="-6.1819695445558334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BDDA-4C5A-B13E-82E98157C114}"/>
                </c:ext>
              </c:extLst>
            </c:dLbl>
            <c:dLbl>
              <c:idx val="1"/>
              <c:layout>
                <c:manualLayout>
                  <c:x val="-2.0276747234669764E-2"/>
                  <c:y val="-9.1549154956304182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BDDA-4C5A-B13E-82E98157C114}"/>
                </c:ext>
              </c:extLst>
            </c:dLbl>
            <c:dLbl>
              <c:idx val="2"/>
              <c:layout>
                <c:manualLayout>
                  <c:x val="-3.7703769074567656E-2"/>
                  <c:y val="-5.5898778395120932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BDDA-4C5A-B13E-82E98157C114}"/>
                </c:ext>
              </c:extLst>
            </c:dLbl>
            <c:dLbl>
              <c:idx val="3"/>
              <c:layout>
                <c:manualLayout>
                  <c:x val="-1.7198084189421994E-2"/>
                  <c:y val="-5.5816345061039427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BDDA-4C5A-B13E-82E98157C114}"/>
                </c:ext>
              </c:extLst>
            </c:dLbl>
            <c:dLbl>
              <c:idx val="4"/>
              <c:layout>
                <c:manualLayout>
                  <c:x val="0.15071420537622454"/>
                  <c:y val="-1.9462197575497622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BDDA-4C5A-B13E-82E98157C114}"/>
                </c:ext>
              </c:extLst>
            </c:dLbl>
            <c:dLbl>
              <c:idx val="5"/>
              <c:layout>
                <c:manualLayout>
                  <c:x val="-0.21594871218085757"/>
                  <c:y val="3.6316472114137487E-2"/>
                </c:manualLayout>
              </c:layout>
              <c:showVal val="1"/>
            </c:dLbl>
            <c:spPr>
              <a:noFill/>
              <a:ln w="23362">
                <a:noFill/>
              </a:ln>
            </c:spPr>
            <c:txPr>
              <a:bodyPr/>
              <a:lstStyle/>
              <a:p>
                <a:pPr>
                  <a:defRPr sz="920" b="0" i="0" u="none" strike="noStrike" baseline="0">
                    <a:solidFill>
                      <a:srgbClr val="000000"/>
                    </a:solidFill>
                    <a:latin typeface="Times New Roman" pitchFamily="18" charset="0"/>
                    <a:ea typeface="Arial Cyr"/>
                    <a:cs typeface="Times New Roman" pitchFamily="18" charset="0"/>
                  </a:defRPr>
                </a:pPr>
                <a:endParaRPr lang="ru-RU"/>
              </a:p>
            </c:txPr>
            <c:showVal val="1"/>
            <c:extLst xmlns:c16r2="http://schemas.microsoft.com/office/drawing/2015/06/chart">
              <c:ext xmlns:c15="http://schemas.microsoft.com/office/drawing/2012/chart" uri="{CE6537A1-D6FC-4f65-9D91-7224C49458BB}">
                <c15:showLeaderLines val="0"/>
              </c:ext>
            </c:extLst>
          </c:dLbls>
          <c:cat>
            <c:numRef>
              <c:f>Sheet1!$B$1:$G$1</c:f>
              <c:numCache>
                <c:formatCode>General</c:formatCode>
                <c:ptCount val="6"/>
                <c:pt idx="0">
                  <c:v>2017</c:v>
                </c:pt>
                <c:pt idx="1">
                  <c:v>2018</c:v>
                </c:pt>
                <c:pt idx="2">
                  <c:v>2019</c:v>
                </c:pt>
                <c:pt idx="3">
                  <c:v>2020</c:v>
                </c:pt>
                <c:pt idx="4">
                  <c:v>2021</c:v>
                </c:pt>
                <c:pt idx="5">
                  <c:v>2022</c:v>
                </c:pt>
              </c:numCache>
            </c:numRef>
          </c:cat>
          <c:val>
            <c:numRef>
              <c:f>Sheet1!$B$3:$G$3</c:f>
              <c:numCache>
                <c:formatCode>General</c:formatCode>
                <c:ptCount val="6"/>
                <c:pt idx="0">
                  <c:v>11.9</c:v>
                </c:pt>
                <c:pt idx="1">
                  <c:v>3.3499999999999988</c:v>
                </c:pt>
                <c:pt idx="2">
                  <c:v>4.0999999999999996</c:v>
                </c:pt>
                <c:pt idx="3">
                  <c:v>4</c:v>
                </c:pt>
                <c:pt idx="4">
                  <c:v>0.4</c:v>
                </c:pt>
                <c:pt idx="5">
                  <c:v>0.4</c:v>
                </c:pt>
              </c:numCache>
            </c:numRef>
          </c:val>
          <c:extLst xmlns:c16r2="http://schemas.microsoft.com/office/drawing/2015/06/chart">
            <c:ext xmlns:c16="http://schemas.microsoft.com/office/drawing/2014/chart" uri="{C3380CC4-5D6E-409C-BE32-E72D297353CC}">
              <c16:uniqueId val="{0000000E-BDDA-4C5A-B13E-82E98157C114}"/>
            </c:ext>
          </c:extLst>
        </c:ser>
        <c:dLbls>
          <c:showVal val="1"/>
        </c:dLbls>
        <c:marker val="1"/>
        <c:axId val="215319296"/>
        <c:axId val="215320832"/>
      </c:lineChart>
      <c:catAx>
        <c:axId val="215319296"/>
        <c:scaling>
          <c:orientation val="minMax"/>
        </c:scaling>
        <c:axPos val="b"/>
        <c:numFmt formatCode="General" sourceLinked="1"/>
        <c:tickLblPos val="nextTo"/>
        <c:spPr>
          <a:ln w="2921">
            <a:solidFill>
              <a:srgbClr val="000000"/>
            </a:solidFill>
            <a:prstDash val="solid"/>
          </a:ln>
        </c:spPr>
        <c:txPr>
          <a:bodyPr rot="0" vert="horz"/>
          <a:lstStyle/>
          <a:p>
            <a:pPr>
              <a:defRPr sz="920" b="0" i="0" u="none" strike="noStrike" baseline="0">
                <a:solidFill>
                  <a:srgbClr val="000000"/>
                </a:solidFill>
                <a:latin typeface="Times New Roman" pitchFamily="18" charset="0"/>
                <a:ea typeface="Arial Cyr"/>
                <a:cs typeface="Times New Roman" pitchFamily="18" charset="0"/>
              </a:defRPr>
            </a:pPr>
            <a:endParaRPr lang="ru-RU"/>
          </a:p>
        </c:txPr>
        <c:crossAx val="215320832"/>
        <c:crosses val="autoZero"/>
        <c:auto val="1"/>
        <c:lblAlgn val="ctr"/>
        <c:lblOffset val="100"/>
        <c:tickLblSkip val="1"/>
        <c:tickMarkSkip val="1"/>
      </c:catAx>
      <c:valAx>
        <c:axId val="215320832"/>
        <c:scaling>
          <c:orientation val="minMax"/>
        </c:scaling>
        <c:axPos val="l"/>
        <c:majorGridlines>
          <c:spPr>
            <a:ln w="2921">
              <a:solidFill>
                <a:srgbClr val="000000"/>
              </a:solidFill>
              <a:prstDash val="solid"/>
            </a:ln>
          </c:spPr>
        </c:majorGridlines>
        <c:numFmt formatCode="General" sourceLinked="1"/>
        <c:tickLblPos val="nextTo"/>
        <c:spPr>
          <a:ln w="2921">
            <a:solidFill>
              <a:srgbClr val="000000"/>
            </a:solidFill>
            <a:prstDash val="solid"/>
          </a:ln>
        </c:spPr>
        <c:txPr>
          <a:bodyPr rot="0" vert="horz"/>
          <a:lstStyle/>
          <a:p>
            <a:pPr>
              <a:defRPr sz="1000" b="0" i="0" u="none" strike="noStrike" baseline="0">
                <a:solidFill>
                  <a:srgbClr val="000000"/>
                </a:solidFill>
                <a:latin typeface="Times New Roman" pitchFamily="18" charset="0"/>
                <a:ea typeface="Arial Cyr"/>
                <a:cs typeface="Times New Roman" pitchFamily="18" charset="0"/>
              </a:defRPr>
            </a:pPr>
            <a:endParaRPr lang="ru-RU"/>
          </a:p>
        </c:txPr>
        <c:crossAx val="215319296"/>
        <c:crosses val="autoZero"/>
        <c:crossBetween val="between"/>
      </c:valAx>
      <c:spPr>
        <a:solidFill>
          <a:srgbClr val="FFFFFF"/>
        </a:solidFill>
        <a:ln w="11682">
          <a:solidFill>
            <a:srgbClr val="808080"/>
          </a:solidFill>
          <a:prstDash val="solid"/>
        </a:ln>
      </c:spPr>
    </c:plotArea>
    <c:legend>
      <c:legendPos val="r"/>
      <c:layout>
        <c:manualLayout>
          <c:xMode val="edge"/>
          <c:yMode val="edge"/>
          <c:x val="0.27388928200418622"/>
          <c:y val="0.92712072469540563"/>
          <c:w val="0.49202127659575007"/>
          <c:h val="5.2164588375869347E-2"/>
        </c:manualLayout>
      </c:layout>
      <c:spPr>
        <a:noFill/>
        <a:ln w="2921">
          <a:solidFill>
            <a:srgbClr val="000000"/>
          </a:solidFill>
          <a:prstDash val="solid"/>
        </a:ln>
      </c:spPr>
      <c:txPr>
        <a:bodyPr/>
        <a:lstStyle/>
        <a:p>
          <a:pPr>
            <a:defRPr sz="920" b="0" i="0" u="none" strike="noStrike" baseline="0">
              <a:solidFill>
                <a:srgbClr val="000000"/>
              </a:solidFill>
              <a:latin typeface="Times New Roman" pitchFamily="18" charset="0"/>
              <a:ea typeface="Arial Cyr"/>
              <a:cs typeface="Times New Roman" pitchFamily="18" charset="0"/>
            </a:defRPr>
          </a:pPr>
          <a:endParaRPr lang="ru-RU"/>
        </a:p>
      </c:txPr>
    </c:legend>
    <c:plotVisOnly val="1"/>
    <c:dispBlanksAs val="gap"/>
  </c:chart>
  <c:spPr>
    <a:noFill/>
    <a:ln>
      <a:noFill/>
    </a:ln>
  </c:spPr>
  <c:txPr>
    <a:bodyPr/>
    <a:lstStyle/>
    <a:p>
      <a:pPr>
        <a:defRPr sz="1035" b="1" i="0" u="none" strike="noStrike" baseline="0">
          <a:solidFill>
            <a:srgbClr val="000000"/>
          </a:solidFill>
          <a:latin typeface="Arial Cyr"/>
          <a:ea typeface="Arial Cyr"/>
          <a:cs typeface="Arial Cyr"/>
        </a:defRPr>
      </a:pPr>
      <a:endParaRPr lang="ru-RU"/>
    </a:p>
  </c:txPr>
  <c:externalData r:id="rId2"/>
</c:chartSpace>
</file>

<file path=word/charts/chart51.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hPercent val="27"/>
      <c:depthPercent val="100"/>
      <c:rAngAx val="1"/>
    </c:view3D>
    <c:floor>
      <c:spPr>
        <a:solidFill>
          <a:srgbClr val="C0C0C0"/>
        </a:solidFill>
        <a:ln w="3175">
          <a:solidFill>
            <a:srgbClr val="000000"/>
          </a:solidFill>
          <a:prstDash val="solid"/>
        </a:ln>
      </c:spPr>
    </c:floor>
    <c:sideWall>
      <c:spPr>
        <a:noFill/>
        <a:ln w="25400">
          <a:noFill/>
        </a:ln>
      </c:spPr>
    </c:sideWall>
    <c:backWall>
      <c:spPr>
        <a:noFill/>
        <a:ln w="25400">
          <a:noFill/>
        </a:ln>
      </c:spPr>
    </c:backWall>
    <c:plotArea>
      <c:layout>
        <c:manualLayout>
          <c:layoutTarget val="inner"/>
          <c:xMode val="edge"/>
          <c:yMode val="edge"/>
          <c:x val="5.6437389770723101E-2"/>
          <c:y val="3.8461538461538478E-2"/>
          <c:w val="0.92945326278659612"/>
          <c:h val="0.69505501716132123"/>
        </c:manualLayout>
      </c:layout>
      <c:bar3DChart>
        <c:barDir val="col"/>
        <c:grouping val="clustered"/>
        <c:ser>
          <c:idx val="0"/>
          <c:order val="0"/>
          <c:tx>
            <c:strRef>
              <c:f>Sheet1!$A$2</c:f>
              <c:strCache>
                <c:ptCount val="1"/>
                <c:pt idx="0">
                  <c:v>паразитозы</c:v>
                </c:pt>
              </c:strCache>
            </c:strRef>
          </c:tx>
          <c:spPr>
            <a:solidFill>
              <a:srgbClr val="0000FF"/>
            </a:solidFill>
            <a:ln w="12698">
              <a:solidFill>
                <a:srgbClr val="000000"/>
              </a:solidFill>
              <a:prstDash val="solid"/>
            </a:ln>
          </c:spPr>
          <c:dLbls>
            <c:dLbl>
              <c:idx val="0"/>
              <c:layout>
                <c:manualLayout>
                  <c:x val="5.0158060352953164E-2"/>
                  <c:y val="-7.8174338784574846E-2"/>
                </c:manualLayout>
              </c:layout>
              <c:showVal val="1"/>
              <c:extLst>
                <c:ext xmlns:c15="http://schemas.microsoft.com/office/drawing/2012/chart" uri="{CE6537A1-D6FC-4f65-9D91-7224C49458BB}">
                  <c15:layout/>
                </c:ext>
              </c:extLst>
            </c:dLbl>
            <c:dLbl>
              <c:idx val="1"/>
              <c:layout>
                <c:manualLayout>
                  <c:x val="0.1481212516829179"/>
                  <c:y val="1.0333376836182781E-2"/>
                </c:manualLayout>
              </c:layout>
              <c:showVal val="1"/>
              <c:extLst>
                <c:ext xmlns:c15="http://schemas.microsoft.com/office/drawing/2012/chart" uri="{CE6537A1-D6FC-4f65-9D91-7224C49458BB}">
                  <c15:layout/>
                </c:ext>
              </c:extLst>
            </c:dLbl>
            <c:spPr>
              <a:noFill/>
              <a:ln w="25397">
                <a:noFill/>
              </a:ln>
            </c:spPr>
            <c:txPr>
              <a:bodyPr/>
              <a:lstStyle/>
              <a:p>
                <a:pPr>
                  <a:defRPr sz="1000" b="0" i="0" u="none" strike="noStrike" baseline="0">
                    <a:solidFill>
                      <a:srgbClr val="000000"/>
                    </a:solidFill>
                    <a:latin typeface="Times New Roman"/>
                    <a:ea typeface="Times New Roman"/>
                    <a:cs typeface="Times New Roman"/>
                  </a:defRPr>
                </a:pPr>
                <a:endParaRPr lang="ru-RU"/>
              </a:p>
            </c:txPr>
            <c:showVal val="1"/>
            <c:extLst>
              <c:ext xmlns:c15="http://schemas.microsoft.com/office/drawing/2012/chart" uri="{CE6537A1-D6FC-4f65-9D91-7224C49458BB}">
                <c15:showLeaderLines val="0"/>
              </c:ext>
            </c:extLst>
          </c:dLbls>
          <c:cat>
            <c:numRef>
              <c:f>Sheet1!$B$1:$C$1</c:f>
              <c:numCache>
                <c:formatCode>General</c:formatCode>
                <c:ptCount val="2"/>
                <c:pt idx="0">
                  <c:v>2021</c:v>
                </c:pt>
                <c:pt idx="1">
                  <c:v>2022</c:v>
                </c:pt>
              </c:numCache>
            </c:numRef>
          </c:cat>
          <c:val>
            <c:numRef>
              <c:f>Sheet1!$B$2:$C$2</c:f>
              <c:numCache>
                <c:formatCode>General</c:formatCode>
                <c:ptCount val="2"/>
                <c:pt idx="0">
                  <c:v>221</c:v>
                </c:pt>
                <c:pt idx="1">
                  <c:v>172</c:v>
                </c:pt>
              </c:numCache>
            </c:numRef>
          </c:val>
        </c:ser>
        <c:gapDepth val="0"/>
        <c:shape val="box"/>
        <c:axId val="215300352"/>
        <c:axId val="215375872"/>
        <c:axId val="0"/>
      </c:bar3DChart>
      <c:catAx>
        <c:axId val="215300352"/>
        <c:scaling>
          <c:orientation val="minMax"/>
        </c:scaling>
        <c:axPos val="b"/>
        <c:numFmt formatCode="General" sourceLinked="1"/>
        <c:tickLblPos val="low"/>
        <c:spPr>
          <a:ln w="3175">
            <a:solidFill>
              <a:srgbClr val="000000"/>
            </a:solidFill>
            <a:prstDash val="solid"/>
          </a:ln>
        </c:spPr>
        <c:txPr>
          <a:bodyPr rot="0" vert="horz"/>
          <a:lstStyle/>
          <a:p>
            <a:pPr>
              <a:defRPr sz="1000" b="0" i="0" u="none" strike="noStrike" baseline="0">
                <a:solidFill>
                  <a:srgbClr val="000000"/>
                </a:solidFill>
                <a:latin typeface="Times New Roman"/>
                <a:ea typeface="Times New Roman"/>
                <a:cs typeface="Times New Roman"/>
              </a:defRPr>
            </a:pPr>
            <a:endParaRPr lang="ru-RU"/>
          </a:p>
        </c:txPr>
        <c:crossAx val="215375872"/>
        <c:crosses val="autoZero"/>
        <c:auto val="1"/>
        <c:lblAlgn val="ctr"/>
        <c:lblOffset val="100"/>
        <c:tickLblSkip val="1"/>
        <c:tickMarkSkip val="1"/>
      </c:catAx>
      <c:valAx>
        <c:axId val="215375872"/>
        <c:scaling>
          <c:orientation val="minMax"/>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sz="1000" b="0" i="0" u="none" strike="noStrike" baseline="0">
                <a:solidFill>
                  <a:srgbClr val="000000"/>
                </a:solidFill>
                <a:latin typeface="Times New Roman"/>
                <a:ea typeface="Times New Roman"/>
                <a:cs typeface="Times New Roman"/>
              </a:defRPr>
            </a:pPr>
            <a:endParaRPr lang="ru-RU"/>
          </a:p>
        </c:txPr>
        <c:crossAx val="215300352"/>
        <c:crosses val="autoZero"/>
        <c:crossBetween val="between"/>
      </c:valAx>
      <c:spPr>
        <a:noFill/>
        <a:ln w="25398">
          <a:noFill/>
        </a:ln>
      </c:spPr>
    </c:plotArea>
    <c:legend>
      <c:legendPos val="r"/>
      <c:layout>
        <c:manualLayout>
          <c:xMode val="edge"/>
          <c:yMode val="edge"/>
          <c:x val="0.40091532599875873"/>
          <c:y val="0.8839652735715795"/>
          <c:w val="0.23038943966201161"/>
          <c:h val="0.10537456255468072"/>
        </c:manualLayout>
      </c:layout>
      <c:spPr>
        <a:noFill/>
        <a:ln w="3175">
          <a:solidFill>
            <a:srgbClr val="000000"/>
          </a:solidFill>
          <a:prstDash val="solid"/>
        </a:ln>
      </c:spPr>
      <c:txPr>
        <a:bodyPr/>
        <a:lstStyle/>
        <a:p>
          <a:pPr>
            <a:defRPr sz="1000" b="0" i="0" u="none" strike="noStrike" baseline="0">
              <a:solidFill>
                <a:srgbClr val="000000"/>
              </a:solidFill>
              <a:latin typeface="Times New Roman"/>
              <a:ea typeface="Times New Roman"/>
              <a:cs typeface="Times New Roman"/>
            </a:defRPr>
          </a:pPr>
          <a:endParaRPr lang="ru-RU"/>
        </a:p>
      </c:txPr>
    </c:legend>
    <c:plotVisOnly val="1"/>
    <c:dispBlanksAs val="gap"/>
  </c:chart>
  <c:spPr>
    <a:noFill/>
    <a:ln>
      <a:noFill/>
    </a:ln>
  </c:spPr>
  <c:txPr>
    <a:bodyPr/>
    <a:lstStyle/>
    <a:p>
      <a:pPr>
        <a:defRPr sz="800" b="1" i="0" u="none" strike="noStrike" baseline="0">
          <a:solidFill>
            <a:srgbClr val="000000"/>
          </a:solidFill>
          <a:latin typeface="Arial Cyr"/>
          <a:ea typeface="Arial Cyr"/>
          <a:cs typeface="Arial Cyr"/>
        </a:defRPr>
      </a:pPr>
      <a:endParaRPr lang="ru-RU"/>
    </a:p>
  </c:txPr>
  <c:externalData r:id="rId2"/>
</c:chartSpace>
</file>

<file path=word/charts/chart52.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5.4467327773694472E-2"/>
          <c:y val="6.7398397497260593E-2"/>
          <c:w val="0.94553259657170852"/>
          <c:h val="0.7280822428550412"/>
        </c:manualLayout>
      </c:layout>
      <c:lineChart>
        <c:grouping val="standard"/>
        <c:ser>
          <c:idx val="1"/>
          <c:order val="1"/>
          <c:tx>
            <c:strRef>
              <c:f>Sheet1!$A$3</c:f>
              <c:strCache>
                <c:ptCount val="1"/>
                <c:pt idx="0">
                  <c:v>до 14 лет</c:v>
                </c:pt>
              </c:strCache>
            </c:strRef>
          </c:tx>
          <c:spPr>
            <a:ln w="31750">
              <a:solidFill>
                <a:srgbClr val="00B050"/>
              </a:solidFill>
              <a:prstDash val="solid"/>
            </a:ln>
          </c:spPr>
          <c:marker>
            <c:symbol val="none"/>
          </c:marker>
          <c:dLbls>
            <c:spPr>
              <a:noFill/>
              <a:ln>
                <a:noFill/>
              </a:ln>
              <a:effectLst/>
            </c:spPr>
            <c:dLblPos val="t"/>
            <c:showVal val="1"/>
            <c:extLst>
              <c:ext xmlns:c15="http://schemas.microsoft.com/office/drawing/2012/chart" uri="{CE6537A1-D6FC-4f65-9D91-7224C49458BB}">
                <c15:layout/>
                <c15:showLeaderLines val="1"/>
              </c:ext>
            </c:extLst>
          </c:dLbls>
          <c:cat>
            <c:numRef>
              <c:f>Sheet1!$B$1:$N$1</c:f>
              <c:numCache>
                <c:formatCode>General</c:formatCode>
                <c:ptCount val="12"/>
                <c:pt idx="0">
                  <c:v>2011</c:v>
                </c:pt>
                <c:pt idx="1">
                  <c:v>2012</c:v>
                </c:pt>
                <c:pt idx="2">
                  <c:v>2013</c:v>
                </c:pt>
                <c:pt idx="3">
                  <c:v>2014</c:v>
                </c:pt>
                <c:pt idx="4">
                  <c:v>2015</c:v>
                </c:pt>
                <c:pt idx="5">
                  <c:v>2016</c:v>
                </c:pt>
                <c:pt idx="6">
                  <c:v>2017</c:v>
                </c:pt>
                <c:pt idx="7">
                  <c:v>2018</c:v>
                </c:pt>
                <c:pt idx="8">
                  <c:v>2019</c:v>
                </c:pt>
                <c:pt idx="9">
                  <c:v>2020</c:v>
                </c:pt>
                <c:pt idx="10">
                  <c:v>2021</c:v>
                </c:pt>
                <c:pt idx="11">
                  <c:v>2022</c:v>
                </c:pt>
              </c:numCache>
            </c:numRef>
          </c:cat>
          <c:val>
            <c:numRef>
              <c:f>Sheet1!$B$3:$N$3</c:f>
              <c:numCache>
                <c:formatCode>General</c:formatCode>
                <c:ptCount val="12"/>
                <c:pt idx="0">
                  <c:v>677.5</c:v>
                </c:pt>
                <c:pt idx="1">
                  <c:v>508</c:v>
                </c:pt>
                <c:pt idx="2">
                  <c:v>472</c:v>
                </c:pt>
                <c:pt idx="3">
                  <c:v>598</c:v>
                </c:pt>
                <c:pt idx="4">
                  <c:v>565</c:v>
                </c:pt>
                <c:pt idx="5">
                  <c:v>471</c:v>
                </c:pt>
                <c:pt idx="6">
                  <c:v>431.2</c:v>
                </c:pt>
                <c:pt idx="7">
                  <c:v>300.39999999999969</c:v>
                </c:pt>
                <c:pt idx="8">
                  <c:v>331</c:v>
                </c:pt>
                <c:pt idx="9">
                  <c:v>169</c:v>
                </c:pt>
                <c:pt idx="10">
                  <c:v>198</c:v>
                </c:pt>
                <c:pt idx="11">
                  <c:v>167</c:v>
                </c:pt>
              </c:numCache>
            </c:numRef>
          </c:val>
        </c:ser>
        <c:ser>
          <c:idx val="0"/>
          <c:order val="0"/>
          <c:tx>
            <c:strRef>
              <c:f>Sheet1!$A$2</c:f>
              <c:strCache>
                <c:ptCount val="1"/>
                <c:pt idx="0">
                  <c:v>Всего</c:v>
                </c:pt>
              </c:strCache>
            </c:strRef>
          </c:tx>
          <c:spPr>
            <a:ln w="31750">
              <a:solidFill>
                <a:srgbClr val="000080"/>
              </a:solidFill>
              <a:prstDash val="solid"/>
            </a:ln>
          </c:spPr>
          <c:marker>
            <c:symbol val="none"/>
          </c:marker>
          <c:dLbls>
            <c:spPr>
              <a:noFill/>
              <a:ln>
                <a:noFill/>
              </a:ln>
              <a:effectLst/>
            </c:spPr>
            <c:dLblPos val="t"/>
            <c:showVal val="1"/>
            <c:extLst>
              <c:ext xmlns:c15="http://schemas.microsoft.com/office/drawing/2012/chart" uri="{CE6537A1-D6FC-4f65-9D91-7224C49458BB}">
                <c15:layout/>
                <c15:showLeaderLines val="1"/>
              </c:ext>
            </c:extLst>
          </c:dLbls>
          <c:cat>
            <c:numRef>
              <c:f>Sheet1!$B$1:$N$1</c:f>
              <c:numCache>
                <c:formatCode>General</c:formatCode>
                <c:ptCount val="12"/>
                <c:pt idx="0">
                  <c:v>2011</c:v>
                </c:pt>
                <c:pt idx="1">
                  <c:v>2012</c:v>
                </c:pt>
                <c:pt idx="2">
                  <c:v>2013</c:v>
                </c:pt>
                <c:pt idx="3">
                  <c:v>2014</c:v>
                </c:pt>
                <c:pt idx="4">
                  <c:v>2015</c:v>
                </c:pt>
                <c:pt idx="5">
                  <c:v>2016</c:v>
                </c:pt>
                <c:pt idx="6">
                  <c:v>2017</c:v>
                </c:pt>
                <c:pt idx="7">
                  <c:v>2018</c:v>
                </c:pt>
                <c:pt idx="8">
                  <c:v>2019</c:v>
                </c:pt>
                <c:pt idx="9">
                  <c:v>2020</c:v>
                </c:pt>
                <c:pt idx="10">
                  <c:v>2021</c:v>
                </c:pt>
                <c:pt idx="11">
                  <c:v>2022</c:v>
                </c:pt>
              </c:numCache>
            </c:numRef>
          </c:cat>
          <c:val>
            <c:numRef>
              <c:f>Sheet1!$B$2:$N$2</c:f>
              <c:numCache>
                <c:formatCode>General</c:formatCode>
                <c:ptCount val="12"/>
                <c:pt idx="0">
                  <c:v>134.19999999999999</c:v>
                </c:pt>
                <c:pt idx="1">
                  <c:v>106.3</c:v>
                </c:pt>
                <c:pt idx="2">
                  <c:v>100</c:v>
                </c:pt>
                <c:pt idx="3">
                  <c:v>136.4</c:v>
                </c:pt>
                <c:pt idx="4">
                  <c:v>112.4</c:v>
                </c:pt>
                <c:pt idx="5">
                  <c:v>101.5</c:v>
                </c:pt>
                <c:pt idx="6">
                  <c:v>85.3</c:v>
                </c:pt>
                <c:pt idx="7">
                  <c:v>69.679999999999978</c:v>
                </c:pt>
                <c:pt idx="8">
                  <c:v>64.55</c:v>
                </c:pt>
                <c:pt idx="9">
                  <c:v>32.65</c:v>
                </c:pt>
                <c:pt idx="10">
                  <c:v>38.47</c:v>
                </c:pt>
                <c:pt idx="11">
                  <c:v>0</c:v>
                </c:pt>
              </c:numCache>
            </c:numRef>
          </c:val>
        </c:ser>
        <c:marker val="1"/>
        <c:axId val="215356928"/>
        <c:axId val="215358464"/>
      </c:lineChart>
      <c:catAx>
        <c:axId val="215356928"/>
        <c:scaling>
          <c:orientation val="minMax"/>
        </c:scaling>
        <c:axPos val="b"/>
        <c:numFmt formatCode="General" sourceLinked="1"/>
        <c:tickLblPos val="nextTo"/>
        <c:spPr>
          <a:ln w="1819">
            <a:solidFill>
              <a:srgbClr val="000000"/>
            </a:solidFill>
            <a:prstDash val="solid"/>
          </a:ln>
        </c:spPr>
        <c:txPr>
          <a:bodyPr rot="-5400000" vert="horz"/>
          <a:lstStyle/>
          <a:p>
            <a:pPr>
              <a:defRPr sz="1000" b="0" i="0" u="none" strike="noStrike" baseline="0">
                <a:solidFill>
                  <a:srgbClr val="000000"/>
                </a:solidFill>
                <a:latin typeface="Times New Roman" pitchFamily="18" charset="0"/>
                <a:ea typeface="Arial Cyr"/>
                <a:cs typeface="Times New Roman" pitchFamily="18" charset="0"/>
              </a:defRPr>
            </a:pPr>
            <a:endParaRPr lang="ru-RU"/>
          </a:p>
        </c:txPr>
        <c:crossAx val="215358464"/>
        <c:crosses val="autoZero"/>
        <c:auto val="1"/>
        <c:lblAlgn val="ctr"/>
        <c:lblOffset val="100"/>
      </c:catAx>
      <c:valAx>
        <c:axId val="215358464"/>
        <c:scaling>
          <c:orientation val="minMax"/>
        </c:scaling>
        <c:axPos val="l"/>
        <c:majorGridlines>
          <c:spPr>
            <a:ln w="1819">
              <a:solidFill>
                <a:srgbClr val="000000"/>
              </a:solidFill>
              <a:prstDash val="solid"/>
            </a:ln>
          </c:spPr>
        </c:majorGridlines>
        <c:numFmt formatCode="General" sourceLinked="1"/>
        <c:tickLblPos val="nextTo"/>
        <c:spPr>
          <a:ln w="1819">
            <a:solidFill>
              <a:srgbClr val="000000"/>
            </a:solidFill>
            <a:prstDash val="solid"/>
          </a:ln>
        </c:spPr>
        <c:txPr>
          <a:bodyPr rot="0" vert="horz"/>
          <a:lstStyle/>
          <a:p>
            <a:pPr>
              <a:defRPr sz="1000" b="1" i="0" u="none" strike="noStrike" baseline="0">
                <a:solidFill>
                  <a:srgbClr val="000000"/>
                </a:solidFill>
                <a:latin typeface="Times New Roman" pitchFamily="18" charset="0"/>
                <a:ea typeface="Arial Cyr"/>
                <a:cs typeface="Times New Roman" pitchFamily="18" charset="0"/>
              </a:defRPr>
            </a:pPr>
            <a:endParaRPr lang="ru-RU"/>
          </a:p>
        </c:txPr>
        <c:crossAx val="215356928"/>
        <c:crosses val="autoZero"/>
        <c:crossBetween val="between"/>
      </c:valAx>
      <c:spPr>
        <a:noFill/>
        <a:ln w="7274">
          <a:solidFill>
            <a:srgbClr val="808080"/>
          </a:solidFill>
          <a:prstDash val="solid"/>
        </a:ln>
      </c:spPr>
    </c:plotArea>
    <c:legend>
      <c:legendPos val="r"/>
      <c:layout>
        <c:manualLayout>
          <c:xMode val="edge"/>
          <c:yMode val="edge"/>
          <c:x val="0.40036967517536604"/>
          <c:y val="0.90919314904840409"/>
          <c:w val="0.1464394018613418"/>
          <c:h val="9.0806994961118742E-2"/>
        </c:manualLayout>
      </c:layout>
      <c:spPr>
        <a:noFill/>
        <a:ln w="1819">
          <a:solidFill>
            <a:srgbClr val="000000"/>
          </a:solidFill>
          <a:prstDash val="solid"/>
        </a:ln>
      </c:spPr>
      <c:txPr>
        <a:bodyPr/>
        <a:lstStyle/>
        <a:p>
          <a:pPr>
            <a:defRPr sz="1000" b="1" i="0" u="none" strike="noStrike" baseline="0">
              <a:solidFill>
                <a:srgbClr val="000000"/>
              </a:solidFill>
              <a:latin typeface="Times New Roman" pitchFamily="18" charset="0"/>
              <a:ea typeface="Arial Cyr"/>
              <a:cs typeface="Times New Roman" pitchFamily="18" charset="0"/>
            </a:defRPr>
          </a:pPr>
          <a:endParaRPr lang="ru-RU"/>
        </a:p>
      </c:txPr>
    </c:legend>
    <c:plotVisOnly val="1"/>
    <c:dispBlanksAs val="gap"/>
  </c:chart>
  <c:spPr>
    <a:noFill/>
    <a:ln>
      <a:noFill/>
    </a:ln>
  </c:spPr>
  <c:txPr>
    <a:bodyPr/>
    <a:lstStyle/>
    <a:p>
      <a:pPr>
        <a:defRPr sz="630" b="1" i="0" u="none" strike="noStrike" baseline="0">
          <a:solidFill>
            <a:srgbClr val="000000"/>
          </a:solidFill>
          <a:latin typeface="Arial Cyr"/>
          <a:ea typeface="Arial Cyr"/>
          <a:cs typeface="Arial Cyr"/>
        </a:defRPr>
      </a:pPr>
      <a:endParaRPr lang="ru-RU"/>
    </a:p>
  </c:txPr>
  <c:externalData r:id="rId2"/>
</c:chartSpace>
</file>

<file path=word/charts/chart53.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5.6696953727857456E-2"/>
          <c:y val="6.2220168115774445E-2"/>
          <c:w val="0.91852118952420658"/>
          <c:h val="0.63731264935165832"/>
        </c:manualLayout>
      </c:layout>
      <c:lineChart>
        <c:grouping val="standard"/>
        <c:ser>
          <c:idx val="0"/>
          <c:order val="0"/>
          <c:tx>
            <c:strRef>
              <c:f>Sheet1!$A$2</c:f>
              <c:strCache>
                <c:ptCount val="1"/>
                <c:pt idx="0">
                  <c:v>Аскаридоз</c:v>
                </c:pt>
              </c:strCache>
            </c:strRef>
          </c:tx>
          <c:spPr>
            <a:ln w="31750">
              <a:solidFill>
                <a:srgbClr val="000080"/>
              </a:solidFill>
              <a:prstDash val="solid"/>
            </a:ln>
          </c:spPr>
          <c:marker>
            <c:symbol val="diamond"/>
            <c:size val="8"/>
            <c:spPr>
              <a:solidFill>
                <a:srgbClr val="000080"/>
              </a:solidFill>
              <a:ln>
                <a:solidFill>
                  <a:srgbClr val="000080"/>
                </a:solidFill>
                <a:prstDash val="solid"/>
              </a:ln>
            </c:spPr>
          </c:marker>
          <c:dLbls>
            <c:dLbl>
              <c:idx val="0"/>
              <c:layout>
                <c:manualLayout>
                  <c:x val="-6.408109454784823E-2"/>
                  <c:y val="-3.2358240934168919E-2"/>
                </c:manualLayout>
              </c:layout>
              <c:dLblPos val="r"/>
              <c:showVal val="1"/>
              <c:extLst>
                <c:ext xmlns:c15="http://schemas.microsoft.com/office/drawing/2012/chart" uri="{CE6537A1-D6FC-4f65-9D91-7224C49458BB}"/>
              </c:extLst>
            </c:dLbl>
            <c:dLbl>
              <c:idx val="1"/>
              <c:layout>
                <c:manualLayout>
                  <c:x val="5.606358151067482E-3"/>
                  <c:y val="-2.4303786475220052E-2"/>
                </c:manualLayout>
              </c:layout>
              <c:dLblPos val="r"/>
              <c:showVal val="1"/>
              <c:extLst>
                <c:ext xmlns:c15="http://schemas.microsoft.com/office/drawing/2012/chart" uri="{CE6537A1-D6FC-4f65-9D91-7224C49458BB}"/>
              </c:extLst>
            </c:dLbl>
            <c:dLbl>
              <c:idx val="2"/>
              <c:layout>
                <c:manualLayout>
                  <c:x val="-2.9872693188988986E-2"/>
                  <c:y val="-7.2197975253093932E-2"/>
                </c:manualLayout>
              </c:layout>
              <c:dLblPos val="r"/>
              <c:showVal val="1"/>
              <c:extLst>
                <c:ext xmlns:c15="http://schemas.microsoft.com/office/drawing/2012/chart" uri="{CE6537A1-D6FC-4f65-9D91-7224C49458BB}"/>
              </c:extLst>
            </c:dLbl>
            <c:dLbl>
              <c:idx val="3"/>
              <c:layout>
                <c:manualLayout>
                  <c:x val="-4.0779183895364966E-2"/>
                  <c:y val="4.8979591836734733E-2"/>
                </c:manualLayout>
              </c:layout>
              <c:dLblPos val="r"/>
              <c:showVal val="1"/>
              <c:extLst>
                <c:ext xmlns:c15="http://schemas.microsoft.com/office/drawing/2012/chart" uri="{CE6537A1-D6FC-4f65-9D91-7224C49458BB}"/>
              </c:extLst>
            </c:dLbl>
            <c:dLbl>
              <c:idx val="4"/>
              <c:layout>
                <c:manualLayout>
                  <c:x val="1.0017083970127938E-2"/>
                  <c:y val="-1.8309257758221401E-2"/>
                </c:manualLayout>
              </c:layout>
              <c:dLblPos val="r"/>
              <c:showVal val="1"/>
              <c:extLst>
                <c:ext xmlns:c15="http://schemas.microsoft.com/office/drawing/2012/chart" uri="{CE6537A1-D6FC-4f65-9D91-7224C49458BB}"/>
              </c:extLst>
            </c:dLbl>
            <c:dLbl>
              <c:idx val="5"/>
              <c:layout>
                <c:manualLayout>
                  <c:x val="-2.0137310261105999E-5"/>
                  <c:y val="-2.8828088814265782E-2"/>
                </c:manualLayout>
              </c:layout>
              <c:dLblPos val="r"/>
              <c:showVal val="1"/>
              <c:extLst>
                <c:ext xmlns:c15="http://schemas.microsoft.com/office/drawing/2012/chart" uri="{CE6537A1-D6FC-4f65-9D91-7224C49458BB}"/>
              </c:extLst>
            </c:dLbl>
            <c:spPr>
              <a:noFill/>
              <a:ln w="18278">
                <a:noFill/>
              </a:ln>
            </c:spPr>
            <c:txPr>
              <a:bodyPr/>
              <a:lstStyle/>
              <a:p>
                <a:pPr>
                  <a:defRPr sz="1000" b="0">
                    <a:latin typeface="Times New Roman" pitchFamily="18" charset="0"/>
                    <a:cs typeface="Times New Roman" pitchFamily="18" charset="0"/>
                  </a:defRPr>
                </a:pPr>
                <a:endParaRPr lang="ru-RU"/>
              </a:p>
            </c:txPr>
            <c:showVal val="1"/>
            <c:extLst>
              <c:ext xmlns:c15="http://schemas.microsoft.com/office/drawing/2012/chart" uri="{CE6537A1-D6FC-4f65-9D91-7224C49458BB}">
                <c15:showLeaderLines val="0"/>
              </c:ext>
            </c:extLst>
          </c:dLbls>
          <c:cat>
            <c:numRef>
              <c:f>Sheet1!$B$1:$I$1</c:f>
              <c:numCache>
                <c:formatCode>General</c:formatCode>
                <c:ptCount val="8"/>
                <c:pt idx="0">
                  <c:v>2015</c:v>
                </c:pt>
                <c:pt idx="1">
                  <c:v>2016</c:v>
                </c:pt>
                <c:pt idx="2">
                  <c:v>2017</c:v>
                </c:pt>
                <c:pt idx="3">
                  <c:v>2018</c:v>
                </c:pt>
                <c:pt idx="4">
                  <c:v>2019</c:v>
                </c:pt>
                <c:pt idx="5">
                  <c:v>2020</c:v>
                </c:pt>
                <c:pt idx="6">
                  <c:v>2021</c:v>
                </c:pt>
                <c:pt idx="7">
                  <c:v>2022</c:v>
                </c:pt>
              </c:numCache>
            </c:numRef>
          </c:cat>
          <c:val>
            <c:numRef>
              <c:f>Sheet1!$B$2:$I$2</c:f>
              <c:numCache>
                <c:formatCode>General</c:formatCode>
                <c:ptCount val="8"/>
                <c:pt idx="0">
                  <c:v>21</c:v>
                </c:pt>
                <c:pt idx="1">
                  <c:v>23</c:v>
                </c:pt>
                <c:pt idx="2">
                  <c:v>9</c:v>
                </c:pt>
                <c:pt idx="3">
                  <c:v>13</c:v>
                </c:pt>
                <c:pt idx="4">
                  <c:v>8</c:v>
                </c:pt>
                <c:pt idx="5">
                  <c:v>3</c:v>
                </c:pt>
                <c:pt idx="6">
                  <c:v>5</c:v>
                </c:pt>
                <c:pt idx="7">
                  <c:v>3</c:v>
                </c:pt>
              </c:numCache>
            </c:numRef>
          </c:val>
        </c:ser>
        <c:ser>
          <c:idx val="1"/>
          <c:order val="1"/>
          <c:tx>
            <c:strRef>
              <c:f>Sheet1!$A$3</c:f>
              <c:strCache>
                <c:ptCount val="1"/>
                <c:pt idx="0">
                  <c:v>Токсокароз</c:v>
                </c:pt>
              </c:strCache>
            </c:strRef>
          </c:tx>
          <c:spPr>
            <a:ln w="31750">
              <a:solidFill>
                <a:srgbClr val="FF0000"/>
              </a:solidFill>
              <a:prstDash val="solid"/>
            </a:ln>
          </c:spPr>
          <c:marker>
            <c:symbol val="square"/>
            <c:size val="6"/>
            <c:spPr>
              <a:solidFill>
                <a:srgbClr val="FF0000"/>
              </a:solidFill>
              <a:ln>
                <a:solidFill>
                  <a:srgbClr val="FF0000"/>
                </a:solidFill>
                <a:prstDash val="solid"/>
              </a:ln>
            </c:spPr>
          </c:marker>
          <c:dLbls>
            <c:dLbl>
              <c:idx val="0"/>
              <c:layout>
                <c:manualLayout>
                  <c:x val="4.3491522262097118E-3"/>
                  <c:y val="-2.8660560287106972E-2"/>
                </c:manualLayout>
              </c:layout>
              <c:dLblPos val="r"/>
              <c:showVal val="1"/>
              <c:extLst>
                <c:ext xmlns:c15="http://schemas.microsoft.com/office/drawing/2012/chart" uri="{CE6537A1-D6FC-4f65-9D91-7224C49458BB}"/>
              </c:extLst>
            </c:dLbl>
            <c:dLbl>
              <c:idx val="1"/>
              <c:layout>
                <c:manualLayout>
                  <c:x val="-5.1242020742498402E-2"/>
                  <c:y val="-6.0367882586105322E-2"/>
                </c:manualLayout>
              </c:layout>
              <c:dLblPos val="r"/>
              <c:showVal val="1"/>
              <c:extLst>
                <c:ext xmlns:c15="http://schemas.microsoft.com/office/drawing/2012/chart" uri="{CE6537A1-D6FC-4f65-9D91-7224C49458BB}"/>
              </c:extLst>
            </c:dLbl>
            <c:dLbl>
              <c:idx val="2"/>
              <c:layout>
                <c:manualLayout>
                  <c:x val="-4.4785512684887292E-2"/>
                  <c:y val="-7.4445979966789866E-2"/>
                </c:manualLayout>
              </c:layout>
              <c:dLblPos val="r"/>
              <c:showVal val="1"/>
              <c:extLst>
                <c:ext xmlns:c15="http://schemas.microsoft.com/office/drawing/2012/chart" uri="{CE6537A1-D6FC-4f65-9D91-7224C49458BB}"/>
              </c:extLst>
            </c:dLbl>
            <c:dLbl>
              <c:idx val="3"/>
              <c:layout>
                <c:manualLayout>
                  <c:x val="-5.1181522488965348E-2"/>
                  <c:y val="-4.8033852911243423E-2"/>
                </c:manualLayout>
              </c:layout>
              <c:dLblPos val="r"/>
              <c:showVal val="1"/>
              <c:extLst>
                <c:ext xmlns:c15="http://schemas.microsoft.com/office/drawing/2012/chart" uri="{CE6537A1-D6FC-4f65-9D91-7224C49458BB}"/>
              </c:extLst>
            </c:dLbl>
            <c:dLbl>
              <c:idx val="4"/>
              <c:layout>
                <c:manualLayout>
                  <c:x val="-5.7590976349384433E-2"/>
                  <c:y val="-4.6436766832717524E-2"/>
                </c:manualLayout>
              </c:layout>
              <c:dLblPos val="r"/>
              <c:showVal val="1"/>
              <c:extLst>
                <c:ext xmlns:c15="http://schemas.microsoft.com/office/drawing/2012/chart" uri="{CE6537A1-D6FC-4f65-9D91-7224C49458BB}"/>
              </c:extLst>
            </c:dLbl>
            <c:dLbl>
              <c:idx val="5"/>
              <c:layout>
                <c:manualLayout>
                  <c:x val="4.0349930788228404E-3"/>
                  <c:y val="6.9462135247801635E-3"/>
                </c:manualLayout>
              </c:layout>
              <c:dLblPos val="r"/>
              <c:showVal val="1"/>
              <c:extLst>
                <c:ext xmlns:c15="http://schemas.microsoft.com/office/drawing/2012/chart" uri="{CE6537A1-D6FC-4f65-9D91-7224C49458BB}"/>
              </c:extLst>
            </c:dLbl>
            <c:spPr>
              <a:noFill/>
              <a:ln w="18278">
                <a:noFill/>
              </a:ln>
            </c:spPr>
            <c:txPr>
              <a:bodyPr/>
              <a:lstStyle/>
              <a:p>
                <a:pPr>
                  <a:defRPr sz="1000" b="0">
                    <a:latin typeface="Times New Roman" pitchFamily="18" charset="0"/>
                    <a:cs typeface="Times New Roman" pitchFamily="18" charset="0"/>
                  </a:defRPr>
                </a:pPr>
                <a:endParaRPr lang="ru-RU"/>
              </a:p>
            </c:txPr>
            <c:showVal val="1"/>
            <c:extLst>
              <c:ext xmlns:c15="http://schemas.microsoft.com/office/drawing/2012/chart" uri="{CE6537A1-D6FC-4f65-9D91-7224C49458BB}">
                <c15:showLeaderLines val="0"/>
              </c:ext>
            </c:extLst>
          </c:dLbls>
          <c:cat>
            <c:numRef>
              <c:f>Sheet1!$B$1:$I$1</c:f>
              <c:numCache>
                <c:formatCode>General</c:formatCode>
                <c:ptCount val="8"/>
                <c:pt idx="0">
                  <c:v>2015</c:v>
                </c:pt>
                <c:pt idx="1">
                  <c:v>2016</c:v>
                </c:pt>
                <c:pt idx="2">
                  <c:v>2017</c:v>
                </c:pt>
                <c:pt idx="3">
                  <c:v>2018</c:v>
                </c:pt>
                <c:pt idx="4">
                  <c:v>2019</c:v>
                </c:pt>
                <c:pt idx="5">
                  <c:v>2020</c:v>
                </c:pt>
                <c:pt idx="6">
                  <c:v>2021</c:v>
                </c:pt>
                <c:pt idx="7">
                  <c:v>2022</c:v>
                </c:pt>
              </c:numCache>
            </c:numRef>
          </c:cat>
          <c:val>
            <c:numRef>
              <c:f>Sheet1!$B$3:$I$3</c:f>
              <c:numCache>
                <c:formatCode>General</c:formatCode>
                <c:ptCount val="8"/>
                <c:pt idx="0">
                  <c:v>0</c:v>
                </c:pt>
                <c:pt idx="1">
                  <c:v>1</c:v>
                </c:pt>
                <c:pt idx="2">
                  <c:v>2</c:v>
                </c:pt>
                <c:pt idx="3">
                  <c:v>2</c:v>
                </c:pt>
                <c:pt idx="4">
                  <c:v>2</c:v>
                </c:pt>
                <c:pt idx="5">
                  <c:v>0</c:v>
                </c:pt>
                <c:pt idx="6">
                  <c:v>7</c:v>
                </c:pt>
                <c:pt idx="7">
                  <c:v>0</c:v>
                </c:pt>
              </c:numCache>
            </c:numRef>
          </c:val>
        </c:ser>
        <c:marker val="1"/>
        <c:axId val="221179904"/>
        <c:axId val="221181440"/>
      </c:lineChart>
      <c:catAx>
        <c:axId val="221179904"/>
        <c:scaling>
          <c:orientation val="minMax"/>
        </c:scaling>
        <c:axPos val="b"/>
        <c:numFmt formatCode="General" sourceLinked="1"/>
        <c:tickLblPos val="nextTo"/>
        <c:spPr>
          <a:ln w="1801">
            <a:solidFill>
              <a:srgbClr val="000000"/>
            </a:solidFill>
            <a:prstDash val="solid"/>
          </a:ln>
        </c:spPr>
        <c:txPr>
          <a:bodyPr rot="0" vert="horz"/>
          <a:lstStyle/>
          <a:p>
            <a:pPr>
              <a:defRPr sz="1000" b="0" i="0" u="none" strike="noStrike" baseline="0">
                <a:solidFill>
                  <a:srgbClr val="000000"/>
                </a:solidFill>
                <a:latin typeface="Times New Roman" pitchFamily="18" charset="0"/>
                <a:ea typeface="Arial Cyr"/>
                <a:cs typeface="Times New Roman" pitchFamily="18" charset="0"/>
              </a:defRPr>
            </a:pPr>
            <a:endParaRPr lang="ru-RU"/>
          </a:p>
        </c:txPr>
        <c:crossAx val="221181440"/>
        <c:crosses val="autoZero"/>
        <c:auto val="1"/>
        <c:lblAlgn val="ctr"/>
        <c:lblOffset val="100"/>
        <c:tickLblSkip val="1"/>
        <c:tickMarkSkip val="1"/>
      </c:catAx>
      <c:valAx>
        <c:axId val="221181440"/>
        <c:scaling>
          <c:orientation val="minMax"/>
        </c:scaling>
        <c:axPos val="l"/>
        <c:majorGridlines>
          <c:spPr>
            <a:ln w="1801">
              <a:solidFill>
                <a:srgbClr val="000000"/>
              </a:solidFill>
              <a:prstDash val="solid"/>
            </a:ln>
          </c:spPr>
        </c:majorGridlines>
        <c:numFmt formatCode="General" sourceLinked="1"/>
        <c:tickLblPos val="nextTo"/>
        <c:spPr>
          <a:ln w="1801">
            <a:solidFill>
              <a:srgbClr val="000000"/>
            </a:solidFill>
            <a:prstDash val="solid"/>
          </a:ln>
        </c:spPr>
        <c:txPr>
          <a:bodyPr rot="0" vert="horz"/>
          <a:lstStyle/>
          <a:p>
            <a:pPr>
              <a:defRPr sz="1000" b="0" i="0" u="none" strike="noStrike" baseline="0">
                <a:solidFill>
                  <a:srgbClr val="000000"/>
                </a:solidFill>
                <a:latin typeface="Times New Roman" pitchFamily="18" charset="0"/>
                <a:ea typeface="Arial Cyr"/>
                <a:cs typeface="Times New Roman" pitchFamily="18" charset="0"/>
              </a:defRPr>
            </a:pPr>
            <a:endParaRPr lang="ru-RU"/>
          </a:p>
        </c:txPr>
        <c:crossAx val="221179904"/>
        <c:crosses val="autoZero"/>
        <c:crossBetween val="between"/>
      </c:valAx>
      <c:spPr>
        <a:noFill/>
        <a:ln w="7202">
          <a:solidFill>
            <a:srgbClr val="808080"/>
          </a:solidFill>
          <a:prstDash val="solid"/>
        </a:ln>
      </c:spPr>
    </c:plotArea>
    <c:legend>
      <c:legendPos val="r"/>
      <c:layout>
        <c:manualLayout>
          <c:xMode val="edge"/>
          <c:yMode val="edge"/>
          <c:x val="0.25158831003811943"/>
          <c:y val="0.87575757575757562"/>
          <c:w val="0.52986022871663907"/>
          <c:h val="9.3939393939394766E-2"/>
        </c:manualLayout>
      </c:layout>
      <c:spPr>
        <a:noFill/>
        <a:ln w="8508">
          <a:solidFill>
            <a:srgbClr val="000000"/>
          </a:solidFill>
          <a:prstDash val="solid"/>
        </a:ln>
      </c:spPr>
      <c:txPr>
        <a:bodyPr/>
        <a:lstStyle/>
        <a:p>
          <a:pPr>
            <a:defRPr sz="1000" b="0" i="0" u="none" strike="noStrike" baseline="0">
              <a:solidFill>
                <a:srgbClr val="000000"/>
              </a:solidFill>
              <a:latin typeface="Times New Roman" pitchFamily="18" charset="0"/>
              <a:ea typeface="Arial Cyr"/>
              <a:cs typeface="Times New Roman" pitchFamily="18" charset="0"/>
            </a:defRPr>
          </a:pPr>
          <a:endParaRPr lang="ru-RU"/>
        </a:p>
      </c:txPr>
    </c:legend>
    <c:plotVisOnly val="1"/>
    <c:dispBlanksAs val="gap"/>
  </c:chart>
  <c:spPr>
    <a:noFill/>
    <a:ln>
      <a:noFill/>
    </a:ln>
  </c:spPr>
  <c:txPr>
    <a:bodyPr/>
    <a:lstStyle/>
    <a:p>
      <a:pPr>
        <a:defRPr sz="595" b="1" i="0" u="none" strike="noStrike" baseline="0">
          <a:solidFill>
            <a:srgbClr val="000000"/>
          </a:solidFill>
          <a:latin typeface="Arial Cyr"/>
          <a:ea typeface="Arial Cyr"/>
          <a:cs typeface="Arial Cyr"/>
        </a:defRPr>
      </a:pPr>
      <a:endParaRPr lang="ru-RU"/>
    </a:p>
  </c:txPr>
  <c:externalData r:id="rId2"/>
</c:chartSpace>
</file>

<file path=word/charts/chart54.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3.5114503816793895E-2"/>
          <c:y val="9.375000000000154E-2"/>
          <c:w val="0.93740458015267158"/>
          <c:h val="0.69531249999999956"/>
        </c:manualLayout>
      </c:layout>
      <c:lineChart>
        <c:grouping val="standard"/>
        <c:ser>
          <c:idx val="0"/>
          <c:order val="0"/>
          <c:tx>
            <c:strRef>
              <c:f>Sheet1!$A$2</c:f>
              <c:strCache>
                <c:ptCount val="1"/>
                <c:pt idx="0">
                  <c:v>эхинококкоз</c:v>
                </c:pt>
              </c:strCache>
            </c:strRef>
          </c:tx>
          <c:spPr>
            <a:ln w="31750">
              <a:solidFill>
                <a:srgbClr val="0066CC"/>
              </a:solidFill>
              <a:prstDash val="solid"/>
            </a:ln>
          </c:spPr>
          <c:marker>
            <c:symbol val="diamond"/>
            <c:size val="8"/>
            <c:spPr>
              <a:solidFill>
                <a:srgbClr val="3366FF"/>
              </a:solidFill>
              <a:ln>
                <a:solidFill>
                  <a:srgbClr val="3366FF"/>
                </a:solidFill>
                <a:prstDash val="solid"/>
              </a:ln>
            </c:spPr>
          </c:marker>
          <c:dLbls>
            <c:dLbl>
              <c:idx val="0"/>
              <c:layout>
                <c:manualLayout>
                  <c:x val="-1.4895715746312578E-2"/>
                  <c:y val="-4.595588235294118E-2"/>
                </c:manualLayout>
              </c:layout>
              <c:dLblPos val="r"/>
              <c:showVal val="1"/>
              <c:extLst>
                <c:ext xmlns:c15="http://schemas.microsoft.com/office/drawing/2012/chart" uri="{CE6537A1-D6FC-4f65-9D91-7224C49458BB}"/>
              </c:extLst>
            </c:dLbl>
            <c:dLbl>
              <c:idx val="1"/>
              <c:layout>
                <c:manualLayout>
                  <c:x val="-2.5632831346752205E-2"/>
                  <c:y val="-6.9421607225567422E-2"/>
                </c:manualLayout>
              </c:layout>
              <c:dLblPos val="r"/>
              <c:showVal val="1"/>
              <c:extLst>
                <c:ext xmlns:c15="http://schemas.microsoft.com/office/drawing/2012/chart" uri="{CE6537A1-D6FC-4f65-9D91-7224C49458BB}"/>
              </c:extLst>
            </c:dLbl>
            <c:dLbl>
              <c:idx val="2"/>
              <c:layout>
                <c:manualLayout>
                  <c:x val="-3.1090369863451046E-2"/>
                  <c:y val="-4.8359338814265844E-2"/>
                </c:manualLayout>
              </c:layout>
              <c:dLblPos val="r"/>
              <c:showVal val="1"/>
              <c:extLst>
                <c:ext xmlns:c15="http://schemas.microsoft.com/office/drawing/2012/chart" uri="{CE6537A1-D6FC-4f65-9D91-7224C49458BB}"/>
              </c:extLst>
            </c:dLbl>
            <c:dLbl>
              <c:idx val="3"/>
              <c:layout>
                <c:manualLayout>
                  <c:x val="5.1289565517066375E-3"/>
                  <c:y val="-2.2281003937007882E-2"/>
                </c:manualLayout>
              </c:layout>
              <c:dLblPos val="r"/>
              <c:showVal val="1"/>
              <c:extLst>
                <c:ext xmlns:c15="http://schemas.microsoft.com/office/drawing/2012/chart" uri="{CE6537A1-D6FC-4f65-9D91-7224C49458BB}"/>
              </c:extLst>
            </c:dLbl>
            <c:dLbl>
              <c:idx val="4"/>
              <c:layout>
                <c:manualLayout>
                  <c:x val="-1.859721532105503E-2"/>
                  <c:y val="-4.3867603635943039E-2"/>
                </c:manualLayout>
              </c:layout>
              <c:dLblPos val="r"/>
              <c:showVal val="1"/>
              <c:extLst>
                <c:ext xmlns:c15="http://schemas.microsoft.com/office/drawing/2012/chart" uri="{CE6537A1-D6FC-4f65-9D91-7224C49458BB}"/>
              </c:extLst>
            </c:dLbl>
            <c:dLbl>
              <c:idx val="5"/>
              <c:layout>
                <c:manualLayout>
                  <c:x val="-5.2825240071937674E-2"/>
                  <c:y val="5.3108354562297296E-2"/>
                </c:manualLayout>
              </c:layout>
              <c:dLblPos val="r"/>
              <c:showVal val="1"/>
              <c:extLst>
                <c:ext xmlns:c15="http://schemas.microsoft.com/office/drawing/2012/chart" uri="{CE6537A1-D6FC-4f65-9D91-7224C49458BB}"/>
              </c:extLst>
            </c:dLbl>
            <c:dLbl>
              <c:idx val="6"/>
              <c:layout>
                <c:manualLayout>
                  <c:x val="-3.9728784811556526E-2"/>
                  <c:y val="5.2853606993979133E-2"/>
                </c:manualLayout>
              </c:layout>
              <c:dLblPos val="r"/>
              <c:showVal val="1"/>
              <c:extLst>
                <c:ext xmlns:c15="http://schemas.microsoft.com/office/drawing/2012/chart" uri="{CE6537A1-D6FC-4f65-9D91-7224C49458BB}"/>
              </c:extLst>
            </c:dLbl>
            <c:dLbl>
              <c:idx val="7"/>
              <c:layout>
                <c:manualLayout>
                  <c:x val="-4.0357952968738904E-2"/>
                  <c:y val="5.5704319129226534E-2"/>
                </c:manualLayout>
              </c:layout>
              <c:dLblPos val="r"/>
              <c:showVal val="1"/>
              <c:extLst>
                <c:ext xmlns:c15="http://schemas.microsoft.com/office/drawing/2012/chart" uri="{CE6537A1-D6FC-4f65-9D91-7224C49458BB}"/>
              </c:extLst>
            </c:dLbl>
            <c:dLbl>
              <c:idx val="8"/>
              <c:layout>
                <c:manualLayout>
                  <c:x val="-3.7310709138504202E-3"/>
                  <c:y val="-6.2182942595459367E-2"/>
                </c:manualLayout>
              </c:layout>
              <c:dLblPos val="r"/>
              <c:showVal val="1"/>
              <c:extLst>
                <c:ext xmlns:c15="http://schemas.microsoft.com/office/drawing/2012/chart" uri="{CE6537A1-D6FC-4f65-9D91-7224C49458BB}"/>
              </c:extLst>
            </c:dLbl>
            <c:dLbl>
              <c:idx val="9"/>
              <c:layout>
                <c:manualLayout>
                  <c:x val="-9.6913555709865155E-3"/>
                  <c:y val="-5.3801191229872002E-2"/>
                </c:manualLayout>
              </c:layout>
              <c:dLblPos val="r"/>
              <c:showVal val="1"/>
              <c:extLst>
                <c:ext xmlns:c15="http://schemas.microsoft.com/office/drawing/2012/chart" uri="{CE6537A1-D6FC-4f65-9D91-7224C49458BB}"/>
              </c:extLst>
            </c:dLbl>
            <c:spPr>
              <a:noFill/>
              <a:ln w="20166">
                <a:noFill/>
              </a:ln>
            </c:spPr>
            <c:txPr>
              <a:bodyPr/>
              <a:lstStyle/>
              <a:p>
                <a:pPr>
                  <a:defRPr sz="1000" b="0" i="0" u="none" strike="noStrike" baseline="0">
                    <a:solidFill>
                      <a:srgbClr val="000000"/>
                    </a:solidFill>
                    <a:latin typeface="Times New Roman"/>
                    <a:ea typeface="Times New Roman"/>
                    <a:cs typeface="Times New Roman"/>
                  </a:defRPr>
                </a:pPr>
                <a:endParaRPr lang="ru-RU"/>
              </a:p>
            </c:txPr>
            <c:showVal val="1"/>
            <c:extLst>
              <c:ext xmlns:c15="http://schemas.microsoft.com/office/drawing/2012/chart" uri="{CE6537A1-D6FC-4f65-9D91-7224C49458BB}">
                <c15:showLeaderLines val="0"/>
              </c:ext>
            </c:extLst>
          </c:dLbls>
          <c:cat>
            <c:numRef>
              <c:f>Sheet1!$B$1:$N$1</c:f>
              <c:numCache>
                <c:formatCode>General</c:formatCode>
                <c:ptCount val="13"/>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numCache>
            </c:numRef>
          </c:cat>
          <c:val>
            <c:numRef>
              <c:f>Sheet1!$B$2:$N$2</c:f>
              <c:numCache>
                <c:formatCode>General</c:formatCode>
                <c:ptCount val="13"/>
                <c:pt idx="0">
                  <c:v>3.51</c:v>
                </c:pt>
                <c:pt idx="1">
                  <c:v>2.9</c:v>
                </c:pt>
                <c:pt idx="2">
                  <c:v>3.18</c:v>
                </c:pt>
                <c:pt idx="3">
                  <c:v>3.18</c:v>
                </c:pt>
                <c:pt idx="4">
                  <c:v>2.12</c:v>
                </c:pt>
                <c:pt idx="5">
                  <c:v>2.13</c:v>
                </c:pt>
                <c:pt idx="6">
                  <c:v>2.12</c:v>
                </c:pt>
                <c:pt idx="7">
                  <c:v>2.13</c:v>
                </c:pt>
                <c:pt idx="8">
                  <c:v>1.5</c:v>
                </c:pt>
                <c:pt idx="9">
                  <c:v>0.86000000000000065</c:v>
                </c:pt>
                <c:pt idx="10">
                  <c:v>0</c:v>
                </c:pt>
                <c:pt idx="11">
                  <c:v>2</c:v>
                </c:pt>
                <c:pt idx="12">
                  <c:v>0</c:v>
                </c:pt>
              </c:numCache>
            </c:numRef>
          </c:val>
        </c:ser>
        <c:ser>
          <c:idx val="1"/>
          <c:order val="1"/>
          <c:tx>
            <c:strRef>
              <c:f>Sheet1!$A$3</c:f>
              <c:strCache>
                <c:ptCount val="1"/>
                <c:pt idx="0">
                  <c:v>тениаринхоз</c:v>
                </c:pt>
              </c:strCache>
            </c:strRef>
          </c:tx>
          <c:spPr>
            <a:ln w="30250">
              <a:solidFill>
                <a:srgbClr val="800080"/>
              </a:solidFill>
              <a:prstDash val="solid"/>
            </a:ln>
          </c:spPr>
          <c:marker>
            <c:symbol val="square"/>
            <c:size val="6"/>
            <c:spPr>
              <a:solidFill>
                <a:srgbClr val="800080"/>
              </a:solidFill>
              <a:ln>
                <a:solidFill>
                  <a:srgbClr val="800080"/>
                </a:solidFill>
                <a:prstDash val="solid"/>
              </a:ln>
            </c:spPr>
          </c:marker>
          <c:dLbls>
            <c:dLbl>
              <c:idx val="0"/>
              <c:layout>
                <c:manualLayout>
                  <c:x val="-1.225216169114114E-2"/>
                  <c:y val="-2.9855401806391839E-2"/>
                </c:manualLayout>
              </c:layout>
              <c:dLblPos val="r"/>
              <c:showVal val="1"/>
              <c:extLst>
                <c:ext xmlns:c15="http://schemas.microsoft.com/office/drawing/2012/chart" uri="{CE6537A1-D6FC-4f65-9D91-7224C49458BB}"/>
              </c:extLst>
            </c:dLbl>
            <c:dLbl>
              <c:idx val="1"/>
              <c:layout>
                <c:manualLayout>
                  <c:x val="-3.3960868527797665E-2"/>
                  <c:y val="5.1667281967641698E-2"/>
                </c:manualLayout>
              </c:layout>
              <c:dLblPos val="r"/>
              <c:showVal val="1"/>
              <c:extLst>
                <c:ext xmlns:c15="http://schemas.microsoft.com/office/drawing/2012/chart" uri="{CE6537A1-D6FC-4f65-9D91-7224C49458BB}"/>
              </c:extLst>
            </c:dLbl>
            <c:dLbl>
              <c:idx val="2"/>
              <c:layout>
                <c:manualLayout>
                  <c:x val="-3.4632034632034674E-2"/>
                  <c:y val="4.6652670865407128E-2"/>
                </c:manualLayout>
              </c:layout>
              <c:dLblPos val="r"/>
              <c:showVal val="1"/>
              <c:extLst>
                <c:ext xmlns:c15="http://schemas.microsoft.com/office/drawing/2012/chart" uri="{CE6537A1-D6FC-4f65-9D91-7224C49458BB}"/>
              </c:extLst>
            </c:dLbl>
            <c:dLbl>
              <c:idx val="3"/>
              <c:layout>
                <c:manualLayout>
                  <c:x val="-2.2537743131417251E-2"/>
                  <c:y val="-3.6926094256600275E-2"/>
                </c:manualLayout>
              </c:layout>
              <c:dLblPos val="r"/>
              <c:showVal val="1"/>
              <c:extLst>
                <c:ext xmlns:c15="http://schemas.microsoft.com/office/drawing/2012/chart" uri="{CE6537A1-D6FC-4f65-9D91-7224C49458BB}"/>
              </c:extLst>
            </c:dLbl>
            <c:dLbl>
              <c:idx val="4"/>
              <c:layout>
                <c:manualLayout>
                  <c:x val="-3.409148396423417E-2"/>
                  <c:y val="-4.185278195924131E-2"/>
                </c:manualLayout>
              </c:layout>
              <c:dLblPos val="r"/>
              <c:showVal val="1"/>
              <c:extLst>
                <c:ext xmlns:c15="http://schemas.microsoft.com/office/drawing/2012/chart" uri="{CE6537A1-D6FC-4f65-9D91-7224C49458BB}"/>
              </c:extLst>
            </c:dLbl>
            <c:dLbl>
              <c:idx val="5"/>
              <c:layout>
                <c:manualLayout>
                  <c:x val="-3.9711266988808981E-2"/>
                  <c:y val="-6.712381310792033E-2"/>
                </c:manualLayout>
              </c:layout>
              <c:dLblPos val="r"/>
              <c:showVal val="1"/>
              <c:extLst>
                <c:ext xmlns:c15="http://schemas.microsoft.com/office/drawing/2012/chart" uri="{CE6537A1-D6FC-4f65-9D91-7224C49458BB}"/>
              </c:extLst>
            </c:dLbl>
            <c:dLbl>
              <c:idx val="6"/>
              <c:layout>
                <c:manualLayout>
                  <c:x val="-4.2148208966341964E-2"/>
                  <c:y val="-5.7074311023622183E-2"/>
                </c:manualLayout>
              </c:layout>
              <c:dLblPos val="r"/>
              <c:showVal val="1"/>
              <c:extLst>
                <c:ext xmlns:c15="http://schemas.microsoft.com/office/drawing/2012/chart" uri="{CE6537A1-D6FC-4f65-9D91-7224C49458BB}"/>
              </c:extLst>
            </c:dLbl>
            <c:dLbl>
              <c:idx val="7"/>
              <c:layout>
                <c:manualLayout>
                  <c:x val="-3.8216194490399175E-2"/>
                  <c:y val="-5.3683345877721167E-2"/>
                </c:manualLayout>
              </c:layout>
              <c:dLblPos val="r"/>
              <c:showVal val="1"/>
              <c:extLst>
                <c:ext xmlns:c15="http://schemas.microsoft.com/office/drawing/2012/chart" uri="{CE6537A1-D6FC-4f65-9D91-7224C49458BB}"/>
              </c:extLst>
            </c:dLbl>
            <c:dLbl>
              <c:idx val="8"/>
              <c:layout>
                <c:manualLayout>
                  <c:x val="-1.8502743975184918E-2"/>
                  <c:y val="-5.2279276846867222E-2"/>
                </c:manualLayout>
              </c:layout>
              <c:dLblPos val="r"/>
              <c:showVal val="1"/>
              <c:extLst>
                <c:ext xmlns:c15="http://schemas.microsoft.com/office/drawing/2012/chart" uri="{CE6537A1-D6FC-4f65-9D91-7224C49458BB}"/>
              </c:extLst>
            </c:dLbl>
            <c:dLbl>
              <c:idx val="9"/>
              <c:layout>
                <c:manualLayout>
                  <c:x val="-9.6913555709865155E-3"/>
                  <c:y val="-3.6651536339946444E-2"/>
                </c:manualLayout>
              </c:layout>
              <c:dLblPos val="r"/>
              <c:showVal val="1"/>
              <c:extLst>
                <c:ext xmlns:c15="http://schemas.microsoft.com/office/drawing/2012/chart" uri="{CE6537A1-D6FC-4f65-9D91-7224C49458BB}"/>
              </c:extLst>
            </c:dLbl>
            <c:spPr>
              <a:noFill/>
              <a:ln w="20166">
                <a:noFill/>
              </a:ln>
            </c:spPr>
            <c:txPr>
              <a:bodyPr/>
              <a:lstStyle/>
              <a:p>
                <a:pPr>
                  <a:defRPr sz="1000" b="0" i="0" u="none" strike="noStrike" baseline="0">
                    <a:solidFill>
                      <a:srgbClr val="000000"/>
                    </a:solidFill>
                    <a:latin typeface="Times New Roman"/>
                    <a:ea typeface="Times New Roman"/>
                    <a:cs typeface="Times New Roman"/>
                  </a:defRPr>
                </a:pPr>
                <a:endParaRPr lang="ru-RU"/>
              </a:p>
            </c:txPr>
            <c:showVal val="1"/>
            <c:extLst>
              <c:ext xmlns:c15="http://schemas.microsoft.com/office/drawing/2012/chart" uri="{CE6537A1-D6FC-4f65-9D91-7224C49458BB}">
                <c15:showLeaderLines val="0"/>
              </c:ext>
            </c:extLst>
          </c:dLbls>
          <c:cat>
            <c:numRef>
              <c:f>Sheet1!$B$1:$N$1</c:f>
              <c:numCache>
                <c:formatCode>General</c:formatCode>
                <c:ptCount val="13"/>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numCache>
            </c:numRef>
          </c:cat>
          <c:val>
            <c:numRef>
              <c:f>Sheet1!$B$3:$N$3</c:f>
              <c:numCache>
                <c:formatCode>General</c:formatCode>
                <c:ptCount val="13"/>
                <c:pt idx="0">
                  <c:v>1.1700000000000021</c:v>
                </c:pt>
                <c:pt idx="1">
                  <c:v>1.1700000000000021</c:v>
                </c:pt>
                <c:pt idx="2">
                  <c:v>0.6400000000000019</c:v>
                </c:pt>
                <c:pt idx="3">
                  <c:v>0.6400000000000019</c:v>
                </c:pt>
                <c:pt idx="4">
                  <c:v>0.42000000000000032</c:v>
                </c:pt>
                <c:pt idx="5">
                  <c:v>0.43000000000000038</c:v>
                </c:pt>
                <c:pt idx="6">
                  <c:v>0.43000000000000038</c:v>
                </c:pt>
                <c:pt idx="7">
                  <c:v>0.42000000000000032</c:v>
                </c:pt>
                <c:pt idx="8">
                  <c:v>0</c:v>
                </c:pt>
                <c:pt idx="9">
                  <c:v>0</c:v>
                </c:pt>
                <c:pt idx="10">
                  <c:v>0</c:v>
                </c:pt>
                <c:pt idx="11">
                  <c:v>0</c:v>
                </c:pt>
                <c:pt idx="12">
                  <c:v>0</c:v>
                </c:pt>
              </c:numCache>
            </c:numRef>
          </c:val>
        </c:ser>
        <c:marker val="1"/>
        <c:axId val="221124864"/>
        <c:axId val="221351936"/>
      </c:lineChart>
      <c:catAx>
        <c:axId val="221124864"/>
        <c:scaling>
          <c:orientation val="minMax"/>
        </c:scaling>
        <c:axPos val="b"/>
        <c:numFmt formatCode="General" sourceLinked="1"/>
        <c:tickLblPos val="nextTo"/>
        <c:spPr>
          <a:ln w="2521">
            <a:solidFill>
              <a:srgbClr val="000000"/>
            </a:solidFill>
            <a:prstDash val="solid"/>
          </a:ln>
        </c:spPr>
        <c:txPr>
          <a:bodyPr rot="0" vert="horz"/>
          <a:lstStyle/>
          <a:p>
            <a:pPr>
              <a:defRPr sz="1000" b="0" i="0" u="none" strike="noStrike" baseline="0">
                <a:solidFill>
                  <a:srgbClr val="000000"/>
                </a:solidFill>
                <a:latin typeface="Times New Roman"/>
                <a:ea typeface="Times New Roman"/>
                <a:cs typeface="Times New Roman"/>
              </a:defRPr>
            </a:pPr>
            <a:endParaRPr lang="ru-RU"/>
          </a:p>
        </c:txPr>
        <c:crossAx val="221351936"/>
        <c:crosses val="autoZero"/>
        <c:auto val="1"/>
        <c:lblAlgn val="ctr"/>
        <c:lblOffset val="100"/>
        <c:tickLblSkip val="1"/>
        <c:tickMarkSkip val="1"/>
      </c:catAx>
      <c:valAx>
        <c:axId val="221351936"/>
        <c:scaling>
          <c:orientation val="minMax"/>
        </c:scaling>
        <c:axPos val="l"/>
        <c:majorGridlines>
          <c:spPr>
            <a:ln w="2521">
              <a:solidFill>
                <a:srgbClr val="000000"/>
              </a:solidFill>
              <a:prstDash val="solid"/>
            </a:ln>
          </c:spPr>
        </c:majorGridlines>
        <c:numFmt formatCode="General" sourceLinked="1"/>
        <c:tickLblPos val="nextTo"/>
        <c:spPr>
          <a:ln w="2521">
            <a:solidFill>
              <a:srgbClr val="000000"/>
            </a:solidFill>
            <a:prstDash val="solid"/>
          </a:ln>
        </c:spPr>
        <c:txPr>
          <a:bodyPr rot="0" vert="horz"/>
          <a:lstStyle/>
          <a:p>
            <a:pPr>
              <a:defRPr sz="1000" b="0" i="0" u="none" strike="noStrike" baseline="0">
                <a:solidFill>
                  <a:srgbClr val="000000"/>
                </a:solidFill>
                <a:latin typeface="Times New Roman"/>
                <a:ea typeface="Times New Roman"/>
                <a:cs typeface="Times New Roman"/>
              </a:defRPr>
            </a:pPr>
            <a:endParaRPr lang="ru-RU"/>
          </a:p>
        </c:txPr>
        <c:crossAx val="221124864"/>
        <c:crosses val="autoZero"/>
        <c:crossBetween val="between"/>
      </c:valAx>
      <c:spPr>
        <a:noFill/>
        <a:ln w="25408">
          <a:noFill/>
        </a:ln>
      </c:spPr>
    </c:plotArea>
    <c:legend>
      <c:legendPos val="r"/>
      <c:layout>
        <c:manualLayout>
          <c:xMode val="edge"/>
          <c:yMode val="edge"/>
          <c:x val="5.5308631510941758E-2"/>
          <c:y val="0.88434066431351332"/>
          <c:w val="0.17715617715617721"/>
          <c:h val="0.10186623223821209"/>
        </c:manualLayout>
      </c:layout>
      <c:spPr>
        <a:noFill/>
        <a:ln w="2521">
          <a:solidFill>
            <a:srgbClr val="000000"/>
          </a:solidFill>
          <a:prstDash val="solid"/>
        </a:ln>
      </c:spPr>
      <c:txPr>
        <a:bodyPr/>
        <a:lstStyle/>
        <a:p>
          <a:pPr>
            <a:defRPr sz="1000" b="0" i="0" u="none" strike="noStrike" baseline="0">
              <a:solidFill>
                <a:srgbClr val="000000"/>
              </a:solidFill>
              <a:latin typeface="Times New Roman"/>
              <a:ea typeface="Times New Roman"/>
              <a:cs typeface="Times New Roman"/>
            </a:defRPr>
          </a:pPr>
          <a:endParaRPr lang="ru-RU"/>
        </a:p>
      </c:txPr>
    </c:legend>
    <c:plotVisOnly val="1"/>
    <c:dispBlanksAs val="gap"/>
  </c:chart>
  <c:spPr>
    <a:noFill/>
    <a:ln>
      <a:noFill/>
    </a:ln>
  </c:spPr>
  <c:txPr>
    <a:bodyPr/>
    <a:lstStyle/>
    <a:p>
      <a:pPr>
        <a:defRPr sz="950" b="1" i="0" u="none" strike="noStrike" baseline="0">
          <a:solidFill>
            <a:srgbClr val="000000"/>
          </a:solidFill>
          <a:latin typeface="Arial Cyr"/>
          <a:ea typeface="Arial Cyr"/>
          <a:cs typeface="Arial Cyr"/>
        </a:defRPr>
      </a:pPr>
      <a:endParaRPr lang="ru-RU"/>
    </a:p>
  </c:txPr>
  <c:externalData r:id="rId2"/>
</c:chartSpace>
</file>

<file path=word/charts/chart55.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5.1250713913925314E-2"/>
          <c:y val="5.2850708330228494E-2"/>
          <c:w val="0.93823287911795239"/>
          <c:h val="0.68984119492950324"/>
        </c:manualLayout>
      </c:layout>
      <c:barChart>
        <c:barDir val="col"/>
        <c:grouping val="clustered"/>
        <c:ser>
          <c:idx val="0"/>
          <c:order val="0"/>
          <c:tx>
            <c:strRef>
              <c:f>Sheet1!$A$2</c:f>
              <c:strCache>
                <c:ptCount val="1"/>
                <c:pt idx="0">
                  <c:v>КЧР</c:v>
                </c:pt>
              </c:strCache>
            </c:strRef>
          </c:tx>
          <c:spPr>
            <a:solidFill>
              <a:srgbClr val="9999FF"/>
            </a:solidFill>
            <a:ln w="11557">
              <a:solidFill>
                <a:srgbClr val="000000"/>
              </a:solidFill>
              <a:prstDash val="solid"/>
            </a:ln>
          </c:spPr>
          <c:dLbls>
            <c:dLbl>
              <c:idx val="0"/>
              <c:layout>
                <c:manualLayout>
                  <c:x val="9.0075745286198067E-3"/>
                  <c:y val="7.1227653147130504E-3"/>
                </c:manualLayout>
              </c:layout>
              <c:dLblPos val="outEnd"/>
              <c:showVal val="1"/>
              <c:extLst>
                <c:ext xmlns:c15="http://schemas.microsoft.com/office/drawing/2012/chart" uri="{CE6537A1-D6FC-4f65-9D91-7224C49458BB}"/>
              </c:extLst>
            </c:dLbl>
            <c:dLbl>
              <c:idx val="1"/>
              <c:layout>
                <c:manualLayout>
                  <c:x val="2.2781962381285077E-5"/>
                  <c:y val="-5.1417074442982134E-3"/>
                </c:manualLayout>
              </c:layout>
              <c:dLblPos val="outEnd"/>
              <c:showVal val="1"/>
              <c:extLst>
                <c:ext xmlns:c15="http://schemas.microsoft.com/office/drawing/2012/chart" uri="{CE6537A1-D6FC-4f65-9D91-7224C49458BB}"/>
              </c:extLst>
            </c:dLbl>
            <c:dLbl>
              <c:idx val="2"/>
              <c:layout>
                <c:manualLayout>
                  <c:x val="-1.0585206167771026E-3"/>
                  <c:y val="2.1911058287525452E-2"/>
                </c:manualLayout>
              </c:layout>
              <c:dLblPos val="outEnd"/>
              <c:showVal val="1"/>
              <c:extLst>
                <c:ext xmlns:c15="http://schemas.microsoft.com/office/drawing/2012/chart" uri="{CE6537A1-D6FC-4f65-9D91-7224C49458BB}"/>
              </c:extLst>
            </c:dLbl>
            <c:dLbl>
              <c:idx val="3"/>
              <c:layout>
                <c:manualLayout>
                  <c:x val="3.5567547727420476E-2"/>
                  <c:y val="2.9512655555279592E-2"/>
                </c:manualLayout>
              </c:layout>
              <c:dLblPos val="outEnd"/>
              <c:showVal val="1"/>
              <c:extLst>
                <c:ext xmlns:c15="http://schemas.microsoft.com/office/drawing/2012/chart" uri="{CE6537A1-D6FC-4f65-9D91-7224C49458BB}"/>
              </c:extLst>
            </c:dLbl>
            <c:dLbl>
              <c:idx val="4"/>
              <c:layout>
                <c:manualLayout>
                  <c:x val="3.3382680770147721E-2"/>
                  <c:y val="4.3445148303830255E-2"/>
                </c:manualLayout>
              </c:layout>
              <c:dLblPos val="outEnd"/>
              <c:showVal val="1"/>
              <c:extLst>
                <c:ext xmlns:c15="http://schemas.microsoft.com/office/drawing/2012/chart" uri="{CE6537A1-D6FC-4f65-9D91-7224C49458BB}"/>
              </c:extLst>
            </c:dLbl>
            <c:dLbl>
              <c:idx val="5"/>
              <c:layout>
                <c:manualLayout>
                  <c:x val="2.8602233169506396E-2"/>
                  <c:y val="3.1171629862056786E-2"/>
                </c:manualLayout>
              </c:layout>
              <c:dLblPos val="outEnd"/>
              <c:showVal val="1"/>
              <c:extLst>
                <c:ext xmlns:c15="http://schemas.microsoft.com/office/drawing/2012/chart" uri="{CE6537A1-D6FC-4f65-9D91-7224C49458BB}"/>
              </c:extLst>
            </c:dLbl>
            <c:dLbl>
              <c:idx val="6"/>
              <c:layout>
                <c:manualLayout>
                  <c:x val="3.8039548853861863E-3"/>
                  <c:y val="1.3406526076984861E-2"/>
                </c:manualLayout>
              </c:layout>
              <c:dLblPos val="outEnd"/>
              <c:showVal val="1"/>
              <c:extLst>
                <c:ext xmlns:c15="http://schemas.microsoft.com/office/drawing/2012/chart" uri="{CE6537A1-D6FC-4f65-9D91-7224C49458BB}"/>
              </c:extLst>
            </c:dLbl>
            <c:dLbl>
              <c:idx val="7"/>
              <c:layout>
                <c:manualLayout>
                  <c:x val="4.6818157239061483E-3"/>
                  <c:y val="2.5855494478284592E-2"/>
                </c:manualLayout>
              </c:layout>
              <c:dLblPos val="outEnd"/>
              <c:showVal val="1"/>
              <c:extLst>
                <c:ext xmlns:c15="http://schemas.microsoft.com/office/drawing/2012/chart" uri="{CE6537A1-D6FC-4f65-9D91-7224C49458BB}"/>
              </c:extLst>
            </c:dLbl>
            <c:dLbl>
              <c:idx val="8"/>
              <c:layout>
                <c:manualLayout>
                  <c:x val="8.9114058840901705E-4"/>
                  <c:y val="2.1973456148170201E-2"/>
                </c:manualLayout>
              </c:layout>
              <c:dLblPos val="outEnd"/>
              <c:showVal val="1"/>
              <c:extLst>
                <c:ext xmlns:c15="http://schemas.microsoft.com/office/drawing/2012/chart" uri="{CE6537A1-D6FC-4f65-9D91-7224C49458BB}"/>
              </c:extLst>
            </c:dLbl>
            <c:dLbl>
              <c:idx val="9"/>
              <c:layout>
                <c:manualLayout>
                  <c:x val="6.9848717404777834E-3"/>
                  <c:y val="7.4174218788689147E-3"/>
                </c:manualLayout>
              </c:layout>
              <c:dLblPos val="outEnd"/>
              <c:showVal val="1"/>
              <c:extLst>
                <c:ext xmlns:c15="http://schemas.microsoft.com/office/drawing/2012/chart" uri="{CE6537A1-D6FC-4f65-9D91-7224C49458BB}"/>
              </c:extLst>
            </c:dLbl>
            <c:dLbl>
              <c:idx val="10"/>
              <c:layout>
                <c:manualLayout>
                  <c:x val="-4.7914896713860131E-3"/>
                  <c:y val="2.6284805881914883E-2"/>
                </c:manualLayout>
              </c:layout>
              <c:dLblPos val="outEnd"/>
              <c:showVal val="1"/>
              <c:extLst>
                <c:ext xmlns:c15="http://schemas.microsoft.com/office/drawing/2012/chart" uri="{CE6537A1-D6FC-4f65-9D91-7224C49458BB}"/>
              </c:extLst>
            </c:dLbl>
            <c:dLbl>
              <c:idx val="11"/>
              <c:layout>
                <c:manualLayout>
                  <c:x val="1.2678288431061804E-2"/>
                  <c:y val="0"/>
                </c:manualLayout>
              </c:layout>
              <c:dLblPos val="outEnd"/>
              <c:showVal val="1"/>
              <c:extLst>
                <c:ext xmlns:c15="http://schemas.microsoft.com/office/drawing/2012/chart" uri="{CE6537A1-D6FC-4f65-9D91-7224C49458BB}"/>
              </c:extLst>
            </c:dLbl>
            <c:spPr>
              <a:noFill/>
              <a:ln w="23115">
                <a:noFill/>
              </a:ln>
            </c:spPr>
            <c:showVal val="1"/>
            <c:extLst>
              <c:ext xmlns:c15="http://schemas.microsoft.com/office/drawing/2012/chart" uri="{CE6537A1-D6FC-4f65-9D91-7224C49458BB}">
                <c15:showLeaderLines val="0"/>
              </c:ext>
            </c:extLst>
          </c:dLbls>
          <c:cat>
            <c:numRef>
              <c:f>Sheet1!$B$1:$N$1</c:f>
              <c:numCache>
                <c:formatCode>General</c:formatCode>
                <c:ptCount val="13"/>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numCache>
            </c:numRef>
          </c:cat>
          <c:val>
            <c:numRef>
              <c:f>Sheet1!$B$2:$N$2</c:f>
              <c:numCache>
                <c:formatCode>General</c:formatCode>
                <c:ptCount val="13"/>
                <c:pt idx="0">
                  <c:v>3.51</c:v>
                </c:pt>
                <c:pt idx="1">
                  <c:v>2.9</c:v>
                </c:pt>
                <c:pt idx="2">
                  <c:v>3.9</c:v>
                </c:pt>
                <c:pt idx="3">
                  <c:v>3.18</c:v>
                </c:pt>
                <c:pt idx="4">
                  <c:v>2.13</c:v>
                </c:pt>
                <c:pt idx="5">
                  <c:v>2.13</c:v>
                </c:pt>
                <c:pt idx="6">
                  <c:v>2.1</c:v>
                </c:pt>
                <c:pt idx="7">
                  <c:v>1.5</c:v>
                </c:pt>
                <c:pt idx="8">
                  <c:v>1.5</c:v>
                </c:pt>
                <c:pt idx="9">
                  <c:v>0.86000000000000065</c:v>
                </c:pt>
                <c:pt idx="10">
                  <c:v>0</c:v>
                </c:pt>
                <c:pt idx="11">
                  <c:v>2</c:v>
                </c:pt>
                <c:pt idx="12">
                  <c:v>0</c:v>
                </c:pt>
              </c:numCache>
            </c:numRef>
          </c:val>
        </c:ser>
        <c:ser>
          <c:idx val="1"/>
          <c:order val="1"/>
          <c:tx>
            <c:strRef>
              <c:f>Sheet1!$A$3</c:f>
              <c:strCache>
                <c:ptCount val="1"/>
                <c:pt idx="0">
                  <c:v>РФ</c:v>
                </c:pt>
              </c:strCache>
            </c:strRef>
          </c:tx>
          <c:spPr>
            <a:solidFill>
              <a:srgbClr val="993366"/>
            </a:solidFill>
            <a:ln w="11557">
              <a:solidFill>
                <a:srgbClr val="000000"/>
              </a:solidFill>
              <a:prstDash val="solid"/>
            </a:ln>
          </c:spPr>
          <c:dLbls>
            <c:dLbl>
              <c:idx val="0"/>
              <c:layout>
                <c:manualLayout>
                  <c:x val="1.9988131994555899E-2"/>
                  <c:y val="-7.2016566111057457E-3"/>
                </c:manualLayout>
              </c:layout>
              <c:dLblPos val="outEnd"/>
              <c:showVal val="1"/>
              <c:extLst>
                <c:ext xmlns:c15="http://schemas.microsoft.com/office/drawing/2012/chart" uri="{CE6537A1-D6FC-4f65-9D91-7224C49458BB}"/>
              </c:extLst>
            </c:dLbl>
            <c:dLbl>
              <c:idx val="1"/>
              <c:layout>
                <c:manualLayout>
                  <c:x val="1.9556744597368881E-2"/>
                  <c:y val="-3.2489619224315819E-3"/>
                </c:manualLayout>
              </c:layout>
              <c:dLblPos val="outEnd"/>
              <c:showVal val="1"/>
              <c:extLst>
                <c:ext xmlns:c15="http://schemas.microsoft.com/office/drawing/2012/chart" uri="{CE6537A1-D6FC-4f65-9D91-7224C49458BB}"/>
              </c:extLst>
            </c:dLbl>
            <c:dLbl>
              <c:idx val="2"/>
              <c:layout>
                <c:manualLayout>
                  <c:x val="2.4351635453020052E-2"/>
                  <c:y val="-3.4137778232265167E-3"/>
                </c:manualLayout>
              </c:layout>
              <c:dLblPos val="outEnd"/>
              <c:showVal val="1"/>
              <c:extLst>
                <c:ext xmlns:c15="http://schemas.microsoft.com/office/drawing/2012/chart" uri="{CE6537A1-D6FC-4f65-9D91-7224C49458BB}"/>
              </c:extLst>
            </c:dLbl>
            <c:dLbl>
              <c:idx val="3"/>
              <c:layout>
                <c:manualLayout>
                  <c:x val="2.4106286357785178E-2"/>
                  <c:y val="3.7410096465179907E-4"/>
                </c:manualLayout>
              </c:layout>
              <c:dLblPos val="outEnd"/>
              <c:showVal val="1"/>
              <c:extLst>
                <c:ext xmlns:c15="http://schemas.microsoft.com/office/drawing/2012/chart" uri="{CE6537A1-D6FC-4f65-9D91-7224C49458BB}"/>
              </c:extLst>
            </c:dLbl>
            <c:dLbl>
              <c:idx val="4"/>
              <c:layout>
                <c:manualLayout>
                  <c:x val="1.9006401047407778E-2"/>
                  <c:y val="-3.4137778232265167E-3"/>
                </c:manualLayout>
              </c:layout>
              <c:dLblPos val="outEnd"/>
              <c:showVal val="1"/>
              <c:extLst>
                <c:ext xmlns:c15="http://schemas.microsoft.com/office/drawing/2012/chart" uri="{CE6537A1-D6FC-4f65-9D91-7224C49458BB}"/>
              </c:extLst>
            </c:dLbl>
            <c:dLbl>
              <c:idx val="5"/>
              <c:layout>
                <c:manualLayout>
                  <c:x val="2.3615420884211005E-2"/>
                  <c:y val="-1.2142411929491798E-2"/>
                </c:manualLayout>
              </c:layout>
              <c:dLblPos val="outEnd"/>
              <c:showVal val="1"/>
              <c:extLst>
                <c:ext xmlns:c15="http://schemas.microsoft.com/office/drawing/2012/chart" uri="{CE6537A1-D6FC-4f65-9D91-7224C49458BB}"/>
              </c:extLst>
            </c:dLbl>
            <c:dLbl>
              <c:idx val="6"/>
              <c:layout>
                <c:manualLayout>
                  <c:x val="1.8515535573832245E-2"/>
                  <c:y val="-5.8839641798023434E-3"/>
                </c:manualLayout>
              </c:layout>
              <c:dLblPos val="outEnd"/>
              <c:showVal val="1"/>
              <c:extLst>
                <c:ext xmlns:c15="http://schemas.microsoft.com/office/drawing/2012/chart" uri="{CE6537A1-D6FC-4f65-9D91-7224C49458BB}"/>
              </c:extLst>
            </c:dLbl>
            <c:dLbl>
              <c:idx val="7"/>
              <c:layout>
                <c:manualLayout>
                  <c:x val="1.9888309455944185E-2"/>
                  <c:y val="-2.0960853919232128E-3"/>
                </c:manualLayout>
              </c:layout>
              <c:dLblPos val="outEnd"/>
              <c:showVal val="1"/>
              <c:extLst>
                <c:ext xmlns:c15="http://schemas.microsoft.com/office/drawing/2012/chart" uri="{CE6537A1-D6FC-4f65-9D91-7224C49458BB}"/>
              </c:extLst>
            </c:dLbl>
            <c:dLbl>
              <c:idx val="8"/>
              <c:layout>
                <c:manualLayout>
                  <c:x val="2.4497162009644049E-2"/>
                  <c:y val="-2.0960853919232128E-3"/>
                </c:manualLayout>
              </c:layout>
              <c:dLblPos val="outEnd"/>
              <c:showVal val="1"/>
              <c:extLst>
                <c:ext xmlns:c15="http://schemas.microsoft.com/office/drawing/2012/chart" uri="{CE6537A1-D6FC-4f65-9D91-7224C49458BB}"/>
              </c:extLst>
            </c:dLbl>
            <c:dLbl>
              <c:idx val="9"/>
              <c:layout>
                <c:manualLayout>
                  <c:x val="7.7866848922366165E-3"/>
                  <c:y val="7.1015176730668921E-3"/>
                </c:manualLayout>
              </c:layout>
              <c:dLblPos val="outEnd"/>
              <c:showVal val="1"/>
              <c:extLst>
                <c:ext xmlns:c15="http://schemas.microsoft.com/office/drawing/2012/chart" uri="{CE6537A1-D6FC-4f65-9D91-7224C49458BB}"/>
              </c:extLst>
            </c:dLbl>
            <c:dLbl>
              <c:idx val="10"/>
              <c:layout>
                <c:manualLayout>
                  <c:x val="1.2733218474272978E-2"/>
                  <c:y val="2.4344039014050679E-2"/>
                </c:manualLayout>
              </c:layout>
              <c:dLblPos val="outEnd"/>
              <c:showVal val="1"/>
              <c:extLst>
                <c:ext xmlns:c15="http://schemas.microsoft.com/office/drawing/2012/chart" uri="{CE6537A1-D6FC-4f65-9D91-7224C49458BB}"/>
              </c:extLst>
            </c:dLbl>
            <c:dLbl>
              <c:idx val="11"/>
              <c:layout>
                <c:manualLayout>
                  <c:x val="1.690438457474908E-2"/>
                  <c:y val="0"/>
                </c:manualLayout>
              </c:layout>
              <c:tx>
                <c:rich>
                  <a:bodyPr/>
                  <a:lstStyle/>
                  <a:p>
                    <a:r>
                      <a:rPr lang="ru-RU"/>
                      <a:t>н.д.</a:t>
                    </a:r>
                  </a:p>
                </c:rich>
              </c:tx>
              <c:dLblPos val="outEnd"/>
              <c:extLst>
                <c:ext xmlns:c15="http://schemas.microsoft.com/office/drawing/2012/chart" uri="{CE6537A1-D6FC-4f65-9D91-7224C49458BB}"/>
              </c:extLst>
            </c:dLbl>
            <c:spPr>
              <a:noFill/>
              <a:ln w="23115">
                <a:noFill/>
              </a:ln>
            </c:spPr>
            <c:showVal val="1"/>
            <c:extLst>
              <c:ext xmlns:c15="http://schemas.microsoft.com/office/drawing/2012/chart" uri="{CE6537A1-D6FC-4f65-9D91-7224C49458BB}">
                <c15:showLeaderLines val="0"/>
              </c:ext>
            </c:extLst>
          </c:dLbls>
          <c:cat>
            <c:numRef>
              <c:f>Sheet1!$B$1:$N$1</c:f>
              <c:numCache>
                <c:formatCode>General</c:formatCode>
                <c:ptCount val="13"/>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numCache>
            </c:numRef>
          </c:cat>
          <c:val>
            <c:numRef>
              <c:f>Sheet1!$B$3:$N$3</c:f>
              <c:numCache>
                <c:formatCode>General</c:formatCode>
                <c:ptCount val="13"/>
                <c:pt idx="0">
                  <c:v>0.39000000000000096</c:v>
                </c:pt>
                <c:pt idx="1">
                  <c:v>0.38000000000000095</c:v>
                </c:pt>
                <c:pt idx="2">
                  <c:v>0.38000000000000095</c:v>
                </c:pt>
                <c:pt idx="3">
                  <c:v>0.38000000000000095</c:v>
                </c:pt>
                <c:pt idx="4">
                  <c:v>0.37000000000000038</c:v>
                </c:pt>
                <c:pt idx="5">
                  <c:v>0.37000000000000038</c:v>
                </c:pt>
                <c:pt idx="6">
                  <c:v>0.38000000000000095</c:v>
                </c:pt>
                <c:pt idx="7">
                  <c:v>0.39000000000000096</c:v>
                </c:pt>
                <c:pt idx="8">
                  <c:v>0.37000000000000038</c:v>
                </c:pt>
                <c:pt idx="9">
                  <c:v>0</c:v>
                </c:pt>
                <c:pt idx="10">
                  <c:v>0</c:v>
                </c:pt>
                <c:pt idx="11">
                  <c:v>0</c:v>
                </c:pt>
                <c:pt idx="12">
                  <c:v>0</c:v>
                </c:pt>
              </c:numCache>
            </c:numRef>
          </c:val>
        </c:ser>
        <c:axId val="221696768"/>
        <c:axId val="221698304"/>
      </c:barChart>
      <c:catAx>
        <c:axId val="221696768"/>
        <c:scaling>
          <c:orientation val="minMax"/>
        </c:scaling>
        <c:axPos val="b"/>
        <c:numFmt formatCode="General" sourceLinked="1"/>
        <c:tickLblPos val="low"/>
        <c:spPr>
          <a:ln w="2890">
            <a:solidFill>
              <a:srgbClr val="000000"/>
            </a:solidFill>
            <a:prstDash val="solid"/>
          </a:ln>
        </c:spPr>
        <c:txPr>
          <a:bodyPr rot="0" vert="horz"/>
          <a:lstStyle/>
          <a:p>
            <a:pPr>
              <a:defRPr/>
            </a:pPr>
            <a:endParaRPr lang="ru-RU"/>
          </a:p>
        </c:txPr>
        <c:crossAx val="221698304"/>
        <c:crosses val="autoZero"/>
        <c:auto val="1"/>
        <c:lblAlgn val="ctr"/>
        <c:lblOffset val="100"/>
      </c:catAx>
      <c:valAx>
        <c:axId val="221698304"/>
        <c:scaling>
          <c:orientation val="minMax"/>
        </c:scaling>
        <c:axPos val="l"/>
        <c:majorGridlines>
          <c:spPr>
            <a:ln w="2890">
              <a:solidFill>
                <a:srgbClr val="000000"/>
              </a:solidFill>
              <a:prstDash val="solid"/>
            </a:ln>
          </c:spPr>
        </c:majorGridlines>
        <c:numFmt formatCode="General" sourceLinked="1"/>
        <c:tickLblPos val="nextTo"/>
        <c:spPr>
          <a:ln w="2890">
            <a:solidFill>
              <a:srgbClr val="000000"/>
            </a:solidFill>
            <a:prstDash val="solid"/>
          </a:ln>
        </c:spPr>
        <c:txPr>
          <a:bodyPr rot="0" vert="horz"/>
          <a:lstStyle/>
          <a:p>
            <a:pPr>
              <a:defRPr/>
            </a:pPr>
            <a:endParaRPr lang="ru-RU"/>
          </a:p>
        </c:txPr>
        <c:crossAx val="221696768"/>
        <c:crosses val="autoZero"/>
        <c:crossBetween val="between"/>
      </c:valAx>
      <c:spPr>
        <a:noFill/>
        <a:ln w="25354">
          <a:noFill/>
        </a:ln>
      </c:spPr>
    </c:plotArea>
    <c:legend>
      <c:legendPos val="b"/>
      <c:spPr>
        <a:noFill/>
        <a:ln w="2890">
          <a:solidFill>
            <a:srgbClr val="000000"/>
          </a:solidFill>
          <a:prstDash val="solid"/>
        </a:ln>
      </c:spPr>
    </c:legend>
    <c:plotVisOnly val="1"/>
    <c:dispBlanksAs val="gap"/>
  </c:chart>
  <c:spPr>
    <a:noFill/>
    <a:ln>
      <a:noFill/>
    </a:ln>
  </c:spPr>
  <c:txPr>
    <a:bodyPr/>
    <a:lstStyle/>
    <a:p>
      <a:pPr>
        <a:defRPr sz="1000" b="0" i="0" u="none" strike="noStrike" baseline="0">
          <a:solidFill>
            <a:srgbClr val="000000"/>
          </a:solidFill>
          <a:latin typeface="Times New Roman" pitchFamily="18" charset="0"/>
          <a:ea typeface="Arial Cyr"/>
          <a:cs typeface="Times New Roman" pitchFamily="18" charset="0"/>
        </a:defRPr>
      </a:pPr>
      <a:endParaRPr lang="ru-RU"/>
    </a:p>
  </c:txPr>
  <c:externalData r:id="rId2"/>
</c:chartSpace>
</file>

<file path=word/charts/chart56.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tx>
            <c:strRef>
              <c:f>Лист1!$B$1</c:f>
              <c:strCache>
                <c:ptCount val="1"/>
                <c:pt idx="0">
                  <c:v>2020</c:v>
                </c:pt>
              </c:strCache>
            </c:strRef>
          </c:tx>
          <c:spPr>
            <a:solidFill>
              <a:srgbClr val="0070C0"/>
            </a:solidFill>
          </c:spPr>
          <c:dLbls>
            <c:dLbl>
              <c:idx val="0"/>
              <c:layout>
                <c:manualLayout>
                  <c:x val="0"/>
                  <c:y val="-2.2935779816514141E-2"/>
                </c:manualLayout>
              </c:layout>
              <c:showVal val="1"/>
              <c:extLst>
                <c:ext xmlns:c15="http://schemas.microsoft.com/office/drawing/2012/chart" uri="{CE6537A1-D6FC-4f65-9D91-7224C49458BB}"/>
              </c:extLst>
            </c:dLbl>
            <c:dLbl>
              <c:idx val="1"/>
              <c:layout>
                <c:manualLayout>
                  <c:x val="-4.0576181781294381E-3"/>
                  <c:y val="-3.4403669724770852E-2"/>
                </c:manualLayout>
              </c:layout>
              <c:showVal val="1"/>
              <c:extLst>
                <c:ext xmlns:c15="http://schemas.microsoft.com/office/drawing/2012/chart" uri="{CE6537A1-D6FC-4f65-9D91-7224C49458BB}"/>
              </c:extLst>
            </c:dLbl>
            <c:dLbl>
              <c:idx val="2"/>
              <c:layout>
                <c:manualLayout>
                  <c:x val="-2.0288090890647932E-3"/>
                  <c:y val="1.5290519877675841E-2"/>
                </c:manualLayout>
              </c:layout>
              <c:showVal val="1"/>
              <c:extLst>
                <c:ext xmlns:c15="http://schemas.microsoft.com/office/drawing/2012/chart" uri="{CE6537A1-D6FC-4f65-9D91-7224C49458BB}"/>
              </c:extLst>
            </c:dLbl>
            <c:spPr>
              <a:noFill/>
              <a:ln>
                <a:noFill/>
              </a:ln>
              <a:effectLst/>
            </c:spPr>
            <c:txPr>
              <a:bodyPr/>
              <a:lstStyle/>
              <a:p>
                <a:pPr>
                  <a:defRPr>
                    <a:latin typeface="Times New Roman" pitchFamily="18" charset="0"/>
                    <a:cs typeface="Times New Roman" pitchFamily="18" charset="0"/>
                  </a:defRPr>
                </a:pPr>
                <a:endParaRPr lang="ru-RU"/>
              </a:p>
            </c:txPr>
            <c:showVal val="1"/>
            <c:extLst>
              <c:ext xmlns:c15="http://schemas.microsoft.com/office/drawing/2012/chart" uri="{CE6537A1-D6FC-4f65-9D91-7224C49458BB}">
                <c15:showLeaderLines val="0"/>
              </c:ext>
            </c:extLst>
          </c:dLbls>
          <c:cat>
            <c:strRef>
              <c:f>Лист1!$A$2:$A$5</c:f>
              <c:strCache>
                <c:ptCount val="4"/>
                <c:pt idx="0">
                  <c:v>всего</c:v>
                </c:pt>
                <c:pt idx="1">
                  <c:v>в т.ч. внешняя среда</c:v>
                </c:pt>
                <c:pt idx="2">
                  <c:v>в.т.ч.на бюджете</c:v>
                </c:pt>
                <c:pt idx="3">
                  <c:v>биолог. материал от людей</c:v>
                </c:pt>
              </c:strCache>
            </c:strRef>
          </c:cat>
          <c:val>
            <c:numRef>
              <c:f>Лист1!$B$2:$B$5</c:f>
              <c:numCache>
                <c:formatCode>General</c:formatCode>
                <c:ptCount val="4"/>
                <c:pt idx="0">
                  <c:v>7243</c:v>
                </c:pt>
                <c:pt idx="1">
                  <c:v>3054</c:v>
                </c:pt>
                <c:pt idx="2">
                  <c:v>2706</c:v>
                </c:pt>
                <c:pt idx="3">
                  <c:v>4189</c:v>
                </c:pt>
              </c:numCache>
            </c:numRef>
          </c:val>
        </c:ser>
        <c:ser>
          <c:idx val="1"/>
          <c:order val="1"/>
          <c:tx>
            <c:strRef>
              <c:f>Лист1!$C$1</c:f>
              <c:strCache>
                <c:ptCount val="1"/>
                <c:pt idx="0">
                  <c:v>2021</c:v>
                </c:pt>
              </c:strCache>
            </c:strRef>
          </c:tx>
          <c:spPr>
            <a:solidFill>
              <a:srgbClr val="FF0000"/>
            </a:solidFill>
          </c:spPr>
          <c:dLbls>
            <c:dLbl>
              <c:idx val="2"/>
              <c:layout>
                <c:manualLayout>
                  <c:x val="0"/>
                  <c:y val="-2.6758409785932722E-2"/>
                </c:manualLayout>
              </c:layout>
              <c:showVal val="1"/>
              <c:extLst>
                <c:ext xmlns:c15="http://schemas.microsoft.com/office/drawing/2012/chart" uri="{CE6537A1-D6FC-4f65-9D91-7224C49458BB}"/>
              </c:extLst>
            </c:dLbl>
            <c:spPr>
              <a:noFill/>
              <a:ln>
                <a:noFill/>
              </a:ln>
              <a:effectLst/>
            </c:spPr>
            <c:txPr>
              <a:bodyPr/>
              <a:lstStyle/>
              <a:p>
                <a:pPr>
                  <a:defRPr>
                    <a:latin typeface="Times New Roman" pitchFamily="18" charset="0"/>
                    <a:cs typeface="Times New Roman" pitchFamily="18" charset="0"/>
                  </a:defRPr>
                </a:pPr>
                <a:endParaRPr lang="ru-RU"/>
              </a:p>
            </c:txPr>
            <c:showVal val="1"/>
            <c:extLst>
              <c:ext xmlns:c15="http://schemas.microsoft.com/office/drawing/2012/chart" uri="{CE6537A1-D6FC-4f65-9D91-7224C49458BB}">
                <c15:showLeaderLines val="0"/>
              </c:ext>
            </c:extLst>
          </c:dLbls>
          <c:cat>
            <c:strRef>
              <c:f>Лист1!$A$2:$A$5</c:f>
              <c:strCache>
                <c:ptCount val="4"/>
                <c:pt idx="0">
                  <c:v>всего</c:v>
                </c:pt>
                <c:pt idx="1">
                  <c:v>в т.ч. внешняя среда</c:v>
                </c:pt>
                <c:pt idx="2">
                  <c:v>в.т.ч.на бюджете</c:v>
                </c:pt>
                <c:pt idx="3">
                  <c:v>биолог. материал от людей</c:v>
                </c:pt>
              </c:strCache>
            </c:strRef>
          </c:cat>
          <c:val>
            <c:numRef>
              <c:f>Лист1!$C$2:$C$5</c:f>
              <c:numCache>
                <c:formatCode>General</c:formatCode>
                <c:ptCount val="4"/>
                <c:pt idx="0">
                  <c:v>5061</c:v>
                </c:pt>
                <c:pt idx="1">
                  <c:v>4489</c:v>
                </c:pt>
                <c:pt idx="2">
                  <c:v>1832</c:v>
                </c:pt>
                <c:pt idx="3">
                  <c:v>2256</c:v>
                </c:pt>
              </c:numCache>
            </c:numRef>
          </c:val>
        </c:ser>
        <c:ser>
          <c:idx val="2"/>
          <c:order val="2"/>
          <c:tx>
            <c:strRef>
              <c:f>Лист1!$D$1</c:f>
              <c:strCache>
                <c:ptCount val="1"/>
                <c:pt idx="0">
                  <c:v>2022</c:v>
                </c:pt>
              </c:strCache>
            </c:strRef>
          </c:tx>
          <c:cat>
            <c:strRef>
              <c:f>Лист1!$A$2:$A$5</c:f>
              <c:strCache>
                <c:ptCount val="4"/>
                <c:pt idx="0">
                  <c:v>всего</c:v>
                </c:pt>
                <c:pt idx="1">
                  <c:v>в т.ч. внешняя среда</c:v>
                </c:pt>
                <c:pt idx="2">
                  <c:v>в.т.ч.на бюджете</c:v>
                </c:pt>
                <c:pt idx="3">
                  <c:v>биолог. материал от людей</c:v>
                </c:pt>
              </c:strCache>
            </c:strRef>
          </c:cat>
          <c:val>
            <c:numRef>
              <c:f>Лист1!$D$2:$D$5</c:f>
              <c:numCache>
                <c:formatCode>General</c:formatCode>
                <c:ptCount val="4"/>
                <c:pt idx="0">
                  <c:v>6427</c:v>
                </c:pt>
                <c:pt idx="1">
                  <c:v>4351</c:v>
                </c:pt>
                <c:pt idx="2">
                  <c:v>5740</c:v>
                </c:pt>
                <c:pt idx="3">
                  <c:v>4584</c:v>
                </c:pt>
              </c:numCache>
            </c:numRef>
          </c:val>
        </c:ser>
        <c:axId val="233111552"/>
        <c:axId val="233113088"/>
      </c:barChart>
      <c:catAx>
        <c:axId val="233111552"/>
        <c:scaling>
          <c:orientation val="minMax"/>
        </c:scaling>
        <c:axPos val="b"/>
        <c:numFmt formatCode="General" sourceLinked="0"/>
        <c:tickLblPos val="nextTo"/>
        <c:txPr>
          <a:bodyPr/>
          <a:lstStyle/>
          <a:p>
            <a:pPr>
              <a:defRPr>
                <a:latin typeface="Times New Roman" pitchFamily="18" charset="0"/>
                <a:cs typeface="Times New Roman" pitchFamily="18" charset="0"/>
              </a:defRPr>
            </a:pPr>
            <a:endParaRPr lang="ru-RU"/>
          </a:p>
        </c:txPr>
        <c:crossAx val="233113088"/>
        <c:crosses val="autoZero"/>
        <c:auto val="1"/>
        <c:lblAlgn val="ctr"/>
        <c:lblOffset val="100"/>
      </c:catAx>
      <c:valAx>
        <c:axId val="233113088"/>
        <c:scaling>
          <c:orientation val="minMax"/>
        </c:scaling>
        <c:axPos val="l"/>
        <c:majorGridlines/>
        <c:numFmt formatCode="General" sourceLinked="1"/>
        <c:tickLblPos val="nextTo"/>
        <c:txPr>
          <a:bodyPr/>
          <a:lstStyle/>
          <a:p>
            <a:pPr>
              <a:defRPr>
                <a:latin typeface="Times New Roman" pitchFamily="18" charset="0"/>
                <a:cs typeface="Times New Roman" pitchFamily="18" charset="0"/>
              </a:defRPr>
            </a:pPr>
            <a:endParaRPr lang="ru-RU"/>
          </a:p>
        </c:txPr>
        <c:crossAx val="233111552"/>
        <c:crosses val="autoZero"/>
        <c:crossBetween val="between"/>
      </c:valAx>
    </c:plotArea>
    <c:legend>
      <c:legendPos val="b"/>
      <c:txPr>
        <a:bodyPr/>
        <a:lstStyle/>
        <a:p>
          <a:pPr>
            <a:defRPr>
              <a:latin typeface="Times New Roman" pitchFamily="18" charset="0"/>
              <a:cs typeface="Times New Roman" pitchFamily="18" charset="0"/>
            </a:defRPr>
          </a:pPr>
          <a:endParaRPr lang="ru-RU"/>
        </a:p>
      </c:txPr>
    </c:legend>
    <c:plotVisOnly val="1"/>
    <c:dispBlanksAs val="gap"/>
  </c:chart>
  <c:spPr>
    <a:noFill/>
    <a:ln>
      <a:noFill/>
    </a:ln>
  </c:spPr>
  <c:externalData r:id="rId1"/>
</c:chartSpace>
</file>

<file path=word/charts/chart57.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perspective val="0"/>
    </c:view3D>
    <c:plotArea>
      <c:layout>
        <c:manualLayout>
          <c:layoutTarget val="inner"/>
          <c:xMode val="edge"/>
          <c:yMode val="edge"/>
          <c:x val="0"/>
          <c:y val="5.5961213101329572E-2"/>
          <c:w val="1"/>
          <c:h val="0.76883528572568993"/>
        </c:manualLayout>
      </c:layout>
      <c:pie3DChart>
        <c:varyColors val="1"/>
        <c:ser>
          <c:idx val="0"/>
          <c:order val="0"/>
          <c:tx>
            <c:strRef>
              <c:f>Sheet1!$A$2</c:f>
              <c:strCache>
                <c:ptCount val="1"/>
              </c:strCache>
            </c:strRef>
          </c:tx>
          <c:spPr>
            <a:solidFill>
              <a:srgbClr val="9999FF"/>
            </a:solidFill>
            <a:ln w="12625">
              <a:solidFill>
                <a:srgbClr val="000000"/>
              </a:solidFill>
              <a:prstDash val="solid"/>
            </a:ln>
          </c:spPr>
          <c:explosion val="45"/>
          <c:dPt>
            <c:idx val="0"/>
            <c:spPr>
              <a:solidFill>
                <a:srgbClr val="FFC000"/>
              </a:solidFill>
              <a:ln w="12625">
                <a:solidFill>
                  <a:srgbClr val="000000"/>
                </a:solidFill>
                <a:prstDash val="solid"/>
              </a:ln>
            </c:spPr>
          </c:dPt>
          <c:dPt>
            <c:idx val="1"/>
            <c:spPr>
              <a:solidFill>
                <a:srgbClr val="FF0000"/>
              </a:solidFill>
              <a:ln w="12625">
                <a:solidFill>
                  <a:srgbClr val="000000"/>
                </a:solidFill>
                <a:prstDash val="solid"/>
              </a:ln>
            </c:spPr>
          </c:dPt>
          <c:dPt>
            <c:idx val="2"/>
            <c:spPr>
              <a:solidFill>
                <a:srgbClr val="FFFF00"/>
              </a:solidFill>
              <a:ln w="12625">
                <a:solidFill>
                  <a:srgbClr val="000000"/>
                </a:solidFill>
                <a:prstDash val="solid"/>
              </a:ln>
            </c:spPr>
          </c:dPt>
          <c:dPt>
            <c:idx val="3"/>
            <c:spPr>
              <a:solidFill>
                <a:srgbClr val="00B050"/>
              </a:solidFill>
              <a:ln w="12625">
                <a:solidFill>
                  <a:srgbClr val="000000"/>
                </a:solidFill>
                <a:prstDash val="solid"/>
              </a:ln>
            </c:spPr>
          </c:dPt>
          <c:dPt>
            <c:idx val="4"/>
            <c:spPr>
              <a:solidFill>
                <a:srgbClr val="0070C0"/>
              </a:solidFill>
              <a:ln w="12625">
                <a:solidFill>
                  <a:srgbClr val="000000"/>
                </a:solidFill>
                <a:prstDash val="solid"/>
              </a:ln>
            </c:spPr>
          </c:dPt>
          <c:dLbls>
            <c:dLbl>
              <c:idx val="0"/>
              <c:layout>
                <c:manualLayout>
                  <c:x val="-5.3190964674330314E-2"/>
                  <c:y val="7.0149641925490711E-2"/>
                </c:manualLayout>
              </c:layout>
              <c:dLblPos val="bestFit"/>
              <c:showVal val="1"/>
              <c:extLst>
                <c:ext xmlns:c15="http://schemas.microsoft.com/office/drawing/2012/chart" uri="{CE6537A1-D6FC-4f65-9D91-7224C49458BB}"/>
              </c:extLst>
            </c:dLbl>
            <c:dLbl>
              <c:idx val="1"/>
              <c:layout>
                <c:manualLayout>
                  <c:x val="3.7350623045714591E-2"/>
                  <c:y val="-1.393027010740948E-2"/>
                </c:manualLayout>
              </c:layout>
              <c:dLblPos val="bestFit"/>
              <c:showVal val="1"/>
              <c:extLst>
                <c:ext xmlns:c15="http://schemas.microsoft.com/office/drawing/2012/chart" uri="{CE6537A1-D6FC-4f65-9D91-7224C49458BB}"/>
              </c:extLst>
            </c:dLbl>
            <c:dLbl>
              <c:idx val="2"/>
              <c:layout>
                <c:manualLayout>
                  <c:x val="1.530676631419692E-2"/>
                  <c:y val="5.1093537147816295E-2"/>
                </c:manualLayout>
              </c:layout>
              <c:dLblPos val="bestFit"/>
              <c:showVal val="1"/>
              <c:extLst>
                <c:ext xmlns:c15="http://schemas.microsoft.com/office/drawing/2012/chart" uri="{CE6537A1-D6FC-4f65-9D91-7224C49458BB}"/>
              </c:extLst>
            </c:dLbl>
            <c:dLbl>
              <c:idx val="3"/>
              <c:layout>
                <c:manualLayout>
                  <c:x val="-1.9453032647261961E-2"/>
                  <c:y val="-6.1546711920623727E-2"/>
                </c:manualLayout>
              </c:layout>
              <c:dLblPos val="bestFit"/>
              <c:showVal val="1"/>
              <c:extLst>
                <c:ext xmlns:c15="http://schemas.microsoft.com/office/drawing/2012/chart" uri="{CE6537A1-D6FC-4f65-9D91-7224C49458BB}"/>
              </c:extLst>
            </c:dLbl>
            <c:dLbl>
              <c:idx val="4"/>
              <c:layout>
                <c:manualLayout>
                  <c:x val="3.3433934512406116E-2"/>
                  <c:y val="-6.2160885027309473E-2"/>
                </c:manualLayout>
              </c:layout>
              <c:dLblPos val="bestFit"/>
              <c:showVal val="1"/>
              <c:extLst>
                <c:ext xmlns:c15="http://schemas.microsoft.com/office/drawing/2012/chart" uri="{CE6537A1-D6FC-4f65-9D91-7224C49458BB}"/>
              </c:extLst>
            </c:dLbl>
            <c:spPr>
              <a:noFill/>
              <a:ln w="25251">
                <a:noFill/>
              </a:ln>
            </c:spPr>
            <c:txPr>
              <a:bodyPr wrap="square" lIns="38100" tIns="19050" rIns="38100" bIns="19050" anchor="ctr">
                <a:spAutoFit/>
              </a:bodyPr>
              <a:lstStyle/>
              <a:p>
                <a:pPr>
                  <a:defRPr sz="1000" b="0" i="0" u="none" strike="noStrike" baseline="0">
                    <a:solidFill>
                      <a:srgbClr val="000000"/>
                    </a:solidFill>
                    <a:latin typeface="Times New Roman" pitchFamily="18" charset="0"/>
                    <a:ea typeface="Arial Cyr"/>
                    <a:cs typeface="Times New Roman" pitchFamily="18" charset="0"/>
                  </a:defRPr>
                </a:pPr>
                <a:endParaRPr lang="ru-RU"/>
              </a:p>
            </c:txPr>
            <c:dLblPos val="inEnd"/>
            <c:showVal val="1"/>
            <c:extLst>
              <c:ext xmlns:c15="http://schemas.microsoft.com/office/drawing/2012/chart" uri="{CE6537A1-D6FC-4f65-9D91-7224C49458BB}"/>
            </c:extLst>
          </c:dLbls>
          <c:cat>
            <c:strRef>
              <c:f>Sheet1!$B$1:$F$1</c:f>
              <c:strCache>
                <c:ptCount val="5"/>
                <c:pt idx="0">
                  <c:v>смывы</c:v>
                </c:pt>
                <c:pt idx="1">
                  <c:v>почва,песок</c:v>
                </c:pt>
                <c:pt idx="2">
                  <c:v>пищевые прод</c:v>
                </c:pt>
                <c:pt idx="3">
                  <c:v>сточная вода</c:v>
                </c:pt>
                <c:pt idx="4">
                  <c:v>вода </c:v>
                </c:pt>
              </c:strCache>
            </c:strRef>
          </c:cat>
          <c:val>
            <c:numRef>
              <c:f>Sheet1!$B$2:$F$2</c:f>
              <c:numCache>
                <c:formatCode>General</c:formatCode>
                <c:ptCount val="5"/>
                <c:pt idx="0">
                  <c:v>1671</c:v>
                </c:pt>
                <c:pt idx="1">
                  <c:v>1756</c:v>
                </c:pt>
                <c:pt idx="2">
                  <c:v>634</c:v>
                </c:pt>
                <c:pt idx="3">
                  <c:v>12</c:v>
                </c:pt>
                <c:pt idx="4">
                  <c:v>1869</c:v>
                </c:pt>
              </c:numCache>
            </c:numRef>
          </c:val>
        </c:ser>
        <c:ser>
          <c:idx val="1"/>
          <c:order val="1"/>
          <c:tx>
            <c:strRef>
              <c:f>Sheet1!$A$5</c:f>
              <c:strCache>
                <c:ptCount val="1"/>
              </c:strCache>
            </c:strRef>
          </c:tx>
          <c:spPr>
            <a:solidFill>
              <a:srgbClr val="993366"/>
            </a:solidFill>
            <a:ln w="12625">
              <a:solidFill>
                <a:srgbClr val="000000"/>
              </a:solidFill>
              <a:prstDash val="solid"/>
            </a:ln>
          </c:spPr>
          <c:explosion val="25"/>
          <c:dPt>
            <c:idx val="0"/>
            <c:spPr>
              <a:solidFill>
                <a:srgbClr val="9999FF"/>
              </a:solidFill>
              <a:ln w="12625">
                <a:solidFill>
                  <a:srgbClr val="000000"/>
                </a:solidFill>
                <a:prstDash val="solid"/>
              </a:ln>
            </c:spPr>
          </c:dPt>
          <c:dPt>
            <c:idx val="2"/>
            <c:spPr>
              <a:solidFill>
                <a:srgbClr val="FFFFCC"/>
              </a:solidFill>
              <a:ln w="12625">
                <a:solidFill>
                  <a:srgbClr val="000000"/>
                </a:solidFill>
                <a:prstDash val="solid"/>
              </a:ln>
            </c:spPr>
          </c:dPt>
          <c:dPt>
            <c:idx val="3"/>
            <c:spPr>
              <a:solidFill>
                <a:srgbClr val="CCFFFF"/>
              </a:solidFill>
              <a:ln w="12625">
                <a:solidFill>
                  <a:srgbClr val="000000"/>
                </a:solidFill>
                <a:prstDash val="solid"/>
              </a:ln>
            </c:spPr>
          </c:dPt>
          <c:dPt>
            <c:idx val="4"/>
            <c:spPr>
              <a:solidFill>
                <a:srgbClr val="660066"/>
              </a:solidFill>
              <a:ln w="12625">
                <a:solidFill>
                  <a:srgbClr val="000000"/>
                </a:solidFill>
                <a:prstDash val="solid"/>
              </a:ln>
            </c:spPr>
          </c:dPt>
          <c:cat>
            <c:strRef>
              <c:f>Sheet1!$B$1:$F$1</c:f>
              <c:strCache>
                <c:ptCount val="5"/>
                <c:pt idx="0">
                  <c:v>смывы</c:v>
                </c:pt>
                <c:pt idx="1">
                  <c:v>почва,песок</c:v>
                </c:pt>
                <c:pt idx="2">
                  <c:v>пищевые прод</c:v>
                </c:pt>
                <c:pt idx="3">
                  <c:v>сточная вода</c:v>
                </c:pt>
                <c:pt idx="4">
                  <c:v>вода </c:v>
                </c:pt>
              </c:strCache>
            </c:strRef>
          </c:cat>
          <c:val>
            <c:numRef>
              <c:f>Sheet1!$B$5:$F$5</c:f>
              <c:numCache>
                <c:formatCode>General</c:formatCode>
                <c:ptCount val="5"/>
              </c:numCache>
            </c:numRef>
          </c:val>
        </c:ser>
      </c:pie3DChart>
      <c:spPr>
        <a:noFill/>
        <a:ln w="25400">
          <a:noFill/>
        </a:ln>
      </c:spPr>
    </c:plotArea>
    <c:legend>
      <c:legendPos val="b"/>
      <c:layout>
        <c:manualLayout>
          <c:xMode val="edge"/>
          <c:yMode val="edge"/>
          <c:x val="0.1286679562978503"/>
          <c:y val="0.89585408966736257"/>
          <c:w val="0.82801587517823261"/>
          <c:h val="7.6935025978895497E-2"/>
        </c:manualLayout>
      </c:layout>
      <c:spPr>
        <a:noFill/>
        <a:ln w="3156">
          <a:solidFill>
            <a:srgbClr val="000000"/>
          </a:solidFill>
          <a:prstDash val="solid"/>
        </a:ln>
      </c:spPr>
      <c:txPr>
        <a:bodyPr/>
        <a:lstStyle/>
        <a:p>
          <a:pPr>
            <a:defRPr sz="1000" b="0" i="0" u="none" strike="noStrike" baseline="0">
              <a:solidFill>
                <a:srgbClr val="000000"/>
              </a:solidFill>
              <a:latin typeface="Times New Roman" pitchFamily="18" charset="0"/>
              <a:ea typeface="Arial Cyr"/>
              <a:cs typeface="Times New Roman" pitchFamily="18" charset="0"/>
            </a:defRPr>
          </a:pPr>
          <a:endParaRPr lang="ru-RU"/>
        </a:p>
      </c:txPr>
    </c:legend>
    <c:plotVisOnly val="1"/>
    <c:dispBlanksAs val="zero"/>
  </c:chart>
  <c:spPr>
    <a:noFill/>
    <a:ln>
      <a:noFill/>
    </a:ln>
  </c:spPr>
  <c:txPr>
    <a:bodyPr/>
    <a:lstStyle/>
    <a:p>
      <a:pPr>
        <a:defRPr sz="1914" b="1" i="0" u="none" strike="noStrike" baseline="0">
          <a:solidFill>
            <a:srgbClr val="000000"/>
          </a:solidFill>
          <a:latin typeface="Arial Cyr"/>
          <a:ea typeface="Arial Cyr"/>
          <a:cs typeface="Arial Cyr"/>
        </a:defRPr>
      </a:pPr>
      <a:endParaRPr lang="ru-RU"/>
    </a:p>
  </c:txPr>
  <c:externalData r:id="rId2"/>
</c:chartSpace>
</file>

<file path=word/charts/chart58.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0592299622577814E-2"/>
          <c:y val="5.7613168724279795E-2"/>
          <c:w val="0.95147660906859066"/>
          <c:h val="0.83319428658522265"/>
        </c:manualLayout>
      </c:layout>
      <c:barChart>
        <c:barDir val="col"/>
        <c:grouping val="clustered"/>
        <c:varyColors val="1"/>
        <c:ser>
          <c:idx val="0"/>
          <c:order val="0"/>
          <c:dPt>
            <c:idx val="0"/>
            <c:spPr>
              <a:solidFill>
                <a:schemeClr val="accent1"/>
              </a:solidFill>
              <a:ln>
                <a:noFill/>
              </a:ln>
              <a:effectLst/>
            </c:spPr>
          </c:dPt>
          <c:dLbls>
            <c:spPr>
              <a:noFill/>
              <a:ln>
                <a:noFill/>
              </a:ln>
              <a:effectLst/>
            </c:spPr>
            <c:txPr>
              <a:bodyPr rot="0" vert="horz"/>
              <a:lstStyle/>
              <a:p>
                <a:pPr>
                  <a:defRPr/>
                </a:pPr>
                <a:endParaRPr lang="ru-RU"/>
              </a:p>
            </c:txPr>
            <c:dLblPos val="outEnd"/>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Sheet1!$B$1:$E$1</c:f>
              <c:strCache>
                <c:ptCount val="4"/>
                <c:pt idx="0">
                  <c:v>токсокары</c:v>
                </c:pt>
                <c:pt idx="1">
                  <c:v>аскариды</c:v>
                </c:pt>
                <c:pt idx="2">
                  <c:v>острицы</c:v>
                </c:pt>
                <c:pt idx="3">
                  <c:v>власоглав</c:v>
                </c:pt>
              </c:strCache>
            </c:strRef>
          </c:cat>
          <c:val>
            <c:numRef>
              <c:f>Sheet1!#REF!</c:f>
              <c:numCache>
                <c:formatCode>General</c:formatCode>
                <c:ptCount val="1"/>
                <c:pt idx="0">
                  <c:v>1</c:v>
                </c:pt>
              </c:numCache>
            </c:numRef>
          </c:val>
          <c:extLst>
            <c:ext xmlns:c15="http://schemas.microsoft.com/office/drawing/2012/chart" uri="{02D57815-91ED-43cb-92C2-25804820EDAC}">
              <c15:filteredSeriesTitle>
                <c15:tx>
                  <c:strRef>
                    <c:extLst>
                      <c:ext uri="{02D57815-91ED-43cb-92C2-25804820EDAC}">
                        <c15:formulaRef>
                          <c15:sqref>Sheet1!#REF!</c15:sqref>
                        </c15:formulaRef>
                      </c:ext>
                    </c:extLst>
                    <c:strCache>
                      <c:ptCount val="1"/>
                      <c:pt idx="0">
                        <c:v>#REF!</c:v>
                      </c:pt>
                    </c:strCache>
                  </c:strRef>
                </c15:tx>
              </c15:filteredSeriesTitle>
            </c:ext>
          </c:extLst>
        </c:ser>
        <c:dLbls>
          <c:showVal val="1"/>
        </c:dLbls>
        <c:gapWidth val="219"/>
        <c:overlap val="-27"/>
        <c:axId val="233221504"/>
        <c:axId val="233268352"/>
      </c:barChart>
      <c:catAx>
        <c:axId val="233221504"/>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ru-RU"/>
          </a:p>
        </c:txPr>
        <c:crossAx val="233268352"/>
        <c:crosses val="autoZero"/>
        <c:auto val="1"/>
        <c:lblAlgn val="ctr"/>
        <c:lblOffset val="100"/>
      </c:catAx>
      <c:valAx>
        <c:axId val="233268352"/>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vert="horz"/>
          <a:lstStyle/>
          <a:p>
            <a:pPr>
              <a:defRPr/>
            </a:pPr>
            <a:endParaRPr lang="ru-RU"/>
          </a:p>
        </c:txPr>
        <c:crossAx val="233221504"/>
        <c:crosses val="autoZero"/>
        <c:crossBetween val="between"/>
      </c:valAx>
      <c:spPr>
        <a:noFill/>
        <a:ln>
          <a:noFill/>
        </a:ln>
        <a:effectLst/>
      </c:spPr>
    </c:plotArea>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a:latin typeface="Times New Roman" pitchFamily="18" charset="0"/>
          <a:cs typeface="Times New Roman" pitchFamily="18" charset="0"/>
        </a:defRPr>
      </a:pPr>
      <a:endParaRPr lang="ru-RU"/>
    </a:p>
  </c:txPr>
  <c:externalData r:id="rId2"/>
</c:chartSpace>
</file>

<file path=word/charts/chart59.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hPercent val="100"/>
      <c:depthPercent val="100"/>
      <c:rAngAx val="1"/>
    </c:view3D>
    <c:floor>
      <c:spPr>
        <a:noFill/>
        <a:ln>
          <a:noFill/>
        </a:ln>
        <a:effectLst/>
        <a:sp3d/>
      </c:spPr>
    </c:floor>
    <c:sideWall>
      <c:spPr>
        <a:noFill/>
        <a:ln>
          <a:noFill/>
        </a:ln>
        <a:effectLst/>
        <a:sp3d/>
      </c:spPr>
    </c:sideWall>
    <c:backWall>
      <c:spPr>
        <a:noFill/>
        <a:ln>
          <a:noFill/>
        </a:ln>
        <a:effectLst/>
        <a:sp3d/>
      </c:spPr>
    </c:backWall>
    <c:plotArea>
      <c:layout>
        <c:manualLayout>
          <c:layoutTarget val="inner"/>
          <c:xMode val="edge"/>
          <c:yMode val="edge"/>
          <c:x val="9.2680294102310032E-2"/>
          <c:y val="2.8662420382165599E-2"/>
          <c:w val="0.88755679546679156"/>
          <c:h val="0.87362075430226394"/>
        </c:manualLayout>
      </c:layout>
      <c:bar3DChart>
        <c:barDir val="col"/>
        <c:grouping val="clustered"/>
        <c:ser>
          <c:idx val="1"/>
          <c:order val="0"/>
          <c:tx>
            <c:strRef>
              <c:f>Sheet1!$A$3</c:f>
              <c:strCache>
                <c:ptCount val="1"/>
                <c:pt idx="0">
                  <c:v>биологический материал</c:v>
                </c:pt>
              </c:strCache>
            </c:strRef>
          </c:tx>
          <c:spPr>
            <a:solidFill>
              <a:schemeClr val="accent2"/>
            </a:solidFill>
            <a:ln>
              <a:noFill/>
            </a:ln>
            <a:effectLst/>
            <a:sp3d/>
          </c:spPr>
          <c:dLbls>
            <c:dLbl>
              <c:idx val="0"/>
              <c:layout>
                <c:manualLayout>
                  <c:x val="2.2075055187638615E-3"/>
                  <c:y val="-6.9786535303777014E-2"/>
                </c:manualLayout>
              </c:layout>
              <c:showVal val="1"/>
              <c:extLst>
                <c:ext xmlns:c15="http://schemas.microsoft.com/office/drawing/2012/chart" uri="{CE6537A1-D6FC-4f65-9D91-7224C49458BB}"/>
              </c:extLst>
            </c:dLbl>
            <c:dLbl>
              <c:idx val="1"/>
              <c:layout>
                <c:manualLayout>
                  <c:x val="2.2075055187639006E-3"/>
                  <c:y val="-7.3891625615763554E-2"/>
                </c:manualLayout>
              </c:layout>
              <c:showVal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Val val="1"/>
            <c:extLst>
              <c:ext xmlns:c15="http://schemas.microsoft.com/office/drawing/2012/chart" uri="{CE6537A1-D6FC-4f65-9D91-7224C49458BB}">
                <c15:showLeaderLines val="0"/>
              </c:ext>
            </c:extLst>
          </c:dLbls>
          <c:cat>
            <c:numRef>
              <c:f>Sheet1!$B$1:$B$1</c:f>
              <c:numCache>
                <c:formatCode>General</c:formatCode>
                <c:ptCount val="1"/>
              </c:numCache>
            </c:numRef>
          </c:cat>
          <c:val>
            <c:numRef>
              <c:f>Sheet1!$B$3:$B$3</c:f>
              <c:numCache>
                <c:formatCode>General</c:formatCode>
                <c:ptCount val="1"/>
                <c:pt idx="0">
                  <c:v>2256</c:v>
                </c:pt>
              </c:numCache>
            </c:numRef>
          </c:val>
        </c:ser>
        <c:ser>
          <c:idx val="2"/>
          <c:order val="1"/>
          <c:tx>
            <c:strRef>
              <c:f>Sheet1!$A$4</c:f>
              <c:strCache>
                <c:ptCount val="1"/>
                <c:pt idx="0">
                  <c:v>внешяя среда</c:v>
                </c:pt>
              </c:strCache>
            </c:strRef>
          </c:tx>
          <c:spPr>
            <a:solidFill>
              <a:schemeClr val="accent3"/>
            </a:solidFill>
            <a:ln>
              <a:noFill/>
            </a:ln>
            <a:effectLst/>
            <a:sp3d/>
          </c:spPr>
          <c:dLbls>
            <c:dLbl>
              <c:idx val="0"/>
              <c:layout>
                <c:manualLayout>
                  <c:x val="2.2075055187638012E-2"/>
                  <c:y val="-2.8735632183908056E-2"/>
                </c:manualLayout>
              </c:layout>
              <c:showVal val="1"/>
              <c:extLst>
                <c:ext xmlns:c15="http://schemas.microsoft.com/office/drawing/2012/chart" uri="{CE6537A1-D6FC-4f65-9D91-7224C49458BB}"/>
              </c:extLst>
            </c:dLbl>
            <c:dLbl>
              <c:idx val="1"/>
              <c:layout>
                <c:manualLayout>
                  <c:x val="1.5452538631346581E-2"/>
                  <c:y val="-7.7996715927750995E-2"/>
                </c:manualLayout>
              </c:layout>
              <c:showVal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Val val="1"/>
            <c:extLst>
              <c:ext xmlns:c15="http://schemas.microsoft.com/office/drawing/2012/chart" uri="{CE6537A1-D6FC-4f65-9D91-7224C49458BB}">
                <c15:showLeaderLines val="0"/>
              </c:ext>
            </c:extLst>
          </c:dLbls>
          <c:cat>
            <c:numRef>
              <c:f>Sheet1!$B$1:$B$1</c:f>
              <c:numCache>
                <c:formatCode>General</c:formatCode>
                <c:ptCount val="1"/>
              </c:numCache>
            </c:numRef>
          </c:cat>
          <c:val>
            <c:numRef>
              <c:f>Sheet1!$B$4:$B$4</c:f>
              <c:numCache>
                <c:formatCode>General</c:formatCode>
                <c:ptCount val="1"/>
                <c:pt idx="0">
                  <c:v>4489</c:v>
                </c:pt>
              </c:numCache>
            </c:numRef>
          </c:val>
        </c:ser>
        <c:shape val="cylinder"/>
        <c:axId val="233310080"/>
        <c:axId val="233311616"/>
        <c:axId val="0"/>
      </c:bar3DChart>
      <c:catAx>
        <c:axId val="233310080"/>
        <c:scaling>
          <c:orientation val="minMax"/>
        </c:scaling>
        <c:axPos val="b"/>
        <c:numFmt formatCode="General" sourceLinked="1"/>
        <c:majorTickMark val="none"/>
        <c:tickLblPos val="nextTo"/>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33311616"/>
        <c:crosses val="autoZero"/>
        <c:auto val="1"/>
        <c:lblAlgn val="ctr"/>
        <c:lblOffset val="100"/>
        <c:tickLblSkip val="1"/>
        <c:tickMarkSkip val="1"/>
      </c:catAx>
      <c:valAx>
        <c:axId val="233311616"/>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33310080"/>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hPercent val="39"/>
      <c:depthPercent val="100"/>
      <c:rAngAx val="1"/>
    </c:view3D>
    <c:floor>
      <c:spPr>
        <a:solidFill>
          <a:srgbClr val="C0C0C0"/>
        </a:solidFill>
        <a:ln w="3175">
          <a:solidFill>
            <a:srgbClr val="000000"/>
          </a:solidFill>
          <a:prstDash val="solid"/>
        </a:ln>
      </c:spPr>
    </c:floor>
    <c:sideWall>
      <c:spPr>
        <a:noFill/>
        <a:ln w="25400">
          <a:noFill/>
        </a:ln>
      </c:spPr>
    </c:sideWall>
    <c:backWall>
      <c:spPr>
        <a:noFill/>
        <a:ln w="25400">
          <a:noFill/>
        </a:ln>
      </c:spPr>
    </c:backWall>
    <c:plotArea>
      <c:layout>
        <c:manualLayout>
          <c:layoutTarget val="inner"/>
          <c:xMode val="edge"/>
          <c:yMode val="edge"/>
          <c:x val="3.7914691943127965E-2"/>
          <c:y val="2.0491803278688551E-2"/>
          <c:w val="0.91833200052390396"/>
          <c:h val="0.90573770491803252"/>
        </c:manualLayout>
      </c:layout>
      <c:bar3DChart>
        <c:barDir val="col"/>
        <c:grouping val="clustered"/>
        <c:ser>
          <c:idx val="0"/>
          <c:order val="0"/>
          <c:tx>
            <c:strRef>
              <c:f>Sheet1!$A$2</c:f>
              <c:strCache>
                <c:ptCount val="1"/>
                <c:pt idx="0">
                  <c:v>продажа алкогольных напитков на душу населения в пересчете на абсолютный алкоголь ,л</c:v>
                </c:pt>
              </c:strCache>
            </c:strRef>
          </c:tx>
          <c:spPr>
            <a:solidFill>
              <a:schemeClr val="tx2">
                <a:lumMod val="60000"/>
                <a:lumOff val="40000"/>
              </a:schemeClr>
            </a:solidFill>
            <a:ln w="11205">
              <a:solidFill>
                <a:srgbClr val="000000"/>
              </a:solidFill>
              <a:prstDash val="solid"/>
            </a:ln>
          </c:spPr>
          <c:dLbls>
            <c:dLbl>
              <c:idx val="0"/>
              <c:layout>
                <c:manualLayout>
                  <c:x val="-7.5219434779954832E-3"/>
                  <c:y val="7.5764151528304462E-4"/>
                </c:manualLayout>
              </c:layout>
              <c:showVal val="1"/>
            </c:dLbl>
            <c:dLbl>
              <c:idx val="1"/>
              <c:layout>
                <c:manualLayout>
                  <c:x val="-9.2588658975767558E-3"/>
                  <c:y val="-6.9828672990679434E-3"/>
                </c:manualLayout>
              </c:layout>
              <c:showVal val="1"/>
            </c:dLbl>
            <c:dLbl>
              <c:idx val="2"/>
              <c:layout>
                <c:manualLayout>
                  <c:x val="-1.230836843069035E-2"/>
                  <c:y val="-2.4027528055056108E-2"/>
                </c:manualLayout>
              </c:layout>
              <c:showVal val="1"/>
            </c:dLbl>
            <c:dLbl>
              <c:idx val="3"/>
              <c:layout>
                <c:manualLayout>
                  <c:x val="-4.7175730940609414E-3"/>
                  <c:y val="-3.354289375245418E-2"/>
                </c:manualLayout>
              </c:layout>
              <c:showVal val="1"/>
            </c:dLbl>
            <c:dLbl>
              <c:idx val="4"/>
              <c:layout>
                <c:manualLayout>
                  <c:x val="-7.8007690899104531E-3"/>
                  <c:y val="-3.3209333085332846E-2"/>
                </c:manualLayout>
              </c:layout>
              <c:showVal val="1"/>
            </c:dLbl>
            <c:dLbl>
              <c:idx val="5"/>
              <c:layout>
                <c:manualLayout>
                  <c:x val="-9.1001648049807721E-3"/>
                  <c:y val="-3.0383367433402048E-2"/>
                </c:manualLayout>
              </c:layout>
              <c:showVal val="1"/>
            </c:dLbl>
            <c:dLbl>
              <c:idx val="6"/>
              <c:layout>
                <c:manualLayout>
                  <c:x val="-1.4324116462186415E-2"/>
                  <c:y val="-2.1444602889206247E-2"/>
                </c:manualLayout>
              </c:layout>
              <c:showVal val="1"/>
            </c:dLbl>
            <c:dLbl>
              <c:idx val="7"/>
              <c:layout>
                <c:manualLayout>
                  <c:x val="1.9595922602697923E-3"/>
                  <c:y val="-1.9801599603199604E-2"/>
                </c:manualLayout>
              </c:layout>
              <c:showVal val="1"/>
            </c:dLbl>
            <c:dLbl>
              <c:idx val="8"/>
              <c:layout>
                <c:manualLayout>
                  <c:x val="3.510656572341167E-2"/>
                  <c:y val="1.1171947029827914E-2"/>
                </c:manualLayout>
              </c:layout>
              <c:showVal val="1"/>
            </c:dLbl>
            <c:dLbl>
              <c:idx val="9"/>
              <c:layout>
                <c:manualLayout>
                  <c:x val="1.1135220682644139E-2"/>
                  <c:y val="-4.0475344283798696E-2"/>
                </c:manualLayout>
              </c:layout>
              <c:showVal val="1"/>
            </c:dLbl>
            <c:spPr>
              <a:noFill/>
              <a:ln w="22411">
                <a:noFill/>
              </a:ln>
            </c:spPr>
            <c:txPr>
              <a:bodyPr/>
              <a:lstStyle/>
              <a:p>
                <a:pPr>
                  <a:defRPr sz="1000" b="0" i="0" u="none" strike="noStrike" baseline="0">
                    <a:solidFill>
                      <a:srgbClr val="000000"/>
                    </a:solidFill>
                    <a:latin typeface="Times New Roman" pitchFamily="18" charset="0"/>
                    <a:ea typeface="Arial Cyr"/>
                    <a:cs typeface="Times New Roman" pitchFamily="18" charset="0"/>
                  </a:defRPr>
                </a:pPr>
                <a:endParaRPr lang="ru-RU"/>
              </a:p>
            </c:txPr>
            <c:showVal val="1"/>
          </c:dLbls>
          <c:cat>
            <c:numRef>
              <c:f>Sheet1!$B$1:$I$1</c:f>
              <c:numCache>
                <c:formatCode>General</c:formatCode>
                <c:ptCount val="8"/>
                <c:pt idx="0">
                  <c:v>2013</c:v>
                </c:pt>
                <c:pt idx="1">
                  <c:v>2014</c:v>
                </c:pt>
                <c:pt idx="2">
                  <c:v>2015</c:v>
                </c:pt>
                <c:pt idx="3">
                  <c:v>2017</c:v>
                </c:pt>
                <c:pt idx="4">
                  <c:v>2018</c:v>
                </c:pt>
                <c:pt idx="5">
                  <c:v>2019</c:v>
                </c:pt>
                <c:pt idx="6">
                  <c:v>2020</c:v>
                </c:pt>
                <c:pt idx="7">
                  <c:v>2021</c:v>
                </c:pt>
              </c:numCache>
            </c:numRef>
          </c:cat>
          <c:val>
            <c:numRef>
              <c:f>Sheet1!$B$2:$I$2</c:f>
              <c:numCache>
                <c:formatCode>General</c:formatCode>
                <c:ptCount val="8"/>
                <c:pt idx="0">
                  <c:v>2.8</c:v>
                </c:pt>
                <c:pt idx="1">
                  <c:v>2.1</c:v>
                </c:pt>
                <c:pt idx="2">
                  <c:v>1.960000000000006</c:v>
                </c:pt>
                <c:pt idx="3">
                  <c:v>1.6</c:v>
                </c:pt>
                <c:pt idx="4">
                  <c:v>1.8</c:v>
                </c:pt>
                <c:pt idx="5">
                  <c:v>2.09</c:v>
                </c:pt>
                <c:pt idx="6">
                  <c:v>2.04</c:v>
                </c:pt>
                <c:pt idx="7">
                  <c:v>1.3</c:v>
                </c:pt>
              </c:numCache>
            </c:numRef>
          </c:val>
        </c:ser>
        <c:ser>
          <c:idx val="1"/>
          <c:order val="1"/>
          <c:tx>
            <c:strRef>
              <c:f>Sheet1!$A$3</c:f>
              <c:strCache>
                <c:ptCount val="1"/>
              </c:strCache>
            </c:strRef>
          </c:tx>
          <c:dLbls>
            <c:dLbl>
              <c:idx val="0"/>
              <c:layout>
                <c:manualLayout>
                  <c:x val="5.3746770025839913E-2"/>
                  <c:y val="5.2493438320211347E-2"/>
                </c:manualLayout>
              </c:layout>
              <c:showVal val="1"/>
            </c:dLbl>
            <c:dLbl>
              <c:idx val="1"/>
              <c:layout>
                <c:manualLayout>
                  <c:x val="4.9612403100775533E-2"/>
                  <c:y val="0"/>
                </c:manualLayout>
              </c:layout>
              <c:showVal val="1"/>
            </c:dLbl>
            <c:dLbl>
              <c:idx val="2"/>
              <c:layout>
                <c:manualLayout>
                  <c:x val="4.5478036175710591E-2"/>
                  <c:y val="-1.5748031496063301E-2"/>
                </c:manualLayout>
              </c:layout>
              <c:showVal val="1"/>
            </c:dLbl>
            <c:dLbl>
              <c:idx val="6"/>
              <c:layout>
                <c:manualLayout>
                  <c:x val="-6.2015503875969104E-3"/>
                  <c:y val="-3.6745406824146981E-2"/>
                </c:manualLayout>
              </c:layout>
              <c:showVal val="1"/>
            </c:dLbl>
            <c:dLbl>
              <c:idx val="7"/>
              <c:layout>
                <c:manualLayout>
                  <c:x val="0"/>
                  <c:y val="-4.7244094488188976E-2"/>
                </c:manualLayout>
              </c:layout>
              <c:showVal val="1"/>
            </c:dLbl>
            <c:txPr>
              <a:bodyPr/>
              <a:lstStyle/>
              <a:p>
                <a:pPr>
                  <a:defRPr sz="1000" b="0">
                    <a:latin typeface="Times New Roman" pitchFamily="18" charset="0"/>
                    <a:cs typeface="Times New Roman" pitchFamily="18" charset="0"/>
                  </a:defRPr>
                </a:pPr>
                <a:endParaRPr lang="ru-RU"/>
              </a:p>
            </c:txPr>
            <c:showVal val="1"/>
          </c:dLbls>
          <c:cat>
            <c:numRef>
              <c:f>Sheet1!$B$1:$I$1</c:f>
              <c:numCache>
                <c:formatCode>General</c:formatCode>
                <c:ptCount val="8"/>
                <c:pt idx="0">
                  <c:v>2013</c:v>
                </c:pt>
                <c:pt idx="1">
                  <c:v>2014</c:v>
                </c:pt>
                <c:pt idx="2">
                  <c:v>2015</c:v>
                </c:pt>
                <c:pt idx="3">
                  <c:v>2017</c:v>
                </c:pt>
                <c:pt idx="4">
                  <c:v>2018</c:v>
                </c:pt>
                <c:pt idx="5">
                  <c:v>2019</c:v>
                </c:pt>
                <c:pt idx="6">
                  <c:v>2020</c:v>
                </c:pt>
                <c:pt idx="7">
                  <c:v>2021</c:v>
                </c:pt>
              </c:numCache>
            </c:numRef>
          </c:cat>
          <c:val>
            <c:numRef>
              <c:f>Sheet1!$B$3:$I$3</c:f>
              <c:numCache>
                <c:formatCode>General</c:formatCode>
                <c:ptCount val="8"/>
                <c:pt idx="0">
                  <c:v>12.8</c:v>
                </c:pt>
                <c:pt idx="1">
                  <c:v>11.8</c:v>
                </c:pt>
                <c:pt idx="2">
                  <c:v>10.5</c:v>
                </c:pt>
                <c:pt idx="3">
                  <c:v>9</c:v>
                </c:pt>
                <c:pt idx="4">
                  <c:v>5.7</c:v>
                </c:pt>
                <c:pt idx="5">
                  <c:v>6.03</c:v>
                </c:pt>
                <c:pt idx="6">
                  <c:v>6.18</c:v>
                </c:pt>
                <c:pt idx="7">
                  <c:v>6.34</c:v>
                </c:pt>
              </c:numCache>
            </c:numRef>
          </c:val>
        </c:ser>
        <c:gapDepth val="0"/>
        <c:shape val="box"/>
        <c:axId val="27462656"/>
        <c:axId val="27468544"/>
        <c:axId val="0"/>
      </c:bar3DChart>
      <c:catAx>
        <c:axId val="27462656"/>
        <c:scaling>
          <c:orientation val="minMax"/>
        </c:scaling>
        <c:axPos val="b"/>
        <c:numFmt formatCode="General" sourceLinked="1"/>
        <c:tickLblPos val="low"/>
        <c:spPr>
          <a:ln w="2801">
            <a:solidFill>
              <a:srgbClr val="000000"/>
            </a:solidFill>
            <a:prstDash val="solid"/>
          </a:ln>
        </c:spPr>
        <c:txPr>
          <a:bodyPr rot="0" vert="horz"/>
          <a:lstStyle/>
          <a:p>
            <a:pPr>
              <a:defRPr sz="1000" b="0" i="0" u="none" strike="noStrike" baseline="0">
                <a:solidFill>
                  <a:srgbClr val="000000"/>
                </a:solidFill>
                <a:latin typeface="Times New Roman" pitchFamily="18" charset="0"/>
                <a:ea typeface="Arial Cyr"/>
                <a:cs typeface="Times New Roman" pitchFamily="18" charset="0"/>
              </a:defRPr>
            </a:pPr>
            <a:endParaRPr lang="ru-RU"/>
          </a:p>
        </c:txPr>
        <c:crossAx val="27468544"/>
        <c:crosses val="autoZero"/>
        <c:auto val="1"/>
        <c:lblAlgn val="ctr"/>
        <c:lblOffset val="100"/>
        <c:tickLblSkip val="1"/>
        <c:tickMarkSkip val="1"/>
      </c:catAx>
      <c:valAx>
        <c:axId val="27468544"/>
        <c:scaling>
          <c:orientation val="minMax"/>
        </c:scaling>
        <c:axPos val="l"/>
        <c:majorGridlines>
          <c:spPr>
            <a:ln w="2801">
              <a:solidFill>
                <a:srgbClr val="000000"/>
              </a:solidFill>
              <a:prstDash val="solid"/>
            </a:ln>
          </c:spPr>
        </c:majorGridlines>
        <c:numFmt formatCode="General" sourceLinked="1"/>
        <c:tickLblPos val="nextTo"/>
        <c:spPr>
          <a:ln w="2801">
            <a:solidFill>
              <a:srgbClr val="000000"/>
            </a:solidFill>
            <a:prstDash val="solid"/>
          </a:ln>
        </c:spPr>
        <c:txPr>
          <a:bodyPr rot="0" vert="horz"/>
          <a:lstStyle/>
          <a:p>
            <a:pPr>
              <a:defRPr sz="1000" b="0" i="0" u="none" strike="noStrike" baseline="0">
                <a:solidFill>
                  <a:srgbClr val="000000"/>
                </a:solidFill>
                <a:latin typeface="Times New Roman" pitchFamily="18" charset="0"/>
                <a:ea typeface="Arial Cyr"/>
                <a:cs typeface="Times New Roman" pitchFamily="18" charset="0"/>
              </a:defRPr>
            </a:pPr>
            <a:endParaRPr lang="ru-RU"/>
          </a:p>
        </c:txPr>
        <c:crossAx val="27462656"/>
        <c:crosses val="autoZero"/>
        <c:crossBetween val="between"/>
      </c:valAx>
      <c:spPr>
        <a:noFill/>
        <a:ln w="22411">
          <a:noFill/>
        </a:ln>
      </c:spPr>
    </c:plotArea>
    <c:plotVisOnly val="1"/>
    <c:dispBlanksAs val="gap"/>
  </c:chart>
  <c:spPr>
    <a:noFill/>
    <a:ln>
      <a:noFill/>
    </a:ln>
  </c:spPr>
  <c:txPr>
    <a:bodyPr/>
    <a:lstStyle/>
    <a:p>
      <a:pPr>
        <a:defRPr sz="1015" b="1" i="0" u="none" strike="noStrike" baseline="0">
          <a:solidFill>
            <a:srgbClr val="000000"/>
          </a:solidFill>
          <a:latin typeface="Arial Cyr"/>
          <a:ea typeface="Arial Cyr"/>
          <a:cs typeface="Arial Cyr"/>
        </a:defRPr>
      </a:pPr>
      <a:endParaRPr lang="ru-RU"/>
    </a:p>
  </c:txPr>
  <c:externalData r:id="rId1"/>
</c:chartSpace>
</file>

<file path=word/charts/chart60.xml><?xml version="1.0" encoding="utf-8"?>
<c:chartSpace xmlns:c="http://schemas.openxmlformats.org/drawingml/2006/chart" xmlns:a="http://schemas.openxmlformats.org/drawingml/2006/main" xmlns:r="http://schemas.openxmlformats.org/officeDocument/2006/relationships">
  <c:date1904 val="1"/>
  <c:lang val="ru-RU"/>
  <c:chart>
    <c:view3D>
      <c:rotX val="10"/>
      <c:hPercent val="87"/>
      <c:rotY val="10"/>
      <c:depthPercent val="500"/>
      <c:rAngAx val="1"/>
    </c:view3D>
    <c:floor>
      <c:spPr>
        <a:noFill/>
        <a:ln w="9525" cap="flat" cmpd="sng" algn="ctr">
          <a:solidFill>
            <a:schemeClr val="tx1">
              <a:tint val="75000"/>
              <a:shade val="95000"/>
              <a:satMod val="105000"/>
            </a:schemeClr>
          </a:solidFill>
          <a:prstDash val="solid"/>
          <a:round/>
        </a:ln>
        <a:effectLst/>
        <a:sp3d contourW="9525">
          <a:contourClr>
            <a:schemeClr val="tx1">
              <a:tint val="75000"/>
              <a:shade val="95000"/>
              <a:satMod val="105000"/>
            </a:schemeClr>
          </a:contourClr>
        </a:sp3d>
      </c:spPr>
    </c:floor>
    <c:sideWall>
      <c:spPr>
        <a:noFill/>
        <a:ln>
          <a:noFill/>
        </a:ln>
        <a:effectLst/>
        <a:sp3d/>
      </c:spPr>
    </c:sideWall>
    <c:backWall>
      <c:spPr>
        <a:noFill/>
        <a:ln>
          <a:noFill/>
        </a:ln>
        <a:effectLst/>
        <a:sp3d/>
      </c:spPr>
    </c:backWall>
    <c:plotArea>
      <c:layout>
        <c:manualLayout>
          <c:layoutTarget val="inner"/>
          <c:xMode val="edge"/>
          <c:yMode val="edge"/>
          <c:x val="8.7070068241470747E-2"/>
          <c:y val="2.5758929256649941E-2"/>
          <c:w val="0.83173020815957188"/>
          <c:h val="0.82692492142185925"/>
        </c:manualLayout>
      </c:layout>
      <c:bar3DChart>
        <c:barDir val="col"/>
        <c:grouping val="clustered"/>
        <c:ser>
          <c:idx val="0"/>
          <c:order val="0"/>
          <c:tx>
            <c:strRef>
              <c:f>Sheet1!$A$2</c:f>
              <c:strCache>
                <c:ptCount val="1"/>
                <c:pt idx="0">
                  <c:v>гельминтозы</c:v>
                </c:pt>
              </c:strCache>
            </c:strRef>
          </c:tx>
          <c:spPr>
            <a:solidFill>
              <a:schemeClr val="accent2"/>
            </a:solidFill>
            <a:ln>
              <a:noFill/>
            </a:ln>
            <a:effectLst/>
            <a:sp3d/>
          </c:spPr>
          <c:dLbls>
            <c:dLbl>
              <c:idx val="0"/>
              <c:layout>
                <c:manualLayout>
                  <c:x val="5.5559813265100066E-2"/>
                  <c:y val="-7.6768413207608896E-2"/>
                </c:manualLayout>
              </c:layout>
              <c:showVal val="1"/>
              <c:extLst>
                <c:ext xmlns:c15="http://schemas.microsoft.com/office/drawing/2012/chart" uri="{CE6537A1-D6FC-4f65-9D91-7224C49458BB}"/>
              </c:extLst>
            </c:dLbl>
            <c:dLbl>
              <c:idx val="1"/>
              <c:layout>
                <c:manualLayout>
                  <c:x val="0.10403606142638835"/>
                  <c:y val="-5.129159780953358E-2"/>
                </c:manualLayout>
              </c:layout>
              <c:showVal val="1"/>
              <c:extLst>
                <c:ext xmlns:c15="http://schemas.microsoft.com/office/drawing/2012/chart" uri="{CE6537A1-D6FC-4f65-9D91-7224C49458BB}"/>
              </c:extLst>
            </c:dLbl>
            <c:spPr>
              <a:noFill/>
              <a:ln w="25242">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itchFamily="18" charset="0"/>
                    <a:ea typeface="+mn-ea"/>
                    <a:cs typeface="Times New Roman" pitchFamily="18" charset="0"/>
                  </a:defRPr>
                </a:pPr>
                <a:endParaRPr lang="ru-RU"/>
              </a:p>
            </c:txPr>
            <c:showVal val="1"/>
            <c:extLst>
              <c:ext xmlns:c15="http://schemas.microsoft.com/office/drawing/2012/chart" uri="{CE6537A1-D6FC-4f65-9D91-7224C49458BB}">
                <c15:showLeaderLines val="0"/>
              </c:ext>
            </c:extLst>
          </c:dLbls>
          <c:cat>
            <c:numRef>
              <c:f>Sheet1!$B$1:$C$1</c:f>
              <c:numCache>
                <c:formatCode>General</c:formatCode>
                <c:ptCount val="2"/>
                <c:pt idx="0">
                  <c:v>2021</c:v>
                </c:pt>
                <c:pt idx="1">
                  <c:v>2022</c:v>
                </c:pt>
              </c:numCache>
            </c:numRef>
          </c:cat>
          <c:val>
            <c:numRef>
              <c:f>Sheet1!$B$2:$C$2</c:f>
              <c:numCache>
                <c:formatCode>General</c:formatCode>
                <c:ptCount val="2"/>
                <c:pt idx="0">
                  <c:v>1504</c:v>
                </c:pt>
                <c:pt idx="1">
                  <c:v>3056</c:v>
                </c:pt>
              </c:numCache>
            </c:numRef>
          </c:val>
        </c:ser>
        <c:ser>
          <c:idx val="1"/>
          <c:order val="1"/>
          <c:tx>
            <c:strRef>
              <c:f>Sheet1!$A$3</c:f>
              <c:strCache>
                <c:ptCount val="1"/>
                <c:pt idx="0">
                  <c:v>протозоозы киш.</c:v>
                </c:pt>
              </c:strCache>
            </c:strRef>
          </c:tx>
          <c:spPr>
            <a:solidFill>
              <a:schemeClr val="accent4"/>
            </a:solidFill>
            <a:ln>
              <a:noFill/>
            </a:ln>
            <a:effectLst/>
            <a:sp3d/>
          </c:spPr>
          <c:dLbls>
            <c:dLbl>
              <c:idx val="0"/>
              <c:layout>
                <c:manualLayout>
                  <c:x val="5.2328623757195762E-2"/>
                  <c:y val="-8.2304526748971207E-2"/>
                </c:manualLayout>
              </c:layout>
              <c:showVal val="1"/>
              <c:extLst>
                <c:ext xmlns:c15="http://schemas.microsoft.com/office/drawing/2012/chart" uri="{CE6537A1-D6FC-4f65-9D91-7224C49458BB}"/>
              </c:extLst>
            </c:dLbl>
            <c:dLbl>
              <c:idx val="1"/>
              <c:layout>
                <c:manualLayout>
                  <c:x val="5.2328623757195762E-2"/>
                  <c:y val="-8.6419753086419679E-2"/>
                </c:manualLayout>
              </c:layout>
              <c:showVal val="1"/>
              <c:extLst>
                <c:ext xmlns:c15="http://schemas.microsoft.com/office/drawing/2012/chart" uri="{CE6537A1-D6FC-4f65-9D91-7224C49458BB}"/>
              </c:extLst>
            </c:dLbl>
            <c:spPr>
              <a:noFill/>
              <a:ln>
                <a:noFill/>
              </a:ln>
              <a:effectLst/>
            </c:spPr>
            <c:txPr>
              <a:bodyPr/>
              <a:lstStyle/>
              <a:p>
                <a:pPr>
                  <a:defRPr>
                    <a:latin typeface="Times New Roman" pitchFamily="18" charset="0"/>
                    <a:cs typeface="Times New Roman" pitchFamily="18" charset="0"/>
                  </a:defRPr>
                </a:pPr>
                <a:endParaRPr lang="ru-RU"/>
              </a:p>
            </c:txPr>
            <c:showVal val="1"/>
            <c:extLst>
              <c:ext xmlns:c15="http://schemas.microsoft.com/office/drawing/2012/chart" uri="{CE6537A1-D6FC-4f65-9D91-7224C49458BB}">
                <c15:showLeaderLines val="0"/>
              </c:ext>
            </c:extLst>
          </c:dLbls>
          <c:cat>
            <c:numRef>
              <c:f>Sheet1!$B$1:$C$1</c:f>
              <c:numCache>
                <c:formatCode>General</c:formatCode>
                <c:ptCount val="2"/>
                <c:pt idx="0">
                  <c:v>2021</c:v>
                </c:pt>
                <c:pt idx="1">
                  <c:v>2022</c:v>
                </c:pt>
              </c:numCache>
            </c:numRef>
          </c:cat>
          <c:val>
            <c:numRef>
              <c:f>Sheet1!$B$3:$C$3</c:f>
              <c:numCache>
                <c:formatCode>General</c:formatCode>
                <c:ptCount val="2"/>
                <c:pt idx="0">
                  <c:v>752</c:v>
                </c:pt>
                <c:pt idx="1">
                  <c:v>1528</c:v>
                </c:pt>
              </c:numCache>
            </c:numRef>
          </c:val>
        </c:ser>
        <c:ser>
          <c:idx val="2"/>
          <c:order val="2"/>
          <c:tx>
            <c:strRef>
              <c:f>Sheet1!$A$4</c:f>
              <c:strCache>
                <c:ptCount val="1"/>
                <c:pt idx="0">
                  <c:v>малярия</c:v>
                </c:pt>
              </c:strCache>
            </c:strRef>
          </c:tx>
          <c:spPr>
            <a:solidFill>
              <a:schemeClr val="accent6"/>
            </a:solidFill>
            <a:ln>
              <a:noFill/>
            </a:ln>
            <a:effectLst/>
            <a:sp3d/>
          </c:spPr>
          <c:dLbls>
            <c:dLbl>
              <c:idx val="0"/>
              <c:layout>
                <c:manualLayout>
                  <c:x val="5.651491365777081E-2"/>
                  <c:y val="-7.8189300411522639E-2"/>
                </c:manualLayout>
              </c:layout>
              <c:showVal val="1"/>
              <c:extLst>
                <c:ext xmlns:c15="http://schemas.microsoft.com/office/drawing/2012/chart" uri="{CE6537A1-D6FC-4f65-9D91-7224C49458BB}"/>
              </c:extLst>
            </c:dLbl>
            <c:dLbl>
              <c:idx val="1"/>
              <c:layout>
                <c:manualLayout>
                  <c:x val="5.651491365777081E-2"/>
                  <c:y val="-8.6419753086419679E-2"/>
                </c:manualLayout>
              </c:layout>
              <c:showVal val="1"/>
              <c:extLst>
                <c:ext xmlns:c15="http://schemas.microsoft.com/office/drawing/2012/chart" uri="{CE6537A1-D6FC-4f65-9D91-7224C49458BB}"/>
              </c:extLst>
            </c:dLbl>
            <c:spPr>
              <a:noFill/>
              <a:ln>
                <a:noFill/>
              </a:ln>
              <a:effectLst/>
            </c:spPr>
            <c:txPr>
              <a:bodyPr/>
              <a:lstStyle/>
              <a:p>
                <a:pPr>
                  <a:defRPr>
                    <a:latin typeface="Times New Roman" pitchFamily="18" charset="0"/>
                    <a:cs typeface="Times New Roman" pitchFamily="18" charset="0"/>
                  </a:defRPr>
                </a:pPr>
                <a:endParaRPr lang="ru-RU"/>
              </a:p>
            </c:txPr>
            <c:showVal val="1"/>
            <c:extLst>
              <c:ext xmlns:c15="http://schemas.microsoft.com/office/drawing/2012/chart" uri="{CE6537A1-D6FC-4f65-9D91-7224C49458BB}">
                <c15:showLeaderLines val="0"/>
              </c:ext>
            </c:extLst>
          </c:dLbls>
          <c:cat>
            <c:numRef>
              <c:f>Sheet1!$B$1:$C$1</c:f>
              <c:numCache>
                <c:formatCode>General</c:formatCode>
                <c:ptCount val="2"/>
                <c:pt idx="0">
                  <c:v>2021</c:v>
                </c:pt>
                <c:pt idx="1">
                  <c:v>2022</c:v>
                </c:pt>
              </c:numCache>
            </c:numRef>
          </c:cat>
          <c:val>
            <c:numRef>
              <c:f>Sheet1!$B$4:$C$4</c:f>
              <c:numCache>
                <c:formatCode>General</c:formatCode>
                <c:ptCount val="2"/>
                <c:pt idx="0">
                  <c:v>55</c:v>
                </c:pt>
                <c:pt idx="1">
                  <c:v>50</c:v>
                </c:pt>
              </c:numCache>
            </c:numRef>
          </c:val>
        </c:ser>
        <c:gapDepth val="0"/>
        <c:shape val="box"/>
        <c:axId val="233485824"/>
        <c:axId val="233487360"/>
        <c:axId val="0"/>
      </c:bar3DChart>
      <c:catAx>
        <c:axId val="233485824"/>
        <c:scaling>
          <c:orientation val="minMax"/>
        </c:scaling>
        <c:axPos val="b"/>
        <c:numFmt formatCode="General" sourceLinked="1"/>
        <c:tickLblPos val="low"/>
        <c:spPr>
          <a:noFill/>
          <a:ln w="9525" cap="flat" cmpd="sng" algn="ctr">
            <a:solidFill>
              <a:schemeClr val="tx1">
                <a:tint val="75000"/>
                <a:shade val="95000"/>
                <a:satMod val="105000"/>
              </a:schemeClr>
            </a:solidFill>
            <a:prstDash val="solid"/>
            <a:round/>
          </a:ln>
          <a:effectLst/>
        </c:spPr>
        <c:txPr>
          <a:bodyPr rot="0" spcFirstLastPara="1" vertOverflow="ellipsis" wrap="square" anchor="ctr" anchorCtr="1"/>
          <a:lstStyle/>
          <a:p>
            <a:pPr>
              <a:defRPr sz="1000" b="0" i="0" u="none" strike="noStrike" kern="1200" baseline="0">
                <a:solidFill>
                  <a:schemeClr val="tx1"/>
                </a:solidFill>
                <a:latin typeface="Times New Roman" pitchFamily="18" charset="0"/>
                <a:ea typeface="+mn-ea"/>
                <a:cs typeface="Times New Roman" pitchFamily="18" charset="0"/>
              </a:defRPr>
            </a:pPr>
            <a:endParaRPr lang="ru-RU"/>
          </a:p>
        </c:txPr>
        <c:crossAx val="233487360"/>
        <c:crosses val="autoZero"/>
        <c:lblAlgn val="ctr"/>
        <c:lblOffset val="100"/>
        <c:tickLblSkip val="1"/>
        <c:tickMarkSkip val="1"/>
      </c:catAx>
      <c:valAx>
        <c:axId val="233487360"/>
        <c:scaling>
          <c:orientation val="minMax"/>
        </c:scaling>
        <c:axPos val="l"/>
        <c:numFmt formatCode="General" sourceLinked="1"/>
        <c:tickLblPos val="nextTo"/>
        <c:spPr>
          <a:noFill/>
          <a:ln w="9525" cap="flat" cmpd="sng" algn="ctr">
            <a:solidFill>
              <a:schemeClr val="tx1">
                <a:tint val="75000"/>
                <a:shade val="95000"/>
                <a:satMod val="105000"/>
              </a:schemeClr>
            </a:solidFill>
            <a:prstDash val="solid"/>
            <a:round/>
          </a:ln>
          <a:effectLst/>
        </c:spPr>
        <c:txPr>
          <a:bodyPr rot="0" spcFirstLastPara="1" vertOverflow="ellipsis" wrap="square" anchor="ctr" anchorCtr="1"/>
          <a:lstStyle/>
          <a:p>
            <a:pPr>
              <a:defRPr sz="991" b="0" i="0" u="none" strike="noStrike" kern="1200" baseline="0">
                <a:solidFill>
                  <a:schemeClr val="tx1"/>
                </a:solidFill>
                <a:latin typeface="Times New Roman" pitchFamily="18" charset="0"/>
                <a:ea typeface="+mn-ea"/>
                <a:cs typeface="Times New Roman" pitchFamily="18" charset="0"/>
              </a:defRPr>
            </a:pPr>
            <a:endParaRPr lang="ru-RU"/>
          </a:p>
        </c:txPr>
        <c:crossAx val="233485824"/>
        <c:crosses val="autoZero"/>
        <c:crossBetween val="between"/>
      </c:valAx>
      <c:spPr>
        <a:noFill/>
        <a:ln w="25242">
          <a:noFill/>
        </a:ln>
        <a:effectLst/>
      </c:spPr>
    </c:plotArea>
    <c:legend>
      <c:legendPos val="b"/>
      <c:layout>
        <c:manualLayout>
          <c:xMode val="edge"/>
          <c:yMode val="edge"/>
          <c:x val="0.23338682506208119"/>
          <c:y val="0.91152490197984459"/>
          <c:w val="0.60130160433590862"/>
          <c:h val="8.5656654029357543E-2"/>
        </c:manualLayout>
      </c:layout>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itchFamily="18" charset="0"/>
              <a:ea typeface="+mn-ea"/>
              <a:cs typeface="Times New Roman" pitchFamily="18" charset="0"/>
            </a:defRPr>
          </a:pPr>
          <a:endParaRPr lang="ru-RU"/>
        </a:p>
      </c:txPr>
    </c:legend>
    <c:plotVisOnly val="1"/>
    <c:dispBlanksAs val="gap"/>
  </c:chart>
  <c:spPr>
    <a:solidFill>
      <a:schemeClr val="bg1"/>
    </a:solidFill>
    <a:ln w="9525" cap="flat" cmpd="sng" algn="ctr">
      <a:noFill/>
      <a:prstDash val="solid"/>
      <a:round/>
    </a:ln>
    <a:effectLst/>
  </c:spPr>
  <c:txPr>
    <a:bodyPr/>
    <a:lstStyle/>
    <a:p>
      <a:pPr>
        <a:defRPr/>
      </a:pPr>
      <a:endParaRPr lang="ru-RU"/>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chart>
    <c:view3D>
      <c:hPercent val="46"/>
      <c:depthPercent val="100"/>
      <c:rAngAx val="1"/>
    </c:view3D>
    <c:floor>
      <c:spPr>
        <a:noFill/>
        <a:ln w="9525">
          <a:noFill/>
        </a:ln>
      </c:spPr>
    </c:floor>
    <c:sideWall>
      <c:spPr>
        <a:noFill/>
        <a:ln w="25400">
          <a:noFill/>
        </a:ln>
      </c:spPr>
    </c:sideWall>
    <c:backWall>
      <c:spPr>
        <a:noFill/>
        <a:ln w="25400">
          <a:noFill/>
        </a:ln>
      </c:spPr>
    </c:backWall>
    <c:plotArea>
      <c:layout>
        <c:manualLayout>
          <c:layoutTarget val="inner"/>
          <c:xMode val="edge"/>
          <c:yMode val="edge"/>
          <c:x val="4.7393364928912295E-2"/>
          <c:y val="2.1582733812949641E-2"/>
          <c:w val="0.93364928909954104"/>
          <c:h val="0.79030110819480903"/>
        </c:manualLayout>
      </c:layout>
      <c:bar3DChart>
        <c:barDir val="col"/>
        <c:grouping val="clustered"/>
        <c:ser>
          <c:idx val="0"/>
          <c:order val="0"/>
          <c:tx>
            <c:strRef>
              <c:f>Sheet1!$A$2</c:f>
              <c:strCache>
                <c:ptCount val="1"/>
                <c:pt idx="0">
                  <c:v> водка и ликероводочные изделия</c:v>
                </c:pt>
              </c:strCache>
            </c:strRef>
          </c:tx>
          <c:spPr>
            <a:solidFill>
              <a:srgbClr val="FF66FF"/>
            </a:solidFill>
            <a:ln w="11402">
              <a:solidFill>
                <a:srgbClr val="000000"/>
              </a:solidFill>
              <a:prstDash val="solid"/>
            </a:ln>
          </c:spPr>
          <c:dLbls>
            <c:dLbl>
              <c:idx val="0"/>
              <c:layout>
                <c:manualLayout>
                  <c:x val="-2.6887834497264086E-3"/>
                  <c:y val="-5.9825150532653977E-2"/>
                </c:manualLayout>
              </c:layout>
              <c:showVal val="1"/>
            </c:dLbl>
            <c:dLbl>
              <c:idx val="1"/>
              <c:layout>
                <c:manualLayout>
                  <c:x val="-1.6592845118916299E-2"/>
                  <c:y val="-1.7252972054963719E-2"/>
                </c:manualLayout>
              </c:layout>
              <c:showVal val="1"/>
            </c:dLbl>
            <c:dLbl>
              <c:idx val="2"/>
              <c:layout>
                <c:manualLayout>
                  <c:x val="-1.2344014348771831E-2"/>
                  <c:y val="-5.3612783696154725E-3"/>
                </c:manualLayout>
              </c:layout>
              <c:showVal val="1"/>
            </c:dLbl>
            <c:dLbl>
              <c:idx val="3"/>
              <c:layout>
                <c:manualLayout>
                  <c:x val="-2.1843523478061379E-2"/>
                  <c:y val="-8.8337442668154267E-3"/>
                </c:manualLayout>
              </c:layout>
              <c:showVal val="1"/>
            </c:dLbl>
            <c:dLbl>
              <c:idx val="4"/>
              <c:layout>
                <c:manualLayout>
                  <c:x val="-2.2662684405828581E-2"/>
                  <c:y val="-1.0016172220896628E-2"/>
                </c:manualLayout>
              </c:layout>
              <c:showVal val="1"/>
            </c:dLbl>
            <c:dLbl>
              <c:idx val="5"/>
              <c:layout>
                <c:manualLayout>
                  <c:x val="-2.0391150165790399E-2"/>
                  <c:y val="-5.2263669061568523E-3"/>
                </c:manualLayout>
              </c:layout>
              <c:showVal val="1"/>
            </c:dLbl>
            <c:spPr>
              <a:noFill/>
              <a:ln w="22803">
                <a:noFill/>
              </a:ln>
            </c:spPr>
            <c:txPr>
              <a:bodyPr/>
              <a:lstStyle/>
              <a:p>
                <a:pPr>
                  <a:defRPr sz="896" b="0" i="0" u="none" strike="noStrike" baseline="0">
                    <a:solidFill>
                      <a:srgbClr val="000000"/>
                    </a:solidFill>
                    <a:latin typeface="Times New Roman" pitchFamily="18" charset="0"/>
                    <a:ea typeface="Arial Cyr"/>
                    <a:cs typeface="Times New Roman" pitchFamily="18" charset="0"/>
                  </a:defRPr>
                </a:pPr>
                <a:endParaRPr lang="ru-RU"/>
              </a:p>
            </c:txPr>
            <c:showVal val="1"/>
          </c:dLbls>
          <c:cat>
            <c:numRef>
              <c:f>Sheet1!$B$1:$G$1</c:f>
              <c:numCache>
                <c:formatCode>General</c:formatCode>
                <c:ptCount val="6"/>
                <c:pt idx="0">
                  <c:v>2016</c:v>
                </c:pt>
                <c:pt idx="1">
                  <c:v>2017</c:v>
                </c:pt>
                <c:pt idx="2">
                  <c:v>2018</c:v>
                </c:pt>
                <c:pt idx="3">
                  <c:v>2019</c:v>
                </c:pt>
                <c:pt idx="4">
                  <c:v>2020</c:v>
                </c:pt>
                <c:pt idx="5">
                  <c:v>2021</c:v>
                </c:pt>
              </c:numCache>
            </c:numRef>
          </c:cat>
          <c:val>
            <c:numRef>
              <c:f>Sheet1!$B$2:$G$2</c:f>
              <c:numCache>
                <c:formatCode>General</c:formatCode>
                <c:ptCount val="6"/>
                <c:pt idx="0">
                  <c:v>32</c:v>
                </c:pt>
                <c:pt idx="1">
                  <c:v>39.200000000000003</c:v>
                </c:pt>
                <c:pt idx="2">
                  <c:v>344.2</c:v>
                </c:pt>
                <c:pt idx="3">
                  <c:v>42.1</c:v>
                </c:pt>
                <c:pt idx="4">
                  <c:v>49.5</c:v>
                </c:pt>
                <c:pt idx="5">
                  <c:v>57.8</c:v>
                </c:pt>
              </c:numCache>
            </c:numRef>
          </c:val>
        </c:ser>
        <c:ser>
          <c:idx val="1"/>
          <c:order val="1"/>
          <c:tx>
            <c:strRef>
              <c:f>Sheet1!$A$3</c:f>
              <c:strCache>
                <c:ptCount val="1"/>
                <c:pt idx="0">
                  <c:v>плодовые и виноградные вина</c:v>
                </c:pt>
              </c:strCache>
            </c:strRef>
          </c:tx>
          <c:spPr>
            <a:solidFill>
              <a:srgbClr val="00B050"/>
            </a:solidFill>
            <a:ln w="11402">
              <a:solidFill>
                <a:srgbClr val="000000"/>
              </a:solidFill>
              <a:prstDash val="solid"/>
            </a:ln>
          </c:spPr>
          <c:dLbls>
            <c:dLbl>
              <c:idx val="0"/>
              <c:layout>
                <c:manualLayout>
                  <c:x val="-5.4774131494432924E-3"/>
                  <c:y val="9.8992464651597258E-4"/>
                </c:manualLayout>
              </c:layout>
              <c:showVal val="1"/>
            </c:dLbl>
            <c:dLbl>
              <c:idx val="1"/>
              <c:layout>
                <c:manualLayout>
                  <c:x val="-1.3455620147643061E-2"/>
                  <c:y val="-9.6043693067778199E-2"/>
                </c:manualLayout>
              </c:layout>
              <c:showVal val="1"/>
            </c:dLbl>
            <c:dLbl>
              <c:idx val="2"/>
              <c:layout>
                <c:manualLayout>
                  <c:x val="-1.6021030286574683E-2"/>
                  <c:y val="-5.8122431665738924E-2"/>
                </c:manualLayout>
              </c:layout>
              <c:showVal val="1"/>
            </c:dLbl>
            <c:dLbl>
              <c:idx val="3"/>
              <c:layout>
                <c:manualLayout>
                  <c:x val="-1.5695702613975761E-2"/>
                  <c:y val="-5.5738487234551819E-2"/>
                </c:manualLayout>
              </c:layout>
              <c:showVal val="1"/>
            </c:dLbl>
            <c:dLbl>
              <c:idx val="4"/>
              <c:layout>
                <c:manualLayout>
                  <c:x val="-1.5369881272678219E-2"/>
                  <c:y val="-6.5149836068471259E-2"/>
                </c:manualLayout>
              </c:layout>
              <c:showVal val="1"/>
            </c:dLbl>
            <c:dLbl>
              <c:idx val="5"/>
              <c:layout>
                <c:manualLayout>
                  <c:x val="-1.2954524885016461E-2"/>
                  <c:y val="-3.9194393630089169E-2"/>
                </c:manualLayout>
              </c:layout>
              <c:showVal val="1"/>
            </c:dLbl>
            <c:spPr>
              <a:noFill/>
              <a:ln w="22803">
                <a:noFill/>
              </a:ln>
            </c:spPr>
            <c:txPr>
              <a:bodyPr/>
              <a:lstStyle/>
              <a:p>
                <a:pPr>
                  <a:defRPr sz="1000" b="0" i="0" u="none" strike="noStrike" baseline="0">
                    <a:solidFill>
                      <a:srgbClr val="000000"/>
                    </a:solidFill>
                    <a:latin typeface="Times New Roman" pitchFamily="18" charset="0"/>
                    <a:ea typeface="Arial Cyr"/>
                    <a:cs typeface="Times New Roman" pitchFamily="18" charset="0"/>
                  </a:defRPr>
                </a:pPr>
                <a:endParaRPr lang="ru-RU"/>
              </a:p>
            </c:txPr>
            <c:showVal val="1"/>
          </c:dLbls>
          <c:cat>
            <c:numRef>
              <c:f>Sheet1!$B$1:$G$1</c:f>
              <c:numCache>
                <c:formatCode>General</c:formatCode>
                <c:ptCount val="6"/>
                <c:pt idx="0">
                  <c:v>2016</c:v>
                </c:pt>
                <c:pt idx="1">
                  <c:v>2017</c:v>
                </c:pt>
                <c:pt idx="2">
                  <c:v>2018</c:v>
                </c:pt>
                <c:pt idx="3">
                  <c:v>2019</c:v>
                </c:pt>
                <c:pt idx="4">
                  <c:v>2020</c:v>
                </c:pt>
                <c:pt idx="5">
                  <c:v>2021</c:v>
                </c:pt>
              </c:numCache>
            </c:numRef>
          </c:cat>
          <c:val>
            <c:numRef>
              <c:f>Sheet1!$B$3:$G$3</c:f>
              <c:numCache>
                <c:formatCode>General</c:formatCode>
                <c:ptCount val="6"/>
                <c:pt idx="0">
                  <c:v>43.5</c:v>
                </c:pt>
                <c:pt idx="1">
                  <c:v>56.9</c:v>
                </c:pt>
                <c:pt idx="2">
                  <c:v>56.9</c:v>
                </c:pt>
                <c:pt idx="3">
                  <c:v>60.3</c:v>
                </c:pt>
                <c:pt idx="4">
                  <c:v>60</c:v>
                </c:pt>
                <c:pt idx="5">
                  <c:v>57.5</c:v>
                </c:pt>
              </c:numCache>
            </c:numRef>
          </c:val>
        </c:ser>
        <c:ser>
          <c:idx val="2"/>
          <c:order val="2"/>
          <c:tx>
            <c:strRef>
              <c:f>Sheet1!$A$4</c:f>
              <c:strCache>
                <c:ptCount val="1"/>
                <c:pt idx="0">
                  <c:v>пиво</c:v>
                </c:pt>
              </c:strCache>
            </c:strRef>
          </c:tx>
          <c:spPr>
            <a:solidFill>
              <a:srgbClr val="6666FF"/>
            </a:solidFill>
            <a:ln w="11402">
              <a:solidFill>
                <a:srgbClr val="000000"/>
              </a:solidFill>
              <a:prstDash val="solid"/>
            </a:ln>
          </c:spPr>
          <c:dLbls>
            <c:dLbl>
              <c:idx val="0"/>
              <c:layout>
                <c:manualLayout>
                  <c:x val="-6.0251629192286833E-3"/>
                  <c:y val="-2.416738773037988E-2"/>
                </c:manualLayout>
              </c:layout>
              <c:showVal val="1"/>
            </c:dLbl>
            <c:dLbl>
              <c:idx val="1"/>
              <c:layout>
                <c:manualLayout>
                  <c:x val="-9.3069901944995703E-3"/>
                  <c:y val="-2.6594464153519248E-2"/>
                </c:manualLayout>
              </c:layout>
              <c:showVal val="1"/>
            </c:dLbl>
            <c:dLbl>
              <c:idx val="2"/>
              <c:layout>
                <c:manualLayout>
                  <c:x val="-3.4839566758230692E-3"/>
                  <c:y val="-2.6822825031486437E-2"/>
                </c:manualLayout>
              </c:layout>
              <c:showVal val="1"/>
            </c:dLbl>
            <c:dLbl>
              <c:idx val="3"/>
              <c:layout>
                <c:manualLayout>
                  <c:x val="2.3389201460227802E-3"/>
                  <c:y val="-2.3230677896032208E-2"/>
                </c:manualLayout>
              </c:layout>
              <c:showVal val="1"/>
            </c:dLbl>
            <c:dLbl>
              <c:idx val="4"/>
              <c:layout>
                <c:manualLayout>
                  <c:x val="-2.460201115270128E-3"/>
                  <c:y val="-2.6746704738830708E-2"/>
                </c:manualLayout>
              </c:layout>
              <c:showVal val="1"/>
            </c:dLbl>
            <c:dLbl>
              <c:idx val="5"/>
              <c:layout>
                <c:manualLayout>
                  <c:x val="-5.7420283905409934E-3"/>
                  <c:y val="-2.4756857315912428E-2"/>
                </c:manualLayout>
              </c:layout>
              <c:showVal val="1"/>
            </c:dLbl>
            <c:spPr>
              <a:noFill/>
              <a:ln w="22803">
                <a:noFill/>
              </a:ln>
            </c:spPr>
            <c:txPr>
              <a:bodyPr/>
              <a:lstStyle/>
              <a:p>
                <a:pPr>
                  <a:defRPr sz="1000" b="0" i="0" u="none" strike="noStrike" baseline="0">
                    <a:solidFill>
                      <a:srgbClr val="000000"/>
                    </a:solidFill>
                    <a:latin typeface="Times New Roman" pitchFamily="18" charset="0"/>
                    <a:ea typeface="Arial Cyr"/>
                    <a:cs typeface="Times New Roman" pitchFamily="18" charset="0"/>
                  </a:defRPr>
                </a:pPr>
                <a:endParaRPr lang="ru-RU"/>
              </a:p>
            </c:txPr>
            <c:showVal val="1"/>
          </c:dLbls>
          <c:cat>
            <c:numRef>
              <c:f>Sheet1!$B$1:$G$1</c:f>
              <c:numCache>
                <c:formatCode>General</c:formatCode>
                <c:ptCount val="6"/>
                <c:pt idx="0">
                  <c:v>2016</c:v>
                </c:pt>
                <c:pt idx="1">
                  <c:v>2017</c:v>
                </c:pt>
                <c:pt idx="2">
                  <c:v>2018</c:v>
                </c:pt>
                <c:pt idx="3">
                  <c:v>2019</c:v>
                </c:pt>
                <c:pt idx="4">
                  <c:v>2020</c:v>
                </c:pt>
                <c:pt idx="5">
                  <c:v>2021</c:v>
                </c:pt>
              </c:numCache>
            </c:numRef>
          </c:cat>
          <c:val>
            <c:numRef>
              <c:f>Sheet1!$B$4:$G$4</c:f>
              <c:numCache>
                <c:formatCode>General</c:formatCode>
                <c:ptCount val="6"/>
                <c:pt idx="0">
                  <c:v>1180.5</c:v>
                </c:pt>
                <c:pt idx="1">
                  <c:v>983</c:v>
                </c:pt>
                <c:pt idx="2">
                  <c:v>1091</c:v>
                </c:pt>
                <c:pt idx="3">
                  <c:v>1382.9</c:v>
                </c:pt>
                <c:pt idx="4">
                  <c:v>1246.5999999999999</c:v>
                </c:pt>
                <c:pt idx="5">
                  <c:v>422.1</c:v>
                </c:pt>
              </c:numCache>
            </c:numRef>
          </c:val>
        </c:ser>
        <c:gapDepth val="0"/>
        <c:shape val="box"/>
        <c:axId val="27740800"/>
        <c:axId val="27758976"/>
        <c:axId val="0"/>
      </c:bar3DChart>
      <c:catAx>
        <c:axId val="27740800"/>
        <c:scaling>
          <c:orientation val="minMax"/>
        </c:scaling>
        <c:axPos val="b"/>
        <c:numFmt formatCode="General" sourceLinked="1"/>
        <c:tickLblPos val="low"/>
        <c:spPr>
          <a:ln w="2851">
            <a:solidFill>
              <a:srgbClr val="000000"/>
            </a:solidFill>
            <a:prstDash val="solid"/>
          </a:ln>
        </c:spPr>
        <c:txPr>
          <a:bodyPr rot="0" vert="horz"/>
          <a:lstStyle/>
          <a:p>
            <a:pPr>
              <a:defRPr sz="1000" b="0" i="0" u="none" strike="noStrike" baseline="0">
                <a:solidFill>
                  <a:srgbClr val="000000"/>
                </a:solidFill>
                <a:latin typeface="Times New Roman" pitchFamily="18" charset="0"/>
                <a:ea typeface="Arial Cyr"/>
                <a:cs typeface="Times New Roman" pitchFamily="18" charset="0"/>
              </a:defRPr>
            </a:pPr>
            <a:endParaRPr lang="ru-RU"/>
          </a:p>
        </c:txPr>
        <c:crossAx val="27758976"/>
        <c:crosses val="autoZero"/>
        <c:auto val="1"/>
        <c:lblAlgn val="ctr"/>
        <c:lblOffset val="100"/>
        <c:tickLblSkip val="1"/>
        <c:tickMarkSkip val="1"/>
      </c:catAx>
      <c:valAx>
        <c:axId val="27758976"/>
        <c:scaling>
          <c:orientation val="minMax"/>
        </c:scaling>
        <c:axPos val="l"/>
        <c:numFmt formatCode="General" sourceLinked="1"/>
        <c:tickLblPos val="nextTo"/>
        <c:spPr>
          <a:ln w="2851">
            <a:solidFill>
              <a:srgbClr val="000000"/>
            </a:solidFill>
            <a:prstDash val="solid"/>
          </a:ln>
        </c:spPr>
        <c:txPr>
          <a:bodyPr rot="0" vert="horz"/>
          <a:lstStyle/>
          <a:p>
            <a:pPr>
              <a:defRPr sz="1000" b="0" i="0" u="none" strike="noStrike" baseline="0">
                <a:solidFill>
                  <a:srgbClr val="000000"/>
                </a:solidFill>
                <a:latin typeface="Times New Roman" pitchFamily="18" charset="0"/>
                <a:ea typeface="Arial Cyr"/>
                <a:cs typeface="Times New Roman" pitchFamily="18" charset="0"/>
              </a:defRPr>
            </a:pPr>
            <a:endParaRPr lang="ru-RU"/>
          </a:p>
        </c:txPr>
        <c:crossAx val="27740800"/>
        <c:crosses val="autoZero"/>
        <c:crossBetween val="between"/>
      </c:valAx>
      <c:spPr>
        <a:noFill/>
        <a:ln w="22769">
          <a:noFill/>
        </a:ln>
      </c:spPr>
    </c:plotArea>
    <c:legend>
      <c:legendPos val="b"/>
      <c:layout>
        <c:manualLayout>
          <c:xMode val="edge"/>
          <c:yMode val="edge"/>
          <c:x val="7.2983643130929032E-2"/>
          <c:y val="0.91892565642640855"/>
          <c:w val="0.88329097363152065"/>
          <c:h val="7.1842775972127959E-2"/>
        </c:manualLayout>
      </c:layout>
      <c:spPr>
        <a:noFill/>
        <a:ln w="2851">
          <a:solidFill>
            <a:srgbClr val="000000"/>
          </a:solidFill>
          <a:prstDash val="solid"/>
        </a:ln>
      </c:spPr>
      <c:txPr>
        <a:bodyPr/>
        <a:lstStyle/>
        <a:p>
          <a:pPr>
            <a:defRPr sz="1000" b="0" i="0" u="none" strike="noStrike" baseline="0">
              <a:solidFill>
                <a:srgbClr val="000000"/>
              </a:solidFill>
              <a:latin typeface="Times New Roman" pitchFamily="18" charset="0"/>
              <a:ea typeface="Arial Cyr"/>
              <a:cs typeface="Times New Roman" pitchFamily="18" charset="0"/>
            </a:defRPr>
          </a:pPr>
          <a:endParaRPr lang="ru-RU"/>
        </a:p>
      </c:txPr>
    </c:legend>
    <c:plotVisOnly val="1"/>
    <c:dispBlanksAs val="gap"/>
  </c:chart>
  <c:spPr>
    <a:noFill/>
    <a:ln>
      <a:noFill/>
    </a:ln>
  </c:spPr>
  <c:txPr>
    <a:bodyPr/>
    <a:lstStyle/>
    <a:p>
      <a:pPr>
        <a:defRPr sz="1277" b="1" i="0" u="none" strike="noStrike" baseline="0">
          <a:solidFill>
            <a:srgbClr val="000000"/>
          </a:solidFill>
          <a:latin typeface="Arial Cyr"/>
          <a:ea typeface="Arial Cyr"/>
          <a:cs typeface="Arial Cyr"/>
        </a:defRPr>
      </a:pPr>
      <a:endParaRPr lang="ru-RU"/>
    </a:p>
  </c:tx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hPercent val="37"/>
      <c:depthPercent val="100"/>
      <c:rAngAx val="1"/>
    </c:view3D>
    <c:floor>
      <c:spPr>
        <a:solidFill>
          <a:srgbClr val="C0C0C0"/>
        </a:solidFill>
        <a:ln w="3175">
          <a:solidFill>
            <a:srgbClr val="000000"/>
          </a:solidFill>
          <a:prstDash val="solid"/>
        </a:ln>
      </c:spPr>
    </c:floor>
    <c:sideWall>
      <c:spPr>
        <a:noFill/>
        <a:ln w="25400">
          <a:noFill/>
        </a:ln>
      </c:spPr>
    </c:sideWall>
    <c:backWall>
      <c:spPr>
        <a:noFill/>
        <a:ln w="25400">
          <a:noFill/>
        </a:ln>
      </c:spPr>
    </c:backWall>
    <c:plotArea>
      <c:layout>
        <c:manualLayout>
          <c:layoutTarget val="inner"/>
          <c:xMode val="edge"/>
          <c:yMode val="edge"/>
          <c:x val="5.1695049746688662E-2"/>
          <c:y val="6.7650676506765081E-2"/>
          <c:w val="0.9368088467614536"/>
          <c:h val="0.74329501915710505"/>
        </c:manualLayout>
      </c:layout>
      <c:bar3DChart>
        <c:barDir val="col"/>
        <c:grouping val="clustered"/>
        <c:ser>
          <c:idx val="0"/>
          <c:order val="0"/>
          <c:tx>
            <c:strRef>
              <c:f>Sheet1!$A$2</c:f>
              <c:strCache>
                <c:ptCount val="1"/>
                <c:pt idx="0">
                  <c:v>количество случаев</c:v>
                </c:pt>
              </c:strCache>
            </c:strRef>
          </c:tx>
          <c:spPr>
            <a:solidFill>
              <a:srgbClr val="00CC00"/>
            </a:solidFill>
            <a:ln w="10819">
              <a:solidFill>
                <a:srgbClr val="000000"/>
              </a:solidFill>
              <a:prstDash val="solid"/>
            </a:ln>
          </c:spPr>
          <c:dLbls>
            <c:dLbl>
              <c:idx val="0"/>
              <c:layout>
                <c:manualLayout>
                  <c:x val="1.4915623919103137E-2"/>
                  <c:y val="-7.2777600216947805E-2"/>
                </c:manualLayout>
              </c:layout>
              <c:showVal val="1"/>
            </c:dLbl>
            <c:dLbl>
              <c:idx val="1"/>
              <c:layout>
                <c:manualLayout>
                  <c:x val="1.5700339783108561E-2"/>
                  <c:y val="-1.830413264762585E-2"/>
                </c:manualLayout>
              </c:layout>
              <c:showVal val="1"/>
            </c:dLbl>
            <c:dLbl>
              <c:idx val="2"/>
              <c:layout>
                <c:manualLayout>
                  <c:x val="1.6845266434718929E-2"/>
                  <c:y val="-5.7778036048077124E-2"/>
                </c:manualLayout>
              </c:layout>
              <c:showVal val="1"/>
            </c:dLbl>
            <c:dLbl>
              <c:idx val="3"/>
              <c:layout>
                <c:manualLayout>
                  <c:x val="1.7920747711414161E-2"/>
                  <c:y val="-3.3418677504021811E-2"/>
                </c:manualLayout>
              </c:layout>
              <c:showVal val="1"/>
            </c:dLbl>
            <c:dLbl>
              <c:idx val="4"/>
              <c:layout>
                <c:manualLayout>
                  <c:x val="1.0866384104091095E-2"/>
                  <c:y val="-3.4686646021901642E-2"/>
                </c:manualLayout>
              </c:layout>
              <c:showVal val="1"/>
            </c:dLbl>
            <c:spPr>
              <a:noFill/>
              <a:ln w="21638">
                <a:noFill/>
              </a:ln>
            </c:spPr>
            <c:txPr>
              <a:bodyPr/>
              <a:lstStyle/>
              <a:p>
                <a:pPr>
                  <a:defRPr sz="1000" b="0" i="0" u="none" strike="noStrike" baseline="0">
                    <a:solidFill>
                      <a:srgbClr val="000000"/>
                    </a:solidFill>
                    <a:latin typeface="Times New Roman" pitchFamily="18" charset="0"/>
                    <a:ea typeface="Arial Cyr"/>
                    <a:cs typeface="Times New Roman" pitchFamily="18" charset="0"/>
                  </a:defRPr>
                </a:pPr>
                <a:endParaRPr lang="ru-RU"/>
              </a:p>
            </c:txPr>
            <c:showVal val="1"/>
          </c:dLbls>
          <c:cat>
            <c:numRef>
              <c:f>Sheet1!$B$1:$F$1</c:f>
              <c:numCache>
                <c:formatCode>General</c:formatCode>
                <c:ptCount val="5"/>
                <c:pt idx="0">
                  <c:v>2018</c:v>
                </c:pt>
                <c:pt idx="1">
                  <c:v>2019</c:v>
                </c:pt>
                <c:pt idx="2">
                  <c:v>2020</c:v>
                </c:pt>
                <c:pt idx="3">
                  <c:v>2021</c:v>
                </c:pt>
                <c:pt idx="4">
                  <c:v>2022</c:v>
                </c:pt>
              </c:numCache>
            </c:numRef>
          </c:cat>
          <c:val>
            <c:numRef>
              <c:f>Sheet1!$B$2:$F$2</c:f>
              <c:numCache>
                <c:formatCode>General</c:formatCode>
                <c:ptCount val="5"/>
                <c:pt idx="0">
                  <c:v>185</c:v>
                </c:pt>
                <c:pt idx="1">
                  <c:v>169</c:v>
                </c:pt>
                <c:pt idx="2">
                  <c:v>96</c:v>
                </c:pt>
                <c:pt idx="3">
                  <c:v>84</c:v>
                </c:pt>
                <c:pt idx="4">
                  <c:v>22</c:v>
                </c:pt>
              </c:numCache>
            </c:numRef>
          </c:val>
        </c:ser>
        <c:gapDepth val="0"/>
        <c:shape val="box"/>
        <c:axId val="27779456"/>
        <c:axId val="27780992"/>
        <c:axId val="0"/>
      </c:bar3DChart>
      <c:catAx>
        <c:axId val="27779456"/>
        <c:scaling>
          <c:orientation val="minMax"/>
        </c:scaling>
        <c:axPos val="b"/>
        <c:numFmt formatCode="General" sourceLinked="1"/>
        <c:tickLblPos val="low"/>
        <c:spPr>
          <a:ln w="2705">
            <a:solidFill>
              <a:srgbClr val="000000"/>
            </a:solidFill>
            <a:prstDash val="solid"/>
          </a:ln>
        </c:spPr>
        <c:txPr>
          <a:bodyPr rot="0" vert="horz"/>
          <a:lstStyle/>
          <a:p>
            <a:pPr>
              <a:defRPr sz="1000" b="0" i="0" u="none" strike="noStrike" baseline="0">
                <a:solidFill>
                  <a:srgbClr val="000000"/>
                </a:solidFill>
                <a:latin typeface="Times New Roman" pitchFamily="18" charset="0"/>
                <a:ea typeface="Arial Cyr"/>
                <a:cs typeface="Times New Roman" pitchFamily="18" charset="0"/>
              </a:defRPr>
            </a:pPr>
            <a:endParaRPr lang="ru-RU"/>
          </a:p>
        </c:txPr>
        <c:crossAx val="27780992"/>
        <c:crosses val="autoZero"/>
        <c:auto val="1"/>
        <c:lblAlgn val="ctr"/>
        <c:lblOffset val="100"/>
        <c:tickLblSkip val="1"/>
        <c:tickMarkSkip val="1"/>
      </c:catAx>
      <c:valAx>
        <c:axId val="27780992"/>
        <c:scaling>
          <c:orientation val="minMax"/>
        </c:scaling>
        <c:axPos val="l"/>
        <c:majorGridlines>
          <c:spPr>
            <a:ln w="2705">
              <a:solidFill>
                <a:srgbClr val="000000"/>
              </a:solidFill>
              <a:prstDash val="solid"/>
            </a:ln>
          </c:spPr>
        </c:majorGridlines>
        <c:numFmt formatCode="General" sourceLinked="1"/>
        <c:tickLblPos val="nextTo"/>
        <c:spPr>
          <a:ln w="2705">
            <a:solidFill>
              <a:srgbClr val="000000"/>
            </a:solidFill>
            <a:prstDash val="solid"/>
          </a:ln>
        </c:spPr>
        <c:txPr>
          <a:bodyPr rot="0" vert="horz"/>
          <a:lstStyle/>
          <a:p>
            <a:pPr>
              <a:defRPr sz="1000" b="0" i="0" u="none" strike="noStrike" baseline="0">
                <a:solidFill>
                  <a:srgbClr val="000000"/>
                </a:solidFill>
                <a:latin typeface="Times New Roman" pitchFamily="18" charset="0"/>
                <a:ea typeface="Arial Cyr"/>
                <a:cs typeface="Times New Roman" pitchFamily="18" charset="0"/>
              </a:defRPr>
            </a:pPr>
            <a:endParaRPr lang="ru-RU"/>
          </a:p>
        </c:txPr>
        <c:crossAx val="27779456"/>
        <c:crosses val="autoZero"/>
        <c:crossBetween val="between"/>
      </c:valAx>
      <c:spPr>
        <a:noFill/>
        <a:ln w="21638">
          <a:noFill/>
        </a:ln>
      </c:spPr>
    </c:plotArea>
    <c:legend>
      <c:legendPos val="b"/>
      <c:layout>
        <c:manualLayout>
          <c:xMode val="edge"/>
          <c:yMode val="edge"/>
          <c:x val="0.34929451756736341"/>
          <c:y val="0.91098821637165162"/>
          <c:w val="0.31454426697893639"/>
          <c:h val="8.4248787168375486E-2"/>
        </c:manualLayout>
      </c:layout>
      <c:spPr>
        <a:noFill/>
        <a:ln w="2705">
          <a:solidFill>
            <a:srgbClr val="000000"/>
          </a:solidFill>
          <a:prstDash val="solid"/>
        </a:ln>
      </c:spPr>
      <c:txPr>
        <a:bodyPr/>
        <a:lstStyle/>
        <a:p>
          <a:pPr>
            <a:defRPr sz="1000" b="0" i="0" u="none" strike="noStrike" baseline="0">
              <a:solidFill>
                <a:srgbClr val="000000"/>
              </a:solidFill>
              <a:latin typeface="Times New Roman" pitchFamily="18" charset="0"/>
              <a:ea typeface="Arial Cyr"/>
              <a:cs typeface="Times New Roman" pitchFamily="18" charset="0"/>
            </a:defRPr>
          </a:pPr>
          <a:endParaRPr lang="ru-RU"/>
        </a:p>
      </c:txPr>
    </c:legend>
    <c:plotVisOnly val="1"/>
    <c:dispBlanksAs val="gap"/>
  </c:chart>
  <c:spPr>
    <a:noFill/>
    <a:ln>
      <a:noFill/>
    </a:ln>
  </c:spPr>
  <c:txPr>
    <a:bodyPr/>
    <a:lstStyle/>
    <a:p>
      <a:pPr>
        <a:defRPr sz="1022" b="1" i="0" u="none" strike="noStrike" baseline="0">
          <a:solidFill>
            <a:srgbClr val="000000"/>
          </a:solidFill>
          <a:latin typeface="Arial Cyr"/>
          <a:ea typeface="Arial Cyr"/>
          <a:cs typeface="Arial Cyr"/>
        </a:defRPr>
      </a:pPr>
      <a:endParaRPr lang="ru-RU"/>
    </a:p>
  </c:tx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5.6612797854417453E-2"/>
          <c:y val="6.862203256118779E-2"/>
          <c:w val="0.91736805846129132"/>
          <c:h val="0.53766861711093461"/>
        </c:manualLayout>
      </c:layout>
      <c:barChart>
        <c:barDir val="col"/>
        <c:grouping val="clustered"/>
        <c:ser>
          <c:idx val="0"/>
          <c:order val="0"/>
          <c:tx>
            <c:strRef>
              <c:f>Лист1!$B$1</c:f>
              <c:strCache>
                <c:ptCount val="1"/>
                <c:pt idx="0">
                  <c:v>детские и подростковые  организации  – всего</c:v>
                </c:pt>
              </c:strCache>
            </c:strRef>
          </c:tx>
          <c:spPr>
            <a:solidFill>
              <a:srgbClr val="00B0F0"/>
            </a:solidFill>
          </c:spPr>
          <c:dLbls>
            <c:dLbl>
              <c:idx val="0"/>
              <c:layout>
                <c:manualLayout>
                  <c:x val="4.0794417606012934E-2"/>
                  <c:y val="2.3809523809524051E-2"/>
                </c:manualLayout>
              </c:layout>
              <c:showVal val="1"/>
            </c:dLbl>
            <c:dLbl>
              <c:idx val="1"/>
              <c:layout>
                <c:manualLayout>
                  <c:x val="5.1638758037341422E-2"/>
                  <c:y val="8.8703336035746524E-2"/>
                </c:manualLayout>
              </c:layout>
              <c:showVal val="1"/>
            </c:dLbl>
            <c:dLbl>
              <c:idx val="2"/>
              <c:layout>
                <c:manualLayout>
                  <c:x val="4.7199394835471836E-2"/>
                  <c:y val="9.7838583139639723E-2"/>
                </c:manualLayout>
              </c:layout>
              <c:showVal val="1"/>
            </c:dLbl>
            <c:txPr>
              <a:bodyPr/>
              <a:lstStyle/>
              <a:p>
                <a:pPr>
                  <a:defRPr b="0">
                    <a:latin typeface="Times New Roman" pitchFamily="18" charset="0"/>
                    <a:cs typeface="Times New Roman" pitchFamily="18" charset="0"/>
                  </a:defRPr>
                </a:pPr>
                <a:endParaRPr lang="ru-RU"/>
              </a:p>
            </c:txPr>
            <c:showVal val="1"/>
          </c:dLbls>
          <c:cat>
            <c:strRef>
              <c:f>Лист1!$A$2:$A$4</c:f>
              <c:strCache>
                <c:ptCount val="3"/>
                <c:pt idx="0">
                  <c:v>2020</c:v>
                </c:pt>
                <c:pt idx="1">
                  <c:v>2021</c:v>
                </c:pt>
                <c:pt idx="2">
                  <c:v>2022</c:v>
                </c:pt>
              </c:strCache>
            </c:strRef>
          </c:cat>
          <c:val>
            <c:numRef>
              <c:f>Лист1!$B$2:$B$4</c:f>
              <c:numCache>
                <c:formatCode>General</c:formatCode>
                <c:ptCount val="3"/>
                <c:pt idx="0">
                  <c:v>430</c:v>
                </c:pt>
                <c:pt idx="1">
                  <c:v>586</c:v>
                </c:pt>
                <c:pt idx="2">
                  <c:v>593</c:v>
                </c:pt>
              </c:numCache>
            </c:numRef>
          </c:val>
        </c:ser>
        <c:ser>
          <c:idx val="1"/>
          <c:order val="1"/>
          <c:tx>
            <c:strRef>
              <c:f>Лист1!$C$1</c:f>
              <c:strCache>
                <c:ptCount val="1"/>
                <c:pt idx="0">
                  <c:v>дошкольные образовательные организации</c:v>
                </c:pt>
              </c:strCache>
            </c:strRef>
          </c:tx>
          <c:spPr>
            <a:solidFill>
              <a:srgbClr val="FF0000"/>
            </a:solidFill>
          </c:spPr>
          <c:dLbls>
            <c:dLbl>
              <c:idx val="1"/>
              <c:layout>
                <c:manualLayout>
                  <c:x val="-2.1834061135371252E-3"/>
                  <c:y val="-3.2608688674964532E-2"/>
                </c:manualLayout>
              </c:layout>
              <c:showVal val="1"/>
            </c:dLbl>
            <c:txPr>
              <a:bodyPr/>
              <a:lstStyle/>
              <a:p>
                <a:pPr>
                  <a:defRPr b="0">
                    <a:latin typeface="Times New Roman" pitchFamily="18" charset="0"/>
                    <a:cs typeface="Times New Roman" pitchFamily="18" charset="0"/>
                  </a:defRPr>
                </a:pPr>
                <a:endParaRPr lang="ru-RU"/>
              </a:p>
            </c:txPr>
            <c:showVal val="1"/>
          </c:dLbls>
          <c:cat>
            <c:strRef>
              <c:f>Лист1!$A$2:$A$4</c:f>
              <c:strCache>
                <c:ptCount val="3"/>
                <c:pt idx="0">
                  <c:v>2020</c:v>
                </c:pt>
                <c:pt idx="1">
                  <c:v>2021</c:v>
                </c:pt>
                <c:pt idx="2">
                  <c:v>2022</c:v>
                </c:pt>
              </c:strCache>
            </c:strRef>
          </c:cat>
          <c:val>
            <c:numRef>
              <c:f>Лист1!$C$2:$C$4</c:f>
              <c:numCache>
                <c:formatCode>General</c:formatCode>
                <c:ptCount val="3"/>
                <c:pt idx="0">
                  <c:v>135</c:v>
                </c:pt>
                <c:pt idx="1">
                  <c:v>135</c:v>
                </c:pt>
                <c:pt idx="2">
                  <c:v>137</c:v>
                </c:pt>
              </c:numCache>
            </c:numRef>
          </c:val>
        </c:ser>
        <c:ser>
          <c:idx val="2"/>
          <c:order val="2"/>
          <c:tx>
            <c:strRef>
              <c:f>Лист1!$D$1</c:f>
              <c:strCache>
                <c:ptCount val="1"/>
                <c:pt idx="0">
                  <c:v>общеобразовательные  организации</c:v>
                </c:pt>
              </c:strCache>
            </c:strRef>
          </c:tx>
          <c:spPr>
            <a:solidFill>
              <a:srgbClr val="00B050"/>
            </a:solidFill>
          </c:spPr>
          <c:dLbls>
            <c:dLbl>
              <c:idx val="1"/>
              <c:layout>
                <c:manualLayout>
                  <c:x val="1.3100436681222821E-2"/>
                  <c:y val="-8.1521721687410047E-3"/>
                </c:manualLayout>
              </c:layout>
              <c:showVal val="1"/>
            </c:dLbl>
            <c:txPr>
              <a:bodyPr/>
              <a:lstStyle/>
              <a:p>
                <a:pPr>
                  <a:defRPr b="0">
                    <a:latin typeface="Times New Roman" pitchFamily="18" charset="0"/>
                    <a:cs typeface="Times New Roman" pitchFamily="18" charset="0"/>
                  </a:defRPr>
                </a:pPr>
                <a:endParaRPr lang="ru-RU"/>
              </a:p>
            </c:txPr>
            <c:showVal val="1"/>
          </c:dLbls>
          <c:cat>
            <c:strRef>
              <c:f>Лист1!$A$2:$A$4</c:f>
              <c:strCache>
                <c:ptCount val="3"/>
                <c:pt idx="0">
                  <c:v>2020</c:v>
                </c:pt>
                <c:pt idx="1">
                  <c:v>2021</c:v>
                </c:pt>
                <c:pt idx="2">
                  <c:v>2022</c:v>
                </c:pt>
              </c:strCache>
            </c:strRef>
          </c:cat>
          <c:val>
            <c:numRef>
              <c:f>Лист1!$D$2:$D$4</c:f>
              <c:numCache>
                <c:formatCode>General</c:formatCode>
                <c:ptCount val="3"/>
                <c:pt idx="0">
                  <c:v>180</c:v>
                </c:pt>
                <c:pt idx="1">
                  <c:v>180</c:v>
                </c:pt>
                <c:pt idx="2">
                  <c:v>179</c:v>
                </c:pt>
              </c:numCache>
            </c:numRef>
          </c:val>
        </c:ser>
        <c:ser>
          <c:idx val="3"/>
          <c:order val="3"/>
          <c:tx>
            <c:strRef>
              <c:f>Лист1!$E$1</c:f>
              <c:strCache>
                <c:ptCount val="1"/>
                <c:pt idx="0">
                  <c:v>организации дополнительного образования детей</c:v>
                </c:pt>
              </c:strCache>
            </c:strRef>
          </c:tx>
          <c:dLbls>
            <c:dLbl>
              <c:idx val="2"/>
              <c:layout>
                <c:manualLayout>
                  <c:x val="0"/>
                  <c:y val="1.9841269841270333E-2"/>
                </c:manualLayout>
              </c:layout>
              <c:showVal val="1"/>
            </c:dLbl>
            <c:txPr>
              <a:bodyPr/>
              <a:lstStyle/>
              <a:p>
                <a:pPr>
                  <a:defRPr b="0">
                    <a:latin typeface="Times New Roman" pitchFamily="18" charset="0"/>
                    <a:cs typeface="Times New Roman" pitchFamily="18" charset="0"/>
                  </a:defRPr>
                </a:pPr>
                <a:endParaRPr lang="ru-RU"/>
              </a:p>
            </c:txPr>
            <c:showVal val="1"/>
          </c:dLbls>
          <c:cat>
            <c:strRef>
              <c:f>Лист1!$A$2:$A$4</c:f>
              <c:strCache>
                <c:ptCount val="3"/>
                <c:pt idx="0">
                  <c:v>2020</c:v>
                </c:pt>
                <c:pt idx="1">
                  <c:v>2021</c:v>
                </c:pt>
                <c:pt idx="2">
                  <c:v>2022</c:v>
                </c:pt>
              </c:strCache>
            </c:strRef>
          </c:cat>
          <c:val>
            <c:numRef>
              <c:f>Лист1!$E$2:$E$4</c:f>
              <c:numCache>
                <c:formatCode>General</c:formatCode>
                <c:ptCount val="3"/>
                <c:pt idx="0">
                  <c:v>80</c:v>
                </c:pt>
                <c:pt idx="1">
                  <c:v>134</c:v>
                </c:pt>
                <c:pt idx="2">
                  <c:v>135</c:v>
                </c:pt>
              </c:numCache>
            </c:numRef>
          </c:val>
        </c:ser>
        <c:ser>
          <c:idx val="4"/>
          <c:order val="4"/>
          <c:tx>
            <c:strRef>
              <c:f>Лист1!$F$1</c:f>
              <c:strCache>
                <c:ptCount val="1"/>
                <c:pt idx="0">
                  <c:v>организации для детей-сирот и детей, оставшихся  без попечения  родителей</c:v>
                </c:pt>
              </c:strCache>
            </c:strRef>
          </c:tx>
          <c:dLbls>
            <c:dLbl>
              <c:idx val="0"/>
              <c:layout>
                <c:manualLayout>
                  <c:x val="0"/>
                  <c:y val="8.7360639553084166E-4"/>
                </c:manualLayout>
              </c:layout>
              <c:showVal val="1"/>
            </c:dLbl>
            <c:dLbl>
              <c:idx val="1"/>
              <c:layout>
                <c:manualLayout>
                  <c:x val="0"/>
                  <c:y val="1.1904761904762149E-2"/>
                </c:manualLayout>
              </c:layout>
              <c:showVal val="1"/>
            </c:dLbl>
            <c:dLbl>
              <c:idx val="2"/>
              <c:layout>
                <c:manualLayout>
                  <c:x val="-2.1470057437307896E-3"/>
                  <c:y val="1.1577130840296341E-2"/>
                </c:manualLayout>
              </c:layout>
              <c:showVal val="1"/>
            </c:dLbl>
            <c:txPr>
              <a:bodyPr/>
              <a:lstStyle/>
              <a:p>
                <a:pPr>
                  <a:defRPr b="0">
                    <a:latin typeface="Times New Roman" pitchFamily="18" charset="0"/>
                    <a:cs typeface="Times New Roman" pitchFamily="18" charset="0"/>
                  </a:defRPr>
                </a:pPr>
                <a:endParaRPr lang="ru-RU"/>
              </a:p>
            </c:txPr>
            <c:showVal val="1"/>
          </c:dLbls>
          <c:cat>
            <c:strRef>
              <c:f>Лист1!$A$2:$A$4</c:f>
              <c:strCache>
                <c:ptCount val="3"/>
                <c:pt idx="0">
                  <c:v>2020</c:v>
                </c:pt>
                <c:pt idx="1">
                  <c:v>2021</c:v>
                </c:pt>
                <c:pt idx="2">
                  <c:v>2022</c:v>
                </c:pt>
              </c:strCache>
            </c:strRef>
          </c:cat>
          <c:val>
            <c:numRef>
              <c:f>Лист1!$F$2:$F$4</c:f>
              <c:numCache>
                <c:formatCode>General</c:formatCode>
                <c:ptCount val="3"/>
                <c:pt idx="0">
                  <c:v>6</c:v>
                </c:pt>
                <c:pt idx="1">
                  <c:v>6</c:v>
                </c:pt>
                <c:pt idx="2">
                  <c:v>6</c:v>
                </c:pt>
              </c:numCache>
            </c:numRef>
          </c:val>
        </c:ser>
        <c:ser>
          <c:idx val="5"/>
          <c:order val="5"/>
          <c:tx>
            <c:strRef>
              <c:f>Лист1!$G$1</c:f>
              <c:strCache>
                <c:ptCount val="1"/>
                <c:pt idx="0">
                  <c:v>профессиональные образовательные организации (начальное и среднее образование)</c:v>
                </c:pt>
              </c:strCache>
            </c:strRef>
          </c:tx>
          <c:spPr>
            <a:solidFill>
              <a:srgbClr val="FFC000"/>
            </a:solidFill>
          </c:spPr>
          <c:dLbls>
            <c:dLbl>
              <c:idx val="2"/>
              <c:layout>
                <c:manualLayout>
                  <c:x val="2.1470746108428205E-3"/>
                  <c:y val="7.9365079365079534E-3"/>
                </c:manualLayout>
              </c:layout>
              <c:showVal val="1"/>
            </c:dLbl>
            <c:txPr>
              <a:bodyPr/>
              <a:lstStyle/>
              <a:p>
                <a:pPr>
                  <a:defRPr b="0">
                    <a:latin typeface="Times New Roman" pitchFamily="18" charset="0"/>
                    <a:cs typeface="Times New Roman" pitchFamily="18" charset="0"/>
                  </a:defRPr>
                </a:pPr>
                <a:endParaRPr lang="ru-RU"/>
              </a:p>
            </c:txPr>
            <c:showVal val="1"/>
          </c:dLbls>
          <c:cat>
            <c:strRef>
              <c:f>Лист1!$A$2:$A$4</c:f>
              <c:strCache>
                <c:ptCount val="3"/>
                <c:pt idx="0">
                  <c:v>2020</c:v>
                </c:pt>
                <c:pt idx="1">
                  <c:v>2021</c:v>
                </c:pt>
                <c:pt idx="2">
                  <c:v>2022</c:v>
                </c:pt>
              </c:strCache>
            </c:strRef>
          </c:cat>
          <c:val>
            <c:numRef>
              <c:f>Лист1!$G$2:$G$4</c:f>
              <c:numCache>
                <c:formatCode>General</c:formatCode>
                <c:ptCount val="3"/>
                <c:pt idx="0">
                  <c:v>23</c:v>
                </c:pt>
                <c:pt idx="1">
                  <c:v>19</c:v>
                </c:pt>
                <c:pt idx="2">
                  <c:v>25</c:v>
                </c:pt>
              </c:numCache>
            </c:numRef>
          </c:val>
        </c:ser>
        <c:ser>
          <c:idx val="6"/>
          <c:order val="6"/>
          <c:tx>
            <c:strRef>
              <c:f>Лист1!$H$1</c:f>
              <c:strCache>
                <c:ptCount val="1"/>
                <c:pt idx="0">
                  <c:v>организации отдыха детей и их оздоровления</c:v>
                </c:pt>
              </c:strCache>
            </c:strRef>
          </c:tx>
          <c:cat>
            <c:strRef>
              <c:f>Лист1!$A$2:$A$4</c:f>
              <c:strCache>
                <c:ptCount val="3"/>
                <c:pt idx="0">
                  <c:v>2020</c:v>
                </c:pt>
                <c:pt idx="1">
                  <c:v>2021</c:v>
                </c:pt>
                <c:pt idx="2">
                  <c:v>2022</c:v>
                </c:pt>
              </c:strCache>
            </c:strRef>
          </c:cat>
          <c:val>
            <c:numRef>
              <c:f>Лист1!$H$2:$H$4</c:f>
              <c:numCache>
                <c:formatCode>General</c:formatCode>
                <c:ptCount val="3"/>
                <c:pt idx="0">
                  <c:v>2</c:v>
                </c:pt>
                <c:pt idx="1">
                  <c:v>103</c:v>
                </c:pt>
                <c:pt idx="2">
                  <c:v>108</c:v>
                </c:pt>
              </c:numCache>
            </c:numRef>
          </c:val>
        </c:ser>
        <c:axId val="79159680"/>
        <c:axId val="79161216"/>
      </c:barChart>
      <c:catAx>
        <c:axId val="79159680"/>
        <c:scaling>
          <c:orientation val="minMax"/>
        </c:scaling>
        <c:axPos val="b"/>
        <c:tickLblPos val="nextTo"/>
        <c:txPr>
          <a:bodyPr/>
          <a:lstStyle/>
          <a:p>
            <a:pPr>
              <a:defRPr b="0">
                <a:latin typeface="Times New Roman" pitchFamily="18" charset="0"/>
                <a:cs typeface="Times New Roman" pitchFamily="18" charset="0"/>
              </a:defRPr>
            </a:pPr>
            <a:endParaRPr lang="ru-RU"/>
          </a:p>
        </c:txPr>
        <c:crossAx val="79161216"/>
        <c:crosses val="autoZero"/>
        <c:auto val="1"/>
        <c:lblAlgn val="ctr"/>
        <c:lblOffset val="100"/>
      </c:catAx>
      <c:valAx>
        <c:axId val="79161216"/>
        <c:scaling>
          <c:orientation val="minMax"/>
          <c:max val="600"/>
        </c:scaling>
        <c:axPos val="l"/>
        <c:majorGridlines/>
        <c:numFmt formatCode="General" sourceLinked="1"/>
        <c:tickLblPos val="nextTo"/>
        <c:txPr>
          <a:bodyPr/>
          <a:lstStyle/>
          <a:p>
            <a:pPr>
              <a:defRPr b="0">
                <a:latin typeface="Times New Roman" pitchFamily="18" charset="0"/>
                <a:cs typeface="Times New Roman" pitchFamily="18" charset="0"/>
              </a:defRPr>
            </a:pPr>
            <a:endParaRPr lang="ru-RU"/>
          </a:p>
        </c:txPr>
        <c:crossAx val="79159680"/>
        <c:crosses val="autoZero"/>
        <c:crossBetween val="between"/>
      </c:valAx>
    </c:plotArea>
    <c:legend>
      <c:legendPos val="b"/>
      <c:layout>
        <c:manualLayout>
          <c:xMode val="edge"/>
          <c:yMode val="edge"/>
          <c:x val="7.0460824862437862E-2"/>
          <c:y val="0.6698438841934049"/>
          <c:w val="0.81680672557851663"/>
          <c:h val="0.33015623284915091"/>
        </c:manualLayout>
      </c:layout>
      <c:txPr>
        <a:bodyPr/>
        <a:lstStyle/>
        <a:p>
          <a:pPr>
            <a:defRPr b="0">
              <a:latin typeface="Times New Roman" pitchFamily="18" charset="0"/>
              <a:cs typeface="Times New Roman" pitchFamily="18" charset="0"/>
            </a:defRPr>
          </a:pPr>
          <a:endParaRPr lang="ru-RU"/>
        </a:p>
      </c:txPr>
    </c:legend>
    <c:plotVisOnly val="1"/>
  </c:chart>
  <c:spPr>
    <a:noFill/>
    <a:ln>
      <a:noFill/>
    </a:ln>
  </c:sp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ECA277-6C1A-4B38-BBE1-5509574F60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152</Pages>
  <Words>51136</Words>
  <Characters>291476</Characters>
  <Application>Microsoft Office Word</Application>
  <DocSecurity>0</DocSecurity>
  <Lines>2428</Lines>
  <Paragraphs>683</Paragraphs>
  <ScaleCrop>false</ScaleCrop>
  <HeadingPairs>
    <vt:vector size="2" baseType="variant">
      <vt:variant>
        <vt:lpstr>Название</vt:lpstr>
      </vt:variant>
      <vt:variant>
        <vt:i4>1</vt:i4>
      </vt:variant>
    </vt:vector>
  </HeadingPairs>
  <TitlesOfParts>
    <vt:vector size="1" baseType="lpstr">
      <vt:lpstr>Раздел III</vt:lpstr>
    </vt:vector>
  </TitlesOfParts>
  <Company/>
  <LinksUpToDate>false</LinksUpToDate>
  <CharactersWithSpaces>341929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Раздел III</dc:title>
  <dc:creator>Ольга Михайловна Безродная</dc:creator>
  <cp:lastModifiedBy>Пользователь Windows</cp:lastModifiedBy>
  <cp:revision>3</cp:revision>
  <cp:lastPrinted>2023-03-03T05:31:00Z</cp:lastPrinted>
  <dcterms:created xsi:type="dcterms:W3CDTF">2023-04-11T13:33:00Z</dcterms:created>
  <dcterms:modified xsi:type="dcterms:W3CDTF">2023-04-11T13:46:00Z</dcterms:modified>
</cp:coreProperties>
</file>